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A0E4" w14:textId="77777777" w:rsidR="001B4640" w:rsidRPr="001B4640" w:rsidRDefault="001B4640" w:rsidP="001B4640">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4"/>
          <w:sz w:val="18"/>
          <w:szCs w:val="18"/>
          <w:lang w:val="es-419" w:eastAsia="fr-FR"/>
        </w:rPr>
      </w:pPr>
      <w:bookmarkStart w:id="0" w:name="_Hlk76320119"/>
      <w:bookmarkStart w:id="1" w:name="_Hlk94773787"/>
      <w:r w:rsidRPr="001B464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D45825"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p>
    <w:p w14:paraId="427087DD"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r w:rsidRPr="001B4640">
        <w:rPr>
          <w:rFonts w:ascii="Arial" w:eastAsia="Times New Roman" w:hAnsi="Arial" w:cs="Arial"/>
          <w:sz w:val="20"/>
          <w:szCs w:val="20"/>
          <w:lang w:val="es-419" w:eastAsia="es-ES"/>
        </w:rPr>
        <w:t>Expediente:</w:t>
      </w:r>
      <w:r w:rsidRPr="001B4640">
        <w:rPr>
          <w:rFonts w:ascii="Arial" w:eastAsia="Times New Roman" w:hAnsi="Arial" w:cs="Arial"/>
          <w:sz w:val="20"/>
          <w:szCs w:val="20"/>
          <w:lang w:val="es-419" w:eastAsia="es-ES"/>
        </w:rPr>
        <w:tab/>
        <w:t>66400318900120170027801</w:t>
      </w:r>
    </w:p>
    <w:p w14:paraId="7218EFDD" w14:textId="5E2E044E" w:rsidR="001B4640" w:rsidRPr="001B4640" w:rsidRDefault="001B4640" w:rsidP="001B4640">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sidRPr="001B4640">
        <w:rPr>
          <w:rFonts w:ascii="Arial" w:eastAsia="Times New Roman" w:hAnsi="Arial" w:cs="Arial"/>
          <w:sz w:val="20"/>
          <w:szCs w:val="20"/>
          <w:lang w:val="es-419" w:eastAsia="es-ES"/>
        </w:rPr>
        <w:tab/>
        <w:t xml:space="preserve">Honorarios secuestre - </w:t>
      </w:r>
      <w:r w:rsidR="00EF2BB9" w:rsidRPr="001B4640">
        <w:rPr>
          <w:rFonts w:ascii="Arial" w:eastAsia="Times New Roman" w:hAnsi="Arial" w:cs="Arial"/>
          <w:sz w:val="20"/>
          <w:szCs w:val="20"/>
          <w:lang w:val="es-419" w:eastAsia="es-ES"/>
        </w:rPr>
        <w:t>Pago</w:t>
      </w:r>
    </w:p>
    <w:p w14:paraId="1584BC82" w14:textId="28D32026" w:rsidR="001B4640" w:rsidRDefault="001B4640" w:rsidP="001B4640">
      <w:pPr>
        <w:widowControl/>
        <w:autoSpaceDE/>
        <w:autoSpaceDN/>
        <w:jc w:val="both"/>
        <w:rPr>
          <w:rFonts w:ascii="Arial" w:eastAsia="Times New Roman" w:hAnsi="Arial" w:cs="Arial"/>
          <w:sz w:val="20"/>
          <w:szCs w:val="20"/>
          <w:lang w:val="es-419" w:eastAsia="es-ES"/>
        </w:rPr>
      </w:pPr>
      <w:r w:rsidRPr="001B4640">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t>Ejecutivo</w:t>
      </w:r>
    </w:p>
    <w:p w14:paraId="41B6F589"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r w:rsidRPr="001B4640">
        <w:rPr>
          <w:rFonts w:ascii="Arial" w:eastAsia="Times New Roman" w:hAnsi="Arial" w:cs="Arial"/>
          <w:sz w:val="20"/>
          <w:szCs w:val="20"/>
          <w:lang w:val="es-419" w:eastAsia="es-ES"/>
        </w:rPr>
        <w:t>Demandante:</w:t>
      </w:r>
      <w:r w:rsidRPr="001B4640">
        <w:rPr>
          <w:rFonts w:ascii="Arial" w:eastAsia="Times New Roman" w:hAnsi="Arial" w:cs="Arial"/>
          <w:sz w:val="20"/>
          <w:szCs w:val="20"/>
          <w:lang w:val="es-419" w:eastAsia="es-ES"/>
        </w:rPr>
        <w:tab/>
        <w:t>Francy Elena Restrepo Ortiz</w:t>
      </w:r>
    </w:p>
    <w:p w14:paraId="7E464D18" w14:textId="5EE1A6FC" w:rsidR="001B4640" w:rsidRPr="001B4640" w:rsidRDefault="001B4640" w:rsidP="001B4640">
      <w:pPr>
        <w:widowControl/>
        <w:autoSpaceDE/>
        <w:autoSpaceDN/>
        <w:jc w:val="both"/>
        <w:rPr>
          <w:rFonts w:ascii="Arial" w:eastAsia="Times New Roman" w:hAnsi="Arial" w:cs="Arial"/>
          <w:sz w:val="20"/>
          <w:szCs w:val="20"/>
          <w:lang w:val="es-419" w:eastAsia="es-ES"/>
        </w:rPr>
      </w:pPr>
      <w:r w:rsidRPr="001B4640">
        <w:rPr>
          <w:rFonts w:ascii="Arial" w:eastAsia="Times New Roman" w:hAnsi="Arial" w:cs="Arial"/>
          <w:sz w:val="20"/>
          <w:szCs w:val="20"/>
          <w:lang w:val="es-419" w:eastAsia="es-ES"/>
        </w:rPr>
        <w:t>Demandado:</w:t>
      </w:r>
      <w:r w:rsidRPr="001B4640">
        <w:rPr>
          <w:rFonts w:ascii="Arial" w:eastAsia="Times New Roman" w:hAnsi="Arial" w:cs="Arial"/>
          <w:sz w:val="20"/>
          <w:szCs w:val="20"/>
          <w:lang w:val="es-419" w:eastAsia="es-ES"/>
        </w:rPr>
        <w:tab/>
        <w:t xml:space="preserve">Inversiones R y C </w:t>
      </w:r>
      <w:proofErr w:type="spellStart"/>
      <w:r w:rsidRPr="001B4640">
        <w:rPr>
          <w:rFonts w:ascii="Arial" w:eastAsia="Times New Roman" w:hAnsi="Arial" w:cs="Arial"/>
          <w:sz w:val="20"/>
          <w:szCs w:val="20"/>
          <w:lang w:val="es-419" w:eastAsia="es-ES"/>
        </w:rPr>
        <w:t>Group</w:t>
      </w:r>
      <w:proofErr w:type="spellEnd"/>
      <w:r w:rsidRPr="001B4640">
        <w:rPr>
          <w:rFonts w:ascii="Arial" w:eastAsia="Times New Roman" w:hAnsi="Arial" w:cs="Arial"/>
          <w:sz w:val="20"/>
          <w:szCs w:val="20"/>
          <w:lang w:val="es-419" w:eastAsia="es-ES"/>
        </w:rPr>
        <w:t xml:space="preserve"> SAS</w:t>
      </w:r>
    </w:p>
    <w:p w14:paraId="6A0880C3"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p>
    <w:p w14:paraId="63409A2B" w14:textId="42D339BF" w:rsidR="001B4640" w:rsidRPr="001B4640" w:rsidRDefault="00EF2BB9" w:rsidP="001B4640">
      <w:pPr>
        <w:widowControl/>
        <w:autoSpaceDE/>
        <w:autoSpaceDN/>
        <w:jc w:val="both"/>
        <w:rPr>
          <w:rFonts w:ascii="Arial" w:eastAsia="Times New Roman" w:hAnsi="Arial" w:cs="Arial"/>
          <w:b/>
          <w:bCs/>
          <w:iCs/>
          <w:sz w:val="20"/>
          <w:szCs w:val="20"/>
          <w:lang w:val="es-419" w:eastAsia="fr-FR"/>
        </w:rPr>
      </w:pPr>
      <w:r w:rsidRPr="001B4640">
        <w:rPr>
          <w:rFonts w:ascii="Arial" w:eastAsia="Times New Roman" w:hAnsi="Arial" w:cs="Arial"/>
          <w:b/>
          <w:bCs/>
          <w:iCs/>
          <w:sz w:val="20"/>
          <w:szCs w:val="20"/>
          <w:u w:val="single"/>
          <w:lang w:val="es-419" w:eastAsia="fr-FR"/>
        </w:rPr>
        <w:t>TEMAS:</w:t>
      </w:r>
      <w:r w:rsidRPr="001B464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EJECUTIVO / HONORARIOS SECUESTRE / PAGO / LE CORRESPONDE A LA PARTE CONDENADA EN CO</w:t>
      </w:r>
      <w:bookmarkStart w:id="2" w:name="_GoBack"/>
      <w:bookmarkEnd w:id="2"/>
      <w:r>
        <w:rPr>
          <w:rFonts w:ascii="Arial" w:eastAsia="Times New Roman" w:hAnsi="Arial" w:cs="Arial"/>
          <w:b/>
          <w:bCs/>
          <w:iCs/>
          <w:sz w:val="20"/>
          <w:szCs w:val="20"/>
          <w:lang w:val="es-419" w:eastAsia="fr-FR"/>
        </w:rPr>
        <w:t>STAS / AUNQUE EN UN AUTO PREVIO A LA TERMINACIÓN DEL PROCESO SE HUBIERAN ATRIBUIDO A LA OTRA PARTE.</w:t>
      </w:r>
    </w:p>
    <w:p w14:paraId="406761F3"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p>
    <w:p w14:paraId="59258A8E" w14:textId="2AD299DD" w:rsidR="001B4640" w:rsidRPr="001B4640" w:rsidRDefault="00B741CA" w:rsidP="001B4640">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741CA">
        <w:rPr>
          <w:rFonts w:ascii="Arial" w:eastAsia="Times New Roman" w:hAnsi="Arial" w:cs="Arial"/>
          <w:sz w:val="20"/>
          <w:szCs w:val="20"/>
          <w:lang w:val="es-419" w:eastAsia="es-ES"/>
        </w:rPr>
        <w:t>en los términos del artículo 328 del CGP, el sendero que traza la competencia del superior está dado por aquellos aspectos que fueron objeto de impugnación, sin perjuicio de algunas situaciones que permiten decidir de oficio</w:t>
      </w:r>
      <w:r>
        <w:rPr>
          <w:rFonts w:ascii="Arial" w:eastAsia="Times New Roman" w:hAnsi="Arial" w:cs="Arial"/>
          <w:sz w:val="20"/>
          <w:szCs w:val="20"/>
          <w:lang w:val="es-419" w:eastAsia="es-ES"/>
        </w:rPr>
        <w:t>…</w:t>
      </w:r>
      <w:r w:rsidRPr="00B741CA">
        <w:rPr>
          <w:rFonts w:ascii="Arial" w:eastAsia="Times New Roman" w:hAnsi="Arial" w:cs="Arial"/>
          <w:sz w:val="20"/>
          <w:szCs w:val="20"/>
          <w:lang w:val="es-419" w:eastAsia="es-ES"/>
        </w:rPr>
        <w:t xml:space="preserve"> Es lo que se ha dado en denominar la pretensión </w:t>
      </w:r>
      <w:proofErr w:type="spellStart"/>
      <w:r w:rsidRPr="00B741CA">
        <w:rPr>
          <w:rFonts w:ascii="Arial" w:eastAsia="Times New Roman" w:hAnsi="Arial" w:cs="Arial"/>
          <w:sz w:val="20"/>
          <w:szCs w:val="20"/>
          <w:lang w:val="es-419" w:eastAsia="es-ES"/>
        </w:rPr>
        <w:t>impugnaticia</w:t>
      </w:r>
      <w:proofErr w:type="spellEnd"/>
      <w:r>
        <w:rPr>
          <w:rFonts w:ascii="Arial" w:eastAsia="Times New Roman" w:hAnsi="Arial" w:cs="Arial"/>
          <w:sz w:val="20"/>
          <w:szCs w:val="20"/>
          <w:lang w:val="es-419" w:eastAsia="es-ES"/>
        </w:rPr>
        <w:t>…</w:t>
      </w:r>
    </w:p>
    <w:p w14:paraId="10415D47"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p>
    <w:p w14:paraId="36A431A7" w14:textId="6BB9A45D" w:rsidR="001B4640" w:rsidRPr="001B4640" w:rsidRDefault="00B741CA" w:rsidP="001B4640">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741CA">
        <w:rPr>
          <w:rFonts w:ascii="Arial" w:eastAsia="Times New Roman" w:hAnsi="Arial" w:cs="Arial"/>
          <w:sz w:val="20"/>
          <w:szCs w:val="20"/>
          <w:lang w:val="es-419" w:eastAsia="es-ES"/>
        </w:rPr>
        <w:t>el disenso que plantea la recurrente es uno y muy claro: no está de acuerdo con que se le impusiera el pago de los honorarios definitivos fijados al secuestre, por cuanto ya se había dicho que ellos correrían a cargo del demandante.</w:t>
      </w:r>
    </w:p>
    <w:p w14:paraId="5411AABC" w14:textId="77777777" w:rsidR="001B4640" w:rsidRPr="001B4640" w:rsidRDefault="001B4640" w:rsidP="001B4640">
      <w:pPr>
        <w:widowControl/>
        <w:autoSpaceDE/>
        <w:autoSpaceDN/>
        <w:jc w:val="both"/>
        <w:rPr>
          <w:rFonts w:ascii="Arial" w:eastAsia="Times New Roman" w:hAnsi="Arial" w:cs="Arial"/>
          <w:sz w:val="20"/>
          <w:szCs w:val="20"/>
          <w:lang w:val="es-419" w:eastAsia="es-ES"/>
        </w:rPr>
      </w:pPr>
    </w:p>
    <w:p w14:paraId="44CFCAAF" w14:textId="7E27B3A0" w:rsidR="001B4640" w:rsidRDefault="007A01F7" w:rsidP="001B4640">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A01F7">
        <w:rPr>
          <w:rFonts w:ascii="Arial" w:eastAsia="Times New Roman" w:hAnsi="Arial" w:cs="Arial"/>
          <w:sz w:val="20"/>
          <w:szCs w:val="20"/>
          <w:lang w:val="es-419" w:eastAsia="es-ES"/>
        </w:rPr>
        <w:t>hay que ver que, en realidad, con proveído del 23 de febrero de 2021, se dispuso el archivo del trámite principal del proceso, porque no había más actuaciones que surtir. Y en ese decurso, del proceso hipotecario, se había impuesto el pago de las costas del proceso a la parte demandada</w:t>
      </w:r>
      <w:r>
        <w:rPr>
          <w:rFonts w:ascii="Arial" w:eastAsia="Times New Roman" w:hAnsi="Arial" w:cs="Arial"/>
          <w:sz w:val="20"/>
          <w:szCs w:val="20"/>
          <w:lang w:val="es-419" w:eastAsia="es-ES"/>
        </w:rPr>
        <w:t>…</w:t>
      </w:r>
    </w:p>
    <w:p w14:paraId="5423012D" w14:textId="77777777" w:rsidR="007A01F7" w:rsidRDefault="007A01F7" w:rsidP="001B4640">
      <w:pPr>
        <w:widowControl/>
        <w:autoSpaceDE/>
        <w:autoSpaceDN/>
        <w:jc w:val="both"/>
        <w:rPr>
          <w:rFonts w:ascii="Arial" w:eastAsia="Times New Roman" w:hAnsi="Arial" w:cs="Arial"/>
          <w:sz w:val="20"/>
          <w:szCs w:val="20"/>
          <w:lang w:val="es-419" w:eastAsia="es-ES"/>
        </w:rPr>
      </w:pPr>
    </w:p>
    <w:p w14:paraId="51DEC53A" w14:textId="4FF15D56" w:rsidR="007A01F7" w:rsidRDefault="00EF2BB9" w:rsidP="001B4640">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F2BB9">
        <w:rPr>
          <w:rFonts w:ascii="Arial" w:eastAsia="Times New Roman" w:hAnsi="Arial" w:cs="Arial"/>
          <w:sz w:val="20"/>
          <w:szCs w:val="20"/>
          <w:lang w:val="es-419" w:eastAsia="es-ES"/>
        </w:rPr>
        <w:t>para este evento, resultaba una alternativa válida decir que sería la parte ejecutada, si se tiene en cuenta que la actuación principal ya se hallaba terminada y con orden de archivo; pero, además, se insiste, las costas del proceso, en últimas, le fueron impuestas a la parte demandada, por lo que, si acaso se le hubiera ordenado pagar los honorarios a la ejecutante, la cuestión para aquella en nada cambiaría, como quiera que, a su vez, tendría que reconocerle ese valor a la demandante.</w:t>
      </w:r>
    </w:p>
    <w:p w14:paraId="6A3197A2" w14:textId="77777777" w:rsidR="001B4640" w:rsidRPr="001B4640" w:rsidRDefault="001B4640" w:rsidP="001B4640">
      <w:pPr>
        <w:widowControl/>
        <w:autoSpaceDE/>
        <w:autoSpaceDN/>
        <w:jc w:val="both"/>
        <w:rPr>
          <w:rFonts w:ascii="Arial" w:eastAsia="Times New Roman" w:hAnsi="Arial" w:cs="Arial"/>
          <w:sz w:val="20"/>
          <w:szCs w:val="20"/>
          <w:lang w:eastAsia="es-ES"/>
        </w:rPr>
      </w:pPr>
    </w:p>
    <w:p w14:paraId="0B932342" w14:textId="77777777" w:rsidR="001B4640" w:rsidRPr="001B4640" w:rsidRDefault="001B4640" w:rsidP="001B4640">
      <w:pPr>
        <w:widowControl/>
        <w:autoSpaceDE/>
        <w:autoSpaceDN/>
        <w:jc w:val="both"/>
        <w:rPr>
          <w:rFonts w:ascii="Arial" w:eastAsia="Times New Roman" w:hAnsi="Arial" w:cs="Arial"/>
          <w:sz w:val="20"/>
          <w:szCs w:val="20"/>
          <w:lang w:eastAsia="es-ES"/>
        </w:rPr>
      </w:pPr>
    </w:p>
    <w:bookmarkEnd w:id="0"/>
    <w:p w14:paraId="26BC42B1" w14:textId="77777777" w:rsidR="001B4640" w:rsidRPr="001B4640" w:rsidRDefault="001B4640" w:rsidP="001B4640">
      <w:pPr>
        <w:widowControl/>
        <w:autoSpaceDE/>
        <w:autoSpaceDN/>
        <w:jc w:val="both"/>
        <w:rPr>
          <w:rFonts w:ascii="Arial" w:eastAsia="Times New Roman" w:hAnsi="Arial" w:cs="Arial"/>
          <w:sz w:val="20"/>
          <w:szCs w:val="20"/>
          <w:lang w:eastAsia="es-ES"/>
        </w:rPr>
      </w:pPr>
    </w:p>
    <w:bookmarkEnd w:id="1"/>
    <w:p w14:paraId="75E81BE9" w14:textId="77777777" w:rsidR="0000063E" w:rsidRPr="001B4640" w:rsidRDefault="009D6240" w:rsidP="001B4640">
      <w:pPr>
        <w:pStyle w:val="Ttulo1"/>
        <w:spacing w:line="276" w:lineRule="auto"/>
        <w:ind w:left="0" w:right="49" w:firstLine="1701"/>
        <w:rPr>
          <w:spacing w:val="-75"/>
          <w:sz w:val="24"/>
          <w:szCs w:val="24"/>
        </w:rPr>
      </w:pPr>
      <w:r w:rsidRPr="001B4640">
        <w:rPr>
          <w:sz w:val="24"/>
          <w:szCs w:val="24"/>
        </w:rPr>
        <w:t xml:space="preserve">TRIBUNAL SUPERIOR DEL DISTRITO </w:t>
      </w:r>
      <w:r w:rsidR="0000063E" w:rsidRPr="001B4640">
        <w:rPr>
          <w:sz w:val="24"/>
          <w:szCs w:val="24"/>
        </w:rPr>
        <w:t>J</w:t>
      </w:r>
      <w:r w:rsidRPr="001B4640">
        <w:rPr>
          <w:sz w:val="24"/>
          <w:szCs w:val="24"/>
        </w:rPr>
        <w:t>UDICIAL</w:t>
      </w:r>
      <w:r w:rsidRPr="001B4640">
        <w:rPr>
          <w:spacing w:val="-75"/>
          <w:sz w:val="24"/>
          <w:szCs w:val="24"/>
        </w:rPr>
        <w:t xml:space="preserve"> </w:t>
      </w:r>
    </w:p>
    <w:p w14:paraId="6483A3AB" w14:textId="77777777" w:rsidR="00793C42" w:rsidRPr="001B4640" w:rsidRDefault="00C3709E" w:rsidP="001B4640">
      <w:pPr>
        <w:pStyle w:val="Ttulo1"/>
        <w:spacing w:line="276" w:lineRule="auto"/>
        <w:ind w:left="0" w:right="49" w:firstLine="1701"/>
        <w:rPr>
          <w:sz w:val="24"/>
          <w:szCs w:val="24"/>
        </w:rPr>
      </w:pPr>
      <w:r w:rsidRPr="001B4640">
        <w:rPr>
          <w:sz w:val="24"/>
          <w:szCs w:val="24"/>
        </w:rPr>
        <w:t xml:space="preserve">     </w:t>
      </w:r>
      <w:r w:rsidRPr="001B4640">
        <w:rPr>
          <w:sz w:val="24"/>
          <w:szCs w:val="24"/>
        </w:rPr>
        <w:tab/>
        <w:t xml:space="preserve">     </w:t>
      </w:r>
      <w:r w:rsidR="009D6240" w:rsidRPr="001B4640">
        <w:rPr>
          <w:sz w:val="24"/>
          <w:szCs w:val="24"/>
        </w:rPr>
        <w:t>SALA</w:t>
      </w:r>
      <w:r w:rsidR="009D6240" w:rsidRPr="001B4640">
        <w:rPr>
          <w:spacing w:val="-3"/>
          <w:sz w:val="24"/>
          <w:szCs w:val="24"/>
        </w:rPr>
        <w:t xml:space="preserve"> </w:t>
      </w:r>
      <w:r w:rsidR="009D6240" w:rsidRPr="001B4640">
        <w:rPr>
          <w:sz w:val="24"/>
          <w:szCs w:val="24"/>
        </w:rPr>
        <w:t>DE</w:t>
      </w:r>
      <w:r w:rsidR="009D6240" w:rsidRPr="001B4640">
        <w:rPr>
          <w:spacing w:val="-1"/>
          <w:sz w:val="24"/>
          <w:szCs w:val="24"/>
        </w:rPr>
        <w:t xml:space="preserve"> </w:t>
      </w:r>
      <w:r w:rsidR="009D6240" w:rsidRPr="001B4640">
        <w:rPr>
          <w:sz w:val="24"/>
          <w:szCs w:val="24"/>
        </w:rPr>
        <w:t>DECISIÓN</w:t>
      </w:r>
      <w:r w:rsidR="009D6240" w:rsidRPr="001B4640">
        <w:rPr>
          <w:spacing w:val="-2"/>
          <w:sz w:val="24"/>
          <w:szCs w:val="24"/>
        </w:rPr>
        <w:t xml:space="preserve"> </w:t>
      </w:r>
      <w:r w:rsidR="009D6240" w:rsidRPr="001B4640">
        <w:rPr>
          <w:sz w:val="24"/>
          <w:szCs w:val="24"/>
        </w:rPr>
        <w:t>CIVIL-FAMILIA</w:t>
      </w:r>
    </w:p>
    <w:p w14:paraId="292AB1DC" w14:textId="77777777" w:rsidR="00793C42" w:rsidRPr="001B4640" w:rsidRDefault="00793C42" w:rsidP="001B4640">
      <w:pPr>
        <w:pStyle w:val="Textoindependiente"/>
        <w:spacing w:line="276" w:lineRule="auto"/>
        <w:ind w:right="49" w:firstLine="1701"/>
        <w:rPr>
          <w:b/>
          <w:sz w:val="24"/>
          <w:szCs w:val="24"/>
        </w:rPr>
      </w:pPr>
    </w:p>
    <w:p w14:paraId="65F61D7C" w14:textId="77777777" w:rsidR="00793C42" w:rsidRPr="001B4640" w:rsidRDefault="00793C42" w:rsidP="001B4640">
      <w:pPr>
        <w:pStyle w:val="Textoindependiente"/>
        <w:spacing w:line="276" w:lineRule="auto"/>
        <w:ind w:right="49" w:firstLine="1701"/>
        <w:rPr>
          <w:b/>
          <w:sz w:val="24"/>
          <w:szCs w:val="24"/>
        </w:rPr>
      </w:pPr>
    </w:p>
    <w:p w14:paraId="2DD612B6" w14:textId="77777777" w:rsidR="00793C42" w:rsidRPr="001B4640" w:rsidRDefault="009D6240" w:rsidP="001B4640">
      <w:pPr>
        <w:pStyle w:val="Textoindependiente"/>
        <w:tabs>
          <w:tab w:val="left" w:pos="3788"/>
        </w:tabs>
        <w:spacing w:line="276" w:lineRule="auto"/>
        <w:ind w:right="-93" w:firstLine="1701"/>
        <w:rPr>
          <w:sz w:val="24"/>
          <w:szCs w:val="24"/>
        </w:rPr>
      </w:pPr>
      <w:r w:rsidRPr="001B4640">
        <w:rPr>
          <w:sz w:val="24"/>
          <w:szCs w:val="24"/>
        </w:rPr>
        <w:t>Magistrado:</w:t>
      </w:r>
      <w:r w:rsidRPr="001B4640">
        <w:rPr>
          <w:sz w:val="24"/>
          <w:szCs w:val="24"/>
        </w:rPr>
        <w:tab/>
        <w:t>Jaime</w:t>
      </w:r>
      <w:r w:rsidRPr="001B4640">
        <w:rPr>
          <w:spacing w:val="-3"/>
          <w:sz w:val="24"/>
          <w:szCs w:val="24"/>
        </w:rPr>
        <w:t xml:space="preserve"> </w:t>
      </w:r>
      <w:r w:rsidRPr="001B4640">
        <w:rPr>
          <w:sz w:val="24"/>
          <w:szCs w:val="24"/>
        </w:rPr>
        <w:t>Alberto</w:t>
      </w:r>
      <w:r w:rsidRPr="001B4640">
        <w:rPr>
          <w:spacing w:val="-2"/>
          <w:sz w:val="24"/>
          <w:szCs w:val="24"/>
        </w:rPr>
        <w:t xml:space="preserve"> </w:t>
      </w:r>
      <w:r w:rsidRPr="001B4640">
        <w:rPr>
          <w:sz w:val="24"/>
          <w:szCs w:val="24"/>
        </w:rPr>
        <w:t>Saraza</w:t>
      </w:r>
      <w:r w:rsidRPr="001B4640">
        <w:rPr>
          <w:spacing w:val="-2"/>
          <w:sz w:val="24"/>
          <w:szCs w:val="24"/>
        </w:rPr>
        <w:t xml:space="preserve"> </w:t>
      </w:r>
      <w:r w:rsidRPr="001B4640">
        <w:rPr>
          <w:sz w:val="24"/>
          <w:szCs w:val="24"/>
        </w:rPr>
        <w:t>Naranjo</w:t>
      </w:r>
    </w:p>
    <w:p w14:paraId="7BF51BF1" w14:textId="3D24D8A1" w:rsidR="00882507" w:rsidRPr="001B4640" w:rsidRDefault="009D6240" w:rsidP="001B4640">
      <w:pPr>
        <w:pStyle w:val="Textoindependiente"/>
        <w:tabs>
          <w:tab w:val="left" w:pos="3788"/>
        </w:tabs>
        <w:spacing w:line="276" w:lineRule="auto"/>
        <w:ind w:left="1701" w:right="-93"/>
        <w:rPr>
          <w:sz w:val="24"/>
          <w:szCs w:val="24"/>
        </w:rPr>
      </w:pPr>
      <w:r w:rsidRPr="001B4640">
        <w:rPr>
          <w:sz w:val="24"/>
          <w:szCs w:val="24"/>
        </w:rPr>
        <w:t>Pereira,</w:t>
      </w:r>
      <w:r w:rsidRPr="001B4640">
        <w:rPr>
          <w:sz w:val="24"/>
          <w:szCs w:val="24"/>
        </w:rPr>
        <w:tab/>
      </w:r>
      <w:r w:rsidR="0098539C" w:rsidRPr="001B4640">
        <w:rPr>
          <w:sz w:val="24"/>
          <w:szCs w:val="24"/>
        </w:rPr>
        <w:t>Agosto treinta</w:t>
      </w:r>
      <w:r w:rsidR="009E3DEC" w:rsidRPr="001B4640">
        <w:rPr>
          <w:sz w:val="24"/>
          <w:szCs w:val="24"/>
        </w:rPr>
        <w:t xml:space="preserve"> y uno</w:t>
      </w:r>
      <w:r w:rsidR="0098539C" w:rsidRPr="001B4640">
        <w:rPr>
          <w:sz w:val="24"/>
          <w:szCs w:val="24"/>
        </w:rPr>
        <w:t xml:space="preserve"> de dos mil veintidós</w:t>
      </w:r>
    </w:p>
    <w:p w14:paraId="4CC8B6BD" w14:textId="24F58DE4" w:rsidR="00793C42" w:rsidRPr="001B4640" w:rsidRDefault="009D6240" w:rsidP="001B4640">
      <w:pPr>
        <w:pStyle w:val="Textoindependiente"/>
        <w:tabs>
          <w:tab w:val="left" w:pos="3788"/>
        </w:tabs>
        <w:spacing w:line="276" w:lineRule="auto"/>
        <w:ind w:right="-93" w:firstLine="1701"/>
        <w:rPr>
          <w:sz w:val="24"/>
          <w:szCs w:val="24"/>
        </w:rPr>
      </w:pPr>
      <w:r w:rsidRPr="001B4640">
        <w:rPr>
          <w:sz w:val="24"/>
          <w:szCs w:val="24"/>
        </w:rPr>
        <w:t>Auto</w:t>
      </w:r>
      <w:r w:rsidRPr="001B4640">
        <w:rPr>
          <w:spacing w:val="-2"/>
          <w:sz w:val="24"/>
          <w:szCs w:val="24"/>
        </w:rPr>
        <w:t xml:space="preserve"> </w:t>
      </w:r>
      <w:r w:rsidRPr="001B4640">
        <w:rPr>
          <w:sz w:val="24"/>
          <w:szCs w:val="24"/>
        </w:rPr>
        <w:t>No.</w:t>
      </w:r>
      <w:r w:rsidRPr="001B4640">
        <w:rPr>
          <w:sz w:val="24"/>
          <w:szCs w:val="24"/>
        </w:rPr>
        <w:tab/>
        <w:t>A</w:t>
      </w:r>
      <w:r w:rsidR="00992A36" w:rsidRPr="001B4640">
        <w:rPr>
          <w:sz w:val="24"/>
          <w:szCs w:val="24"/>
        </w:rPr>
        <w:t>C</w:t>
      </w:r>
      <w:r w:rsidRPr="001B4640">
        <w:rPr>
          <w:sz w:val="24"/>
          <w:szCs w:val="24"/>
        </w:rPr>
        <w:t>-</w:t>
      </w:r>
      <w:r w:rsidR="0098539C" w:rsidRPr="001B4640">
        <w:rPr>
          <w:sz w:val="24"/>
          <w:szCs w:val="24"/>
        </w:rPr>
        <w:t>0136</w:t>
      </w:r>
      <w:r w:rsidRPr="001B4640">
        <w:rPr>
          <w:sz w:val="24"/>
          <w:szCs w:val="24"/>
        </w:rPr>
        <w:t>-2022</w:t>
      </w:r>
    </w:p>
    <w:p w14:paraId="4B174494" w14:textId="77777777" w:rsidR="00793C42" w:rsidRPr="001B4640" w:rsidRDefault="00793C42" w:rsidP="001B4640">
      <w:pPr>
        <w:pStyle w:val="Textoindependiente"/>
        <w:spacing w:line="276" w:lineRule="auto"/>
        <w:ind w:right="-93" w:firstLine="1701"/>
        <w:rPr>
          <w:sz w:val="24"/>
          <w:szCs w:val="24"/>
        </w:rPr>
      </w:pPr>
    </w:p>
    <w:p w14:paraId="56AECC63" w14:textId="77777777" w:rsidR="00C36A81" w:rsidRPr="001B4640" w:rsidRDefault="00C36A81" w:rsidP="001B4640">
      <w:pPr>
        <w:pStyle w:val="Textoindependiente"/>
        <w:spacing w:line="276" w:lineRule="auto"/>
        <w:ind w:right="49" w:firstLine="1701"/>
        <w:rPr>
          <w:sz w:val="24"/>
          <w:szCs w:val="24"/>
        </w:rPr>
      </w:pPr>
    </w:p>
    <w:p w14:paraId="25B77C36" w14:textId="5D0ACFCB" w:rsidR="004653C0" w:rsidRPr="001B4640" w:rsidRDefault="009D6240" w:rsidP="001B4640">
      <w:pPr>
        <w:pStyle w:val="Textoindependiente"/>
        <w:spacing w:line="276" w:lineRule="auto"/>
        <w:ind w:right="115" w:firstLine="1701"/>
        <w:jc w:val="both"/>
        <w:rPr>
          <w:b/>
          <w:bCs/>
          <w:sz w:val="24"/>
          <w:szCs w:val="24"/>
        </w:rPr>
      </w:pPr>
      <w:r w:rsidRPr="001B4640">
        <w:rPr>
          <w:sz w:val="24"/>
          <w:szCs w:val="24"/>
        </w:rPr>
        <w:t>Resuelve</w:t>
      </w:r>
      <w:r w:rsidRPr="001B4640">
        <w:rPr>
          <w:spacing w:val="-5"/>
          <w:sz w:val="24"/>
          <w:szCs w:val="24"/>
        </w:rPr>
        <w:t xml:space="preserve"> </w:t>
      </w:r>
      <w:r w:rsidRPr="001B4640">
        <w:rPr>
          <w:sz w:val="24"/>
          <w:szCs w:val="24"/>
        </w:rPr>
        <w:t>la</w:t>
      </w:r>
      <w:r w:rsidRPr="001B4640">
        <w:rPr>
          <w:spacing w:val="-5"/>
          <w:sz w:val="24"/>
          <w:szCs w:val="24"/>
        </w:rPr>
        <w:t xml:space="preserve"> </w:t>
      </w:r>
      <w:r w:rsidRPr="001B4640">
        <w:rPr>
          <w:sz w:val="24"/>
          <w:szCs w:val="24"/>
        </w:rPr>
        <w:t>Sala</w:t>
      </w:r>
      <w:r w:rsidRPr="001B4640">
        <w:rPr>
          <w:spacing w:val="-3"/>
          <w:sz w:val="24"/>
          <w:szCs w:val="24"/>
        </w:rPr>
        <w:t xml:space="preserve"> </w:t>
      </w:r>
      <w:r w:rsidRPr="001B4640">
        <w:rPr>
          <w:sz w:val="24"/>
          <w:szCs w:val="24"/>
        </w:rPr>
        <w:t>el</w:t>
      </w:r>
      <w:r w:rsidRPr="001B4640">
        <w:rPr>
          <w:spacing w:val="-6"/>
          <w:sz w:val="24"/>
          <w:szCs w:val="24"/>
        </w:rPr>
        <w:t xml:space="preserve"> </w:t>
      </w:r>
      <w:r w:rsidRPr="001B4640">
        <w:rPr>
          <w:sz w:val="24"/>
          <w:szCs w:val="24"/>
        </w:rPr>
        <w:t>recurso</w:t>
      </w:r>
      <w:r w:rsidRPr="001B4640">
        <w:rPr>
          <w:spacing w:val="-3"/>
          <w:sz w:val="24"/>
          <w:szCs w:val="24"/>
        </w:rPr>
        <w:t xml:space="preserve"> </w:t>
      </w:r>
      <w:r w:rsidRPr="001B4640">
        <w:rPr>
          <w:sz w:val="24"/>
          <w:szCs w:val="24"/>
        </w:rPr>
        <w:t>de</w:t>
      </w:r>
      <w:r w:rsidRPr="001B4640">
        <w:rPr>
          <w:spacing w:val="-5"/>
          <w:sz w:val="24"/>
          <w:szCs w:val="24"/>
        </w:rPr>
        <w:t xml:space="preserve"> </w:t>
      </w:r>
      <w:r w:rsidRPr="001B4640">
        <w:rPr>
          <w:sz w:val="24"/>
          <w:szCs w:val="24"/>
        </w:rPr>
        <w:t>apelación</w:t>
      </w:r>
      <w:r w:rsidRPr="001B4640">
        <w:rPr>
          <w:spacing w:val="-4"/>
          <w:sz w:val="24"/>
          <w:szCs w:val="24"/>
        </w:rPr>
        <w:t xml:space="preserve"> </w:t>
      </w:r>
      <w:r w:rsidRPr="001B4640">
        <w:rPr>
          <w:sz w:val="24"/>
          <w:szCs w:val="24"/>
        </w:rPr>
        <w:t>interpuesto</w:t>
      </w:r>
      <w:r w:rsidRPr="001B4640">
        <w:rPr>
          <w:spacing w:val="-6"/>
          <w:sz w:val="24"/>
          <w:szCs w:val="24"/>
        </w:rPr>
        <w:t xml:space="preserve"> </w:t>
      </w:r>
      <w:r w:rsidRPr="001B4640">
        <w:rPr>
          <w:sz w:val="24"/>
          <w:szCs w:val="24"/>
        </w:rPr>
        <w:t>por</w:t>
      </w:r>
      <w:r w:rsidRPr="001B4640">
        <w:rPr>
          <w:spacing w:val="-3"/>
          <w:sz w:val="24"/>
          <w:szCs w:val="24"/>
        </w:rPr>
        <w:t xml:space="preserve"> </w:t>
      </w:r>
      <w:r w:rsidRPr="001B4640">
        <w:rPr>
          <w:sz w:val="24"/>
          <w:szCs w:val="24"/>
        </w:rPr>
        <w:t>la</w:t>
      </w:r>
      <w:r w:rsidRPr="001B4640">
        <w:rPr>
          <w:spacing w:val="-75"/>
          <w:sz w:val="24"/>
          <w:szCs w:val="24"/>
        </w:rPr>
        <w:t xml:space="preserve"> </w:t>
      </w:r>
      <w:r w:rsidRPr="001B4640">
        <w:rPr>
          <w:sz w:val="24"/>
          <w:szCs w:val="24"/>
        </w:rPr>
        <w:t xml:space="preserve">parte </w:t>
      </w:r>
      <w:r w:rsidR="00992A36" w:rsidRPr="001B4640">
        <w:rPr>
          <w:sz w:val="24"/>
          <w:szCs w:val="24"/>
        </w:rPr>
        <w:t>ejecutada</w:t>
      </w:r>
      <w:r w:rsidRPr="001B4640">
        <w:rPr>
          <w:sz w:val="24"/>
          <w:szCs w:val="24"/>
        </w:rPr>
        <w:t xml:space="preserve"> contra el auto del </w:t>
      </w:r>
      <w:r w:rsidR="004653C0" w:rsidRPr="001B4640">
        <w:rPr>
          <w:sz w:val="24"/>
          <w:szCs w:val="24"/>
        </w:rPr>
        <w:t xml:space="preserve">6 de junio de 2022, adoptado en audiencia por el Juzgado Promiscuo del Circuito de La Virginia (Risaralda), mediante el cual resolvió el incidente de objeción a las cuentas finales rendidas por el secuestre Julio Ernesto Muñoz Aristizábal, en el proceso </w:t>
      </w:r>
      <w:r w:rsidR="004653C0" w:rsidRPr="003329EE">
        <w:rPr>
          <w:b/>
          <w:sz w:val="24"/>
          <w:szCs w:val="24"/>
        </w:rPr>
        <w:t>ejecutivo</w:t>
      </w:r>
      <w:r w:rsidR="004653C0" w:rsidRPr="001B4640">
        <w:rPr>
          <w:sz w:val="24"/>
          <w:szCs w:val="24"/>
        </w:rPr>
        <w:t xml:space="preserve"> iniciado por </w:t>
      </w:r>
      <w:r w:rsidR="004653C0" w:rsidRPr="001B4640">
        <w:rPr>
          <w:b/>
          <w:bCs/>
          <w:sz w:val="24"/>
          <w:szCs w:val="24"/>
        </w:rPr>
        <w:t xml:space="preserve">Francy Elena Restrepo Diaz </w:t>
      </w:r>
      <w:r w:rsidR="004653C0" w:rsidRPr="001B4640">
        <w:rPr>
          <w:sz w:val="24"/>
          <w:szCs w:val="24"/>
        </w:rPr>
        <w:t>frente a</w:t>
      </w:r>
      <w:r w:rsidR="004653C0" w:rsidRPr="001B4640">
        <w:rPr>
          <w:b/>
          <w:bCs/>
          <w:sz w:val="24"/>
          <w:szCs w:val="24"/>
        </w:rPr>
        <w:t xml:space="preserve"> Inversiones R y C </w:t>
      </w:r>
      <w:proofErr w:type="spellStart"/>
      <w:r w:rsidR="004653C0" w:rsidRPr="001B4640">
        <w:rPr>
          <w:b/>
          <w:bCs/>
          <w:sz w:val="24"/>
          <w:szCs w:val="24"/>
        </w:rPr>
        <w:t>Group</w:t>
      </w:r>
      <w:proofErr w:type="spellEnd"/>
      <w:r w:rsidR="004653C0" w:rsidRPr="001B4640">
        <w:rPr>
          <w:b/>
          <w:bCs/>
          <w:sz w:val="24"/>
          <w:szCs w:val="24"/>
        </w:rPr>
        <w:t xml:space="preserve"> SAS</w:t>
      </w:r>
      <w:r w:rsidR="004653C0" w:rsidRPr="003329EE">
        <w:rPr>
          <w:bCs/>
          <w:sz w:val="24"/>
          <w:szCs w:val="24"/>
        </w:rPr>
        <w:t xml:space="preserve">. </w:t>
      </w:r>
    </w:p>
    <w:p w14:paraId="24F9C4BB" w14:textId="77777777" w:rsidR="004653C0" w:rsidRPr="001B4640" w:rsidRDefault="004653C0" w:rsidP="001B4640">
      <w:pPr>
        <w:pStyle w:val="Textoindependiente"/>
        <w:spacing w:line="276" w:lineRule="auto"/>
        <w:ind w:right="115" w:firstLine="1701"/>
        <w:jc w:val="both"/>
        <w:rPr>
          <w:sz w:val="24"/>
          <w:szCs w:val="24"/>
        </w:rPr>
      </w:pPr>
    </w:p>
    <w:p w14:paraId="51AF2B0C" w14:textId="77777777" w:rsidR="00793C42" w:rsidRPr="001B4640" w:rsidRDefault="00793C42" w:rsidP="001B4640">
      <w:pPr>
        <w:pStyle w:val="Textoindependiente"/>
        <w:spacing w:before="8" w:line="276" w:lineRule="auto"/>
        <w:ind w:firstLine="1701"/>
        <w:rPr>
          <w:b/>
          <w:sz w:val="24"/>
          <w:szCs w:val="24"/>
        </w:rPr>
      </w:pPr>
    </w:p>
    <w:p w14:paraId="481347E5" w14:textId="77777777" w:rsidR="00793C42" w:rsidRPr="001B4640" w:rsidRDefault="009D6240" w:rsidP="001B4640">
      <w:pPr>
        <w:pStyle w:val="Ttulo1"/>
        <w:spacing w:line="276" w:lineRule="auto"/>
        <w:ind w:left="0" w:firstLine="1701"/>
        <w:rPr>
          <w:sz w:val="24"/>
          <w:szCs w:val="24"/>
        </w:rPr>
      </w:pPr>
      <w:r w:rsidRPr="001B4640">
        <w:rPr>
          <w:sz w:val="24"/>
          <w:szCs w:val="24"/>
        </w:rPr>
        <w:t>ANTECEDENTES</w:t>
      </w:r>
    </w:p>
    <w:p w14:paraId="26BA028C" w14:textId="77777777" w:rsidR="00793C42" w:rsidRPr="001B4640" w:rsidRDefault="00793C42" w:rsidP="001B4640">
      <w:pPr>
        <w:pStyle w:val="Textoindependiente"/>
        <w:spacing w:line="276" w:lineRule="auto"/>
        <w:ind w:firstLine="1701"/>
        <w:rPr>
          <w:b/>
          <w:sz w:val="24"/>
          <w:szCs w:val="24"/>
        </w:rPr>
      </w:pPr>
    </w:p>
    <w:p w14:paraId="49006CFB" w14:textId="26994959" w:rsidR="00793C42" w:rsidRPr="001B4640" w:rsidRDefault="004653C0" w:rsidP="001B4640">
      <w:pPr>
        <w:pStyle w:val="Textoindependiente"/>
        <w:spacing w:before="7" w:line="276" w:lineRule="auto"/>
        <w:ind w:firstLine="1701"/>
        <w:rPr>
          <w:b/>
          <w:sz w:val="24"/>
          <w:szCs w:val="24"/>
        </w:rPr>
      </w:pPr>
      <w:r w:rsidRPr="001B4640">
        <w:rPr>
          <w:b/>
          <w:sz w:val="24"/>
          <w:szCs w:val="24"/>
        </w:rPr>
        <w:t xml:space="preserve"> </w:t>
      </w:r>
    </w:p>
    <w:p w14:paraId="412A97E3" w14:textId="0F8D1C0E" w:rsidR="0023272F" w:rsidRPr="001B4640" w:rsidRDefault="009D6240" w:rsidP="001B4640">
      <w:pPr>
        <w:pStyle w:val="Textoindependiente"/>
        <w:spacing w:line="276" w:lineRule="auto"/>
        <w:ind w:right="118" w:firstLine="1701"/>
        <w:jc w:val="both"/>
        <w:rPr>
          <w:sz w:val="24"/>
          <w:szCs w:val="24"/>
        </w:rPr>
      </w:pPr>
      <w:r w:rsidRPr="001B4640">
        <w:rPr>
          <w:sz w:val="24"/>
          <w:szCs w:val="24"/>
        </w:rPr>
        <w:lastRenderedPageBreak/>
        <w:t xml:space="preserve">En el referido asunto, </w:t>
      </w:r>
      <w:r w:rsidR="004653C0" w:rsidRPr="001B4640">
        <w:rPr>
          <w:sz w:val="24"/>
          <w:szCs w:val="24"/>
        </w:rPr>
        <w:t>con auto del 30 de septiembre de 2020</w:t>
      </w:r>
      <w:r w:rsidR="004653C0" w:rsidRPr="001B4640">
        <w:rPr>
          <w:rStyle w:val="Refdenotaalpie"/>
          <w:sz w:val="24"/>
          <w:szCs w:val="24"/>
        </w:rPr>
        <w:footnoteReference w:id="1"/>
      </w:r>
      <w:r w:rsidR="004653C0" w:rsidRPr="001B4640">
        <w:rPr>
          <w:sz w:val="24"/>
          <w:szCs w:val="24"/>
        </w:rPr>
        <w:t xml:space="preserve">, se ordenó la terminación del proceso por pago total, </w:t>
      </w:r>
      <w:r w:rsidR="00A70E71" w:rsidRPr="001B4640">
        <w:rPr>
          <w:sz w:val="24"/>
          <w:szCs w:val="24"/>
        </w:rPr>
        <w:t>s</w:t>
      </w:r>
      <w:r w:rsidR="004653C0" w:rsidRPr="001B4640">
        <w:rPr>
          <w:sz w:val="24"/>
          <w:szCs w:val="24"/>
        </w:rPr>
        <w:t>e levantó la medida cautelar decretada y se ordenó al secuestre entregar el inmueble a la demandada</w:t>
      </w:r>
      <w:r w:rsidR="0023272F" w:rsidRPr="001B4640">
        <w:rPr>
          <w:sz w:val="24"/>
          <w:szCs w:val="24"/>
        </w:rPr>
        <w:t xml:space="preserve">, así como presentar su informe último </w:t>
      </w:r>
      <w:r w:rsidR="0023272F" w:rsidRPr="001B4640">
        <w:rPr>
          <w:i/>
          <w:iCs/>
          <w:sz w:val="24"/>
          <w:szCs w:val="24"/>
        </w:rPr>
        <w:t>“</w:t>
      </w:r>
      <w:r w:rsidR="0023272F" w:rsidRPr="00346A70">
        <w:rPr>
          <w:i/>
          <w:iCs/>
          <w:sz w:val="22"/>
          <w:szCs w:val="24"/>
        </w:rPr>
        <w:t>con el fin de fijarle los honorarios finales, los cuales estarán a cargo de la parte actora</w:t>
      </w:r>
      <w:r w:rsidR="0023272F" w:rsidRPr="001B4640">
        <w:rPr>
          <w:i/>
          <w:iCs/>
          <w:sz w:val="24"/>
          <w:szCs w:val="24"/>
        </w:rPr>
        <w:t xml:space="preserve">”. </w:t>
      </w:r>
    </w:p>
    <w:p w14:paraId="36774611" w14:textId="77777777" w:rsidR="0023272F" w:rsidRPr="001B4640" w:rsidRDefault="0023272F" w:rsidP="001B4640">
      <w:pPr>
        <w:pStyle w:val="Textoindependiente"/>
        <w:spacing w:line="276" w:lineRule="auto"/>
        <w:ind w:right="118" w:firstLine="1701"/>
        <w:jc w:val="both"/>
        <w:rPr>
          <w:sz w:val="24"/>
          <w:szCs w:val="24"/>
        </w:rPr>
      </w:pPr>
    </w:p>
    <w:p w14:paraId="4BA1929A" w14:textId="715470D0" w:rsidR="0043572D" w:rsidRPr="001B4640" w:rsidRDefault="0023272F" w:rsidP="001B4640">
      <w:pPr>
        <w:pStyle w:val="Textoindependiente"/>
        <w:spacing w:line="276" w:lineRule="auto"/>
        <w:ind w:right="118" w:firstLine="1701"/>
        <w:jc w:val="both"/>
        <w:rPr>
          <w:sz w:val="24"/>
          <w:szCs w:val="24"/>
        </w:rPr>
      </w:pPr>
      <w:r w:rsidRPr="001B4640">
        <w:rPr>
          <w:sz w:val="24"/>
          <w:szCs w:val="24"/>
        </w:rPr>
        <w:t>Luego, en auto del 13 de octubre de ese mismo año</w:t>
      </w:r>
      <w:r w:rsidR="0043572D" w:rsidRPr="001B4640">
        <w:rPr>
          <w:rStyle w:val="Refdenotaalpie"/>
          <w:sz w:val="24"/>
          <w:szCs w:val="24"/>
        </w:rPr>
        <w:footnoteReference w:id="2"/>
      </w:r>
      <w:r w:rsidRPr="001B4640">
        <w:rPr>
          <w:sz w:val="24"/>
          <w:szCs w:val="24"/>
        </w:rPr>
        <w:t xml:space="preserve">, se reiteró que los honorarios finales serían a cargo de esa parte, en atención a lo dispuesto por </w:t>
      </w:r>
      <w:r w:rsidR="009D6240" w:rsidRPr="001B4640">
        <w:rPr>
          <w:sz w:val="24"/>
          <w:szCs w:val="24"/>
        </w:rPr>
        <w:t>l</w:t>
      </w:r>
      <w:r w:rsidRPr="001B4640">
        <w:rPr>
          <w:sz w:val="24"/>
          <w:szCs w:val="24"/>
        </w:rPr>
        <w:t xml:space="preserve">os artículos 363 y 364 del CGP. </w:t>
      </w:r>
    </w:p>
    <w:p w14:paraId="67D76B7D" w14:textId="77777777" w:rsidR="0043572D" w:rsidRPr="001B4640" w:rsidRDefault="0043572D" w:rsidP="001B4640">
      <w:pPr>
        <w:pStyle w:val="Textoindependiente"/>
        <w:spacing w:line="276" w:lineRule="auto"/>
        <w:ind w:right="118" w:firstLine="1701"/>
        <w:jc w:val="both"/>
        <w:rPr>
          <w:sz w:val="24"/>
          <w:szCs w:val="24"/>
        </w:rPr>
      </w:pPr>
    </w:p>
    <w:p w14:paraId="483EBB9B" w14:textId="337A115D" w:rsidR="00AB1A68" w:rsidRPr="001B4640" w:rsidRDefault="0043572D" w:rsidP="001B4640">
      <w:pPr>
        <w:pStyle w:val="Textoindependiente"/>
        <w:spacing w:line="276" w:lineRule="auto"/>
        <w:ind w:right="118" w:firstLine="1701"/>
        <w:jc w:val="both"/>
        <w:rPr>
          <w:sz w:val="24"/>
          <w:szCs w:val="24"/>
        </w:rPr>
      </w:pPr>
      <w:r w:rsidRPr="001B4640">
        <w:rPr>
          <w:sz w:val="24"/>
          <w:szCs w:val="24"/>
        </w:rPr>
        <w:t>Procedió el auxiliar Julio Ernesto Muñoz Aristizábal a presentar el informe</w:t>
      </w:r>
      <w:r w:rsidRPr="001B4640">
        <w:rPr>
          <w:rStyle w:val="Refdenotaalpie"/>
          <w:sz w:val="24"/>
          <w:szCs w:val="24"/>
        </w:rPr>
        <w:footnoteReference w:id="3"/>
      </w:r>
      <w:r w:rsidRPr="001B4640">
        <w:rPr>
          <w:sz w:val="24"/>
          <w:szCs w:val="24"/>
        </w:rPr>
        <w:t xml:space="preserve"> el 15 de octubre de 2020</w:t>
      </w:r>
      <w:r w:rsidR="004119DC" w:rsidRPr="001B4640">
        <w:rPr>
          <w:sz w:val="24"/>
          <w:szCs w:val="24"/>
        </w:rPr>
        <w:t xml:space="preserve"> y del mismo se dio traslado a las partes en auto del 29 de octubre de 2020, en el que, una vez más, se dijo que</w:t>
      </w:r>
      <w:r w:rsidR="00A70E71" w:rsidRPr="001B4640">
        <w:rPr>
          <w:sz w:val="24"/>
          <w:szCs w:val="24"/>
        </w:rPr>
        <w:t>,</w:t>
      </w:r>
      <w:r w:rsidR="004119DC" w:rsidRPr="001B4640">
        <w:rPr>
          <w:sz w:val="24"/>
          <w:szCs w:val="24"/>
        </w:rPr>
        <w:t xml:space="preserve"> vencido ese término, se fijarían los honorarios finales que quedarían a cargo de la ejecutante. </w:t>
      </w:r>
    </w:p>
    <w:p w14:paraId="26E943C7" w14:textId="5DD9E2B0" w:rsidR="00DD3CA8" w:rsidRPr="001B4640" w:rsidRDefault="00DD3CA8" w:rsidP="001B4640">
      <w:pPr>
        <w:pStyle w:val="Textoindependiente"/>
        <w:spacing w:line="276" w:lineRule="auto"/>
        <w:ind w:right="118" w:firstLine="1701"/>
        <w:jc w:val="both"/>
        <w:rPr>
          <w:sz w:val="24"/>
          <w:szCs w:val="24"/>
        </w:rPr>
      </w:pPr>
    </w:p>
    <w:p w14:paraId="01110441" w14:textId="74115656" w:rsidR="003C12BE" w:rsidRPr="001B4640" w:rsidRDefault="00DD3CA8" w:rsidP="001B4640">
      <w:pPr>
        <w:pStyle w:val="Textoindependiente"/>
        <w:spacing w:line="276" w:lineRule="auto"/>
        <w:ind w:right="118" w:firstLine="1701"/>
        <w:jc w:val="both"/>
        <w:rPr>
          <w:sz w:val="24"/>
          <w:szCs w:val="24"/>
        </w:rPr>
      </w:pPr>
      <w:r w:rsidRPr="001B4640">
        <w:rPr>
          <w:sz w:val="24"/>
          <w:szCs w:val="24"/>
        </w:rPr>
        <w:t>Frente a ese escrito, la parte ejecutada presentó objeción</w:t>
      </w:r>
      <w:r w:rsidRPr="001B4640">
        <w:rPr>
          <w:rStyle w:val="Refdenotaalpie"/>
          <w:sz w:val="24"/>
          <w:szCs w:val="24"/>
        </w:rPr>
        <w:footnoteReference w:id="4"/>
      </w:r>
      <w:r w:rsidRPr="001B4640">
        <w:rPr>
          <w:sz w:val="24"/>
          <w:szCs w:val="24"/>
        </w:rPr>
        <w:t xml:space="preserve"> </w:t>
      </w:r>
      <w:r w:rsidR="009A6105" w:rsidRPr="001B4640">
        <w:rPr>
          <w:sz w:val="24"/>
          <w:szCs w:val="24"/>
        </w:rPr>
        <w:t xml:space="preserve">en la que omitió, como manda el artículo 500, hacer una estimación de tales cuentas. Se abrió, </w:t>
      </w:r>
      <w:r w:rsidR="00A70E71" w:rsidRPr="001B4640">
        <w:rPr>
          <w:sz w:val="24"/>
          <w:szCs w:val="24"/>
        </w:rPr>
        <w:t xml:space="preserve">sin embargo, </w:t>
      </w:r>
      <w:r w:rsidR="009A6105" w:rsidRPr="001B4640">
        <w:rPr>
          <w:sz w:val="24"/>
          <w:szCs w:val="24"/>
        </w:rPr>
        <w:t>el incidente</w:t>
      </w:r>
      <w:r w:rsidR="009A6105" w:rsidRPr="001B4640">
        <w:rPr>
          <w:rStyle w:val="Refdenotaalpie"/>
          <w:sz w:val="24"/>
          <w:szCs w:val="24"/>
        </w:rPr>
        <w:footnoteReference w:id="5"/>
      </w:r>
      <w:r w:rsidR="009A6105" w:rsidRPr="001B4640">
        <w:rPr>
          <w:sz w:val="24"/>
          <w:szCs w:val="24"/>
        </w:rPr>
        <w:t xml:space="preserve">, </w:t>
      </w:r>
      <w:r w:rsidR="003C12BE" w:rsidRPr="001B4640">
        <w:rPr>
          <w:sz w:val="24"/>
          <w:szCs w:val="24"/>
        </w:rPr>
        <w:t xml:space="preserve">allí fueron </w:t>
      </w:r>
      <w:r w:rsidR="009A6105" w:rsidRPr="001B4640">
        <w:rPr>
          <w:sz w:val="24"/>
          <w:szCs w:val="24"/>
        </w:rPr>
        <w:t>decreta</w:t>
      </w:r>
      <w:r w:rsidR="003C12BE" w:rsidRPr="001B4640">
        <w:rPr>
          <w:sz w:val="24"/>
          <w:szCs w:val="24"/>
        </w:rPr>
        <w:t xml:space="preserve">das y </w:t>
      </w:r>
      <w:r w:rsidR="009A6105" w:rsidRPr="001B4640">
        <w:rPr>
          <w:sz w:val="24"/>
          <w:szCs w:val="24"/>
        </w:rPr>
        <w:t>practica</w:t>
      </w:r>
      <w:r w:rsidR="003C12BE" w:rsidRPr="001B4640">
        <w:rPr>
          <w:sz w:val="24"/>
          <w:szCs w:val="24"/>
        </w:rPr>
        <w:t>das</w:t>
      </w:r>
      <w:r w:rsidR="009A6105" w:rsidRPr="001B4640">
        <w:rPr>
          <w:sz w:val="24"/>
          <w:szCs w:val="24"/>
        </w:rPr>
        <w:t xml:space="preserve"> las pruebas pedidas y se resolvió el </w:t>
      </w:r>
      <w:r w:rsidR="003C12BE" w:rsidRPr="001B4640">
        <w:rPr>
          <w:sz w:val="24"/>
          <w:szCs w:val="24"/>
        </w:rPr>
        <w:t>6 de junio de 2022</w:t>
      </w:r>
      <w:r w:rsidR="003C12BE" w:rsidRPr="001B4640">
        <w:rPr>
          <w:rStyle w:val="Refdenotaalpie"/>
          <w:sz w:val="24"/>
          <w:szCs w:val="24"/>
        </w:rPr>
        <w:footnoteReference w:id="6"/>
      </w:r>
      <w:r w:rsidR="003C12BE" w:rsidRPr="001B4640">
        <w:rPr>
          <w:sz w:val="24"/>
          <w:szCs w:val="24"/>
        </w:rPr>
        <w:t>, en un trámite que se asemejó al de un proceso verbal, cuando en realidad ha debido ajustarse a las previsiones del artículo 129 del CGP</w:t>
      </w:r>
      <w:r w:rsidR="00F54985" w:rsidRPr="001B4640">
        <w:rPr>
          <w:sz w:val="24"/>
          <w:szCs w:val="24"/>
        </w:rPr>
        <w:t xml:space="preserve">. </w:t>
      </w:r>
      <w:r w:rsidR="003C12BE" w:rsidRPr="001B4640">
        <w:rPr>
          <w:sz w:val="24"/>
          <w:szCs w:val="24"/>
        </w:rPr>
        <w:t xml:space="preserve">  </w:t>
      </w:r>
    </w:p>
    <w:p w14:paraId="260EBA68" w14:textId="77777777" w:rsidR="003C12BE" w:rsidRPr="001B4640" w:rsidRDefault="003C12BE" w:rsidP="001B4640">
      <w:pPr>
        <w:pStyle w:val="Textoindependiente"/>
        <w:spacing w:line="276" w:lineRule="auto"/>
        <w:ind w:right="118" w:firstLine="1701"/>
        <w:jc w:val="both"/>
        <w:rPr>
          <w:sz w:val="24"/>
          <w:szCs w:val="24"/>
        </w:rPr>
      </w:pPr>
    </w:p>
    <w:p w14:paraId="39485FB8" w14:textId="582A1DC6" w:rsidR="00F54985" w:rsidRPr="001B4640" w:rsidRDefault="003C12BE" w:rsidP="001B4640">
      <w:pPr>
        <w:pStyle w:val="Textoindependiente"/>
        <w:spacing w:line="276" w:lineRule="auto"/>
        <w:ind w:right="118" w:firstLine="1701"/>
        <w:jc w:val="both"/>
        <w:rPr>
          <w:sz w:val="24"/>
          <w:szCs w:val="24"/>
        </w:rPr>
      </w:pPr>
      <w:r w:rsidRPr="001B4640">
        <w:rPr>
          <w:sz w:val="24"/>
          <w:szCs w:val="24"/>
        </w:rPr>
        <w:t xml:space="preserve">En esa providencia, </w:t>
      </w:r>
      <w:r w:rsidR="00F54985" w:rsidRPr="001B4640">
        <w:rPr>
          <w:sz w:val="24"/>
          <w:szCs w:val="24"/>
        </w:rPr>
        <w:t>decidió el juzgado declarar no probada la objeción</w:t>
      </w:r>
      <w:r w:rsidR="004119DC" w:rsidRPr="001B4640">
        <w:rPr>
          <w:sz w:val="24"/>
          <w:szCs w:val="24"/>
        </w:rPr>
        <w:t>,</w:t>
      </w:r>
      <w:r w:rsidR="00F54985" w:rsidRPr="001B4640">
        <w:rPr>
          <w:sz w:val="24"/>
          <w:szCs w:val="24"/>
        </w:rPr>
        <w:t xml:space="preserve"> aprobar las cuentas finales del secuestre, fijarle honorarios definitivos y </w:t>
      </w:r>
      <w:r w:rsidR="00F50AB2" w:rsidRPr="001B4640">
        <w:rPr>
          <w:sz w:val="24"/>
          <w:szCs w:val="24"/>
        </w:rPr>
        <w:t xml:space="preserve">cargar con el </w:t>
      </w:r>
      <w:r w:rsidR="00F54985" w:rsidRPr="001B4640">
        <w:rPr>
          <w:sz w:val="24"/>
          <w:szCs w:val="24"/>
        </w:rPr>
        <w:t xml:space="preserve">pago de los mismos </w:t>
      </w:r>
      <w:r w:rsidR="00F50AB2" w:rsidRPr="001B4640">
        <w:rPr>
          <w:sz w:val="24"/>
          <w:szCs w:val="24"/>
        </w:rPr>
        <w:t xml:space="preserve">a la </w:t>
      </w:r>
      <w:r w:rsidR="00F54985" w:rsidRPr="001B4640">
        <w:rPr>
          <w:sz w:val="24"/>
          <w:szCs w:val="24"/>
        </w:rPr>
        <w:t>parte demandada en el proceso</w:t>
      </w:r>
      <w:r w:rsidR="004119DC" w:rsidRPr="001B4640">
        <w:rPr>
          <w:sz w:val="24"/>
          <w:szCs w:val="24"/>
        </w:rPr>
        <w:t xml:space="preserve">, bajo el argumento de que la actuación principal ya se hallaba archivada. </w:t>
      </w:r>
    </w:p>
    <w:p w14:paraId="43608C66" w14:textId="77777777" w:rsidR="00F54985" w:rsidRPr="001B4640" w:rsidRDefault="00F54985" w:rsidP="001B4640">
      <w:pPr>
        <w:pStyle w:val="Textoindependiente"/>
        <w:spacing w:line="276" w:lineRule="auto"/>
        <w:ind w:right="118" w:firstLine="1701"/>
        <w:jc w:val="both"/>
        <w:rPr>
          <w:sz w:val="24"/>
          <w:szCs w:val="24"/>
        </w:rPr>
      </w:pPr>
    </w:p>
    <w:p w14:paraId="323281C3" w14:textId="7D2EA3C3" w:rsidR="00F50AB2" w:rsidRPr="001B4640" w:rsidRDefault="00F54985" w:rsidP="001B4640">
      <w:pPr>
        <w:pStyle w:val="Textoindependiente"/>
        <w:spacing w:line="276" w:lineRule="auto"/>
        <w:ind w:right="118" w:firstLine="1701"/>
        <w:jc w:val="both"/>
        <w:rPr>
          <w:b/>
          <w:sz w:val="24"/>
          <w:szCs w:val="24"/>
        </w:rPr>
      </w:pPr>
      <w:r w:rsidRPr="001B4640">
        <w:rPr>
          <w:sz w:val="24"/>
          <w:szCs w:val="24"/>
        </w:rPr>
        <w:t xml:space="preserve">En el mismo acto, la apoderada judicial de la ejecutada interpuso recurso de apelación y en su intervención oral </w:t>
      </w:r>
      <w:r w:rsidR="00F50AB2" w:rsidRPr="001B4640">
        <w:rPr>
          <w:sz w:val="24"/>
          <w:szCs w:val="24"/>
        </w:rPr>
        <w:t xml:space="preserve">dijo que se oponía </w:t>
      </w:r>
      <w:r w:rsidR="00F50AB2" w:rsidRPr="001B4640">
        <w:rPr>
          <w:i/>
          <w:iCs/>
          <w:sz w:val="24"/>
          <w:szCs w:val="24"/>
        </w:rPr>
        <w:t>“</w:t>
      </w:r>
      <w:r w:rsidR="00F50AB2" w:rsidRPr="00346A70">
        <w:rPr>
          <w:i/>
          <w:iCs/>
          <w:sz w:val="22"/>
          <w:szCs w:val="24"/>
        </w:rPr>
        <w:t>a la sentencia</w:t>
      </w:r>
      <w:r w:rsidR="00F50AB2" w:rsidRPr="001B4640">
        <w:rPr>
          <w:i/>
          <w:iCs/>
          <w:sz w:val="24"/>
          <w:szCs w:val="24"/>
        </w:rPr>
        <w:t>”</w:t>
      </w:r>
      <w:r w:rsidR="00F84F1B" w:rsidRPr="001B4640">
        <w:rPr>
          <w:i/>
          <w:iCs/>
          <w:sz w:val="24"/>
          <w:szCs w:val="24"/>
        </w:rPr>
        <w:t>,</w:t>
      </w:r>
      <w:r w:rsidR="00F50AB2" w:rsidRPr="001B4640">
        <w:rPr>
          <w:i/>
          <w:iCs/>
          <w:sz w:val="24"/>
          <w:szCs w:val="24"/>
        </w:rPr>
        <w:t xml:space="preserve"> </w:t>
      </w:r>
      <w:r w:rsidR="00F50AB2" w:rsidRPr="001B4640">
        <w:rPr>
          <w:sz w:val="24"/>
          <w:szCs w:val="24"/>
        </w:rPr>
        <w:t xml:space="preserve">porque hay una </w:t>
      </w:r>
      <w:r w:rsidR="00F84F1B" w:rsidRPr="001B4640">
        <w:rPr>
          <w:i/>
          <w:iCs/>
          <w:sz w:val="24"/>
          <w:szCs w:val="24"/>
        </w:rPr>
        <w:t>“</w:t>
      </w:r>
      <w:r w:rsidR="00F50AB2" w:rsidRPr="00346A70">
        <w:rPr>
          <w:i/>
          <w:iCs/>
          <w:sz w:val="22"/>
          <w:szCs w:val="24"/>
        </w:rPr>
        <w:t>constancia secretarial</w:t>
      </w:r>
      <w:r w:rsidR="00F50AB2" w:rsidRPr="00346A70">
        <w:rPr>
          <w:sz w:val="22"/>
          <w:szCs w:val="24"/>
        </w:rPr>
        <w:t xml:space="preserve"> </w:t>
      </w:r>
      <w:r w:rsidR="00F84F1B" w:rsidRPr="001B4640">
        <w:rPr>
          <w:sz w:val="24"/>
          <w:szCs w:val="24"/>
        </w:rPr>
        <w:t>“</w:t>
      </w:r>
      <w:r w:rsidR="0052065F" w:rsidRPr="001B4640">
        <w:rPr>
          <w:sz w:val="24"/>
          <w:szCs w:val="24"/>
        </w:rPr>
        <w:t>,</w:t>
      </w:r>
      <w:r w:rsidR="00F84F1B" w:rsidRPr="001B4640">
        <w:rPr>
          <w:sz w:val="24"/>
          <w:szCs w:val="24"/>
        </w:rPr>
        <w:t xml:space="preserve"> del 29 de octubre de 2020</w:t>
      </w:r>
      <w:r w:rsidR="0052065F" w:rsidRPr="001B4640">
        <w:rPr>
          <w:sz w:val="24"/>
          <w:szCs w:val="24"/>
        </w:rPr>
        <w:t>,</w:t>
      </w:r>
      <w:r w:rsidR="00F84F1B" w:rsidRPr="001B4640">
        <w:rPr>
          <w:sz w:val="24"/>
          <w:szCs w:val="24"/>
        </w:rPr>
        <w:t xml:space="preserve"> en la que se </w:t>
      </w:r>
      <w:r w:rsidR="0052065F" w:rsidRPr="001B4640">
        <w:rPr>
          <w:sz w:val="24"/>
          <w:szCs w:val="24"/>
        </w:rPr>
        <w:t xml:space="preserve">dijo que vencido el término de traslado del informe rendido por el secuestre, se fijarían los honorarios finales a cargo del demandante, no de la demandada. Por eso, señaló que </w:t>
      </w:r>
      <w:r w:rsidR="0052065F" w:rsidRPr="001B4640">
        <w:rPr>
          <w:i/>
          <w:iCs/>
          <w:sz w:val="24"/>
          <w:szCs w:val="24"/>
        </w:rPr>
        <w:t>“</w:t>
      </w:r>
      <w:r w:rsidR="0052065F" w:rsidRPr="00346A70">
        <w:rPr>
          <w:i/>
          <w:iCs/>
          <w:sz w:val="22"/>
          <w:szCs w:val="24"/>
        </w:rPr>
        <w:t>A eso me opongo y no estoy de acuerdo con la sentencia dictada</w:t>
      </w:r>
      <w:r w:rsidR="0052065F" w:rsidRPr="001B4640">
        <w:rPr>
          <w:i/>
          <w:iCs/>
          <w:sz w:val="24"/>
          <w:szCs w:val="24"/>
        </w:rPr>
        <w:t xml:space="preserve">”.  </w:t>
      </w:r>
      <w:r w:rsidR="0052065F" w:rsidRPr="001B4640">
        <w:rPr>
          <w:sz w:val="24"/>
          <w:szCs w:val="24"/>
        </w:rPr>
        <w:t>Y ante la aclaración que se le pidió acerca del recurso que estaba interponiendo, reiteró su oposición a que se le impusiera ese pago, ya que, aunque no presentó los testimonios pedidos, ni argumentó adecuadamente su objeción,</w:t>
      </w:r>
      <w:r w:rsidR="005D7FC3" w:rsidRPr="001B4640">
        <w:rPr>
          <w:sz w:val="24"/>
          <w:szCs w:val="24"/>
        </w:rPr>
        <w:t xml:space="preserve"> se puso establecer que hubo una inadecuada administración por parte del secuestre. </w:t>
      </w:r>
    </w:p>
    <w:p w14:paraId="56A8E0EB" w14:textId="77777777" w:rsidR="00F50AB2" w:rsidRPr="001B4640" w:rsidRDefault="00F50AB2" w:rsidP="00B53915">
      <w:pPr>
        <w:spacing w:line="276" w:lineRule="auto"/>
        <w:ind w:firstLine="1701"/>
        <w:rPr>
          <w:b/>
          <w:sz w:val="24"/>
          <w:szCs w:val="24"/>
        </w:rPr>
      </w:pPr>
    </w:p>
    <w:p w14:paraId="32FE7DC6" w14:textId="6CFA33CA" w:rsidR="00782C4D" w:rsidRPr="001B4640" w:rsidRDefault="005D7FC3" w:rsidP="00B53915">
      <w:pPr>
        <w:pStyle w:val="Textoindependiente"/>
        <w:spacing w:line="276" w:lineRule="auto"/>
        <w:ind w:right="118" w:firstLine="1701"/>
        <w:jc w:val="both"/>
        <w:rPr>
          <w:sz w:val="24"/>
          <w:szCs w:val="24"/>
        </w:rPr>
      </w:pPr>
      <w:r w:rsidRPr="001B4640">
        <w:rPr>
          <w:sz w:val="24"/>
          <w:szCs w:val="24"/>
        </w:rPr>
        <w:t>Sea oportuno señalar que con auto</w:t>
      </w:r>
      <w:r w:rsidR="00782C4D" w:rsidRPr="001B4640">
        <w:rPr>
          <w:sz w:val="24"/>
          <w:szCs w:val="24"/>
        </w:rPr>
        <w:t xml:space="preserve"> del 23 de febrero de 2021</w:t>
      </w:r>
      <w:r w:rsidR="00DD3CA8" w:rsidRPr="001B4640">
        <w:rPr>
          <w:rStyle w:val="Refdenotaalpie"/>
          <w:sz w:val="24"/>
          <w:szCs w:val="24"/>
        </w:rPr>
        <w:footnoteReference w:id="7"/>
      </w:r>
      <w:r w:rsidR="00782C4D" w:rsidRPr="001B4640">
        <w:rPr>
          <w:sz w:val="24"/>
          <w:szCs w:val="24"/>
        </w:rPr>
        <w:t xml:space="preserve">, se ordenó el archivo del trámite principal y se dispuso seguir adelante con los incidentes. </w:t>
      </w:r>
    </w:p>
    <w:p w14:paraId="55A1AFD0" w14:textId="36E299E7" w:rsidR="005D7FC3" w:rsidRPr="001B4640" w:rsidRDefault="005D7FC3" w:rsidP="00B53915">
      <w:pPr>
        <w:pStyle w:val="Textoindependiente"/>
        <w:spacing w:line="276" w:lineRule="auto"/>
        <w:ind w:right="118" w:firstLine="1701"/>
        <w:jc w:val="both"/>
        <w:rPr>
          <w:sz w:val="24"/>
          <w:szCs w:val="24"/>
        </w:rPr>
      </w:pPr>
    </w:p>
    <w:p w14:paraId="2E36F681" w14:textId="77777777" w:rsidR="005D7FC3" w:rsidRPr="001B4640" w:rsidRDefault="005D7FC3" w:rsidP="00B53915">
      <w:pPr>
        <w:pStyle w:val="Textoindependiente"/>
        <w:spacing w:line="276" w:lineRule="auto"/>
        <w:ind w:right="118" w:firstLine="1701"/>
        <w:jc w:val="both"/>
        <w:rPr>
          <w:sz w:val="24"/>
          <w:szCs w:val="24"/>
        </w:rPr>
      </w:pPr>
    </w:p>
    <w:p w14:paraId="002B9C4A" w14:textId="77777777" w:rsidR="00793C42" w:rsidRPr="001B4640" w:rsidRDefault="009D6240" w:rsidP="00B53915">
      <w:pPr>
        <w:pStyle w:val="Ttulo1"/>
        <w:spacing w:line="276" w:lineRule="auto"/>
        <w:ind w:left="0" w:firstLine="1701"/>
        <w:rPr>
          <w:sz w:val="24"/>
          <w:szCs w:val="24"/>
        </w:rPr>
      </w:pPr>
      <w:r w:rsidRPr="001B4640">
        <w:rPr>
          <w:sz w:val="24"/>
          <w:szCs w:val="24"/>
        </w:rPr>
        <w:t>CONSIDERACIONES</w:t>
      </w:r>
    </w:p>
    <w:p w14:paraId="24176A13" w14:textId="77777777" w:rsidR="00793C42" w:rsidRPr="001B4640" w:rsidRDefault="00793C42" w:rsidP="00B53915">
      <w:pPr>
        <w:pStyle w:val="Textoindependiente"/>
        <w:spacing w:line="276" w:lineRule="auto"/>
        <w:ind w:firstLine="1701"/>
        <w:rPr>
          <w:b/>
          <w:sz w:val="24"/>
          <w:szCs w:val="24"/>
        </w:rPr>
      </w:pPr>
    </w:p>
    <w:p w14:paraId="314D0E4E" w14:textId="77777777" w:rsidR="00793C42" w:rsidRPr="001B4640" w:rsidRDefault="00793C42" w:rsidP="00B53915">
      <w:pPr>
        <w:pStyle w:val="Textoindependiente"/>
        <w:spacing w:before="7" w:line="276" w:lineRule="auto"/>
        <w:ind w:firstLine="1701"/>
        <w:rPr>
          <w:b/>
          <w:sz w:val="24"/>
          <w:szCs w:val="24"/>
        </w:rPr>
      </w:pPr>
    </w:p>
    <w:p w14:paraId="742A9F6C" w14:textId="77777777" w:rsidR="00793C42" w:rsidRPr="001B4640" w:rsidRDefault="009D6240" w:rsidP="00B53915">
      <w:pPr>
        <w:pStyle w:val="Prrafodelista"/>
        <w:numPr>
          <w:ilvl w:val="0"/>
          <w:numId w:val="1"/>
        </w:numPr>
        <w:tabs>
          <w:tab w:val="left" w:pos="2087"/>
        </w:tabs>
        <w:spacing w:line="276" w:lineRule="auto"/>
        <w:ind w:left="0" w:right="117" w:firstLine="1701"/>
        <w:rPr>
          <w:sz w:val="24"/>
          <w:szCs w:val="24"/>
        </w:rPr>
      </w:pPr>
      <w:r w:rsidRPr="001B4640">
        <w:rPr>
          <w:sz w:val="24"/>
          <w:szCs w:val="24"/>
        </w:rPr>
        <w:t>Esta</w:t>
      </w:r>
      <w:r w:rsidRPr="001B4640">
        <w:rPr>
          <w:spacing w:val="1"/>
          <w:sz w:val="24"/>
          <w:szCs w:val="24"/>
        </w:rPr>
        <w:t xml:space="preserve"> </w:t>
      </w:r>
      <w:r w:rsidRPr="001B4640">
        <w:rPr>
          <w:sz w:val="24"/>
          <w:szCs w:val="24"/>
        </w:rPr>
        <w:t>Sala</w:t>
      </w:r>
      <w:r w:rsidRPr="001B4640">
        <w:rPr>
          <w:spacing w:val="1"/>
          <w:sz w:val="24"/>
          <w:szCs w:val="24"/>
        </w:rPr>
        <w:t xml:space="preserve"> </w:t>
      </w:r>
      <w:r w:rsidRPr="001B4640">
        <w:rPr>
          <w:sz w:val="24"/>
          <w:szCs w:val="24"/>
        </w:rPr>
        <w:t>unitaria</w:t>
      </w:r>
      <w:r w:rsidRPr="001B4640">
        <w:rPr>
          <w:spacing w:val="1"/>
          <w:sz w:val="24"/>
          <w:szCs w:val="24"/>
        </w:rPr>
        <w:t xml:space="preserve"> </w:t>
      </w:r>
      <w:r w:rsidRPr="001B4640">
        <w:rPr>
          <w:sz w:val="24"/>
          <w:szCs w:val="24"/>
        </w:rPr>
        <w:t>es</w:t>
      </w:r>
      <w:r w:rsidRPr="001B4640">
        <w:rPr>
          <w:spacing w:val="1"/>
          <w:sz w:val="24"/>
          <w:szCs w:val="24"/>
        </w:rPr>
        <w:t xml:space="preserve"> </w:t>
      </w:r>
      <w:r w:rsidRPr="001B4640">
        <w:rPr>
          <w:sz w:val="24"/>
          <w:szCs w:val="24"/>
        </w:rPr>
        <w:t>competente</w:t>
      </w:r>
      <w:r w:rsidRPr="001B4640">
        <w:rPr>
          <w:spacing w:val="1"/>
          <w:sz w:val="24"/>
          <w:szCs w:val="24"/>
        </w:rPr>
        <w:t xml:space="preserve"> </w:t>
      </w:r>
      <w:r w:rsidRPr="001B4640">
        <w:rPr>
          <w:sz w:val="24"/>
          <w:szCs w:val="24"/>
        </w:rPr>
        <w:t>para</w:t>
      </w:r>
      <w:r w:rsidRPr="001B4640">
        <w:rPr>
          <w:spacing w:val="1"/>
          <w:sz w:val="24"/>
          <w:szCs w:val="24"/>
        </w:rPr>
        <w:t xml:space="preserve"> </w:t>
      </w:r>
      <w:r w:rsidRPr="001B4640">
        <w:rPr>
          <w:sz w:val="24"/>
          <w:szCs w:val="24"/>
        </w:rPr>
        <w:t>conocer</w:t>
      </w:r>
      <w:r w:rsidRPr="001B4640">
        <w:rPr>
          <w:spacing w:val="1"/>
          <w:sz w:val="24"/>
          <w:szCs w:val="24"/>
        </w:rPr>
        <w:t xml:space="preserve"> </w:t>
      </w:r>
      <w:r w:rsidRPr="001B4640">
        <w:rPr>
          <w:sz w:val="24"/>
          <w:szCs w:val="24"/>
        </w:rPr>
        <w:t>del</w:t>
      </w:r>
      <w:r w:rsidRPr="001B4640">
        <w:rPr>
          <w:spacing w:val="1"/>
          <w:sz w:val="24"/>
          <w:szCs w:val="24"/>
        </w:rPr>
        <w:t xml:space="preserve"> </w:t>
      </w:r>
      <w:r w:rsidRPr="001B4640">
        <w:rPr>
          <w:sz w:val="24"/>
          <w:szCs w:val="24"/>
        </w:rPr>
        <w:t>recurso,</w:t>
      </w:r>
      <w:r w:rsidRPr="001B4640">
        <w:rPr>
          <w:spacing w:val="-5"/>
          <w:sz w:val="24"/>
          <w:szCs w:val="24"/>
        </w:rPr>
        <w:t xml:space="preserve"> </w:t>
      </w:r>
      <w:r w:rsidRPr="001B4640">
        <w:rPr>
          <w:sz w:val="24"/>
          <w:szCs w:val="24"/>
        </w:rPr>
        <w:t>de</w:t>
      </w:r>
      <w:r w:rsidRPr="001B4640">
        <w:rPr>
          <w:spacing w:val="-4"/>
          <w:sz w:val="24"/>
          <w:szCs w:val="24"/>
        </w:rPr>
        <w:t xml:space="preserve"> </w:t>
      </w:r>
      <w:r w:rsidRPr="001B4640">
        <w:rPr>
          <w:sz w:val="24"/>
          <w:szCs w:val="24"/>
        </w:rPr>
        <w:t>acuerdo</w:t>
      </w:r>
      <w:r w:rsidRPr="001B4640">
        <w:rPr>
          <w:spacing w:val="-2"/>
          <w:sz w:val="24"/>
          <w:szCs w:val="24"/>
        </w:rPr>
        <w:t xml:space="preserve"> </w:t>
      </w:r>
      <w:r w:rsidRPr="001B4640">
        <w:rPr>
          <w:sz w:val="24"/>
          <w:szCs w:val="24"/>
        </w:rPr>
        <w:t>con</w:t>
      </w:r>
      <w:r w:rsidRPr="001B4640">
        <w:rPr>
          <w:spacing w:val="-3"/>
          <w:sz w:val="24"/>
          <w:szCs w:val="24"/>
        </w:rPr>
        <w:t xml:space="preserve"> </w:t>
      </w:r>
      <w:r w:rsidRPr="001B4640">
        <w:rPr>
          <w:sz w:val="24"/>
          <w:szCs w:val="24"/>
        </w:rPr>
        <w:t>lo</w:t>
      </w:r>
      <w:r w:rsidRPr="001B4640">
        <w:rPr>
          <w:spacing w:val="-3"/>
          <w:sz w:val="24"/>
          <w:szCs w:val="24"/>
        </w:rPr>
        <w:t xml:space="preserve"> </w:t>
      </w:r>
      <w:r w:rsidRPr="001B4640">
        <w:rPr>
          <w:sz w:val="24"/>
          <w:szCs w:val="24"/>
        </w:rPr>
        <w:t>previsto en</w:t>
      </w:r>
      <w:r w:rsidRPr="001B4640">
        <w:rPr>
          <w:spacing w:val="-6"/>
          <w:sz w:val="24"/>
          <w:szCs w:val="24"/>
        </w:rPr>
        <w:t xml:space="preserve"> </w:t>
      </w:r>
      <w:r w:rsidRPr="001B4640">
        <w:rPr>
          <w:sz w:val="24"/>
          <w:szCs w:val="24"/>
        </w:rPr>
        <w:t>el</w:t>
      </w:r>
      <w:r w:rsidRPr="001B4640">
        <w:rPr>
          <w:spacing w:val="-2"/>
          <w:sz w:val="24"/>
          <w:szCs w:val="24"/>
        </w:rPr>
        <w:t xml:space="preserve"> </w:t>
      </w:r>
      <w:r w:rsidRPr="001B4640">
        <w:rPr>
          <w:sz w:val="24"/>
          <w:szCs w:val="24"/>
        </w:rPr>
        <w:t>artículo</w:t>
      </w:r>
      <w:r w:rsidRPr="001B4640">
        <w:rPr>
          <w:spacing w:val="-3"/>
          <w:sz w:val="24"/>
          <w:szCs w:val="24"/>
        </w:rPr>
        <w:t xml:space="preserve"> </w:t>
      </w:r>
      <w:r w:rsidRPr="001B4640">
        <w:rPr>
          <w:sz w:val="24"/>
          <w:szCs w:val="24"/>
        </w:rPr>
        <w:t>35 del</w:t>
      </w:r>
      <w:r w:rsidRPr="001B4640">
        <w:rPr>
          <w:spacing w:val="-5"/>
          <w:sz w:val="24"/>
          <w:szCs w:val="24"/>
        </w:rPr>
        <w:t xml:space="preserve"> </w:t>
      </w:r>
      <w:r w:rsidRPr="001B4640">
        <w:rPr>
          <w:sz w:val="24"/>
          <w:szCs w:val="24"/>
        </w:rPr>
        <w:t>Código General</w:t>
      </w:r>
      <w:r w:rsidRPr="001B4640">
        <w:rPr>
          <w:spacing w:val="-74"/>
          <w:sz w:val="24"/>
          <w:szCs w:val="24"/>
        </w:rPr>
        <w:t xml:space="preserve"> </w:t>
      </w:r>
      <w:r w:rsidRPr="001B4640">
        <w:rPr>
          <w:sz w:val="24"/>
          <w:szCs w:val="24"/>
        </w:rPr>
        <w:t>del</w:t>
      </w:r>
      <w:r w:rsidRPr="001B4640">
        <w:rPr>
          <w:spacing w:val="-1"/>
          <w:sz w:val="24"/>
          <w:szCs w:val="24"/>
        </w:rPr>
        <w:t xml:space="preserve"> </w:t>
      </w:r>
      <w:r w:rsidRPr="001B4640">
        <w:rPr>
          <w:sz w:val="24"/>
          <w:szCs w:val="24"/>
        </w:rPr>
        <w:t>Proceso.</w:t>
      </w:r>
    </w:p>
    <w:p w14:paraId="2232F151" w14:textId="77777777" w:rsidR="00793C42" w:rsidRPr="001B4640" w:rsidRDefault="00793C42" w:rsidP="00B53915">
      <w:pPr>
        <w:pStyle w:val="Textoindependiente"/>
        <w:spacing w:before="3" w:line="276" w:lineRule="auto"/>
        <w:ind w:firstLine="1701"/>
        <w:rPr>
          <w:sz w:val="24"/>
          <w:szCs w:val="24"/>
        </w:rPr>
      </w:pPr>
    </w:p>
    <w:p w14:paraId="1760664D" w14:textId="0032A43D" w:rsidR="00793C42" w:rsidRPr="001B4640" w:rsidRDefault="009D6240" w:rsidP="00B53915">
      <w:pPr>
        <w:pStyle w:val="Prrafodelista"/>
        <w:numPr>
          <w:ilvl w:val="0"/>
          <w:numId w:val="1"/>
        </w:numPr>
        <w:tabs>
          <w:tab w:val="left" w:pos="2087"/>
        </w:tabs>
        <w:spacing w:before="0" w:line="276" w:lineRule="auto"/>
        <w:ind w:left="0" w:firstLine="1701"/>
        <w:rPr>
          <w:sz w:val="24"/>
          <w:szCs w:val="24"/>
        </w:rPr>
      </w:pPr>
      <w:r w:rsidRPr="001B4640">
        <w:rPr>
          <w:sz w:val="24"/>
          <w:szCs w:val="24"/>
        </w:rPr>
        <w:t>La alzada</w:t>
      </w:r>
      <w:r w:rsidR="005D7FC3" w:rsidRPr="001B4640">
        <w:rPr>
          <w:sz w:val="24"/>
          <w:szCs w:val="24"/>
        </w:rPr>
        <w:t xml:space="preserve"> fue propuesta </w:t>
      </w:r>
      <w:r w:rsidRPr="001B4640">
        <w:rPr>
          <w:sz w:val="24"/>
          <w:szCs w:val="24"/>
        </w:rPr>
        <w:t>oportunamente, por quien estaba legitimado para ello y se</w:t>
      </w:r>
      <w:r w:rsidRPr="001B4640">
        <w:rPr>
          <w:spacing w:val="1"/>
          <w:sz w:val="24"/>
          <w:szCs w:val="24"/>
        </w:rPr>
        <w:t xml:space="preserve"> </w:t>
      </w:r>
      <w:r w:rsidRPr="001B4640">
        <w:rPr>
          <w:sz w:val="24"/>
          <w:szCs w:val="24"/>
        </w:rPr>
        <w:t>sustentó</w:t>
      </w:r>
      <w:r w:rsidR="009120F2" w:rsidRPr="001B4640">
        <w:rPr>
          <w:sz w:val="24"/>
          <w:szCs w:val="24"/>
        </w:rPr>
        <w:t>, aunque, como se verá, de manera incipiente.</w:t>
      </w:r>
    </w:p>
    <w:p w14:paraId="151791F0" w14:textId="77777777" w:rsidR="005D7FC3" w:rsidRPr="001B4640" w:rsidRDefault="005D7FC3" w:rsidP="00B53915">
      <w:pPr>
        <w:pStyle w:val="Textoindependiente"/>
        <w:spacing w:line="276" w:lineRule="auto"/>
        <w:ind w:firstLine="1701"/>
        <w:rPr>
          <w:sz w:val="24"/>
          <w:szCs w:val="24"/>
        </w:rPr>
      </w:pPr>
    </w:p>
    <w:p w14:paraId="7990E4C5" w14:textId="1D086CAD" w:rsidR="00B97F8D" w:rsidRPr="001B4640" w:rsidRDefault="005D7FC3" w:rsidP="00B53915">
      <w:pPr>
        <w:pStyle w:val="Textoindependiente"/>
        <w:spacing w:line="276" w:lineRule="auto"/>
        <w:ind w:firstLine="1701"/>
        <w:jc w:val="both"/>
        <w:rPr>
          <w:sz w:val="24"/>
          <w:szCs w:val="24"/>
        </w:rPr>
      </w:pPr>
      <w:r w:rsidRPr="001B4640">
        <w:rPr>
          <w:sz w:val="24"/>
          <w:szCs w:val="24"/>
        </w:rPr>
        <w:t>Ahora, en torno al otro requisito para la viabilidad del recurso, esto es, la procedencia del mismo, en garantía de los derechos de las partes, habría que concluir que como la orden de pag</w:t>
      </w:r>
      <w:r w:rsidR="00A70E71" w:rsidRPr="001B4640">
        <w:rPr>
          <w:sz w:val="24"/>
          <w:szCs w:val="24"/>
        </w:rPr>
        <w:t>ar</w:t>
      </w:r>
      <w:r w:rsidRPr="001B4640">
        <w:rPr>
          <w:sz w:val="24"/>
          <w:szCs w:val="24"/>
        </w:rPr>
        <w:t xml:space="preserve"> está inserta en una providencia que desata un incidente, </w:t>
      </w:r>
      <w:r w:rsidR="00B97F8D" w:rsidRPr="001B4640">
        <w:rPr>
          <w:sz w:val="24"/>
          <w:szCs w:val="24"/>
        </w:rPr>
        <w:t xml:space="preserve">según el </w:t>
      </w:r>
      <w:r w:rsidR="007E7B8F" w:rsidRPr="001B4640">
        <w:rPr>
          <w:sz w:val="24"/>
          <w:szCs w:val="24"/>
        </w:rPr>
        <w:t>cauce</w:t>
      </w:r>
      <w:r w:rsidR="00B97F8D" w:rsidRPr="001B4640">
        <w:rPr>
          <w:sz w:val="24"/>
          <w:szCs w:val="24"/>
        </w:rPr>
        <w:t xml:space="preserve"> que se le dio al asunto en los términos del artículo 500 del CGP, </w:t>
      </w:r>
      <w:r w:rsidRPr="001B4640">
        <w:rPr>
          <w:sz w:val="24"/>
          <w:szCs w:val="24"/>
        </w:rPr>
        <w:t xml:space="preserve">está dentro de las previsiones del numeral </w:t>
      </w:r>
      <w:r w:rsidR="00B97F8D" w:rsidRPr="001B4640">
        <w:rPr>
          <w:sz w:val="24"/>
          <w:szCs w:val="24"/>
        </w:rPr>
        <w:t xml:space="preserve">5 del artículo 321 ibídem. </w:t>
      </w:r>
    </w:p>
    <w:p w14:paraId="50E786EF" w14:textId="77777777" w:rsidR="00B97F8D" w:rsidRPr="001B4640" w:rsidRDefault="00B97F8D" w:rsidP="00B53915">
      <w:pPr>
        <w:pStyle w:val="Textoindependiente"/>
        <w:spacing w:line="276" w:lineRule="auto"/>
        <w:ind w:firstLine="1701"/>
        <w:jc w:val="both"/>
        <w:rPr>
          <w:sz w:val="24"/>
          <w:szCs w:val="24"/>
        </w:rPr>
      </w:pPr>
    </w:p>
    <w:p w14:paraId="71728311" w14:textId="2FD222D6" w:rsidR="0023330A" w:rsidRPr="001B4640" w:rsidRDefault="00655620" w:rsidP="00B53915">
      <w:pPr>
        <w:pStyle w:val="NormalWeb"/>
        <w:numPr>
          <w:ilvl w:val="0"/>
          <w:numId w:val="1"/>
        </w:numPr>
        <w:tabs>
          <w:tab w:val="left" w:pos="1985"/>
        </w:tabs>
        <w:spacing w:before="0" w:beforeAutospacing="0" w:after="0" w:afterAutospacing="0" w:line="276" w:lineRule="auto"/>
        <w:ind w:left="0" w:firstLine="1599"/>
        <w:jc w:val="both"/>
        <w:rPr>
          <w:rFonts w:ascii="Gadugi" w:hAnsi="Gadugi" w:cs="Open Sans"/>
        </w:rPr>
      </w:pPr>
      <w:r w:rsidRPr="001B4640">
        <w:rPr>
          <w:rFonts w:ascii="Gadugi" w:hAnsi="Gadugi"/>
        </w:rPr>
        <w:t xml:space="preserve">Valga </w:t>
      </w:r>
      <w:r w:rsidR="00B97F8D" w:rsidRPr="001B4640">
        <w:rPr>
          <w:rFonts w:ascii="Gadugi" w:hAnsi="Gadugi"/>
        </w:rPr>
        <w:t xml:space="preserve">reiterar, eso sí, que el trámite al que fue sometido el mismo no era el propio de los artículos 372 y 373 del estatuto procesal, es decir, que no había lugar a agotar cada una de las fases allí previstas, por ejemplo, los alegatos de conclusión, aunque ello en nada incide, porque, de todas maneras, era menester citar a audiencia, de acuerdo con lo que señala el </w:t>
      </w:r>
      <w:r w:rsidR="0023330A" w:rsidRPr="001B4640">
        <w:rPr>
          <w:rFonts w:ascii="Gadugi" w:hAnsi="Gadugi"/>
        </w:rPr>
        <w:t>inciso 3 del</w:t>
      </w:r>
      <w:r w:rsidR="00B97F8D" w:rsidRPr="001B4640">
        <w:rPr>
          <w:rFonts w:ascii="Gadugi" w:hAnsi="Gadugi"/>
        </w:rPr>
        <w:t xml:space="preserve"> </w:t>
      </w:r>
      <w:r w:rsidR="0023330A" w:rsidRPr="001B4640">
        <w:rPr>
          <w:rFonts w:ascii="Gadugi" w:hAnsi="Gadugi"/>
        </w:rPr>
        <w:t xml:space="preserve">artículo 129 ibídem. </w:t>
      </w:r>
    </w:p>
    <w:p w14:paraId="2B8F3985" w14:textId="77777777" w:rsidR="007E7B8F" w:rsidRPr="001B4640" w:rsidRDefault="007E7B8F" w:rsidP="00B53915">
      <w:pPr>
        <w:pStyle w:val="NormalWeb"/>
        <w:tabs>
          <w:tab w:val="left" w:pos="1985"/>
        </w:tabs>
        <w:spacing w:before="0" w:beforeAutospacing="0" w:after="0" w:afterAutospacing="0" w:line="276" w:lineRule="auto"/>
        <w:jc w:val="both"/>
        <w:rPr>
          <w:rFonts w:ascii="Gadugi" w:hAnsi="Gadugi" w:cs="Open Sans"/>
        </w:rPr>
      </w:pPr>
    </w:p>
    <w:p w14:paraId="1404F71F" w14:textId="234BD39C" w:rsidR="0023330A" w:rsidRPr="001B4640" w:rsidRDefault="0023330A" w:rsidP="00B53915">
      <w:pPr>
        <w:pStyle w:val="NormalWeb"/>
        <w:tabs>
          <w:tab w:val="left" w:pos="1701"/>
          <w:tab w:val="left" w:pos="1985"/>
        </w:tabs>
        <w:spacing w:before="0" w:beforeAutospacing="0" w:after="0" w:afterAutospacing="0" w:line="276" w:lineRule="auto"/>
        <w:jc w:val="both"/>
        <w:rPr>
          <w:rFonts w:ascii="Gadugi" w:hAnsi="Gadugi"/>
        </w:rPr>
      </w:pPr>
      <w:r w:rsidRPr="001B4640">
        <w:rPr>
          <w:rFonts w:ascii="Gadugi" w:hAnsi="Gadugi"/>
        </w:rPr>
        <w:t xml:space="preserve">  </w:t>
      </w:r>
      <w:r w:rsidRPr="001B4640">
        <w:rPr>
          <w:rFonts w:ascii="Gadugi" w:hAnsi="Gadugi"/>
        </w:rPr>
        <w:tab/>
        <w:t xml:space="preserve">De otro lado, la providencia con la que se resuelve dicho incidente no es una sentencia, como lo entiende la recurrente, sino un auto. </w:t>
      </w:r>
    </w:p>
    <w:p w14:paraId="2EB2EC3D" w14:textId="77777777" w:rsidR="0023330A" w:rsidRPr="001B4640" w:rsidRDefault="0023330A" w:rsidP="001B4640">
      <w:pPr>
        <w:pStyle w:val="NormalWeb"/>
        <w:tabs>
          <w:tab w:val="left" w:pos="1701"/>
          <w:tab w:val="left" w:pos="1985"/>
        </w:tabs>
        <w:spacing w:before="0" w:beforeAutospacing="0" w:after="0" w:afterAutospacing="0" w:line="276" w:lineRule="auto"/>
        <w:ind w:left="102"/>
        <w:jc w:val="both"/>
        <w:rPr>
          <w:rFonts w:ascii="Gadugi" w:hAnsi="Gadugi"/>
        </w:rPr>
      </w:pPr>
    </w:p>
    <w:p w14:paraId="64A6854B" w14:textId="7DDF8CBE" w:rsidR="0023330A" w:rsidRPr="001B4640" w:rsidRDefault="0023330A" w:rsidP="001B4640">
      <w:pPr>
        <w:pStyle w:val="Prrafodelista"/>
        <w:widowControl/>
        <w:numPr>
          <w:ilvl w:val="0"/>
          <w:numId w:val="1"/>
        </w:numPr>
        <w:tabs>
          <w:tab w:val="left" w:pos="2127"/>
        </w:tabs>
        <w:autoSpaceDE/>
        <w:autoSpaceDN/>
        <w:spacing w:line="276" w:lineRule="auto"/>
        <w:ind w:left="0" w:firstLine="1701"/>
        <w:contextualSpacing/>
        <w:rPr>
          <w:rFonts w:eastAsia="Calibri" w:cs="Times New Roman"/>
          <w:sz w:val="24"/>
          <w:szCs w:val="24"/>
        </w:rPr>
      </w:pPr>
      <w:r w:rsidRPr="001B4640">
        <w:rPr>
          <w:sz w:val="24"/>
          <w:szCs w:val="24"/>
        </w:rPr>
        <w:t xml:space="preserve">Por lo demás, </w:t>
      </w:r>
      <w:r w:rsidRPr="001B4640">
        <w:rPr>
          <w:rFonts w:eastAsia="Calibri" w:cs="Times New Roman"/>
          <w:sz w:val="24"/>
          <w:szCs w:val="24"/>
        </w:rPr>
        <w:t xml:space="preserve">se </w:t>
      </w:r>
      <w:r w:rsidR="008D253B" w:rsidRPr="001B4640">
        <w:rPr>
          <w:rFonts w:eastAsia="Calibri" w:cs="Times New Roman"/>
          <w:sz w:val="24"/>
          <w:szCs w:val="24"/>
        </w:rPr>
        <w:t>memora que,</w:t>
      </w:r>
      <w:r w:rsidRPr="001B4640">
        <w:rPr>
          <w:rFonts w:eastAsia="Calibri" w:cs="Times New Roman"/>
          <w:sz w:val="24"/>
          <w:szCs w:val="24"/>
        </w:rPr>
        <w:t xml:space="preserve"> </w:t>
      </w:r>
      <w:bookmarkStart w:id="3" w:name="_Hlk117588814"/>
      <w:r w:rsidRPr="001B4640">
        <w:rPr>
          <w:rFonts w:eastAsia="Calibri" w:cs="Times New Roman"/>
          <w:sz w:val="24"/>
          <w:szCs w:val="24"/>
        </w:rPr>
        <w:t>en los términos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w:t>
      </w:r>
      <w:bookmarkEnd w:id="3"/>
      <w:r w:rsidRPr="001B4640">
        <w:rPr>
          <w:rFonts w:eastAsia="Calibri" w:cs="Times New Roman"/>
          <w:sz w:val="24"/>
          <w:szCs w:val="24"/>
        </w:rPr>
        <w:t>, como ha sido reconocido por esta Sala de tiempo atrás</w:t>
      </w:r>
      <w:r w:rsidRPr="001B4640">
        <w:rPr>
          <w:rStyle w:val="Refdenotaalpie"/>
          <w:rFonts w:eastAsia="Calibri" w:cs="Times New Roman"/>
          <w:sz w:val="24"/>
          <w:szCs w:val="24"/>
        </w:rPr>
        <w:footnoteReference w:id="8"/>
      </w:r>
      <w:r w:rsidRPr="001B4640">
        <w:rPr>
          <w:rFonts w:eastAsia="Calibri" w:cs="Times New Roman"/>
          <w:sz w:val="24"/>
          <w:szCs w:val="24"/>
        </w:rPr>
        <w:t xml:space="preserve"> y lo han reiterado otras</w:t>
      </w:r>
      <w:r w:rsidRPr="001B4640">
        <w:rPr>
          <w:rStyle w:val="Refdenotaalpie"/>
          <w:rFonts w:eastAsia="Calibri" w:cs="Times New Roman"/>
          <w:sz w:val="24"/>
          <w:szCs w:val="24"/>
        </w:rPr>
        <w:footnoteReference w:id="9"/>
      </w:r>
      <w:r w:rsidRPr="001B4640">
        <w:rPr>
          <w:rFonts w:eastAsia="Calibri" w:cs="Times New Roman"/>
          <w:sz w:val="24"/>
          <w:szCs w:val="24"/>
        </w:rPr>
        <w:t>, con soporte en decisiones de la Corte, unas de tutela</w:t>
      </w:r>
      <w:r w:rsidRPr="001B4640">
        <w:rPr>
          <w:rStyle w:val="Refdenotaalpie"/>
          <w:rFonts w:eastAsia="Calibri" w:cs="Times New Roman"/>
          <w:sz w:val="24"/>
          <w:szCs w:val="24"/>
        </w:rPr>
        <w:footnoteReference w:id="10"/>
      </w:r>
      <w:r w:rsidRPr="001B4640">
        <w:rPr>
          <w:rFonts w:eastAsia="Calibri" w:cs="Times New Roman"/>
          <w:sz w:val="24"/>
          <w:szCs w:val="24"/>
        </w:rPr>
        <w:t>, que se acogen como criterio auxiliar, y otras de casación</w:t>
      </w:r>
      <w:r w:rsidRPr="001B4640">
        <w:rPr>
          <w:rStyle w:val="Refdenotaalpie"/>
          <w:rFonts w:eastAsia="Calibri" w:cs="Times New Roman"/>
          <w:sz w:val="24"/>
          <w:szCs w:val="24"/>
        </w:rPr>
        <w:footnoteReference w:id="11"/>
      </w:r>
      <w:r w:rsidRPr="001B4640">
        <w:rPr>
          <w:rFonts w:eastAsia="Calibri" w:cs="Times New Roman"/>
          <w:sz w:val="24"/>
          <w:szCs w:val="24"/>
        </w:rPr>
        <w:t xml:space="preserve">. </w:t>
      </w:r>
    </w:p>
    <w:p w14:paraId="76199E44" w14:textId="4FD989A4" w:rsidR="008D253B" w:rsidRPr="001B4640" w:rsidRDefault="008D253B" w:rsidP="001B4640">
      <w:pPr>
        <w:pStyle w:val="Prrafodelista"/>
        <w:widowControl/>
        <w:tabs>
          <w:tab w:val="left" w:pos="2127"/>
        </w:tabs>
        <w:autoSpaceDE/>
        <w:autoSpaceDN/>
        <w:spacing w:before="0" w:line="276" w:lineRule="auto"/>
        <w:ind w:left="1701" w:right="0" w:firstLine="0"/>
        <w:contextualSpacing/>
        <w:rPr>
          <w:rFonts w:eastAsia="Calibri" w:cs="Times New Roman"/>
          <w:sz w:val="24"/>
          <w:szCs w:val="24"/>
        </w:rPr>
      </w:pPr>
    </w:p>
    <w:p w14:paraId="021B9C63" w14:textId="448B1F21" w:rsidR="0023330A" w:rsidRPr="001B4640" w:rsidRDefault="008D253B" w:rsidP="001B4640">
      <w:pPr>
        <w:pStyle w:val="NormalWeb"/>
        <w:numPr>
          <w:ilvl w:val="0"/>
          <w:numId w:val="1"/>
        </w:numPr>
        <w:tabs>
          <w:tab w:val="left" w:pos="1701"/>
          <w:tab w:val="left" w:pos="1985"/>
        </w:tabs>
        <w:spacing w:before="0" w:beforeAutospacing="0" w:after="0" w:afterAutospacing="0" w:line="276" w:lineRule="auto"/>
        <w:ind w:left="0" w:firstLine="1701"/>
        <w:jc w:val="both"/>
        <w:rPr>
          <w:rFonts w:ascii="Gadugi" w:hAnsi="Gadugi" w:cs="Open Sans"/>
        </w:rPr>
      </w:pPr>
      <w:r w:rsidRPr="001B4640">
        <w:rPr>
          <w:rFonts w:ascii="Gadugi" w:hAnsi="Gadugi" w:cs="Open Sans"/>
        </w:rPr>
        <w:t xml:space="preserve">Lo dicho en precedencia es relevante, porque </w:t>
      </w:r>
      <w:bookmarkStart w:id="4" w:name="_Hlk117588853"/>
      <w:r w:rsidRPr="001B4640">
        <w:rPr>
          <w:rFonts w:ascii="Gadugi" w:hAnsi="Gadugi" w:cs="Open Sans"/>
        </w:rPr>
        <w:t xml:space="preserve">el disenso que plantea la recurrente es uno y muy claro: no está de acuerdo con que se le impusiera el pago de los honorarios definitivos fijados al secuestre, por cuanto ya se había dicho que ellos correrían a cargo del demandante. </w:t>
      </w:r>
      <w:bookmarkEnd w:id="4"/>
    </w:p>
    <w:p w14:paraId="3C5C92C4" w14:textId="77777777" w:rsidR="008D253B" w:rsidRPr="001B4640" w:rsidRDefault="008D253B" w:rsidP="001B4640">
      <w:pPr>
        <w:pStyle w:val="Prrafodelista"/>
        <w:spacing w:line="276" w:lineRule="auto"/>
        <w:rPr>
          <w:rFonts w:cs="Open Sans"/>
          <w:sz w:val="24"/>
          <w:szCs w:val="24"/>
        </w:rPr>
      </w:pPr>
    </w:p>
    <w:p w14:paraId="662E2052" w14:textId="77777777" w:rsidR="008D253B" w:rsidRPr="001B4640" w:rsidRDefault="008D253B" w:rsidP="001B4640">
      <w:pPr>
        <w:pStyle w:val="NormalWeb"/>
        <w:numPr>
          <w:ilvl w:val="0"/>
          <w:numId w:val="1"/>
        </w:numPr>
        <w:tabs>
          <w:tab w:val="left" w:pos="1701"/>
          <w:tab w:val="left" w:pos="1985"/>
        </w:tabs>
        <w:spacing w:before="0" w:beforeAutospacing="0" w:after="0" w:afterAutospacing="0" w:line="276" w:lineRule="auto"/>
        <w:ind w:left="0" w:firstLine="1701"/>
        <w:jc w:val="both"/>
        <w:rPr>
          <w:rFonts w:ascii="Gadugi" w:hAnsi="Gadugi" w:cs="Open Sans"/>
        </w:rPr>
      </w:pPr>
      <w:r w:rsidRPr="001B4640">
        <w:rPr>
          <w:rFonts w:ascii="Gadugi" w:hAnsi="Gadugi" w:cs="Open Sans"/>
        </w:rPr>
        <w:t>Así que corresponde a la Sala dilucidar si le asiste razón al juzgado o a la recurrente y, en su caso, si confirma o revoca la providencia.</w:t>
      </w:r>
    </w:p>
    <w:p w14:paraId="129AC44E" w14:textId="77777777" w:rsidR="008D253B" w:rsidRPr="001B4640" w:rsidRDefault="008D253B" w:rsidP="001B4640">
      <w:pPr>
        <w:pStyle w:val="Prrafodelista"/>
        <w:spacing w:line="276" w:lineRule="auto"/>
        <w:rPr>
          <w:rFonts w:cs="Open Sans"/>
          <w:sz w:val="24"/>
          <w:szCs w:val="24"/>
        </w:rPr>
      </w:pPr>
    </w:p>
    <w:p w14:paraId="28360B4F" w14:textId="2B713555" w:rsidR="008D253B" w:rsidRPr="001B4640" w:rsidRDefault="00CE2EB7" w:rsidP="001B4640">
      <w:pPr>
        <w:pStyle w:val="NormalWeb"/>
        <w:numPr>
          <w:ilvl w:val="0"/>
          <w:numId w:val="1"/>
        </w:numPr>
        <w:tabs>
          <w:tab w:val="left" w:pos="1701"/>
          <w:tab w:val="left" w:pos="1985"/>
        </w:tabs>
        <w:spacing w:before="0" w:beforeAutospacing="0" w:after="0" w:afterAutospacing="0" w:line="276" w:lineRule="auto"/>
        <w:ind w:left="0" w:firstLine="1701"/>
        <w:jc w:val="both"/>
        <w:rPr>
          <w:rFonts w:ascii="Gadugi" w:hAnsi="Gadugi" w:cs="Open Sans"/>
        </w:rPr>
      </w:pPr>
      <w:r w:rsidRPr="001B4640">
        <w:rPr>
          <w:rFonts w:ascii="Gadugi" w:hAnsi="Gadugi" w:cs="Open Sans"/>
        </w:rPr>
        <w:t>Para elucidarlo, se advierte que</w:t>
      </w:r>
      <w:r w:rsidR="007E7B8F" w:rsidRPr="001B4640">
        <w:rPr>
          <w:rFonts w:ascii="Gadugi" w:hAnsi="Gadugi" w:cs="Open Sans"/>
        </w:rPr>
        <w:t xml:space="preserve"> no fue en una constancia de secretaría, como aduce la recurrente, que se dijo que los honorarios del secuestre serían a cargo de la ejecutante, sino en v</w:t>
      </w:r>
      <w:r w:rsidR="00170312" w:rsidRPr="001B4640">
        <w:rPr>
          <w:rFonts w:ascii="Gadugi" w:hAnsi="Gadugi" w:cs="Open Sans"/>
        </w:rPr>
        <w:t xml:space="preserve">arias providencias judiciales, del 30 de septiembre, el </w:t>
      </w:r>
      <w:r w:rsidR="007E7B8F" w:rsidRPr="001B4640">
        <w:rPr>
          <w:rFonts w:ascii="Gadugi" w:hAnsi="Gadugi" w:cs="Open Sans"/>
        </w:rPr>
        <w:t xml:space="preserve">13 de octubre y </w:t>
      </w:r>
      <w:r w:rsidR="00170312" w:rsidRPr="001B4640">
        <w:rPr>
          <w:rFonts w:ascii="Gadugi" w:hAnsi="Gadugi" w:cs="Open Sans"/>
        </w:rPr>
        <w:t xml:space="preserve">el </w:t>
      </w:r>
      <w:r w:rsidR="007E7B8F" w:rsidRPr="001B4640">
        <w:rPr>
          <w:rFonts w:ascii="Gadugi" w:hAnsi="Gadugi" w:cs="Open Sans"/>
        </w:rPr>
        <w:t>29 de octubre de 2020.</w:t>
      </w:r>
    </w:p>
    <w:p w14:paraId="79452F03" w14:textId="77777777" w:rsidR="007E7B8F" w:rsidRPr="001B4640" w:rsidRDefault="007E7B8F" w:rsidP="001B4640">
      <w:pPr>
        <w:pStyle w:val="Prrafodelista"/>
        <w:spacing w:line="276" w:lineRule="auto"/>
        <w:rPr>
          <w:rFonts w:cs="Open Sans"/>
          <w:sz w:val="24"/>
          <w:szCs w:val="24"/>
        </w:rPr>
      </w:pPr>
    </w:p>
    <w:p w14:paraId="7ED2D513" w14:textId="2AE8151A" w:rsidR="007E7B8F" w:rsidRPr="001B4640" w:rsidRDefault="007E7B8F" w:rsidP="001B4640">
      <w:pPr>
        <w:pStyle w:val="NormalWeb"/>
        <w:tabs>
          <w:tab w:val="left" w:pos="1701"/>
          <w:tab w:val="left" w:pos="1985"/>
        </w:tabs>
        <w:spacing w:before="0" w:beforeAutospacing="0" w:after="0" w:afterAutospacing="0" w:line="276" w:lineRule="auto"/>
        <w:jc w:val="both"/>
        <w:rPr>
          <w:rFonts w:ascii="Gadugi" w:hAnsi="Gadugi" w:cs="Open Sans"/>
        </w:rPr>
      </w:pPr>
      <w:r w:rsidRPr="001B4640">
        <w:rPr>
          <w:rFonts w:ascii="Gadugi" w:hAnsi="Gadugi" w:cs="Open Sans"/>
        </w:rPr>
        <w:t xml:space="preserve">  </w:t>
      </w:r>
      <w:r w:rsidRPr="001B4640">
        <w:rPr>
          <w:rFonts w:ascii="Gadugi" w:hAnsi="Gadugi" w:cs="Open Sans"/>
        </w:rPr>
        <w:tab/>
        <w:t xml:space="preserve">Sin embargo, </w:t>
      </w:r>
      <w:bookmarkStart w:id="5" w:name="_Hlk117588934"/>
      <w:r w:rsidRPr="001B4640">
        <w:rPr>
          <w:rFonts w:ascii="Gadugi" w:hAnsi="Gadugi" w:cs="Open Sans"/>
        </w:rPr>
        <w:t>hay que ver que, en realidad, con proveído del 23 de febrero de 2021, se dispuso el archivo del trámite principal del proceso, porque no había más actuaciones que surtir</w:t>
      </w:r>
      <w:r w:rsidR="00BC5BE7" w:rsidRPr="001B4640">
        <w:rPr>
          <w:rStyle w:val="Refdenotaalpie"/>
          <w:rFonts w:ascii="Gadugi" w:hAnsi="Gadugi"/>
        </w:rPr>
        <w:footnoteReference w:id="12"/>
      </w:r>
      <w:r w:rsidRPr="001B4640">
        <w:rPr>
          <w:rFonts w:ascii="Gadugi" w:hAnsi="Gadugi" w:cs="Open Sans"/>
        </w:rPr>
        <w:t xml:space="preserve">. Y en ese decurso, </w:t>
      </w:r>
      <w:r w:rsidR="00BC5BE7" w:rsidRPr="001B4640">
        <w:rPr>
          <w:rFonts w:ascii="Gadugi" w:hAnsi="Gadugi" w:cs="Open Sans"/>
        </w:rPr>
        <w:t xml:space="preserve">del proceso hipotecario, </w:t>
      </w:r>
      <w:r w:rsidRPr="001B4640">
        <w:rPr>
          <w:rFonts w:ascii="Gadugi" w:hAnsi="Gadugi" w:cs="Open Sans"/>
        </w:rPr>
        <w:t>se había impuesto el pago de las costas del proceso a la parte demandada, pues se ordenó seguir adelante la ejecución</w:t>
      </w:r>
      <w:bookmarkEnd w:id="5"/>
      <w:r w:rsidR="00BC5BE7" w:rsidRPr="001B4640">
        <w:rPr>
          <w:rStyle w:val="Refdenotaalpie"/>
          <w:rFonts w:ascii="Gadugi" w:hAnsi="Gadugi" w:cs="Open Sans"/>
        </w:rPr>
        <w:footnoteReference w:id="13"/>
      </w:r>
      <w:r w:rsidR="00BC5BE7" w:rsidRPr="001B4640">
        <w:rPr>
          <w:rFonts w:ascii="Gadugi" w:hAnsi="Gadugi" w:cs="Open Sans"/>
        </w:rPr>
        <w:t>.</w:t>
      </w:r>
    </w:p>
    <w:p w14:paraId="247E5546" w14:textId="1D9A1534" w:rsidR="00BC5BE7" w:rsidRPr="001B4640" w:rsidRDefault="00BC5BE7" w:rsidP="001B4640">
      <w:pPr>
        <w:pStyle w:val="NormalWeb"/>
        <w:tabs>
          <w:tab w:val="left" w:pos="1701"/>
          <w:tab w:val="left" w:pos="1985"/>
        </w:tabs>
        <w:spacing w:before="0" w:beforeAutospacing="0" w:after="0" w:afterAutospacing="0" w:line="276" w:lineRule="auto"/>
        <w:jc w:val="both"/>
        <w:rPr>
          <w:rFonts w:ascii="Gadugi" w:hAnsi="Gadugi" w:cs="Open Sans"/>
        </w:rPr>
      </w:pPr>
    </w:p>
    <w:p w14:paraId="3B2C3D43" w14:textId="7437D439" w:rsidR="00BC5BE7" w:rsidRPr="001B4640" w:rsidRDefault="00BC5BE7" w:rsidP="001B4640">
      <w:pPr>
        <w:pStyle w:val="NormalWeb"/>
        <w:tabs>
          <w:tab w:val="left" w:pos="1701"/>
          <w:tab w:val="left" w:pos="1985"/>
        </w:tabs>
        <w:spacing w:before="0" w:beforeAutospacing="0" w:after="0" w:afterAutospacing="0" w:line="276" w:lineRule="auto"/>
        <w:jc w:val="both"/>
        <w:rPr>
          <w:rFonts w:ascii="Gadugi" w:hAnsi="Gadugi" w:cs="Open Sans"/>
        </w:rPr>
      </w:pPr>
      <w:r w:rsidRPr="001B4640">
        <w:rPr>
          <w:rFonts w:ascii="Gadugi" w:hAnsi="Gadugi" w:cs="Open Sans"/>
        </w:rPr>
        <w:t xml:space="preserve">  </w:t>
      </w:r>
      <w:r w:rsidRPr="001B4640">
        <w:rPr>
          <w:rFonts w:ascii="Gadugi" w:hAnsi="Gadugi" w:cs="Open Sans"/>
        </w:rPr>
        <w:tab/>
        <w:t xml:space="preserve">Es posible sostener, como dice la recurrente y lo había planteado ya el juzgado, que, en estricto sentido, el valor de los honorarios al secuestre debería estar a cargo de la parte ejecutante, porque su gestión derivó de las diligencias propias del secuestro del bien inmueble por ella pedido. </w:t>
      </w:r>
    </w:p>
    <w:p w14:paraId="1CD57EA7" w14:textId="45688E88" w:rsidR="00BC5BE7" w:rsidRPr="001B4640" w:rsidRDefault="00BC5BE7" w:rsidP="001B4640">
      <w:pPr>
        <w:pStyle w:val="NormalWeb"/>
        <w:tabs>
          <w:tab w:val="left" w:pos="1701"/>
          <w:tab w:val="left" w:pos="1985"/>
        </w:tabs>
        <w:spacing w:before="0" w:beforeAutospacing="0" w:after="0" w:afterAutospacing="0" w:line="276" w:lineRule="auto"/>
        <w:jc w:val="both"/>
        <w:rPr>
          <w:rFonts w:ascii="Gadugi" w:hAnsi="Gadugi" w:cs="Open Sans"/>
        </w:rPr>
      </w:pPr>
    </w:p>
    <w:p w14:paraId="5730C448" w14:textId="2FEA6334" w:rsidR="00BC5BE7" w:rsidRPr="001B4640" w:rsidRDefault="00BC5BE7" w:rsidP="001B4640">
      <w:pPr>
        <w:pStyle w:val="NormalWeb"/>
        <w:tabs>
          <w:tab w:val="left" w:pos="1701"/>
          <w:tab w:val="left" w:pos="1985"/>
        </w:tabs>
        <w:spacing w:before="0" w:beforeAutospacing="0" w:after="0" w:afterAutospacing="0" w:line="276" w:lineRule="auto"/>
        <w:jc w:val="both"/>
        <w:rPr>
          <w:rFonts w:ascii="Gadugi" w:hAnsi="Gadugi" w:cs="Open Sans"/>
        </w:rPr>
      </w:pPr>
      <w:r w:rsidRPr="001B4640">
        <w:rPr>
          <w:rFonts w:ascii="Gadugi" w:hAnsi="Gadugi" w:cs="Open Sans"/>
        </w:rPr>
        <w:t xml:space="preserve">  </w:t>
      </w:r>
      <w:r w:rsidRPr="001B4640">
        <w:rPr>
          <w:rFonts w:ascii="Gadugi" w:hAnsi="Gadugi" w:cs="Open Sans"/>
        </w:rPr>
        <w:tab/>
      </w:r>
      <w:r w:rsidR="00CA2315" w:rsidRPr="001B4640">
        <w:rPr>
          <w:rFonts w:ascii="Gadugi" w:hAnsi="Gadugi" w:cs="Open Sans"/>
        </w:rPr>
        <w:t>Mas</w:t>
      </w:r>
      <w:r w:rsidR="002503F3" w:rsidRPr="001B4640">
        <w:rPr>
          <w:rFonts w:ascii="Gadugi" w:hAnsi="Gadugi" w:cs="Open Sans"/>
        </w:rPr>
        <w:t xml:space="preserve">, otra lectura válida puede darse </w:t>
      </w:r>
      <w:r w:rsidR="00170312" w:rsidRPr="001B4640">
        <w:rPr>
          <w:rFonts w:ascii="Gadugi" w:hAnsi="Gadugi" w:cs="Open Sans"/>
        </w:rPr>
        <w:t xml:space="preserve">en este caso específico, </w:t>
      </w:r>
      <w:r w:rsidR="002503F3" w:rsidRPr="001B4640">
        <w:rPr>
          <w:rFonts w:ascii="Gadugi" w:hAnsi="Gadugi" w:cs="Open Sans"/>
        </w:rPr>
        <w:t>cuando se acude al artículo 363 del CGP, en cuanto señala que el juez debe fijar los honorarios de los auxiliares de la justicia siguiendo los parámetros establecidos por e</w:t>
      </w:r>
      <w:r w:rsidR="00340129">
        <w:rPr>
          <w:rFonts w:ascii="Gadugi" w:hAnsi="Gadugi" w:cs="Open Sans"/>
        </w:rPr>
        <w:t>l</w:t>
      </w:r>
      <w:r w:rsidR="002503F3" w:rsidRPr="001B4640">
        <w:rPr>
          <w:rFonts w:ascii="Gadugi" w:hAnsi="Gadugi" w:cs="Open Sans"/>
        </w:rPr>
        <w:t xml:space="preserve"> Consejo Superior de la Judicatura, al finalizar su cometido o una vez aprobadas las cuentas si estuviera obligado a rendirla. Y dice, además, que </w:t>
      </w:r>
      <w:r w:rsidR="002503F3" w:rsidRPr="001B4640">
        <w:rPr>
          <w:rFonts w:ascii="Gadugi" w:hAnsi="Gadugi" w:cs="Open Sans"/>
          <w:i/>
          <w:iCs/>
        </w:rPr>
        <w:t>“</w:t>
      </w:r>
      <w:r w:rsidR="002503F3" w:rsidRPr="00346A70">
        <w:rPr>
          <w:rFonts w:ascii="Gadugi" w:hAnsi="Gadugi" w:cs="Open Sans"/>
          <w:i/>
          <w:iCs/>
          <w:sz w:val="22"/>
        </w:rPr>
        <w:t>En el auto que señale los honorarios se determinará a quién corresponde pagarlos</w:t>
      </w:r>
      <w:r w:rsidR="002503F3" w:rsidRPr="001B4640">
        <w:rPr>
          <w:rFonts w:ascii="Gadugi" w:hAnsi="Gadugi" w:cs="Open Sans"/>
          <w:i/>
          <w:iCs/>
        </w:rPr>
        <w:t xml:space="preserve">”. </w:t>
      </w:r>
      <w:r w:rsidR="003E6D7E" w:rsidRPr="001B4640">
        <w:rPr>
          <w:rFonts w:ascii="Gadugi" w:hAnsi="Gadugi" w:cs="Open Sans"/>
        </w:rPr>
        <w:t>De manera que es ese el momento para hacerlo.</w:t>
      </w:r>
    </w:p>
    <w:p w14:paraId="0116A9DA" w14:textId="5D7EBF19" w:rsidR="002503F3" w:rsidRPr="001B4640" w:rsidRDefault="002503F3" w:rsidP="001B4640">
      <w:pPr>
        <w:pStyle w:val="NormalWeb"/>
        <w:tabs>
          <w:tab w:val="left" w:pos="1701"/>
          <w:tab w:val="left" w:pos="1985"/>
        </w:tabs>
        <w:spacing w:before="0" w:beforeAutospacing="0" w:after="0" w:afterAutospacing="0" w:line="276" w:lineRule="auto"/>
        <w:jc w:val="both"/>
        <w:rPr>
          <w:rFonts w:ascii="Gadugi" w:hAnsi="Gadugi" w:cs="Open Sans"/>
          <w:i/>
          <w:iCs/>
        </w:rPr>
      </w:pPr>
    </w:p>
    <w:p w14:paraId="6276170B" w14:textId="4DEC8690" w:rsidR="002503F3" w:rsidRPr="001B4640" w:rsidRDefault="002503F3" w:rsidP="001B4640">
      <w:pPr>
        <w:pStyle w:val="NormalWeb"/>
        <w:tabs>
          <w:tab w:val="left" w:pos="1701"/>
          <w:tab w:val="left" w:pos="1985"/>
        </w:tabs>
        <w:spacing w:before="0" w:beforeAutospacing="0" w:after="0" w:afterAutospacing="0" w:line="276" w:lineRule="auto"/>
        <w:jc w:val="both"/>
        <w:rPr>
          <w:rFonts w:ascii="Gadugi" w:hAnsi="Gadugi" w:cs="Open Sans"/>
        </w:rPr>
      </w:pPr>
      <w:r w:rsidRPr="001B4640">
        <w:rPr>
          <w:rFonts w:ascii="Gadugi" w:hAnsi="Gadugi" w:cs="Open Sans"/>
          <w:i/>
          <w:iCs/>
        </w:rPr>
        <w:t xml:space="preserve"> </w:t>
      </w:r>
      <w:r w:rsidRPr="001B4640">
        <w:rPr>
          <w:rFonts w:ascii="Gadugi" w:hAnsi="Gadugi" w:cs="Open Sans"/>
          <w:i/>
          <w:iCs/>
        </w:rPr>
        <w:tab/>
        <w:t xml:space="preserve"> </w:t>
      </w:r>
      <w:r w:rsidRPr="001B4640">
        <w:rPr>
          <w:rFonts w:ascii="Gadugi" w:hAnsi="Gadugi" w:cs="Open Sans"/>
        </w:rPr>
        <w:t xml:space="preserve">Y para este </w:t>
      </w:r>
      <w:r w:rsidR="00170312" w:rsidRPr="001B4640">
        <w:rPr>
          <w:rFonts w:ascii="Gadugi" w:hAnsi="Gadugi" w:cs="Open Sans"/>
        </w:rPr>
        <w:t>evento</w:t>
      </w:r>
      <w:r w:rsidRPr="001B4640">
        <w:rPr>
          <w:rFonts w:ascii="Gadugi" w:hAnsi="Gadugi" w:cs="Open Sans"/>
        </w:rPr>
        <w:t xml:space="preserve">, resultaba una alternativa válida decir que sería la parte ejecutada, si se tiene en cuenta que la actuación principal ya se hallaba terminada y con orden de archivo; pero, además, se insiste, las costas del proceso, en últimas, le fueron impuestas a la parte demandada, por lo que, si acaso se le hubiera ordenado pagar los honorarios a la ejecutante, la cuestión para </w:t>
      </w:r>
      <w:r w:rsidR="00170312" w:rsidRPr="001B4640">
        <w:rPr>
          <w:rFonts w:ascii="Gadugi" w:hAnsi="Gadugi" w:cs="Open Sans"/>
        </w:rPr>
        <w:t>aquella</w:t>
      </w:r>
      <w:r w:rsidRPr="001B4640">
        <w:rPr>
          <w:rFonts w:ascii="Gadugi" w:hAnsi="Gadugi" w:cs="Open Sans"/>
        </w:rPr>
        <w:t xml:space="preserve"> en nada cambiaría, como quiera que, a su vez, tendría que reconocerle ese valor a la demandante. </w:t>
      </w:r>
    </w:p>
    <w:p w14:paraId="11401EBB" w14:textId="63E7A9F9" w:rsidR="002503F3" w:rsidRPr="001B4640" w:rsidRDefault="002503F3" w:rsidP="001B4640">
      <w:pPr>
        <w:pStyle w:val="NormalWeb"/>
        <w:tabs>
          <w:tab w:val="left" w:pos="1701"/>
          <w:tab w:val="left" w:pos="1985"/>
        </w:tabs>
        <w:spacing w:before="0" w:beforeAutospacing="0" w:after="0" w:afterAutospacing="0" w:line="276" w:lineRule="auto"/>
        <w:jc w:val="both"/>
        <w:rPr>
          <w:rFonts w:ascii="Gadugi" w:hAnsi="Gadugi" w:cs="Open Sans"/>
        </w:rPr>
      </w:pPr>
    </w:p>
    <w:p w14:paraId="49709E95" w14:textId="1F97C8C6" w:rsidR="002503F3" w:rsidRPr="001B4640" w:rsidRDefault="002503F3" w:rsidP="001B4640">
      <w:pPr>
        <w:pStyle w:val="NormalWeb"/>
        <w:tabs>
          <w:tab w:val="left" w:pos="1701"/>
          <w:tab w:val="left" w:pos="1985"/>
        </w:tabs>
        <w:spacing w:before="0" w:beforeAutospacing="0" w:after="0" w:afterAutospacing="0" w:line="276" w:lineRule="auto"/>
        <w:jc w:val="both"/>
        <w:rPr>
          <w:rFonts w:ascii="Gadugi" w:hAnsi="Gadugi" w:cs="Open Sans"/>
        </w:rPr>
      </w:pPr>
      <w:r w:rsidRPr="001B4640">
        <w:rPr>
          <w:rFonts w:ascii="Gadugi" w:hAnsi="Gadugi" w:cs="Open Sans"/>
        </w:rPr>
        <w:t xml:space="preserve">  </w:t>
      </w:r>
      <w:r w:rsidRPr="001B4640">
        <w:rPr>
          <w:rFonts w:ascii="Gadugi" w:hAnsi="Gadugi" w:cs="Open Sans"/>
        </w:rPr>
        <w:tab/>
        <w:t xml:space="preserve">No tendría sentido, entonces, en una decisión que atentaría contra la economía propia de los procesos, que se modificara en esta sede la decisión para darle más vueltas al asunto, si, en cualquier caso, quien está obligada a cubrir las costas es la ahora recurrente, </w:t>
      </w:r>
      <w:r w:rsidR="0032363D" w:rsidRPr="001B4640">
        <w:rPr>
          <w:rFonts w:ascii="Gadugi" w:hAnsi="Gadugi" w:cs="Open Sans"/>
        </w:rPr>
        <w:t xml:space="preserve">dado que, de acuerdo con el artículo 366 del CGP, la liquidación de las mismas debe comprender los honorarios que se fijen a los auxiliares de la justicia. </w:t>
      </w:r>
    </w:p>
    <w:p w14:paraId="1CFE1DE3" w14:textId="5BCD4BA7" w:rsidR="0032363D" w:rsidRPr="001B4640" w:rsidRDefault="0032363D" w:rsidP="001B4640">
      <w:pPr>
        <w:pStyle w:val="NormalWeb"/>
        <w:tabs>
          <w:tab w:val="left" w:pos="1701"/>
          <w:tab w:val="left" w:pos="1985"/>
        </w:tabs>
        <w:spacing w:before="0" w:beforeAutospacing="0" w:after="0" w:afterAutospacing="0" w:line="276" w:lineRule="auto"/>
        <w:jc w:val="both"/>
        <w:rPr>
          <w:rFonts w:ascii="Gadugi" w:hAnsi="Gadugi" w:cs="Open Sans"/>
        </w:rPr>
      </w:pPr>
    </w:p>
    <w:p w14:paraId="6DDC3CBA" w14:textId="6F38A3AD" w:rsidR="0032363D" w:rsidRPr="001B4640" w:rsidRDefault="0032363D" w:rsidP="001B4640">
      <w:pPr>
        <w:pStyle w:val="NormalWeb"/>
        <w:numPr>
          <w:ilvl w:val="0"/>
          <w:numId w:val="1"/>
        </w:numPr>
        <w:tabs>
          <w:tab w:val="left" w:pos="1701"/>
          <w:tab w:val="left" w:pos="1985"/>
        </w:tabs>
        <w:spacing w:before="0" w:beforeAutospacing="0" w:after="0" w:afterAutospacing="0" w:line="276" w:lineRule="auto"/>
        <w:ind w:left="0" w:firstLine="1701"/>
        <w:jc w:val="both"/>
        <w:rPr>
          <w:rFonts w:ascii="Gadugi" w:hAnsi="Gadugi" w:cs="Open Sans"/>
        </w:rPr>
      </w:pPr>
      <w:r w:rsidRPr="001B4640">
        <w:rPr>
          <w:rFonts w:ascii="Gadugi" w:hAnsi="Gadugi" w:cs="Open Sans"/>
        </w:rPr>
        <w:t xml:space="preserve">No encuentra la Sala, entonces, una razón que justifique revocar la decisión adoptada en primera instancia, entre otras cosas, porque el argumento que adujo la funcionaria, esto es, que ya la cuestión principal estaba archivada y por ello imponía las costas a la demanda, no fue blanco de ninguna réplica, pues con ella se dejaba de lado todo cuanto, sobre el particular, se había dicho en los autos precedentes. </w:t>
      </w:r>
    </w:p>
    <w:p w14:paraId="6AEC0E52" w14:textId="7CEE3DF8" w:rsidR="0032363D" w:rsidRPr="001B4640" w:rsidRDefault="0032363D" w:rsidP="001B4640">
      <w:pPr>
        <w:pStyle w:val="NormalWeb"/>
        <w:tabs>
          <w:tab w:val="left" w:pos="1701"/>
          <w:tab w:val="left" w:pos="1985"/>
        </w:tabs>
        <w:spacing w:before="0" w:beforeAutospacing="0" w:after="0" w:afterAutospacing="0" w:line="276" w:lineRule="auto"/>
        <w:ind w:left="1701"/>
        <w:jc w:val="both"/>
        <w:rPr>
          <w:rFonts w:ascii="Gadugi" w:hAnsi="Gadugi" w:cs="Open Sans"/>
        </w:rPr>
      </w:pPr>
    </w:p>
    <w:p w14:paraId="7ACB84A2" w14:textId="77777777" w:rsidR="0032363D" w:rsidRPr="001B4640" w:rsidRDefault="0032363D" w:rsidP="001B4640">
      <w:pPr>
        <w:pStyle w:val="NormalWeb"/>
        <w:numPr>
          <w:ilvl w:val="0"/>
          <w:numId w:val="1"/>
        </w:numPr>
        <w:tabs>
          <w:tab w:val="left" w:pos="1701"/>
          <w:tab w:val="left" w:pos="1985"/>
        </w:tabs>
        <w:spacing w:before="0" w:beforeAutospacing="0" w:after="0" w:afterAutospacing="0" w:line="276" w:lineRule="auto"/>
        <w:ind w:left="0" w:firstLine="1701"/>
        <w:jc w:val="both"/>
        <w:rPr>
          <w:rFonts w:ascii="Gadugi" w:hAnsi="Gadugi"/>
        </w:rPr>
      </w:pPr>
      <w:r w:rsidRPr="001B4640">
        <w:rPr>
          <w:rFonts w:ascii="Gadugi" w:hAnsi="Gadugi"/>
        </w:rPr>
        <w:t xml:space="preserve">Con apoyo en lo dicho, se confirmará la providencia que se revisa. </w:t>
      </w:r>
    </w:p>
    <w:p w14:paraId="6CAC3FD9" w14:textId="77777777" w:rsidR="0032363D" w:rsidRPr="001B4640" w:rsidRDefault="0032363D" w:rsidP="003329EE">
      <w:pPr>
        <w:pStyle w:val="Prrafodelista"/>
        <w:spacing w:before="0" w:line="276" w:lineRule="auto"/>
        <w:rPr>
          <w:sz w:val="24"/>
          <w:szCs w:val="24"/>
        </w:rPr>
      </w:pPr>
    </w:p>
    <w:p w14:paraId="29F1A731" w14:textId="5F96BF12" w:rsidR="00650E15" w:rsidRPr="001B4640" w:rsidRDefault="00650E15" w:rsidP="003329EE">
      <w:pPr>
        <w:tabs>
          <w:tab w:val="left" w:pos="1701"/>
        </w:tabs>
        <w:spacing w:line="276" w:lineRule="auto"/>
        <w:ind w:right="112"/>
        <w:jc w:val="both"/>
        <w:rPr>
          <w:sz w:val="24"/>
          <w:szCs w:val="24"/>
        </w:rPr>
      </w:pPr>
      <w:r w:rsidRPr="001B4640">
        <w:rPr>
          <w:sz w:val="24"/>
          <w:szCs w:val="24"/>
        </w:rPr>
        <w:t xml:space="preserve">  </w:t>
      </w:r>
      <w:r w:rsidRPr="001B4640">
        <w:rPr>
          <w:sz w:val="24"/>
          <w:szCs w:val="24"/>
        </w:rPr>
        <w:tab/>
        <w:t>Como el recurso fracasa, las costas de segundo grado serán a cargo de la recurrente y a favor de</w:t>
      </w:r>
      <w:r w:rsidR="003E6D7E" w:rsidRPr="001B4640">
        <w:rPr>
          <w:sz w:val="24"/>
          <w:szCs w:val="24"/>
        </w:rPr>
        <w:t>l secuestre</w:t>
      </w:r>
      <w:r w:rsidRPr="001B4640">
        <w:rPr>
          <w:sz w:val="24"/>
          <w:szCs w:val="24"/>
        </w:rPr>
        <w:t xml:space="preserve"> (art. 365-1 CGP). Ellas se liquidarán ante el juzgado de primer grado, en la forma prevenida en el artículo 366 del mismo estatuto. Para ese efecto, en auto separado se fijarán las agencias en derecho. </w:t>
      </w:r>
    </w:p>
    <w:p w14:paraId="5FDF7BB9" w14:textId="77777777" w:rsidR="00650E15" w:rsidRPr="001B4640" w:rsidRDefault="00650E15" w:rsidP="003329EE">
      <w:pPr>
        <w:pStyle w:val="Prrafodelista"/>
        <w:tabs>
          <w:tab w:val="left" w:pos="2087"/>
        </w:tabs>
        <w:spacing w:before="0" w:line="276" w:lineRule="auto"/>
        <w:ind w:left="1701" w:right="112" w:firstLine="0"/>
        <w:rPr>
          <w:sz w:val="24"/>
          <w:szCs w:val="24"/>
        </w:rPr>
      </w:pPr>
    </w:p>
    <w:p w14:paraId="45B2FC64" w14:textId="77777777" w:rsidR="00793C42" w:rsidRPr="001B4640" w:rsidRDefault="00793C42" w:rsidP="003329EE">
      <w:pPr>
        <w:pStyle w:val="Prrafodelista"/>
        <w:tabs>
          <w:tab w:val="left" w:pos="2087"/>
        </w:tabs>
        <w:spacing w:before="0" w:line="276" w:lineRule="auto"/>
        <w:ind w:left="1701" w:right="112" w:firstLine="0"/>
        <w:rPr>
          <w:sz w:val="24"/>
          <w:szCs w:val="24"/>
        </w:rPr>
      </w:pPr>
    </w:p>
    <w:p w14:paraId="7E896190" w14:textId="77777777" w:rsidR="00793C42" w:rsidRPr="001B4640" w:rsidRDefault="009D6240" w:rsidP="001B4640">
      <w:pPr>
        <w:pStyle w:val="Ttulo1"/>
        <w:spacing w:line="276" w:lineRule="auto"/>
        <w:ind w:left="0" w:firstLine="1701"/>
        <w:rPr>
          <w:sz w:val="24"/>
          <w:szCs w:val="24"/>
        </w:rPr>
      </w:pPr>
      <w:r w:rsidRPr="001B4640">
        <w:rPr>
          <w:sz w:val="24"/>
          <w:szCs w:val="24"/>
        </w:rPr>
        <w:t>DECISIÓN</w:t>
      </w:r>
    </w:p>
    <w:p w14:paraId="7770DE53" w14:textId="77777777" w:rsidR="00793C42" w:rsidRPr="003329EE" w:rsidRDefault="00793C42" w:rsidP="003329EE">
      <w:pPr>
        <w:pStyle w:val="Prrafodelista"/>
        <w:tabs>
          <w:tab w:val="left" w:pos="2087"/>
        </w:tabs>
        <w:spacing w:before="0" w:line="276" w:lineRule="auto"/>
        <w:ind w:left="1701" w:right="112" w:firstLine="0"/>
        <w:rPr>
          <w:sz w:val="24"/>
          <w:szCs w:val="24"/>
        </w:rPr>
      </w:pPr>
    </w:p>
    <w:p w14:paraId="400E10A9" w14:textId="77777777" w:rsidR="00793C42" w:rsidRPr="003329EE" w:rsidRDefault="00793C42" w:rsidP="003329EE">
      <w:pPr>
        <w:pStyle w:val="Prrafodelista"/>
        <w:tabs>
          <w:tab w:val="left" w:pos="2087"/>
        </w:tabs>
        <w:spacing w:before="0" w:line="276" w:lineRule="auto"/>
        <w:ind w:left="1701" w:right="112" w:firstLine="0"/>
        <w:rPr>
          <w:sz w:val="24"/>
          <w:szCs w:val="24"/>
        </w:rPr>
      </w:pPr>
    </w:p>
    <w:p w14:paraId="3F65B981" w14:textId="7875D4DD" w:rsidR="00793C42" w:rsidRPr="001B4640" w:rsidRDefault="009D6240" w:rsidP="001B4640">
      <w:pPr>
        <w:pStyle w:val="Textoindependiente"/>
        <w:spacing w:line="276" w:lineRule="auto"/>
        <w:ind w:right="115" w:firstLine="1701"/>
        <w:jc w:val="both"/>
        <w:rPr>
          <w:b/>
          <w:bCs/>
          <w:sz w:val="24"/>
          <w:szCs w:val="24"/>
        </w:rPr>
      </w:pPr>
      <w:r w:rsidRPr="001B4640">
        <w:rPr>
          <w:sz w:val="24"/>
          <w:szCs w:val="24"/>
        </w:rPr>
        <w:t>En</w:t>
      </w:r>
      <w:r w:rsidRPr="001B4640">
        <w:rPr>
          <w:spacing w:val="-19"/>
          <w:sz w:val="24"/>
          <w:szCs w:val="24"/>
        </w:rPr>
        <w:t xml:space="preserve"> </w:t>
      </w:r>
      <w:r w:rsidRPr="001B4640">
        <w:rPr>
          <w:sz w:val="24"/>
          <w:szCs w:val="24"/>
        </w:rPr>
        <w:t>armonía</w:t>
      </w:r>
      <w:r w:rsidRPr="001B4640">
        <w:rPr>
          <w:spacing w:val="-16"/>
          <w:sz w:val="24"/>
          <w:szCs w:val="24"/>
        </w:rPr>
        <w:t xml:space="preserve"> </w:t>
      </w:r>
      <w:r w:rsidRPr="001B4640">
        <w:rPr>
          <w:sz w:val="24"/>
          <w:szCs w:val="24"/>
        </w:rPr>
        <w:t>con</w:t>
      </w:r>
      <w:r w:rsidRPr="001B4640">
        <w:rPr>
          <w:spacing w:val="-17"/>
          <w:sz w:val="24"/>
          <w:szCs w:val="24"/>
        </w:rPr>
        <w:t xml:space="preserve"> </w:t>
      </w:r>
      <w:r w:rsidRPr="001B4640">
        <w:rPr>
          <w:sz w:val="24"/>
          <w:szCs w:val="24"/>
        </w:rPr>
        <w:t>lo</w:t>
      </w:r>
      <w:r w:rsidRPr="001B4640">
        <w:rPr>
          <w:spacing w:val="-19"/>
          <w:sz w:val="24"/>
          <w:szCs w:val="24"/>
        </w:rPr>
        <w:t xml:space="preserve"> </w:t>
      </w:r>
      <w:r w:rsidRPr="001B4640">
        <w:rPr>
          <w:sz w:val="24"/>
          <w:szCs w:val="24"/>
        </w:rPr>
        <w:t>dicho,</w:t>
      </w:r>
      <w:r w:rsidRPr="001B4640">
        <w:rPr>
          <w:spacing w:val="-16"/>
          <w:sz w:val="24"/>
          <w:szCs w:val="24"/>
        </w:rPr>
        <w:t xml:space="preserve"> </w:t>
      </w:r>
      <w:r w:rsidRPr="001B4640">
        <w:rPr>
          <w:sz w:val="24"/>
          <w:szCs w:val="24"/>
        </w:rPr>
        <w:t>esta</w:t>
      </w:r>
      <w:r w:rsidRPr="001B4640">
        <w:rPr>
          <w:spacing w:val="-16"/>
          <w:sz w:val="24"/>
          <w:szCs w:val="24"/>
        </w:rPr>
        <w:t xml:space="preserve"> </w:t>
      </w:r>
      <w:r w:rsidRPr="001B4640">
        <w:rPr>
          <w:sz w:val="24"/>
          <w:szCs w:val="24"/>
        </w:rPr>
        <w:t>Sala</w:t>
      </w:r>
      <w:r w:rsidRPr="001B4640">
        <w:rPr>
          <w:spacing w:val="-17"/>
          <w:sz w:val="24"/>
          <w:szCs w:val="24"/>
        </w:rPr>
        <w:t xml:space="preserve"> </w:t>
      </w:r>
      <w:r w:rsidRPr="001B4640">
        <w:rPr>
          <w:sz w:val="24"/>
          <w:szCs w:val="24"/>
        </w:rPr>
        <w:t>Unitaria</w:t>
      </w:r>
      <w:r w:rsidRPr="001B4640">
        <w:rPr>
          <w:spacing w:val="-16"/>
          <w:sz w:val="24"/>
          <w:szCs w:val="24"/>
        </w:rPr>
        <w:t xml:space="preserve"> </w:t>
      </w:r>
      <w:r w:rsidRPr="001B4640">
        <w:rPr>
          <w:sz w:val="24"/>
          <w:szCs w:val="24"/>
        </w:rPr>
        <w:t>Civil-Familia</w:t>
      </w:r>
      <w:r w:rsidRPr="001B4640">
        <w:rPr>
          <w:spacing w:val="-18"/>
          <w:sz w:val="24"/>
          <w:szCs w:val="24"/>
        </w:rPr>
        <w:t xml:space="preserve"> </w:t>
      </w:r>
      <w:r w:rsidRPr="001B4640">
        <w:rPr>
          <w:sz w:val="24"/>
          <w:szCs w:val="24"/>
        </w:rPr>
        <w:t>del</w:t>
      </w:r>
      <w:r w:rsidRPr="001B4640">
        <w:rPr>
          <w:spacing w:val="-74"/>
          <w:sz w:val="24"/>
          <w:szCs w:val="24"/>
        </w:rPr>
        <w:t xml:space="preserve"> </w:t>
      </w:r>
      <w:r w:rsidRPr="001B4640">
        <w:rPr>
          <w:sz w:val="24"/>
          <w:szCs w:val="24"/>
        </w:rPr>
        <w:t xml:space="preserve">Tribunal Superior de Pereira, </w:t>
      </w:r>
      <w:r w:rsidR="00650E15" w:rsidRPr="001B4640">
        <w:rPr>
          <w:b/>
          <w:bCs/>
          <w:sz w:val="24"/>
          <w:szCs w:val="24"/>
        </w:rPr>
        <w:t>CONFIRMA</w:t>
      </w:r>
      <w:r w:rsidRPr="001B4640">
        <w:rPr>
          <w:b/>
          <w:sz w:val="24"/>
          <w:szCs w:val="24"/>
        </w:rPr>
        <w:t xml:space="preserve"> </w:t>
      </w:r>
      <w:r w:rsidR="0032363D" w:rsidRPr="001B4640">
        <w:rPr>
          <w:sz w:val="24"/>
          <w:szCs w:val="24"/>
        </w:rPr>
        <w:t xml:space="preserve">el auto del 6 de junio de 2022, </w:t>
      </w:r>
      <w:r w:rsidR="00A70E71" w:rsidRPr="001B4640">
        <w:rPr>
          <w:sz w:val="24"/>
          <w:szCs w:val="24"/>
        </w:rPr>
        <w:t xml:space="preserve">dictado por </w:t>
      </w:r>
      <w:r w:rsidR="0032363D" w:rsidRPr="001B4640">
        <w:rPr>
          <w:sz w:val="24"/>
          <w:szCs w:val="24"/>
        </w:rPr>
        <w:t xml:space="preserve">el Juzgado Promiscuo del Circuito de La Virginia (Risaralda), mediante el cual resolvió el incidente de objeción a las cuentas finales rendidas por el secuestre Julio Ernesto Muñoz Aristizábal, en el proceso ejecutivo iniciado por </w:t>
      </w:r>
      <w:r w:rsidR="0032363D" w:rsidRPr="001B4640">
        <w:rPr>
          <w:b/>
          <w:bCs/>
          <w:sz w:val="24"/>
          <w:szCs w:val="24"/>
        </w:rPr>
        <w:t xml:space="preserve">Francy Elena Restrepo Diaz </w:t>
      </w:r>
      <w:r w:rsidR="0032363D" w:rsidRPr="001B4640">
        <w:rPr>
          <w:sz w:val="24"/>
          <w:szCs w:val="24"/>
        </w:rPr>
        <w:t>frente a</w:t>
      </w:r>
      <w:r w:rsidR="0032363D" w:rsidRPr="001B4640">
        <w:rPr>
          <w:b/>
          <w:bCs/>
          <w:sz w:val="24"/>
          <w:szCs w:val="24"/>
        </w:rPr>
        <w:t xml:space="preserve"> Inversiones R y C. </w:t>
      </w:r>
      <w:proofErr w:type="spellStart"/>
      <w:r w:rsidR="0032363D" w:rsidRPr="001B4640">
        <w:rPr>
          <w:b/>
          <w:bCs/>
          <w:sz w:val="24"/>
          <w:szCs w:val="24"/>
        </w:rPr>
        <w:t>Group</w:t>
      </w:r>
      <w:proofErr w:type="spellEnd"/>
      <w:r w:rsidR="0032363D" w:rsidRPr="001B4640">
        <w:rPr>
          <w:b/>
          <w:bCs/>
          <w:sz w:val="24"/>
          <w:szCs w:val="24"/>
        </w:rPr>
        <w:t xml:space="preserve"> SAS.</w:t>
      </w:r>
    </w:p>
    <w:p w14:paraId="6ECCA51A" w14:textId="77777777" w:rsidR="0032363D" w:rsidRPr="001B4640" w:rsidRDefault="0032363D" w:rsidP="001B4640">
      <w:pPr>
        <w:pStyle w:val="Textoindependiente"/>
        <w:spacing w:line="276" w:lineRule="auto"/>
        <w:ind w:right="115" w:firstLine="1701"/>
        <w:jc w:val="both"/>
        <w:rPr>
          <w:b/>
          <w:sz w:val="24"/>
          <w:szCs w:val="24"/>
        </w:rPr>
      </w:pPr>
    </w:p>
    <w:p w14:paraId="048BC22E" w14:textId="530E8066" w:rsidR="00B77B04" w:rsidRPr="001B4640" w:rsidRDefault="00B77B04" w:rsidP="001B4640">
      <w:pPr>
        <w:pStyle w:val="Textoindependiente"/>
        <w:spacing w:line="276" w:lineRule="auto"/>
        <w:ind w:right="116" w:firstLine="1701"/>
        <w:jc w:val="both"/>
        <w:rPr>
          <w:sz w:val="24"/>
          <w:szCs w:val="24"/>
        </w:rPr>
      </w:pPr>
      <w:r w:rsidRPr="001B4640">
        <w:rPr>
          <w:sz w:val="24"/>
          <w:szCs w:val="24"/>
        </w:rPr>
        <w:t xml:space="preserve">Costas a cargo de la recurrente y a favor del </w:t>
      </w:r>
      <w:r w:rsidR="003E6D7E" w:rsidRPr="001B4640">
        <w:rPr>
          <w:sz w:val="24"/>
          <w:szCs w:val="24"/>
        </w:rPr>
        <w:t>incidentado.</w:t>
      </w:r>
      <w:r w:rsidRPr="001B4640">
        <w:rPr>
          <w:sz w:val="24"/>
          <w:szCs w:val="24"/>
        </w:rPr>
        <w:t xml:space="preserve"> </w:t>
      </w:r>
    </w:p>
    <w:p w14:paraId="591BFD12" w14:textId="77777777" w:rsidR="00B77B04" w:rsidRPr="001B4640" w:rsidRDefault="00B77B04" w:rsidP="001B4640">
      <w:pPr>
        <w:pStyle w:val="Textoindependiente"/>
        <w:spacing w:line="276" w:lineRule="auto"/>
        <w:ind w:right="116" w:firstLine="1701"/>
        <w:jc w:val="both"/>
        <w:rPr>
          <w:sz w:val="24"/>
          <w:szCs w:val="24"/>
        </w:rPr>
      </w:pPr>
    </w:p>
    <w:p w14:paraId="6B6D50C1" w14:textId="0BB5EEAB" w:rsidR="00793C42" w:rsidRPr="001B4640" w:rsidRDefault="009D6240" w:rsidP="001B4640">
      <w:pPr>
        <w:pStyle w:val="Textoindependiente"/>
        <w:spacing w:line="276" w:lineRule="auto"/>
        <w:ind w:right="49" w:firstLine="1701"/>
        <w:jc w:val="both"/>
        <w:rPr>
          <w:sz w:val="24"/>
          <w:szCs w:val="24"/>
        </w:rPr>
      </w:pPr>
      <w:r w:rsidRPr="001B4640">
        <w:rPr>
          <w:sz w:val="24"/>
          <w:szCs w:val="24"/>
        </w:rPr>
        <w:t>Not</w:t>
      </w:r>
      <w:r w:rsidR="00B77B04" w:rsidRPr="001B4640">
        <w:rPr>
          <w:sz w:val="24"/>
          <w:szCs w:val="24"/>
        </w:rPr>
        <w:t>ifíquese</w:t>
      </w:r>
    </w:p>
    <w:p w14:paraId="5D91D788" w14:textId="2DF54803" w:rsidR="00B77B04" w:rsidRDefault="00B77B04" w:rsidP="001B4640">
      <w:pPr>
        <w:pStyle w:val="Textoindependiente"/>
        <w:spacing w:line="276" w:lineRule="auto"/>
        <w:ind w:right="49" w:firstLine="1701"/>
        <w:jc w:val="both"/>
        <w:rPr>
          <w:sz w:val="24"/>
          <w:szCs w:val="24"/>
        </w:rPr>
      </w:pPr>
    </w:p>
    <w:p w14:paraId="35D870CF" w14:textId="77777777" w:rsidR="001B4640" w:rsidRPr="001B4640" w:rsidRDefault="001B4640" w:rsidP="001B4640">
      <w:pPr>
        <w:pStyle w:val="Textoindependiente"/>
        <w:spacing w:line="276" w:lineRule="auto"/>
        <w:ind w:right="49" w:firstLine="1701"/>
        <w:jc w:val="both"/>
        <w:rPr>
          <w:sz w:val="24"/>
          <w:szCs w:val="24"/>
        </w:rPr>
      </w:pPr>
    </w:p>
    <w:p w14:paraId="5BBFF3C6" w14:textId="77777777" w:rsidR="00793C42" w:rsidRPr="001B4640" w:rsidRDefault="009D6240" w:rsidP="001B4640">
      <w:pPr>
        <w:pStyle w:val="Ttulo1"/>
        <w:spacing w:line="276" w:lineRule="auto"/>
        <w:ind w:left="0" w:firstLine="1701"/>
        <w:rPr>
          <w:sz w:val="24"/>
          <w:szCs w:val="24"/>
        </w:rPr>
      </w:pPr>
      <w:r w:rsidRPr="001B4640">
        <w:rPr>
          <w:sz w:val="24"/>
          <w:szCs w:val="24"/>
        </w:rPr>
        <w:t>JAIME</w:t>
      </w:r>
      <w:r w:rsidRPr="001B4640">
        <w:rPr>
          <w:spacing w:val="-5"/>
          <w:sz w:val="24"/>
          <w:szCs w:val="24"/>
        </w:rPr>
        <w:t xml:space="preserve"> </w:t>
      </w:r>
      <w:r w:rsidRPr="001B4640">
        <w:rPr>
          <w:sz w:val="24"/>
          <w:szCs w:val="24"/>
        </w:rPr>
        <w:t>ALBERTO</w:t>
      </w:r>
      <w:r w:rsidRPr="001B4640">
        <w:rPr>
          <w:spacing w:val="-6"/>
          <w:sz w:val="24"/>
          <w:szCs w:val="24"/>
        </w:rPr>
        <w:t xml:space="preserve"> </w:t>
      </w:r>
      <w:r w:rsidRPr="001B4640">
        <w:rPr>
          <w:sz w:val="24"/>
          <w:szCs w:val="24"/>
        </w:rPr>
        <w:t>SARAZA</w:t>
      </w:r>
      <w:r w:rsidRPr="001B4640">
        <w:rPr>
          <w:spacing w:val="-4"/>
          <w:sz w:val="24"/>
          <w:szCs w:val="24"/>
        </w:rPr>
        <w:t xml:space="preserve"> </w:t>
      </w:r>
      <w:r w:rsidRPr="001B4640">
        <w:rPr>
          <w:sz w:val="24"/>
          <w:szCs w:val="24"/>
        </w:rPr>
        <w:t>NARANJO</w:t>
      </w:r>
    </w:p>
    <w:p w14:paraId="748A0088" w14:textId="43123E85" w:rsidR="00002570" w:rsidRPr="001B4640" w:rsidRDefault="009D6240" w:rsidP="001B4640">
      <w:pPr>
        <w:spacing w:line="276" w:lineRule="auto"/>
        <w:ind w:firstLine="1701"/>
        <w:rPr>
          <w:sz w:val="24"/>
          <w:szCs w:val="24"/>
        </w:rPr>
      </w:pPr>
      <w:r w:rsidRPr="001B4640">
        <w:rPr>
          <w:sz w:val="24"/>
          <w:szCs w:val="24"/>
        </w:rPr>
        <w:t>Magistrado</w:t>
      </w:r>
    </w:p>
    <w:sectPr w:rsidR="00002570" w:rsidRPr="001B4640" w:rsidSect="001B4640">
      <w:pgSz w:w="12240" w:h="18720"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9F26" w14:textId="77777777" w:rsidR="009E1B1A" w:rsidRDefault="009E1B1A">
      <w:r>
        <w:separator/>
      </w:r>
    </w:p>
  </w:endnote>
  <w:endnote w:type="continuationSeparator" w:id="0">
    <w:p w14:paraId="587E652D" w14:textId="77777777" w:rsidR="009E1B1A" w:rsidRDefault="009E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33BC" w14:textId="77777777" w:rsidR="009E1B1A" w:rsidRDefault="009E1B1A">
      <w:r>
        <w:separator/>
      </w:r>
    </w:p>
  </w:footnote>
  <w:footnote w:type="continuationSeparator" w:id="0">
    <w:p w14:paraId="137FDBAA" w14:textId="77777777" w:rsidR="009E1B1A" w:rsidRDefault="009E1B1A">
      <w:r>
        <w:continuationSeparator/>
      </w:r>
    </w:p>
  </w:footnote>
  <w:footnote w:id="1">
    <w:p w14:paraId="19BA082F" w14:textId="6506104B" w:rsidR="004653C0" w:rsidRPr="003329EE" w:rsidRDefault="004653C0"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01PrimeraInstancia, Cuaderno002Medida</w:t>
      </w:r>
      <w:r w:rsidR="0043572D" w:rsidRPr="003329EE">
        <w:rPr>
          <w:rFonts w:ascii="Agency FB" w:hAnsi="Agency FB"/>
          <w:lang w:val="es-CO"/>
        </w:rPr>
        <w:t>s</w:t>
      </w:r>
      <w:r w:rsidRPr="003329EE">
        <w:rPr>
          <w:rFonts w:ascii="Agency FB" w:hAnsi="Agency FB"/>
          <w:lang w:val="es-CO"/>
        </w:rPr>
        <w:t>,</w:t>
      </w:r>
      <w:r w:rsidR="0043572D" w:rsidRPr="003329EE">
        <w:rPr>
          <w:rFonts w:ascii="Agency FB" w:hAnsi="Agency FB"/>
          <w:lang w:val="es-CO"/>
        </w:rPr>
        <w:t xml:space="preserve"> 2017-278C1</w:t>
      </w:r>
      <w:r w:rsidRPr="003329EE">
        <w:rPr>
          <w:rFonts w:ascii="Agency FB" w:hAnsi="Agency FB"/>
          <w:lang w:val="es-CO"/>
        </w:rPr>
        <w:t xml:space="preserve"> </w:t>
      </w:r>
    </w:p>
  </w:footnote>
  <w:footnote w:id="2">
    <w:p w14:paraId="3588D760" w14:textId="3B58B64D" w:rsidR="0043572D" w:rsidRPr="003329EE" w:rsidRDefault="0043572D"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01PrimeraInstancia, Cuaderno002Medidas, 2017-278</w:t>
      </w:r>
      <w:proofErr w:type="gramStart"/>
      <w:r w:rsidRPr="003329EE">
        <w:rPr>
          <w:rFonts w:ascii="Agency FB" w:hAnsi="Agency FB"/>
          <w:lang w:val="es-CO"/>
        </w:rPr>
        <w:t>S(</w:t>
      </w:r>
      <w:proofErr w:type="gramEnd"/>
      <w:r w:rsidRPr="003329EE">
        <w:rPr>
          <w:rFonts w:ascii="Agency FB" w:hAnsi="Agency FB"/>
          <w:lang w:val="es-CO"/>
        </w:rPr>
        <w:t>1)</w:t>
      </w:r>
    </w:p>
  </w:footnote>
  <w:footnote w:id="3">
    <w:p w14:paraId="52076670" w14:textId="068ABEF0" w:rsidR="0043572D" w:rsidRPr="003329EE" w:rsidRDefault="0043572D"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01PrimeraInstancia, Cuaderno002Medidas, Informe final secuestre</w:t>
      </w:r>
    </w:p>
  </w:footnote>
  <w:footnote w:id="4">
    <w:p w14:paraId="4222EAD1" w14:textId="4F1A4DCE" w:rsidR="00DD3CA8" w:rsidRPr="003329EE" w:rsidRDefault="00DD3CA8"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w:t>
      </w:r>
      <w:proofErr w:type="spellStart"/>
      <w:r w:rsidRPr="003329EE">
        <w:rPr>
          <w:rFonts w:ascii="Agency FB" w:hAnsi="Agency FB"/>
          <w:lang w:val="es-CO"/>
        </w:rPr>
        <w:t>arch</w:t>
      </w:r>
      <w:proofErr w:type="spellEnd"/>
      <w:r w:rsidRPr="003329EE">
        <w:rPr>
          <w:rFonts w:ascii="Agency FB" w:hAnsi="Agency FB"/>
          <w:lang w:val="es-CO"/>
        </w:rPr>
        <w:t>. 03</w:t>
      </w:r>
    </w:p>
  </w:footnote>
  <w:footnote w:id="5">
    <w:p w14:paraId="4B1B373E" w14:textId="1C367D9A" w:rsidR="009A6105" w:rsidRPr="003329EE" w:rsidRDefault="009A6105"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w:t>
      </w:r>
      <w:proofErr w:type="spellStart"/>
      <w:r w:rsidRPr="003329EE">
        <w:rPr>
          <w:rFonts w:ascii="Agency FB" w:hAnsi="Agency FB"/>
          <w:lang w:val="es-CO"/>
        </w:rPr>
        <w:t>arch</w:t>
      </w:r>
      <w:proofErr w:type="spellEnd"/>
      <w:r w:rsidRPr="003329EE">
        <w:rPr>
          <w:rFonts w:ascii="Agency FB" w:hAnsi="Agency FB"/>
          <w:lang w:val="es-CO"/>
        </w:rPr>
        <w:t>. 04</w:t>
      </w:r>
    </w:p>
  </w:footnote>
  <w:footnote w:id="6">
    <w:p w14:paraId="7AFBA223" w14:textId="72DA278C" w:rsidR="003C12BE" w:rsidRPr="003329EE" w:rsidRDefault="003C12BE"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w:t>
      </w:r>
      <w:proofErr w:type="spellStart"/>
      <w:r w:rsidRPr="003329EE">
        <w:rPr>
          <w:rFonts w:ascii="Agency FB" w:hAnsi="Agency FB"/>
          <w:lang w:val="es-CO"/>
        </w:rPr>
        <w:t>arch</w:t>
      </w:r>
      <w:proofErr w:type="spellEnd"/>
      <w:r w:rsidRPr="003329EE">
        <w:rPr>
          <w:rFonts w:ascii="Agency FB" w:hAnsi="Agency FB"/>
          <w:lang w:val="es-CO"/>
        </w:rPr>
        <w:t xml:space="preserve"> 18 y 19</w:t>
      </w:r>
    </w:p>
  </w:footnote>
  <w:footnote w:id="7">
    <w:p w14:paraId="6A4DEAC8" w14:textId="13C1C8CA" w:rsidR="00DD3CA8" w:rsidRPr="003329EE" w:rsidRDefault="00DD3CA8"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Cuaderno002Medidas, Ordena archivo </w:t>
      </w:r>
      <w:proofErr w:type="spellStart"/>
      <w:r w:rsidRPr="003329EE">
        <w:rPr>
          <w:rFonts w:ascii="Agency FB" w:hAnsi="Agency FB"/>
          <w:lang w:val="es-CO"/>
        </w:rPr>
        <w:t>francy</w:t>
      </w:r>
      <w:proofErr w:type="spellEnd"/>
    </w:p>
  </w:footnote>
  <w:footnote w:id="8">
    <w:p w14:paraId="3C0C78EB" w14:textId="77777777" w:rsidR="0023330A" w:rsidRPr="003329EE" w:rsidRDefault="0023330A" w:rsidP="003329EE">
      <w:pPr>
        <w:pStyle w:val="Textonotapie"/>
        <w:jc w:val="both"/>
        <w:rPr>
          <w:rFonts w:ascii="Agency FB" w:hAnsi="Agency FB"/>
        </w:rPr>
      </w:pPr>
      <w:r w:rsidRPr="003329EE">
        <w:rPr>
          <w:rStyle w:val="Refdenotaalpie"/>
          <w:rFonts w:ascii="Agency FB" w:hAnsi="Agency FB"/>
        </w:rPr>
        <w:footnoteRef/>
      </w:r>
      <w:r w:rsidRPr="003329EE">
        <w:rPr>
          <w:rFonts w:ascii="Agency FB" w:hAnsi="Agency FB"/>
        </w:rPr>
        <w:t xml:space="preserve"> Sentencia del 19 de junio de 2018, radicado 2011-00193-01,</w:t>
      </w:r>
    </w:p>
  </w:footnote>
  <w:footnote w:id="9">
    <w:p w14:paraId="4587A251" w14:textId="77777777" w:rsidR="0023330A" w:rsidRPr="003329EE" w:rsidRDefault="0023330A" w:rsidP="003329EE">
      <w:pPr>
        <w:pStyle w:val="Textonotapie"/>
        <w:jc w:val="both"/>
        <w:rPr>
          <w:rFonts w:ascii="Agency FB" w:hAnsi="Agency FB"/>
        </w:rPr>
      </w:pPr>
      <w:r w:rsidRPr="003329EE">
        <w:rPr>
          <w:rStyle w:val="Refdenotaalpie"/>
          <w:rFonts w:ascii="Agency FB" w:hAnsi="Agency FB"/>
        </w:rPr>
        <w:footnoteRef/>
      </w:r>
      <w:r w:rsidRPr="003329EE">
        <w:rPr>
          <w:rFonts w:ascii="Agency FB" w:hAnsi="Agency FB"/>
        </w:rPr>
        <w:t xml:space="preserve"> Sentencia del 19 de junio de 2020, radicado 2019-00046-01, M.P. </w:t>
      </w:r>
      <w:proofErr w:type="spellStart"/>
      <w:r w:rsidRPr="003329EE">
        <w:rPr>
          <w:rFonts w:ascii="Agency FB" w:hAnsi="Agency FB"/>
        </w:rPr>
        <w:t>Duberney</w:t>
      </w:r>
      <w:proofErr w:type="spellEnd"/>
      <w:r w:rsidRPr="003329EE">
        <w:rPr>
          <w:rFonts w:ascii="Agency FB" w:hAnsi="Agency FB"/>
        </w:rPr>
        <w:t xml:space="preserve"> Grisales Herrera.</w:t>
      </w:r>
    </w:p>
  </w:footnote>
  <w:footnote w:id="10">
    <w:p w14:paraId="7F6ADA2F" w14:textId="77777777" w:rsidR="0023330A" w:rsidRPr="003329EE" w:rsidRDefault="0023330A" w:rsidP="003329EE">
      <w:pPr>
        <w:pStyle w:val="Textonotapie"/>
        <w:jc w:val="both"/>
        <w:rPr>
          <w:rFonts w:ascii="Agency FB" w:hAnsi="Agency FB"/>
        </w:rPr>
      </w:pPr>
      <w:r w:rsidRPr="003329EE">
        <w:rPr>
          <w:rStyle w:val="Refdenotaalpie"/>
          <w:rFonts w:ascii="Agency FB" w:hAnsi="Agency FB"/>
        </w:rPr>
        <w:footnoteRef/>
      </w:r>
      <w:r w:rsidRPr="003329EE">
        <w:rPr>
          <w:rFonts w:ascii="Agency FB" w:hAnsi="Agency FB"/>
        </w:rPr>
        <w:t xml:space="preserve"> STC9587-2017, STC15273-2019, STC11328-2019 y STC100-2019</w:t>
      </w:r>
    </w:p>
  </w:footnote>
  <w:footnote w:id="11">
    <w:p w14:paraId="41413855" w14:textId="77777777" w:rsidR="0023330A" w:rsidRPr="003329EE" w:rsidRDefault="0023330A" w:rsidP="003329EE">
      <w:pPr>
        <w:pStyle w:val="Textonotapie"/>
        <w:jc w:val="both"/>
        <w:rPr>
          <w:rFonts w:ascii="Agency FB" w:hAnsi="Agency FB"/>
        </w:rPr>
      </w:pPr>
      <w:r w:rsidRPr="003329EE">
        <w:rPr>
          <w:rStyle w:val="Refdenotaalpie"/>
          <w:rFonts w:ascii="Agency FB" w:hAnsi="Agency FB"/>
        </w:rPr>
        <w:footnoteRef/>
      </w:r>
      <w:r w:rsidRPr="003329EE">
        <w:rPr>
          <w:rFonts w:ascii="Agency FB" w:hAnsi="Agency FB"/>
        </w:rPr>
        <w:t xml:space="preserve"> SC2351-2019.</w:t>
      </w:r>
    </w:p>
  </w:footnote>
  <w:footnote w:id="12">
    <w:p w14:paraId="3DF7D3F4" w14:textId="77777777" w:rsidR="00BC5BE7" w:rsidRPr="003329EE" w:rsidRDefault="00BC5BE7" w:rsidP="003329EE">
      <w:pPr>
        <w:pStyle w:val="Textonotapie"/>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Cuaderno002Medidas, Ordena archivo </w:t>
      </w:r>
      <w:proofErr w:type="spellStart"/>
      <w:r w:rsidRPr="003329EE">
        <w:rPr>
          <w:rFonts w:ascii="Agency FB" w:hAnsi="Agency FB"/>
          <w:lang w:val="es-CO"/>
        </w:rPr>
        <w:t>francy</w:t>
      </w:r>
      <w:proofErr w:type="spellEnd"/>
    </w:p>
  </w:footnote>
  <w:footnote w:id="13">
    <w:p w14:paraId="22C9DD9D" w14:textId="77B08C0F" w:rsidR="00BC5BE7" w:rsidRPr="003329EE" w:rsidRDefault="00BC5BE7" w:rsidP="003329EE">
      <w:pPr>
        <w:pStyle w:val="Textonotapie"/>
        <w:tabs>
          <w:tab w:val="left" w:pos="142"/>
        </w:tabs>
        <w:jc w:val="both"/>
        <w:rPr>
          <w:rFonts w:ascii="Agency FB" w:hAnsi="Agency FB"/>
          <w:lang w:val="es-CO"/>
        </w:rPr>
      </w:pPr>
      <w:r w:rsidRPr="003329EE">
        <w:rPr>
          <w:rStyle w:val="Refdenotaalpie"/>
          <w:rFonts w:ascii="Agency FB" w:hAnsi="Agency FB"/>
        </w:rPr>
        <w:footnoteRef/>
      </w:r>
      <w:r w:rsidRPr="003329EE">
        <w:rPr>
          <w:rFonts w:ascii="Agency FB" w:hAnsi="Agency FB"/>
        </w:rPr>
        <w:t xml:space="preserve"> </w:t>
      </w:r>
      <w:r w:rsidRPr="003329EE">
        <w:rPr>
          <w:rFonts w:ascii="Agency FB" w:hAnsi="Agency FB"/>
          <w:lang w:val="es-CO"/>
        </w:rPr>
        <w:t xml:space="preserve">01PrimeraInstancia, </w:t>
      </w:r>
      <w:proofErr w:type="spellStart"/>
      <w:r w:rsidRPr="003329EE">
        <w:rPr>
          <w:rFonts w:ascii="Agency FB" w:hAnsi="Agency FB"/>
          <w:lang w:val="es-CO"/>
        </w:rPr>
        <w:t>arch</w:t>
      </w:r>
      <w:proofErr w:type="spellEnd"/>
      <w:r w:rsidRPr="003329EE">
        <w:rPr>
          <w:rFonts w:ascii="Agency FB" w:hAnsi="Agency FB"/>
          <w:lang w:val="es-CO"/>
        </w:rPr>
        <w:t xml:space="preserve">. 07RespuestaSolicitud, proceso hipotecario, CuadernoNro001 Principal, </w:t>
      </w:r>
      <w:proofErr w:type="spellStart"/>
      <w:r w:rsidRPr="003329EE">
        <w:rPr>
          <w:rFonts w:ascii="Agency FB" w:hAnsi="Agency FB"/>
          <w:lang w:val="es-CO"/>
        </w:rPr>
        <w:t>CuadernoPrincipal</w:t>
      </w:r>
      <w:proofErr w:type="spellEnd"/>
      <w:r w:rsidRPr="003329EE">
        <w:rPr>
          <w:rFonts w:ascii="Agency FB" w:hAnsi="Agency FB"/>
          <w:lang w:val="es-CO"/>
        </w:rPr>
        <w:t>, p.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794"/>
    <w:multiLevelType w:val="hybridMultilevel"/>
    <w:tmpl w:val="6A907042"/>
    <w:lvl w:ilvl="0" w:tplc="20E09AC8">
      <w:start w:val="1"/>
      <w:numFmt w:val="decimal"/>
      <w:lvlText w:val="%1)"/>
      <w:lvlJc w:val="left"/>
      <w:pPr>
        <w:ind w:left="102" w:hanging="423"/>
      </w:pPr>
      <w:rPr>
        <w:rFonts w:ascii="Gadugi" w:eastAsia="Gadugi" w:hAnsi="Gadugi" w:cs="Gadugi" w:hint="default"/>
        <w:spacing w:val="-1"/>
        <w:w w:val="100"/>
        <w:sz w:val="28"/>
        <w:szCs w:val="28"/>
        <w:lang w:val="es-ES" w:eastAsia="en-US" w:bidi="ar-SA"/>
      </w:rPr>
    </w:lvl>
    <w:lvl w:ilvl="1" w:tplc="52AE39F2">
      <w:numFmt w:val="bullet"/>
      <w:lvlText w:val="•"/>
      <w:lvlJc w:val="left"/>
      <w:pPr>
        <w:ind w:left="996" w:hanging="423"/>
      </w:pPr>
      <w:rPr>
        <w:rFonts w:hint="default"/>
        <w:lang w:val="es-ES" w:eastAsia="en-US" w:bidi="ar-SA"/>
      </w:rPr>
    </w:lvl>
    <w:lvl w:ilvl="2" w:tplc="4C7249A0">
      <w:numFmt w:val="bullet"/>
      <w:lvlText w:val="•"/>
      <w:lvlJc w:val="left"/>
      <w:pPr>
        <w:ind w:left="1892" w:hanging="423"/>
      </w:pPr>
      <w:rPr>
        <w:rFonts w:hint="default"/>
        <w:lang w:val="es-ES" w:eastAsia="en-US" w:bidi="ar-SA"/>
      </w:rPr>
    </w:lvl>
    <w:lvl w:ilvl="3" w:tplc="08308EA0">
      <w:numFmt w:val="bullet"/>
      <w:lvlText w:val="•"/>
      <w:lvlJc w:val="left"/>
      <w:pPr>
        <w:ind w:left="2788" w:hanging="423"/>
      </w:pPr>
      <w:rPr>
        <w:rFonts w:hint="default"/>
        <w:lang w:val="es-ES" w:eastAsia="en-US" w:bidi="ar-SA"/>
      </w:rPr>
    </w:lvl>
    <w:lvl w:ilvl="4" w:tplc="1A9296D0">
      <w:numFmt w:val="bullet"/>
      <w:lvlText w:val="•"/>
      <w:lvlJc w:val="left"/>
      <w:pPr>
        <w:ind w:left="3684" w:hanging="423"/>
      </w:pPr>
      <w:rPr>
        <w:rFonts w:hint="default"/>
        <w:lang w:val="es-ES" w:eastAsia="en-US" w:bidi="ar-SA"/>
      </w:rPr>
    </w:lvl>
    <w:lvl w:ilvl="5" w:tplc="4FA62786">
      <w:numFmt w:val="bullet"/>
      <w:lvlText w:val="•"/>
      <w:lvlJc w:val="left"/>
      <w:pPr>
        <w:ind w:left="4580" w:hanging="423"/>
      </w:pPr>
      <w:rPr>
        <w:rFonts w:hint="default"/>
        <w:lang w:val="es-ES" w:eastAsia="en-US" w:bidi="ar-SA"/>
      </w:rPr>
    </w:lvl>
    <w:lvl w:ilvl="6" w:tplc="B55AE644">
      <w:numFmt w:val="bullet"/>
      <w:lvlText w:val="•"/>
      <w:lvlJc w:val="left"/>
      <w:pPr>
        <w:ind w:left="5476" w:hanging="423"/>
      </w:pPr>
      <w:rPr>
        <w:rFonts w:hint="default"/>
        <w:lang w:val="es-ES" w:eastAsia="en-US" w:bidi="ar-SA"/>
      </w:rPr>
    </w:lvl>
    <w:lvl w:ilvl="7" w:tplc="4A4224E6">
      <w:numFmt w:val="bullet"/>
      <w:lvlText w:val="•"/>
      <w:lvlJc w:val="left"/>
      <w:pPr>
        <w:ind w:left="6372" w:hanging="423"/>
      </w:pPr>
      <w:rPr>
        <w:rFonts w:hint="default"/>
        <w:lang w:val="es-ES" w:eastAsia="en-US" w:bidi="ar-SA"/>
      </w:rPr>
    </w:lvl>
    <w:lvl w:ilvl="8" w:tplc="0EFE7334">
      <w:numFmt w:val="bullet"/>
      <w:lvlText w:val="•"/>
      <w:lvlJc w:val="left"/>
      <w:pPr>
        <w:ind w:left="7268" w:hanging="423"/>
      </w:pPr>
      <w:rPr>
        <w:rFonts w:hint="default"/>
        <w:lang w:val="es-ES" w:eastAsia="en-US" w:bidi="ar-SA"/>
      </w:rPr>
    </w:lvl>
  </w:abstractNum>
  <w:abstractNum w:abstractNumId="1" w15:restartNumberingAfterBreak="0">
    <w:nsid w:val="38A7192E"/>
    <w:multiLevelType w:val="hybridMultilevel"/>
    <w:tmpl w:val="57523AD4"/>
    <w:lvl w:ilvl="0" w:tplc="457C3A32">
      <w:start w:val="1"/>
      <w:numFmt w:val="decimal"/>
      <w:lvlText w:val="%1."/>
      <w:lvlJc w:val="left"/>
      <w:pPr>
        <w:ind w:left="102" w:hanging="284"/>
      </w:pPr>
      <w:rPr>
        <w:rFonts w:ascii="Gadugi" w:eastAsia="Gadugi" w:hAnsi="Gadugi" w:cs="Gadugi" w:hint="default"/>
        <w:spacing w:val="-1"/>
        <w:w w:val="100"/>
        <w:sz w:val="28"/>
        <w:szCs w:val="28"/>
        <w:lang w:val="es-ES" w:eastAsia="en-US" w:bidi="ar-SA"/>
      </w:rPr>
    </w:lvl>
    <w:lvl w:ilvl="1" w:tplc="04DEFC04">
      <w:numFmt w:val="bullet"/>
      <w:lvlText w:val="•"/>
      <w:lvlJc w:val="left"/>
      <w:pPr>
        <w:ind w:left="996" w:hanging="284"/>
      </w:pPr>
      <w:rPr>
        <w:rFonts w:hint="default"/>
        <w:lang w:val="es-ES" w:eastAsia="en-US" w:bidi="ar-SA"/>
      </w:rPr>
    </w:lvl>
    <w:lvl w:ilvl="2" w:tplc="AB405262">
      <w:numFmt w:val="bullet"/>
      <w:lvlText w:val="•"/>
      <w:lvlJc w:val="left"/>
      <w:pPr>
        <w:ind w:left="1892" w:hanging="284"/>
      </w:pPr>
      <w:rPr>
        <w:rFonts w:hint="default"/>
        <w:lang w:val="es-ES" w:eastAsia="en-US" w:bidi="ar-SA"/>
      </w:rPr>
    </w:lvl>
    <w:lvl w:ilvl="3" w:tplc="CEBC7EAA">
      <w:numFmt w:val="bullet"/>
      <w:lvlText w:val="•"/>
      <w:lvlJc w:val="left"/>
      <w:pPr>
        <w:ind w:left="2788" w:hanging="284"/>
      </w:pPr>
      <w:rPr>
        <w:rFonts w:hint="default"/>
        <w:lang w:val="es-ES" w:eastAsia="en-US" w:bidi="ar-SA"/>
      </w:rPr>
    </w:lvl>
    <w:lvl w:ilvl="4" w:tplc="9C807B5C">
      <w:numFmt w:val="bullet"/>
      <w:lvlText w:val="•"/>
      <w:lvlJc w:val="left"/>
      <w:pPr>
        <w:ind w:left="3684" w:hanging="284"/>
      </w:pPr>
      <w:rPr>
        <w:rFonts w:hint="default"/>
        <w:lang w:val="es-ES" w:eastAsia="en-US" w:bidi="ar-SA"/>
      </w:rPr>
    </w:lvl>
    <w:lvl w:ilvl="5" w:tplc="134816D6">
      <w:numFmt w:val="bullet"/>
      <w:lvlText w:val="•"/>
      <w:lvlJc w:val="left"/>
      <w:pPr>
        <w:ind w:left="4580" w:hanging="284"/>
      </w:pPr>
      <w:rPr>
        <w:rFonts w:hint="default"/>
        <w:lang w:val="es-ES" w:eastAsia="en-US" w:bidi="ar-SA"/>
      </w:rPr>
    </w:lvl>
    <w:lvl w:ilvl="6" w:tplc="93024EBE">
      <w:numFmt w:val="bullet"/>
      <w:lvlText w:val="•"/>
      <w:lvlJc w:val="left"/>
      <w:pPr>
        <w:ind w:left="5476" w:hanging="284"/>
      </w:pPr>
      <w:rPr>
        <w:rFonts w:hint="default"/>
        <w:lang w:val="es-ES" w:eastAsia="en-US" w:bidi="ar-SA"/>
      </w:rPr>
    </w:lvl>
    <w:lvl w:ilvl="7" w:tplc="5698693E">
      <w:numFmt w:val="bullet"/>
      <w:lvlText w:val="•"/>
      <w:lvlJc w:val="left"/>
      <w:pPr>
        <w:ind w:left="6372" w:hanging="284"/>
      </w:pPr>
      <w:rPr>
        <w:rFonts w:hint="default"/>
        <w:lang w:val="es-ES" w:eastAsia="en-US" w:bidi="ar-SA"/>
      </w:rPr>
    </w:lvl>
    <w:lvl w:ilvl="8" w:tplc="F44CBF8E">
      <w:numFmt w:val="bullet"/>
      <w:lvlText w:val="•"/>
      <w:lvlJc w:val="left"/>
      <w:pPr>
        <w:ind w:left="7268" w:hanging="284"/>
      </w:pPr>
      <w:rPr>
        <w:rFonts w:hint="default"/>
        <w:lang w:val="es-ES" w:eastAsia="en-US" w:bidi="ar-SA"/>
      </w:rPr>
    </w:lvl>
  </w:abstractNum>
  <w:abstractNum w:abstractNumId="2" w15:restartNumberingAfterBreak="0">
    <w:nsid w:val="3B52010B"/>
    <w:multiLevelType w:val="multilevel"/>
    <w:tmpl w:val="1C88CC50"/>
    <w:lvl w:ilvl="0">
      <w:start w:val="1"/>
      <w:numFmt w:val="decimal"/>
      <w:lvlText w:val="%1."/>
      <w:lvlJc w:val="left"/>
      <w:pPr>
        <w:ind w:left="3195" w:hanging="360"/>
      </w:p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3" w15:restartNumberingAfterBreak="0">
    <w:nsid w:val="546E521C"/>
    <w:multiLevelType w:val="hybridMultilevel"/>
    <w:tmpl w:val="AB7056B4"/>
    <w:lvl w:ilvl="0" w:tplc="0D98E214">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42"/>
    <w:rsid w:val="0000063E"/>
    <w:rsid w:val="00002570"/>
    <w:rsid w:val="00005F54"/>
    <w:rsid w:val="0008342F"/>
    <w:rsid w:val="000C7581"/>
    <w:rsid w:val="00115662"/>
    <w:rsid w:val="00116F86"/>
    <w:rsid w:val="00120FF3"/>
    <w:rsid w:val="00146089"/>
    <w:rsid w:val="00154F44"/>
    <w:rsid w:val="00165E69"/>
    <w:rsid w:val="00170312"/>
    <w:rsid w:val="00172F2F"/>
    <w:rsid w:val="001B3231"/>
    <w:rsid w:val="001B4640"/>
    <w:rsid w:val="001C750D"/>
    <w:rsid w:val="001D73BD"/>
    <w:rsid w:val="00217CD0"/>
    <w:rsid w:val="00217D76"/>
    <w:rsid w:val="0023272F"/>
    <w:rsid w:val="0023330A"/>
    <w:rsid w:val="002503F3"/>
    <w:rsid w:val="00280CA3"/>
    <w:rsid w:val="002D4654"/>
    <w:rsid w:val="00316C34"/>
    <w:rsid w:val="0032363D"/>
    <w:rsid w:val="003329EE"/>
    <w:rsid w:val="00340129"/>
    <w:rsid w:val="00346969"/>
    <w:rsid w:val="00346A70"/>
    <w:rsid w:val="00380388"/>
    <w:rsid w:val="003949DD"/>
    <w:rsid w:val="003A7F3C"/>
    <w:rsid w:val="003C12BE"/>
    <w:rsid w:val="003C598D"/>
    <w:rsid w:val="003E6D7E"/>
    <w:rsid w:val="003F6DE2"/>
    <w:rsid w:val="00404E4B"/>
    <w:rsid w:val="004119DC"/>
    <w:rsid w:val="0043572D"/>
    <w:rsid w:val="004653C0"/>
    <w:rsid w:val="00467810"/>
    <w:rsid w:val="00494334"/>
    <w:rsid w:val="004A47F0"/>
    <w:rsid w:val="004C4AC6"/>
    <w:rsid w:val="004D322F"/>
    <w:rsid w:val="004F7038"/>
    <w:rsid w:val="0052065F"/>
    <w:rsid w:val="00526B58"/>
    <w:rsid w:val="00543B75"/>
    <w:rsid w:val="00577BA2"/>
    <w:rsid w:val="00584E64"/>
    <w:rsid w:val="0059646C"/>
    <w:rsid w:val="005D3FB6"/>
    <w:rsid w:val="005D7FC3"/>
    <w:rsid w:val="00625604"/>
    <w:rsid w:val="00632FC7"/>
    <w:rsid w:val="00650E15"/>
    <w:rsid w:val="00655620"/>
    <w:rsid w:val="0067282B"/>
    <w:rsid w:val="006975F6"/>
    <w:rsid w:val="006F5516"/>
    <w:rsid w:val="00726AEB"/>
    <w:rsid w:val="0073454B"/>
    <w:rsid w:val="00747956"/>
    <w:rsid w:val="00782C4D"/>
    <w:rsid w:val="00793C42"/>
    <w:rsid w:val="007A01F7"/>
    <w:rsid w:val="007A70A6"/>
    <w:rsid w:val="007D7E30"/>
    <w:rsid w:val="007E7B8F"/>
    <w:rsid w:val="008021F7"/>
    <w:rsid w:val="008373D2"/>
    <w:rsid w:val="00864FFD"/>
    <w:rsid w:val="00882507"/>
    <w:rsid w:val="00885E9A"/>
    <w:rsid w:val="008D1C4E"/>
    <w:rsid w:val="008D253B"/>
    <w:rsid w:val="008F1ADE"/>
    <w:rsid w:val="00911A3B"/>
    <w:rsid w:val="009120F2"/>
    <w:rsid w:val="00917D8F"/>
    <w:rsid w:val="009237FC"/>
    <w:rsid w:val="0095549A"/>
    <w:rsid w:val="00982C6B"/>
    <w:rsid w:val="0098539C"/>
    <w:rsid w:val="00992A36"/>
    <w:rsid w:val="009A6105"/>
    <w:rsid w:val="009D6240"/>
    <w:rsid w:val="009E1B1A"/>
    <w:rsid w:val="009E3DEC"/>
    <w:rsid w:val="00A15474"/>
    <w:rsid w:val="00A207CD"/>
    <w:rsid w:val="00A27BBC"/>
    <w:rsid w:val="00A70E71"/>
    <w:rsid w:val="00A769AC"/>
    <w:rsid w:val="00AB1A68"/>
    <w:rsid w:val="00AB4928"/>
    <w:rsid w:val="00AD09F7"/>
    <w:rsid w:val="00AF58CF"/>
    <w:rsid w:val="00B077A0"/>
    <w:rsid w:val="00B11FEC"/>
    <w:rsid w:val="00B16468"/>
    <w:rsid w:val="00B32F0F"/>
    <w:rsid w:val="00B3700F"/>
    <w:rsid w:val="00B53915"/>
    <w:rsid w:val="00B741CA"/>
    <w:rsid w:val="00B77B04"/>
    <w:rsid w:val="00B879B4"/>
    <w:rsid w:val="00B92CA9"/>
    <w:rsid w:val="00B97F8D"/>
    <w:rsid w:val="00BB444D"/>
    <w:rsid w:val="00BC3534"/>
    <w:rsid w:val="00BC5BE7"/>
    <w:rsid w:val="00C03450"/>
    <w:rsid w:val="00C36A81"/>
    <w:rsid w:val="00C3709E"/>
    <w:rsid w:val="00C52E00"/>
    <w:rsid w:val="00C83A39"/>
    <w:rsid w:val="00C92277"/>
    <w:rsid w:val="00CA2315"/>
    <w:rsid w:val="00CB2B5B"/>
    <w:rsid w:val="00CD1908"/>
    <w:rsid w:val="00CE062D"/>
    <w:rsid w:val="00CE2EB7"/>
    <w:rsid w:val="00D04AE2"/>
    <w:rsid w:val="00D2215D"/>
    <w:rsid w:val="00D30F57"/>
    <w:rsid w:val="00D32AA4"/>
    <w:rsid w:val="00D400A4"/>
    <w:rsid w:val="00D50502"/>
    <w:rsid w:val="00DC4953"/>
    <w:rsid w:val="00DD3CA8"/>
    <w:rsid w:val="00E84E7C"/>
    <w:rsid w:val="00EB184D"/>
    <w:rsid w:val="00EC4D0E"/>
    <w:rsid w:val="00EF2BB9"/>
    <w:rsid w:val="00F13999"/>
    <w:rsid w:val="00F50AB2"/>
    <w:rsid w:val="00F54985"/>
    <w:rsid w:val="00F7361D"/>
    <w:rsid w:val="00F84F1B"/>
    <w:rsid w:val="00FC2E40"/>
    <w:rsid w:val="00FC7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1C3"/>
  <w15:docId w15:val="{B6C7BC9A-3103-468B-B0D9-869C356A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42F"/>
    <w:rPr>
      <w:rFonts w:ascii="Gadugi" w:eastAsia="Gadugi" w:hAnsi="Gadugi" w:cs="Gadugi"/>
      <w:lang w:val="es-ES"/>
    </w:rPr>
  </w:style>
  <w:style w:type="paragraph" w:styleId="Ttulo1">
    <w:name w:val="heading 1"/>
    <w:basedOn w:val="Normal"/>
    <w:uiPriority w:val="9"/>
    <w:qFormat/>
    <w:pPr>
      <w:ind w:left="1803"/>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34"/>
    <w:qFormat/>
    <w:pPr>
      <w:spacing w:before="1"/>
      <w:ind w:left="102" w:right="115" w:firstLine="1701"/>
      <w:jc w:val="both"/>
    </w:pPr>
  </w:style>
  <w:style w:type="paragraph" w:customStyle="1" w:styleId="TableParagraph">
    <w:name w:val="Table Paragraph"/>
    <w:basedOn w:val="Normal"/>
    <w:uiPriority w:val="1"/>
    <w:qFormat/>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C3709E"/>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C3709E"/>
    <w:rPr>
      <w:rFonts w:ascii="Gadugi" w:eastAsia="Gadugi" w:hAnsi="Gadugi" w:cs="Gadugi"/>
      <w:sz w:val="20"/>
      <w:szCs w:val="20"/>
      <w:lang w:val="es-ES"/>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C3709E"/>
    <w:rPr>
      <w:vertAlign w:val="superscript"/>
    </w:rPr>
  </w:style>
  <w:style w:type="character" w:styleId="Hipervnculo">
    <w:name w:val="Hyperlink"/>
    <w:basedOn w:val="Fuentedeprrafopredeter"/>
    <w:uiPriority w:val="99"/>
    <w:unhideWhenUsed/>
    <w:rsid w:val="00A27BBC"/>
    <w:rPr>
      <w:color w:val="0000FF" w:themeColor="hyperlink"/>
      <w:u w:val="single"/>
    </w:rPr>
  </w:style>
  <w:style w:type="character" w:styleId="Mencinsinresolver">
    <w:name w:val="Unresolved Mention"/>
    <w:basedOn w:val="Fuentedeprrafopredeter"/>
    <w:uiPriority w:val="99"/>
    <w:semiHidden/>
    <w:unhideWhenUsed/>
    <w:rsid w:val="00A27BBC"/>
    <w:rPr>
      <w:color w:val="605E5C"/>
      <w:shd w:val="clear" w:color="auto" w:fill="E1DFDD"/>
    </w:rPr>
  </w:style>
  <w:style w:type="paragraph" w:styleId="NormalWeb">
    <w:name w:val="Normal (Web)"/>
    <w:basedOn w:val="Normal"/>
    <w:uiPriority w:val="99"/>
    <w:unhideWhenUsed/>
    <w:rsid w:val="00577BA2"/>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 w:type="paragraph" w:customStyle="1" w:styleId="Refdenotaalpie2">
    <w:name w:val="Ref. de nota al pie2"/>
    <w:aliases w:val="Nota de pie,Pie de pagina"/>
    <w:basedOn w:val="Normal"/>
    <w:link w:val="Refdenotaalpie"/>
    <w:uiPriority w:val="99"/>
    <w:rsid w:val="0023330A"/>
    <w:pPr>
      <w:widowControl/>
      <w:autoSpaceDE/>
      <w:autoSpaceDN/>
      <w:spacing w:after="160" w:line="240" w:lineRule="exact"/>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5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EE60-6A50-4225-A4EA-8B14CDDBC0E3}">
  <ds:schemaRefs>
    <ds:schemaRef ds:uri="http://schemas.microsoft.com/sharepoint/v3/contenttype/forms"/>
  </ds:schemaRefs>
</ds:datastoreItem>
</file>

<file path=customXml/itemProps2.xml><?xml version="1.0" encoding="utf-8"?>
<ds:datastoreItem xmlns:ds="http://schemas.openxmlformats.org/officeDocument/2006/customXml" ds:itemID="{066378B4-D099-42C1-8578-21C843AD633D}">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3.xml><?xml version="1.0" encoding="utf-8"?>
<ds:datastoreItem xmlns:ds="http://schemas.openxmlformats.org/officeDocument/2006/customXml" ds:itemID="{2E80717C-1188-4177-A799-991212BE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15C40-6875-4F35-9906-8C913DFB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1711</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Alberto Saraza Naranjo</dc:creator>
  <cp:lastModifiedBy>Hermides Alonso Gaviria Ocampo</cp:lastModifiedBy>
  <cp:revision>6</cp:revision>
  <dcterms:created xsi:type="dcterms:W3CDTF">2022-08-30T16:10:00Z</dcterms:created>
  <dcterms:modified xsi:type="dcterms:W3CDTF">2022-10-25T16:18:00Z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2022-06-24T00:00:00Z</vt:filetime>
  </property>
  <property fmtid="{D5CDD505-2E9C-101B-9397-08002B2CF9AE}" pid="5" name="ContentTypeId">
    <vt:lpwstr>0x01010050D3CA8A8F104B46A609B35E2806C01D</vt:lpwstr>
  </property>
</Properties>
</file>