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8FA8" w14:textId="77777777" w:rsidR="00AA53A4" w:rsidRPr="005F6BBB" w:rsidRDefault="00AA53A4" w:rsidP="00AA53A4">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118097045"/>
      <w:r w:rsidRPr="005F6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C41D03" w14:textId="77777777" w:rsidR="00AA53A4" w:rsidRDefault="00AA53A4" w:rsidP="00AA53A4">
      <w:pPr>
        <w:widowControl/>
        <w:autoSpaceDE/>
        <w:autoSpaceDN/>
        <w:jc w:val="both"/>
        <w:rPr>
          <w:rFonts w:ascii="Arial" w:eastAsia="Times New Roman" w:hAnsi="Arial" w:cs="Arial"/>
          <w:sz w:val="20"/>
          <w:szCs w:val="20"/>
          <w:lang w:val="es-419" w:eastAsia="es-ES"/>
        </w:rPr>
      </w:pPr>
    </w:p>
    <w:p w14:paraId="65D36A7C" w14:textId="77777777" w:rsidR="00AA53A4" w:rsidRPr="00AA53A4" w:rsidRDefault="00AA53A4" w:rsidP="00AA53A4">
      <w:pPr>
        <w:widowControl/>
        <w:autoSpaceDE/>
        <w:autoSpaceDN/>
        <w:jc w:val="both"/>
        <w:rPr>
          <w:rFonts w:ascii="Arial" w:eastAsia="Times New Roman" w:hAnsi="Arial" w:cs="Arial"/>
          <w:sz w:val="20"/>
          <w:szCs w:val="20"/>
          <w:lang w:val="es-419" w:eastAsia="es-ES"/>
        </w:rPr>
      </w:pPr>
      <w:r w:rsidRPr="00AA53A4">
        <w:rPr>
          <w:rFonts w:ascii="Arial" w:eastAsia="Times New Roman" w:hAnsi="Arial" w:cs="Arial"/>
          <w:sz w:val="20"/>
          <w:szCs w:val="20"/>
          <w:lang w:val="es-419" w:eastAsia="es-ES"/>
        </w:rPr>
        <w:t>Radicado:</w:t>
      </w:r>
      <w:r w:rsidRPr="00AA53A4">
        <w:rPr>
          <w:rFonts w:ascii="Arial" w:eastAsia="Times New Roman" w:hAnsi="Arial" w:cs="Arial"/>
          <w:sz w:val="20"/>
          <w:szCs w:val="20"/>
          <w:lang w:val="es-419" w:eastAsia="es-ES"/>
        </w:rPr>
        <w:tab/>
        <w:t>66001311000120200025401</w:t>
      </w:r>
    </w:p>
    <w:p w14:paraId="68DF8A1B" w14:textId="77777777" w:rsidR="00A34E9B" w:rsidRPr="005F6BBB" w:rsidRDefault="00A34E9B" w:rsidP="00A34E9B">
      <w:pPr>
        <w:widowControl/>
        <w:autoSpaceDE/>
        <w:autoSpaceDN/>
        <w:jc w:val="both"/>
        <w:rPr>
          <w:rFonts w:ascii="Arial" w:eastAsia="Times New Roman" w:hAnsi="Arial" w:cs="Arial"/>
          <w:sz w:val="20"/>
          <w:szCs w:val="20"/>
          <w:lang w:val="es-419" w:eastAsia="es-ES"/>
        </w:rPr>
      </w:pPr>
      <w:r w:rsidRPr="00AA53A4">
        <w:rPr>
          <w:rFonts w:ascii="Arial" w:eastAsia="Times New Roman" w:hAnsi="Arial" w:cs="Arial"/>
          <w:sz w:val="20"/>
          <w:szCs w:val="20"/>
          <w:lang w:val="es-419" w:eastAsia="es-ES"/>
        </w:rPr>
        <w:t>Proceso:</w:t>
      </w:r>
      <w:r w:rsidRPr="00AA53A4">
        <w:rPr>
          <w:rFonts w:ascii="Arial" w:eastAsia="Times New Roman" w:hAnsi="Arial" w:cs="Arial"/>
          <w:sz w:val="20"/>
          <w:szCs w:val="20"/>
          <w:lang w:val="es-419" w:eastAsia="es-ES"/>
        </w:rPr>
        <w:tab/>
        <w:t>Cesación de efectos civiles</w:t>
      </w:r>
    </w:p>
    <w:p w14:paraId="42BA31C3" w14:textId="77777777" w:rsidR="00AA53A4" w:rsidRPr="00AA53A4" w:rsidRDefault="00AA53A4" w:rsidP="00AA53A4">
      <w:pPr>
        <w:widowControl/>
        <w:autoSpaceDE/>
        <w:autoSpaceDN/>
        <w:jc w:val="both"/>
        <w:rPr>
          <w:rFonts w:ascii="Arial" w:eastAsia="Times New Roman" w:hAnsi="Arial" w:cs="Arial"/>
          <w:sz w:val="20"/>
          <w:szCs w:val="20"/>
          <w:lang w:val="es-419" w:eastAsia="es-ES"/>
        </w:rPr>
      </w:pPr>
      <w:r w:rsidRPr="00AA53A4">
        <w:rPr>
          <w:rFonts w:ascii="Arial" w:eastAsia="Times New Roman" w:hAnsi="Arial" w:cs="Arial"/>
          <w:sz w:val="20"/>
          <w:szCs w:val="20"/>
          <w:lang w:val="es-419" w:eastAsia="es-ES"/>
        </w:rPr>
        <w:t>Demandante:</w:t>
      </w:r>
      <w:r w:rsidRPr="00AA53A4">
        <w:rPr>
          <w:rFonts w:ascii="Arial" w:eastAsia="Times New Roman" w:hAnsi="Arial" w:cs="Arial"/>
          <w:sz w:val="20"/>
          <w:szCs w:val="20"/>
          <w:lang w:val="es-419" w:eastAsia="es-ES"/>
        </w:rPr>
        <w:tab/>
        <w:t xml:space="preserve">Daniel Guillermo Hernández </w:t>
      </w:r>
      <w:proofErr w:type="spellStart"/>
      <w:r w:rsidRPr="00AA53A4">
        <w:rPr>
          <w:rFonts w:ascii="Arial" w:eastAsia="Times New Roman" w:hAnsi="Arial" w:cs="Arial"/>
          <w:sz w:val="20"/>
          <w:szCs w:val="20"/>
          <w:lang w:val="es-419" w:eastAsia="es-ES"/>
        </w:rPr>
        <w:t>Ropaín</w:t>
      </w:r>
      <w:proofErr w:type="spellEnd"/>
    </w:p>
    <w:p w14:paraId="7C13CBE5" w14:textId="23CD07F2" w:rsidR="00AA53A4" w:rsidRPr="00AA53A4" w:rsidRDefault="00AA53A4" w:rsidP="00AA53A4">
      <w:pPr>
        <w:widowControl/>
        <w:autoSpaceDE/>
        <w:autoSpaceDN/>
        <w:jc w:val="both"/>
        <w:rPr>
          <w:rFonts w:ascii="Arial" w:eastAsia="Times New Roman" w:hAnsi="Arial" w:cs="Arial"/>
          <w:sz w:val="20"/>
          <w:szCs w:val="20"/>
          <w:lang w:val="es-419" w:eastAsia="es-ES"/>
        </w:rPr>
      </w:pPr>
      <w:r w:rsidRPr="00AA53A4">
        <w:rPr>
          <w:rFonts w:ascii="Arial" w:eastAsia="Times New Roman" w:hAnsi="Arial" w:cs="Arial"/>
          <w:sz w:val="20"/>
          <w:szCs w:val="20"/>
          <w:lang w:val="es-419" w:eastAsia="es-ES"/>
        </w:rPr>
        <w:t>Demandado:</w:t>
      </w:r>
      <w:r w:rsidRPr="00AA53A4">
        <w:rPr>
          <w:rFonts w:ascii="Arial" w:eastAsia="Times New Roman" w:hAnsi="Arial" w:cs="Arial"/>
          <w:sz w:val="20"/>
          <w:szCs w:val="20"/>
          <w:lang w:val="es-419" w:eastAsia="es-ES"/>
        </w:rPr>
        <w:tab/>
      </w:r>
      <w:proofErr w:type="spellStart"/>
      <w:r w:rsidRPr="00AA53A4">
        <w:rPr>
          <w:rFonts w:ascii="Arial" w:eastAsia="Times New Roman" w:hAnsi="Arial" w:cs="Arial"/>
          <w:sz w:val="20"/>
          <w:szCs w:val="20"/>
          <w:lang w:val="es-419" w:eastAsia="es-ES"/>
        </w:rPr>
        <w:t>Zahyra</w:t>
      </w:r>
      <w:proofErr w:type="spellEnd"/>
      <w:r w:rsidRPr="00AA53A4">
        <w:rPr>
          <w:rFonts w:ascii="Arial" w:eastAsia="Times New Roman" w:hAnsi="Arial" w:cs="Arial"/>
          <w:sz w:val="20"/>
          <w:szCs w:val="20"/>
          <w:lang w:val="es-419" w:eastAsia="es-ES"/>
        </w:rPr>
        <w:t xml:space="preserve"> Patricia Fajardo </w:t>
      </w:r>
      <w:proofErr w:type="spellStart"/>
      <w:r w:rsidRPr="00AA53A4">
        <w:rPr>
          <w:rFonts w:ascii="Arial" w:eastAsia="Times New Roman" w:hAnsi="Arial" w:cs="Arial"/>
          <w:sz w:val="20"/>
          <w:szCs w:val="20"/>
          <w:lang w:val="es-419" w:eastAsia="es-ES"/>
        </w:rPr>
        <w:t>Fittzgerald</w:t>
      </w:r>
      <w:proofErr w:type="spellEnd"/>
    </w:p>
    <w:p w14:paraId="7ADAA776" w14:textId="77777777" w:rsidR="00AA53A4" w:rsidRPr="005F6BBB" w:rsidRDefault="00AA53A4" w:rsidP="00AA53A4">
      <w:pPr>
        <w:widowControl/>
        <w:autoSpaceDE/>
        <w:autoSpaceDN/>
        <w:jc w:val="both"/>
        <w:rPr>
          <w:rFonts w:ascii="Arial" w:eastAsia="Times New Roman" w:hAnsi="Arial" w:cs="Arial"/>
          <w:sz w:val="20"/>
          <w:szCs w:val="20"/>
          <w:lang w:val="es-419" w:eastAsia="es-ES"/>
        </w:rPr>
      </w:pPr>
    </w:p>
    <w:p w14:paraId="7CD710EC" w14:textId="301DB466" w:rsidR="00AA53A4" w:rsidRPr="005F6BBB" w:rsidRDefault="00D864F3" w:rsidP="00AA53A4">
      <w:pPr>
        <w:widowControl/>
        <w:autoSpaceDE/>
        <w:autoSpaceDN/>
        <w:jc w:val="both"/>
        <w:rPr>
          <w:rFonts w:ascii="Arial" w:eastAsia="Times New Roman" w:hAnsi="Arial" w:cs="Arial"/>
          <w:sz w:val="20"/>
          <w:szCs w:val="20"/>
          <w:lang w:val="es-419" w:eastAsia="es-ES"/>
        </w:rPr>
      </w:pPr>
      <w:r w:rsidRPr="005F6BBB">
        <w:rPr>
          <w:rFonts w:ascii="Arial" w:eastAsia="Times New Roman" w:hAnsi="Arial" w:cs="Arial"/>
          <w:b/>
          <w:bCs/>
          <w:iCs/>
          <w:sz w:val="20"/>
          <w:szCs w:val="20"/>
          <w:u w:val="single"/>
          <w:lang w:val="es-419" w:eastAsia="fr-FR"/>
        </w:rPr>
        <w:t>TEMAS:</w:t>
      </w:r>
      <w:r w:rsidRPr="005F6BBB">
        <w:rPr>
          <w:rFonts w:ascii="Arial" w:eastAsia="Times New Roman" w:hAnsi="Arial" w:cs="Arial"/>
          <w:b/>
          <w:bCs/>
          <w:iCs/>
          <w:sz w:val="20"/>
          <w:szCs w:val="20"/>
          <w:lang w:val="es-419" w:eastAsia="fr-FR"/>
        </w:rPr>
        <w:tab/>
      </w:r>
      <w:r w:rsidRPr="00A34E9B">
        <w:rPr>
          <w:rFonts w:ascii="Arial" w:eastAsia="Times New Roman" w:hAnsi="Arial" w:cs="Arial"/>
          <w:b/>
          <w:bCs/>
          <w:iCs/>
          <w:sz w:val="20"/>
          <w:szCs w:val="20"/>
          <w:lang w:val="es-419" w:eastAsia="fr-FR"/>
        </w:rPr>
        <w:t>PRUEBA</w:t>
      </w:r>
      <w:r>
        <w:rPr>
          <w:rFonts w:ascii="Arial" w:eastAsia="Times New Roman" w:hAnsi="Arial" w:cs="Arial"/>
          <w:b/>
          <w:bCs/>
          <w:iCs/>
          <w:sz w:val="20"/>
          <w:szCs w:val="20"/>
          <w:lang w:val="es-419" w:eastAsia="fr-FR"/>
        </w:rPr>
        <w:t>S / CESACIÓN EFECTOS CIVILES / SEPARACIÓN DE HECHO POR MÁS DE DOS AÑOS / CAUSAL PROBADA POR CONFESIÓN / CERTIFICACIÓN SEGURIDAD SOCIAL / SUPERFLUA / OBTENCIÓN POR DERECHO DE PETICIÓN.</w:t>
      </w:r>
    </w:p>
    <w:p w14:paraId="61B13966" w14:textId="77777777" w:rsidR="00AA53A4" w:rsidRDefault="00AA53A4" w:rsidP="00AA53A4">
      <w:pPr>
        <w:widowControl/>
        <w:autoSpaceDE/>
        <w:autoSpaceDN/>
        <w:jc w:val="both"/>
        <w:rPr>
          <w:rFonts w:ascii="Arial" w:eastAsia="Times New Roman" w:hAnsi="Arial" w:cs="Arial"/>
          <w:sz w:val="20"/>
          <w:szCs w:val="20"/>
          <w:lang w:val="es-419" w:eastAsia="es-ES"/>
        </w:rPr>
      </w:pPr>
    </w:p>
    <w:p w14:paraId="49E0660C" w14:textId="7B57350C" w:rsidR="00EA4113" w:rsidRPr="00EA4113" w:rsidRDefault="00EA4113" w:rsidP="00EA4113">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A4113">
        <w:rPr>
          <w:rFonts w:ascii="Arial" w:eastAsia="Times New Roman" w:hAnsi="Arial" w:cs="Arial"/>
          <w:sz w:val="20"/>
          <w:szCs w:val="20"/>
          <w:lang w:val="es-419" w:eastAsia="es-ES"/>
        </w:rPr>
        <w:t xml:space="preserve">más que inconducente, la prueba pedida en realidad es superflua o inútil, en cuanto la causal de cesación de los efectos del matrimonio es aquella objetiva de separación de hecho por más de dos años, situación que ambas partes han aceptado, es decir, que ese planteamiento fáctico (el del alejamiento) ya está probado en el proceso. </w:t>
      </w:r>
    </w:p>
    <w:p w14:paraId="40B7B5B2" w14:textId="77777777" w:rsidR="00EA4113" w:rsidRPr="00EA4113" w:rsidRDefault="00EA4113" w:rsidP="00EA4113">
      <w:pPr>
        <w:widowControl/>
        <w:autoSpaceDE/>
        <w:autoSpaceDN/>
        <w:jc w:val="both"/>
        <w:rPr>
          <w:rFonts w:ascii="Arial" w:eastAsia="Times New Roman" w:hAnsi="Arial" w:cs="Arial"/>
          <w:sz w:val="20"/>
          <w:szCs w:val="20"/>
          <w:lang w:val="es-419" w:eastAsia="es-ES"/>
        </w:rPr>
      </w:pPr>
    </w:p>
    <w:p w14:paraId="66F3EE12" w14:textId="35EEA35C" w:rsidR="00AA53A4" w:rsidRDefault="00EA4113" w:rsidP="00EA4113">
      <w:pPr>
        <w:widowControl/>
        <w:autoSpaceDE/>
        <w:autoSpaceDN/>
        <w:jc w:val="both"/>
        <w:rPr>
          <w:rFonts w:ascii="Arial" w:eastAsia="Times New Roman" w:hAnsi="Arial" w:cs="Arial"/>
          <w:sz w:val="20"/>
          <w:szCs w:val="20"/>
          <w:lang w:val="es-419" w:eastAsia="es-ES"/>
        </w:rPr>
      </w:pPr>
      <w:r w:rsidRPr="00EA4113">
        <w:rPr>
          <w:rFonts w:ascii="Arial" w:eastAsia="Times New Roman" w:hAnsi="Arial" w:cs="Arial"/>
          <w:sz w:val="20"/>
          <w:szCs w:val="20"/>
          <w:lang w:val="es-419" w:eastAsia="es-ES"/>
        </w:rPr>
        <w:t>A ello se suma que, como señaló la funcionaria, la sola inscripción en el sistema de salud como afiliada es irrelevante frente a la separación en que se sustenta la demanda que, se repite, fue aceptada, pues mientras perdure el matrimonio, es normal que ella esté vigente.</w:t>
      </w:r>
      <w:r w:rsidR="009F4A91">
        <w:rPr>
          <w:rFonts w:ascii="Arial" w:eastAsia="Times New Roman" w:hAnsi="Arial" w:cs="Arial"/>
          <w:sz w:val="20"/>
          <w:szCs w:val="20"/>
          <w:lang w:val="es-419" w:eastAsia="es-ES"/>
        </w:rPr>
        <w:t xml:space="preserve"> (…)</w:t>
      </w:r>
    </w:p>
    <w:p w14:paraId="37011795" w14:textId="77777777" w:rsidR="00AA53A4" w:rsidRDefault="00AA53A4" w:rsidP="00AA53A4">
      <w:pPr>
        <w:widowControl/>
        <w:autoSpaceDE/>
        <w:autoSpaceDN/>
        <w:jc w:val="both"/>
        <w:rPr>
          <w:rFonts w:ascii="Arial" w:eastAsia="Times New Roman" w:hAnsi="Arial" w:cs="Arial"/>
          <w:sz w:val="20"/>
          <w:szCs w:val="20"/>
          <w:lang w:val="es-419" w:eastAsia="es-ES"/>
        </w:rPr>
      </w:pPr>
    </w:p>
    <w:p w14:paraId="3FF29050" w14:textId="0F401665" w:rsidR="00AA53A4" w:rsidRDefault="009F4A91" w:rsidP="00AA53A4">
      <w:pPr>
        <w:widowControl/>
        <w:autoSpaceDE/>
        <w:autoSpaceDN/>
        <w:jc w:val="both"/>
        <w:rPr>
          <w:rFonts w:ascii="Arial" w:eastAsia="Times New Roman" w:hAnsi="Arial" w:cs="Arial"/>
          <w:sz w:val="20"/>
          <w:szCs w:val="20"/>
          <w:lang w:val="es-419" w:eastAsia="es-ES"/>
        </w:rPr>
      </w:pPr>
      <w:r w:rsidRPr="009F4A91">
        <w:rPr>
          <w:rFonts w:ascii="Arial" w:eastAsia="Times New Roman" w:hAnsi="Arial" w:cs="Arial"/>
          <w:sz w:val="20"/>
          <w:szCs w:val="20"/>
          <w:lang w:val="es-419" w:eastAsia="es-ES"/>
        </w:rPr>
        <w:t>Sin embargo, si a vuelta de revisar la cuestión se concluyera que la demandada tiene razón y que la prueba es útil para probar el comportamiento del demandado frente a ella como su consorte</w:t>
      </w:r>
      <w:r>
        <w:rPr>
          <w:rFonts w:ascii="Arial" w:eastAsia="Times New Roman" w:hAnsi="Arial" w:cs="Arial"/>
          <w:sz w:val="20"/>
          <w:szCs w:val="20"/>
          <w:lang w:val="es-419" w:eastAsia="es-ES"/>
        </w:rPr>
        <w:t>…</w:t>
      </w:r>
      <w:r w:rsidRPr="009F4A91">
        <w:rPr>
          <w:rFonts w:ascii="Arial" w:eastAsia="Times New Roman" w:hAnsi="Arial" w:cs="Arial"/>
          <w:sz w:val="20"/>
          <w:szCs w:val="20"/>
          <w:lang w:val="es-419" w:eastAsia="es-ES"/>
        </w:rPr>
        <w:t xml:space="preserve"> vendría una razón suficiente para que, en todo caso, la Sala tuviera que rechazar tal solicitud</w:t>
      </w:r>
      <w:r>
        <w:rPr>
          <w:rFonts w:ascii="Arial" w:eastAsia="Times New Roman" w:hAnsi="Arial" w:cs="Arial"/>
          <w:sz w:val="20"/>
          <w:szCs w:val="20"/>
          <w:lang w:val="es-419" w:eastAsia="es-ES"/>
        </w:rPr>
        <w:t>…</w:t>
      </w:r>
      <w:bookmarkStart w:id="1" w:name="_GoBack"/>
      <w:bookmarkEnd w:id="1"/>
    </w:p>
    <w:p w14:paraId="57971717" w14:textId="77777777" w:rsidR="00AA53A4" w:rsidRDefault="00AA53A4" w:rsidP="00AA53A4">
      <w:pPr>
        <w:widowControl/>
        <w:autoSpaceDE/>
        <w:autoSpaceDN/>
        <w:jc w:val="both"/>
        <w:rPr>
          <w:rFonts w:ascii="Arial" w:eastAsia="Times New Roman" w:hAnsi="Arial" w:cs="Arial"/>
          <w:sz w:val="20"/>
          <w:szCs w:val="20"/>
          <w:lang w:val="es-419" w:eastAsia="es-ES"/>
        </w:rPr>
      </w:pPr>
    </w:p>
    <w:p w14:paraId="64E62AF7" w14:textId="1C4138B0" w:rsidR="004F3C36" w:rsidRPr="004F3C36" w:rsidRDefault="004F3C36" w:rsidP="004F3C36">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F3C36">
        <w:rPr>
          <w:rFonts w:ascii="Arial" w:eastAsia="Times New Roman" w:hAnsi="Arial" w:cs="Arial"/>
          <w:sz w:val="20"/>
          <w:szCs w:val="20"/>
          <w:lang w:val="es-419" w:eastAsia="es-ES"/>
        </w:rPr>
        <w:t xml:space="preserve">la prueba que se solicita es de aquellas que la parte pudo haber obtenido por medio del ejercicio del derecho de petición ante la entidad de salud. </w:t>
      </w:r>
    </w:p>
    <w:p w14:paraId="6D0B3BBD" w14:textId="77777777" w:rsidR="004F3C36" w:rsidRPr="004F3C36" w:rsidRDefault="004F3C36" w:rsidP="004F3C36">
      <w:pPr>
        <w:widowControl/>
        <w:autoSpaceDE/>
        <w:autoSpaceDN/>
        <w:jc w:val="both"/>
        <w:rPr>
          <w:rFonts w:ascii="Arial" w:eastAsia="Times New Roman" w:hAnsi="Arial" w:cs="Arial"/>
          <w:sz w:val="20"/>
          <w:szCs w:val="20"/>
          <w:lang w:val="es-419" w:eastAsia="es-ES"/>
        </w:rPr>
      </w:pPr>
    </w:p>
    <w:p w14:paraId="5A5DB8E0" w14:textId="6E25A651" w:rsidR="00AA53A4" w:rsidRDefault="004F3C36" w:rsidP="004F3C36">
      <w:pPr>
        <w:widowControl/>
        <w:autoSpaceDE/>
        <w:autoSpaceDN/>
        <w:jc w:val="both"/>
        <w:rPr>
          <w:rFonts w:ascii="Arial" w:eastAsia="Times New Roman" w:hAnsi="Arial" w:cs="Arial"/>
          <w:sz w:val="20"/>
          <w:szCs w:val="20"/>
          <w:lang w:val="es-419" w:eastAsia="es-ES"/>
        </w:rPr>
      </w:pPr>
      <w:r w:rsidRPr="004F3C36">
        <w:rPr>
          <w:rFonts w:ascii="Arial" w:eastAsia="Times New Roman" w:hAnsi="Arial" w:cs="Arial"/>
          <w:sz w:val="20"/>
          <w:szCs w:val="20"/>
          <w:lang w:val="es-419" w:eastAsia="es-ES"/>
        </w:rPr>
        <w:t>Y como ello es así, sale a relucir el artículo 173 del CGP que enseña que el juez debe abstenerse de ordenar la práctica de pruebas que, directamente o por medio de derecho de petición, hubiera podido conseguir la parte que las solicite</w:t>
      </w:r>
      <w:r>
        <w:rPr>
          <w:rFonts w:ascii="Arial" w:eastAsia="Times New Roman" w:hAnsi="Arial" w:cs="Arial"/>
          <w:sz w:val="20"/>
          <w:szCs w:val="20"/>
          <w:lang w:val="es-419" w:eastAsia="es-ES"/>
        </w:rPr>
        <w:t>…</w:t>
      </w:r>
    </w:p>
    <w:p w14:paraId="588A5C50" w14:textId="0D28783B" w:rsidR="00AA53A4" w:rsidRDefault="00AA53A4" w:rsidP="00AA53A4">
      <w:pPr>
        <w:widowControl/>
        <w:autoSpaceDE/>
        <w:autoSpaceDN/>
        <w:jc w:val="both"/>
        <w:rPr>
          <w:rFonts w:ascii="Arial" w:eastAsia="Times New Roman" w:hAnsi="Arial" w:cs="Arial"/>
          <w:sz w:val="20"/>
          <w:szCs w:val="20"/>
          <w:lang w:val="es-419" w:eastAsia="es-ES"/>
        </w:rPr>
      </w:pPr>
    </w:p>
    <w:p w14:paraId="64991D10" w14:textId="77777777" w:rsidR="004F3C36" w:rsidRDefault="004F3C36" w:rsidP="00AA53A4">
      <w:pPr>
        <w:widowControl/>
        <w:autoSpaceDE/>
        <w:autoSpaceDN/>
        <w:jc w:val="both"/>
        <w:rPr>
          <w:rFonts w:ascii="Arial" w:eastAsia="Times New Roman" w:hAnsi="Arial" w:cs="Arial"/>
          <w:sz w:val="20"/>
          <w:szCs w:val="20"/>
          <w:lang w:val="es-419" w:eastAsia="es-ES"/>
        </w:rPr>
      </w:pPr>
    </w:p>
    <w:p w14:paraId="4F045B54" w14:textId="77777777" w:rsidR="00AA53A4" w:rsidRPr="00EB5C44" w:rsidRDefault="00AA53A4" w:rsidP="00AA53A4">
      <w:pPr>
        <w:widowControl/>
        <w:autoSpaceDE/>
        <w:autoSpaceDN/>
        <w:jc w:val="both"/>
        <w:rPr>
          <w:rFonts w:ascii="Arial" w:eastAsia="Times New Roman" w:hAnsi="Arial" w:cs="Arial"/>
          <w:sz w:val="20"/>
          <w:szCs w:val="20"/>
          <w:lang w:val="es-419" w:eastAsia="es-ES"/>
        </w:rPr>
      </w:pPr>
    </w:p>
    <w:p w14:paraId="30DC6402" w14:textId="77777777" w:rsidR="00AA53A4" w:rsidRPr="00AA53A4" w:rsidRDefault="00AA53A4" w:rsidP="00A34E9B">
      <w:pPr>
        <w:spacing w:line="276" w:lineRule="auto"/>
        <w:ind w:right="1213" w:firstLine="1701"/>
        <w:outlineLvl w:val="1"/>
        <w:rPr>
          <w:b/>
          <w:bCs/>
          <w:sz w:val="24"/>
          <w:szCs w:val="24"/>
        </w:rPr>
      </w:pPr>
      <w:bookmarkStart w:id="2" w:name="_Hlk117580433"/>
      <w:bookmarkEnd w:id="0"/>
      <w:r w:rsidRPr="00AA53A4">
        <w:rPr>
          <w:b/>
          <w:bCs/>
          <w:sz w:val="24"/>
          <w:szCs w:val="24"/>
        </w:rPr>
        <w:t>TRIBUNAL SUPERIOR DEL DISTRITO JUDICIAL</w:t>
      </w:r>
    </w:p>
    <w:bookmarkEnd w:id="2"/>
    <w:p w14:paraId="11F57121" w14:textId="77777777" w:rsidR="00AA53A4" w:rsidRPr="00AA53A4" w:rsidRDefault="00AA53A4" w:rsidP="00A34E9B">
      <w:pPr>
        <w:spacing w:line="276" w:lineRule="auto"/>
        <w:ind w:left="981" w:firstLine="720"/>
        <w:jc w:val="both"/>
        <w:rPr>
          <w:b/>
          <w:sz w:val="24"/>
          <w:szCs w:val="24"/>
        </w:rPr>
      </w:pPr>
      <w:r w:rsidRPr="00AA53A4">
        <w:rPr>
          <w:b/>
          <w:sz w:val="24"/>
          <w:szCs w:val="24"/>
        </w:rPr>
        <w:t>SALA DE DECISIÓN CIVIL FAMILIA</w:t>
      </w:r>
    </w:p>
    <w:p w14:paraId="1001AEA5" w14:textId="77777777" w:rsidR="00AA53A4" w:rsidRPr="00AA53A4" w:rsidRDefault="00AA53A4" w:rsidP="00A34E9B">
      <w:pPr>
        <w:tabs>
          <w:tab w:val="left" w:pos="3930"/>
          <w:tab w:val="right" w:pos="8076"/>
        </w:tabs>
        <w:spacing w:line="276" w:lineRule="auto"/>
        <w:ind w:left="1701" w:right="532"/>
        <w:rPr>
          <w:rFonts w:eastAsia="Arial MT" w:cs="Arial MT"/>
          <w:sz w:val="24"/>
          <w:szCs w:val="24"/>
        </w:rPr>
      </w:pPr>
    </w:p>
    <w:p w14:paraId="3FEAFE93" w14:textId="77777777" w:rsidR="00A34E9B" w:rsidRPr="00313567" w:rsidRDefault="00AA53A4" w:rsidP="00A34E9B">
      <w:pPr>
        <w:tabs>
          <w:tab w:val="left" w:pos="3930"/>
          <w:tab w:val="right" w:pos="8076"/>
        </w:tabs>
        <w:spacing w:line="276" w:lineRule="auto"/>
        <w:ind w:left="1701" w:right="-374"/>
        <w:rPr>
          <w:rFonts w:eastAsia="Arial MT" w:cs="Arial MT"/>
          <w:sz w:val="24"/>
          <w:szCs w:val="24"/>
        </w:rPr>
      </w:pPr>
      <w:r w:rsidRPr="00AA53A4">
        <w:rPr>
          <w:rFonts w:eastAsia="Arial MT" w:cs="Arial MT"/>
          <w:sz w:val="24"/>
          <w:szCs w:val="24"/>
        </w:rPr>
        <w:t>Magistrado:</w:t>
      </w:r>
      <w:r w:rsidRPr="00AA53A4">
        <w:rPr>
          <w:rFonts w:eastAsia="Arial MT" w:cs="Arial MT"/>
          <w:sz w:val="24"/>
          <w:szCs w:val="24"/>
        </w:rPr>
        <w:tab/>
        <w:t>Jaime Alberto Saraza Naranjo</w:t>
      </w:r>
    </w:p>
    <w:p w14:paraId="5A4D9827" w14:textId="77777777" w:rsidR="00A34E9B" w:rsidRPr="00313567" w:rsidRDefault="00143BB8" w:rsidP="00A34E9B">
      <w:pPr>
        <w:tabs>
          <w:tab w:val="left" w:pos="3930"/>
          <w:tab w:val="right" w:pos="8076"/>
        </w:tabs>
        <w:spacing w:line="276" w:lineRule="auto"/>
        <w:ind w:left="1701" w:right="-374"/>
        <w:rPr>
          <w:sz w:val="24"/>
          <w:szCs w:val="24"/>
        </w:rPr>
      </w:pPr>
      <w:r w:rsidRPr="00313567">
        <w:rPr>
          <w:sz w:val="24"/>
          <w:szCs w:val="24"/>
        </w:rPr>
        <w:t>Pereira,</w:t>
      </w:r>
      <w:r w:rsidRPr="00313567">
        <w:rPr>
          <w:sz w:val="24"/>
          <w:szCs w:val="24"/>
        </w:rPr>
        <w:tab/>
      </w:r>
      <w:r w:rsidR="00C762A9" w:rsidRPr="00313567">
        <w:rPr>
          <w:sz w:val="24"/>
          <w:szCs w:val="24"/>
        </w:rPr>
        <w:t xml:space="preserve">Septiembre quince de dos mil veintidós </w:t>
      </w:r>
    </w:p>
    <w:p w14:paraId="48EF4A19" w14:textId="4FF08C92" w:rsidR="00FD0FCD" w:rsidRPr="00313567" w:rsidRDefault="00143BB8" w:rsidP="00A34E9B">
      <w:pPr>
        <w:tabs>
          <w:tab w:val="left" w:pos="3930"/>
          <w:tab w:val="right" w:pos="8076"/>
        </w:tabs>
        <w:spacing w:line="276" w:lineRule="auto"/>
        <w:ind w:left="1701" w:right="-374"/>
        <w:rPr>
          <w:sz w:val="24"/>
          <w:szCs w:val="24"/>
        </w:rPr>
      </w:pPr>
      <w:r w:rsidRPr="00313567">
        <w:rPr>
          <w:sz w:val="24"/>
          <w:szCs w:val="24"/>
        </w:rPr>
        <w:t>Auto:</w:t>
      </w:r>
      <w:r w:rsidRPr="00313567">
        <w:rPr>
          <w:sz w:val="24"/>
          <w:szCs w:val="24"/>
        </w:rPr>
        <w:tab/>
      </w:r>
      <w:r w:rsidR="001A47CA" w:rsidRPr="00313567">
        <w:rPr>
          <w:sz w:val="24"/>
          <w:szCs w:val="24"/>
        </w:rPr>
        <w:t>AF-0023-2022</w:t>
      </w:r>
    </w:p>
    <w:p w14:paraId="1EFA7F1F" w14:textId="4AFEE82C" w:rsidR="00FD0FCD" w:rsidRPr="00313567" w:rsidRDefault="00FD0FCD" w:rsidP="00A34E9B">
      <w:pPr>
        <w:spacing w:line="276" w:lineRule="auto"/>
        <w:ind w:right="193" w:firstLine="1701"/>
        <w:rPr>
          <w:sz w:val="24"/>
          <w:szCs w:val="24"/>
        </w:rPr>
      </w:pPr>
    </w:p>
    <w:p w14:paraId="06BA760D" w14:textId="62FE1589" w:rsidR="00FD0FCD" w:rsidRPr="00313567" w:rsidRDefault="00143BB8" w:rsidP="00A34E9B">
      <w:pPr>
        <w:spacing w:line="276" w:lineRule="auto"/>
        <w:ind w:right="113"/>
        <w:jc w:val="both"/>
        <w:rPr>
          <w:b/>
          <w:bCs/>
          <w:sz w:val="24"/>
          <w:szCs w:val="24"/>
        </w:rPr>
      </w:pPr>
      <w:r w:rsidRPr="00313567">
        <w:rPr>
          <w:sz w:val="24"/>
          <w:szCs w:val="24"/>
        </w:rPr>
        <w:t xml:space="preserve">Procede la Sala a resolver el recurso de apelación interpuesto por </w:t>
      </w:r>
      <w:r w:rsidR="00082B95" w:rsidRPr="00313567">
        <w:rPr>
          <w:sz w:val="24"/>
          <w:szCs w:val="24"/>
        </w:rPr>
        <w:t>la parte demanda</w:t>
      </w:r>
      <w:r w:rsidR="00C60B80" w:rsidRPr="00313567">
        <w:rPr>
          <w:sz w:val="24"/>
          <w:szCs w:val="24"/>
        </w:rPr>
        <w:t>da</w:t>
      </w:r>
      <w:r w:rsidR="00EF5031" w:rsidRPr="00313567">
        <w:rPr>
          <w:sz w:val="24"/>
          <w:szCs w:val="24"/>
        </w:rPr>
        <w:t xml:space="preserve"> </w:t>
      </w:r>
      <w:r w:rsidR="00082B95" w:rsidRPr="00313567">
        <w:rPr>
          <w:sz w:val="24"/>
          <w:szCs w:val="24"/>
        </w:rPr>
        <w:t>contra el a</w:t>
      </w:r>
      <w:r w:rsidR="00EF4EDC" w:rsidRPr="00313567">
        <w:rPr>
          <w:sz w:val="24"/>
          <w:szCs w:val="24"/>
        </w:rPr>
        <w:t>u</w:t>
      </w:r>
      <w:r w:rsidR="00082B95" w:rsidRPr="00313567">
        <w:rPr>
          <w:sz w:val="24"/>
          <w:szCs w:val="24"/>
        </w:rPr>
        <w:t xml:space="preserve">to del </w:t>
      </w:r>
      <w:r w:rsidR="00690E7C" w:rsidRPr="00313567">
        <w:rPr>
          <w:sz w:val="24"/>
          <w:szCs w:val="24"/>
        </w:rPr>
        <w:t>1</w:t>
      </w:r>
      <w:r w:rsidR="00C60B80" w:rsidRPr="00313567">
        <w:rPr>
          <w:sz w:val="24"/>
          <w:szCs w:val="24"/>
        </w:rPr>
        <w:t xml:space="preserve">0 de junio de 2022, </w:t>
      </w:r>
      <w:r w:rsidR="00082B95" w:rsidRPr="00313567">
        <w:rPr>
          <w:sz w:val="24"/>
          <w:szCs w:val="24"/>
        </w:rPr>
        <w:t xml:space="preserve">proferido por el Juzgado </w:t>
      </w:r>
      <w:r w:rsidR="00C60B80" w:rsidRPr="00313567">
        <w:rPr>
          <w:sz w:val="24"/>
          <w:szCs w:val="24"/>
        </w:rPr>
        <w:t xml:space="preserve">Primero de Familia de Pereira, </w:t>
      </w:r>
      <w:r w:rsidRPr="00313567">
        <w:rPr>
          <w:sz w:val="24"/>
          <w:szCs w:val="24"/>
        </w:rPr>
        <w:t xml:space="preserve">en este proceso </w:t>
      </w:r>
      <w:r w:rsidR="00C60B80" w:rsidRPr="00313567">
        <w:rPr>
          <w:sz w:val="24"/>
          <w:szCs w:val="24"/>
        </w:rPr>
        <w:t xml:space="preserve">de </w:t>
      </w:r>
      <w:r w:rsidR="00C60B80" w:rsidRPr="00313567">
        <w:rPr>
          <w:b/>
          <w:sz w:val="24"/>
          <w:szCs w:val="24"/>
        </w:rPr>
        <w:t>cesación de efectos civiles de matrimonio católico</w:t>
      </w:r>
      <w:r w:rsidR="00C60B80" w:rsidRPr="00313567">
        <w:rPr>
          <w:sz w:val="24"/>
          <w:szCs w:val="24"/>
        </w:rPr>
        <w:t xml:space="preserve"> que </w:t>
      </w:r>
      <w:r w:rsidR="00C60B80" w:rsidRPr="00313567">
        <w:rPr>
          <w:b/>
          <w:bCs/>
          <w:sz w:val="24"/>
          <w:szCs w:val="24"/>
        </w:rPr>
        <w:t xml:space="preserve">Daniel Guillermo Hernández </w:t>
      </w:r>
      <w:proofErr w:type="spellStart"/>
      <w:r w:rsidR="00C60B80" w:rsidRPr="00313567">
        <w:rPr>
          <w:b/>
          <w:bCs/>
          <w:sz w:val="24"/>
          <w:szCs w:val="24"/>
        </w:rPr>
        <w:t>Ropaín</w:t>
      </w:r>
      <w:proofErr w:type="spellEnd"/>
      <w:r w:rsidR="00C60B80" w:rsidRPr="00313567">
        <w:rPr>
          <w:b/>
          <w:bCs/>
          <w:sz w:val="24"/>
          <w:szCs w:val="24"/>
        </w:rPr>
        <w:t xml:space="preserve"> </w:t>
      </w:r>
      <w:r w:rsidR="00EF4EDC" w:rsidRPr="00313567">
        <w:rPr>
          <w:sz w:val="24"/>
          <w:szCs w:val="24"/>
        </w:rPr>
        <w:t>inició frente a</w:t>
      </w:r>
      <w:r w:rsidR="00EF4EDC" w:rsidRPr="00313567">
        <w:rPr>
          <w:b/>
          <w:bCs/>
          <w:sz w:val="24"/>
          <w:szCs w:val="24"/>
        </w:rPr>
        <w:t xml:space="preserve"> </w:t>
      </w:r>
      <w:proofErr w:type="spellStart"/>
      <w:r w:rsidR="00C60B80" w:rsidRPr="00313567">
        <w:rPr>
          <w:b/>
          <w:bCs/>
          <w:sz w:val="24"/>
          <w:szCs w:val="24"/>
        </w:rPr>
        <w:t>Zahyra</w:t>
      </w:r>
      <w:proofErr w:type="spellEnd"/>
      <w:r w:rsidR="00C60B80" w:rsidRPr="00313567">
        <w:rPr>
          <w:b/>
          <w:bCs/>
          <w:sz w:val="24"/>
          <w:szCs w:val="24"/>
        </w:rPr>
        <w:t xml:space="preserve"> Patricia Fajardo </w:t>
      </w:r>
      <w:proofErr w:type="spellStart"/>
      <w:r w:rsidR="00C60B80" w:rsidRPr="00313567">
        <w:rPr>
          <w:b/>
          <w:bCs/>
          <w:sz w:val="24"/>
          <w:szCs w:val="24"/>
        </w:rPr>
        <w:t>Fittzgerald</w:t>
      </w:r>
      <w:proofErr w:type="spellEnd"/>
      <w:r w:rsidR="00C60B80" w:rsidRPr="00313567">
        <w:rPr>
          <w:b/>
          <w:bCs/>
          <w:sz w:val="24"/>
          <w:szCs w:val="24"/>
        </w:rPr>
        <w:t xml:space="preserve">. </w:t>
      </w:r>
    </w:p>
    <w:p w14:paraId="36666B49" w14:textId="1C5521B4" w:rsidR="68432ACB" w:rsidRPr="00313567" w:rsidRDefault="68432ACB" w:rsidP="00A34E9B">
      <w:pPr>
        <w:spacing w:line="276" w:lineRule="auto"/>
        <w:ind w:right="113"/>
        <w:jc w:val="both"/>
        <w:rPr>
          <w:b/>
          <w:bCs/>
          <w:sz w:val="24"/>
          <w:szCs w:val="24"/>
        </w:rPr>
      </w:pPr>
    </w:p>
    <w:p w14:paraId="12B94A0A" w14:textId="77777777" w:rsidR="00DE75C0" w:rsidRPr="00313567" w:rsidRDefault="00DE75C0" w:rsidP="00A34E9B">
      <w:pPr>
        <w:spacing w:line="276" w:lineRule="auto"/>
        <w:rPr>
          <w:b/>
          <w:sz w:val="24"/>
          <w:szCs w:val="24"/>
        </w:rPr>
      </w:pPr>
    </w:p>
    <w:p w14:paraId="3A4F8D91" w14:textId="54047682" w:rsidR="00FD0FCD" w:rsidRPr="00313567" w:rsidRDefault="00143BB8" w:rsidP="00A34E9B">
      <w:pPr>
        <w:pStyle w:val="Ttulo2"/>
        <w:numPr>
          <w:ilvl w:val="0"/>
          <w:numId w:val="5"/>
        </w:numPr>
        <w:tabs>
          <w:tab w:val="left" w:pos="426"/>
        </w:tabs>
        <w:spacing w:before="0" w:line="276" w:lineRule="auto"/>
        <w:ind w:left="0" w:firstLine="0"/>
        <w:rPr>
          <w:sz w:val="24"/>
          <w:szCs w:val="24"/>
        </w:rPr>
      </w:pPr>
      <w:r w:rsidRPr="00313567">
        <w:rPr>
          <w:sz w:val="24"/>
          <w:szCs w:val="24"/>
        </w:rPr>
        <w:t>ANTECEDENTES</w:t>
      </w:r>
    </w:p>
    <w:p w14:paraId="43E686DE" w14:textId="77777777" w:rsidR="00DE75C0" w:rsidRPr="00313567" w:rsidRDefault="00DE75C0" w:rsidP="00A34E9B">
      <w:pPr>
        <w:spacing w:line="276" w:lineRule="auto"/>
        <w:rPr>
          <w:b/>
          <w:sz w:val="24"/>
          <w:szCs w:val="24"/>
        </w:rPr>
      </w:pPr>
    </w:p>
    <w:p w14:paraId="068F2411" w14:textId="6114988E" w:rsidR="00FE162B" w:rsidRPr="00313567" w:rsidRDefault="00143BB8" w:rsidP="00A34E9B">
      <w:pPr>
        <w:pStyle w:val="Textoindependiente"/>
        <w:spacing w:line="276" w:lineRule="auto"/>
        <w:ind w:right="114"/>
        <w:jc w:val="both"/>
        <w:rPr>
          <w:rFonts w:ascii="Gadugi" w:hAnsi="Gadugi"/>
          <w:sz w:val="24"/>
          <w:szCs w:val="24"/>
        </w:rPr>
      </w:pPr>
      <w:r w:rsidRPr="00313567">
        <w:rPr>
          <w:rFonts w:ascii="Gadugi" w:hAnsi="Gadugi"/>
          <w:sz w:val="24"/>
          <w:szCs w:val="24"/>
        </w:rPr>
        <w:t xml:space="preserve">En el referido </w:t>
      </w:r>
      <w:r w:rsidR="00B8613D" w:rsidRPr="00313567">
        <w:rPr>
          <w:rFonts w:ascii="Gadugi" w:hAnsi="Gadugi"/>
          <w:sz w:val="24"/>
          <w:szCs w:val="24"/>
        </w:rPr>
        <w:t xml:space="preserve">proceso, </w:t>
      </w:r>
      <w:r w:rsidR="00C60B80" w:rsidRPr="00313567">
        <w:rPr>
          <w:rFonts w:ascii="Gadugi" w:hAnsi="Gadugi"/>
          <w:sz w:val="24"/>
          <w:szCs w:val="24"/>
        </w:rPr>
        <w:t>al contestar la demanda</w:t>
      </w:r>
      <w:r w:rsidR="00EA77F5" w:rsidRPr="00313567">
        <w:rPr>
          <w:rStyle w:val="Refdenotaalpie"/>
          <w:rFonts w:ascii="Gadugi" w:hAnsi="Gadugi"/>
          <w:sz w:val="24"/>
          <w:szCs w:val="24"/>
        </w:rPr>
        <w:footnoteReference w:id="1"/>
      </w:r>
      <w:r w:rsidR="00C60B80" w:rsidRPr="00313567">
        <w:rPr>
          <w:rFonts w:ascii="Gadugi" w:hAnsi="Gadugi"/>
          <w:sz w:val="24"/>
          <w:szCs w:val="24"/>
        </w:rPr>
        <w:t xml:space="preserve">, que se funda en la causal de separación de hecho de la pareja por más de dos años, </w:t>
      </w:r>
      <w:r w:rsidR="00966C7A" w:rsidRPr="00313567">
        <w:rPr>
          <w:rFonts w:ascii="Gadugi" w:hAnsi="Gadugi"/>
          <w:sz w:val="24"/>
          <w:szCs w:val="24"/>
        </w:rPr>
        <w:t xml:space="preserve">se </w:t>
      </w:r>
      <w:r w:rsidR="00C60B80" w:rsidRPr="00313567">
        <w:rPr>
          <w:rFonts w:ascii="Gadugi" w:hAnsi="Gadugi"/>
          <w:sz w:val="24"/>
          <w:szCs w:val="24"/>
        </w:rPr>
        <w:t xml:space="preserve">solicitó como prueba, entre otras, que </w:t>
      </w:r>
      <w:r w:rsidR="00EA77F5" w:rsidRPr="00313567">
        <w:rPr>
          <w:rFonts w:ascii="Gadugi" w:hAnsi="Gadugi"/>
          <w:sz w:val="24"/>
          <w:szCs w:val="24"/>
        </w:rPr>
        <w:t>“</w:t>
      </w:r>
      <w:r w:rsidR="00EA77F5" w:rsidRPr="00313567">
        <w:rPr>
          <w:rFonts w:ascii="Gadugi" w:hAnsi="Gadugi" w:cs="Arial"/>
          <w:i/>
          <w:sz w:val="22"/>
          <w:szCs w:val="24"/>
        </w:rPr>
        <w:t xml:space="preserve">se oficie a la Dirección General de la Policía Nacional, con el fin que se  esta  </w:t>
      </w:r>
      <w:r w:rsidR="00EA77F5" w:rsidRPr="00313567">
        <w:rPr>
          <w:rFonts w:ascii="Gadugi" w:hAnsi="Gadugi" w:cs="Arial"/>
          <w:i/>
          <w:sz w:val="22"/>
          <w:szCs w:val="24"/>
        </w:rPr>
        <w:lastRenderedPageBreak/>
        <w:t>entidad  certifique  si  la  señora ZAHYRA  PATRICIA  FAJARDO  FITZ GERALD está afiliada aún al sistema de sanidad de la Institución en calidad de cónyuge del coronel DANIEL GUILLERMO HERNANDEZ ROPAIN</w:t>
      </w:r>
      <w:r w:rsidR="00EA77F5" w:rsidRPr="00313567">
        <w:rPr>
          <w:rFonts w:ascii="Gadugi" w:hAnsi="Gadugi" w:cs="Arial"/>
          <w:i/>
          <w:sz w:val="24"/>
          <w:szCs w:val="24"/>
        </w:rPr>
        <w:t>”</w:t>
      </w:r>
      <w:r w:rsidR="00EA77F5" w:rsidRPr="00313567">
        <w:rPr>
          <w:rFonts w:ascii="Gadugi" w:hAnsi="Gadugi" w:cs="Arial"/>
          <w:sz w:val="24"/>
          <w:szCs w:val="24"/>
        </w:rPr>
        <w:t>.</w:t>
      </w:r>
    </w:p>
    <w:p w14:paraId="5F72DDBF" w14:textId="77777777" w:rsidR="00EA77F5" w:rsidRPr="00313567" w:rsidRDefault="00EA77F5" w:rsidP="00A34E9B">
      <w:pPr>
        <w:pStyle w:val="Textoindependiente"/>
        <w:spacing w:line="276" w:lineRule="auto"/>
        <w:ind w:right="114"/>
        <w:jc w:val="both"/>
        <w:rPr>
          <w:rFonts w:ascii="Gadugi" w:hAnsi="Gadugi"/>
          <w:sz w:val="24"/>
          <w:szCs w:val="24"/>
        </w:rPr>
      </w:pPr>
    </w:p>
    <w:p w14:paraId="60FD3795" w14:textId="2D2068EE" w:rsidR="003E14C3" w:rsidRPr="00313567" w:rsidRDefault="00EA77F5" w:rsidP="00A34E9B">
      <w:pPr>
        <w:pStyle w:val="Textoindependiente"/>
        <w:spacing w:line="276" w:lineRule="auto"/>
        <w:ind w:right="114"/>
        <w:jc w:val="both"/>
        <w:rPr>
          <w:rFonts w:ascii="Gadugi" w:hAnsi="Gadugi"/>
          <w:sz w:val="24"/>
          <w:szCs w:val="24"/>
        </w:rPr>
      </w:pPr>
      <w:r w:rsidRPr="00313567">
        <w:rPr>
          <w:rFonts w:ascii="Gadugi" w:hAnsi="Gadugi"/>
          <w:sz w:val="24"/>
          <w:szCs w:val="24"/>
        </w:rPr>
        <w:t xml:space="preserve">En auto del 10 de junio de 2022 el Juzgado convocó a audiencia y decretó las pruebas pedidas, pero negó la transcrita, por cuanto la halló inconducente, teniendo en cuenta que </w:t>
      </w:r>
      <w:r w:rsidR="003E14C3" w:rsidRPr="00313567">
        <w:rPr>
          <w:rFonts w:ascii="Gadugi" w:hAnsi="Gadugi"/>
          <w:sz w:val="24"/>
          <w:szCs w:val="24"/>
        </w:rPr>
        <w:t xml:space="preserve">no constituye un medio apto para los fines del presente proceso. </w:t>
      </w:r>
    </w:p>
    <w:p w14:paraId="55C9CD73" w14:textId="77777777" w:rsidR="003E14C3" w:rsidRPr="00313567" w:rsidRDefault="003E14C3" w:rsidP="00A34E9B">
      <w:pPr>
        <w:pStyle w:val="Textoindependiente"/>
        <w:spacing w:line="276" w:lineRule="auto"/>
        <w:ind w:right="114"/>
        <w:jc w:val="both"/>
        <w:rPr>
          <w:rFonts w:ascii="Gadugi" w:hAnsi="Gadugi"/>
          <w:sz w:val="24"/>
          <w:szCs w:val="24"/>
        </w:rPr>
      </w:pPr>
    </w:p>
    <w:p w14:paraId="14898F5D" w14:textId="76E83B39" w:rsidR="00A662E5" w:rsidRPr="00313567" w:rsidRDefault="00E53EA2" w:rsidP="00A34E9B">
      <w:pPr>
        <w:pStyle w:val="Textoindependiente"/>
        <w:shd w:val="clear" w:color="auto" w:fill="FFFFFF" w:themeFill="background1"/>
        <w:spacing w:line="276" w:lineRule="auto"/>
        <w:ind w:right="114"/>
        <w:jc w:val="both"/>
        <w:rPr>
          <w:rFonts w:ascii="Gadugi" w:hAnsi="Gadugi"/>
          <w:sz w:val="24"/>
          <w:szCs w:val="24"/>
        </w:rPr>
      </w:pPr>
      <w:r w:rsidRPr="00313567">
        <w:rPr>
          <w:rFonts w:ascii="Gadugi" w:hAnsi="Gadugi"/>
          <w:sz w:val="24"/>
          <w:szCs w:val="24"/>
        </w:rPr>
        <w:t xml:space="preserve">Recurrió en reposición y, en subsidio, </w:t>
      </w:r>
      <w:r w:rsidR="003E14C3" w:rsidRPr="00313567">
        <w:rPr>
          <w:rFonts w:ascii="Gadugi" w:hAnsi="Gadugi"/>
          <w:sz w:val="24"/>
          <w:szCs w:val="24"/>
        </w:rPr>
        <w:t xml:space="preserve">apelación, </w:t>
      </w:r>
      <w:r w:rsidRPr="00313567">
        <w:rPr>
          <w:rFonts w:ascii="Gadugi" w:hAnsi="Gadugi"/>
          <w:sz w:val="24"/>
          <w:szCs w:val="24"/>
        </w:rPr>
        <w:t xml:space="preserve">la parte demandada, con sustento en que la prueba busca establecer si ella </w:t>
      </w:r>
      <w:r w:rsidR="00A662E5" w:rsidRPr="00313567">
        <w:rPr>
          <w:rFonts w:ascii="Gadugi" w:hAnsi="Gadugi" w:cs="Arial"/>
          <w:sz w:val="24"/>
          <w:szCs w:val="24"/>
        </w:rPr>
        <w:t xml:space="preserve">fue atendida </w:t>
      </w:r>
      <w:r w:rsidRPr="00313567">
        <w:rPr>
          <w:rFonts w:ascii="Gadugi" w:hAnsi="Gadugi" w:cs="Arial"/>
          <w:sz w:val="24"/>
          <w:szCs w:val="24"/>
        </w:rPr>
        <w:t xml:space="preserve">en época reciente </w:t>
      </w:r>
      <w:r w:rsidR="00A662E5" w:rsidRPr="00313567">
        <w:rPr>
          <w:rFonts w:ascii="Gadugi" w:hAnsi="Gadugi" w:cs="Arial"/>
          <w:sz w:val="24"/>
          <w:szCs w:val="24"/>
        </w:rPr>
        <w:t>por Sanidad de la Policía Nacional, lo que implica unos beneficios para el demandante</w:t>
      </w:r>
      <w:r w:rsidRPr="00313567">
        <w:rPr>
          <w:rFonts w:ascii="Gadugi" w:hAnsi="Gadugi" w:cs="Arial"/>
          <w:sz w:val="24"/>
          <w:szCs w:val="24"/>
        </w:rPr>
        <w:t xml:space="preserve"> que</w:t>
      </w:r>
      <w:r w:rsidR="00A662E5" w:rsidRPr="00313567">
        <w:rPr>
          <w:rFonts w:ascii="Gadugi" w:hAnsi="Gadugi" w:cs="Arial"/>
          <w:sz w:val="24"/>
          <w:szCs w:val="24"/>
        </w:rPr>
        <w:t xml:space="preserve"> no tienen los oficiales solteros</w:t>
      </w:r>
      <w:r w:rsidRPr="00313567">
        <w:rPr>
          <w:rFonts w:ascii="Gadugi" w:hAnsi="Gadugi" w:cs="Arial"/>
          <w:sz w:val="24"/>
          <w:szCs w:val="24"/>
        </w:rPr>
        <w:t xml:space="preserve">; eso implica, dice, </w:t>
      </w:r>
      <w:r w:rsidR="00A662E5" w:rsidRPr="00313567">
        <w:rPr>
          <w:rFonts w:ascii="Gadugi" w:hAnsi="Gadugi" w:cs="Arial"/>
          <w:sz w:val="24"/>
          <w:szCs w:val="24"/>
        </w:rPr>
        <w:t xml:space="preserve">un conocimiento de la conducta personal y procesal del demandante, </w:t>
      </w:r>
      <w:r w:rsidRPr="00313567">
        <w:rPr>
          <w:rFonts w:ascii="Gadugi" w:hAnsi="Gadugi" w:cs="Arial"/>
          <w:sz w:val="24"/>
          <w:szCs w:val="24"/>
        </w:rPr>
        <w:t xml:space="preserve">aspecto básico para </w:t>
      </w:r>
      <w:r w:rsidR="00A662E5" w:rsidRPr="00313567">
        <w:rPr>
          <w:rFonts w:ascii="Gadugi" w:hAnsi="Gadugi" w:cs="Arial"/>
          <w:sz w:val="24"/>
          <w:szCs w:val="24"/>
        </w:rPr>
        <w:t>determinar la certeza de los documentos aportados</w:t>
      </w:r>
      <w:r w:rsidRPr="00313567">
        <w:rPr>
          <w:rStyle w:val="Refdenotaalpie"/>
          <w:rFonts w:ascii="Gadugi" w:hAnsi="Gadugi" w:cs="Arial"/>
          <w:sz w:val="24"/>
          <w:szCs w:val="24"/>
        </w:rPr>
        <w:footnoteReference w:id="2"/>
      </w:r>
      <w:r w:rsidR="00A662E5" w:rsidRPr="00313567">
        <w:rPr>
          <w:rFonts w:ascii="Gadugi" w:hAnsi="Gadugi" w:cs="Arial"/>
          <w:sz w:val="24"/>
          <w:szCs w:val="24"/>
        </w:rPr>
        <w:t>.</w:t>
      </w:r>
    </w:p>
    <w:p w14:paraId="4836D241" w14:textId="4EC92742" w:rsidR="00A662E5" w:rsidRPr="00313567" w:rsidRDefault="00A662E5" w:rsidP="00A34E9B">
      <w:pPr>
        <w:pStyle w:val="Textoindependiente"/>
        <w:spacing w:line="276" w:lineRule="auto"/>
        <w:ind w:right="114"/>
        <w:jc w:val="both"/>
        <w:rPr>
          <w:rFonts w:ascii="Gadugi" w:hAnsi="Gadugi"/>
          <w:sz w:val="24"/>
          <w:szCs w:val="24"/>
        </w:rPr>
      </w:pPr>
    </w:p>
    <w:p w14:paraId="104F8507" w14:textId="67BD6E85" w:rsidR="00B9193A" w:rsidRPr="00313567" w:rsidRDefault="00B9193A" w:rsidP="00A34E9B">
      <w:pPr>
        <w:pStyle w:val="Textoindependiente"/>
        <w:spacing w:line="276" w:lineRule="auto"/>
        <w:ind w:right="114"/>
        <w:jc w:val="both"/>
        <w:rPr>
          <w:rFonts w:ascii="Gadugi" w:eastAsia="Times New Roman" w:hAnsi="Gadugi" w:cs="Segoe UI"/>
          <w:i/>
          <w:color w:val="1B1A19"/>
          <w:sz w:val="24"/>
          <w:szCs w:val="24"/>
          <w:lang w:val="es-CO" w:eastAsia="es-CO"/>
        </w:rPr>
      </w:pPr>
      <w:r w:rsidRPr="00313567">
        <w:rPr>
          <w:rFonts w:ascii="Gadugi" w:hAnsi="Gadugi"/>
          <w:sz w:val="24"/>
          <w:szCs w:val="24"/>
        </w:rPr>
        <w:t xml:space="preserve">A ello, respondió </w:t>
      </w:r>
      <w:r w:rsidR="004F7067" w:rsidRPr="00313567">
        <w:rPr>
          <w:rFonts w:ascii="Gadugi" w:hAnsi="Gadugi"/>
          <w:sz w:val="24"/>
          <w:szCs w:val="24"/>
        </w:rPr>
        <w:t xml:space="preserve">negativamente </w:t>
      </w:r>
      <w:r w:rsidRPr="00313567">
        <w:rPr>
          <w:rFonts w:ascii="Gadugi" w:hAnsi="Gadugi"/>
          <w:sz w:val="24"/>
          <w:szCs w:val="24"/>
        </w:rPr>
        <w:t>la funcionaria</w:t>
      </w:r>
      <w:r w:rsidR="00227285" w:rsidRPr="00313567">
        <w:rPr>
          <w:rFonts w:ascii="Gadugi" w:hAnsi="Gadugi"/>
          <w:sz w:val="24"/>
          <w:szCs w:val="24"/>
        </w:rPr>
        <w:t xml:space="preserve"> con auto del 22 de agosto</w:t>
      </w:r>
      <w:r w:rsidR="0029300D" w:rsidRPr="00313567">
        <w:rPr>
          <w:rStyle w:val="Refdenotaalpie"/>
          <w:rFonts w:ascii="Gadugi" w:hAnsi="Gadugi"/>
          <w:sz w:val="24"/>
          <w:szCs w:val="24"/>
        </w:rPr>
        <w:footnoteReference w:id="3"/>
      </w:r>
      <w:r w:rsidR="00227285" w:rsidRPr="00313567">
        <w:rPr>
          <w:rFonts w:ascii="Gadugi" w:hAnsi="Gadugi"/>
          <w:sz w:val="24"/>
          <w:szCs w:val="24"/>
        </w:rPr>
        <w:t>,</w:t>
      </w:r>
      <w:r w:rsidRPr="00313567">
        <w:rPr>
          <w:rFonts w:ascii="Gadugi" w:hAnsi="Gadugi"/>
          <w:sz w:val="24"/>
          <w:szCs w:val="24"/>
        </w:rPr>
        <w:t xml:space="preserve"> </w:t>
      </w:r>
      <w:r w:rsidR="004F7067" w:rsidRPr="00313567">
        <w:rPr>
          <w:rFonts w:ascii="Gadugi" w:hAnsi="Gadugi"/>
          <w:sz w:val="24"/>
          <w:szCs w:val="24"/>
        </w:rPr>
        <w:t xml:space="preserve">con el argumento de que </w:t>
      </w:r>
      <w:r w:rsidRPr="00313567">
        <w:rPr>
          <w:rFonts w:ascii="Gadugi" w:hAnsi="Gadugi"/>
          <w:sz w:val="24"/>
          <w:szCs w:val="24"/>
        </w:rPr>
        <w:t>“</w:t>
      </w:r>
      <w:r w:rsidRPr="00313567">
        <w:rPr>
          <w:rFonts w:ascii="Gadugi" w:hAnsi="Gadugi"/>
          <w:sz w:val="22"/>
          <w:szCs w:val="24"/>
        </w:rPr>
        <w:t>…</w:t>
      </w:r>
      <w:r w:rsidR="00313567" w:rsidRPr="00313567">
        <w:rPr>
          <w:rFonts w:ascii="Gadugi" w:hAnsi="Gadugi"/>
          <w:sz w:val="22"/>
          <w:szCs w:val="24"/>
        </w:rPr>
        <w:t xml:space="preserve"> </w:t>
      </w:r>
      <w:r w:rsidRPr="00313567">
        <w:rPr>
          <w:rFonts w:ascii="Gadugi" w:eastAsia="Times New Roman" w:hAnsi="Gadugi" w:cs="Arial"/>
          <w:i/>
          <w:color w:val="1B1A19"/>
          <w:sz w:val="22"/>
          <w:szCs w:val="24"/>
          <w:lang w:val="es-CO" w:eastAsia="es-CO"/>
        </w:rPr>
        <w:t>en últimas lo que pretende demostrar que las partes continúan bajo el vínculo de matrimonio y por ello ambos reciben los beneficios que esa institución les pueda brindar… Lo anterior, es una situación que surge ipso facto por el tipo de contrato que implica el matrimonio; entonces, procurar una prueba que lleve a demostrar la continuidad de este, es un medio probatorio notoriamente inconducente, porqu</w:t>
      </w:r>
      <w:r w:rsidR="00F025BA" w:rsidRPr="00313567">
        <w:rPr>
          <w:rFonts w:ascii="Gadugi" w:eastAsia="Times New Roman" w:hAnsi="Gadugi" w:cs="Arial"/>
          <w:i/>
          <w:color w:val="1B1A19"/>
          <w:sz w:val="22"/>
          <w:szCs w:val="24"/>
          <w:lang w:val="es-CO" w:eastAsia="es-CO"/>
        </w:rPr>
        <w:t>e</w:t>
      </w:r>
      <w:r w:rsidRPr="00313567">
        <w:rPr>
          <w:rFonts w:ascii="Gadugi" w:eastAsia="Times New Roman" w:hAnsi="Gadugi" w:cs="Arial"/>
          <w:i/>
          <w:color w:val="1B1A19"/>
          <w:sz w:val="22"/>
          <w:szCs w:val="24"/>
          <w:lang w:val="es-CO" w:eastAsia="es-CO"/>
        </w:rPr>
        <w:t xml:space="preserve"> acá no se está discutiendo si hay o no un matrimonio, la discusión es, si hay o no una separación de hecho entre los consortes por más de dos años… En gracia de discusión, pareciera que el recurrente está confundiendo un proceso declarativo de unión marital de hecho, con el sub examine… En otras palabras; alegar la separación de hecho como causal de divorcio, no significa que, no haya matrimonio; pues de lo contrario no se estaría adelantando el presente juicio; en consecuencia, los efectos</w:t>
      </w:r>
      <w:r w:rsidR="004F7067" w:rsidRPr="00313567">
        <w:rPr>
          <w:rFonts w:ascii="Gadugi" w:eastAsia="Times New Roman" w:hAnsi="Gadugi" w:cs="Arial"/>
          <w:i/>
          <w:color w:val="1B1A19"/>
          <w:sz w:val="22"/>
          <w:szCs w:val="24"/>
          <w:lang w:val="es-CO" w:eastAsia="es-CO"/>
        </w:rPr>
        <w:t xml:space="preserve"> </w:t>
      </w:r>
      <w:r w:rsidRPr="00313567">
        <w:rPr>
          <w:rFonts w:ascii="Gadugi" w:eastAsia="Times New Roman" w:hAnsi="Gadugi" w:cs="Arial"/>
          <w:i/>
          <w:color w:val="1B1A19"/>
          <w:sz w:val="22"/>
          <w:szCs w:val="24"/>
          <w:lang w:val="es-CO" w:eastAsia="es-CO"/>
        </w:rPr>
        <w:t>civiles</w:t>
      </w:r>
      <w:r w:rsidR="004F7067" w:rsidRPr="00313567">
        <w:rPr>
          <w:rFonts w:ascii="Gadugi" w:eastAsia="Times New Roman" w:hAnsi="Gadugi" w:cs="Arial"/>
          <w:i/>
          <w:color w:val="1B1A19"/>
          <w:sz w:val="22"/>
          <w:szCs w:val="24"/>
          <w:lang w:val="es-CO" w:eastAsia="es-CO"/>
        </w:rPr>
        <w:t xml:space="preserve"> </w:t>
      </w:r>
      <w:r w:rsidRPr="00313567">
        <w:rPr>
          <w:rFonts w:ascii="Gadugi" w:eastAsia="Times New Roman" w:hAnsi="Gadugi" w:cs="Arial"/>
          <w:i/>
          <w:color w:val="1B1A19"/>
          <w:sz w:val="22"/>
          <w:szCs w:val="24"/>
          <w:lang w:val="es-CO" w:eastAsia="es-CO"/>
        </w:rPr>
        <w:t>inmersos en esa unión solemne, verbigracia, servicios prestados por la Policía Nacional;</w:t>
      </w:r>
      <w:r w:rsidR="004F7067" w:rsidRPr="00313567">
        <w:rPr>
          <w:rFonts w:ascii="Gadugi" w:eastAsia="Times New Roman" w:hAnsi="Gadugi" w:cs="Arial"/>
          <w:i/>
          <w:color w:val="1B1A19"/>
          <w:sz w:val="22"/>
          <w:szCs w:val="24"/>
          <w:lang w:val="es-CO" w:eastAsia="es-CO"/>
        </w:rPr>
        <w:t xml:space="preserve"> </w:t>
      </w:r>
      <w:r w:rsidRPr="00313567">
        <w:rPr>
          <w:rFonts w:ascii="Gadugi" w:eastAsia="Times New Roman" w:hAnsi="Gadugi" w:cs="Arial"/>
          <w:i/>
          <w:color w:val="1B1A19"/>
          <w:sz w:val="22"/>
          <w:szCs w:val="24"/>
          <w:lang w:val="es-CO" w:eastAsia="es-CO"/>
        </w:rPr>
        <w:t>seguirán teniendo plenos efectos, hasta que se tome la decisión de fondo en el presente proceso, de salir avante las pretensiones</w:t>
      </w:r>
      <w:r w:rsidR="00313567">
        <w:rPr>
          <w:rFonts w:ascii="Gadugi" w:eastAsia="Times New Roman" w:hAnsi="Gadugi" w:cs="Arial"/>
          <w:i/>
          <w:color w:val="1B1A19"/>
          <w:sz w:val="24"/>
          <w:szCs w:val="24"/>
          <w:lang w:val="es-CO" w:eastAsia="es-CO"/>
        </w:rPr>
        <w:t>”</w:t>
      </w:r>
      <w:r w:rsidRPr="00313567">
        <w:rPr>
          <w:rFonts w:ascii="Gadugi" w:eastAsia="Times New Roman" w:hAnsi="Gadugi" w:cs="Arial"/>
          <w:i/>
          <w:color w:val="1B1A19"/>
          <w:sz w:val="24"/>
          <w:szCs w:val="24"/>
          <w:lang w:val="es-CO" w:eastAsia="es-CO"/>
        </w:rPr>
        <w:t>.</w:t>
      </w:r>
    </w:p>
    <w:p w14:paraId="33A6C561" w14:textId="2368E41E" w:rsidR="00B9193A" w:rsidRPr="00313567" w:rsidRDefault="00B9193A" w:rsidP="00A34E9B">
      <w:pPr>
        <w:pStyle w:val="Textoindependiente"/>
        <w:spacing w:line="276" w:lineRule="auto"/>
        <w:ind w:right="114"/>
        <w:jc w:val="both"/>
        <w:rPr>
          <w:rFonts w:ascii="Gadugi" w:hAnsi="Gadugi"/>
          <w:sz w:val="24"/>
          <w:szCs w:val="24"/>
        </w:rPr>
      </w:pPr>
    </w:p>
    <w:p w14:paraId="0A0407E0" w14:textId="27355EE1" w:rsidR="004F7067" w:rsidRPr="00313567" w:rsidRDefault="004F7067" w:rsidP="00A34E9B">
      <w:pPr>
        <w:pStyle w:val="Textoindependiente"/>
        <w:spacing w:line="276" w:lineRule="auto"/>
        <w:ind w:right="114"/>
        <w:jc w:val="both"/>
        <w:rPr>
          <w:rFonts w:ascii="Gadugi" w:hAnsi="Gadugi"/>
          <w:sz w:val="24"/>
          <w:szCs w:val="24"/>
        </w:rPr>
      </w:pPr>
      <w:r w:rsidRPr="00313567">
        <w:rPr>
          <w:rFonts w:ascii="Gadugi" w:hAnsi="Gadugi"/>
          <w:sz w:val="24"/>
          <w:szCs w:val="24"/>
        </w:rPr>
        <w:t>En subsidio, concedió el recurso de apelación.</w:t>
      </w:r>
      <w:r w:rsidR="00B446CA" w:rsidRPr="00313567">
        <w:rPr>
          <w:rFonts w:ascii="Gadugi" w:hAnsi="Gadugi"/>
          <w:sz w:val="24"/>
          <w:szCs w:val="24"/>
        </w:rPr>
        <w:t xml:space="preserve"> Entiende la Sala que los tres días </w:t>
      </w:r>
      <w:r w:rsidR="006814FC" w:rsidRPr="00313567">
        <w:rPr>
          <w:rFonts w:ascii="Gadugi" w:hAnsi="Gadugi"/>
          <w:sz w:val="24"/>
          <w:szCs w:val="24"/>
        </w:rPr>
        <w:t xml:space="preserve">tres días a los que se refiere la parte final del primer inciso del numeral 3 del artículo 322, corrió en silencio, pues el auto que concedió la alzada se notificó el 23 de agosto y la remisión a esta sede ocurrió el 5 de septiembre de 2022. </w:t>
      </w:r>
    </w:p>
    <w:p w14:paraId="09BA697E" w14:textId="4F6DCD94" w:rsidR="004F7067" w:rsidRPr="00313567" w:rsidRDefault="004F7067" w:rsidP="00A34E9B">
      <w:pPr>
        <w:pStyle w:val="Textoindependiente"/>
        <w:spacing w:line="276" w:lineRule="auto"/>
        <w:ind w:right="114"/>
        <w:jc w:val="both"/>
        <w:rPr>
          <w:rFonts w:ascii="Gadugi" w:hAnsi="Gadugi"/>
          <w:sz w:val="24"/>
          <w:szCs w:val="24"/>
        </w:rPr>
      </w:pPr>
    </w:p>
    <w:p w14:paraId="4274998E" w14:textId="77777777" w:rsidR="004F7067" w:rsidRPr="00313567" w:rsidRDefault="004F7067" w:rsidP="00A34E9B">
      <w:pPr>
        <w:pStyle w:val="Textoindependiente"/>
        <w:spacing w:line="276" w:lineRule="auto"/>
        <w:ind w:right="114"/>
        <w:jc w:val="both"/>
        <w:rPr>
          <w:rFonts w:ascii="Gadugi" w:hAnsi="Gadugi"/>
          <w:sz w:val="24"/>
          <w:szCs w:val="24"/>
        </w:rPr>
      </w:pPr>
    </w:p>
    <w:p w14:paraId="1FAEA06D" w14:textId="77777777" w:rsidR="00FD0FCD" w:rsidRPr="00313567" w:rsidRDefault="00143BB8" w:rsidP="00A34E9B">
      <w:pPr>
        <w:pStyle w:val="Ttulo2"/>
        <w:spacing w:before="0" w:line="276" w:lineRule="auto"/>
        <w:ind w:left="0"/>
        <w:rPr>
          <w:sz w:val="24"/>
          <w:szCs w:val="24"/>
        </w:rPr>
      </w:pPr>
      <w:r w:rsidRPr="00313567">
        <w:rPr>
          <w:sz w:val="24"/>
          <w:szCs w:val="24"/>
        </w:rPr>
        <w:t>CONSIDERACIONES</w:t>
      </w:r>
    </w:p>
    <w:p w14:paraId="74AB5BD7" w14:textId="77777777" w:rsidR="00FD0FCD" w:rsidRPr="00313567" w:rsidRDefault="00FD0FCD" w:rsidP="00A34E9B">
      <w:pPr>
        <w:spacing w:line="276" w:lineRule="auto"/>
        <w:rPr>
          <w:b/>
          <w:sz w:val="24"/>
          <w:szCs w:val="24"/>
        </w:rPr>
      </w:pPr>
    </w:p>
    <w:p w14:paraId="6CEF480E" w14:textId="6945E26B" w:rsidR="00FD0FCD" w:rsidRPr="00313567" w:rsidRDefault="00143BB8" w:rsidP="00A34E9B">
      <w:pPr>
        <w:pStyle w:val="Prrafodelista"/>
        <w:numPr>
          <w:ilvl w:val="1"/>
          <w:numId w:val="2"/>
        </w:numPr>
        <w:tabs>
          <w:tab w:val="left" w:pos="284"/>
        </w:tabs>
        <w:spacing w:line="276" w:lineRule="auto"/>
        <w:ind w:left="0" w:right="120" w:firstLine="0"/>
        <w:rPr>
          <w:sz w:val="24"/>
          <w:szCs w:val="24"/>
        </w:rPr>
      </w:pPr>
      <w:r w:rsidRPr="00313567">
        <w:rPr>
          <w:sz w:val="24"/>
          <w:szCs w:val="24"/>
        </w:rPr>
        <w:t>Esta Sala unitaria es competente para conocer de</w:t>
      </w:r>
      <w:r w:rsidR="00A61BBB" w:rsidRPr="00313567">
        <w:rPr>
          <w:sz w:val="24"/>
          <w:szCs w:val="24"/>
        </w:rPr>
        <w:t xml:space="preserve"> </w:t>
      </w:r>
      <w:r w:rsidRPr="00313567">
        <w:rPr>
          <w:sz w:val="24"/>
          <w:szCs w:val="24"/>
        </w:rPr>
        <w:t>la alzada, en los términos de</w:t>
      </w:r>
      <w:r w:rsidR="00B8613D" w:rsidRPr="00313567">
        <w:rPr>
          <w:sz w:val="24"/>
          <w:szCs w:val="24"/>
        </w:rPr>
        <w:t xml:space="preserve"> los artículos 31 y 35 del </w:t>
      </w:r>
      <w:r w:rsidRPr="00313567">
        <w:rPr>
          <w:sz w:val="24"/>
          <w:szCs w:val="24"/>
        </w:rPr>
        <w:t>CGP.</w:t>
      </w:r>
    </w:p>
    <w:p w14:paraId="32AC3227" w14:textId="77777777" w:rsidR="00FD0FCD" w:rsidRPr="00313567" w:rsidRDefault="00FD0FCD" w:rsidP="00A34E9B">
      <w:pPr>
        <w:spacing w:line="276" w:lineRule="auto"/>
        <w:rPr>
          <w:sz w:val="24"/>
          <w:szCs w:val="24"/>
        </w:rPr>
      </w:pPr>
    </w:p>
    <w:p w14:paraId="130CDFC2" w14:textId="4D0212AB" w:rsidR="00FD0FCD" w:rsidRPr="00313567" w:rsidRDefault="00143BB8" w:rsidP="00A34E9B">
      <w:pPr>
        <w:pStyle w:val="Textoindependiente"/>
        <w:spacing w:line="276" w:lineRule="auto"/>
        <w:ind w:right="116"/>
        <w:jc w:val="both"/>
        <w:rPr>
          <w:rFonts w:ascii="Gadugi" w:hAnsi="Gadugi"/>
          <w:sz w:val="24"/>
          <w:szCs w:val="24"/>
        </w:rPr>
      </w:pPr>
      <w:r w:rsidRPr="00313567">
        <w:rPr>
          <w:rFonts w:ascii="Gadugi" w:hAnsi="Gadugi"/>
          <w:sz w:val="24"/>
          <w:szCs w:val="24"/>
        </w:rPr>
        <w:lastRenderedPageBreak/>
        <w:t xml:space="preserve">Además, el recurso es procedente, según establece el </w:t>
      </w:r>
      <w:r w:rsidR="004F7067" w:rsidRPr="00313567">
        <w:rPr>
          <w:rFonts w:ascii="Gadugi" w:hAnsi="Gadugi"/>
          <w:sz w:val="24"/>
          <w:szCs w:val="24"/>
        </w:rPr>
        <w:t xml:space="preserve">numeral 3 </w:t>
      </w:r>
      <w:r w:rsidRPr="00313567">
        <w:rPr>
          <w:rFonts w:ascii="Gadugi" w:hAnsi="Gadugi"/>
          <w:sz w:val="24"/>
          <w:szCs w:val="24"/>
        </w:rPr>
        <w:t>del inciso segundo del artículo 3</w:t>
      </w:r>
      <w:r w:rsidR="004F7067" w:rsidRPr="00313567">
        <w:rPr>
          <w:rFonts w:ascii="Gadugi" w:hAnsi="Gadugi"/>
          <w:sz w:val="24"/>
          <w:szCs w:val="24"/>
        </w:rPr>
        <w:t>2</w:t>
      </w:r>
      <w:r w:rsidRPr="00313567">
        <w:rPr>
          <w:rFonts w:ascii="Gadugi" w:hAnsi="Gadugi"/>
          <w:sz w:val="24"/>
          <w:szCs w:val="24"/>
        </w:rPr>
        <w:t>1 del mismo estatuto, fue propuesto oportunamente, por la parte legitimada para ello y se sustentó</w:t>
      </w:r>
      <w:r w:rsidR="004F7067" w:rsidRPr="00313567">
        <w:rPr>
          <w:rFonts w:ascii="Gadugi" w:hAnsi="Gadugi"/>
          <w:sz w:val="24"/>
          <w:szCs w:val="24"/>
        </w:rPr>
        <w:t xml:space="preserve">. </w:t>
      </w:r>
    </w:p>
    <w:p w14:paraId="6FF0C3EE" w14:textId="77777777" w:rsidR="00FD0FCD" w:rsidRPr="00313567" w:rsidRDefault="00FD0FCD" w:rsidP="00A34E9B">
      <w:pPr>
        <w:spacing w:line="276" w:lineRule="auto"/>
        <w:rPr>
          <w:sz w:val="24"/>
          <w:szCs w:val="24"/>
        </w:rPr>
      </w:pPr>
    </w:p>
    <w:p w14:paraId="5A030EFC" w14:textId="3E09D199" w:rsidR="004F7067" w:rsidRPr="00313567" w:rsidRDefault="00143BB8" w:rsidP="00A34E9B">
      <w:pPr>
        <w:pStyle w:val="Prrafodelista"/>
        <w:numPr>
          <w:ilvl w:val="1"/>
          <w:numId w:val="2"/>
        </w:numPr>
        <w:tabs>
          <w:tab w:val="left" w:pos="284"/>
          <w:tab w:val="left" w:pos="2227"/>
        </w:tabs>
        <w:spacing w:line="276" w:lineRule="auto"/>
        <w:ind w:left="0" w:firstLine="0"/>
        <w:rPr>
          <w:sz w:val="24"/>
          <w:szCs w:val="24"/>
        </w:rPr>
      </w:pPr>
      <w:r w:rsidRPr="00313567">
        <w:rPr>
          <w:sz w:val="24"/>
          <w:szCs w:val="24"/>
        </w:rPr>
        <w:t xml:space="preserve">El problema que debe afrontar la Sala es si confirma </w:t>
      </w:r>
      <w:r w:rsidR="00313567" w:rsidRPr="00313567">
        <w:rPr>
          <w:sz w:val="24"/>
          <w:szCs w:val="24"/>
        </w:rPr>
        <w:t>la providencia</w:t>
      </w:r>
      <w:r w:rsidRPr="00313567">
        <w:rPr>
          <w:sz w:val="24"/>
          <w:szCs w:val="24"/>
        </w:rPr>
        <w:t xml:space="preserve"> que </w:t>
      </w:r>
      <w:r w:rsidR="004F7067" w:rsidRPr="00313567">
        <w:rPr>
          <w:sz w:val="24"/>
          <w:szCs w:val="24"/>
        </w:rPr>
        <w:t xml:space="preserve">rechazó por inconducente la prueba aludida; o si la revoca, pues al decir de la demandada, se quiere acreditar la conducta personal y procesal del demandado y la veracidad de los documentos allegados. </w:t>
      </w:r>
    </w:p>
    <w:p w14:paraId="62F28752" w14:textId="77777777" w:rsidR="004F7067" w:rsidRPr="00313567" w:rsidRDefault="004F7067" w:rsidP="00A34E9B">
      <w:pPr>
        <w:pStyle w:val="Prrafodelista"/>
        <w:tabs>
          <w:tab w:val="left" w:pos="284"/>
          <w:tab w:val="left" w:pos="2227"/>
        </w:tabs>
        <w:spacing w:line="276" w:lineRule="auto"/>
        <w:ind w:left="0" w:firstLine="0"/>
        <w:rPr>
          <w:sz w:val="24"/>
          <w:szCs w:val="24"/>
        </w:rPr>
      </w:pPr>
    </w:p>
    <w:p w14:paraId="751095F5" w14:textId="475A5546" w:rsidR="00427F31" w:rsidRPr="00313567" w:rsidRDefault="00427F31" w:rsidP="00A34E9B">
      <w:pPr>
        <w:pStyle w:val="Prrafodelista"/>
        <w:numPr>
          <w:ilvl w:val="1"/>
          <w:numId w:val="2"/>
        </w:numPr>
        <w:tabs>
          <w:tab w:val="left" w:pos="284"/>
        </w:tabs>
        <w:spacing w:line="276" w:lineRule="auto"/>
        <w:ind w:left="0" w:firstLine="0"/>
        <w:jc w:val="left"/>
        <w:rPr>
          <w:sz w:val="24"/>
          <w:szCs w:val="24"/>
        </w:rPr>
      </w:pPr>
      <w:r w:rsidRPr="00313567">
        <w:rPr>
          <w:sz w:val="24"/>
          <w:szCs w:val="24"/>
        </w:rPr>
        <w:t xml:space="preserve">Dos razones hay para confirmar la providencia atacada. </w:t>
      </w:r>
    </w:p>
    <w:p w14:paraId="0E233E78" w14:textId="77777777" w:rsidR="00427F31" w:rsidRPr="00313567" w:rsidRDefault="00427F31" w:rsidP="00A34E9B">
      <w:pPr>
        <w:pStyle w:val="Prrafodelista"/>
        <w:spacing w:line="276" w:lineRule="auto"/>
        <w:rPr>
          <w:sz w:val="24"/>
          <w:szCs w:val="24"/>
        </w:rPr>
      </w:pPr>
    </w:p>
    <w:p w14:paraId="16C47C95" w14:textId="7931ACE3" w:rsidR="00831364" w:rsidRPr="00313567" w:rsidRDefault="00427F31" w:rsidP="00A34E9B">
      <w:pPr>
        <w:pStyle w:val="Prrafodelista"/>
        <w:tabs>
          <w:tab w:val="left" w:pos="284"/>
        </w:tabs>
        <w:spacing w:line="276" w:lineRule="auto"/>
        <w:ind w:left="0" w:firstLine="0"/>
        <w:rPr>
          <w:sz w:val="24"/>
          <w:szCs w:val="24"/>
        </w:rPr>
      </w:pPr>
      <w:r w:rsidRPr="00313567">
        <w:rPr>
          <w:sz w:val="24"/>
          <w:szCs w:val="24"/>
        </w:rPr>
        <w:t>La primera, estriba en que</w:t>
      </w:r>
      <w:r w:rsidR="00043639" w:rsidRPr="00313567">
        <w:rPr>
          <w:sz w:val="24"/>
          <w:szCs w:val="24"/>
        </w:rPr>
        <w:t>,</w:t>
      </w:r>
      <w:r w:rsidR="00801B10" w:rsidRPr="00313567">
        <w:rPr>
          <w:sz w:val="24"/>
          <w:szCs w:val="24"/>
        </w:rPr>
        <w:t xml:space="preserve"> </w:t>
      </w:r>
      <w:bookmarkStart w:id="3" w:name="_Hlk118207846"/>
      <w:r w:rsidR="00801B10" w:rsidRPr="00313567">
        <w:rPr>
          <w:sz w:val="24"/>
          <w:szCs w:val="24"/>
        </w:rPr>
        <w:t xml:space="preserve">más que inconducente, la prueba pedida en realidad es </w:t>
      </w:r>
      <w:r w:rsidR="00831364" w:rsidRPr="00313567">
        <w:rPr>
          <w:sz w:val="24"/>
          <w:szCs w:val="24"/>
        </w:rPr>
        <w:t xml:space="preserve">superflua o inútil, en cuanto la causal de cesación de los efectos del matrimonio es aquella objetiva de separación de hecho por más de dos años, situación que ambas partes han aceptado, es decir, que ese planteamiento fáctico </w:t>
      </w:r>
      <w:r w:rsidR="00E15BC4" w:rsidRPr="00313567">
        <w:rPr>
          <w:sz w:val="24"/>
          <w:szCs w:val="24"/>
        </w:rPr>
        <w:t xml:space="preserve">(el del alejamiento) </w:t>
      </w:r>
      <w:r w:rsidR="00831364" w:rsidRPr="00313567">
        <w:rPr>
          <w:sz w:val="24"/>
          <w:szCs w:val="24"/>
        </w:rPr>
        <w:t xml:space="preserve">ya está probado en el proceso. </w:t>
      </w:r>
    </w:p>
    <w:p w14:paraId="1E206E54" w14:textId="77777777" w:rsidR="00831364" w:rsidRPr="00313567" w:rsidRDefault="00831364" w:rsidP="00A34E9B">
      <w:pPr>
        <w:pStyle w:val="Prrafodelista"/>
        <w:tabs>
          <w:tab w:val="left" w:pos="284"/>
        </w:tabs>
        <w:spacing w:line="276" w:lineRule="auto"/>
        <w:ind w:left="0" w:firstLine="0"/>
        <w:rPr>
          <w:sz w:val="24"/>
          <w:szCs w:val="24"/>
        </w:rPr>
      </w:pPr>
    </w:p>
    <w:p w14:paraId="6F864C1F" w14:textId="29B6DC7C" w:rsidR="00427F31" w:rsidRPr="00313567" w:rsidRDefault="00831364" w:rsidP="00A34E9B">
      <w:pPr>
        <w:pStyle w:val="Prrafodelista"/>
        <w:tabs>
          <w:tab w:val="left" w:pos="284"/>
        </w:tabs>
        <w:spacing w:line="276" w:lineRule="auto"/>
        <w:ind w:left="0" w:firstLine="0"/>
        <w:rPr>
          <w:sz w:val="24"/>
          <w:szCs w:val="24"/>
        </w:rPr>
      </w:pPr>
      <w:r w:rsidRPr="00313567">
        <w:rPr>
          <w:sz w:val="24"/>
          <w:szCs w:val="24"/>
        </w:rPr>
        <w:t xml:space="preserve">A ello se suma que, como señaló la funcionaria, la sola inscripción en el sistema de salud como afiliada es irrelevante frente a la </w:t>
      </w:r>
      <w:r w:rsidR="00584C65" w:rsidRPr="00313567">
        <w:rPr>
          <w:sz w:val="24"/>
          <w:szCs w:val="24"/>
        </w:rPr>
        <w:t xml:space="preserve">separación en que se sustenta la demanda que, </w:t>
      </w:r>
      <w:r w:rsidRPr="00313567">
        <w:rPr>
          <w:sz w:val="24"/>
          <w:szCs w:val="24"/>
        </w:rPr>
        <w:t xml:space="preserve">se repite, </w:t>
      </w:r>
      <w:r w:rsidR="00584C65" w:rsidRPr="00313567">
        <w:rPr>
          <w:sz w:val="24"/>
          <w:szCs w:val="24"/>
        </w:rPr>
        <w:t xml:space="preserve">fue </w:t>
      </w:r>
      <w:r w:rsidRPr="00313567">
        <w:rPr>
          <w:sz w:val="24"/>
          <w:szCs w:val="24"/>
        </w:rPr>
        <w:t xml:space="preserve">aceptada, pues mientras perdure el matrimonio, </w:t>
      </w:r>
      <w:r w:rsidR="009F70B2" w:rsidRPr="00313567">
        <w:rPr>
          <w:sz w:val="24"/>
          <w:szCs w:val="24"/>
        </w:rPr>
        <w:t xml:space="preserve">es normal que ella esté </w:t>
      </w:r>
      <w:r w:rsidRPr="00313567">
        <w:rPr>
          <w:sz w:val="24"/>
          <w:szCs w:val="24"/>
        </w:rPr>
        <w:t>vigente.</w:t>
      </w:r>
    </w:p>
    <w:bookmarkEnd w:id="3"/>
    <w:p w14:paraId="3E7A0203" w14:textId="69AC0E92" w:rsidR="00831364" w:rsidRPr="00313567" w:rsidRDefault="00831364" w:rsidP="00A34E9B">
      <w:pPr>
        <w:pStyle w:val="Prrafodelista"/>
        <w:tabs>
          <w:tab w:val="left" w:pos="284"/>
        </w:tabs>
        <w:spacing w:line="276" w:lineRule="auto"/>
        <w:ind w:left="0" w:firstLine="0"/>
        <w:rPr>
          <w:sz w:val="24"/>
          <w:szCs w:val="24"/>
        </w:rPr>
      </w:pPr>
    </w:p>
    <w:p w14:paraId="08B7DCF2" w14:textId="490FEB7B" w:rsidR="00831364" w:rsidRPr="00313567" w:rsidRDefault="00831364" w:rsidP="00A34E9B">
      <w:pPr>
        <w:pStyle w:val="Prrafodelista"/>
        <w:tabs>
          <w:tab w:val="left" w:pos="284"/>
        </w:tabs>
        <w:spacing w:line="276" w:lineRule="auto"/>
        <w:ind w:left="0" w:firstLine="0"/>
        <w:rPr>
          <w:sz w:val="24"/>
          <w:szCs w:val="24"/>
        </w:rPr>
      </w:pPr>
      <w:r w:rsidRPr="00313567">
        <w:rPr>
          <w:sz w:val="24"/>
          <w:szCs w:val="24"/>
        </w:rPr>
        <w:t xml:space="preserve">Esto sería suficiente para confirmar el auto protestado. </w:t>
      </w:r>
    </w:p>
    <w:p w14:paraId="02C9A1C2" w14:textId="0C4F3B50" w:rsidR="00831364" w:rsidRPr="00313567" w:rsidRDefault="00831364" w:rsidP="00A34E9B">
      <w:pPr>
        <w:pStyle w:val="Prrafodelista"/>
        <w:tabs>
          <w:tab w:val="left" w:pos="284"/>
        </w:tabs>
        <w:spacing w:line="276" w:lineRule="auto"/>
        <w:ind w:left="0" w:firstLine="0"/>
        <w:rPr>
          <w:sz w:val="24"/>
          <w:szCs w:val="24"/>
        </w:rPr>
      </w:pPr>
    </w:p>
    <w:p w14:paraId="56A32981" w14:textId="5863F88B" w:rsidR="00831364" w:rsidRPr="00313567" w:rsidRDefault="00831364" w:rsidP="00A34E9B">
      <w:pPr>
        <w:pStyle w:val="Prrafodelista"/>
        <w:numPr>
          <w:ilvl w:val="1"/>
          <w:numId w:val="2"/>
        </w:numPr>
        <w:tabs>
          <w:tab w:val="left" w:pos="284"/>
        </w:tabs>
        <w:spacing w:line="276" w:lineRule="auto"/>
        <w:ind w:left="0" w:firstLine="0"/>
        <w:rPr>
          <w:sz w:val="24"/>
          <w:szCs w:val="24"/>
        </w:rPr>
      </w:pPr>
      <w:r w:rsidRPr="00313567">
        <w:rPr>
          <w:sz w:val="24"/>
          <w:szCs w:val="24"/>
        </w:rPr>
        <w:t xml:space="preserve">Sin embargo, si a vuelta de revisar la cuestión se concluyera que la demandada tiene razón y que la prueba es útil para probar el comportamiento del demandado frente a ella como su consorte, con el fin de desvirtuar la </w:t>
      </w:r>
      <w:r w:rsidR="00CD0FB3" w:rsidRPr="00313567">
        <w:rPr>
          <w:sz w:val="24"/>
          <w:szCs w:val="24"/>
        </w:rPr>
        <w:t>causal invocada</w:t>
      </w:r>
      <w:r w:rsidRPr="00313567">
        <w:rPr>
          <w:sz w:val="24"/>
          <w:szCs w:val="24"/>
        </w:rPr>
        <w:t xml:space="preserve">, </w:t>
      </w:r>
      <w:r w:rsidR="008C6038" w:rsidRPr="00313567">
        <w:rPr>
          <w:sz w:val="24"/>
          <w:szCs w:val="24"/>
        </w:rPr>
        <w:t xml:space="preserve">esto es, que no ha habido separación de hecho, </w:t>
      </w:r>
      <w:r w:rsidRPr="00313567">
        <w:rPr>
          <w:sz w:val="24"/>
          <w:szCs w:val="24"/>
        </w:rPr>
        <w:t xml:space="preserve">vendría una razón suficiente para que, en todo caso, la Sala tuviera que rechazar tal solicitud, de ahí que la alzada a nada conduciría. </w:t>
      </w:r>
    </w:p>
    <w:p w14:paraId="67E9B48A" w14:textId="28A53457" w:rsidR="00831364" w:rsidRPr="00313567" w:rsidRDefault="00831364" w:rsidP="00A34E9B">
      <w:pPr>
        <w:pStyle w:val="Prrafodelista"/>
        <w:tabs>
          <w:tab w:val="left" w:pos="284"/>
        </w:tabs>
        <w:spacing w:line="276" w:lineRule="auto"/>
        <w:ind w:left="0" w:firstLine="0"/>
        <w:rPr>
          <w:sz w:val="24"/>
          <w:szCs w:val="24"/>
        </w:rPr>
      </w:pPr>
    </w:p>
    <w:p w14:paraId="1301D17F" w14:textId="77777777" w:rsidR="002873D8" w:rsidRPr="00313567" w:rsidRDefault="00831364" w:rsidP="00A34E9B">
      <w:pPr>
        <w:pStyle w:val="Prrafodelista"/>
        <w:tabs>
          <w:tab w:val="left" w:pos="284"/>
        </w:tabs>
        <w:spacing w:line="276" w:lineRule="auto"/>
        <w:ind w:left="0" w:firstLine="0"/>
        <w:rPr>
          <w:sz w:val="24"/>
          <w:szCs w:val="24"/>
        </w:rPr>
      </w:pPr>
      <w:r w:rsidRPr="00313567">
        <w:rPr>
          <w:sz w:val="24"/>
          <w:szCs w:val="24"/>
        </w:rPr>
        <w:t xml:space="preserve">Antes de mencionarlo, es bueno recordar que la competencia del superior en asuntos civiles, está restringida por el artículo 328 a lo que es motivo de disenso; y aquí lo que se planteó es que esa prueba es indispensable para demostrar dicho comportamiento. Así que no podría </w:t>
      </w:r>
      <w:r w:rsidR="002873D8" w:rsidRPr="00313567">
        <w:rPr>
          <w:sz w:val="24"/>
          <w:szCs w:val="24"/>
        </w:rPr>
        <w:t xml:space="preserve">la Sala ir más allá de lo discutido. </w:t>
      </w:r>
    </w:p>
    <w:p w14:paraId="600A4AFB" w14:textId="77777777" w:rsidR="002873D8" w:rsidRPr="00313567" w:rsidRDefault="002873D8" w:rsidP="00A34E9B">
      <w:pPr>
        <w:pStyle w:val="Prrafodelista"/>
        <w:tabs>
          <w:tab w:val="left" w:pos="284"/>
        </w:tabs>
        <w:spacing w:line="276" w:lineRule="auto"/>
        <w:ind w:left="0" w:firstLine="0"/>
        <w:rPr>
          <w:sz w:val="24"/>
          <w:szCs w:val="24"/>
        </w:rPr>
      </w:pPr>
    </w:p>
    <w:p w14:paraId="71A3379D" w14:textId="7D7E5632" w:rsidR="002873D8" w:rsidRPr="00313567" w:rsidRDefault="002873D8" w:rsidP="00A34E9B">
      <w:pPr>
        <w:pStyle w:val="Prrafodelista"/>
        <w:tabs>
          <w:tab w:val="left" w:pos="284"/>
        </w:tabs>
        <w:spacing w:line="276" w:lineRule="auto"/>
        <w:ind w:left="0" w:firstLine="0"/>
        <w:rPr>
          <w:sz w:val="24"/>
          <w:szCs w:val="24"/>
        </w:rPr>
      </w:pPr>
      <w:r w:rsidRPr="00313567">
        <w:rPr>
          <w:sz w:val="24"/>
          <w:szCs w:val="24"/>
        </w:rPr>
        <w:t xml:space="preserve">Mas, si tomara partido por darle la razón, </w:t>
      </w:r>
      <w:r w:rsidR="00584C65" w:rsidRPr="00313567">
        <w:rPr>
          <w:sz w:val="24"/>
          <w:szCs w:val="24"/>
        </w:rPr>
        <w:t xml:space="preserve">le correspondería resolver lo pertinente frente a la prueba pedida. Y allí </w:t>
      </w:r>
      <w:r w:rsidRPr="00313567">
        <w:rPr>
          <w:sz w:val="24"/>
          <w:szCs w:val="24"/>
        </w:rPr>
        <w:t xml:space="preserve">se hallaría con este obstáculo, ese sí insalvable: la prueba que se </w:t>
      </w:r>
      <w:r w:rsidR="00584C65" w:rsidRPr="00313567">
        <w:rPr>
          <w:sz w:val="24"/>
          <w:szCs w:val="24"/>
        </w:rPr>
        <w:t>solicita</w:t>
      </w:r>
      <w:r w:rsidRPr="00313567">
        <w:rPr>
          <w:sz w:val="24"/>
          <w:szCs w:val="24"/>
        </w:rPr>
        <w:t xml:space="preserve"> es de aquellas que la parte pudo haber obtenido por medio del ejercicio de</w:t>
      </w:r>
      <w:r w:rsidR="00584C65" w:rsidRPr="00313567">
        <w:rPr>
          <w:sz w:val="24"/>
          <w:szCs w:val="24"/>
        </w:rPr>
        <w:t>l</w:t>
      </w:r>
      <w:r w:rsidRPr="00313567">
        <w:rPr>
          <w:sz w:val="24"/>
          <w:szCs w:val="24"/>
        </w:rPr>
        <w:t xml:space="preserve"> derecho de petición ante la entidad de salud. </w:t>
      </w:r>
    </w:p>
    <w:p w14:paraId="25097134" w14:textId="77777777" w:rsidR="002873D8" w:rsidRPr="00313567" w:rsidRDefault="002873D8" w:rsidP="00A34E9B">
      <w:pPr>
        <w:pStyle w:val="Prrafodelista"/>
        <w:tabs>
          <w:tab w:val="left" w:pos="284"/>
        </w:tabs>
        <w:spacing w:line="276" w:lineRule="auto"/>
        <w:ind w:left="0" w:firstLine="0"/>
        <w:rPr>
          <w:sz w:val="24"/>
          <w:szCs w:val="24"/>
        </w:rPr>
      </w:pPr>
    </w:p>
    <w:p w14:paraId="64D5A32D" w14:textId="72BDC654" w:rsidR="00831364" w:rsidRPr="00313567" w:rsidRDefault="002873D8" w:rsidP="00A34E9B">
      <w:pPr>
        <w:pStyle w:val="Prrafodelista"/>
        <w:tabs>
          <w:tab w:val="left" w:pos="284"/>
        </w:tabs>
        <w:spacing w:line="276" w:lineRule="auto"/>
        <w:ind w:left="0" w:firstLine="0"/>
        <w:rPr>
          <w:sz w:val="24"/>
          <w:szCs w:val="24"/>
        </w:rPr>
      </w:pPr>
      <w:r w:rsidRPr="00313567">
        <w:rPr>
          <w:sz w:val="24"/>
          <w:szCs w:val="24"/>
        </w:rPr>
        <w:t xml:space="preserve">Y como ello es así, sale a relucir el artículo 173 del CGP que enseña que el juez debe abstenerse de ordenar la práctica de pruebas que, directamente o por medio de </w:t>
      </w:r>
      <w:r w:rsidRPr="00313567">
        <w:rPr>
          <w:sz w:val="24"/>
          <w:szCs w:val="24"/>
        </w:rPr>
        <w:lastRenderedPageBreak/>
        <w:t xml:space="preserve">derecho de petición, hubiera podido conseguir la parte que las solicite, salvo cuando el requerimiento no hubiera sido atendido, caso en el cual hay que acreditar esa circunstancia. </w:t>
      </w:r>
    </w:p>
    <w:p w14:paraId="756E829E" w14:textId="77777777" w:rsidR="00584C65" w:rsidRPr="00313567" w:rsidRDefault="00584C65" w:rsidP="00A34E9B">
      <w:pPr>
        <w:pStyle w:val="Prrafodelista"/>
        <w:tabs>
          <w:tab w:val="left" w:pos="284"/>
        </w:tabs>
        <w:spacing w:line="276" w:lineRule="auto"/>
        <w:ind w:left="0" w:firstLine="0"/>
        <w:rPr>
          <w:sz w:val="24"/>
          <w:szCs w:val="24"/>
        </w:rPr>
      </w:pPr>
    </w:p>
    <w:p w14:paraId="5523E844" w14:textId="6B65D356" w:rsidR="002873D8" w:rsidRPr="00313567" w:rsidRDefault="002873D8" w:rsidP="00A34E9B">
      <w:pPr>
        <w:pStyle w:val="Prrafodelista"/>
        <w:tabs>
          <w:tab w:val="left" w:pos="284"/>
        </w:tabs>
        <w:spacing w:line="276" w:lineRule="auto"/>
        <w:ind w:left="0" w:firstLine="0"/>
        <w:rPr>
          <w:sz w:val="24"/>
          <w:szCs w:val="24"/>
        </w:rPr>
      </w:pPr>
      <w:r w:rsidRPr="00313567">
        <w:rPr>
          <w:sz w:val="24"/>
          <w:szCs w:val="24"/>
        </w:rPr>
        <w:t>Tal regla, que fue halla</w:t>
      </w:r>
      <w:r w:rsidR="006E0295" w:rsidRPr="00313567">
        <w:rPr>
          <w:sz w:val="24"/>
          <w:szCs w:val="24"/>
        </w:rPr>
        <w:t>d</w:t>
      </w:r>
      <w:r w:rsidRPr="00313567">
        <w:rPr>
          <w:sz w:val="24"/>
          <w:szCs w:val="24"/>
        </w:rPr>
        <w:t xml:space="preserve">a conforme con la Constitución Política en la sentencia C-099-22, ha sido ya decantada por este Tribunal, como podría verse en el reciente auto </w:t>
      </w:r>
      <w:r w:rsidR="006E0295" w:rsidRPr="00313567">
        <w:rPr>
          <w:sz w:val="24"/>
          <w:szCs w:val="24"/>
        </w:rPr>
        <w:t>AC-0083-2022 de esta misma Sala</w:t>
      </w:r>
      <w:r w:rsidR="00B1335C" w:rsidRPr="00313567">
        <w:rPr>
          <w:sz w:val="24"/>
          <w:szCs w:val="24"/>
        </w:rPr>
        <w:t xml:space="preserve">, en el que se citó otro del 9 de diciembre de 2019, radicado </w:t>
      </w:r>
      <w:r w:rsidR="00B1335C" w:rsidRPr="00313567">
        <w:rPr>
          <w:rFonts w:cs="Arial"/>
          <w:sz w:val="24"/>
          <w:szCs w:val="24"/>
        </w:rPr>
        <w:t xml:space="preserve">66001310300520180002802. </w:t>
      </w:r>
    </w:p>
    <w:p w14:paraId="6258813D" w14:textId="6AF58C8D" w:rsidR="00831364" w:rsidRPr="00313567" w:rsidRDefault="00831364" w:rsidP="00A34E9B">
      <w:pPr>
        <w:pStyle w:val="Prrafodelista"/>
        <w:tabs>
          <w:tab w:val="left" w:pos="284"/>
        </w:tabs>
        <w:spacing w:line="276" w:lineRule="auto"/>
        <w:ind w:left="0" w:firstLine="0"/>
        <w:rPr>
          <w:sz w:val="24"/>
          <w:szCs w:val="24"/>
        </w:rPr>
      </w:pPr>
    </w:p>
    <w:p w14:paraId="3E183348" w14:textId="77777777" w:rsidR="006E0295" w:rsidRPr="00313567" w:rsidRDefault="006E0295" w:rsidP="00A34E9B">
      <w:pPr>
        <w:pStyle w:val="Prrafodelista"/>
        <w:numPr>
          <w:ilvl w:val="1"/>
          <w:numId w:val="2"/>
        </w:numPr>
        <w:tabs>
          <w:tab w:val="left" w:pos="284"/>
        </w:tabs>
        <w:spacing w:line="276" w:lineRule="auto"/>
        <w:ind w:left="0" w:firstLine="0"/>
        <w:rPr>
          <w:sz w:val="24"/>
          <w:szCs w:val="24"/>
        </w:rPr>
      </w:pPr>
      <w:r w:rsidRPr="00313567">
        <w:rPr>
          <w:sz w:val="24"/>
          <w:szCs w:val="24"/>
        </w:rPr>
        <w:t>Así que, sea por su inutilidad para el proceso, o bien por el valladar que impone el citado artículo 173, el resultado sería el mismo. Si la Sala revocara el auto, como quiere la demandada, tampoco podría ordenar esa prueba por la evidente razón de que no se ha acreditado que le hubiera pedido previamente a la entidad esa información y ella se la hubiera negado.</w:t>
      </w:r>
    </w:p>
    <w:p w14:paraId="1F017D10" w14:textId="172797F2" w:rsidR="006E0295" w:rsidRPr="00313567" w:rsidRDefault="006E0295" w:rsidP="00A34E9B">
      <w:pPr>
        <w:pStyle w:val="Prrafodelista"/>
        <w:tabs>
          <w:tab w:val="left" w:pos="284"/>
        </w:tabs>
        <w:spacing w:line="276" w:lineRule="auto"/>
        <w:ind w:left="0" w:firstLine="0"/>
        <w:rPr>
          <w:sz w:val="24"/>
          <w:szCs w:val="24"/>
        </w:rPr>
      </w:pPr>
    </w:p>
    <w:p w14:paraId="25006A58" w14:textId="77777777" w:rsidR="00B1335C" w:rsidRPr="00313567" w:rsidRDefault="00F915D7" w:rsidP="00A34E9B">
      <w:pPr>
        <w:pStyle w:val="Textoindependiente"/>
        <w:tabs>
          <w:tab w:val="left" w:pos="284"/>
        </w:tabs>
        <w:spacing w:line="276" w:lineRule="auto"/>
        <w:ind w:right="117"/>
        <w:jc w:val="both"/>
        <w:rPr>
          <w:rFonts w:ascii="Gadugi" w:hAnsi="Gadugi"/>
          <w:sz w:val="24"/>
          <w:szCs w:val="24"/>
        </w:rPr>
      </w:pPr>
      <w:r w:rsidRPr="00313567">
        <w:rPr>
          <w:rFonts w:ascii="Gadugi" w:hAnsi="Gadugi"/>
          <w:sz w:val="24"/>
          <w:szCs w:val="24"/>
        </w:rPr>
        <w:t>En consecuencia, se confirmará el auto protestado</w:t>
      </w:r>
      <w:r w:rsidR="00B1335C" w:rsidRPr="00313567">
        <w:rPr>
          <w:rFonts w:ascii="Gadugi" w:hAnsi="Gadugi"/>
          <w:sz w:val="24"/>
          <w:szCs w:val="24"/>
        </w:rPr>
        <w:t xml:space="preserve"> y se condenará en costas a la demandada a favor del demandante, por preverlo así el artículo 365-1 del CGP, en cuanto el recurso se le resuelve desfavorablemente.</w:t>
      </w:r>
    </w:p>
    <w:p w14:paraId="3F9B37C1" w14:textId="77777777" w:rsidR="00B1335C" w:rsidRPr="00313567" w:rsidRDefault="00B1335C" w:rsidP="00A34E9B">
      <w:pPr>
        <w:pStyle w:val="Textoindependiente"/>
        <w:tabs>
          <w:tab w:val="left" w:pos="284"/>
        </w:tabs>
        <w:spacing w:line="276" w:lineRule="auto"/>
        <w:ind w:right="117"/>
        <w:jc w:val="both"/>
        <w:rPr>
          <w:rFonts w:ascii="Gadugi" w:hAnsi="Gadugi"/>
          <w:sz w:val="24"/>
          <w:szCs w:val="24"/>
        </w:rPr>
      </w:pPr>
    </w:p>
    <w:p w14:paraId="0D411755" w14:textId="5C69498E" w:rsidR="008151AD" w:rsidRPr="00313567" w:rsidRDefault="00B1335C" w:rsidP="00A34E9B">
      <w:pPr>
        <w:pStyle w:val="Textoindependiente"/>
        <w:tabs>
          <w:tab w:val="left" w:pos="284"/>
        </w:tabs>
        <w:spacing w:line="276" w:lineRule="auto"/>
        <w:ind w:right="117"/>
        <w:jc w:val="both"/>
        <w:rPr>
          <w:rFonts w:ascii="Gadugi" w:hAnsi="Gadugi"/>
          <w:sz w:val="24"/>
          <w:szCs w:val="24"/>
        </w:rPr>
      </w:pPr>
      <w:r w:rsidRPr="00313567">
        <w:rPr>
          <w:rFonts w:ascii="Gadugi" w:hAnsi="Gadugi"/>
          <w:sz w:val="24"/>
          <w:szCs w:val="24"/>
        </w:rPr>
        <w:t>Ellas se liquidarán ante el juez de primer grado, atendiendo las pautas del artículo 366 ibidem. Con ese fin, en auto separado</w:t>
      </w:r>
      <w:r w:rsidR="00EC7990" w:rsidRPr="00313567">
        <w:rPr>
          <w:rFonts w:ascii="Gadugi" w:hAnsi="Gadugi"/>
          <w:sz w:val="24"/>
          <w:szCs w:val="24"/>
        </w:rPr>
        <w:t xml:space="preserve"> se fijarán las agencias en derecho. </w:t>
      </w:r>
      <w:r w:rsidR="008151AD" w:rsidRPr="00313567">
        <w:rPr>
          <w:rFonts w:ascii="Gadugi" w:hAnsi="Gadugi"/>
          <w:sz w:val="24"/>
          <w:szCs w:val="24"/>
        </w:rPr>
        <w:t xml:space="preserve"> </w:t>
      </w:r>
    </w:p>
    <w:p w14:paraId="5B475A1F" w14:textId="11F47BB7" w:rsidR="008151AD" w:rsidRPr="00313567" w:rsidRDefault="008151AD" w:rsidP="00A34E9B">
      <w:pPr>
        <w:pStyle w:val="Textoindependiente"/>
        <w:tabs>
          <w:tab w:val="left" w:pos="284"/>
        </w:tabs>
        <w:spacing w:line="276" w:lineRule="auto"/>
        <w:ind w:right="117"/>
        <w:jc w:val="both"/>
        <w:rPr>
          <w:rFonts w:ascii="Gadugi" w:hAnsi="Gadugi"/>
          <w:sz w:val="24"/>
          <w:szCs w:val="24"/>
        </w:rPr>
      </w:pPr>
    </w:p>
    <w:p w14:paraId="6B3AC630" w14:textId="77777777" w:rsidR="008151AD" w:rsidRPr="00313567" w:rsidRDefault="008151AD" w:rsidP="00A34E9B">
      <w:pPr>
        <w:pStyle w:val="Textoindependiente"/>
        <w:tabs>
          <w:tab w:val="left" w:pos="284"/>
        </w:tabs>
        <w:spacing w:line="276" w:lineRule="auto"/>
        <w:ind w:right="117"/>
        <w:jc w:val="both"/>
        <w:rPr>
          <w:rFonts w:ascii="Gadugi" w:hAnsi="Gadugi"/>
          <w:sz w:val="24"/>
          <w:szCs w:val="24"/>
        </w:rPr>
      </w:pPr>
    </w:p>
    <w:p w14:paraId="11BA627B" w14:textId="77777777" w:rsidR="00FD0FCD" w:rsidRPr="00313567" w:rsidRDefault="00143BB8" w:rsidP="00A34E9B">
      <w:pPr>
        <w:pStyle w:val="Ttulo2"/>
        <w:spacing w:before="0" w:line="276" w:lineRule="auto"/>
        <w:ind w:left="0"/>
        <w:rPr>
          <w:sz w:val="24"/>
          <w:szCs w:val="24"/>
        </w:rPr>
      </w:pPr>
      <w:r w:rsidRPr="00313567">
        <w:rPr>
          <w:sz w:val="24"/>
          <w:szCs w:val="24"/>
        </w:rPr>
        <w:t>DECISIÓN</w:t>
      </w:r>
    </w:p>
    <w:p w14:paraId="377E49CF" w14:textId="77777777" w:rsidR="00FD0FCD" w:rsidRPr="00313567" w:rsidRDefault="00FD0FCD" w:rsidP="00A34E9B">
      <w:pPr>
        <w:spacing w:line="276" w:lineRule="auto"/>
        <w:rPr>
          <w:b/>
          <w:sz w:val="24"/>
          <w:szCs w:val="24"/>
        </w:rPr>
      </w:pPr>
    </w:p>
    <w:p w14:paraId="1C74AEFC" w14:textId="77777777" w:rsidR="00B1335C" w:rsidRPr="00313567" w:rsidRDefault="00143BB8" w:rsidP="00A34E9B">
      <w:pPr>
        <w:spacing w:line="276" w:lineRule="auto"/>
        <w:ind w:right="113"/>
        <w:jc w:val="both"/>
        <w:rPr>
          <w:b/>
          <w:sz w:val="24"/>
          <w:szCs w:val="24"/>
        </w:rPr>
      </w:pPr>
      <w:r w:rsidRPr="00313567">
        <w:rPr>
          <w:sz w:val="24"/>
          <w:szCs w:val="24"/>
        </w:rPr>
        <w:t xml:space="preserve">En armonía con lo expuesto, el </w:t>
      </w:r>
      <w:r w:rsidRPr="00313567">
        <w:rPr>
          <w:b/>
          <w:sz w:val="24"/>
          <w:szCs w:val="24"/>
        </w:rPr>
        <w:t>Tribunal Superior del Distrito Judicial, Sala Unitaria Civil-Familia</w:t>
      </w:r>
      <w:r w:rsidRPr="00313567">
        <w:rPr>
          <w:sz w:val="24"/>
          <w:szCs w:val="24"/>
        </w:rPr>
        <w:t xml:space="preserve">, </w:t>
      </w:r>
      <w:r w:rsidRPr="00313567">
        <w:rPr>
          <w:b/>
          <w:sz w:val="24"/>
          <w:szCs w:val="24"/>
        </w:rPr>
        <w:t xml:space="preserve">CONFIRMA </w:t>
      </w:r>
      <w:r w:rsidR="00B1335C" w:rsidRPr="00313567">
        <w:rPr>
          <w:sz w:val="24"/>
          <w:szCs w:val="24"/>
        </w:rPr>
        <w:t xml:space="preserve">el auto del 10 de junio de 2022, proferido por el Juzgado Primero de Familia de Pereira, en este proceso de cesación de efectos civiles de matrimonio católico que </w:t>
      </w:r>
      <w:r w:rsidR="00B1335C" w:rsidRPr="00313567">
        <w:rPr>
          <w:b/>
          <w:sz w:val="24"/>
          <w:szCs w:val="24"/>
        </w:rPr>
        <w:t xml:space="preserve">Daniel Guillermo Hernández </w:t>
      </w:r>
      <w:proofErr w:type="spellStart"/>
      <w:r w:rsidR="00B1335C" w:rsidRPr="00313567">
        <w:rPr>
          <w:b/>
          <w:sz w:val="24"/>
          <w:szCs w:val="24"/>
        </w:rPr>
        <w:t>Ropaín</w:t>
      </w:r>
      <w:proofErr w:type="spellEnd"/>
      <w:r w:rsidR="00B1335C" w:rsidRPr="00313567">
        <w:rPr>
          <w:b/>
          <w:sz w:val="24"/>
          <w:szCs w:val="24"/>
        </w:rPr>
        <w:t xml:space="preserve"> </w:t>
      </w:r>
      <w:r w:rsidR="00B1335C" w:rsidRPr="00313567">
        <w:rPr>
          <w:sz w:val="24"/>
          <w:szCs w:val="24"/>
        </w:rPr>
        <w:t>inició frente a</w:t>
      </w:r>
      <w:r w:rsidR="00B1335C" w:rsidRPr="00313567">
        <w:rPr>
          <w:b/>
          <w:sz w:val="24"/>
          <w:szCs w:val="24"/>
        </w:rPr>
        <w:t xml:space="preserve"> </w:t>
      </w:r>
      <w:proofErr w:type="spellStart"/>
      <w:r w:rsidR="00B1335C" w:rsidRPr="00313567">
        <w:rPr>
          <w:b/>
          <w:sz w:val="24"/>
          <w:szCs w:val="24"/>
        </w:rPr>
        <w:t>Zahyra</w:t>
      </w:r>
      <w:proofErr w:type="spellEnd"/>
      <w:r w:rsidR="00B1335C" w:rsidRPr="00313567">
        <w:rPr>
          <w:b/>
          <w:sz w:val="24"/>
          <w:szCs w:val="24"/>
        </w:rPr>
        <w:t xml:space="preserve"> Patricia Fajardo </w:t>
      </w:r>
      <w:proofErr w:type="spellStart"/>
      <w:r w:rsidR="00B1335C" w:rsidRPr="00313567">
        <w:rPr>
          <w:b/>
          <w:sz w:val="24"/>
          <w:szCs w:val="24"/>
        </w:rPr>
        <w:t>Fittzgerald</w:t>
      </w:r>
      <w:proofErr w:type="spellEnd"/>
      <w:r w:rsidR="00B1335C" w:rsidRPr="00313567">
        <w:rPr>
          <w:b/>
          <w:sz w:val="24"/>
          <w:szCs w:val="24"/>
        </w:rPr>
        <w:t xml:space="preserve">. </w:t>
      </w:r>
    </w:p>
    <w:p w14:paraId="5B096422" w14:textId="5E2DC1E7" w:rsidR="0090386E" w:rsidRPr="00313567" w:rsidRDefault="0090386E" w:rsidP="00A34E9B">
      <w:pPr>
        <w:spacing w:line="276" w:lineRule="auto"/>
        <w:ind w:right="113"/>
        <w:jc w:val="both"/>
        <w:rPr>
          <w:sz w:val="24"/>
          <w:szCs w:val="24"/>
        </w:rPr>
      </w:pPr>
    </w:p>
    <w:p w14:paraId="39B8CC66" w14:textId="58169FD6" w:rsidR="008151AD" w:rsidRPr="00313567" w:rsidRDefault="00B1335C" w:rsidP="00A34E9B">
      <w:pPr>
        <w:spacing w:line="276" w:lineRule="auto"/>
        <w:ind w:right="113"/>
        <w:jc w:val="both"/>
        <w:rPr>
          <w:sz w:val="24"/>
          <w:szCs w:val="24"/>
        </w:rPr>
      </w:pPr>
      <w:r w:rsidRPr="00313567">
        <w:rPr>
          <w:sz w:val="24"/>
          <w:szCs w:val="24"/>
        </w:rPr>
        <w:t xml:space="preserve">Costas en esta sede, a cargo de la recurrente y a favor del demandante. </w:t>
      </w:r>
    </w:p>
    <w:p w14:paraId="16920415" w14:textId="77777777" w:rsidR="008151AD" w:rsidRPr="00313567" w:rsidRDefault="008151AD" w:rsidP="00A34E9B">
      <w:pPr>
        <w:spacing w:line="276" w:lineRule="auto"/>
        <w:ind w:right="113"/>
        <w:jc w:val="both"/>
        <w:rPr>
          <w:sz w:val="24"/>
          <w:szCs w:val="24"/>
        </w:rPr>
      </w:pPr>
    </w:p>
    <w:p w14:paraId="65AB6207" w14:textId="77777777" w:rsidR="0090386E" w:rsidRPr="00313567" w:rsidRDefault="0090386E" w:rsidP="00A34E9B">
      <w:pPr>
        <w:pStyle w:val="Ttulo2"/>
        <w:spacing w:before="0" w:line="276" w:lineRule="auto"/>
        <w:ind w:left="0"/>
        <w:rPr>
          <w:b w:val="0"/>
          <w:sz w:val="24"/>
          <w:szCs w:val="24"/>
        </w:rPr>
      </w:pPr>
      <w:r w:rsidRPr="00313567">
        <w:rPr>
          <w:b w:val="0"/>
          <w:sz w:val="24"/>
          <w:szCs w:val="24"/>
        </w:rPr>
        <w:t xml:space="preserve">Notifíquese, </w:t>
      </w:r>
    </w:p>
    <w:p w14:paraId="7D4F068E" w14:textId="77777777" w:rsidR="0090386E" w:rsidRPr="00313567" w:rsidRDefault="0090386E" w:rsidP="00A34E9B">
      <w:pPr>
        <w:pStyle w:val="Ttulo2"/>
        <w:spacing w:before="0" w:line="276" w:lineRule="auto"/>
        <w:ind w:left="0"/>
        <w:rPr>
          <w:sz w:val="24"/>
          <w:szCs w:val="24"/>
        </w:rPr>
      </w:pPr>
    </w:p>
    <w:p w14:paraId="42E489A5" w14:textId="4C2CB150" w:rsidR="0090386E" w:rsidRPr="00313567" w:rsidRDefault="0090386E" w:rsidP="00A34E9B">
      <w:pPr>
        <w:pStyle w:val="Ttulo2"/>
        <w:spacing w:before="0" w:line="276" w:lineRule="auto"/>
        <w:ind w:left="0"/>
        <w:rPr>
          <w:sz w:val="24"/>
          <w:szCs w:val="24"/>
        </w:rPr>
      </w:pPr>
    </w:p>
    <w:p w14:paraId="699B29AB" w14:textId="77777777" w:rsidR="00A34E9B" w:rsidRPr="00313567" w:rsidRDefault="00A34E9B" w:rsidP="00A34E9B">
      <w:pPr>
        <w:pStyle w:val="Ttulo2"/>
        <w:spacing w:before="0" w:line="276" w:lineRule="auto"/>
        <w:ind w:left="0"/>
        <w:rPr>
          <w:sz w:val="24"/>
          <w:szCs w:val="24"/>
        </w:rPr>
      </w:pPr>
    </w:p>
    <w:p w14:paraId="22764C62" w14:textId="5BBB7E2E" w:rsidR="00FD0FCD" w:rsidRPr="00313567" w:rsidRDefault="00143BB8" w:rsidP="00A34E9B">
      <w:pPr>
        <w:pStyle w:val="Ttulo2"/>
        <w:spacing w:before="0" w:line="276" w:lineRule="auto"/>
        <w:ind w:left="0"/>
        <w:rPr>
          <w:sz w:val="24"/>
          <w:szCs w:val="24"/>
        </w:rPr>
      </w:pPr>
      <w:r w:rsidRPr="00313567">
        <w:rPr>
          <w:sz w:val="24"/>
          <w:szCs w:val="24"/>
        </w:rPr>
        <w:t>JAIME ALBERTO SARAZA NARANJO</w:t>
      </w:r>
    </w:p>
    <w:p w14:paraId="6BAEBB27" w14:textId="294EB96F" w:rsidR="00A34E9B" w:rsidRPr="00313567" w:rsidRDefault="00143BB8" w:rsidP="00A34E9B">
      <w:pPr>
        <w:pStyle w:val="Textoindependiente"/>
        <w:spacing w:line="276" w:lineRule="auto"/>
        <w:rPr>
          <w:rFonts w:ascii="Gadugi" w:hAnsi="Gadugi"/>
          <w:sz w:val="24"/>
          <w:szCs w:val="24"/>
        </w:rPr>
      </w:pPr>
      <w:r w:rsidRPr="00313567">
        <w:rPr>
          <w:rFonts w:ascii="Gadugi" w:hAnsi="Gadugi"/>
          <w:sz w:val="24"/>
          <w:szCs w:val="24"/>
        </w:rPr>
        <w:t>Magist</w:t>
      </w:r>
      <w:r w:rsidR="002F37B7" w:rsidRPr="00313567">
        <w:rPr>
          <w:rFonts w:ascii="Gadugi" w:hAnsi="Gadugi"/>
          <w:sz w:val="24"/>
          <w:szCs w:val="24"/>
        </w:rPr>
        <w:t>rado</w:t>
      </w:r>
    </w:p>
    <w:sectPr w:rsidR="00A34E9B" w:rsidRPr="00313567" w:rsidSect="00AA53A4">
      <w:footerReference w:type="default" r:id="rId11"/>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7EE4" w14:textId="77777777" w:rsidR="00B85CDC" w:rsidRDefault="00B85CDC" w:rsidP="008D52B1">
      <w:r>
        <w:separator/>
      </w:r>
    </w:p>
  </w:endnote>
  <w:endnote w:type="continuationSeparator" w:id="0">
    <w:p w14:paraId="47C16B12" w14:textId="77777777" w:rsidR="00B85CDC" w:rsidRDefault="00B85CDC"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sz w:val="20"/>
      </w:rPr>
    </w:sdtEndPr>
    <w:sdtContent>
      <w:p w14:paraId="2F1BCD3C" w14:textId="21B3425C" w:rsidR="00BF0006" w:rsidRPr="00313567" w:rsidRDefault="00BF0006">
        <w:pPr>
          <w:pStyle w:val="Piedepgina"/>
          <w:jc w:val="right"/>
          <w:rPr>
            <w:rFonts w:ascii="Agency FB" w:hAnsi="Agency FB"/>
            <w:sz w:val="20"/>
          </w:rPr>
        </w:pPr>
        <w:r w:rsidRPr="00313567">
          <w:rPr>
            <w:rFonts w:ascii="Agency FB" w:hAnsi="Agency FB"/>
            <w:sz w:val="20"/>
          </w:rPr>
          <w:fldChar w:fldCharType="begin"/>
        </w:r>
        <w:r w:rsidRPr="00313567">
          <w:rPr>
            <w:rFonts w:ascii="Agency FB" w:hAnsi="Agency FB"/>
            <w:sz w:val="20"/>
          </w:rPr>
          <w:instrText>PAGE   \* MERGEFORMAT</w:instrText>
        </w:r>
        <w:r w:rsidRPr="00313567">
          <w:rPr>
            <w:rFonts w:ascii="Agency FB" w:hAnsi="Agency FB"/>
            <w:sz w:val="20"/>
          </w:rPr>
          <w:fldChar w:fldCharType="separate"/>
        </w:r>
        <w:r w:rsidRPr="00313567">
          <w:rPr>
            <w:rFonts w:ascii="Agency FB" w:hAnsi="Agency FB"/>
            <w:sz w:val="20"/>
          </w:rPr>
          <w:t>2</w:t>
        </w:r>
        <w:r w:rsidRPr="00313567">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B536" w14:textId="77777777" w:rsidR="00B85CDC" w:rsidRDefault="00B85CDC" w:rsidP="008D52B1">
      <w:r>
        <w:separator/>
      </w:r>
    </w:p>
  </w:footnote>
  <w:footnote w:type="continuationSeparator" w:id="0">
    <w:p w14:paraId="0A2B4359" w14:textId="77777777" w:rsidR="00B85CDC" w:rsidRDefault="00B85CDC" w:rsidP="008D52B1">
      <w:r>
        <w:continuationSeparator/>
      </w:r>
    </w:p>
  </w:footnote>
  <w:footnote w:id="1">
    <w:p w14:paraId="5FF55E0E" w14:textId="56F4B16D" w:rsidR="00EA77F5" w:rsidRPr="00313567" w:rsidRDefault="00EA77F5" w:rsidP="00A34E9B">
      <w:pPr>
        <w:pStyle w:val="Textonotapie"/>
        <w:jc w:val="both"/>
        <w:rPr>
          <w:rFonts w:ascii="Agency FB" w:hAnsi="Agency FB"/>
          <w:lang w:val="es-419"/>
        </w:rPr>
      </w:pPr>
      <w:r w:rsidRPr="00313567">
        <w:rPr>
          <w:rStyle w:val="Refdenotaalpie"/>
          <w:rFonts w:ascii="Agency FB" w:hAnsi="Agency FB"/>
        </w:rPr>
        <w:footnoteRef/>
      </w:r>
      <w:r w:rsidRPr="00313567">
        <w:rPr>
          <w:rFonts w:ascii="Agency FB" w:hAnsi="Agency FB"/>
        </w:rPr>
        <w:t xml:space="preserve"> 01PrimeraInstancia, </w:t>
      </w:r>
      <w:proofErr w:type="spellStart"/>
      <w:r w:rsidRPr="00313567">
        <w:rPr>
          <w:rFonts w:ascii="Agency FB" w:hAnsi="Agency FB"/>
        </w:rPr>
        <w:t>arch</w:t>
      </w:r>
      <w:proofErr w:type="spellEnd"/>
      <w:r w:rsidRPr="00313567">
        <w:rPr>
          <w:rFonts w:ascii="Agency FB" w:hAnsi="Agency FB"/>
        </w:rPr>
        <w:t>. 18</w:t>
      </w:r>
    </w:p>
  </w:footnote>
  <w:footnote w:id="2">
    <w:p w14:paraId="4634DEA3" w14:textId="2E0B5131" w:rsidR="00E53EA2" w:rsidRPr="00313567" w:rsidRDefault="00E53EA2" w:rsidP="00A34E9B">
      <w:pPr>
        <w:pStyle w:val="Textonotapie"/>
        <w:jc w:val="both"/>
        <w:rPr>
          <w:rFonts w:ascii="Agency FB" w:hAnsi="Agency FB"/>
          <w:lang w:val="es-419"/>
        </w:rPr>
      </w:pPr>
      <w:r w:rsidRPr="00313567">
        <w:rPr>
          <w:rStyle w:val="Refdenotaalpie"/>
          <w:rFonts w:ascii="Agency FB" w:hAnsi="Agency FB"/>
        </w:rPr>
        <w:footnoteRef/>
      </w:r>
      <w:r w:rsidRPr="00313567">
        <w:rPr>
          <w:rFonts w:ascii="Agency FB" w:hAnsi="Agency FB"/>
        </w:rPr>
        <w:t xml:space="preserve"> 01PrimeraInstancia, </w:t>
      </w:r>
      <w:proofErr w:type="spellStart"/>
      <w:r w:rsidRPr="00313567">
        <w:rPr>
          <w:rFonts w:ascii="Agency FB" w:hAnsi="Agency FB"/>
        </w:rPr>
        <w:t>arch</w:t>
      </w:r>
      <w:proofErr w:type="spellEnd"/>
      <w:r w:rsidRPr="00313567">
        <w:rPr>
          <w:rFonts w:ascii="Agency FB" w:hAnsi="Agency FB"/>
        </w:rPr>
        <w:t xml:space="preserve">. 31, obtenido del enlace del auto del </w:t>
      </w:r>
      <w:r w:rsidR="00227285" w:rsidRPr="00313567">
        <w:rPr>
          <w:rFonts w:ascii="Agency FB" w:hAnsi="Agency FB"/>
        </w:rPr>
        <w:t xml:space="preserve">22 de agosto de 2022, </w:t>
      </w:r>
      <w:proofErr w:type="spellStart"/>
      <w:r w:rsidR="00227285" w:rsidRPr="00313567">
        <w:rPr>
          <w:rFonts w:ascii="Agency FB" w:hAnsi="Agency FB"/>
        </w:rPr>
        <w:t>arch</w:t>
      </w:r>
      <w:proofErr w:type="spellEnd"/>
      <w:r w:rsidR="00227285" w:rsidRPr="00313567">
        <w:rPr>
          <w:rFonts w:ascii="Agency FB" w:hAnsi="Agency FB"/>
        </w:rPr>
        <w:t>. 34, p. 5</w:t>
      </w:r>
    </w:p>
  </w:footnote>
  <w:footnote w:id="3">
    <w:p w14:paraId="772B3B06" w14:textId="77777777" w:rsidR="0029300D" w:rsidRPr="00313567" w:rsidRDefault="0029300D" w:rsidP="00A34E9B">
      <w:pPr>
        <w:pStyle w:val="Textonotapie"/>
        <w:jc w:val="both"/>
        <w:rPr>
          <w:rFonts w:ascii="Agency FB" w:hAnsi="Agency FB"/>
          <w:lang w:val="es-419"/>
        </w:rPr>
      </w:pPr>
      <w:r w:rsidRPr="00313567">
        <w:rPr>
          <w:rStyle w:val="Refdenotaalpie"/>
          <w:rFonts w:ascii="Agency FB" w:hAnsi="Agency FB"/>
        </w:rPr>
        <w:footnoteRef/>
      </w:r>
      <w:r w:rsidRPr="00313567">
        <w:rPr>
          <w:rFonts w:ascii="Agency FB" w:hAnsi="Agency FB"/>
        </w:rPr>
        <w:t xml:space="preserve"> 01PrimeraInstancia, </w:t>
      </w:r>
      <w:proofErr w:type="spellStart"/>
      <w:r w:rsidRPr="00313567">
        <w:rPr>
          <w:rFonts w:ascii="Agency FB" w:hAnsi="Agency FB"/>
        </w:rPr>
        <w:t>arch</w:t>
      </w:r>
      <w:proofErr w:type="spellEnd"/>
      <w:r w:rsidRPr="00313567">
        <w:rPr>
          <w:rFonts w:ascii="Agency FB" w:hAnsi="Agency FB"/>
        </w:rPr>
        <w:t>.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2" w15:restartNumberingAfterBreak="0">
    <w:nsid w:val="4A42113E"/>
    <w:multiLevelType w:val="hybridMultilevel"/>
    <w:tmpl w:val="C100D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29099B"/>
    <w:multiLevelType w:val="hybridMultilevel"/>
    <w:tmpl w:val="3A0434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F36D4D"/>
    <w:multiLevelType w:val="hybridMultilevel"/>
    <w:tmpl w:val="3C7CDF1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2CC2754C">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3197A"/>
    <w:rsid w:val="00043639"/>
    <w:rsid w:val="00065D2A"/>
    <w:rsid w:val="00070316"/>
    <w:rsid w:val="00071EEF"/>
    <w:rsid w:val="000777B9"/>
    <w:rsid w:val="00082B95"/>
    <w:rsid w:val="00086BFF"/>
    <w:rsid w:val="00095133"/>
    <w:rsid w:val="000F06A8"/>
    <w:rsid w:val="000F252B"/>
    <w:rsid w:val="0010326A"/>
    <w:rsid w:val="00107112"/>
    <w:rsid w:val="0010768F"/>
    <w:rsid w:val="001146DD"/>
    <w:rsid w:val="00143BB8"/>
    <w:rsid w:val="001673E1"/>
    <w:rsid w:val="00176693"/>
    <w:rsid w:val="0018188F"/>
    <w:rsid w:val="0019761E"/>
    <w:rsid w:val="001A47CA"/>
    <w:rsid w:val="001E5649"/>
    <w:rsid w:val="001F33BA"/>
    <w:rsid w:val="002132E2"/>
    <w:rsid w:val="00227285"/>
    <w:rsid w:val="002666E6"/>
    <w:rsid w:val="00273E26"/>
    <w:rsid w:val="00280634"/>
    <w:rsid w:val="002873D8"/>
    <w:rsid w:val="0029300D"/>
    <w:rsid w:val="002D1F73"/>
    <w:rsid w:val="002F37B7"/>
    <w:rsid w:val="00313567"/>
    <w:rsid w:val="003139E7"/>
    <w:rsid w:val="00344E3D"/>
    <w:rsid w:val="0036123C"/>
    <w:rsid w:val="00382060"/>
    <w:rsid w:val="003972E7"/>
    <w:rsid w:val="003A2EDC"/>
    <w:rsid w:val="003A3C3D"/>
    <w:rsid w:val="003E14C3"/>
    <w:rsid w:val="004117C9"/>
    <w:rsid w:val="00416AF1"/>
    <w:rsid w:val="00427F31"/>
    <w:rsid w:val="00434A1A"/>
    <w:rsid w:val="004362DD"/>
    <w:rsid w:val="00445F28"/>
    <w:rsid w:val="004768F9"/>
    <w:rsid w:val="004A1992"/>
    <w:rsid w:val="004E0B5D"/>
    <w:rsid w:val="004F3C36"/>
    <w:rsid w:val="004F7067"/>
    <w:rsid w:val="00517412"/>
    <w:rsid w:val="00537150"/>
    <w:rsid w:val="0053741D"/>
    <w:rsid w:val="0054458F"/>
    <w:rsid w:val="00563772"/>
    <w:rsid w:val="00584C65"/>
    <w:rsid w:val="005E6327"/>
    <w:rsid w:val="005F6621"/>
    <w:rsid w:val="00626D2C"/>
    <w:rsid w:val="00642A58"/>
    <w:rsid w:val="006814FC"/>
    <w:rsid w:val="00690E7C"/>
    <w:rsid w:val="006E0295"/>
    <w:rsid w:val="006E2182"/>
    <w:rsid w:val="006E62BD"/>
    <w:rsid w:val="006F4AEB"/>
    <w:rsid w:val="00703596"/>
    <w:rsid w:val="00703C24"/>
    <w:rsid w:val="0076006D"/>
    <w:rsid w:val="0077259A"/>
    <w:rsid w:val="0078297B"/>
    <w:rsid w:val="007B18A4"/>
    <w:rsid w:val="007D2BB6"/>
    <w:rsid w:val="008019A0"/>
    <w:rsid w:val="00801B10"/>
    <w:rsid w:val="00803ED4"/>
    <w:rsid w:val="008151AD"/>
    <w:rsid w:val="0082186D"/>
    <w:rsid w:val="00831364"/>
    <w:rsid w:val="00837EEB"/>
    <w:rsid w:val="00853FEF"/>
    <w:rsid w:val="00861D82"/>
    <w:rsid w:val="0089270C"/>
    <w:rsid w:val="008A51C2"/>
    <w:rsid w:val="008C6038"/>
    <w:rsid w:val="008D52B1"/>
    <w:rsid w:val="008F1D6E"/>
    <w:rsid w:val="0090386E"/>
    <w:rsid w:val="009106D3"/>
    <w:rsid w:val="0091625B"/>
    <w:rsid w:val="00927549"/>
    <w:rsid w:val="00940902"/>
    <w:rsid w:val="0096291E"/>
    <w:rsid w:val="00966C7A"/>
    <w:rsid w:val="00985378"/>
    <w:rsid w:val="00993E58"/>
    <w:rsid w:val="009B2AFD"/>
    <w:rsid w:val="009B6BB0"/>
    <w:rsid w:val="009C7AA6"/>
    <w:rsid w:val="009F0AE9"/>
    <w:rsid w:val="009F4A91"/>
    <w:rsid w:val="009F5818"/>
    <w:rsid w:val="009F70B2"/>
    <w:rsid w:val="00A02618"/>
    <w:rsid w:val="00A134D3"/>
    <w:rsid w:val="00A216E4"/>
    <w:rsid w:val="00A34E9B"/>
    <w:rsid w:val="00A61BBB"/>
    <w:rsid w:val="00A662E5"/>
    <w:rsid w:val="00A66484"/>
    <w:rsid w:val="00AA53A4"/>
    <w:rsid w:val="00AB36BA"/>
    <w:rsid w:val="00AC6AAF"/>
    <w:rsid w:val="00AC7CE1"/>
    <w:rsid w:val="00B1335C"/>
    <w:rsid w:val="00B446CA"/>
    <w:rsid w:val="00B85CDC"/>
    <w:rsid w:val="00B8613D"/>
    <w:rsid w:val="00B9193A"/>
    <w:rsid w:val="00BA4231"/>
    <w:rsid w:val="00BC1657"/>
    <w:rsid w:val="00BF0006"/>
    <w:rsid w:val="00BF66F8"/>
    <w:rsid w:val="00C13CF6"/>
    <w:rsid w:val="00C34631"/>
    <w:rsid w:val="00C37084"/>
    <w:rsid w:val="00C50B15"/>
    <w:rsid w:val="00C60B80"/>
    <w:rsid w:val="00C762A9"/>
    <w:rsid w:val="00C848E9"/>
    <w:rsid w:val="00CA2522"/>
    <w:rsid w:val="00CC52E2"/>
    <w:rsid w:val="00CD0FB3"/>
    <w:rsid w:val="00CF7740"/>
    <w:rsid w:val="00D217A1"/>
    <w:rsid w:val="00D218EC"/>
    <w:rsid w:val="00D40DD6"/>
    <w:rsid w:val="00D510D6"/>
    <w:rsid w:val="00D512CC"/>
    <w:rsid w:val="00D72B6C"/>
    <w:rsid w:val="00D742F4"/>
    <w:rsid w:val="00D864F3"/>
    <w:rsid w:val="00D9592B"/>
    <w:rsid w:val="00D965BA"/>
    <w:rsid w:val="00DA569D"/>
    <w:rsid w:val="00DB179E"/>
    <w:rsid w:val="00DB5C04"/>
    <w:rsid w:val="00DD3D0E"/>
    <w:rsid w:val="00DE541D"/>
    <w:rsid w:val="00DE75C0"/>
    <w:rsid w:val="00E00810"/>
    <w:rsid w:val="00E02E7C"/>
    <w:rsid w:val="00E15BC4"/>
    <w:rsid w:val="00E34598"/>
    <w:rsid w:val="00E41B22"/>
    <w:rsid w:val="00E53EA2"/>
    <w:rsid w:val="00E83223"/>
    <w:rsid w:val="00EA4113"/>
    <w:rsid w:val="00EA77F5"/>
    <w:rsid w:val="00EC7990"/>
    <w:rsid w:val="00ED002E"/>
    <w:rsid w:val="00EF4EDC"/>
    <w:rsid w:val="00EF5031"/>
    <w:rsid w:val="00F025BA"/>
    <w:rsid w:val="00F915D7"/>
    <w:rsid w:val="00FA4D0C"/>
    <w:rsid w:val="00FD0FCD"/>
    <w:rsid w:val="00FE162B"/>
    <w:rsid w:val="00FE5D75"/>
    <w:rsid w:val="68432AC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35C"/>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8D52B1"/>
    <w:rPr>
      <w:sz w:val="20"/>
      <w:szCs w:val="20"/>
    </w:rPr>
  </w:style>
  <w:style w:type="character" w:customStyle="1" w:styleId="TextonotapieCar">
    <w:name w:val="Texto nota pie Car"/>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styleId="NormalWeb">
    <w:name w:val="Normal (Web)"/>
    <w:basedOn w:val="Normal"/>
    <w:uiPriority w:val="99"/>
    <w:unhideWhenUsed/>
    <w:rsid w:val="00D218EC"/>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2676">
      <w:bodyDiv w:val="1"/>
      <w:marLeft w:val="0"/>
      <w:marRight w:val="0"/>
      <w:marTop w:val="0"/>
      <w:marBottom w:val="0"/>
      <w:divBdr>
        <w:top w:val="none" w:sz="0" w:space="0" w:color="auto"/>
        <w:left w:val="none" w:sz="0" w:space="0" w:color="auto"/>
        <w:bottom w:val="none" w:sz="0" w:space="0" w:color="auto"/>
        <w:right w:val="none" w:sz="0" w:space="0" w:color="auto"/>
      </w:divBdr>
      <w:divsChild>
        <w:div w:id="544027602">
          <w:marLeft w:val="0"/>
          <w:marRight w:val="0"/>
          <w:marTop w:val="0"/>
          <w:marBottom w:val="120"/>
          <w:divBdr>
            <w:top w:val="none" w:sz="0" w:space="0" w:color="auto"/>
            <w:left w:val="none" w:sz="0" w:space="0" w:color="auto"/>
            <w:bottom w:val="none" w:sz="0" w:space="0" w:color="auto"/>
            <w:right w:val="none" w:sz="0" w:space="0" w:color="auto"/>
          </w:divBdr>
          <w:divsChild>
            <w:div w:id="1543588550">
              <w:marLeft w:val="0"/>
              <w:marRight w:val="0"/>
              <w:marTop w:val="0"/>
              <w:marBottom w:val="0"/>
              <w:divBdr>
                <w:top w:val="none" w:sz="0" w:space="0" w:color="auto"/>
                <w:left w:val="none" w:sz="0" w:space="0" w:color="auto"/>
                <w:bottom w:val="none" w:sz="0" w:space="0" w:color="auto"/>
                <w:right w:val="none" w:sz="0" w:space="0" w:color="auto"/>
              </w:divBdr>
            </w:div>
          </w:divsChild>
        </w:div>
        <w:div w:id="1718778339">
          <w:marLeft w:val="0"/>
          <w:marRight w:val="0"/>
          <w:marTop w:val="0"/>
          <w:marBottom w:val="120"/>
          <w:divBdr>
            <w:top w:val="none" w:sz="0" w:space="0" w:color="auto"/>
            <w:left w:val="none" w:sz="0" w:space="0" w:color="auto"/>
            <w:bottom w:val="none" w:sz="0" w:space="0" w:color="auto"/>
            <w:right w:val="none" w:sz="0" w:space="0" w:color="auto"/>
          </w:divBdr>
          <w:divsChild>
            <w:div w:id="4967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4.xml><?xml version="1.0" encoding="utf-8"?>
<ds:datastoreItem xmlns:ds="http://schemas.openxmlformats.org/officeDocument/2006/customXml" ds:itemID="{7E45850D-9CBB-4D10-BC69-ADE7DD1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5</cp:revision>
  <dcterms:created xsi:type="dcterms:W3CDTF">2022-09-15T18:29:00Z</dcterms:created>
  <dcterms:modified xsi:type="dcterms:W3CDTF">2022-11-01T20:16:00Z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y fmtid="{D5CDD505-2E9C-101B-9397-08002B2CF9AE}" pid="6" name="MediaServiceImageTags">
    <vt:lpwstr/>
  </property>
</Properties>
</file>