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2EE89" w14:textId="77777777" w:rsidR="000B35AB" w:rsidRPr="000B35AB" w:rsidRDefault="000B35AB" w:rsidP="000B35AB">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Times New Roman" w:hAnsi="Arial" w:cs="Arial"/>
          <w:color w:val="FF0000"/>
          <w:spacing w:val="-4"/>
          <w:sz w:val="18"/>
          <w:szCs w:val="18"/>
          <w:lang w:val="es-419" w:eastAsia="fr-FR"/>
        </w:rPr>
      </w:pPr>
      <w:bookmarkStart w:id="0" w:name="_Hlk126245716"/>
      <w:r w:rsidRPr="000B35A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B25C062"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419" w:eastAsia="es-ES"/>
        </w:rPr>
      </w:pPr>
    </w:p>
    <w:p w14:paraId="0B26F961"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419" w:eastAsia="es-ES"/>
        </w:rPr>
      </w:pPr>
      <w:r w:rsidRPr="000B35AB">
        <w:rPr>
          <w:rFonts w:ascii="Arial" w:eastAsia="Times New Roman" w:hAnsi="Arial" w:cs="Arial"/>
          <w:sz w:val="20"/>
          <w:szCs w:val="20"/>
          <w:lang w:val="es-419" w:eastAsia="es-ES"/>
        </w:rPr>
        <w:t xml:space="preserve">Expediente: </w:t>
      </w:r>
      <w:r w:rsidRPr="000B35AB">
        <w:rPr>
          <w:rFonts w:ascii="Arial" w:eastAsia="Times New Roman" w:hAnsi="Arial" w:cs="Arial"/>
          <w:sz w:val="20"/>
          <w:szCs w:val="20"/>
          <w:lang w:val="es-419" w:eastAsia="es-ES"/>
        </w:rPr>
        <w:tab/>
        <w:t>66682310300120200011201</w:t>
      </w:r>
    </w:p>
    <w:p w14:paraId="7139BE26"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419" w:eastAsia="es-ES"/>
        </w:rPr>
      </w:pPr>
      <w:r w:rsidRPr="000B35AB">
        <w:rPr>
          <w:rFonts w:ascii="Arial" w:eastAsia="Times New Roman" w:hAnsi="Arial" w:cs="Arial"/>
          <w:sz w:val="20"/>
          <w:szCs w:val="20"/>
          <w:lang w:val="es-419" w:eastAsia="es-ES"/>
        </w:rPr>
        <w:t xml:space="preserve">Proceso: </w:t>
      </w:r>
      <w:r w:rsidRPr="000B35AB">
        <w:rPr>
          <w:rFonts w:ascii="Arial" w:eastAsia="Times New Roman" w:hAnsi="Arial" w:cs="Arial"/>
          <w:sz w:val="20"/>
          <w:szCs w:val="20"/>
          <w:lang w:val="es-419" w:eastAsia="es-ES"/>
        </w:rPr>
        <w:tab/>
        <w:t>Verbal - Unión marital.</w:t>
      </w:r>
    </w:p>
    <w:p w14:paraId="4F40B5AF" w14:textId="6492EE96"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419" w:eastAsia="es-ES"/>
        </w:rPr>
      </w:pPr>
      <w:r w:rsidRPr="000B35AB">
        <w:rPr>
          <w:rFonts w:ascii="Arial" w:eastAsia="Times New Roman" w:hAnsi="Arial" w:cs="Arial"/>
          <w:sz w:val="20"/>
          <w:szCs w:val="20"/>
          <w:lang w:val="es-419" w:eastAsia="es-ES"/>
        </w:rPr>
        <w:t>Demandante:</w:t>
      </w:r>
      <w:r w:rsidRPr="000B35AB">
        <w:rPr>
          <w:rFonts w:ascii="Arial" w:eastAsia="Times New Roman" w:hAnsi="Arial" w:cs="Arial"/>
          <w:sz w:val="20"/>
          <w:szCs w:val="20"/>
          <w:lang w:val="es-419" w:eastAsia="es-ES"/>
        </w:rPr>
        <w:tab/>
        <w:t>Luis Eduardo Vargas Briceño</w:t>
      </w:r>
    </w:p>
    <w:p w14:paraId="0086DA69"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419" w:eastAsia="es-ES"/>
        </w:rPr>
      </w:pPr>
      <w:r w:rsidRPr="000B35AB">
        <w:rPr>
          <w:rFonts w:ascii="Arial" w:eastAsia="Times New Roman" w:hAnsi="Arial" w:cs="Arial"/>
          <w:sz w:val="20"/>
          <w:szCs w:val="20"/>
          <w:lang w:val="es-419" w:eastAsia="es-ES"/>
        </w:rPr>
        <w:t>Demandado:</w:t>
      </w:r>
      <w:r w:rsidRPr="000B35AB">
        <w:rPr>
          <w:rFonts w:ascii="Arial" w:eastAsia="Times New Roman" w:hAnsi="Arial" w:cs="Arial"/>
          <w:sz w:val="20"/>
          <w:szCs w:val="20"/>
          <w:lang w:val="es-419" w:eastAsia="es-ES"/>
        </w:rPr>
        <w:tab/>
        <w:t xml:space="preserve">Luz Amparo Aguirre Gutiérrez </w:t>
      </w:r>
    </w:p>
    <w:p w14:paraId="41F94D5B"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419" w:eastAsia="es-ES"/>
        </w:rPr>
      </w:pPr>
    </w:p>
    <w:p w14:paraId="1B77A557" w14:textId="3FB02AFF" w:rsidR="000B35AB" w:rsidRPr="000B35AB" w:rsidRDefault="00CC322A" w:rsidP="000B35AB">
      <w:pPr>
        <w:widowControl w:val="0"/>
        <w:autoSpaceDE w:val="0"/>
        <w:autoSpaceDN w:val="0"/>
        <w:spacing w:after="0" w:line="240" w:lineRule="auto"/>
        <w:jc w:val="both"/>
        <w:rPr>
          <w:rFonts w:ascii="Arial" w:eastAsia="Times New Roman" w:hAnsi="Arial" w:cs="Arial"/>
          <w:sz w:val="20"/>
          <w:szCs w:val="20"/>
          <w:lang w:val="es-ES" w:eastAsia="es-ES"/>
        </w:rPr>
      </w:pPr>
      <w:r w:rsidRPr="000B35AB">
        <w:rPr>
          <w:rFonts w:ascii="Arial" w:eastAsia="Times New Roman" w:hAnsi="Arial" w:cs="Arial"/>
          <w:b/>
          <w:bCs/>
          <w:iCs/>
          <w:sz w:val="20"/>
          <w:szCs w:val="20"/>
          <w:u w:val="single"/>
          <w:lang w:val="es-419" w:eastAsia="fr-FR"/>
        </w:rPr>
        <w:t>TEMAS:</w:t>
      </w:r>
      <w:r w:rsidRPr="000B35AB">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UNIÓN MARITAL </w:t>
      </w:r>
      <w:r w:rsidR="000C6B9E">
        <w:rPr>
          <w:rFonts w:ascii="Arial" w:eastAsia="Times New Roman" w:hAnsi="Arial" w:cs="Arial"/>
          <w:b/>
          <w:bCs/>
          <w:iCs/>
          <w:sz w:val="20"/>
          <w:szCs w:val="20"/>
          <w:lang w:val="es-419" w:eastAsia="fr-FR"/>
        </w:rPr>
        <w:t xml:space="preserve">DE </w:t>
      </w:r>
      <w:bookmarkStart w:id="1" w:name="_GoBack"/>
      <w:bookmarkEnd w:id="1"/>
      <w:r>
        <w:rPr>
          <w:rFonts w:ascii="Arial" w:eastAsia="Times New Roman" w:hAnsi="Arial" w:cs="Arial"/>
          <w:b/>
          <w:bCs/>
          <w:iCs/>
          <w:sz w:val="20"/>
          <w:szCs w:val="20"/>
          <w:lang w:val="es-419" w:eastAsia="fr-FR"/>
        </w:rPr>
        <w:t xml:space="preserve">HECHO / DEFINICIÓN Y REQUISITOS / </w:t>
      </w:r>
      <w:r w:rsidRPr="000B35AB">
        <w:rPr>
          <w:rFonts w:ascii="Arial" w:eastAsia="Times New Roman" w:hAnsi="Arial" w:cs="Arial"/>
          <w:b/>
          <w:bCs/>
          <w:iCs/>
          <w:sz w:val="20"/>
          <w:szCs w:val="20"/>
          <w:lang w:val="es-419" w:eastAsia="fr-FR"/>
        </w:rPr>
        <w:t xml:space="preserve">SOCIEDAD PATRIMONIAL </w:t>
      </w:r>
      <w:r>
        <w:rPr>
          <w:rFonts w:ascii="Arial" w:eastAsia="Times New Roman" w:hAnsi="Arial" w:cs="Arial"/>
          <w:b/>
          <w:bCs/>
          <w:iCs/>
          <w:sz w:val="20"/>
          <w:szCs w:val="20"/>
          <w:lang w:val="es-419" w:eastAsia="fr-FR"/>
        </w:rPr>
        <w:t>/ ES UNA FIGURA DIFERENTE A LA UMH / CON PRESUPUESTOS DISTINTOS / MATRIMONIO / SU SOLA CELEBRACIÓN GENERA LA SOCIEDAD CONYUGAL / NO DEPENDE DE SU INSCRIPCIÓN EN EL REGISTRO DEL ESTADO CIVIL.</w:t>
      </w:r>
    </w:p>
    <w:p w14:paraId="580EB725"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4794FDA7" w14:textId="379929D3" w:rsidR="000B35AB" w:rsidRDefault="00FB7735" w:rsidP="000B35AB">
      <w:pPr>
        <w:widowControl w:val="0"/>
        <w:autoSpaceDE w:val="0"/>
        <w:autoSpaceDN w:val="0"/>
        <w:spacing w:after="0" w:line="240" w:lineRule="auto"/>
        <w:jc w:val="both"/>
        <w:rPr>
          <w:rFonts w:ascii="Arial" w:eastAsia="Times New Roman" w:hAnsi="Arial" w:cs="Arial"/>
          <w:sz w:val="20"/>
          <w:szCs w:val="20"/>
          <w:lang w:val="es-ES" w:eastAsia="es-ES"/>
        </w:rPr>
      </w:pPr>
      <w:r w:rsidRPr="00FB7735">
        <w:rPr>
          <w:rFonts w:ascii="Arial" w:eastAsia="Times New Roman" w:hAnsi="Arial" w:cs="Arial"/>
          <w:sz w:val="20"/>
          <w:szCs w:val="20"/>
          <w:lang w:val="es-ES" w:eastAsia="es-ES"/>
        </w:rPr>
        <w:t>Corresponde a la Sala definir si confirma el fallo o si por el contrario lo revoca o modifica, como pretende el recurrente, para que se acceda a la pretensión de la conformación de la sociedad patrimonial de hecho, teniendo en cuenta que el actor nunca se enteró de que la demandada estaba casada y le era imposible verificar dicha información</w:t>
      </w:r>
      <w:r>
        <w:rPr>
          <w:rFonts w:ascii="Arial" w:eastAsia="Times New Roman" w:hAnsi="Arial" w:cs="Arial"/>
          <w:sz w:val="20"/>
          <w:szCs w:val="20"/>
          <w:lang w:val="es-ES" w:eastAsia="es-ES"/>
        </w:rPr>
        <w:t>…</w:t>
      </w:r>
    </w:p>
    <w:p w14:paraId="09E660A4" w14:textId="77777777" w:rsidR="00FB7735" w:rsidRPr="000B35AB" w:rsidRDefault="00FB7735"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39D3C922" w14:textId="4184317B" w:rsidR="000B35AB" w:rsidRPr="000B35AB" w:rsidRDefault="007255A1" w:rsidP="000B35AB">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255A1">
        <w:rPr>
          <w:rFonts w:ascii="Arial" w:eastAsia="Times New Roman" w:hAnsi="Arial" w:cs="Arial"/>
          <w:sz w:val="20"/>
          <w:szCs w:val="20"/>
          <w:lang w:val="es-ES" w:eastAsia="es-ES"/>
        </w:rPr>
        <w:t>la unión marital de hecho es aquella formada entre una pareja (heterosexual u homosexual), que, sin estar casados, hacen una comunidad de vida permanente y singular. Igualmente, se les denominan compañeros permanentes.</w:t>
      </w:r>
      <w:r>
        <w:rPr>
          <w:rFonts w:ascii="Arial" w:eastAsia="Times New Roman" w:hAnsi="Arial" w:cs="Arial"/>
          <w:sz w:val="20"/>
          <w:szCs w:val="20"/>
          <w:lang w:val="es-ES" w:eastAsia="es-ES"/>
        </w:rPr>
        <w:t xml:space="preserve"> (…)</w:t>
      </w:r>
    </w:p>
    <w:p w14:paraId="0CD7F28C"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5380AC7D" w14:textId="351A5495" w:rsidR="000B35AB" w:rsidRPr="000B35AB" w:rsidRDefault="007255A1" w:rsidP="000B35AB">
      <w:pPr>
        <w:widowControl w:val="0"/>
        <w:autoSpaceDE w:val="0"/>
        <w:autoSpaceDN w:val="0"/>
        <w:spacing w:after="0" w:line="240" w:lineRule="auto"/>
        <w:jc w:val="both"/>
        <w:rPr>
          <w:rFonts w:ascii="Arial" w:eastAsia="Times New Roman" w:hAnsi="Arial" w:cs="Arial"/>
          <w:sz w:val="20"/>
          <w:szCs w:val="20"/>
          <w:lang w:val="es-ES" w:eastAsia="es-ES"/>
        </w:rPr>
      </w:pPr>
      <w:r w:rsidRPr="007255A1">
        <w:rPr>
          <w:rFonts w:ascii="Arial" w:eastAsia="Times New Roman" w:hAnsi="Arial" w:cs="Arial"/>
          <w:sz w:val="20"/>
          <w:szCs w:val="20"/>
          <w:lang w:val="es-ES" w:eastAsia="es-ES"/>
        </w:rPr>
        <w:t>De otro lado, se desprende del artículo 2º de la citada Ley 54, modificado por la Ley 979 de 2005, que entre los compañeros permanentes se presume la conformación de una sociedad patrimonial y hay lugar a declararla, siempre que (i) la unión marital perdure al menos dos años; (ii) los compañeros no tengan impedimento legal para contraer matrimonio</w:t>
      </w:r>
      <w:r w:rsidR="00B82E4E">
        <w:rPr>
          <w:rFonts w:ascii="Arial" w:eastAsia="Times New Roman" w:hAnsi="Arial" w:cs="Arial"/>
          <w:sz w:val="20"/>
          <w:szCs w:val="20"/>
          <w:lang w:val="es-ES" w:eastAsia="es-ES"/>
        </w:rPr>
        <w:t>…</w:t>
      </w:r>
    </w:p>
    <w:p w14:paraId="0A662A21"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0C6AEAFD" w14:textId="2DD48E57" w:rsidR="000B35AB" w:rsidRPr="000B35AB" w:rsidRDefault="00273EA0" w:rsidP="000B35AB">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73EA0">
        <w:rPr>
          <w:rFonts w:ascii="Arial" w:eastAsia="Times New Roman" w:hAnsi="Arial" w:cs="Arial"/>
          <w:sz w:val="20"/>
          <w:szCs w:val="20"/>
          <w:lang w:val="es-ES" w:eastAsia="es-ES"/>
        </w:rPr>
        <w:t>es dable anotar que una cosa es la unión marital de hecho, constitutiva de un estado civil, ajena a un tiempo específico para su declaración, y otra, la sociedad patrimonial que de allí surge, que está sujeta a los aludidos requisit</w:t>
      </w:r>
      <w:r>
        <w:rPr>
          <w:rFonts w:ascii="Arial" w:eastAsia="Times New Roman" w:hAnsi="Arial" w:cs="Arial"/>
          <w:sz w:val="20"/>
          <w:szCs w:val="20"/>
          <w:lang w:val="es-ES" w:eastAsia="es-ES"/>
        </w:rPr>
        <w:t>os…</w:t>
      </w:r>
    </w:p>
    <w:p w14:paraId="7CC5ABD2" w14:textId="4E656810" w:rsidR="000B35AB" w:rsidRDefault="000B35AB"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2355FA17" w14:textId="45CB51B8" w:rsidR="00273EA0" w:rsidRDefault="00782051" w:rsidP="000B35AB">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82051">
        <w:rPr>
          <w:rFonts w:ascii="Arial" w:eastAsia="Times New Roman" w:hAnsi="Arial" w:cs="Arial"/>
          <w:sz w:val="20"/>
          <w:szCs w:val="20"/>
          <w:lang w:val="es-ES" w:eastAsia="es-ES"/>
        </w:rPr>
        <w:t>lo que debe verificarse es si matrimonio religioso contraído por la demandada, generó o no efectos civiles, a pesar de haberse registrado después de que cesó la unión marital con el demandante</w:t>
      </w:r>
      <w:r>
        <w:rPr>
          <w:rFonts w:ascii="Arial" w:eastAsia="Times New Roman" w:hAnsi="Arial" w:cs="Arial"/>
          <w:sz w:val="20"/>
          <w:szCs w:val="20"/>
          <w:lang w:val="es-ES" w:eastAsia="es-ES"/>
        </w:rPr>
        <w:t>…</w:t>
      </w:r>
    </w:p>
    <w:p w14:paraId="4D50B3F3" w14:textId="2C144067" w:rsidR="00273EA0" w:rsidRDefault="00273EA0"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1FF78211" w14:textId="03FE67C7" w:rsidR="00273EA0" w:rsidRDefault="00FE7972" w:rsidP="000B35AB">
      <w:pPr>
        <w:widowControl w:val="0"/>
        <w:autoSpaceDE w:val="0"/>
        <w:autoSpaceDN w:val="0"/>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E7972">
        <w:rPr>
          <w:rFonts w:ascii="Arial" w:eastAsia="Times New Roman" w:hAnsi="Arial" w:cs="Arial"/>
          <w:sz w:val="20"/>
          <w:szCs w:val="20"/>
          <w:lang w:val="es-ES" w:eastAsia="es-ES"/>
        </w:rPr>
        <w:t>a la luz del artículo 180 del C. Civil, “Por el hecho del matrimonio se contrae sociedad de bienes entre los cónyuges…” a la vez que el artículo 1774 del mismo estatuto entiende que, a falta de pacto escrito, por el mero hecho del matrimonio se contrae la sociedad conyugal</w:t>
      </w:r>
      <w:r>
        <w:rPr>
          <w:rFonts w:ascii="Arial" w:eastAsia="Times New Roman" w:hAnsi="Arial" w:cs="Arial"/>
          <w:sz w:val="20"/>
          <w:szCs w:val="20"/>
          <w:lang w:val="es-ES" w:eastAsia="es-ES"/>
        </w:rPr>
        <w:t>…</w:t>
      </w:r>
    </w:p>
    <w:p w14:paraId="2B2233AA" w14:textId="5A24B821" w:rsidR="00FE7972" w:rsidRDefault="00FE7972"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4DB8ACBE" w14:textId="5F34985F" w:rsidR="00FE7972" w:rsidRDefault="00BC021C" w:rsidP="000B35AB">
      <w:pPr>
        <w:widowControl w:val="0"/>
        <w:autoSpaceDE w:val="0"/>
        <w:autoSpaceDN w:val="0"/>
        <w:spacing w:after="0" w:line="240" w:lineRule="auto"/>
        <w:jc w:val="both"/>
        <w:rPr>
          <w:rFonts w:ascii="Arial" w:eastAsia="Times New Roman" w:hAnsi="Arial" w:cs="Arial"/>
          <w:sz w:val="20"/>
          <w:szCs w:val="20"/>
          <w:lang w:val="es-ES" w:eastAsia="es-ES"/>
        </w:rPr>
      </w:pPr>
      <w:r w:rsidRPr="00BC021C">
        <w:rPr>
          <w:rFonts w:ascii="Arial" w:eastAsia="Times New Roman" w:hAnsi="Arial" w:cs="Arial"/>
          <w:sz w:val="20"/>
          <w:szCs w:val="20"/>
          <w:lang w:val="es-ES" w:eastAsia="es-ES"/>
        </w:rPr>
        <w:t>De manera que, si la sociedad conyugal surge paralela al matrimonio católico, su existencia no puede estar supeditada al hecho del registro, pues se impondría un requisito que la ley no prevé</w:t>
      </w:r>
      <w:r>
        <w:rPr>
          <w:rFonts w:ascii="Arial" w:eastAsia="Times New Roman" w:hAnsi="Arial" w:cs="Arial"/>
          <w:sz w:val="20"/>
          <w:szCs w:val="20"/>
          <w:lang w:val="es-ES" w:eastAsia="es-ES"/>
        </w:rPr>
        <w:t>…</w:t>
      </w:r>
    </w:p>
    <w:p w14:paraId="4EA7EB51" w14:textId="77777777" w:rsidR="00FE7972" w:rsidRDefault="00FE7972"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075B5632" w14:textId="77777777" w:rsidR="00273EA0" w:rsidRPr="000B35AB" w:rsidRDefault="00273EA0"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465D952B" w14:textId="77777777" w:rsidR="000B35AB" w:rsidRPr="000B35AB" w:rsidRDefault="000B35AB" w:rsidP="000B35AB">
      <w:pPr>
        <w:widowControl w:val="0"/>
        <w:autoSpaceDE w:val="0"/>
        <w:autoSpaceDN w:val="0"/>
        <w:spacing w:after="0" w:line="240" w:lineRule="auto"/>
        <w:jc w:val="both"/>
        <w:rPr>
          <w:rFonts w:ascii="Arial" w:eastAsia="Times New Roman" w:hAnsi="Arial" w:cs="Arial"/>
          <w:sz w:val="20"/>
          <w:szCs w:val="20"/>
          <w:lang w:val="es-ES" w:eastAsia="es-ES"/>
        </w:rPr>
      </w:pPr>
    </w:p>
    <w:p w14:paraId="0F307275" w14:textId="77777777" w:rsidR="000B35AB" w:rsidRPr="000B35AB" w:rsidRDefault="000B35AB" w:rsidP="000B35AB">
      <w:pPr>
        <w:widowControl w:val="0"/>
        <w:autoSpaceDE w:val="0"/>
        <w:autoSpaceDN w:val="0"/>
        <w:spacing w:after="0" w:line="276" w:lineRule="auto"/>
        <w:ind w:right="1213" w:firstLine="1701"/>
        <w:outlineLvl w:val="1"/>
        <w:rPr>
          <w:rFonts w:ascii="Gadugi" w:eastAsia="Gadugi" w:hAnsi="Gadugi" w:cs="Gadugi"/>
          <w:b/>
          <w:bCs/>
          <w:sz w:val="24"/>
          <w:szCs w:val="24"/>
          <w:lang w:val="es-ES"/>
        </w:rPr>
      </w:pPr>
      <w:r w:rsidRPr="000B35AB">
        <w:rPr>
          <w:rFonts w:ascii="Gadugi" w:eastAsia="Gadugi" w:hAnsi="Gadugi" w:cs="Gadugi"/>
          <w:b/>
          <w:bCs/>
          <w:sz w:val="24"/>
          <w:szCs w:val="24"/>
          <w:lang w:val="es-ES"/>
        </w:rPr>
        <w:t>TRIBUNAL SUPERIOR DEL DISTRITO JUDICIAL</w:t>
      </w:r>
    </w:p>
    <w:p w14:paraId="50A3B231" w14:textId="77777777" w:rsidR="000B35AB" w:rsidRPr="000B35AB" w:rsidRDefault="000B35AB" w:rsidP="000B35AB">
      <w:pPr>
        <w:widowControl w:val="0"/>
        <w:autoSpaceDE w:val="0"/>
        <w:autoSpaceDN w:val="0"/>
        <w:spacing w:after="0" w:line="276" w:lineRule="auto"/>
        <w:ind w:left="423" w:right="1213" w:firstLine="1701"/>
        <w:outlineLvl w:val="1"/>
        <w:rPr>
          <w:rFonts w:ascii="Gadugi" w:eastAsia="Gadugi" w:hAnsi="Gadugi" w:cs="Gadugi"/>
          <w:b/>
          <w:bCs/>
          <w:sz w:val="24"/>
          <w:szCs w:val="24"/>
          <w:lang w:val="es-ES"/>
        </w:rPr>
      </w:pPr>
      <w:r w:rsidRPr="000B35AB">
        <w:rPr>
          <w:rFonts w:ascii="Gadugi" w:eastAsia="Calibri" w:hAnsi="Gadugi" w:cs="Times New Roman"/>
          <w:b/>
          <w:sz w:val="24"/>
          <w:szCs w:val="24"/>
          <w:lang w:val="es-ES"/>
        </w:rPr>
        <w:t xml:space="preserve">     SALA DE DECISIÓN CIVIL FAMILIA </w:t>
      </w:r>
    </w:p>
    <w:p w14:paraId="32F7EAC7" w14:textId="77777777" w:rsidR="000B35AB" w:rsidRPr="000B35AB" w:rsidRDefault="000B35AB" w:rsidP="000B35AB">
      <w:pPr>
        <w:widowControl w:val="0"/>
        <w:autoSpaceDE w:val="0"/>
        <w:autoSpaceDN w:val="0"/>
        <w:spacing w:after="0" w:line="276" w:lineRule="auto"/>
        <w:ind w:firstLine="993"/>
        <w:jc w:val="both"/>
        <w:rPr>
          <w:rFonts w:ascii="Gadugi" w:eastAsia="Calibri" w:hAnsi="Gadugi" w:cs="Times New Roman"/>
          <w:sz w:val="24"/>
          <w:szCs w:val="24"/>
          <w:lang w:val="es-ES"/>
        </w:rPr>
      </w:pPr>
    </w:p>
    <w:bookmarkEnd w:id="0"/>
    <w:p w14:paraId="70AB2A4A" w14:textId="77777777" w:rsidR="006668BC" w:rsidRPr="000B35AB" w:rsidRDefault="006668BC" w:rsidP="000B35AB">
      <w:pPr>
        <w:tabs>
          <w:tab w:val="left" w:pos="3119"/>
        </w:tabs>
        <w:spacing w:after="0" w:line="276" w:lineRule="auto"/>
        <w:ind w:left="1134"/>
        <w:jc w:val="both"/>
        <w:rPr>
          <w:rFonts w:ascii="Gadugi" w:eastAsia="Malgun Gothic" w:hAnsi="Gadugi" w:cs="Estrangelo Edessa"/>
          <w:sz w:val="24"/>
          <w:szCs w:val="24"/>
        </w:rPr>
      </w:pPr>
      <w:r w:rsidRPr="000B35AB">
        <w:rPr>
          <w:rFonts w:ascii="Gadugi" w:eastAsia="Malgun Gothic" w:hAnsi="Gadugi" w:cs="Estrangelo Edessa"/>
          <w:sz w:val="24"/>
          <w:szCs w:val="24"/>
        </w:rPr>
        <w:t xml:space="preserve">Magistrado: </w:t>
      </w:r>
      <w:r w:rsidRPr="000B35AB">
        <w:rPr>
          <w:rFonts w:ascii="Gadugi" w:eastAsia="Malgun Gothic" w:hAnsi="Gadugi" w:cs="Estrangelo Edessa"/>
          <w:sz w:val="24"/>
          <w:szCs w:val="24"/>
        </w:rPr>
        <w:tab/>
        <w:t>Jaime Alberto Saraza Naranjo</w:t>
      </w:r>
    </w:p>
    <w:p w14:paraId="71823BB6" w14:textId="7A5B9BD5" w:rsidR="006668BC" w:rsidRPr="000B35AB" w:rsidRDefault="006668BC" w:rsidP="000B35AB">
      <w:pPr>
        <w:tabs>
          <w:tab w:val="left" w:pos="3119"/>
        </w:tabs>
        <w:spacing w:after="0" w:line="276" w:lineRule="auto"/>
        <w:ind w:left="1134"/>
        <w:jc w:val="both"/>
        <w:rPr>
          <w:rFonts w:ascii="Gadugi" w:eastAsia="Malgun Gothic" w:hAnsi="Gadugi" w:cs="Estrangelo Edessa"/>
          <w:sz w:val="24"/>
          <w:szCs w:val="24"/>
        </w:rPr>
      </w:pPr>
      <w:r w:rsidRPr="000B35AB">
        <w:rPr>
          <w:rFonts w:ascii="Gadugi" w:eastAsia="Malgun Gothic" w:hAnsi="Gadugi" w:cs="Estrangelo Edessa"/>
          <w:sz w:val="24"/>
          <w:szCs w:val="24"/>
        </w:rPr>
        <w:t>Pereira,</w:t>
      </w:r>
      <w:r w:rsidR="001621F7" w:rsidRPr="000B35AB">
        <w:rPr>
          <w:rFonts w:ascii="Gadugi" w:eastAsia="Malgun Gothic" w:hAnsi="Gadugi" w:cs="Estrangelo Edessa"/>
          <w:sz w:val="24"/>
          <w:szCs w:val="24"/>
        </w:rPr>
        <w:tab/>
        <w:t xml:space="preserve">Diciembre dos de dos mil veintidós </w:t>
      </w:r>
    </w:p>
    <w:p w14:paraId="519E791F" w14:textId="2DBABCB1" w:rsidR="006668BC" w:rsidRPr="000B35AB" w:rsidRDefault="006668BC" w:rsidP="000B35AB">
      <w:pPr>
        <w:tabs>
          <w:tab w:val="left" w:pos="3119"/>
        </w:tabs>
        <w:spacing w:after="0" w:line="276" w:lineRule="auto"/>
        <w:ind w:left="1134"/>
        <w:jc w:val="both"/>
        <w:rPr>
          <w:rFonts w:ascii="Gadugi" w:eastAsia="Malgun Gothic" w:hAnsi="Gadugi" w:cs="Estrangelo Edessa"/>
          <w:sz w:val="24"/>
          <w:szCs w:val="24"/>
        </w:rPr>
      </w:pPr>
      <w:r w:rsidRPr="000B35AB">
        <w:rPr>
          <w:rFonts w:ascii="Gadugi" w:eastAsia="Malgun Gothic" w:hAnsi="Gadugi" w:cs="Estrangelo Edessa"/>
          <w:sz w:val="24"/>
          <w:szCs w:val="24"/>
        </w:rPr>
        <w:t xml:space="preserve">Acta No. </w:t>
      </w:r>
      <w:r w:rsidRPr="000B35AB">
        <w:rPr>
          <w:rFonts w:ascii="Gadugi" w:eastAsia="Malgun Gothic" w:hAnsi="Gadugi" w:cs="Estrangelo Edessa"/>
          <w:sz w:val="24"/>
          <w:szCs w:val="24"/>
        </w:rPr>
        <w:tab/>
      </w:r>
      <w:r w:rsidR="001621F7" w:rsidRPr="000B35AB">
        <w:rPr>
          <w:rFonts w:ascii="Gadugi" w:eastAsia="Malgun Gothic" w:hAnsi="Gadugi" w:cs="Estrangelo Edessa"/>
          <w:sz w:val="24"/>
          <w:szCs w:val="24"/>
        </w:rPr>
        <w:t>60</w:t>
      </w:r>
      <w:r w:rsidR="004F30FC" w:rsidRPr="000B35AB">
        <w:rPr>
          <w:rFonts w:ascii="Gadugi" w:eastAsia="Malgun Gothic" w:hAnsi="Gadugi" w:cs="Estrangelo Edessa"/>
          <w:sz w:val="24"/>
          <w:szCs w:val="24"/>
        </w:rPr>
        <w:t>1</w:t>
      </w:r>
      <w:r w:rsidR="001621F7" w:rsidRPr="000B35AB">
        <w:rPr>
          <w:rFonts w:ascii="Gadugi" w:eastAsia="Malgun Gothic" w:hAnsi="Gadugi" w:cs="Estrangelo Edessa"/>
          <w:sz w:val="24"/>
          <w:szCs w:val="24"/>
        </w:rPr>
        <w:t xml:space="preserve"> del </w:t>
      </w:r>
      <w:r w:rsidR="004F30FC" w:rsidRPr="000B35AB">
        <w:rPr>
          <w:rFonts w:ascii="Gadugi" w:eastAsia="Malgun Gothic" w:hAnsi="Gadugi" w:cs="Estrangelo Edessa"/>
          <w:sz w:val="24"/>
          <w:szCs w:val="24"/>
        </w:rPr>
        <w:t>1°</w:t>
      </w:r>
      <w:r w:rsidR="001621F7" w:rsidRPr="000B35AB">
        <w:rPr>
          <w:rFonts w:ascii="Gadugi" w:eastAsia="Malgun Gothic" w:hAnsi="Gadugi" w:cs="Estrangelo Edessa"/>
          <w:sz w:val="24"/>
          <w:szCs w:val="24"/>
        </w:rPr>
        <w:t xml:space="preserve"> de diciembre de 2022</w:t>
      </w:r>
      <w:r w:rsidRPr="000B35AB">
        <w:rPr>
          <w:rFonts w:ascii="Gadugi" w:eastAsia="Malgun Gothic" w:hAnsi="Gadugi" w:cs="Estrangelo Edessa"/>
          <w:sz w:val="24"/>
          <w:szCs w:val="24"/>
        </w:rPr>
        <w:t xml:space="preserve"> </w:t>
      </w:r>
    </w:p>
    <w:p w14:paraId="47997F7D" w14:textId="074095EF" w:rsidR="006668BC" w:rsidRPr="000B35AB" w:rsidRDefault="006668BC" w:rsidP="000B35AB">
      <w:pPr>
        <w:tabs>
          <w:tab w:val="left" w:pos="3119"/>
        </w:tabs>
        <w:spacing w:after="0" w:line="276" w:lineRule="auto"/>
        <w:ind w:left="1134"/>
        <w:jc w:val="both"/>
        <w:rPr>
          <w:rFonts w:ascii="Gadugi" w:eastAsia="Malgun Gothic" w:hAnsi="Gadugi" w:cs="Estrangelo Edessa"/>
          <w:sz w:val="24"/>
          <w:szCs w:val="24"/>
        </w:rPr>
      </w:pPr>
      <w:r w:rsidRPr="000B35AB">
        <w:rPr>
          <w:rFonts w:ascii="Gadugi" w:eastAsia="Malgun Gothic" w:hAnsi="Gadugi" w:cs="Estrangelo Edessa"/>
          <w:sz w:val="24"/>
          <w:szCs w:val="24"/>
        </w:rPr>
        <w:t>Sentencia:</w:t>
      </w:r>
      <w:r w:rsidRPr="000B35AB">
        <w:rPr>
          <w:rFonts w:ascii="Gadugi" w:eastAsia="Malgun Gothic" w:hAnsi="Gadugi" w:cs="Estrangelo Edessa"/>
          <w:sz w:val="24"/>
          <w:szCs w:val="24"/>
        </w:rPr>
        <w:tab/>
      </w:r>
      <w:r w:rsidR="001621F7" w:rsidRPr="000B35AB">
        <w:rPr>
          <w:rFonts w:ascii="Gadugi" w:eastAsia="Malgun Gothic" w:hAnsi="Gadugi" w:cs="Estrangelo Edessa"/>
          <w:sz w:val="24"/>
          <w:szCs w:val="24"/>
        </w:rPr>
        <w:t>SF-0015-2022</w:t>
      </w:r>
    </w:p>
    <w:p w14:paraId="66BCC775" w14:textId="77777777" w:rsidR="006668BC" w:rsidRPr="000B35AB" w:rsidRDefault="006668BC" w:rsidP="000B35AB">
      <w:pPr>
        <w:tabs>
          <w:tab w:val="left" w:pos="0"/>
          <w:tab w:val="left" w:pos="4536"/>
        </w:tabs>
        <w:spacing w:after="0" w:line="276" w:lineRule="auto"/>
        <w:jc w:val="both"/>
        <w:rPr>
          <w:rFonts w:ascii="Gadugi" w:eastAsia="Malgun Gothic" w:hAnsi="Gadugi" w:cs="Estrangelo Edessa"/>
          <w:sz w:val="24"/>
          <w:szCs w:val="24"/>
        </w:rPr>
      </w:pPr>
    </w:p>
    <w:p w14:paraId="733CC6AA" w14:textId="77777777" w:rsidR="006668BC" w:rsidRPr="000B35AB" w:rsidRDefault="006668BC" w:rsidP="000B35AB">
      <w:pPr>
        <w:tabs>
          <w:tab w:val="left" w:pos="4536"/>
        </w:tabs>
        <w:spacing w:after="0" w:line="276" w:lineRule="auto"/>
        <w:jc w:val="both"/>
        <w:rPr>
          <w:rFonts w:ascii="Gadugi" w:eastAsia="Malgun Gothic" w:hAnsi="Gadugi" w:cs="Estrangelo Edessa"/>
          <w:sz w:val="24"/>
          <w:szCs w:val="24"/>
        </w:rPr>
      </w:pPr>
    </w:p>
    <w:p w14:paraId="7D9E6EED" w14:textId="424EDF1B" w:rsidR="006668BC" w:rsidRPr="000B35AB" w:rsidRDefault="006668BC" w:rsidP="000B35AB">
      <w:pPr>
        <w:tabs>
          <w:tab w:val="left" w:pos="4536"/>
        </w:tabs>
        <w:spacing w:after="0" w:line="276" w:lineRule="auto"/>
        <w:jc w:val="both"/>
        <w:rPr>
          <w:rFonts w:ascii="Gadugi" w:eastAsia="Malgun Gothic" w:hAnsi="Gadugi" w:cs="Estrangelo Edessa"/>
          <w:b/>
          <w:sz w:val="24"/>
          <w:szCs w:val="24"/>
        </w:rPr>
      </w:pPr>
      <w:r w:rsidRPr="000B35AB">
        <w:rPr>
          <w:rFonts w:ascii="Gadugi" w:eastAsia="Malgun Gothic" w:hAnsi="Gadugi" w:cs="Estrangelo Edessa"/>
          <w:sz w:val="24"/>
          <w:szCs w:val="24"/>
        </w:rPr>
        <w:t>Resuelve la Sala el recurso de apelación interpuesto por el apoderado judicial de la parte demandante contra la sentencia del 24 de marzo de 2021</w:t>
      </w:r>
      <w:r w:rsidR="001A0EE8" w:rsidRPr="000B35AB">
        <w:rPr>
          <w:rStyle w:val="Refdenotaalpie"/>
          <w:rFonts w:ascii="Gadugi" w:eastAsia="Malgun Gothic" w:hAnsi="Gadugi" w:cs="Estrangelo Edessa"/>
          <w:sz w:val="24"/>
          <w:szCs w:val="24"/>
        </w:rPr>
        <w:footnoteReference w:id="1"/>
      </w:r>
      <w:r w:rsidRPr="000B35AB">
        <w:rPr>
          <w:rFonts w:ascii="Gadugi" w:eastAsia="Malgun Gothic" w:hAnsi="Gadugi" w:cs="Estrangelo Edessa"/>
          <w:sz w:val="24"/>
          <w:szCs w:val="24"/>
        </w:rPr>
        <w:t xml:space="preserve">, proferida por el Juzgado Civil del Circuito de Santa Rosa de Cabal, en este proceso sobre </w:t>
      </w:r>
      <w:r w:rsidRPr="00A41AD5">
        <w:rPr>
          <w:rFonts w:ascii="Gadugi" w:eastAsia="Malgun Gothic" w:hAnsi="Gadugi" w:cs="Estrangelo Edessa"/>
          <w:b/>
          <w:sz w:val="24"/>
          <w:szCs w:val="24"/>
        </w:rPr>
        <w:t>declaración de unión marital de hecho</w:t>
      </w:r>
      <w:r w:rsidRPr="000B35AB">
        <w:rPr>
          <w:rFonts w:ascii="Gadugi" w:eastAsia="Malgun Gothic" w:hAnsi="Gadugi" w:cs="Estrangelo Edessa"/>
          <w:sz w:val="24"/>
          <w:szCs w:val="24"/>
        </w:rPr>
        <w:t xml:space="preserve"> y la consecuente sociedad patrimonial, que inicio </w:t>
      </w:r>
      <w:r w:rsidRPr="000B35AB">
        <w:rPr>
          <w:rFonts w:ascii="Gadugi" w:eastAsia="Malgun Gothic" w:hAnsi="Gadugi" w:cs="Estrangelo Edessa"/>
          <w:b/>
          <w:sz w:val="24"/>
          <w:szCs w:val="24"/>
        </w:rPr>
        <w:t xml:space="preserve">Luis Eduardo Vargas Briceño </w:t>
      </w:r>
      <w:r w:rsidRPr="000B35AB">
        <w:rPr>
          <w:rFonts w:ascii="Gadugi" w:eastAsia="Malgun Gothic" w:hAnsi="Gadugi" w:cs="Estrangelo Edessa"/>
          <w:bCs/>
          <w:sz w:val="24"/>
          <w:szCs w:val="24"/>
        </w:rPr>
        <w:t>frente</w:t>
      </w:r>
      <w:r w:rsidRPr="000B35AB">
        <w:rPr>
          <w:rFonts w:ascii="Gadugi" w:eastAsia="Malgun Gothic" w:hAnsi="Gadugi" w:cs="Estrangelo Edessa"/>
          <w:b/>
          <w:sz w:val="24"/>
          <w:szCs w:val="24"/>
        </w:rPr>
        <w:t xml:space="preserve"> </w:t>
      </w:r>
      <w:r w:rsidRPr="000B35AB">
        <w:rPr>
          <w:rFonts w:ascii="Gadugi" w:eastAsia="Malgun Gothic" w:hAnsi="Gadugi" w:cs="Estrangelo Edessa"/>
          <w:sz w:val="24"/>
          <w:szCs w:val="24"/>
        </w:rPr>
        <w:t>a</w:t>
      </w:r>
      <w:r w:rsidRPr="000B35AB">
        <w:rPr>
          <w:rFonts w:ascii="Gadugi" w:eastAsia="Calibri" w:hAnsi="Gadugi" w:cs="Times New Roman"/>
          <w:sz w:val="24"/>
          <w:szCs w:val="24"/>
        </w:rPr>
        <w:t xml:space="preserve"> </w:t>
      </w:r>
      <w:r w:rsidRPr="000B35AB">
        <w:rPr>
          <w:rFonts w:ascii="Gadugi" w:eastAsia="Malgun Gothic" w:hAnsi="Gadugi" w:cs="Estrangelo Edessa"/>
          <w:b/>
          <w:sz w:val="24"/>
          <w:szCs w:val="24"/>
        </w:rPr>
        <w:t>Luz Amparo Aguirre Gutiérrez.</w:t>
      </w:r>
    </w:p>
    <w:p w14:paraId="42126E03" w14:textId="77777777" w:rsidR="006668BC" w:rsidRPr="000B35AB" w:rsidRDefault="006668BC" w:rsidP="000B35AB">
      <w:pPr>
        <w:tabs>
          <w:tab w:val="left" w:pos="4536"/>
        </w:tabs>
        <w:spacing w:after="0" w:line="276" w:lineRule="auto"/>
        <w:jc w:val="both"/>
        <w:rPr>
          <w:rFonts w:ascii="Gadugi" w:eastAsia="Malgun Gothic" w:hAnsi="Gadugi" w:cs="Estrangelo Edessa"/>
          <w:b/>
          <w:sz w:val="24"/>
          <w:szCs w:val="24"/>
        </w:rPr>
      </w:pPr>
    </w:p>
    <w:p w14:paraId="581342ED" w14:textId="77777777" w:rsidR="006668BC" w:rsidRPr="000B35AB" w:rsidRDefault="006668BC" w:rsidP="000B35AB">
      <w:pPr>
        <w:numPr>
          <w:ilvl w:val="0"/>
          <w:numId w:val="1"/>
        </w:numPr>
        <w:tabs>
          <w:tab w:val="left" w:pos="4536"/>
        </w:tabs>
        <w:spacing w:after="0" w:line="276" w:lineRule="auto"/>
        <w:ind w:left="426" w:hanging="426"/>
        <w:contextualSpacing/>
        <w:jc w:val="both"/>
        <w:rPr>
          <w:rFonts w:ascii="Gadugi" w:eastAsia="Malgun Gothic" w:hAnsi="Gadugi" w:cs="Estrangelo Edessa"/>
          <w:b/>
          <w:sz w:val="24"/>
          <w:szCs w:val="24"/>
        </w:rPr>
      </w:pPr>
      <w:r w:rsidRPr="000B35AB">
        <w:rPr>
          <w:rFonts w:ascii="Gadugi" w:eastAsia="Malgun Gothic" w:hAnsi="Gadugi" w:cs="Estrangelo Edessa"/>
          <w:b/>
          <w:sz w:val="24"/>
          <w:szCs w:val="24"/>
        </w:rPr>
        <w:t>ANTECEDENTES</w:t>
      </w:r>
    </w:p>
    <w:p w14:paraId="75FB7621" w14:textId="77777777" w:rsidR="006668BC" w:rsidRPr="000B35AB" w:rsidRDefault="006668BC" w:rsidP="000B35AB">
      <w:pPr>
        <w:tabs>
          <w:tab w:val="left" w:pos="4536"/>
        </w:tabs>
        <w:spacing w:after="0" w:line="276" w:lineRule="auto"/>
        <w:ind w:left="426"/>
        <w:contextualSpacing/>
        <w:jc w:val="both"/>
        <w:rPr>
          <w:rFonts w:ascii="Gadugi" w:eastAsia="Malgun Gothic" w:hAnsi="Gadugi" w:cs="Estrangelo Edessa"/>
          <w:b/>
          <w:sz w:val="24"/>
          <w:szCs w:val="24"/>
        </w:rPr>
      </w:pPr>
    </w:p>
    <w:p w14:paraId="4AEFCFBE" w14:textId="77777777" w:rsidR="006668BC" w:rsidRPr="000B35AB" w:rsidRDefault="006668BC" w:rsidP="000B35AB">
      <w:pPr>
        <w:numPr>
          <w:ilvl w:val="1"/>
          <w:numId w:val="1"/>
        </w:numPr>
        <w:tabs>
          <w:tab w:val="left" w:pos="709"/>
        </w:tabs>
        <w:spacing w:after="0" w:line="276" w:lineRule="auto"/>
        <w:ind w:left="0" w:firstLine="0"/>
        <w:contextualSpacing/>
        <w:jc w:val="both"/>
        <w:rPr>
          <w:rFonts w:ascii="Gadugi" w:eastAsia="Calibri" w:hAnsi="Gadugi" w:cs="Times New Roman"/>
          <w:b/>
          <w:sz w:val="24"/>
          <w:szCs w:val="24"/>
        </w:rPr>
      </w:pPr>
      <w:r w:rsidRPr="000B35AB">
        <w:rPr>
          <w:rFonts w:ascii="Gadugi" w:eastAsia="Malgun Gothic" w:hAnsi="Gadugi" w:cs="Estrangelo Edessa"/>
          <w:b/>
          <w:sz w:val="24"/>
          <w:szCs w:val="24"/>
        </w:rPr>
        <w:t>Hechos</w:t>
      </w:r>
      <w:r w:rsidRPr="000B35AB">
        <w:rPr>
          <w:rFonts w:ascii="Gadugi" w:eastAsia="Malgun Gothic" w:hAnsi="Gadugi" w:cs="Estrangelo Edessa"/>
          <w:b/>
          <w:sz w:val="24"/>
          <w:szCs w:val="24"/>
          <w:vertAlign w:val="superscript"/>
        </w:rPr>
        <w:footnoteReference w:id="2"/>
      </w:r>
    </w:p>
    <w:p w14:paraId="66621D3B" w14:textId="77777777" w:rsidR="006668BC" w:rsidRPr="000B35AB" w:rsidRDefault="006668BC" w:rsidP="000B35AB">
      <w:pPr>
        <w:tabs>
          <w:tab w:val="left" w:pos="3402"/>
        </w:tabs>
        <w:spacing w:after="0" w:line="276" w:lineRule="auto"/>
        <w:ind w:left="2835"/>
        <w:contextualSpacing/>
        <w:jc w:val="both"/>
        <w:rPr>
          <w:rFonts w:ascii="Gadugi" w:eastAsia="Malgun Gothic" w:hAnsi="Gadugi" w:cs="Estrangelo Edessa"/>
          <w:b/>
          <w:sz w:val="24"/>
          <w:szCs w:val="24"/>
        </w:rPr>
      </w:pPr>
    </w:p>
    <w:p w14:paraId="5D0841C4" w14:textId="2707313F" w:rsidR="006668BC" w:rsidRPr="000B35AB" w:rsidRDefault="006668BC" w:rsidP="000B35AB">
      <w:pPr>
        <w:tabs>
          <w:tab w:val="left" w:pos="2835"/>
        </w:tabs>
        <w:spacing w:after="0" w:line="276" w:lineRule="auto"/>
        <w:jc w:val="both"/>
        <w:rPr>
          <w:rFonts w:ascii="Gadugi" w:eastAsia="Malgun Gothic" w:hAnsi="Gadugi" w:cs="Estrangelo Edessa"/>
          <w:sz w:val="24"/>
          <w:szCs w:val="24"/>
        </w:rPr>
      </w:pPr>
      <w:r w:rsidRPr="000B35AB">
        <w:rPr>
          <w:rFonts w:ascii="Gadugi" w:eastAsia="Malgun Gothic" w:hAnsi="Gadugi" w:cs="Estrangelo Edessa"/>
          <w:sz w:val="24"/>
          <w:szCs w:val="24"/>
        </w:rPr>
        <w:t>Manifiesta</w:t>
      </w:r>
      <w:r w:rsidR="004F050F" w:rsidRPr="000B35AB">
        <w:rPr>
          <w:rFonts w:ascii="Gadugi" w:eastAsia="Malgun Gothic" w:hAnsi="Gadugi" w:cs="Estrangelo Edessa"/>
          <w:sz w:val="24"/>
          <w:szCs w:val="24"/>
        </w:rPr>
        <w:t xml:space="preserve"> el demandante Luis Eduardo Vargas Briceño </w:t>
      </w:r>
      <w:r w:rsidRPr="000B35AB">
        <w:rPr>
          <w:rFonts w:ascii="Gadugi" w:eastAsia="Malgun Gothic" w:hAnsi="Gadugi" w:cs="Estrangelo Edessa"/>
          <w:sz w:val="24"/>
          <w:szCs w:val="24"/>
        </w:rPr>
        <w:t xml:space="preserve">que convivió con </w:t>
      </w:r>
      <w:r w:rsidR="004F050F" w:rsidRPr="000B35AB">
        <w:rPr>
          <w:rFonts w:ascii="Gadugi" w:eastAsia="Malgun Gothic" w:hAnsi="Gadugi" w:cs="Estrangelo Edessa"/>
          <w:sz w:val="24"/>
          <w:szCs w:val="24"/>
        </w:rPr>
        <w:t xml:space="preserve">Luz Amparo Aguirre Gutiérrez </w:t>
      </w:r>
      <w:r w:rsidRPr="000B35AB">
        <w:rPr>
          <w:rFonts w:ascii="Gadugi" w:eastAsia="Malgun Gothic" w:hAnsi="Gadugi" w:cs="Estrangelo Edessa"/>
          <w:sz w:val="24"/>
          <w:szCs w:val="24"/>
        </w:rPr>
        <w:t xml:space="preserve">desde </w:t>
      </w:r>
      <w:r w:rsidR="007778EF" w:rsidRPr="000B35AB">
        <w:rPr>
          <w:rFonts w:ascii="Gadugi" w:eastAsia="Malgun Gothic" w:hAnsi="Gadugi" w:cs="Estrangelo Edessa"/>
          <w:sz w:val="24"/>
          <w:szCs w:val="24"/>
        </w:rPr>
        <w:t>el mes de diciembre de 2008 hasta el día 22 de mayo de 2020</w:t>
      </w:r>
      <w:r w:rsidRPr="000B35AB">
        <w:rPr>
          <w:rFonts w:ascii="Gadugi" w:eastAsia="Malgun Gothic" w:hAnsi="Gadugi" w:cs="Estrangelo Edessa"/>
          <w:sz w:val="24"/>
          <w:szCs w:val="24"/>
        </w:rPr>
        <w:t xml:space="preserve">, cuando </w:t>
      </w:r>
      <w:r w:rsidR="007778EF" w:rsidRPr="000B35AB">
        <w:rPr>
          <w:rFonts w:ascii="Gadugi" w:eastAsia="Malgun Gothic" w:hAnsi="Gadugi" w:cs="Estrangelo Edessa"/>
          <w:sz w:val="24"/>
          <w:szCs w:val="24"/>
        </w:rPr>
        <w:t>la demandada abandonó en forma definitiva el hogar que compartía</w:t>
      </w:r>
      <w:r w:rsidR="001A0EE8" w:rsidRPr="000B35AB">
        <w:rPr>
          <w:rFonts w:ascii="Gadugi" w:eastAsia="Malgun Gothic" w:hAnsi="Gadugi" w:cs="Estrangelo Edessa"/>
          <w:sz w:val="24"/>
          <w:szCs w:val="24"/>
        </w:rPr>
        <w:t>n</w:t>
      </w:r>
      <w:r w:rsidRPr="000B35AB">
        <w:rPr>
          <w:rFonts w:ascii="Gadugi" w:eastAsia="Malgun Gothic" w:hAnsi="Gadugi" w:cs="Estrangelo Edessa"/>
          <w:sz w:val="24"/>
          <w:szCs w:val="24"/>
        </w:rPr>
        <w:t xml:space="preserve">. </w:t>
      </w:r>
      <w:r w:rsidR="007778EF" w:rsidRPr="000B35AB">
        <w:rPr>
          <w:rFonts w:ascii="Gadugi" w:eastAsia="Malgun Gothic" w:hAnsi="Gadugi" w:cs="Estrangelo Edessa"/>
          <w:sz w:val="24"/>
          <w:szCs w:val="24"/>
        </w:rPr>
        <w:t>Agrega que no tenían ningún impedimento legal para conformar una sociedad marital de hecho</w:t>
      </w:r>
      <w:r w:rsidR="00F57814" w:rsidRPr="000B35AB">
        <w:rPr>
          <w:rFonts w:ascii="Gadugi" w:eastAsia="Malgun Gothic" w:hAnsi="Gadugi" w:cs="Estrangelo Edessa"/>
          <w:sz w:val="24"/>
          <w:szCs w:val="24"/>
        </w:rPr>
        <w:t xml:space="preserve">, pues </w:t>
      </w:r>
      <w:r w:rsidR="001A0EE8" w:rsidRPr="000B35AB">
        <w:rPr>
          <w:rFonts w:ascii="Gadugi" w:eastAsia="Malgun Gothic" w:hAnsi="Gadugi" w:cs="Estrangelo Edessa"/>
          <w:sz w:val="24"/>
          <w:szCs w:val="24"/>
        </w:rPr>
        <w:t xml:space="preserve">eran </w:t>
      </w:r>
      <w:r w:rsidR="00F57814" w:rsidRPr="000B35AB">
        <w:rPr>
          <w:rFonts w:ascii="Gadugi" w:eastAsia="Malgun Gothic" w:hAnsi="Gadugi" w:cs="Estrangelo Edessa"/>
          <w:sz w:val="24"/>
          <w:szCs w:val="24"/>
        </w:rPr>
        <w:t xml:space="preserve">solteros, tal </w:t>
      </w:r>
      <w:r w:rsidR="00F57814" w:rsidRPr="00A41AD5">
        <w:rPr>
          <w:rFonts w:ascii="Gadugi" w:eastAsia="Malgun Gothic" w:hAnsi="Gadugi" w:cs="Estrangelo Edessa"/>
          <w:szCs w:val="24"/>
        </w:rPr>
        <w:t>“</w:t>
      </w:r>
      <w:r w:rsidR="00F57814" w:rsidRPr="00A41AD5">
        <w:rPr>
          <w:rFonts w:ascii="Gadugi" w:eastAsia="Malgun Gothic" w:hAnsi="Gadugi" w:cs="Estrangelo Edessa"/>
          <w:i/>
          <w:iCs/>
          <w:szCs w:val="24"/>
        </w:rPr>
        <w:t>…</w:t>
      </w:r>
      <w:r w:rsidR="00A41AD5" w:rsidRPr="00A41AD5">
        <w:rPr>
          <w:rFonts w:ascii="Gadugi" w:eastAsia="Malgun Gothic" w:hAnsi="Gadugi" w:cs="Estrangelo Edessa"/>
          <w:i/>
          <w:iCs/>
          <w:szCs w:val="24"/>
        </w:rPr>
        <w:t xml:space="preserve"> </w:t>
      </w:r>
      <w:r w:rsidR="00F57814" w:rsidRPr="00A41AD5">
        <w:rPr>
          <w:rFonts w:ascii="Gadugi" w:eastAsia="Malgun Gothic" w:hAnsi="Gadugi" w:cs="Estrangelo Edessa"/>
          <w:i/>
          <w:iCs/>
          <w:szCs w:val="24"/>
        </w:rPr>
        <w:t>como se prueba en la escritura pública Número quinientos cincuenta (550)</w:t>
      </w:r>
      <w:r w:rsidR="00A41AD5" w:rsidRPr="00A41AD5">
        <w:rPr>
          <w:rFonts w:ascii="Gadugi" w:eastAsia="Malgun Gothic" w:hAnsi="Gadugi" w:cs="Estrangelo Edessa"/>
          <w:i/>
          <w:iCs/>
          <w:szCs w:val="24"/>
        </w:rPr>
        <w:t xml:space="preserve"> </w:t>
      </w:r>
      <w:r w:rsidR="00F57814" w:rsidRPr="00A41AD5">
        <w:rPr>
          <w:rFonts w:ascii="Gadugi" w:eastAsia="Malgun Gothic" w:hAnsi="Gadugi" w:cs="Estrangelo Edessa"/>
          <w:i/>
          <w:iCs/>
          <w:szCs w:val="24"/>
        </w:rPr>
        <w:t>…</w:t>
      </w:r>
      <w:r w:rsidR="00F57814" w:rsidRPr="000B35AB">
        <w:rPr>
          <w:rFonts w:ascii="Gadugi" w:eastAsia="Malgun Gothic" w:hAnsi="Gadugi" w:cs="Estrangelo Edessa"/>
          <w:sz w:val="24"/>
          <w:szCs w:val="24"/>
        </w:rPr>
        <w:t>”</w:t>
      </w:r>
      <w:r w:rsidR="007778EF" w:rsidRPr="000B35AB">
        <w:rPr>
          <w:rFonts w:ascii="Gadugi" w:eastAsia="Malgun Gothic" w:hAnsi="Gadugi" w:cs="Estrangelo Edessa"/>
          <w:sz w:val="24"/>
          <w:szCs w:val="24"/>
        </w:rPr>
        <w:t xml:space="preserve"> </w:t>
      </w:r>
    </w:p>
    <w:p w14:paraId="20CFD42C" w14:textId="77777777" w:rsidR="006668BC" w:rsidRPr="000B35AB" w:rsidRDefault="006668BC" w:rsidP="000B35AB">
      <w:pPr>
        <w:tabs>
          <w:tab w:val="left" w:pos="4536"/>
        </w:tabs>
        <w:spacing w:after="0" w:line="276" w:lineRule="auto"/>
        <w:jc w:val="both"/>
        <w:rPr>
          <w:rFonts w:ascii="Gadugi" w:eastAsia="Malgun Gothic" w:hAnsi="Gadugi" w:cs="Estrangelo Edessa"/>
          <w:sz w:val="24"/>
          <w:szCs w:val="24"/>
        </w:rPr>
      </w:pPr>
    </w:p>
    <w:p w14:paraId="600B58E6" w14:textId="77777777" w:rsidR="006668BC" w:rsidRPr="000B35AB" w:rsidRDefault="007778EF" w:rsidP="000B35AB">
      <w:pPr>
        <w:tabs>
          <w:tab w:val="left" w:pos="2835"/>
        </w:tabs>
        <w:spacing w:after="0" w:line="276" w:lineRule="auto"/>
        <w:jc w:val="both"/>
        <w:rPr>
          <w:rFonts w:ascii="Gadugi" w:eastAsia="Malgun Gothic" w:hAnsi="Gadugi" w:cs="Estrangelo Edessa"/>
          <w:sz w:val="24"/>
          <w:szCs w:val="24"/>
        </w:rPr>
      </w:pPr>
      <w:r w:rsidRPr="000B35AB">
        <w:rPr>
          <w:rFonts w:ascii="Gadugi" w:eastAsia="Malgun Gothic" w:hAnsi="Gadugi" w:cs="Estrangelo Edessa"/>
          <w:sz w:val="24"/>
          <w:szCs w:val="24"/>
        </w:rPr>
        <w:t xml:space="preserve">Durante ese tiempo conformaron una unión estable, </w:t>
      </w:r>
      <w:r w:rsidR="006668BC" w:rsidRPr="000B35AB">
        <w:rPr>
          <w:rFonts w:ascii="Gadugi" w:eastAsia="Malgun Gothic" w:hAnsi="Gadugi" w:cs="Estrangelo Edessa"/>
          <w:sz w:val="24"/>
          <w:szCs w:val="24"/>
        </w:rPr>
        <w:t>compartieron mesa, techo</w:t>
      </w:r>
      <w:r w:rsidRPr="000B35AB">
        <w:rPr>
          <w:rFonts w:ascii="Gadugi" w:eastAsia="Malgun Gothic" w:hAnsi="Gadugi" w:cs="Estrangelo Edessa"/>
          <w:sz w:val="24"/>
          <w:szCs w:val="24"/>
        </w:rPr>
        <w:t>,</w:t>
      </w:r>
      <w:r w:rsidR="006668BC" w:rsidRPr="000B35AB">
        <w:rPr>
          <w:rFonts w:ascii="Gadugi" w:eastAsia="Malgun Gothic" w:hAnsi="Gadugi" w:cs="Estrangelo Edessa"/>
          <w:sz w:val="24"/>
          <w:szCs w:val="24"/>
        </w:rPr>
        <w:t xml:space="preserve"> lecho y</w:t>
      </w:r>
      <w:r w:rsidRPr="000B35AB">
        <w:rPr>
          <w:rFonts w:ascii="Gadugi" w:eastAsia="Malgun Gothic" w:hAnsi="Gadugi" w:cs="Estrangelo Edessa"/>
          <w:sz w:val="24"/>
          <w:szCs w:val="24"/>
        </w:rPr>
        <w:t xml:space="preserve"> todos los gastos del hogar;</w:t>
      </w:r>
      <w:r w:rsidR="006668BC" w:rsidRPr="000B35AB">
        <w:rPr>
          <w:rFonts w:ascii="Gadugi" w:eastAsia="Malgun Gothic" w:hAnsi="Gadugi" w:cs="Estrangelo Edessa"/>
          <w:sz w:val="24"/>
          <w:szCs w:val="24"/>
        </w:rPr>
        <w:t xml:space="preserve"> la relación se caracterizó por sus lazos de amor, compañía, respeto y ayuda mutua</w:t>
      </w:r>
      <w:r w:rsidRPr="000B35AB">
        <w:rPr>
          <w:rFonts w:ascii="Gadugi" w:eastAsia="Malgun Gothic" w:hAnsi="Gadugi" w:cs="Estrangelo Edessa"/>
          <w:sz w:val="24"/>
          <w:szCs w:val="24"/>
        </w:rPr>
        <w:t xml:space="preserve"> y </w:t>
      </w:r>
      <w:r w:rsidR="006668BC" w:rsidRPr="000B35AB">
        <w:rPr>
          <w:rFonts w:ascii="Gadugi" w:eastAsia="Malgun Gothic" w:hAnsi="Gadugi" w:cs="Estrangelo Edessa"/>
          <w:sz w:val="24"/>
          <w:szCs w:val="24"/>
        </w:rPr>
        <w:t xml:space="preserve">ante la sociedad </w:t>
      </w:r>
      <w:r w:rsidRPr="000B35AB">
        <w:rPr>
          <w:rFonts w:ascii="Gadugi" w:eastAsia="Malgun Gothic" w:hAnsi="Gadugi" w:cs="Estrangelo Edessa"/>
          <w:sz w:val="24"/>
          <w:szCs w:val="24"/>
        </w:rPr>
        <w:t xml:space="preserve">y las respectivas familias </w:t>
      </w:r>
      <w:r w:rsidR="006668BC" w:rsidRPr="000B35AB">
        <w:rPr>
          <w:rFonts w:ascii="Gadugi" w:eastAsia="Malgun Gothic" w:hAnsi="Gadugi" w:cs="Estrangelo Edessa"/>
          <w:sz w:val="24"/>
          <w:szCs w:val="24"/>
        </w:rPr>
        <w:t>se presentaban como marido y mujer</w:t>
      </w:r>
      <w:r w:rsidRPr="000B35AB">
        <w:rPr>
          <w:rFonts w:ascii="Gadugi" w:eastAsia="Malgun Gothic" w:hAnsi="Gadugi" w:cs="Estrangelo Edessa"/>
          <w:sz w:val="24"/>
          <w:szCs w:val="24"/>
        </w:rPr>
        <w:t>.</w:t>
      </w:r>
      <w:r w:rsidR="006668BC" w:rsidRPr="000B35AB">
        <w:rPr>
          <w:rFonts w:ascii="Gadugi" w:eastAsia="Malgun Gothic" w:hAnsi="Gadugi" w:cs="Estrangelo Edessa"/>
          <w:sz w:val="24"/>
          <w:szCs w:val="24"/>
        </w:rPr>
        <w:t xml:space="preserve"> </w:t>
      </w:r>
    </w:p>
    <w:p w14:paraId="2E5E633F" w14:textId="77777777" w:rsidR="006668BC" w:rsidRPr="000B35AB" w:rsidRDefault="006668BC" w:rsidP="000B35AB">
      <w:pPr>
        <w:tabs>
          <w:tab w:val="left" w:pos="4536"/>
        </w:tabs>
        <w:spacing w:after="0" w:line="276" w:lineRule="auto"/>
        <w:jc w:val="both"/>
        <w:rPr>
          <w:rFonts w:ascii="Gadugi" w:eastAsia="Malgun Gothic" w:hAnsi="Gadugi" w:cs="Estrangelo Edessa"/>
          <w:sz w:val="24"/>
          <w:szCs w:val="24"/>
        </w:rPr>
      </w:pPr>
    </w:p>
    <w:p w14:paraId="76122CBE" w14:textId="62956D52" w:rsidR="006668BC" w:rsidRPr="000B35AB" w:rsidRDefault="006668BC" w:rsidP="000B35AB">
      <w:pPr>
        <w:tabs>
          <w:tab w:val="left" w:pos="2835"/>
        </w:tabs>
        <w:spacing w:after="0" w:line="276" w:lineRule="auto"/>
        <w:jc w:val="both"/>
        <w:rPr>
          <w:rFonts w:ascii="Gadugi" w:eastAsia="Malgun Gothic" w:hAnsi="Gadugi" w:cs="Estrangelo Edessa"/>
          <w:sz w:val="24"/>
          <w:szCs w:val="24"/>
        </w:rPr>
      </w:pPr>
      <w:r w:rsidRPr="000B35AB">
        <w:rPr>
          <w:rFonts w:ascii="Gadugi" w:eastAsia="Malgun Gothic" w:hAnsi="Gadugi" w:cs="Estrangelo Edessa"/>
          <w:sz w:val="24"/>
          <w:szCs w:val="24"/>
        </w:rPr>
        <w:t>Asegura</w:t>
      </w:r>
      <w:r w:rsidR="007778EF" w:rsidRPr="000B35AB">
        <w:rPr>
          <w:rFonts w:ascii="Gadugi" w:eastAsia="Malgun Gothic" w:hAnsi="Gadugi" w:cs="Estrangelo Edessa"/>
          <w:sz w:val="24"/>
          <w:szCs w:val="24"/>
        </w:rPr>
        <w:t xml:space="preserve"> que la pareja durante la vida en común no procre</w:t>
      </w:r>
      <w:r w:rsidR="001A0EE8" w:rsidRPr="000B35AB">
        <w:rPr>
          <w:rFonts w:ascii="Gadugi" w:eastAsia="Malgun Gothic" w:hAnsi="Gadugi" w:cs="Estrangelo Edessa"/>
          <w:sz w:val="24"/>
          <w:szCs w:val="24"/>
        </w:rPr>
        <w:t>ó</w:t>
      </w:r>
      <w:r w:rsidR="007778EF" w:rsidRPr="000B35AB">
        <w:rPr>
          <w:rFonts w:ascii="Gadugi" w:eastAsia="Malgun Gothic" w:hAnsi="Gadugi" w:cs="Estrangelo Edessa"/>
          <w:sz w:val="24"/>
          <w:szCs w:val="24"/>
        </w:rPr>
        <w:t xml:space="preserve"> hijos y fij</w:t>
      </w:r>
      <w:r w:rsidR="001A0EE8" w:rsidRPr="000B35AB">
        <w:rPr>
          <w:rFonts w:ascii="Gadugi" w:eastAsia="Malgun Gothic" w:hAnsi="Gadugi" w:cs="Estrangelo Edessa"/>
          <w:sz w:val="24"/>
          <w:szCs w:val="24"/>
        </w:rPr>
        <w:t>ó</w:t>
      </w:r>
      <w:r w:rsidR="007778EF" w:rsidRPr="000B35AB">
        <w:rPr>
          <w:rFonts w:ascii="Gadugi" w:eastAsia="Malgun Gothic" w:hAnsi="Gadugi" w:cs="Estrangelo Edessa"/>
          <w:sz w:val="24"/>
          <w:szCs w:val="24"/>
        </w:rPr>
        <w:t xml:space="preserve"> su domicilio conyugal en el Municipio de Santa Rosa de Cabal. </w:t>
      </w:r>
    </w:p>
    <w:p w14:paraId="324B7274" w14:textId="77777777" w:rsidR="006668BC" w:rsidRPr="000B35AB" w:rsidRDefault="006668BC" w:rsidP="000B35AB">
      <w:pPr>
        <w:tabs>
          <w:tab w:val="left" w:pos="4536"/>
        </w:tabs>
        <w:spacing w:after="0" w:line="276" w:lineRule="auto"/>
        <w:jc w:val="both"/>
        <w:rPr>
          <w:rFonts w:ascii="Gadugi" w:eastAsia="Malgun Gothic" w:hAnsi="Gadugi" w:cs="Estrangelo Edessa"/>
          <w:sz w:val="24"/>
          <w:szCs w:val="24"/>
        </w:rPr>
      </w:pPr>
    </w:p>
    <w:p w14:paraId="1372A8AE" w14:textId="77777777" w:rsidR="006668BC" w:rsidRPr="000B35AB" w:rsidRDefault="006668BC" w:rsidP="000B35AB">
      <w:pPr>
        <w:numPr>
          <w:ilvl w:val="1"/>
          <w:numId w:val="1"/>
        </w:numPr>
        <w:tabs>
          <w:tab w:val="left" w:pos="3402"/>
        </w:tabs>
        <w:spacing w:after="0" w:line="276" w:lineRule="auto"/>
        <w:ind w:left="709" w:hanging="709"/>
        <w:contextualSpacing/>
        <w:jc w:val="both"/>
        <w:rPr>
          <w:rFonts w:ascii="Gadugi" w:eastAsia="Calibri" w:hAnsi="Gadugi" w:cs="Times New Roman"/>
          <w:b/>
          <w:sz w:val="24"/>
          <w:szCs w:val="24"/>
        </w:rPr>
      </w:pPr>
      <w:r w:rsidRPr="000B35AB">
        <w:rPr>
          <w:rFonts w:ascii="Gadugi" w:eastAsia="Calibri" w:hAnsi="Gadugi" w:cs="Times New Roman"/>
          <w:b/>
          <w:sz w:val="24"/>
          <w:szCs w:val="24"/>
        </w:rPr>
        <w:t>Pretensiones.</w:t>
      </w:r>
      <w:r w:rsidRPr="000B35AB">
        <w:rPr>
          <w:rFonts w:ascii="Gadugi" w:eastAsia="Calibri" w:hAnsi="Gadugi" w:cs="Times New Roman"/>
          <w:b/>
          <w:sz w:val="24"/>
          <w:szCs w:val="24"/>
          <w:vertAlign w:val="superscript"/>
        </w:rPr>
        <w:footnoteReference w:id="3"/>
      </w:r>
    </w:p>
    <w:p w14:paraId="7E8F1202" w14:textId="77777777" w:rsidR="006668BC" w:rsidRPr="000B35AB" w:rsidRDefault="006668BC" w:rsidP="000B35AB">
      <w:pPr>
        <w:tabs>
          <w:tab w:val="left" w:pos="3402"/>
        </w:tabs>
        <w:spacing w:after="0" w:line="276" w:lineRule="auto"/>
        <w:ind w:left="2115"/>
        <w:jc w:val="both"/>
        <w:rPr>
          <w:rFonts w:ascii="Gadugi" w:eastAsia="Calibri" w:hAnsi="Gadugi" w:cs="Times New Roman"/>
          <w:sz w:val="24"/>
          <w:szCs w:val="24"/>
        </w:rPr>
      </w:pPr>
    </w:p>
    <w:p w14:paraId="51B2D8CD" w14:textId="418220A3" w:rsidR="006668BC" w:rsidRPr="000B35AB" w:rsidRDefault="006668BC" w:rsidP="000B35AB">
      <w:pPr>
        <w:tabs>
          <w:tab w:val="left" w:pos="3402"/>
        </w:tabs>
        <w:spacing w:after="0" w:line="276" w:lineRule="auto"/>
        <w:contextualSpacing/>
        <w:jc w:val="both"/>
        <w:rPr>
          <w:rFonts w:ascii="Gadugi" w:eastAsia="Calibri" w:hAnsi="Gadugi" w:cs="Times New Roman"/>
          <w:sz w:val="24"/>
          <w:szCs w:val="24"/>
        </w:rPr>
      </w:pPr>
      <w:r w:rsidRPr="000B35AB">
        <w:rPr>
          <w:rFonts w:ascii="Gadugi" w:eastAsia="Calibri" w:hAnsi="Gadugi" w:cs="Times New Roman"/>
          <w:sz w:val="24"/>
          <w:szCs w:val="24"/>
        </w:rPr>
        <w:t xml:space="preserve">Con sustento en los hechos, pidió que se declarara que (i) entre </w:t>
      </w:r>
      <w:r w:rsidR="007D3215" w:rsidRPr="000B35AB">
        <w:rPr>
          <w:rFonts w:ascii="Gadugi" w:eastAsia="Calibri" w:hAnsi="Gadugi" w:cs="Times New Roman"/>
          <w:sz w:val="24"/>
          <w:szCs w:val="24"/>
        </w:rPr>
        <w:t xml:space="preserve">él y la señora Luz Amparo Aguirre Gutiérrez </w:t>
      </w:r>
      <w:r w:rsidRPr="000B35AB">
        <w:rPr>
          <w:rFonts w:ascii="Gadugi" w:eastAsia="Calibri" w:hAnsi="Gadugi" w:cs="Times New Roman"/>
          <w:sz w:val="24"/>
          <w:szCs w:val="24"/>
        </w:rPr>
        <w:t xml:space="preserve">existió una unión marital de hecho desde el </w:t>
      </w:r>
      <w:r w:rsidR="007D3215" w:rsidRPr="000B35AB">
        <w:rPr>
          <w:rFonts w:ascii="Gadugi" w:eastAsia="Calibri" w:hAnsi="Gadugi" w:cs="Times New Roman"/>
          <w:sz w:val="24"/>
          <w:szCs w:val="24"/>
        </w:rPr>
        <w:t>año 2008 hasta el 22 de mayo de 2020</w:t>
      </w:r>
      <w:r w:rsidRPr="000B35AB">
        <w:rPr>
          <w:rFonts w:ascii="Gadugi" w:eastAsia="Calibri" w:hAnsi="Gadugi" w:cs="Times New Roman"/>
          <w:sz w:val="24"/>
          <w:szCs w:val="24"/>
        </w:rPr>
        <w:t xml:space="preserve">; (ii) </w:t>
      </w:r>
      <w:r w:rsidR="001A0EE8" w:rsidRPr="000B35AB">
        <w:rPr>
          <w:rFonts w:ascii="Gadugi" w:eastAsia="Calibri" w:hAnsi="Gadugi" w:cs="Times New Roman"/>
          <w:sz w:val="24"/>
          <w:szCs w:val="24"/>
        </w:rPr>
        <w:t xml:space="preserve">que </w:t>
      </w:r>
      <w:r w:rsidRPr="000B35AB">
        <w:rPr>
          <w:rFonts w:ascii="Gadugi" w:eastAsia="Calibri" w:hAnsi="Gadugi" w:cs="Times New Roman"/>
          <w:sz w:val="24"/>
          <w:szCs w:val="24"/>
        </w:rPr>
        <w:t>existió una sociedad patrimonial de hecho durante ese mismo lapso;</w:t>
      </w:r>
      <w:r w:rsidR="007D3215" w:rsidRPr="000B35AB">
        <w:rPr>
          <w:rFonts w:ascii="Gadugi" w:eastAsia="Calibri" w:hAnsi="Gadugi" w:cs="Times New Roman"/>
          <w:sz w:val="24"/>
          <w:szCs w:val="24"/>
        </w:rPr>
        <w:t xml:space="preserve"> </w:t>
      </w:r>
      <w:r w:rsidRPr="000B35AB">
        <w:rPr>
          <w:rFonts w:ascii="Gadugi" w:eastAsia="Calibri" w:hAnsi="Gadugi" w:cs="Times New Roman"/>
          <w:sz w:val="24"/>
          <w:szCs w:val="24"/>
        </w:rPr>
        <w:t xml:space="preserve">(iii) que se </w:t>
      </w:r>
      <w:r w:rsidR="007D3215" w:rsidRPr="000B35AB">
        <w:rPr>
          <w:rFonts w:ascii="Gadugi" w:eastAsia="Calibri" w:hAnsi="Gadugi" w:cs="Times New Roman"/>
          <w:sz w:val="24"/>
          <w:szCs w:val="24"/>
        </w:rPr>
        <w:t>disp</w:t>
      </w:r>
      <w:r w:rsidR="001A0EE8" w:rsidRPr="000B35AB">
        <w:rPr>
          <w:rFonts w:ascii="Gadugi" w:eastAsia="Calibri" w:hAnsi="Gadugi" w:cs="Times New Roman"/>
          <w:sz w:val="24"/>
          <w:szCs w:val="24"/>
        </w:rPr>
        <w:t xml:space="preserve">usiera su </w:t>
      </w:r>
      <w:r w:rsidR="007D3215" w:rsidRPr="000B35AB">
        <w:rPr>
          <w:rFonts w:ascii="Gadugi" w:eastAsia="Calibri" w:hAnsi="Gadugi" w:cs="Times New Roman"/>
          <w:sz w:val="24"/>
          <w:szCs w:val="24"/>
        </w:rPr>
        <w:t>liquidación</w:t>
      </w:r>
      <w:r w:rsidR="001A0EE8" w:rsidRPr="000B35AB">
        <w:rPr>
          <w:rFonts w:ascii="Gadugi" w:eastAsia="Calibri" w:hAnsi="Gadugi" w:cs="Times New Roman"/>
          <w:sz w:val="24"/>
          <w:szCs w:val="24"/>
        </w:rPr>
        <w:t>;</w:t>
      </w:r>
      <w:r w:rsidR="007D3215" w:rsidRPr="000B35AB">
        <w:rPr>
          <w:rFonts w:ascii="Gadugi" w:eastAsia="Calibri" w:hAnsi="Gadugi" w:cs="Times New Roman"/>
          <w:sz w:val="24"/>
          <w:szCs w:val="24"/>
        </w:rPr>
        <w:t xml:space="preserve"> y iv) que se conden</w:t>
      </w:r>
      <w:r w:rsidR="001A0EE8" w:rsidRPr="000B35AB">
        <w:rPr>
          <w:rFonts w:ascii="Gadugi" w:eastAsia="Calibri" w:hAnsi="Gadugi" w:cs="Times New Roman"/>
          <w:sz w:val="24"/>
          <w:szCs w:val="24"/>
        </w:rPr>
        <w:t>ara</w:t>
      </w:r>
      <w:r w:rsidR="007D3215" w:rsidRPr="000B35AB">
        <w:rPr>
          <w:rFonts w:ascii="Gadugi" w:eastAsia="Calibri" w:hAnsi="Gadugi" w:cs="Times New Roman"/>
          <w:sz w:val="24"/>
          <w:szCs w:val="24"/>
        </w:rPr>
        <w:t xml:space="preserve"> en costas a la demandada.</w:t>
      </w:r>
    </w:p>
    <w:p w14:paraId="553416E6" w14:textId="77777777" w:rsidR="006668BC" w:rsidRPr="000B35AB" w:rsidRDefault="006668BC" w:rsidP="000B35AB">
      <w:pPr>
        <w:tabs>
          <w:tab w:val="left" w:pos="3402"/>
        </w:tabs>
        <w:spacing w:after="0" w:line="276" w:lineRule="auto"/>
        <w:ind w:firstLine="2835"/>
        <w:contextualSpacing/>
        <w:jc w:val="both"/>
        <w:rPr>
          <w:rFonts w:ascii="Gadugi" w:eastAsia="Calibri" w:hAnsi="Gadugi" w:cs="Times New Roman"/>
          <w:sz w:val="24"/>
          <w:szCs w:val="24"/>
        </w:rPr>
      </w:pPr>
    </w:p>
    <w:p w14:paraId="4A5F5B02" w14:textId="77777777" w:rsidR="006668BC" w:rsidRPr="000B35AB" w:rsidRDefault="006668BC" w:rsidP="000B35AB">
      <w:pPr>
        <w:numPr>
          <w:ilvl w:val="1"/>
          <w:numId w:val="1"/>
        </w:numPr>
        <w:tabs>
          <w:tab w:val="left" w:pos="3402"/>
        </w:tabs>
        <w:spacing w:after="0" w:line="276" w:lineRule="auto"/>
        <w:ind w:left="567" w:hanging="567"/>
        <w:contextualSpacing/>
        <w:jc w:val="both"/>
        <w:rPr>
          <w:rFonts w:ascii="Gadugi" w:eastAsia="Calibri" w:hAnsi="Gadugi" w:cs="Times New Roman"/>
          <w:b/>
          <w:sz w:val="24"/>
          <w:szCs w:val="24"/>
        </w:rPr>
      </w:pPr>
      <w:r w:rsidRPr="000B35AB">
        <w:rPr>
          <w:rFonts w:ascii="Gadugi" w:eastAsia="Calibri" w:hAnsi="Gadugi" w:cs="Times New Roman"/>
          <w:b/>
          <w:sz w:val="24"/>
          <w:szCs w:val="24"/>
        </w:rPr>
        <w:t>Trámite.</w:t>
      </w:r>
    </w:p>
    <w:p w14:paraId="47333351" w14:textId="77777777" w:rsidR="006668BC" w:rsidRPr="000B35AB" w:rsidRDefault="006668BC" w:rsidP="000B35AB">
      <w:pPr>
        <w:spacing w:after="0" w:line="276" w:lineRule="auto"/>
        <w:jc w:val="both"/>
        <w:rPr>
          <w:rFonts w:ascii="Gadugi" w:eastAsia="Calibri" w:hAnsi="Gadugi" w:cs="Times New Roman"/>
          <w:sz w:val="24"/>
          <w:szCs w:val="24"/>
        </w:rPr>
      </w:pPr>
    </w:p>
    <w:p w14:paraId="1244913B" w14:textId="77777777" w:rsidR="00F87243" w:rsidRPr="000B35AB" w:rsidRDefault="00F658C8" w:rsidP="000B35AB">
      <w:pPr>
        <w:spacing w:after="0" w:line="276" w:lineRule="auto"/>
        <w:jc w:val="both"/>
        <w:rPr>
          <w:rFonts w:ascii="Gadugi" w:eastAsia="Calibri" w:hAnsi="Gadugi" w:cs="Times New Roman"/>
          <w:sz w:val="24"/>
          <w:szCs w:val="24"/>
        </w:rPr>
      </w:pPr>
      <w:r w:rsidRPr="000B35AB">
        <w:rPr>
          <w:rFonts w:ascii="Gadugi" w:eastAsia="Calibri" w:hAnsi="Gadugi" w:cs="Times New Roman"/>
          <w:sz w:val="24"/>
          <w:szCs w:val="24"/>
        </w:rPr>
        <w:t>La demanda fue admitida por auto del 31 de julio de 2020</w:t>
      </w:r>
      <w:r w:rsidR="006668BC" w:rsidRPr="000B35AB">
        <w:rPr>
          <w:rFonts w:ascii="Gadugi" w:eastAsia="Calibri" w:hAnsi="Gadugi" w:cs="Times New Roman"/>
          <w:sz w:val="24"/>
          <w:szCs w:val="24"/>
          <w:vertAlign w:val="superscript"/>
        </w:rPr>
        <w:footnoteReference w:id="4"/>
      </w:r>
      <w:r w:rsidRPr="000B35AB">
        <w:rPr>
          <w:rFonts w:ascii="Gadugi" w:eastAsia="Calibri" w:hAnsi="Gadugi" w:cs="Times New Roman"/>
          <w:sz w:val="24"/>
          <w:szCs w:val="24"/>
        </w:rPr>
        <w:t xml:space="preserve"> en el que se dispuso la notificación a la demandada y la </w:t>
      </w:r>
      <w:r w:rsidR="00F87243" w:rsidRPr="000B35AB">
        <w:rPr>
          <w:rFonts w:ascii="Gadugi" w:eastAsia="Calibri" w:hAnsi="Gadugi" w:cs="Times New Roman"/>
          <w:sz w:val="24"/>
          <w:szCs w:val="24"/>
        </w:rPr>
        <w:t xml:space="preserve">medida cautelar de </w:t>
      </w:r>
      <w:r w:rsidRPr="000B35AB">
        <w:rPr>
          <w:rFonts w:ascii="Gadugi" w:eastAsia="Calibri" w:hAnsi="Gadugi" w:cs="Times New Roman"/>
          <w:sz w:val="24"/>
          <w:szCs w:val="24"/>
        </w:rPr>
        <w:t xml:space="preserve">inscripción de la demandada </w:t>
      </w:r>
      <w:r w:rsidR="00F87243" w:rsidRPr="000B35AB">
        <w:rPr>
          <w:rFonts w:ascii="Gadugi" w:eastAsia="Calibri" w:hAnsi="Gadugi" w:cs="Times New Roman"/>
          <w:sz w:val="24"/>
          <w:szCs w:val="24"/>
        </w:rPr>
        <w:t xml:space="preserve">en el folio de matrícula inmobiliaria No. 296-75422. </w:t>
      </w:r>
    </w:p>
    <w:p w14:paraId="4B982959" w14:textId="77777777" w:rsidR="00F87243" w:rsidRPr="000B35AB" w:rsidRDefault="00F87243" w:rsidP="000B35AB">
      <w:pPr>
        <w:spacing w:after="0" w:line="276" w:lineRule="auto"/>
        <w:jc w:val="both"/>
        <w:rPr>
          <w:rFonts w:ascii="Gadugi" w:eastAsia="Calibri" w:hAnsi="Gadugi" w:cs="Times New Roman"/>
          <w:sz w:val="24"/>
          <w:szCs w:val="24"/>
        </w:rPr>
      </w:pPr>
    </w:p>
    <w:p w14:paraId="4B398D6B" w14:textId="68E8C5A3" w:rsidR="006668BC" w:rsidRPr="000B35AB" w:rsidRDefault="00F87243" w:rsidP="000B35AB">
      <w:pPr>
        <w:spacing w:after="0" w:line="276" w:lineRule="auto"/>
        <w:jc w:val="both"/>
        <w:rPr>
          <w:rFonts w:ascii="Gadugi" w:eastAsia="Calibri" w:hAnsi="Gadugi" w:cs="Times New Roman"/>
          <w:sz w:val="24"/>
          <w:szCs w:val="24"/>
        </w:rPr>
      </w:pPr>
      <w:r w:rsidRPr="000B35AB">
        <w:rPr>
          <w:rFonts w:ascii="Gadugi" w:eastAsia="Calibri" w:hAnsi="Gadugi" w:cs="Times New Roman"/>
          <w:sz w:val="24"/>
          <w:szCs w:val="24"/>
        </w:rPr>
        <w:t>Notificada la demandada</w:t>
      </w:r>
      <w:r w:rsidR="00D8362A" w:rsidRPr="000B35AB">
        <w:rPr>
          <w:rStyle w:val="Refdenotaalpie"/>
          <w:rFonts w:ascii="Gadugi" w:eastAsia="Calibri" w:hAnsi="Gadugi" w:cs="Times New Roman"/>
          <w:sz w:val="24"/>
          <w:szCs w:val="24"/>
        </w:rPr>
        <w:footnoteReference w:id="5"/>
      </w:r>
      <w:r w:rsidRPr="000B35AB">
        <w:rPr>
          <w:rFonts w:ascii="Gadugi" w:eastAsia="Calibri" w:hAnsi="Gadugi" w:cs="Times New Roman"/>
          <w:sz w:val="24"/>
          <w:szCs w:val="24"/>
        </w:rPr>
        <w:t xml:space="preserve">, </w:t>
      </w:r>
      <w:r w:rsidR="00A82473" w:rsidRPr="000B35AB">
        <w:rPr>
          <w:rFonts w:ascii="Gadugi" w:eastAsia="Calibri" w:hAnsi="Gadugi" w:cs="Times New Roman"/>
          <w:sz w:val="24"/>
          <w:szCs w:val="24"/>
        </w:rPr>
        <w:t>contestó</w:t>
      </w:r>
      <w:r w:rsidR="00A82473" w:rsidRPr="000B35AB">
        <w:rPr>
          <w:rStyle w:val="Refdenotaalpie"/>
          <w:rFonts w:ascii="Gadugi" w:eastAsia="Calibri" w:hAnsi="Gadugi" w:cs="Times New Roman"/>
          <w:sz w:val="24"/>
          <w:szCs w:val="24"/>
        </w:rPr>
        <w:footnoteReference w:id="6"/>
      </w:r>
      <w:r w:rsidR="00A82473" w:rsidRPr="000B35AB">
        <w:rPr>
          <w:rFonts w:ascii="Gadugi" w:eastAsia="Calibri" w:hAnsi="Gadugi" w:cs="Times New Roman"/>
          <w:sz w:val="24"/>
          <w:szCs w:val="24"/>
        </w:rPr>
        <w:t xml:space="preserve"> </w:t>
      </w:r>
      <w:r w:rsidR="00407B01" w:rsidRPr="000B35AB">
        <w:rPr>
          <w:rFonts w:ascii="Gadugi" w:eastAsia="Calibri" w:hAnsi="Gadugi" w:cs="Times New Roman"/>
          <w:sz w:val="24"/>
          <w:szCs w:val="24"/>
        </w:rPr>
        <w:t xml:space="preserve">para referirse </w:t>
      </w:r>
      <w:r w:rsidR="00A82473" w:rsidRPr="000B35AB">
        <w:rPr>
          <w:rFonts w:ascii="Gadugi" w:eastAsia="Calibri" w:hAnsi="Gadugi" w:cs="Times New Roman"/>
          <w:sz w:val="24"/>
          <w:szCs w:val="24"/>
        </w:rPr>
        <w:t xml:space="preserve">a los hechos, </w:t>
      </w:r>
      <w:r w:rsidR="00407B01" w:rsidRPr="000B35AB">
        <w:rPr>
          <w:rFonts w:ascii="Gadugi" w:eastAsia="Calibri" w:hAnsi="Gadugi" w:cs="Times New Roman"/>
          <w:sz w:val="24"/>
          <w:szCs w:val="24"/>
        </w:rPr>
        <w:t xml:space="preserve">oponerse </w:t>
      </w:r>
      <w:r w:rsidR="00A82473" w:rsidRPr="000B35AB">
        <w:rPr>
          <w:rFonts w:ascii="Gadugi" w:eastAsia="Calibri" w:hAnsi="Gadugi" w:cs="Times New Roman"/>
          <w:sz w:val="24"/>
          <w:szCs w:val="24"/>
        </w:rPr>
        <w:t xml:space="preserve">a las pretensiones y </w:t>
      </w:r>
      <w:r w:rsidR="00407B01" w:rsidRPr="000B35AB">
        <w:rPr>
          <w:rFonts w:ascii="Gadugi" w:eastAsia="Calibri" w:hAnsi="Gadugi" w:cs="Times New Roman"/>
          <w:sz w:val="24"/>
          <w:szCs w:val="24"/>
        </w:rPr>
        <w:t>p</w:t>
      </w:r>
      <w:r w:rsidR="00A82473" w:rsidRPr="000B35AB">
        <w:rPr>
          <w:rFonts w:ascii="Gadugi" w:eastAsia="Calibri" w:hAnsi="Gadugi" w:cs="Times New Roman"/>
          <w:sz w:val="24"/>
          <w:szCs w:val="24"/>
        </w:rPr>
        <w:t>resent</w:t>
      </w:r>
      <w:r w:rsidR="001A0EE8" w:rsidRPr="000B35AB">
        <w:rPr>
          <w:rFonts w:ascii="Gadugi" w:eastAsia="Calibri" w:hAnsi="Gadugi" w:cs="Times New Roman"/>
          <w:sz w:val="24"/>
          <w:szCs w:val="24"/>
        </w:rPr>
        <w:t>ar</w:t>
      </w:r>
      <w:r w:rsidR="00A82473" w:rsidRPr="000B35AB">
        <w:rPr>
          <w:rFonts w:ascii="Gadugi" w:eastAsia="Calibri" w:hAnsi="Gadugi" w:cs="Times New Roman"/>
          <w:sz w:val="24"/>
          <w:szCs w:val="24"/>
        </w:rPr>
        <w:t xml:space="preserve"> las excepciones de “</w:t>
      </w:r>
      <w:r w:rsidR="001A0EE8" w:rsidRPr="000B35AB">
        <w:rPr>
          <w:rFonts w:ascii="Gadugi" w:eastAsia="Calibri" w:hAnsi="Gadugi" w:cs="Times New Roman"/>
          <w:sz w:val="24"/>
          <w:szCs w:val="24"/>
        </w:rPr>
        <w:t>inexistencia de la unión marital de hecho”, “inexistencia de la sociedad patrimonial de hecho</w:t>
      </w:r>
      <w:r w:rsidR="00A82473" w:rsidRPr="000B35AB">
        <w:rPr>
          <w:rFonts w:ascii="Gadugi" w:eastAsia="Calibri" w:hAnsi="Gadugi" w:cs="Times New Roman"/>
          <w:sz w:val="24"/>
          <w:szCs w:val="24"/>
        </w:rPr>
        <w:t>” y la mal denominada “</w:t>
      </w:r>
      <w:r w:rsidR="001A0EE8" w:rsidRPr="000B35AB">
        <w:rPr>
          <w:rFonts w:ascii="Gadugi" w:eastAsia="Calibri" w:hAnsi="Gadugi" w:cs="Times New Roman"/>
          <w:sz w:val="24"/>
          <w:szCs w:val="24"/>
        </w:rPr>
        <w:t>excepción genérica</w:t>
      </w:r>
      <w:r w:rsidR="00A82473" w:rsidRPr="000B35AB">
        <w:rPr>
          <w:rFonts w:ascii="Gadugi" w:eastAsia="Calibri" w:hAnsi="Gadugi" w:cs="Times New Roman"/>
          <w:sz w:val="24"/>
          <w:szCs w:val="24"/>
        </w:rPr>
        <w:t xml:space="preserve">”, basadas </w:t>
      </w:r>
      <w:r w:rsidR="0015307B" w:rsidRPr="000B35AB">
        <w:rPr>
          <w:rFonts w:ascii="Gadugi" w:eastAsia="Calibri" w:hAnsi="Gadugi" w:cs="Times New Roman"/>
          <w:sz w:val="24"/>
          <w:szCs w:val="24"/>
        </w:rPr>
        <w:t xml:space="preserve">las primeras en </w:t>
      </w:r>
      <w:r w:rsidR="00A82473" w:rsidRPr="000B35AB">
        <w:rPr>
          <w:rFonts w:ascii="Gadugi" w:eastAsia="Calibri" w:hAnsi="Gadugi" w:cs="Times New Roman"/>
          <w:sz w:val="24"/>
          <w:szCs w:val="24"/>
        </w:rPr>
        <w:t xml:space="preserve">el hecho de que la señora Luz Amparo Aguirre </w:t>
      </w:r>
      <w:r w:rsidR="00A82473" w:rsidRPr="000B35AB">
        <w:rPr>
          <w:rFonts w:ascii="Gadugi" w:eastAsia="Calibri" w:hAnsi="Gadugi" w:cs="Times New Roman"/>
          <w:sz w:val="24"/>
          <w:szCs w:val="24"/>
        </w:rPr>
        <w:lastRenderedPageBreak/>
        <w:t>Gutiérrez “</w:t>
      </w:r>
      <w:r w:rsidR="00A82473" w:rsidRPr="00FF093E">
        <w:rPr>
          <w:rFonts w:ascii="Gadugi" w:eastAsia="Calibri" w:hAnsi="Gadugi" w:cs="Times New Roman"/>
          <w:szCs w:val="24"/>
        </w:rPr>
        <w:t>…</w:t>
      </w:r>
      <w:r w:rsidR="00FF093E" w:rsidRPr="00FF093E">
        <w:rPr>
          <w:rFonts w:ascii="Gadugi" w:eastAsia="Calibri" w:hAnsi="Gadugi" w:cs="Times New Roman"/>
          <w:szCs w:val="24"/>
        </w:rPr>
        <w:t xml:space="preserve"> </w:t>
      </w:r>
      <w:r w:rsidR="00A82473" w:rsidRPr="00FF093E">
        <w:rPr>
          <w:rFonts w:ascii="Gadugi" w:eastAsia="Calibri" w:hAnsi="Gadugi" w:cs="Times New Roman"/>
          <w:i/>
          <w:iCs/>
          <w:szCs w:val="24"/>
        </w:rPr>
        <w:t>se encuentra casada e imposibilita la conformación de dicha unión que depreca el apoderado de la parte actora</w:t>
      </w:r>
      <w:r w:rsidR="00A82473" w:rsidRPr="000B35AB">
        <w:rPr>
          <w:rFonts w:ascii="Gadugi" w:eastAsia="Calibri" w:hAnsi="Gadugi" w:cs="Times New Roman"/>
          <w:sz w:val="24"/>
          <w:szCs w:val="24"/>
        </w:rPr>
        <w:t>” al igual que tiene una “</w:t>
      </w:r>
      <w:r w:rsidR="00A82473" w:rsidRPr="00FF093E">
        <w:rPr>
          <w:rFonts w:ascii="Gadugi" w:eastAsia="Calibri" w:hAnsi="Gadugi" w:cs="Times New Roman"/>
          <w:i/>
          <w:iCs/>
          <w:szCs w:val="24"/>
        </w:rPr>
        <w:t>…</w:t>
      </w:r>
      <w:r w:rsidR="00FF093E" w:rsidRPr="00FF093E">
        <w:rPr>
          <w:rFonts w:ascii="Gadugi" w:eastAsia="Calibri" w:hAnsi="Gadugi" w:cs="Times New Roman"/>
          <w:i/>
          <w:iCs/>
          <w:szCs w:val="24"/>
        </w:rPr>
        <w:t xml:space="preserve"> </w:t>
      </w:r>
      <w:r w:rsidR="00A82473" w:rsidRPr="00FF093E">
        <w:rPr>
          <w:rFonts w:ascii="Gadugi" w:eastAsia="Calibri" w:hAnsi="Gadugi" w:cs="Times New Roman"/>
          <w:i/>
          <w:iCs/>
          <w:szCs w:val="24"/>
        </w:rPr>
        <w:t>sociedad conyugal  vigente sin disolver y liquidar a la fecha por lo tanto no es posible frente a los presupuestos normativos la coexistencia de dos sociedades en este sentido</w:t>
      </w:r>
      <w:r w:rsidR="00A82473" w:rsidRPr="000B35AB">
        <w:rPr>
          <w:rFonts w:ascii="Gadugi" w:eastAsia="Calibri" w:hAnsi="Gadugi" w:cs="Times New Roman"/>
          <w:sz w:val="24"/>
          <w:szCs w:val="24"/>
        </w:rPr>
        <w:t>”</w:t>
      </w:r>
      <w:r w:rsidR="006668BC" w:rsidRPr="000B35AB">
        <w:rPr>
          <w:rFonts w:ascii="Gadugi" w:eastAsia="Calibri" w:hAnsi="Gadugi" w:cs="Times New Roman"/>
          <w:sz w:val="24"/>
          <w:szCs w:val="24"/>
        </w:rPr>
        <w:t xml:space="preserve">. </w:t>
      </w:r>
    </w:p>
    <w:p w14:paraId="7FB9F86E" w14:textId="77777777" w:rsidR="006668BC" w:rsidRPr="000B35AB" w:rsidRDefault="006668BC" w:rsidP="000B35AB">
      <w:pPr>
        <w:spacing w:after="0" w:line="276" w:lineRule="auto"/>
        <w:jc w:val="both"/>
        <w:rPr>
          <w:rFonts w:ascii="Gadugi" w:eastAsia="Calibri" w:hAnsi="Gadugi" w:cs="Times New Roman"/>
          <w:sz w:val="24"/>
          <w:szCs w:val="24"/>
        </w:rPr>
      </w:pPr>
    </w:p>
    <w:p w14:paraId="1C7C96B7" w14:textId="01617002" w:rsidR="008E2A16" w:rsidRPr="000B35AB" w:rsidRDefault="004C16F6" w:rsidP="000B35AB">
      <w:pPr>
        <w:spacing w:after="0" w:line="276" w:lineRule="auto"/>
        <w:jc w:val="both"/>
        <w:rPr>
          <w:rFonts w:ascii="Gadugi" w:eastAsia="Calibri" w:hAnsi="Gadugi" w:cs="Times New Roman"/>
          <w:sz w:val="24"/>
          <w:szCs w:val="24"/>
        </w:rPr>
      </w:pPr>
      <w:r w:rsidRPr="000B35AB">
        <w:rPr>
          <w:rFonts w:ascii="Gadugi" w:eastAsia="Calibri" w:hAnsi="Gadugi" w:cs="Times New Roman"/>
          <w:sz w:val="24"/>
          <w:szCs w:val="24"/>
        </w:rPr>
        <w:t>La parte demandante se pronunció frente a los medios de defensa</w:t>
      </w:r>
      <w:r w:rsidRPr="000B35AB">
        <w:rPr>
          <w:rStyle w:val="Refdenotaalpie"/>
          <w:rFonts w:ascii="Gadugi" w:eastAsia="Calibri" w:hAnsi="Gadugi" w:cs="Times New Roman"/>
          <w:sz w:val="24"/>
          <w:szCs w:val="24"/>
        </w:rPr>
        <w:footnoteReference w:id="7"/>
      </w:r>
      <w:r w:rsidRPr="000B35AB">
        <w:rPr>
          <w:rFonts w:ascii="Gadugi" w:eastAsia="Calibri" w:hAnsi="Gadugi" w:cs="Times New Roman"/>
          <w:sz w:val="24"/>
          <w:szCs w:val="24"/>
        </w:rPr>
        <w:t xml:space="preserve"> y expuso que no están llamados a prosperar, puesto que el registro del matrimonio no cumple con los requisitos de ley, por tanto, es nulo; y la inscripción del matrimonio católico </w:t>
      </w:r>
      <w:r w:rsidR="00825133" w:rsidRPr="000B35AB">
        <w:rPr>
          <w:rFonts w:ascii="Gadugi" w:eastAsia="Calibri" w:hAnsi="Gadugi" w:cs="Times New Roman"/>
          <w:sz w:val="24"/>
          <w:szCs w:val="24"/>
        </w:rPr>
        <w:t xml:space="preserve">con posterioridad </w:t>
      </w:r>
      <w:r w:rsidRPr="000B35AB">
        <w:rPr>
          <w:rFonts w:ascii="Gadugi" w:eastAsia="Calibri" w:hAnsi="Gadugi" w:cs="Times New Roman"/>
          <w:sz w:val="24"/>
          <w:szCs w:val="24"/>
        </w:rPr>
        <w:t xml:space="preserve">a la </w:t>
      </w:r>
      <w:r w:rsidR="00825133" w:rsidRPr="000B35AB">
        <w:rPr>
          <w:rFonts w:ascii="Gadugi" w:eastAsia="Calibri" w:hAnsi="Gadugi" w:cs="Times New Roman"/>
          <w:sz w:val="24"/>
          <w:szCs w:val="24"/>
        </w:rPr>
        <w:t xml:space="preserve">época en que tuvo lugar </w:t>
      </w:r>
      <w:r w:rsidRPr="000B35AB">
        <w:rPr>
          <w:rFonts w:ascii="Gadugi" w:eastAsia="Calibri" w:hAnsi="Gadugi" w:cs="Times New Roman"/>
          <w:sz w:val="24"/>
          <w:szCs w:val="24"/>
        </w:rPr>
        <w:t>la unión marital que aquí se alega</w:t>
      </w:r>
      <w:r w:rsidR="00AF0E42" w:rsidRPr="000B35AB">
        <w:rPr>
          <w:rFonts w:ascii="Gadugi" w:eastAsia="Calibri" w:hAnsi="Gadugi" w:cs="Times New Roman"/>
          <w:sz w:val="24"/>
          <w:szCs w:val="24"/>
        </w:rPr>
        <w:t>, le es inoponible</w:t>
      </w:r>
      <w:r w:rsidRPr="000B35AB">
        <w:rPr>
          <w:rFonts w:ascii="Gadugi" w:eastAsia="Calibri" w:hAnsi="Gadugi" w:cs="Times New Roman"/>
          <w:sz w:val="24"/>
          <w:szCs w:val="24"/>
        </w:rPr>
        <w:t xml:space="preserve">. </w:t>
      </w:r>
    </w:p>
    <w:p w14:paraId="2FBAD401" w14:textId="77777777" w:rsidR="008E2A16" w:rsidRPr="000B35AB" w:rsidRDefault="008E2A16" w:rsidP="000B35AB">
      <w:pPr>
        <w:spacing w:after="0" w:line="276" w:lineRule="auto"/>
        <w:jc w:val="both"/>
        <w:rPr>
          <w:rFonts w:ascii="Gadugi" w:eastAsia="Calibri" w:hAnsi="Gadugi" w:cs="Times New Roman"/>
          <w:sz w:val="24"/>
          <w:szCs w:val="24"/>
        </w:rPr>
      </w:pPr>
    </w:p>
    <w:p w14:paraId="2D640135" w14:textId="45EABA22" w:rsidR="008E2A16" w:rsidRPr="000B35AB" w:rsidRDefault="008E2A16" w:rsidP="000B35AB">
      <w:pPr>
        <w:spacing w:after="0" w:line="276" w:lineRule="auto"/>
        <w:jc w:val="both"/>
        <w:rPr>
          <w:rFonts w:ascii="Gadugi" w:eastAsia="Calibri" w:hAnsi="Gadugi" w:cs="Times New Roman"/>
          <w:sz w:val="24"/>
          <w:szCs w:val="24"/>
        </w:rPr>
      </w:pPr>
      <w:r w:rsidRPr="000B35AB">
        <w:rPr>
          <w:rFonts w:ascii="Gadugi" w:eastAsia="Calibri" w:hAnsi="Gadugi" w:cs="Times New Roman"/>
          <w:sz w:val="24"/>
          <w:szCs w:val="24"/>
        </w:rPr>
        <w:t>A continuación se</w:t>
      </w:r>
      <w:r w:rsidR="004C16F6" w:rsidRPr="000B35AB">
        <w:rPr>
          <w:rFonts w:ascii="Gadugi" w:eastAsia="Calibri" w:hAnsi="Gadugi" w:cs="Times New Roman"/>
          <w:sz w:val="24"/>
          <w:szCs w:val="24"/>
        </w:rPr>
        <w:t xml:space="preserve"> fijó fecha para la audiencia inicial y se </w:t>
      </w:r>
      <w:r w:rsidR="006668BC" w:rsidRPr="000B35AB">
        <w:rPr>
          <w:rFonts w:ascii="Gadugi" w:eastAsia="Calibri" w:hAnsi="Gadugi" w:cs="Times New Roman"/>
          <w:sz w:val="24"/>
          <w:szCs w:val="24"/>
        </w:rPr>
        <w:t>decretaron las pruebas correspondientes. En la diligencia</w:t>
      </w:r>
      <w:r w:rsidRPr="000B35AB">
        <w:rPr>
          <w:rStyle w:val="Refdenotaalpie"/>
          <w:rFonts w:ascii="Gadugi" w:eastAsia="Calibri" w:hAnsi="Gadugi" w:cs="Times New Roman"/>
          <w:sz w:val="24"/>
          <w:szCs w:val="24"/>
        </w:rPr>
        <w:footnoteReference w:id="8"/>
      </w:r>
      <w:r w:rsidR="006668BC" w:rsidRPr="000B35AB">
        <w:rPr>
          <w:rFonts w:ascii="Gadugi" w:eastAsia="Calibri" w:hAnsi="Gadugi" w:cs="Times New Roman"/>
          <w:sz w:val="24"/>
          <w:szCs w:val="24"/>
        </w:rPr>
        <w:t xml:space="preserve"> </w:t>
      </w:r>
      <w:r w:rsidRPr="000B35AB">
        <w:rPr>
          <w:rFonts w:ascii="Gadugi" w:eastAsia="Calibri" w:hAnsi="Gadugi" w:cs="Times New Roman"/>
          <w:sz w:val="24"/>
          <w:szCs w:val="24"/>
        </w:rPr>
        <w:t>las partes llegaron a</w:t>
      </w:r>
      <w:r w:rsidR="00D35599" w:rsidRPr="000B35AB">
        <w:rPr>
          <w:rFonts w:ascii="Gadugi" w:eastAsia="Calibri" w:hAnsi="Gadugi" w:cs="Times New Roman"/>
          <w:sz w:val="24"/>
          <w:szCs w:val="24"/>
        </w:rPr>
        <w:t xml:space="preserve"> un acuerdo respecto de la unión marital habida entre </w:t>
      </w:r>
      <w:r w:rsidRPr="000B35AB">
        <w:rPr>
          <w:rFonts w:ascii="Gadugi" w:eastAsia="Calibri" w:hAnsi="Gadugi" w:cs="Times New Roman"/>
          <w:sz w:val="24"/>
          <w:szCs w:val="24"/>
        </w:rPr>
        <w:t>el mes de julio de 2009 y mayo de 2020</w:t>
      </w:r>
      <w:r w:rsidR="00D35599" w:rsidRPr="000B35AB">
        <w:rPr>
          <w:rFonts w:ascii="Gadugi" w:eastAsia="Calibri" w:hAnsi="Gadugi" w:cs="Times New Roman"/>
          <w:sz w:val="24"/>
          <w:szCs w:val="24"/>
        </w:rPr>
        <w:t xml:space="preserve">, y pidieron que se dictara sentencia anticipada, como en efecto ocurrió. </w:t>
      </w:r>
    </w:p>
    <w:p w14:paraId="3C41B213" w14:textId="77777777" w:rsidR="008E2A16" w:rsidRPr="000B35AB" w:rsidRDefault="008E2A16" w:rsidP="000B35AB">
      <w:pPr>
        <w:spacing w:after="0" w:line="276" w:lineRule="auto"/>
        <w:jc w:val="both"/>
        <w:rPr>
          <w:rFonts w:ascii="Gadugi" w:eastAsia="Calibri" w:hAnsi="Gadugi" w:cs="Times New Roman"/>
          <w:sz w:val="24"/>
          <w:szCs w:val="24"/>
        </w:rPr>
      </w:pPr>
    </w:p>
    <w:p w14:paraId="03ADFEC8" w14:textId="77777777" w:rsidR="006668BC" w:rsidRPr="000B35AB" w:rsidRDefault="006668BC" w:rsidP="000B35AB">
      <w:pPr>
        <w:numPr>
          <w:ilvl w:val="1"/>
          <w:numId w:val="1"/>
        </w:numPr>
        <w:spacing w:after="0" w:line="276" w:lineRule="auto"/>
        <w:ind w:left="284" w:hanging="284"/>
        <w:contextualSpacing/>
        <w:jc w:val="both"/>
        <w:rPr>
          <w:rFonts w:ascii="Gadugi" w:eastAsia="Calibri" w:hAnsi="Gadugi" w:cs="Times New Roman"/>
          <w:b/>
          <w:sz w:val="24"/>
          <w:szCs w:val="24"/>
        </w:rPr>
      </w:pPr>
      <w:r w:rsidRPr="000B35AB">
        <w:rPr>
          <w:rFonts w:ascii="Gadugi" w:eastAsia="Calibri" w:hAnsi="Gadugi" w:cs="Times New Roman"/>
          <w:b/>
          <w:sz w:val="24"/>
          <w:szCs w:val="24"/>
        </w:rPr>
        <w:t>La sentencia de primera instancia</w:t>
      </w:r>
      <w:r w:rsidRPr="000B35AB">
        <w:rPr>
          <w:rFonts w:ascii="Gadugi" w:eastAsia="Calibri" w:hAnsi="Gadugi" w:cs="Times New Roman"/>
          <w:b/>
          <w:sz w:val="24"/>
          <w:szCs w:val="24"/>
          <w:vertAlign w:val="superscript"/>
        </w:rPr>
        <w:footnoteReference w:id="9"/>
      </w:r>
    </w:p>
    <w:p w14:paraId="2A9E641E" w14:textId="77777777" w:rsidR="006668BC" w:rsidRPr="000B35AB" w:rsidRDefault="006668BC" w:rsidP="000B35AB">
      <w:pPr>
        <w:spacing w:after="0" w:line="276" w:lineRule="auto"/>
        <w:jc w:val="both"/>
        <w:rPr>
          <w:rFonts w:ascii="Gadugi" w:eastAsia="Calibri" w:hAnsi="Gadugi" w:cs="Times New Roman"/>
          <w:sz w:val="24"/>
          <w:szCs w:val="24"/>
        </w:rPr>
      </w:pPr>
    </w:p>
    <w:p w14:paraId="1973A420" w14:textId="1C15BF27" w:rsidR="00AF2342" w:rsidRPr="000B35AB" w:rsidRDefault="006668BC" w:rsidP="000B35AB">
      <w:pPr>
        <w:spacing w:after="0" w:line="276" w:lineRule="auto"/>
        <w:jc w:val="both"/>
        <w:rPr>
          <w:rFonts w:ascii="Gadugi" w:eastAsia="Calibri" w:hAnsi="Gadugi" w:cs="Times New Roman"/>
          <w:sz w:val="24"/>
          <w:szCs w:val="24"/>
        </w:rPr>
      </w:pPr>
      <w:r w:rsidRPr="000B35AB">
        <w:rPr>
          <w:rFonts w:ascii="Gadugi" w:eastAsia="Calibri" w:hAnsi="Gadugi" w:cs="Times New Roman"/>
          <w:sz w:val="24"/>
          <w:szCs w:val="24"/>
        </w:rPr>
        <w:t xml:space="preserve">En ella se </w:t>
      </w:r>
      <w:r w:rsidR="00AF2342" w:rsidRPr="000B35AB">
        <w:rPr>
          <w:rFonts w:ascii="Gadugi" w:eastAsia="Calibri" w:hAnsi="Gadugi" w:cs="Times New Roman"/>
          <w:sz w:val="24"/>
          <w:szCs w:val="24"/>
        </w:rPr>
        <w:t xml:space="preserve">aprobó la conciliación parcial a la </w:t>
      </w:r>
      <w:r w:rsidR="007646D1" w:rsidRPr="000B35AB">
        <w:rPr>
          <w:rFonts w:ascii="Gadugi" w:eastAsia="Calibri" w:hAnsi="Gadugi" w:cs="Times New Roman"/>
          <w:sz w:val="24"/>
          <w:szCs w:val="24"/>
        </w:rPr>
        <w:t xml:space="preserve">que </w:t>
      </w:r>
      <w:r w:rsidR="00AF2342" w:rsidRPr="000B35AB">
        <w:rPr>
          <w:rFonts w:ascii="Gadugi" w:eastAsia="Calibri" w:hAnsi="Gadugi" w:cs="Times New Roman"/>
          <w:sz w:val="24"/>
          <w:szCs w:val="24"/>
        </w:rPr>
        <w:t xml:space="preserve">llegaron las partes respecto </w:t>
      </w:r>
      <w:r w:rsidR="00D35599" w:rsidRPr="000B35AB">
        <w:rPr>
          <w:rFonts w:ascii="Gadugi" w:eastAsia="Calibri" w:hAnsi="Gadugi" w:cs="Times New Roman"/>
          <w:sz w:val="24"/>
          <w:szCs w:val="24"/>
        </w:rPr>
        <w:t>de</w:t>
      </w:r>
      <w:r w:rsidR="00AF2342" w:rsidRPr="000B35AB">
        <w:rPr>
          <w:rFonts w:ascii="Gadugi" w:eastAsia="Calibri" w:hAnsi="Gadugi" w:cs="Times New Roman"/>
          <w:sz w:val="24"/>
          <w:szCs w:val="24"/>
        </w:rPr>
        <w:t xml:space="preserve"> la pretensión de la existencia de la unión marital</w:t>
      </w:r>
      <w:r w:rsidR="00D35599" w:rsidRPr="000B35AB">
        <w:rPr>
          <w:rFonts w:ascii="Gadugi" w:eastAsia="Calibri" w:hAnsi="Gadugi" w:cs="Times New Roman"/>
          <w:sz w:val="24"/>
          <w:szCs w:val="24"/>
        </w:rPr>
        <w:t xml:space="preserve"> entre los extremos señalados, pero se negó la </w:t>
      </w:r>
      <w:r w:rsidR="00AF2342" w:rsidRPr="000B35AB">
        <w:rPr>
          <w:rFonts w:ascii="Gadugi" w:eastAsia="Calibri" w:hAnsi="Gadugi" w:cs="Times New Roman"/>
          <w:sz w:val="24"/>
          <w:szCs w:val="24"/>
        </w:rPr>
        <w:t xml:space="preserve">referente a la </w:t>
      </w:r>
      <w:r w:rsidR="002D0AB4" w:rsidRPr="000B35AB">
        <w:rPr>
          <w:rFonts w:ascii="Gadugi" w:eastAsia="Calibri" w:hAnsi="Gadugi" w:cs="Times New Roman"/>
          <w:sz w:val="24"/>
          <w:szCs w:val="24"/>
        </w:rPr>
        <w:t>confo</w:t>
      </w:r>
      <w:r w:rsidR="00AF2342" w:rsidRPr="000B35AB">
        <w:rPr>
          <w:rFonts w:ascii="Gadugi" w:eastAsia="Calibri" w:hAnsi="Gadugi" w:cs="Times New Roman"/>
          <w:sz w:val="24"/>
          <w:szCs w:val="24"/>
        </w:rPr>
        <w:t xml:space="preserve">rmación de la </w:t>
      </w:r>
      <w:r w:rsidR="002D0AB4" w:rsidRPr="000B35AB">
        <w:rPr>
          <w:rFonts w:ascii="Gadugi" w:eastAsia="Calibri" w:hAnsi="Gadugi" w:cs="Times New Roman"/>
          <w:sz w:val="24"/>
          <w:szCs w:val="24"/>
        </w:rPr>
        <w:t xml:space="preserve">sociedad patrimonial de hecho. </w:t>
      </w:r>
      <w:r w:rsidRPr="000B35AB">
        <w:rPr>
          <w:rFonts w:ascii="Gadugi" w:eastAsia="Calibri" w:hAnsi="Gadugi" w:cs="Times New Roman"/>
          <w:sz w:val="24"/>
          <w:szCs w:val="24"/>
        </w:rPr>
        <w:t>Como argumento</w:t>
      </w:r>
      <w:r w:rsidR="00AF2342" w:rsidRPr="000B35AB">
        <w:rPr>
          <w:rFonts w:ascii="Gadugi" w:eastAsia="Calibri" w:hAnsi="Gadugi" w:cs="Times New Roman"/>
          <w:sz w:val="24"/>
          <w:szCs w:val="24"/>
        </w:rPr>
        <w:t xml:space="preserve"> de esta última decisión indicó la juez</w:t>
      </w:r>
      <w:r w:rsidR="00B62E33" w:rsidRPr="000B35AB">
        <w:rPr>
          <w:rFonts w:ascii="Gadugi" w:eastAsia="Calibri" w:hAnsi="Gadugi" w:cs="Times New Roman"/>
          <w:sz w:val="24"/>
          <w:szCs w:val="24"/>
        </w:rPr>
        <w:t>a</w:t>
      </w:r>
      <w:r w:rsidR="00AF2342" w:rsidRPr="000B35AB">
        <w:rPr>
          <w:rFonts w:ascii="Gadugi" w:eastAsia="Calibri" w:hAnsi="Gadugi" w:cs="Times New Roman"/>
          <w:sz w:val="24"/>
          <w:szCs w:val="24"/>
        </w:rPr>
        <w:t xml:space="preserve"> que:</w:t>
      </w:r>
    </w:p>
    <w:p w14:paraId="046C0F35" w14:textId="77777777" w:rsidR="00AF2342" w:rsidRPr="000B35AB" w:rsidRDefault="00AF2342" w:rsidP="000B35AB">
      <w:pPr>
        <w:spacing w:after="0" w:line="276" w:lineRule="auto"/>
        <w:jc w:val="both"/>
        <w:rPr>
          <w:rFonts w:ascii="Gadugi" w:eastAsia="Calibri" w:hAnsi="Gadugi" w:cs="Times New Roman"/>
          <w:sz w:val="24"/>
          <w:szCs w:val="24"/>
        </w:rPr>
      </w:pPr>
    </w:p>
    <w:p w14:paraId="409024D8" w14:textId="34BF740E" w:rsidR="00397056" w:rsidRPr="00FF093E" w:rsidRDefault="00397056" w:rsidP="00FF093E">
      <w:pPr>
        <w:spacing w:after="0" w:line="240" w:lineRule="auto"/>
        <w:ind w:left="426" w:right="420"/>
        <w:jc w:val="both"/>
        <w:rPr>
          <w:rFonts w:ascii="Gadugi" w:eastAsia="Calibri" w:hAnsi="Gadugi" w:cs="Times New Roman"/>
          <w:iCs/>
          <w:szCs w:val="24"/>
        </w:rPr>
      </w:pPr>
      <w:r w:rsidRPr="00FF093E">
        <w:rPr>
          <w:rFonts w:ascii="Gadugi" w:eastAsia="Calibri" w:hAnsi="Gadugi" w:cs="Times New Roman"/>
          <w:iCs/>
          <w:szCs w:val="24"/>
        </w:rPr>
        <w:t xml:space="preserve">… </w:t>
      </w:r>
      <w:r w:rsidR="002D0AB4" w:rsidRPr="00FF093E">
        <w:rPr>
          <w:rFonts w:ascii="Gadugi" w:eastAsia="Calibri" w:hAnsi="Gadugi" w:cs="Times New Roman"/>
          <w:iCs/>
          <w:szCs w:val="24"/>
        </w:rPr>
        <w:t>es importante aclarar que la nulidad formal del registro civil no aniquila el vínculo marital</w:t>
      </w:r>
      <w:r w:rsidR="00D35599" w:rsidRPr="00FF093E">
        <w:rPr>
          <w:rFonts w:ascii="Gadugi" w:eastAsia="Calibri" w:hAnsi="Gadugi" w:cs="Times New Roman"/>
          <w:iCs/>
          <w:szCs w:val="24"/>
        </w:rPr>
        <w:t>,</w:t>
      </w:r>
      <w:r w:rsidR="002D0AB4" w:rsidRPr="00FF093E">
        <w:rPr>
          <w:rFonts w:ascii="Gadugi" w:eastAsia="Calibri" w:hAnsi="Gadugi" w:cs="Times New Roman"/>
          <w:iCs/>
          <w:szCs w:val="24"/>
        </w:rPr>
        <w:t xml:space="preserve"> para que se aniquile el vínculo marital debe adelantarse un juicio diferente que es de nulidad de matrimonio y demostrar las causales de tipo sustancial establecidas en el artículo 140 del Código Civil. Además, la persona que instaure la demanda de nulidad de matrimonio debe tener legitimación para ello, no cualquier tercero lo puede hacer en el entendido que si existe un vínculo matrimonial vigente no puede conformarse la sociedad patrimonial de bienes entre la pareja pues la señora Luz Amparo tiene un vínculo marital vigente y una sociedad conyugal vigente. No se demostró que existiera una disolución o un divorcio tampoco se demostró la muerte del cónyuge de la señora Luz Amparo, y teniendo en cuenta que ese vínculo matrimonial es anterior a esa unión marital de hecho no es procedente o nunca se formó mejor esa sociedad patrimonial de bienes…”</w:t>
      </w:r>
    </w:p>
    <w:p w14:paraId="74E23BF8" w14:textId="77777777" w:rsidR="00397056" w:rsidRPr="000B35AB" w:rsidRDefault="00397056" w:rsidP="000B35AB">
      <w:pPr>
        <w:spacing w:after="0" w:line="276" w:lineRule="auto"/>
        <w:jc w:val="both"/>
        <w:rPr>
          <w:rFonts w:ascii="Gadugi" w:eastAsia="Calibri" w:hAnsi="Gadugi" w:cs="Times New Roman"/>
          <w:sz w:val="24"/>
          <w:szCs w:val="24"/>
        </w:rPr>
      </w:pPr>
    </w:p>
    <w:p w14:paraId="2623A091" w14:textId="77777777" w:rsidR="006668BC" w:rsidRPr="000B35AB" w:rsidRDefault="006668BC" w:rsidP="000B35AB">
      <w:pPr>
        <w:numPr>
          <w:ilvl w:val="1"/>
          <w:numId w:val="1"/>
        </w:numPr>
        <w:spacing w:after="0" w:line="276" w:lineRule="auto"/>
        <w:ind w:left="709" w:hanging="709"/>
        <w:contextualSpacing/>
        <w:jc w:val="both"/>
        <w:rPr>
          <w:rFonts w:ascii="Gadugi" w:eastAsia="Calibri" w:hAnsi="Gadugi" w:cs="Times New Roman"/>
          <w:b/>
          <w:bCs/>
          <w:sz w:val="24"/>
          <w:szCs w:val="24"/>
        </w:rPr>
      </w:pPr>
      <w:r w:rsidRPr="000B35AB">
        <w:rPr>
          <w:rFonts w:ascii="Gadugi" w:eastAsia="Calibri" w:hAnsi="Gadugi" w:cs="Times New Roman"/>
          <w:b/>
          <w:bCs/>
          <w:sz w:val="24"/>
          <w:szCs w:val="24"/>
        </w:rPr>
        <w:t>Apelación</w:t>
      </w:r>
      <w:r w:rsidRPr="000B35AB">
        <w:rPr>
          <w:rFonts w:ascii="Gadugi" w:eastAsia="Calibri" w:hAnsi="Gadugi" w:cs="Times New Roman"/>
          <w:b/>
          <w:bCs/>
          <w:sz w:val="24"/>
          <w:szCs w:val="24"/>
          <w:vertAlign w:val="superscript"/>
        </w:rPr>
        <w:footnoteReference w:id="10"/>
      </w:r>
      <w:r w:rsidRPr="000B35AB">
        <w:rPr>
          <w:rFonts w:ascii="Gadugi" w:eastAsia="Calibri" w:hAnsi="Gadugi" w:cs="Times New Roman"/>
          <w:b/>
          <w:bCs/>
          <w:sz w:val="24"/>
          <w:szCs w:val="24"/>
        </w:rPr>
        <w:t xml:space="preserve">. </w:t>
      </w:r>
    </w:p>
    <w:p w14:paraId="345724F1" w14:textId="77777777" w:rsidR="006668BC" w:rsidRPr="000B35AB" w:rsidRDefault="006668BC" w:rsidP="000B35AB">
      <w:pPr>
        <w:spacing w:after="0" w:line="276" w:lineRule="auto"/>
        <w:ind w:left="2832"/>
        <w:jc w:val="both"/>
        <w:rPr>
          <w:rFonts w:ascii="Gadugi" w:eastAsia="Calibri" w:hAnsi="Gadugi" w:cs="Times New Roman"/>
          <w:sz w:val="24"/>
          <w:szCs w:val="24"/>
        </w:rPr>
      </w:pPr>
    </w:p>
    <w:p w14:paraId="0E30FDC2" w14:textId="12913F5B" w:rsidR="007646D1" w:rsidRPr="000B35AB" w:rsidRDefault="007646D1" w:rsidP="000B35AB">
      <w:pPr>
        <w:spacing w:after="0" w:line="276" w:lineRule="auto"/>
        <w:jc w:val="both"/>
        <w:rPr>
          <w:rFonts w:ascii="Gadugi" w:eastAsia="Calibri" w:hAnsi="Gadugi" w:cs="Times New Roman"/>
          <w:i/>
          <w:sz w:val="24"/>
          <w:szCs w:val="24"/>
        </w:rPr>
      </w:pPr>
      <w:r w:rsidRPr="000B35AB">
        <w:rPr>
          <w:rFonts w:ascii="Gadugi" w:eastAsia="Calibri" w:hAnsi="Gadugi" w:cs="Times New Roman"/>
          <w:sz w:val="24"/>
          <w:szCs w:val="24"/>
        </w:rPr>
        <w:t xml:space="preserve">Recurrió la parte demandante con el argumento de que </w:t>
      </w:r>
      <w:r w:rsidRPr="000B35AB">
        <w:rPr>
          <w:rFonts w:ascii="Gadugi" w:eastAsia="Calibri" w:hAnsi="Gadugi" w:cs="Times New Roman"/>
          <w:i/>
          <w:sz w:val="24"/>
          <w:szCs w:val="24"/>
        </w:rPr>
        <w:t>“</w:t>
      </w:r>
      <w:r w:rsidRPr="00AB1595">
        <w:rPr>
          <w:rFonts w:ascii="Gadugi" w:eastAsia="Calibri" w:hAnsi="Gadugi" w:cs="Times New Roman"/>
          <w:i/>
          <w:szCs w:val="24"/>
        </w:rPr>
        <w:t>… el juzgado obvi</w:t>
      </w:r>
      <w:r w:rsidR="00210EE4" w:rsidRPr="00AB1595">
        <w:rPr>
          <w:rFonts w:ascii="Gadugi" w:eastAsia="Calibri" w:hAnsi="Gadugi" w:cs="Times New Roman"/>
          <w:i/>
          <w:szCs w:val="24"/>
        </w:rPr>
        <w:t>ó</w:t>
      </w:r>
      <w:r w:rsidRPr="00AB1595">
        <w:rPr>
          <w:rFonts w:ascii="Gadugi" w:eastAsia="Calibri" w:hAnsi="Gadugi" w:cs="Times New Roman"/>
          <w:i/>
          <w:szCs w:val="24"/>
        </w:rPr>
        <w:t xml:space="preserve"> un hecho determinante que fue el secreto con el que la señora luz amparo sostuvo el matrimonio, ella jamás informo al señor Eduardo que fuera una mujer casada y no se le puede pedir al señor Eduardo irse por todas las notarías del país buscando a ver si ella estaba o no estaba casada. </w:t>
      </w:r>
      <w:r w:rsidRPr="00AB1595">
        <w:rPr>
          <w:rFonts w:ascii="Gadugi" w:eastAsia="Calibri" w:hAnsi="Gadugi" w:cs="Times New Roman"/>
          <w:i/>
          <w:szCs w:val="24"/>
        </w:rPr>
        <w:lastRenderedPageBreak/>
        <w:t>Todo el tiempo lo declar</w:t>
      </w:r>
      <w:r w:rsidR="00CF02F0" w:rsidRPr="00AB1595">
        <w:rPr>
          <w:rFonts w:ascii="Gadugi" w:eastAsia="Calibri" w:hAnsi="Gadugi" w:cs="Times New Roman"/>
          <w:i/>
          <w:szCs w:val="24"/>
        </w:rPr>
        <w:t>ó</w:t>
      </w:r>
      <w:r w:rsidRPr="00AB1595">
        <w:rPr>
          <w:rFonts w:ascii="Gadugi" w:eastAsia="Calibri" w:hAnsi="Gadugi" w:cs="Times New Roman"/>
          <w:i/>
          <w:szCs w:val="24"/>
        </w:rPr>
        <w:t>, dice el abogado de la contra parte, que están casados, eso es absolutamente falso y basándome en esos argumentos es que presento señora juez el recurso de apelación</w:t>
      </w:r>
      <w:r w:rsidRPr="000B35AB">
        <w:rPr>
          <w:rFonts w:ascii="Gadugi" w:eastAsia="Calibri" w:hAnsi="Gadugi" w:cs="Times New Roman"/>
          <w:i/>
          <w:sz w:val="24"/>
          <w:szCs w:val="24"/>
        </w:rPr>
        <w:t>”</w:t>
      </w:r>
      <w:r w:rsidR="0089698F" w:rsidRPr="000B35AB">
        <w:rPr>
          <w:rFonts w:ascii="Gadugi" w:eastAsia="Calibri" w:hAnsi="Gadugi" w:cs="Times New Roman"/>
          <w:i/>
          <w:sz w:val="24"/>
          <w:szCs w:val="24"/>
        </w:rPr>
        <w:t>.</w:t>
      </w:r>
    </w:p>
    <w:p w14:paraId="583154DD" w14:textId="779188B6" w:rsidR="0089698F" w:rsidRPr="000B35AB" w:rsidRDefault="0089698F" w:rsidP="000B35AB">
      <w:pPr>
        <w:spacing w:after="0" w:line="276" w:lineRule="auto"/>
        <w:jc w:val="both"/>
        <w:rPr>
          <w:rFonts w:ascii="Gadugi" w:eastAsia="Calibri" w:hAnsi="Gadugi" w:cs="Times New Roman"/>
          <w:i/>
          <w:sz w:val="24"/>
          <w:szCs w:val="24"/>
        </w:rPr>
      </w:pPr>
    </w:p>
    <w:p w14:paraId="25369392" w14:textId="27BECA62" w:rsidR="0089698F" w:rsidRPr="000B35AB" w:rsidRDefault="0089698F" w:rsidP="000B35AB">
      <w:pPr>
        <w:spacing w:after="0" w:line="276" w:lineRule="auto"/>
        <w:jc w:val="both"/>
        <w:rPr>
          <w:rFonts w:ascii="Gadugi" w:eastAsia="Calibri" w:hAnsi="Gadugi" w:cs="Times New Roman"/>
          <w:iCs/>
          <w:sz w:val="24"/>
          <w:szCs w:val="24"/>
        </w:rPr>
      </w:pPr>
      <w:r w:rsidRPr="000B35AB">
        <w:rPr>
          <w:rFonts w:ascii="Gadugi" w:eastAsia="Calibri" w:hAnsi="Gadugi" w:cs="Times New Roman"/>
          <w:iCs/>
          <w:sz w:val="24"/>
          <w:szCs w:val="24"/>
        </w:rPr>
        <w:t xml:space="preserve">En esta sede nada se </w:t>
      </w:r>
      <w:r w:rsidR="006637E7" w:rsidRPr="000B35AB">
        <w:rPr>
          <w:rFonts w:ascii="Gadugi" w:eastAsia="Calibri" w:hAnsi="Gadugi" w:cs="Times New Roman"/>
          <w:iCs/>
          <w:sz w:val="24"/>
          <w:szCs w:val="24"/>
        </w:rPr>
        <w:t>agregó</w:t>
      </w:r>
      <w:r w:rsidRPr="000B35AB">
        <w:rPr>
          <w:rFonts w:ascii="Gadugi" w:eastAsia="Calibri" w:hAnsi="Gadugi" w:cs="Times New Roman"/>
          <w:iCs/>
          <w:sz w:val="24"/>
          <w:szCs w:val="24"/>
        </w:rPr>
        <w:t xml:space="preserve">, sin embargo, con auto del </w:t>
      </w:r>
      <w:r w:rsidR="006637E7" w:rsidRPr="000B35AB">
        <w:rPr>
          <w:rFonts w:ascii="Gadugi" w:eastAsia="Calibri" w:hAnsi="Gadugi" w:cs="Times New Roman"/>
          <w:iCs/>
          <w:sz w:val="24"/>
          <w:szCs w:val="24"/>
        </w:rPr>
        <w:t>20 de octubre</w:t>
      </w:r>
      <w:r w:rsidR="006637E7" w:rsidRPr="000B35AB">
        <w:rPr>
          <w:rStyle w:val="Refdenotaalpie"/>
          <w:rFonts w:ascii="Gadugi" w:eastAsia="Calibri" w:hAnsi="Gadugi" w:cs="Times New Roman"/>
          <w:iCs/>
          <w:sz w:val="24"/>
          <w:szCs w:val="24"/>
        </w:rPr>
        <w:footnoteReference w:id="11"/>
      </w:r>
      <w:r w:rsidR="006637E7" w:rsidRPr="000B35AB">
        <w:rPr>
          <w:rFonts w:ascii="Gadugi" w:eastAsia="Calibri" w:hAnsi="Gadugi" w:cs="Times New Roman"/>
          <w:iCs/>
          <w:sz w:val="24"/>
          <w:szCs w:val="24"/>
        </w:rPr>
        <w:t xml:space="preserve"> se tuvo por sustentado en primera instancia.</w:t>
      </w:r>
    </w:p>
    <w:p w14:paraId="3D4C0A4A" w14:textId="0D71BFDC" w:rsidR="007646D1" w:rsidRPr="000B35AB" w:rsidRDefault="007646D1" w:rsidP="000B35AB">
      <w:pPr>
        <w:spacing w:after="0" w:line="276" w:lineRule="auto"/>
        <w:jc w:val="both"/>
        <w:rPr>
          <w:rFonts w:ascii="Gadugi" w:eastAsia="Calibri" w:hAnsi="Gadugi" w:cs="Times New Roman"/>
          <w:sz w:val="24"/>
          <w:szCs w:val="24"/>
        </w:rPr>
      </w:pPr>
    </w:p>
    <w:p w14:paraId="29338FA7" w14:textId="77777777" w:rsidR="006668BC" w:rsidRPr="000B35AB" w:rsidRDefault="006668BC" w:rsidP="000B35AB">
      <w:pPr>
        <w:numPr>
          <w:ilvl w:val="0"/>
          <w:numId w:val="1"/>
        </w:numPr>
        <w:spacing w:after="0" w:line="276" w:lineRule="auto"/>
        <w:ind w:left="567" w:hanging="567"/>
        <w:contextualSpacing/>
        <w:jc w:val="both"/>
        <w:rPr>
          <w:rFonts w:ascii="Gadugi" w:eastAsia="Calibri" w:hAnsi="Gadugi" w:cs="Times New Roman"/>
          <w:b/>
          <w:bCs/>
          <w:sz w:val="24"/>
          <w:szCs w:val="24"/>
        </w:rPr>
      </w:pPr>
      <w:r w:rsidRPr="000B35AB">
        <w:rPr>
          <w:rFonts w:ascii="Gadugi" w:eastAsia="Calibri" w:hAnsi="Gadugi" w:cs="Times New Roman"/>
          <w:b/>
          <w:bCs/>
          <w:sz w:val="24"/>
          <w:szCs w:val="24"/>
        </w:rPr>
        <w:t xml:space="preserve">CONSIDERACIONES </w:t>
      </w:r>
    </w:p>
    <w:p w14:paraId="3A1ABA2F" w14:textId="77777777" w:rsidR="006668BC" w:rsidRPr="000B35AB" w:rsidRDefault="006668BC" w:rsidP="000B35AB">
      <w:pPr>
        <w:spacing w:after="0" w:line="276" w:lineRule="auto"/>
        <w:jc w:val="both"/>
        <w:rPr>
          <w:rFonts w:ascii="Gadugi" w:eastAsia="Calibri" w:hAnsi="Gadugi" w:cs="Times New Roman"/>
          <w:sz w:val="24"/>
          <w:szCs w:val="24"/>
        </w:rPr>
      </w:pPr>
    </w:p>
    <w:p w14:paraId="0211C8E7" w14:textId="77777777" w:rsidR="006668BC" w:rsidRPr="000B35AB" w:rsidRDefault="006668BC" w:rsidP="000B35AB">
      <w:pPr>
        <w:numPr>
          <w:ilvl w:val="1"/>
          <w:numId w:val="1"/>
        </w:numPr>
        <w:spacing w:after="0" w:line="276" w:lineRule="auto"/>
        <w:ind w:left="0" w:firstLine="0"/>
        <w:contextualSpacing/>
        <w:jc w:val="both"/>
        <w:rPr>
          <w:rFonts w:ascii="Gadugi" w:eastAsia="Calibri" w:hAnsi="Gadugi" w:cs="Times New Roman"/>
          <w:sz w:val="24"/>
          <w:szCs w:val="24"/>
        </w:rPr>
      </w:pPr>
      <w:r w:rsidRPr="000B35AB">
        <w:rPr>
          <w:rFonts w:ascii="Gadugi" w:eastAsia="Calibri" w:hAnsi="Gadugi" w:cs="Times New Roman"/>
          <w:sz w:val="24"/>
          <w:szCs w:val="24"/>
        </w:rPr>
        <w:t xml:space="preserve">Los presupuestos procesales se cumplen a cabalidad y no se advierte nulidad que pueda dar al traste con lo actuado.  </w:t>
      </w:r>
    </w:p>
    <w:p w14:paraId="7F55089A" w14:textId="77777777" w:rsidR="006668BC" w:rsidRPr="000B35AB" w:rsidRDefault="006668BC" w:rsidP="000B35AB">
      <w:pPr>
        <w:spacing w:after="0" w:line="276" w:lineRule="auto"/>
        <w:ind w:firstLine="2832"/>
        <w:jc w:val="both"/>
        <w:rPr>
          <w:rFonts w:ascii="Gadugi" w:eastAsia="Calibri" w:hAnsi="Gadugi" w:cs="Times New Roman"/>
          <w:sz w:val="24"/>
          <w:szCs w:val="24"/>
        </w:rPr>
      </w:pPr>
      <w:r w:rsidRPr="000B35AB">
        <w:rPr>
          <w:rFonts w:ascii="Gadugi" w:eastAsia="Calibri" w:hAnsi="Gadugi" w:cs="Times New Roman"/>
          <w:sz w:val="24"/>
          <w:szCs w:val="24"/>
        </w:rPr>
        <w:t xml:space="preserve"> </w:t>
      </w:r>
    </w:p>
    <w:p w14:paraId="7C37EF1C" w14:textId="77777777" w:rsidR="006668BC" w:rsidRPr="000B35AB" w:rsidRDefault="006668BC" w:rsidP="000B35AB">
      <w:pPr>
        <w:spacing w:after="0" w:line="276" w:lineRule="auto"/>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Además, las partes están legitimadas en la causa, en razón a que se pregona en la demanda la existencia de una relación marital, que produjo consecuencias patrimoniales, entre </w:t>
      </w:r>
      <w:r w:rsidR="007646D1" w:rsidRPr="000B35AB">
        <w:rPr>
          <w:rFonts w:ascii="Gadugi" w:eastAsia="Calibri" w:hAnsi="Gadugi" w:cs="Times New Roman"/>
          <w:sz w:val="24"/>
          <w:szCs w:val="24"/>
          <w:lang w:val="es-ES"/>
        </w:rPr>
        <w:t xml:space="preserve">Luis Eduardo Vargas Briceño </w:t>
      </w:r>
      <w:r w:rsidRPr="000B35AB">
        <w:rPr>
          <w:rFonts w:ascii="Gadugi" w:eastAsia="Calibri" w:hAnsi="Gadugi" w:cs="Times New Roman"/>
          <w:sz w:val="24"/>
          <w:szCs w:val="24"/>
          <w:lang w:val="es-ES"/>
        </w:rPr>
        <w:t xml:space="preserve">y </w:t>
      </w:r>
      <w:r w:rsidR="007646D1" w:rsidRPr="000B35AB">
        <w:rPr>
          <w:rFonts w:ascii="Gadugi" w:eastAsia="Calibri" w:hAnsi="Gadugi" w:cs="Times New Roman"/>
          <w:sz w:val="24"/>
          <w:szCs w:val="24"/>
          <w:lang w:val="es-ES"/>
        </w:rPr>
        <w:t xml:space="preserve">Luz Amparo Aguirre Gutiérrez. </w:t>
      </w:r>
      <w:r w:rsidRPr="000B35AB">
        <w:rPr>
          <w:rFonts w:ascii="Gadugi" w:eastAsia="Calibri" w:hAnsi="Gadugi" w:cs="Times New Roman"/>
          <w:sz w:val="24"/>
          <w:szCs w:val="24"/>
          <w:lang w:val="es-ES"/>
        </w:rPr>
        <w:t xml:space="preserve">Así que tanto </w:t>
      </w:r>
      <w:r w:rsidR="007646D1" w:rsidRPr="000B35AB">
        <w:rPr>
          <w:rFonts w:ascii="Gadugi" w:eastAsia="Calibri" w:hAnsi="Gadugi" w:cs="Times New Roman"/>
          <w:sz w:val="24"/>
          <w:szCs w:val="24"/>
          <w:lang w:val="es-ES"/>
        </w:rPr>
        <w:t>aquél</w:t>
      </w:r>
      <w:r w:rsidRPr="000B35AB">
        <w:rPr>
          <w:rFonts w:ascii="Gadugi" w:eastAsia="Calibri" w:hAnsi="Gadugi" w:cs="Times New Roman"/>
          <w:sz w:val="24"/>
          <w:szCs w:val="24"/>
          <w:lang w:val="es-ES"/>
        </w:rPr>
        <w:t xml:space="preserve">, por activa, como </w:t>
      </w:r>
      <w:r w:rsidR="007646D1" w:rsidRPr="000B35AB">
        <w:rPr>
          <w:rFonts w:ascii="Gadugi" w:eastAsia="Calibri" w:hAnsi="Gadugi" w:cs="Times New Roman"/>
          <w:sz w:val="24"/>
          <w:szCs w:val="24"/>
          <w:lang w:val="es-ES"/>
        </w:rPr>
        <w:t>la señora Aguirre Gutiérrez</w:t>
      </w:r>
      <w:r w:rsidRPr="000B35AB">
        <w:rPr>
          <w:rFonts w:ascii="Gadugi" w:eastAsia="Calibri" w:hAnsi="Gadugi" w:cs="Times New Roman"/>
          <w:sz w:val="24"/>
          <w:szCs w:val="24"/>
          <w:lang w:val="es-ES"/>
        </w:rPr>
        <w:t xml:space="preserve">, por pasiva, están legitimados para enfrentar la litis. </w:t>
      </w:r>
    </w:p>
    <w:p w14:paraId="08DCFCFC" w14:textId="77777777" w:rsidR="006668BC" w:rsidRPr="000B35AB" w:rsidRDefault="006668BC" w:rsidP="000B35AB">
      <w:pPr>
        <w:spacing w:after="0" w:line="276" w:lineRule="auto"/>
        <w:ind w:firstLine="2832"/>
        <w:jc w:val="both"/>
        <w:rPr>
          <w:rFonts w:ascii="Gadugi" w:eastAsia="Calibri" w:hAnsi="Gadugi" w:cs="Times New Roman"/>
          <w:sz w:val="24"/>
          <w:szCs w:val="24"/>
          <w:lang w:val="es-ES"/>
        </w:rPr>
      </w:pPr>
    </w:p>
    <w:p w14:paraId="20E2141C" w14:textId="77777777" w:rsidR="006668BC" w:rsidRPr="000B35AB" w:rsidRDefault="006668BC" w:rsidP="000B35AB">
      <w:pPr>
        <w:numPr>
          <w:ilvl w:val="1"/>
          <w:numId w:val="1"/>
        </w:numPr>
        <w:spacing w:after="0" w:line="276" w:lineRule="auto"/>
        <w:ind w:left="0" w:firstLine="0"/>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Corresponde a la Sala definir si confirma el fallo o si por el contrario lo revoca o modifica, como </w:t>
      </w:r>
      <w:r w:rsidR="00B7558B" w:rsidRPr="000B35AB">
        <w:rPr>
          <w:rFonts w:ascii="Gadugi" w:eastAsia="Calibri" w:hAnsi="Gadugi" w:cs="Times New Roman"/>
          <w:sz w:val="24"/>
          <w:szCs w:val="24"/>
          <w:lang w:val="es-ES"/>
        </w:rPr>
        <w:t>pretende el recurrente</w:t>
      </w:r>
      <w:r w:rsidRPr="000B35AB">
        <w:rPr>
          <w:rFonts w:ascii="Gadugi" w:eastAsia="Calibri" w:hAnsi="Gadugi" w:cs="Times New Roman"/>
          <w:sz w:val="24"/>
          <w:szCs w:val="24"/>
          <w:lang w:val="es-ES"/>
        </w:rPr>
        <w:t xml:space="preserve">, para que se </w:t>
      </w:r>
      <w:r w:rsidR="00B7558B" w:rsidRPr="000B35AB">
        <w:rPr>
          <w:rFonts w:ascii="Gadugi" w:eastAsia="Calibri" w:hAnsi="Gadugi" w:cs="Times New Roman"/>
          <w:sz w:val="24"/>
          <w:szCs w:val="24"/>
          <w:lang w:val="es-ES"/>
        </w:rPr>
        <w:t xml:space="preserve">acceda a la pretensión de la conformación de la sociedad patrimonial de hecho, teniendo en cuenta que el actor nunca se enteró de que la demandada estaba casada y le era imposible verificar dicha información en todas las notarías del país. </w:t>
      </w:r>
    </w:p>
    <w:p w14:paraId="1C2A315E" w14:textId="77777777" w:rsidR="006668BC" w:rsidRPr="000B35AB" w:rsidRDefault="006668BC" w:rsidP="000B35AB">
      <w:pPr>
        <w:spacing w:after="0" w:line="276" w:lineRule="auto"/>
        <w:ind w:firstLine="2832"/>
        <w:jc w:val="both"/>
        <w:rPr>
          <w:rFonts w:ascii="Gadugi" w:eastAsia="Calibri" w:hAnsi="Gadugi" w:cs="Times New Roman"/>
          <w:sz w:val="24"/>
          <w:szCs w:val="24"/>
          <w:lang w:val="es-ES"/>
        </w:rPr>
      </w:pPr>
    </w:p>
    <w:p w14:paraId="19B4A9A9" w14:textId="77777777" w:rsidR="006668BC" w:rsidRPr="000B35AB" w:rsidRDefault="006668BC" w:rsidP="000B35AB">
      <w:pPr>
        <w:spacing w:after="0" w:line="276" w:lineRule="auto"/>
        <w:jc w:val="both"/>
        <w:rPr>
          <w:rFonts w:ascii="Gadugi" w:eastAsia="Calibri" w:hAnsi="Gadugi" w:cs="Times New Roman"/>
          <w:sz w:val="24"/>
          <w:szCs w:val="24"/>
        </w:rPr>
      </w:pPr>
      <w:r w:rsidRPr="000B35AB">
        <w:rPr>
          <w:rFonts w:ascii="Gadugi" w:eastAsia="Calibri" w:hAnsi="Gadugi" w:cs="Times New Roman"/>
          <w:sz w:val="24"/>
          <w:szCs w:val="24"/>
          <w:lang w:val="es-ES"/>
        </w:rPr>
        <w:t xml:space="preserve">Para ello, ha de tenerse en cuenta que, en la actualidad, producto de la redacción del artículo 328 del CGP, </w:t>
      </w:r>
      <w:r w:rsidRPr="000B35AB">
        <w:rPr>
          <w:rFonts w:ascii="Gadugi" w:eastAsia="Calibri" w:hAnsi="Gadugi" w:cs="Times New Roman"/>
          <w:sz w:val="24"/>
          <w:szCs w:val="24"/>
        </w:rPr>
        <w:t>el sendero</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que</w:t>
      </w:r>
      <w:r w:rsidRPr="000B35AB">
        <w:rPr>
          <w:rFonts w:ascii="Gadugi" w:eastAsia="Calibri" w:hAnsi="Gadugi" w:cs="Times New Roman"/>
          <w:spacing w:val="-10"/>
          <w:sz w:val="24"/>
          <w:szCs w:val="24"/>
        </w:rPr>
        <w:t xml:space="preserve"> </w:t>
      </w:r>
      <w:r w:rsidRPr="000B35AB">
        <w:rPr>
          <w:rFonts w:ascii="Gadugi" w:eastAsia="Calibri" w:hAnsi="Gadugi" w:cs="Times New Roman"/>
          <w:sz w:val="24"/>
          <w:szCs w:val="24"/>
        </w:rPr>
        <w:t>traza</w:t>
      </w:r>
      <w:r w:rsidRPr="000B35AB">
        <w:rPr>
          <w:rFonts w:ascii="Gadugi" w:eastAsia="Calibri" w:hAnsi="Gadugi" w:cs="Times New Roman"/>
          <w:spacing w:val="-10"/>
          <w:sz w:val="24"/>
          <w:szCs w:val="24"/>
        </w:rPr>
        <w:t xml:space="preserve"> </w:t>
      </w:r>
      <w:r w:rsidRPr="000B35AB">
        <w:rPr>
          <w:rFonts w:ascii="Gadugi" w:eastAsia="Calibri" w:hAnsi="Gadugi" w:cs="Times New Roman"/>
          <w:sz w:val="24"/>
          <w:szCs w:val="24"/>
        </w:rPr>
        <w:t>la</w:t>
      </w:r>
      <w:r w:rsidRPr="000B35AB">
        <w:rPr>
          <w:rFonts w:ascii="Gadugi" w:eastAsia="Calibri" w:hAnsi="Gadugi" w:cs="Times New Roman"/>
          <w:spacing w:val="-8"/>
          <w:sz w:val="24"/>
          <w:szCs w:val="24"/>
        </w:rPr>
        <w:t xml:space="preserve"> </w:t>
      </w:r>
      <w:r w:rsidRPr="000B35AB">
        <w:rPr>
          <w:rFonts w:ascii="Gadugi" w:eastAsia="Calibri" w:hAnsi="Gadugi" w:cs="Times New Roman"/>
          <w:sz w:val="24"/>
          <w:szCs w:val="24"/>
        </w:rPr>
        <w:t>competencia</w:t>
      </w:r>
      <w:r w:rsidRPr="000B35AB">
        <w:rPr>
          <w:rFonts w:ascii="Gadugi" w:eastAsia="Calibri" w:hAnsi="Gadugi" w:cs="Times New Roman"/>
          <w:spacing w:val="-9"/>
          <w:sz w:val="24"/>
          <w:szCs w:val="24"/>
        </w:rPr>
        <w:t xml:space="preserve"> </w:t>
      </w:r>
      <w:r w:rsidRPr="000B35AB">
        <w:rPr>
          <w:rFonts w:ascii="Gadugi" w:eastAsia="Calibri" w:hAnsi="Gadugi" w:cs="Times New Roman"/>
          <w:sz w:val="24"/>
          <w:szCs w:val="24"/>
        </w:rPr>
        <w:t>del</w:t>
      </w:r>
      <w:r w:rsidRPr="000B35AB">
        <w:rPr>
          <w:rFonts w:ascii="Gadugi" w:eastAsia="Calibri" w:hAnsi="Gadugi" w:cs="Times New Roman"/>
          <w:spacing w:val="-9"/>
          <w:sz w:val="24"/>
          <w:szCs w:val="24"/>
        </w:rPr>
        <w:t xml:space="preserve"> </w:t>
      </w:r>
      <w:r w:rsidRPr="000B35AB">
        <w:rPr>
          <w:rFonts w:ascii="Gadugi" w:eastAsia="Calibri" w:hAnsi="Gadugi" w:cs="Times New Roman"/>
          <w:sz w:val="24"/>
          <w:szCs w:val="24"/>
        </w:rPr>
        <w:t>superior</w:t>
      </w:r>
      <w:r w:rsidRPr="000B35AB">
        <w:rPr>
          <w:rFonts w:ascii="Gadugi" w:eastAsia="Calibri" w:hAnsi="Gadugi" w:cs="Times New Roman"/>
          <w:spacing w:val="-7"/>
          <w:sz w:val="24"/>
          <w:szCs w:val="24"/>
        </w:rPr>
        <w:t xml:space="preserve"> </w:t>
      </w:r>
      <w:r w:rsidRPr="000B35AB">
        <w:rPr>
          <w:rFonts w:ascii="Gadugi" w:eastAsia="Calibri" w:hAnsi="Gadugi" w:cs="Times New Roman"/>
          <w:sz w:val="24"/>
          <w:szCs w:val="24"/>
        </w:rPr>
        <w:t>está</w:t>
      </w:r>
      <w:r w:rsidRPr="000B35AB">
        <w:rPr>
          <w:rFonts w:ascii="Gadugi" w:eastAsia="Calibri" w:hAnsi="Gadugi" w:cs="Times New Roman"/>
          <w:spacing w:val="-9"/>
          <w:sz w:val="24"/>
          <w:szCs w:val="24"/>
        </w:rPr>
        <w:t xml:space="preserve"> </w:t>
      </w:r>
      <w:r w:rsidRPr="000B35AB">
        <w:rPr>
          <w:rFonts w:ascii="Gadugi" w:eastAsia="Calibri" w:hAnsi="Gadugi" w:cs="Times New Roman"/>
          <w:sz w:val="24"/>
          <w:szCs w:val="24"/>
        </w:rPr>
        <w:t>dado</w:t>
      </w:r>
      <w:r w:rsidRPr="000B35AB">
        <w:rPr>
          <w:rFonts w:ascii="Gadugi" w:eastAsia="Calibri" w:hAnsi="Gadugi" w:cs="Times New Roman"/>
          <w:spacing w:val="-10"/>
          <w:sz w:val="24"/>
          <w:szCs w:val="24"/>
        </w:rPr>
        <w:t xml:space="preserve"> </w:t>
      </w:r>
      <w:r w:rsidRPr="000B35AB">
        <w:rPr>
          <w:rFonts w:ascii="Gadugi" w:eastAsia="Calibri" w:hAnsi="Gadugi" w:cs="Times New Roman"/>
          <w:sz w:val="24"/>
          <w:szCs w:val="24"/>
        </w:rPr>
        <w:t>por</w:t>
      </w:r>
      <w:r w:rsidRPr="000B35AB">
        <w:rPr>
          <w:rFonts w:ascii="Gadugi" w:eastAsia="Calibri" w:hAnsi="Gadugi" w:cs="Times New Roman"/>
          <w:spacing w:val="-9"/>
          <w:sz w:val="24"/>
          <w:szCs w:val="24"/>
        </w:rPr>
        <w:t xml:space="preserve"> </w:t>
      </w:r>
      <w:r w:rsidRPr="000B35AB">
        <w:rPr>
          <w:rFonts w:ascii="Gadugi" w:eastAsia="Calibri" w:hAnsi="Gadugi" w:cs="Times New Roman"/>
          <w:sz w:val="24"/>
          <w:szCs w:val="24"/>
        </w:rPr>
        <w:t>aquellos</w:t>
      </w:r>
      <w:r w:rsidRPr="000B35AB">
        <w:rPr>
          <w:rFonts w:ascii="Gadugi" w:eastAsia="Calibri" w:hAnsi="Gadugi" w:cs="Times New Roman"/>
          <w:spacing w:val="-8"/>
          <w:sz w:val="24"/>
          <w:szCs w:val="24"/>
        </w:rPr>
        <w:t xml:space="preserve"> </w:t>
      </w:r>
      <w:r w:rsidRPr="000B35AB">
        <w:rPr>
          <w:rFonts w:ascii="Gadugi" w:eastAsia="Calibri" w:hAnsi="Gadugi" w:cs="Times New Roman"/>
          <w:sz w:val="24"/>
          <w:szCs w:val="24"/>
        </w:rPr>
        <w:t>aspectos</w:t>
      </w:r>
      <w:r w:rsidRPr="000B35AB">
        <w:rPr>
          <w:rFonts w:ascii="Gadugi" w:eastAsia="Calibri" w:hAnsi="Gadugi" w:cs="Times New Roman"/>
          <w:spacing w:val="-9"/>
          <w:sz w:val="24"/>
          <w:szCs w:val="24"/>
        </w:rPr>
        <w:t xml:space="preserve"> </w:t>
      </w:r>
      <w:r w:rsidRPr="000B35AB">
        <w:rPr>
          <w:rFonts w:ascii="Gadugi" w:eastAsia="Calibri" w:hAnsi="Gadugi" w:cs="Times New Roman"/>
          <w:sz w:val="24"/>
          <w:szCs w:val="24"/>
        </w:rPr>
        <w:t>que fueron objeto</w:t>
      </w:r>
      <w:r w:rsidRPr="000B35AB">
        <w:rPr>
          <w:rFonts w:ascii="Gadugi" w:eastAsia="Calibri" w:hAnsi="Gadugi" w:cs="Times New Roman"/>
          <w:spacing w:val="-3"/>
          <w:sz w:val="24"/>
          <w:szCs w:val="24"/>
        </w:rPr>
        <w:t xml:space="preserve"> </w:t>
      </w:r>
      <w:r w:rsidRPr="000B35AB">
        <w:rPr>
          <w:rFonts w:ascii="Gadugi" w:eastAsia="Calibri" w:hAnsi="Gadugi" w:cs="Times New Roman"/>
          <w:sz w:val="24"/>
          <w:szCs w:val="24"/>
        </w:rPr>
        <w:t>de</w:t>
      </w:r>
      <w:r w:rsidRPr="000B35AB">
        <w:rPr>
          <w:rFonts w:ascii="Gadugi" w:eastAsia="Calibri" w:hAnsi="Gadugi" w:cs="Times New Roman"/>
          <w:spacing w:val="-6"/>
          <w:sz w:val="24"/>
          <w:szCs w:val="24"/>
        </w:rPr>
        <w:t xml:space="preserve"> </w:t>
      </w:r>
      <w:r w:rsidRPr="000B35AB">
        <w:rPr>
          <w:rFonts w:ascii="Gadugi" w:eastAsia="Calibri" w:hAnsi="Gadugi" w:cs="Times New Roman"/>
          <w:sz w:val="24"/>
          <w:szCs w:val="24"/>
        </w:rPr>
        <w:t>impugnación,</w:t>
      </w:r>
      <w:r w:rsidRPr="000B35AB">
        <w:rPr>
          <w:rFonts w:ascii="Gadugi" w:eastAsia="Calibri" w:hAnsi="Gadugi" w:cs="Times New Roman"/>
          <w:spacing w:val="-3"/>
          <w:sz w:val="24"/>
          <w:szCs w:val="24"/>
        </w:rPr>
        <w:t xml:space="preserve"> </w:t>
      </w:r>
      <w:r w:rsidRPr="000B35AB">
        <w:rPr>
          <w:rFonts w:ascii="Gadugi" w:eastAsia="Calibri" w:hAnsi="Gadugi" w:cs="Times New Roman"/>
          <w:sz w:val="24"/>
          <w:szCs w:val="24"/>
        </w:rPr>
        <w:t>sin</w:t>
      </w:r>
      <w:r w:rsidRPr="000B35AB">
        <w:rPr>
          <w:rFonts w:ascii="Gadugi" w:eastAsia="Calibri" w:hAnsi="Gadugi" w:cs="Times New Roman"/>
          <w:spacing w:val="-5"/>
          <w:sz w:val="24"/>
          <w:szCs w:val="24"/>
        </w:rPr>
        <w:t xml:space="preserve"> </w:t>
      </w:r>
      <w:r w:rsidRPr="000B35AB">
        <w:rPr>
          <w:rFonts w:ascii="Gadugi" w:eastAsia="Calibri" w:hAnsi="Gadugi" w:cs="Times New Roman"/>
          <w:sz w:val="24"/>
          <w:szCs w:val="24"/>
        </w:rPr>
        <w:t>perjuicio</w:t>
      </w:r>
      <w:r w:rsidRPr="000B35AB">
        <w:rPr>
          <w:rFonts w:ascii="Gadugi" w:eastAsia="Calibri" w:hAnsi="Gadugi" w:cs="Times New Roman"/>
          <w:spacing w:val="-3"/>
          <w:sz w:val="24"/>
          <w:szCs w:val="24"/>
        </w:rPr>
        <w:t xml:space="preserve"> </w:t>
      </w:r>
      <w:r w:rsidRPr="000B35AB">
        <w:rPr>
          <w:rFonts w:ascii="Gadugi" w:eastAsia="Calibri" w:hAnsi="Gadugi" w:cs="Times New Roman"/>
          <w:sz w:val="24"/>
          <w:szCs w:val="24"/>
        </w:rPr>
        <w:t>de</w:t>
      </w:r>
      <w:r w:rsidRPr="000B35AB">
        <w:rPr>
          <w:rFonts w:ascii="Gadugi" w:eastAsia="Calibri" w:hAnsi="Gadugi" w:cs="Times New Roman"/>
          <w:spacing w:val="-4"/>
          <w:sz w:val="24"/>
          <w:szCs w:val="24"/>
        </w:rPr>
        <w:t xml:space="preserve"> </w:t>
      </w:r>
      <w:r w:rsidRPr="000B35AB">
        <w:rPr>
          <w:rFonts w:ascii="Gadugi" w:eastAsia="Calibri" w:hAnsi="Gadugi" w:cs="Times New Roman"/>
          <w:sz w:val="24"/>
          <w:szCs w:val="24"/>
        </w:rPr>
        <w:t>algunas</w:t>
      </w:r>
      <w:r w:rsidRPr="000B35AB">
        <w:rPr>
          <w:rFonts w:ascii="Gadugi" w:eastAsia="Calibri" w:hAnsi="Gadugi" w:cs="Times New Roman"/>
          <w:spacing w:val="-3"/>
          <w:sz w:val="24"/>
          <w:szCs w:val="24"/>
        </w:rPr>
        <w:t xml:space="preserve"> </w:t>
      </w:r>
      <w:r w:rsidRPr="000B35AB">
        <w:rPr>
          <w:rFonts w:ascii="Gadugi" w:eastAsia="Calibri" w:hAnsi="Gadugi" w:cs="Times New Roman"/>
          <w:sz w:val="24"/>
          <w:szCs w:val="24"/>
        </w:rPr>
        <w:t>situaciones</w:t>
      </w:r>
      <w:r w:rsidRPr="000B35AB">
        <w:rPr>
          <w:rFonts w:ascii="Gadugi" w:eastAsia="Calibri" w:hAnsi="Gadugi" w:cs="Times New Roman"/>
          <w:spacing w:val="-4"/>
          <w:sz w:val="24"/>
          <w:szCs w:val="24"/>
        </w:rPr>
        <w:t xml:space="preserve"> </w:t>
      </w:r>
      <w:r w:rsidRPr="000B35AB">
        <w:rPr>
          <w:rFonts w:ascii="Gadugi" w:eastAsia="Calibri" w:hAnsi="Gadugi" w:cs="Times New Roman"/>
          <w:sz w:val="24"/>
          <w:szCs w:val="24"/>
        </w:rPr>
        <w:t>que permiten decidir de oficio (legitimación en la causa, prestaciones mutuas,</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asuntos relacionados con la familia, las costas procesales, por ejemplo). Es lo</w:t>
      </w:r>
      <w:r w:rsidRPr="000B35AB">
        <w:rPr>
          <w:rFonts w:ascii="Gadugi" w:eastAsia="Calibri" w:hAnsi="Gadugi" w:cs="Times New Roman"/>
          <w:spacing w:val="-2"/>
          <w:sz w:val="24"/>
          <w:szCs w:val="24"/>
        </w:rPr>
        <w:t xml:space="preserve"> </w:t>
      </w:r>
      <w:r w:rsidRPr="000B35AB">
        <w:rPr>
          <w:rFonts w:ascii="Gadugi" w:eastAsia="Calibri" w:hAnsi="Gadugi" w:cs="Times New Roman"/>
          <w:sz w:val="24"/>
          <w:szCs w:val="24"/>
        </w:rPr>
        <w:t>que</w:t>
      </w:r>
      <w:r w:rsidRPr="000B35AB">
        <w:rPr>
          <w:rFonts w:ascii="Gadugi" w:eastAsia="Calibri" w:hAnsi="Gadugi" w:cs="Times New Roman"/>
          <w:spacing w:val="-4"/>
          <w:sz w:val="24"/>
          <w:szCs w:val="24"/>
        </w:rPr>
        <w:t xml:space="preserve"> </w:t>
      </w:r>
      <w:r w:rsidRPr="000B35AB">
        <w:rPr>
          <w:rFonts w:ascii="Gadugi" w:eastAsia="Calibri" w:hAnsi="Gadugi" w:cs="Times New Roman"/>
          <w:sz w:val="24"/>
          <w:szCs w:val="24"/>
        </w:rPr>
        <w:t>se</w:t>
      </w:r>
      <w:r w:rsidRPr="000B35AB">
        <w:rPr>
          <w:rFonts w:ascii="Gadugi" w:eastAsia="Calibri" w:hAnsi="Gadugi" w:cs="Times New Roman"/>
          <w:spacing w:val="-4"/>
          <w:sz w:val="24"/>
          <w:szCs w:val="24"/>
        </w:rPr>
        <w:t xml:space="preserve"> </w:t>
      </w:r>
      <w:r w:rsidRPr="000B35AB">
        <w:rPr>
          <w:rFonts w:ascii="Gadugi" w:eastAsia="Calibri" w:hAnsi="Gadugi" w:cs="Times New Roman"/>
          <w:sz w:val="24"/>
          <w:szCs w:val="24"/>
        </w:rPr>
        <w:t>ha</w:t>
      </w:r>
      <w:r w:rsidRPr="000B35AB">
        <w:rPr>
          <w:rFonts w:ascii="Gadugi" w:eastAsia="Calibri" w:hAnsi="Gadugi" w:cs="Times New Roman"/>
          <w:spacing w:val="-6"/>
          <w:sz w:val="24"/>
          <w:szCs w:val="24"/>
        </w:rPr>
        <w:t xml:space="preserve"> </w:t>
      </w:r>
      <w:r w:rsidRPr="000B35AB">
        <w:rPr>
          <w:rFonts w:ascii="Gadugi" w:eastAsia="Calibri" w:hAnsi="Gadugi" w:cs="Times New Roman"/>
          <w:sz w:val="24"/>
          <w:szCs w:val="24"/>
        </w:rPr>
        <w:t>dado</w:t>
      </w:r>
      <w:r w:rsidRPr="000B35AB">
        <w:rPr>
          <w:rFonts w:ascii="Gadugi" w:eastAsia="Calibri" w:hAnsi="Gadugi" w:cs="Times New Roman"/>
          <w:spacing w:val="-4"/>
          <w:sz w:val="24"/>
          <w:szCs w:val="24"/>
        </w:rPr>
        <w:t xml:space="preserve"> </w:t>
      </w:r>
      <w:r w:rsidRPr="000B35AB">
        <w:rPr>
          <w:rFonts w:ascii="Gadugi" w:eastAsia="Calibri" w:hAnsi="Gadugi" w:cs="Times New Roman"/>
          <w:sz w:val="24"/>
          <w:szCs w:val="24"/>
        </w:rPr>
        <w:t>en</w:t>
      </w:r>
      <w:r w:rsidRPr="000B35AB">
        <w:rPr>
          <w:rFonts w:ascii="Gadugi" w:eastAsia="Calibri" w:hAnsi="Gadugi" w:cs="Times New Roman"/>
          <w:spacing w:val="-4"/>
          <w:sz w:val="24"/>
          <w:szCs w:val="24"/>
        </w:rPr>
        <w:t xml:space="preserve"> </w:t>
      </w:r>
      <w:r w:rsidRPr="000B35AB">
        <w:rPr>
          <w:rFonts w:ascii="Gadugi" w:eastAsia="Calibri" w:hAnsi="Gadugi" w:cs="Times New Roman"/>
          <w:sz w:val="24"/>
          <w:szCs w:val="24"/>
        </w:rPr>
        <w:t>denominar</w:t>
      </w:r>
      <w:r w:rsidRPr="000B35AB">
        <w:rPr>
          <w:rFonts w:ascii="Gadugi" w:eastAsia="Calibri" w:hAnsi="Gadugi" w:cs="Times New Roman"/>
          <w:spacing w:val="-3"/>
          <w:sz w:val="24"/>
          <w:szCs w:val="24"/>
        </w:rPr>
        <w:t xml:space="preserve"> </w:t>
      </w:r>
      <w:r w:rsidRPr="000B35AB">
        <w:rPr>
          <w:rFonts w:ascii="Gadugi" w:eastAsia="Calibri" w:hAnsi="Gadugi" w:cs="Times New Roman"/>
          <w:sz w:val="24"/>
          <w:szCs w:val="24"/>
        </w:rPr>
        <w:t>pretensión</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impugnaticia,</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como</w:t>
      </w:r>
      <w:r w:rsidRPr="000B35AB">
        <w:rPr>
          <w:rFonts w:ascii="Gadugi" w:eastAsia="Calibri" w:hAnsi="Gadugi" w:cs="Times New Roman"/>
          <w:spacing w:val="-4"/>
          <w:sz w:val="24"/>
          <w:szCs w:val="24"/>
        </w:rPr>
        <w:t xml:space="preserve"> </w:t>
      </w:r>
      <w:r w:rsidRPr="000B35AB">
        <w:rPr>
          <w:rFonts w:ascii="Gadugi" w:eastAsia="Calibri" w:hAnsi="Gadugi" w:cs="Times New Roman"/>
          <w:sz w:val="24"/>
          <w:szCs w:val="24"/>
        </w:rPr>
        <w:t>ha</w:t>
      </w:r>
      <w:r w:rsidRPr="000B35AB">
        <w:rPr>
          <w:rFonts w:ascii="Gadugi" w:eastAsia="Calibri" w:hAnsi="Gadugi" w:cs="Times New Roman"/>
          <w:spacing w:val="-5"/>
          <w:sz w:val="24"/>
          <w:szCs w:val="24"/>
        </w:rPr>
        <w:t xml:space="preserve"> </w:t>
      </w:r>
      <w:r w:rsidRPr="000B35AB">
        <w:rPr>
          <w:rFonts w:ascii="Gadugi" w:eastAsia="Calibri" w:hAnsi="Gadugi" w:cs="Times New Roman"/>
          <w:sz w:val="24"/>
          <w:szCs w:val="24"/>
        </w:rPr>
        <w:t>sido reconocido por esta Sala de tiempo atrás</w:t>
      </w:r>
      <w:r w:rsidRPr="000B35AB">
        <w:rPr>
          <w:rFonts w:ascii="Gadugi" w:eastAsia="Calibri" w:hAnsi="Gadugi" w:cs="Times New Roman"/>
          <w:sz w:val="24"/>
          <w:szCs w:val="24"/>
          <w:vertAlign w:val="superscript"/>
        </w:rPr>
        <w:footnoteReference w:id="12"/>
      </w:r>
      <w:r w:rsidRPr="000B35AB">
        <w:rPr>
          <w:rFonts w:ascii="Gadugi" w:eastAsia="Calibri" w:hAnsi="Gadugi" w:cs="Times New Roman"/>
          <w:spacing w:val="1"/>
          <w:position w:val="9"/>
          <w:sz w:val="24"/>
          <w:szCs w:val="24"/>
        </w:rPr>
        <w:t xml:space="preserve"> </w:t>
      </w:r>
      <w:r w:rsidRPr="000B35AB">
        <w:rPr>
          <w:rFonts w:ascii="Gadugi" w:eastAsia="Calibri" w:hAnsi="Gadugi" w:cs="Times New Roman"/>
          <w:sz w:val="24"/>
          <w:szCs w:val="24"/>
        </w:rPr>
        <w:t>y lo han reiterado otras</w:t>
      </w:r>
      <w:r w:rsidRPr="000B35AB">
        <w:rPr>
          <w:rFonts w:ascii="Gadugi" w:eastAsia="Calibri" w:hAnsi="Gadugi" w:cs="Times New Roman"/>
          <w:sz w:val="24"/>
          <w:szCs w:val="24"/>
          <w:vertAlign w:val="superscript"/>
        </w:rPr>
        <w:footnoteReference w:id="13"/>
      </w:r>
      <w:r w:rsidRPr="000B35AB">
        <w:rPr>
          <w:rFonts w:ascii="Gadugi" w:eastAsia="Calibri" w:hAnsi="Gadugi" w:cs="Times New Roman"/>
          <w:sz w:val="24"/>
          <w:szCs w:val="24"/>
        </w:rPr>
        <w:t>, con</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soporte en decisiones de la Corte, unas de tutela</w:t>
      </w:r>
      <w:r w:rsidRPr="000B35AB">
        <w:rPr>
          <w:rFonts w:ascii="Gadugi" w:eastAsia="Calibri" w:hAnsi="Gadugi" w:cs="Times New Roman"/>
          <w:sz w:val="24"/>
          <w:szCs w:val="24"/>
          <w:vertAlign w:val="superscript"/>
        </w:rPr>
        <w:footnoteReference w:id="14"/>
      </w:r>
      <w:r w:rsidRPr="000B35AB">
        <w:rPr>
          <w:rFonts w:ascii="Gadugi" w:eastAsia="Calibri" w:hAnsi="Gadugi" w:cs="Times New Roman"/>
          <w:sz w:val="24"/>
          <w:szCs w:val="24"/>
        </w:rPr>
        <w:t>, que se acogen como</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criterio</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auxiliar,</w:t>
      </w:r>
      <w:r w:rsidRPr="000B35AB">
        <w:rPr>
          <w:rFonts w:ascii="Gadugi" w:eastAsia="Calibri" w:hAnsi="Gadugi" w:cs="Times New Roman"/>
          <w:spacing w:val="1"/>
          <w:sz w:val="24"/>
          <w:szCs w:val="24"/>
        </w:rPr>
        <w:t xml:space="preserve"> </w:t>
      </w:r>
      <w:r w:rsidRPr="000B35AB">
        <w:rPr>
          <w:rFonts w:ascii="Gadugi" w:eastAsia="Calibri" w:hAnsi="Gadugi" w:cs="Times New Roman"/>
          <w:sz w:val="24"/>
          <w:szCs w:val="24"/>
        </w:rPr>
        <w:t>y</w:t>
      </w:r>
      <w:r w:rsidRPr="000B35AB">
        <w:rPr>
          <w:rFonts w:ascii="Gadugi" w:eastAsia="Calibri" w:hAnsi="Gadugi" w:cs="Times New Roman"/>
          <w:spacing w:val="-2"/>
          <w:sz w:val="24"/>
          <w:szCs w:val="24"/>
        </w:rPr>
        <w:t xml:space="preserve"> </w:t>
      </w:r>
      <w:r w:rsidRPr="000B35AB">
        <w:rPr>
          <w:rFonts w:ascii="Gadugi" w:eastAsia="Calibri" w:hAnsi="Gadugi" w:cs="Times New Roman"/>
          <w:sz w:val="24"/>
          <w:szCs w:val="24"/>
        </w:rPr>
        <w:t>otras de casación</w:t>
      </w:r>
      <w:r w:rsidRPr="000B35AB">
        <w:rPr>
          <w:rFonts w:ascii="Gadugi" w:eastAsia="Calibri" w:hAnsi="Gadugi" w:cs="Times New Roman"/>
          <w:sz w:val="24"/>
          <w:szCs w:val="24"/>
          <w:vertAlign w:val="superscript"/>
        </w:rPr>
        <w:footnoteReference w:id="15"/>
      </w:r>
      <w:r w:rsidRPr="000B35AB">
        <w:rPr>
          <w:rFonts w:ascii="Gadugi" w:eastAsia="Calibri" w:hAnsi="Gadugi" w:cs="Times New Roman"/>
          <w:sz w:val="24"/>
          <w:szCs w:val="24"/>
        </w:rPr>
        <w:t>.</w:t>
      </w:r>
    </w:p>
    <w:p w14:paraId="1E5F495E" w14:textId="77777777" w:rsidR="00B7558B" w:rsidRPr="000B35AB" w:rsidRDefault="00B7558B" w:rsidP="000B35AB">
      <w:pPr>
        <w:spacing w:after="0" w:line="276" w:lineRule="auto"/>
        <w:jc w:val="both"/>
        <w:rPr>
          <w:rFonts w:ascii="Gadugi" w:eastAsia="Calibri" w:hAnsi="Gadugi" w:cs="Times New Roman"/>
          <w:sz w:val="24"/>
          <w:szCs w:val="24"/>
        </w:rPr>
      </w:pPr>
    </w:p>
    <w:p w14:paraId="61807FB2" w14:textId="77777777" w:rsidR="006668BC" w:rsidRPr="000B35AB" w:rsidRDefault="006668BC" w:rsidP="000B35AB">
      <w:pPr>
        <w:numPr>
          <w:ilvl w:val="1"/>
          <w:numId w:val="1"/>
        </w:numPr>
        <w:spacing w:after="0" w:line="276" w:lineRule="auto"/>
        <w:ind w:left="0" w:firstLine="0"/>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Brevemente se rememora que, de conformidad con el artículo 1° de la Ley 54 de 1990, entendido en el contexto de las sentencias C-075 de 2007</w:t>
      </w:r>
      <w:r w:rsidRPr="000B35AB">
        <w:rPr>
          <w:rFonts w:ascii="Gadugi" w:eastAsia="Calibri" w:hAnsi="Gadugi" w:cs="Times New Roman"/>
          <w:sz w:val="24"/>
          <w:szCs w:val="24"/>
          <w:vertAlign w:val="superscript"/>
          <w:lang w:val="es-ES"/>
        </w:rPr>
        <w:footnoteReference w:id="16"/>
      </w:r>
      <w:r w:rsidRPr="000B35AB">
        <w:rPr>
          <w:rFonts w:ascii="Gadugi" w:eastAsia="Calibri" w:hAnsi="Gadugi" w:cs="Times New Roman"/>
          <w:sz w:val="24"/>
          <w:szCs w:val="24"/>
          <w:lang w:val="es-ES"/>
        </w:rPr>
        <w:t>, C-502 de 2009</w:t>
      </w:r>
      <w:r w:rsidRPr="000B35AB">
        <w:rPr>
          <w:rFonts w:ascii="Gadugi" w:eastAsia="Calibri" w:hAnsi="Gadugi" w:cs="Times New Roman"/>
          <w:sz w:val="24"/>
          <w:szCs w:val="24"/>
          <w:vertAlign w:val="superscript"/>
          <w:lang w:val="es-ES"/>
        </w:rPr>
        <w:footnoteReference w:id="17"/>
      </w:r>
      <w:r w:rsidRPr="000B35AB">
        <w:rPr>
          <w:rFonts w:ascii="Gadugi" w:eastAsia="Calibri" w:hAnsi="Gadugi" w:cs="Times New Roman"/>
          <w:sz w:val="24"/>
          <w:szCs w:val="24"/>
          <w:lang w:val="es-ES"/>
        </w:rPr>
        <w:t xml:space="preserve"> y C-683 de 2015</w:t>
      </w:r>
      <w:r w:rsidRPr="000B35AB">
        <w:rPr>
          <w:rFonts w:ascii="Gadugi" w:eastAsia="Calibri" w:hAnsi="Gadugi" w:cs="Times New Roman"/>
          <w:sz w:val="24"/>
          <w:szCs w:val="24"/>
          <w:vertAlign w:val="superscript"/>
          <w:lang w:val="es-ES"/>
        </w:rPr>
        <w:footnoteReference w:id="18"/>
      </w:r>
      <w:r w:rsidRPr="000B35AB">
        <w:rPr>
          <w:rFonts w:ascii="Gadugi" w:eastAsia="Calibri" w:hAnsi="Gadugi" w:cs="Times New Roman"/>
          <w:sz w:val="24"/>
          <w:szCs w:val="24"/>
          <w:lang w:val="es-ES"/>
        </w:rPr>
        <w:t xml:space="preserve"> la unión marital de hecho es aquella formada entre una pareja </w:t>
      </w:r>
      <w:r w:rsidRPr="000B35AB">
        <w:rPr>
          <w:rFonts w:ascii="Gadugi" w:eastAsia="Calibri" w:hAnsi="Gadugi" w:cs="Times New Roman"/>
          <w:sz w:val="24"/>
          <w:szCs w:val="24"/>
          <w:lang w:val="es-ES"/>
        </w:rPr>
        <w:lastRenderedPageBreak/>
        <w:t xml:space="preserve">(heterosexual u homosexual), que, sin estar casados, hacen una comunidad de vida permanente y singular. Igualmente, se les denominan </w:t>
      </w:r>
      <w:r w:rsidRPr="000B35AB">
        <w:rPr>
          <w:rFonts w:ascii="Gadugi" w:eastAsia="Calibri" w:hAnsi="Gadugi" w:cs="Times New Roman"/>
          <w:i/>
          <w:iCs/>
          <w:sz w:val="24"/>
          <w:szCs w:val="24"/>
          <w:lang w:val="es-ES"/>
        </w:rPr>
        <w:t xml:space="preserve">compañeros permanentes. </w:t>
      </w:r>
    </w:p>
    <w:p w14:paraId="770BE434" w14:textId="77777777" w:rsidR="006668BC" w:rsidRPr="000B35AB" w:rsidRDefault="006668BC" w:rsidP="000B35AB">
      <w:pPr>
        <w:spacing w:after="0" w:line="276" w:lineRule="auto"/>
        <w:ind w:firstLine="2832"/>
        <w:jc w:val="both"/>
        <w:rPr>
          <w:rFonts w:ascii="Gadugi" w:eastAsia="Calibri" w:hAnsi="Gadugi" w:cs="Times New Roman"/>
          <w:sz w:val="24"/>
          <w:szCs w:val="24"/>
          <w:lang w:val="es-ES"/>
        </w:rPr>
      </w:pPr>
    </w:p>
    <w:p w14:paraId="1E3EA58A" w14:textId="77777777" w:rsidR="006668BC" w:rsidRPr="000B35AB" w:rsidRDefault="006668BC" w:rsidP="000B35AB">
      <w:pPr>
        <w:spacing w:after="0" w:line="276" w:lineRule="auto"/>
        <w:jc w:val="both"/>
        <w:rPr>
          <w:rFonts w:ascii="Gadugi" w:eastAsia="Calibri" w:hAnsi="Gadugi" w:cs="Times New Roman"/>
          <w:sz w:val="24"/>
          <w:szCs w:val="24"/>
          <w:lang w:val="es-ES"/>
        </w:rPr>
      </w:pPr>
      <w:r w:rsidRPr="000B35AB">
        <w:rPr>
          <w:rFonts w:ascii="Gadugi" w:eastAsia="Calibri" w:hAnsi="Gadugi" w:cs="Times New Roman"/>
          <w:sz w:val="24"/>
          <w:szCs w:val="24"/>
          <w:lang w:val="es-ES"/>
        </w:rPr>
        <w:t>Las exigencias que de la norma derivan, han sido explicadas por la jurisprudencia. Así, por ejemplo, en la sentencia SC4829- 2018</w:t>
      </w:r>
      <w:r w:rsidRPr="000B35AB">
        <w:rPr>
          <w:rFonts w:ascii="Gadugi" w:eastAsia="Calibri" w:hAnsi="Gadugi" w:cs="Times New Roman"/>
          <w:sz w:val="24"/>
          <w:szCs w:val="24"/>
          <w:vertAlign w:val="superscript"/>
          <w:lang w:val="es-ES"/>
        </w:rPr>
        <w:footnoteReference w:id="19"/>
      </w:r>
      <w:r w:rsidRPr="000B35AB">
        <w:rPr>
          <w:rFonts w:ascii="Gadugi" w:eastAsia="Calibri" w:hAnsi="Gadugi" w:cs="Times New Roman"/>
          <w:sz w:val="24"/>
          <w:szCs w:val="24"/>
          <w:lang w:val="es-ES"/>
        </w:rPr>
        <w:t>, se precisó que:</w:t>
      </w:r>
    </w:p>
    <w:p w14:paraId="0706A130" w14:textId="77777777" w:rsidR="006668BC" w:rsidRPr="000B35AB" w:rsidRDefault="006668BC" w:rsidP="000B35AB">
      <w:pPr>
        <w:spacing w:after="0" w:line="276" w:lineRule="auto"/>
        <w:ind w:firstLine="2832"/>
        <w:jc w:val="both"/>
        <w:rPr>
          <w:rFonts w:ascii="Gadugi" w:eastAsia="Calibri" w:hAnsi="Gadugi" w:cs="Times New Roman"/>
          <w:sz w:val="24"/>
          <w:szCs w:val="24"/>
          <w:lang w:val="es-ES"/>
        </w:rPr>
      </w:pPr>
    </w:p>
    <w:p w14:paraId="24627266" w14:textId="77777777" w:rsidR="006668BC" w:rsidRPr="00FF093E" w:rsidRDefault="006668BC" w:rsidP="00FF093E">
      <w:pPr>
        <w:spacing w:after="0" w:line="240" w:lineRule="auto"/>
        <w:ind w:left="426" w:right="420"/>
        <w:jc w:val="both"/>
        <w:rPr>
          <w:rFonts w:ascii="Gadugi" w:eastAsia="Calibri" w:hAnsi="Gadugi" w:cs="Times New Roman"/>
          <w:i/>
          <w:szCs w:val="24"/>
          <w:lang w:val="es-ES"/>
        </w:rPr>
      </w:pPr>
      <w:r w:rsidRPr="00FF093E">
        <w:rPr>
          <w:rFonts w:ascii="Gadugi" w:eastAsia="Calibri" w:hAnsi="Gadugi" w:cs="Times New Roman"/>
          <w:i/>
          <w:szCs w:val="24"/>
          <w:lang w:val="es-ES"/>
        </w:rPr>
        <w:t xml:space="preserve">La comunidad de vida refiere a esa exteriorización de la voluntad de los integrantes de conformar una familia,  manifestado en la convivencia, brindándose respeto, socorro y ayuda mutua, compartiendo metas y asuntos esenciales de la vida, la cual se encuentra integrada por unos elementos «(...) fácticos objetivos, como la convivencia, la ayuda y el socorro mutuos, las relaciones sexuales y la permanencia, y subjetivos otros, como el ánimo mutuo de pertenencia, de unidad y la </w:t>
      </w:r>
      <w:proofErr w:type="spellStart"/>
      <w:r w:rsidRPr="00FF093E">
        <w:rPr>
          <w:rFonts w:ascii="Gadugi" w:eastAsia="Calibri" w:hAnsi="Gadugi" w:cs="Times New Roman"/>
          <w:i/>
          <w:szCs w:val="24"/>
          <w:lang w:val="es-ES"/>
        </w:rPr>
        <w:t>affectio</w:t>
      </w:r>
      <w:proofErr w:type="spellEnd"/>
      <w:r w:rsidRPr="00FF093E">
        <w:rPr>
          <w:rFonts w:ascii="Gadugi" w:eastAsia="Calibri" w:hAnsi="Gadugi" w:cs="Times New Roman"/>
          <w:i/>
          <w:szCs w:val="24"/>
          <w:lang w:val="es-ES"/>
        </w:rPr>
        <w:t xml:space="preserve"> maritalis»</w:t>
      </w:r>
      <w:r w:rsidRPr="00FF093E">
        <w:rPr>
          <w:rFonts w:ascii="Gadugi" w:eastAsia="Calibri" w:hAnsi="Gadugi" w:cs="Times New Roman"/>
          <w:i/>
          <w:szCs w:val="24"/>
          <w:vertAlign w:val="superscript"/>
          <w:lang w:val="es-ES"/>
        </w:rPr>
        <w:footnoteReference w:id="20"/>
      </w:r>
      <w:r w:rsidRPr="00FF093E">
        <w:rPr>
          <w:rFonts w:ascii="Gadugi" w:eastAsia="Calibri" w:hAnsi="Gadugi" w:cs="Times New Roman"/>
          <w:i/>
          <w:szCs w:val="24"/>
          <w:lang w:val="es-ES"/>
        </w:rPr>
        <w:t>; la permanencia, que refiere a la forma de vida en que una pareja idónea comparte voluntaria y maritalmente, guiada por un criterio de estabilidad y permanencia, en contraposición de las relaciones esporádicas, temporales u ocasionales y; la singularidad indica que únicamente puede unir a dos sujetos, «atañe con que sea solo esa, sin que exista otra de la misma especie cuestión que impide sostener que la ley colombiana dejó sueltas las amarras para que afloraran en abundancia uniones maritales de hecho»</w:t>
      </w:r>
      <w:r w:rsidRPr="00FF093E">
        <w:rPr>
          <w:rFonts w:ascii="Gadugi" w:eastAsia="Calibri" w:hAnsi="Gadugi" w:cs="Times New Roman"/>
          <w:i/>
          <w:szCs w:val="24"/>
          <w:vertAlign w:val="superscript"/>
          <w:lang w:val="es-ES"/>
        </w:rPr>
        <w:footnoteReference w:id="21"/>
      </w:r>
      <w:r w:rsidRPr="00FF093E">
        <w:rPr>
          <w:rFonts w:ascii="Gadugi" w:eastAsia="Calibri" w:hAnsi="Gadugi" w:cs="Times New Roman"/>
          <w:i/>
          <w:szCs w:val="24"/>
          <w:lang w:val="es-ES"/>
        </w:rPr>
        <w:t>.</w:t>
      </w:r>
    </w:p>
    <w:p w14:paraId="6A0AE1DA" w14:textId="77777777" w:rsidR="006668BC" w:rsidRPr="000B35AB" w:rsidRDefault="006668BC" w:rsidP="000B35AB">
      <w:pPr>
        <w:spacing w:after="0" w:line="276" w:lineRule="auto"/>
        <w:ind w:firstLine="2832"/>
        <w:jc w:val="both"/>
        <w:rPr>
          <w:rFonts w:ascii="Gadugi" w:eastAsia="Calibri" w:hAnsi="Gadugi" w:cs="Times New Roman"/>
          <w:iCs/>
          <w:sz w:val="24"/>
          <w:szCs w:val="24"/>
          <w:lang w:val="es-ES"/>
        </w:rPr>
      </w:pPr>
    </w:p>
    <w:p w14:paraId="2F37CF96" w14:textId="77777777" w:rsidR="006668BC" w:rsidRPr="000B35AB" w:rsidRDefault="006668BC" w:rsidP="000B35AB">
      <w:pPr>
        <w:numPr>
          <w:ilvl w:val="1"/>
          <w:numId w:val="1"/>
        </w:numPr>
        <w:spacing w:after="0" w:line="276" w:lineRule="auto"/>
        <w:ind w:left="0" w:firstLine="0"/>
        <w:contextualSpacing/>
        <w:jc w:val="both"/>
        <w:rPr>
          <w:rFonts w:ascii="Gadugi" w:eastAsia="Calibri" w:hAnsi="Gadugi" w:cs="Times New Roman"/>
          <w:iCs/>
          <w:sz w:val="24"/>
          <w:szCs w:val="24"/>
          <w:lang w:val="es-ES"/>
        </w:rPr>
      </w:pPr>
      <w:bookmarkStart w:id="2" w:name="_Hlk126748208"/>
      <w:r w:rsidRPr="000B35AB">
        <w:rPr>
          <w:rFonts w:ascii="Gadugi" w:eastAsia="Calibri" w:hAnsi="Gadugi" w:cs="Times New Roman"/>
          <w:iCs/>
          <w:sz w:val="24"/>
          <w:szCs w:val="24"/>
          <w:lang w:val="es-ES"/>
        </w:rPr>
        <w:t>De otro lado, se desprende del artículo 2º de la citada Ley 54, modificado por la Ley 979 de 2005, que entre los compañeros permanentes se presume la conformación de una sociedad patrimonial y hay lugar a declararla, siempre que (i) la unión marital perdure al menos dos años; (ii) los compañeros no tengan impedimento legal para contraer matrimonio</w:t>
      </w:r>
      <w:bookmarkEnd w:id="2"/>
      <w:r w:rsidRPr="000B35AB">
        <w:rPr>
          <w:rFonts w:ascii="Gadugi" w:eastAsia="Calibri" w:hAnsi="Gadugi" w:cs="Times New Roman"/>
          <w:iCs/>
          <w:sz w:val="24"/>
          <w:szCs w:val="24"/>
          <w:lang w:val="es-ES"/>
        </w:rPr>
        <w:t>; o (iii) cuando existiendo ese impedimento, la sociedad conyugal o sociedades conyugales anteriores, hayan sido disueltas antes de la fecha en que se inició la unión marital. Estas reglas son ahora más ligeras que antes cuando se exigía un tiempo específico para estos últimos efectos, gracias a las sentencias C-700 de 2013, que eliminó el requisito de la liquidación, y C-193 de 2016, que sustrajo la exigencia del año en relación con la disolución.</w:t>
      </w:r>
    </w:p>
    <w:p w14:paraId="0B237C3F" w14:textId="77777777" w:rsidR="006668BC" w:rsidRPr="000B35AB" w:rsidRDefault="006668BC" w:rsidP="000B35AB">
      <w:pPr>
        <w:spacing w:after="0" w:line="276" w:lineRule="auto"/>
        <w:ind w:firstLine="2832"/>
        <w:jc w:val="both"/>
        <w:rPr>
          <w:rFonts w:ascii="Gadugi" w:eastAsia="Calibri" w:hAnsi="Gadugi" w:cs="Times New Roman"/>
          <w:iCs/>
          <w:sz w:val="24"/>
          <w:szCs w:val="24"/>
          <w:lang w:val="es-ES"/>
        </w:rPr>
      </w:pPr>
    </w:p>
    <w:p w14:paraId="6B622CB0" w14:textId="77777777" w:rsidR="006668BC" w:rsidRPr="000B35AB" w:rsidRDefault="006668BC" w:rsidP="000B35AB">
      <w:pPr>
        <w:numPr>
          <w:ilvl w:val="1"/>
          <w:numId w:val="1"/>
        </w:numPr>
        <w:tabs>
          <w:tab w:val="left" w:pos="567"/>
        </w:tabs>
        <w:spacing w:after="0" w:line="276" w:lineRule="auto"/>
        <w:ind w:left="0" w:firstLine="0"/>
        <w:contextualSpacing/>
        <w:jc w:val="both"/>
        <w:rPr>
          <w:rFonts w:ascii="Gadugi" w:eastAsia="Calibri" w:hAnsi="Gadugi" w:cs="Times New Roman"/>
          <w:iCs/>
          <w:sz w:val="24"/>
          <w:szCs w:val="24"/>
          <w:lang w:val="es-ES"/>
        </w:rPr>
      </w:pPr>
      <w:r w:rsidRPr="000B35AB">
        <w:rPr>
          <w:rFonts w:ascii="Gadugi" w:eastAsia="Calibri" w:hAnsi="Gadugi" w:cs="Times New Roman"/>
          <w:iCs/>
          <w:sz w:val="24"/>
          <w:szCs w:val="24"/>
          <w:lang w:val="es-ES"/>
        </w:rPr>
        <w:t xml:space="preserve"> A propósito de esto, </w:t>
      </w:r>
      <w:bookmarkStart w:id="3" w:name="_Hlk126748384"/>
      <w:r w:rsidRPr="000B35AB">
        <w:rPr>
          <w:rFonts w:ascii="Gadugi" w:eastAsia="Calibri" w:hAnsi="Gadugi" w:cs="Times New Roman"/>
          <w:iCs/>
          <w:sz w:val="24"/>
          <w:szCs w:val="24"/>
          <w:lang w:val="es-ES"/>
        </w:rPr>
        <w:t>es dable anotar que una cosa es la unión marital de hecho, constitutiva de un estado civil, ajena a un tiempo específico para su declaración, y otra, la sociedad patrimonial que de allí surge, que está sujeta a los aludidos requisit</w:t>
      </w:r>
      <w:bookmarkEnd w:id="3"/>
      <w:r w:rsidRPr="000B35AB">
        <w:rPr>
          <w:rFonts w:ascii="Gadugi" w:eastAsia="Calibri" w:hAnsi="Gadugi" w:cs="Times New Roman"/>
          <w:iCs/>
          <w:sz w:val="24"/>
          <w:szCs w:val="24"/>
          <w:lang w:val="es-ES"/>
        </w:rPr>
        <w:t>os. Incluso, se puede afirmar que la conformación de un patrimonio es elemento esencial de la sociedad patrimonial, no de la unión marital. Así lo tiene dicho la jurisprudencia constitucional, como puede leerse en la sentencia C-257 de 2015.</w:t>
      </w:r>
    </w:p>
    <w:p w14:paraId="305957CC" w14:textId="77777777" w:rsidR="006668BC" w:rsidRPr="000B35AB" w:rsidRDefault="006668BC" w:rsidP="000B35AB">
      <w:pPr>
        <w:spacing w:after="0" w:line="276" w:lineRule="auto"/>
        <w:ind w:firstLine="2832"/>
        <w:jc w:val="both"/>
        <w:rPr>
          <w:rFonts w:ascii="Gadugi" w:eastAsia="Calibri" w:hAnsi="Gadugi" w:cs="Times New Roman"/>
          <w:iCs/>
          <w:sz w:val="24"/>
          <w:szCs w:val="24"/>
          <w:lang w:val="es-ES"/>
        </w:rPr>
      </w:pPr>
    </w:p>
    <w:p w14:paraId="6890666E" w14:textId="557FF9F7" w:rsidR="006668BC" w:rsidRPr="000B35AB" w:rsidRDefault="006668BC" w:rsidP="000B35AB">
      <w:pPr>
        <w:pStyle w:val="Prrafodelista"/>
        <w:numPr>
          <w:ilvl w:val="1"/>
          <w:numId w:val="1"/>
        </w:numPr>
        <w:spacing w:after="0" w:line="276" w:lineRule="auto"/>
        <w:ind w:left="0" w:firstLine="0"/>
        <w:jc w:val="both"/>
        <w:rPr>
          <w:rFonts w:ascii="Gadugi" w:eastAsia="Calibri" w:hAnsi="Gadugi" w:cs="Times New Roman"/>
          <w:iCs/>
          <w:sz w:val="24"/>
          <w:szCs w:val="24"/>
          <w:lang w:val="es-ES"/>
        </w:rPr>
      </w:pPr>
      <w:r w:rsidRPr="000B35AB">
        <w:rPr>
          <w:rFonts w:ascii="Gadugi" w:eastAsia="Calibri" w:hAnsi="Gadugi" w:cs="Times New Roman"/>
          <w:iCs/>
          <w:sz w:val="24"/>
          <w:szCs w:val="24"/>
          <w:lang w:val="es-ES"/>
        </w:rPr>
        <w:t>En este caso, como viene de verse, en las pretensiones de la demanda se solicitó declarar que entre</w:t>
      </w:r>
      <w:r w:rsidR="00692D8D" w:rsidRPr="000B35AB">
        <w:rPr>
          <w:rFonts w:ascii="Gadugi" w:eastAsia="Calibri" w:hAnsi="Gadugi" w:cs="Times New Roman"/>
          <w:iCs/>
          <w:sz w:val="24"/>
          <w:szCs w:val="24"/>
          <w:lang w:val="es-ES"/>
        </w:rPr>
        <w:t xml:space="preserve"> Luis Eduardo Vargas Briceño y Luz Amparo Aguirre Gutiérrez </w:t>
      </w:r>
      <w:r w:rsidRPr="000B35AB">
        <w:rPr>
          <w:rFonts w:ascii="Gadugi" w:eastAsia="Calibri" w:hAnsi="Gadugi" w:cs="Times New Roman"/>
          <w:iCs/>
          <w:sz w:val="24"/>
          <w:szCs w:val="24"/>
          <w:lang w:val="es-ES"/>
        </w:rPr>
        <w:t xml:space="preserve">existió una unión marital de hecho desde el </w:t>
      </w:r>
      <w:r w:rsidR="00692D8D" w:rsidRPr="000B35AB">
        <w:rPr>
          <w:rFonts w:ascii="Gadugi" w:eastAsia="Calibri" w:hAnsi="Gadugi" w:cs="Times New Roman"/>
          <w:iCs/>
          <w:sz w:val="24"/>
          <w:szCs w:val="24"/>
          <w:lang w:val="es-ES"/>
        </w:rPr>
        <w:t xml:space="preserve">mes de junio de 2009 hasta el mes de mayo de </w:t>
      </w:r>
      <w:r w:rsidR="00692D8D" w:rsidRPr="000B35AB">
        <w:rPr>
          <w:rFonts w:ascii="Gadugi" w:eastAsia="Calibri" w:hAnsi="Gadugi" w:cs="Times New Roman"/>
          <w:iCs/>
          <w:sz w:val="24"/>
          <w:szCs w:val="24"/>
          <w:lang w:val="es-ES"/>
        </w:rPr>
        <w:lastRenderedPageBreak/>
        <w:t>2020</w:t>
      </w:r>
      <w:r w:rsidRPr="000B35AB">
        <w:rPr>
          <w:rFonts w:ascii="Gadugi" w:eastAsia="Calibri" w:hAnsi="Gadugi" w:cs="Times New Roman"/>
          <w:iCs/>
          <w:sz w:val="24"/>
          <w:szCs w:val="24"/>
          <w:lang w:val="es-ES"/>
        </w:rPr>
        <w:t xml:space="preserve">, fecha en </w:t>
      </w:r>
      <w:r w:rsidR="00692D8D" w:rsidRPr="000B35AB">
        <w:rPr>
          <w:rFonts w:ascii="Gadugi" w:eastAsia="Calibri" w:hAnsi="Gadugi" w:cs="Times New Roman"/>
          <w:iCs/>
          <w:sz w:val="24"/>
          <w:szCs w:val="24"/>
          <w:lang w:val="es-ES"/>
        </w:rPr>
        <w:t>la que la demandada abandonó definitivamente el hogar</w:t>
      </w:r>
      <w:r w:rsidRPr="000B35AB">
        <w:rPr>
          <w:rFonts w:ascii="Gadugi" w:eastAsia="Calibri" w:hAnsi="Gadugi" w:cs="Times New Roman"/>
          <w:iCs/>
          <w:sz w:val="24"/>
          <w:szCs w:val="24"/>
          <w:lang w:val="es-ES"/>
        </w:rPr>
        <w:t xml:space="preserve">; y que, como consecuencia de ello, se conformó una sociedad patrimonial. </w:t>
      </w:r>
    </w:p>
    <w:p w14:paraId="06B688E5" w14:textId="77777777" w:rsidR="006668BC" w:rsidRPr="000B35AB" w:rsidRDefault="006668BC" w:rsidP="000B35AB">
      <w:pPr>
        <w:spacing w:after="0" w:line="276" w:lineRule="auto"/>
        <w:ind w:firstLine="2832"/>
        <w:jc w:val="both"/>
        <w:rPr>
          <w:rFonts w:ascii="Gadugi" w:eastAsia="Calibri" w:hAnsi="Gadugi" w:cs="Times New Roman"/>
          <w:iCs/>
          <w:sz w:val="24"/>
          <w:szCs w:val="24"/>
          <w:lang w:val="es-ES"/>
        </w:rPr>
      </w:pPr>
    </w:p>
    <w:p w14:paraId="23AE6121" w14:textId="77777777" w:rsidR="006668BC" w:rsidRPr="000B35AB" w:rsidRDefault="00556BF9" w:rsidP="000B35AB">
      <w:pPr>
        <w:spacing w:after="0" w:line="276" w:lineRule="auto"/>
        <w:jc w:val="both"/>
        <w:rPr>
          <w:rFonts w:ascii="Gadugi" w:eastAsia="Calibri" w:hAnsi="Gadugi" w:cs="Times New Roman"/>
          <w:sz w:val="24"/>
          <w:szCs w:val="24"/>
          <w:lang w:val="es-ES"/>
        </w:rPr>
      </w:pPr>
      <w:r w:rsidRPr="000B35AB">
        <w:rPr>
          <w:rFonts w:ascii="Gadugi" w:eastAsia="Calibri" w:hAnsi="Gadugi" w:cs="Times New Roman"/>
          <w:iCs/>
          <w:sz w:val="24"/>
          <w:szCs w:val="24"/>
          <w:lang w:val="es-ES"/>
        </w:rPr>
        <w:t xml:space="preserve">Sobre el </w:t>
      </w:r>
      <w:r w:rsidR="00CF2467" w:rsidRPr="000B35AB">
        <w:rPr>
          <w:rFonts w:ascii="Gadugi" w:eastAsia="Calibri" w:hAnsi="Gadugi" w:cs="Times New Roman"/>
          <w:iCs/>
          <w:sz w:val="24"/>
          <w:szCs w:val="24"/>
          <w:lang w:val="es-ES"/>
        </w:rPr>
        <w:t xml:space="preserve">primer </w:t>
      </w:r>
      <w:r w:rsidRPr="000B35AB">
        <w:rPr>
          <w:rFonts w:ascii="Gadugi" w:eastAsia="Calibri" w:hAnsi="Gadugi" w:cs="Times New Roman"/>
          <w:iCs/>
          <w:sz w:val="24"/>
          <w:szCs w:val="24"/>
          <w:lang w:val="es-ES"/>
        </w:rPr>
        <w:t xml:space="preserve">punto, o sea, la conformación de la unión marital de hecho no existe ninguna duda, pues las mismas partes en la audiencia inicial conciliaron este aspecto, dejando constancia de ello la juez cuando dispuso </w:t>
      </w:r>
      <w:r w:rsidR="00E85351" w:rsidRPr="000B35AB">
        <w:rPr>
          <w:rFonts w:ascii="Gadugi" w:eastAsia="Calibri" w:hAnsi="Gadugi" w:cs="Times New Roman"/>
          <w:iCs/>
          <w:sz w:val="24"/>
          <w:szCs w:val="24"/>
          <w:lang w:val="es-ES"/>
        </w:rPr>
        <w:t>en la parte resolutiva de la sentencia impugnada “</w:t>
      </w:r>
      <w:r w:rsidR="00E85351" w:rsidRPr="00AB1595">
        <w:rPr>
          <w:rFonts w:ascii="Gadugi" w:eastAsia="Calibri" w:hAnsi="Gadugi" w:cs="Times New Roman"/>
          <w:i/>
          <w:iCs/>
          <w:szCs w:val="24"/>
          <w:lang w:val="es-ES"/>
        </w:rPr>
        <w:t>Aprobar la conciliación parcial a la cual llegaron las partes respecto de la pretensión primera de la demanda y como consecuencia declarar que entre los señores Luis Eduardo Vargas Briceño y la señora Luz Amparo Aguirre Gutiérrez existió una unión marital de hecho desde el mes de junio de 2009 hasta el mes de mayo de 2020</w:t>
      </w:r>
      <w:r w:rsidR="00E85351" w:rsidRPr="000B35AB">
        <w:rPr>
          <w:rFonts w:ascii="Gadugi" w:eastAsia="Calibri" w:hAnsi="Gadugi" w:cs="Times New Roman"/>
          <w:i/>
          <w:iCs/>
          <w:sz w:val="24"/>
          <w:szCs w:val="24"/>
          <w:lang w:val="es-ES"/>
        </w:rPr>
        <w:t>.</w:t>
      </w:r>
      <w:r w:rsidR="00E85351" w:rsidRPr="000B35AB">
        <w:rPr>
          <w:rFonts w:ascii="Gadugi" w:eastAsia="Calibri" w:hAnsi="Gadugi" w:cs="Times New Roman"/>
          <w:iCs/>
          <w:sz w:val="24"/>
          <w:szCs w:val="24"/>
          <w:lang w:val="es-ES"/>
        </w:rPr>
        <w:t>”</w:t>
      </w:r>
      <w:r w:rsidR="00E85351" w:rsidRPr="000B35AB">
        <w:rPr>
          <w:rStyle w:val="Refdenotaalpie"/>
          <w:rFonts w:ascii="Gadugi" w:eastAsia="Calibri" w:hAnsi="Gadugi" w:cs="Times New Roman"/>
          <w:iCs/>
          <w:sz w:val="24"/>
          <w:szCs w:val="24"/>
          <w:lang w:val="es-ES"/>
        </w:rPr>
        <w:footnoteReference w:id="22"/>
      </w:r>
    </w:p>
    <w:p w14:paraId="343B6AF9" w14:textId="77777777" w:rsidR="006668BC" w:rsidRPr="000B35AB" w:rsidRDefault="006668BC" w:rsidP="000B35AB">
      <w:pPr>
        <w:spacing w:after="0" w:line="276" w:lineRule="auto"/>
        <w:ind w:firstLine="2832"/>
        <w:jc w:val="both"/>
        <w:rPr>
          <w:rFonts w:ascii="Gadugi" w:eastAsia="Calibri" w:hAnsi="Gadugi" w:cs="Times New Roman"/>
          <w:sz w:val="24"/>
          <w:szCs w:val="24"/>
          <w:lang w:val="es-ES"/>
        </w:rPr>
      </w:pPr>
    </w:p>
    <w:p w14:paraId="6683B3C9" w14:textId="1A71FEF4" w:rsidR="006668BC" w:rsidRPr="000B35AB" w:rsidRDefault="00CF2467" w:rsidP="000B35AB">
      <w:pPr>
        <w:pStyle w:val="Prrafodelista"/>
        <w:numPr>
          <w:ilvl w:val="1"/>
          <w:numId w:val="1"/>
        </w:numPr>
        <w:spacing w:after="0" w:line="276" w:lineRule="auto"/>
        <w:ind w:left="0" w:firstLine="0"/>
        <w:jc w:val="both"/>
        <w:rPr>
          <w:rFonts w:ascii="Gadugi" w:eastAsia="Calibri" w:hAnsi="Gadugi" w:cs="Times New Roman"/>
          <w:sz w:val="24"/>
          <w:szCs w:val="24"/>
          <w:lang w:val="es-ES"/>
        </w:rPr>
      </w:pPr>
      <w:r w:rsidRPr="000B35AB">
        <w:rPr>
          <w:rFonts w:ascii="Gadugi" w:eastAsia="Calibri" w:hAnsi="Gadugi" w:cs="Times New Roman"/>
          <w:sz w:val="24"/>
          <w:szCs w:val="24"/>
          <w:lang w:val="es-ES"/>
        </w:rPr>
        <w:t>En lo que sí existe inconformidad es en la negativa de la juez de instancia de dec</w:t>
      </w:r>
      <w:r w:rsidR="00705BD0" w:rsidRPr="000B35AB">
        <w:rPr>
          <w:rFonts w:ascii="Gadugi" w:eastAsia="Calibri" w:hAnsi="Gadugi" w:cs="Times New Roman"/>
          <w:sz w:val="24"/>
          <w:szCs w:val="24"/>
          <w:lang w:val="es-ES"/>
        </w:rPr>
        <w:t xml:space="preserve">larar </w:t>
      </w:r>
      <w:r w:rsidRPr="000B35AB">
        <w:rPr>
          <w:rFonts w:ascii="Gadugi" w:eastAsia="Calibri" w:hAnsi="Gadugi" w:cs="Times New Roman"/>
          <w:sz w:val="24"/>
          <w:szCs w:val="24"/>
          <w:lang w:val="es-ES"/>
        </w:rPr>
        <w:t xml:space="preserve">la </w:t>
      </w:r>
      <w:r w:rsidR="00705BD0" w:rsidRPr="000B35AB">
        <w:rPr>
          <w:rFonts w:ascii="Gadugi" w:eastAsia="Calibri" w:hAnsi="Gadugi" w:cs="Times New Roman"/>
          <w:sz w:val="24"/>
          <w:szCs w:val="24"/>
          <w:lang w:val="es-ES"/>
        </w:rPr>
        <w:t xml:space="preserve">existencia de la </w:t>
      </w:r>
      <w:r w:rsidRPr="000B35AB">
        <w:rPr>
          <w:rFonts w:ascii="Gadugi" w:eastAsia="Calibri" w:hAnsi="Gadugi" w:cs="Times New Roman"/>
          <w:sz w:val="24"/>
          <w:szCs w:val="24"/>
          <w:lang w:val="es-ES"/>
        </w:rPr>
        <w:t>sociedad patrimonial de hecho, pues se alega que la demandada en ningún momento informó al actor que su estado civil era casada, sin que “</w:t>
      </w:r>
      <w:r w:rsidRPr="00AB1595">
        <w:rPr>
          <w:rFonts w:ascii="Gadugi" w:eastAsia="Calibri" w:hAnsi="Gadugi" w:cs="Times New Roman"/>
          <w:i/>
          <w:iCs/>
          <w:szCs w:val="24"/>
          <w:lang w:val="es-ES"/>
        </w:rPr>
        <w:t>…</w:t>
      </w:r>
      <w:r w:rsidR="00AB1595" w:rsidRPr="00AB1595">
        <w:rPr>
          <w:rFonts w:ascii="Gadugi" w:eastAsia="Calibri" w:hAnsi="Gadugi" w:cs="Times New Roman"/>
          <w:i/>
          <w:iCs/>
          <w:szCs w:val="24"/>
          <w:lang w:val="es-ES"/>
        </w:rPr>
        <w:t xml:space="preserve"> </w:t>
      </w:r>
      <w:r w:rsidRPr="00AB1595">
        <w:rPr>
          <w:rFonts w:ascii="Gadugi" w:eastAsia="Calibri" w:hAnsi="Gadugi" w:cs="Times New Roman"/>
          <w:i/>
          <w:iCs/>
          <w:szCs w:val="24"/>
          <w:lang w:val="es-ES"/>
        </w:rPr>
        <w:t>se le pueda pedir al señor Eduardo irse por todas las notarías del país buscando a ver si ella estaba o no estaba casada</w:t>
      </w:r>
      <w:r w:rsidR="001F2FA2" w:rsidRPr="00AB1595">
        <w:rPr>
          <w:rFonts w:ascii="Gadugi" w:eastAsia="Calibri" w:hAnsi="Gadugi" w:cs="Times New Roman"/>
          <w:i/>
          <w:iCs/>
          <w:szCs w:val="24"/>
          <w:lang w:val="es-ES"/>
        </w:rPr>
        <w:t>. Todo el tiempo lo declaró, dice el abogado de la contra parte,</w:t>
      </w:r>
      <w:r w:rsidRPr="00AB1595">
        <w:rPr>
          <w:rFonts w:ascii="Gadugi" w:eastAsia="Calibri" w:hAnsi="Gadugi" w:cs="Times New Roman"/>
          <w:i/>
          <w:iCs/>
          <w:szCs w:val="24"/>
          <w:lang w:val="es-ES"/>
        </w:rPr>
        <w:t xml:space="preserve"> </w:t>
      </w:r>
      <w:r w:rsidR="001F2FA2" w:rsidRPr="00AB1595">
        <w:rPr>
          <w:rFonts w:ascii="Gadugi" w:eastAsia="Calibri" w:hAnsi="Gadugi" w:cs="Times New Roman"/>
          <w:i/>
          <w:iCs/>
          <w:szCs w:val="24"/>
          <w:lang w:val="es-ES"/>
        </w:rPr>
        <w:t>que están casados, eso es absolutamente falso…</w:t>
      </w:r>
      <w:r w:rsidR="001F2FA2" w:rsidRPr="000B35AB">
        <w:rPr>
          <w:rFonts w:ascii="Gadugi" w:eastAsia="Calibri" w:hAnsi="Gadugi" w:cs="Times New Roman"/>
          <w:sz w:val="24"/>
          <w:szCs w:val="24"/>
          <w:lang w:val="es-ES"/>
        </w:rPr>
        <w:t xml:space="preserve">” </w:t>
      </w:r>
    </w:p>
    <w:p w14:paraId="13B3C316" w14:textId="77777777" w:rsidR="006A0EB2" w:rsidRPr="000B35AB" w:rsidRDefault="006A0EB2" w:rsidP="000B35AB">
      <w:pPr>
        <w:spacing w:line="276" w:lineRule="auto"/>
        <w:contextualSpacing/>
        <w:jc w:val="both"/>
        <w:rPr>
          <w:rFonts w:ascii="Gadugi" w:eastAsia="Calibri" w:hAnsi="Gadugi" w:cs="Times New Roman"/>
          <w:sz w:val="24"/>
          <w:szCs w:val="24"/>
        </w:rPr>
      </w:pPr>
    </w:p>
    <w:p w14:paraId="569260C2" w14:textId="12EC1DC8" w:rsidR="006A0EB2" w:rsidRPr="000B35AB" w:rsidRDefault="006A0EB2" w:rsidP="000B35AB">
      <w:pPr>
        <w:spacing w:line="276" w:lineRule="auto"/>
        <w:contextualSpacing/>
        <w:jc w:val="both"/>
        <w:rPr>
          <w:rFonts w:ascii="Gadugi" w:eastAsia="Calibri" w:hAnsi="Gadugi" w:cs="Times New Roman"/>
          <w:sz w:val="24"/>
          <w:szCs w:val="24"/>
        </w:rPr>
      </w:pPr>
      <w:r w:rsidRPr="000B35AB">
        <w:rPr>
          <w:rFonts w:ascii="Gadugi" w:eastAsia="Calibri" w:hAnsi="Gadugi" w:cs="Times New Roman"/>
          <w:sz w:val="24"/>
          <w:szCs w:val="24"/>
        </w:rPr>
        <w:t xml:space="preserve">Es claro, entonces, que la alzada se circunscribe a este aspecto y a él se reducirá el análisis de la Sala, si se tiene en cuenta que aquella conclusión de la funcionaria acerca de que mientras subsista sin disolverse una sociedad conyugal respecto de uno de los compañeros permanentes es imposible la conformación de una sociedad patrimonial de hecho, ningún reparo le mereció al impugnante. </w:t>
      </w:r>
    </w:p>
    <w:p w14:paraId="5FA42901" w14:textId="77777777" w:rsidR="006A0EB2" w:rsidRPr="000B35AB" w:rsidRDefault="006A0EB2" w:rsidP="000B35AB">
      <w:pPr>
        <w:spacing w:line="276" w:lineRule="auto"/>
        <w:contextualSpacing/>
        <w:jc w:val="both"/>
        <w:rPr>
          <w:rFonts w:ascii="Gadugi" w:eastAsia="Calibri" w:hAnsi="Gadugi" w:cs="Times New Roman"/>
          <w:sz w:val="24"/>
          <w:szCs w:val="24"/>
        </w:rPr>
      </w:pPr>
    </w:p>
    <w:p w14:paraId="25A04D9D" w14:textId="6F3A5BAF" w:rsidR="00B914C9" w:rsidRPr="000B35AB" w:rsidRDefault="006668BC" w:rsidP="000B35AB">
      <w:pPr>
        <w:numPr>
          <w:ilvl w:val="1"/>
          <w:numId w:val="1"/>
        </w:numPr>
        <w:spacing w:after="0" w:line="276" w:lineRule="auto"/>
        <w:ind w:left="0" w:firstLine="0"/>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Así que </w:t>
      </w:r>
      <w:r w:rsidR="006A0EB2" w:rsidRPr="000B35AB">
        <w:rPr>
          <w:rFonts w:ascii="Gadugi" w:eastAsia="Calibri" w:hAnsi="Gadugi" w:cs="Times New Roman"/>
          <w:sz w:val="24"/>
          <w:szCs w:val="24"/>
          <w:lang w:val="es-ES"/>
        </w:rPr>
        <w:t xml:space="preserve">lo que debe verificarse es </w:t>
      </w:r>
      <w:r w:rsidR="00B914C9" w:rsidRPr="000B35AB">
        <w:rPr>
          <w:rFonts w:ascii="Gadugi" w:eastAsia="Calibri" w:hAnsi="Gadugi" w:cs="Times New Roman"/>
          <w:sz w:val="24"/>
          <w:szCs w:val="24"/>
          <w:lang w:val="es-ES"/>
        </w:rPr>
        <w:t xml:space="preserve">si </w:t>
      </w:r>
      <w:r w:rsidR="009A0BF0" w:rsidRPr="000B35AB">
        <w:rPr>
          <w:rFonts w:ascii="Gadugi" w:eastAsia="Calibri" w:hAnsi="Gadugi" w:cs="Times New Roman"/>
          <w:sz w:val="24"/>
          <w:szCs w:val="24"/>
          <w:lang w:val="es-ES"/>
        </w:rPr>
        <w:t xml:space="preserve">matrimonio </w:t>
      </w:r>
      <w:r w:rsidR="006A0EB2" w:rsidRPr="000B35AB">
        <w:rPr>
          <w:rFonts w:ascii="Gadugi" w:eastAsia="Calibri" w:hAnsi="Gadugi" w:cs="Times New Roman"/>
          <w:sz w:val="24"/>
          <w:szCs w:val="24"/>
          <w:lang w:val="es-ES"/>
        </w:rPr>
        <w:t xml:space="preserve">religioso </w:t>
      </w:r>
      <w:r w:rsidR="009A0BF0" w:rsidRPr="000B35AB">
        <w:rPr>
          <w:rFonts w:ascii="Gadugi" w:eastAsia="Calibri" w:hAnsi="Gadugi" w:cs="Times New Roman"/>
          <w:sz w:val="24"/>
          <w:szCs w:val="24"/>
          <w:lang w:val="es-ES"/>
        </w:rPr>
        <w:t xml:space="preserve">contraído </w:t>
      </w:r>
      <w:r w:rsidR="006A0EB2" w:rsidRPr="000B35AB">
        <w:rPr>
          <w:rFonts w:ascii="Gadugi" w:eastAsia="Calibri" w:hAnsi="Gadugi" w:cs="Times New Roman"/>
          <w:sz w:val="24"/>
          <w:szCs w:val="24"/>
          <w:lang w:val="es-ES"/>
        </w:rPr>
        <w:t xml:space="preserve">por la demandada, </w:t>
      </w:r>
      <w:r w:rsidR="00CF02F0" w:rsidRPr="000B35AB">
        <w:rPr>
          <w:rFonts w:ascii="Gadugi" w:eastAsia="Calibri" w:hAnsi="Gadugi" w:cs="Times New Roman"/>
          <w:sz w:val="24"/>
          <w:szCs w:val="24"/>
          <w:lang w:val="es-ES"/>
        </w:rPr>
        <w:t xml:space="preserve">generó o no efectos civiles, a pesar de haberse registrado </w:t>
      </w:r>
      <w:r w:rsidR="006A0EB2" w:rsidRPr="000B35AB">
        <w:rPr>
          <w:rFonts w:ascii="Gadugi" w:eastAsia="Calibri" w:hAnsi="Gadugi" w:cs="Times New Roman"/>
          <w:sz w:val="24"/>
          <w:szCs w:val="24"/>
          <w:lang w:val="es-ES"/>
        </w:rPr>
        <w:t xml:space="preserve">después de que cesó la unión marital con el demandante, </w:t>
      </w:r>
    </w:p>
    <w:p w14:paraId="11CE4D5D" w14:textId="77777777" w:rsidR="00B914C9" w:rsidRPr="000B35AB" w:rsidRDefault="00B914C9" w:rsidP="000B35AB">
      <w:pPr>
        <w:spacing w:after="0" w:line="276" w:lineRule="auto"/>
        <w:contextualSpacing/>
        <w:jc w:val="both"/>
        <w:rPr>
          <w:rFonts w:ascii="Gadugi" w:eastAsia="Calibri" w:hAnsi="Gadugi" w:cs="Times New Roman"/>
          <w:sz w:val="24"/>
          <w:szCs w:val="24"/>
          <w:lang w:val="es-ES"/>
        </w:rPr>
      </w:pPr>
    </w:p>
    <w:p w14:paraId="327AADA5" w14:textId="5838B27B" w:rsidR="00B77712" w:rsidRPr="000B35AB" w:rsidRDefault="0003332D" w:rsidP="000B35AB">
      <w:pPr>
        <w:pStyle w:val="Prrafodelista"/>
        <w:numPr>
          <w:ilvl w:val="1"/>
          <w:numId w:val="1"/>
        </w:numPr>
        <w:spacing w:after="0" w:line="276" w:lineRule="auto"/>
        <w:ind w:left="0" w:firstLine="0"/>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Para comenzar, </w:t>
      </w:r>
      <w:r w:rsidR="004C2E6C" w:rsidRPr="000B35AB">
        <w:rPr>
          <w:rFonts w:ascii="Gadugi" w:eastAsia="Calibri" w:hAnsi="Gadugi" w:cs="Times New Roman"/>
          <w:sz w:val="24"/>
          <w:szCs w:val="24"/>
          <w:lang w:val="es-ES"/>
        </w:rPr>
        <w:t>el</w:t>
      </w:r>
      <w:r w:rsidR="00492063" w:rsidRPr="000B35AB">
        <w:rPr>
          <w:rFonts w:ascii="Gadugi" w:eastAsia="Calibri" w:hAnsi="Gadugi" w:cs="Times New Roman"/>
          <w:sz w:val="24"/>
          <w:szCs w:val="24"/>
          <w:lang w:val="es-ES"/>
        </w:rPr>
        <w:t xml:space="preserve"> artículo</w:t>
      </w:r>
      <w:r w:rsidR="004C2E6C" w:rsidRPr="000B35AB">
        <w:rPr>
          <w:rFonts w:ascii="Gadugi" w:eastAsia="Calibri" w:hAnsi="Gadugi" w:cs="Times New Roman"/>
          <w:sz w:val="24"/>
          <w:szCs w:val="24"/>
          <w:lang w:val="es-ES"/>
        </w:rPr>
        <w:t xml:space="preserve"> </w:t>
      </w:r>
      <w:r w:rsidR="00B77712" w:rsidRPr="000B35AB">
        <w:rPr>
          <w:rFonts w:ascii="Gadugi" w:eastAsia="Calibri" w:hAnsi="Gadugi" w:cs="Times New Roman"/>
          <w:sz w:val="24"/>
          <w:szCs w:val="24"/>
          <w:lang w:val="es-ES"/>
        </w:rPr>
        <w:t>42 de la Constitución Política</w:t>
      </w:r>
      <w:r w:rsidRPr="000B35AB">
        <w:rPr>
          <w:rFonts w:ascii="Gadugi" w:eastAsia="Calibri" w:hAnsi="Gadugi" w:cs="Times New Roman"/>
          <w:sz w:val="24"/>
          <w:szCs w:val="24"/>
          <w:lang w:val="es-ES"/>
        </w:rPr>
        <w:t xml:space="preserve"> enseña</w:t>
      </w:r>
      <w:r w:rsidR="00492063" w:rsidRPr="000B35AB">
        <w:rPr>
          <w:rFonts w:ascii="Gadugi" w:eastAsia="Calibri" w:hAnsi="Gadugi" w:cs="Times New Roman"/>
          <w:sz w:val="24"/>
          <w:szCs w:val="24"/>
          <w:lang w:val="es-ES"/>
        </w:rPr>
        <w:t xml:space="preserve"> que “</w:t>
      </w:r>
      <w:r w:rsidR="00492063" w:rsidRPr="00AB1595">
        <w:rPr>
          <w:rFonts w:ascii="Gadugi" w:eastAsia="Calibri" w:hAnsi="Gadugi" w:cs="Times New Roman"/>
          <w:i/>
          <w:szCs w:val="24"/>
          <w:lang w:val="es-ES"/>
        </w:rPr>
        <w:t>la familia es el núcleo fundamental de la sociedad. Se constituye por vínculos naturales o jurídicos, por la decisión libre de un hombre y una mujer de contraer matrimonio o por la voluntad responsable de conformarla</w:t>
      </w:r>
      <w:r w:rsidR="00492063" w:rsidRPr="000B35AB">
        <w:rPr>
          <w:rFonts w:ascii="Gadugi" w:eastAsia="Calibri" w:hAnsi="Gadugi" w:cs="Times New Roman"/>
          <w:sz w:val="24"/>
          <w:szCs w:val="24"/>
          <w:lang w:val="es-ES"/>
        </w:rPr>
        <w:t>”</w:t>
      </w:r>
      <w:r w:rsidRPr="000B35AB">
        <w:rPr>
          <w:rFonts w:ascii="Gadugi" w:eastAsia="Calibri" w:hAnsi="Gadugi" w:cs="Times New Roman"/>
          <w:sz w:val="24"/>
          <w:szCs w:val="24"/>
          <w:lang w:val="es-ES"/>
        </w:rPr>
        <w:t xml:space="preserve">. Y en su inciso noveno, prevé que </w:t>
      </w:r>
      <w:r w:rsidR="00BE4C6E" w:rsidRPr="000B35AB">
        <w:rPr>
          <w:rFonts w:ascii="Gadugi" w:eastAsia="Calibri" w:hAnsi="Gadugi" w:cs="Times New Roman"/>
          <w:sz w:val="24"/>
          <w:szCs w:val="24"/>
          <w:lang w:val="es-ES"/>
        </w:rPr>
        <w:t>“</w:t>
      </w:r>
      <w:r w:rsidR="00BE4C6E" w:rsidRPr="00AB1595">
        <w:rPr>
          <w:rFonts w:ascii="Gadugi" w:eastAsia="Calibri" w:hAnsi="Gadugi" w:cs="Times New Roman"/>
          <w:i/>
          <w:szCs w:val="24"/>
          <w:lang w:val="es-ES"/>
        </w:rPr>
        <w:t>Los matrimonios religiosos tendrán efectos civiles en los términos que establezca la ley</w:t>
      </w:r>
      <w:r w:rsidRPr="000B35AB">
        <w:rPr>
          <w:rFonts w:ascii="Gadugi" w:eastAsia="Calibri" w:hAnsi="Gadugi" w:cs="Times New Roman"/>
          <w:sz w:val="24"/>
          <w:szCs w:val="24"/>
          <w:lang w:val="es-ES"/>
        </w:rPr>
        <w:t xml:space="preserve">”; así como le </w:t>
      </w:r>
      <w:r w:rsidR="003670C1" w:rsidRPr="000B35AB">
        <w:rPr>
          <w:rFonts w:ascii="Gadugi" w:eastAsia="Calibri" w:hAnsi="Gadugi" w:cs="Times New Roman"/>
          <w:sz w:val="24"/>
          <w:szCs w:val="24"/>
          <w:lang w:val="es-ES"/>
        </w:rPr>
        <w:t xml:space="preserve">atribuye efectos civiles a </w:t>
      </w:r>
      <w:r w:rsidR="00FE242D" w:rsidRPr="000B35AB">
        <w:rPr>
          <w:rFonts w:ascii="Gadugi" w:eastAsia="Calibri" w:hAnsi="Gadugi" w:cs="Times New Roman"/>
          <w:sz w:val="24"/>
          <w:szCs w:val="24"/>
          <w:lang w:val="es-ES"/>
        </w:rPr>
        <w:t xml:space="preserve">las </w:t>
      </w:r>
      <w:r w:rsidR="003670C1" w:rsidRPr="000B35AB">
        <w:rPr>
          <w:rFonts w:ascii="Gadugi" w:eastAsia="Calibri" w:hAnsi="Gadugi" w:cs="Times New Roman"/>
          <w:sz w:val="24"/>
          <w:szCs w:val="24"/>
          <w:lang w:val="es-ES"/>
        </w:rPr>
        <w:t>“</w:t>
      </w:r>
      <w:r w:rsidR="00FE242D" w:rsidRPr="00AB1595">
        <w:rPr>
          <w:rFonts w:ascii="Gadugi" w:eastAsia="Calibri" w:hAnsi="Gadugi" w:cs="Times New Roman"/>
          <w:i/>
          <w:szCs w:val="24"/>
          <w:lang w:val="es-ES"/>
        </w:rPr>
        <w:t xml:space="preserve">sentencias de nulidad de los matrimonios religiosos </w:t>
      </w:r>
      <w:r w:rsidR="0093493D" w:rsidRPr="00AB1595">
        <w:rPr>
          <w:rFonts w:ascii="Gadugi" w:eastAsia="Calibri" w:hAnsi="Gadugi" w:cs="Times New Roman"/>
          <w:i/>
          <w:szCs w:val="24"/>
          <w:lang w:val="es-ES"/>
        </w:rPr>
        <w:t>dictadas por las autoridades de la respectiva religión, en los términos que establezca la ley</w:t>
      </w:r>
      <w:r w:rsidR="0093493D" w:rsidRPr="000B35AB">
        <w:rPr>
          <w:rFonts w:ascii="Gadugi" w:eastAsia="Calibri" w:hAnsi="Gadugi" w:cs="Times New Roman"/>
          <w:sz w:val="24"/>
          <w:szCs w:val="24"/>
          <w:lang w:val="es-ES"/>
        </w:rPr>
        <w:t xml:space="preserve">” </w:t>
      </w:r>
      <w:r w:rsidR="003670C1" w:rsidRPr="000B35AB">
        <w:rPr>
          <w:rFonts w:ascii="Gadugi" w:eastAsia="Calibri" w:hAnsi="Gadugi" w:cs="Times New Roman"/>
          <w:sz w:val="24"/>
          <w:szCs w:val="24"/>
          <w:lang w:val="es-ES"/>
        </w:rPr>
        <w:t xml:space="preserve">(inciso once) </w:t>
      </w:r>
      <w:r w:rsidR="0093493D" w:rsidRPr="000B35AB">
        <w:rPr>
          <w:rFonts w:ascii="Gadugi" w:eastAsia="Calibri" w:hAnsi="Gadugi" w:cs="Times New Roman"/>
          <w:sz w:val="24"/>
          <w:szCs w:val="24"/>
          <w:lang w:val="es-ES"/>
        </w:rPr>
        <w:t xml:space="preserve">y </w:t>
      </w:r>
      <w:r w:rsidR="003670C1" w:rsidRPr="000B35AB">
        <w:rPr>
          <w:rFonts w:ascii="Gadugi" w:eastAsia="Calibri" w:hAnsi="Gadugi" w:cs="Times New Roman"/>
          <w:sz w:val="24"/>
          <w:szCs w:val="24"/>
          <w:lang w:val="es-ES"/>
        </w:rPr>
        <w:t xml:space="preserve">permite que la ley determine </w:t>
      </w:r>
      <w:r w:rsidR="0093493D" w:rsidRPr="000B35AB">
        <w:rPr>
          <w:rFonts w:ascii="Gadugi" w:eastAsia="Calibri" w:hAnsi="Gadugi" w:cs="Times New Roman"/>
          <w:sz w:val="24"/>
          <w:szCs w:val="24"/>
          <w:lang w:val="es-ES"/>
        </w:rPr>
        <w:t>“</w:t>
      </w:r>
      <w:r w:rsidR="0093493D" w:rsidRPr="00AB1595">
        <w:rPr>
          <w:rFonts w:ascii="Gadugi" w:eastAsia="Calibri" w:hAnsi="Gadugi" w:cs="Times New Roman"/>
          <w:i/>
          <w:szCs w:val="24"/>
          <w:lang w:val="es-ES"/>
        </w:rPr>
        <w:t>lo relativo al estado civil de las personas y los consiguientes derechos y deberes</w:t>
      </w:r>
      <w:r w:rsidR="0093493D" w:rsidRPr="000B35AB">
        <w:rPr>
          <w:rFonts w:ascii="Gadugi" w:eastAsia="Calibri" w:hAnsi="Gadugi" w:cs="Times New Roman"/>
          <w:sz w:val="24"/>
          <w:szCs w:val="24"/>
          <w:lang w:val="es-ES"/>
        </w:rPr>
        <w:t>”</w:t>
      </w:r>
      <w:r w:rsidR="003670C1" w:rsidRPr="000B35AB">
        <w:rPr>
          <w:rFonts w:ascii="Gadugi" w:eastAsia="Calibri" w:hAnsi="Gadugi" w:cs="Times New Roman"/>
          <w:sz w:val="24"/>
          <w:szCs w:val="24"/>
          <w:lang w:val="es-ES"/>
        </w:rPr>
        <w:t xml:space="preserve"> (inciso doce)</w:t>
      </w:r>
      <w:r w:rsidR="002A3DAE" w:rsidRPr="000B35AB">
        <w:rPr>
          <w:rFonts w:ascii="Gadugi" w:eastAsia="Calibri" w:hAnsi="Gadugi" w:cs="Times New Roman"/>
          <w:sz w:val="24"/>
          <w:szCs w:val="24"/>
          <w:lang w:val="es-ES"/>
        </w:rPr>
        <w:t>.</w:t>
      </w:r>
      <w:r w:rsidR="00BE4C6E" w:rsidRPr="000B35AB">
        <w:rPr>
          <w:rFonts w:ascii="Gadugi" w:eastAsia="Calibri" w:hAnsi="Gadugi" w:cs="Times New Roman"/>
          <w:sz w:val="24"/>
          <w:szCs w:val="24"/>
          <w:lang w:val="es-ES"/>
        </w:rPr>
        <w:t xml:space="preserve"> </w:t>
      </w:r>
    </w:p>
    <w:p w14:paraId="27646A03" w14:textId="77777777" w:rsidR="0093493D" w:rsidRPr="000B35AB" w:rsidRDefault="0093493D" w:rsidP="000B35AB">
      <w:pPr>
        <w:spacing w:after="0" w:line="276" w:lineRule="auto"/>
        <w:contextualSpacing/>
        <w:jc w:val="both"/>
        <w:rPr>
          <w:rFonts w:ascii="Gadugi" w:eastAsia="Calibri" w:hAnsi="Gadugi" w:cs="Times New Roman"/>
          <w:sz w:val="24"/>
          <w:szCs w:val="24"/>
          <w:lang w:val="es-ES"/>
        </w:rPr>
      </w:pPr>
    </w:p>
    <w:p w14:paraId="5243AB1D" w14:textId="2F7C71FE" w:rsidR="002E638A" w:rsidRPr="000B35AB" w:rsidRDefault="0093493D"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Esta disposición constitucional hace un reconocimiento a los matrimonios religiosos y señala 3 características principales para su perfeccionamiento: i) </w:t>
      </w:r>
      <w:r w:rsidR="00210EE4" w:rsidRPr="000B35AB">
        <w:rPr>
          <w:rFonts w:ascii="Gadugi" w:eastAsia="Calibri" w:hAnsi="Gadugi" w:cs="Times New Roman"/>
          <w:sz w:val="24"/>
          <w:szCs w:val="24"/>
          <w:lang w:val="es-ES"/>
        </w:rPr>
        <w:t>e</w:t>
      </w:r>
      <w:r w:rsidRPr="000B35AB">
        <w:rPr>
          <w:rFonts w:ascii="Gadugi" w:eastAsia="Calibri" w:hAnsi="Gadugi" w:cs="Times New Roman"/>
          <w:sz w:val="24"/>
          <w:szCs w:val="24"/>
          <w:lang w:val="es-ES"/>
        </w:rPr>
        <w:t xml:space="preserve">s la ley civil la que regula los efectos civiles de todo matrimonio; ii) ante la Ley civil el matrimonio en </w:t>
      </w:r>
      <w:r w:rsidRPr="000B35AB">
        <w:rPr>
          <w:rFonts w:ascii="Gadugi" w:eastAsia="Calibri" w:hAnsi="Gadugi" w:cs="Times New Roman"/>
          <w:sz w:val="24"/>
          <w:szCs w:val="24"/>
          <w:lang w:val="es-ES"/>
        </w:rPr>
        <w:lastRenderedPageBreak/>
        <w:t>general es disoluble</w:t>
      </w:r>
      <w:r w:rsidR="00CF02F0" w:rsidRPr="000B35AB">
        <w:rPr>
          <w:rFonts w:ascii="Gadugi" w:eastAsia="Calibri" w:hAnsi="Gadugi" w:cs="Times New Roman"/>
          <w:sz w:val="24"/>
          <w:szCs w:val="24"/>
          <w:lang w:val="es-ES"/>
        </w:rPr>
        <w:t>;</w:t>
      </w:r>
      <w:r w:rsidRPr="000B35AB">
        <w:rPr>
          <w:rFonts w:ascii="Gadugi" w:eastAsia="Calibri" w:hAnsi="Gadugi" w:cs="Times New Roman"/>
          <w:sz w:val="24"/>
          <w:szCs w:val="24"/>
          <w:lang w:val="es-ES"/>
        </w:rPr>
        <w:t xml:space="preserve"> y iii) el estado civil de las personas se encuentra regulado por la ley, no por las autoridades religiosas. </w:t>
      </w:r>
      <w:r w:rsidR="002E638A" w:rsidRPr="000B35AB">
        <w:rPr>
          <w:rFonts w:ascii="Gadugi" w:eastAsia="Calibri" w:hAnsi="Gadugi" w:cs="Times New Roman"/>
          <w:sz w:val="24"/>
          <w:szCs w:val="24"/>
          <w:lang w:val="es-ES"/>
        </w:rPr>
        <w:t>O sea que distingue el matrimonio católico como una creencia espiritual de la persona, de los efectos civiles que dicho acto acarrea</w:t>
      </w:r>
      <w:r w:rsidR="003670C1" w:rsidRPr="000B35AB">
        <w:rPr>
          <w:rFonts w:ascii="Gadugi" w:eastAsia="Calibri" w:hAnsi="Gadugi" w:cs="Times New Roman"/>
          <w:sz w:val="24"/>
          <w:szCs w:val="24"/>
          <w:lang w:val="es-ES"/>
        </w:rPr>
        <w:t xml:space="preserve">, que son los que </w:t>
      </w:r>
      <w:r w:rsidR="002E638A" w:rsidRPr="000B35AB">
        <w:rPr>
          <w:rFonts w:ascii="Gadugi" w:eastAsia="Calibri" w:hAnsi="Gadugi" w:cs="Times New Roman"/>
          <w:sz w:val="24"/>
          <w:szCs w:val="24"/>
          <w:lang w:val="es-ES"/>
        </w:rPr>
        <w:t>genera</w:t>
      </w:r>
      <w:r w:rsidR="003670C1" w:rsidRPr="000B35AB">
        <w:rPr>
          <w:rFonts w:ascii="Gadugi" w:eastAsia="Calibri" w:hAnsi="Gadugi" w:cs="Times New Roman"/>
          <w:sz w:val="24"/>
          <w:szCs w:val="24"/>
          <w:lang w:val="es-ES"/>
        </w:rPr>
        <w:t>n</w:t>
      </w:r>
      <w:r w:rsidR="002E638A" w:rsidRPr="000B35AB">
        <w:rPr>
          <w:rFonts w:ascii="Gadugi" w:eastAsia="Calibri" w:hAnsi="Gadugi" w:cs="Times New Roman"/>
          <w:sz w:val="24"/>
          <w:szCs w:val="24"/>
          <w:lang w:val="es-ES"/>
        </w:rPr>
        <w:t xml:space="preserve"> consecuencias jurídicas.</w:t>
      </w:r>
    </w:p>
    <w:p w14:paraId="09084FF4" w14:textId="77777777" w:rsidR="002E638A" w:rsidRPr="000B35AB" w:rsidRDefault="002E638A" w:rsidP="000B35AB">
      <w:pPr>
        <w:spacing w:after="0" w:line="276" w:lineRule="auto"/>
        <w:contextualSpacing/>
        <w:jc w:val="both"/>
        <w:rPr>
          <w:rFonts w:ascii="Gadugi" w:eastAsia="Calibri" w:hAnsi="Gadugi" w:cs="Times New Roman"/>
          <w:sz w:val="24"/>
          <w:szCs w:val="24"/>
          <w:lang w:val="es-ES"/>
        </w:rPr>
      </w:pPr>
    </w:p>
    <w:p w14:paraId="1EF00402" w14:textId="1C434569" w:rsidR="002E638A" w:rsidRPr="000B35AB" w:rsidRDefault="002E638A"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Al respecto la Corte Constitucional, </w:t>
      </w:r>
      <w:r w:rsidR="003670C1" w:rsidRPr="000B35AB">
        <w:rPr>
          <w:rFonts w:ascii="Gadugi" w:eastAsia="Calibri" w:hAnsi="Gadugi" w:cs="Times New Roman"/>
          <w:sz w:val="24"/>
          <w:szCs w:val="24"/>
          <w:lang w:val="es-ES"/>
        </w:rPr>
        <w:t>indicó que</w:t>
      </w:r>
      <w:r w:rsidRPr="000B35AB">
        <w:rPr>
          <w:rFonts w:ascii="Gadugi" w:eastAsia="Calibri" w:hAnsi="Gadugi" w:cs="Times New Roman"/>
          <w:sz w:val="24"/>
          <w:szCs w:val="24"/>
          <w:lang w:val="es-ES"/>
        </w:rPr>
        <w:t>:</w:t>
      </w:r>
    </w:p>
    <w:p w14:paraId="78D67553" w14:textId="77777777" w:rsidR="00455662" w:rsidRPr="000B35AB" w:rsidRDefault="00455662" w:rsidP="000B35AB">
      <w:pPr>
        <w:spacing w:after="0" w:line="276" w:lineRule="auto"/>
        <w:contextualSpacing/>
        <w:jc w:val="both"/>
        <w:rPr>
          <w:rFonts w:ascii="Gadugi" w:eastAsia="Calibri" w:hAnsi="Gadugi" w:cs="Times New Roman"/>
          <w:sz w:val="24"/>
          <w:szCs w:val="24"/>
          <w:lang w:val="es-ES"/>
        </w:rPr>
      </w:pPr>
    </w:p>
    <w:p w14:paraId="565FDE9F" w14:textId="77777777" w:rsidR="00455662" w:rsidRPr="00FF093E" w:rsidRDefault="00455662" w:rsidP="00FF093E">
      <w:pPr>
        <w:spacing w:after="0" w:line="240" w:lineRule="auto"/>
        <w:ind w:left="426" w:right="420"/>
        <w:contextualSpacing/>
        <w:jc w:val="both"/>
        <w:rPr>
          <w:rFonts w:ascii="Gadugi" w:eastAsia="Calibri" w:hAnsi="Gadugi" w:cs="Times New Roman"/>
          <w:szCs w:val="24"/>
          <w:lang w:val="es-ES"/>
        </w:rPr>
      </w:pPr>
      <w:r w:rsidRPr="00FF093E">
        <w:rPr>
          <w:rFonts w:ascii="Gadugi" w:eastAsia="Calibri" w:hAnsi="Gadugi" w:cs="Times New Roman"/>
          <w:szCs w:val="24"/>
          <w:lang w:val="es-ES"/>
        </w:rPr>
        <w:t>“Distingue pues la Constitución las dos esferas ante señaladas. Cabe anotar que al reconocer ella los efectos civiles de los matrimonios religiosos y de las sentencias de nulidad de esos matrimonios dictados por las autoridades de la respectiva religión, en los términos que establezca la ley, está protegiendo, por una parte, la esfera espiritual de la persona, y de paso garantizando sus derechos a la libertad de conciencia (Art. 18) y a la libertad de cultos (Art. 19) y, por otra parte, la convivencia social cuya garantía corresponde por esencia a la potestad civil. La Constitución no podía desconocer que el culto religioso, como se ha dicho, es la manifestación externa de la religiosidad, es decir que tiene una directa relación con la libertad de conciencia y que, por tanto, mientras ese culto no atente contra el derecho ajeno, el orden público o el interés general, debe gozar de protección efectiva en el campo temporal.</w:t>
      </w:r>
    </w:p>
    <w:p w14:paraId="0ADF899A" w14:textId="77777777" w:rsidR="002D5CE0" w:rsidRPr="00FF093E" w:rsidRDefault="002D5CE0" w:rsidP="00FF093E">
      <w:pPr>
        <w:spacing w:after="0" w:line="240" w:lineRule="auto"/>
        <w:ind w:left="426" w:right="420"/>
        <w:contextualSpacing/>
        <w:jc w:val="both"/>
        <w:rPr>
          <w:rFonts w:ascii="Gadugi" w:eastAsia="Calibri" w:hAnsi="Gadugi" w:cs="Times New Roman"/>
          <w:szCs w:val="24"/>
          <w:lang w:val="es-ES"/>
        </w:rPr>
      </w:pPr>
    </w:p>
    <w:p w14:paraId="36EC6223" w14:textId="0BEC7F62" w:rsidR="00455662" w:rsidRPr="00FF093E" w:rsidRDefault="00455662" w:rsidP="00FF093E">
      <w:pPr>
        <w:spacing w:after="0" w:line="240" w:lineRule="auto"/>
        <w:ind w:left="426" w:right="420"/>
        <w:contextualSpacing/>
        <w:jc w:val="both"/>
        <w:rPr>
          <w:rFonts w:ascii="Gadugi" w:eastAsia="Calibri" w:hAnsi="Gadugi" w:cs="Times New Roman"/>
          <w:szCs w:val="24"/>
          <w:lang w:val="es-ES"/>
        </w:rPr>
      </w:pPr>
      <w:r w:rsidRPr="00FF093E">
        <w:rPr>
          <w:rFonts w:ascii="Gadugi" w:eastAsia="Calibri" w:hAnsi="Gadugi" w:cs="Times New Roman"/>
          <w:szCs w:val="24"/>
          <w:lang w:val="es-ES"/>
        </w:rPr>
        <w:t>La ley civil tiene pues potestad sobre los efectos civiles, así como la autoridad religiosa establece los criterios de rectitud interior conforme a sus preceptos.</w:t>
      </w:r>
    </w:p>
    <w:p w14:paraId="257DB388" w14:textId="77777777" w:rsidR="00455662" w:rsidRPr="00FF093E" w:rsidRDefault="00455662" w:rsidP="00FF093E">
      <w:pPr>
        <w:spacing w:after="0" w:line="240" w:lineRule="auto"/>
        <w:ind w:left="426" w:right="420"/>
        <w:contextualSpacing/>
        <w:jc w:val="both"/>
        <w:rPr>
          <w:rFonts w:ascii="Gadugi" w:eastAsia="Calibri" w:hAnsi="Gadugi" w:cs="Times New Roman"/>
          <w:szCs w:val="24"/>
          <w:lang w:val="es-ES"/>
        </w:rPr>
      </w:pPr>
    </w:p>
    <w:p w14:paraId="625D2193" w14:textId="77777777" w:rsidR="002E638A" w:rsidRPr="00FF093E" w:rsidRDefault="00455662" w:rsidP="00FF093E">
      <w:pPr>
        <w:spacing w:after="0" w:line="240" w:lineRule="auto"/>
        <w:ind w:left="426" w:right="420"/>
        <w:contextualSpacing/>
        <w:jc w:val="both"/>
        <w:rPr>
          <w:rFonts w:ascii="Gadugi" w:eastAsia="Calibri" w:hAnsi="Gadugi" w:cs="Times New Roman"/>
          <w:szCs w:val="24"/>
          <w:lang w:val="es-ES"/>
        </w:rPr>
      </w:pPr>
      <w:r w:rsidRPr="00FF093E">
        <w:rPr>
          <w:rFonts w:ascii="Gadugi" w:eastAsia="Calibri" w:hAnsi="Gadugi" w:cs="Times New Roman"/>
          <w:szCs w:val="24"/>
          <w:lang w:val="es-ES"/>
        </w:rPr>
        <w:t>A la ley civil no le corresponde, en modo alguno, regular la esfera espiritual, Saliéndose de su potestad, porque desconocería no sólo la libertad de cultos (art. 19), sino que impediría el pluralismo, uno de los fundamentos filosóficos de la Carta. De ahí que no pueda obligarse a una religión a modificar su concepción del matrimonio, en el sentido de admitir que éste sea disoluble cuando, según su norma no lo es, porque el art. 18 es claro en señalar que “nadie será molestado por razón de sus convicciones o creencias ni compelido a revelarlos ni obligado a actuar contra su conciencia”, y además que “toda persona tiene derecho a profesar libremente su religión y a difundirla en forma individual o colectiva” (art. 19). Cuestión distinta es que los efectos civiles cesen por el divorcio (art. 42); es el plano de efectividad civil, competencia de la potestad civil exclusivamente.”</w:t>
      </w:r>
      <w:r w:rsidR="00E45D17" w:rsidRPr="00FF093E">
        <w:rPr>
          <w:rStyle w:val="Refdenotaalpie"/>
          <w:rFonts w:ascii="Gadugi" w:eastAsia="Times New Roman" w:hAnsi="Gadugi" w:cs="Times New Roman"/>
          <w:color w:val="2D2D2D"/>
          <w:szCs w:val="24"/>
          <w:lang w:eastAsia="es-ES"/>
        </w:rPr>
        <w:footnoteReference w:id="23"/>
      </w:r>
    </w:p>
    <w:p w14:paraId="430ABB02" w14:textId="77777777" w:rsidR="00B77712" w:rsidRPr="000B35AB" w:rsidRDefault="00B77712" w:rsidP="000B35AB">
      <w:pPr>
        <w:spacing w:after="0" w:line="276" w:lineRule="auto"/>
        <w:contextualSpacing/>
        <w:jc w:val="both"/>
        <w:rPr>
          <w:rFonts w:ascii="Gadugi" w:eastAsia="Calibri" w:hAnsi="Gadugi" w:cs="Times New Roman"/>
          <w:sz w:val="24"/>
          <w:szCs w:val="24"/>
          <w:lang w:val="es-ES"/>
        </w:rPr>
      </w:pPr>
    </w:p>
    <w:p w14:paraId="0DB5266E" w14:textId="224E944F" w:rsidR="004C2E6C" w:rsidRPr="000B35AB" w:rsidRDefault="001A6012"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Ahora bien, </w:t>
      </w:r>
      <w:r w:rsidR="004420C5" w:rsidRPr="000B35AB">
        <w:rPr>
          <w:rFonts w:ascii="Gadugi" w:eastAsia="Calibri" w:hAnsi="Gadugi" w:cs="Times New Roman"/>
          <w:sz w:val="24"/>
          <w:szCs w:val="24"/>
          <w:lang w:val="es-ES"/>
        </w:rPr>
        <w:t xml:space="preserve">el </w:t>
      </w:r>
      <w:r w:rsidR="004C2E6C" w:rsidRPr="000B35AB">
        <w:rPr>
          <w:rFonts w:ascii="Gadugi" w:eastAsia="Calibri" w:hAnsi="Gadugi" w:cs="Times New Roman"/>
          <w:sz w:val="24"/>
          <w:szCs w:val="24"/>
          <w:lang w:val="es-ES"/>
        </w:rPr>
        <w:t>artículo 1</w:t>
      </w:r>
      <w:r w:rsidR="00D23DED" w:rsidRPr="000B35AB">
        <w:rPr>
          <w:rFonts w:ascii="Gadugi" w:eastAsia="Calibri" w:hAnsi="Gadugi" w:cs="Times New Roman"/>
          <w:sz w:val="24"/>
          <w:szCs w:val="24"/>
          <w:lang w:val="es-ES"/>
        </w:rPr>
        <w:t xml:space="preserve">15 del Código Civil </w:t>
      </w:r>
      <w:r w:rsidRPr="000B35AB">
        <w:rPr>
          <w:rFonts w:ascii="Gadugi" w:eastAsia="Calibri" w:hAnsi="Gadugi" w:cs="Times New Roman"/>
          <w:sz w:val="24"/>
          <w:szCs w:val="24"/>
          <w:lang w:val="es-ES"/>
        </w:rPr>
        <w:t xml:space="preserve">establece que </w:t>
      </w:r>
      <w:r w:rsidR="004C2E6C" w:rsidRPr="000B35AB">
        <w:rPr>
          <w:rFonts w:ascii="Gadugi" w:eastAsia="Calibri" w:hAnsi="Gadugi" w:cs="Times New Roman"/>
          <w:sz w:val="24"/>
          <w:szCs w:val="24"/>
          <w:lang w:val="es-ES"/>
        </w:rPr>
        <w:t xml:space="preserve">el contrato matrimonial </w:t>
      </w:r>
      <w:r w:rsidR="004C2E6C" w:rsidRPr="000B35AB">
        <w:rPr>
          <w:rFonts w:ascii="Gadugi" w:eastAsia="Calibri" w:hAnsi="Gadugi" w:cs="Times New Roman"/>
          <w:i/>
          <w:sz w:val="24"/>
          <w:szCs w:val="24"/>
          <w:lang w:val="es-ES"/>
        </w:rPr>
        <w:t>“</w:t>
      </w:r>
      <w:r w:rsidR="004C2E6C" w:rsidRPr="00AB1595">
        <w:rPr>
          <w:rFonts w:ascii="Gadugi" w:eastAsia="Calibri" w:hAnsi="Gadugi" w:cs="Times New Roman"/>
          <w:i/>
          <w:szCs w:val="24"/>
          <w:lang w:val="es-ES"/>
        </w:rPr>
        <w:t>…</w:t>
      </w:r>
      <w:r w:rsidR="00AB1595" w:rsidRPr="00AB1595">
        <w:rPr>
          <w:rFonts w:ascii="Gadugi" w:eastAsia="Calibri" w:hAnsi="Gadugi" w:cs="Times New Roman"/>
          <w:i/>
          <w:szCs w:val="24"/>
          <w:lang w:val="es-ES"/>
        </w:rPr>
        <w:t xml:space="preserve"> </w:t>
      </w:r>
      <w:r w:rsidR="004C2E6C" w:rsidRPr="00AB1595">
        <w:rPr>
          <w:rFonts w:ascii="Gadugi" w:eastAsia="Calibri" w:hAnsi="Gadugi" w:cs="Times New Roman"/>
          <w:i/>
          <w:szCs w:val="24"/>
          <w:lang w:val="es-ES"/>
        </w:rPr>
        <w:t>se constituye y perfecciona por el libre y mutuo consentimiento de los contrayentes, expresado ante el funcionario competente, en la forma y con solemnidades y requisitos establecidos en el Código, y no producirá efectos civiles y políticos, si en su celebración se contraviniere a tales formas, solemnidades y requisitos</w:t>
      </w:r>
      <w:r w:rsidR="004C2E6C" w:rsidRPr="000B35AB">
        <w:rPr>
          <w:rFonts w:ascii="Gadugi" w:eastAsia="Calibri" w:hAnsi="Gadugi" w:cs="Times New Roman"/>
          <w:sz w:val="24"/>
          <w:szCs w:val="24"/>
          <w:lang w:val="es-ES"/>
        </w:rPr>
        <w:t>”:</w:t>
      </w:r>
    </w:p>
    <w:p w14:paraId="798FF03F" w14:textId="77777777" w:rsidR="004C2E6C" w:rsidRPr="000B35AB" w:rsidRDefault="004C2E6C" w:rsidP="000B35AB">
      <w:pPr>
        <w:spacing w:after="0" w:line="276" w:lineRule="auto"/>
        <w:contextualSpacing/>
        <w:jc w:val="both"/>
        <w:rPr>
          <w:rFonts w:ascii="Gadugi" w:eastAsia="Calibri" w:hAnsi="Gadugi" w:cs="Times New Roman"/>
          <w:sz w:val="24"/>
          <w:szCs w:val="24"/>
          <w:lang w:val="es-ES"/>
        </w:rPr>
      </w:pPr>
    </w:p>
    <w:p w14:paraId="12DB4AD8" w14:textId="3B9C60FC" w:rsidR="001E786F" w:rsidRPr="000B35AB" w:rsidRDefault="00DA6054"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Por su parte, l</w:t>
      </w:r>
      <w:r w:rsidR="004C2E6C" w:rsidRPr="000B35AB">
        <w:rPr>
          <w:rFonts w:ascii="Gadugi" w:eastAsia="Calibri" w:hAnsi="Gadugi" w:cs="Times New Roman"/>
          <w:sz w:val="24"/>
          <w:szCs w:val="24"/>
          <w:lang w:val="es-ES"/>
        </w:rPr>
        <w:t>a ley 25 de 1992, reafirmó dichos efectos y dispuso en su artículo 1º, que modifica el artículo 115 del C. Civil que “</w:t>
      </w:r>
      <w:r w:rsidR="004C2E6C" w:rsidRPr="00AB1595">
        <w:rPr>
          <w:rFonts w:ascii="Gadugi" w:eastAsia="Calibri" w:hAnsi="Gadugi" w:cs="Times New Roman"/>
          <w:i/>
          <w:szCs w:val="24"/>
          <w:lang w:val="es-ES"/>
        </w:rPr>
        <w:t>Tendrán plenos efectos jurídicos los matrimonios celebrados conf</w:t>
      </w:r>
      <w:r w:rsidR="00DE7506" w:rsidRPr="00AB1595">
        <w:rPr>
          <w:rFonts w:ascii="Gadugi" w:eastAsia="Calibri" w:hAnsi="Gadugi" w:cs="Times New Roman"/>
          <w:i/>
          <w:szCs w:val="24"/>
          <w:lang w:val="es-ES"/>
        </w:rPr>
        <w:t>o</w:t>
      </w:r>
      <w:r w:rsidR="004C2E6C" w:rsidRPr="00AB1595">
        <w:rPr>
          <w:rFonts w:ascii="Gadugi" w:eastAsia="Calibri" w:hAnsi="Gadugi" w:cs="Times New Roman"/>
          <w:i/>
          <w:szCs w:val="24"/>
          <w:lang w:val="es-ES"/>
        </w:rPr>
        <w:t xml:space="preserve">rme a los </w:t>
      </w:r>
      <w:r w:rsidR="00E61516" w:rsidRPr="00AB1595">
        <w:rPr>
          <w:rFonts w:ascii="Gadugi" w:eastAsia="Calibri" w:hAnsi="Gadugi" w:cs="Times New Roman"/>
          <w:i/>
          <w:szCs w:val="24"/>
          <w:lang w:val="es-ES"/>
        </w:rPr>
        <w:t>cánones</w:t>
      </w:r>
      <w:r w:rsidR="004C2E6C" w:rsidRPr="00AB1595">
        <w:rPr>
          <w:rFonts w:ascii="Gadugi" w:eastAsia="Calibri" w:hAnsi="Gadugi" w:cs="Times New Roman"/>
          <w:i/>
          <w:szCs w:val="24"/>
          <w:lang w:val="es-ES"/>
        </w:rPr>
        <w:t xml:space="preserve"> o reglas de cualquier confesión religiosa o iglesia que haya suscrito para ello concordato o tratado de Derecho Internacional o convenio de Derecho Público Interno con el Estado Colombiano</w:t>
      </w:r>
      <w:r w:rsidR="00E61516" w:rsidRPr="000B35AB">
        <w:rPr>
          <w:rFonts w:ascii="Gadugi" w:eastAsia="Calibri" w:hAnsi="Gadugi" w:cs="Times New Roman"/>
          <w:sz w:val="24"/>
          <w:szCs w:val="24"/>
          <w:lang w:val="es-ES"/>
        </w:rPr>
        <w:t>”</w:t>
      </w:r>
      <w:r w:rsidR="00336D54" w:rsidRPr="000B35AB">
        <w:rPr>
          <w:rFonts w:ascii="Gadugi" w:eastAsia="Calibri" w:hAnsi="Gadugi" w:cs="Times New Roman"/>
          <w:sz w:val="24"/>
          <w:szCs w:val="24"/>
          <w:lang w:val="es-ES"/>
        </w:rPr>
        <w:t xml:space="preserve">. Mientras que </w:t>
      </w:r>
      <w:r w:rsidR="00FF093E" w:rsidRPr="000B35AB">
        <w:rPr>
          <w:rFonts w:ascii="Gadugi" w:eastAsia="Calibri" w:hAnsi="Gadugi" w:cs="Times New Roman"/>
          <w:sz w:val="24"/>
          <w:szCs w:val="24"/>
          <w:lang w:val="es-ES"/>
        </w:rPr>
        <w:t>el artículo</w:t>
      </w:r>
      <w:r w:rsidR="00E61516" w:rsidRPr="000B35AB">
        <w:rPr>
          <w:rFonts w:ascii="Gadugi" w:eastAsia="Calibri" w:hAnsi="Gadugi" w:cs="Times New Roman"/>
          <w:sz w:val="24"/>
          <w:szCs w:val="24"/>
          <w:lang w:val="es-ES"/>
        </w:rPr>
        <w:t xml:space="preserve"> 13 </w:t>
      </w:r>
      <w:r w:rsidR="00E40B06" w:rsidRPr="000B35AB">
        <w:rPr>
          <w:rFonts w:ascii="Gadugi" w:eastAsia="Calibri" w:hAnsi="Gadugi" w:cs="Times New Roman"/>
          <w:sz w:val="24"/>
          <w:szCs w:val="24"/>
          <w:lang w:val="es-ES"/>
        </w:rPr>
        <w:t xml:space="preserve">señala que: </w:t>
      </w:r>
      <w:r w:rsidR="00E40B06" w:rsidRPr="000B35AB">
        <w:rPr>
          <w:rFonts w:ascii="Gadugi" w:eastAsia="Calibri" w:hAnsi="Gadugi" w:cs="Times New Roman"/>
          <w:i/>
          <w:sz w:val="24"/>
          <w:szCs w:val="24"/>
          <w:lang w:val="es-ES"/>
        </w:rPr>
        <w:t>“</w:t>
      </w:r>
      <w:r w:rsidR="00E40B06" w:rsidRPr="00AB1595">
        <w:rPr>
          <w:rFonts w:ascii="Gadugi" w:eastAsia="Calibri" w:hAnsi="Gadugi" w:cs="Times New Roman"/>
          <w:i/>
          <w:szCs w:val="24"/>
          <w:lang w:val="es-ES"/>
        </w:rPr>
        <w:t>…</w:t>
      </w:r>
      <w:r w:rsidR="00AB1595" w:rsidRPr="00AB1595">
        <w:rPr>
          <w:rFonts w:ascii="Gadugi" w:eastAsia="Calibri" w:hAnsi="Gadugi" w:cs="Times New Roman"/>
          <w:i/>
          <w:szCs w:val="24"/>
          <w:lang w:val="es-ES"/>
        </w:rPr>
        <w:t xml:space="preserve"> </w:t>
      </w:r>
      <w:r w:rsidR="00E40B06" w:rsidRPr="00AB1595">
        <w:rPr>
          <w:rFonts w:ascii="Gadugi" w:eastAsia="Calibri" w:hAnsi="Gadugi" w:cs="Times New Roman"/>
          <w:i/>
          <w:szCs w:val="24"/>
          <w:lang w:val="es-ES"/>
        </w:rPr>
        <w:t>se reconocen efectos civiles a los matrimonios católicos celebrados en cualquier tiempo</w:t>
      </w:r>
      <w:r w:rsidR="00E40B06" w:rsidRPr="000B35AB">
        <w:rPr>
          <w:rFonts w:ascii="Gadugi" w:eastAsia="Calibri" w:hAnsi="Gadugi" w:cs="Times New Roman"/>
          <w:sz w:val="24"/>
          <w:szCs w:val="24"/>
          <w:lang w:val="es-ES"/>
        </w:rPr>
        <w:t>”</w:t>
      </w:r>
      <w:r w:rsidR="001E786F" w:rsidRPr="000B35AB">
        <w:rPr>
          <w:rFonts w:ascii="Gadugi" w:eastAsia="Calibri" w:hAnsi="Gadugi" w:cs="Times New Roman"/>
          <w:sz w:val="24"/>
          <w:szCs w:val="24"/>
          <w:lang w:val="es-ES"/>
        </w:rPr>
        <w:t xml:space="preserve">. </w:t>
      </w:r>
    </w:p>
    <w:p w14:paraId="01D309FA" w14:textId="77777777" w:rsidR="001E786F" w:rsidRPr="000B35AB" w:rsidRDefault="001E786F" w:rsidP="000B35AB">
      <w:pPr>
        <w:spacing w:after="0" w:line="276" w:lineRule="auto"/>
        <w:contextualSpacing/>
        <w:jc w:val="both"/>
        <w:rPr>
          <w:rFonts w:ascii="Gadugi" w:eastAsia="Calibri" w:hAnsi="Gadugi" w:cs="Times New Roman"/>
          <w:sz w:val="24"/>
          <w:szCs w:val="24"/>
          <w:lang w:val="es-ES"/>
        </w:rPr>
      </w:pPr>
    </w:p>
    <w:p w14:paraId="1730CBF3" w14:textId="2770218B" w:rsidR="00377E14" w:rsidRPr="000B35AB" w:rsidRDefault="001A6012"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De otro lado, </w:t>
      </w:r>
      <w:r w:rsidR="00155664" w:rsidRPr="000B35AB">
        <w:rPr>
          <w:rFonts w:ascii="Gadugi" w:eastAsia="Calibri" w:hAnsi="Gadugi" w:cs="Times New Roman"/>
          <w:sz w:val="24"/>
          <w:szCs w:val="24"/>
          <w:lang w:val="es-ES"/>
        </w:rPr>
        <w:t xml:space="preserve">a la luz del artículo </w:t>
      </w:r>
      <w:r w:rsidR="00C84B95" w:rsidRPr="000B35AB">
        <w:rPr>
          <w:rFonts w:ascii="Gadugi" w:eastAsia="Calibri" w:hAnsi="Gadugi" w:cs="Times New Roman"/>
          <w:sz w:val="24"/>
          <w:szCs w:val="24"/>
          <w:lang w:val="es-ES"/>
        </w:rPr>
        <w:t xml:space="preserve">180 </w:t>
      </w:r>
      <w:r w:rsidR="00155664" w:rsidRPr="000B35AB">
        <w:rPr>
          <w:rFonts w:ascii="Gadugi" w:eastAsia="Calibri" w:hAnsi="Gadugi" w:cs="Times New Roman"/>
          <w:sz w:val="24"/>
          <w:szCs w:val="24"/>
          <w:lang w:val="es-ES"/>
        </w:rPr>
        <w:t>del C. Civil, “</w:t>
      </w:r>
      <w:r w:rsidR="00155664" w:rsidRPr="00AB1595">
        <w:rPr>
          <w:rFonts w:ascii="Gadugi" w:eastAsia="Calibri" w:hAnsi="Gadugi" w:cs="Times New Roman"/>
          <w:i/>
          <w:szCs w:val="24"/>
          <w:lang w:val="es-ES"/>
        </w:rPr>
        <w:t>Por el hecho del matrimonio se contrae sociedad de bienes entre los cónyuges…</w:t>
      </w:r>
      <w:r w:rsidR="00155664" w:rsidRPr="000B35AB">
        <w:rPr>
          <w:rFonts w:ascii="Gadugi" w:eastAsia="Calibri" w:hAnsi="Gadugi" w:cs="Times New Roman"/>
          <w:i/>
          <w:sz w:val="24"/>
          <w:szCs w:val="24"/>
          <w:lang w:val="es-ES"/>
        </w:rPr>
        <w:t>”</w:t>
      </w:r>
      <w:r w:rsidR="00155664" w:rsidRPr="000B35AB">
        <w:rPr>
          <w:rFonts w:ascii="Gadugi" w:eastAsia="Calibri" w:hAnsi="Gadugi" w:cs="Times New Roman"/>
          <w:sz w:val="24"/>
          <w:szCs w:val="24"/>
          <w:lang w:val="es-ES"/>
        </w:rPr>
        <w:t xml:space="preserve"> a la vez que el artículo </w:t>
      </w:r>
      <w:r w:rsidR="00C84B95" w:rsidRPr="000B35AB">
        <w:rPr>
          <w:rFonts w:ascii="Gadugi" w:eastAsia="Calibri" w:hAnsi="Gadugi" w:cs="Times New Roman"/>
          <w:sz w:val="24"/>
          <w:szCs w:val="24"/>
          <w:lang w:val="es-ES"/>
        </w:rPr>
        <w:t xml:space="preserve">1774 </w:t>
      </w:r>
      <w:r w:rsidR="00155664" w:rsidRPr="000B35AB">
        <w:rPr>
          <w:rFonts w:ascii="Gadugi" w:eastAsia="Calibri" w:hAnsi="Gadugi" w:cs="Times New Roman"/>
          <w:sz w:val="24"/>
          <w:szCs w:val="24"/>
          <w:lang w:val="es-ES"/>
        </w:rPr>
        <w:t>del mismo estatuto entiende que</w:t>
      </w:r>
      <w:r w:rsidR="00CF4866" w:rsidRPr="000B35AB">
        <w:rPr>
          <w:rFonts w:ascii="Gadugi" w:eastAsia="Calibri" w:hAnsi="Gadugi" w:cs="Times New Roman"/>
          <w:sz w:val="24"/>
          <w:szCs w:val="24"/>
          <w:lang w:val="es-ES"/>
        </w:rPr>
        <w:t>,</w:t>
      </w:r>
      <w:r w:rsidR="00155664" w:rsidRPr="000B35AB">
        <w:rPr>
          <w:rFonts w:ascii="Gadugi" w:eastAsia="Calibri" w:hAnsi="Gadugi" w:cs="Times New Roman"/>
          <w:sz w:val="24"/>
          <w:szCs w:val="24"/>
          <w:lang w:val="es-ES"/>
        </w:rPr>
        <w:t xml:space="preserve"> a falta de pacto escrito, por el mero hecho del matrimonio se contrae la sociedad conyugal. E</w:t>
      </w:r>
      <w:r w:rsidR="00C84B95" w:rsidRPr="000B35AB">
        <w:rPr>
          <w:rFonts w:ascii="Gadugi" w:eastAsia="Calibri" w:hAnsi="Gadugi" w:cs="Times New Roman"/>
          <w:sz w:val="24"/>
          <w:szCs w:val="24"/>
          <w:lang w:val="es-ES"/>
        </w:rPr>
        <w:t>s</w:t>
      </w:r>
      <w:r w:rsidR="00155664" w:rsidRPr="000B35AB">
        <w:rPr>
          <w:rFonts w:ascii="Gadugi" w:eastAsia="Calibri" w:hAnsi="Gadugi" w:cs="Times New Roman"/>
          <w:sz w:val="24"/>
          <w:szCs w:val="24"/>
          <w:lang w:val="es-ES"/>
        </w:rPr>
        <w:t xml:space="preserve"> decir, </w:t>
      </w:r>
      <w:r w:rsidR="00C84B95" w:rsidRPr="000B35AB">
        <w:rPr>
          <w:rFonts w:ascii="Gadugi" w:eastAsia="Calibri" w:hAnsi="Gadugi" w:cs="Times New Roman"/>
          <w:sz w:val="24"/>
          <w:szCs w:val="24"/>
          <w:lang w:val="es-ES"/>
        </w:rPr>
        <w:t xml:space="preserve">que </w:t>
      </w:r>
      <w:r w:rsidR="003067E1" w:rsidRPr="000B35AB">
        <w:rPr>
          <w:rFonts w:ascii="Gadugi" w:eastAsia="Calibri" w:hAnsi="Gadugi" w:cs="Times New Roman"/>
          <w:sz w:val="24"/>
          <w:szCs w:val="24"/>
          <w:lang w:val="es-ES"/>
        </w:rPr>
        <w:t xml:space="preserve">la pareja puede </w:t>
      </w:r>
      <w:r w:rsidR="00C84B95" w:rsidRPr="000B35AB">
        <w:rPr>
          <w:rFonts w:ascii="Gadugi" w:eastAsia="Calibri" w:hAnsi="Gadugi" w:cs="Times New Roman"/>
          <w:sz w:val="24"/>
          <w:szCs w:val="24"/>
          <w:lang w:val="es-ES"/>
        </w:rPr>
        <w:t xml:space="preserve">pactar libremente, </w:t>
      </w:r>
      <w:r w:rsidR="003067E1" w:rsidRPr="000B35AB">
        <w:rPr>
          <w:rFonts w:ascii="Gadugi" w:eastAsia="Calibri" w:hAnsi="Gadugi" w:cs="Times New Roman"/>
          <w:sz w:val="24"/>
          <w:szCs w:val="24"/>
          <w:lang w:val="es-ES"/>
        </w:rPr>
        <w:t xml:space="preserve">por medio de </w:t>
      </w:r>
      <w:r w:rsidR="00C84B95" w:rsidRPr="000B35AB">
        <w:rPr>
          <w:rFonts w:ascii="Gadugi" w:eastAsia="Calibri" w:hAnsi="Gadugi" w:cs="Times New Roman"/>
          <w:sz w:val="24"/>
          <w:szCs w:val="24"/>
          <w:lang w:val="es-ES"/>
        </w:rPr>
        <w:t xml:space="preserve">capitulaciones, el régimen económico </w:t>
      </w:r>
      <w:r w:rsidR="003067E1" w:rsidRPr="000B35AB">
        <w:rPr>
          <w:rFonts w:ascii="Gadugi" w:eastAsia="Calibri" w:hAnsi="Gadugi" w:cs="Times New Roman"/>
          <w:sz w:val="24"/>
          <w:szCs w:val="24"/>
          <w:lang w:val="es-ES"/>
        </w:rPr>
        <w:t xml:space="preserve">del matrimonio; si no lo hace, la </w:t>
      </w:r>
      <w:r w:rsidR="00377E14" w:rsidRPr="000B35AB">
        <w:rPr>
          <w:rFonts w:ascii="Gadugi" w:eastAsia="Calibri" w:hAnsi="Gadugi" w:cs="Times New Roman"/>
          <w:sz w:val="24"/>
          <w:szCs w:val="24"/>
          <w:lang w:val="es-ES"/>
        </w:rPr>
        <w:t xml:space="preserve">ley presume que </w:t>
      </w:r>
      <w:r w:rsidR="00C84B95" w:rsidRPr="000B35AB">
        <w:rPr>
          <w:rFonts w:ascii="Gadugi" w:eastAsia="Calibri" w:hAnsi="Gadugi" w:cs="Times New Roman"/>
          <w:sz w:val="24"/>
          <w:szCs w:val="24"/>
          <w:lang w:val="es-ES"/>
        </w:rPr>
        <w:t>entre ellos se forma una comunidad de gananciales</w:t>
      </w:r>
      <w:r w:rsidR="00377E14" w:rsidRPr="000B35AB">
        <w:rPr>
          <w:rFonts w:ascii="Gadugi" w:eastAsia="Calibri" w:hAnsi="Gadugi" w:cs="Times New Roman"/>
          <w:sz w:val="24"/>
          <w:szCs w:val="24"/>
          <w:lang w:val="es-ES"/>
        </w:rPr>
        <w:t xml:space="preserve">. </w:t>
      </w:r>
    </w:p>
    <w:p w14:paraId="451DA40D" w14:textId="77777777" w:rsidR="00972E2F" w:rsidRPr="000B35AB" w:rsidRDefault="00972E2F" w:rsidP="000B35AB">
      <w:pPr>
        <w:spacing w:after="0" w:line="276" w:lineRule="auto"/>
        <w:contextualSpacing/>
        <w:jc w:val="both"/>
        <w:rPr>
          <w:rFonts w:ascii="Gadugi" w:eastAsia="Calibri" w:hAnsi="Gadugi" w:cs="Times New Roman"/>
          <w:sz w:val="24"/>
          <w:szCs w:val="24"/>
          <w:lang w:val="es-ES"/>
        </w:rPr>
      </w:pPr>
    </w:p>
    <w:p w14:paraId="1D2B56F9" w14:textId="4B01EECD" w:rsidR="004C4449" w:rsidRPr="000B35AB" w:rsidRDefault="00377E14" w:rsidP="000B35AB">
      <w:pPr>
        <w:spacing w:after="0" w:line="276" w:lineRule="auto"/>
        <w:contextualSpacing/>
        <w:jc w:val="both"/>
        <w:rPr>
          <w:rFonts w:ascii="Gadugi" w:eastAsia="Calibri" w:hAnsi="Gadugi" w:cs="Times New Roman"/>
          <w:sz w:val="24"/>
          <w:szCs w:val="24"/>
          <w:lang w:val="es-ES"/>
        </w:rPr>
      </w:pPr>
      <w:bookmarkStart w:id="4" w:name="_Hlk126748906"/>
      <w:r w:rsidRPr="000B35AB">
        <w:rPr>
          <w:rFonts w:ascii="Gadugi" w:eastAsia="Calibri" w:hAnsi="Gadugi" w:cs="Times New Roman"/>
          <w:sz w:val="24"/>
          <w:szCs w:val="24"/>
          <w:lang w:val="es-ES"/>
        </w:rPr>
        <w:t xml:space="preserve">De manera que, si </w:t>
      </w:r>
      <w:r w:rsidR="00C84B95" w:rsidRPr="000B35AB">
        <w:rPr>
          <w:rFonts w:ascii="Gadugi" w:eastAsia="Calibri" w:hAnsi="Gadugi" w:cs="Times New Roman"/>
          <w:sz w:val="24"/>
          <w:szCs w:val="24"/>
          <w:lang w:val="es-ES"/>
        </w:rPr>
        <w:t>la sociedad conyugal surge paralela al matrimonio</w:t>
      </w:r>
      <w:r w:rsidR="00675E30" w:rsidRPr="000B35AB">
        <w:rPr>
          <w:rFonts w:ascii="Gadugi" w:eastAsia="Calibri" w:hAnsi="Gadugi" w:cs="Times New Roman"/>
          <w:sz w:val="24"/>
          <w:szCs w:val="24"/>
          <w:lang w:val="es-ES"/>
        </w:rPr>
        <w:t xml:space="preserve"> católico</w:t>
      </w:r>
      <w:r w:rsidRPr="000B35AB">
        <w:rPr>
          <w:rFonts w:ascii="Gadugi" w:eastAsia="Calibri" w:hAnsi="Gadugi" w:cs="Times New Roman"/>
          <w:sz w:val="24"/>
          <w:szCs w:val="24"/>
          <w:lang w:val="es-ES"/>
        </w:rPr>
        <w:t xml:space="preserve">, </w:t>
      </w:r>
      <w:r w:rsidR="00C84B95" w:rsidRPr="000B35AB">
        <w:rPr>
          <w:rFonts w:ascii="Gadugi" w:eastAsia="Calibri" w:hAnsi="Gadugi" w:cs="Times New Roman"/>
          <w:sz w:val="24"/>
          <w:szCs w:val="24"/>
          <w:lang w:val="es-ES"/>
        </w:rPr>
        <w:t xml:space="preserve">su </w:t>
      </w:r>
      <w:r w:rsidRPr="000B35AB">
        <w:rPr>
          <w:rFonts w:ascii="Gadugi" w:eastAsia="Calibri" w:hAnsi="Gadugi" w:cs="Times New Roman"/>
          <w:sz w:val="24"/>
          <w:szCs w:val="24"/>
          <w:lang w:val="es-ES"/>
        </w:rPr>
        <w:t xml:space="preserve">existencia </w:t>
      </w:r>
      <w:r w:rsidR="00972E2F" w:rsidRPr="000B35AB">
        <w:rPr>
          <w:rFonts w:ascii="Gadugi" w:eastAsia="Calibri" w:hAnsi="Gadugi" w:cs="Times New Roman"/>
          <w:sz w:val="24"/>
          <w:szCs w:val="24"/>
          <w:lang w:val="es-ES"/>
        </w:rPr>
        <w:t>no puede estar supeditada al hecho del registro, pues se</w:t>
      </w:r>
      <w:r w:rsidRPr="000B35AB">
        <w:rPr>
          <w:rFonts w:ascii="Gadugi" w:eastAsia="Calibri" w:hAnsi="Gadugi" w:cs="Times New Roman"/>
          <w:sz w:val="24"/>
          <w:szCs w:val="24"/>
          <w:lang w:val="es-ES"/>
        </w:rPr>
        <w:t xml:space="preserve"> impondría un requisito que </w:t>
      </w:r>
      <w:r w:rsidR="00E6719A" w:rsidRPr="000B35AB">
        <w:rPr>
          <w:rFonts w:ascii="Gadugi" w:eastAsia="Calibri" w:hAnsi="Gadugi" w:cs="Times New Roman"/>
          <w:sz w:val="24"/>
          <w:szCs w:val="24"/>
          <w:lang w:val="es-ES"/>
        </w:rPr>
        <w:t xml:space="preserve">la ley no </w:t>
      </w:r>
      <w:r w:rsidRPr="000B35AB">
        <w:rPr>
          <w:rFonts w:ascii="Gadugi" w:eastAsia="Calibri" w:hAnsi="Gadugi" w:cs="Times New Roman"/>
          <w:sz w:val="24"/>
          <w:szCs w:val="24"/>
          <w:lang w:val="es-ES"/>
        </w:rPr>
        <w:t>prevé</w:t>
      </w:r>
      <w:bookmarkEnd w:id="4"/>
      <w:r w:rsidR="00E6719A" w:rsidRPr="000B35AB">
        <w:rPr>
          <w:rFonts w:ascii="Gadugi" w:eastAsia="Calibri" w:hAnsi="Gadugi" w:cs="Times New Roman"/>
          <w:sz w:val="24"/>
          <w:szCs w:val="24"/>
          <w:lang w:val="es-ES"/>
        </w:rPr>
        <w:t xml:space="preserve">. Como </w:t>
      </w:r>
      <w:r w:rsidR="00972E2F" w:rsidRPr="000B35AB">
        <w:rPr>
          <w:rFonts w:ascii="Gadugi" w:eastAsia="Calibri" w:hAnsi="Gadugi" w:cs="Times New Roman"/>
          <w:sz w:val="24"/>
          <w:szCs w:val="24"/>
          <w:lang w:val="es-ES"/>
        </w:rPr>
        <w:t>contrato que es el matrimonio (art. 113 C. Civil) basta la voluntad de las partes expresada</w:t>
      </w:r>
      <w:r w:rsidR="004C4449" w:rsidRPr="000B35AB">
        <w:rPr>
          <w:rFonts w:ascii="Gadugi" w:eastAsia="Calibri" w:hAnsi="Gadugi" w:cs="Times New Roman"/>
          <w:sz w:val="24"/>
          <w:szCs w:val="24"/>
          <w:lang w:val="es-ES"/>
        </w:rPr>
        <w:t xml:space="preserve"> ante </w:t>
      </w:r>
      <w:r w:rsidRPr="000B35AB">
        <w:rPr>
          <w:rFonts w:ascii="Gadugi" w:eastAsia="Calibri" w:hAnsi="Gadugi" w:cs="Times New Roman"/>
          <w:sz w:val="24"/>
          <w:szCs w:val="24"/>
          <w:lang w:val="es-ES"/>
        </w:rPr>
        <w:t xml:space="preserve">juez o </w:t>
      </w:r>
      <w:r w:rsidR="004C4449" w:rsidRPr="000B35AB">
        <w:rPr>
          <w:rFonts w:ascii="Gadugi" w:eastAsia="Calibri" w:hAnsi="Gadugi" w:cs="Times New Roman"/>
          <w:sz w:val="24"/>
          <w:szCs w:val="24"/>
          <w:lang w:val="es-ES"/>
        </w:rPr>
        <w:t xml:space="preserve">notario, </w:t>
      </w:r>
      <w:r w:rsidRPr="000B35AB">
        <w:rPr>
          <w:rFonts w:ascii="Gadugi" w:eastAsia="Calibri" w:hAnsi="Gadugi" w:cs="Times New Roman"/>
          <w:sz w:val="24"/>
          <w:szCs w:val="24"/>
          <w:lang w:val="es-ES"/>
        </w:rPr>
        <w:t xml:space="preserve">o </w:t>
      </w:r>
      <w:r w:rsidR="00B12870" w:rsidRPr="000B35AB">
        <w:rPr>
          <w:rFonts w:ascii="Gadugi" w:eastAsia="Calibri" w:hAnsi="Gadugi" w:cs="Times New Roman"/>
          <w:sz w:val="24"/>
          <w:szCs w:val="24"/>
          <w:lang w:val="es-ES"/>
        </w:rPr>
        <w:t>ante cualquier confesión religiosa que tenga personería jurídica</w:t>
      </w:r>
      <w:r w:rsidRPr="000B35AB">
        <w:rPr>
          <w:rFonts w:ascii="Gadugi" w:eastAsia="Calibri" w:hAnsi="Gadugi" w:cs="Times New Roman"/>
          <w:sz w:val="24"/>
          <w:szCs w:val="24"/>
          <w:lang w:val="es-ES"/>
        </w:rPr>
        <w:t xml:space="preserve">, </w:t>
      </w:r>
      <w:r w:rsidR="00972E2F" w:rsidRPr="000B35AB">
        <w:rPr>
          <w:rFonts w:ascii="Gadugi" w:eastAsia="Calibri" w:hAnsi="Gadugi" w:cs="Times New Roman"/>
          <w:sz w:val="24"/>
          <w:szCs w:val="24"/>
          <w:lang w:val="es-ES"/>
        </w:rPr>
        <w:t>para que de inmediato surjan todos los efectos civiles que conlleva dicho acto.</w:t>
      </w:r>
    </w:p>
    <w:p w14:paraId="22B4568A" w14:textId="77777777" w:rsidR="004C4449" w:rsidRPr="000B35AB" w:rsidRDefault="004C4449" w:rsidP="000B35AB">
      <w:pPr>
        <w:spacing w:after="0" w:line="276" w:lineRule="auto"/>
        <w:contextualSpacing/>
        <w:jc w:val="both"/>
        <w:rPr>
          <w:rFonts w:ascii="Gadugi" w:eastAsia="Calibri" w:hAnsi="Gadugi" w:cs="Times New Roman"/>
          <w:sz w:val="24"/>
          <w:szCs w:val="24"/>
          <w:lang w:val="es-ES"/>
        </w:rPr>
      </w:pPr>
    </w:p>
    <w:p w14:paraId="7B68BBEE" w14:textId="2CA95454" w:rsidR="00124745" w:rsidRPr="000B35AB" w:rsidRDefault="00377E14"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Pensar de </w:t>
      </w:r>
      <w:r w:rsidR="000078DE" w:rsidRPr="000B35AB">
        <w:rPr>
          <w:rFonts w:ascii="Gadugi" w:eastAsia="Calibri" w:hAnsi="Gadugi" w:cs="Times New Roman"/>
          <w:sz w:val="24"/>
          <w:szCs w:val="24"/>
          <w:lang w:val="es-ES"/>
        </w:rPr>
        <w:t>forma</w:t>
      </w:r>
      <w:r w:rsidRPr="000B35AB">
        <w:rPr>
          <w:rFonts w:ascii="Gadugi" w:eastAsia="Calibri" w:hAnsi="Gadugi" w:cs="Times New Roman"/>
          <w:sz w:val="24"/>
          <w:szCs w:val="24"/>
          <w:lang w:val="es-ES"/>
        </w:rPr>
        <w:t xml:space="preserve"> diferente </w:t>
      </w:r>
      <w:r w:rsidR="00972E2F" w:rsidRPr="000B35AB">
        <w:rPr>
          <w:rFonts w:ascii="Gadugi" w:eastAsia="Calibri" w:hAnsi="Gadugi" w:cs="Times New Roman"/>
          <w:sz w:val="24"/>
          <w:szCs w:val="24"/>
          <w:lang w:val="es-ES"/>
        </w:rPr>
        <w:t xml:space="preserve">sería </w:t>
      </w:r>
      <w:r w:rsidRPr="000B35AB">
        <w:rPr>
          <w:rFonts w:ascii="Gadugi" w:eastAsia="Calibri" w:hAnsi="Gadugi" w:cs="Times New Roman"/>
          <w:sz w:val="24"/>
          <w:szCs w:val="24"/>
          <w:lang w:val="es-ES"/>
        </w:rPr>
        <w:t xml:space="preserve">tanto </w:t>
      </w:r>
      <w:r w:rsidR="00972E2F" w:rsidRPr="000B35AB">
        <w:rPr>
          <w:rFonts w:ascii="Gadugi" w:eastAsia="Calibri" w:hAnsi="Gadugi" w:cs="Times New Roman"/>
          <w:sz w:val="24"/>
          <w:szCs w:val="24"/>
          <w:lang w:val="es-ES"/>
        </w:rPr>
        <w:t>como decir que, si se celebra un matrimonio por los ritos católicos</w:t>
      </w:r>
      <w:r w:rsidR="004C4449" w:rsidRPr="000B35AB">
        <w:rPr>
          <w:rFonts w:ascii="Gadugi" w:eastAsia="Calibri" w:hAnsi="Gadugi" w:cs="Times New Roman"/>
          <w:sz w:val="24"/>
          <w:szCs w:val="24"/>
          <w:lang w:val="es-ES"/>
        </w:rPr>
        <w:t xml:space="preserve"> sin </w:t>
      </w:r>
      <w:r w:rsidRPr="000B35AB">
        <w:rPr>
          <w:rFonts w:ascii="Gadugi" w:eastAsia="Calibri" w:hAnsi="Gadugi" w:cs="Times New Roman"/>
          <w:sz w:val="24"/>
          <w:szCs w:val="24"/>
          <w:lang w:val="es-ES"/>
        </w:rPr>
        <w:t xml:space="preserve">el respectivo registro, </w:t>
      </w:r>
      <w:r w:rsidR="004C4449" w:rsidRPr="000B35AB">
        <w:rPr>
          <w:rFonts w:ascii="Gadugi" w:eastAsia="Calibri" w:hAnsi="Gadugi" w:cs="Times New Roman"/>
          <w:sz w:val="24"/>
          <w:szCs w:val="24"/>
          <w:lang w:val="es-ES"/>
        </w:rPr>
        <w:t xml:space="preserve">los hijos concebidos </w:t>
      </w:r>
      <w:r w:rsidR="00CF4866" w:rsidRPr="000B35AB">
        <w:rPr>
          <w:rFonts w:ascii="Gadugi" w:eastAsia="Calibri" w:hAnsi="Gadugi" w:cs="Times New Roman"/>
          <w:sz w:val="24"/>
          <w:szCs w:val="24"/>
          <w:lang w:val="es-ES"/>
        </w:rPr>
        <w:t>serían extramatrimoniales;</w:t>
      </w:r>
      <w:r w:rsidRPr="000B35AB">
        <w:rPr>
          <w:rFonts w:ascii="Gadugi" w:eastAsia="Calibri" w:hAnsi="Gadugi" w:cs="Times New Roman"/>
          <w:sz w:val="24"/>
          <w:szCs w:val="24"/>
          <w:lang w:val="es-ES"/>
        </w:rPr>
        <w:t xml:space="preserve"> o los bienes adquiridos quedarían por fuera de la sociedad conyugal. E</w:t>
      </w:r>
      <w:r w:rsidR="004C4449" w:rsidRPr="000B35AB">
        <w:rPr>
          <w:rFonts w:ascii="Gadugi" w:eastAsia="Calibri" w:hAnsi="Gadugi" w:cs="Times New Roman"/>
          <w:sz w:val="24"/>
          <w:szCs w:val="24"/>
          <w:lang w:val="es-ES"/>
        </w:rPr>
        <w:t xml:space="preserve">sa no es </w:t>
      </w:r>
      <w:r w:rsidR="00210EE4" w:rsidRPr="000B35AB">
        <w:rPr>
          <w:rFonts w:ascii="Gadugi" w:eastAsia="Calibri" w:hAnsi="Gadugi" w:cs="Times New Roman"/>
          <w:sz w:val="24"/>
          <w:szCs w:val="24"/>
          <w:lang w:val="es-ES"/>
        </w:rPr>
        <w:t>la</w:t>
      </w:r>
      <w:r w:rsidR="004C4449" w:rsidRPr="000B35AB">
        <w:rPr>
          <w:rFonts w:ascii="Gadugi" w:eastAsia="Calibri" w:hAnsi="Gadugi" w:cs="Times New Roman"/>
          <w:sz w:val="24"/>
          <w:szCs w:val="24"/>
          <w:lang w:val="es-ES"/>
        </w:rPr>
        <w:t xml:space="preserve"> intelección que se le debe dar a esa situación jurídica</w:t>
      </w:r>
      <w:r w:rsidR="00492063" w:rsidRPr="000B35AB">
        <w:rPr>
          <w:rFonts w:ascii="Gadugi" w:eastAsia="Calibri" w:hAnsi="Gadugi" w:cs="Times New Roman"/>
          <w:sz w:val="24"/>
          <w:szCs w:val="24"/>
          <w:lang w:val="es-ES"/>
        </w:rPr>
        <w:t xml:space="preserve">, puesto que </w:t>
      </w:r>
      <w:r w:rsidR="004C4449" w:rsidRPr="000B35AB">
        <w:rPr>
          <w:rFonts w:ascii="Gadugi" w:eastAsia="Calibri" w:hAnsi="Gadugi" w:cs="Times New Roman"/>
          <w:sz w:val="24"/>
          <w:szCs w:val="24"/>
          <w:lang w:val="es-ES"/>
        </w:rPr>
        <w:t>una cosa es el contrato matrimonial y otr</w:t>
      </w:r>
      <w:r w:rsidR="000078DE" w:rsidRPr="000B35AB">
        <w:rPr>
          <w:rFonts w:ascii="Gadugi" w:eastAsia="Calibri" w:hAnsi="Gadugi" w:cs="Times New Roman"/>
          <w:sz w:val="24"/>
          <w:szCs w:val="24"/>
          <w:lang w:val="es-ES"/>
        </w:rPr>
        <w:t>a</w:t>
      </w:r>
      <w:r w:rsidR="004C4449" w:rsidRPr="000B35AB">
        <w:rPr>
          <w:rFonts w:ascii="Gadugi" w:eastAsia="Calibri" w:hAnsi="Gadugi" w:cs="Times New Roman"/>
          <w:sz w:val="24"/>
          <w:szCs w:val="24"/>
          <w:lang w:val="es-ES"/>
        </w:rPr>
        <w:t xml:space="preserve"> el registro de dicho acto</w:t>
      </w:r>
      <w:r w:rsidR="000078DE" w:rsidRPr="000B35AB">
        <w:rPr>
          <w:rFonts w:ascii="Gadugi" w:eastAsia="Calibri" w:hAnsi="Gadugi" w:cs="Times New Roman"/>
          <w:sz w:val="24"/>
          <w:szCs w:val="24"/>
          <w:lang w:val="es-ES"/>
        </w:rPr>
        <w:t>. L</w:t>
      </w:r>
      <w:r w:rsidR="004C4449" w:rsidRPr="000B35AB">
        <w:rPr>
          <w:rFonts w:ascii="Gadugi" w:eastAsia="Calibri" w:hAnsi="Gadugi" w:cs="Times New Roman"/>
          <w:sz w:val="24"/>
          <w:szCs w:val="24"/>
          <w:lang w:val="es-ES"/>
        </w:rPr>
        <w:t>os efectos del primero no están supeditados al perfeccionamiento del segundo, el contrato surge desde el momento mismo en que las partes aceptan voluntariamente unirse en matrimonio, sea</w:t>
      </w:r>
      <w:r w:rsidRPr="000B35AB">
        <w:rPr>
          <w:rFonts w:ascii="Gadugi" w:eastAsia="Calibri" w:hAnsi="Gadugi" w:cs="Times New Roman"/>
          <w:sz w:val="24"/>
          <w:szCs w:val="24"/>
          <w:lang w:val="es-ES"/>
        </w:rPr>
        <w:t xml:space="preserve"> civil o </w:t>
      </w:r>
      <w:r w:rsidR="00124745" w:rsidRPr="000B35AB">
        <w:rPr>
          <w:rFonts w:ascii="Gadugi" w:eastAsia="Calibri" w:hAnsi="Gadugi" w:cs="Times New Roman"/>
          <w:sz w:val="24"/>
          <w:szCs w:val="24"/>
          <w:lang w:val="es-ES"/>
        </w:rPr>
        <w:t>religi</w:t>
      </w:r>
      <w:r w:rsidRPr="000B35AB">
        <w:rPr>
          <w:rFonts w:ascii="Gadugi" w:eastAsia="Calibri" w:hAnsi="Gadugi" w:cs="Times New Roman"/>
          <w:sz w:val="24"/>
          <w:szCs w:val="24"/>
          <w:lang w:val="es-ES"/>
        </w:rPr>
        <w:t>oso</w:t>
      </w:r>
      <w:r w:rsidR="00124745" w:rsidRPr="000B35AB">
        <w:rPr>
          <w:rFonts w:ascii="Gadugi" w:eastAsia="Calibri" w:hAnsi="Gadugi" w:cs="Times New Roman"/>
          <w:sz w:val="24"/>
          <w:szCs w:val="24"/>
          <w:lang w:val="es-ES"/>
        </w:rPr>
        <w:t xml:space="preserve">, </w:t>
      </w:r>
      <w:r w:rsidR="004C4449" w:rsidRPr="000B35AB">
        <w:rPr>
          <w:rFonts w:ascii="Gadugi" w:eastAsia="Calibri" w:hAnsi="Gadugi" w:cs="Times New Roman"/>
          <w:sz w:val="24"/>
          <w:szCs w:val="24"/>
          <w:lang w:val="es-ES"/>
        </w:rPr>
        <w:t xml:space="preserve">por lo </w:t>
      </w:r>
      <w:r w:rsidR="0023695F" w:rsidRPr="000B35AB">
        <w:rPr>
          <w:rFonts w:ascii="Gadugi" w:eastAsia="Calibri" w:hAnsi="Gadugi" w:cs="Times New Roman"/>
          <w:sz w:val="24"/>
          <w:szCs w:val="24"/>
          <w:lang w:val="es-ES"/>
        </w:rPr>
        <w:t>que es desde allí que surgen</w:t>
      </w:r>
      <w:r w:rsidR="004C4449" w:rsidRPr="000B35AB">
        <w:rPr>
          <w:rFonts w:ascii="Gadugi" w:eastAsia="Calibri" w:hAnsi="Gadugi" w:cs="Times New Roman"/>
          <w:sz w:val="24"/>
          <w:szCs w:val="24"/>
          <w:lang w:val="es-ES"/>
        </w:rPr>
        <w:t xml:space="preserve"> todos los efectos civiles</w:t>
      </w:r>
      <w:r w:rsidR="00124745" w:rsidRPr="000B35AB">
        <w:rPr>
          <w:rFonts w:ascii="Gadugi" w:eastAsia="Calibri" w:hAnsi="Gadugi" w:cs="Times New Roman"/>
          <w:sz w:val="24"/>
          <w:szCs w:val="24"/>
          <w:lang w:val="es-ES"/>
        </w:rPr>
        <w:t>.</w:t>
      </w:r>
    </w:p>
    <w:p w14:paraId="54D2E941" w14:textId="77777777" w:rsidR="00A311AD" w:rsidRPr="000B35AB" w:rsidRDefault="00A311AD" w:rsidP="000B35AB">
      <w:pPr>
        <w:spacing w:after="0" w:line="276" w:lineRule="auto"/>
        <w:contextualSpacing/>
        <w:jc w:val="both"/>
        <w:rPr>
          <w:rFonts w:ascii="Gadugi" w:eastAsia="Calibri" w:hAnsi="Gadugi" w:cs="Times New Roman"/>
          <w:sz w:val="24"/>
          <w:szCs w:val="24"/>
          <w:lang w:val="es-ES"/>
        </w:rPr>
      </w:pPr>
    </w:p>
    <w:p w14:paraId="6E2C6507" w14:textId="6C79A75E" w:rsidR="0023695F" w:rsidRPr="000B35AB" w:rsidRDefault="0023695F"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Es más, en lo que corresponde al registro civil de matrimonios, el Decreto 1260 de 1970, en su artículo 67 prevé que “</w:t>
      </w:r>
      <w:r w:rsidRPr="003A1B61">
        <w:rPr>
          <w:rFonts w:ascii="Gadugi" w:eastAsia="Calibri" w:hAnsi="Gadugi" w:cs="Times New Roman"/>
          <w:i/>
          <w:szCs w:val="24"/>
          <w:lang w:val="es-ES"/>
        </w:rPr>
        <w:t>Los matrimonios que se celebren dentro del país se inscribirán en la oficina correspondiente al lugar de su celebración, dentro de los treinta días siguientes a ésta</w:t>
      </w:r>
      <w:r w:rsidRPr="000B35AB">
        <w:rPr>
          <w:rFonts w:ascii="Gadugi" w:eastAsia="Calibri" w:hAnsi="Gadugi" w:cs="Times New Roman"/>
          <w:sz w:val="24"/>
          <w:szCs w:val="24"/>
          <w:lang w:val="es-ES"/>
        </w:rPr>
        <w:t>”</w:t>
      </w:r>
      <w:r w:rsidR="00801CE5" w:rsidRPr="000B35AB">
        <w:rPr>
          <w:rFonts w:ascii="Gadugi" w:eastAsia="Calibri" w:hAnsi="Gadugi" w:cs="Times New Roman"/>
          <w:sz w:val="24"/>
          <w:szCs w:val="24"/>
          <w:lang w:val="es-ES"/>
        </w:rPr>
        <w:t xml:space="preserve"> y </w:t>
      </w:r>
      <w:r w:rsidR="00301EDD" w:rsidRPr="000B35AB">
        <w:rPr>
          <w:rFonts w:ascii="Gadugi" w:eastAsia="Calibri" w:hAnsi="Gadugi" w:cs="Times New Roman"/>
          <w:sz w:val="24"/>
          <w:szCs w:val="24"/>
          <w:lang w:val="es-ES"/>
        </w:rPr>
        <w:t>más adelante, en el artículo 107 está regulado que “</w:t>
      </w:r>
      <w:r w:rsidR="00301EDD" w:rsidRPr="003A1B61">
        <w:rPr>
          <w:rFonts w:ascii="Gadugi" w:hAnsi="Gadugi" w:cs="Arial"/>
          <w:i/>
          <w:szCs w:val="24"/>
        </w:rPr>
        <w:t>Por regla general ningún hecho, acto o providencia relativos al estado civil o la capacidad de las personas y sujeto a registro, surtirá efecto respecto de terceros, sino desde la fecha del registro o inscripción</w:t>
      </w:r>
      <w:r w:rsidR="00301EDD" w:rsidRPr="000B35AB">
        <w:rPr>
          <w:rFonts w:ascii="Gadugi" w:hAnsi="Gadugi" w:cs="Arial"/>
          <w:i/>
          <w:sz w:val="24"/>
          <w:szCs w:val="24"/>
        </w:rPr>
        <w:t>”</w:t>
      </w:r>
      <w:r w:rsidR="00301EDD" w:rsidRPr="000B35AB">
        <w:rPr>
          <w:rFonts w:ascii="Gadugi" w:hAnsi="Gadugi" w:cs="Arial"/>
          <w:sz w:val="24"/>
          <w:szCs w:val="24"/>
        </w:rPr>
        <w:t xml:space="preserve">, reglas de las que se desprende que </w:t>
      </w:r>
      <w:r w:rsidR="00DA6054" w:rsidRPr="000B35AB">
        <w:rPr>
          <w:rFonts w:ascii="Gadugi" w:eastAsia="Calibri" w:hAnsi="Gadugi" w:cs="Times New Roman"/>
          <w:sz w:val="24"/>
          <w:szCs w:val="24"/>
          <w:lang w:val="es-ES"/>
        </w:rPr>
        <w:t>el registro como tal</w:t>
      </w:r>
      <w:r w:rsidR="00301EDD" w:rsidRPr="000B35AB">
        <w:rPr>
          <w:rFonts w:ascii="Gadugi" w:eastAsia="Calibri" w:hAnsi="Gadugi" w:cs="Times New Roman"/>
          <w:sz w:val="24"/>
          <w:szCs w:val="24"/>
          <w:lang w:val="es-ES"/>
        </w:rPr>
        <w:t xml:space="preserve"> </w:t>
      </w:r>
      <w:r w:rsidR="00DA6054" w:rsidRPr="000B35AB">
        <w:rPr>
          <w:rFonts w:ascii="Gadugi" w:eastAsia="Calibri" w:hAnsi="Gadugi" w:cs="Times New Roman"/>
          <w:sz w:val="24"/>
          <w:szCs w:val="24"/>
          <w:lang w:val="es-ES"/>
        </w:rPr>
        <w:t>no influye en los efectos civiles que produce la celebración del matrimonio religioso.</w:t>
      </w:r>
      <w:r w:rsidR="00301EDD" w:rsidRPr="000B35AB">
        <w:rPr>
          <w:rFonts w:ascii="Gadugi" w:eastAsia="Calibri" w:hAnsi="Gadugi" w:cs="Times New Roman"/>
          <w:sz w:val="24"/>
          <w:szCs w:val="24"/>
          <w:lang w:val="es-ES"/>
        </w:rPr>
        <w:t xml:space="preserve"> </w:t>
      </w:r>
    </w:p>
    <w:p w14:paraId="1216A40F" w14:textId="09A07DF0" w:rsidR="00301EDD" w:rsidRPr="000B35AB" w:rsidRDefault="00301EDD" w:rsidP="000B35AB">
      <w:pPr>
        <w:spacing w:after="0" w:line="276" w:lineRule="auto"/>
        <w:contextualSpacing/>
        <w:jc w:val="both"/>
        <w:rPr>
          <w:rFonts w:ascii="Gadugi" w:eastAsia="Calibri" w:hAnsi="Gadugi" w:cs="Times New Roman"/>
          <w:sz w:val="24"/>
          <w:szCs w:val="24"/>
          <w:lang w:val="es-ES"/>
        </w:rPr>
      </w:pPr>
    </w:p>
    <w:p w14:paraId="6D0C1349" w14:textId="0E50078D" w:rsidR="00301EDD" w:rsidRPr="000B35AB" w:rsidRDefault="00301EDD"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De aquella redacción no se sigue que, ante la ausencia del registro, o su tardanza como aquí ocurrió, el matrimonio católico celebrado por la demandada sea inexistente, o no haya producido aquellos efectos. Los tuvo, entre ellos, uno de los más relevantes, que es el de la conformación de la sociedad </w:t>
      </w:r>
      <w:r w:rsidR="00A311AD" w:rsidRPr="000B35AB">
        <w:rPr>
          <w:rFonts w:ascii="Gadugi" w:eastAsia="Calibri" w:hAnsi="Gadugi" w:cs="Times New Roman"/>
          <w:sz w:val="24"/>
          <w:szCs w:val="24"/>
          <w:lang w:val="es-ES"/>
        </w:rPr>
        <w:t>conyugal</w:t>
      </w:r>
      <w:r w:rsidRPr="000B35AB">
        <w:rPr>
          <w:rFonts w:ascii="Gadugi" w:eastAsia="Calibri" w:hAnsi="Gadugi" w:cs="Times New Roman"/>
          <w:sz w:val="24"/>
          <w:szCs w:val="24"/>
          <w:lang w:val="es-ES"/>
        </w:rPr>
        <w:t xml:space="preserve">, pues diferencia hay entre </w:t>
      </w:r>
      <w:r w:rsidR="000078DE" w:rsidRPr="000B35AB">
        <w:rPr>
          <w:rFonts w:ascii="Gadugi" w:eastAsia="Calibri" w:hAnsi="Gadugi" w:cs="Times New Roman"/>
          <w:sz w:val="24"/>
          <w:szCs w:val="24"/>
          <w:lang w:val="es-ES"/>
        </w:rPr>
        <w:t>una y otra situación</w:t>
      </w:r>
      <w:r w:rsidR="00B16F19" w:rsidRPr="000B35AB">
        <w:rPr>
          <w:rFonts w:ascii="Gadugi" w:eastAsia="Calibri" w:hAnsi="Gadugi" w:cs="Times New Roman"/>
          <w:sz w:val="24"/>
          <w:szCs w:val="24"/>
          <w:lang w:val="es-ES"/>
        </w:rPr>
        <w:t>, como se señaló</w:t>
      </w:r>
      <w:r w:rsidR="000078DE" w:rsidRPr="000B35AB">
        <w:rPr>
          <w:rFonts w:ascii="Gadugi" w:eastAsia="Calibri" w:hAnsi="Gadugi" w:cs="Times New Roman"/>
          <w:sz w:val="24"/>
          <w:szCs w:val="24"/>
          <w:lang w:val="es-ES"/>
        </w:rPr>
        <w:t xml:space="preserve">. </w:t>
      </w:r>
      <w:r w:rsidRPr="000B35AB">
        <w:rPr>
          <w:rFonts w:ascii="Gadugi" w:eastAsia="Calibri" w:hAnsi="Gadugi" w:cs="Times New Roman"/>
          <w:sz w:val="24"/>
          <w:szCs w:val="24"/>
          <w:lang w:val="es-ES"/>
        </w:rPr>
        <w:t xml:space="preserve"> </w:t>
      </w:r>
    </w:p>
    <w:p w14:paraId="18C150D3" w14:textId="77777777" w:rsidR="00B16F19" w:rsidRPr="000B35AB" w:rsidRDefault="00B16F19" w:rsidP="000B35AB">
      <w:pPr>
        <w:spacing w:after="0" w:line="276" w:lineRule="auto"/>
        <w:contextualSpacing/>
        <w:jc w:val="both"/>
        <w:rPr>
          <w:rFonts w:ascii="Gadugi" w:eastAsia="Calibri" w:hAnsi="Gadugi" w:cs="Times New Roman"/>
          <w:sz w:val="24"/>
          <w:szCs w:val="24"/>
          <w:lang w:val="es-ES"/>
        </w:rPr>
      </w:pPr>
    </w:p>
    <w:p w14:paraId="24FBD2F6" w14:textId="38C5D676" w:rsidR="00675E30" w:rsidRPr="000B35AB" w:rsidRDefault="000078DE"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Sobre el asunto, el órgano de cierre en la jurisdicción ordinaria ha </w:t>
      </w:r>
      <w:r w:rsidR="00B16F19" w:rsidRPr="000B35AB">
        <w:rPr>
          <w:rFonts w:ascii="Gadugi" w:eastAsia="Calibri" w:hAnsi="Gadugi" w:cs="Times New Roman"/>
          <w:sz w:val="24"/>
          <w:szCs w:val="24"/>
          <w:lang w:val="es-ES"/>
        </w:rPr>
        <w:t xml:space="preserve">adoctrinado </w:t>
      </w:r>
      <w:r w:rsidRPr="000B35AB">
        <w:rPr>
          <w:rFonts w:ascii="Gadugi" w:eastAsia="Calibri" w:hAnsi="Gadugi" w:cs="Times New Roman"/>
          <w:sz w:val="24"/>
          <w:szCs w:val="24"/>
          <w:lang w:val="es-ES"/>
        </w:rPr>
        <w:t xml:space="preserve">que: </w:t>
      </w:r>
    </w:p>
    <w:p w14:paraId="69B7D8BD" w14:textId="77777777" w:rsidR="000078DE" w:rsidRPr="000B35AB" w:rsidRDefault="000078DE" w:rsidP="000B35AB">
      <w:pPr>
        <w:spacing w:after="0" w:line="276" w:lineRule="auto"/>
        <w:contextualSpacing/>
        <w:jc w:val="both"/>
        <w:rPr>
          <w:rFonts w:ascii="Gadugi" w:eastAsia="Calibri" w:hAnsi="Gadugi" w:cs="Times New Roman"/>
          <w:sz w:val="24"/>
          <w:szCs w:val="24"/>
          <w:lang w:val="es-ES"/>
        </w:rPr>
      </w:pPr>
    </w:p>
    <w:p w14:paraId="6BD8E5B5" w14:textId="4BE86FAD" w:rsidR="00A30E78" w:rsidRPr="000678E7" w:rsidRDefault="00A30E78" w:rsidP="000678E7">
      <w:pPr>
        <w:spacing w:after="0" w:line="240" w:lineRule="auto"/>
        <w:ind w:left="426" w:right="420"/>
        <w:contextualSpacing/>
        <w:jc w:val="both"/>
        <w:rPr>
          <w:rFonts w:ascii="Gadugi" w:eastAsia="Calibri" w:hAnsi="Gadugi" w:cs="Times New Roman"/>
          <w:szCs w:val="24"/>
          <w:lang w:val="es-ES"/>
        </w:rPr>
      </w:pPr>
      <w:r w:rsidRPr="000678E7">
        <w:rPr>
          <w:rFonts w:ascii="Gadugi" w:eastAsia="Calibri" w:hAnsi="Gadugi" w:cs="Times New Roman"/>
          <w:szCs w:val="24"/>
          <w:lang w:val="es-ES"/>
        </w:rPr>
        <w:lastRenderedPageBreak/>
        <w:t>“… no es dable equiparar los efectos de la falta de “registro” de asuntos atinentes al “estado civil”, con los que produce esa omisión en los demás sucesos sometidos a tal exigencia, pues si bien es verdad que conforme al canon 107 del decreto 1260 de 1970 “por regla general ningún hecho, acto o providencia relativas al estado civil o la capacidad de las personas y sujeto a registro, surtirá efecto respecto de terceros, sino desde la fecha del registro o inscripción”, también lo es que, la ley ha de interpretarse buscando “su verdadero sentido” y “del modo que más conforme parezca al espíritu general de la legislación y a la equidad natural” (art. 26 y 32 C.C.), teleología que en palabras de la Corte “el juez no solo puede sino que debe tener presente a la hora de desentrañar el espíritu y el genuino entendimiento de las disposiciones legales” (sentencia CSJ SC, 1º oct. 2004, rad 1998-01175-01)</w:t>
      </w:r>
    </w:p>
    <w:p w14:paraId="2F11139E" w14:textId="77777777" w:rsidR="000078DE" w:rsidRPr="000678E7" w:rsidRDefault="000078DE" w:rsidP="000678E7">
      <w:pPr>
        <w:spacing w:after="0" w:line="240" w:lineRule="auto"/>
        <w:ind w:left="426" w:right="420"/>
        <w:contextualSpacing/>
        <w:jc w:val="both"/>
        <w:rPr>
          <w:rFonts w:ascii="Gadugi" w:eastAsia="Calibri" w:hAnsi="Gadugi" w:cs="Times New Roman"/>
          <w:szCs w:val="24"/>
          <w:lang w:val="es-ES"/>
        </w:rPr>
      </w:pPr>
    </w:p>
    <w:p w14:paraId="7AF12F63" w14:textId="77777777" w:rsidR="00A30E78" w:rsidRPr="000678E7" w:rsidRDefault="00A30E78" w:rsidP="000678E7">
      <w:pPr>
        <w:spacing w:after="0" w:line="240" w:lineRule="auto"/>
        <w:ind w:left="426" w:right="420"/>
        <w:contextualSpacing/>
        <w:jc w:val="both"/>
        <w:rPr>
          <w:rFonts w:ascii="Gadugi" w:eastAsia="Calibri" w:hAnsi="Gadugi" w:cs="Times New Roman"/>
          <w:szCs w:val="24"/>
          <w:lang w:val="es-ES"/>
        </w:rPr>
      </w:pPr>
      <w:r w:rsidRPr="000678E7">
        <w:rPr>
          <w:rFonts w:ascii="Gadugi" w:eastAsia="Calibri" w:hAnsi="Gadugi" w:cs="Times New Roman"/>
          <w:szCs w:val="24"/>
          <w:lang w:val="es-ES"/>
        </w:rPr>
        <w:t>En este orden de ideas, dado que “el estado civil de una persona es su situación jurídica en la familia y la sociedad”, se itera, el “registro” que permite su acreditación no puede conllevar la negación del “hecho o acto” que lo genera, hasta cuando aquel se efectúe, porque ello conduciría al absurdo de considerar que una persona murió antes de nacer, si su fallecimiento se presentó y registró sin haberse inscrito su nacimiento (SC7019, rad. No. 2002-00487-01)”</w:t>
      </w:r>
      <w:r w:rsidR="001C3A01" w:rsidRPr="000678E7">
        <w:rPr>
          <w:rStyle w:val="Refdenotaalpie"/>
          <w:rFonts w:ascii="Gadugi" w:eastAsia="Calibri" w:hAnsi="Gadugi" w:cs="Times New Roman"/>
          <w:szCs w:val="24"/>
          <w:lang w:val="es-ES"/>
        </w:rPr>
        <w:footnoteReference w:id="24"/>
      </w:r>
    </w:p>
    <w:p w14:paraId="3AA68F2B" w14:textId="77777777" w:rsidR="004B74D0" w:rsidRPr="000B35AB" w:rsidRDefault="004B74D0" w:rsidP="000B35AB">
      <w:pPr>
        <w:spacing w:after="0" w:line="276" w:lineRule="auto"/>
        <w:contextualSpacing/>
        <w:jc w:val="both"/>
        <w:rPr>
          <w:rFonts w:ascii="Gadugi" w:eastAsia="Calibri" w:hAnsi="Gadugi" w:cs="Times New Roman"/>
          <w:sz w:val="24"/>
          <w:szCs w:val="24"/>
          <w:lang w:val="es-ES"/>
        </w:rPr>
      </w:pPr>
    </w:p>
    <w:p w14:paraId="22CF274F" w14:textId="77777777" w:rsidR="00A30E78" w:rsidRPr="000B35AB" w:rsidRDefault="00A30E78"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Y más adelante puntualiza que:</w:t>
      </w:r>
    </w:p>
    <w:p w14:paraId="0023CE81" w14:textId="77777777" w:rsidR="00A30E78" w:rsidRPr="000B35AB" w:rsidRDefault="00A30E78" w:rsidP="000B35AB">
      <w:pPr>
        <w:spacing w:after="0" w:line="276" w:lineRule="auto"/>
        <w:contextualSpacing/>
        <w:jc w:val="both"/>
        <w:rPr>
          <w:rFonts w:ascii="Gadugi" w:eastAsia="Calibri" w:hAnsi="Gadugi" w:cs="Times New Roman"/>
          <w:sz w:val="24"/>
          <w:szCs w:val="24"/>
          <w:lang w:val="es-ES"/>
        </w:rPr>
      </w:pPr>
    </w:p>
    <w:p w14:paraId="78B5E54E" w14:textId="68A13867" w:rsidR="00D23DED" w:rsidRPr="000B35AB" w:rsidRDefault="00A311AD" w:rsidP="000678E7">
      <w:pPr>
        <w:spacing w:after="0" w:line="240" w:lineRule="auto"/>
        <w:ind w:left="567" w:right="618"/>
        <w:contextualSpacing/>
        <w:jc w:val="both"/>
        <w:rPr>
          <w:rFonts w:ascii="Gadugi" w:eastAsia="Calibri" w:hAnsi="Gadugi" w:cs="Times New Roman"/>
          <w:sz w:val="24"/>
          <w:szCs w:val="24"/>
          <w:lang w:val="es-ES"/>
        </w:rPr>
      </w:pPr>
      <w:r w:rsidRPr="000678E7">
        <w:rPr>
          <w:rFonts w:ascii="Gadugi" w:eastAsia="Calibri" w:hAnsi="Gadugi" w:cs="Times New Roman"/>
          <w:szCs w:val="24"/>
          <w:lang w:val="es-ES"/>
        </w:rPr>
        <w:t>…</w:t>
      </w:r>
      <w:r w:rsidR="000678E7">
        <w:rPr>
          <w:rFonts w:ascii="Gadugi" w:eastAsia="Calibri" w:hAnsi="Gadugi" w:cs="Times New Roman"/>
          <w:szCs w:val="24"/>
          <w:lang w:val="es-ES"/>
        </w:rPr>
        <w:t xml:space="preserve"> </w:t>
      </w:r>
      <w:r w:rsidR="00EA6C8D" w:rsidRPr="000678E7">
        <w:rPr>
          <w:rFonts w:ascii="Gadugi" w:eastAsia="Calibri" w:hAnsi="Gadugi" w:cs="Times New Roman"/>
          <w:szCs w:val="24"/>
          <w:lang w:val="es-ES"/>
        </w:rPr>
        <w:t>de permitirse que puedan rehusarse efectos al matrimonio por la ausencia de un registro, se llegaría al sinsentido de que dos (2) personas diferentes puedan alegar válidamente que son consortes de la misma persona, ante la inoponibilidad pretendida, con los problemas que esto aparejaría frente al mencionado principio, la conformación de múltiples fondos comunes, el cumplimiento de deberes de fidelidad y otros objetivos connaturales al</w:t>
      </w:r>
      <w:r w:rsidR="00EA6C8D" w:rsidRPr="000B35AB">
        <w:rPr>
          <w:rFonts w:ascii="Gadugi" w:eastAsia="Calibri" w:hAnsi="Gadugi" w:cs="Times New Roman"/>
          <w:sz w:val="24"/>
          <w:szCs w:val="24"/>
          <w:lang w:val="es-ES"/>
        </w:rPr>
        <w:t xml:space="preserve"> </w:t>
      </w:r>
      <w:r w:rsidR="00EA6C8D" w:rsidRPr="000678E7">
        <w:rPr>
          <w:rFonts w:ascii="Gadugi" w:eastAsia="Calibri" w:hAnsi="Gadugi" w:cs="Times New Roman"/>
          <w:szCs w:val="24"/>
          <w:lang w:val="es-ES"/>
        </w:rPr>
        <w:t>vínculo marital</w:t>
      </w:r>
      <w:r w:rsidR="00EA6C8D" w:rsidRPr="000B35AB">
        <w:rPr>
          <w:rFonts w:ascii="Gadugi" w:eastAsia="Calibri" w:hAnsi="Gadugi" w:cs="Times New Roman"/>
          <w:sz w:val="24"/>
          <w:szCs w:val="24"/>
          <w:lang w:val="es-ES"/>
        </w:rPr>
        <w:t>.”</w:t>
      </w:r>
      <w:r w:rsidR="001C3A01" w:rsidRPr="000B35AB">
        <w:rPr>
          <w:rStyle w:val="Refdenotaalpie"/>
          <w:rFonts w:ascii="Gadugi" w:eastAsia="Calibri" w:hAnsi="Gadugi" w:cs="Times New Roman"/>
          <w:sz w:val="24"/>
          <w:szCs w:val="24"/>
          <w:lang w:val="es-ES"/>
        </w:rPr>
        <w:footnoteReference w:id="25"/>
      </w:r>
    </w:p>
    <w:p w14:paraId="0743E07B" w14:textId="3EAF10D4" w:rsidR="00EA6C8D" w:rsidRPr="000B35AB" w:rsidRDefault="00EA6C8D" w:rsidP="000B35AB">
      <w:pPr>
        <w:spacing w:after="0" w:line="276" w:lineRule="auto"/>
        <w:contextualSpacing/>
        <w:jc w:val="both"/>
        <w:rPr>
          <w:rFonts w:ascii="Gadugi" w:eastAsia="Calibri" w:hAnsi="Gadugi" w:cs="Times New Roman"/>
          <w:sz w:val="24"/>
          <w:szCs w:val="24"/>
          <w:lang w:val="es-ES"/>
        </w:rPr>
      </w:pPr>
    </w:p>
    <w:p w14:paraId="5D25681C" w14:textId="15B55763" w:rsidR="00A311AD" w:rsidRPr="000B35AB" w:rsidRDefault="00A311AD"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Por cierto que</w:t>
      </w:r>
      <w:r w:rsidR="00210EE4" w:rsidRPr="000B35AB">
        <w:rPr>
          <w:rFonts w:ascii="Gadugi" w:eastAsia="Calibri" w:hAnsi="Gadugi" w:cs="Times New Roman"/>
          <w:sz w:val="24"/>
          <w:szCs w:val="24"/>
          <w:lang w:val="es-ES"/>
        </w:rPr>
        <w:t xml:space="preserve">, </w:t>
      </w:r>
      <w:r w:rsidRPr="000B35AB">
        <w:rPr>
          <w:rFonts w:ascii="Gadugi" w:eastAsia="Calibri" w:hAnsi="Gadugi" w:cs="Times New Roman"/>
          <w:sz w:val="24"/>
          <w:szCs w:val="24"/>
          <w:lang w:val="es-ES"/>
        </w:rPr>
        <w:t xml:space="preserve"> en esta providencia de la Corte, queda al descubierto que son otras las opciones que se tienen frente a una situación </w:t>
      </w:r>
      <w:r w:rsidR="002277DD" w:rsidRPr="000B35AB">
        <w:rPr>
          <w:rFonts w:ascii="Gadugi" w:eastAsia="Calibri" w:hAnsi="Gadugi" w:cs="Times New Roman"/>
          <w:sz w:val="24"/>
          <w:szCs w:val="24"/>
          <w:lang w:val="es-ES"/>
        </w:rPr>
        <w:t xml:space="preserve">como la que aquí se ha dado: la pretensión tendiente a la inoponibilidad, que en este caso se insinuó al contestar las excepciones, pero no se tuvo la precaución de reformar la demanda; como tampoco ocurrió con la pretendida nulidad del registro que, en cualquier caso, como dijo el Juzgado, no hubiera significado la nulidad del matrimonio mismo que es el que produce efectos civiles. Tampoco </w:t>
      </w:r>
      <w:r w:rsidR="000C5F6C" w:rsidRPr="000B35AB">
        <w:rPr>
          <w:rFonts w:ascii="Gadugi" w:eastAsia="Calibri" w:hAnsi="Gadugi" w:cs="Times New Roman"/>
          <w:sz w:val="24"/>
          <w:szCs w:val="24"/>
          <w:lang w:val="es-ES"/>
        </w:rPr>
        <w:t xml:space="preserve">se ha propuesto aquí una especie de responsabilidad derivada de la ocultación del matrimonio, y menos aún la aparente simulación que se menciona al descorrer el traslado de los medios exceptivos. </w:t>
      </w:r>
    </w:p>
    <w:p w14:paraId="286053A1" w14:textId="12751C16" w:rsidR="000C5F6C" w:rsidRPr="000B35AB" w:rsidRDefault="000C5F6C" w:rsidP="000B35AB">
      <w:pPr>
        <w:spacing w:after="0" w:line="276" w:lineRule="auto"/>
        <w:contextualSpacing/>
        <w:jc w:val="both"/>
        <w:rPr>
          <w:rFonts w:ascii="Gadugi" w:eastAsia="Calibri" w:hAnsi="Gadugi" w:cs="Times New Roman"/>
          <w:sz w:val="24"/>
          <w:szCs w:val="24"/>
          <w:lang w:val="es-ES"/>
        </w:rPr>
      </w:pPr>
    </w:p>
    <w:p w14:paraId="31C32E3E" w14:textId="487A34E1" w:rsidR="000C5F6C" w:rsidRPr="000B35AB" w:rsidRDefault="000C5F6C"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Y, en definitiva, no es por estos aspectos que se ataca la sentencia de primer grado, visto el escueto argumento que se planteó al h</w:t>
      </w:r>
      <w:r w:rsidR="00615CCD" w:rsidRPr="000B35AB">
        <w:rPr>
          <w:rFonts w:ascii="Gadugi" w:eastAsia="Calibri" w:hAnsi="Gadugi" w:cs="Times New Roman"/>
          <w:sz w:val="24"/>
          <w:szCs w:val="24"/>
          <w:lang w:val="es-ES"/>
        </w:rPr>
        <w:t>a</w:t>
      </w:r>
      <w:r w:rsidRPr="000B35AB">
        <w:rPr>
          <w:rFonts w:ascii="Gadugi" w:eastAsia="Calibri" w:hAnsi="Gadugi" w:cs="Times New Roman"/>
          <w:sz w:val="24"/>
          <w:szCs w:val="24"/>
          <w:lang w:val="es-ES"/>
        </w:rPr>
        <w:t xml:space="preserve">cer los reparos concretos. </w:t>
      </w:r>
    </w:p>
    <w:p w14:paraId="44A12AAB" w14:textId="75EEBAE8" w:rsidR="000C5F6C" w:rsidRPr="000B35AB" w:rsidRDefault="000C5F6C" w:rsidP="000B35AB">
      <w:pPr>
        <w:spacing w:after="0" w:line="276" w:lineRule="auto"/>
        <w:contextualSpacing/>
        <w:jc w:val="both"/>
        <w:rPr>
          <w:rFonts w:ascii="Gadugi" w:eastAsia="Calibri" w:hAnsi="Gadugi" w:cs="Times New Roman"/>
          <w:sz w:val="24"/>
          <w:szCs w:val="24"/>
          <w:lang w:val="es-ES"/>
        </w:rPr>
      </w:pPr>
    </w:p>
    <w:p w14:paraId="52B40BAA" w14:textId="594AC35F" w:rsidR="00A311AD" w:rsidRPr="000B35AB" w:rsidRDefault="000C5F6C"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De otro lado, en dicha providencia se hizo alusión a un precedente de la misma Colegiatura, mucho más contundente en lo que toca con los efectos del matrimonio y de su registro, que se aviene al caso que nos atañe</w:t>
      </w:r>
      <w:r w:rsidR="00615CCD" w:rsidRPr="000B35AB">
        <w:rPr>
          <w:rFonts w:ascii="Gadugi" w:eastAsia="Calibri" w:hAnsi="Gadugi" w:cs="Times New Roman"/>
          <w:sz w:val="24"/>
          <w:szCs w:val="24"/>
          <w:lang w:val="es-ES"/>
        </w:rPr>
        <w:t>. Se trata de la sentencia SC-7019-</w:t>
      </w:r>
      <w:r w:rsidR="00615CCD" w:rsidRPr="000B35AB">
        <w:rPr>
          <w:rFonts w:ascii="Gadugi" w:eastAsia="Calibri" w:hAnsi="Gadugi" w:cs="Times New Roman"/>
          <w:sz w:val="24"/>
          <w:szCs w:val="24"/>
          <w:lang w:val="es-ES"/>
        </w:rPr>
        <w:lastRenderedPageBreak/>
        <w:t xml:space="preserve">2014, que, </w:t>
      </w:r>
      <w:r w:rsidR="005B05BA" w:rsidRPr="000B35AB">
        <w:rPr>
          <w:rFonts w:ascii="Gadugi" w:eastAsia="Calibri" w:hAnsi="Gadugi" w:cs="Times New Roman"/>
          <w:sz w:val="24"/>
          <w:szCs w:val="24"/>
          <w:lang w:val="es-ES"/>
        </w:rPr>
        <w:t xml:space="preserve">en el punto </w:t>
      </w:r>
      <w:r w:rsidR="00615CCD" w:rsidRPr="000B35AB">
        <w:rPr>
          <w:rFonts w:ascii="Gadugi" w:eastAsia="Calibri" w:hAnsi="Gadugi" w:cs="Times New Roman"/>
          <w:sz w:val="24"/>
          <w:szCs w:val="24"/>
          <w:lang w:val="es-ES"/>
        </w:rPr>
        <w:t>referido al matrimonio y su registro</w:t>
      </w:r>
      <w:r w:rsidR="005B05BA" w:rsidRPr="000B35AB">
        <w:rPr>
          <w:rFonts w:ascii="Gadugi" w:eastAsia="Calibri" w:hAnsi="Gadugi" w:cs="Times New Roman"/>
          <w:sz w:val="24"/>
          <w:szCs w:val="24"/>
          <w:lang w:val="es-ES"/>
        </w:rPr>
        <w:t xml:space="preserve">, puede compendiarse en varios puntos importantes, como estos: </w:t>
      </w:r>
      <w:r w:rsidR="00615CCD" w:rsidRPr="000B35AB">
        <w:rPr>
          <w:rFonts w:ascii="Gadugi" w:eastAsia="Calibri" w:hAnsi="Gadugi" w:cs="Times New Roman"/>
          <w:sz w:val="24"/>
          <w:szCs w:val="24"/>
          <w:lang w:val="es-ES"/>
        </w:rPr>
        <w:t xml:space="preserve"> </w:t>
      </w:r>
    </w:p>
    <w:p w14:paraId="0F1517EA" w14:textId="243605C8" w:rsidR="00615CCD" w:rsidRPr="000B35AB" w:rsidRDefault="00615CCD" w:rsidP="000B35AB">
      <w:pPr>
        <w:spacing w:after="0" w:line="276" w:lineRule="auto"/>
        <w:contextualSpacing/>
        <w:jc w:val="both"/>
        <w:rPr>
          <w:rFonts w:ascii="Gadugi" w:eastAsia="Calibri" w:hAnsi="Gadugi" w:cs="Times New Roman"/>
          <w:sz w:val="24"/>
          <w:szCs w:val="24"/>
          <w:lang w:val="es-ES"/>
        </w:rPr>
      </w:pPr>
    </w:p>
    <w:p w14:paraId="7D5BD2E9" w14:textId="64CA6C42" w:rsidR="005B05BA" w:rsidRPr="000B35AB" w:rsidRDefault="005B05BA" w:rsidP="000B35AB">
      <w:pPr>
        <w:pStyle w:val="Prrafodelista"/>
        <w:numPr>
          <w:ilvl w:val="0"/>
          <w:numId w:val="5"/>
        </w:numPr>
        <w:tabs>
          <w:tab w:val="left" w:pos="567"/>
        </w:tabs>
        <w:spacing w:after="0" w:line="276" w:lineRule="auto"/>
        <w:ind w:left="0" w:firstLine="0"/>
        <w:jc w:val="both"/>
        <w:rPr>
          <w:rFonts w:ascii="Gadugi" w:eastAsia="Calibri" w:hAnsi="Gadugi" w:cs="Times New Roman"/>
          <w:sz w:val="24"/>
          <w:szCs w:val="24"/>
          <w:lang w:val="es-ES"/>
        </w:rPr>
      </w:pPr>
      <w:r w:rsidRPr="000B35AB">
        <w:rPr>
          <w:rFonts w:ascii="Gadugi" w:eastAsia="Calibri" w:hAnsi="Gadugi" w:cs="Times New Roman"/>
          <w:sz w:val="24"/>
          <w:szCs w:val="24"/>
          <w:lang w:val="es-ES"/>
        </w:rPr>
        <w:t>El matrimonio, como forma de constituir la familia y adquirir un nuevo estado civil, dista de otros actos jurídicos y sus efectos son diferentes.</w:t>
      </w:r>
    </w:p>
    <w:p w14:paraId="6BFA4CBF" w14:textId="77777777" w:rsidR="00BD7FD8" w:rsidRPr="000B35AB" w:rsidRDefault="00BD7FD8" w:rsidP="000B35AB">
      <w:pPr>
        <w:pStyle w:val="Prrafodelista"/>
        <w:tabs>
          <w:tab w:val="left" w:pos="567"/>
        </w:tabs>
        <w:spacing w:after="0" w:line="276" w:lineRule="auto"/>
        <w:ind w:left="0"/>
        <w:jc w:val="both"/>
        <w:rPr>
          <w:rFonts w:ascii="Gadugi" w:eastAsia="Calibri" w:hAnsi="Gadugi" w:cs="Times New Roman"/>
          <w:sz w:val="24"/>
          <w:szCs w:val="24"/>
          <w:lang w:val="es-ES"/>
        </w:rPr>
      </w:pPr>
    </w:p>
    <w:p w14:paraId="44910E0A" w14:textId="7C5F2C9A" w:rsidR="005B05BA" w:rsidRPr="000B35AB" w:rsidRDefault="005B05BA" w:rsidP="000B35AB">
      <w:pPr>
        <w:pStyle w:val="Prrafodelista"/>
        <w:numPr>
          <w:ilvl w:val="0"/>
          <w:numId w:val="5"/>
        </w:numPr>
        <w:tabs>
          <w:tab w:val="left" w:pos="567"/>
        </w:tabs>
        <w:spacing w:after="0" w:line="276" w:lineRule="auto"/>
        <w:ind w:left="0" w:firstLine="0"/>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Aunque, como contrato, debe someterse a los requisitos de existencia y validez que menciona el artículo 1502 del C. Civil, su naturaleza lo torna diferente. </w:t>
      </w:r>
    </w:p>
    <w:p w14:paraId="0D41F740" w14:textId="77777777" w:rsidR="00BD7FD8" w:rsidRPr="000B35AB" w:rsidRDefault="00BD7FD8" w:rsidP="000B35AB">
      <w:pPr>
        <w:pStyle w:val="Prrafodelista"/>
        <w:spacing w:line="276" w:lineRule="auto"/>
        <w:rPr>
          <w:rFonts w:ascii="Gadugi" w:eastAsia="Calibri" w:hAnsi="Gadugi" w:cs="Times New Roman"/>
          <w:sz w:val="24"/>
          <w:szCs w:val="24"/>
          <w:lang w:val="es-ES"/>
        </w:rPr>
      </w:pPr>
    </w:p>
    <w:p w14:paraId="200F755B" w14:textId="5F45BDB5" w:rsidR="00615CCD" w:rsidRPr="000B35AB" w:rsidRDefault="005B05BA" w:rsidP="000B35AB">
      <w:pPr>
        <w:pStyle w:val="Prrafodelista"/>
        <w:numPr>
          <w:ilvl w:val="0"/>
          <w:numId w:val="5"/>
        </w:numPr>
        <w:tabs>
          <w:tab w:val="left" w:pos="567"/>
        </w:tabs>
        <w:spacing w:after="0" w:line="276" w:lineRule="auto"/>
        <w:ind w:left="0" w:firstLine="0"/>
        <w:jc w:val="both"/>
        <w:rPr>
          <w:rFonts w:ascii="Gadugi" w:hAnsi="Gadugi"/>
          <w:bCs/>
          <w:iCs/>
          <w:sz w:val="24"/>
          <w:szCs w:val="24"/>
        </w:rPr>
      </w:pPr>
      <w:r w:rsidRPr="000B35AB">
        <w:rPr>
          <w:rFonts w:ascii="Gadugi" w:eastAsia="Calibri" w:hAnsi="Gadugi" w:cs="Times New Roman"/>
          <w:sz w:val="24"/>
          <w:szCs w:val="24"/>
          <w:lang w:val="es-ES"/>
        </w:rPr>
        <w:t xml:space="preserve">Por ejemplo, es solemne y a su conformación debe concurrir un juez o un notario; la falta de </w:t>
      </w:r>
      <w:r w:rsidR="00EC4C84" w:rsidRPr="000B35AB">
        <w:rPr>
          <w:rFonts w:ascii="Gadugi" w:eastAsia="Calibri" w:hAnsi="Gadugi" w:cs="Times New Roman"/>
          <w:sz w:val="24"/>
          <w:szCs w:val="24"/>
          <w:lang w:val="es-ES"/>
        </w:rPr>
        <w:t xml:space="preserve">consentimiento lo torna inexistente, a diferencia de otros vínculos que se afectan de nulidad; la edad para celebrarlo es determinante y su incumplimiento, tratándose de mayores de edad, no acarrea nulidad, sino sanciones de tipo patrimonial; su objeto </w:t>
      </w:r>
      <w:r w:rsidR="000B148B" w:rsidRPr="000B35AB">
        <w:rPr>
          <w:rFonts w:ascii="Gadugi" w:eastAsia="Calibri" w:hAnsi="Gadugi" w:cs="Times New Roman"/>
          <w:sz w:val="24"/>
          <w:szCs w:val="24"/>
          <w:lang w:val="es-ES"/>
        </w:rPr>
        <w:t>es distinto, en cuanto compromete el débito conyugal</w:t>
      </w:r>
      <w:r w:rsidR="00BD7FD8" w:rsidRPr="000B35AB">
        <w:rPr>
          <w:rFonts w:ascii="Gadugi" w:eastAsia="Calibri" w:hAnsi="Gadugi" w:cs="Times New Roman"/>
          <w:sz w:val="24"/>
          <w:szCs w:val="24"/>
          <w:lang w:val="es-ES"/>
        </w:rPr>
        <w:t xml:space="preserve">, la fidelidad, la asistencia recíproca; y no puede coexistir con otro matrimonio. </w:t>
      </w:r>
    </w:p>
    <w:p w14:paraId="3939413B" w14:textId="77777777" w:rsidR="00BD7FD8" w:rsidRPr="000B35AB" w:rsidRDefault="00BD7FD8" w:rsidP="000B35AB">
      <w:pPr>
        <w:pStyle w:val="Prrafodelista"/>
        <w:spacing w:line="276" w:lineRule="auto"/>
        <w:rPr>
          <w:rFonts w:ascii="Gadugi" w:hAnsi="Gadugi"/>
          <w:bCs/>
          <w:iCs/>
          <w:sz w:val="24"/>
          <w:szCs w:val="24"/>
        </w:rPr>
      </w:pPr>
    </w:p>
    <w:p w14:paraId="0F769A61" w14:textId="44DAB0F7" w:rsidR="00615CCD" w:rsidRPr="000B35AB" w:rsidRDefault="00BD7FD8" w:rsidP="000B35AB">
      <w:pPr>
        <w:pStyle w:val="Prrafodelista"/>
        <w:numPr>
          <w:ilvl w:val="0"/>
          <w:numId w:val="5"/>
        </w:numPr>
        <w:tabs>
          <w:tab w:val="left" w:pos="567"/>
        </w:tabs>
        <w:spacing w:after="0" w:line="276" w:lineRule="auto"/>
        <w:ind w:left="0" w:right="51" w:firstLine="0"/>
        <w:jc w:val="both"/>
        <w:rPr>
          <w:rFonts w:ascii="Gadugi" w:hAnsi="Gadugi"/>
          <w:bCs/>
          <w:i/>
          <w:iCs/>
          <w:sz w:val="24"/>
          <w:szCs w:val="24"/>
        </w:rPr>
      </w:pPr>
      <w:r w:rsidRPr="000B35AB">
        <w:rPr>
          <w:rFonts w:ascii="Gadugi" w:hAnsi="Gadugi"/>
          <w:bCs/>
          <w:iCs/>
          <w:sz w:val="24"/>
          <w:szCs w:val="24"/>
        </w:rPr>
        <w:t xml:space="preserve">La nulidad del matrimonio tiene efectos diversos a los de otros negocios jurídicos, en cuanto </w:t>
      </w:r>
      <w:r w:rsidR="001E1D03" w:rsidRPr="000B35AB">
        <w:rPr>
          <w:rFonts w:ascii="Gadugi" w:hAnsi="Gadugi"/>
          <w:bCs/>
          <w:i/>
          <w:iCs/>
          <w:sz w:val="24"/>
          <w:szCs w:val="24"/>
        </w:rPr>
        <w:t>“</w:t>
      </w:r>
      <w:r w:rsidR="00615CCD" w:rsidRPr="003A1B61">
        <w:rPr>
          <w:rFonts w:ascii="Gadugi" w:hAnsi="Gadugi"/>
          <w:bCs/>
          <w:i/>
          <w:iCs/>
          <w:szCs w:val="24"/>
        </w:rPr>
        <w:t>además de considerarse válido y, por ende, generador de todas las consecuencias que le son propias, mientras no sea declarado nulo judicialmente, una vez decretada su nulidad sigue produciendo varios de los efectos del matrimonio válido, al paso que otros se extinguen únicamente hacia el futuro y, francamente, frente a los menos, se entiende como si nunca se hubiesen celebrado las nupcias</w:t>
      </w:r>
      <w:r w:rsidR="003A1B61">
        <w:rPr>
          <w:rFonts w:ascii="Gadugi" w:hAnsi="Gadugi"/>
          <w:bCs/>
          <w:i/>
          <w:iCs/>
          <w:sz w:val="24"/>
          <w:szCs w:val="24"/>
        </w:rPr>
        <w:t>”</w:t>
      </w:r>
      <w:r w:rsidR="00615CCD" w:rsidRPr="000B35AB">
        <w:rPr>
          <w:rFonts w:ascii="Gadugi" w:hAnsi="Gadugi"/>
          <w:bCs/>
          <w:i/>
          <w:iCs/>
          <w:sz w:val="24"/>
          <w:szCs w:val="24"/>
        </w:rPr>
        <w:t>.</w:t>
      </w:r>
    </w:p>
    <w:p w14:paraId="540D33E2" w14:textId="77777777" w:rsidR="00615CCD" w:rsidRPr="000B35AB" w:rsidRDefault="00615CCD" w:rsidP="000B35AB">
      <w:pPr>
        <w:tabs>
          <w:tab w:val="left" w:pos="567"/>
        </w:tabs>
        <w:spacing w:after="0" w:line="276" w:lineRule="auto"/>
        <w:ind w:right="51"/>
        <w:jc w:val="both"/>
        <w:rPr>
          <w:rFonts w:ascii="Gadugi" w:hAnsi="Gadugi"/>
          <w:bCs/>
          <w:iCs/>
          <w:sz w:val="24"/>
          <w:szCs w:val="24"/>
        </w:rPr>
      </w:pPr>
    </w:p>
    <w:p w14:paraId="09CAD837" w14:textId="7C028B3B" w:rsidR="001E1D03" w:rsidRDefault="001E1D03" w:rsidP="000B35AB">
      <w:pPr>
        <w:pStyle w:val="Prrafodelista"/>
        <w:numPr>
          <w:ilvl w:val="0"/>
          <w:numId w:val="5"/>
        </w:numPr>
        <w:tabs>
          <w:tab w:val="left" w:pos="567"/>
        </w:tabs>
        <w:spacing w:after="0" w:line="276" w:lineRule="auto"/>
        <w:ind w:left="0" w:right="51" w:firstLine="0"/>
        <w:jc w:val="both"/>
        <w:rPr>
          <w:rFonts w:ascii="Gadugi" w:hAnsi="Gadugi"/>
          <w:bCs/>
          <w:iCs/>
          <w:sz w:val="24"/>
          <w:szCs w:val="24"/>
        </w:rPr>
      </w:pPr>
      <w:r w:rsidRPr="000B35AB">
        <w:rPr>
          <w:rFonts w:ascii="Gadugi" w:hAnsi="Gadugi"/>
          <w:bCs/>
          <w:iCs/>
          <w:sz w:val="24"/>
          <w:szCs w:val="24"/>
        </w:rPr>
        <w:t xml:space="preserve">El matrimonio comporta un nuevo estado civil, que se prueba con el registro civil, de acuerdo con el Decreto 1260 de 1970. Pero termina haciendo énfasis en que no puede confundirse el estado civil, como atributo de la personalidad, con su prueba. Y al efecto, señala: </w:t>
      </w:r>
    </w:p>
    <w:p w14:paraId="08A463D4" w14:textId="77777777" w:rsidR="000678E7" w:rsidRPr="000B35AB" w:rsidRDefault="000678E7" w:rsidP="000678E7">
      <w:pPr>
        <w:pStyle w:val="Prrafodelista"/>
        <w:tabs>
          <w:tab w:val="left" w:pos="567"/>
        </w:tabs>
        <w:spacing w:after="0" w:line="276" w:lineRule="auto"/>
        <w:ind w:left="0" w:right="51"/>
        <w:jc w:val="both"/>
        <w:rPr>
          <w:rFonts w:ascii="Gadugi" w:hAnsi="Gadugi"/>
          <w:bCs/>
          <w:iCs/>
          <w:sz w:val="24"/>
          <w:szCs w:val="24"/>
        </w:rPr>
      </w:pPr>
    </w:p>
    <w:p w14:paraId="16D0A0F8" w14:textId="77777777" w:rsidR="00615CCD" w:rsidRPr="000678E7" w:rsidRDefault="00615CCD" w:rsidP="000678E7">
      <w:pPr>
        <w:spacing w:after="0" w:line="240" w:lineRule="auto"/>
        <w:ind w:left="426" w:right="420"/>
        <w:jc w:val="both"/>
        <w:rPr>
          <w:rFonts w:ascii="Gadugi" w:hAnsi="Gadugi"/>
          <w:bCs/>
          <w:i/>
          <w:iCs/>
          <w:szCs w:val="24"/>
        </w:rPr>
      </w:pPr>
      <w:r w:rsidRPr="000678E7">
        <w:rPr>
          <w:rFonts w:ascii="Gadugi" w:hAnsi="Gadugi"/>
          <w:bCs/>
          <w:i/>
          <w:iCs/>
          <w:szCs w:val="24"/>
        </w:rPr>
        <w:t>Al respecto, la Corte, en fallo CSJ SC, 17 jun. 2011, rad., 1998-00618-01, se pronunció así:</w:t>
      </w:r>
    </w:p>
    <w:p w14:paraId="5CBC12C6" w14:textId="77777777" w:rsidR="00615CCD" w:rsidRPr="000678E7" w:rsidRDefault="00615CCD" w:rsidP="000678E7">
      <w:pPr>
        <w:spacing w:after="0" w:line="240" w:lineRule="auto"/>
        <w:ind w:left="426" w:right="420"/>
        <w:jc w:val="both"/>
        <w:rPr>
          <w:rFonts w:ascii="Gadugi" w:hAnsi="Gadugi"/>
          <w:bCs/>
          <w:i/>
          <w:iCs/>
          <w:szCs w:val="24"/>
        </w:rPr>
      </w:pPr>
    </w:p>
    <w:p w14:paraId="3629171D" w14:textId="1EF771EE" w:rsidR="00615CCD" w:rsidRPr="000678E7" w:rsidRDefault="00615CCD" w:rsidP="000678E7">
      <w:pPr>
        <w:spacing w:after="0" w:line="240" w:lineRule="auto"/>
        <w:ind w:left="426" w:right="420"/>
        <w:jc w:val="both"/>
        <w:rPr>
          <w:rFonts w:ascii="Gadugi" w:hAnsi="Gadugi"/>
          <w:bCs/>
          <w:i/>
          <w:iCs/>
          <w:szCs w:val="24"/>
        </w:rPr>
      </w:pPr>
      <w:r w:rsidRPr="000678E7">
        <w:rPr>
          <w:rFonts w:ascii="Gadugi" w:hAnsi="Gadugi"/>
          <w:bCs/>
          <w:i/>
          <w:iCs/>
          <w:szCs w:val="24"/>
        </w:rPr>
        <w:t xml:space="preserve">(…), es oportuno destacar ahora que no puede confundirse el estado civil con la prueba del mismo, pues es innegable que son conceptos distintos.  El primero surge por la ocurrencia de los hechos o actos que lo constituyen legalmente o por el proferimiento del fallo judicial que lo declara; empero, esos hechos, actos o providencias que son la fuente del estado civil no son, per </w:t>
      </w:r>
      <w:r w:rsidR="000678E7" w:rsidRPr="000678E7">
        <w:rPr>
          <w:rFonts w:ascii="Gadugi" w:hAnsi="Gadugi"/>
          <w:bCs/>
          <w:i/>
          <w:iCs/>
          <w:szCs w:val="24"/>
        </w:rPr>
        <w:t>se, su</w:t>
      </w:r>
      <w:r w:rsidRPr="000678E7">
        <w:rPr>
          <w:rFonts w:ascii="Gadugi" w:hAnsi="Gadugi"/>
          <w:bCs/>
          <w:i/>
          <w:iCs/>
          <w:szCs w:val="24"/>
        </w:rPr>
        <w:t xml:space="preserve"> prueba, precisamente porque éste se acredita mediante los documentos previstos y reglamentados con tal propósito por el ordenamiento jurídico. Desde luego que el legislador colombiano de antaño y de ahora, ha procurado que los hechos y actos constitutivos del estado civil estén revestidos de seguridad y estabilidad, por lo que los ha sometido a un sistema de registro y de prueba de carácter especial, caracterizado por la tarifa legal, distinto al régimen probatorio al que están sometidos los actos de carácter meramente patrimonial.  De ahí que se ha ocupado de señalar cuáles son las pruebas idóneas para acreditarlo, como también de establecer minuciosamente lo concerniente con su registro en aspectos tales como los funcionarios competentes, el término y </w:t>
      </w:r>
      <w:r w:rsidRPr="000678E7">
        <w:rPr>
          <w:rFonts w:ascii="Gadugi" w:hAnsi="Gadugi"/>
          <w:bCs/>
          <w:i/>
          <w:iCs/>
          <w:szCs w:val="24"/>
        </w:rPr>
        <w:lastRenderedPageBreak/>
        <w:t>oportunidad de la inscripción, etc.-, regulación que ha ido evolucionando con las diferentes disposiciones que sobre la materia han regido desde 1887.</w:t>
      </w:r>
    </w:p>
    <w:p w14:paraId="61687D90" w14:textId="77777777" w:rsidR="00615CCD" w:rsidRPr="000678E7" w:rsidRDefault="00615CCD" w:rsidP="000678E7">
      <w:pPr>
        <w:spacing w:after="0" w:line="240" w:lineRule="auto"/>
        <w:ind w:left="426" w:right="420"/>
        <w:jc w:val="both"/>
        <w:rPr>
          <w:rFonts w:ascii="Gadugi" w:hAnsi="Gadugi"/>
          <w:bCs/>
          <w:i/>
          <w:iCs/>
          <w:szCs w:val="24"/>
        </w:rPr>
      </w:pPr>
    </w:p>
    <w:p w14:paraId="00A5E8D7" w14:textId="5E177142" w:rsidR="00615CCD" w:rsidRPr="000678E7" w:rsidRDefault="00615CCD" w:rsidP="000678E7">
      <w:pPr>
        <w:spacing w:after="0" w:line="240" w:lineRule="auto"/>
        <w:ind w:left="426" w:right="420"/>
        <w:jc w:val="both"/>
        <w:rPr>
          <w:rFonts w:ascii="Gadugi" w:hAnsi="Gadugi"/>
          <w:bCs/>
          <w:i/>
          <w:iCs/>
          <w:szCs w:val="24"/>
        </w:rPr>
      </w:pPr>
      <w:r w:rsidRPr="000678E7">
        <w:rPr>
          <w:rFonts w:ascii="Gadugi" w:hAnsi="Gadugi"/>
          <w:bCs/>
          <w:i/>
          <w:iCs/>
          <w:szCs w:val="24"/>
        </w:rPr>
        <w:t xml:space="preserve">Sobre la disimilitud de los referidos conceptos, esta Corporación ha dicho </w:t>
      </w:r>
      <w:proofErr w:type="gramStart"/>
      <w:r w:rsidRPr="000678E7">
        <w:rPr>
          <w:rFonts w:ascii="Gadugi" w:hAnsi="Gadugi"/>
          <w:bCs/>
          <w:i/>
          <w:iCs/>
          <w:szCs w:val="24"/>
        </w:rPr>
        <w:t>que  ‘</w:t>
      </w:r>
      <w:proofErr w:type="gramEnd"/>
      <w:r w:rsidRPr="000678E7">
        <w:rPr>
          <w:rFonts w:ascii="Gadugi" w:hAnsi="Gadugi"/>
          <w:bCs/>
          <w:i/>
          <w:iCs/>
          <w:szCs w:val="24"/>
        </w:rPr>
        <w:t xml:space="preserve">una cosa es el estado civil de las personas y otra su prueba. Los hechos, actos o providencias que determinen el estado civil, otorgan a la persona a quien se refieren, una precisa situación jurídica en la familia y la sociedad y la capacitan para ejercer ciertos derechos y contraer ciertas obligaciones.  El estado civil, pues, surge una vez se realicen los hechos constitutivos del mismo, como nacer de padres casados o compañeros permanentes, o inmediatamente ocurra el acto que lo constituye como el celebrar matrimonio, o, en fin cuando queda en firme la sentencia que lo determina, como en el caso de la declaración de paternidad natural. Un determinado estado civil se tiene, entonces, por la ocurrencia de los hechos o actos que lo constituyen o por el proferimiento de la respectiva providencia judicial que lo declara o decreta.  Pero estos hechos, actos o providencias que son la fuente del estado civil, sin embargo no son prueba del mismo, porque de manera expresa el legislador dispuso que  ‘el estado civil debe constar en el registro del estado civil’  y que  ‘los hechos y actos relacionados con el estado civil de las personas ocurridos con posterioridad a la vigencia de la Ley 92 de 1938, se probarán con una copia de la correspondiente partida o folio, o con certificados expedidos con base en los mismos  (artículos 101 y 105 del Decreto 1260 de 1970)’  … ‘ .   (sentencia 22 de marzo de 1979, tesis reiterada en los fallos de 29 de abril de 1988, 21 de octubre de </w:t>
      </w:r>
      <w:r w:rsidR="000678E7" w:rsidRPr="000678E7">
        <w:rPr>
          <w:rFonts w:ascii="Gadugi" w:hAnsi="Gadugi"/>
          <w:bCs/>
          <w:i/>
          <w:iCs/>
          <w:szCs w:val="24"/>
        </w:rPr>
        <w:t>1992 y</w:t>
      </w:r>
      <w:r w:rsidRPr="000678E7">
        <w:rPr>
          <w:rFonts w:ascii="Gadugi" w:hAnsi="Gadugi"/>
          <w:bCs/>
          <w:i/>
          <w:iCs/>
          <w:szCs w:val="24"/>
        </w:rPr>
        <w:t xml:space="preserve"> de 6 de abril de 1995, entre otros).</w:t>
      </w:r>
    </w:p>
    <w:p w14:paraId="77E22651" w14:textId="77777777" w:rsidR="00615CCD" w:rsidRPr="000678E7" w:rsidRDefault="00615CCD" w:rsidP="000678E7">
      <w:pPr>
        <w:spacing w:after="0" w:line="240" w:lineRule="auto"/>
        <w:ind w:left="426" w:right="420"/>
        <w:jc w:val="both"/>
        <w:rPr>
          <w:rFonts w:ascii="Gadugi" w:hAnsi="Gadugi"/>
          <w:bCs/>
          <w:i/>
          <w:iCs/>
          <w:szCs w:val="24"/>
        </w:rPr>
      </w:pPr>
    </w:p>
    <w:p w14:paraId="39E4E3B1" w14:textId="77777777" w:rsidR="00615CCD" w:rsidRPr="000678E7" w:rsidRDefault="00615CCD" w:rsidP="000678E7">
      <w:pPr>
        <w:spacing w:after="0" w:line="240" w:lineRule="auto"/>
        <w:ind w:left="426" w:right="420"/>
        <w:jc w:val="both"/>
        <w:rPr>
          <w:rFonts w:ascii="Gadugi" w:hAnsi="Gadugi"/>
          <w:bCs/>
          <w:iCs/>
          <w:szCs w:val="24"/>
        </w:rPr>
      </w:pPr>
      <w:r w:rsidRPr="000678E7">
        <w:rPr>
          <w:rFonts w:ascii="Gadugi" w:hAnsi="Gadugi"/>
          <w:bCs/>
          <w:iCs/>
          <w:szCs w:val="24"/>
        </w:rPr>
        <w:t>6. Cabe seguidamente señalar que el «</w:t>
      </w:r>
      <w:r w:rsidRPr="000678E7">
        <w:rPr>
          <w:rFonts w:ascii="Gadugi" w:hAnsi="Gadugi"/>
          <w:bCs/>
          <w:i/>
          <w:iCs/>
          <w:szCs w:val="24"/>
        </w:rPr>
        <w:t>matrimonio</w:t>
      </w:r>
      <w:r w:rsidRPr="000678E7">
        <w:rPr>
          <w:rFonts w:ascii="Gadugi" w:hAnsi="Gadugi"/>
          <w:bCs/>
          <w:iCs/>
          <w:szCs w:val="24"/>
        </w:rPr>
        <w:t>», no solo genera efectos de índole personal, sino de naturaleza económica, pues en cuanto a estos, en principio la regla general es que por el hecho de su celebración se forma, de manera imperativa, «</w:t>
      </w:r>
      <w:r w:rsidRPr="000678E7">
        <w:rPr>
          <w:rFonts w:ascii="Gadugi" w:hAnsi="Gadugi"/>
          <w:bCs/>
          <w:i/>
          <w:iCs/>
          <w:szCs w:val="24"/>
        </w:rPr>
        <w:t>sociedad conyugal</w:t>
      </w:r>
      <w:r w:rsidRPr="000678E7">
        <w:rPr>
          <w:rFonts w:ascii="Gadugi" w:hAnsi="Gadugi"/>
          <w:bCs/>
          <w:iCs/>
          <w:szCs w:val="24"/>
        </w:rPr>
        <w:t>» entre los contrayentes.</w:t>
      </w:r>
    </w:p>
    <w:p w14:paraId="1CFFE2D5" w14:textId="77777777" w:rsidR="00615CCD" w:rsidRPr="000678E7" w:rsidRDefault="00615CCD" w:rsidP="000678E7">
      <w:pPr>
        <w:spacing w:after="0" w:line="240" w:lineRule="auto"/>
        <w:ind w:left="426" w:right="420"/>
        <w:jc w:val="both"/>
        <w:rPr>
          <w:rFonts w:ascii="Gadugi" w:hAnsi="Gadugi"/>
          <w:bCs/>
          <w:iCs/>
          <w:szCs w:val="24"/>
        </w:rPr>
      </w:pPr>
    </w:p>
    <w:p w14:paraId="1FADBD94" w14:textId="77777777" w:rsidR="00615CCD" w:rsidRPr="000678E7" w:rsidRDefault="00615CCD" w:rsidP="000678E7">
      <w:pPr>
        <w:spacing w:after="0" w:line="240" w:lineRule="auto"/>
        <w:ind w:left="426" w:right="420"/>
        <w:jc w:val="both"/>
        <w:rPr>
          <w:rFonts w:ascii="Gadugi" w:hAnsi="Gadugi"/>
          <w:bCs/>
          <w:iCs/>
          <w:szCs w:val="24"/>
        </w:rPr>
      </w:pPr>
      <w:r w:rsidRPr="000678E7">
        <w:rPr>
          <w:rFonts w:ascii="Gadugi" w:hAnsi="Gadugi"/>
          <w:bCs/>
          <w:iCs/>
          <w:szCs w:val="24"/>
        </w:rPr>
        <w:t>Así lo prevé el inciso 1º del artículo 180 del Código Civil, según el cual, «</w:t>
      </w:r>
      <w:r w:rsidRPr="000678E7">
        <w:rPr>
          <w:rFonts w:ascii="Gadugi" w:hAnsi="Gadugi"/>
          <w:bCs/>
          <w:i/>
          <w:iCs/>
          <w:szCs w:val="24"/>
        </w:rPr>
        <w:t>[p]</w:t>
      </w:r>
      <w:proofErr w:type="spellStart"/>
      <w:r w:rsidRPr="000678E7">
        <w:rPr>
          <w:rFonts w:ascii="Gadugi" w:hAnsi="Gadugi"/>
          <w:bCs/>
          <w:i/>
          <w:iCs/>
          <w:szCs w:val="24"/>
        </w:rPr>
        <w:t>or</w:t>
      </w:r>
      <w:proofErr w:type="spellEnd"/>
      <w:r w:rsidRPr="000678E7">
        <w:rPr>
          <w:rFonts w:ascii="Gadugi" w:hAnsi="Gadugi"/>
          <w:bCs/>
          <w:i/>
          <w:iCs/>
          <w:szCs w:val="24"/>
        </w:rPr>
        <w:t xml:space="preserve"> el hecho del matrimonio se contrae sociedad de bienes entre los cónyuges, según las reglas del título 22, libro IV, del Código Civil</w:t>
      </w:r>
      <w:r w:rsidRPr="000678E7">
        <w:rPr>
          <w:rFonts w:ascii="Gadugi" w:hAnsi="Gadugi"/>
          <w:bCs/>
          <w:iCs/>
          <w:szCs w:val="24"/>
        </w:rPr>
        <w:t xml:space="preserve">», disposición esta ratificada por el 1774 </w:t>
      </w:r>
      <w:r w:rsidRPr="000678E7">
        <w:rPr>
          <w:rFonts w:ascii="Gadugi" w:hAnsi="Gadugi"/>
          <w:bCs/>
          <w:i/>
          <w:iCs/>
          <w:szCs w:val="24"/>
        </w:rPr>
        <w:t>ibídem</w:t>
      </w:r>
      <w:r w:rsidRPr="000678E7">
        <w:rPr>
          <w:rFonts w:ascii="Gadugi" w:hAnsi="Gadugi"/>
          <w:bCs/>
          <w:iCs/>
          <w:szCs w:val="24"/>
        </w:rPr>
        <w:t>, al determinar que «</w:t>
      </w:r>
      <w:r w:rsidRPr="000678E7">
        <w:rPr>
          <w:rFonts w:ascii="Gadugi" w:hAnsi="Gadugi"/>
          <w:bCs/>
          <w:i/>
          <w:iCs/>
          <w:szCs w:val="24"/>
        </w:rPr>
        <w:t>[a] falta de pacto escrito se entenderá, por el mero hecho del matrimonio, contraída la sociedad conyugal con arreglo a las disposiciones de este título</w:t>
      </w:r>
      <w:r w:rsidRPr="000678E7">
        <w:rPr>
          <w:rFonts w:ascii="Gadugi" w:hAnsi="Gadugi"/>
          <w:bCs/>
          <w:iCs/>
          <w:szCs w:val="24"/>
        </w:rPr>
        <w:t>».</w:t>
      </w:r>
    </w:p>
    <w:p w14:paraId="28350607" w14:textId="77777777" w:rsidR="00615CCD" w:rsidRPr="000B35AB" w:rsidRDefault="00615CCD" w:rsidP="000B35AB">
      <w:pPr>
        <w:spacing w:after="0" w:line="276" w:lineRule="auto"/>
        <w:contextualSpacing/>
        <w:jc w:val="both"/>
        <w:rPr>
          <w:rFonts w:ascii="Gadugi" w:eastAsia="Calibri" w:hAnsi="Gadugi" w:cs="Times New Roman"/>
          <w:sz w:val="24"/>
          <w:szCs w:val="24"/>
          <w:lang w:val="es-ES"/>
        </w:rPr>
      </w:pPr>
    </w:p>
    <w:p w14:paraId="52077545" w14:textId="20DCCA66" w:rsidR="001C3A01" w:rsidRPr="000B35AB" w:rsidRDefault="001C3A01" w:rsidP="000B35AB">
      <w:pPr>
        <w:pStyle w:val="Prrafodelista"/>
        <w:numPr>
          <w:ilvl w:val="1"/>
          <w:numId w:val="1"/>
        </w:numPr>
        <w:spacing w:after="0" w:line="276" w:lineRule="auto"/>
        <w:ind w:left="0" w:firstLine="0"/>
        <w:jc w:val="both"/>
        <w:rPr>
          <w:rFonts w:ascii="Gadugi" w:eastAsia="Calibri" w:hAnsi="Gadugi" w:cs="Times New Roman"/>
          <w:sz w:val="24"/>
          <w:szCs w:val="24"/>
          <w:lang w:val="es-ES"/>
        </w:rPr>
      </w:pPr>
      <w:r w:rsidRPr="000B35AB">
        <w:rPr>
          <w:rFonts w:ascii="Gadugi" w:eastAsia="Calibri" w:hAnsi="Gadugi" w:cs="Times New Roman"/>
          <w:sz w:val="24"/>
          <w:szCs w:val="24"/>
          <w:lang w:val="es-ES"/>
        </w:rPr>
        <w:t>Todo lo cual concuerda con lo inferido por la juez de instancia, que en su providencia concluyó:</w:t>
      </w:r>
    </w:p>
    <w:p w14:paraId="032AC6D1" w14:textId="77777777" w:rsidR="001C3A01" w:rsidRPr="000B35AB" w:rsidRDefault="001C3A01" w:rsidP="000B35AB">
      <w:pPr>
        <w:spacing w:after="0" w:line="276" w:lineRule="auto"/>
        <w:contextualSpacing/>
        <w:jc w:val="both"/>
        <w:rPr>
          <w:rFonts w:ascii="Gadugi" w:eastAsia="Calibri" w:hAnsi="Gadugi" w:cs="Times New Roman"/>
          <w:sz w:val="24"/>
          <w:szCs w:val="24"/>
          <w:lang w:val="es-ES"/>
        </w:rPr>
      </w:pPr>
    </w:p>
    <w:p w14:paraId="1B19DEE0" w14:textId="30585002" w:rsidR="001C3A01" w:rsidRPr="000678E7" w:rsidRDefault="001C3A01" w:rsidP="000678E7">
      <w:pPr>
        <w:spacing w:after="0" w:line="240" w:lineRule="auto"/>
        <w:ind w:left="426" w:right="420"/>
        <w:contextualSpacing/>
        <w:jc w:val="both"/>
        <w:rPr>
          <w:rFonts w:ascii="Gadugi" w:eastAsia="Calibri" w:hAnsi="Gadugi" w:cs="Times New Roman"/>
          <w:szCs w:val="24"/>
          <w:lang w:val="es-ES"/>
        </w:rPr>
      </w:pPr>
      <w:r w:rsidRPr="000678E7">
        <w:rPr>
          <w:rFonts w:ascii="Gadugi" w:eastAsia="Calibri" w:hAnsi="Gadugi" w:cs="Times New Roman"/>
          <w:szCs w:val="24"/>
          <w:lang w:val="es-ES"/>
        </w:rPr>
        <w:t xml:space="preserve">“… </w:t>
      </w:r>
      <w:r w:rsidRPr="000678E7">
        <w:rPr>
          <w:rFonts w:ascii="Gadugi" w:eastAsia="Calibri" w:hAnsi="Gadugi" w:cs="Times New Roman"/>
          <w:szCs w:val="24"/>
        </w:rPr>
        <w:t xml:space="preserve">es que para que el matrimonio católico tengan efecto jurídico no es necesario su inscripción en el registro civil esa inscripción es el medio de prueba idóneo ese vínculo pero su existencia no depende de esa inscripción así lo establece el artículo 115 del código civil que reconoce plenos efectos civiles a los matrimonios religiosos e indica lo siguiente inciso segundo “ Tendrá plenos efectos jurídicos los matrimonios celebrados conforme a los cañones o reglas de cualquier confesión religiosa o iglesia para ello concordato o tratado de derecho internacional o convenio de derecho público interno” teniendo en cuenta lo anterior no comparto el argumento esgrimido por la parte demandante por la inscripción en el registro no es condición para la existencia misma del vínculo </w:t>
      </w:r>
      <w:r w:rsidR="000078DE" w:rsidRPr="000678E7">
        <w:rPr>
          <w:rFonts w:ascii="Gadugi" w:eastAsia="Calibri" w:hAnsi="Gadugi" w:cs="Times New Roman"/>
          <w:szCs w:val="24"/>
        </w:rPr>
        <w:t>m</w:t>
      </w:r>
      <w:r w:rsidRPr="000678E7">
        <w:rPr>
          <w:rFonts w:ascii="Gadugi" w:eastAsia="Calibri" w:hAnsi="Gadugi" w:cs="Times New Roman"/>
          <w:szCs w:val="24"/>
        </w:rPr>
        <w:t>atrimonial sino meramente un medio de prueba.”</w:t>
      </w:r>
      <w:r w:rsidRPr="000678E7">
        <w:rPr>
          <w:rStyle w:val="Refdenotaalpie"/>
          <w:rFonts w:ascii="Gadugi" w:eastAsia="Calibri" w:hAnsi="Gadugi" w:cs="Times New Roman"/>
          <w:szCs w:val="24"/>
        </w:rPr>
        <w:footnoteReference w:id="26"/>
      </w:r>
    </w:p>
    <w:p w14:paraId="5B6374B4" w14:textId="77777777" w:rsidR="001C3A01" w:rsidRPr="000B35AB" w:rsidRDefault="001C3A01" w:rsidP="000B35AB">
      <w:pPr>
        <w:spacing w:after="0" w:line="276" w:lineRule="auto"/>
        <w:contextualSpacing/>
        <w:jc w:val="both"/>
        <w:rPr>
          <w:rFonts w:ascii="Gadugi" w:eastAsia="Calibri" w:hAnsi="Gadugi" w:cs="Times New Roman"/>
          <w:sz w:val="24"/>
          <w:szCs w:val="24"/>
          <w:lang w:val="es-ES"/>
        </w:rPr>
      </w:pPr>
    </w:p>
    <w:p w14:paraId="3BF547FC" w14:textId="2E50FFCC" w:rsidR="009249F7" w:rsidRPr="000B35AB" w:rsidRDefault="00335022" w:rsidP="000B35AB">
      <w:pPr>
        <w:pStyle w:val="Prrafodelista"/>
        <w:numPr>
          <w:ilvl w:val="1"/>
          <w:numId w:val="1"/>
        </w:numPr>
        <w:spacing w:after="0" w:line="276" w:lineRule="auto"/>
        <w:ind w:left="0" w:firstLine="0"/>
        <w:jc w:val="both"/>
        <w:rPr>
          <w:rFonts w:ascii="Gadugi" w:eastAsia="Calibri" w:hAnsi="Gadugi" w:cs="Times New Roman"/>
          <w:sz w:val="24"/>
          <w:szCs w:val="24"/>
          <w:lang w:val="es-ES"/>
        </w:rPr>
      </w:pPr>
      <w:bookmarkStart w:id="5" w:name="_Hlk126748946"/>
      <w:r w:rsidRPr="000B35AB">
        <w:rPr>
          <w:rFonts w:ascii="Gadugi" w:eastAsia="Calibri" w:hAnsi="Gadugi" w:cs="Times New Roman"/>
          <w:sz w:val="24"/>
          <w:szCs w:val="24"/>
          <w:lang w:val="es-ES"/>
        </w:rPr>
        <w:lastRenderedPageBreak/>
        <w:t xml:space="preserve">Quiere decir lo anterior que la decisión de </w:t>
      </w:r>
      <w:r w:rsidR="001A105A" w:rsidRPr="000B35AB">
        <w:rPr>
          <w:rFonts w:ascii="Gadugi" w:eastAsia="Calibri" w:hAnsi="Gadugi" w:cs="Times New Roman"/>
          <w:sz w:val="24"/>
          <w:szCs w:val="24"/>
          <w:lang w:val="es-ES"/>
        </w:rPr>
        <w:t xml:space="preserve">primera </w:t>
      </w:r>
      <w:r w:rsidRPr="000B35AB">
        <w:rPr>
          <w:rFonts w:ascii="Gadugi" w:eastAsia="Calibri" w:hAnsi="Gadugi" w:cs="Times New Roman"/>
          <w:sz w:val="24"/>
          <w:szCs w:val="24"/>
          <w:lang w:val="es-ES"/>
        </w:rPr>
        <w:t xml:space="preserve">instancia se confirmará, </w:t>
      </w:r>
      <w:r w:rsidR="001A105A" w:rsidRPr="000B35AB">
        <w:rPr>
          <w:rFonts w:ascii="Gadugi" w:eastAsia="Calibri" w:hAnsi="Gadugi" w:cs="Times New Roman"/>
          <w:sz w:val="24"/>
          <w:szCs w:val="24"/>
          <w:lang w:val="es-ES"/>
        </w:rPr>
        <w:t>puesto que en realidad los efectos civiles del matrimonio religioso tienen su génesis desde el momento mismo de la celebración de las nupcias y no de</w:t>
      </w:r>
      <w:r w:rsidR="009249F7" w:rsidRPr="000B35AB">
        <w:rPr>
          <w:rFonts w:ascii="Gadugi" w:eastAsia="Calibri" w:hAnsi="Gadugi" w:cs="Times New Roman"/>
          <w:sz w:val="24"/>
          <w:szCs w:val="24"/>
          <w:lang w:val="es-ES"/>
        </w:rPr>
        <w:t>sde</w:t>
      </w:r>
      <w:r w:rsidR="001A105A" w:rsidRPr="000B35AB">
        <w:rPr>
          <w:rFonts w:ascii="Gadugi" w:eastAsia="Calibri" w:hAnsi="Gadugi" w:cs="Times New Roman"/>
          <w:sz w:val="24"/>
          <w:szCs w:val="24"/>
          <w:lang w:val="es-ES"/>
        </w:rPr>
        <w:t xml:space="preserve"> su registro</w:t>
      </w:r>
      <w:bookmarkEnd w:id="5"/>
      <w:r w:rsidR="001A105A" w:rsidRPr="000B35AB">
        <w:rPr>
          <w:rFonts w:ascii="Gadugi" w:eastAsia="Calibri" w:hAnsi="Gadugi" w:cs="Times New Roman"/>
          <w:sz w:val="24"/>
          <w:szCs w:val="24"/>
          <w:lang w:val="es-ES"/>
        </w:rPr>
        <w:t xml:space="preserve">, </w:t>
      </w:r>
      <w:r w:rsidR="009249F7" w:rsidRPr="000B35AB">
        <w:rPr>
          <w:rFonts w:ascii="Gadugi" w:eastAsia="Calibri" w:hAnsi="Gadugi" w:cs="Times New Roman"/>
          <w:sz w:val="24"/>
          <w:szCs w:val="24"/>
          <w:lang w:val="es-ES"/>
        </w:rPr>
        <w:t xml:space="preserve">como viene de verse. </w:t>
      </w:r>
    </w:p>
    <w:p w14:paraId="184417FE" w14:textId="77777777" w:rsidR="009249F7" w:rsidRPr="000B35AB" w:rsidRDefault="009249F7" w:rsidP="000B35AB">
      <w:pPr>
        <w:pStyle w:val="Prrafodelista"/>
        <w:spacing w:after="0" w:line="276" w:lineRule="auto"/>
        <w:ind w:left="0"/>
        <w:jc w:val="both"/>
        <w:rPr>
          <w:rFonts w:ascii="Gadugi" w:eastAsia="Calibri" w:hAnsi="Gadugi" w:cs="Times New Roman"/>
          <w:sz w:val="24"/>
          <w:szCs w:val="24"/>
          <w:lang w:val="es-ES"/>
        </w:rPr>
      </w:pPr>
    </w:p>
    <w:p w14:paraId="6C14C17D" w14:textId="5216D1AF" w:rsidR="009249F7" w:rsidRPr="000B35AB" w:rsidRDefault="009249F7" w:rsidP="000B35AB">
      <w:pPr>
        <w:pStyle w:val="Prrafodelista"/>
        <w:spacing w:after="0" w:line="276" w:lineRule="auto"/>
        <w:ind w:left="0"/>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Además, aquella conclusión de que </w:t>
      </w:r>
      <w:r w:rsidR="001A105A" w:rsidRPr="000B35AB">
        <w:rPr>
          <w:rFonts w:ascii="Gadugi" w:eastAsia="Calibri" w:hAnsi="Gadugi" w:cs="Times New Roman"/>
          <w:sz w:val="24"/>
          <w:szCs w:val="24"/>
          <w:lang w:val="es-ES"/>
        </w:rPr>
        <w:t>la sociedad patrimonial de hecho nunca surgió debido a que para la época de la unión marital (</w:t>
      </w:r>
      <w:r w:rsidR="001A105A" w:rsidRPr="000B35AB">
        <w:rPr>
          <w:rFonts w:ascii="Gadugi" w:eastAsia="Calibri" w:hAnsi="Gadugi" w:cs="Times New Roman"/>
          <w:sz w:val="24"/>
          <w:szCs w:val="24"/>
        </w:rPr>
        <w:t xml:space="preserve">junio de 2009 hasta mayo de 2020) </w:t>
      </w:r>
      <w:r w:rsidR="001A105A" w:rsidRPr="000B35AB">
        <w:rPr>
          <w:rFonts w:ascii="Gadugi" w:eastAsia="Calibri" w:hAnsi="Gadugi" w:cs="Times New Roman"/>
          <w:sz w:val="24"/>
          <w:szCs w:val="24"/>
          <w:lang w:val="es-ES"/>
        </w:rPr>
        <w:t>la demandada tenía un vínculo conyugal vigente</w:t>
      </w:r>
      <w:r w:rsidR="00632F42" w:rsidRPr="000B35AB">
        <w:rPr>
          <w:rFonts w:ascii="Gadugi" w:eastAsia="Calibri" w:hAnsi="Gadugi" w:cs="Times New Roman"/>
          <w:sz w:val="24"/>
          <w:szCs w:val="24"/>
          <w:lang w:val="es-ES"/>
        </w:rPr>
        <w:t xml:space="preserve"> que impedía </w:t>
      </w:r>
      <w:r w:rsidRPr="000B35AB">
        <w:rPr>
          <w:rFonts w:ascii="Gadugi" w:eastAsia="Calibri" w:hAnsi="Gadugi" w:cs="Times New Roman"/>
          <w:sz w:val="24"/>
          <w:szCs w:val="24"/>
          <w:lang w:val="es-ES"/>
        </w:rPr>
        <w:t xml:space="preserve">su </w:t>
      </w:r>
      <w:r w:rsidR="00632F42" w:rsidRPr="000B35AB">
        <w:rPr>
          <w:rFonts w:ascii="Gadugi" w:eastAsia="Calibri" w:hAnsi="Gadugi" w:cs="Times New Roman"/>
          <w:sz w:val="24"/>
          <w:szCs w:val="24"/>
          <w:lang w:val="es-ES"/>
        </w:rPr>
        <w:t>conformación</w:t>
      </w:r>
      <w:r w:rsidRPr="000B35AB">
        <w:rPr>
          <w:rFonts w:ascii="Gadugi" w:eastAsia="Calibri" w:hAnsi="Gadugi" w:cs="Times New Roman"/>
          <w:sz w:val="24"/>
          <w:szCs w:val="24"/>
          <w:lang w:val="es-ES"/>
        </w:rPr>
        <w:t xml:space="preserve">, se reitera, ningún reparo tuvo por parte del demandante, así que de su estudio queda relevada la Sala por lo restringido del recurso. </w:t>
      </w:r>
      <w:r w:rsidR="00E31E4D" w:rsidRPr="000B35AB">
        <w:rPr>
          <w:rFonts w:ascii="Gadugi" w:eastAsia="Calibri" w:hAnsi="Gadugi" w:cs="Times New Roman"/>
          <w:sz w:val="24"/>
          <w:szCs w:val="24"/>
          <w:lang w:val="es-ES"/>
        </w:rPr>
        <w:t xml:space="preserve">Como tampoco se trata aquí de una pretensión de inoponibilidad, o de responsabilidad por el ocultamiento de aquel estado civil. </w:t>
      </w:r>
    </w:p>
    <w:p w14:paraId="5769E579" w14:textId="77777777" w:rsidR="009249F7" w:rsidRPr="000B35AB" w:rsidRDefault="009249F7" w:rsidP="000B35AB">
      <w:pPr>
        <w:pStyle w:val="Prrafodelista"/>
        <w:spacing w:after="0" w:line="276" w:lineRule="auto"/>
        <w:ind w:left="3195"/>
        <w:jc w:val="both"/>
        <w:rPr>
          <w:rFonts w:ascii="Gadugi" w:eastAsia="Calibri" w:hAnsi="Gadugi" w:cs="Times New Roman"/>
          <w:sz w:val="24"/>
          <w:szCs w:val="24"/>
          <w:lang w:val="es-ES"/>
        </w:rPr>
      </w:pPr>
    </w:p>
    <w:p w14:paraId="6687DB19" w14:textId="77777777" w:rsidR="006668BC" w:rsidRPr="000B35AB" w:rsidRDefault="00F705D3" w:rsidP="000B35AB">
      <w:pPr>
        <w:spacing w:after="0" w:line="276" w:lineRule="auto"/>
        <w:contextualSpacing/>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La condena en costas en esta sede estará a cargo de la parte recurrente y a favor de la demandada, por mandarlo así el artículo 365-1 del CGP. Se liquidarán de manera concentrada ante el juez de primera instancia, siguiendo los parámetros del artículo 366 ibídem. En auto separado, se fijarán las agencias en derecho. </w:t>
      </w:r>
    </w:p>
    <w:p w14:paraId="1B26C321" w14:textId="77777777" w:rsidR="006668BC" w:rsidRPr="000B35AB" w:rsidRDefault="006668BC" w:rsidP="003A1B61">
      <w:pPr>
        <w:spacing w:after="0" w:line="276" w:lineRule="auto"/>
        <w:jc w:val="both"/>
        <w:rPr>
          <w:rFonts w:ascii="Gadugi" w:eastAsia="Calibri" w:hAnsi="Gadugi" w:cs="Times New Roman"/>
          <w:sz w:val="24"/>
          <w:szCs w:val="24"/>
          <w:lang w:val="es-ES"/>
        </w:rPr>
      </w:pPr>
    </w:p>
    <w:p w14:paraId="3918957E" w14:textId="77777777" w:rsidR="006668BC" w:rsidRPr="000B35AB" w:rsidRDefault="006668BC" w:rsidP="000B35AB">
      <w:pPr>
        <w:spacing w:after="0" w:line="276" w:lineRule="auto"/>
        <w:jc w:val="both"/>
        <w:rPr>
          <w:rFonts w:ascii="Gadugi" w:eastAsia="Calibri" w:hAnsi="Gadugi" w:cs="Times New Roman"/>
          <w:b/>
          <w:bCs/>
          <w:sz w:val="24"/>
          <w:szCs w:val="24"/>
          <w:lang w:val="es-ES"/>
        </w:rPr>
      </w:pPr>
      <w:r w:rsidRPr="000B35AB">
        <w:rPr>
          <w:rFonts w:ascii="Gadugi" w:eastAsia="Calibri" w:hAnsi="Gadugi" w:cs="Times New Roman"/>
          <w:b/>
          <w:bCs/>
          <w:sz w:val="24"/>
          <w:szCs w:val="24"/>
          <w:lang w:val="es-ES"/>
        </w:rPr>
        <w:t>DECISIÓN</w:t>
      </w:r>
    </w:p>
    <w:p w14:paraId="4D9948CA" w14:textId="77777777" w:rsidR="006668BC" w:rsidRPr="000B35AB" w:rsidRDefault="006668BC" w:rsidP="003A1B61">
      <w:pPr>
        <w:spacing w:after="0" w:line="276" w:lineRule="auto"/>
        <w:jc w:val="both"/>
        <w:rPr>
          <w:rFonts w:ascii="Gadugi" w:eastAsia="Calibri" w:hAnsi="Gadugi" w:cs="Times New Roman"/>
          <w:b/>
          <w:sz w:val="24"/>
          <w:szCs w:val="24"/>
          <w:lang w:val="es-ES"/>
        </w:rPr>
      </w:pPr>
    </w:p>
    <w:p w14:paraId="0C8A45BA" w14:textId="77777777" w:rsidR="00F705D3" w:rsidRPr="000B35AB" w:rsidRDefault="006668BC" w:rsidP="000B35AB">
      <w:pPr>
        <w:tabs>
          <w:tab w:val="left" w:pos="4536"/>
        </w:tabs>
        <w:spacing w:after="0" w:line="276" w:lineRule="auto"/>
        <w:jc w:val="both"/>
        <w:rPr>
          <w:rFonts w:ascii="Gadugi" w:eastAsia="Malgun Gothic" w:hAnsi="Gadugi" w:cs="Estrangelo Edessa"/>
          <w:b/>
          <w:sz w:val="24"/>
          <w:szCs w:val="24"/>
        </w:rPr>
      </w:pPr>
      <w:r w:rsidRPr="000B35AB">
        <w:rPr>
          <w:rFonts w:ascii="Gadugi" w:eastAsia="Calibri" w:hAnsi="Gadugi" w:cs="Times New Roman"/>
          <w:sz w:val="24"/>
          <w:szCs w:val="24"/>
          <w:lang w:val="es-ES"/>
        </w:rPr>
        <w:t xml:space="preserve">En armonía con lo dicho, la Sala Civil Familia del Tribunal Superior del Distrito Judicial de Pereira, administrando justicia en nombre de la República, </w:t>
      </w:r>
      <w:r w:rsidRPr="000B35AB">
        <w:rPr>
          <w:rFonts w:ascii="Gadugi" w:eastAsia="Calibri" w:hAnsi="Gadugi" w:cs="Times New Roman"/>
          <w:b/>
          <w:sz w:val="24"/>
          <w:szCs w:val="24"/>
          <w:lang w:val="es-ES"/>
        </w:rPr>
        <w:t xml:space="preserve">CONFIRMA </w:t>
      </w:r>
      <w:r w:rsidRPr="000B35AB">
        <w:rPr>
          <w:rFonts w:ascii="Gadugi" w:eastAsia="Calibri" w:hAnsi="Gadugi" w:cs="Times New Roman"/>
          <w:sz w:val="24"/>
          <w:szCs w:val="24"/>
          <w:lang w:val="es-ES"/>
        </w:rPr>
        <w:t xml:space="preserve">la sentencia proferida </w:t>
      </w:r>
      <w:r w:rsidR="00F705D3" w:rsidRPr="000B35AB">
        <w:rPr>
          <w:rFonts w:ascii="Gadugi" w:eastAsia="Malgun Gothic" w:hAnsi="Gadugi" w:cs="Estrangelo Edessa"/>
          <w:sz w:val="24"/>
          <w:szCs w:val="24"/>
        </w:rPr>
        <w:t xml:space="preserve">24 de marzo de 2021, proferida por el Juzgado Civil del Circuito de Santa Rosa de Cabal, en este proceso sobre </w:t>
      </w:r>
      <w:r w:rsidR="00F705D3" w:rsidRPr="003A1B61">
        <w:rPr>
          <w:rFonts w:ascii="Gadugi" w:eastAsia="Malgun Gothic" w:hAnsi="Gadugi" w:cs="Estrangelo Edessa"/>
          <w:b/>
          <w:sz w:val="24"/>
          <w:szCs w:val="24"/>
        </w:rPr>
        <w:t>declaración de unión marital de hecho</w:t>
      </w:r>
      <w:r w:rsidR="00F705D3" w:rsidRPr="000B35AB">
        <w:rPr>
          <w:rFonts w:ascii="Gadugi" w:eastAsia="Malgun Gothic" w:hAnsi="Gadugi" w:cs="Estrangelo Edessa"/>
          <w:sz w:val="24"/>
          <w:szCs w:val="24"/>
        </w:rPr>
        <w:t xml:space="preserve"> y la consecuente sociedad patrimonial, que inicio </w:t>
      </w:r>
      <w:r w:rsidR="00F705D3" w:rsidRPr="000B35AB">
        <w:rPr>
          <w:rFonts w:ascii="Gadugi" w:eastAsia="Malgun Gothic" w:hAnsi="Gadugi" w:cs="Estrangelo Edessa"/>
          <w:b/>
          <w:sz w:val="24"/>
          <w:szCs w:val="24"/>
        </w:rPr>
        <w:t xml:space="preserve">Luis Eduardo Vargas Briceño </w:t>
      </w:r>
      <w:r w:rsidR="00F705D3" w:rsidRPr="000B35AB">
        <w:rPr>
          <w:rFonts w:ascii="Gadugi" w:eastAsia="Malgun Gothic" w:hAnsi="Gadugi" w:cs="Estrangelo Edessa"/>
          <w:bCs/>
          <w:sz w:val="24"/>
          <w:szCs w:val="24"/>
        </w:rPr>
        <w:t>frente</w:t>
      </w:r>
      <w:r w:rsidR="00F705D3" w:rsidRPr="000B35AB">
        <w:rPr>
          <w:rFonts w:ascii="Gadugi" w:eastAsia="Malgun Gothic" w:hAnsi="Gadugi" w:cs="Estrangelo Edessa"/>
          <w:b/>
          <w:sz w:val="24"/>
          <w:szCs w:val="24"/>
        </w:rPr>
        <w:t xml:space="preserve"> </w:t>
      </w:r>
      <w:r w:rsidR="00F705D3" w:rsidRPr="000B35AB">
        <w:rPr>
          <w:rFonts w:ascii="Gadugi" w:eastAsia="Malgun Gothic" w:hAnsi="Gadugi" w:cs="Estrangelo Edessa"/>
          <w:sz w:val="24"/>
          <w:szCs w:val="24"/>
        </w:rPr>
        <w:t>a</w:t>
      </w:r>
      <w:r w:rsidR="00F705D3" w:rsidRPr="000B35AB">
        <w:rPr>
          <w:rFonts w:ascii="Gadugi" w:eastAsia="Calibri" w:hAnsi="Gadugi" w:cs="Times New Roman"/>
          <w:sz w:val="24"/>
          <w:szCs w:val="24"/>
        </w:rPr>
        <w:t xml:space="preserve"> </w:t>
      </w:r>
      <w:r w:rsidR="00F705D3" w:rsidRPr="000B35AB">
        <w:rPr>
          <w:rFonts w:ascii="Gadugi" w:eastAsia="Malgun Gothic" w:hAnsi="Gadugi" w:cs="Estrangelo Edessa"/>
          <w:b/>
          <w:sz w:val="24"/>
          <w:szCs w:val="24"/>
        </w:rPr>
        <w:t>Luz Amparo Aguirre Gutiérrez.</w:t>
      </w:r>
    </w:p>
    <w:p w14:paraId="2FA1A9F7" w14:textId="77777777" w:rsidR="006668BC" w:rsidRPr="000B35AB" w:rsidRDefault="006668BC" w:rsidP="000B35AB">
      <w:pPr>
        <w:spacing w:after="0" w:line="276" w:lineRule="auto"/>
        <w:jc w:val="both"/>
        <w:rPr>
          <w:rFonts w:ascii="Gadugi" w:eastAsia="Calibri" w:hAnsi="Gadugi" w:cs="Times New Roman"/>
          <w:sz w:val="24"/>
          <w:szCs w:val="24"/>
          <w:lang w:val="es-ES"/>
        </w:rPr>
      </w:pPr>
    </w:p>
    <w:p w14:paraId="680247D0" w14:textId="77777777" w:rsidR="006668BC" w:rsidRPr="000B35AB" w:rsidRDefault="00F705D3" w:rsidP="000B35AB">
      <w:pPr>
        <w:spacing w:after="0" w:line="276" w:lineRule="auto"/>
        <w:jc w:val="both"/>
        <w:rPr>
          <w:rFonts w:ascii="Gadugi" w:eastAsia="Calibri" w:hAnsi="Gadugi" w:cs="Times New Roman"/>
          <w:sz w:val="24"/>
          <w:szCs w:val="24"/>
          <w:lang w:val="es-ES"/>
        </w:rPr>
      </w:pPr>
      <w:r w:rsidRPr="000B35AB">
        <w:rPr>
          <w:rFonts w:ascii="Gadugi" w:eastAsia="Calibri" w:hAnsi="Gadugi" w:cs="Times New Roman"/>
          <w:sz w:val="24"/>
          <w:szCs w:val="24"/>
          <w:lang w:val="es-ES"/>
        </w:rPr>
        <w:t xml:space="preserve">Costas de segunda instancia a cargo de la parte recurrente y a favor de la demandada. </w:t>
      </w:r>
    </w:p>
    <w:p w14:paraId="3A89E3A9" w14:textId="77777777" w:rsidR="006668BC" w:rsidRPr="000B35AB" w:rsidRDefault="006668BC" w:rsidP="00A41AD5">
      <w:pPr>
        <w:spacing w:after="0" w:line="276" w:lineRule="auto"/>
        <w:jc w:val="both"/>
        <w:rPr>
          <w:rFonts w:ascii="Gadugi" w:eastAsia="Calibri" w:hAnsi="Gadugi" w:cs="Times New Roman"/>
          <w:sz w:val="24"/>
          <w:szCs w:val="24"/>
          <w:lang w:val="es-ES"/>
        </w:rPr>
      </w:pPr>
    </w:p>
    <w:p w14:paraId="56EF8FDA" w14:textId="77777777" w:rsidR="006668BC" w:rsidRPr="000B35AB" w:rsidRDefault="006668BC" w:rsidP="000B35AB">
      <w:pPr>
        <w:widowControl w:val="0"/>
        <w:autoSpaceDE w:val="0"/>
        <w:autoSpaceDN w:val="0"/>
        <w:spacing w:after="0" w:line="276" w:lineRule="auto"/>
        <w:rPr>
          <w:rFonts w:ascii="Gadugi" w:eastAsia="Gadugi" w:hAnsi="Gadugi" w:cs="Gadugi"/>
          <w:sz w:val="24"/>
          <w:szCs w:val="24"/>
          <w:lang w:val="es-ES"/>
        </w:rPr>
      </w:pPr>
      <w:r w:rsidRPr="000B35AB">
        <w:rPr>
          <w:rFonts w:ascii="Gadugi" w:eastAsia="Gadugi" w:hAnsi="Gadugi" w:cs="Gadugi"/>
          <w:sz w:val="24"/>
          <w:szCs w:val="24"/>
          <w:lang w:val="es-ES"/>
        </w:rPr>
        <w:t>Notifíquese,</w:t>
      </w:r>
    </w:p>
    <w:p w14:paraId="1DE86E63" w14:textId="77777777" w:rsidR="000B35AB" w:rsidRPr="000B35AB" w:rsidRDefault="000B35AB" w:rsidP="000B35AB">
      <w:pPr>
        <w:tabs>
          <w:tab w:val="left" w:pos="1701"/>
          <w:tab w:val="left" w:pos="2127"/>
          <w:tab w:val="left" w:pos="2977"/>
        </w:tabs>
        <w:spacing w:after="0" w:line="276" w:lineRule="auto"/>
        <w:jc w:val="both"/>
        <w:rPr>
          <w:rFonts w:ascii="Gadugi" w:eastAsia="Malgun Gothic" w:hAnsi="Gadugi" w:cs="Estrangelo Edessa"/>
          <w:sz w:val="24"/>
          <w:szCs w:val="24"/>
        </w:rPr>
      </w:pPr>
    </w:p>
    <w:p w14:paraId="78DF95EA" w14:textId="77777777" w:rsidR="000B35AB" w:rsidRPr="000B35AB" w:rsidRDefault="000B35AB" w:rsidP="000B35AB">
      <w:pPr>
        <w:tabs>
          <w:tab w:val="left" w:pos="1701"/>
          <w:tab w:val="left" w:pos="2127"/>
          <w:tab w:val="left" w:pos="2977"/>
        </w:tabs>
        <w:spacing w:after="0" w:line="276" w:lineRule="auto"/>
        <w:jc w:val="both"/>
        <w:rPr>
          <w:rFonts w:ascii="Gadugi" w:eastAsia="Malgun Gothic" w:hAnsi="Gadugi" w:cs="Estrangelo Edessa"/>
          <w:sz w:val="24"/>
          <w:szCs w:val="24"/>
        </w:rPr>
      </w:pPr>
      <w:r w:rsidRPr="000B35AB">
        <w:rPr>
          <w:rFonts w:ascii="Gadugi" w:eastAsia="Malgun Gothic" w:hAnsi="Gadugi" w:cs="Estrangelo Edessa"/>
          <w:sz w:val="24"/>
          <w:szCs w:val="24"/>
        </w:rPr>
        <w:tab/>
        <w:t xml:space="preserve">Los Magistrados, </w:t>
      </w:r>
    </w:p>
    <w:p w14:paraId="34873CED" w14:textId="77777777" w:rsidR="000B35AB" w:rsidRPr="000B35AB" w:rsidRDefault="000B35AB" w:rsidP="000B35AB">
      <w:pPr>
        <w:tabs>
          <w:tab w:val="left" w:pos="1701"/>
          <w:tab w:val="left" w:pos="2127"/>
          <w:tab w:val="left" w:pos="2977"/>
        </w:tabs>
        <w:spacing w:after="0" w:line="276" w:lineRule="auto"/>
        <w:jc w:val="both"/>
        <w:rPr>
          <w:rFonts w:ascii="Gadugi" w:eastAsia="Malgun Gothic" w:hAnsi="Gadugi" w:cs="Estrangelo Edessa"/>
          <w:sz w:val="24"/>
          <w:szCs w:val="24"/>
        </w:rPr>
      </w:pPr>
    </w:p>
    <w:p w14:paraId="433920F2" w14:textId="77777777" w:rsidR="000B35AB" w:rsidRPr="000B35AB" w:rsidRDefault="000B35AB" w:rsidP="000B35AB">
      <w:pPr>
        <w:tabs>
          <w:tab w:val="left" w:pos="1701"/>
          <w:tab w:val="left" w:pos="2127"/>
          <w:tab w:val="left" w:pos="2977"/>
        </w:tabs>
        <w:spacing w:after="0" w:line="276" w:lineRule="auto"/>
        <w:jc w:val="both"/>
        <w:rPr>
          <w:rFonts w:ascii="Gadugi" w:eastAsia="Malgun Gothic" w:hAnsi="Gadugi" w:cs="Estrangelo Edessa"/>
          <w:b/>
          <w:sz w:val="24"/>
          <w:szCs w:val="24"/>
        </w:rPr>
      </w:pPr>
    </w:p>
    <w:p w14:paraId="01B1BD62" w14:textId="77777777" w:rsidR="000B35AB" w:rsidRPr="000B35AB" w:rsidRDefault="000B35AB" w:rsidP="00A41AD5">
      <w:pPr>
        <w:widowControl w:val="0"/>
        <w:autoSpaceDE w:val="0"/>
        <w:autoSpaceDN w:val="0"/>
        <w:spacing w:before="12" w:after="0" w:line="276" w:lineRule="auto"/>
        <w:ind w:left="993" w:firstLine="708"/>
        <w:rPr>
          <w:rFonts w:ascii="Gadugi" w:eastAsia="Malgun Gothic" w:hAnsi="Gadugi" w:cs="Estrangelo Edessa"/>
          <w:b/>
          <w:bCs/>
          <w:sz w:val="24"/>
          <w:szCs w:val="24"/>
        </w:rPr>
      </w:pPr>
      <w:r w:rsidRPr="000B35AB">
        <w:rPr>
          <w:rFonts w:ascii="Gadugi" w:eastAsia="Malgun Gothic" w:hAnsi="Gadugi" w:cs="Estrangelo Edessa"/>
          <w:b/>
          <w:bCs/>
          <w:sz w:val="24"/>
          <w:szCs w:val="24"/>
        </w:rPr>
        <w:t>JAIME ALBERTO SARAZA NARANJO</w:t>
      </w:r>
    </w:p>
    <w:p w14:paraId="1ABB076F" w14:textId="77777777" w:rsidR="000B35AB" w:rsidRPr="000B35AB" w:rsidRDefault="000B35AB" w:rsidP="00A41AD5">
      <w:pPr>
        <w:widowControl w:val="0"/>
        <w:autoSpaceDE w:val="0"/>
        <w:autoSpaceDN w:val="0"/>
        <w:spacing w:before="12" w:after="0" w:line="276" w:lineRule="auto"/>
        <w:ind w:left="993" w:firstLine="708"/>
        <w:rPr>
          <w:rFonts w:ascii="Gadugi" w:eastAsia="Malgun Gothic" w:hAnsi="Gadugi" w:cs="Estrangelo Edessa"/>
          <w:b/>
          <w:bCs/>
          <w:sz w:val="24"/>
          <w:szCs w:val="24"/>
        </w:rPr>
      </w:pPr>
    </w:p>
    <w:p w14:paraId="1418F4F6" w14:textId="77777777" w:rsidR="000B35AB" w:rsidRPr="000B35AB" w:rsidRDefault="000B35AB" w:rsidP="00A41AD5">
      <w:pPr>
        <w:widowControl w:val="0"/>
        <w:autoSpaceDE w:val="0"/>
        <w:autoSpaceDN w:val="0"/>
        <w:spacing w:before="12" w:after="0" w:line="276" w:lineRule="auto"/>
        <w:ind w:left="993" w:firstLine="708"/>
        <w:rPr>
          <w:rFonts w:ascii="Gadugi" w:eastAsia="Malgun Gothic" w:hAnsi="Gadugi" w:cs="Estrangelo Edessa"/>
          <w:b/>
          <w:bCs/>
          <w:sz w:val="24"/>
          <w:szCs w:val="24"/>
        </w:rPr>
      </w:pPr>
    </w:p>
    <w:p w14:paraId="1C7A3E5C" w14:textId="77777777" w:rsidR="000B35AB" w:rsidRPr="000B35AB" w:rsidRDefault="000B35AB" w:rsidP="00A41AD5">
      <w:pPr>
        <w:widowControl w:val="0"/>
        <w:autoSpaceDE w:val="0"/>
        <w:autoSpaceDN w:val="0"/>
        <w:spacing w:before="12" w:after="0" w:line="276" w:lineRule="auto"/>
        <w:ind w:left="993" w:firstLine="708"/>
        <w:rPr>
          <w:rFonts w:ascii="Gadugi" w:eastAsia="Malgun Gothic" w:hAnsi="Gadugi" w:cs="Estrangelo Edessa"/>
          <w:b/>
          <w:bCs/>
          <w:sz w:val="24"/>
          <w:szCs w:val="24"/>
        </w:rPr>
      </w:pPr>
      <w:r w:rsidRPr="000B35AB">
        <w:rPr>
          <w:rFonts w:ascii="Gadugi" w:eastAsia="Malgun Gothic" w:hAnsi="Gadugi" w:cs="Estrangelo Edessa"/>
          <w:b/>
          <w:bCs/>
          <w:sz w:val="24"/>
          <w:szCs w:val="24"/>
        </w:rPr>
        <w:t>CARLOS MAURICIO GARCÍA BARAJAS</w:t>
      </w:r>
    </w:p>
    <w:p w14:paraId="18B723B8" w14:textId="77777777" w:rsidR="000B35AB" w:rsidRPr="000B35AB" w:rsidRDefault="000B35AB" w:rsidP="00A41AD5">
      <w:pPr>
        <w:widowControl w:val="0"/>
        <w:autoSpaceDE w:val="0"/>
        <w:autoSpaceDN w:val="0"/>
        <w:spacing w:before="12" w:after="0" w:line="276" w:lineRule="auto"/>
        <w:ind w:left="993" w:firstLine="708"/>
        <w:rPr>
          <w:rFonts w:ascii="Gadugi" w:eastAsia="Malgun Gothic" w:hAnsi="Gadugi" w:cs="Estrangelo Edessa"/>
          <w:b/>
          <w:bCs/>
          <w:sz w:val="24"/>
          <w:szCs w:val="24"/>
        </w:rPr>
      </w:pPr>
    </w:p>
    <w:p w14:paraId="44E20A95" w14:textId="77777777" w:rsidR="000B35AB" w:rsidRPr="000B35AB" w:rsidRDefault="000B35AB" w:rsidP="00A41AD5">
      <w:pPr>
        <w:widowControl w:val="0"/>
        <w:autoSpaceDE w:val="0"/>
        <w:autoSpaceDN w:val="0"/>
        <w:spacing w:before="12" w:after="0" w:line="276" w:lineRule="auto"/>
        <w:ind w:left="993" w:firstLine="708"/>
        <w:rPr>
          <w:rFonts w:ascii="Gadugi" w:eastAsia="Malgun Gothic" w:hAnsi="Gadugi" w:cs="Estrangelo Edessa"/>
          <w:b/>
          <w:bCs/>
          <w:sz w:val="24"/>
          <w:szCs w:val="24"/>
        </w:rPr>
      </w:pPr>
    </w:p>
    <w:p w14:paraId="24033C29" w14:textId="2EBCCD92" w:rsidR="00D855A5" w:rsidRPr="000B35AB" w:rsidRDefault="000B35AB" w:rsidP="00A41AD5">
      <w:pPr>
        <w:widowControl w:val="0"/>
        <w:autoSpaceDE w:val="0"/>
        <w:autoSpaceDN w:val="0"/>
        <w:spacing w:before="12" w:after="0" w:line="276" w:lineRule="auto"/>
        <w:ind w:left="993" w:firstLine="708"/>
        <w:rPr>
          <w:rFonts w:ascii="Gadugi" w:hAnsi="Gadugi"/>
          <w:sz w:val="24"/>
          <w:szCs w:val="24"/>
        </w:rPr>
      </w:pPr>
      <w:r w:rsidRPr="000B35AB">
        <w:rPr>
          <w:rFonts w:ascii="Gadugi" w:eastAsia="Malgun Gothic" w:hAnsi="Gadugi" w:cs="Estrangelo Edessa"/>
          <w:b/>
          <w:bCs/>
          <w:sz w:val="24"/>
          <w:szCs w:val="24"/>
        </w:rPr>
        <w:t>DUBERNEY GRISALES HERRERA</w:t>
      </w:r>
    </w:p>
    <w:sectPr w:rsidR="00D855A5" w:rsidRPr="000B35AB" w:rsidSect="000B35AB">
      <w:footerReference w:type="defaul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FDA56" w14:textId="77777777" w:rsidR="004E0430" w:rsidRDefault="004E0430" w:rsidP="006668BC">
      <w:pPr>
        <w:spacing w:after="0" w:line="240" w:lineRule="auto"/>
      </w:pPr>
      <w:r>
        <w:separator/>
      </w:r>
    </w:p>
  </w:endnote>
  <w:endnote w:type="continuationSeparator" w:id="0">
    <w:p w14:paraId="3242B8B7" w14:textId="77777777" w:rsidR="004E0430" w:rsidRDefault="004E0430" w:rsidP="0066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00000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305451"/>
      <w:docPartObj>
        <w:docPartGallery w:val="Page Numbers (Bottom of Page)"/>
        <w:docPartUnique/>
      </w:docPartObj>
    </w:sdtPr>
    <w:sdtEndPr>
      <w:rPr>
        <w:rFonts w:ascii="Arial" w:hAnsi="Arial" w:cs="Arial"/>
        <w:sz w:val="18"/>
      </w:rPr>
    </w:sdtEndPr>
    <w:sdtContent>
      <w:p w14:paraId="332FAB31" w14:textId="54F18D3F" w:rsidR="006637E7" w:rsidRPr="00A41AD5" w:rsidRDefault="006637E7">
        <w:pPr>
          <w:pStyle w:val="Piedepgina"/>
          <w:jc w:val="right"/>
          <w:rPr>
            <w:rFonts w:ascii="Arial" w:hAnsi="Arial" w:cs="Arial"/>
            <w:sz w:val="18"/>
          </w:rPr>
        </w:pPr>
        <w:r w:rsidRPr="00A41AD5">
          <w:rPr>
            <w:rFonts w:ascii="Arial" w:hAnsi="Arial" w:cs="Arial"/>
            <w:sz w:val="18"/>
          </w:rPr>
          <w:fldChar w:fldCharType="begin"/>
        </w:r>
        <w:r w:rsidRPr="00A41AD5">
          <w:rPr>
            <w:rFonts w:ascii="Arial" w:hAnsi="Arial" w:cs="Arial"/>
            <w:sz w:val="18"/>
          </w:rPr>
          <w:instrText>PAGE   \* MERGEFORMAT</w:instrText>
        </w:r>
        <w:r w:rsidRPr="00A41AD5">
          <w:rPr>
            <w:rFonts w:ascii="Arial" w:hAnsi="Arial" w:cs="Arial"/>
            <w:sz w:val="18"/>
          </w:rPr>
          <w:fldChar w:fldCharType="separate"/>
        </w:r>
        <w:r w:rsidRPr="00A41AD5">
          <w:rPr>
            <w:rFonts w:ascii="Arial" w:hAnsi="Arial" w:cs="Arial"/>
            <w:sz w:val="18"/>
            <w:lang w:val="es-ES"/>
          </w:rPr>
          <w:t>2</w:t>
        </w:r>
        <w:r w:rsidRPr="00A41AD5">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FE19A" w14:textId="77777777" w:rsidR="004E0430" w:rsidRDefault="004E0430" w:rsidP="006668BC">
      <w:pPr>
        <w:spacing w:after="0" w:line="240" w:lineRule="auto"/>
      </w:pPr>
      <w:r>
        <w:separator/>
      </w:r>
    </w:p>
  </w:footnote>
  <w:footnote w:type="continuationSeparator" w:id="0">
    <w:p w14:paraId="4176322D" w14:textId="77777777" w:rsidR="004E0430" w:rsidRDefault="004E0430" w:rsidP="006668BC">
      <w:pPr>
        <w:spacing w:after="0" w:line="240" w:lineRule="auto"/>
      </w:pPr>
      <w:r>
        <w:continuationSeparator/>
      </w:r>
    </w:p>
  </w:footnote>
  <w:footnote w:id="1">
    <w:p w14:paraId="66D1E460" w14:textId="79DB9836" w:rsidR="001A0EE8" w:rsidRPr="00A41AD5" w:rsidRDefault="001A0EE8"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Pr="00A41AD5">
        <w:rPr>
          <w:rFonts w:ascii="Arial" w:hAnsi="Arial" w:cs="Arial"/>
          <w:sz w:val="18"/>
          <w:szCs w:val="18"/>
        </w:rPr>
        <w:t xml:space="preserve"> </w:t>
      </w:r>
      <w:r w:rsidRPr="00A41AD5">
        <w:rPr>
          <w:rFonts w:ascii="Arial" w:hAnsi="Arial" w:cs="Arial"/>
          <w:sz w:val="18"/>
          <w:szCs w:val="18"/>
          <w:lang w:val="es-CO"/>
        </w:rPr>
        <w:t>Actuación recibida en esta sede el 20 de octubre de 2021</w:t>
      </w:r>
      <w:r w:rsidR="006F71F8" w:rsidRPr="00A41AD5">
        <w:rPr>
          <w:rFonts w:ascii="Arial" w:hAnsi="Arial" w:cs="Arial"/>
          <w:sz w:val="18"/>
          <w:szCs w:val="18"/>
          <w:lang w:val="es-CO"/>
        </w:rPr>
        <w:t xml:space="preserve">, 02SegundaInstancia, </w:t>
      </w:r>
      <w:proofErr w:type="spellStart"/>
      <w:r w:rsidR="006F71F8" w:rsidRPr="00A41AD5">
        <w:rPr>
          <w:rFonts w:ascii="Arial" w:hAnsi="Arial" w:cs="Arial"/>
          <w:sz w:val="18"/>
          <w:szCs w:val="18"/>
          <w:lang w:val="es-CO"/>
        </w:rPr>
        <w:t>arch</w:t>
      </w:r>
      <w:proofErr w:type="spellEnd"/>
      <w:r w:rsidR="006F71F8" w:rsidRPr="00A41AD5">
        <w:rPr>
          <w:rFonts w:ascii="Arial" w:hAnsi="Arial" w:cs="Arial"/>
          <w:sz w:val="18"/>
          <w:szCs w:val="18"/>
          <w:lang w:val="es-CO"/>
        </w:rPr>
        <w:t>. 04</w:t>
      </w:r>
    </w:p>
  </w:footnote>
  <w:footnote w:id="2">
    <w:p w14:paraId="68E9F717" w14:textId="64CE2D6E"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Págs. 1</w:t>
      </w:r>
      <w:r w:rsidR="00F57814" w:rsidRPr="00A41AD5">
        <w:rPr>
          <w:rFonts w:ascii="Arial" w:hAnsi="Arial" w:cs="Arial"/>
          <w:sz w:val="18"/>
          <w:szCs w:val="18"/>
        </w:rPr>
        <w:t>10 a 116</w:t>
      </w:r>
      <w:r w:rsidRPr="00A41AD5">
        <w:rPr>
          <w:rFonts w:ascii="Arial" w:hAnsi="Arial" w:cs="Arial"/>
          <w:sz w:val="18"/>
          <w:szCs w:val="18"/>
        </w:rPr>
        <w:t xml:space="preserve">, </w:t>
      </w:r>
      <w:r w:rsidR="00B62E33" w:rsidRPr="00A41AD5">
        <w:rPr>
          <w:rFonts w:ascii="Arial" w:hAnsi="Arial" w:cs="Arial"/>
          <w:sz w:val="18"/>
          <w:szCs w:val="18"/>
        </w:rPr>
        <w:t>01PrimeraInstancia</w:t>
      </w:r>
      <w:r w:rsidRPr="00A41AD5">
        <w:rPr>
          <w:rFonts w:ascii="Arial" w:hAnsi="Arial" w:cs="Arial"/>
          <w:sz w:val="18"/>
          <w:szCs w:val="18"/>
        </w:rPr>
        <w:t>,</w:t>
      </w:r>
      <w:r w:rsidR="007D3215" w:rsidRPr="00A41AD5">
        <w:rPr>
          <w:rFonts w:ascii="Arial" w:hAnsi="Arial" w:cs="Arial"/>
          <w:sz w:val="18"/>
          <w:szCs w:val="18"/>
        </w:rPr>
        <w:t xml:space="preserve"> </w:t>
      </w:r>
      <w:proofErr w:type="spellStart"/>
      <w:r w:rsidR="007D3215" w:rsidRPr="00A41AD5">
        <w:rPr>
          <w:rFonts w:ascii="Arial" w:hAnsi="Arial" w:cs="Arial"/>
          <w:sz w:val="18"/>
          <w:szCs w:val="18"/>
        </w:rPr>
        <w:t>arch</w:t>
      </w:r>
      <w:proofErr w:type="spellEnd"/>
      <w:r w:rsidR="00B62E33" w:rsidRPr="00A41AD5">
        <w:rPr>
          <w:rFonts w:ascii="Arial" w:hAnsi="Arial" w:cs="Arial"/>
          <w:sz w:val="18"/>
          <w:szCs w:val="18"/>
        </w:rPr>
        <w:t>.</w:t>
      </w:r>
      <w:r w:rsidR="007D3215" w:rsidRPr="00A41AD5">
        <w:rPr>
          <w:rFonts w:ascii="Arial" w:hAnsi="Arial" w:cs="Arial"/>
          <w:sz w:val="18"/>
          <w:szCs w:val="18"/>
        </w:rPr>
        <w:t xml:space="preserve"> 01</w:t>
      </w:r>
      <w:r w:rsidRPr="00A41AD5">
        <w:rPr>
          <w:rFonts w:ascii="Arial" w:hAnsi="Arial" w:cs="Arial"/>
          <w:sz w:val="18"/>
          <w:szCs w:val="18"/>
        </w:rPr>
        <w:t xml:space="preserve"> </w:t>
      </w:r>
    </w:p>
  </w:footnote>
  <w:footnote w:id="3">
    <w:p w14:paraId="72B92B9B"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Pág. </w:t>
      </w:r>
      <w:r w:rsidR="007D3215" w:rsidRPr="00A41AD5">
        <w:rPr>
          <w:rFonts w:ascii="Arial" w:hAnsi="Arial" w:cs="Arial"/>
          <w:sz w:val="18"/>
          <w:szCs w:val="18"/>
        </w:rPr>
        <w:t>112,</w:t>
      </w:r>
      <w:r w:rsidRPr="00A41AD5">
        <w:rPr>
          <w:rFonts w:ascii="Arial" w:hAnsi="Arial" w:cs="Arial"/>
          <w:sz w:val="18"/>
          <w:szCs w:val="18"/>
        </w:rPr>
        <w:t xml:space="preserve"> c. </w:t>
      </w:r>
      <w:proofErr w:type="spellStart"/>
      <w:r w:rsidRPr="00A41AD5">
        <w:rPr>
          <w:rFonts w:ascii="Arial" w:hAnsi="Arial" w:cs="Arial"/>
          <w:sz w:val="18"/>
          <w:szCs w:val="18"/>
        </w:rPr>
        <w:t>ppal</w:t>
      </w:r>
      <w:proofErr w:type="spellEnd"/>
      <w:r w:rsidRPr="00A41AD5">
        <w:rPr>
          <w:rFonts w:ascii="Arial" w:hAnsi="Arial" w:cs="Arial"/>
          <w:sz w:val="18"/>
          <w:szCs w:val="18"/>
        </w:rPr>
        <w:t>; archivo</w:t>
      </w:r>
      <w:r w:rsidR="007D3215" w:rsidRPr="00A41AD5">
        <w:rPr>
          <w:rFonts w:ascii="Arial" w:hAnsi="Arial" w:cs="Arial"/>
          <w:sz w:val="18"/>
          <w:szCs w:val="18"/>
        </w:rPr>
        <w:t xml:space="preserve"> 01</w:t>
      </w:r>
    </w:p>
  </w:footnote>
  <w:footnote w:id="4">
    <w:p w14:paraId="44CADBFC" w14:textId="69ECBC64"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w:t>
      </w:r>
      <w:r w:rsidR="00B62E33" w:rsidRPr="00A41AD5">
        <w:rPr>
          <w:rFonts w:ascii="Arial" w:hAnsi="Arial" w:cs="Arial"/>
          <w:sz w:val="18"/>
          <w:szCs w:val="18"/>
        </w:rPr>
        <w:t>01PrimeraInstancia</w:t>
      </w:r>
      <w:r w:rsidRPr="00A41AD5">
        <w:rPr>
          <w:rFonts w:ascii="Arial" w:hAnsi="Arial" w:cs="Arial"/>
          <w:sz w:val="18"/>
          <w:szCs w:val="18"/>
        </w:rPr>
        <w:t xml:space="preserve">, </w:t>
      </w:r>
      <w:proofErr w:type="spellStart"/>
      <w:r w:rsidRPr="00A41AD5">
        <w:rPr>
          <w:rFonts w:ascii="Arial" w:hAnsi="Arial" w:cs="Arial"/>
          <w:sz w:val="18"/>
          <w:szCs w:val="18"/>
        </w:rPr>
        <w:t>arch</w:t>
      </w:r>
      <w:proofErr w:type="spellEnd"/>
      <w:r w:rsidR="002D5CE0" w:rsidRPr="00A41AD5">
        <w:rPr>
          <w:rFonts w:ascii="Arial" w:hAnsi="Arial" w:cs="Arial"/>
          <w:sz w:val="18"/>
          <w:szCs w:val="18"/>
        </w:rPr>
        <w:t>.</w:t>
      </w:r>
      <w:r w:rsidRPr="00A41AD5">
        <w:rPr>
          <w:rFonts w:ascii="Arial" w:hAnsi="Arial" w:cs="Arial"/>
          <w:sz w:val="18"/>
          <w:szCs w:val="18"/>
        </w:rPr>
        <w:t xml:space="preserve"> </w:t>
      </w:r>
      <w:r w:rsidR="00F658C8" w:rsidRPr="00A41AD5">
        <w:rPr>
          <w:rFonts w:ascii="Arial" w:hAnsi="Arial" w:cs="Arial"/>
          <w:sz w:val="18"/>
          <w:szCs w:val="18"/>
        </w:rPr>
        <w:t>02</w:t>
      </w:r>
    </w:p>
  </w:footnote>
  <w:footnote w:id="5">
    <w:p w14:paraId="356623FF" w14:textId="5D8D2D7B" w:rsidR="00D8362A" w:rsidRPr="00A41AD5" w:rsidRDefault="00D8362A"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Pr="00A41AD5">
        <w:rPr>
          <w:rFonts w:ascii="Arial" w:hAnsi="Arial" w:cs="Arial"/>
          <w:sz w:val="18"/>
          <w:szCs w:val="18"/>
        </w:rPr>
        <w:t xml:space="preserve"> </w:t>
      </w:r>
      <w:r w:rsidR="00B62E33" w:rsidRPr="00A41AD5">
        <w:rPr>
          <w:rFonts w:ascii="Arial" w:hAnsi="Arial" w:cs="Arial"/>
          <w:sz w:val="18"/>
          <w:szCs w:val="18"/>
          <w:lang w:val="es-CO"/>
        </w:rPr>
        <w:t>01PrimeraInstancia</w:t>
      </w:r>
      <w:r w:rsidR="002D5CE0" w:rsidRPr="00A41AD5">
        <w:rPr>
          <w:rFonts w:ascii="Arial" w:hAnsi="Arial" w:cs="Arial"/>
          <w:sz w:val="18"/>
          <w:szCs w:val="18"/>
          <w:lang w:val="es-CO"/>
        </w:rPr>
        <w:t xml:space="preserve">, </w:t>
      </w:r>
      <w:proofErr w:type="spellStart"/>
      <w:r w:rsidR="002D5CE0" w:rsidRPr="00A41AD5">
        <w:rPr>
          <w:rFonts w:ascii="Arial" w:hAnsi="Arial" w:cs="Arial"/>
          <w:sz w:val="18"/>
          <w:szCs w:val="18"/>
          <w:lang w:val="es-CO"/>
        </w:rPr>
        <w:t>a</w:t>
      </w:r>
      <w:r w:rsidRPr="00A41AD5">
        <w:rPr>
          <w:rFonts w:ascii="Arial" w:hAnsi="Arial" w:cs="Arial"/>
          <w:sz w:val="18"/>
          <w:szCs w:val="18"/>
          <w:lang w:val="es-CO"/>
        </w:rPr>
        <w:t>rch</w:t>
      </w:r>
      <w:proofErr w:type="spellEnd"/>
      <w:r w:rsidR="002D5CE0" w:rsidRPr="00A41AD5">
        <w:rPr>
          <w:rFonts w:ascii="Arial" w:hAnsi="Arial" w:cs="Arial"/>
          <w:sz w:val="18"/>
          <w:szCs w:val="18"/>
          <w:lang w:val="es-CO"/>
        </w:rPr>
        <w:t>.</w:t>
      </w:r>
      <w:r w:rsidRPr="00A41AD5">
        <w:rPr>
          <w:rFonts w:ascii="Arial" w:hAnsi="Arial" w:cs="Arial"/>
          <w:sz w:val="18"/>
          <w:szCs w:val="18"/>
          <w:lang w:val="es-CO"/>
        </w:rPr>
        <w:t xml:space="preserve"> 12</w:t>
      </w:r>
    </w:p>
  </w:footnote>
  <w:footnote w:id="6">
    <w:p w14:paraId="7FE129D9" w14:textId="6186F617" w:rsidR="00A82473" w:rsidRPr="00A41AD5" w:rsidRDefault="00A82473"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Pr="00A41AD5">
        <w:rPr>
          <w:rFonts w:ascii="Arial" w:hAnsi="Arial" w:cs="Arial"/>
          <w:sz w:val="18"/>
          <w:szCs w:val="18"/>
        </w:rPr>
        <w:t xml:space="preserve"> </w:t>
      </w:r>
      <w:r w:rsidR="00B62E33" w:rsidRPr="00A41AD5">
        <w:rPr>
          <w:rFonts w:ascii="Arial" w:hAnsi="Arial" w:cs="Arial"/>
          <w:sz w:val="18"/>
          <w:szCs w:val="18"/>
          <w:lang w:val="es-CO"/>
        </w:rPr>
        <w:t>01PrimeraInstancia</w:t>
      </w:r>
      <w:r w:rsidR="002D5CE0" w:rsidRPr="00A41AD5">
        <w:rPr>
          <w:rFonts w:ascii="Arial" w:hAnsi="Arial" w:cs="Arial"/>
          <w:sz w:val="18"/>
          <w:szCs w:val="18"/>
          <w:lang w:val="es-CO"/>
        </w:rPr>
        <w:t xml:space="preserve">, </w:t>
      </w:r>
      <w:proofErr w:type="spellStart"/>
      <w:r w:rsidR="002D5CE0" w:rsidRPr="00A41AD5">
        <w:rPr>
          <w:rFonts w:ascii="Arial" w:hAnsi="Arial" w:cs="Arial"/>
          <w:sz w:val="18"/>
          <w:szCs w:val="18"/>
          <w:lang w:val="es-CO"/>
        </w:rPr>
        <w:t>a</w:t>
      </w:r>
      <w:r w:rsidRPr="00A41AD5">
        <w:rPr>
          <w:rFonts w:ascii="Arial" w:hAnsi="Arial" w:cs="Arial"/>
          <w:sz w:val="18"/>
          <w:szCs w:val="18"/>
          <w:lang w:val="es-CO"/>
        </w:rPr>
        <w:t>rch</w:t>
      </w:r>
      <w:proofErr w:type="spellEnd"/>
      <w:r w:rsidR="002D5CE0" w:rsidRPr="00A41AD5">
        <w:rPr>
          <w:rFonts w:ascii="Arial" w:hAnsi="Arial" w:cs="Arial"/>
          <w:sz w:val="18"/>
          <w:szCs w:val="18"/>
          <w:lang w:val="es-CO"/>
        </w:rPr>
        <w:t>.</w:t>
      </w:r>
      <w:r w:rsidRPr="00A41AD5">
        <w:rPr>
          <w:rFonts w:ascii="Arial" w:hAnsi="Arial" w:cs="Arial"/>
          <w:sz w:val="18"/>
          <w:szCs w:val="18"/>
          <w:lang w:val="es-CO"/>
        </w:rPr>
        <w:t xml:space="preserve"> 22</w:t>
      </w:r>
    </w:p>
  </w:footnote>
  <w:footnote w:id="7">
    <w:p w14:paraId="7C0F5AD2" w14:textId="08483382" w:rsidR="004C16F6" w:rsidRPr="00A41AD5" w:rsidRDefault="004C16F6"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Pr="00A41AD5">
        <w:rPr>
          <w:rFonts w:ascii="Arial" w:hAnsi="Arial" w:cs="Arial"/>
          <w:sz w:val="18"/>
          <w:szCs w:val="18"/>
        </w:rPr>
        <w:t xml:space="preserve"> </w:t>
      </w:r>
      <w:r w:rsidR="00B62E33" w:rsidRPr="00A41AD5">
        <w:rPr>
          <w:rFonts w:ascii="Arial" w:hAnsi="Arial" w:cs="Arial"/>
          <w:sz w:val="18"/>
          <w:szCs w:val="18"/>
          <w:lang w:val="es-CO"/>
        </w:rPr>
        <w:t>01PrimeraInstancia</w:t>
      </w:r>
      <w:r w:rsidR="002D5CE0" w:rsidRPr="00A41AD5">
        <w:rPr>
          <w:rFonts w:ascii="Arial" w:hAnsi="Arial" w:cs="Arial"/>
          <w:sz w:val="18"/>
          <w:szCs w:val="18"/>
          <w:lang w:val="es-CO"/>
        </w:rPr>
        <w:t xml:space="preserve">, </w:t>
      </w:r>
      <w:proofErr w:type="spellStart"/>
      <w:r w:rsidR="002D5CE0" w:rsidRPr="00A41AD5">
        <w:rPr>
          <w:rFonts w:ascii="Arial" w:hAnsi="Arial" w:cs="Arial"/>
          <w:sz w:val="18"/>
          <w:szCs w:val="18"/>
          <w:lang w:val="es-CO"/>
        </w:rPr>
        <w:t>a</w:t>
      </w:r>
      <w:r w:rsidRPr="00A41AD5">
        <w:rPr>
          <w:rFonts w:ascii="Arial" w:hAnsi="Arial" w:cs="Arial"/>
          <w:sz w:val="18"/>
          <w:szCs w:val="18"/>
          <w:lang w:val="es-CO"/>
        </w:rPr>
        <w:t>rch</w:t>
      </w:r>
      <w:proofErr w:type="spellEnd"/>
      <w:r w:rsidR="002D5CE0" w:rsidRPr="00A41AD5">
        <w:rPr>
          <w:rFonts w:ascii="Arial" w:hAnsi="Arial" w:cs="Arial"/>
          <w:sz w:val="18"/>
          <w:szCs w:val="18"/>
          <w:lang w:val="es-CO"/>
        </w:rPr>
        <w:t>.</w:t>
      </w:r>
      <w:r w:rsidRPr="00A41AD5">
        <w:rPr>
          <w:rFonts w:ascii="Arial" w:hAnsi="Arial" w:cs="Arial"/>
          <w:sz w:val="18"/>
          <w:szCs w:val="18"/>
          <w:lang w:val="es-CO"/>
        </w:rPr>
        <w:t xml:space="preserve"> 24</w:t>
      </w:r>
    </w:p>
  </w:footnote>
  <w:footnote w:id="8">
    <w:p w14:paraId="741C2731" w14:textId="608FCEEC" w:rsidR="008E2A16" w:rsidRPr="00A41AD5" w:rsidRDefault="008E2A16"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Pr="00A41AD5">
        <w:rPr>
          <w:rFonts w:ascii="Arial" w:hAnsi="Arial" w:cs="Arial"/>
          <w:sz w:val="18"/>
          <w:szCs w:val="18"/>
        </w:rPr>
        <w:t xml:space="preserve"> </w:t>
      </w:r>
      <w:r w:rsidR="00B62E33" w:rsidRPr="00A41AD5">
        <w:rPr>
          <w:rFonts w:ascii="Arial" w:hAnsi="Arial" w:cs="Arial"/>
          <w:sz w:val="18"/>
          <w:szCs w:val="18"/>
          <w:lang w:val="es-CO"/>
        </w:rPr>
        <w:t>01PrimeraInstancia</w:t>
      </w:r>
      <w:r w:rsidRPr="00A41AD5">
        <w:rPr>
          <w:rFonts w:ascii="Arial" w:hAnsi="Arial" w:cs="Arial"/>
          <w:sz w:val="18"/>
          <w:szCs w:val="18"/>
          <w:lang w:val="es-CO"/>
        </w:rPr>
        <w:t xml:space="preserve"> </w:t>
      </w:r>
      <w:proofErr w:type="spellStart"/>
      <w:r w:rsidRPr="00A41AD5">
        <w:rPr>
          <w:rFonts w:ascii="Arial" w:hAnsi="Arial" w:cs="Arial"/>
          <w:sz w:val="18"/>
          <w:szCs w:val="18"/>
          <w:lang w:val="es-CO"/>
        </w:rPr>
        <w:t>Arch</w:t>
      </w:r>
      <w:proofErr w:type="spellEnd"/>
      <w:r w:rsidR="002D5CE0" w:rsidRPr="00A41AD5">
        <w:rPr>
          <w:rFonts w:ascii="Arial" w:hAnsi="Arial" w:cs="Arial"/>
          <w:sz w:val="18"/>
          <w:szCs w:val="18"/>
          <w:lang w:val="es-CO"/>
        </w:rPr>
        <w:t>.</w:t>
      </w:r>
      <w:r w:rsidRPr="00A41AD5">
        <w:rPr>
          <w:rFonts w:ascii="Arial" w:hAnsi="Arial" w:cs="Arial"/>
          <w:sz w:val="18"/>
          <w:szCs w:val="18"/>
          <w:lang w:val="es-CO"/>
        </w:rPr>
        <w:t xml:space="preserve"> 29, 30 y 31</w:t>
      </w:r>
    </w:p>
  </w:footnote>
  <w:footnote w:id="9">
    <w:p w14:paraId="77187B35"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Archivo 54 MP4, ídem. </w:t>
      </w:r>
    </w:p>
  </w:footnote>
  <w:footnote w:id="10">
    <w:p w14:paraId="013B9C90" w14:textId="7245F165"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007646D1" w:rsidRPr="00A41AD5">
        <w:rPr>
          <w:rFonts w:ascii="Arial" w:hAnsi="Arial" w:cs="Arial"/>
          <w:sz w:val="18"/>
          <w:szCs w:val="18"/>
        </w:rPr>
        <w:t xml:space="preserve"> </w:t>
      </w:r>
      <w:r w:rsidRPr="00A41AD5">
        <w:rPr>
          <w:rFonts w:ascii="Arial" w:hAnsi="Arial" w:cs="Arial"/>
          <w:sz w:val="18"/>
          <w:szCs w:val="18"/>
        </w:rPr>
        <w:t>01PrimeraInstancia</w:t>
      </w:r>
      <w:r w:rsidR="002D5CE0" w:rsidRPr="00A41AD5">
        <w:rPr>
          <w:rFonts w:ascii="Arial" w:hAnsi="Arial" w:cs="Arial"/>
          <w:sz w:val="18"/>
          <w:szCs w:val="18"/>
        </w:rPr>
        <w:t xml:space="preserve">, </w:t>
      </w:r>
      <w:proofErr w:type="spellStart"/>
      <w:r w:rsidR="002D5CE0" w:rsidRPr="00A41AD5">
        <w:rPr>
          <w:rFonts w:ascii="Arial" w:hAnsi="Arial" w:cs="Arial"/>
          <w:sz w:val="18"/>
          <w:szCs w:val="18"/>
        </w:rPr>
        <w:t>arch</w:t>
      </w:r>
      <w:proofErr w:type="spellEnd"/>
      <w:r w:rsidR="002D5CE0" w:rsidRPr="00A41AD5">
        <w:rPr>
          <w:rFonts w:ascii="Arial" w:hAnsi="Arial" w:cs="Arial"/>
          <w:sz w:val="18"/>
          <w:szCs w:val="18"/>
        </w:rPr>
        <w:t>. 31,</w:t>
      </w:r>
    </w:p>
  </w:footnote>
  <w:footnote w:id="11">
    <w:p w14:paraId="5AD87057" w14:textId="17CDFA4B" w:rsidR="006637E7" w:rsidRPr="00A41AD5" w:rsidRDefault="006637E7"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002D5CE0" w:rsidRPr="00A41AD5">
        <w:rPr>
          <w:rFonts w:ascii="Arial" w:hAnsi="Arial" w:cs="Arial"/>
          <w:sz w:val="18"/>
          <w:szCs w:val="18"/>
          <w:lang w:val="es-CO"/>
        </w:rPr>
        <w:t xml:space="preserve"> </w:t>
      </w:r>
      <w:r w:rsidRPr="00A41AD5">
        <w:rPr>
          <w:rFonts w:ascii="Arial" w:hAnsi="Arial" w:cs="Arial"/>
          <w:sz w:val="18"/>
          <w:szCs w:val="18"/>
          <w:lang w:val="es-CO"/>
        </w:rPr>
        <w:t xml:space="preserve"> 02SegundaInstancia</w:t>
      </w:r>
      <w:r w:rsidR="002D5CE0" w:rsidRPr="00A41AD5">
        <w:rPr>
          <w:rFonts w:ascii="Arial" w:hAnsi="Arial" w:cs="Arial"/>
          <w:sz w:val="18"/>
          <w:szCs w:val="18"/>
          <w:lang w:val="es-CO"/>
        </w:rPr>
        <w:t xml:space="preserve">, </w:t>
      </w:r>
      <w:proofErr w:type="spellStart"/>
      <w:r w:rsidR="002D5CE0" w:rsidRPr="00A41AD5">
        <w:rPr>
          <w:rFonts w:ascii="Arial" w:hAnsi="Arial" w:cs="Arial"/>
          <w:sz w:val="18"/>
          <w:szCs w:val="18"/>
          <w:lang w:val="es-CO"/>
        </w:rPr>
        <w:t>arch</w:t>
      </w:r>
      <w:proofErr w:type="spellEnd"/>
      <w:r w:rsidR="002D5CE0" w:rsidRPr="00A41AD5">
        <w:rPr>
          <w:rFonts w:ascii="Arial" w:hAnsi="Arial" w:cs="Arial"/>
          <w:sz w:val="18"/>
          <w:szCs w:val="18"/>
          <w:lang w:val="es-CO"/>
        </w:rPr>
        <w:t>. 17</w:t>
      </w:r>
    </w:p>
  </w:footnote>
  <w:footnote w:id="12">
    <w:p w14:paraId="66F200F9" w14:textId="77777777" w:rsidR="006668BC" w:rsidRPr="00A41AD5" w:rsidRDefault="006668BC" w:rsidP="00FF093E">
      <w:pPr>
        <w:pStyle w:val="Textonotapie"/>
        <w:jc w:val="both"/>
        <w:rPr>
          <w:rFonts w:ascii="Arial" w:hAnsi="Arial" w:cs="Arial"/>
          <w:sz w:val="18"/>
          <w:szCs w:val="18"/>
          <w:lang w:val="es-419"/>
        </w:rPr>
      </w:pPr>
      <w:r w:rsidRPr="00A41AD5">
        <w:rPr>
          <w:rStyle w:val="Refdenotaalpie"/>
          <w:rFonts w:ascii="Arial" w:hAnsi="Arial" w:cs="Arial"/>
          <w:sz w:val="18"/>
          <w:szCs w:val="18"/>
        </w:rPr>
        <w:footnoteRef/>
      </w:r>
      <w:r w:rsidRPr="00A41AD5">
        <w:rPr>
          <w:rFonts w:ascii="Arial" w:hAnsi="Arial" w:cs="Arial"/>
          <w:sz w:val="18"/>
          <w:szCs w:val="18"/>
        </w:rPr>
        <w:t xml:space="preserve"> Sentencia del 19 de junio de 2018, radicado 2011-00193-01</w:t>
      </w:r>
    </w:p>
  </w:footnote>
  <w:footnote w:id="13">
    <w:p w14:paraId="6D1C474B" w14:textId="77777777" w:rsidR="006668BC" w:rsidRPr="00A41AD5" w:rsidRDefault="006668BC" w:rsidP="00FF093E">
      <w:pPr>
        <w:pStyle w:val="Textonotapie"/>
        <w:jc w:val="both"/>
        <w:rPr>
          <w:rFonts w:ascii="Arial" w:hAnsi="Arial" w:cs="Arial"/>
          <w:sz w:val="18"/>
          <w:szCs w:val="18"/>
          <w:lang w:val="es-419"/>
        </w:rPr>
      </w:pPr>
      <w:r w:rsidRPr="00A41AD5">
        <w:rPr>
          <w:rStyle w:val="Refdenotaalpie"/>
          <w:rFonts w:ascii="Arial" w:hAnsi="Arial" w:cs="Arial"/>
          <w:sz w:val="18"/>
          <w:szCs w:val="18"/>
        </w:rPr>
        <w:footnoteRef/>
      </w:r>
      <w:r w:rsidRPr="00A41AD5">
        <w:rPr>
          <w:rFonts w:ascii="Arial" w:hAnsi="Arial" w:cs="Arial"/>
          <w:sz w:val="18"/>
          <w:szCs w:val="18"/>
        </w:rPr>
        <w:t xml:space="preserve"> Sentencia del 19 de junio de 2020, radicado 2019-00046-01, M.P. </w:t>
      </w:r>
      <w:proofErr w:type="spellStart"/>
      <w:r w:rsidRPr="00A41AD5">
        <w:rPr>
          <w:rFonts w:ascii="Arial" w:hAnsi="Arial" w:cs="Arial"/>
          <w:sz w:val="18"/>
          <w:szCs w:val="18"/>
        </w:rPr>
        <w:t>Duberney</w:t>
      </w:r>
      <w:proofErr w:type="spellEnd"/>
      <w:r w:rsidRPr="00A41AD5">
        <w:rPr>
          <w:rFonts w:ascii="Arial" w:hAnsi="Arial" w:cs="Arial"/>
          <w:sz w:val="18"/>
          <w:szCs w:val="18"/>
        </w:rPr>
        <w:t xml:space="preserve"> Grisales Herrera</w:t>
      </w:r>
    </w:p>
  </w:footnote>
  <w:footnote w:id="14">
    <w:p w14:paraId="70E7F0B2" w14:textId="77777777" w:rsidR="006668BC" w:rsidRPr="00A41AD5" w:rsidRDefault="006668BC" w:rsidP="00FF093E">
      <w:pPr>
        <w:pStyle w:val="Textonotapie"/>
        <w:jc w:val="both"/>
        <w:rPr>
          <w:rFonts w:ascii="Arial" w:hAnsi="Arial" w:cs="Arial"/>
          <w:sz w:val="18"/>
          <w:szCs w:val="18"/>
          <w:lang w:val="es-419"/>
        </w:rPr>
      </w:pPr>
      <w:r w:rsidRPr="00A41AD5">
        <w:rPr>
          <w:rStyle w:val="Refdenotaalpie"/>
          <w:rFonts w:ascii="Arial" w:hAnsi="Arial" w:cs="Arial"/>
          <w:sz w:val="18"/>
          <w:szCs w:val="18"/>
        </w:rPr>
        <w:footnoteRef/>
      </w:r>
      <w:r w:rsidRPr="00A41AD5">
        <w:rPr>
          <w:rFonts w:ascii="Arial" w:hAnsi="Arial" w:cs="Arial"/>
          <w:sz w:val="18"/>
          <w:szCs w:val="18"/>
        </w:rPr>
        <w:t xml:space="preserve"> STC9587-2017, STC15273-2019, STC11328-2019 Y STC100-2019</w:t>
      </w:r>
    </w:p>
  </w:footnote>
  <w:footnote w:id="15">
    <w:p w14:paraId="0D09BE99" w14:textId="77777777" w:rsidR="006668BC" w:rsidRPr="00A41AD5" w:rsidRDefault="006668BC" w:rsidP="00FF093E">
      <w:pPr>
        <w:pStyle w:val="Textonotapie"/>
        <w:jc w:val="both"/>
        <w:rPr>
          <w:rFonts w:ascii="Arial" w:hAnsi="Arial" w:cs="Arial"/>
          <w:sz w:val="18"/>
          <w:szCs w:val="18"/>
          <w:lang w:val="es-419"/>
        </w:rPr>
      </w:pPr>
      <w:r w:rsidRPr="00A41AD5">
        <w:rPr>
          <w:rStyle w:val="Refdenotaalpie"/>
          <w:rFonts w:ascii="Arial" w:hAnsi="Arial" w:cs="Arial"/>
          <w:sz w:val="18"/>
          <w:szCs w:val="18"/>
        </w:rPr>
        <w:footnoteRef/>
      </w:r>
      <w:r w:rsidRPr="00A41AD5">
        <w:rPr>
          <w:rFonts w:ascii="Arial" w:hAnsi="Arial" w:cs="Arial"/>
          <w:sz w:val="18"/>
          <w:szCs w:val="18"/>
        </w:rPr>
        <w:t xml:space="preserve"> SC2351-2019; SC-3918-2021; SC1303-2022</w:t>
      </w:r>
    </w:p>
  </w:footnote>
  <w:footnote w:id="16">
    <w:p w14:paraId="49E1B6A4"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Corte Constitucional, Sala Plena, D-6362, 2007.  </w:t>
      </w:r>
    </w:p>
  </w:footnote>
  <w:footnote w:id="17">
    <w:p w14:paraId="7328A138"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Corte Constitucional, Sala Plena, D-7415, 2009.  </w:t>
      </w:r>
    </w:p>
  </w:footnote>
  <w:footnote w:id="18">
    <w:p w14:paraId="78BDD3E8"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Corte Constitucional, Sala Plena, D-10371, 2015.  </w:t>
      </w:r>
    </w:p>
  </w:footnote>
  <w:footnote w:id="19">
    <w:p w14:paraId="25776125"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Más reciente aún es la sentencia SC795-2021, que también alude a esos requisitos.</w:t>
      </w:r>
    </w:p>
  </w:footnote>
  <w:footnote w:id="20">
    <w:p w14:paraId="6FD697A3"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CSJ. Civil. Sentencia 239 de 12 de diciembre de 2001. Reiterada en fallos de 27 de jul. de 2010, </w:t>
      </w:r>
      <w:proofErr w:type="spellStart"/>
      <w:r w:rsidRPr="00A41AD5">
        <w:rPr>
          <w:rFonts w:ascii="Arial" w:hAnsi="Arial" w:cs="Arial"/>
          <w:sz w:val="18"/>
          <w:szCs w:val="18"/>
        </w:rPr>
        <w:t>exp</w:t>
      </w:r>
      <w:proofErr w:type="spellEnd"/>
      <w:r w:rsidRPr="00A41AD5">
        <w:rPr>
          <w:rFonts w:ascii="Arial" w:hAnsi="Arial" w:cs="Arial"/>
          <w:sz w:val="18"/>
          <w:szCs w:val="18"/>
        </w:rPr>
        <w:t xml:space="preserve">. 00558, y de 18 de dic. de 2012, </w:t>
      </w:r>
      <w:proofErr w:type="spellStart"/>
      <w:r w:rsidRPr="00A41AD5">
        <w:rPr>
          <w:rFonts w:ascii="Arial" w:hAnsi="Arial" w:cs="Arial"/>
          <w:sz w:val="18"/>
          <w:szCs w:val="18"/>
        </w:rPr>
        <w:t>exp</w:t>
      </w:r>
      <w:proofErr w:type="spellEnd"/>
      <w:r w:rsidRPr="00A41AD5">
        <w:rPr>
          <w:rFonts w:ascii="Arial" w:hAnsi="Arial" w:cs="Arial"/>
          <w:sz w:val="18"/>
          <w:szCs w:val="18"/>
        </w:rPr>
        <w:t xml:space="preserve">. 00313, SC 15173-2016 de 24 de oct. de 2016, </w:t>
      </w:r>
      <w:proofErr w:type="spellStart"/>
      <w:r w:rsidRPr="00A41AD5">
        <w:rPr>
          <w:rFonts w:ascii="Arial" w:hAnsi="Arial" w:cs="Arial"/>
          <w:sz w:val="18"/>
          <w:szCs w:val="18"/>
        </w:rPr>
        <w:t>exp</w:t>
      </w:r>
      <w:proofErr w:type="spellEnd"/>
      <w:r w:rsidRPr="00A41AD5">
        <w:rPr>
          <w:rFonts w:ascii="Arial" w:hAnsi="Arial" w:cs="Arial"/>
          <w:sz w:val="18"/>
          <w:szCs w:val="18"/>
        </w:rPr>
        <w:t>. 2011-00069-01, entre otros</w:t>
      </w:r>
    </w:p>
  </w:footnote>
  <w:footnote w:id="21">
    <w:p w14:paraId="16844832" w14:textId="77777777" w:rsidR="006668BC" w:rsidRPr="00A41AD5" w:rsidRDefault="006668BC"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CSJ SC de 20 de sept. de 2000, </w:t>
      </w:r>
      <w:proofErr w:type="spellStart"/>
      <w:r w:rsidRPr="00A41AD5">
        <w:rPr>
          <w:rFonts w:ascii="Arial" w:hAnsi="Arial" w:cs="Arial"/>
          <w:sz w:val="18"/>
          <w:szCs w:val="18"/>
        </w:rPr>
        <w:t>exp</w:t>
      </w:r>
      <w:proofErr w:type="spellEnd"/>
      <w:r w:rsidRPr="00A41AD5">
        <w:rPr>
          <w:rFonts w:ascii="Arial" w:hAnsi="Arial" w:cs="Arial"/>
          <w:sz w:val="18"/>
          <w:szCs w:val="18"/>
        </w:rPr>
        <w:t>. 6117.</w:t>
      </w:r>
    </w:p>
  </w:footnote>
  <w:footnote w:id="22">
    <w:p w14:paraId="012A2A38" w14:textId="41CA60B3" w:rsidR="00E85351" w:rsidRPr="00A41AD5" w:rsidRDefault="00E85351"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Pr="00A41AD5">
        <w:rPr>
          <w:rFonts w:ascii="Arial" w:hAnsi="Arial" w:cs="Arial"/>
          <w:sz w:val="18"/>
          <w:szCs w:val="18"/>
        </w:rPr>
        <w:t xml:space="preserve"> </w:t>
      </w:r>
      <w:r w:rsidR="00CF2467" w:rsidRPr="00A41AD5">
        <w:rPr>
          <w:rFonts w:ascii="Arial" w:hAnsi="Arial" w:cs="Arial"/>
          <w:sz w:val="18"/>
          <w:szCs w:val="18"/>
          <w:lang w:val="es-CO"/>
        </w:rPr>
        <w:t xml:space="preserve">01PrimeraInstancia, </w:t>
      </w:r>
      <w:proofErr w:type="spellStart"/>
      <w:r w:rsidR="00CF2467" w:rsidRPr="00A41AD5">
        <w:rPr>
          <w:rFonts w:ascii="Arial" w:hAnsi="Arial" w:cs="Arial"/>
          <w:sz w:val="18"/>
          <w:szCs w:val="18"/>
          <w:lang w:val="es-CO"/>
        </w:rPr>
        <w:t>arch</w:t>
      </w:r>
      <w:proofErr w:type="spellEnd"/>
      <w:r w:rsidR="002D5CE0" w:rsidRPr="00A41AD5">
        <w:rPr>
          <w:rFonts w:ascii="Arial" w:hAnsi="Arial" w:cs="Arial"/>
          <w:sz w:val="18"/>
          <w:szCs w:val="18"/>
          <w:lang w:val="es-CO"/>
        </w:rPr>
        <w:t>.</w:t>
      </w:r>
      <w:r w:rsidR="00CF2467" w:rsidRPr="00A41AD5">
        <w:rPr>
          <w:rFonts w:ascii="Arial" w:hAnsi="Arial" w:cs="Arial"/>
          <w:sz w:val="18"/>
          <w:szCs w:val="18"/>
          <w:lang w:val="es-CO"/>
        </w:rPr>
        <w:t xml:space="preserve"> 31</w:t>
      </w:r>
    </w:p>
  </w:footnote>
  <w:footnote w:id="23">
    <w:p w14:paraId="49A24D3B" w14:textId="77777777" w:rsidR="00E45D17" w:rsidRPr="00A41AD5" w:rsidRDefault="00E45D17" w:rsidP="00FF093E">
      <w:pPr>
        <w:pStyle w:val="Textonotapie"/>
        <w:jc w:val="both"/>
        <w:rPr>
          <w:rFonts w:ascii="Arial" w:hAnsi="Arial" w:cs="Arial"/>
          <w:sz w:val="18"/>
          <w:szCs w:val="18"/>
          <w:lang w:val="es-CO"/>
        </w:rPr>
      </w:pPr>
      <w:r w:rsidRPr="00A41AD5">
        <w:rPr>
          <w:rStyle w:val="Refdenotaalpie"/>
          <w:rFonts w:ascii="Arial" w:hAnsi="Arial" w:cs="Arial"/>
          <w:sz w:val="18"/>
          <w:szCs w:val="18"/>
        </w:rPr>
        <w:footnoteRef/>
      </w:r>
      <w:r w:rsidRPr="00A41AD5">
        <w:rPr>
          <w:rFonts w:ascii="Arial" w:hAnsi="Arial" w:cs="Arial"/>
          <w:sz w:val="18"/>
          <w:szCs w:val="18"/>
        </w:rPr>
        <w:t xml:space="preserve"> H. </w:t>
      </w:r>
      <w:r w:rsidRPr="00A41AD5">
        <w:rPr>
          <w:rFonts w:ascii="Arial" w:hAnsi="Arial" w:cs="Arial"/>
          <w:sz w:val="18"/>
          <w:szCs w:val="18"/>
          <w:lang w:val="es-CO"/>
        </w:rPr>
        <w:t xml:space="preserve">Corte Constitucional. Sentencia C-456-93. MP Vladimiro Naranjo Mesa. </w:t>
      </w:r>
    </w:p>
  </w:footnote>
  <w:footnote w:id="24">
    <w:p w14:paraId="4215AA97" w14:textId="3C52D1AC" w:rsidR="001C3A01" w:rsidRPr="00A41AD5" w:rsidRDefault="001C3A01"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000078DE" w:rsidRPr="00A41AD5">
        <w:rPr>
          <w:rFonts w:ascii="Arial" w:hAnsi="Arial" w:cs="Arial"/>
          <w:sz w:val="18"/>
          <w:szCs w:val="18"/>
        </w:rPr>
        <w:t xml:space="preserve"> </w:t>
      </w:r>
      <w:r w:rsidRPr="00A41AD5">
        <w:rPr>
          <w:rFonts w:ascii="Arial" w:hAnsi="Arial" w:cs="Arial"/>
          <w:sz w:val="18"/>
          <w:szCs w:val="18"/>
        </w:rPr>
        <w:t>Corte Suprema de Justicia, Sala de Casación Civil. Sentencia SC 003-2021.</w:t>
      </w:r>
    </w:p>
  </w:footnote>
  <w:footnote w:id="25">
    <w:p w14:paraId="543E3700" w14:textId="77777777" w:rsidR="001C3A01" w:rsidRPr="00A41AD5" w:rsidRDefault="001C3A01"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Ibídem.</w:t>
      </w:r>
    </w:p>
  </w:footnote>
  <w:footnote w:id="26">
    <w:p w14:paraId="71D0D429" w14:textId="53CA5B5E" w:rsidR="001C3A01" w:rsidRPr="00A41AD5" w:rsidRDefault="001C3A01" w:rsidP="00FF093E">
      <w:pPr>
        <w:pStyle w:val="Textonotapie"/>
        <w:jc w:val="both"/>
        <w:rPr>
          <w:rFonts w:ascii="Arial" w:hAnsi="Arial" w:cs="Arial"/>
          <w:sz w:val="18"/>
          <w:szCs w:val="18"/>
        </w:rPr>
      </w:pPr>
      <w:r w:rsidRPr="00A41AD5">
        <w:rPr>
          <w:rStyle w:val="Refdenotaalpie"/>
          <w:rFonts w:ascii="Arial" w:hAnsi="Arial" w:cs="Arial"/>
          <w:sz w:val="18"/>
          <w:szCs w:val="18"/>
        </w:rPr>
        <w:footnoteRef/>
      </w:r>
      <w:r w:rsidRPr="00A41AD5">
        <w:rPr>
          <w:rFonts w:ascii="Arial" w:hAnsi="Arial" w:cs="Arial"/>
          <w:sz w:val="18"/>
          <w:szCs w:val="18"/>
        </w:rPr>
        <w:t xml:space="preserve"> 01PrimeraInstancia, </w:t>
      </w:r>
      <w:r w:rsidR="00335022" w:rsidRPr="00A41AD5">
        <w:rPr>
          <w:rFonts w:ascii="Arial" w:hAnsi="Arial" w:cs="Arial"/>
          <w:sz w:val="18"/>
          <w:szCs w:val="18"/>
        </w:rPr>
        <w:t>a</w:t>
      </w:r>
      <w:proofErr w:type="spellStart"/>
      <w:r w:rsidR="00591C00" w:rsidRPr="00A41AD5">
        <w:rPr>
          <w:rFonts w:ascii="Arial" w:hAnsi="Arial" w:cs="Arial"/>
          <w:sz w:val="18"/>
          <w:szCs w:val="18"/>
          <w:lang w:val="es-CO"/>
        </w:rPr>
        <w:t>rch</w:t>
      </w:r>
      <w:proofErr w:type="spellEnd"/>
      <w:r w:rsidR="002D5CE0" w:rsidRPr="00A41AD5">
        <w:rPr>
          <w:rFonts w:ascii="Arial" w:hAnsi="Arial" w:cs="Arial"/>
          <w:sz w:val="18"/>
          <w:szCs w:val="18"/>
          <w:lang w:val="es-CO"/>
        </w:rPr>
        <w:t>.</w:t>
      </w:r>
      <w:r w:rsidRPr="00A41AD5">
        <w:rPr>
          <w:rFonts w:ascii="Arial" w:hAnsi="Arial" w:cs="Arial"/>
          <w:sz w:val="18"/>
          <w:szCs w:val="18"/>
          <w:lang w:val="es-CO"/>
        </w:rPr>
        <w:t xml:space="preserve"> 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F67"/>
    <w:multiLevelType w:val="hybridMultilevel"/>
    <w:tmpl w:val="CBAADC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9124CF"/>
    <w:multiLevelType w:val="hybridMultilevel"/>
    <w:tmpl w:val="E3FE2E28"/>
    <w:lvl w:ilvl="0" w:tplc="0EF29F8E">
      <w:start w:val="1"/>
      <w:numFmt w:val="lowerRoman"/>
      <w:lvlText w:val="(%1)"/>
      <w:lvlJc w:val="left"/>
      <w:pPr>
        <w:ind w:left="1364" w:hanging="1080"/>
      </w:pPr>
      <w:rPr>
        <w:rFonts w:hint="default"/>
        <w:i w:val="0"/>
        <w:i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B52010B"/>
    <w:multiLevelType w:val="multilevel"/>
    <w:tmpl w:val="7BC47DE0"/>
    <w:lvl w:ilvl="0">
      <w:start w:val="1"/>
      <w:numFmt w:val="decimal"/>
      <w:lvlText w:val="%1."/>
      <w:lvlJc w:val="left"/>
      <w:pPr>
        <w:ind w:left="3195" w:hanging="360"/>
      </w:pPr>
    </w:lvl>
    <w:lvl w:ilvl="1">
      <w:start w:val="1"/>
      <w:numFmt w:val="decimal"/>
      <w:isLgl/>
      <w:lvlText w:val="%1.%2."/>
      <w:lvlJc w:val="left"/>
      <w:pPr>
        <w:ind w:left="3555" w:hanging="720"/>
      </w:pPr>
      <w:rPr>
        <w:rFonts w:ascii="Georgia" w:hAnsi="Georgia" w:hint="default"/>
        <w:i w:val="0"/>
        <w:color w:val="auto"/>
        <w:sz w:val="28"/>
        <w:szCs w:val="28"/>
      </w:rPr>
    </w:lvl>
    <w:lvl w:ilvl="2">
      <w:start w:val="1"/>
      <w:numFmt w:val="decimal"/>
      <w:isLgl/>
      <w:lvlText w:val="%1.%2.%3."/>
      <w:lvlJc w:val="left"/>
      <w:pPr>
        <w:ind w:left="3555" w:hanging="720"/>
      </w:pPr>
    </w:lvl>
    <w:lvl w:ilvl="3">
      <w:start w:val="1"/>
      <w:numFmt w:val="decimal"/>
      <w:isLgl/>
      <w:lvlText w:val="%1.%2.%3.%4."/>
      <w:lvlJc w:val="left"/>
      <w:pPr>
        <w:ind w:left="3915" w:hanging="1080"/>
      </w:pPr>
    </w:lvl>
    <w:lvl w:ilvl="4">
      <w:start w:val="1"/>
      <w:numFmt w:val="decimal"/>
      <w:isLgl/>
      <w:lvlText w:val="%1.%2.%3.%4.%5."/>
      <w:lvlJc w:val="left"/>
      <w:pPr>
        <w:ind w:left="3915" w:hanging="1080"/>
      </w:pPr>
    </w:lvl>
    <w:lvl w:ilvl="5">
      <w:start w:val="1"/>
      <w:numFmt w:val="decimal"/>
      <w:isLgl/>
      <w:lvlText w:val="%1.%2.%3.%4.%5.%6."/>
      <w:lvlJc w:val="left"/>
      <w:pPr>
        <w:ind w:left="4275" w:hanging="1440"/>
      </w:pPr>
    </w:lvl>
    <w:lvl w:ilvl="6">
      <w:start w:val="1"/>
      <w:numFmt w:val="decimal"/>
      <w:isLgl/>
      <w:lvlText w:val="%1.%2.%3.%4.%5.%6.%7."/>
      <w:lvlJc w:val="left"/>
      <w:pPr>
        <w:ind w:left="4635" w:hanging="1800"/>
      </w:pPr>
    </w:lvl>
    <w:lvl w:ilvl="7">
      <w:start w:val="1"/>
      <w:numFmt w:val="decimal"/>
      <w:isLgl/>
      <w:lvlText w:val="%1.%2.%3.%4.%5.%6.%7.%8."/>
      <w:lvlJc w:val="left"/>
      <w:pPr>
        <w:ind w:left="4635" w:hanging="1800"/>
      </w:pPr>
    </w:lvl>
    <w:lvl w:ilvl="8">
      <w:start w:val="1"/>
      <w:numFmt w:val="decimal"/>
      <w:isLgl/>
      <w:lvlText w:val="%1.%2.%3.%4.%5.%6.%7.%8.%9."/>
      <w:lvlJc w:val="left"/>
      <w:pPr>
        <w:ind w:left="4995" w:hanging="2160"/>
      </w:pPr>
    </w:lvl>
  </w:abstractNum>
  <w:abstractNum w:abstractNumId="3" w15:restartNumberingAfterBreak="0">
    <w:nsid w:val="458C4546"/>
    <w:multiLevelType w:val="multilevel"/>
    <w:tmpl w:val="B6B6E3A6"/>
    <w:lvl w:ilvl="0">
      <w:start w:val="2"/>
      <w:numFmt w:val="decimal"/>
      <w:lvlText w:val="%1"/>
      <w:lvlJc w:val="left"/>
      <w:pPr>
        <w:ind w:left="405" w:hanging="405"/>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BC"/>
    <w:rsid w:val="000078DE"/>
    <w:rsid w:val="0003332D"/>
    <w:rsid w:val="0006391E"/>
    <w:rsid w:val="000678E7"/>
    <w:rsid w:val="000956F9"/>
    <w:rsid w:val="000B148B"/>
    <w:rsid w:val="000B35AB"/>
    <w:rsid w:val="000C5F6C"/>
    <w:rsid w:val="000C6B9E"/>
    <w:rsid w:val="00124745"/>
    <w:rsid w:val="00127275"/>
    <w:rsid w:val="0015307B"/>
    <w:rsid w:val="00155664"/>
    <w:rsid w:val="001621F7"/>
    <w:rsid w:val="00164D00"/>
    <w:rsid w:val="00173B52"/>
    <w:rsid w:val="001A0EE8"/>
    <w:rsid w:val="001A105A"/>
    <w:rsid w:val="001A3084"/>
    <w:rsid w:val="001A6012"/>
    <w:rsid w:val="001C3A01"/>
    <w:rsid w:val="001E1D03"/>
    <w:rsid w:val="001E3D51"/>
    <w:rsid w:val="001E786F"/>
    <w:rsid w:val="001F142B"/>
    <w:rsid w:val="001F2FA2"/>
    <w:rsid w:val="00200C2A"/>
    <w:rsid w:val="00210EE4"/>
    <w:rsid w:val="00212DEE"/>
    <w:rsid w:val="002277DD"/>
    <w:rsid w:val="0023695F"/>
    <w:rsid w:val="00273EA0"/>
    <w:rsid w:val="00294C82"/>
    <w:rsid w:val="002A3DAE"/>
    <w:rsid w:val="002D0AB4"/>
    <w:rsid w:val="002D56DE"/>
    <w:rsid w:val="002D5CE0"/>
    <w:rsid w:val="002E52FD"/>
    <w:rsid w:val="002E638A"/>
    <w:rsid w:val="00301EDD"/>
    <w:rsid w:val="003067E1"/>
    <w:rsid w:val="00335022"/>
    <w:rsid w:val="00336D54"/>
    <w:rsid w:val="003670C1"/>
    <w:rsid w:val="00377E14"/>
    <w:rsid w:val="00397056"/>
    <w:rsid w:val="003A1B61"/>
    <w:rsid w:val="004023A5"/>
    <w:rsid w:val="00407B01"/>
    <w:rsid w:val="00413C0E"/>
    <w:rsid w:val="004420C5"/>
    <w:rsid w:val="00455662"/>
    <w:rsid w:val="0048506D"/>
    <w:rsid w:val="00492063"/>
    <w:rsid w:val="004B74D0"/>
    <w:rsid w:val="004C16F6"/>
    <w:rsid w:val="004C203B"/>
    <w:rsid w:val="004C2E6C"/>
    <w:rsid w:val="004C4449"/>
    <w:rsid w:val="004E0430"/>
    <w:rsid w:val="004F050F"/>
    <w:rsid w:val="004F1BF5"/>
    <w:rsid w:val="004F30FC"/>
    <w:rsid w:val="0052189B"/>
    <w:rsid w:val="0055310A"/>
    <w:rsid w:val="00556BF9"/>
    <w:rsid w:val="00582B30"/>
    <w:rsid w:val="00591C00"/>
    <w:rsid w:val="005B05BA"/>
    <w:rsid w:val="00615CCD"/>
    <w:rsid w:val="00632F42"/>
    <w:rsid w:val="006561BE"/>
    <w:rsid w:val="006637E7"/>
    <w:rsid w:val="006668BC"/>
    <w:rsid w:val="00675E30"/>
    <w:rsid w:val="00692D8D"/>
    <w:rsid w:val="006A0EB2"/>
    <w:rsid w:val="006F71F8"/>
    <w:rsid w:val="00705BD0"/>
    <w:rsid w:val="0070677D"/>
    <w:rsid w:val="00715C7A"/>
    <w:rsid w:val="007255A1"/>
    <w:rsid w:val="00725B18"/>
    <w:rsid w:val="007646D1"/>
    <w:rsid w:val="007778EF"/>
    <w:rsid w:val="00782051"/>
    <w:rsid w:val="00794ACB"/>
    <w:rsid w:val="007A206A"/>
    <w:rsid w:val="007D3215"/>
    <w:rsid w:val="007E3CEC"/>
    <w:rsid w:val="007E4955"/>
    <w:rsid w:val="00801CE5"/>
    <w:rsid w:val="00825133"/>
    <w:rsid w:val="00882A24"/>
    <w:rsid w:val="0089698F"/>
    <w:rsid w:val="008E2A16"/>
    <w:rsid w:val="00917991"/>
    <w:rsid w:val="009249F7"/>
    <w:rsid w:val="0093493D"/>
    <w:rsid w:val="00972E2F"/>
    <w:rsid w:val="009A0BF0"/>
    <w:rsid w:val="009C590D"/>
    <w:rsid w:val="00A30E78"/>
    <w:rsid w:val="00A311AD"/>
    <w:rsid w:val="00A41AD5"/>
    <w:rsid w:val="00A8080E"/>
    <w:rsid w:val="00A82473"/>
    <w:rsid w:val="00AB1595"/>
    <w:rsid w:val="00AF0E42"/>
    <w:rsid w:val="00AF2342"/>
    <w:rsid w:val="00B12870"/>
    <w:rsid w:val="00B16F19"/>
    <w:rsid w:val="00B17BFC"/>
    <w:rsid w:val="00B62239"/>
    <w:rsid w:val="00B62E33"/>
    <w:rsid w:val="00B7558B"/>
    <w:rsid w:val="00B77712"/>
    <w:rsid w:val="00B82E4E"/>
    <w:rsid w:val="00B901BF"/>
    <w:rsid w:val="00B914C9"/>
    <w:rsid w:val="00B942F4"/>
    <w:rsid w:val="00BB6C17"/>
    <w:rsid w:val="00BC021C"/>
    <w:rsid w:val="00BD7FD8"/>
    <w:rsid w:val="00BE4C6E"/>
    <w:rsid w:val="00C103A6"/>
    <w:rsid w:val="00C5407F"/>
    <w:rsid w:val="00C654EA"/>
    <w:rsid w:val="00C84B95"/>
    <w:rsid w:val="00C918CD"/>
    <w:rsid w:val="00CC322A"/>
    <w:rsid w:val="00CC77F1"/>
    <w:rsid w:val="00CD3637"/>
    <w:rsid w:val="00CF02F0"/>
    <w:rsid w:val="00CF2467"/>
    <w:rsid w:val="00CF4866"/>
    <w:rsid w:val="00D07970"/>
    <w:rsid w:val="00D07BE7"/>
    <w:rsid w:val="00D23DED"/>
    <w:rsid w:val="00D35599"/>
    <w:rsid w:val="00D455D4"/>
    <w:rsid w:val="00D8362A"/>
    <w:rsid w:val="00D855A5"/>
    <w:rsid w:val="00DA6054"/>
    <w:rsid w:val="00DE7506"/>
    <w:rsid w:val="00E02705"/>
    <w:rsid w:val="00E31E4D"/>
    <w:rsid w:val="00E40B06"/>
    <w:rsid w:val="00E45D17"/>
    <w:rsid w:val="00E61516"/>
    <w:rsid w:val="00E6719A"/>
    <w:rsid w:val="00E85351"/>
    <w:rsid w:val="00E931D5"/>
    <w:rsid w:val="00E97CE5"/>
    <w:rsid w:val="00EA6C8D"/>
    <w:rsid w:val="00EC4C84"/>
    <w:rsid w:val="00EF178F"/>
    <w:rsid w:val="00F57814"/>
    <w:rsid w:val="00F658C8"/>
    <w:rsid w:val="00F705D3"/>
    <w:rsid w:val="00F8628E"/>
    <w:rsid w:val="00F87243"/>
    <w:rsid w:val="00FB7735"/>
    <w:rsid w:val="00FE242D"/>
    <w:rsid w:val="00FE7972"/>
    <w:rsid w:val="00FF093E"/>
    <w:rsid w:val="05C5EE43"/>
    <w:rsid w:val="1120E95F"/>
    <w:rsid w:val="549F4873"/>
    <w:rsid w:val="5FCD4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20BA8"/>
  <w15:chartTrackingRefBased/>
  <w15:docId w15:val="{A934B67C-2EBB-475C-A421-C473C9DB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8BC"/>
    <w:pPr>
      <w:spacing w:line="254" w:lineRule="auto"/>
    </w:pPr>
    <w:rPr>
      <w:lang w:val="es-CO"/>
    </w:rPr>
  </w:style>
  <w:style w:type="paragraph" w:styleId="Ttulo2">
    <w:name w:val="heading 2"/>
    <w:basedOn w:val="Normal"/>
    <w:link w:val="Ttulo2Car"/>
    <w:uiPriority w:val="9"/>
    <w:semiHidden/>
    <w:unhideWhenUsed/>
    <w:qFormat/>
    <w:rsid w:val="006668BC"/>
    <w:pPr>
      <w:widowControl w:val="0"/>
      <w:autoSpaceDE w:val="0"/>
      <w:autoSpaceDN w:val="0"/>
      <w:spacing w:after="0" w:line="240" w:lineRule="auto"/>
      <w:ind w:left="2207"/>
      <w:jc w:val="center"/>
      <w:outlineLvl w:val="1"/>
    </w:pPr>
    <w:rPr>
      <w:rFonts w:ascii="Gadugi" w:eastAsia="Gadugi" w:hAnsi="Gadugi" w:cs="Gadugi"/>
      <w:b/>
      <w:b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668BC"/>
    <w:rPr>
      <w:rFonts w:ascii="Gadugi" w:eastAsia="Gadugi" w:hAnsi="Gadugi" w:cs="Gadugi"/>
      <w:b/>
      <w:bCs/>
      <w:sz w:val="26"/>
      <w:szCs w:val="26"/>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qFormat/>
    <w:locked/>
    <w:rsid w:val="006668BC"/>
    <w:rPr>
      <w:sz w:val="20"/>
      <w:szCs w:val="20"/>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 Char"/>
    <w:basedOn w:val="Normal"/>
    <w:link w:val="TextonotapieCar"/>
    <w:uiPriority w:val="99"/>
    <w:unhideWhenUsed/>
    <w:qFormat/>
    <w:rsid w:val="006668BC"/>
    <w:pPr>
      <w:spacing w:after="0" w:line="240" w:lineRule="auto"/>
    </w:pPr>
    <w:rPr>
      <w:sz w:val="20"/>
      <w:szCs w:val="20"/>
      <w:lang w:val="es-ES"/>
    </w:rPr>
  </w:style>
  <w:style w:type="character" w:customStyle="1" w:styleId="TextonotapieCar1">
    <w:name w:val="Texto nota pie Car1"/>
    <w:basedOn w:val="Fuentedeprrafopredeter"/>
    <w:uiPriority w:val="99"/>
    <w:semiHidden/>
    <w:rsid w:val="006668BC"/>
    <w:rPr>
      <w:sz w:val="20"/>
      <w:szCs w:val="20"/>
      <w:lang w:val="es-CO"/>
    </w:rPr>
  </w:style>
  <w:style w:type="paragraph" w:styleId="Textoindependiente">
    <w:name w:val="Body Text"/>
    <w:basedOn w:val="Normal"/>
    <w:link w:val="TextoindependienteCar"/>
    <w:uiPriority w:val="1"/>
    <w:semiHidden/>
    <w:unhideWhenUsed/>
    <w:qFormat/>
    <w:rsid w:val="006668BC"/>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semiHidden/>
    <w:rsid w:val="006668BC"/>
    <w:rPr>
      <w:rFonts w:ascii="Gadugi" w:eastAsia="Gadugi" w:hAnsi="Gadugi" w:cs="Gadugi"/>
      <w:sz w:val="26"/>
      <w:szCs w:val="26"/>
    </w:rPr>
  </w:style>
  <w:style w:type="paragraph" w:styleId="Prrafodelista">
    <w:name w:val="List Paragraph"/>
    <w:basedOn w:val="Normal"/>
    <w:uiPriority w:val="1"/>
    <w:qFormat/>
    <w:rsid w:val="006668BC"/>
    <w:pPr>
      <w:ind w:left="720"/>
      <w:contextualSpacing/>
    </w:p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link w:val="Refdenotaalpie2"/>
    <w:uiPriority w:val="99"/>
    <w:unhideWhenUsed/>
    <w:qFormat/>
    <w:rsid w:val="006668BC"/>
    <w:rPr>
      <w:vertAlign w:val="superscript"/>
    </w:rPr>
  </w:style>
  <w:style w:type="paragraph" w:customStyle="1" w:styleId="Refdenotaalpie2">
    <w:name w:val="Ref. de nota al pie2"/>
    <w:aliases w:val="Nota de pie,Pie de pagina"/>
    <w:basedOn w:val="Normal"/>
    <w:link w:val="Refdenotaalpie"/>
    <w:uiPriority w:val="99"/>
    <w:rsid w:val="006668BC"/>
    <w:pPr>
      <w:spacing w:line="240" w:lineRule="exact"/>
    </w:pPr>
    <w:rPr>
      <w:vertAlign w:val="superscript"/>
      <w:lang w:val="es-ES"/>
    </w:rPr>
  </w:style>
  <w:style w:type="character" w:customStyle="1" w:styleId="normaltextrun">
    <w:name w:val="normaltextrun"/>
    <w:basedOn w:val="Fuentedeprrafopredeter"/>
    <w:rsid w:val="006668BC"/>
  </w:style>
  <w:style w:type="paragraph" w:styleId="Encabezado">
    <w:name w:val="header"/>
    <w:basedOn w:val="Normal"/>
    <w:link w:val="EncabezadoCar"/>
    <w:uiPriority w:val="99"/>
    <w:unhideWhenUsed/>
    <w:rsid w:val="006668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68BC"/>
    <w:rPr>
      <w:lang w:val="es-CO"/>
    </w:rPr>
  </w:style>
  <w:style w:type="paragraph" w:styleId="Piedepgina">
    <w:name w:val="footer"/>
    <w:basedOn w:val="Normal"/>
    <w:link w:val="PiedepginaCar"/>
    <w:uiPriority w:val="99"/>
    <w:unhideWhenUsed/>
    <w:rsid w:val="006637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37E7"/>
    <w:rPr>
      <w:lang w:val="es-CO"/>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CO"/>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6995">
      <w:bodyDiv w:val="1"/>
      <w:marLeft w:val="0"/>
      <w:marRight w:val="0"/>
      <w:marTop w:val="0"/>
      <w:marBottom w:val="0"/>
      <w:divBdr>
        <w:top w:val="none" w:sz="0" w:space="0" w:color="auto"/>
        <w:left w:val="none" w:sz="0" w:space="0" w:color="auto"/>
        <w:bottom w:val="none" w:sz="0" w:space="0" w:color="auto"/>
        <w:right w:val="none" w:sz="0" w:space="0" w:color="auto"/>
      </w:divBdr>
    </w:div>
    <w:div w:id="53511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BD2E0-1E7C-4D8E-94A8-01345CF88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7F526-922B-43B1-B0EF-AAB9075F8A3D}">
  <ds:schemaRefs>
    <ds:schemaRef ds:uri="http://schemas.microsoft.com/sharepoint/v3/contenttype/forms"/>
  </ds:schemaRefs>
</ds:datastoreItem>
</file>

<file path=customXml/itemProps3.xml><?xml version="1.0" encoding="utf-8"?>
<ds:datastoreItem xmlns:ds="http://schemas.openxmlformats.org/officeDocument/2006/customXml" ds:itemID="{75BCE8A5-17C7-4592-BBB5-38F4B98D6DEF}">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393FEEC2-DE5D-473F-B868-135AAFAA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5016</Words>
  <Characters>27589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Judicante1</dc:creator>
  <cp:keywords/>
  <dc:description/>
  <cp:lastModifiedBy>Hermides Alonso Gaviria Ocampo</cp:lastModifiedBy>
  <cp:revision>8</cp:revision>
  <dcterms:created xsi:type="dcterms:W3CDTF">2022-12-02T15:45:00Z</dcterms:created>
  <dcterms:modified xsi:type="dcterms:W3CDTF">2023-02-10T17:28:00Z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9b17fc02ff99d8e99a98d2af350d2b9e73145535a84144e3427fe2daa7d62135</vt:lpwstr>
  </property>
  <property fmtid="{D5CDD505-2E9C-101B-9397-08002B2CF9AE}" pid="3" name="ContentTypeId">
    <vt:lpwstr>0x010100CCD5AFAD2AB8B04697BA6D3B76A92F30</vt:lpwstr>
  </property>
  <property fmtid="{D5CDD505-2E9C-101B-9397-08002B2CF9AE}" pid="4" name="MediaServiceImageTags">
    <vt:lpwstr/>
  </property>
</Properties>
</file>