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A3B8" w14:textId="77777777" w:rsidR="000551BA" w:rsidRPr="000551BA" w:rsidRDefault="000551BA" w:rsidP="000551BA">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89924097"/>
      <w:bookmarkStart w:id="1" w:name="_Hlk76320119"/>
      <w:bookmarkStart w:id="2" w:name="_Hlk88817641"/>
      <w:bookmarkStart w:id="3" w:name="_GoBack"/>
      <w:bookmarkEnd w:id="3"/>
      <w:r w:rsidRPr="000551B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73803F" w14:textId="77777777" w:rsidR="000551BA" w:rsidRPr="000551BA" w:rsidRDefault="000551BA" w:rsidP="000551BA">
      <w:pPr>
        <w:spacing w:line="240" w:lineRule="auto"/>
        <w:rPr>
          <w:rFonts w:ascii="Arial" w:eastAsia="Times New Roman" w:hAnsi="Arial" w:cs="Arial"/>
          <w:sz w:val="20"/>
          <w:szCs w:val="20"/>
          <w:lang w:val="es-419" w:eastAsia="es-ES"/>
        </w:rPr>
      </w:pPr>
    </w:p>
    <w:p w14:paraId="7A04C657" w14:textId="77777777" w:rsidR="000551BA" w:rsidRPr="000551BA" w:rsidRDefault="000551BA" w:rsidP="000551BA">
      <w:pPr>
        <w:spacing w:line="240" w:lineRule="auto"/>
        <w:rPr>
          <w:rFonts w:ascii="Arial" w:eastAsia="Times New Roman" w:hAnsi="Arial" w:cs="Arial"/>
          <w:sz w:val="20"/>
          <w:szCs w:val="20"/>
          <w:lang w:val="es-419" w:eastAsia="es-ES"/>
        </w:rPr>
      </w:pPr>
      <w:r w:rsidRPr="000551BA">
        <w:rPr>
          <w:rFonts w:ascii="Arial" w:eastAsia="Times New Roman" w:hAnsi="Arial" w:cs="Arial"/>
          <w:sz w:val="20"/>
          <w:szCs w:val="20"/>
          <w:lang w:val="es-419" w:eastAsia="es-ES"/>
        </w:rPr>
        <w:t xml:space="preserve">Radicación No.: </w:t>
      </w:r>
      <w:r w:rsidRPr="000551BA">
        <w:rPr>
          <w:rFonts w:ascii="Arial" w:eastAsia="Times New Roman" w:hAnsi="Arial" w:cs="Arial"/>
          <w:sz w:val="20"/>
          <w:szCs w:val="20"/>
          <w:lang w:val="es-419" w:eastAsia="es-ES"/>
        </w:rPr>
        <w:tab/>
        <w:t>66001310500520180009801</w:t>
      </w:r>
    </w:p>
    <w:p w14:paraId="2439E201" w14:textId="77777777" w:rsidR="000551BA" w:rsidRPr="000551BA" w:rsidRDefault="000551BA" w:rsidP="000551BA">
      <w:pPr>
        <w:spacing w:line="240" w:lineRule="auto"/>
        <w:rPr>
          <w:rFonts w:ascii="Arial" w:eastAsia="Times New Roman" w:hAnsi="Arial" w:cs="Arial"/>
          <w:sz w:val="20"/>
          <w:szCs w:val="20"/>
          <w:lang w:val="es-419" w:eastAsia="es-ES"/>
        </w:rPr>
      </w:pPr>
      <w:r w:rsidRPr="000551BA">
        <w:rPr>
          <w:rFonts w:ascii="Arial" w:eastAsia="Times New Roman" w:hAnsi="Arial" w:cs="Arial"/>
          <w:sz w:val="20"/>
          <w:szCs w:val="20"/>
          <w:lang w:val="es-419" w:eastAsia="es-ES"/>
        </w:rPr>
        <w:t xml:space="preserve">Proceso: </w:t>
      </w:r>
      <w:r w:rsidRPr="000551BA">
        <w:rPr>
          <w:rFonts w:ascii="Arial" w:eastAsia="Times New Roman" w:hAnsi="Arial" w:cs="Arial"/>
          <w:sz w:val="20"/>
          <w:szCs w:val="20"/>
          <w:lang w:val="es-419" w:eastAsia="es-ES"/>
        </w:rPr>
        <w:tab/>
      </w:r>
      <w:r w:rsidRPr="000551BA">
        <w:rPr>
          <w:rFonts w:ascii="Arial" w:eastAsia="Times New Roman" w:hAnsi="Arial" w:cs="Arial"/>
          <w:sz w:val="20"/>
          <w:szCs w:val="20"/>
          <w:lang w:val="es-419" w:eastAsia="es-ES"/>
        </w:rPr>
        <w:tab/>
        <w:t xml:space="preserve">Ordinario Laboral </w:t>
      </w:r>
    </w:p>
    <w:p w14:paraId="5BA01781" w14:textId="77777777" w:rsidR="000551BA" w:rsidRPr="000551BA" w:rsidRDefault="000551BA" w:rsidP="000551BA">
      <w:pPr>
        <w:spacing w:line="240" w:lineRule="auto"/>
        <w:rPr>
          <w:rFonts w:ascii="Arial" w:eastAsia="Times New Roman" w:hAnsi="Arial" w:cs="Arial"/>
          <w:sz w:val="20"/>
          <w:szCs w:val="20"/>
          <w:lang w:val="es-419" w:eastAsia="es-ES"/>
        </w:rPr>
      </w:pPr>
      <w:r w:rsidRPr="000551BA">
        <w:rPr>
          <w:rFonts w:ascii="Arial" w:eastAsia="Times New Roman" w:hAnsi="Arial" w:cs="Arial"/>
          <w:sz w:val="20"/>
          <w:szCs w:val="20"/>
          <w:lang w:val="es-419" w:eastAsia="es-ES"/>
        </w:rPr>
        <w:t xml:space="preserve">Demandante: </w:t>
      </w:r>
      <w:r w:rsidRPr="000551BA">
        <w:rPr>
          <w:rFonts w:ascii="Arial" w:eastAsia="Times New Roman" w:hAnsi="Arial" w:cs="Arial"/>
          <w:sz w:val="20"/>
          <w:szCs w:val="20"/>
          <w:lang w:val="es-419" w:eastAsia="es-ES"/>
        </w:rPr>
        <w:tab/>
      </w:r>
      <w:r w:rsidRPr="000551BA">
        <w:rPr>
          <w:rFonts w:ascii="Arial" w:eastAsia="Times New Roman" w:hAnsi="Arial" w:cs="Arial"/>
          <w:sz w:val="20"/>
          <w:szCs w:val="20"/>
          <w:lang w:val="es-419" w:eastAsia="es-ES"/>
        </w:rPr>
        <w:tab/>
        <w:t>Adelaida Celis Carrillo</w:t>
      </w:r>
    </w:p>
    <w:p w14:paraId="27B29338" w14:textId="77777777" w:rsidR="000551BA" w:rsidRPr="000551BA" w:rsidRDefault="000551BA" w:rsidP="000551BA">
      <w:pPr>
        <w:spacing w:line="240" w:lineRule="auto"/>
        <w:rPr>
          <w:rFonts w:ascii="Arial" w:eastAsia="Times New Roman" w:hAnsi="Arial" w:cs="Arial"/>
          <w:sz w:val="20"/>
          <w:szCs w:val="20"/>
          <w:lang w:val="es-419" w:eastAsia="es-ES"/>
        </w:rPr>
      </w:pPr>
      <w:r w:rsidRPr="000551BA">
        <w:rPr>
          <w:rFonts w:ascii="Arial" w:eastAsia="Times New Roman" w:hAnsi="Arial" w:cs="Arial"/>
          <w:sz w:val="20"/>
          <w:szCs w:val="20"/>
          <w:lang w:val="es-419" w:eastAsia="es-ES"/>
        </w:rPr>
        <w:t xml:space="preserve">Demandado: </w:t>
      </w:r>
      <w:r w:rsidRPr="000551BA">
        <w:rPr>
          <w:rFonts w:ascii="Arial" w:eastAsia="Times New Roman" w:hAnsi="Arial" w:cs="Arial"/>
          <w:sz w:val="20"/>
          <w:szCs w:val="20"/>
          <w:lang w:val="es-419" w:eastAsia="es-ES"/>
        </w:rPr>
        <w:tab/>
      </w:r>
      <w:r w:rsidRPr="000551BA">
        <w:rPr>
          <w:rFonts w:ascii="Arial" w:eastAsia="Times New Roman" w:hAnsi="Arial" w:cs="Arial"/>
          <w:sz w:val="20"/>
          <w:szCs w:val="20"/>
          <w:lang w:val="es-419" w:eastAsia="es-ES"/>
        </w:rPr>
        <w:tab/>
        <w:t xml:space="preserve">Colpensiones y Porvenir S.A. </w:t>
      </w:r>
    </w:p>
    <w:p w14:paraId="00239186" w14:textId="08C69FA4" w:rsidR="000551BA" w:rsidRPr="000551BA" w:rsidRDefault="000551BA" w:rsidP="000551BA">
      <w:pPr>
        <w:spacing w:line="240" w:lineRule="auto"/>
        <w:rPr>
          <w:rFonts w:ascii="Arial" w:eastAsia="Times New Roman" w:hAnsi="Arial" w:cs="Arial"/>
          <w:sz w:val="20"/>
          <w:szCs w:val="20"/>
          <w:lang w:val="es-419" w:eastAsia="es-ES"/>
        </w:rPr>
      </w:pPr>
      <w:r w:rsidRPr="000551BA">
        <w:rPr>
          <w:rFonts w:ascii="Arial" w:eastAsia="Times New Roman" w:hAnsi="Arial" w:cs="Arial"/>
          <w:sz w:val="20"/>
          <w:szCs w:val="20"/>
          <w:lang w:val="es-419" w:eastAsia="es-ES"/>
        </w:rPr>
        <w:t xml:space="preserve">Juzgado: </w:t>
      </w:r>
      <w:r w:rsidRPr="000551BA">
        <w:rPr>
          <w:rFonts w:ascii="Arial" w:eastAsia="Times New Roman" w:hAnsi="Arial" w:cs="Arial"/>
          <w:sz w:val="20"/>
          <w:szCs w:val="20"/>
          <w:lang w:val="es-419" w:eastAsia="es-ES"/>
        </w:rPr>
        <w:tab/>
      </w:r>
      <w:r w:rsidRPr="000551BA">
        <w:rPr>
          <w:rFonts w:ascii="Arial" w:eastAsia="Times New Roman" w:hAnsi="Arial" w:cs="Arial"/>
          <w:sz w:val="20"/>
          <w:szCs w:val="20"/>
          <w:lang w:val="es-419" w:eastAsia="es-ES"/>
        </w:rPr>
        <w:tab/>
        <w:t>Quinto Laboral del Circuito de Pereira</w:t>
      </w:r>
    </w:p>
    <w:p w14:paraId="6F92718E" w14:textId="77777777" w:rsidR="000551BA" w:rsidRPr="000551BA" w:rsidRDefault="000551BA" w:rsidP="000551BA">
      <w:pPr>
        <w:spacing w:line="240" w:lineRule="auto"/>
        <w:rPr>
          <w:rFonts w:ascii="Arial" w:eastAsia="Times New Roman" w:hAnsi="Arial" w:cs="Arial"/>
          <w:sz w:val="20"/>
          <w:szCs w:val="20"/>
          <w:lang w:val="es-419" w:eastAsia="es-ES"/>
        </w:rPr>
      </w:pPr>
    </w:p>
    <w:p w14:paraId="601B5769" w14:textId="77777777" w:rsidR="000551BA" w:rsidRPr="000551BA" w:rsidRDefault="000551BA" w:rsidP="000551BA">
      <w:pPr>
        <w:spacing w:line="240" w:lineRule="auto"/>
        <w:rPr>
          <w:rFonts w:ascii="Arial" w:eastAsia="Times New Roman" w:hAnsi="Arial" w:cs="Arial"/>
          <w:b/>
          <w:bCs/>
          <w:iCs/>
          <w:sz w:val="20"/>
          <w:szCs w:val="20"/>
          <w:lang w:val="es-419" w:eastAsia="fr-FR"/>
        </w:rPr>
      </w:pPr>
      <w:bookmarkStart w:id="4" w:name="_Hlk82369399"/>
      <w:bookmarkEnd w:id="1"/>
      <w:bookmarkEnd w:id="2"/>
      <w:r w:rsidRPr="000551BA">
        <w:rPr>
          <w:rFonts w:ascii="Arial" w:eastAsia="Times New Roman" w:hAnsi="Arial" w:cs="Arial"/>
          <w:b/>
          <w:bCs/>
          <w:iCs/>
          <w:sz w:val="20"/>
          <w:szCs w:val="20"/>
          <w:u w:val="single"/>
          <w:lang w:val="es-419" w:eastAsia="fr-FR"/>
        </w:rPr>
        <w:t>TEMAS:</w:t>
      </w:r>
      <w:r w:rsidRPr="000551BA">
        <w:rPr>
          <w:rFonts w:ascii="Arial" w:eastAsia="Times New Roman" w:hAnsi="Arial" w:cs="Arial"/>
          <w:b/>
          <w:bCs/>
          <w:iCs/>
          <w:sz w:val="20"/>
          <w:szCs w:val="20"/>
          <w:lang w:val="es-419" w:eastAsia="fr-FR"/>
        </w:rPr>
        <w:tab/>
      </w:r>
      <w:r w:rsidRPr="000551BA">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13F544EB" w14:textId="77777777" w:rsidR="000551BA" w:rsidRPr="000551BA" w:rsidRDefault="000551BA" w:rsidP="000551BA">
      <w:pPr>
        <w:spacing w:line="240" w:lineRule="auto"/>
        <w:rPr>
          <w:rFonts w:ascii="Arial" w:eastAsia="Times New Roman" w:hAnsi="Arial" w:cs="Arial"/>
          <w:sz w:val="20"/>
          <w:szCs w:val="20"/>
          <w:lang w:val="es-419" w:eastAsia="es-ES"/>
        </w:rPr>
      </w:pPr>
    </w:p>
    <w:p w14:paraId="4361A2D1" w14:textId="77777777" w:rsidR="000551BA" w:rsidRPr="000551BA" w:rsidRDefault="000551BA" w:rsidP="000551BA">
      <w:pPr>
        <w:spacing w:line="240" w:lineRule="auto"/>
        <w:rPr>
          <w:rFonts w:ascii="Arial" w:eastAsia="Times New Roman" w:hAnsi="Arial" w:cs="Arial"/>
          <w:sz w:val="20"/>
          <w:szCs w:val="20"/>
          <w:lang w:val="es-419" w:eastAsia="es-ES"/>
        </w:rPr>
      </w:pPr>
      <w:r w:rsidRPr="000551BA">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3B015A7" w14:textId="77777777" w:rsidR="000551BA" w:rsidRPr="000551BA" w:rsidRDefault="000551BA" w:rsidP="000551BA">
      <w:pPr>
        <w:spacing w:line="240" w:lineRule="auto"/>
        <w:rPr>
          <w:rFonts w:ascii="Arial" w:eastAsia="Times New Roman" w:hAnsi="Arial" w:cs="Arial"/>
          <w:sz w:val="20"/>
          <w:szCs w:val="20"/>
          <w:lang w:val="es-419" w:eastAsia="es-ES"/>
        </w:rPr>
      </w:pPr>
    </w:p>
    <w:p w14:paraId="653B6675" w14:textId="77777777" w:rsidR="000551BA" w:rsidRPr="000551BA" w:rsidRDefault="000551BA" w:rsidP="000551BA">
      <w:pPr>
        <w:spacing w:line="240" w:lineRule="auto"/>
        <w:rPr>
          <w:rFonts w:ascii="Arial" w:eastAsia="Times New Roman" w:hAnsi="Arial" w:cs="Arial"/>
          <w:sz w:val="20"/>
          <w:szCs w:val="20"/>
          <w:lang w:val="es-419" w:eastAsia="es-ES"/>
        </w:rPr>
      </w:pPr>
      <w:r w:rsidRPr="000551BA">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2D67896" w14:textId="77777777" w:rsidR="000551BA" w:rsidRPr="000551BA" w:rsidRDefault="000551BA" w:rsidP="000551BA">
      <w:pPr>
        <w:spacing w:line="240" w:lineRule="auto"/>
        <w:rPr>
          <w:rFonts w:ascii="Arial" w:eastAsia="Times New Roman" w:hAnsi="Arial" w:cs="Arial"/>
          <w:sz w:val="20"/>
          <w:szCs w:val="20"/>
          <w:lang w:val="es-419" w:eastAsia="es-ES"/>
        </w:rPr>
      </w:pPr>
    </w:p>
    <w:p w14:paraId="68DCE36A" w14:textId="77777777" w:rsidR="000551BA" w:rsidRPr="000551BA" w:rsidRDefault="000551BA" w:rsidP="000551BA">
      <w:pPr>
        <w:spacing w:line="240" w:lineRule="auto"/>
        <w:rPr>
          <w:rFonts w:ascii="Arial" w:eastAsia="Times New Roman" w:hAnsi="Arial" w:cs="Arial"/>
          <w:sz w:val="20"/>
          <w:szCs w:val="20"/>
          <w:lang w:val="es-419" w:eastAsia="es-ES"/>
        </w:rPr>
      </w:pPr>
      <w:r w:rsidRPr="000551BA">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7D0D39F0" w14:textId="77777777" w:rsidR="000551BA" w:rsidRPr="000551BA" w:rsidRDefault="000551BA" w:rsidP="000551BA">
      <w:pPr>
        <w:spacing w:line="240" w:lineRule="auto"/>
        <w:rPr>
          <w:rFonts w:ascii="Arial" w:eastAsia="Times New Roman" w:hAnsi="Arial" w:cs="Arial"/>
          <w:sz w:val="20"/>
          <w:szCs w:val="20"/>
          <w:lang w:val="es-419" w:eastAsia="es-ES"/>
        </w:rPr>
      </w:pPr>
    </w:p>
    <w:p w14:paraId="7F74A39F" w14:textId="77777777" w:rsidR="000551BA" w:rsidRPr="000551BA" w:rsidRDefault="000551BA" w:rsidP="000551BA">
      <w:pPr>
        <w:spacing w:line="240" w:lineRule="auto"/>
        <w:rPr>
          <w:rFonts w:ascii="Arial" w:eastAsia="Times New Roman" w:hAnsi="Arial" w:cs="Arial"/>
          <w:sz w:val="20"/>
          <w:szCs w:val="20"/>
          <w:lang w:val="es-419" w:eastAsia="es-ES"/>
        </w:rPr>
      </w:pPr>
      <w:r w:rsidRPr="000551BA">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38B5F948" w14:textId="77777777" w:rsidR="000551BA" w:rsidRPr="000551BA" w:rsidRDefault="000551BA" w:rsidP="000551BA">
      <w:pPr>
        <w:spacing w:line="240" w:lineRule="auto"/>
        <w:rPr>
          <w:rFonts w:ascii="Arial" w:eastAsia="Times New Roman" w:hAnsi="Arial" w:cs="Arial"/>
          <w:sz w:val="20"/>
          <w:szCs w:val="20"/>
          <w:lang w:val="es-ES" w:eastAsia="es-ES"/>
        </w:rPr>
      </w:pPr>
    </w:p>
    <w:p w14:paraId="38291600" w14:textId="77777777" w:rsidR="000551BA" w:rsidRPr="000551BA" w:rsidRDefault="000551BA" w:rsidP="000551BA">
      <w:pPr>
        <w:spacing w:line="240" w:lineRule="auto"/>
        <w:rPr>
          <w:rFonts w:ascii="Arial" w:eastAsia="Times New Roman" w:hAnsi="Arial" w:cs="Arial"/>
          <w:sz w:val="20"/>
          <w:szCs w:val="20"/>
          <w:lang w:val="es-ES" w:eastAsia="es-ES"/>
        </w:rPr>
      </w:pPr>
    </w:p>
    <w:bookmarkEnd w:id="4"/>
    <w:p w14:paraId="1B3DC57C" w14:textId="77777777" w:rsidR="000551BA" w:rsidRPr="000551BA" w:rsidRDefault="000551BA" w:rsidP="000551BA">
      <w:pPr>
        <w:spacing w:line="240" w:lineRule="auto"/>
        <w:rPr>
          <w:rFonts w:ascii="Arial" w:eastAsia="Times New Roman" w:hAnsi="Arial" w:cs="Arial"/>
          <w:sz w:val="20"/>
          <w:szCs w:val="20"/>
          <w:lang w:val="es-ES" w:eastAsia="es-ES"/>
        </w:rPr>
      </w:pPr>
    </w:p>
    <w:bookmarkEnd w:id="0"/>
    <w:p w14:paraId="79F64DA0" w14:textId="77777777" w:rsidR="00790DA9" w:rsidRPr="003F5353" w:rsidRDefault="00790DA9" w:rsidP="003F5353">
      <w:pPr>
        <w:pStyle w:val="Ttulo4"/>
        <w:widowControl w:val="0"/>
        <w:tabs>
          <w:tab w:val="clear" w:pos="0"/>
        </w:tabs>
        <w:spacing w:line="276" w:lineRule="auto"/>
        <w:ind w:left="709" w:right="845"/>
        <w:rPr>
          <w:rFonts w:ascii="Tahoma" w:hAnsi="Tahoma" w:cs="Tahoma"/>
          <w:bCs/>
          <w:szCs w:val="24"/>
          <w:lang w:eastAsia="es-MX"/>
        </w:rPr>
      </w:pPr>
      <w:r w:rsidRPr="003F5353">
        <w:rPr>
          <w:rFonts w:ascii="Tahoma" w:hAnsi="Tahoma" w:cs="Tahoma"/>
          <w:bCs/>
          <w:szCs w:val="24"/>
          <w:lang w:eastAsia="es-MX"/>
        </w:rPr>
        <w:t>TRIBUNAL SUPERIOR DEL DISTRITO JUDICIAL DE PEREIRA</w:t>
      </w:r>
    </w:p>
    <w:p w14:paraId="790CF845" w14:textId="631220DB" w:rsidR="00790DA9" w:rsidRPr="003F5353" w:rsidRDefault="00790DA9" w:rsidP="003F5353">
      <w:pPr>
        <w:pStyle w:val="Ttulo4"/>
        <w:widowControl w:val="0"/>
        <w:tabs>
          <w:tab w:val="clear" w:pos="0"/>
        </w:tabs>
        <w:spacing w:line="276" w:lineRule="auto"/>
        <w:ind w:left="709" w:right="845"/>
        <w:rPr>
          <w:rFonts w:ascii="Tahoma" w:hAnsi="Tahoma" w:cs="Tahoma"/>
          <w:bCs/>
          <w:szCs w:val="24"/>
          <w:lang w:eastAsia="es-MX"/>
        </w:rPr>
      </w:pPr>
      <w:r w:rsidRPr="003F5353">
        <w:rPr>
          <w:rFonts w:ascii="Tahoma" w:hAnsi="Tahoma" w:cs="Tahoma"/>
          <w:bCs/>
          <w:szCs w:val="24"/>
          <w:lang w:eastAsia="es-MX"/>
        </w:rPr>
        <w:t>SALA PRIMERA DE DECISION LABORAL</w:t>
      </w:r>
    </w:p>
    <w:p w14:paraId="6C8078C4" w14:textId="77777777" w:rsidR="00662FC5" w:rsidRPr="003F5353" w:rsidRDefault="00662FC5" w:rsidP="003F5353">
      <w:pPr>
        <w:spacing w:line="276" w:lineRule="auto"/>
        <w:jc w:val="center"/>
        <w:rPr>
          <w:rFonts w:cs="Tahoma"/>
          <w:bCs/>
          <w:szCs w:val="24"/>
        </w:rPr>
      </w:pPr>
    </w:p>
    <w:p w14:paraId="0E7ACA8F" w14:textId="0A470EDE" w:rsidR="00790DA9" w:rsidRPr="003F5353" w:rsidRDefault="00790DA9" w:rsidP="003F5353">
      <w:pPr>
        <w:spacing w:line="276" w:lineRule="auto"/>
        <w:jc w:val="center"/>
        <w:textAlignment w:val="baseline"/>
        <w:rPr>
          <w:rFonts w:eastAsia="Times New Roman" w:cs="Tahoma"/>
          <w:szCs w:val="24"/>
          <w:lang w:eastAsia="es-CO"/>
        </w:rPr>
      </w:pPr>
      <w:r w:rsidRPr="003F5353">
        <w:rPr>
          <w:rFonts w:eastAsia="Times New Roman" w:cs="Tahoma"/>
          <w:szCs w:val="24"/>
          <w:lang w:eastAsia="es-CO"/>
        </w:rPr>
        <w:t>Magistrada Ponente:</w:t>
      </w:r>
      <w:r w:rsidR="00FF1301">
        <w:rPr>
          <w:rFonts w:eastAsia="Times New Roman" w:cs="Tahoma"/>
          <w:szCs w:val="24"/>
          <w:lang w:eastAsia="es-CO"/>
        </w:rPr>
        <w:t xml:space="preserve"> </w:t>
      </w:r>
      <w:r w:rsidRPr="003F5353">
        <w:rPr>
          <w:rFonts w:eastAsia="Times New Roman" w:cs="Tahoma"/>
          <w:b/>
          <w:bCs/>
          <w:szCs w:val="24"/>
          <w:lang w:eastAsia="es-CO"/>
        </w:rPr>
        <w:t>Ana Lucía Caicedo Calderón</w:t>
      </w:r>
    </w:p>
    <w:p w14:paraId="17B99363" w14:textId="5001DD91" w:rsidR="00790DA9" w:rsidRPr="003F5353" w:rsidRDefault="00790DA9" w:rsidP="003F5353">
      <w:pPr>
        <w:spacing w:line="276" w:lineRule="auto"/>
        <w:jc w:val="center"/>
        <w:textAlignment w:val="baseline"/>
        <w:rPr>
          <w:rFonts w:eastAsia="Times New Roman" w:cs="Tahoma"/>
          <w:szCs w:val="24"/>
          <w:lang w:eastAsia="es-CO"/>
        </w:rPr>
      </w:pPr>
    </w:p>
    <w:p w14:paraId="13C117E4" w14:textId="378A4EE8" w:rsidR="00A416B7" w:rsidRPr="003F5353" w:rsidRDefault="00A416B7" w:rsidP="003F5353">
      <w:pPr>
        <w:spacing w:line="276" w:lineRule="auto"/>
        <w:jc w:val="center"/>
        <w:textAlignment w:val="baseline"/>
        <w:rPr>
          <w:rFonts w:eastAsia="Times New Roman" w:cs="Tahoma"/>
          <w:szCs w:val="24"/>
          <w:lang w:eastAsia="es-CO"/>
        </w:rPr>
      </w:pPr>
      <w:r w:rsidRPr="003F5353">
        <w:rPr>
          <w:rFonts w:eastAsia="Times New Roman" w:cs="Tahoma"/>
          <w:szCs w:val="24"/>
          <w:lang w:eastAsia="es-CO"/>
        </w:rPr>
        <w:t>Pereira, Risaralda, diecisiete (17) de enero de dos mil veintidós (2022)</w:t>
      </w:r>
    </w:p>
    <w:p w14:paraId="71BE43B7" w14:textId="41D16859" w:rsidR="00A416B7" w:rsidRPr="003F5353" w:rsidRDefault="00A416B7" w:rsidP="003F5353">
      <w:pPr>
        <w:spacing w:line="276" w:lineRule="auto"/>
        <w:jc w:val="center"/>
        <w:textAlignment w:val="baseline"/>
        <w:rPr>
          <w:rFonts w:eastAsia="Times New Roman" w:cs="Tahoma"/>
          <w:szCs w:val="24"/>
          <w:lang w:eastAsia="es-CO"/>
        </w:rPr>
      </w:pPr>
      <w:r w:rsidRPr="003F5353">
        <w:rPr>
          <w:rFonts w:eastAsia="Times New Roman" w:cs="Tahoma"/>
          <w:szCs w:val="24"/>
          <w:lang w:eastAsia="es-CO"/>
        </w:rPr>
        <w:t>Acta No. 03 del 13 de enero de 2022</w:t>
      </w:r>
    </w:p>
    <w:p w14:paraId="73AFF3DE" w14:textId="77777777" w:rsidR="00662FC5" w:rsidRPr="003F5353" w:rsidRDefault="00662FC5" w:rsidP="003F5353">
      <w:pPr>
        <w:spacing w:line="276" w:lineRule="auto"/>
        <w:jc w:val="center"/>
        <w:rPr>
          <w:rFonts w:cs="Tahoma"/>
          <w:b/>
          <w:szCs w:val="24"/>
        </w:rPr>
      </w:pPr>
    </w:p>
    <w:p w14:paraId="1118462F" w14:textId="1EE98069" w:rsidR="00790DA9" w:rsidRPr="003F5353" w:rsidRDefault="00662FC5" w:rsidP="003F5353">
      <w:pPr>
        <w:spacing w:line="276" w:lineRule="auto"/>
        <w:ind w:firstLine="708"/>
        <w:rPr>
          <w:rFonts w:cs="Tahoma"/>
          <w:szCs w:val="24"/>
          <w:lang w:val="es-ES_tradnl"/>
        </w:rPr>
      </w:pPr>
      <w:r w:rsidRPr="003F5353">
        <w:rPr>
          <w:rFonts w:cs="Tahoma"/>
          <w:szCs w:val="24"/>
        </w:rPr>
        <w:t>Teniendo en cuenta que el artículo 15 del Decreto No. 806 del 4 de junio de</w:t>
      </w:r>
      <w:r w:rsidR="003F5353">
        <w:rPr>
          <w:rFonts w:cs="Tahoma"/>
          <w:szCs w:val="24"/>
        </w:rPr>
        <w:t xml:space="preserve"> </w:t>
      </w:r>
      <w:r w:rsidRPr="003F5353">
        <w:rPr>
          <w:rFonts w:cs="Tahoma"/>
          <w:szCs w:val="24"/>
        </w:rPr>
        <w:t>2020, expedido por el Ministerio de Justicia y del Derecho, estableció que en la</w:t>
      </w:r>
      <w:r w:rsidR="003F5353">
        <w:rPr>
          <w:rFonts w:cs="Tahoma"/>
          <w:szCs w:val="24"/>
        </w:rPr>
        <w:t xml:space="preserve"> </w:t>
      </w:r>
      <w:r w:rsidRPr="003F5353">
        <w:rPr>
          <w:rFonts w:cs="Tahoma"/>
          <w:szCs w:val="24"/>
        </w:rPr>
        <w:t>especialidad laboral se proferirán por escrito las providencias de segunda instancia</w:t>
      </w:r>
      <w:r w:rsidR="003F5353">
        <w:rPr>
          <w:rFonts w:cs="Tahoma"/>
          <w:szCs w:val="24"/>
        </w:rPr>
        <w:t xml:space="preserve"> </w:t>
      </w:r>
      <w:r w:rsidRPr="003F5353">
        <w:rPr>
          <w:rFonts w:cs="Tahoma"/>
          <w:szCs w:val="24"/>
        </w:rPr>
        <w:t>en las que se surta el grado jurisdiccional de consulta o se resuelva el recurso de</w:t>
      </w:r>
      <w:r w:rsidR="003F5353">
        <w:rPr>
          <w:rFonts w:cs="Tahoma"/>
          <w:szCs w:val="24"/>
        </w:rPr>
        <w:t xml:space="preserve"> </w:t>
      </w:r>
      <w:r w:rsidRPr="003F5353">
        <w:rPr>
          <w:rFonts w:cs="Tahoma"/>
          <w:szCs w:val="24"/>
        </w:rPr>
        <w:t xml:space="preserve">apelación de autos o sentencias, la Sala </w:t>
      </w:r>
      <w:r w:rsidR="00CF7939" w:rsidRPr="003F5353">
        <w:rPr>
          <w:rFonts w:cs="Tahoma"/>
          <w:szCs w:val="24"/>
        </w:rPr>
        <w:t xml:space="preserve">Primera </w:t>
      </w:r>
      <w:r w:rsidRPr="003F5353">
        <w:rPr>
          <w:rFonts w:cs="Tahoma"/>
          <w:szCs w:val="24"/>
        </w:rPr>
        <w:t>de Decisión Laboral, integrada por las</w:t>
      </w:r>
      <w:r w:rsidR="00CF7939" w:rsidRPr="003F5353">
        <w:rPr>
          <w:rFonts w:cs="Tahoma"/>
          <w:szCs w:val="24"/>
        </w:rPr>
        <w:t xml:space="preserve"> </w:t>
      </w:r>
      <w:r w:rsidRPr="003F5353">
        <w:rPr>
          <w:rFonts w:cs="Tahoma"/>
          <w:szCs w:val="24"/>
        </w:rPr>
        <w:t>Magistradas ANA LUCÍA CAICEDO CALDERÓN como Ponente, OLGA LUCÍA HOYOS</w:t>
      </w:r>
      <w:r w:rsidR="00CF7939" w:rsidRPr="003F5353">
        <w:rPr>
          <w:rFonts w:cs="Tahoma"/>
          <w:szCs w:val="24"/>
        </w:rPr>
        <w:t xml:space="preserve"> </w:t>
      </w:r>
      <w:r w:rsidRPr="003F5353">
        <w:rPr>
          <w:rFonts w:cs="Tahoma"/>
          <w:szCs w:val="24"/>
        </w:rPr>
        <w:t>SEPÚLVEDA y el Magistrado GERMÁN DARIO GOEZ VINASCO, procede a proferir</w:t>
      </w:r>
      <w:r w:rsidR="00CF7939" w:rsidRPr="003F5353">
        <w:rPr>
          <w:rFonts w:cs="Tahoma"/>
          <w:szCs w:val="24"/>
        </w:rPr>
        <w:t xml:space="preserve"> </w:t>
      </w:r>
      <w:r w:rsidRPr="003F5353">
        <w:rPr>
          <w:rFonts w:cs="Tahoma"/>
          <w:szCs w:val="24"/>
        </w:rPr>
        <w:t>la</w:t>
      </w:r>
      <w:r w:rsidR="00CF7939" w:rsidRPr="003F5353">
        <w:rPr>
          <w:rFonts w:cs="Tahoma"/>
          <w:szCs w:val="24"/>
        </w:rPr>
        <w:t xml:space="preserve"> </w:t>
      </w:r>
      <w:r w:rsidRPr="003F5353">
        <w:rPr>
          <w:rFonts w:cs="Tahoma"/>
          <w:szCs w:val="24"/>
        </w:rPr>
        <w:lastRenderedPageBreak/>
        <w:t xml:space="preserve">siguiente sentencia escrita dentro del proceso </w:t>
      </w:r>
      <w:r w:rsidRPr="003F5353">
        <w:rPr>
          <w:rFonts w:cs="Tahoma"/>
          <w:b/>
          <w:szCs w:val="24"/>
        </w:rPr>
        <w:t>ordinario laboral</w:t>
      </w:r>
      <w:r w:rsidRPr="003F5353">
        <w:rPr>
          <w:rFonts w:cs="Tahoma"/>
          <w:szCs w:val="24"/>
        </w:rPr>
        <w:t xml:space="preserve"> instaurado por </w:t>
      </w:r>
      <w:r w:rsidR="00CF7939" w:rsidRPr="003F5353">
        <w:rPr>
          <w:rFonts w:cs="Tahoma"/>
          <w:b/>
          <w:bCs/>
          <w:szCs w:val="24"/>
        </w:rPr>
        <w:t>Adelaida Celis Carrillo</w:t>
      </w:r>
      <w:r w:rsidR="00CF7939" w:rsidRPr="003F5353">
        <w:rPr>
          <w:rFonts w:cs="Tahoma"/>
          <w:b/>
          <w:bCs/>
          <w:szCs w:val="24"/>
          <w:lang w:val="es-419"/>
        </w:rPr>
        <w:t xml:space="preserve"> </w:t>
      </w:r>
      <w:r w:rsidR="005A7B94" w:rsidRPr="003F5353">
        <w:rPr>
          <w:rFonts w:cs="Tahoma"/>
          <w:szCs w:val="24"/>
          <w:lang w:val="es-ES_tradnl"/>
        </w:rPr>
        <w:t xml:space="preserve">en contra de la </w:t>
      </w:r>
      <w:r w:rsidR="005A7B94" w:rsidRPr="003F5353">
        <w:rPr>
          <w:rFonts w:cs="Tahoma"/>
          <w:b/>
          <w:szCs w:val="24"/>
          <w:lang w:val="es-ES_tradnl"/>
        </w:rPr>
        <w:t>Administradora Colombiana de Pensiones – Colpensiones</w:t>
      </w:r>
      <w:r w:rsidR="005A7B94" w:rsidRPr="003F5353">
        <w:rPr>
          <w:rFonts w:cs="Tahoma"/>
          <w:bCs/>
          <w:szCs w:val="24"/>
          <w:lang w:val="es-ES_tradnl"/>
        </w:rPr>
        <w:t xml:space="preserve"> y</w:t>
      </w:r>
      <w:r w:rsidR="005A7B94" w:rsidRPr="003F5353">
        <w:rPr>
          <w:rFonts w:cs="Tahoma"/>
          <w:szCs w:val="24"/>
          <w:lang w:val="es-ES_tradnl"/>
        </w:rPr>
        <w:t xml:space="preserve"> la </w:t>
      </w:r>
      <w:r w:rsidR="005A7B94" w:rsidRPr="003F5353">
        <w:rPr>
          <w:rFonts w:cs="Tahoma"/>
          <w:b/>
          <w:szCs w:val="24"/>
          <w:lang w:val="es-ES_tradnl"/>
        </w:rPr>
        <w:t xml:space="preserve">Administradora de Fondos de Pensiones </w:t>
      </w:r>
      <w:bookmarkStart w:id="5" w:name="_Hlk69822626"/>
      <w:r w:rsidR="005A7B94" w:rsidRPr="003F5353">
        <w:rPr>
          <w:rFonts w:cs="Tahoma"/>
          <w:b/>
          <w:szCs w:val="24"/>
          <w:lang w:val="es-ES_tradnl"/>
        </w:rPr>
        <w:t>–</w:t>
      </w:r>
      <w:bookmarkEnd w:id="5"/>
      <w:r w:rsidR="005A7B94" w:rsidRPr="003F5353">
        <w:rPr>
          <w:rFonts w:cs="Tahoma"/>
          <w:szCs w:val="24"/>
          <w:lang w:val="es-ES_tradnl"/>
        </w:rPr>
        <w:t xml:space="preserve"> </w:t>
      </w:r>
      <w:r w:rsidR="005A7B94" w:rsidRPr="003F5353">
        <w:rPr>
          <w:rFonts w:cs="Tahoma"/>
          <w:b/>
          <w:bCs/>
          <w:szCs w:val="24"/>
          <w:lang w:val="es-ES_tradnl"/>
        </w:rPr>
        <w:t>P</w:t>
      </w:r>
      <w:r w:rsidR="00CF7939" w:rsidRPr="003F5353">
        <w:rPr>
          <w:rFonts w:cs="Tahoma"/>
          <w:b/>
          <w:bCs/>
          <w:szCs w:val="24"/>
          <w:lang w:val="es-ES_tradnl"/>
        </w:rPr>
        <w:t xml:space="preserve">orvenir </w:t>
      </w:r>
      <w:r w:rsidR="005A7B94" w:rsidRPr="003F5353">
        <w:rPr>
          <w:rFonts w:cs="Tahoma"/>
          <w:b/>
          <w:szCs w:val="24"/>
          <w:lang w:val="es-ES_tradnl"/>
        </w:rPr>
        <w:t>S.A.</w:t>
      </w:r>
    </w:p>
    <w:p w14:paraId="6149EC1B" w14:textId="77777777" w:rsidR="00A47546" w:rsidRPr="003F5353" w:rsidRDefault="00A47546" w:rsidP="003F5353">
      <w:pPr>
        <w:spacing w:line="276" w:lineRule="auto"/>
        <w:rPr>
          <w:rFonts w:cs="Tahoma"/>
          <w:szCs w:val="24"/>
        </w:rPr>
      </w:pPr>
    </w:p>
    <w:p w14:paraId="74E244FD" w14:textId="76777837" w:rsidR="00790DA9" w:rsidRPr="003F5353" w:rsidRDefault="00790DA9" w:rsidP="003F5353">
      <w:pPr>
        <w:pStyle w:val="paragraph"/>
        <w:spacing w:before="0" w:beforeAutospacing="0" w:after="0" w:afterAutospacing="0" w:line="276" w:lineRule="auto"/>
        <w:jc w:val="center"/>
        <w:textAlignment w:val="baseline"/>
        <w:rPr>
          <w:rStyle w:val="normaltextrun"/>
          <w:rFonts w:ascii="Tahoma" w:hAnsi="Tahoma" w:cs="Tahoma"/>
          <w:b/>
          <w:bCs/>
        </w:rPr>
      </w:pPr>
      <w:r w:rsidRPr="003F5353">
        <w:rPr>
          <w:rStyle w:val="normaltextrun"/>
          <w:rFonts w:ascii="Tahoma" w:hAnsi="Tahoma" w:cs="Tahoma"/>
          <w:b/>
          <w:bCs/>
        </w:rPr>
        <w:t>PUNTO A TRATAR</w:t>
      </w:r>
    </w:p>
    <w:p w14:paraId="604BDCDA" w14:textId="77777777" w:rsidR="00EF5C33" w:rsidRPr="003F5353" w:rsidRDefault="00EF5C33" w:rsidP="003F5353">
      <w:pPr>
        <w:pStyle w:val="paragraph"/>
        <w:spacing w:before="0" w:beforeAutospacing="0" w:after="0" w:afterAutospacing="0" w:line="276" w:lineRule="auto"/>
        <w:jc w:val="center"/>
        <w:textAlignment w:val="baseline"/>
        <w:rPr>
          <w:rFonts w:ascii="Tahoma" w:hAnsi="Tahoma" w:cs="Tahoma"/>
        </w:rPr>
      </w:pPr>
    </w:p>
    <w:p w14:paraId="277DA54F" w14:textId="460AE844" w:rsidR="00790DA9" w:rsidRPr="003F5353" w:rsidRDefault="00790DA9" w:rsidP="003F5353">
      <w:pPr>
        <w:spacing w:line="276" w:lineRule="auto"/>
        <w:ind w:firstLine="708"/>
        <w:rPr>
          <w:rStyle w:val="normaltextrun"/>
          <w:rFonts w:cs="Tahoma"/>
          <w:szCs w:val="24"/>
        </w:rPr>
      </w:pPr>
      <w:r w:rsidRPr="003F5353">
        <w:rPr>
          <w:rStyle w:val="normaltextrun"/>
          <w:rFonts w:cs="Tahoma"/>
          <w:szCs w:val="24"/>
        </w:rPr>
        <w:t>Por medio de esta providencia procede la Sala a</w:t>
      </w:r>
      <w:r w:rsidRPr="003F5353">
        <w:rPr>
          <w:rFonts w:cs="Tahoma"/>
          <w:szCs w:val="24"/>
        </w:rPr>
        <w:t xml:space="preserve"> resolver</w:t>
      </w:r>
      <w:r w:rsidR="00E376E1" w:rsidRPr="003F5353">
        <w:rPr>
          <w:rFonts w:cs="Tahoma"/>
          <w:szCs w:val="24"/>
        </w:rPr>
        <w:t xml:space="preserve"> </w:t>
      </w:r>
      <w:r w:rsidR="001F37EE" w:rsidRPr="003F5353">
        <w:rPr>
          <w:rFonts w:cs="Tahoma"/>
          <w:szCs w:val="24"/>
        </w:rPr>
        <w:t>e</w:t>
      </w:r>
      <w:r w:rsidRPr="003F5353">
        <w:rPr>
          <w:rFonts w:cs="Tahoma"/>
          <w:szCs w:val="24"/>
        </w:rPr>
        <w:t>l</w:t>
      </w:r>
      <w:r w:rsidR="001F37EE" w:rsidRPr="003F5353">
        <w:rPr>
          <w:rFonts w:cs="Tahoma"/>
          <w:szCs w:val="24"/>
        </w:rPr>
        <w:t xml:space="preserve"> </w:t>
      </w:r>
      <w:r w:rsidRPr="003F5353">
        <w:rPr>
          <w:rFonts w:cs="Tahoma"/>
          <w:szCs w:val="24"/>
        </w:rPr>
        <w:t xml:space="preserve">recurso de apelación interpuesto por </w:t>
      </w:r>
      <w:r w:rsidR="00CF7939" w:rsidRPr="003F5353">
        <w:rPr>
          <w:rFonts w:cs="Tahoma"/>
          <w:szCs w:val="24"/>
        </w:rPr>
        <w:t xml:space="preserve">las codemandadas </w:t>
      </w:r>
      <w:r w:rsidRPr="003F5353">
        <w:rPr>
          <w:rFonts w:cs="Tahoma"/>
          <w:szCs w:val="24"/>
        </w:rPr>
        <w:t xml:space="preserve">en contra de la sentencia proferida el </w:t>
      </w:r>
      <w:r w:rsidR="00CF7939" w:rsidRPr="003F5353">
        <w:rPr>
          <w:rFonts w:cs="Tahoma"/>
          <w:szCs w:val="24"/>
        </w:rPr>
        <w:t>15 de junio d</w:t>
      </w:r>
      <w:r w:rsidRPr="003F5353">
        <w:rPr>
          <w:rFonts w:cs="Tahoma"/>
          <w:szCs w:val="24"/>
        </w:rPr>
        <w:t>e 202</w:t>
      </w:r>
      <w:r w:rsidR="00463B87" w:rsidRPr="003F5353">
        <w:rPr>
          <w:rFonts w:cs="Tahoma"/>
          <w:szCs w:val="24"/>
        </w:rPr>
        <w:t>1</w:t>
      </w:r>
      <w:r w:rsidRPr="003F5353">
        <w:rPr>
          <w:rFonts w:cs="Tahoma"/>
          <w:szCs w:val="24"/>
        </w:rPr>
        <w:t xml:space="preserve"> por el </w:t>
      </w:r>
      <w:r w:rsidRPr="003F5353">
        <w:rPr>
          <w:rFonts w:cs="Tahoma"/>
          <w:szCs w:val="24"/>
          <w:lang w:val="es-ES_tradnl"/>
        </w:rPr>
        <w:t>Juzgado</w:t>
      </w:r>
      <w:r w:rsidRPr="003F5353">
        <w:rPr>
          <w:rFonts w:cs="Tahoma"/>
          <w:szCs w:val="24"/>
        </w:rPr>
        <w:t xml:space="preserve"> </w:t>
      </w:r>
      <w:r w:rsidR="00F40933" w:rsidRPr="003F5353">
        <w:rPr>
          <w:rFonts w:cs="Tahoma"/>
          <w:szCs w:val="24"/>
        </w:rPr>
        <w:t>Quinto</w:t>
      </w:r>
      <w:r w:rsidR="00E376E1" w:rsidRPr="003F5353">
        <w:rPr>
          <w:rFonts w:cs="Tahoma"/>
          <w:szCs w:val="24"/>
        </w:rPr>
        <w:t xml:space="preserve"> </w:t>
      </w:r>
      <w:r w:rsidRPr="003F5353">
        <w:rPr>
          <w:rFonts w:cs="Tahoma"/>
          <w:szCs w:val="24"/>
        </w:rPr>
        <w:t>Laboral del Circuito de Pereira</w:t>
      </w:r>
      <w:r w:rsidR="00A47546" w:rsidRPr="003F5353">
        <w:rPr>
          <w:rStyle w:val="normaltextrun"/>
          <w:rFonts w:cs="Tahoma"/>
          <w:szCs w:val="24"/>
        </w:rPr>
        <w:t>; asimismo, se revisará la decisión de instancia en virtud del</w:t>
      </w:r>
      <w:r w:rsidR="00A47546" w:rsidRPr="003F5353">
        <w:rPr>
          <w:rFonts w:cs="Tahoma"/>
          <w:szCs w:val="24"/>
        </w:rPr>
        <w:t xml:space="preserve"> grado jurisdiccional de consulta respecto de Colpensiones. </w:t>
      </w:r>
      <w:r w:rsidRPr="003F5353">
        <w:rPr>
          <w:rStyle w:val="normaltextrun"/>
          <w:rFonts w:cs="Tahoma"/>
          <w:szCs w:val="24"/>
        </w:rPr>
        <w:t>Para ello se tiene en cuenta lo siguiente: </w:t>
      </w:r>
    </w:p>
    <w:p w14:paraId="2B7D40F0" w14:textId="46E71751" w:rsidR="00FD2DBF" w:rsidRDefault="00FD2DBF" w:rsidP="003F5353">
      <w:pPr>
        <w:spacing w:line="276" w:lineRule="auto"/>
        <w:ind w:firstLine="708"/>
        <w:rPr>
          <w:rFonts w:cs="Tahoma"/>
          <w:szCs w:val="24"/>
        </w:rPr>
      </w:pPr>
    </w:p>
    <w:p w14:paraId="2A7655DE" w14:textId="77777777" w:rsidR="000551BA" w:rsidRPr="003F5353" w:rsidRDefault="000551BA" w:rsidP="003F5353">
      <w:pPr>
        <w:spacing w:line="276" w:lineRule="auto"/>
        <w:ind w:firstLine="708"/>
        <w:rPr>
          <w:rFonts w:cs="Tahoma"/>
          <w:szCs w:val="24"/>
        </w:rPr>
      </w:pPr>
    </w:p>
    <w:p w14:paraId="783EB004" w14:textId="77777777" w:rsidR="00790DA9" w:rsidRPr="003F5353" w:rsidRDefault="00790DA9" w:rsidP="003F5353">
      <w:pPr>
        <w:pStyle w:val="Prrafodelista"/>
        <w:numPr>
          <w:ilvl w:val="0"/>
          <w:numId w:val="1"/>
        </w:numPr>
        <w:spacing w:line="276" w:lineRule="auto"/>
        <w:ind w:left="426" w:hanging="426"/>
        <w:jc w:val="center"/>
        <w:rPr>
          <w:rFonts w:cs="Tahoma"/>
          <w:b/>
          <w:bCs/>
          <w:szCs w:val="24"/>
        </w:rPr>
      </w:pPr>
      <w:r w:rsidRPr="003F5353">
        <w:rPr>
          <w:rFonts w:cs="Tahoma"/>
          <w:b/>
          <w:bCs/>
          <w:szCs w:val="24"/>
        </w:rPr>
        <w:t>Demanda y su contestación</w:t>
      </w:r>
    </w:p>
    <w:p w14:paraId="17F37787" w14:textId="77777777" w:rsidR="00790DA9" w:rsidRPr="003F5353" w:rsidRDefault="00790DA9" w:rsidP="003F5353">
      <w:pPr>
        <w:spacing w:line="276" w:lineRule="auto"/>
        <w:ind w:firstLine="708"/>
        <w:rPr>
          <w:rStyle w:val="normaltextrun"/>
          <w:rFonts w:cs="Tahoma"/>
          <w:szCs w:val="24"/>
        </w:rPr>
      </w:pPr>
    </w:p>
    <w:p w14:paraId="2D98BE7A" w14:textId="375A7B69" w:rsidR="00D805CC" w:rsidRPr="003F5353" w:rsidRDefault="00D805CC" w:rsidP="003F5353">
      <w:pPr>
        <w:spacing w:line="276" w:lineRule="auto"/>
        <w:ind w:firstLine="708"/>
        <w:rPr>
          <w:rFonts w:eastAsia="Calibri" w:cs="Tahoma"/>
          <w:szCs w:val="24"/>
        </w:rPr>
      </w:pPr>
      <w:r w:rsidRPr="003F5353">
        <w:rPr>
          <w:rFonts w:eastAsia="Calibri" w:cs="Tahoma"/>
          <w:szCs w:val="24"/>
        </w:rPr>
        <w:t xml:space="preserve">Solicita el demandante que se declare la nulidad del traslado, por medio del cual migró del régimen de prima media con prestación definida </w:t>
      </w:r>
      <w:r w:rsidR="00D56AC5" w:rsidRPr="003F5353">
        <w:rPr>
          <w:rFonts w:eastAsia="Calibri" w:cs="Tahoma"/>
          <w:szCs w:val="24"/>
        </w:rPr>
        <w:t xml:space="preserve">(en adelante RPM) </w:t>
      </w:r>
      <w:r w:rsidRPr="003F5353">
        <w:rPr>
          <w:rFonts w:eastAsia="Calibri" w:cs="Tahoma"/>
          <w:szCs w:val="24"/>
        </w:rPr>
        <w:t>al régimen de ahorro individual con solidaridad</w:t>
      </w:r>
      <w:r w:rsidR="00D56AC5" w:rsidRPr="003F5353">
        <w:rPr>
          <w:rFonts w:eastAsia="Calibri" w:cs="Tahoma"/>
          <w:szCs w:val="24"/>
        </w:rPr>
        <w:t xml:space="preserve"> (en adelante RAIS)</w:t>
      </w:r>
      <w:r w:rsidRPr="003F5353">
        <w:rPr>
          <w:rFonts w:eastAsia="Calibri" w:cs="Tahoma"/>
          <w:szCs w:val="24"/>
        </w:rPr>
        <w:t>. En consecuencia, procura que se condene a P</w:t>
      </w:r>
      <w:r w:rsidR="00FD2DBF" w:rsidRPr="003F5353">
        <w:rPr>
          <w:rFonts w:eastAsia="Calibri" w:cs="Tahoma"/>
          <w:szCs w:val="24"/>
        </w:rPr>
        <w:t xml:space="preserve">orvenir </w:t>
      </w:r>
      <w:r w:rsidRPr="003F5353">
        <w:rPr>
          <w:rFonts w:eastAsia="Calibri" w:cs="Tahoma"/>
          <w:szCs w:val="24"/>
        </w:rPr>
        <w:t>S.A. a remitir a Colpensiones la totalidad de los aportes que efectuó en el RAIS.</w:t>
      </w:r>
    </w:p>
    <w:p w14:paraId="57D00E02" w14:textId="77777777" w:rsidR="00D805CC" w:rsidRPr="003F5353" w:rsidRDefault="00D805CC" w:rsidP="003F5353">
      <w:pPr>
        <w:spacing w:line="276" w:lineRule="auto"/>
        <w:rPr>
          <w:rFonts w:eastAsia="Calibri" w:cs="Tahoma"/>
          <w:szCs w:val="24"/>
        </w:rPr>
      </w:pPr>
    </w:p>
    <w:p w14:paraId="3149FDAA" w14:textId="46FD7679" w:rsidR="001F38B6" w:rsidRPr="003F5353" w:rsidRDefault="00D805CC" w:rsidP="003F5353">
      <w:pPr>
        <w:spacing w:line="276" w:lineRule="auto"/>
        <w:ind w:firstLine="708"/>
        <w:rPr>
          <w:rFonts w:eastAsia="Calibri" w:cs="Tahoma"/>
          <w:szCs w:val="24"/>
          <w:lang w:val="es-ES"/>
        </w:rPr>
      </w:pPr>
      <w:r w:rsidRPr="003F5353">
        <w:rPr>
          <w:rFonts w:eastAsia="Calibri" w:cs="Tahoma"/>
          <w:szCs w:val="24"/>
          <w:lang w:val="es-ES"/>
        </w:rPr>
        <w:t>Asimismo, pretende que se ordene a Colpensiones que, una vez reciba de P</w:t>
      </w:r>
      <w:r w:rsidR="00FD2DBF" w:rsidRPr="003F5353">
        <w:rPr>
          <w:rFonts w:eastAsia="Calibri" w:cs="Tahoma"/>
          <w:szCs w:val="24"/>
          <w:lang w:val="es-ES"/>
        </w:rPr>
        <w:t xml:space="preserve">orvenir </w:t>
      </w:r>
      <w:r w:rsidRPr="003F5353">
        <w:rPr>
          <w:rFonts w:eastAsia="Calibri" w:cs="Tahoma"/>
          <w:szCs w:val="24"/>
          <w:lang w:val="es-ES"/>
        </w:rPr>
        <w:t xml:space="preserve">S.A. lo enunciado en precedencia, acepte su traslado pensional. </w:t>
      </w:r>
    </w:p>
    <w:p w14:paraId="3CD85B8D" w14:textId="77777777" w:rsidR="001F38B6" w:rsidRPr="003F5353" w:rsidRDefault="001F38B6" w:rsidP="003F5353">
      <w:pPr>
        <w:spacing w:line="276" w:lineRule="auto"/>
        <w:ind w:firstLine="708"/>
        <w:rPr>
          <w:rFonts w:eastAsia="Calibri" w:cs="Tahoma"/>
          <w:szCs w:val="24"/>
          <w:lang w:val="es-ES"/>
        </w:rPr>
      </w:pPr>
    </w:p>
    <w:p w14:paraId="63B64BB3" w14:textId="66D4E36E" w:rsidR="00D805CC" w:rsidRPr="003F5353" w:rsidRDefault="00D805CC" w:rsidP="003F5353">
      <w:pPr>
        <w:spacing w:line="276" w:lineRule="auto"/>
        <w:ind w:firstLine="708"/>
        <w:rPr>
          <w:rFonts w:eastAsia="Calibri" w:cs="Tahoma"/>
          <w:szCs w:val="24"/>
          <w:lang w:val="es-ES"/>
        </w:rPr>
      </w:pPr>
      <w:r w:rsidRPr="003F5353">
        <w:rPr>
          <w:rFonts w:eastAsia="Calibri" w:cs="Tahoma"/>
          <w:szCs w:val="24"/>
          <w:lang w:val="es-ES"/>
        </w:rPr>
        <w:t xml:space="preserve">Por último, </w:t>
      </w:r>
      <w:r w:rsidR="001E27ED" w:rsidRPr="003F5353">
        <w:rPr>
          <w:rFonts w:eastAsia="Calibri" w:cs="Tahoma"/>
          <w:szCs w:val="24"/>
          <w:lang w:val="es-ES"/>
        </w:rPr>
        <w:t xml:space="preserve">pide </w:t>
      </w:r>
      <w:r w:rsidRPr="003F5353">
        <w:rPr>
          <w:rFonts w:eastAsia="Calibri" w:cs="Tahoma"/>
          <w:szCs w:val="24"/>
          <w:lang w:val="es-ES"/>
        </w:rPr>
        <w:t xml:space="preserve">que se condene a </w:t>
      </w:r>
      <w:r w:rsidR="00FD53E7" w:rsidRPr="003F5353">
        <w:rPr>
          <w:rFonts w:eastAsia="Calibri" w:cs="Tahoma"/>
          <w:szCs w:val="24"/>
          <w:lang w:val="es-ES"/>
        </w:rPr>
        <w:t>P</w:t>
      </w:r>
      <w:r w:rsidR="00FD2DBF" w:rsidRPr="003F5353">
        <w:rPr>
          <w:rFonts w:eastAsia="Calibri" w:cs="Tahoma"/>
          <w:szCs w:val="24"/>
          <w:lang w:val="es-ES"/>
        </w:rPr>
        <w:t xml:space="preserve">orvenir </w:t>
      </w:r>
      <w:r w:rsidR="00FD53E7" w:rsidRPr="003F5353">
        <w:rPr>
          <w:rFonts w:eastAsia="Calibri" w:cs="Tahoma"/>
          <w:szCs w:val="24"/>
          <w:lang w:val="es-ES"/>
        </w:rPr>
        <w:t xml:space="preserve">S.A.  al pago de </w:t>
      </w:r>
      <w:r w:rsidRPr="003F5353">
        <w:rPr>
          <w:rFonts w:eastAsia="Calibri" w:cs="Tahoma"/>
          <w:szCs w:val="24"/>
          <w:lang w:val="es-ES"/>
        </w:rPr>
        <w:t>las costas procesales correspondientes.</w:t>
      </w:r>
    </w:p>
    <w:p w14:paraId="6382FE39" w14:textId="77777777" w:rsidR="00D805CC" w:rsidRPr="003F5353" w:rsidRDefault="00D805CC" w:rsidP="003F5353">
      <w:pPr>
        <w:spacing w:line="276" w:lineRule="auto"/>
        <w:rPr>
          <w:rFonts w:eastAsia="Calibri" w:cs="Tahoma"/>
          <w:szCs w:val="24"/>
          <w:lang w:val="es-ES"/>
        </w:rPr>
      </w:pPr>
    </w:p>
    <w:p w14:paraId="335FB5A3" w14:textId="47A4BE9B" w:rsidR="00D805CC" w:rsidRPr="003F5353" w:rsidRDefault="00D805CC" w:rsidP="003F5353">
      <w:pPr>
        <w:spacing w:line="276" w:lineRule="auto"/>
        <w:ind w:firstLine="708"/>
        <w:rPr>
          <w:rFonts w:eastAsia="Calibri" w:cs="Tahoma"/>
          <w:szCs w:val="24"/>
          <w:lang w:val="es-ES"/>
        </w:rPr>
      </w:pPr>
      <w:r w:rsidRPr="003F5353">
        <w:rPr>
          <w:rFonts w:eastAsia="Calibri" w:cs="Tahoma"/>
          <w:szCs w:val="24"/>
          <w:lang w:val="es-ES"/>
        </w:rPr>
        <w:t xml:space="preserve">Para fundar dichas pretensiones manifiesta que </w:t>
      </w:r>
      <w:r w:rsidR="00FD2DBF" w:rsidRPr="003F5353">
        <w:rPr>
          <w:rFonts w:eastAsia="Calibri" w:cs="Tahoma"/>
          <w:szCs w:val="24"/>
          <w:lang w:val="es-ES"/>
        </w:rPr>
        <w:t xml:space="preserve">nació el 6 de enero de 1960; que </w:t>
      </w:r>
      <w:r w:rsidRPr="003F5353">
        <w:rPr>
          <w:rFonts w:eastAsia="Calibri" w:cs="Tahoma"/>
          <w:szCs w:val="24"/>
          <w:lang w:val="es-ES"/>
        </w:rPr>
        <w:t xml:space="preserve">se vinculó al régimen de prima media con prestación definida </w:t>
      </w:r>
      <w:r w:rsidR="00FD53E7" w:rsidRPr="003F5353">
        <w:rPr>
          <w:rFonts w:eastAsia="Calibri" w:cs="Tahoma"/>
          <w:szCs w:val="24"/>
          <w:lang w:val="es-ES"/>
        </w:rPr>
        <w:t xml:space="preserve">administrado por </w:t>
      </w:r>
      <w:r w:rsidRPr="003F5353">
        <w:rPr>
          <w:rFonts w:eastAsia="Calibri" w:cs="Tahoma"/>
          <w:szCs w:val="24"/>
          <w:lang w:val="es-ES"/>
        </w:rPr>
        <w:t xml:space="preserve">y que el </w:t>
      </w:r>
      <w:r w:rsidR="00FD2DBF" w:rsidRPr="003F5353">
        <w:rPr>
          <w:rFonts w:eastAsia="Calibri" w:cs="Tahoma"/>
          <w:szCs w:val="24"/>
          <w:lang w:val="es-ES"/>
        </w:rPr>
        <w:t>9</w:t>
      </w:r>
      <w:r w:rsidR="001E27ED" w:rsidRPr="003F5353">
        <w:rPr>
          <w:rFonts w:eastAsia="Calibri" w:cs="Tahoma"/>
          <w:szCs w:val="24"/>
          <w:lang w:val="es-ES"/>
        </w:rPr>
        <w:t xml:space="preserve"> de </w:t>
      </w:r>
      <w:r w:rsidR="00FD2DBF" w:rsidRPr="003F5353">
        <w:rPr>
          <w:rFonts w:eastAsia="Calibri" w:cs="Tahoma"/>
          <w:szCs w:val="24"/>
          <w:lang w:val="es-ES"/>
        </w:rPr>
        <w:t xml:space="preserve">agosto </w:t>
      </w:r>
      <w:r w:rsidR="001E27ED" w:rsidRPr="003F5353">
        <w:rPr>
          <w:rFonts w:eastAsia="Calibri" w:cs="Tahoma"/>
          <w:szCs w:val="24"/>
          <w:lang w:val="es-ES"/>
        </w:rPr>
        <w:t>de 199</w:t>
      </w:r>
      <w:r w:rsidR="00FD2DBF" w:rsidRPr="003F5353">
        <w:rPr>
          <w:rFonts w:eastAsia="Calibri" w:cs="Tahoma"/>
          <w:szCs w:val="24"/>
          <w:lang w:val="es-ES"/>
        </w:rPr>
        <w:t>6</w:t>
      </w:r>
      <w:r w:rsidRPr="003F5353">
        <w:rPr>
          <w:rFonts w:eastAsia="Calibri" w:cs="Tahoma"/>
          <w:szCs w:val="24"/>
          <w:lang w:val="es-ES"/>
        </w:rPr>
        <w:t xml:space="preserve"> suscribió formulario de vinculación pensional con la AFP P</w:t>
      </w:r>
      <w:r w:rsidR="00FD2DBF" w:rsidRPr="003F5353">
        <w:rPr>
          <w:rFonts w:eastAsia="Calibri" w:cs="Tahoma"/>
          <w:szCs w:val="24"/>
          <w:lang w:val="es-ES"/>
        </w:rPr>
        <w:t xml:space="preserve">orvenir </w:t>
      </w:r>
      <w:r w:rsidRPr="003F5353">
        <w:rPr>
          <w:rFonts w:eastAsia="Calibri" w:cs="Tahoma"/>
          <w:szCs w:val="24"/>
          <w:lang w:val="es-ES"/>
        </w:rPr>
        <w:t>S.A., a través del cual se trasladó al régimen de ahorro individual.</w:t>
      </w:r>
    </w:p>
    <w:p w14:paraId="79C7FB63" w14:textId="77777777" w:rsidR="00D805CC" w:rsidRPr="003F5353" w:rsidRDefault="00D805CC" w:rsidP="003F5353">
      <w:pPr>
        <w:spacing w:line="276" w:lineRule="auto"/>
        <w:rPr>
          <w:rFonts w:eastAsia="Calibri" w:cs="Tahoma"/>
          <w:szCs w:val="24"/>
          <w:lang w:val="es-ES"/>
        </w:rPr>
      </w:pPr>
    </w:p>
    <w:p w14:paraId="338B46D4" w14:textId="289028C8" w:rsidR="00FD53E7" w:rsidRPr="003F5353" w:rsidRDefault="00D805CC" w:rsidP="003F5353">
      <w:pPr>
        <w:spacing w:line="276" w:lineRule="auto"/>
        <w:ind w:firstLine="708"/>
        <w:rPr>
          <w:rFonts w:eastAsia="Calibri" w:cs="Tahoma"/>
          <w:szCs w:val="24"/>
          <w:lang w:val="es-ES"/>
        </w:rPr>
      </w:pPr>
      <w:r w:rsidRPr="003F5353">
        <w:rPr>
          <w:rFonts w:eastAsia="Calibri" w:cs="Tahoma"/>
          <w:szCs w:val="24"/>
          <w:lang w:val="es-ES"/>
        </w:rPr>
        <w:t>Asegura que el asesor de P</w:t>
      </w:r>
      <w:r w:rsidR="00FD2DBF" w:rsidRPr="003F5353">
        <w:rPr>
          <w:rFonts w:eastAsia="Calibri" w:cs="Tahoma"/>
          <w:szCs w:val="24"/>
          <w:lang w:val="es-ES"/>
        </w:rPr>
        <w:t xml:space="preserve">orvenir S.A. </w:t>
      </w:r>
      <w:r w:rsidRPr="003F5353">
        <w:rPr>
          <w:rFonts w:eastAsia="Calibri" w:cs="Tahoma"/>
          <w:szCs w:val="24"/>
          <w:lang w:val="es-ES"/>
        </w:rPr>
        <w:t>que gestionó su traslado no le brindó información acerca de las implicaciones que tendría el cambiarse de régimen</w:t>
      </w:r>
      <w:r w:rsidR="00FD53E7" w:rsidRPr="003F5353">
        <w:rPr>
          <w:rFonts w:eastAsia="Calibri" w:cs="Tahoma"/>
          <w:szCs w:val="24"/>
          <w:lang w:val="es-ES"/>
        </w:rPr>
        <w:t>, limitándose a indicarle que el régimen de prima media iba a desaparecer y que sus aportes posiblemente se perderían.</w:t>
      </w:r>
    </w:p>
    <w:p w14:paraId="1EC52066" w14:textId="77777777" w:rsidR="00FD53E7" w:rsidRPr="003F5353" w:rsidRDefault="00FD53E7" w:rsidP="003F5353">
      <w:pPr>
        <w:spacing w:line="276" w:lineRule="auto"/>
        <w:ind w:firstLine="708"/>
        <w:rPr>
          <w:rFonts w:eastAsia="Calibri" w:cs="Tahoma"/>
          <w:szCs w:val="24"/>
          <w:lang w:val="es-ES"/>
        </w:rPr>
      </w:pPr>
    </w:p>
    <w:p w14:paraId="1B8C417B" w14:textId="46DAFAF5" w:rsidR="00D805CC" w:rsidRPr="003F5353" w:rsidRDefault="00FD53E7" w:rsidP="003F5353">
      <w:pPr>
        <w:spacing w:line="276" w:lineRule="auto"/>
        <w:ind w:firstLine="708"/>
        <w:rPr>
          <w:rFonts w:eastAsia="Calibri" w:cs="Tahoma"/>
          <w:szCs w:val="24"/>
          <w:lang w:val="es-ES"/>
        </w:rPr>
      </w:pPr>
      <w:r w:rsidRPr="003F5353">
        <w:rPr>
          <w:rFonts w:eastAsia="Calibri" w:cs="Tahoma"/>
          <w:szCs w:val="24"/>
          <w:lang w:val="es-ES"/>
        </w:rPr>
        <w:t>Refiere que P</w:t>
      </w:r>
      <w:r w:rsidR="00FD2DBF" w:rsidRPr="003F5353">
        <w:rPr>
          <w:rFonts w:eastAsia="Calibri" w:cs="Tahoma"/>
          <w:szCs w:val="24"/>
          <w:lang w:val="es-ES"/>
        </w:rPr>
        <w:t xml:space="preserve">orvenir </w:t>
      </w:r>
      <w:r w:rsidRPr="003F5353">
        <w:rPr>
          <w:rFonts w:eastAsia="Calibri" w:cs="Tahoma"/>
          <w:szCs w:val="24"/>
          <w:lang w:val="es-ES"/>
        </w:rPr>
        <w:t xml:space="preserve">S.A. le informó que no contaba con </w:t>
      </w:r>
      <w:r w:rsidR="005F7C2E" w:rsidRPr="003F5353">
        <w:rPr>
          <w:rFonts w:eastAsia="Calibri" w:cs="Tahoma"/>
          <w:szCs w:val="24"/>
          <w:lang w:val="es-ES"/>
        </w:rPr>
        <w:t xml:space="preserve">soporte de la asesoría que se le brindó al momento del traslado y que el </w:t>
      </w:r>
      <w:r w:rsidR="00FD2DBF" w:rsidRPr="003F5353">
        <w:rPr>
          <w:rFonts w:eastAsia="Calibri" w:cs="Tahoma"/>
          <w:szCs w:val="24"/>
          <w:lang w:val="es-ES"/>
        </w:rPr>
        <w:t>8 de agosto de 2019</w:t>
      </w:r>
      <w:r w:rsidR="005F7C2E" w:rsidRPr="003F5353">
        <w:rPr>
          <w:rFonts w:eastAsia="Calibri" w:cs="Tahoma"/>
          <w:szCs w:val="24"/>
          <w:lang w:val="es-ES"/>
        </w:rPr>
        <w:t xml:space="preserve"> Co</w:t>
      </w:r>
      <w:r w:rsidR="00D805CC" w:rsidRPr="003F5353">
        <w:rPr>
          <w:rFonts w:eastAsia="Calibri" w:cs="Tahoma"/>
          <w:szCs w:val="24"/>
          <w:lang w:val="es-ES"/>
        </w:rPr>
        <w:t>lpensiones le negó la solicitud de traslado de régimen en razón a que le faltaban menos de 10 años para pensionarse.</w:t>
      </w:r>
    </w:p>
    <w:p w14:paraId="6EB8C0A8" w14:textId="77777777" w:rsidR="00D805CC" w:rsidRPr="003F5353" w:rsidRDefault="00D805CC" w:rsidP="003F5353">
      <w:pPr>
        <w:spacing w:line="276" w:lineRule="auto"/>
        <w:rPr>
          <w:rFonts w:eastAsia="Calibri" w:cs="Tahoma"/>
          <w:szCs w:val="24"/>
          <w:lang w:val="es-ES"/>
        </w:rPr>
      </w:pPr>
    </w:p>
    <w:p w14:paraId="40C3D6FB" w14:textId="02DD469F" w:rsidR="00D805CC" w:rsidRPr="003F5353" w:rsidRDefault="00D805CC" w:rsidP="003F5353">
      <w:pPr>
        <w:spacing w:line="276" w:lineRule="auto"/>
        <w:rPr>
          <w:rFonts w:eastAsia="Calibri" w:cs="Tahoma"/>
          <w:i/>
          <w:iCs/>
          <w:szCs w:val="24"/>
        </w:rPr>
      </w:pPr>
      <w:r w:rsidRPr="003F5353">
        <w:rPr>
          <w:rFonts w:eastAsia="Calibri" w:cs="Tahoma"/>
          <w:szCs w:val="24"/>
        </w:rPr>
        <w:tab/>
      </w:r>
      <w:r w:rsidRPr="003F5353">
        <w:rPr>
          <w:rFonts w:eastAsia="Calibri" w:cs="Tahoma"/>
          <w:b/>
          <w:szCs w:val="24"/>
        </w:rPr>
        <w:t>Colpensiones</w:t>
      </w:r>
      <w:r w:rsidRPr="003F5353">
        <w:rPr>
          <w:rFonts w:eastAsia="Calibri" w:cs="Tahoma"/>
          <w:szCs w:val="24"/>
        </w:rPr>
        <w:t xml:space="preserve"> solicitó que </w:t>
      </w:r>
      <w:r w:rsidR="001F38B6" w:rsidRPr="003F5353">
        <w:rPr>
          <w:rFonts w:eastAsia="Calibri" w:cs="Tahoma"/>
          <w:szCs w:val="24"/>
        </w:rPr>
        <w:t xml:space="preserve">se </w:t>
      </w:r>
      <w:r w:rsidRPr="003F5353">
        <w:rPr>
          <w:rFonts w:eastAsia="Calibri" w:cs="Tahoma"/>
          <w:szCs w:val="24"/>
        </w:rPr>
        <w:t>negaran los pedidos de</w:t>
      </w:r>
      <w:r w:rsidR="001E27ED" w:rsidRPr="003F5353">
        <w:rPr>
          <w:rFonts w:eastAsia="Calibri" w:cs="Tahoma"/>
          <w:szCs w:val="24"/>
        </w:rPr>
        <w:t xml:space="preserve"> </w:t>
      </w:r>
      <w:r w:rsidRPr="003F5353">
        <w:rPr>
          <w:rFonts w:eastAsia="Calibri" w:cs="Tahoma"/>
          <w:szCs w:val="24"/>
        </w:rPr>
        <w:t>l</w:t>
      </w:r>
      <w:r w:rsidR="001E27ED" w:rsidRPr="003F5353">
        <w:rPr>
          <w:rFonts w:eastAsia="Calibri" w:cs="Tahoma"/>
          <w:szCs w:val="24"/>
        </w:rPr>
        <w:t>a</w:t>
      </w:r>
      <w:r w:rsidRPr="003F5353">
        <w:rPr>
          <w:rFonts w:eastAsia="Calibri" w:cs="Tahoma"/>
          <w:szCs w:val="24"/>
        </w:rPr>
        <w:t xml:space="preserve"> </w:t>
      </w:r>
      <w:r w:rsidR="00F942FC" w:rsidRPr="003F5353">
        <w:rPr>
          <w:rFonts w:eastAsia="Calibri" w:cs="Tahoma"/>
          <w:szCs w:val="24"/>
        </w:rPr>
        <w:t xml:space="preserve">parte </w:t>
      </w:r>
      <w:r w:rsidRPr="003F5353">
        <w:rPr>
          <w:rFonts w:eastAsia="Calibri" w:cs="Tahoma"/>
          <w:szCs w:val="24"/>
        </w:rPr>
        <w:t>actor</w:t>
      </w:r>
      <w:r w:rsidR="001E27ED" w:rsidRPr="003F5353">
        <w:rPr>
          <w:rFonts w:eastAsia="Calibri" w:cs="Tahoma"/>
          <w:szCs w:val="24"/>
        </w:rPr>
        <w:t>a</w:t>
      </w:r>
      <w:r w:rsidRPr="003F5353">
        <w:rPr>
          <w:rFonts w:eastAsia="Calibri" w:cs="Tahoma"/>
          <w:szCs w:val="24"/>
        </w:rPr>
        <w:t xml:space="preserve"> aduciendo que </w:t>
      </w:r>
      <w:r w:rsidR="0020620E" w:rsidRPr="003F5353">
        <w:rPr>
          <w:rFonts w:eastAsia="Calibri" w:cs="Tahoma"/>
          <w:szCs w:val="24"/>
        </w:rPr>
        <w:t>ella</w:t>
      </w:r>
      <w:r w:rsidR="001F38B6" w:rsidRPr="003F5353">
        <w:rPr>
          <w:rFonts w:eastAsia="Calibri" w:cs="Tahoma"/>
          <w:szCs w:val="24"/>
        </w:rPr>
        <w:t xml:space="preserve"> </w:t>
      </w:r>
      <w:r w:rsidRPr="003F5353">
        <w:rPr>
          <w:rFonts w:eastAsia="Calibri" w:cs="Tahoma"/>
          <w:szCs w:val="24"/>
        </w:rPr>
        <w:t>tom</w:t>
      </w:r>
      <w:r w:rsidR="001F38B6" w:rsidRPr="003F5353">
        <w:rPr>
          <w:rFonts w:eastAsia="Calibri" w:cs="Tahoma"/>
          <w:szCs w:val="24"/>
        </w:rPr>
        <w:t xml:space="preserve">ó </w:t>
      </w:r>
      <w:r w:rsidRPr="003F5353">
        <w:rPr>
          <w:rFonts w:eastAsia="Calibri" w:cs="Tahoma"/>
          <w:szCs w:val="24"/>
        </w:rPr>
        <w:t>la decisión de afiliarse al régimen de ahorro individual con solidaridad de manera libre y espontánea</w:t>
      </w:r>
      <w:r w:rsidR="001F38B6" w:rsidRPr="003F5353">
        <w:rPr>
          <w:rFonts w:eastAsia="Calibri" w:cs="Tahoma"/>
          <w:szCs w:val="24"/>
        </w:rPr>
        <w:t xml:space="preserve">; aunado a que </w:t>
      </w:r>
      <w:r w:rsidRPr="003F5353">
        <w:rPr>
          <w:rFonts w:eastAsia="Calibri" w:cs="Tahoma"/>
          <w:szCs w:val="24"/>
        </w:rPr>
        <w:t xml:space="preserve">no hizo uso de la acción de nulidad dentro </w:t>
      </w:r>
      <w:r w:rsidRPr="003F5353">
        <w:rPr>
          <w:rFonts w:eastAsia="Calibri" w:cs="Tahoma"/>
          <w:szCs w:val="24"/>
        </w:rPr>
        <w:lastRenderedPageBreak/>
        <w:t xml:space="preserve">del término legal. En ese sentido, propuso como excepciones de mérito las que denominó </w:t>
      </w:r>
      <w:r w:rsidRPr="003F5353">
        <w:rPr>
          <w:rFonts w:eastAsia="Calibri" w:cs="Tahoma"/>
          <w:i/>
          <w:iCs/>
          <w:szCs w:val="24"/>
        </w:rPr>
        <w:t>Validez de afiliación al RAIS”; “Saneamiento de una presunta nulidad”; “Prescripción” y “Imposibilidad jurídica para reconocer y pagar derechos por fuera del ordenamiento legal”; “Buena fe”</w:t>
      </w:r>
      <w:r w:rsidR="005F7C2E" w:rsidRPr="003F5353">
        <w:rPr>
          <w:rFonts w:eastAsia="Calibri" w:cs="Tahoma"/>
          <w:i/>
          <w:iCs/>
          <w:szCs w:val="24"/>
        </w:rPr>
        <w:t xml:space="preserve"> e “Imposibilidad de condena en costas”</w:t>
      </w:r>
      <w:r w:rsidRPr="003F5353">
        <w:rPr>
          <w:rFonts w:eastAsia="Calibri" w:cs="Tahoma"/>
          <w:i/>
          <w:iCs/>
          <w:szCs w:val="24"/>
        </w:rPr>
        <w:t xml:space="preserve">.  </w:t>
      </w:r>
    </w:p>
    <w:p w14:paraId="0CEE429C" w14:textId="77777777" w:rsidR="0020620E" w:rsidRPr="003F5353" w:rsidRDefault="0020620E" w:rsidP="003F5353">
      <w:pPr>
        <w:spacing w:line="276" w:lineRule="auto"/>
        <w:rPr>
          <w:rFonts w:eastAsia="Calibri" w:cs="Tahoma"/>
          <w:szCs w:val="24"/>
        </w:rPr>
      </w:pPr>
    </w:p>
    <w:p w14:paraId="11E80333" w14:textId="6041898C" w:rsidR="00D805CC" w:rsidRPr="003F5353" w:rsidRDefault="00D805CC" w:rsidP="003F5353">
      <w:pPr>
        <w:spacing w:line="276" w:lineRule="auto"/>
        <w:ind w:firstLine="426"/>
        <w:rPr>
          <w:rFonts w:eastAsia="Calibri" w:cs="Tahoma"/>
          <w:szCs w:val="24"/>
          <w:lang w:val="es-ES"/>
        </w:rPr>
      </w:pPr>
      <w:r w:rsidRPr="003F5353">
        <w:rPr>
          <w:rFonts w:eastAsia="Calibri" w:cs="Tahoma"/>
          <w:szCs w:val="24"/>
          <w:lang w:val="es-ES"/>
        </w:rPr>
        <w:t>Por su parte,</w:t>
      </w:r>
      <w:r w:rsidRPr="003F5353">
        <w:rPr>
          <w:rFonts w:eastAsia="Calibri" w:cs="Tahoma"/>
          <w:b/>
          <w:bCs/>
          <w:szCs w:val="24"/>
          <w:lang w:val="es-ES"/>
        </w:rPr>
        <w:t xml:space="preserve"> P</w:t>
      </w:r>
      <w:r w:rsidR="00FD2DBF" w:rsidRPr="003F5353">
        <w:rPr>
          <w:rFonts w:eastAsia="Calibri" w:cs="Tahoma"/>
          <w:b/>
          <w:bCs/>
          <w:szCs w:val="24"/>
          <w:lang w:val="es-ES"/>
        </w:rPr>
        <w:t xml:space="preserve">orvenir </w:t>
      </w:r>
      <w:r w:rsidRPr="003F5353">
        <w:rPr>
          <w:rFonts w:eastAsia="Calibri" w:cs="Tahoma"/>
          <w:b/>
          <w:bCs/>
          <w:szCs w:val="24"/>
          <w:lang w:val="es-ES"/>
        </w:rPr>
        <w:t>S.A.</w:t>
      </w:r>
      <w:r w:rsidRPr="003F5353">
        <w:rPr>
          <w:rFonts w:eastAsia="Calibri" w:cs="Tahoma"/>
          <w:szCs w:val="24"/>
          <w:lang w:val="es-ES"/>
        </w:rPr>
        <w:t xml:space="preserve"> solicitó que se negaran los pedidos de</w:t>
      </w:r>
      <w:r w:rsidR="005F7C2E" w:rsidRPr="003F5353">
        <w:rPr>
          <w:rFonts w:eastAsia="Calibri" w:cs="Tahoma"/>
          <w:szCs w:val="24"/>
          <w:lang w:val="es-ES"/>
        </w:rPr>
        <w:t xml:space="preserve"> </w:t>
      </w:r>
      <w:r w:rsidRPr="003F5353">
        <w:rPr>
          <w:rFonts w:eastAsia="Calibri" w:cs="Tahoma"/>
          <w:szCs w:val="24"/>
          <w:lang w:val="es-ES"/>
        </w:rPr>
        <w:t>l</w:t>
      </w:r>
      <w:r w:rsidR="005F7C2E" w:rsidRPr="003F5353">
        <w:rPr>
          <w:rFonts w:eastAsia="Calibri" w:cs="Tahoma"/>
          <w:szCs w:val="24"/>
          <w:lang w:val="es-ES"/>
        </w:rPr>
        <w:t>a</w:t>
      </w:r>
      <w:r w:rsidRPr="003F5353">
        <w:rPr>
          <w:rFonts w:eastAsia="Calibri" w:cs="Tahoma"/>
          <w:szCs w:val="24"/>
          <w:lang w:val="es-ES"/>
        </w:rPr>
        <w:t xml:space="preserve"> promotor</w:t>
      </w:r>
      <w:r w:rsidR="005F7C2E" w:rsidRPr="003F5353">
        <w:rPr>
          <w:rFonts w:eastAsia="Calibri" w:cs="Tahoma"/>
          <w:szCs w:val="24"/>
          <w:lang w:val="es-ES"/>
        </w:rPr>
        <w:t>a</w:t>
      </w:r>
      <w:r w:rsidRPr="003F5353">
        <w:rPr>
          <w:rFonts w:eastAsia="Calibri" w:cs="Tahoma"/>
          <w:szCs w:val="24"/>
          <w:lang w:val="es-ES"/>
        </w:rPr>
        <w:t xml:space="preserve"> de la litis, indicando que el acto </w:t>
      </w:r>
      <w:r w:rsidR="001F38B6" w:rsidRPr="003F5353">
        <w:rPr>
          <w:rFonts w:eastAsia="Calibri" w:cs="Tahoma"/>
          <w:szCs w:val="24"/>
          <w:lang w:val="es-ES"/>
        </w:rPr>
        <w:t xml:space="preserve">jurídico </w:t>
      </w:r>
      <w:r w:rsidRPr="003F5353">
        <w:rPr>
          <w:rFonts w:eastAsia="Calibri" w:cs="Tahoma"/>
          <w:szCs w:val="24"/>
          <w:lang w:val="es-ES"/>
        </w:rPr>
        <w:t>que dio lugar a su traslad</w:t>
      </w:r>
      <w:r w:rsidR="0020620E" w:rsidRPr="003F5353">
        <w:rPr>
          <w:rFonts w:eastAsia="Calibri" w:cs="Tahoma"/>
          <w:szCs w:val="24"/>
          <w:lang w:val="es-ES"/>
        </w:rPr>
        <w:t>o</w:t>
      </w:r>
      <w:r w:rsidRPr="003F5353">
        <w:rPr>
          <w:rFonts w:eastAsia="Calibri" w:cs="Tahoma"/>
          <w:szCs w:val="24"/>
          <w:lang w:val="es-ES"/>
        </w:rPr>
        <w:t xml:space="preserve"> de régimen se realizó conforme lo establece la ley,</w:t>
      </w:r>
      <w:r w:rsidR="001F38B6" w:rsidRPr="003F5353">
        <w:rPr>
          <w:rFonts w:eastAsia="Calibri" w:cs="Tahoma"/>
          <w:szCs w:val="24"/>
          <w:lang w:val="es-ES"/>
        </w:rPr>
        <w:t xml:space="preserve"> siendo </w:t>
      </w:r>
      <w:r w:rsidRPr="003F5353">
        <w:rPr>
          <w:rFonts w:eastAsia="Calibri" w:cs="Tahoma"/>
          <w:szCs w:val="24"/>
          <w:lang w:val="es-ES"/>
        </w:rPr>
        <w:t xml:space="preserve">suscrito de manera libre, espontánea y sin presiones, en virtud de la asesoría que recibió respecto a todas las implicaciones de su decisión, tal como lo hizo constar </w:t>
      </w:r>
      <w:r w:rsidR="001F38B6" w:rsidRPr="003F5353">
        <w:rPr>
          <w:rFonts w:eastAsia="Calibri" w:cs="Tahoma"/>
          <w:szCs w:val="24"/>
          <w:lang w:val="es-ES"/>
        </w:rPr>
        <w:t xml:space="preserve">en el </w:t>
      </w:r>
      <w:r w:rsidRPr="003F5353">
        <w:rPr>
          <w:rFonts w:eastAsia="Calibri" w:cs="Tahoma"/>
          <w:szCs w:val="24"/>
          <w:lang w:val="es-ES"/>
        </w:rPr>
        <w:t xml:space="preserve">formulario de afiliación. </w:t>
      </w:r>
    </w:p>
    <w:p w14:paraId="0CCF8556" w14:textId="77777777" w:rsidR="00D805CC" w:rsidRPr="003F5353" w:rsidRDefault="00D805CC" w:rsidP="003F5353">
      <w:pPr>
        <w:spacing w:line="276" w:lineRule="auto"/>
        <w:ind w:firstLine="426"/>
        <w:rPr>
          <w:rFonts w:eastAsia="Calibri" w:cs="Tahoma"/>
          <w:szCs w:val="24"/>
          <w:lang w:val="es-ES"/>
        </w:rPr>
      </w:pPr>
    </w:p>
    <w:p w14:paraId="103AE480" w14:textId="1FA527EC" w:rsidR="00D805CC" w:rsidRPr="003F5353" w:rsidRDefault="00D805CC" w:rsidP="003F5353">
      <w:pPr>
        <w:spacing w:line="276" w:lineRule="auto"/>
        <w:ind w:firstLine="426"/>
        <w:rPr>
          <w:rFonts w:eastAsia="Calibri" w:cs="Tahoma"/>
          <w:szCs w:val="24"/>
          <w:lang w:val="es-ES"/>
        </w:rPr>
      </w:pPr>
      <w:r w:rsidRPr="003F5353">
        <w:rPr>
          <w:rFonts w:eastAsia="Calibri" w:cs="Tahoma"/>
          <w:szCs w:val="24"/>
          <w:lang w:val="es-ES"/>
        </w:rPr>
        <w:t>Afirmó que los asesores comerciales de P</w:t>
      </w:r>
      <w:r w:rsidR="00FD2DBF" w:rsidRPr="003F5353">
        <w:rPr>
          <w:rFonts w:eastAsia="Calibri" w:cs="Tahoma"/>
          <w:szCs w:val="24"/>
          <w:lang w:val="es-ES"/>
        </w:rPr>
        <w:t xml:space="preserve">orvenir </w:t>
      </w:r>
      <w:r w:rsidRPr="003F5353">
        <w:rPr>
          <w:rFonts w:eastAsia="Calibri" w:cs="Tahoma"/>
          <w:szCs w:val="24"/>
          <w:lang w:val="es-ES"/>
        </w:rPr>
        <w:t>reciben capacitaciones a fin de brindar una adecuada orientación y que, en el evento en que se llegare a demostrar un vicio en el consentimiento, la eventual nulidad relativa que hubiere podido configurarse se vio subsanada por el paso del tiempo.</w:t>
      </w:r>
    </w:p>
    <w:p w14:paraId="3E5CB514" w14:textId="77777777" w:rsidR="00D805CC" w:rsidRPr="003F5353" w:rsidRDefault="00D805CC" w:rsidP="003F5353">
      <w:pPr>
        <w:spacing w:line="276" w:lineRule="auto"/>
        <w:ind w:firstLine="426"/>
        <w:rPr>
          <w:rFonts w:eastAsia="Calibri" w:cs="Tahoma"/>
          <w:szCs w:val="24"/>
          <w:lang w:val="es-ES"/>
        </w:rPr>
      </w:pPr>
    </w:p>
    <w:p w14:paraId="059B8B0C" w14:textId="7F984FFB" w:rsidR="00D805CC" w:rsidRPr="003F5353" w:rsidRDefault="00D805CC" w:rsidP="003F5353">
      <w:pPr>
        <w:spacing w:line="276" w:lineRule="auto"/>
        <w:ind w:firstLine="426"/>
        <w:rPr>
          <w:rFonts w:eastAsia="Calibri" w:cs="Tahoma"/>
          <w:szCs w:val="24"/>
          <w:lang w:val="es-ES"/>
        </w:rPr>
      </w:pPr>
      <w:r w:rsidRPr="003F5353">
        <w:rPr>
          <w:rFonts w:eastAsia="Calibri" w:cs="Tahoma"/>
          <w:szCs w:val="24"/>
          <w:lang w:val="es-ES"/>
        </w:rPr>
        <w:t>Alegó que l</w:t>
      </w:r>
      <w:r w:rsidR="001E27ED" w:rsidRPr="003F5353">
        <w:rPr>
          <w:rFonts w:eastAsia="Calibri" w:cs="Tahoma"/>
          <w:szCs w:val="24"/>
          <w:lang w:val="es-ES"/>
        </w:rPr>
        <w:t>a</w:t>
      </w:r>
      <w:r w:rsidRPr="003F5353">
        <w:rPr>
          <w:rFonts w:eastAsia="Calibri" w:cs="Tahoma"/>
          <w:szCs w:val="24"/>
          <w:lang w:val="es-ES"/>
        </w:rPr>
        <w:t xml:space="preserve"> demandante no puede afiliarse al RPM de conformidad con la prohibición legal del literal e) del artículo 2 de la Ley 797 de 2003, y porque no es beneficiario del régimen de transición. En ese sentido, invocó como excepciones perentorias las de </w:t>
      </w:r>
      <w:r w:rsidR="005F7C2E" w:rsidRPr="003F5353">
        <w:rPr>
          <w:rStyle w:val="normaltextrun"/>
          <w:rFonts w:cs="Tahoma"/>
          <w:i/>
          <w:szCs w:val="24"/>
        </w:rPr>
        <w:t>“Prescripción”;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y, “Excepción de mérito cuotas de administración”.</w:t>
      </w:r>
    </w:p>
    <w:p w14:paraId="22B752E0" w14:textId="18C8FE84" w:rsidR="0031502F" w:rsidRDefault="0031502F" w:rsidP="003F5353">
      <w:pPr>
        <w:spacing w:line="276" w:lineRule="auto"/>
        <w:ind w:firstLine="426"/>
        <w:rPr>
          <w:rFonts w:cs="Tahoma"/>
          <w:szCs w:val="24"/>
        </w:rPr>
      </w:pPr>
    </w:p>
    <w:p w14:paraId="71D8D1C3" w14:textId="77777777" w:rsidR="000551BA" w:rsidRPr="003F5353" w:rsidRDefault="000551BA" w:rsidP="003F5353">
      <w:pPr>
        <w:spacing w:line="276" w:lineRule="auto"/>
        <w:ind w:firstLine="426"/>
        <w:rPr>
          <w:rFonts w:cs="Tahoma"/>
          <w:szCs w:val="24"/>
        </w:rPr>
      </w:pPr>
    </w:p>
    <w:p w14:paraId="2FF3E5FC" w14:textId="77777777" w:rsidR="00790DA9" w:rsidRPr="003F5353" w:rsidRDefault="00790DA9" w:rsidP="003F5353">
      <w:pPr>
        <w:pStyle w:val="Prrafodelista"/>
        <w:numPr>
          <w:ilvl w:val="0"/>
          <w:numId w:val="1"/>
        </w:numPr>
        <w:spacing w:line="276" w:lineRule="auto"/>
        <w:ind w:left="426" w:hanging="426"/>
        <w:jc w:val="center"/>
        <w:rPr>
          <w:rFonts w:cs="Tahoma"/>
          <w:b/>
          <w:bCs/>
          <w:szCs w:val="24"/>
        </w:rPr>
      </w:pPr>
      <w:r w:rsidRPr="003F5353">
        <w:rPr>
          <w:rFonts w:cs="Tahoma"/>
          <w:b/>
          <w:bCs/>
          <w:szCs w:val="24"/>
        </w:rPr>
        <w:t>Sentencia de primera instancia</w:t>
      </w:r>
    </w:p>
    <w:p w14:paraId="3ACAB8F5" w14:textId="77777777" w:rsidR="00790DA9" w:rsidRPr="003F5353" w:rsidRDefault="00790DA9" w:rsidP="003F5353">
      <w:pPr>
        <w:spacing w:line="276" w:lineRule="auto"/>
        <w:ind w:left="360"/>
        <w:rPr>
          <w:rFonts w:cs="Tahoma"/>
          <w:b/>
          <w:bCs/>
          <w:szCs w:val="24"/>
        </w:rPr>
      </w:pPr>
    </w:p>
    <w:p w14:paraId="4F3B96C0" w14:textId="2F04B210" w:rsidR="00C224D8" w:rsidRPr="003F5353" w:rsidRDefault="00C224D8" w:rsidP="003F5353">
      <w:pPr>
        <w:spacing w:line="276" w:lineRule="auto"/>
        <w:ind w:firstLine="708"/>
        <w:rPr>
          <w:rFonts w:eastAsia="Calibri" w:cs="Tahoma"/>
          <w:szCs w:val="24"/>
          <w:lang w:val="es-ES"/>
        </w:rPr>
      </w:pPr>
      <w:r w:rsidRPr="003F5353">
        <w:rPr>
          <w:rFonts w:eastAsia="Calibri" w:cs="Tahoma"/>
          <w:szCs w:val="24"/>
          <w:lang w:val="es-ES"/>
        </w:rPr>
        <w:t xml:space="preserve">La Jueza de primera instancia decretó no probados los medios exceptivos propuestos por las codemandadas y declaró la ineficacia del traslado de régimen que </w:t>
      </w:r>
      <w:r w:rsidR="00FD2DBF" w:rsidRPr="003F5353">
        <w:rPr>
          <w:rFonts w:eastAsia="Calibri" w:cs="Tahoma"/>
          <w:szCs w:val="24"/>
        </w:rPr>
        <w:t>Adelaida Celis Carrillo</w:t>
      </w:r>
      <w:r w:rsidR="007E2ABD" w:rsidRPr="003F5353">
        <w:rPr>
          <w:rFonts w:eastAsia="Calibri" w:cs="Tahoma"/>
          <w:szCs w:val="24"/>
          <w:lang w:val="es-ES"/>
        </w:rPr>
        <w:t xml:space="preserve"> </w:t>
      </w:r>
      <w:r w:rsidRPr="003F5353">
        <w:rPr>
          <w:rFonts w:eastAsia="Calibri" w:cs="Tahoma"/>
          <w:szCs w:val="24"/>
          <w:lang w:val="es-ES"/>
        </w:rPr>
        <w:t xml:space="preserve">efectuó al régimen de ahorro individual con solidaridad, el </w:t>
      </w:r>
      <w:r w:rsidR="00FD2DBF" w:rsidRPr="003F5353">
        <w:rPr>
          <w:rFonts w:eastAsia="Calibri" w:cs="Tahoma"/>
          <w:szCs w:val="24"/>
          <w:lang w:val="es-ES"/>
        </w:rPr>
        <w:t>9 de agosto de 1996</w:t>
      </w:r>
      <w:r w:rsidRPr="003F5353">
        <w:rPr>
          <w:rFonts w:eastAsia="Calibri" w:cs="Tahoma"/>
          <w:szCs w:val="24"/>
          <w:lang w:val="es-ES"/>
        </w:rPr>
        <w:t>, a través de P</w:t>
      </w:r>
      <w:r w:rsidR="00524A58" w:rsidRPr="003F5353">
        <w:rPr>
          <w:rFonts w:eastAsia="Calibri" w:cs="Tahoma"/>
          <w:szCs w:val="24"/>
          <w:lang w:val="es-ES"/>
        </w:rPr>
        <w:t xml:space="preserve">orvenir </w:t>
      </w:r>
      <w:r w:rsidRPr="003F5353">
        <w:rPr>
          <w:rFonts w:eastAsia="Calibri" w:cs="Tahoma"/>
          <w:szCs w:val="24"/>
          <w:lang w:val="es-ES"/>
        </w:rPr>
        <w:t xml:space="preserve">S.A. </w:t>
      </w:r>
    </w:p>
    <w:p w14:paraId="3C132635" w14:textId="77777777" w:rsidR="00C224D8" w:rsidRPr="003F5353" w:rsidRDefault="00C224D8" w:rsidP="003F5353">
      <w:pPr>
        <w:spacing w:line="276" w:lineRule="auto"/>
        <w:ind w:firstLine="360"/>
        <w:rPr>
          <w:rFonts w:eastAsia="Calibri" w:cs="Tahoma"/>
          <w:szCs w:val="24"/>
          <w:lang w:val="es-ES"/>
        </w:rPr>
      </w:pPr>
    </w:p>
    <w:p w14:paraId="2DF9D4DC" w14:textId="2668B86B" w:rsidR="00C224D8" w:rsidRPr="003F5353" w:rsidRDefault="00C224D8" w:rsidP="003F5353">
      <w:pPr>
        <w:spacing w:line="276" w:lineRule="auto"/>
        <w:ind w:firstLine="708"/>
        <w:rPr>
          <w:rFonts w:eastAsia="Calibri" w:cs="Tahoma"/>
          <w:szCs w:val="24"/>
          <w:lang w:val="es-ES"/>
        </w:rPr>
      </w:pPr>
      <w:r w:rsidRPr="003F5353">
        <w:rPr>
          <w:rFonts w:eastAsia="Calibri" w:cs="Tahoma"/>
          <w:szCs w:val="24"/>
          <w:lang w:val="es-ES"/>
        </w:rPr>
        <w:t>En consecuencia, ordenó a P</w:t>
      </w:r>
      <w:r w:rsidR="00524A58" w:rsidRPr="003F5353">
        <w:rPr>
          <w:rFonts w:eastAsia="Calibri" w:cs="Tahoma"/>
          <w:szCs w:val="24"/>
          <w:lang w:val="es-ES"/>
        </w:rPr>
        <w:t xml:space="preserve">orvenir </w:t>
      </w:r>
      <w:r w:rsidRPr="003F5353">
        <w:rPr>
          <w:rFonts w:eastAsia="Calibri" w:cs="Tahoma"/>
          <w:szCs w:val="24"/>
          <w:lang w:val="es-ES"/>
        </w:rPr>
        <w:t xml:space="preserve">S.A. que proceda a devolver a Colpensiones la totalidad de las sumas recibidas por concepto de cotizaciones, incluyendo sumas adicionales junto con sus respectivos rendimientos, frutos e intereses; igualmente, y con cargo a sus propios recursos, el valor de las comisiones y cuotas de administración, así como las cuotas de garantía de pensión mínima y seguros provisionales que cobró durante el periodo en que </w:t>
      </w:r>
      <w:r w:rsidR="001E27ED" w:rsidRPr="003F5353">
        <w:rPr>
          <w:rFonts w:eastAsia="Calibri" w:cs="Tahoma"/>
          <w:szCs w:val="24"/>
          <w:lang w:val="es-ES"/>
        </w:rPr>
        <w:t xml:space="preserve">la </w:t>
      </w:r>
      <w:r w:rsidRPr="003F5353">
        <w:rPr>
          <w:rFonts w:eastAsia="Calibri" w:cs="Tahoma"/>
          <w:szCs w:val="24"/>
          <w:lang w:val="es-ES"/>
        </w:rPr>
        <w:t>actor</w:t>
      </w:r>
      <w:r w:rsidR="001E27ED" w:rsidRPr="003F5353">
        <w:rPr>
          <w:rFonts w:eastAsia="Calibri" w:cs="Tahoma"/>
          <w:szCs w:val="24"/>
          <w:lang w:val="es-ES"/>
        </w:rPr>
        <w:t>a</w:t>
      </w:r>
      <w:r w:rsidRPr="003F5353">
        <w:rPr>
          <w:rFonts w:eastAsia="Calibri" w:cs="Tahoma"/>
          <w:szCs w:val="24"/>
          <w:lang w:val="es-ES"/>
        </w:rPr>
        <w:t xml:space="preserve"> estuv</w:t>
      </w:r>
      <w:r w:rsidR="001E27ED" w:rsidRPr="003F5353">
        <w:rPr>
          <w:rFonts w:eastAsia="Calibri" w:cs="Tahoma"/>
          <w:szCs w:val="24"/>
          <w:lang w:val="es-ES"/>
        </w:rPr>
        <w:t>o</w:t>
      </w:r>
      <w:r w:rsidRPr="003F5353">
        <w:rPr>
          <w:rFonts w:eastAsia="Calibri" w:cs="Tahoma"/>
          <w:szCs w:val="24"/>
          <w:lang w:val="es-ES"/>
        </w:rPr>
        <w:t xml:space="preserve"> afiliad</w:t>
      </w:r>
      <w:r w:rsidR="001E27ED" w:rsidRPr="003F5353">
        <w:rPr>
          <w:rFonts w:eastAsia="Calibri" w:cs="Tahoma"/>
          <w:szCs w:val="24"/>
          <w:lang w:val="es-ES"/>
        </w:rPr>
        <w:t>a</w:t>
      </w:r>
      <w:r w:rsidRPr="003F5353">
        <w:rPr>
          <w:rFonts w:eastAsia="Calibri" w:cs="Tahoma"/>
          <w:szCs w:val="24"/>
          <w:lang w:val="es-ES"/>
        </w:rPr>
        <w:t xml:space="preserve"> a ese fondo, todos debidamente indexados.</w:t>
      </w:r>
      <w:r w:rsidR="001E27ED" w:rsidRPr="003F5353">
        <w:rPr>
          <w:rFonts w:eastAsia="Calibri" w:cs="Tahoma"/>
          <w:szCs w:val="24"/>
          <w:lang w:val="es-ES"/>
        </w:rPr>
        <w:t xml:space="preserve"> En ese sentido, ordenó a Colpensiones que acepte sin dilaciones el retorno de </w:t>
      </w:r>
      <w:r w:rsidR="00524A58" w:rsidRPr="003F5353">
        <w:rPr>
          <w:rFonts w:eastAsia="Calibri" w:cs="Tahoma"/>
          <w:szCs w:val="24"/>
        </w:rPr>
        <w:t>Adelaida Celis Carrillo</w:t>
      </w:r>
      <w:r w:rsidR="001E27ED" w:rsidRPr="003F5353">
        <w:rPr>
          <w:rFonts w:eastAsia="Calibri" w:cs="Tahoma"/>
          <w:szCs w:val="24"/>
          <w:lang w:val="es-ES"/>
        </w:rPr>
        <w:t>.</w:t>
      </w:r>
    </w:p>
    <w:p w14:paraId="3B8AA89B" w14:textId="77777777" w:rsidR="001E27ED" w:rsidRPr="003F5353" w:rsidRDefault="001E27ED" w:rsidP="003F5353">
      <w:pPr>
        <w:spacing w:line="276" w:lineRule="auto"/>
        <w:ind w:firstLine="708"/>
        <w:rPr>
          <w:rFonts w:eastAsia="Calibri" w:cs="Tahoma"/>
          <w:szCs w:val="24"/>
          <w:lang w:val="es-ES"/>
        </w:rPr>
      </w:pPr>
    </w:p>
    <w:p w14:paraId="1F6EC5B3" w14:textId="100A96F1" w:rsidR="008B63EC" w:rsidRPr="003F5353" w:rsidRDefault="001E27ED" w:rsidP="003F5353">
      <w:pPr>
        <w:spacing w:line="276" w:lineRule="auto"/>
        <w:ind w:firstLine="360"/>
        <w:rPr>
          <w:rFonts w:eastAsia="Calibri" w:cs="Tahoma"/>
          <w:szCs w:val="24"/>
          <w:lang w:val="es-ES"/>
        </w:rPr>
      </w:pPr>
      <w:r w:rsidRPr="003F5353">
        <w:rPr>
          <w:rFonts w:eastAsia="Calibri" w:cs="Tahoma"/>
          <w:szCs w:val="24"/>
          <w:lang w:val="es-ES"/>
        </w:rPr>
        <w:lastRenderedPageBreak/>
        <w:t xml:space="preserve"> Igualmente, ordenó </w:t>
      </w:r>
      <w:r w:rsidR="008B63EC" w:rsidRPr="003F5353">
        <w:rPr>
          <w:rFonts w:eastAsia="Calibri" w:cs="Tahoma"/>
          <w:szCs w:val="24"/>
          <w:lang w:val="es-ES"/>
        </w:rPr>
        <w:t xml:space="preserve">comunicar a la OBP del Ministerio de Hacienda y Crédito Público la decisión, con el fin de que,  en un trámite interno y a través de canales institucionales, ejecute todas las acciones a que haya lugar para dejar las cosas en el estado en el que se encontraban para el </w:t>
      </w:r>
      <w:r w:rsidR="00524A58" w:rsidRPr="003F5353">
        <w:rPr>
          <w:rFonts w:eastAsia="Calibri" w:cs="Tahoma"/>
          <w:szCs w:val="24"/>
          <w:lang w:val="es-ES"/>
        </w:rPr>
        <w:t>9 de agosto de 1996</w:t>
      </w:r>
      <w:r w:rsidR="008B63EC" w:rsidRPr="003F5353">
        <w:rPr>
          <w:rFonts w:eastAsia="Calibri" w:cs="Tahoma"/>
          <w:szCs w:val="24"/>
          <w:lang w:val="es-ES"/>
        </w:rPr>
        <w:t xml:space="preserve">,  procediendo, entre otras cosas, y de ser el caso, a  anular o dejar sin vigencia, el bono pensional que se generó a favor de </w:t>
      </w:r>
      <w:r w:rsidR="00524A58" w:rsidRPr="003F5353">
        <w:rPr>
          <w:rFonts w:eastAsia="Calibri" w:cs="Tahoma"/>
          <w:szCs w:val="24"/>
        </w:rPr>
        <w:t>Adelaida Celis Carrillo</w:t>
      </w:r>
      <w:r w:rsidR="00524A58" w:rsidRPr="003F5353">
        <w:rPr>
          <w:rFonts w:eastAsia="Calibri" w:cs="Tahoma"/>
          <w:szCs w:val="24"/>
          <w:lang w:val="es-ES"/>
        </w:rPr>
        <w:t xml:space="preserve"> </w:t>
      </w:r>
      <w:r w:rsidR="008B63EC" w:rsidRPr="003F5353">
        <w:rPr>
          <w:rFonts w:eastAsia="Calibri" w:cs="Tahoma"/>
          <w:szCs w:val="24"/>
          <w:lang w:val="es-ES"/>
        </w:rPr>
        <w:t xml:space="preserve">y que tendría como fecha de redención normal el </w:t>
      </w:r>
      <w:r w:rsidR="00524A58" w:rsidRPr="003F5353">
        <w:rPr>
          <w:rFonts w:eastAsia="Calibri" w:cs="Tahoma"/>
          <w:szCs w:val="24"/>
          <w:lang w:val="es-ES"/>
        </w:rPr>
        <w:t>30 de enero de 2020</w:t>
      </w:r>
      <w:r w:rsidR="008B63EC" w:rsidRPr="003F5353">
        <w:rPr>
          <w:rFonts w:eastAsia="Calibri" w:cs="Tahoma"/>
          <w:szCs w:val="24"/>
          <w:lang w:val="es-ES"/>
        </w:rPr>
        <w:t>,  así  como,  de  haber  efectuado  el  pago  del  bono pensional, ejercer las acciones pertinentes para obtener la efectividad de la restitución.</w:t>
      </w:r>
    </w:p>
    <w:p w14:paraId="468D2440" w14:textId="77777777" w:rsidR="008B63EC" w:rsidRPr="003F5353" w:rsidRDefault="008B63EC" w:rsidP="003F5353">
      <w:pPr>
        <w:spacing w:line="276" w:lineRule="auto"/>
        <w:ind w:firstLine="360"/>
        <w:rPr>
          <w:rFonts w:eastAsia="Calibri" w:cs="Tahoma"/>
          <w:szCs w:val="24"/>
          <w:lang w:val="es-ES"/>
        </w:rPr>
      </w:pPr>
    </w:p>
    <w:p w14:paraId="6BA0F979" w14:textId="4A80C143" w:rsidR="001E27ED" w:rsidRPr="003F5353" w:rsidRDefault="008B63EC" w:rsidP="003F5353">
      <w:pPr>
        <w:spacing w:line="276" w:lineRule="auto"/>
        <w:ind w:firstLine="360"/>
        <w:rPr>
          <w:rFonts w:eastAsia="Calibri" w:cs="Tahoma"/>
          <w:szCs w:val="24"/>
          <w:lang w:val="es-ES"/>
        </w:rPr>
      </w:pPr>
      <w:r w:rsidRPr="003F5353">
        <w:rPr>
          <w:rFonts w:eastAsia="Calibri" w:cs="Tahoma"/>
          <w:szCs w:val="24"/>
          <w:lang w:val="es-ES"/>
        </w:rPr>
        <w:t>En el mismo sentido, ordenó a P</w:t>
      </w:r>
      <w:r w:rsidR="003761CC" w:rsidRPr="003F5353">
        <w:rPr>
          <w:rFonts w:eastAsia="Calibri" w:cs="Tahoma"/>
          <w:szCs w:val="24"/>
          <w:lang w:val="es-ES"/>
        </w:rPr>
        <w:t xml:space="preserve">orvenir </w:t>
      </w:r>
      <w:r w:rsidRPr="003F5353">
        <w:rPr>
          <w:rFonts w:eastAsia="Calibri" w:cs="Tahoma"/>
          <w:szCs w:val="24"/>
          <w:lang w:val="es-ES"/>
        </w:rPr>
        <w:t xml:space="preserve">S.A. que, en caso de haberse efectuado la redención del bono pensional que se generó a favor de la señora </w:t>
      </w:r>
      <w:r w:rsidR="003761CC" w:rsidRPr="003F5353">
        <w:rPr>
          <w:rFonts w:eastAsia="Calibri" w:cs="Tahoma"/>
          <w:szCs w:val="24"/>
        </w:rPr>
        <w:t>Adelaida Celis Carrillo</w:t>
      </w:r>
      <w:r w:rsidRPr="003F5353">
        <w:rPr>
          <w:rFonts w:eastAsia="Calibri" w:cs="Tahoma"/>
          <w:szCs w:val="24"/>
          <w:lang w:val="es-ES"/>
        </w:rPr>
        <w:t xml:space="preserve">, proceda   a   restituir a la OBP </w:t>
      </w:r>
      <w:r w:rsidR="00FF1301" w:rsidRPr="003F5353">
        <w:rPr>
          <w:rFonts w:eastAsia="Calibri" w:cs="Tahoma"/>
          <w:szCs w:val="24"/>
          <w:lang w:val="es-ES"/>
        </w:rPr>
        <w:t>del Ministerio de</w:t>
      </w:r>
      <w:r w:rsidRPr="003F5353">
        <w:rPr>
          <w:rFonts w:eastAsia="Calibri" w:cs="Tahoma"/>
          <w:szCs w:val="24"/>
          <w:lang w:val="es-ES"/>
        </w:rPr>
        <w:t xml:space="preserve"> Hacienda y Crédito Público, la suma transferida por </w:t>
      </w:r>
      <w:r w:rsidR="00FF1301" w:rsidRPr="003F5353">
        <w:rPr>
          <w:rFonts w:eastAsia="Calibri" w:cs="Tahoma"/>
          <w:szCs w:val="24"/>
          <w:lang w:val="es-ES"/>
        </w:rPr>
        <w:t>este concepto a la cuenta de ahorro individual de</w:t>
      </w:r>
      <w:r w:rsidR="00FF1301">
        <w:rPr>
          <w:rFonts w:eastAsia="Calibri" w:cs="Tahoma"/>
          <w:szCs w:val="24"/>
          <w:lang w:val="es-ES"/>
        </w:rPr>
        <w:t xml:space="preserve"> </w:t>
      </w:r>
      <w:r w:rsidR="00FF1301" w:rsidRPr="003F5353">
        <w:rPr>
          <w:rFonts w:eastAsia="Calibri" w:cs="Tahoma"/>
          <w:szCs w:val="24"/>
          <w:lang w:val="es-ES"/>
        </w:rPr>
        <w:t>la</w:t>
      </w:r>
      <w:r w:rsidRPr="003F5353">
        <w:rPr>
          <w:rFonts w:eastAsia="Calibri" w:cs="Tahoma"/>
          <w:szCs w:val="24"/>
          <w:lang w:val="es-ES"/>
        </w:rPr>
        <w:t xml:space="preserve"> </w:t>
      </w:r>
      <w:r w:rsidR="00FF1301" w:rsidRPr="003F5353">
        <w:rPr>
          <w:rFonts w:eastAsia="Calibri" w:cs="Tahoma"/>
          <w:szCs w:val="24"/>
          <w:lang w:val="es-ES"/>
        </w:rPr>
        <w:t>demandante, suma que</w:t>
      </w:r>
      <w:r w:rsidRPr="003F5353">
        <w:rPr>
          <w:rFonts w:eastAsia="Calibri" w:cs="Tahoma"/>
          <w:szCs w:val="24"/>
          <w:lang w:val="es-ES"/>
        </w:rPr>
        <w:t xml:space="preserve"> deberá cancelarse de manera indexada, con cargo a sus propios recursos.</w:t>
      </w:r>
    </w:p>
    <w:p w14:paraId="2938708C" w14:textId="77777777" w:rsidR="008B63EC" w:rsidRPr="003F5353" w:rsidRDefault="008B63EC" w:rsidP="003F5353">
      <w:pPr>
        <w:spacing w:line="276" w:lineRule="auto"/>
        <w:ind w:firstLine="360"/>
        <w:rPr>
          <w:rFonts w:eastAsia="Calibri" w:cs="Tahoma"/>
          <w:szCs w:val="24"/>
          <w:lang w:val="es-ES"/>
        </w:rPr>
      </w:pPr>
    </w:p>
    <w:p w14:paraId="6467CEDE" w14:textId="360BE514" w:rsidR="00C224D8" w:rsidRPr="003F5353" w:rsidRDefault="0020620E" w:rsidP="003F5353">
      <w:pPr>
        <w:spacing w:line="276" w:lineRule="auto"/>
        <w:ind w:firstLine="708"/>
        <w:rPr>
          <w:rFonts w:eastAsia="Calibri" w:cs="Tahoma"/>
          <w:szCs w:val="24"/>
          <w:lang w:val="es-ES"/>
        </w:rPr>
      </w:pPr>
      <w:r w:rsidRPr="003F5353">
        <w:rPr>
          <w:rFonts w:eastAsia="Calibri" w:cs="Tahoma"/>
          <w:szCs w:val="24"/>
          <w:lang w:val="es-ES"/>
        </w:rPr>
        <w:t>P</w:t>
      </w:r>
      <w:r w:rsidR="00C224D8" w:rsidRPr="003F5353">
        <w:rPr>
          <w:rFonts w:eastAsia="Calibri" w:cs="Tahoma"/>
          <w:szCs w:val="24"/>
          <w:lang w:val="es-ES"/>
        </w:rPr>
        <w:t>or último, condenó en costas a P</w:t>
      </w:r>
      <w:r w:rsidR="009E767D" w:rsidRPr="003F5353">
        <w:rPr>
          <w:rFonts w:eastAsia="Calibri" w:cs="Tahoma"/>
          <w:szCs w:val="24"/>
          <w:lang w:val="es-ES"/>
        </w:rPr>
        <w:t xml:space="preserve">orvenir </w:t>
      </w:r>
      <w:r w:rsidR="00C224D8" w:rsidRPr="003F5353">
        <w:rPr>
          <w:rFonts w:eastAsia="Calibri" w:cs="Tahoma"/>
          <w:szCs w:val="24"/>
          <w:lang w:val="es-ES"/>
        </w:rPr>
        <w:t>S.A. a favor de</w:t>
      </w:r>
      <w:r w:rsidR="001E27ED" w:rsidRPr="003F5353">
        <w:rPr>
          <w:rFonts w:eastAsia="Calibri" w:cs="Tahoma"/>
          <w:szCs w:val="24"/>
          <w:lang w:val="es-ES"/>
        </w:rPr>
        <w:t xml:space="preserve"> </w:t>
      </w:r>
      <w:r w:rsidR="00C224D8" w:rsidRPr="003F5353">
        <w:rPr>
          <w:rFonts w:eastAsia="Calibri" w:cs="Tahoma"/>
          <w:szCs w:val="24"/>
          <w:lang w:val="es-ES"/>
        </w:rPr>
        <w:t>l</w:t>
      </w:r>
      <w:r w:rsidR="001E27ED" w:rsidRPr="003F5353">
        <w:rPr>
          <w:rFonts w:eastAsia="Calibri" w:cs="Tahoma"/>
          <w:szCs w:val="24"/>
          <w:lang w:val="es-ES"/>
        </w:rPr>
        <w:t>a</w:t>
      </w:r>
      <w:r w:rsidR="00C224D8" w:rsidRPr="003F5353">
        <w:rPr>
          <w:rFonts w:eastAsia="Calibri" w:cs="Tahoma"/>
          <w:szCs w:val="24"/>
          <w:lang w:val="es-ES"/>
        </w:rPr>
        <w:t xml:space="preserve"> demandante en un 100%.</w:t>
      </w:r>
    </w:p>
    <w:p w14:paraId="7D77F768" w14:textId="77777777" w:rsidR="00C224D8" w:rsidRPr="003F5353" w:rsidRDefault="00C224D8" w:rsidP="003F5353">
      <w:pPr>
        <w:spacing w:line="276" w:lineRule="auto"/>
        <w:ind w:left="360"/>
        <w:rPr>
          <w:rFonts w:eastAsia="Calibri" w:cs="Tahoma"/>
          <w:b/>
          <w:bCs/>
          <w:szCs w:val="24"/>
          <w:lang w:val="es-ES"/>
        </w:rPr>
      </w:pPr>
    </w:p>
    <w:p w14:paraId="7E5B4C09" w14:textId="6C3D33E6" w:rsidR="00C224D8" w:rsidRPr="003F5353" w:rsidRDefault="00C224D8" w:rsidP="003F5353">
      <w:pPr>
        <w:spacing w:line="276" w:lineRule="auto"/>
        <w:ind w:firstLine="708"/>
        <w:rPr>
          <w:rFonts w:eastAsia="Calibri" w:cs="Tahoma"/>
          <w:szCs w:val="24"/>
          <w:highlight w:val="yellow"/>
          <w:lang w:val="es-ES"/>
        </w:rPr>
      </w:pPr>
      <w:r w:rsidRPr="003F5353">
        <w:rPr>
          <w:rFonts w:eastAsia="Calibri" w:cs="Tahoma"/>
          <w:szCs w:val="24"/>
          <w:lang w:val="es-ES"/>
        </w:rPr>
        <w:t xml:space="preserve">Para llegar a tal determinación la A-quo hizo un recuento legal y jurisprudencial respecto del deber de información a cargo de </w:t>
      </w:r>
      <w:bookmarkStart w:id="6" w:name="_Hlk75437293"/>
      <w:r w:rsidRPr="003F5353">
        <w:rPr>
          <w:rFonts w:eastAsia="Calibri" w:cs="Tahoma"/>
          <w:szCs w:val="24"/>
          <w:lang w:val="es-ES"/>
        </w:rPr>
        <w:t xml:space="preserve">las AFP, la cual debía ser clara, cierta, comprensible y oportuna sobre las características, condiciones, beneficios, diferencias, riesgos y consecuencias del cambio de régimen pensional.  </w:t>
      </w:r>
      <w:bookmarkEnd w:id="6"/>
      <w:r w:rsidRPr="003F5353">
        <w:rPr>
          <w:rFonts w:eastAsia="Calibri" w:cs="Tahoma"/>
          <w:szCs w:val="24"/>
          <w:lang w:val="es-ES"/>
        </w:rPr>
        <w:t xml:space="preserve">Resaltó que, en estos casos opera una inversión de la carga de la prueba a favor del afiliado. De igual forma, resaltó que la expresión libre y voluntaria necesariamente presupone conocimiento, lo cual sólo es posible alcanzar cuando se saben a plenitud las consecuencias de una decisión de esta índole. </w:t>
      </w:r>
    </w:p>
    <w:p w14:paraId="0F80EDD5" w14:textId="77777777" w:rsidR="00C224D8" w:rsidRPr="003F5353" w:rsidRDefault="00C224D8" w:rsidP="003F5353">
      <w:pPr>
        <w:spacing w:line="276" w:lineRule="auto"/>
        <w:ind w:firstLine="360"/>
        <w:rPr>
          <w:rFonts w:eastAsia="Calibri" w:cs="Tahoma"/>
          <w:szCs w:val="24"/>
          <w:highlight w:val="yellow"/>
          <w:lang w:val="es-ES"/>
        </w:rPr>
      </w:pPr>
    </w:p>
    <w:p w14:paraId="6030C1E5" w14:textId="7104564D" w:rsidR="00C224D8" w:rsidRPr="003F5353" w:rsidRDefault="00C224D8" w:rsidP="003F5353">
      <w:pPr>
        <w:spacing w:line="276" w:lineRule="auto"/>
        <w:ind w:firstLine="708"/>
        <w:rPr>
          <w:rFonts w:eastAsia="Calibri" w:cs="Tahoma"/>
          <w:szCs w:val="24"/>
          <w:lang w:val="es-ES"/>
        </w:rPr>
      </w:pPr>
      <w:r w:rsidRPr="003F5353">
        <w:rPr>
          <w:rFonts w:eastAsia="Calibri" w:cs="Tahoma"/>
          <w:szCs w:val="24"/>
          <w:lang w:val="es-ES"/>
        </w:rPr>
        <w:t xml:space="preserve">En cuanto al interrogatorio rendido por </w:t>
      </w:r>
      <w:r w:rsidR="001E27ED" w:rsidRPr="003F5353">
        <w:rPr>
          <w:rFonts w:eastAsia="Calibri" w:cs="Tahoma"/>
          <w:szCs w:val="24"/>
          <w:lang w:val="es-ES"/>
        </w:rPr>
        <w:t xml:space="preserve">la </w:t>
      </w:r>
      <w:r w:rsidRPr="003F5353">
        <w:rPr>
          <w:rFonts w:eastAsia="Calibri" w:cs="Tahoma"/>
          <w:szCs w:val="24"/>
          <w:lang w:val="es-ES"/>
        </w:rPr>
        <w:t>actor</w:t>
      </w:r>
      <w:r w:rsidR="001E27ED" w:rsidRPr="003F5353">
        <w:rPr>
          <w:rFonts w:eastAsia="Calibri" w:cs="Tahoma"/>
          <w:szCs w:val="24"/>
          <w:lang w:val="es-ES"/>
        </w:rPr>
        <w:t>a</w:t>
      </w:r>
      <w:r w:rsidRPr="003F5353">
        <w:rPr>
          <w:rFonts w:eastAsia="Calibri" w:cs="Tahoma"/>
          <w:szCs w:val="24"/>
          <w:lang w:val="es-ES"/>
        </w:rPr>
        <w:t>, concluyó que de él no se desprende que el</w:t>
      </w:r>
      <w:r w:rsidR="001E27ED" w:rsidRPr="003F5353">
        <w:rPr>
          <w:rFonts w:eastAsia="Calibri" w:cs="Tahoma"/>
          <w:szCs w:val="24"/>
          <w:lang w:val="es-ES"/>
        </w:rPr>
        <w:t>la</w:t>
      </w:r>
      <w:r w:rsidRPr="003F5353">
        <w:rPr>
          <w:rFonts w:eastAsia="Calibri" w:cs="Tahoma"/>
          <w:szCs w:val="24"/>
          <w:lang w:val="es-ES"/>
        </w:rPr>
        <w:t xml:space="preserve"> hubiera recibido por parte de P</w:t>
      </w:r>
      <w:r w:rsidR="009E767D" w:rsidRPr="003F5353">
        <w:rPr>
          <w:rFonts w:eastAsia="Calibri" w:cs="Tahoma"/>
          <w:szCs w:val="24"/>
          <w:lang w:val="es-ES"/>
        </w:rPr>
        <w:t xml:space="preserve">orvenir </w:t>
      </w:r>
      <w:r w:rsidRPr="003F5353">
        <w:rPr>
          <w:rFonts w:eastAsia="Calibri" w:cs="Tahoma"/>
          <w:szCs w:val="24"/>
          <w:lang w:val="es-ES"/>
        </w:rPr>
        <w:t>S.A la asesoría y el acompañamiento que como administradora pensional debió brindarle.</w:t>
      </w:r>
    </w:p>
    <w:p w14:paraId="498B4CE7" w14:textId="77777777" w:rsidR="00C224D8" w:rsidRPr="003F5353" w:rsidRDefault="00C224D8" w:rsidP="003F5353">
      <w:pPr>
        <w:spacing w:line="276" w:lineRule="auto"/>
        <w:rPr>
          <w:rFonts w:eastAsia="Calibri" w:cs="Tahoma"/>
          <w:szCs w:val="24"/>
          <w:lang w:val="es-ES"/>
        </w:rPr>
      </w:pPr>
    </w:p>
    <w:p w14:paraId="5465DDC1" w14:textId="34AF626B" w:rsidR="00790DA9" w:rsidRPr="003F5353" w:rsidRDefault="00C224D8" w:rsidP="003F5353">
      <w:pPr>
        <w:spacing w:line="276" w:lineRule="auto"/>
        <w:ind w:firstLine="708"/>
        <w:rPr>
          <w:rFonts w:eastAsia="Calibri" w:cs="Tahoma"/>
          <w:szCs w:val="24"/>
        </w:rPr>
      </w:pPr>
      <w:r w:rsidRPr="003F5353">
        <w:rPr>
          <w:rFonts w:eastAsia="Calibri" w:cs="Tahoma"/>
          <w:szCs w:val="24"/>
        </w:rPr>
        <w:t>Por lo dicho, concluyó que la decisión de la parte demandante no estuvo precedida de la compresión suficiente ni el real consentimiento para llevarla a cabo, razón por la cual debía declarase la ineficacia del acto de traslado, sin que operara la prescripción debido a que la Corte Suprema de Justicia, en su Sala de Casación Laboral, ha puesto de manifiesto la imprescriptibilidad de esta acción por su estrecha relación con el derecho a la pensión de vejez.</w:t>
      </w:r>
    </w:p>
    <w:p w14:paraId="5162C60A" w14:textId="25F40E71" w:rsidR="001E4991" w:rsidRDefault="001E4991" w:rsidP="003F5353">
      <w:pPr>
        <w:spacing w:line="276" w:lineRule="auto"/>
        <w:rPr>
          <w:rFonts w:cs="Tahoma"/>
          <w:szCs w:val="24"/>
        </w:rPr>
      </w:pPr>
    </w:p>
    <w:p w14:paraId="1EDACE68" w14:textId="77777777" w:rsidR="000551BA" w:rsidRPr="003F5353" w:rsidRDefault="000551BA" w:rsidP="003F5353">
      <w:pPr>
        <w:spacing w:line="276" w:lineRule="auto"/>
        <w:rPr>
          <w:rFonts w:cs="Tahoma"/>
          <w:szCs w:val="24"/>
        </w:rPr>
      </w:pPr>
    </w:p>
    <w:p w14:paraId="62F918D7" w14:textId="5631D9F4" w:rsidR="00790DA9" w:rsidRPr="003F5353" w:rsidRDefault="00790DA9" w:rsidP="003F5353">
      <w:pPr>
        <w:pStyle w:val="Prrafodelista"/>
        <w:numPr>
          <w:ilvl w:val="0"/>
          <w:numId w:val="1"/>
        </w:numPr>
        <w:spacing w:line="276" w:lineRule="auto"/>
        <w:ind w:left="426" w:hanging="426"/>
        <w:jc w:val="center"/>
        <w:rPr>
          <w:rFonts w:cs="Tahoma"/>
          <w:b/>
          <w:bCs/>
          <w:szCs w:val="24"/>
        </w:rPr>
      </w:pPr>
      <w:r w:rsidRPr="003F5353">
        <w:rPr>
          <w:rFonts w:cs="Tahoma"/>
          <w:b/>
          <w:bCs/>
          <w:szCs w:val="24"/>
        </w:rPr>
        <w:t>Recursos de apelación</w:t>
      </w:r>
      <w:r w:rsidR="00851B08" w:rsidRPr="003F5353">
        <w:rPr>
          <w:rFonts w:cs="Tahoma"/>
          <w:b/>
          <w:bCs/>
          <w:szCs w:val="24"/>
        </w:rPr>
        <w:t xml:space="preserve"> y procedencia de la consulta</w:t>
      </w:r>
    </w:p>
    <w:p w14:paraId="093AE73F" w14:textId="679D399E" w:rsidR="00790DA9" w:rsidRPr="003F5353" w:rsidRDefault="00790DA9" w:rsidP="003F5353">
      <w:pPr>
        <w:spacing w:line="276" w:lineRule="auto"/>
        <w:ind w:left="360"/>
        <w:rPr>
          <w:rFonts w:cs="Tahoma"/>
          <w:b/>
          <w:bCs/>
          <w:szCs w:val="24"/>
        </w:rPr>
      </w:pPr>
    </w:p>
    <w:p w14:paraId="368C17C5" w14:textId="107091F4" w:rsidR="00F40933" w:rsidRPr="003F5353" w:rsidRDefault="00CC678F" w:rsidP="003F5353">
      <w:pPr>
        <w:spacing w:line="276" w:lineRule="auto"/>
        <w:ind w:firstLine="708"/>
        <w:rPr>
          <w:rFonts w:cs="Tahoma"/>
          <w:szCs w:val="24"/>
          <w:lang w:val="es-419"/>
        </w:rPr>
      </w:pPr>
      <w:r w:rsidRPr="003F5353">
        <w:rPr>
          <w:rFonts w:cs="Tahoma"/>
          <w:b/>
          <w:bCs/>
          <w:szCs w:val="24"/>
        </w:rPr>
        <w:t>P</w:t>
      </w:r>
      <w:r w:rsidR="009E767D" w:rsidRPr="003F5353">
        <w:rPr>
          <w:rFonts w:cs="Tahoma"/>
          <w:b/>
          <w:bCs/>
          <w:szCs w:val="24"/>
        </w:rPr>
        <w:t xml:space="preserve">orvenir </w:t>
      </w:r>
      <w:r w:rsidRPr="003F5353">
        <w:rPr>
          <w:rFonts w:cs="Tahoma"/>
          <w:b/>
          <w:bCs/>
          <w:szCs w:val="24"/>
        </w:rPr>
        <w:t xml:space="preserve">S.A, </w:t>
      </w:r>
      <w:r w:rsidRPr="003F5353">
        <w:rPr>
          <w:rFonts w:cs="Tahoma"/>
          <w:szCs w:val="24"/>
        </w:rPr>
        <w:t>en su alzada atacó la decisión frente a</w:t>
      </w:r>
      <w:r w:rsidRPr="003F5353">
        <w:rPr>
          <w:rFonts w:cs="Tahoma"/>
          <w:bCs/>
          <w:iCs/>
          <w:szCs w:val="24"/>
        </w:rPr>
        <w:t xml:space="preserve"> la aplicación de la línea jurisprudencial de la Corte Suprema de Justicia,</w:t>
      </w:r>
      <w:r w:rsidRPr="003F5353">
        <w:rPr>
          <w:rFonts w:cs="Tahoma"/>
          <w:i/>
          <w:iCs/>
          <w:szCs w:val="24"/>
        </w:rPr>
        <w:t xml:space="preserve"> </w:t>
      </w:r>
      <w:r w:rsidRPr="003F5353">
        <w:rPr>
          <w:rFonts w:cs="Tahoma"/>
          <w:szCs w:val="24"/>
        </w:rPr>
        <w:t xml:space="preserve">de la cual se quejó que </w:t>
      </w:r>
      <w:r w:rsidR="00F40933" w:rsidRPr="003F5353">
        <w:rPr>
          <w:rFonts w:cs="Tahoma"/>
          <w:szCs w:val="24"/>
          <w:lang w:val="es-419"/>
        </w:rPr>
        <w:t>imponía la aplicación jurisprudencial a actos acaecidos con anterioridad.</w:t>
      </w:r>
    </w:p>
    <w:p w14:paraId="33AD56AD" w14:textId="77777777" w:rsidR="00F40933" w:rsidRPr="003F5353" w:rsidRDefault="00F40933" w:rsidP="003F5353">
      <w:pPr>
        <w:spacing w:line="276" w:lineRule="auto"/>
        <w:ind w:firstLine="708"/>
        <w:rPr>
          <w:rFonts w:cs="Tahoma"/>
          <w:szCs w:val="24"/>
          <w:lang w:val="es-419"/>
        </w:rPr>
      </w:pPr>
    </w:p>
    <w:p w14:paraId="2CD62C07" w14:textId="5B2C37E1" w:rsidR="00F2798F" w:rsidRPr="003F5353" w:rsidRDefault="00F40933" w:rsidP="003F5353">
      <w:pPr>
        <w:spacing w:line="276" w:lineRule="auto"/>
        <w:ind w:firstLine="708"/>
        <w:rPr>
          <w:rFonts w:eastAsia="Calibri" w:cs="Tahoma"/>
          <w:szCs w:val="24"/>
          <w:lang w:val="es-ES"/>
        </w:rPr>
      </w:pPr>
      <w:r w:rsidRPr="003F5353">
        <w:rPr>
          <w:rFonts w:cs="Tahoma"/>
          <w:szCs w:val="24"/>
          <w:lang w:val="es-ES_tradnl"/>
        </w:rPr>
        <w:lastRenderedPageBreak/>
        <w:t>De igual forma, consideró que lo referido por la demandante durante su interrogatorio, si bien no había realizado confesiones a favor de la demandada, tampoco podía beneficiarle porque sería construir su propia prueba.</w:t>
      </w:r>
      <w:r w:rsidR="00F2798F" w:rsidRPr="003F5353">
        <w:rPr>
          <w:rFonts w:eastAsia="Calibri" w:cs="Tahoma"/>
          <w:szCs w:val="24"/>
          <w:lang w:val="es-ES"/>
        </w:rPr>
        <w:t xml:space="preserve"> Agrega que el demandante, quien es una profesional del derecho y conoce el RAIS por las distintas asesorías que se le brindaron, se benefició de los rendimientos, garantías y prerrogativas de este régimen, permaneciendo dentro del mismo durante casi 26 años, en los que desplegó diversos actos de relacionamiento.</w:t>
      </w:r>
    </w:p>
    <w:p w14:paraId="6B15D533" w14:textId="77777777" w:rsidR="00F40933" w:rsidRPr="003F5353" w:rsidRDefault="00F40933" w:rsidP="003F5353">
      <w:pPr>
        <w:spacing w:line="276" w:lineRule="auto"/>
        <w:ind w:firstLine="708"/>
        <w:rPr>
          <w:rFonts w:cs="Tahoma"/>
          <w:szCs w:val="24"/>
        </w:rPr>
      </w:pPr>
    </w:p>
    <w:p w14:paraId="1B5EBB00" w14:textId="1BE2E91E" w:rsidR="00CC678F" w:rsidRPr="003F5353" w:rsidRDefault="00CC678F" w:rsidP="003F5353">
      <w:pPr>
        <w:spacing w:line="276" w:lineRule="auto"/>
        <w:ind w:firstLine="708"/>
        <w:rPr>
          <w:rFonts w:cs="Tahoma"/>
          <w:szCs w:val="24"/>
        </w:rPr>
      </w:pPr>
      <w:r w:rsidRPr="003F5353">
        <w:rPr>
          <w:rFonts w:cs="Tahoma"/>
          <w:szCs w:val="24"/>
        </w:rPr>
        <w:t xml:space="preserve">En síntesis, recalcó su desacuerdo con (a) </w:t>
      </w:r>
      <w:r w:rsidRPr="003F5353">
        <w:rPr>
          <w:rFonts w:cs="Tahoma"/>
          <w:szCs w:val="24"/>
          <w:lang w:val="es-419"/>
        </w:rPr>
        <w:t xml:space="preserve">la devolución de los </w:t>
      </w:r>
      <w:r w:rsidRPr="003F5353">
        <w:rPr>
          <w:rFonts w:cs="Tahoma"/>
          <w:b/>
          <w:bCs/>
          <w:szCs w:val="24"/>
          <w:lang w:val="es-419"/>
        </w:rPr>
        <w:t>gastos de administración</w:t>
      </w:r>
      <w:r w:rsidRPr="003F5353">
        <w:rPr>
          <w:rFonts w:cs="Tahoma"/>
          <w:szCs w:val="24"/>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y (b) con la devolución de la </w:t>
      </w:r>
      <w:r w:rsidRPr="003F5353">
        <w:rPr>
          <w:rFonts w:cs="Tahoma"/>
          <w:b/>
          <w:bCs/>
          <w:szCs w:val="24"/>
          <w:lang w:val="es-419"/>
        </w:rPr>
        <w:t>prima de seguro previsional</w:t>
      </w:r>
      <w:r w:rsidRPr="003F5353">
        <w:rPr>
          <w:rFonts w:cs="Tahoma"/>
          <w:szCs w:val="24"/>
          <w:lang w:val="es-419"/>
        </w:rPr>
        <w:t xml:space="preserve"> que eran primas encaminadas a proteger la suerte del demandante.</w:t>
      </w:r>
    </w:p>
    <w:p w14:paraId="3F03831C" w14:textId="77777777" w:rsidR="009E43EE" w:rsidRPr="003F5353" w:rsidRDefault="009E43EE" w:rsidP="003F5353">
      <w:pPr>
        <w:spacing w:line="276" w:lineRule="auto"/>
        <w:ind w:firstLine="357"/>
        <w:rPr>
          <w:rFonts w:eastAsia="Calibri" w:cs="Tahoma"/>
          <w:szCs w:val="24"/>
          <w:lang w:val="es-ES"/>
        </w:rPr>
      </w:pPr>
    </w:p>
    <w:p w14:paraId="04C99082" w14:textId="270CBCF0" w:rsidR="009E43EE" w:rsidRPr="003F5353" w:rsidRDefault="009E43EE" w:rsidP="003F5353">
      <w:pPr>
        <w:spacing w:line="276" w:lineRule="auto"/>
        <w:ind w:firstLine="708"/>
        <w:rPr>
          <w:rFonts w:eastAsia="Calibri" w:cs="Tahoma"/>
          <w:szCs w:val="24"/>
        </w:rPr>
      </w:pPr>
      <w:r w:rsidRPr="003F5353">
        <w:rPr>
          <w:rFonts w:eastAsia="Calibri" w:cs="Tahoma"/>
          <w:szCs w:val="24"/>
          <w:lang w:val="es-ES"/>
        </w:rPr>
        <w:t xml:space="preserve">Por su parte, </w:t>
      </w:r>
      <w:r w:rsidRPr="003F5353">
        <w:rPr>
          <w:rFonts w:eastAsia="Calibri" w:cs="Tahoma"/>
          <w:b/>
          <w:bCs/>
          <w:szCs w:val="24"/>
          <w:lang w:val="es-ES"/>
        </w:rPr>
        <w:t>Colpensiones</w:t>
      </w:r>
      <w:r w:rsidRPr="003F5353">
        <w:rPr>
          <w:rFonts w:eastAsia="Calibri" w:cs="Tahoma"/>
          <w:szCs w:val="24"/>
          <w:lang w:val="es-ES"/>
        </w:rPr>
        <w:t xml:space="preserve"> </w:t>
      </w:r>
      <w:r w:rsidRPr="003F5353">
        <w:rPr>
          <w:rFonts w:eastAsia="Calibri" w:cs="Tahoma"/>
          <w:szCs w:val="24"/>
        </w:rPr>
        <w:t>en su alzada, atacó la decisión cimentando su inconformidad en que se cumplió con la totalidad de los requisitos normativos en el trámite de afiliación ante la AFP P</w:t>
      </w:r>
      <w:r w:rsidR="00812F31" w:rsidRPr="003F5353">
        <w:rPr>
          <w:rFonts w:eastAsia="Calibri" w:cs="Tahoma"/>
          <w:szCs w:val="24"/>
        </w:rPr>
        <w:t xml:space="preserve">orvenir </w:t>
      </w:r>
      <w:r w:rsidRPr="003F5353">
        <w:rPr>
          <w:rFonts w:eastAsia="Calibri" w:cs="Tahoma"/>
          <w:szCs w:val="24"/>
        </w:rPr>
        <w:t>S.A puesto que l</w:t>
      </w:r>
      <w:r w:rsidR="001E27ED" w:rsidRPr="003F5353">
        <w:rPr>
          <w:rFonts w:eastAsia="Calibri" w:cs="Tahoma"/>
          <w:szCs w:val="24"/>
        </w:rPr>
        <w:t>a</w:t>
      </w:r>
      <w:r w:rsidRPr="003F5353">
        <w:rPr>
          <w:rFonts w:eastAsia="Calibri" w:cs="Tahoma"/>
          <w:szCs w:val="24"/>
        </w:rPr>
        <w:t xml:space="preserve"> demandante había firmado el formulario de afiliación voluntariamente. Asimismo, señaló que la declaratoria de ineficacia del traslado causaría eventualmente un detrimento patrimonial para Colpensiones en el caso de que l</w:t>
      </w:r>
      <w:r w:rsidR="001E27ED" w:rsidRPr="003F5353">
        <w:rPr>
          <w:rFonts w:eastAsia="Calibri" w:cs="Tahoma"/>
          <w:szCs w:val="24"/>
        </w:rPr>
        <w:t>a</w:t>
      </w:r>
      <w:r w:rsidRPr="003F5353">
        <w:rPr>
          <w:rFonts w:eastAsia="Calibri" w:cs="Tahoma"/>
          <w:szCs w:val="24"/>
        </w:rPr>
        <w:t xml:space="preserve"> demandante cumpla con los requisitos exigidos por la ley para una pensión vitalicia.  </w:t>
      </w:r>
    </w:p>
    <w:p w14:paraId="509918A8" w14:textId="77777777" w:rsidR="00CC678F" w:rsidRPr="003F5353" w:rsidRDefault="00CC678F" w:rsidP="003F5353">
      <w:pPr>
        <w:spacing w:line="276" w:lineRule="auto"/>
        <w:ind w:firstLine="708"/>
        <w:rPr>
          <w:rFonts w:eastAsia="Calibri" w:cs="Tahoma"/>
          <w:szCs w:val="24"/>
        </w:rPr>
      </w:pPr>
    </w:p>
    <w:p w14:paraId="73D2A7EF" w14:textId="77777777" w:rsidR="00CC678F" w:rsidRPr="003F5353" w:rsidRDefault="00CC678F" w:rsidP="003F5353">
      <w:pPr>
        <w:spacing w:line="276" w:lineRule="auto"/>
        <w:ind w:firstLine="708"/>
        <w:rPr>
          <w:rFonts w:cs="Tahoma"/>
          <w:bCs/>
          <w:szCs w:val="24"/>
        </w:rPr>
      </w:pPr>
      <w:r w:rsidRPr="003F5353">
        <w:rPr>
          <w:rFonts w:cs="Tahoma"/>
          <w:bCs/>
          <w:szCs w:val="24"/>
        </w:rPr>
        <w:t>De otro lado, considera que el interés actual de la actora es netamente económico por considerar que en el fondo público obtendrá una mesada pensional mayor a la que le ofrece el fondo privado, por lo que, de conformidad con el artículo 10° del Decreto 720 de 1994, debió haberse impetrado una acción de resarcimiento del eventual daño o perjuicio.</w:t>
      </w:r>
    </w:p>
    <w:p w14:paraId="464F6093" w14:textId="77777777" w:rsidR="009E43EE" w:rsidRPr="003F5353" w:rsidRDefault="009E43EE" w:rsidP="003F5353">
      <w:pPr>
        <w:spacing w:line="276" w:lineRule="auto"/>
        <w:ind w:firstLine="360"/>
        <w:rPr>
          <w:rFonts w:eastAsia="Calibri" w:cs="Tahoma"/>
          <w:szCs w:val="24"/>
        </w:rPr>
      </w:pPr>
    </w:p>
    <w:p w14:paraId="6E38CD01" w14:textId="77777777" w:rsidR="009E43EE" w:rsidRPr="003F5353" w:rsidRDefault="009E43EE" w:rsidP="003F5353">
      <w:pPr>
        <w:spacing w:line="276" w:lineRule="auto"/>
        <w:ind w:firstLine="708"/>
        <w:rPr>
          <w:rFonts w:eastAsia="Calibri" w:cs="Tahoma"/>
          <w:szCs w:val="24"/>
          <w:lang w:val="es-ES"/>
        </w:rPr>
      </w:pPr>
      <w:r w:rsidRPr="003F5353">
        <w:rPr>
          <w:rFonts w:eastAsia="Calibri" w:cs="Tahoma"/>
          <w:szCs w:val="24"/>
          <w:lang w:val="es-ES"/>
        </w:rPr>
        <w:t xml:space="preserve">Finalmente, como quiera que la decisión de primer grado fue desfavorable a los intereses de Colpensiones, en esta instancia se admitió el grado jurisdiccional de consulta a favor de dicha entidad. </w:t>
      </w:r>
    </w:p>
    <w:p w14:paraId="13CAE69F" w14:textId="4B2D3EF4" w:rsidR="00AE042F" w:rsidRDefault="00AE042F" w:rsidP="003F5353">
      <w:pPr>
        <w:spacing w:line="276" w:lineRule="auto"/>
        <w:ind w:firstLine="360"/>
        <w:rPr>
          <w:rFonts w:cs="Tahoma"/>
          <w:szCs w:val="24"/>
        </w:rPr>
      </w:pPr>
    </w:p>
    <w:p w14:paraId="21D4E1F2" w14:textId="77777777" w:rsidR="000551BA" w:rsidRPr="003F5353" w:rsidRDefault="000551BA" w:rsidP="003F5353">
      <w:pPr>
        <w:spacing w:line="276" w:lineRule="auto"/>
        <w:ind w:firstLine="360"/>
        <w:rPr>
          <w:rFonts w:cs="Tahoma"/>
          <w:szCs w:val="24"/>
        </w:rPr>
      </w:pPr>
    </w:p>
    <w:p w14:paraId="20058931" w14:textId="77777777" w:rsidR="00790DA9" w:rsidRPr="003F5353" w:rsidRDefault="00790DA9" w:rsidP="003F5353">
      <w:pPr>
        <w:pStyle w:val="Prrafodelista"/>
        <w:numPr>
          <w:ilvl w:val="0"/>
          <w:numId w:val="1"/>
        </w:numPr>
        <w:spacing w:line="276" w:lineRule="auto"/>
        <w:ind w:left="426" w:hanging="426"/>
        <w:jc w:val="center"/>
        <w:rPr>
          <w:rFonts w:cs="Tahoma"/>
          <w:b/>
          <w:caps/>
          <w:szCs w:val="24"/>
        </w:rPr>
      </w:pPr>
      <w:r w:rsidRPr="003F5353">
        <w:rPr>
          <w:rFonts w:cs="Tahoma"/>
          <w:b/>
          <w:szCs w:val="24"/>
        </w:rPr>
        <w:t xml:space="preserve">Alegatos de </w:t>
      </w:r>
      <w:r w:rsidRPr="003F5353">
        <w:rPr>
          <w:rFonts w:cs="Tahoma"/>
          <w:b/>
          <w:bCs/>
          <w:szCs w:val="24"/>
        </w:rPr>
        <w:t>conclusión</w:t>
      </w:r>
    </w:p>
    <w:p w14:paraId="0F6CF093" w14:textId="77777777" w:rsidR="00790DA9" w:rsidRPr="003F5353" w:rsidRDefault="00790DA9" w:rsidP="003F5353">
      <w:pPr>
        <w:widowControl w:val="0"/>
        <w:autoSpaceDE w:val="0"/>
        <w:autoSpaceDN w:val="0"/>
        <w:adjustRightInd w:val="0"/>
        <w:spacing w:line="276" w:lineRule="auto"/>
        <w:rPr>
          <w:rFonts w:cs="Tahoma"/>
          <w:szCs w:val="24"/>
        </w:rPr>
      </w:pPr>
    </w:p>
    <w:p w14:paraId="5BB6E47A" w14:textId="609480E3" w:rsidR="00CE0E35" w:rsidRPr="003F5353" w:rsidRDefault="003C46FA" w:rsidP="003F5353">
      <w:pPr>
        <w:spacing w:line="276" w:lineRule="auto"/>
        <w:ind w:firstLine="708"/>
        <w:rPr>
          <w:rFonts w:cs="Tahoma"/>
          <w:szCs w:val="24"/>
        </w:rPr>
      </w:pPr>
      <w:r w:rsidRPr="003F5353">
        <w:rPr>
          <w:rFonts w:cs="Tahoma"/>
          <w:szCs w:val="24"/>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w:t>
      </w:r>
      <w:r w:rsidR="00CE0E35" w:rsidRPr="003F5353">
        <w:rPr>
          <w:rFonts w:cs="Tahoma"/>
          <w:szCs w:val="24"/>
        </w:rPr>
        <w:t xml:space="preserve">que se expresan </w:t>
      </w:r>
      <w:r w:rsidR="007E2ABD" w:rsidRPr="003F5353">
        <w:rPr>
          <w:rFonts w:cs="Tahoma"/>
          <w:szCs w:val="24"/>
        </w:rPr>
        <w:t>a continuación:</w:t>
      </w:r>
    </w:p>
    <w:p w14:paraId="4454D3CB" w14:textId="7EECC971" w:rsidR="00CE0E35" w:rsidRDefault="00CE0E35" w:rsidP="003F5353">
      <w:pPr>
        <w:spacing w:line="276" w:lineRule="auto"/>
        <w:rPr>
          <w:rFonts w:cs="Tahoma"/>
          <w:b/>
          <w:bCs/>
          <w:szCs w:val="24"/>
        </w:rPr>
      </w:pPr>
    </w:p>
    <w:p w14:paraId="5CF8EDA8" w14:textId="77777777" w:rsidR="000551BA" w:rsidRPr="003F5353" w:rsidRDefault="000551BA" w:rsidP="003F5353">
      <w:pPr>
        <w:spacing w:line="276" w:lineRule="auto"/>
        <w:rPr>
          <w:rFonts w:cs="Tahoma"/>
          <w:b/>
          <w:bCs/>
          <w:szCs w:val="24"/>
        </w:rPr>
      </w:pPr>
    </w:p>
    <w:p w14:paraId="3204CC61" w14:textId="77777777" w:rsidR="00790DA9" w:rsidRPr="003F5353" w:rsidRDefault="00790DA9" w:rsidP="003F5353">
      <w:pPr>
        <w:pStyle w:val="Prrafodelista"/>
        <w:numPr>
          <w:ilvl w:val="0"/>
          <w:numId w:val="1"/>
        </w:numPr>
        <w:spacing w:line="276" w:lineRule="auto"/>
        <w:ind w:left="426" w:hanging="426"/>
        <w:jc w:val="center"/>
        <w:rPr>
          <w:rFonts w:cs="Tahoma"/>
          <w:b/>
          <w:szCs w:val="24"/>
        </w:rPr>
      </w:pPr>
      <w:r w:rsidRPr="003F5353">
        <w:rPr>
          <w:rFonts w:cs="Tahoma"/>
          <w:b/>
          <w:bCs/>
          <w:szCs w:val="24"/>
        </w:rPr>
        <w:t>Problemas</w:t>
      </w:r>
      <w:r w:rsidRPr="003F5353">
        <w:rPr>
          <w:rStyle w:val="normaltextrun"/>
          <w:rFonts w:cs="Tahoma"/>
          <w:b/>
          <w:bCs/>
          <w:szCs w:val="24"/>
        </w:rPr>
        <w:t xml:space="preserve"> jurídicos por resolver</w:t>
      </w:r>
    </w:p>
    <w:p w14:paraId="2AFEC8AA" w14:textId="3F7E8F3A" w:rsidR="00CE0E35" w:rsidRPr="003F5353" w:rsidRDefault="00790DA9" w:rsidP="003F5353">
      <w:pPr>
        <w:pStyle w:val="paragraph"/>
        <w:tabs>
          <w:tab w:val="left" w:pos="700"/>
        </w:tabs>
        <w:spacing w:before="0" w:beforeAutospacing="0" w:after="0" w:afterAutospacing="0" w:line="276" w:lineRule="auto"/>
        <w:textAlignment w:val="baseline"/>
        <w:rPr>
          <w:rFonts w:ascii="Tahoma" w:hAnsi="Tahoma" w:cs="Tahoma"/>
        </w:rPr>
      </w:pPr>
      <w:r w:rsidRPr="003F5353">
        <w:rPr>
          <w:rStyle w:val="eop"/>
          <w:rFonts w:ascii="Tahoma" w:hAnsi="Tahoma" w:cs="Tahoma"/>
        </w:rPr>
        <w:t> </w:t>
      </w:r>
      <w:r w:rsidR="000337DA" w:rsidRPr="003F5353">
        <w:rPr>
          <w:rStyle w:val="eop"/>
          <w:rFonts w:ascii="Tahoma" w:hAnsi="Tahoma" w:cs="Tahoma"/>
        </w:rPr>
        <w:tab/>
      </w:r>
    </w:p>
    <w:p w14:paraId="0B64F5AE" w14:textId="77777777" w:rsidR="00CE0E35" w:rsidRPr="003F5353" w:rsidRDefault="00CE0E35" w:rsidP="003F5353">
      <w:pPr>
        <w:spacing w:line="276" w:lineRule="auto"/>
        <w:ind w:firstLine="360"/>
        <w:rPr>
          <w:rFonts w:cs="Tahoma"/>
          <w:szCs w:val="24"/>
        </w:rPr>
      </w:pPr>
      <w:r w:rsidRPr="003F5353">
        <w:rPr>
          <w:rFonts w:cs="Tahoma"/>
          <w:szCs w:val="24"/>
        </w:rPr>
        <w:lastRenderedPageBreak/>
        <w:t xml:space="preserve">De acuerdo a los argumentos expuestos en la sentencia de primera instancia, los fundamentos de la apelación y los alegatos de conclusión, le corresponde a la Sala resolver los siguientes problemas jurídicos: </w:t>
      </w:r>
    </w:p>
    <w:p w14:paraId="3B31D879" w14:textId="77777777" w:rsidR="00CE0E35" w:rsidRPr="003F5353" w:rsidRDefault="00CE0E35" w:rsidP="003F5353">
      <w:pPr>
        <w:spacing w:line="276" w:lineRule="auto"/>
        <w:rPr>
          <w:rFonts w:cs="Tahoma"/>
          <w:szCs w:val="24"/>
        </w:rPr>
      </w:pPr>
    </w:p>
    <w:p w14:paraId="024A5FA5" w14:textId="77777777" w:rsidR="00CE0E35" w:rsidRPr="003F5353" w:rsidRDefault="00CE0E35" w:rsidP="00FF1301">
      <w:pPr>
        <w:widowControl w:val="0"/>
        <w:numPr>
          <w:ilvl w:val="0"/>
          <w:numId w:val="10"/>
        </w:numPr>
        <w:tabs>
          <w:tab w:val="left" w:pos="993"/>
        </w:tabs>
        <w:autoSpaceDE w:val="0"/>
        <w:autoSpaceDN w:val="0"/>
        <w:adjustRightInd w:val="0"/>
        <w:spacing w:line="276" w:lineRule="auto"/>
        <w:ind w:left="426" w:right="420" w:firstLine="0"/>
        <w:contextualSpacing/>
        <w:rPr>
          <w:rFonts w:eastAsia="Times New Roman" w:cs="Tahoma"/>
          <w:szCs w:val="24"/>
          <w:lang w:eastAsia="es-ES"/>
        </w:rPr>
      </w:pPr>
      <w:r w:rsidRPr="003F5353">
        <w:rPr>
          <w:rFonts w:eastAsia="Times New Roman" w:cs="Tahoma"/>
          <w:szCs w:val="24"/>
          <w:lang w:eastAsia="es-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A43ED91" w14:textId="77777777" w:rsidR="00CE0E35" w:rsidRPr="003F5353" w:rsidRDefault="00CE0E35" w:rsidP="00FF1301">
      <w:pPr>
        <w:widowControl w:val="0"/>
        <w:tabs>
          <w:tab w:val="left" w:pos="993"/>
        </w:tabs>
        <w:autoSpaceDE w:val="0"/>
        <w:autoSpaceDN w:val="0"/>
        <w:adjustRightInd w:val="0"/>
        <w:spacing w:line="276" w:lineRule="auto"/>
        <w:ind w:left="426" w:right="420"/>
        <w:contextualSpacing/>
        <w:rPr>
          <w:rFonts w:eastAsia="Times New Roman" w:cs="Tahoma"/>
          <w:szCs w:val="24"/>
          <w:lang w:eastAsia="es-ES"/>
        </w:rPr>
      </w:pPr>
    </w:p>
    <w:p w14:paraId="1AFDCF76" w14:textId="77777777" w:rsidR="00CE0E35" w:rsidRPr="003F5353" w:rsidRDefault="00CE0E35" w:rsidP="00FF1301">
      <w:pPr>
        <w:widowControl w:val="0"/>
        <w:numPr>
          <w:ilvl w:val="0"/>
          <w:numId w:val="10"/>
        </w:numPr>
        <w:tabs>
          <w:tab w:val="left" w:pos="993"/>
        </w:tabs>
        <w:autoSpaceDE w:val="0"/>
        <w:autoSpaceDN w:val="0"/>
        <w:adjustRightInd w:val="0"/>
        <w:spacing w:line="276" w:lineRule="auto"/>
        <w:ind w:left="426" w:right="420" w:firstLine="0"/>
        <w:contextualSpacing/>
        <w:rPr>
          <w:rFonts w:eastAsia="Times New Roman" w:cs="Tahoma"/>
          <w:szCs w:val="24"/>
          <w:lang w:eastAsia="es-ES"/>
        </w:rPr>
      </w:pPr>
      <w:r w:rsidRPr="003F5353">
        <w:rPr>
          <w:rFonts w:eastAsia="Times New Roman" w:cs="Tahoma"/>
          <w:szCs w:val="24"/>
          <w:lang w:eastAsia="es-ES"/>
        </w:rPr>
        <w:t xml:space="preserve">Definir si para dar por cumplido el deber de información de las AFP es suficiente el diligenciamiento del formulario de afiliación. </w:t>
      </w:r>
    </w:p>
    <w:p w14:paraId="160CAF1F" w14:textId="77777777" w:rsidR="00CE0E35" w:rsidRPr="003F5353" w:rsidRDefault="00CE0E35" w:rsidP="00FF1301">
      <w:pPr>
        <w:tabs>
          <w:tab w:val="left" w:pos="993"/>
        </w:tabs>
        <w:spacing w:line="276" w:lineRule="auto"/>
        <w:ind w:left="426" w:right="420"/>
        <w:contextualSpacing/>
        <w:jc w:val="left"/>
        <w:rPr>
          <w:rFonts w:eastAsia="Times New Roman" w:cs="Tahoma"/>
          <w:szCs w:val="24"/>
          <w:lang w:eastAsia="es-ES"/>
        </w:rPr>
      </w:pPr>
    </w:p>
    <w:p w14:paraId="7FA6F626" w14:textId="77777777" w:rsidR="00CE0E35" w:rsidRPr="003F5353" w:rsidRDefault="00CE0E35" w:rsidP="00FF1301">
      <w:pPr>
        <w:widowControl w:val="0"/>
        <w:numPr>
          <w:ilvl w:val="0"/>
          <w:numId w:val="10"/>
        </w:numPr>
        <w:tabs>
          <w:tab w:val="left" w:pos="993"/>
        </w:tabs>
        <w:autoSpaceDE w:val="0"/>
        <w:autoSpaceDN w:val="0"/>
        <w:adjustRightInd w:val="0"/>
        <w:spacing w:line="276" w:lineRule="auto"/>
        <w:ind w:left="426" w:right="420" w:firstLine="0"/>
        <w:contextualSpacing/>
        <w:rPr>
          <w:rFonts w:eastAsia="Times New Roman" w:cs="Tahoma"/>
          <w:szCs w:val="24"/>
          <w:lang w:eastAsia="es-ES"/>
        </w:rPr>
      </w:pPr>
      <w:r w:rsidRPr="003F5353">
        <w:rPr>
          <w:rFonts w:eastAsia="Times New Roman" w:cs="Tahoma"/>
          <w:szCs w:val="24"/>
          <w:lang w:eastAsia="es-ES"/>
        </w:rPr>
        <w:t xml:space="preserve"> Determinar la carga probatoria que les corresponde a cada una de las partes cuando está en discusión la eficacia del traslado entre regímenes pensionales.</w:t>
      </w:r>
    </w:p>
    <w:p w14:paraId="433E115B" w14:textId="77777777" w:rsidR="00CE0E35" w:rsidRPr="003F5353" w:rsidRDefault="00CE0E35" w:rsidP="00FF1301">
      <w:pPr>
        <w:tabs>
          <w:tab w:val="left" w:pos="993"/>
        </w:tabs>
        <w:spacing w:line="276" w:lineRule="auto"/>
        <w:ind w:left="426" w:right="420"/>
        <w:contextualSpacing/>
        <w:jc w:val="left"/>
        <w:rPr>
          <w:rFonts w:eastAsia="Times New Roman" w:cs="Tahoma"/>
          <w:szCs w:val="24"/>
          <w:lang w:eastAsia="es-ES"/>
        </w:rPr>
      </w:pPr>
    </w:p>
    <w:p w14:paraId="3F2CAC25" w14:textId="561E680B" w:rsidR="00CE0E35" w:rsidRPr="003F5353" w:rsidRDefault="00CE0E35" w:rsidP="00FF1301">
      <w:pPr>
        <w:widowControl w:val="0"/>
        <w:numPr>
          <w:ilvl w:val="0"/>
          <w:numId w:val="10"/>
        </w:numPr>
        <w:tabs>
          <w:tab w:val="left" w:pos="993"/>
        </w:tabs>
        <w:autoSpaceDE w:val="0"/>
        <w:autoSpaceDN w:val="0"/>
        <w:adjustRightInd w:val="0"/>
        <w:spacing w:line="276" w:lineRule="auto"/>
        <w:ind w:left="426" w:right="420" w:firstLine="0"/>
        <w:contextualSpacing/>
        <w:rPr>
          <w:rFonts w:eastAsia="Times New Roman" w:cs="Tahoma"/>
          <w:szCs w:val="24"/>
          <w:lang w:eastAsia="es-ES"/>
        </w:rPr>
      </w:pPr>
      <w:r w:rsidRPr="003F5353">
        <w:rPr>
          <w:rFonts w:eastAsia="Times New Roman" w:cs="Tahoma"/>
          <w:szCs w:val="24"/>
          <w:lang w:eastAsia="es-ES"/>
        </w:rPr>
        <w:t>Analizar si quedó probado en el proceso que la parte demandante recibió de parte de la AFP demandada la asesoría e información suficiente y necesaria para hacer el cambio de régimen.</w:t>
      </w:r>
    </w:p>
    <w:p w14:paraId="3E23B7BA" w14:textId="77777777" w:rsidR="00CC678F" w:rsidRPr="003F5353" w:rsidRDefault="00CC678F" w:rsidP="00FF1301">
      <w:pPr>
        <w:pStyle w:val="Prrafodelista"/>
        <w:tabs>
          <w:tab w:val="left" w:pos="993"/>
        </w:tabs>
        <w:spacing w:line="276" w:lineRule="auto"/>
        <w:ind w:left="426" w:right="420"/>
        <w:rPr>
          <w:rFonts w:eastAsia="Times New Roman" w:cs="Tahoma"/>
          <w:szCs w:val="24"/>
          <w:lang w:eastAsia="es-ES"/>
        </w:rPr>
      </w:pPr>
    </w:p>
    <w:p w14:paraId="7B4C29C4" w14:textId="77777777" w:rsidR="00CC678F" w:rsidRPr="003F5353" w:rsidRDefault="00CC678F" w:rsidP="00FF1301">
      <w:pPr>
        <w:pStyle w:val="Prrafodelista"/>
        <w:widowControl w:val="0"/>
        <w:numPr>
          <w:ilvl w:val="0"/>
          <w:numId w:val="10"/>
        </w:numPr>
        <w:tabs>
          <w:tab w:val="left" w:pos="993"/>
          <w:tab w:val="left" w:pos="1134"/>
        </w:tabs>
        <w:autoSpaceDE w:val="0"/>
        <w:autoSpaceDN w:val="0"/>
        <w:adjustRightInd w:val="0"/>
        <w:spacing w:line="276" w:lineRule="auto"/>
        <w:ind w:left="426" w:right="420" w:firstLine="0"/>
        <w:rPr>
          <w:rFonts w:cs="Tahoma"/>
          <w:szCs w:val="24"/>
        </w:rPr>
      </w:pPr>
      <w:r w:rsidRPr="003F5353">
        <w:rPr>
          <w:rFonts w:cs="Tahoma"/>
          <w:szCs w:val="24"/>
        </w:rPr>
        <w:t>Si hay razón suficiente para apartarse del precedente jurisprudencial existente frente a la ineficacia del traslado de régimen.</w:t>
      </w:r>
    </w:p>
    <w:p w14:paraId="2A4BA32D" w14:textId="77777777" w:rsidR="00CE0E35" w:rsidRPr="003F5353" w:rsidRDefault="00CE0E35" w:rsidP="00FF1301">
      <w:pPr>
        <w:tabs>
          <w:tab w:val="left" w:pos="993"/>
        </w:tabs>
        <w:spacing w:line="276" w:lineRule="auto"/>
        <w:ind w:left="426" w:right="420"/>
        <w:contextualSpacing/>
        <w:rPr>
          <w:rFonts w:eastAsia="Times New Roman" w:cs="Tahoma"/>
          <w:szCs w:val="24"/>
          <w:lang w:eastAsia="es-ES"/>
        </w:rPr>
      </w:pPr>
    </w:p>
    <w:p w14:paraId="32BFCA8B" w14:textId="77777777" w:rsidR="00CE0E35" w:rsidRPr="003F5353" w:rsidRDefault="00CE0E35" w:rsidP="00FF1301">
      <w:pPr>
        <w:widowControl w:val="0"/>
        <w:numPr>
          <w:ilvl w:val="0"/>
          <w:numId w:val="10"/>
        </w:numPr>
        <w:tabs>
          <w:tab w:val="left" w:pos="993"/>
        </w:tabs>
        <w:autoSpaceDE w:val="0"/>
        <w:autoSpaceDN w:val="0"/>
        <w:adjustRightInd w:val="0"/>
        <w:spacing w:line="276" w:lineRule="auto"/>
        <w:ind w:left="426" w:right="420" w:firstLine="0"/>
        <w:contextualSpacing/>
        <w:rPr>
          <w:rFonts w:eastAsia="Times New Roman" w:cs="Tahoma"/>
          <w:szCs w:val="24"/>
          <w:lang w:eastAsia="es-ES"/>
        </w:rPr>
      </w:pPr>
      <w:r w:rsidRPr="003F5353">
        <w:rPr>
          <w:rFonts w:eastAsia="Times New Roman" w:cs="Tahoma"/>
          <w:szCs w:val="24"/>
          <w:lang w:eastAsia="es-ES"/>
        </w:rPr>
        <w:t>Establecer si es dable ordenar la devolución de los gastos de</w:t>
      </w:r>
      <w:r w:rsidRPr="003F5353">
        <w:rPr>
          <w:rFonts w:eastAsia="Times New Roman" w:cs="Tahoma"/>
          <w:szCs w:val="24"/>
          <w:lang w:eastAsia="es-ES"/>
        </w:rPr>
        <w:br/>
        <w:t>administración, rendimientos y seguros previsionales a Colpensiones, con cargo a sus propios recursos y debidamente indexados, durante el periodo en que estuvo afiliada la parte demandante en cada entidad.</w:t>
      </w:r>
    </w:p>
    <w:p w14:paraId="0D560F24" w14:textId="54C23EBD" w:rsidR="00F2798F" w:rsidRDefault="00F2798F" w:rsidP="003F5353">
      <w:pPr>
        <w:spacing w:line="276" w:lineRule="auto"/>
        <w:ind w:left="709"/>
        <w:contextualSpacing/>
        <w:jc w:val="left"/>
        <w:textAlignment w:val="baseline"/>
        <w:rPr>
          <w:rFonts w:eastAsia="Times New Roman" w:cs="Tahoma"/>
          <w:szCs w:val="24"/>
          <w:lang w:eastAsia="es-CO"/>
        </w:rPr>
      </w:pPr>
    </w:p>
    <w:p w14:paraId="3AEDCA67" w14:textId="77777777" w:rsidR="000551BA" w:rsidRPr="003F5353" w:rsidRDefault="000551BA" w:rsidP="003F5353">
      <w:pPr>
        <w:spacing w:line="276" w:lineRule="auto"/>
        <w:ind w:left="709"/>
        <w:contextualSpacing/>
        <w:jc w:val="left"/>
        <w:textAlignment w:val="baseline"/>
        <w:rPr>
          <w:rFonts w:eastAsia="Times New Roman" w:cs="Tahoma"/>
          <w:szCs w:val="24"/>
          <w:lang w:eastAsia="es-CO"/>
        </w:rPr>
      </w:pPr>
    </w:p>
    <w:p w14:paraId="1E54B303" w14:textId="77777777" w:rsidR="00CE0E35" w:rsidRPr="003F5353" w:rsidRDefault="00CE0E35" w:rsidP="003F5353">
      <w:pPr>
        <w:numPr>
          <w:ilvl w:val="0"/>
          <w:numId w:val="1"/>
        </w:numPr>
        <w:spacing w:line="276" w:lineRule="auto"/>
        <w:contextualSpacing/>
        <w:jc w:val="center"/>
        <w:rPr>
          <w:rFonts w:eastAsia="Times New Roman" w:cs="Tahoma"/>
          <w:b/>
          <w:bCs/>
          <w:szCs w:val="24"/>
          <w:lang w:eastAsia="es-ES"/>
        </w:rPr>
      </w:pPr>
      <w:r w:rsidRPr="003F5353">
        <w:rPr>
          <w:rFonts w:eastAsia="Times New Roman" w:cs="Tahoma"/>
          <w:b/>
          <w:bCs/>
          <w:szCs w:val="24"/>
          <w:lang w:eastAsia="es-ES"/>
        </w:rPr>
        <w:t>Consideraciones</w:t>
      </w:r>
    </w:p>
    <w:p w14:paraId="3264488A" w14:textId="77777777" w:rsidR="00CE0E35" w:rsidRPr="003F5353" w:rsidRDefault="00CE0E35" w:rsidP="003F5353">
      <w:pPr>
        <w:widowControl w:val="0"/>
        <w:autoSpaceDE w:val="0"/>
        <w:autoSpaceDN w:val="0"/>
        <w:adjustRightInd w:val="0"/>
        <w:spacing w:line="276" w:lineRule="auto"/>
        <w:rPr>
          <w:rFonts w:cs="Tahoma"/>
          <w:b/>
          <w:szCs w:val="24"/>
        </w:rPr>
      </w:pPr>
    </w:p>
    <w:p w14:paraId="3CD59273" w14:textId="77777777" w:rsidR="00006CC2" w:rsidRPr="00006CC2" w:rsidRDefault="00006CC2" w:rsidP="00006CC2">
      <w:pPr>
        <w:widowControl w:val="0"/>
        <w:numPr>
          <w:ilvl w:val="1"/>
          <w:numId w:val="9"/>
        </w:numPr>
        <w:autoSpaceDE w:val="0"/>
        <w:autoSpaceDN w:val="0"/>
        <w:adjustRightInd w:val="0"/>
        <w:spacing w:line="276" w:lineRule="auto"/>
        <w:rPr>
          <w:rFonts w:eastAsia="Calibri" w:cs="Tahoma"/>
          <w:b/>
          <w:szCs w:val="24"/>
        </w:rPr>
      </w:pPr>
      <w:r w:rsidRPr="00006CC2">
        <w:rPr>
          <w:rFonts w:eastAsia="Calibri" w:cs="Tahoma"/>
          <w:b/>
          <w:szCs w:val="24"/>
        </w:rPr>
        <w:t xml:space="preserve">Precedente vertical: la tesis de la Corte Suprema de Justicia respecto al tema de la ineficacia del traslado constituye doctrina probable </w:t>
      </w:r>
    </w:p>
    <w:p w14:paraId="68602AEE"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4C5BCE8B" w14:textId="77777777" w:rsidR="00006CC2" w:rsidRPr="00006CC2" w:rsidRDefault="00006CC2" w:rsidP="00006CC2">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En la actualidad existe </w:t>
      </w:r>
      <w:r w:rsidRPr="00006CC2">
        <w:rPr>
          <w:rFonts w:eastAsia="Calibri" w:cs="Tahoma"/>
          <w:b/>
          <w:szCs w:val="24"/>
        </w:rPr>
        <w:t>doctrina probable</w:t>
      </w:r>
      <w:r w:rsidRPr="00006CC2">
        <w:rPr>
          <w:rFonts w:eastAsia="Calibri" w:cs="Tahoma"/>
          <w:szCs w:val="24"/>
        </w:rPr>
        <w:t xml:space="preserve"> respecto a la ineficacia de los traslados de regímenes, por cuanto la Sala de Casación Laboral ha proferido sobre el tema un número considerable de sentencias (más de 40), entre otras, las siguientes: </w:t>
      </w:r>
    </w:p>
    <w:p w14:paraId="790F7B6A"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61FE984D" w14:textId="77777777" w:rsidR="00006CC2" w:rsidRPr="00006CC2" w:rsidRDefault="00006CC2" w:rsidP="00006CC2">
      <w:pPr>
        <w:widowControl w:val="0"/>
        <w:autoSpaceDE w:val="0"/>
        <w:autoSpaceDN w:val="0"/>
        <w:adjustRightInd w:val="0"/>
        <w:spacing w:line="276" w:lineRule="auto"/>
        <w:ind w:firstLine="708"/>
        <w:rPr>
          <w:rFonts w:eastAsia="Calibri" w:cs="Tahoma"/>
          <w:szCs w:val="24"/>
        </w:rPr>
      </w:pPr>
      <w:r w:rsidRPr="00006CC2">
        <w:rPr>
          <w:rFonts w:eastAsia="Calibri" w:cs="Tahoma"/>
          <w:bCs/>
          <w:szCs w:val="24"/>
        </w:rPr>
        <w:t xml:space="preserve">SL 31989 del 9 sep. 2008, </w:t>
      </w:r>
      <w:r w:rsidRPr="00006CC2">
        <w:rPr>
          <w:rFonts w:eastAsia="Calibri" w:cs="Tahoma"/>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w:t>
      </w:r>
      <w:r w:rsidRPr="00006CC2">
        <w:rPr>
          <w:rFonts w:eastAsia="Calibri" w:cs="Tahoma"/>
          <w:szCs w:val="24"/>
        </w:rPr>
        <w:lastRenderedPageBreak/>
        <w:t>2019, Sentencia SL3749-2019, Sentencia SL3179-2019,  Sentencia SL1838-2019, Sentencia SL2817-2019, Sentencia SL771-2019, Sentencia SL4296-2018, Sentencia SL2865-2019, Sentencia  SL2955-2019, Sentencia  SL2324-2019.</w:t>
      </w:r>
    </w:p>
    <w:p w14:paraId="7F25B97B"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65499905" w14:textId="77777777" w:rsidR="00006CC2" w:rsidRPr="00006CC2" w:rsidRDefault="00006CC2" w:rsidP="00006CC2">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En términos generales, en todas estas sentencias se determinó </w:t>
      </w:r>
      <w:r w:rsidRPr="00006CC2">
        <w:rPr>
          <w:rFonts w:eastAsia="Calibri" w:cs="Tahoma"/>
          <w:i/>
          <w:szCs w:val="24"/>
        </w:rPr>
        <w:t xml:space="preserve">i) </w:t>
      </w:r>
      <w:r w:rsidRPr="00006CC2">
        <w:rPr>
          <w:rFonts w:eastAsia="Calibri" w:cs="Tahoma"/>
          <w:szCs w:val="24"/>
        </w:rPr>
        <w:t xml:space="preserve">el alcance del deber de información a cargo de las Administradoras de Fondos de Pensiones, </w:t>
      </w:r>
      <w:r w:rsidRPr="00006CC2">
        <w:rPr>
          <w:rFonts w:eastAsia="Calibri" w:cs="Tahoma"/>
          <w:i/>
          <w:szCs w:val="24"/>
        </w:rPr>
        <w:t xml:space="preserve">ii) </w:t>
      </w:r>
      <w:r w:rsidRPr="00006CC2">
        <w:rPr>
          <w:rFonts w:eastAsia="Calibri" w:cs="Tahoma"/>
          <w:szCs w:val="24"/>
        </w:rPr>
        <w:t xml:space="preserve">la procedencia de la ineficacia del traslado, </w:t>
      </w:r>
      <w:r w:rsidRPr="00006CC2">
        <w:rPr>
          <w:rFonts w:eastAsia="Calibri" w:cs="Tahoma"/>
          <w:i/>
          <w:szCs w:val="24"/>
        </w:rPr>
        <w:t xml:space="preserve">iii) </w:t>
      </w:r>
      <w:r w:rsidRPr="00006CC2">
        <w:rPr>
          <w:rFonts w:eastAsia="Calibri" w:cs="Tahoma"/>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5380400A"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7A2596B2" w14:textId="77777777" w:rsidR="00006CC2" w:rsidRPr="00006CC2" w:rsidRDefault="00006CC2" w:rsidP="00006CC2">
      <w:pPr>
        <w:widowControl w:val="0"/>
        <w:numPr>
          <w:ilvl w:val="1"/>
          <w:numId w:val="9"/>
        </w:numPr>
        <w:autoSpaceDE w:val="0"/>
        <w:autoSpaceDN w:val="0"/>
        <w:adjustRightInd w:val="0"/>
        <w:spacing w:line="276" w:lineRule="auto"/>
        <w:jc w:val="left"/>
        <w:rPr>
          <w:rFonts w:eastAsia="Calibri" w:cs="Tahoma"/>
          <w:b/>
          <w:iCs/>
          <w:szCs w:val="24"/>
        </w:rPr>
      </w:pPr>
      <w:r w:rsidRPr="00006CC2">
        <w:rPr>
          <w:rFonts w:eastAsia="Calibri" w:cs="Tahoma"/>
          <w:b/>
          <w:iCs/>
          <w:szCs w:val="24"/>
        </w:rPr>
        <w:t>“El deber de información a cargo de las administradoras de fondos de pensiones: Un deber exigible desde su creación</w:t>
      </w:r>
      <w:r w:rsidRPr="00006CC2">
        <w:rPr>
          <w:rFonts w:eastAsia="Calibri" w:cs="Tahoma"/>
          <w:b/>
          <w:iCs/>
          <w:szCs w:val="24"/>
          <w:vertAlign w:val="superscript"/>
        </w:rPr>
        <w:footnoteReference w:id="1"/>
      </w:r>
      <w:r w:rsidRPr="00006CC2">
        <w:rPr>
          <w:rFonts w:eastAsia="Calibri" w:cs="Tahoma"/>
          <w:b/>
          <w:iCs/>
          <w:szCs w:val="24"/>
        </w:rPr>
        <w:t>”</w:t>
      </w:r>
    </w:p>
    <w:p w14:paraId="0F132D6B" w14:textId="77777777" w:rsidR="00006CC2" w:rsidRPr="00006CC2" w:rsidRDefault="00006CC2" w:rsidP="00006CC2">
      <w:pPr>
        <w:widowControl w:val="0"/>
        <w:autoSpaceDE w:val="0"/>
        <w:autoSpaceDN w:val="0"/>
        <w:adjustRightInd w:val="0"/>
        <w:spacing w:line="276" w:lineRule="auto"/>
        <w:ind w:firstLine="284"/>
        <w:rPr>
          <w:rFonts w:eastAsia="Calibri" w:cs="Tahoma"/>
          <w:i/>
          <w:szCs w:val="24"/>
        </w:rPr>
      </w:pPr>
    </w:p>
    <w:p w14:paraId="6DC213FF" w14:textId="77777777" w:rsidR="00006CC2" w:rsidRPr="00006CC2" w:rsidRDefault="00006CC2" w:rsidP="00006CC2">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Dado que las Administradoras de Fondos de Pensiones son organismos profesionales, resulta aplicable el artículo 1604 del Código Civil, según el cual la prueba de la </w:t>
      </w:r>
      <w:r w:rsidRPr="00006CC2">
        <w:rPr>
          <w:rFonts w:eastAsia="Calibri" w:cs="Tahoma"/>
          <w:szCs w:val="24"/>
          <w:u w:val="single"/>
        </w:rPr>
        <w:t>debida diligencia y cuidado</w:t>
      </w:r>
      <w:r w:rsidRPr="00006CC2">
        <w:rPr>
          <w:rFonts w:eastAsia="Calibri" w:cs="Tahoma"/>
          <w:szCs w:val="24"/>
        </w:rPr>
        <w:t xml:space="preserve"> incumbe a quien ha debido emplearla, atendiendo a las siguientes razones:</w:t>
      </w:r>
    </w:p>
    <w:p w14:paraId="49860B55" w14:textId="77777777" w:rsidR="00006CC2" w:rsidRPr="00006CC2" w:rsidRDefault="00006CC2" w:rsidP="00006CC2">
      <w:pPr>
        <w:widowControl w:val="0"/>
        <w:autoSpaceDE w:val="0"/>
        <w:autoSpaceDN w:val="0"/>
        <w:adjustRightInd w:val="0"/>
        <w:spacing w:line="276" w:lineRule="auto"/>
        <w:ind w:firstLine="284"/>
        <w:rPr>
          <w:rFonts w:eastAsia="Calibri" w:cs="Tahoma"/>
          <w:b/>
          <w:szCs w:val="24"/>
        </w:rPr>
      </w:pPr>
    </w:p>
    <w:p w14:paraId="366D92B9" w14:textId="77777777" w:rsidR="00006CC2" w:rsidRPr="00006CC2" w:rsidRDefault="00006CC2" w:rsidP="00006CC2">
      <w:pPr>
        <w:widowControl w:val="0"/>
        <w:autoSpaceDE w:val="0"/>
        <w:autoSpaceDN w:val="0"/>
        <w:adjustRightInd w:val="0"/>
        <w:spacing w:line="276" w:lineRule="auto"/>
        <w:ind w:firstLine="708"/>
        <w:rPr>
          <w:rFonts w:eastAsia="Calibri" w:cs="Tahoma"/>
          <w:szCs w:val="24"/>
        </w:rPr>
      </w:pPr>
      <w:r w:rsidRPr="00006CC2">
        <w:rPr>
          <w:rFonts w:eastAsia="Calibri" w:cs="Tahoma"/>
          <w:b/>
          <w:szCs w:val="24"/>
        </w:rPr>
        <w:t>1)</w:t>
      </w:r>
      <w:r w:rsidRPr="00006CC2">
        <w:rPr>
          <w:rFonts w:eastAsia="Calibri" w:cs="Tahoma"/>
          <w:szCs w:val="24"/>
        </w:rPr>
        <w:t xml:space="preserve"> Las Administradoras de Fondos de Pensiones tienen deberes de carácter profesional con sus afiliados y con los consumidores del mercado potencial en general. Además, sus actividades se encuentran reguladas por el </w:t>
      </w:r>
      <w:r w:rsidRPr="00006CC2">
        <w:rPr>
          <w:rFonts w:eastAsia="Calibri" w:cs="Tahoma"/>
          <w:szCs w:val="24"/>
          <w:u w:val="single"/>
        </w:rPr>
        <w:t>Decreto 663 de 1993</w:t>
      </w:r>
      <w:r w:rsidRPr="00006CC2">
        <w:rPr>
          <w:rFonts w:eastAsia="Calibri" w:cs="Tahoma"/>
          <w:szCs w:val="24"/>
          <w:u w:val="single"/>
          <w:vertAlign w:val="superscript"/>
        </w:rPr>
        <w:footnoteReference w:id="2"/>
      </w:r>
      <w:r w:rsidRPr="00006CC2">
        <w:rPr>
          <w:rFonts w:eastAsia="Calibri" w:cs="Tahoma"/>
          <w:szCs w:val="24"/>
        </w:rPr>
        <w:t>, norma en la que se destaca la importancia de los principios de debida diligencia, transparencia e información cierta, suficiente y oportuna.</w:t>
      </w:r>
    </w:p>
    <w:p w14:paraId="24A28AB1"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0AAF66B8" w14:textId="77777777" w:rsidR="00006CC2" w:rsidRPr="00006CC2" w:rsidRDefault="00006CC2" w:rsidP="00006CC2">
      <w:pPr>
        <w:widowControl w:val="0"/>
        <w:autoSpaceDE w:val="0"/>
        <w:autoSpaceDN w:val="0"/>
        <w:adjustRightInd w:val="0"/>
        <w:spacing w:line="276" w:lineRule="auto"/>
        <w:ind w:firstLine="708"/>
        <w:rPr>
          <w:rFonts w:eastAsia="Calibri" w:cs="Tahoma"/>
          <w:szCs w:val="24"/>
        </w:rPr>
      </w:pPr>
      <w:r w:rsidRPr="00006CC2">
        <w:rPr>
          <w:rFonts w:eastAsia="Calibri" w:cs="Tahoma"/>
          <w:b/>
          <w:szCs w:val="24"/>
        </w:rPr>
        <w:t>2)</w:t>
      </w:r>
      <w:r w:rsidRPr="00006CC2">
        <w:rPr>
          <w:rFonts w:eastAsia="Calibri" w:cs="Tahoma"/>
          <w:szCs w:val="24"/>
        </w:rPr>
        <w:t xml:space="preserve"> Adicionalmente, se tiene previsto en el artículo 12 del Decreto 720 de 1994, que los promotores que empleen las sociedades administradoras del sistema general de pensiones deberán suministrar </w:t>
      </w:r>
      <w:r w:rsidRPr="00006CC2">
        <w:rPr>
          <w:rFonts w:eastAsia="Calibri" w:cs="Tahoma"/>
          <w:szCs w:val="24"/>
          <w:u w:val="single"/>
        </w:rPr>
        <w:t>suficiente, amplia y oportuna</w:t>
      </w:r>
      <w:r w:rsidRPr="00006CC2">
        <w:rPr>
          <w:rFonts w:eastAsia="Calibri" w:cs="Tahoma"/>
          <w:szCs w:val="24"/>
        </w:rPr>
        <w:t xml:space="preserve"> información a los posibles afiliados al momento de la promoción de la afiliación y durante toda la vinculación con ocasión de las prestaciones a las cuales tenga derecho el afiliado. </w:t>
      </w:r>
    </w:p>
    <w:p w14:paraId="06046016"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70E6EB27" w14:textId="77777777" w:rsidR="00006CC2" w:rsidRPr="00006CC2" w:rsidRDefault="00006CC2" w:rsidP="00006CC2">
      <w:pPr>
        <w:widowControl w:val="0"/>
        <w:autoSpaceDE w:val="0"/>
        <w:autoSpaceDN w:val="0"/>
        <w:adjustRightInd w:val="0"/>
        <w:spacing w:line="276" w:lineRule="auto"/>
        <w:ind w:firstLine="709"/>
        <w:rPr>
          <w:rFonts w:eastAsia="Calibri" w:cs="Tahoma"/>
          <w:szCs w:val="24"/>
        </w:rPr>
      </w:pPr>
      <w:r w:rsidRPr="00006CC2">
        <w:rPr>
          <w:rFonts w:eastAsia="Calibri" w:cs="Tahoma"/>
          <w:b/>
          <w:szCs w:val="24"/>
        </w:rPr>
        <w:t>3)</w:t>
      </w:r>
      <w:r w:rsidRPr="00006CC2">
        <w:rPr>
          <w:rFonts w:eastAsia="Calibri" w:cs="Tahoma"/>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65D83C17"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33862130" w14:textId="77777777" w:rsidR="00006CC2" w:rsidRPr="00006CC2" w:rsidRDefault="00006CC2" w:rsidP="00006CC2">
      <w:pPr>
        <w:widowControl w:val="0"/>
        <w:autoSpaceDE w:val="0"/>
        <w:autoSpaceDN w:val="0"/>
        <w:adjustRightInd w:val="0"/>
        <w:spacing w:line="276" w:lineRule="auto"/>
        <w:ind w:firstLine="709"/>
        <w:rPr>
          <w:rFonts w:eastAsia="Calibri" w:cs="Tahoma"/>
          <w:iCs/>
          <w:szCs w:val="24"/>
          <w:u w:val="single"/>
        </w:rPr>
      </w:pPr>
      <w:r w:rsidRPr="00006CC2">
        <w:rPr>
          <w:rFonts w:eastAsia="Calibri" w:cs="Tahoma"/>
          <w:b/>
          <w:szCs w:val="24"/>
        </w:rPr>
        <w:t>4)</w:t>
      </w:r>
      <w:r w:rsidRPr="00006CC2">
        <w:rPr>
          <w:rFonts w:eastAsia="Calibri" w:cs="Tahoma"/>
          <w:szCs w:val="24"/>
        </w:rPr>
        <w:t xml:space="preserve"> En numerosas sentencias del órgano de cierre de la jurisdicción ordinaria laboral, se ha establecido que no puede argüirse que </w:t>
      </w:r>
      <w:r w:rsidRPr="00006CC2">
        <w:rPr>
          <w:rFonts w:eastAsia="Calibri"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w:t>
      </w:r>
      <w:r w:rsidRPr="00006CC2">
        <w:rPr>
          <w:rFonts w:eastAsia="Calibri" w:cs="Tahoma"/>
          <w:iCs/>
          <w:szCs w:val="24"/>
        </w:rPr>
        <w:lastRenderedPageBreak/>
        <w:t xml:space="preserve">que desde el inicio haya correspondido a las Administradoras de Fondos de Pensiones </w:t>
      </w:r>
      <w:r w:rsidRPr="00006CC2">
        <w:rPr>
          <w:rFonts w:eastAsia="Calibri" w:cs="Tahoma"/>
          <w:i/>
          <w:iCs/>
          <w:szCs w:val="24"/>
        </w:rPr>
        <w:t>“</w:t>
      </w:r>
      <w:r w:rsidRPr="00006CC2">
        <w:rPr>
          <w:rFonts w:eastAsia="Calibri" w:cs="Tahoma"/>
          <w:i/>
          <w:iCs/>
          <w:sz w:val="22"/>
          <w:szCs w:val="24"/>
          <w:u w:val="single"/>
        </w:rPr>
        <w:t>dar cuenta de que documentaron clara y suficientemente los efectos que acarrea el cambio de régimen, so pena de declarar ineficaz ese tránsito</w:t>
      </w:r>
      <w:r w:rsidRPr="00006CC2">
        <w:rPr>
          <w:rFonts w:eastAsia="Calibri" w:cs="Tahoma"/>
          <w:i/>
          <w:iCs/>
          <w:szCs w:val="24"/>
          <w:u w:val="single"/>
        </w:rPr>
        <w:t>”</w:t>
      </w:r>
      <w:r w:rsidRPr="00006CC2">
        <w:rPr>
          <w:rFonts w:eastAsia="Calibri" w:cs="Tahoma"/>
          <w:iCs/>
          <w:szCs w:val="24"/>
          <w:u w:val="single"/>
        </w:rPr>
        <w:t>.</w:t>
      </w:r>
    </w:p>
    <w:p w14:paraId="3BB3F851" w14:textId="77777777" w:rsidR="00006CC2" w:rsidRPr="00006CC2" w:rsidRDefault="00006CC2" w:rsidP="00006CC2">
      <w:pPr>
        <w:widowControl w:val="0"/>
        <w:autoSpaceDE w:val="0"/>
        <w:autoSpaceDN w:val="0"/>
        <w:adjustRightInd w:val="0"/>
        <w:spacing w:line="276" w:lineRule="auto"/>
        <w:ind w:firstLine="284"/>
        <w:rPr>
          <w:rFonts w:eastAsia="Calibri" w:cs="Tahoma"/>
          <w:iCs/>
          <w:szCs w:val="24"/>
          <w:u w:val="single"/>
        </w:rPr>
      </w:pPr>
    </w:p>
    <w:p w14:paraId="024A1904" w14:textId="77777777" w:rsidR="00006CC2" w:rsidRPr="00006CC2" w:rsidRDefault="00006CC2" w:rsidP="00006CC2">
      <w:pPr>
        <w:widowControl w:val="0"/>
        <w:autoSpaceDE w:val="0"/>
        <w:autoSpaceDN w:val="0"/>
        <w:adjustRightInd w:val="0"/>
        <w:spacing w:line="276" w:lineRule="auto"/>
        <w:ind w:firstLine="284"/>
        <w:rPr>
          <w:rFonts w:eastAsia="Calibri" w:cs="Tahoma"/>
          <w:iCs/>
          <w:szCs w:val="24"/>
        </w:rPr>
      </w:pPr>
      <w:r w:rsidRPr="00006CC2">
        <w:rPr>
          <w:rFonts w:eastAsia="Calibri"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FAE5CE8" w14:textId="77777777" w:rsidR="00006CC2" w:rsidRPr="00006CC2" w:rsidRDefault="00006CC2" w:rsidP="00006CC2">
      <w:pPr>
        <w:widowControl w:val="0"/>
        <w:autoSpaceDE w:val="0"/>
        <w:autoSpaceDN w:val="0"/>
        <w:adjustRightInd w:val="0"/>
        <w:spacing w:line="276" w:lineRule="auto"/>
        <w:ind w:firstLine="284"/>
        <w:rPr>
          <w:rFonts w:eastAsia="Calibri" w:cs="Tahoma"/>
          <w:iCs/>
          <w:szCs w:val="24"/>
        </w:rPr>
      </w:pPr>
    </w:p>
    <w:p w14:paraId="0F2F21CE" w14:textId="77777777" w:rsidR="00006CC2" w:rsidRPr="00006CC2" w:rsidRDefault="00006CC2" w:rsidP="00006CC2">
      <w:pPr>
        <w:widowControl w:val="0"/>
        <w:autoSpaceDE w:val="0"/>
        <w:autoSpaceDN w:val="0"/>
        <w:adjustRightInd w:val="0"/>
        <w:spacing w:line="276" w:lineRule="auto"/>
        <w:ind w:firstLine="284"/>
        <w:rPr>
          <w:rFonts w:eastAsia="Calibri" w:cs="Tahoma"/>
          <w:iCs/>
          <w:szCs w:val="24"/>
        </w:rPr>
      </w:pPr>
      <w:r w:rsidRPr="00006CC2">
        <w:rPr>
          <w:rFonts w:eastAsia="Calibri" w:cs="Tahoma"/>
          <w:iCs/>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E308712" w14:textId="77777777" w:rsidR="00006CC2" w:rsidRPr="00006CC2" w:rsidRDefault="00006CC2" w:rsidP="00006CC2">
      <w:pPr>
        <w:widowControl w:val="0"/>
        <w:autoSpaceDE w:val="0"/>
        <w:autoSpaceDN w:val="0"/>
        <w:adjustRightInd w:val="0"/>
        <w:spacing w:line="276" w:lineRule="auto"/>
        <w:ind w:firstLine="284"/>
        <w:rPr>
          <w:rFonts w:eastAsia="Calibri" w:cs="Tahoma"/>
          <w:iCs/>
          <w:szCs w:val="24"/>
        </w:rPr>
      </w:pPr>
    </w:p>
    <w:p w14:paraId="46BA8FF6"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r w:rsidRPr="00006CC2">
        <w:rPr>
          <w:rFonts w:eastAsia="Calibri" w:cs="Tahoma"/>
          <w:szCs w:val="24"/>
        </w:rPr>
        <w:tab/>
        <w:t xml:space="preserve">Ello así, también ha dicho el órgano de cierre de la especialidad laboral, que las </w:t>
      </w:r>
      <w:proofErr w:type="spellStart"/>
      <w:r w:rsidRPr="00006CC2">
        <w:rPr>
          <w:rFonts w:eastAsia="Calibri" w:cs="Tahoma"/>
          <w:szCs w:val="24"/>
        </w:rPr>
        <w:t>AFPs</w:t>
      </w:r>
      <w:proofErr w:type="spellEnd"/>
      <w:r w:rsidRPr="00006CC2">
        <w:rPr>
          <w:rFonts w:eastAsia="Calibri" w:cs="Tahoma"/>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7E31A2B6"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513C11DC" w14:textId="77777777" w:rsidR="00006CC2" w:rsidRPr="00006CC2" w:rsidRDefault="00006CC2" w:rsidP="00006CC2">
      <w:pPr>
        <w:widowControl w:val="0"/>
        <w:autoSpaceDE w:val="0"/>
        <w:autoSpaceDN w:val="0"/>
        <w:adjustRightInd w:val="0"/>
        <w:spacing w:line="276" w:lineRule="auto"/>
        <w:ind w:firstLine="708"/>
        <w:rPr>
          <w:rFonts w:eastAsia="Calibri" w:cs="Tahoma"/>
          <w:szCs w:val="24"/>
        </w:rPr>
      </w:pPr>
      <w:bookmarkStart w:id="7" w:name="_Hlk90025453"/>
      <w:r w:rsidRPr="00006CC2">
        <w:rPr>
          <w:rFonts w:eastAsia="Calibri" w:cs="Tahoma"/>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006CC2">
        <w:rPr>
          <w:rFonts w:eastAsia="Calibri" w:cs="Tahoma"/>
          <w:b/>
          <w:szCs w:val="24"/>
        </w:rPr>
        <w:t xml:space="preserve">necesaria y transparente, </w:t>
      </w:r>
      <w:r w:rsidRPr="00006CC2">
        <w:rPr>
          <w:rFonts w:eastAsia="Calibri" w:cs="Tahoma"/>
          <w:szCs w:val="24"/>
        </w:rPr>
        <w:t xml:space="preserve">que con el transcurrir del tiempo esta exigencia cambió, pasando de un deber de información necesaria al de </w:t>
      </w:r>
      <w:r w:rsidRPr="00006CC2">
        <w:rPr>
          <w:rFonts w:eastAsia="Calibri" w:cs="Tahoma"/>
          <w:b/>
          <w:szCs w:val="24"/>
        </w:rPr>
        <w:t>asesoría y buen consejo</w:t>
      </w:r>
      <w:r w:rsidRPr="00006CC2">
        <w:rPr>
          <w:rFonts w:eastAsia="Calibri" w:cs="Tahoma"/>
          <w:szCs w:val="24"/>
        </w:rPr>
        <w:t xml:space="preserve">, y finalmente al de </w:t>
      </w:r>
      <w:r w:rsidRPr="00006CC2">
        <w:rPr>
          <w:rFonts w:eastAsia="Calibri" w:cs="Tahoma"/>
          <w:b/>
          <w:szCs w:val="24"/>
        </w:rPr>
        <w:t>doble asesoría</w:t>
      </w:r>
      <w:r w:rsidRPr="00006CC2">
        <w:rPr>
          <w:rFonts w:eastAsia="Calibri" w:cs="Tahoma"/>
          <w:szCs w:val="24"/>
        </w:rPr>
        <w:t>, explicando en qué consiste cada uno de esos conceptos</w:t>
      </w:r>
      <w:bookmarkEnd w:id="7"/>
      <w:r w:rsidRPr="00006CC2">
        <w:rPr>
          <w:rFonts w:eastAsia="Calibri" w:cs="Tahoma"/>
          <w:szCs w:val="24"/>
        </w:rPr>
        <w:t>. Dicho recuento histórico, se compendia de la siguiente manera:</w:t>
      </w:r>
    </w:p>
    <w:p w14:paraId="0885F493"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1604621A" w14:textId="77777777" w:rsidR="00006CC2" w:rsidRPr="00006CC2" w:rsidRDefault="00006CC2" w:rsidP="00006CC2">
      <w:pPr>
        <w:spacing w:line="240" w:lineRule="auto"/>
        <w:ind w:left="426" w:right="420"/>
        <w:textAlignment w:val="baseline"/>
        <w:rPr>
          <w:rFonts w:eastAsia="Times New Roman" w:cs="Tahoma"/>
          <w:sz w:val="22"/>
          <w:szCs w:val="24"/>
          <w:lang w:val="es-ES" w:eastAsia="es-ES"/>
        </w:rPr>
      </w:pPr>
      <w:bookmarkStart w:id="8" w:name="_Hlk66368436"/>
      <w:bookmarkStart w:id="9" w:name="_Hlk90025057"/>
      <w:r w:rsidRPr="00006CC2">
        <w:rPr>
          <w:rFonts w:eastAsia="Times New Roman" w:cs="Tahoma"/>
          <w:i/>
          <w:iCs/>
          <w:sz w:val="22"/>
          <w:szCs w:val="24"/>
          <w:lang w:val="es-ES" w:eastAsia="es-ES"/>
        </w:rPr>
        <w:t>“El anterior recuento sobre la evolución normativa del deber de información a cargo de las administradoras de pensiones podría, a grandes rasgos, sintetizarse así:</w:t>
      </w:r>
    </w:p>
    <w:p w14:paraId="413449D9" w14:textId="77777777" w:rsidR="00006CC2" w:rsidRPr="00006CC2" w:rsidRDefault="00006CC2" w:rsidP="00006CC2">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006CC2" w:rsidRPr="00006CC2" w14:paraId="3C30446F"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E01F1D6"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b/>
                <w:bCs/>
                <w:i/>
                <w:iCs/>
                <w:sz w:val="20"/>
                <w:szCs w:val="24"/>
                <w:lang w:val="es-ES" w:eastAsia="es-ES"/>
              </w:rPr>
              <w:t>Etapa acumulativa</w:t>
            </w:r>
            <w:r w:rsidRPr="00006CC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BA756B6"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b/>
                <w:bCs/>
                <w:i/>
                <w:iCs/>
                <w:sz w:val="20"/>
                <w:szCs w:val="24"/>
                <w:lang w:val="es-ES" w:eastAsia="es-ES"/>
              </w:rPr>
              <w:t>Normas que obligan a las administradoras de pensiones a dar información</w:t>
            </w:r>
            <w:r w:rsidRPr="00006CC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DB67841"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b/>
                <w:bCs/>
                <w:i/>
                <w:iCs/>
                <w:sz w:val="20"/>
                <w:szCs w:val="24"/>
                <w:lang w:val="es-ES" w:eastAsia="es-ES"/>
              </w:rPr>
              <w:t>Contenido mínimo y alcance del deber de información</w:t>
            </w:r>
            <w:r w:rsidRPr="00006CC2">
              <w:rPr>
                <w:rFonts w:eastAsia="Times New Roman" w:cs="Tahoma"/>
                <w:sz w:val="20"/>
                <w:szCs w:val="24"/>
                <w:lang w:val="es-ES" w:eastAsia="es-ES"/>
              </w:rPr>
              <w:t> </w:t>
            </w:r>
          </w:p>
        </w:tc>
      </w:tr>
      <w:tr w:rsidR="00006CC2" w:rsidRPr="00006CC2" w14:paraId="690C15F8"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BE229A"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Deber de información </w:t>
            </w:r>
            <w:r w:rsidRPr="00006CC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3424456"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Arts. 13 literal b), 271 y 272 de la Ley 100 de 1993</w:t>
            </w:r>
            <w:r w:rsidRPr="00006CC2">
              <w:rPr>
                <w:rFonts w:eastAsia="Times New Roman" w:cs="Tahoma"/>
                <w:sz w:val="20"/>
                <w:szCs w:val="24"/>
                <w:lang w:val="es-ES" w:eastAsia="es-ES"/>
              </w:rPr>
              <w:t> </w:t>
            </w:r>
          </w:p>
          <w:p w14:paraId="504481A4"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lastRenderedPageBreak/>
              <w:t>Art. 97, numeral 1 del Decreto 663 de 1993, modificado por el artículo 23 de la Ley 797 de 2003</w:t>
            </w:r>
            <w:r w:rsidRPr="00006CC2">
              <w:rPr>
                <w:rFonts w:eastAsia="Times New Roman" w:cs="Tahoma"/>
                <w:sz w:val="20"/>
                <w:szCs w:val="24"/>
                <w:lang w:val="es-ES" w:eastAsia="es-ES"/>
              </w:rPr>
              <w:t> </w:t>
            </w:r>
          </w:p>
          <w:p w14:paraId="6F2E47B8"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Disposiciones constitucionales relativas al derecho a la información, no menoscabo de derechos laborales y autonomía personal</w:t>
            </w:r>
            <w:r w:rsidRPr="00006CC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D824132"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lastRenderedPageBreak/>
              <w:t xml:space="preserve">Ilustración de las características, condiciones, acceso, efectos y riesgos de cada uno de los regímenes pensionales, lo que incluye dar a conocer la existencia de un régimen de </w:t>
            </w:r>
            <w:r w:rsidRPr="00006CC2">
              <w:rPr>
                <w:rFonts w:eastAsia="Times New Roman" w:cs="Tahoma"/>
                <w:i/>
                <w:iCs/>
                <w:sz w:val="20"/>
                <w:szCs w:val="24"/>
                <w:lang w:val="es-ES" w:eastAsia="es-ES"/>
              </w:rPr>
              <w:lastRenderedPageBreak/>
              <w:t>transición y la eventual pérdida de beneficios pensionales</w:t>
            </w:r>
            <w:r w:rsidRPr="00006CC2">
              <w:rPr>
                <w:rFonts w:eastAsia="Times New Roman" w:cs="Tahoma"/>
                <w:sz w:val="20"/>
                <w:szCs w:val="24"/>
                <w:lang w:val="es-ES" w:eastAsia="es-ES"/>
              </w:rPr>
              <w:t> </w:t>
            </w:r>
          </w:p>
        </w:tc>
      </w:tr>
      <w:tr w:rsidR="00006CC2" w:rsidRPr="00006CC2" w14:paraId="1CCB81C4"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B3C023"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Deber de información, asesoría y buen consejo</w:t>
            </w:r>
            <w:r w:rsidRPr="00006CC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DEA78C"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Artículo 3, literal c) de la Ley 1328 de 2009</w:t>
            </w:r>
            <w:r w:rsidRPr="00006CC2">
              <w:rPr>
                <w:rFonts w:eastAsia="Times New Roman" w:cs="Tahoma"/>
                <w:sz w:val="20"/>
                <w:szCs w:val="24"/>
                <w:lang w:val="es-ES" w:eastAsia="es-ES"/>
              </w:rPr>
              <w:t> </w:t>
            </w:r>
          </w:p>
          <w:p w14:paraId="61CEA5D6"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Decreto 2241 de 2010</w:t>
            </w:r>
            <w:r w:rsidRPr="00006CC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BCE5DF"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06CC2">
              <w:rPr>
                <w:rFonts w:eastAsia="Times New Roman" w:cs="Tahoma"/>
                <w:sz w:val="20"/>
                <w:szCs w:val="24"/>
                <w:lang w:val="es-ES" w:eastAsia="es-ES"/>
              </w:rPr>
              <w:t> </w:t>
            </w:r>
          </w:p>
        </w:tc>
      </w:tr>
      <w:tr w:rsidR="00006CC2" w:rsidRPr="00006CC2" w14:paraId="2F980318"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3E094E"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Deber de información, asesoría, buen consejo y doble asesoría. </w:t>
            </w:r>
            <w:r w:rsidRPr="00006CC2">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4F7CBA7"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Ley 1748 de 2014</w:t>
            </w:r>
            <w:r w:rsidRPr="00006CC2">
              <w:rPr>
                <w:rFonts w:eastAsia="Times New Roman" w:cs="Tahoma"/>
                <w:sz w:val="20"/>
                <w:szCs w:val="24"/>
                <w:lang w:val="es-ES" w:eastAsia="es-ES"/>
              </w:rPr>
              <w:t> </w:t>
            </w:r>
          </w:p>
          <w:p w14:paraId="414CA919"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Artículo 3 del Decreto 2071 de 2015</w:t>
            </w:r>
            <w:r w:rsidRPr="00006CC2">
              <w:rPr>
                <w:rFonts w:eastAsia="Times New Roman" w:cs="Tahoma"/>
                <w:sz w:val="20"/>
                <w:szCs w:val="24"/>
                <w:lang w:val="es-ES" w:eastAsia="es-ES"/>
              </w:rPr>
              <w:t> </w:t>
            </w:r>
          </w:p>
          <w:p w14:paraId="34FFFF58"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Circular Externa n. 016 de 2016</w:t>
            </w:r>
            <w:r w:rsidRPr="00006CC2">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BF3B5F3" w14:textId="77777777" w:rsidR="00006CC2" w:rsidRPr="00006CC2" w:rsidRDefault="00006CC2" w:rsidP="00006CC2">
            <w:pPr>
              <w:spacing w:line="276" w:lineRule="auto"/>
              <w:textAlignment w:val="baseline"/>
              <w:rPr>
                <w:rFonts w:eastAsia="Times New Roman" w:cs="Tahoma"/>
                <w:sz w:val="20"/>
                <w:szCs w:val="24"/>
                <w:lang w:val="es-ES" w:eastAsia="es-ES"/>
              </w:rPr>
            </w:pPr>
            <w:r w:rsidRPr="00006CC2">
              <w:rPr>
                <w:rFonts w:eastAsia="Times New Roman" w:cs="Tahoma"/>
                <w:i/>
                <w:iCs/>
                <w:sz w:val="20"/>
                <w:szCs w:val="24"/>
                <w:lang w:val="es-ES" w:eastAsia="es-ES"/>
              </w:rPr>
              <w:t>Junto con lo anterior, lleva inmerso el derecho a obtener asesoría de los representantes de ambos regímenes pensionales.</w:t>
            </w:r>
            <w:r w:rsidRPr="00006CC2">
              <w:rPr>
                <w:rFonts w:eastAsia="Times New Roman" w:cs="Tahoma"/>
                <w:sz w:val="20"/>
                <w:szCs w:val="24"/>
                <w:lang w:val="es-ES" w:eastAsia="es-ES"/>
              </w:rPr>
              <w:t> </w:t>
            </w:r>
          </w:p>
        </w:tc>
      </w:tr>
    </w:tbl>
    <w:p w14:paraId="75BB850F" w14:textId="77777777" w:rsidR="00006CC2" w:rsidRPr="00006CC2" w:rsidRDefault="00006CC2" w:rsidP="00006CC2">
      <w:pPr>
        <w:spacing w:line="240" w:lineRule="auto"/>
        <w:ind w:left="426" w:right="420" w:firstLine="709"/>
        <w:rPr>
          <w:rFonts w:eastAsia="Calibri" w:cs="Tahoma"/>
          <w:b/>
          <w:i/>
          <w:spacing w:val="-4"/>
          <w:sz w:val="22"/>
          <w:szCs w:val="24"/>
          <w:lang w:val="es-ES"/>
        </w:rPr>
      </w:pPr>
    </w:p>
    <w:bookmarkEnd w:id="8"/>
    <w:p w14:paraId="35EC8C62" w14:textId="77777777" w:rsidR="00006CC2" w:rsidRPr="00006CC2" w:rsidRDefault="00006CC2" w:rsidP="00006CC2">
      <w:pPr>
        <w:spacing w:line="240" w:lineRule="auto"/>
        <w:ind w:left="426" w:right="420" w:firstLine="709"/>
        <w:rPr>
          <w:rFonts w:eastAsia="Calibri" w:cs="Tahoma"/>
          <w:b/>
          <w:i/>
          <w:sz w:val="22"/>
          <w:szCs w:val="24"/>
          <w:lang w:val="es-ES"/>
        </w:rPr>
      </w:pPr>
      <w:r w:rsidRPr="00006CC2">
        <w:rPr>
          <w:rFonts w:eastAsia="Calibri" w:cs="Tahoma"/>
          <w:b/>
          <w:i/>
          <w:sz w:val="22"/>
          <w:szCs w:val="24"/>
          <w:lang w:val="es-ES"/>
        </w:rPr>
        <w:t>1.4 Conclusión: La constatación del deber de información es ineludible</w:t>
      </w:r>
    </w:p>
    <w:p w14:paraId="4ED24FDC" w14:textId="77777777" w:rsidR="00006CC2" w:rsidRPr="00006CC2" w:rsidRDefault="00006CC2" w:rsidP="00006CC2">
      <w:pPr>
        <w:spacing w:line="240" w:lineRule="auto"/>
        <w:ind w:left="426" w:right="420" w:firstLine="709"/>
        <w:rPr>
          <w:rFonts w:eastAsia="Calibri" w:cs="Tahoma"/>
          <w:b/>
          <w:i/>
          <w:sz w:val="22"/>
          <w:szCs w:val="24"/>
          <w:lang w:val="es-ES"/>
        </w:rPr>
      </w:pPr>
    </w:p>
    <w:p w14:paraId="754E96F7" w14:textId="77777777" w:rsidR="00006CC2" w:rsidRPr="00006CC2" w:rsidRDefault="00006CC2" w:rsidP="00006CC2">
      <w:pPr>
        <w:spacing w:line="240" w:lineRule="auto"/>
        <w:ind w:left="426" w:right="420" w:firstLine="1"/>
        <w:rPr>
          <w:rFonts w:eastAsia="Calibri" w:cs="Tahoma"/>
          <w:i/>
          <w:sz w:val="22"/>
          <w:szCs w:val="24"/>
          <w:lang w:val="es-ES"/>
        </w:rPr>
      </w:pPr>
      <w:r w:rsidRPr="00006CC2">
        <w:rPr>
          <w:rFonts w:eastAsia="Calibri" w:cs="Tahoma"/>
          <w:i/>
          <w:sz w:val="22"/>
          <w:szCs w:val="24"/>
          <w:lang w:val="es-ES"/>
        </w:rPr>
        <w:t xml:space="preserve">Según se pudo advertir del anterior recuento, </w:t>
      </w:r>
      <w:r w:rsidRPr="00006CC2">
        <w:rPr>
          <w:rFonts w:eastAsia="Calibri" w:cs="Tahoma"/>
          <w:b/>
          <w:i/>
          <w:sz w:val="22"/>
          <w:szCs w:val="24"/>
          <w:lang w:val="es-ES"/>
        </w:rPr>
        <w:t>las AFP, desde su creación, tenían el deber de brindar información a los afiliados o usuarios del sistema pensional a fin de que estos pudiesen adoptar una decisión consciente y realmente libre sobre su futuro pensional.</w:t>
      </w:r>
      <w:r w:rsidRPr="00006CC2">
        <w:rPr>
          <w:rFonts w:eastAsia="Calibri" w:cs="Tahoma"/>
          <w:i/>
          <w:sz w:val="22"/>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3027F15" w14:textId="77777777" w:rsidR="00006CC2" w:rsidRPr="00006CC2" w:rsidRDefault="00006CC2" w:rsidP="00006CC2">
      <w:pPr>
        <w:spacing w:line="240" w:lineRule="auto"/>
        <w:ind w:left="426" w:right="420" w:firstLine="1"/>
        <w:rPr>
          <w:rFonts w:eastAsia="Calibri" w:cs="Tahoma"/>
          <w:i/>
          <w:sz w:val="22"/>
          <w:szCs w:val="24"/>
          <w:lang w:val="es-ES"/>
        </w:rPr>
      </w:pPr>
    </w:p>
    <w:p w14:paraId="71D2447C" w14:textId="77777777" w:rsidR="00006CC2" w:rsidRPr="00006CC2" w:rsidRDefault="00006CC2" w:rsidP="00006CC2">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2A9A2C8E" w14:textId="77777777" w:rsidR="00006CC2" w:rsidRPr="00006CC2" w:rsidRDefault="00006CC2" w:rsidP="00006CC2">
      <w:pPr>
        <w:spacing w:line="240" w:lineRule="auto"/>
        <w:ind w:left="426" w:right="420" w:firstLine="709"/>
        <w:rPr>
          <w:rFonts w:eastAsia="Calibri" w:cs="Tahoma"/>
          <w:i/>
          <w:sz w:val="22"/>
          <w:szCs w:val="24"/>
          <w:lang w:val="es-ES"/>
        </w:rPr>
      </w:pPr>
    </w:p>
    <w:p w14:paraId="77ABFF73" w14:textId="77777777" w:rsidR="00006CC2" w:rsidRPr="00006CC2" w:rsidRDefault="00006CC2" w:rsidP="00006CC2">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Adicionalmente, la Sala no puede pasar por alto la indebida fundamentación con la que </w:t>
      </w:r>
      <w:r w:rsidRPr="00006CC2">
        <w:rPr>
          <w:rFonts w:eastAsia="Calibri" w:cs="Tahoma"/>
          <w:bCs/>
          <w:i/>
          <w:sz w:val="22"/>
          <w:szCs w:val="24"/>
          <w:lang w:val="es-ES"/>
        </w:rPr>
        <w:t>la Sala Primera de Decisión Laboral del Tribunal de Medellín</w:t>
      </w:r>
      <w:r w:rsidRPr="00006CC2">
        <w:rPr>
          <w:rFonts w:eastAsia="Calibri" w:cs="Tahoma"/>
          <w:i/>
          <w:sz w:val="22"/>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1C73E401" w14:textId="77777777" w:rsidR="00006CC2" w:rsidRPr="00006CC2" w:rsidRDefault="00006CC2" w:rsidP="00006CC2">
      <w:pPr>
        <w:spacing w:line="276" w:lineRule="auto"/>
        <w:ind w:left="708" w:firstLine="709"/>
        <w:rPr>
          <w:rFonts w:eastAsia="Calibri" w:cs="Tahoma"/>
          <w:i/>
          <w:spacing w:val="-4"/>
          <w:szCs w:val="24"/>
        </w:rPr>
      </w:pPr>
    </w:p>
    <w:p w14:paraId="24FEAC58" w14:textId="77777777" w:rsidR="00006CC2" w:rsidRPr="00006CC2" w:rsidRDefault="00006CC2" w:rsidP="00006CC2">
      <w:pPr>
        <w:spacing w:line="276" w:lineRule="auto"/>
        <w:ind w:firstLine="644"/>
        <w:rPr>
          <w:rFonts w:eastAsia="Calibri" w:cs="Tahoma"/>
          <w:spacing w:val="-4"/>
          <w:szCs w:val="24"/>
        </w:rPr>
      </w:pPr>
      <w:r w:rsidRPr="00006CC2">
        <w:rPr>
          <w:rFonts w:eastAsia="Calibri" w:cs="Tahoma"/>
          <w:spacing w:val="-4"/>
          <w:szCs w:val="24"/>
        </w:rPr>
        <w:t>Con lo dicho precedentemente queda resuelto el primer problema jurídico.</w:t>
      </w:r>
    </w:p>
    <w:bookmarkEnd w:id="9"/>
    <w:p w14:paraId="5926655D"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310B7FDF" w14:textId="77777777" w:rsidR="00006CC2" w:rsidRPr="00006CC2" w:rsidRDefault="00006CC2" w:rsidP="00006CC2">
      <w:pPr>
        <w:widowControl w:val="0"/>
        <w:numPr>
          <w:ilvl w:val="1"/>
          <w:numId w:val="9"/>
        </w:numPr>
        <w:autoSpaceDE w:val="0"/>
        <w:autoSpaceDN w:val="0"/>
        <w:adjustRightInd w:val="0"/>
        <w:spacing w:line="276" w:lineRule="auto"/>
        <w:jc w:val="left"/>
        <w:rPr>
          <w:rFonts w:eastAsia="Calibri" w:cs="Tahoma"/>
          <w:iCs/>
          <w:szCs w:val="24"/>
        </w:rPr>
      </w:pPr>
      <w:r w:rsidRPr="00006CC2">
        <w:rPr>
          <w:rFonts w:eastAsia="Calibri" w:cs="Tahoma"/>
          <w:b/>
          <w:iCs/>
          <w:szCs w:val="24"/>
        </w:rPr>
        <w:t xml:space="preserve">“El simple consentimiento vertido en el formulario de afiliación </w:t>
      </w:r>
      <w:r w:rsidRPr="00006CC2">
        <w:rPr>
          <w:rFonts w:eastAsia="Calibri" w:cs="Tahoma"/>
          <w:b/>
          <w:iCs/>
          <w:szCs w:val="24"/>
        </w:rPr>
        <w:lastRenderedPageBreak/>
        <w:t xml:space="preserve">es insuficiente – Necesidad de un consentimiento informado” </w:t>
      </w:r>
      <w:r w:rsidRPr="00006CC2">
        <w:rPr>
          <w:rFonts w:eastAsia="Calibri" w:cs="Tahoma"/>
          <w:b/>
          <w:iCs/>
          <w:szCs w:val="24"/>
          <w:vertAlign w:val="superscript"/>
        </w:rPr>
        <w:footnoteReference w:id="3"/>
      </w:r>
      <w:r w:rsidRPr="00006CC2">
        <w:rPr>
          <w:rFonts w:eastAsia="Calibri" w:cs="Tahoma"/>
          <w:iCs/>
          <w:szCs w:val="24"/>
        </w:rPr>
        <w:t xml:space="preserve"> </w:t>
      </w:r>
    </w:p>
    <w:p w14:paraId="213554BF"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1600E8D9" w14:textId="77777777" w:rsidR="00006CC2" w:rsidRPr="00006CC2" w:rsidRDefault="00006CC2" w:rsidP="00006CC2">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006CC2">
        <w:rPr>
          <w:rFonts w:eastAsia="Calibri" w:cs="Tahoma"/>
          <w:b/>
          <w:szCs w:val="24"/>
        </w:rPr>
        <w:t>pero no informado</w:t>
      </w:r>
      <w:r w:rsidRPr="00006CC2">
        <w:rPr>
          <w:rFonts w:eastAsia="Calibri" w:cs="Tahoma"/>
          <w:szCs w:val="24"/>
        </w:rPr>
        <w:t xml:space="preserve">, tal como se expresa a continuación: </w:t>
      </w:r>
    </w:p>
    <w:p w14:paraId="3BF18EEB"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3D04AF27" w14:textId="77777777" w:rsidR="00006CC2" w:rsidRPr="00006CC2" w:rsidRDefault="00006CC2" w:rsidP="00006CC2">
      <w:pPr>
        <w:spacing w:line="240" w:lineRule="auto"/>
        <w:ind w:left="426" w:right="420" w:firstLine="1"/>
        <w:rPr>
          <w:rFonts w:eastAsia="Calibri" w:cs="Tahoma"/>
          <w:i/>
          <w:sz w:val="22"/>
          <w:szCs w:val="24"/>
          <w:lang w:val="es-ES"/>
        </w:rPr>
      </w:pPr>
      <w:r w:rsidRPr="00006CC2">
        <w:rPr>
          <w:rFonts w:eastAsia="Calibri" w:cs="Tahoma"/>
          <w:i/>
          <w:sz w:val="22"/>
          <w:szCs w:val="24"/>
          <w:lang w:val="es-ES"/>
        </w:rPr>
        <w:t xml:space="preserve">“Para el Tribunal el consentimiento informado no es predicable del acto jurídico de traslado, pues basta la consignación en el formulario de que la afiliación se hizo de manera libre y voluntaria. </w:t>
      </w:r>
    </w:p>
    <w:p w14:paraId="77C04694" w14:textId="77777777" w:rsidR="00006CC2" w:rsidRPr="00006CC2" w:rsidRDefault="00006CC2" w:rsidP="00006CC2">
      <w:pPr>
        <w:spacing w:line="240" w:lineRule="auto"/>
        <w:ind w:left="426" w:right="420" w:firstLine="1"/>
        <w:rPr>
          <w:rFonts w:eastAsia="Calibri" w:cs="Tahoma"/>
          <w:i/>
          <w:sz w:val="22"/>
          <w:szCs w:val="24"/>
          <w:lang w:val="es-ES"/>
        </w:rPr>
      </w:pPr>
    </w:p>
    <w:p w14:paraId="26608CAF" w14:textId="77777777" w:rsidR="00006CC2" w:rsidRPr="00006CC2" w:rsidRDefault="00006CC2" w:rsidP="00006CC2">
      <w:pPr>
        <w:spacing w:line="240" w:lineRule="auto"/>
        <w:ind w:left="426" w:right="420" w:firstLine="1"/>
        <w:rPr>
          <w:rFonts w:eastAsia="Calibri" w:cs="Tahoma"/>
          <w:i/>
          <w:sz w:val="22"/>
          <w:szCs w:val="24"/>
          <w:lang w:val="es-ES"/>
        </w:rPr>
      </w:pPr>
      <w:r w:rsidRPr="00006CC2">
        <w:rPr>
          <w:rFonts w:eastAsia="Calibri" w:cs="Tahoma"/>
          <w:i/>
          <w:sz w:val="22"/>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101E539" w14:textId="77777777" w:rsidR="00006CC2" w:rsidRPr="00006CC2" w:rsidRDefault="00006CC2" w:rsidP="00006CC2">
      <w:pPr>
        <w:spacing w:line="240" w:lineRule="auto"/>
        <w:ind w:left="426" w:right="420" w:firstLine="1"/>
        <w:rPr>
          <w:rFonts w:eastAsia="Calibri" w:cs="Tahoma"/>
          <w:i/>
          <w:sz w:val="22"/>
          <w:szCs w:val="24"/>
          <w:lang w:val="es-ES"/>
        </w:rPr>
      </w:pPr>
    </w:p>
    <w:p w14:paraId="20C398C5" w14:textId="77777777" w:rsidR="00006CC2" w:rsidRPr="00006CC2" w:rsidRDefault="00006CC2" w:rsidP="00006CC2">
      <w:pPr>
        <w:spacing w:line="240" w:lineRule="auto"/>
        <w:ind w:left="426" w:right="420" w:firstLine="1"/>
        <w:rPr>
          <w:rFonts w:eastAsia="Calibri" w:cs="Tahoma"/>
          <w:i/>
          <w:sz w:val="22"/>
          <w:szCs w:val="24"/>
          <w:lang w:val="es-ES"/>
        </w:rPr>
      </w:pPr>
      <w:r w:rsidRPr="00006CC2">
        <w:rPr>
          <w:rFonts w:eastAsia="Calibri" w:cs="Tahoma"/>
          <w:i/>
          <w:sz w:val="22"/>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AC887F9" w14:textId="77777777" w:rsidR="00006CC2" w:rsidRPr="00006CC2" w:rsidRDefault="00006CC2" w:rsidP="00006CC2">
      <w:pPr>
        <w:spacing w:line="240" w:lineRule="auto"/>
        <w:ind w:left="426" w:right="420" w:firstLine="1"/>
        <w:rPr>
          <w:rFonts w:eastAsia="Calibri" w:cs="Tahoma"/>
          <w:i/>
          <w:sz w:val="22"/>
          <w:szCs w:val="24"/>
          <w:lang w:val="es-ES"/>
        </w:rPr>
      </w:pPr>
    </w:p>
    <w:p w14:paraId="4A151D18" w14:textId="77777777" w:rsidR="00006CC2" w:rsidRPr="00006CC2" w:rsidRDefault="00006CC2" w:rsidP="00006CC2">
      <w:pPr>
        <w:spacing w:line="240" w:lineRule="auto"/>
        <w:ind w:left="426" w:right="420" w:firstLine="1"/>
        <w:rPr>
          <w:rFonts w:eastAsia="Calibri" w:cs="Tahoma"/>
          <w:i/>
          <w:sz w:val="22"/>
          <w:szCs w:val="24"/>
          <w:lang w:val="es-ES"/>
        </w:rPr>
      </w:pPr>
      <w:r w:rsidRPr="00006CC2">
        <w:rPr>
          <w:rFonts w:eastAsia="Calibri" w:cs="Tahoma"/>
          <w:i/>
          <w:sz w:val="22"/>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70A000E" w14:textId="77777777" w:rsidR="00006CC2" w:rsidRPr="00006CC2" w:rsidRDefault="00006CC2" w:rsidP="00006CC2">
      <w:pPr>
        <w:widowControl w:val="0"/>
        <w:autoSpaceDE w:val="0"/>
        <w:autoSpaceDN w:val="0"/>
        <w:adjustRightInd w:val="0"/>
        <w:spacing w:line="276" w:lineRule="auto"/>
        <w:ind w:firstLine="284"/>
        <w:rPr>
          <w:rFonts w:eastAsia="Calibri" w:cs="Tahoma"/>
          <w:bCs/>
          <w:szCs w:val="24"/>
        </w:rPr>
      </w:pPr>
    </w:p>
    <w:p w14:paraId="45B0E6DD" w14:textId="77777777" w:rsidR="00006CC2" w:rsidRPr="00006CC2" w:rsidRDefault="00006CC2" w:rsidP="00006CC2">
      <w:pPr>
        <w:widowControl w:val="0"/>
        <w:autoSpaceDE w:val="0"/>
        <w:autoSpaceDN w:val="0"/>
        <w:adjustRightInd w:val="0"/>
        <w:spacing w:line="276" w:lineRule="auto"/>
        <w:ind w:firstLine="708"/>
        <w:rPr>
          <w:rFonts w:eastAsia="Calibri" w:cs="Tahoma"/>
          <w:bCs/>
          <w:szCs w:val="24"/>
        </w:rPr>
      </w:pPr>
      <w:r w:rsidRPr="00006CC2">
        <w:rPr>
          <w:rFonts w:eastAsia="Calibri"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006CC2">
        <w:rPr>
          <w:rFonts w:eastAsia="Calibri" w:cs="Tahoma"/>
          <w:bCs/>
          <w:szCs w:val="24"/>
          <w:vertAlign w:val="superscript"/>
        </w:rPr>
        <w:footnoteReference w:id="4"/>
      </w:r>
      <w:r w:rsidRPr="00006CC2">
        <w:rPr>
          <w:rFonts w:eastAsia="Calibri"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2E957498" w14:textId="77777777" w:rsidR="00006CC2" w:rsidRPr="00006CC2" w:rsidRDefault="00006CC2" w:rsidP="00006CC2">
      <w:pPr>
        <w:widowControl w:val="0"/>
        <w:autoSpaceDE w:val="0"/>
        <w:autoSpaceDN w:val="0"/>
        <w:adjustRightInd w:val="0"/>
        <w:spacing w:line="276" w:lineRule="auto"/>
        <w:ind w:firstLine="284"/>
        <w:rPr>
          <w:rFonts w:eastAsia="Calibri" w:cs="Tahoma"/>
          <w:bCs/>
          <w:i/>
          <w:szCs w:val="24"/>
        </w:rPr>
      </w:pPr>
    </w:p>
    <w:p w14:paraId="36A6A98F" w14:textId="77777777" w:rsidR="00006CC2" w:rsidRPr="00006CC2" w:rsidRDefault="00006CC2" w:rsidP="00006CC2">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w:t>
      </w:r>
      <w:r w:rsidRPr="00006CC2">
        <w:rPr>
          <w:rFonts w:eastAsia="Calibri" w:cs="Tahoma"/>
          <w:i/>
          <w:sz w:val="22"/>
          <w:szCs w:val="24"/>
          <w:lang w:val="es-ES"/>
        </w:rPr>
        <w:lastRenderedPageBreak/>
        <w:t>100 de 1993, y en los que debe constar los aspectos positivos y negativos de la vinculación y la incidencia en el derecho pensional.</w:t>
      </w:r>
    </w:p>
    <w:p w14:paraId="32C3B196" w14:textId="77777777" w:rsidR="00006CC2" w:rsidRPr="00006CC2" w:rsidRDefault="00006CC2" w:rsidP="00006CC2">
      <w:pPr>
        <w:spacing w:line="240" w:lineRule="auto"/>
        <w:ind w:left="426" w:right="420" w:firstLine="708"/>
        <w:rPr>
          <w:rFonts w:eastAsia="Calibri" w:cs="Tahoma"/>
          <w:b/>
          <w:i/>
          <w:sz w:val="22"/>
          <w:szCs w:val="24"/>
          <w:lang w:val="es-ES"/>
        </w:rPr>
      </w:pPr>
    </w:p>
    <w:p w14:paraId="18808AC8" w14:textId="77777777" w:rsidR="00006CC2" w:rsidRPr="00006CC2" w:rsidRDefault="00006CC2" w:rsidP="00006CC2">
      <w:pPr>
        <w:tabs>
          <w:tab w:val="left" w:pos="709"/>
        </w:tabs>
        <w:spacing w:line="240" w:lineRule="auto"/>
        <w:ind w:left="426" w:right="420"/>
        <w:rPr>
          <w:rFonts w:eastAsia="Calibri" w:cs="Tahoma"/>
          <w:i/>
          <w:sz w:val="22"/>
          <w:szCs w:val="24"/>
          <w:lang w:val="es-ES"/>
        </w:rPr>
      </w:pPr>
      <w:r w:rsidRPr="00006CC2">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1658D27B" w14:textId="77777777" w:rsidR="00006CC2" w:rsidRPr="00006CC2" w:rsidRDefault="00006CC2" w:rsidP="00006CC2">
      <w:pPr>
        <w:spacing w:line="276" w:lineRule="auto"/>
        <w:rPr>
          <w:rFonts w:cs="Tahoma"/>
          <w:szCs w:val="24"/>
        </w:rPr>
      </w:pPr>
      <w:r w:rsidRPr="00006CC2">
        <w:rPr>
          <w:rFonts w:eastAsia="Tahoma" w:cs="Tahoma"/>
          <w:szCs w:val="24"/>
        </w:rPr>
        <w:t xml:space="preserve"> </w:t>
      </w:r>
    </w:p>
    <w:p w14:paraId="688F7885" w14:textId="77777777" w:rsidR="00006CC2" w:rsidRPr="00006CC2" w:rsidRDefault="00006CC2" w:rsidP="00006CC2">
      <w:pPr>
        <w:spacing w:line="276" w:lineRule="auto"/>
        <w:ind w:firstLine="284"/>
        <w:rPr>
          <w:rFonts w:cs="Tahoma"/>
          <w:szCs w:val="24"/>
        </w:rPr>
      </w:pPr>
      <w:r w:rsidRPr="00006CC2">
        <w:rPr>
          <w:rFonts w:eastAsia="Tahoma" w:cs="Tahoma"/>
          <w:szCs w:val="24"/>
          <w:lang w:val="es"/>
        </w:rPr>
        <w:t xml:space="preserve">Igual cosa se ha predicado de las </w:t>
      </w:r>
      <w:proofErr w:type="spellStart"/>
      <w:r w:rsidRPr="00006CC2">
        <w:rPr>
          <w:rFonts w:eastAsia="Tahoma" w:cs="Tahoma"/>
          <w:szCs w:val="24"/>
          <w:lang w:val="es"/>
        </w:rPr>
        <w:t>reasesorías</w:t>
      </w:r>
      <w:proofErr w:type="spellEnd"/>
      <w:r w:rsidRPr="00006CC2">
        <w:rPr>
          <w:rFonts w:eastAsia="Tahoma" w:cs="Tahoma"/>
          <w:szCs w:val="24"/>
          <w:lang w:val="es"/>
        </w:rPr>
        <w:t xml:space="preserve"> posteriores dadas al interior de las AFP, las cuales tampoco convalidan el traslado, como quedó dicho en la citada </w:t>
      </w:r>
      <w:r w:rsidRPr="00006CC2">
        <w:rPr>
          <w:rFonts w:eastAsia="Tahoma" w:cs="Tahoma"/>
          <w:szCs w:val="24"/>
        </w:rPr>
        <w:t xml:space="preserve">sentencia del 8 de mayo de 2019SL 1688-2019, así: </w:t>
      </w:r>
    </w:p>
    <w:p w14:paraId="630F7D3A" w14:textId="77777777" w:rsidR="00006CC2" w:rsidRPr="00006CC2" w:rsidRDefault="00006CC2" w:rsidP="00006CC2">
      <w:pPr>
        <w:spacing w:line="276" w:lineRule="auto"/>
        <w:rPr>
          <w:rFonts w:cs="Tahoma"/>
          <w:szCs w:val="24"/>
        </w:rPr>
      </w:pPr>
      <w:r w:rsidRPr="00006CC2">
        <w:rPr>
          <w:rFonts w:eastAsia="Tahoma" w:cs="Tahoma"/>
          <w:szCs w:val="24"/>
          <w:lang w:val="es"/>
        </w:rPr>
        <w:t xml:space="preserve">  </w:t>
      </w:r>
    </w:p>
    <w:p w14:paraId="6443FE06" w14:textId="77777777" w:rsidR="00006CC2" w:rsidRPr="00006CC2" w:rsidRDefault="00006CC2" w:rsidP="00006CC2">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“Ahora, si bien la AFP brindó a la actora una </w:t>
      </w:r>
      <w:proofErr w:type="spellStart"/>
      <w:r w:rsidRPr="00006CC2">
        <w:rPr>
          <w:rFonts w:eastAsia="Calibri" w:cs="Tahoma"/>
          <w:i/>
          <w:sz w:val="22"/>
          <w:szCs w:val="24"/>
          <w:lang w:val="es-ES"/>
        </w:rPr>
        <w:t>reasesoría</w:t>
      </w:r>
      <w:proofErr w:type="spellEnd"/>
      <w:r w:rsidRPr="00006CC2">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F7511DC" w14:textId="77777777" w:rsidR="00006CC2" w:rsidRPr="00006CC2" w:rsidRDefault="00006CC2" w:rsidP="00006CC2">
      <w:pPr>
        <w:spacing w:line="240" w:lineRule="auto"/>
        <w:ind w:left="426" w:right="420" w:firstLine="709"/>
        <w:rPr>
          <w:rFonts w:eastAsia="Arial Narrow" w:cs="Tahoma"/>
          <w:i/>
          <w:iCs/>
          <w:sz w:val="22"/>
          <w:szCs w:val="24"/>
          <w:lang w:val="es-ES"/>
        </w:rPr>
      </w:pPr>
      <w:r w:rsidRPr="00006CC2">
        <w:rPr>
          <w:rFonts w:eastAsia="Arial Narrow" w:cs="Tahoma"/>
          <w:i/>
          <w:iCs/>
          <w:sz w:val="22"/>
          <w:szCs w:val="24"/>
          <w:lang w:val="es-ES"/>
        </w:rPr>
        <w:t xml:space="preserve"> </w:t>
      </w:r>
    </w:p>
    <w:p w14:paraId="693AEB0D" w14:textId="77777777" w:rsidR="00006CC2" w:rsidRPr="00006CC2" w:rsidRDefault="00006CC2" w:rsidP="00006CC2">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006CC2">
        <w:rPr>
          <w:rFonts w:eastAsia="Calibri" w:cs="Tahoma"/>
          <w:i/>
          <w:sz w:val="22"/>
          <w:szCs w:val="24"/>
          <w:lang w:val="es-ES"/>
        </w:rPr>
        <w:t>reasesoría</w:t>
      </w:r>
      <w:proofErr w:type="spellEnd"/>
      <w:r w:rsidRPr="00006CC2">
        <w:rPr>
          <w:rFonts w:eastAsia="Calibri" w:cs="Tahoma"/>
          <w:i/>
          <w:sz w:val="22"/>
          <w:szCs w:val="24"/>
          <w:lang w:val="es-ES"/>
        </w:rPr>
        <w:t>, de todas formas ya había perdido la transición.</w:t>
      </w:r>
    </w:p>
    <w:p w14:paraId="14585287" w14:textId="77777777" w:rsidR="00006CC2" w:rsidRPr="00006CC2" w:rsidRDefault="00006CC2" w:rsidP="00006CC2">
      <w:pPr>
        <w:spacing w:line="240" w:lineRule="auto"/>
        <w:ind w:left="426" w:right="420" w:firstLine="709"/>
        <w:rPr>
          <w:rFonts w:eastAsia="Arial Narrow" w:cs="Tahoma"/>
          <w:i/>
          <w:iCs/>
          <w:sz w:val="22"/>
          <w:szCs w:val="24"/>
          <w:lang w:val="es-ES"/>
        </w:rPr>
      </w:pPr>
      <w:r w:rsidRPr="00006CC2">
        <w:rPr>
          <w:rFonts w:eastAsia="Arial Narrow" w:cs="Tahoma"/>
          <w:i/>
          <w:iCs/>
          <w:sz w:val="22"/>
          <w:szCs w:val="24"/>
          <w:lang w:val="es-ES"/>
        </w:rPr>
        <w:t xml:space="preserve"> </w:t>
      </w:r>
    </w:p>
    <w:p w14:paraId="1B62C1BD" w14:textId="77777777" w:rsidR="00006CC2" w:rsidRPr="00006CC2" w:rsidRDefault="00006CC2" w:rsidP="00006CC2">
      <w:pPr>
        <w:spacing w:line="240" w:lineRule="auto"/>
        <w:ind w:left="426" w:right="420"/>
        <w:rPr>
          <w:rFonts w:eastAsia="Calibri" w:cs="Tahoma"/>
          <w:i/>
          <w:sz w:val="22"/>
          <w:szCs w:val="24"/>
          <w:lang w:val="es-ES"/>
        </w:rPr>
      </w:pPr>
      <w:r w:rsidRPr="00006CC2">
        <w:rPr>
          <w:rFonts w:eastAsia="Calibri" w:cs="Tahoma"/>
          <w:i/>
          <w:sz w:val="22"/>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6AF2815" w14:textId="77777777" w:rsidR="00006CC2" w:rsidRPr="00006CC2" w:rsidRDefault="00006CC2" w:rsidP="00006CC2">
      <w:pPr>
        <w:spacing w:line="240" w:lineRule="auto"/>
        <w:ind w:left="426" w:right="420" w:firstLine="709"/>
        <w:rPr>
          <w:rFonts w:eastAsia="Arial Narrow" w:cs="Tahoma"/>
          <w:i/>
          <w:iCs/>
          <w:sz w:val="22"/>
          <w:szCs w:val="24"/>
          <w:lang w:val="es-ES"/>
        </w:rPr>
      </w:pPr>
      <w:r w:rsidRPr="00006CC2">
        <w:rPr>
          <w:rFonts w:eastAsia="Arial Narrow" w:cs="Tahoma"/>
          <w:i/>
          <w:iCs/>
          <w:sz w:val="22"/>
          <w:szCs w:val="24"/>
          <w:lang w:val="es-ES"/>
        </w:rPr>
        <w:t xml:space="preserve"> </w:t>
      </w:r>
    </w:p>
    <w:p w14:paraId="78A17ED9" w14:textId="77777777" w:rsidR="00006CC2" w:rsidRPr="00006CC2" w:rsidRDefault="00006CC2" w:rsidP="00006CC2">
      <w:pPr>
        <w:spacing w:line="240" w:lineRule="auto"/>
        <w:ind w:left="426" w:right="420"/>
        <w:rPr>
          <w:rFonts w:eastAsia="Calibri" w:cs="Tahoma"/>
          <w:i/>
          <w:sz w:val="22"/>
          <w:szCs w:val="24"/>
          <w:lang w:val="es-ES"/>
        </w:rPr>
      </w:pPr>
      <w:r w:rsidRPr="00006CC2">
        <w:rPr>
          <w:rFonts w:eastAsia="Calibri" w:cs="Tahoma"/>
          <w:i/>
          <w:sz w:val="22"/>
          <w:szCs w:val="24"/>
          <w:lang w:val="es-ES"/>
        </w:rPr>
        <w:t xml:space="preserve">Por otro lado, no es de recibo el planteo de Protección S.A., cuando sostiene que una vez realizó la </w:t>
      </w:r>
      <w:proofErr w:type="spellStart"/>
      <w:r w:rsidRPr="00006CC2">
        <w:rPr>
          <w:rFonts w:eastAsia="Calibri" w:cs="Tahoma"/>
          <w:i/>
          <w:sz w:val="22"/>
          <w:szCs w:val="24"/>
          <w:lang w:val="es-ES"/>
        </w:rPr>
        <w:t>reasesoría</w:t>
      </w:r>
      <w:proofErr w:type="spellEnd"/>
      <w:r w:rsidRPr="00006CC2">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668C4723"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2E91F0BE" w14:textId="77777777" w:rsidR="00006CC2" w:rsidRPr="00006CC2" w:rsidRDefault="00006CC2" w:rsidP="00006CC2">
      <w:pPr>
        <w:widowControl w:val="0"/>
        <w:numPr>
          <w:ilvl w:val="1"/>
          <w:numId w:val="9"/>
        </w:numPr>
        <w:autoSpaceDE w:val="0"/>
        <w:autoSpaceDN w:val="0"/>
        <w:adjustRightInd w:val="0"/>
        <w:spacing w:line="276" w:lineRule="auto"/>
        <w:jc w:val="left"/>
        <w:rPr>
          <w:rFonts w:eastAsia="Calibri" w:cs="Tahoma"/>
          <w:b/>
          <w:iCs/>
          <w:szCs w:val="24"/>
        </w:rPr>
      </w:pPr>
      <w:r w:rsidRPr="00006CC2">
        <w:rPr>
          <w:rFonts w:eastAsia="Calibri" w:cs="Tahoma"/>
          <w:b/>
          <w:iCs/>
          <w:szCs w:val="24"/>
        </w:rPr>
        <w:t xml:space="preserve">“De la carga de la prueba – Inversión a favor del afiliado” </w:t>
      </w:r>
      <w:r w:rsidRPr="00006CC2">
        <w:rPr>
          <w:rFonts w:eastAsia="Calibri" w:cs="Tahoma"/>
          <w:b/>
          <w:iCs/>
          <w:szCs w:val="24"/>
          <w:vertAlign w:val="superscript"/>
        </w:rPr>
        <w:footnoteReference w:id="5"/>
      </w:r>
    </w:p>
    <w:p w14:paraId="2FCD797F" w14:textId="77777777" w:rsidR="00006CC2" w:rsidRPr="00006CC2" w:rsidRDefault="00006CC2" w:rsidP="00006CC2">
      <w:pPr>
        <w:widowControl w:val="0"/>
        <w:autoSpaceDE w:val="0"/>
        <w:autoSpaceDN w:val="0"/>
        <w:adjustRightInd w:val="0"/>
        <w:spacing w:line="276" w:lineRule="auto"/>
        <w:ind w:firstLine="284"/>
        <w:rPr>
          <w:rFonts w:eastAsia="Calibri" w:cs="Tahoma"/>
          <w:b/>
          <w:szCs w:val="24"/>
        </w:rPr>
      </w:pPr>
    </w:p>
    <w:p w14:paraId="78BADA1F" w14:textId="77777777" w:rsidR="00006CC2" w:rsidRPr="00006CC2" w:rsidRDefault="00006CC2" w:rsidP="00006CC2">
      <w:pPr>
        <w:spacing w:line="276" w:lineRule="auto"/>
        <w:ind w:firstLine="284"/>
        <w:rPr>
          <w:rFonts w:cs="Tahoma"/>
          <w:szCs w:val="24"/>
        </w:rPr>
      </w:pPr>
      <w:r w:rsidRPr="00006CC2">
        <w:rPr>
          <w:rFonts w:eastAsia="Tahoma" w:cs="Tahoma"/>
          <w:szCs w:val="24"/>
        </w:rPr>
        <w:t xml:space="preserve">El tercer problema jurídico relativo a la carga de la prueba en los procesos de ineficacia de traslado, también se resolvió por la Corte Suprema de Justicia desde la sentencia hito, en la que se expresó que de conformidad al artículo 1604 del Código </w:t>
      </w:r>
      <w:r w:rsidRPr="00006CC2">
        <w:rPr>
          <w:rFonts w:eastAsia="Tahoma" w:cs="Tahoma"/>
          <w:szCs w:val="24"/>
        </w:rPr>
        <w:lastRenderedPageBreak/>
        <w:t>Civil “</w:t>
      </w:r>
      <w:r w:rsidRPr="00006CC2">
        <w:rPr>
          <w:rFonts w:eastAsia="Tahoma" w:cs="Tahoma"/>
          <w:i/>
          <w:iCs/>
          <w:sz w:val="22"/>
          <w:szCs w:val="24"/>
        </w:rPr>
        <w:t>la prueba de la diligencia o cuidado incumbe al que ha debido emplearlo</w:t>
      </w:r>
      <w:r w:rsidRPr="00006CC2">
        <w:rPr>
          <w:rFonts w:eastAsia="Tahoma" w:cs="Tahoma"/>
          <w:i/>
          <w:iCs/>
          <w:szCs w:val="24"/>
        </w:rPr>
        <w:t>”</w:t>
      </w:r>
      <w:r w:rsidRPr="00006CC2">
        <w:rPr>
          <w:rFonts w:eastAsia="Tahoma" w:cs="Tahoma"/>
          <w:szCs w:val="24"/>
        </w:rPr>
        <w:t xml:space="preserve"> lo que quiere decir que la carga de la prueba recae en el fondo de pensiones. Dicha postura se ha mantenido invariable, y se reiteró de manera más contundente en la citada sentencia, así: </w:t>
      </w:r>
    </w:p>
    <w:p w14:paraId="334EC110" w14:textId="77777777" w:rsidR="00006CC2" w:rsidRPr="00006CC2" w:rsidRDefault="00006CC2" w:rsidP="00006CC2">
      <w:pPr>
        <w:spacing w:line="276" w:lineRule="auto"/>
        <w:ind w:firstLine="708"/>
        <w:rPr>
          <w:rFonts w:cs="Tahoma"/>
          <w:szCs w:val="24"/>
        </w:rPr>
      </w:pPr>
      <w:r w:rsidRPr="00006CC2">
        <w:rPr>
          <w:rFonts w:eastAsia="Tahoma" w:cs="Tahoma"/>
          <w:szCs w:val="24"/>
        </w:rPr>
        <w:t xml:space="preserve"> </w:t>
      </w:r>
    </w:p>
    <w:p w14:paraId="6F514891" w14:textId="77777777" w:rsidR="00006CC2" w:rsidRPr="00006CC2" w:rsidRDefault="00006CC2" w:rsidP="00006CC2">
      <w:pPr>
        <w:spacing w:line="240" w:lineRule="auto"/>
        <w:ind w:left="426" w:right="420" w:firstLine="1"/>
        <w:rPr>
          <w:rFonts w:eastAsia="Calibri" w:cs="Tahoma"/>
          <w:i/>
          <w:sz w:val="22"/>
          <w:lang w:val="es-ES"/>
        </w:rPr>
      </w:pPr>
      <w:r w:rsidRPr="00006CC2">
        <w:rPr>
          <w:rFonts w:eastAsia="Calibri" w:cs="Tahoma"/>
          <w:sz w:val="22"/>
          <w:lang w:val="es-ES"/>
        </w:rPr>
        <w:t>“</w:t>
      </w:r>
      <w:r w:rsidRPr="00006CC2">
        <w:rPr>
          <w:rFonts w:eastAsia="Calibri"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C59E700" w14:textId="77777777" w:rsidR="00006CC2" w:rsidRPr="00006CC2" w:rsidRDefault="00006CC2" w:rsidP="00006CC2">
      <w:pPr>
        <w:spacing w:line="240" w:lineRule="auto"/>
        <w:ind w:left="426" w:right="420" w:firstLine="1"/>
        <w:rPr>
          <w:rFonts w:eastAsia="Calibri" w:cs="Tahoma"/>
          <w:i/>
          <w:sz w:val="22"/>
          <w:lang w:val="es-ES"/>
        </w:rPr>
      </w:pPr>
    </w:p>
    <w:p w14:paraId="3FFFBC73" w14:textId="77777777" w:rsidR="00006CC2" w:rsidRPr="00006CC2" w:rsidRDefault="00006CC2" w:rsidP="00006CC2">
      <w:pPr>
        <w:spacing w:line="240" w:lineRule="auto"/>
        <w:ind w:left="426" w:right="420" w:firstLine="1"/>
        <w:rPr>
          <w:rFonts w:eastAsia="Calibri" w:cs="Tahoma"/>
          <w:i/>
          <w:sz w:val="22"/>
          <w:lang w:val="es-ES"/>
        </w:rPr>
      </w:pPr>
      <w:r w:rsidRPr="00006CC2">
        <w:rPr>
          <w:rFonts w:eastAsia="Calibri"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0ED4C43" w14:textId="77777777" w:rsidR="00006CC2" w:rsidRPr="00006CC2" w:rsidRDefault="00006CC2" w:rsidP="00006CC2">
      <w:pPr>
        <w:spacing w:line="240" w:lineRule="auto"/>
        <w:ind w:left="426" w:right="420" w:firstLine="1"/>
        <w:rPr>
          <w:rFonts w:eastAsia="Calibri" w:cs="Tahoma"/>
          <w:i/>
          <w:sz w:val="22"/>
          <w:lang w:val="es-ES"/>
        </w:rPr>
      </w:pPr>
    </w:p>
    <w:p w14:paraId="3A9380EE" w14:textId="77777777" w:rsidR="00006CC2" w:rsidRPr="00006CC2" w:rsidRDefault="00006CC2" w:rsidP="00006CC2">
      <w:pPr>
        <w:spacing w:line="240" w:lineRule="auto"/>
        <w:ind w:left="426" w:right="420" w:firstLine="1"/>
        <w:rPr>
          <w:rFonts w:eastAsia="Calibri" w:cs="Tahoma"/>
          <w:i/>
          <w:sz w:val="22"/>
          <w:lang w:val="es-ES"/>
        </w:rPr>
      </w:pPr>
      <w:r w:rsidRPr="00006CC2">
        <w:rPr>
          <w:rFonts w:eastAsia="Calibri" w:cs="Tahoma"/>
          <w:i/>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7C5F517" w14:textId="77777777" w:rsidR="00006CC2" w:rsidRPr="00006CC2" w:rsidRDefault="00006CC2" w:rsidP="00006CC2">
      <w:pPr>
        <w:spacing w:line="240" w:lineRule="auto"/>
        <w:ind w:left="426" w:right="420" w:firstLine="1"/>
        <w:rPr>
          <w:rFonts w:eastAsia="Calibri" w:cs="Tahoma"/>
          <w:i/>
          <w:sz w:val="22"/>
          <w:lang w:val="es-ES"/>
        </w:rPr>
      </w:pPr>
    </w:p>
    <w:p w14:paraId="105849E7" w14:textId="77777777" w:rsidR="00006CC2" w:rsidRPr="00006CC2" w:rsidRDefault="00006CC2" w:rsidP="00006CC2">
      <w:pPr>
        <w:spacing w:line="240" w:lineRule="auto"/>
        <w:ind w:left="426" w:right="420" w:firstLine="1"/>
        <w:rPr>
          <w:rFonts w:eastAsia="Calibri" w:cs="Tahoma"/>
          <w:i/>
          <w:iCs/>
          <w:sz w:val="22"/>
          <w:lang w:val="es-ES"/>
        </w:rPr>
      </w:pPr>
      <w:r w:rsidRPr="00006CC2">
        <w:rPr>
          <w:rFonts w:eastAsia="Calibri" w:cs="Tahoma"/>
          <w:i/>
          <w:sz w:val="22"/>
          <w:lang w:val="es-ES"/>
        </w:rPr>
        <w:t xml:space="preserve">Como se ha expuesto, el deber de información al momento del traslado entre regímenes, es una obligación que corresponde a las administradoras de fondos de pensiones, y </w:t>
      </w:r>
      <w:r w:rsidRPr="00006CC2">
        <w:rPr>
          <w:rFonts w:eastAsia="Calibri" w:cs="Tahoma"/>
          <w:i/>
          <w:iCs/>
          <w:sz w:val="22"/>
          <w:lang w:val="es-ES"/>
        </w:rPr>
        <w:t xml:space="preserve">su ejercicio debe ser de tal diligencia, que permita comprender la lógica, beneficios y desventajas del cambio de régimen, así como prever los riesgos y efectos negativos de esa decisión. </w:t>
      </w:r>
    </w:p>
    <w:p w14:paraId="2617CE87" w14:textId="77777777" w:rsidR="00006CC2" w:rsidRPr="00006CC2" w:rsidRDefault="00006CC2" w:rsidP="00006CC2">
      <w:pPr>
        <w:spacing w:line="240" w:lineRule="auto"/>
        <w:ind w:left="426" w:right="420" w:firstLine="1"/>
        <w:rPr>
          <w:rFonts w:eastAsia="Calibri" w:cs="Tahoma"/>
          <w:i/>
          <w:iCs/>
          <w:sz w:val="22"/>
          <w:lang w:val="es-ES"/>
        </w:rPr>
      </w:pPr>
    </w:p>
    <w:p w14:paraId="7A5ADFF0" w14:textId="77777777" w:rsidR="00006CC2" w:rsidRPr="00006CC2" w:rsidRDefault="00006CC2" w:rsidP="00006CC2">
      <w:pPr>
        <w:spacing w:line="240" w:lineRule="auto"/>
        <w:ind w:left="426" w:right="420" w:firstLine="1"/>
        <w:rPr>
          <w:rFonts w:eastAsia="Calibri" w:cs="Tahoma"/>
          <w:i/>
          <w:iCs/>
          <w:sz w:val="22"/>
          <w:lang w:val="es-ES"/>
        </w:rPr>
      </w:pPr>
      <w:r w:rsidRPr="00006CC2">
        <w:rPr>
          <w:rFonts w:eastAsia="Calibri"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B4E04A9" w14:textId="77777777" w:rsidR="00006CC2" w:rsidRPr="00006CC2" w:rsidRDefault="00006CC2" w:rsidP="00006CC2">
      <w:pPr>
        <w:spacing w:line="240" w:lineRule="auto"/>
        <w:ind w:left="426" w:right="420" w:firstLine="1"/>
        <w:rPr>
          <w:rFonts w:eastAsia="Calibri" w:cs="Tahoma"/>
          <w:i/>
          <w:iCs/>
          <w:sz w:val="22"/>
          <w:lang w:val="es-ES"/>
        </w:rPr>
      </w:pPr>
    </w:p>
    <w:p w14:paraId="4B156E48" w14:textId="77777777" w:rsidR="00006CC2" w:rsidRPr="00006CC2" w:rsidRDefault="00006CC2" w:rsidP="00006CC2">
      <w:pPr>
        <w:spacing w:line="240" w:lineRule="auto"/>
        <w:ind w:left="426" w:right="420" w:firstLine="1"/>
        <w:rPr>
          <w:rFonts w:eastAsia="Calibri" w:cs="Tahoma"/>
          <w:i/>
          <w:iCs/>
          <w:sz w:val="22"/>
          <w:lang w:val="es-ES"/>
        </w:rPr>
      </w:pPr>
      <w:r w:rsidRPr="00006CC2">
        <w:rPr>
          <w:rFonts w:eastAsia="Calibri" w:cs="Tahoma"/>
          <w:i/>
          <w:sz w:val="22"/>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1034A46A" w14:textId="77777777" w:rsidR="00006CC2" w:rsidRPr="00006CC2" w:rsidRDefault="00006CC2" w:rsidP="00006CC2">
      <w:pPr>
        <w:spacing w:line="240" w:lineRule="auto"/>
        <w:ind w:left="426" w:right="420" w:firstLine="1"/>
        <w:rPr>
          <w:rFonts w:eastAsia="Calibri" w:cs="Tahoma"/>
          <w:i/>
          <w:iCs/>
          <w:sz w:val="22"/>
          <w:lang w:val="es-ES"/>
        </w:rPr>
      </w:pPr>
    </w:p>
    <w:p w14:paraId="4E942B55" w14:textId="77777777" w:rsidR="00006CC2" w:rsidRPr="00006CC2" w:rsidRDefault="00006CC2" w:rsidP="00006CC2">
      <w:pPr>
        <w:spacing w:line="240" w:lineRule="auto"/>
        <w:ind w:left="426" w:right="420" w:firstLine="1"/>
        <w:rPr>
          <w:rFonts w:eastAsia="Calibri" w:cs="Tahoma"/>
          <w:sz w:val="22"/>
          <w:lang w:val="es-ES"/>
        </w:rPr>
      </w:pPr>
      <w:r w:rsidRPr="00006CC2">
        <w:rPr>
          <w:rFonts w:eastAsia="Calibri"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006CC2">
        <w:rPr>
          <w:rFonts w:eastAsia="Calibri" w:cs="Tahoma"/>
          <w:sz w:val="22"/>
          <w:lang w:val="es-ES"/>
        </w:rPr>
        <w:t xml:space="preserve"> </w:t>
      </w:r>
    </w:p>
    <w:p w14:paraId="254F37E5"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6B2001C3" w14:textId="77777777" w:rsidR="00006CC2" w:rsidRPr="00006CC2" w:rsidRDefault="00006CC2" w:rsidP="00006CC2">
      <w:pPr>
        <w:widowControl w:val="0"/>
        <w:numPr>
          <w:ilvl w:val="1"/>
          <w:numId w:val="9"/>
        </w:numPr>
        <w:autoSpaceDE w:val="0"/>
        <w:autoSpaceDN w:val="0"/>
        <w:adjustRightInd w:val="0"/>
        <w:spacing w:line="276" w:lineRule="auto"/>
        <w:jc w:val="left"/>
        <w:rPr>
          <w:rFonts w:eastAsia="Calibri" w:cs="Tahoma"/>
          <w:b/>
          <w:szCs w:val="24"/>
        </w:rPr>
      </w:pPr>
      <w:r w:rsidRPr="00006CC2">
        <w:rPr>
          <w:rFonts w:eastAsia="Calibri" w:cs="Tahoma"/>
          <w:b/>
          <w:szCs w:val="24"/>
        </w:rPr>
        <w:t xml:space="preserve">Consecuencias de la declaratoria de ineficacia del traslado: Devolución de las cuotas de administración y de otros valores </w:t>
      </w:r>
      <w:r w:rsidRPr="00006CC2">
        <w:rPr>
          <w:rFonts w:eastAsia="Calibri" w:cs="Tahoma"/>
          <w:b/>
          <w:szCs w:val="24"/>
        </w:rPr>
        <w:lastRenderedPageBreak/>
        <w:t>debidamente indexados</w:t>
      </w:r>
    </w:p>
    <w:p w14:paraId="45F0912C"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38FE1E3A" w14:textId="77777777" w:rsidR="00006CC2" w:rsidRPr="00006CC2" w:rsidRDefault="00006CC2" w:rsidP="00006CC2">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07DA575D"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5E56386A" w14:textId="77777777" w:rsidR="00006CC2" w:rsidRPr="00006CC2" w:rsidRDefault="00006CC2" w:rsidP="00006CC2">
      <w:pPr>
        <w:tabs>
          <w:tab w:val="left" w:pos="5180"/>
        </w:tabs>
        <w:suppressAutoHyphens/>
        <w:spacing w:line="240" w:lineRule="auto"/>
        <w:ind w:left="426" w:right="420"/>
        <w:contextualSpacing/>
        <w:rPr>
          <w:rFonts w:eastAsia="Calibri" w:cs="Tahoma"/>
          <w:i/>
          <w:sz w:val="22"/>
          <w:szCs w:val="24"/>
          <w:lang w:val="es-ES"/>
        </w:rPr>
      </w:pPr>
      <w:r w:rsidRPr="00006CC2">
        <w:rPr>
          <w:rFonts w:eastAsia="Calibri" w:cs="Tahoma"/>
          <w:i/>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2CBF2C1A" w14:textId="77777777" w:rsidR="00006CC2" w:rsidRPr="00006CC2" w:rsidRDefault="00006CC2" w:rsidP="00006CC2">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3D0BA302" w14:textId="77777777" w:rsidR="00006CC2" w:rsidRPr="00006CC2" w:rsidRDefault="00006CC2" w:rsidP="00006CC2">
      <w:pPr>
        <w:tabs>
          <w:tab w:val="left" w:pos="5180"/>
        </w:tabs>
        <w:suppressAutoHyphens/>
        <w:spacing w:line="240" w:lineRule="auto"/>
        <w:ind w:left="426" w:right="420"/>
        <w:contextualSpacing/>
        <w:rPr>
          <w:rFonts w:eastAsia="Calibri" w:cs="Tahoma"/>
          <w:i/>
          <w:sz w:val="22"/>
          <w:szCs w:val="24"/>
          <w:lang w:val="es-ES"/>
        </w:rPr>
      </w:pPr>
      <w:r w:rsidRPr="00006CC2">
        <w:rPr>
          <w:rFonts w:eastAsia="Calibri" w:cs="Tahoma"/>
          <w:i/>
          <w:sz w:val="22"/>
          <w:szCs w:val="24"/>
          <w:lang w:val="es-ES"/>
        </w:rPr>
        <w:t>Sobre las consecuencias de la nulidad del traslado entre regímenes esta Sala en sentencia SL, del 8 de sep. 2008, rad. 31989, reiterada en varias oportunidades, adoctrinó: […]</w:t>
      </w:r>
    </w:p>
    <w:p w14:paraId="02795B19" w14:textId="77777777" w:rsidR="00006CC2" w:rsidRPr="00006CC2" w:rsidRDefault="00006CC2" w:rsidP="00006CC2">
      <w:pPr>
        <w:tabs>
          <w:tab w:val="left" w:pos="5180"/>
        </w:tabs>
        <w:suppressAutoHyphens/>
        <w:spacing w:line="240" w:lineRule="auto"/>
        <w:ind w:left="426" w:right="420"/>
        <w:contextualSpacing/>
        <w:rPr>
          <w:rFonts w:eastAsia="Calibri" w:cs="Tahoma"/>
          <w:i/>
          <w:sz w:val="22"/>
          <w:szCs w:val="24"/>
          <w:lang w:val="es-ES"/>
        </w:rPr>
      </w:pPr>
    </w:p>
    <w:p w14:paraId="04A8799F" w14:textId="77777777" w:rsidR="00006CC2" w:rsidRPr="00006CC2" w:rsidRDefault="00006CC2" w:rsidP="00006CC2">
      <w:pPr>
        <w:tabs>
          <w:tab w:val="left" w:pos="5180"/>
        </w:tabs>
        <w:suppressAutoHyphens/>
        <w:spacing w:line="240" w:lineRule="auto"/>
        <w:ind w:left="426" w:right="420"/>
        <w:contextualSpacing/>
        <w:rPr>
          <w:rFonts w:eastAsia="Calibri" w:cs="Tahoma"/>
          <w:i/>
          <w:sz w:val="22"/>
          <w:szCs w:val="24"/>
          <w:lang w:val="es-ES"/>
        </w:rPr>
      </w:pPr>
      <w:r w:rsidRPr="00006CC2">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E4E6A55" w14:textId="77777777" w:rsidR="00006CC2" w:rsidRPr="00006CC2" w:rsidRDefault="00006CC2" w:rsidP="00006CC2">
      <w:pPr>
        <w:tabs>
          <w:tab w:val="left" w:pos="5180"/>
        </w:tabs>
        <w:suppressAutoHyphens/>
        <w:spacing w:line="240" w:lineRule="auto"/>
        <w:ind w:left="426" w:right="420"/>
        <w:contextualSpacing/>
        <w:rPr>
          <w:rFonts w:eastAsia="Calibri" w:cs="Tahoma"/>
          <w:i/>
          <w:sz w:val="22"/>
          <w:szCs w:val="24"/>
          <w:lang w:val="es-ES"/>
        </w:rPr>
      </w:pPr>
    </w:p>
    <w:p w14:paraId="315217BC" w14:textId="77777777" w:rsidR="00006CC2" w:rsidRPr="00006CC2" w:rsidRDefault="00006CC2" w:rsidP="00006CC2">
      <w:pPr>
        <w:tabs>
          <w:tab w:val="left" w:pos="5180"/>
        </w:tabs>
        <w:suppressAutoHyphens/>
        <w:spacing w:line="240" w:lineRule="auto"/>
        <w:ind w:left="426" w:right="420"/>
        <w:contextualSpacing/>
        <w:rPr>
          <w:rFonts w:eastAsia="Calibri" w:cs="Tahoma"/>
          <w:i/>
          <w:sz w:val="22"/>
          <w:szCs w:val="24"/>
          <w:lang w:val="es-ES"/>
        </w:rPr>
      </w:pPr>
      <w:r w:rsidRPr="00006CC2">
        <w:rPr>
          <w:rFonts w:eastAsia="Calibri" w:cs="Tahoma"/>
          <w:i/>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5656230" w14:textId="77777777" w:rsidR="00006CC2" w:rsidRPr="00006CC2" w:rsidRDefault="00006CC2" w:rsidP="00006CC2">
      <w:pPr>
        <w:spacing w:line="276" w:lineRule="auto"/>
        <w:rPr>
          <w:rFonts w:cs="Tahoma"/>
          <w:szCs w:val="24"/>
        </w:rPr>
      </w:pPr>
      <w:r w:rsidRPr="00006CC2">
        <w:rPr>
          <w:rFonts w:eastAsia="Tahoma" w:cs="Tahoma"/>
          <w:szCs w:val="24"/>
        </w:rPr>
        <w:t xml:space="preserve"> </w:t>
      </w:r>
    </w:p>
    <w:p w14:paraId="0D748B94" w14:textId="77777777" w:rsidR="00006CC2" w:rsidRPr="00006CC2" w:rsidRDefault="00006CC2" w:rsidP="00006CC2">
      <w:pPr>
        <w:spacing w:line="276" w:lineRule="auto"/>
        <w:ind w:firstLine="284"/>
        <w:rPr>
          <w:rFonts w:cs="Tahoma"/>
          <w:szCs w:val="24"/>
        </w:rPr>
      </w:pPr>
      <w:r w:rsidRPr="00006CC2">
        <w:rPr>
          <w:rFonts w:eastAsia="Tahoma" w:cs="Tahoma"/>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4B1B72D3" w14:textId="77777777" w:rsidR="00006CC2" w:rsidRPr="00006CC2" w:rsidRDefault="00006CC2" w:rsidP="00006CC2">
      <w:pPr>
        <w:spacing w:line="276" w:lineRule="auto"/>
        <w:rPr>
          <w:rFonts w:cs="Tahoma"/>
          <w:szCs w:val="24"/>
        </w:rPr>
      </w:pPr>
      <w:r w:rsidRPr="00006CC2">
        <w:rPr>
          <w:rFonts w:eastAsia="Tahoma" w:cs="Tahoma"/>
          <w:szCs w:val="24"/>
        </w:rPr>
        <w:t xml:space="preserve"> </w:t>
      </w:r>
    </w:p>
    <w:p w14:paraId="7710DC1F" w14:textId="77777777" w:rsidR="00006CC2" w:rsidRPr="00006CC2" w:rsidRDefault="00006CC2" w:rsidP="00006CC2">
      <w:pPr>
        <w:tabs>
          <w:tab w:val="left" w:pos="5180"/>
        </w:tabs>
        <w:suppressAutoHyphens/>
        <w:spacing w:line="240" w:lineRule="auto"/>
        <w:ind w:left="426" w:right="420"/>
        <w:contextualSpacing/>
        <w:rPr>
          <w:rFonts w:eastAsia="Calibri" w:cs="Tahoma"/>
          <w:i/>
          <w:sz w:val="22"/>
          <w:szCs w:val="24"/>
          <w:lang w:val="es-ES"/>
        </w:rPr>
      </w:pPr>
      <w:r w:rsidRPr="00006CC2">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5CD97870" w14:textId="77777777" w:rsidR="00006CC2" w:rsidRPr="00006CC2" w:rsidRDefault="00006CC2" w:rsidP="00006CC2">
      <w:pPr>
        <w:spacing w:line="276" w:lineRule="auto"/>
        <w:rPr>
          <w:rFonts w:cs="Tahoma"/>
          <w:szCs w:val="24"/>
        </w:rPr>
      </w:pPr>
      <w:r w:rsidRPr="00006CC2">
        <w:rPr>
          <w:rFonts w:eastAsia="Tahoma" w:cs="Tahoma"/>
          <w:szCs w:val="24"/>
        </w:rPr>
        <w:t xml:space="preserve"> </w:t>
      </w:r>
    </w:p>
    <w:p w14:paraId="1DEE3F2D" w14:textId="77777777" w:rsidR="00006CC2" w:rsidRPr="00006CC2" w:rsidRDefault="00006CC2" w:rsidP="00006CC2">
      <w:pPr>
        <w:widowControl w:val="0"/>
        <w:autoSpaceDE w:val="0"/>
        <w:autoSpaceDN w:val="0"/>
        <w:adjustRightInd w:val="0"/>
        <w:spacing w:line="276" w:lineRule="auto"/>
        <w:ind w:firstLine="708"/>
        <w:rPr>
          <w:rFonts w:eastAsia="Calibri" w:cs="Tahoma"/>
          <w:szCs w:val="24"/>
        </w:rPr>
      </w:pPr>
      <w:r w:rsidRPr="00006CC2">
        <w:rPr>
          <w:rFonts w:eastAsia="Calibri"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57FA56B2"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p>
    <w:p w14:paraId="39DCD117" w14:textId="77777777" w:rsidR="00006CC2" w:rsidRPr="00006CC2" w:rsidRDefault="00006CC2" w:rsidP="00006CC2">
      <w:pPr>
        <w:widowControl w:val="0"/>
        <w:autoSpaceDE w:val="0"/>
        <w:autoSpaceDN w:val="0"/>
        <w:adjustRightInd w:val="0"/>
        <w:spacing w:line="276" w:lineRule="auto"/>
        <w:ind w:firstLine="284"/>
        <w:rPr>
          <w:rFonts w:eastAsia="Calibri" w:cs="Tahoma"/>
          <w:szCs w:val="24"/>
        </w:rPr>
      </w:pPr>
      <w:r w:rsidRPr="00006CC2">
        <w:rPr>
          <w:rFonts w:eastAsia="Calibri" w:cs="Tahoma"/>
          <w:szCs w:val="24"/>
        </w:rPr>
        <w:lastRenderedPageBreak/>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08A6DBAE" w14:textId="77777777" w:rsidR="00CE0E35" w:rsidRPr="003F5353" w:rsidRDefault="00CE0E35" w:rsidP="003F5353">
      <w:pPr>
        <w:widowControl w:val="0"/>
        <w:autoSpaceDE w:val="0"/>
        <w:autoSpaceDN w:val="0"/>
        <w:adjustRightInd w:val="0"/>
        <w:spacing w:line="276" w:lineRule="auto"/>
        <w:rPr>
          <w:rFonts w:cs="Tahoma"/>
          <w:b/>
          <w:szCs w:val="24"/>
        </w:rPr>
      </w:pPr>
      <w:r w:rsidRPr="003F5353">
        <w:rPr>
          <w:rFonts w:cs="Tahoma"/>
          <w:szCs w:val="24"/>
        </w:rPr>
        <w:t xml:space="preserve"> </w:t>
      </w:r>
    </w:p>
    <w:p w14:paraId="04466919" w14:textId="77777777" w:rsidR="00CE0E35" w:rsidRPr="003F5353" w:rsidRDefault="00CE0E35" w:rsidP="003F5353">
      <w:pPr>
        <w:widowControl w:val="0"/>
        <w:numPr>
          <w:ilvl w:val="1"/>
          <w:numId w:val="9"/>
        </w:numPr>
        <w:autoSpaceDE w:val="0"/>
        <w:autoSpaceDN w:val="0"/>
        <w:adjustRightInd w:val="0"/>
        <w:spacing w:line="276" w:lineRule="auto"/>
        <w:contextualSpacing/>
        <w:jc w:val="left"/>
        <w:rPr>
          <w:rFonts w:eastAsia="Times New Roman" w:cs="Tahoma"/>
          <w:b/>
          <w:szCs w:val="24"/>
          <w:lang w:eastAsia="es-ES"/>
        </w:rPr>
      </w:pPr>
      <w:r w:rsidRPr="003F5353">
        <w:rPr>
          <w:rFonts w:eastAsia="Times New Roman" w:cs="Tahoma"/>
          <w:b/>
          <w:szCs w:val="24"/>
          <w:lang w:eastAsia="es-ES"/>
        </w:rPr>
        <w:t>Caso concreto</w:t>
      </w:r>
    </w:p>
    <w:p w14:paraId="1C3A911E" w14:textId="77777777" w:rsidR="00CE0E35" w:rsidRPr="003F5353" w:rsidRDefault="00CE0E35" w:rsidP="003F5353">
      <w:pPr>
        <w:spacing w:line="276" w:lineRule="auto"/>
        <w:ind w:left="644"/>
        <w:textAlignment w:val="baseline"/>
        <w:rPr>
          <w:rFonts w:eastAsia="Times New Roman" w:cs="Tahoma"/>
          <w:szCs w:val="24"/>
          <w:lang w:eastAsia="es-ES"/>
        </w:rPr>
      </w:pPr>
    </w:p>
    <w:p w14:paraId="0DDDE5BF" w14:textId="291A790C" w:rsidR="00CE0E35" w:rsidRPr="003F5353" w:rsidRDefault="00CE0E35" w:rsidP="003F5353">
      <w:pPr>
        <w:spacing w:line="276" w:lineRule="auto"/>
        <w:ind w:firstLine="644"/>
        <w:contextualSpacing/>
        <w:rPr>
          <w:rFonts w:eastAsia="Times New Roman" w:cs="Tahoma"/>
          <w:szCs w:val="24"/>
          <w:lang w:eastAsia="es-ES"/>
        </w:rPr>
      </w:pPr>
      <w:r w:rsidRPr="003F5353">
        <w:rPr>
          <w:rFonts w:eastAsia="Times New Roman" w:cs="Tahoma"/>
          <w:szCs w:val="24"/>
          <w:lang w:eastAsia="es-ES"/>
        </w:rPr>
        <w:t>Se pretende por esta vía ordinaria que se declare la nulidad de la afiliación a P</w:t>
      </w:r>
      <w:r w:rsidR="009E767D" w:rsidRPr="003F5353">
        <w:rPr>
          <w:rFonts w:eastAsia="Times New Roman" w:cs="Tahoma"/>
          <w:szCs w:val="24"/>
          <w:lang w:eastAsia="es-ES"/>
        </w:rPr>
        <w:t xml:space="preserve">orvenir </w:t>
      </w:r>
      <w:r w:rsidRPr="003F5353">
        <w:rPr>
          <w:rFonts w:eastAsia="Times New Roman" w:cs="Tahoma"/>
          <w:szCs w:val="24"/>
          <w:lang w:eastAsia="es-ES"/>
        </w:rPr>
        <w:t>S.A., por medio de la cual se llevó a cabo 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14C38C8F" w14:textId="77777777" w:rsidR="00CE0E35" w:rsidRPr="003F5353" w:rsidRDefault="00CE0E35" w:rsidP="003F5353">
      <w:pPr>
        <w:spacing w:line="276" w:lineRule="auto"/>
        <w:jc w:val="left"/>
        <w:rPr>
          <w:rFonts w:cs="Tahoma"/>
          <w:szCs w:val="24"/>
        </w:rPr>
      </w:pPr>
    </w:p>
    <w:p w14:paraId="2CF3F7F5" w14:textId="77777777" w:rsidR="00CE0E35" w:rsidRPr="003F5353" w:rsidRDefault="00CE0E35" w:rsidP="003F5353">
      <w:pPr>
        <w:spacing w:line="276" w:lineRule="auto"/>
        <w:ind w:firstLine="644"/>
        <w:contextualSpacing/>
        <w:rPr>
          <w:rFonts w:eastAsia="Times New Roman" w:cs="Tahoma"/>
          <w:szCs w:val="24"/>
          <w:lang w:eastAsia="es-ES"/>
        </w:rPr>
      </w:pPr>
      <w:r w:rsidRPr="003F5353">
        <w:rPr>
          <w:rFonts w:eastAsia="Times New Roman" w:cs="Tahoma"/>
          <w:szCs w:val="24"/>
          <w:lang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267C39B6" w14:textId="77777777" w:rsidR="00CE0E35" w:rsidRPr="003F5353" w:rsidRDefault="00CE0E35" w:rsidP="003F5353">
      <w:pPr>
        <w:spacing w:line="276" w:lineRule="auto"/>
        <w:contextualSpacing/>
        <w:jc w:val="left"/>
        <w:rPr>
          <w:rFonts w:eastAsia="Times New Roman" w:cs="Tahoma"/>
          <w:szCs w:val="24"/>
          <w:lang w:eastAsia="es-ES"/>
        </w:rPr>
      </w:pPr>
    </w:p>
    <w:p w14:paraId="06BECE71" w14:textId="77777777" w:rsidR="00CE0E35" w:rsidRPr="003F5353" w:rsidRDefault="00CE0E35" w:rsidP="003F5353">
      <w:pPr>
        <w:spacing w:line="276" w:lineRule="auto"/>
        <w:ind w:firstLine="644"/>
        <w:contextualSpacing/>
        <w:rPr>
          <w:rFonts w:eastAsia="Times New Roman" w:cs="Tahoma"/>
          <w:b/>
          <w:szCs w:val="24"/>
          <w:lang w:eastAsia="es-ES"/>
        </w:rPr>
      </w:pPr>
      <w:r w:rsidRPr="003F5353">
        <w:rPr>
          <w:rFonts w:eastAsia="Times New Roman" w:cs="Tahoma"/>
          <w:szCs w:val="24"/>
          <w:lang w:eastAsia="es-ES"/>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3F5353">
        <w:rPr>
          <w:rFonts w:eastAsia="Times New Roman" w:cs="Tahoma"/>
          <w:b/>
          <w:szCs w:val="24"/>
          <w:lang w:eastAsia="es-ES"/>
        </w:rPr>
        <w:t>, acreditar haber transmitido a la parte actora la información concreta y cierta, acerca de la implicación del traslado de régimen pensional.</w:t>
      </w:r>
    </w:p>
    <w:p w14:paraId="610277ED" w14:textId="77777777" w:rsidR="00CE0E35" w:rsidRPr="003F5353" w:rsidRDefault="00CE0E35" w:rsidP="003F5353">
      <w:pPr>
        <w:spacing w:line="276" w:lineRule="auto"/>
        <w:contextualSpacing/>
        <w:jc w:val="left"/>
        <w:rPr>
          <w:rFonts w:eastAsia="Times New Roman" w:cs="Tahoma"/>
          <w:b/>
          <w:szCs w:val="24"/>
          <w:lang w:eastAsia="es-ES"/>
        </w:rPr>
      </w:pPr>
    </w:p>
    <w:p w14:paraId="36BFA5C0" w14:textId="77777777" w:rsidR="00CE0E35" w:rsidRPr="003F5353" w:rsidRDefault="00CE0E35" w:rsidP="003F5353">
      <w:pPr>
        <w:spacing w:line="276" w:lineRule="auto"/>
        <w:ind w:firstLine="644"/>
        <w:rPr>
          <w:rFonts w:eastAsia="Times New Roman" w:cs="Tahoma"/>
          <w:szCs w:val="24"/>
          <w:lang w:eastAsia="es-ES"/>
        </w:rPr>
      </w:pPr>
      <w:r w:rsidRPr="003F5353">
        <w:rPr>
          <w:rFonts w:eastAsia="Times New Roman" w:cs="Tahoma"/>
          <w:szCs w:val="24"/>
          <w:lang w:eastAsia="es-ES"/>
        </w:rPr>
        <w:t xml:space="preserve">En realidad, mínimo la AFP tendría que haber dado la siguiente información: </w:t>
      </w:r>
      <w:r w:rsidRPr="003F5353">
        <w:rPr>
          <w:rFonts w:eastAsia="Times New Roman" w:cs="Tahoma"/>
          <w:i/>
          <w:szCs w:val="24"/>
          <w:lang w:eastAsia="es-ES"/>
        </w:rPr>
        <w:t xml:space="preserve">i) </w:t>
      </w:r>
      <w:r w:rsidRPr="003F5353">
        <w:rPr>
          <w:rFonts w:eastAsia="Times New Roman" w:cs="Tahoma"/>
          <w:szCs w:val="24"/>
          <w:lang w:eastAsia="es-ES"/>
        </w:rPr>
        <w:t xml:space="preserve">Que, dependiendo del capital, puede pensionarse anticipadamente, esto es, antes de la edad mínima para la pensión de vejez. </w:t>
      </w:r>
      <w:r w:rsidRPr="003F5353">
        <w:rPr>
          <w:rFonts w:eastAsia="Times New Roman" w:cs="Tahoma"/>
          <w:i/>
          <w:szCs w:val="24"/>
          <w:lang w:eastAsia="es-ES"/>
        </w:rPr>
        <w:t xml:space="preserve">ii) </w:t>
      </w:r>
      <w:r w:rsidRPr="003F5353">
        <w:rPr>
          <w:rFonts w:eastAsia="Times New Roman" w:cs="Tahoma"/>
          <w:szCs w:val="24"/>
          <w:lang w:eastAsia="es-ES"/>
        </w:rPr>
        <w:t xml:space="preserve">La posibilidad para sus herederos de hacerse a la devolución de saldos, en caso de que no existieran beneficiaros para la pensión de sobrevivientes. </w:t>
      </w:r>
      <w:r w:rsidRPr="003F5353">
        <w:rPr>
          <w:rFonts w:eastAsia="Times New Roman" w:cs="Tahoma"/>
          <w:i/>
          <w:szCs w:val="24"/>
          <w:lang w:eastAsia="es-ES"/>
        </w:rPr>
        <w:t xml:space="preserve">iii) </w:t>
      </w:r>
      <w:r w:rsidRPr="003F5353">
        <w:rPr>
          <w:rFonts w:eastAsia="Times New Roman" w:cs="Tahoma"/>
          <w:szCs w:val="24"/>
          <w:lang w:eastAsia="es-ES"/>
        </w:rPr>
        <w:t xml:space="preserve">La devolución total del saldo en caso de no alcanzar a reunir el total de los requisitos legales para optar al beneficio pensional. </w:t>
      </w:r>
      <w:r w:rsidRPr="003F5353">
        <w:rPr>
          <w:rFonts w:eastAsia="Times New Roman" w:cs="Tahoma"/>
          <w:i/>
          <w:szCs w:val="24"/>
          <w:lang w:eastAsia="es-ES"/>
        </w:rPr>
        <w:t xml:space="preserve">iv) </w:t>
      </w:r>
      <w:r w:rsidRPr="003F5353">
        <w:rPr>
          <w:rFonts w:eastAsia="Times New Roman" w:cs="Tahoma"/>
          <w:szCs w:val="24"/>
          <w:lang w:eastAsia="es-ES"/>
        </w:rPr>
        <w:t xml:space="preserve">Tener la posibilidad de la pensión de vejez habiendo cotizado el mínimo de semanas requeridas a pesar de no reunir el capital suficiente para el financiamiento de la prestación económica. </w:t>
      </w:r>
      <w:r w:rsidRPr="003F5353">
        <w:rPr>
          <w:rFonts w:eastAsia="Times New Roman" w:cs="Tahoma"/>
          <w:i/>
          <w:szCs w:val="24"/>
          <w:lang w:eastAsia="es-ES"/>
        </w:rPr>
        <w:t xml:space="preserve">v) </w:t>
      </w:r>
      <w:r w:rsidRPr="003F5353">
        <w:rPr>
          <w:rFonts w:eastAsia="Times New Roman" w:cs="Tahoma"/>
          <w:szCs w:val="24"/>
          <w:lang w:eastAsia="es-ES"/>
        </w:rPr>
        <w:t xml:space="preserve">La posibilidad de que el reconocimiento de la pensión de vejez, una vez reunido los requisitos, se haga pronto. </w:t>
      </w:r>
      <w:r w:rsidRPr="003F5353">
        <w:rPr>
          <w:rFonts w:eastAsia="Times New Roman" w:cs="Tahoma"/>
          <w:i/>
          <w:szCs w:val="24"/>
          <w:lang w:eastAsia="es-ES"/>
        </w:rPr>
        <w:t xml:space="preserve">vi) </w:t>
      </w:r>
      <w:r w:rsidRPr="003F5353">
        <w:rPr>
          <w:rFonts w:eastAsia="Times New Roman" w:cs="Tahoma"/>
          <w:szCs w:val="24"/>
          <w:lang w:eastAsia="es-ES"/>
        </w:rPr>
        <w:t xml:space="preserve">La posibilidad de que sus aportes se conviertan en patrimonio </w:t>
      </w:r>
      <w:proofErr w:type="spellStart"/>
      <w:r w:rsidRPr="003F5353">
        <w:rPr>
          <w:rFonts w:eastAsia="Times New Roman" w:cs="Tahoma"/>
          <w:szCs w:val="24"/>
          <w:lang w:eastAsia="es-ES"/>
        </w:rPr>
        <w:t>sucesoral</w:t>
      </w:r>
      <w:proofErr w:type="spellEnd"/>
      <w:r w:rsidRPr="003F5353">
        <w:rPr>
          <w:rFonts w:eastAsia="Times New Roman" w:cs="Tahoma"/>
          <w:szCs w:val="24"/>
          <w:lang w:eastAsia="es-ES"/>
        </w:rPr>
        <w:t xml:space="preserve"> en un caso dado. </w:t>
      </w:r>
      <w:r w:rsidRPr="003F5353">
        <w:rPr>
          <w:rFonts w:eastAsia="Times New Roman" w:cs="Tahoma"/>
          <w:i/>
          <w:szCs w:val="24"/>
          <w:lang w:eastAsia="es-ES"/>
        </w:rPr>
        <w:t xml:space="preserve">vii) </w:t>
      </w:r>
      <w:r w:rsidRPr="003F5353">
        <w:rPr>
          <w:rFonts w:eastAsia="Times New Roman" w:cs="Tahoma"/>
          <w:szCs w:val="24"/>
          <w:lang w:eastAsia="es-ES"/>
        </w:rPr>
        <w:t xml:space="preserve">El hecho de que el afiliado es el único titular de la cuenta de ahorro individual en contraste con el fondo público cuyos ahorros hacen parte de un fondo común. </w:t>
      </w:r>
      <w:proofErr w:type="spellStart"/>
      <w:r w:rsidRPr="003F5353">
        <w:rPr>
          <w:rFonts w:eastAsia="Times New Roman" w:cs="Tahoma"/>
          <w:i/>
          <w:szCs w:val="24"/>
          <w:lang w:eastAsia="es-ES"/>
        </w:rPr>
        <w:t>viii</w:t>
      </w:r>
      <w:proofErr w:type="spellEnd"/>
      <w:r w:rsidRPr="003F5353">
        <w:rPr>
          <w:rFonts w:eastAsia="Times New Roman" w:cs="Tahoma"/>
          <w:i/>
          <w:szCs w:val="24"/>
          <w:lang w:eastAsia="es-ES"/>
        </w:rPr>
        <w:t xml:space="preserve">) </w:t>
      </w:r>
      <w:r w:rsidRPr="003F5353">
        <w:rPr>
          <w:rFonts w:eastAsia="Times New Roman" w:cs="Tahoma"/>
          <w:szCs w:val="24"/>
          <w:lang w:eastAsia="es-ES"/>
        </w:rPr>
        <w:t xml:space="preserve">Los rendimientos financieros que le generen sus aportes abonados sobre el saldo de su cuenta de ahorro individual; y, </w:t>
      </w:r>
      <w:proofErr w:type="spellStart"/>
      <w:r w:rsidRPr="003F5353">
        <w:rPr>
          <w:rFonts w:eastAsia="Times New Roman" w:cs="Tahoma"/>
          <w:i/>
          <w:szCs w:val="24"/>
          <w:lang w:eastAsia="es-ES"/>
        </w:rPr>
        <w:t>ix</w:t>
      </w:r>
      <w:proofErr w:type="spellEnd"/>
      <w:r w:rsidRPr="003F5353">
        <w:rPr>
          <w:rFonts w:eastAsia="Times New Roman" w:cs="Tahoma"/>
          <w:i/>
          <w:szCs w:val="24"/>
          <w:lang w:eastAsia="es-ES"/>
        </w:rPr>
        <w:t xml:space="preserve">) </w:t>
      </w:r>
      <w:r w:rsidRPr="003F5353">
        <w:rPr>
          <w:rFonts w:eastAsia="Times New Roman" w:cs="Tahoma"/>
          <w:szCs w:val="24"/>
          <w:lang w:eastAsia="es-ES"/>
        </w:rPr>
        <w:t xml:space="preserve">La posibilidad de seleccionar entre variadas modalidades de pensión, cuya ilustración resultaba vital, pues debió advertírsele en qué consistía cada una, así: La </w:t>
      </w:r>
      <w:r w:rsidRPr="003F5353">
        <w:rPr>
          <w:rFonts w:eastAsia="Times New Roman" w:cs="Tahoma"/>
          <w:szCs w:val="24"/>
          <w:lang w:eastAsia="es-ES"/>
        </w:rPr>
        <w:lastRenderedPageBreak/>
        <w:t xml:space="preserve">modalidad de renta vitalicia inmediata, la cual le quita la posibilidad de que los saldos de su cuenta de ahorro individual se conviertan en masa </w:t>
      </w:r>
      <w:proofErr w:type="spellStart"/>
      <w:r w:rsidRPr="003F5353">
        <w:rPr>
          <w:rFonts w:eastAsia="Times New Roman" w:cs="Tahoma"/>
          <w:szCs w:val="24"/>
          <w:lang w:eastAsia="es-ES"/>
        </w:rPr>
        <w:t>sucesoral</w:t>
      </w:r>
      <w:proofErr w:type="spellEnd"/>
      <w:r w:rsidRPr="003F5353">
        <w:rPr>
          <w:rFonts w:eastAsia="Times New Roman" w:cs="Tahoma"/>
          <w:szCs w:val="24"/>
          <w:lang w:eastAsia="es-ES"/>
        </w:rPr>
        <w:t xml:space="preserve">, pero le garantiza una pensión de por vida. La modalidad de </w:t>
      </w:r>
      <w:r w:rsidRPr="003F5353">
        <w:rPr>
          <w:rFonts w:eastAsia="Times New Roman" w:cs="Tahoma"/>
          <w:i/>
          <w:szCs w:val="24"/>
          <w:lang w:eastAsia="es-ES"/>
        </w:rPr>
        <w:t>retiro programado</w:t>
      </w:r>
      <w:r w:rsidRPr="003F5353">
        <w:rPr>
          <w:rFonts w:eastAsia="Times New Roman" w:cs="Tahoma"/>
          <w:szCs w:val="24"/>
          <w:lang w:eastAsia="es-ES"/>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71468ABE" w14:textId="77777777" w:rsidR="00CE0E35" w:rsidRPr="003F5353" w:rsidRDefault="00CE0E35" w:rsidP="003F5353">
      <w:pPr>
        <w:spacing w:line="276" w:lineRule="auto"/>
        <w:ind w:firstLine="644"/>
        <w:rPr>
          <w:rFonts w:eastAsia="Times New Roman" w:cs="Tahoma"/>
          <w:szCs w:val="24"/>
          <w:lang w:eastAsia="es-ES"/>
        </w:rPr>
      </w:pPr>
    </w:p>
    <w:p w14:paraId="3A458C9E" w14:textId="77777777" w:rsidR="00CE0E35" w:rsidRPr="003F5353" w:rsidRDefault="00CE0E35" w:rsidP="003F5353">
      <w:pPr>
        <w:spacing w:line="276" w:lineRule="auto"/>
        <w:ind w:firstLine="644"/>
        <w:rPr>
          <w:rFonts w:eastAsia="Times New Roman" w:cs="Tahoma"/>
          <w:szCs w:val="24"/>
          <w:lang w:eastAsia="es-ES"/>
        </w:rPr>
      </w:pPr>
      <w:r w:rsidRPr="003F5353">
        <w:rPr>
          <w:rFonts w:eastAsia="Times New Roman" w:cs="Tahoma"/>
          <w:szCs w:val="24"/>
          <w:lang w:eastAsia="es-ES"/>
        </w:rPr>
        <w:t xml:space="preserve">La AFP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19304AF7" w14:textId="77777777" w:rsidR="00CE0E35" w:rsidRPr="003F5353" w:rsidRDefault="00CE0E35" w:rsidP="003F5353">
      <w:pPr>
        <w:spacing w:line="276" w:lineRule="auto"/>
        <w:jc w:val="left"/>
        <w:rPr>
          <w:rFonts w:cs="Tahoma"/>
          <w:szCs w:val="24"/>
        </w:rPr>
      </w:pPr>
    </w:p>
    <w:p w14:paraId="6CB896BB" w14:textId="5E85C684" w:rsidR="00CE0E35" w:rsidRPr="003F5353" w:rsidRDefault="00CE0E35" w:rsidP="003F5353">
      <w:pPr>
        <w:spacing w:line="276" w:lineRule="auto"/>
        <w:ind w:firstLine="709"/>
        <w:rPr>
          <w:rFonts w:cs="Tahoma"/>
          <w:szCs w:val="24"/>
        </w:rPr>
      </w:pPr>
      <w:r w:rsidRPr="003F5353">
        <w:rPr>
          <w:rFonts w:cs="Tahoma"/>
          <w:szCs w:val="24"/>
        </w:rPr>
        <w:t>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ante P</w:t>
      </w:r>
      <w:r w:rsidR="009E767D" w:rsidRPr="003F5353">
        <w:rPr>
          <w:rFonts w:cs="Tahoma"/>
          <w:szCs w:val="24"/>
        </w:rPr>
        <w:t>orvenir</w:t>
      </w:r>
      <w:r w:rsidRPr="003F5353">
        <w:rPr>
          <w:rFonts w:cs="Tahoma"/>
          <w:szCs w:val="24"/>
        </w:rPr>
        <w:t>, pero dichos documentos no logran evidenciar la información que se le brindó. En tal virtud se estima acertada la valoración probatoria efectuada por la operadora judicial de instancia.</w:t>
      </w:r>
    </w:p>
    <w:p w14:paraId="007B7C33" w14:textId="77777777" w:rsidR="00CE0E35" w:rsidRPr="003F5353" w:rsidRDefault="00CE0E35" w:rsidP="003F5353">
      <w:pPr>
        <w:spacing w:line="276" w:lineRule="auto"/>
        <w:rPr>
          <w:rFonts w:cs="Tahoma"/>
          <w:szCs w:val="24"/>
        </w:rPr>
      </w:pPr>
    </w:p>
    <w:p w14:paraId="1C58522C" w14:textId="77777777" w:rsidR="00CE0E35" w:rsidRPr="003F5353" w:rsidRDefault="00CE0E35" w:rsidP="003F5353">
      <w:pPr>
        <w:spacing w:line="276" w:lineRule="auto"/>
        <w:ind w:firstLine="709"/>
        <w:rPr>
          <w:rFonts w:cs="Tahoma"/>
          <w:szCs w:val="24"/>
        </w:rPr>
      </w:pPr>
      <w:r w:rsidRPr="003F5353">
        <w:rPr>
          <w:rFonts w:cs="Tahoma"/>
          <w:szCs w:val="24"/>
        </w:rPr>
        <w:t xml:space="preserve">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 </w:t>
      </w:r>
    </w:p>
    <w:p w14:paraId="03552AD2" w14:textId="77777777" w:rsidR="00CE0E35" w:rsidRPr="003F5353" w:rsidRDefault="00CE0E35" w:rsidP="003F5353">
      <w:pPr>
        <w:spacing w:line="276" w:lineRule="auto"/>
        <w:ind w:firstLine="709"/>
        <w:rPr>
          <w:rFonts w:cs="Tahoma"/>
          <w:szCs w:val="24"/>
        </w:rPr>
      </w:pPr>
    </w:p>
    <w:p w14:paraId="7558682E" w14:textId="14A2D46F" w:rsidR="00CE0E35" w:rsidRPr="003F5353" w:rsidRDefault="00CE0E35" w:rsidP="003F5353">
      <w:pPr>
        <w:spacing w:line="276" w:lineRule="auto"/>
        <w:ind w:firstLine="644"/>
        <w:rPr>
          <w:rFonts w:eastAsia="Times New Roman" w:cs="Tahoma"/>
          <w:szCs w:val="24"/>
          <w:lang w:eastAsia="es-ES"/>
        </w:rPr>
      </w:pPr>
      <w:r w:rsidRPr="003F5353">
        <w:rPr>
          <w:rFonts w:eastAsia="Times New Roman" w:cs="Tahoma"/>
          <w:szCs w:val="24"/>
          <w:lang w:eastAsia="es-ES"/>
        </w:rPr>
        <w:t>En cuanto a las condenas impartidas a cargo de P</w:t>
      </w:r>
      <w:r w:rsidR="009E767D" w:rsidRPr="003F5353">
        <w:rPr>
          <w:rFonts w:eastAsia="Times New Roman" w:cs="Tahoma"/>
          <w:szCs w:val="24"/>
          <w:lang w:eastAsia="es-ES"/>
        </w:rPr>
        <w:t xml:space="preserve">orvenir </w:t>
      </w:r>
      <w:r w:rsidRPr="003F5353">
        <w:rPr>
          <w:rFonts w:eastAsia="Times New Roman" w:cs="Tahoma"/>
          <w:szCs w:val="24"/>
          <w:lang w:eastAsia="es-ES"/>
        </w:rPr>
        <w:t xml:space="preserve">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w:t>
      </w:r>
      <w:r w:rsidRPr="003F5353">
        <w:rPr>
          <w:rFonts w:eastAsia="Times New Roman" w:cs="Tahoma"/>
          <w:szCs w:val="24"/>
          <w:lang w:eastAsia="es-ES"/>
        </w:rPr>
        <w:lastRenderedPageBreak/>
        <w:t>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5D3B1178" w14:textId="77777777" w:rsidR="00CC678F" w:rsidRPr="003F5353" w:rsidRDefault="00CC678F" w:rsidP="003F5353">
      <w:pPr>
        <w:spacing w:line="276" w:lineRule="auto"/>
        <w:ind w:firstLine="644"/>
        <w:rPr>
          <w:rFonts w:cs="Tahoma"/>
          <w:szCs w:val="24"/>
          <w:lang w:val="es"/>
        </w:rPr>
      </w:pPr>
    </w:p>
    <w:p w14:paraId="30B8C5CE" w14:textId="0E84153D" w:rsidR="00CC678F" w:rsidRPr="003F5353" w:rsidRDefault="00CC678F" w:rsidP="003F5353">
      <w:pPr>
        <w:pStyle w:val="NormalWeb"/>
        <w:spacing w:before="0" w:beforeAutospacing="0" w:after="0" w:afterAutospacing="0" w:line="276" w:lineRule="auto"/>
        <w:ind w:firstLine="644"/>
        <w:jc w:val="both"/>
        <w:rPr>
          <w:rFonts w:ascii="Tahoma" w:hAnsi="Tahoma" w:cs="Tahoma"/>
        </w:rPr>
      </w:pPr>
      <w:r w:rsidRPr="003F5353">
        <w:rPr>
          <w:rFonts w:ascii="Tahoma" w:hAnsi="Tahoma" w:cs="Tahoma"/>
        </w:rPr>
        <w:t>Pues bien, previo a arribar los demás problemas jurídicos vale la pena hacer referencia a que P</w:t>
      </w:r>
      <w:r w:rsidR="009E767D" w:rsidRPr="003F5353">
        <w:rPr>
          <w:rFonts w:ascii="Tahoma" w:hAnsi="Tahoma" w:cs="Tahoma"/>
        </w:rPr>
        <w:t xml:space="preserve">orvenir </w:t>
      </w:r>
      <w:r w:rsidRPr="003F5353">
        <w:rPr>
          <w:rFonts w:ascii="Tahoma" w:hAnsi="Tahoma" w:cs="Tahoma"/>
        </w:rPr>
        <w:t xml:space="preserve">S.A. en su alzada, de alguna manera, solicita que se desconozca el precedente ya traído a colación, petición que no se torna posible porque ello conllevaría a la vulneración de los derechos fundamentales al mínimo vital y la seguridad social del afiliado.  </w:t>
      </w:r>
    </w:p>
    <w:p w14:paraId="3B893119" w14:textId="77777777" w:rsidR="00CC678F" w:rsidRPr="003F5353" w:rsidRDefault="00CC678F" w:rsidP="003F5353">
      <w:pPr>
        <w:pStyle w:val="NormalWeb"/>
        <w:spacing w:before="0" w:beforeAutospacing="0" w:after="0" w:afterAutospacing="0" w:line="276" w:lineRule="auto"/>
        <w:ind w:firstLine="644"/>
        <w:jc w:val="both"/>
        <w:rPr>
          <w:rFonts w:ascii="Tahoma" w:hAnsi="Tahoma" w:cs="Tahoma"/>
        </w:rPr>
      </w:pPr>
    </w:p>
    <w:p w14:paraId="723BB5FD" w14:textId="231AE24B" w:rsidR="00CE0E35" w:rsidRPr="003F5353" w:rsidRDefault="00CC678F" w:rsidP="003F5353">
      <w:pPr>
        <w:spacing w:line="276" w:lineRule="auto"/>
        <w:ind w:firstLine="644"/>
        <w:rPr>
          <w:rFonts w:eastAsia="Times New Roman" w:cs="Tahoma"/>
          <w:szCs w:val="24"/>
          <w:lang w:eastAsia="es-ES"/>
        </w:rPr>
      </w:pPr>
      <w:r w:rsidRPr="003F5353">
        <w:rPr>
          <w:rFonts w:cs="Tahoma"/>
          <w:szCs w:val="24"/>
        </w:rPr>
        <w:t>En este punto, recuérdese que la</w:t>
      </w:r>
      <w:r w:rsidR="00CE0E35" w:rsidRPr="003F5353">
        <w:rPr>
          <w:rFonts w:eastAsia="Times New Roman" w:cs="Tahoma"/>
          <w:szCs w:val="24"/>
          <w:lang w:eastAsia="es-ES"/>
        </w:rPr>
        <w:t xml:space="preserve"> Corte Constitucional en sentencia SU-053-2015, ha definido el precedente judicial como «</w:t>
      </w:r>
      <w:r w:rsidR="00CE0E35" w:rsidRPr="000551BA">
        <w:rPr>
          <w:rFonts w:eastAsia="Times New Roman" w:cs="Tahoma"/>
          <w:i/>
          <w:iCs/>
          <w:sz w:val="22"/>
          <w:szCs w:val="24"/>
          <w:lang w:eastAsia="es-ES"/>
        </w:rPr>
        <w:t>la sentencia o el conjunto de ellas, anteriores a un caso determinado, que por su pertinencia y semejanza en los problemas jurídicos resueltos, debe necesariamente considerarse por las autoridades judiciales al momento de emitir un fallo</w:t>
      </w:r>
      <w:r w:rsidR="00CE0E35" w:rsidRPr="003F5353">
        <w:rPr>
          <w:rFonts w:eastAsia="Times New Roman" w:cs="Tahoma"/>
          <w:i/>
          <w:iCs/>
          <w:szCs w:val="24"/>
          <w:lang w:eastAsia="es-ES"/>
        </w:rPr>
        <w:t>»</w:t>
      </w:r>
      <w:r w:rsidR="00CE0E35" w:rsidRPr="003F5353">
        <w:rPr>
          <w:rFonts w:eastAsia="Times New Roman" w:cs="Tahoma"/>
          <w:szCs w:val="24"/>
          <w:lang w:eastAsia="es-ES"/>
        </w:rPr>
        <w:t xml:space="preserve"> y, en tal sentido, el emitido por los máximos órganos de cierre, “</w:t>
      </w:r>
      <w:r w:rsidR="00CE0E35" w:rsidRPr="000551BA">
        <w:rPr>
          <w:rFonts w:eastAsia="Times New Roman" w:cs="Tahoma"/>
          <w:i/>
          <w:iCs/>
          <w:sz w:val="22"/>
          <w:szCs w:val="24"/>
          <w:lang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00CE0E35" w:rsidRPr="003F5353">
        <w:rPr>
          <w:rFonts w:eastAsia="Times New Roman" w:cs="Tahoma"/>
          <w:i/>
          <w:iCs/>
          <w:szCs w:val="24"/>
          <w:lang w:eastAsia="es-ES"/>
        </w:rPr>
        <w:t>”</w:t>
      </w:r>
      <w:r w:rsidR="00CE0E35" w:rsidRPr="003F5353">
        <w:rPr>
          <w:rFonts w:eastAsia="Times New Roman" w:cs="Tahoma"/>
          <w:szCs w:val="24"/>
          <w:lang w:eastAsia="es-ES"/>
        </w:rPr>
        <w:t xml:space="preserve"> (STL4759-2020).</w:t>
      </w:r>
    </w:p>
    <w:p w14:paraId="77C1B17A" w14:textId="77777777" w:rsidR="00CE0E35" w:rsidRPr="003F5353" w:rsidRDefault="00CE0E35" w:rsidP="003F5353">
      <w:pPr>
        <w:spacing w:line="276" w:lineRule="auto"/>
        <w:ind w:firstLine="644"/>
        <w:rPr>
          <w:rFonts w:eastAsia="Times New Roman" w:cs="Tahoma"/>
          <w:szCs w:val="24"/>
          <w:lang w:eastAsia="es-ES"/>
        </w:rPr>
      </w:pPr>
    </w:p>
    <w:p w14:paraId="5CC29E36" w14:textId="31FF626A" w:rsidR="00CE0E35" w:rsidRPr="003F5353" w:rsidRDefault="00CE0E35" w:rsidP="003F5353">
      <w:pPr>
        <w:widowControl w:val="0"/>
        <w:tabs>
          <w:tab w:val="left" w:pos="567"/>
        </w:tabs>
        <w:autoSpaceDE w:val="0"/>
        <w:autoSpaceDN w:val="0"/>
        <w:adjustRightInd w:val="0"/>
        <w:spacing w:line="276" w:lineRule="auto"/>
        <w:ind w:firstLine="284"/>
        <w:rPr>
          <w:rFonts w:cs="Tahoma"/>
          <w:szCs w:val="24"/>
          <w:lang w:val="es-ES"/>
        </w:rPr>
      </w:pPr>
      <w:r w:rsidRPr="003F5353">
        <w:rPr>
          <w:rFonts w:cs="Tahoma"/>
          <w:szCs w:val="24"/>
        </w:rPr>
        <w:tab/>
        <w:t>Frente al argumento referente a que era improcedente permitir que l</w:t>
      </w:r>
      <w:r w:rsidR="001E27ED" w:rsidRPr="003F5353">
        <w:rPr>
          <w:rFonts w:cs="Tahoma"/>
          <w:szCs w:val="24"/>
        </w:rPr>
        <w:t>a</w:t>
      </w:r>
      <w:r w:rsidRPr="003F5353">
        <w:rPr>
          <w:rFonts w:cs="Tahoma"/>
          <w:szCs w:val="24"/>
        </w:rPr>
        <w:t xml:space="preserve"> demandante se trasladara hacia dicha entidad al superar la edad mínima pensional, según lo estipulado en </w:t>
      </w:r>
      <w:r w:rsidRPr="003F5353">
        <w:rPr>
          <w:rFonts w:cs="Tahoma"/>
          <w:szCs w:val="24"/>
          <w:lang w:val="es-ES"/>
        </w:rPr>
        <w:t xml:space="preserve">el literal e) del artículo 13 de la Ley 100 de 1993, modificado por la Ley 797 de 2003, </w:t>
      </w:r>
      <w:r w:rsidRPr="003F5353">
        <w:rPr>
          <w:rFonts w:cs="Tahoma"/>
          <w:szCs w:val="24"/>
        </w:rPr>
        <w:t>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r w:rsidRPr="003F5353">
        <w:rPr>
          <w:rFonts w:cs="Tahoma"/>
          <w:szCs w:val="24"/>
          <w:lang w:val="es-ES"/>
        </w:rPr>
        <w:t xml:space="preserve"> Además, lo aquí analizado no es el traslado voluntario con la conservación o no del régimen de transición, sino el efecto de la ineficacia del cambio de régimen pensional a falta de información detallada y completa al momento del traslado de régimen.</w:t>
      </w:r>
    </w:p>
    <w:p w14:paraId="313C786D" w14:textId="77777777" w:rsidR="00CE0E35" w:rsidRPr="003F5353" w:rsidRDefault="00CE0E35" w:rsidP="003F5353">
      <w:pPr>
        <w:spacing w:line="276" w:lineRule="auto"/>
        <w:ind w:firstLine="709"/>
        <w:rPr>
          <w:rFonts w:cs="Tahoma"/>
          <w:szCs w:val="24"/>
        </w:rPr>
      </w:pPr>
    </w:p>
    <w:p w14:paraId="77E4BC45" w14:textId="462F3D05" w:rsidR="00CE0E35" w:rsidRPr="003F5353" w:rsidRDefault="00CE0E35" w:rsidP="003F5353">
      <w:pPr>
        <w:spacing w:line="276" w:lineRule="auto"/>
        <w:ind w:firstLine="644"/>
        <w:rPr>
          <w:rFonts w:eastAsia="Tahoma" w:cs="Tahoma"/>
          <w:szCs w:val="24"/>
          <w:lang w:eastAsia="es-ES"/>
        </w:rPr>
      </w:pPr>
      <w:r w:rsidRPr="003F5353">
        <w:rPr>
          <w:rFonts w:eastAsia="Tahoma" w:cs="Tahoma"/>
          <w:szCs w:val="24"/>
          <w:lang w:eastAsia="es-ES"/>
        </w:rPr>
        <w:t xml:space="preserve">Importa precisar que como la declaratoria de ineficacia trae como consecuencia que las cosas se reestablezcan al estado en el que se encontraban al momento del traslado de régimen, </w:t>
      </w:r>
      <w:r w:rsidR="001E27ED" w:rsidRPr="003F5353">
        <w:rPr>
          <w:rFonts w:eastAsia="Tahoma" w:cs="Tahoma"/>
          <w:szCs w:val="24"/>
          <w:lang w:eastAsia="es-ES"/>
        </w:rPr>
        <w:t xml:space="preserve">fue acertada la determinación de la A-quo de </w:t>
      </w:r>
      <w:r w:rsidRPr="003F5353">
        <w:rPr>
          <w:rFonts w:eastAsia="Tahoma" w:cs="Tahoma"/>
          <w:szCs w:val="24"/>
          <w:lang w:eastAsia="es-ES"/>
        </w:rPr>
        <w:t>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p>
    <w:p w14:paraId="1F5CD273" w14:textId="77777777" w:rsidR="00CE0E35" w:rsidRPr="003F5353" w:rsidRDefault="00CE0E35" w:rsidP="003F5353">
      <w:pPr>
        <w:spacing w:line="276" w:lineRule="auto"/>
        <w:ind w:firstLine="709"/>
        <w:rPr>
          <w:rFonts w:cs="Tahoma"/>
          <w:szCs w:val="24"/>
        </w:rPr>
      </w:pPr>
    </w:p>
    <w:p w14:paraId="4702410C" w14:textId="5E5E3224" w:rsidR="00CE0E35" w:rsidRPr="003F5353" w:rsidRDefault="00CE0E35" w:rsidP="003F5353">
      <w:pPr>
        <w:spacing w:line="276" w:lineRule="auto"/>
        <w:ind w:firstLine="708"/>
        <w:rPr>
          <w:rFonts w:eastAsia="Tahoma" w:cs="Tahoma"/>
          <w:szCs w:val="24"/>
        </w:rPr>
      </w:pPr>
      <w:r w:rsidRPr="003F5353">
        <w:rPr>
          <w:rFonts w:cs="Tahoma"/>
          <w:szCs w:val="24"/>
        </w:rPr>
        <w:lastRenderedPageBreak/>
        <w:t xml:space="preserve">En esta instancia de conformidad a lo consagrado en el artículo 365 del CGP, se condenará en costas procesales a la </w:t>
      </w:r>
      <w:r w:rsidRPr="003F5353">
        <w:rPr>
          <w:rFonts w:cs="Tahoma"/>
          <w:b/>
          <w:bCs/>
          <w:szCs w:val="24"/>
        </w:rPr>
        <w:t>Administradora de Fondos de Pensiones y Cesantías</w:t>
      </w:r>
      <w:r w:rsidRPr="003F5353">
        <w:rPr>
          <w:rFonts w:cs="Tahoma"/>
          <w:szCs w:val="24"/>
        </w:rPr>
        <w:t xml:space="preserve"> </w:t>
      </w:r>
      <w:r w:rsidRPr="003F5353">
        <w:rPr>
          <w:rFonts w:cs="Tahoma"/>
          <w:b/>
          <w:bCs/>
          <w:szCs w:val="24"/>
        </w:rPr>
        <w:t>P</w:t>
      </w:r>
      <w:r w:rsidR="00812F31" w:rsidRPr="003F5353">
        <w:rPr>
          <w:rFonts w:cs="Tahoma"/>
          <w:b/>
          <w:bCs/>
          <w:szCs w:val="24"/>
        </w:rPr>
        <w:t xml:space="preserve">orvenir </w:t>
      </w:r>
      <w:r w:rsidRPr="003F5353">
        <w:rPr>
          <w:rFonts w:cs="Tahoma"/>
          <w:b/>
          <w:bCs/>
          <w:szCs w:val="24"/>
        </w:rPr>
        <w:t>S.A.</w:t>
      </w:r>
      <w:r w:rsidRPr="003F5353">
        <w:rPr>
          <w:rFonts w:cs="Tahoma"/>
          <w:szCs w:val="24"/>
        </w:rPr>
        <w:t xml:space="preserve"> y a </w:t>
      </w:r>
      <w:r w:rsidR="001A6E4D" w:rsidRPr="003F5353">
        <w:rPr>
          <w:rFonts w:cs="Tahoma"/>
          <w:b/>
          <w:szCs w:val="24"/>
        </w:rPr>
        <w:t>Colpensiones</w:t>
      </w:r>
      <w:r w:rsidR="001A6E4D" w:rsidRPr="003F5353">
        <w:rPr>
          <w:rFonts w:cs="Tahoma"/>
          <w:szCs w:val="24"/>
        </w:rPr>
        <w:t xml:space="preserve"> </w:t>
      </w:r>
      <w:r w:rsidRPr="003F5353">
        <w:rPr>
          <w:rFonts w:eastAsia="Tahoma" w:cs="Tahoma"/>
          <w:szCs w:val="24"/>
        </w:rPr>
        <w:t xml:space="preserve">a favor de la parte actora, las cuales se liquidarán por la secretaría del juzgado de origen. </w:t>
      </w:r>
    </w:p>
    <w:p w14:paraId="0986B6F6" w14:textId="77777777" w:rsidR="00CE0E35" w:rsidRPr="003F5353" w:rsidRDefault="00CE0E35" w:rsidP="003F5353">
      <w:pPr>
        <w:spacing w:line="276" w:lineRule="auto"/>
        <w:ind w:firstLine="644"/>
        <w:rPr>
          <w:rFonts w:eastAsia="Tahoma" w:cs="Tahoma"/>
          <w:szCs w:val="24"/>
          <w:lang w:val="es-ES" w:eastAsia="es-ES"/>
        </w:rPr>
      </w:pPr>
    </w:p>
    <w:p w14:paraId="1025B225" w14:textId="2F8BA76F" w:rsidR="00CE0E35" w:rsidRPr="003F5353" w:rsidRDefault="00CE0E35" w:rsidP="003F5353">
      <w:pPr>
        <w:spacing w:line="276" w:lineRule="auto"/>
        <w:ind w:firstLine="644"/>
        <w:contextualSpacing/>
        <w:rPr>
          <w:rFonts w:eastAsia="Times New Roman" w:cs="Tahoma"/>
          <w:szCs w:val="24"/>
        </w:rPr>
      </w:pPr>
      <w:r w:rsidRPr="003F5353">
        <w:rPr>
          <w:rFonts w:eastAsia="Times New Roman" w:cs="Tahoma"/>
          <w:szCs w:val="24"/>
        </w:rPr>
        <w:t xml:space="preserve">En mérito de lo expuesto, el </w:t>
      </w:r>
      <w:r w:rsidRPr="003F5353">
        <w:rPr>
          <w:rFonts w:eastAsia="Times New Roman" w:cs="Tahoma"/>
          <w:b/>
          <w:szCs w:val="24"/>
        </w:rPr>
        <w:t xml:space="preserve">Tribunal Superior del Distrito Judicial de Pereira </w:t>
      </w:r>
      <w:r w:rsidR="007B7FEA">
        <w:rPr>
          <w:rFonts w:eastAsia="Times New Roman" w:cs="Tahoma"/>
          <w:b/>
          <w:szCs w:val="24"/>
        </w:rPr>
        <w:t>–</w:t>
      </w:r>
      <w:r w:rsidRPr="003F5353">
        <w:rPr>
          <w:rFonts w:eastAsia="Times New Roman" w:cs="Tahoma"/>
          <w:b/>
          <w:szCs w:val="24"/>
        </w:rPr>
        <w:t xml:space="preserve"> Risaralda, Sala Primera de Decisión Laboral,</w:t>
      </w:r>
      <w:r w:rsidRPr="003F5353">
        <w:rPr>
          <w:rFonts w:eastAsia="Times New Roman" w:cs="Tahoma"/>
          <w:szCs w:val="24"/>
        </w:rPr>
        <w:t xml:space="preserve"> administrando justicia en nombre de la República y por autoridad de la ley,</w:t>
      </w:r>
    </w:p>
    <w:p w14:paraId="112FE074" w14:textId="2F155D36" w:rsidR="00CE0E35" w:rsidRDefault="00CE0E35" w:rsidP="003F5353">
      <w:pPr>
        <w:spacing w:line="276" w:lineRule="auto"/>
        <w:ind w:firstLine="708"/>
        <w:contextualSpacing/>
        <w:rPr>
          <w:rFonts w:eastAsia="Times New Roman" w:cs="Tahoma"/>
          <w:szCs w:val="24"/>
        </w:rPr>
      </w:pPr>
    </w:p>
    <w:p w14:paraId="61A5BAE7" w14:textId="77777777" w:rsidR="007B7FEA" w:rsidRPr="003F5353" w:rsidRDefault="007B7FEA" w:rsidP="003F5353">
      <w:pPr>
        <w:spacing w:line="276" w:lineRule="auto"/>
        <w:ind w:firstLine="708"/>
        <w:contextualSpacing/>
        <w:rPr>
          <w:rFonts w:eastAsia="Times New Roman" w:cs="Tahoma"/>
          <w:szCs w:val="24"/>
        </w:rPr>
      </w:pPr>
    </w:p>
    <w:p w14:paraId="74C27FA7" w14:textId="77777777" w:rsidR="00CE0E35" w:rsidRPr="003F5353" w:rsidRDefault="00CE0E35" w:rsidP="003F5353">
      <w:pPr>
        <w:spacing w:line="276" w:lineRule="auto"/>
        <w:ind w:firstLine="709"/>
        <w:jc w:val="center"/>
        <w:rPr>
          <w:rFonts w:cs="Tahoma"/>
          <w:b/>
          <w:szCs w:val="24"/>
        </w:rPr>
      </w:pPr>
      <w:r w:rsidRPr="003F5353">
        <w:rPr>
          <w:rFonts w:cs="Tahoma"/>
          <w:b/>
          <w:szCs w:val="24"/>
        </w:rPr>
        <w:t>RESUELVE</w:t>
      </w:r>
    </w:p>
    <w:p w14:paraId="64A82EBD" w14:textId="77777777" w:rsidR="00CE0E35" w:rsidRPr="003F5353" w:rsidRDefault="00CE0E35" w:rsidP="003F5353">
      <w:pPr>
        <w:widowControl w:val="0"/>
        <w:autoSpaceDE w:val="0"/>
        <w:autoSpaceDN w:val="0"/>
        <w:adjustRightInd w:val="0"/>
        <w:spacing w:line="276" w:lineRule="auto"/>
        <w:jc w:val="center"/>
        <w:rPr>
          <w:rFonts w:cs="Tahoma"/>
          <w:b/>
          <w:szCs w:val="24"/>
        </w:rPr>
      </w:pPr>
    </w:p>
    <w:p w14:paraId="2315F948" w14:textId="0A5E2C5F" w:rsidR="00CE0E35" w:rsidRPr="003F5353" w:rsidRDefault="00CE0E35" w:rsidP="003F5353">
      <w:pPr>
        <w:spacing w:line="276" w:lineRule="auto"/>
        <w:ind w:firstLine="644"/>
        <w:rPr>
          <w:rFonts w:eastAsia="Tahoma" w:cs="Tahoma"/>
          <w:szCs w:val="24"/>
          <w:lang w:eastAsia="es-ES"/>
        </w:rPr>
      </w:pPr>
      <w:r w:rsidRPr="003F5353">
        <w:rPr>
          <w:rFonts w:eastAsia="Tahoma" w:cs="Tahoma"/>
          <w:b/>
          <w:bCs/>
          <w:szCs w:val="24"/>
          <w:lang w:eastAsia="es-ES"/>
        </w:rPr>
        <w:t>PRIMERO</w:t>
      </w:r>
      <w:r w:rsidRPr="003F5353">
        <w:rPr>
          <w:rFonts w:eastAsia="Tahoma" w:cs="Tahoma"/>
          <w:szCs w:val="24"/>
          <w:lang w:eastAsia="es-ES"/>
        </w:rPr>
        <w:t>: </w:t>
      </w:r>
      <w:r w:rsidR="001E27ED" w:rsidRPr="003F5353">
        <w:rPr>
          <w:rFonts w:eastAsia="Tahoma" w:cs="Tahoma"/>
          <w:b/>
          <w:bCs/>
          <w:szCs w:val="24"/>
          <w:lang w:eastAsia="es-ES"/>
        </w:rPr>
        <w:t>CONFIRMAR</w:t>
      </w:r>
      <w:r w:rsidR="001E27ED" w:rsidRPr="003F5353">
        <w:rPr>
          <w:rFonts w:eastAsia="Tahoma" w:cs="Tahoma"/>
          <w:szCs w:val="24"/>
          <w:lang w:eastAsia="es-ES"/>
        </w:rPr>
        <w:t xml:space="preserve"> la sentencia proferida por el Juzgado </w:t>
      </w:r>
      <w:r w:rsidR="005E0008" w:rsidRPr="003F5353">
        <w:rPr>
          <w:rFonts w:eastAsia="Tahoma" w:cs="Tahoma"/>
          <w:szCs w:val="24"/>
          <w:lang w:eastAsia="es-ES"/>
        </w:rPr>
        <w:t>Quinto</w:t>
      </w:r>
      <w:r w:rsidR="001E27ED" w:rsidRPr="003F5353">
        <w:rPr>
          <w:rFonts w:eastAsia="Tahoma" w:cs="Tahoma"/>
          <w:szCs w:val="24"/>
          <w:lang w:eastAsia="es-ES"/>
        </w:rPr>
        <w:t xml:space="preserve"> Laboral de Circuito de Pereira el </w:t>
      </w:r>
      <w:r w:rsidR="00812F31" w:rsidRPr="003F5353">
        <w:rPr>
          <w:rFonts w:eastAsia="Tahoma" w:cs="Tahoma"/>
          <w:szCs w:val="24"/>
          <w:lang w:eastAsia="es-ES"/>
        </w:rPr>
        <w:t>15</w:t>
      </w:r>
      <w:r w:rsidR="005E0008" w:rsidRPr="003F5353">
        <w:rPr>
          <w:rFonts w:eastAsia="Tahoma" w:cs="Tahoma"/>
          <w:szCs w:val="24"/>
          <w:lang w:eastAsia="es-ES"/>
        </w:rPr>
        <w:t xml:space="preserve"> de junio </w:t>
      </w:r>
      <w:r w:rsidR="001E27ED" w:rsidRPr="003F5353">
        <w:rPr>
          <w:rFonts w:eastAsia="Tahoma" w:cs="Tahoma"/>
          <w:szCs w:val="24"/>
          <w:lang w:eastAsia="es-ES"/>
        </w:rPr>
        <w:t>de 2021 dentro del proceso de la referencia</w:t>
      </w:r>
      <w:r w:rsidR="00A26E1A" w:rsidRPr="003F5353">
        <w:rPr>
          <w:rFonts w:eastAsia="Tahoma" w:cs="Tahoma"/>
          <w:szCs w:val="24"/>
          <w:lang w:eastAsia="es-ES"/>
        </w:rPr>
        <w:t>, por las razones expuestas en la parte motiva de esta providencia.</w:t>
      </w:r>
    </w:p>
    <w:p w14:paraId="1D08F2DC" w14:textId="77777777" w:rsidR="00CE0E35" w:rsidRPr="003F5353" w:rsidRDefault="00CE0E35" w:rsidP="003F5353">
      <w:pPr>
        <w:spacing w:line="276" w:lineRule="auto"/>
        <w:ind w:firstLine="705"/>
        <w:textAlignment w:val="baseline"/>
        <w:rPr>
          <w:rFonts w:eastAsia="Times New Roman" w:cs="Tahoma"/>
          <w:b/>
          <w:bCs/>
          <w:szCs w:val="24"/>
          <w:lang w:eastAsia="es-ES"/>
        </w:rPr>
      </w:pPr>
      <w:r w:rsidRPr="003F5353">
        <w:rPr>
          <w:rFonts w:eastAsia="Times New Roman" w:cs="Tahoma"/>
          <w:b/>
          <w:bCs/>
          <w:szCs w:val="24"/>
          <w:lang w:eastAsia="es-ES"/>
        </w:rPr>
        <w:t xml:space="preserve"> </w:t>
      </w:r>
    </w:p>
    <w:p w14:paraId="5B2D946D" w14:textId="20ECF531" w:rsidR="00A26E1A" w:rsidRPr="003F5353" w:rsidRDefault="00CE0E35" w:rsidP="003F5353">
      <w:pPr>
        <w:spacing w:line="276" w:lineRule="auto"/>
        <w:ind w:firstLine="644"/>
        <w:rPr>
          <w:rFonts w:eastAsia="Tahoma" w:cs="Tahoma"/>
          <w:szCs w:val="24"/>
          <w:lang w:eastAsia="es-ES"/>
        </w:rPr>
      </w:pPr>
      <w:r w:rsidRPr="003F5353">
        <w:rPr>
          <w:rFonts w:eastAsia="Tahoma" w:cs="Tahoma"/>
          <w:b/>
          <w:bCs/>
          <w:szCs w:val="24"/>
          <w:lang w:eastAsia="es-ES"/>
        </w:rPr>
        <w:t>SEGUNDO</w:t>
      </w:r>
      <w:r w:rsidRPr="003F5353">
        <w:rPr>
          <w:rFonts w:eastAsia="Tahoma" w:cs="Tahoma"/>
          <w:szCs w:val="24"/>
          <w:lang w:eastAsia="es-ES"/>
        </w:rPr>
        <w:t xml:space="preserve">: </w:t>
      </w:r>
      <w:r w:rsidR="00A26E1A" w:rsidRPr="003F5353">
        <w:rPr>
          <w:rFonts w:eastAsia="Tahoma" w:cs="Tahoma"/>
          <w:b/>
          <w:bCs/>
          <w:szCs w:val="24"/>
          <w:lang w:eastAsia="es-ES"/>
        </w:rPr>
        <w:t>CONDENAR</w:t>
      </w:r>
      <w:r w:rsidR="00A26E1A" w:rsidRPr="003F5353">
        <w:rPr>
          <w:rFonts w:eastAsia="Tahoma" w:cs="Tahoma"/>
          <w:szCs w:val="24"/>
          <w:lang w:eastAsia="es-ES"/>
        </w:rPr>
        <w:t xml:space="preserve"> en costas de segunda instancia a la AFP P</w:t>
      </w:r>
      <w:r w:rsidR="00812F31" w:rsidRPr="003F5353">
        <w:rPr>
          <w:rFonts w:eastAsia="Tahoma" w:cs="Tahoma"/>
          <w:szCs w:val="24"/>
          <w:lang w:eastAsia="es-ES"/>
        </w:rPr>
        <w:t xml:space="preserve">orvenir </w:t>
      </w:r>
      <w:r w:rsidR="00A26E1A" w:rsidRPr="003F5353">
        <w:rPr>
          <w:rFonts w:eastAsia="Tahoma" w:cs="Tahoma"/>
          <w:szCs w:val="24"/>
          <w:lang w:eastAsia="es-ES"/>
        </w:rPr>
        <w:t>S.A. y a Colpensiones a favor de la parte demandante, las cuales se liquidarán por el juzgado de origen.</w:t>
      </w:r>
    </w:p>
    <w:p w14:paraId="7FB0D78B" w14:textId="77777777" w:rsidR="00A26E1A" w:rsidRPr="003F5353" w:rsidRDefault="00A26E1A" w:rsidP="003F5353">
      <w:pPr>
        <w:spacing w:line="276" w:lineRule="auto"/>
        <w:ind w:firstLine="644"/>
        <w:rPr>
          <w:rFonts w:eastAsia="Tahoma" w:cs="Tahoma"/>
          <w:szCs w:val="24"/>
          <w:lang w:val="es-ES" w:eastAsia="es-ES"/>
        </w:rPr>
      </w:pPr>
    </w:p>
    <w:p w14:paraId="262D91C3" w14:textId="77777777" w:rsidR="00CE0E35" w:rsidRPr="003F5353" w:rsidRDefault="00CE0E35" w:rsidP="003F5353">
      <w:pPr>
        <w:widowControl w:val="0"/>
        <w:autoSpaceDE w:val="0"/>
        <w:autoSpaceDN w:val="0"/>
        <w:adjustRightInd w:val="0"/>
        <w:spacing w:line="276" w:lineRule="auto"/>
        <w:jc w:val="center"/>
        <w:rPr>
          <w:rFonts w:cs="Tahoma"/>
          <w:b/>
          <w:szCs w:val="24"/>
        </w:rPr>
      </w:pPr>
      <w:r w:rsidRPr="003F5353">
        <w:rPr>
          <w:rFonts w:cs="Tahoma"/>
          <w:b/>
          <w:szCs w:val="24"/>
        </w:rPr>
        <w:t>NOTIFÍQUESE Y CÚMPLASE</w:t>
      </w:r>
    </w:p>
    <w:p w14:paraId="3D3DBA22" w14:textId="1BA310D6" w:rsidR="00CE0E35" w:rsidRDefault="00CE0E35" w:rsidP="003F5353">
      <w:pPr>
        <w:spacing w:line="276" w:lineRule="auto"/>
        <w:textAlignment w:val="baseline"/>
        <w:rPr>
          <w:rFonts w:eastAsia="Times New Roman" w:cs="Tahoma"/>
          <w:szCs w:val="24"/>
          <w:lang w:eastAsia="es-ES_tradnl"/>
        </w:rPr>
      </w:pPr>
      <w:r w:rsidRPr="003F5353">
        <w:rPr>
          <w:rFonts w:eastAsia="Times New Roman" w:cs="Tahoma"/>
          <w:szCs w:val="24"/>
          <w:lang w:eastAsia="es-ES_tradnl"/>
        </w:rPr>
        <w:t> </w:t>
      </w:r>
    </w:p>
    <w:p w14:paraId="59C9AE78" w14:textId="77777777" w:rsidR="007B7FEA" w:rsidRPr="003F5353" w:rsidRDefault="007B7FEA" w:rsidP="003F5353">
      <w:pPr>
        <w:spacing w:line="276" w:lineRule="auto"/>
        <w:textAlignment w:val="baseline"/>
        <w:rPr>
          <w:rFonts w:eastAsia="Times New Roman" w:cs="Tahoma"/>
          <w:szCs w:val="24"/>
          <w:lang w:eastAsia="es-ES_tradnl"/>
        </w:rPr>
      </w:pPr>
    </w:p>
    <w:p w14:paraId="0EE94B7E" w14:textId="77777777" w:rsidR="000551BA" w:rsidRPr="000551BA" w:rsidRDefault="000551BA" w:rsidP="000551BA">
      <w:pPr>
        <w:widowControl w:val="0"/>
        <w:autoSpaceDE w:val="0"/>
        <w:autoSpaceDN w:val="0"/>
        <w:adjustRightInd w:val="0"/>
        <w:spacing w:line="276" w:lineRule="auto"/>
        <w:rPr>
          <w:rFonts w:eastAsia="Times New Roman" w:cs="Tahoma"/>
          <w:szCs w:val="24"/>
          <w:lang w:val="es-ES" w:eastAsia="es-ES"/>
        </w:rPr>
      </w:pPr>
      <w:r w:rsidRPr="000551BA">
        <w:rPr>
          <w:rFonts w:eastAsia="Times New Roman" w:cs="Tahoma"/>
          <w:szCs w:val="24"/>
          <w:lang w:val="es-ES" w:eastAsia="es-ES"/>
        </w:rPr>
        <w:tab/>
        <w:t>La Magistrada ponente,</w:t>
      </w:r>
    </w:p>
    <w:p w14:paraId="2701D11B" w14:textId="77777777" w:rsidR="000551BA" w:rsidRPr="000551BA" w:rsidRDefault="000551BA" w:rsidP="000551BA">
      <w:pPr>
        <w:spacing w:line="276" w:lineRule="auto"/>
        <w:jc w:val="left"/>
        <w:rPr>
          <w:rFonts w:eastAsia="Times New Roman" w:cs="Tahoma"/>
          <w:szCs w:val="24"/>
          <w:lang w:val="es-ES" w:eastAsia="es-ES"/>
        </w:rPr>
      </w:pPr>
    </w:p>
    <w:p w14:paraId="0BBFB25B" w14:textId="77777777" w:rsidR="000551BA" w:rsidRPr="000551BA" w:rsidRDefault="000551BA" w:rsidP="000551BA">
      <w:pPr>
        <w:spacing w:line="276" w:lineRule="auto"/>
        <w:jc w:val="left"/>
        <w:rPr>
          <w:rFonts w:eastAsia="Times New Roman" w:cs="Tahoma"/>
          <w:szCs w:val="24"/>
          <w:lang w:val="es-ES" w:eastAsia="es-ES"/>
        </w:rPr>
      </w:pPr>
    </w:p>
    <w:p w14:paraId="542A13B7" w14:textId="77777777" w:rsidR="000551BA" w:rsidRPr="000551BA" w:rsidRDefault="000551BA" w:rsidP="000551BA">
      <w:pPr>
        <w:spacing w:line="276" w:lineRule="auto"/>
        <w:jc w:val="left"/>
        <w:rPr>
          <w:rFonts w:eastAsia="Times New Roman" w:cs="Tahoma"/>
          <w:szCs w:val="24"/>
          <w:lang w:val="es-ES" w:eastAsia="es-ES"/>
        </w:rPr>
      </w:pPr>
    </w:p>
    <w:p w14:paraId="6D433855" w14:textId="77777777" w:rsidR="000551BA" w:rsidRPr="000551BA" w:rsidRDefault="000551BA" w:rsidP="000551BA">
      <w:pPr>
        <w:keepNext/>
        <w:spacing w:line="276" w:lineRule="auto"/>
        <w:jc w:val="center"/>
        <w:outlineLvl w:val="2"/>
        <w:rPr>
          <w:rFonts w:eastAsia="Times New Roman" w:cs="Tahoma"/>
          <w:b/>
          <w:bCs/>
          <w:szCs w:val="24"/>
          <w:lang w:val="es-ES" w:eastAsia="es-ES"/>
        </w:rPr>
      </w:pPr>
      <w:r w:rsidRPr="000551BA">
        <w:rPr>
          <w:rFonts w:eastAsia="Times New Roman" w:cs="Tahoma"/>
          <w:b/>
          <w:bCs/>
          <w:szCs w:val="24"/>
          <w:lang w:val="es-ES" w:eastAsia="es-ES"/>
        </w:rPr>
        <w:t>ANA LUCÍA CAICEDO CALDERÓN</w:t>
      </w:r>
    </w:p>
    <w:p w14:paraId="46D50173" w14:textId="77777777" w:rsidR="000551BA" w:rsidRPr="000551BA" w:rsidRDefault="000551BA" w:rsidP="000551BA">
      <w:pPr>
        <w:spacing w:line="276" w:lineRule="auto"/>
        <w:jc w:val="left"/>
        <w:rPr>
          <w:rFonts w:eastAsia="Times New Roman" w:cs="Tahoma"/>
          <w:szCs w:val="24"/>
          <w:lang w:val="es-ES" w:eastAsia="es-ES"/>
        </w:rPr>
      </w:pPr>
    </w:p>
    <w:p w14:paraId="74A57A42" w14:textId="77777777" w:rsidR="000551BA" w:rsidRPr="000551BA" w:rsidRDefault="000551BA" w:rsidP="000551BA">
      <w:pPr>
        <w:spacing w:line="276" w:lineRule="auto"/>
        <w:ind w:firstLine="708"/>
        <w:jc w:val="left"/>
        <w:rPr>
          <w:rFonts w:eastAsia="Times New Roman" w:cs="Tahoma"/>
          <w:szCs w:val="24"/>
          <w:lang w:val="es-ES" w:eastAsia="es-ES"/>
        </w:rPr>
      </w:pPr>
      <w:bookmarkStart w:id="10" w:name="_Hlk62478330"/>
      <w:r w:rsidRPr="000551BA">
        <w:rPr>
          <w:rFonts w:eastAsia="Times New Roman" w:cs="Tahoma"/>
          <w:szCs w:val="24"/>
          <w:lang w:val="es-ES" w:eastAsia="es-ES"/>
        </w:rPr>
        <w:t>La Magistrada y el Magistrado,</w:t>
      </w:r>
    </w:p>
    <w:p w14:paraId="0B501BE2" w14:textId="77777777" w:rsidR="000551BA" w:rsidRPr="000551BA" w:rsidRDefault="000551BA" w:rsidP="000551BA">
      <w:pPr>
        <w:spacing w:line="276" w:lineRule="auto"/>
        <w:jc w:val="left"/>
        <w:rPr>
          <w:rFonts w:eastAsia="Times New Roman" w:cs="Tahoma"/>
          <w:szCs w:val="24"/>
          <w:lang w:val="es-ES" w:eastAsia="es-ES"/>
        </w:rPr>
      </w:pPr>
    </w:p>
    <w:p w14:paraId="1B4A61C7" w14:textId="77777777" w:rsidR="000551BA" w:rsidRPr="000551BA" w:rsidRDefault="000551BA" w:rsidP="000551BA">
      <w:pPr>
        <w:spacing w:line="276" w:lineRule="auto"/>
        <w:jc w:val="left"/>
        <w:rPr>
          <w:rFonts w:eastAsia="Times New Roman" w:cs="Tahoma"/>
          <w:szCs w:val="24"/>
          <w:lang w:val="es-ES" w:eastAsia="es-ES"/>
        </w:rPr>
      </w:pPr>
    </w:p>
    <w:p w14:paraId="0F95DD5F" w14:textId="77777777" w:rsidR="000551BA" w:rsidRPr="000551BA" w:rsidRDefault="000551BA" w:rsidP="000551BA">
      <w:pPr>
        <w:spacing w:line="276" w:lineRule="auto"/>
        <w:jc w:val="left"/>
        <w:rPr>
          <w:rFonts w:eastAsia="Times New Roman" w:cs="Tahoma"/>
          <w:szCs w:val="24"/>
          <w:lang w:val="es-ES" w:eastAsia="es-ES"/>
        </w:rPr>
      </w:pPr>
    </w:p>
    <w:p w14:paraId="035A4355" w14:textId="77777777" w:rsidR="000551BA" w:rsidRPr="000551BA" w:rsidRDefault="000551BA" w:rsidP="000551BA">
      <w:pPr>
        <w:spacing w:line="276" w:lineRule="auto"/>
        <w:rPr>
          <w:rFonts w:eastAsia="Times New Roman" w:cs="Tahoma"/>
          <w:b/>
          <w:bCs/>
          <w:szCs w:val="24"/>
          <w:lang w:val="es-ES" w:eastAsia="es-ES"/>
        </w:rPr>
      </w:pPr>
      <w:r w:rsidRPr="000551BA">
        <w:rPr>
          <w:rFonts w:eastAsia="Times New Roman" w:cs="Tahoma"/>
          <w:b/>
          <w:bCs/>
          <w:szCs w:val="24"/>
          <w:lang w:val="es-ES" w:eastAsia="es-ES"/>
        </w:rPr>
        <w:t>GERMÁN DARÍO GÓEZ VINASCO</w:t>
      </w:r>
      <w:bookmarkEnd w:id="10"/>
      <w:r w:rsidRPr="000551BA">
        <w:rPr>
          <w:rFonts w:eastAsia="Times New Roman" w:cs="Tahoma"/>
          <w:b/>
          <w:bCs/>
          <w:szCs w:val="24"/>
          <w:lang w:val="es-ES" w:eastAsia="es-ES"/>
        </w:rPr>
        <w:tab/>
      </w:r>
      <w:r w:rsidRPr="000551BA">
        <w:rPr>
          <w:rFonts w:eastAsia="Times New Roman" w:cs="Tahoma"/>
          <w:b/>
          <w:bCs/>
          <w:szCs w:val="24"/>
          <w:lang w:val="es-ES" w:eastAsia="es-ES"/>
        </w:rPr>
        <w:tab/>
        <w:t>OLGA LUCÍA HOYOS SEPÚLVEDA</w:t>
      </w:r>
    </w:p>
    <w:p w14:paraId="7DF2A4B3" w14:textId="7B76296D" w:rsidR="009D10A2" w:rsidRPr="000551BA" w:rsidRDefault="000551BA" w:rsidP="000551BA">
      <w:pPr>
        <w:spacing w:line="276" w:lineRule="auto"/>
        <w:textAlignment w:val="baseline"/>
        <w:rPr>
          <w:rFonts w:eastAsia="Times New Roman" w:cs="Tahoma"/>
          <w:szCs w:val="24"/>
          <w:lang w:eastAsia="es-ES_tradnl"/>
        </w:rPr>
      </w:pPr>
      <w:r w:rsidRPr="000551BA">
        <w:rPr>
          <w:rFonts w:eastAsia="Times New Roman" w:cs="Tahoma"/>
          <w:szCs w:val="24"/>
          <w:lang w:eastAsia="es-ES_tradnl"/>
        </w:rPr>
        <w:tab/>
      </w:r>
      <w:r w:rsidRPr="000551BA">
        <w:rPr>
          <w:rFonts w:eastAsia="Times New Roman" w:cs="Tahoma"/>
          <w:szCs w:val="24"/>
          <w:lang w:eastAsia="es-ES_tradnl"/>
        </w:rPr>
        <w:tab/>
      </w:r>
      <w:r w:rsidRPr="000551BA">
        <w:rPr>
          <w:rFonts w:eastAsia="Times New Roman" w:cs="Tahoma"/>
          <w:szCs w:val="24"/>
          <w:lang w:eastAsia="es-ES_tradnl"/>
        </w:rPr>
        <w:tab/>
      </w:r>
      <w:r w:rsidRPr="000551BA">
        <w:rPr>
          <w:rFonts w:eastAsia="Times New Roman" w:cs="Tahoma"/>
          <w:szCs w:val="24"/>
          <w:lang w:eastAsia="es-ES_tradnl"/>
        </w:rPr>
        <w:tab/>
      </w:r>
      <w:r w:rsidRPr="000551BA">
        <w:rPr>
          <w:rFonts w:eastAsia="Times New Roman" w:cs="Tahoma"/>
          <w:szCs w:val="24"/>
          <w:lang w:eastAsia="es-ES_tradnl"/>
        </w:rPr>
        <w:tab/>
      </w:r>
      <w:r w:rsidRPr="000551BA">
        <w:rPr>
          <w:rFonts w:eastAsia="Times New Roman" w:cs="Tahoma"/>
          <w:szCs w:val="24"/>
          <w:lang w:eastAsia="es-ES_tradnl"/>
        </w:rPr>
        <w:tab/>
      </w:r>
      <w:r w:rsidRPr="000551BA">
        <w:rPr>
          <w:rFonts w:eastAsia="Times New Roman" w:cs="Tahoma"/>
          <w:szCs w:val="24"/>
          <w:lang w:eastAsia="es-ES_tradnl"/>
        </w:rPr>
        <w:tab/>
        <w:t>Aclara voto</w:t>
      </w:r>
    </w:p>
    <w:sectPr w:rsidR="009D10A2" w:rsidRPr="000551BA" w:rsidSect="003F535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0F640F" w16cex:dateUtc="2022-01-11T20:39:41.1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0D66" w14:textId="77777777" w:rsidR="006C0355" w:rsidRDefault="006C0355" w:rsidP="00790DA9">
      <w:pPr>
        <w:spacing w:line="240" w:lineRule="auto"/>
      </w:pPr>
      <w:r>
        <w:separator/>
      </w:r>
    </w:p>
  </w:endnote>
  <w:endnote w:type="continuationSeparator" w:id="0">
    <w:p w14:paraId="1B5B05BA" w14:textId="77777777" w:rsidR="006C0355" w:rsidRDefault="006C0355"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val="es-ES" w:eastAsia="es-ES"/>
      </w:rPr>
    </w:sdtEndPr>
    <w:sdtContent>
      <w:p w14:paraId="14419340" w14:textId="77777777" w:rsidR="00BB0107" w:rsidRPr="008063DF" w:rsidRDefault="00BB0107">
        <w:pPr>
          <w:pStyle w:val="Piedepgina"/>
          <w:jc w:val="right"/>
          <w:rPr>
            <w:rFonts w:ascii="Arial" w:eastAsia="Times New Roman" w:hAnsi="Arial" w:cs="Arial"/>
            <w:sz w:val="18"/>
            <w:szCs w:val="14"/>
            <w:lang w:val="es-ES" w:eastAsia="es-ES"/>
          </w:rPr>
        </w:pPr>
        <w:r w:rsidRPr="000551BA">
          <w:rPr>
            <w:rFonts w:ascii="Arial" w:eastAsia="Times New Roman" w:hAnsi="Arial" w:cs="Arial"/>
            <w:sz w:val="18"/>
            <w:szCs w:val="14"/>
            <w:lang w:val="es-419" w:eastAsia="es-ES"/>
          </w:rPr>
          <w:fldChar w:fldCharType="begin"/>
        </w:r>
        <w:r w:rsidRPr="000551BA">
          <w:rPr>
            <w:rFonts w:ascii="Arial" w:eastAsia="Times New Roman" w:hAnsi="Arial" w:cs="Arial"/>
            <w:sz w:val="18"/>
            <w:szCs w:val="14"/>
            <w:lang w:val="es-419" w:eastAsia="es-ES"/>
          </w:rPr>
          <w:instrText>PAGE   \* MERGEFORMAT</w:instrText>
        </w:r>
        <w:r w:rsidRPr="000551BA">
          <w:rPr>
            <w:rFonts w:ascii="Arial" w:eastAsia="Times New Roman" w:hAnsi="Arial" w:cs="Arial"/>
            <w:sz w:val="18"/>
            <w:szCs w:val="14"/>
            <w:lang w:val="es-419" w:eastAsia="es-ES"/>
          </w:rPr>
          <w:fldChar w:fldCharType="separate"/>
        </w:r>
        <w:r w:rsidRPr="000551BA">
          <w:rPr>
            <w:rFonts w:ascii="Arial" w:eastAsia="Times New Roman" w:hAnsi="Arial" w:cs="Arial"/>
            <w:sz w:val="18"/>
            <w:szCs w:val="14"/>
            <w:lang w:val="es-419" w:eastAsia="es-ES"/>
          </w:rPr>
          <w:t>17</w:t>
        </w:r>
        <w:r w:rsidRPr="000551BA">
          <w:rPr>
            <w:rFonts w:ascii="Arial" w:eastAsia="Times New Roman" w:hAnsi="Arial" w:cs="Arial"/>
            <w:sz w:val="18"/>
            <w:szCs w:val="14"/>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8DD7C" w14:textId="77777777" w:rsidR="006C0355" w:rsidRDefault="006C0355" w:rsidP="00790DA9">
      <w:pPr>
        <w:spacing w:line="240" w:lineRule="auto"/>
      </w:pPr>
      <w:r>
        <w:separator/>
      </w:r>
    </w:p>
  </w:footnote>
  <w:footnote w:type="continuationSeparator" w:id="0">
    <w:p w14:paraId="3CB257B8" w14:textId="77777777" w:rsidR="006C0355" w:rsidRDefault="006C0355" w:rsidP="00790DA9">
      <w:pPr>
        <w:spacing w:line="240" w:lineRule="auto"/>
      </w:pPr>
      <w:r>
        <w:continuationSeparator/>
      </w:r>
    </w:p>
  </w:footnote>
  <w:footnote w:id="1">
    <w:p w14:paraId="674E44CE" w14:textId="77777777" w:rsidR="00006CC2" w:rsidRPr="003F425A" w:rsidRDefault="00006CC2" w:rsidP="000551B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40B290CA" w14:textId="77777777" w:rsidR="00006CC2" w:rsidRPr="003F425A" w:rsidRDefault="00006CC2" w:rsidP="000551B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1D697C30" w14:textId="77777777" w:rsidR="00006CC2" w:rsidRPr="003F425A" w:rsidRDefault="00006CC2" w:rsidP="000551B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72CDF901" w14:textId="77777777" w:rsidR="00006CC2" w:rsidRPr="003F425A" w:rsidRDefault="00006CC2" w:rsidP="000551B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62D684B6" w14:textId="77777777" w:rsidR="00006CC2" w:rsidRPr="003F425A" w:rsidRDefault="00006CC2" w:rsidP="000551BA">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815D" w14:textId="14E4F846" w:rsidR="00CF7939" w:rsidRPr="000551BA" w:rsidRDefault="00CF7939" w:rsidP="00CF7939">
    <w:pPr>
      <w:tabs>
        <w:tab w:val="left" w:pos="993"/>
      </w:tabs>
      <w:spacing w:line="240" w:lineRule="auto"/>
      <w:ind w:left="1134" w:hanging="1134"/>
      <w:rPr>
        <w:rFonts w:ascii="Arial" w:eastAsia="Times New Roman" w:hAnsi="Arial" w:cs="Arial"/>
        <w:sz w:val="18"/>
        <w:szCs w:val="14"/>
        <w:lang w:val="es-419" w:eastAsia="es-ES"/>
      </w:rPr>
    </w:pPr>
    <w:r w:rsidRPr="000551BA">
      <w:rPr>
        <w:rFonts w:ascii="Arial" w:eastAsia="Times New Roman" w:hAnsi="Arial" w:cs="Arial"/>
        <w:sz w:val="18"/>
        <w:szCs w:val="14"/>
        <w:lang w:val="es-419" w:eastAsia="es-ES"/>
      </w:rPr>
      <w:t>Radicación No.:</w:t>
    </w:r>
    <w:r w:rsidR="007B7FEA">
      <w:rPr>
        <w:rFonts w:ascii="Arial" w:eastAsia="Times New Roman" w:hAnsi="Arial" w:cs="Arial"/>
        <w:sz w:val="18"/>
        <w:szCs w:val="14"/>
        <w:lang w:val="es-419" w:eastAsia="es-ES"/>
      </w:rPr>
      <w:tab/>
    </w:r>
    <w:r w:rsidRPr="000551BA">
      <w:rPr>
        <w:rFonts w:ascii="Arial" w:eastAsia="Times New Roman" w:hAnsi="Arial" w:cs="Arial"/>
        <w:sz w:val="18"/>
        <w:szCs w:val="14"/>
        <w:lang w:val="es-419" w:eastAsia="es-ES"/>
      </w:rPr>
      <w:t>66001310500520180009801</w:t>
    </w:r>
  </w:p>
  <w:p w14:paraId="1CC78F00" w14:textId="0AF4F6DD" w:rsidR="00CF7939" w:rsidRPr="000551BA" w:rsidRDefault="00CF7939" w:rsidP="00CF7939">
    <w:pPr>
      <w:tabs>
        <w:tab w:val="left" w:pos="993"/>
      </w:tabs>
      <w:spacing w:line="240" w:lineRule="auto"/>
      <w:ind w:left="1134" w:hanging="1134"/>
      <w:rPr>
        <w:rFonts w:ascii="Arial" w:eastAsia="Times New Roman" w:hAnsi="Arial" w:cs="Arial"/>
        <w:sz w:val="18"/>
        <w:szCs w:val="14"/>
        <w:lang w:eastAsia="es-ES"/>
      </w:rPr>
    </w:pPr>
    <w:r w:rsidRPr="000551BA">
      <w:rPr>
        <w:rFonts w:ascii="Arial" w:eastAsia="Times New Roman" w:hAnsi="Arial" w:cs="Arial"/>
        <w:sz w:val="18"/>
        <w:szCs w:val="14"/>
        <w:lang w:eastAsia="es-ES"/>
      </w:rPr>
      <w:t>Demandante:</w:t>
    </w:r>
    <w:r w:rsidRPr="000551BA">
      <w:rPr>
        <w:rFonts w:ascii="Arial" w:eastAsia="Times New Roman" w:hAnsi="Arial" w:cs="Arial"/>
        <w:sz w:val="18"/>
        <w:szCs w:val="14"/>
        <w:lang w:eastAsia="es-ES"/>
      </w:rPr>
      <w:tab/>
    </w:r>
    <w:r w:rsidR="007B7FEA">
      <w:rPr>
        <w:rFonts w:ascii="Arial" w:eastAsia="Times New Roman" w:hAnsi="Arial" w:cs="Arial"/>
        <w:sz w:val="18"/>
        <w:szCs w:val="14"/>
        <w:lang w:eastAsia="es-ES"/>
      </w:rPr>
      <w:tab/>
    </w:r>
    <w:r w:rsidRPr="000551BA">
      <w:rPr>
        <w:rFonts w:ascii="Arial" w:eastAsia="Times New Roman" w:hAnsi="Arial" w:cs="Arial"/>
        <w:sz w:val="18"/>
        <w:szCs w:val="14"/>
        <w:lang w:eastAsia="es-ES"/>
      </w:rPr>
      <w:t>Adelaida Celis Carrillo</w:t>
    </w:r>
  </w:p>
  <w:p w14:paraId="2EC5B6DA" w14:textId="15B2E296" w:rsidR="00CF7939" w:rsidRPr="000551BA" w:rsidRDefault="00CF7939" w:rsidP="00CF7939">
    <w:pPr>
      <w:tabs>
        <w:tab w:val="left" w:pos="993"/>
      </w:tabs>
      <w:spacing w:line="240" w:lineRule="auto"/>
      <w:ind w:left="1134" w:hanging="1134"/>
      <w:rPr>
        <w:rFonts w:ascii="Arial" w:eastAsia="Times New Roman" w:hAnsi="Arial" w:cs="Arial"/>
        <w:sz w:val="18"/>
        <w:szCs w:val="14"/>
        <w:lang w:val="es-419" w:eastAsia="es-ES"/>
      </w:rPr>
    </w:pPr>
    <w:r w:rsidRPr="000551BA">
      <w:rPr>
        <w:rFonts w:ascii="Arial" w:eastAsia="Times New Roman" w:hAnsi="Arial" w:cs="Arial"/>
        <w:sz w:val="18"/>
        <w:szCs w:val="14"/>
        <w:lang w:val="es-419" w:eastAsia="es-ES"/>
      </w:rPr>
      <w:t>Demandado:</w:t>
    </w:r>
    <w:r w:rsidR="007B7FEA">
      <w:rPr>
        <w:rFonts w:ascii="Arial" w:eastAsia="Times New Roman" w:hAnsi="Arial" w:cs="Arial"/>
        <w:sz w:val="18"/>
        <w:szCs w:val="14"/>
        <w:lang w:val="es-419" w:eastAsia="es-ES"/>
      </w:rPr>
      <w:tab/>
    </w:r>
    <w:r w:rsidR="007B7FEA">
      <w:rPr>
        <w:rFonts w:ascii="Arial" w:eastAsia="Times New Roman" w:hAnsi="Arial" w:cs="Arial"/>
        <w:sz w:val="18"/>
        <w:szCs w:val="14"/>
        <w:lang w:val="es-419" w:eastAsia="es-ES"/>
      </w:rPr>
      <w:tab/>
    </w:r>
    <w:r w:rsidRPr="000551BA">
      <w:rPr>
        <w:rFonts w:ascii="Arial" w:eastAsia="Times New Roman" w:hAnsi="Arial" w:cs="Arial"/>
        <w:sz w:val="18"/>
        <w:szCs w:val="14"/>
        <w:lang w:val="es-419" w:eastAsia="es-ES"/>
      </w:rPr>
      <w:t xml:space="preserve">Colpensiones y Porvenir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5"/>
  </w:num>
  <w:num w:numId="2">
    <w:abstractNumId w:val="4"/>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35A1"/>
    <w:rsid w:val="00006CC2"/>
    <w:rsid w:val="00013E2E"/>
    <w:rsid w:val="00017704"/>
    <w:rsid w:val="00022EDE"/>
    <w:rsid w:val="000303BA"/>
    <w:rsid w:val="000333C2"/>
    <w:rsid w:val="000337DA"/>
    <w:rsid w:val="00033ECF"/>
    <w:rsid w:val="00042B25"/>
    <w:rsid w:val="000551BA"/>
    <w:rsid w:val="00057428"/>
    <w:rsid w:val="00066767"/>
    <w:rsid w:val="00067D70"/>
    <w:rsid w:val="000723F0"/>
    <w:rsid w:val="00073698"/>
    <w:rsid w:val="00077A73"/>
    <w:rsid w:val="00081C10"/>
    <w:rsid w:val="000834CE"/>
    <w:rsid w:val="0008477A"/>
    <w:rsid w:val="000856A8"/>
    <w:rsid w:val="00096470"/>
    <w:rsid w:val="000A6114"/>
    <w:rsid w:val="000B2BAA"/>
    <w:rsid w:val="000B4F2C"/>
    <w:rsid w:val="000B51CC"/>
    <w:rsid w:val="000B6053"/>
    <w:rsid w:val="000B6595"/>
    <w:rsid w:val="000C02A4"/>
    <w:rsid w:val="000D5112"/>
    <w:rsid w:val="000D62AB"/>
    <w:rsid w:val="000E25BE"/>
    <w:rsid w:val="000F3D75"/>
    <w:rsid w:val="000F43BC"/>
    <w:rsid w:val="000F49C1"/>
    <w:rsid w:val="000F5175"/>
    <w:rsid w:val="00100496"/>
    <w:rsid w:val="00103F06"/>
    <w:rsid w:val="00104A02"/>
    <w:rsid w:val="00115C02"/>
    <w:rsid w:val="001162CF"/>
    <w:rsid w:val="001170DA"/>
    <w:rsid w:val="001229A3"/>
    <w:rsid w:val="00132CF5"/>
    <w:rsid w:val="001348F3"/>
    <w:rsid w:val="001363CA"/>
    <w:rsid w:val="00142473"/>
    <w:rsid w:val="00142A51"/>
    <w:rsid w:val="00145ACA"/>
    <w:rsid w:val="00147587"/>
    <w:rsid w:val="001533B3"/>
    <w:rsid w:val="001878AE"/>
    <w:rsid w:val="001A291C"/>
    <w:rsid w:val="001A6E4D"/>
    <w:rsid w:val="001B362B"/>
    <w:rsid w:val="001C0216"/>
    <w:rsid w:val="001D225A"/>
    <w:rsid w:val="001D423C"/>
    <w:rsid w:val="001E27ED"/>
    <w:rsid w:val="001E4991"/>
    <w:rsid w:val="001F37EE"/>
    <w:rsid w:val="001F38B6"/>
    <w:rsid w:val="0020620E"/>
    <w:rsid w:val="0022440C"/>
    <w:rsid w:val="00227128"/>
    <w:rsid w:val="00235D61"/>
    <w:rsid w:val="00257046"/>
    <w:rsid w:val="00272B83"/>
    <w:rsid w:val="00272FA1"/>
    <w:rsid w:val="00294CA8"/>
    <w:rsid w:val="002A45C4"/>
    <w:rsid w:val="002B6E44"/>
    <w:rsid w:val="002B700F"/>
    <w:rsid w:val="002C0448"/>
    <w:rsid w:val="002C32BD"/>
    <w:rsid w:val="002D3585"/>
    <w:rsid w:val="002D70C7"/>
    <w:rsid w:val="002F3B2F"/>
    <w:rsid w:val="0031502F"/>
    <w:rsid w:val="00315273"/>
    <w:rsid w:val="00322722"/>
    <w:rsid w:val="003324F5"/>
    <w:rsid w:val="00333562"/>
    <w:rsid w:val="00342284"/>
    <w:rsid w:val="0034303C"/>
    <w:rsid w:val="003546F4"/>
    <w:rsid w:val="003761CC"/>
    <w:rsid w:val="00392EAC"/>
    <w:rsid w:val="003C0463"/>
    <w:rsid w:val="003C46FA"/>
    <w:rsid w:val="003C7505"/>
    <w:rsid w:val="003D0E6E"/>
    <w:rsid w:val="003D72E0"/>
    <w:rsid w:val="003E261A"/>
    <w:rsid w:val="003F5353"/>
    <w:rsid w:val="004123A8"/>
    <w:rsid w:val="00413C7A"/>
    <w:rsid w:val="00416977"/>
    <w:rsid w:val="00421F4F"/>
    <w:rsid w:val="004221BB"/>
    <w:rsid w:val="0042469E"/>
    <w:rsid w:val="004260C5"/>
    <w:rsid w:val="00454F9D"/>
    <w:rsid w:val="00463B87"/>
    <w:rsid w:val="00466937"/>
    <w:rsid w:val="00467973"/>
    <w:rsid w:val="00473BC1"/>
    <w:rsid w:val="00480233"/>
    <w:rsid w:val="00480E80"/>
    <w:rsid w:val="00483816"/>
    <w:rsid w:val="00497808"/>
    <w:rsid w:val="004A1054"/>
    <w:rsid w:val="004C46ED"/>
    <w:rsid w:val="004D49BB"/>
    <w:rsid w:val="004F47EA"/>
    <w:rsid w:val="00524A58"/>
    <w:rsid w:val="0053421E"/>
    <w:rsid w:val="00536012"/>
    <w:rsid w:val="00545B08"/>
    <w:rsid w:val="00553FD7"/>
    <w:rsid w:val="005607ED"/>
    <w:rsid w:val="00561E61"/>
    <w:rsid w:val="005662E3"/>
    <w:rsid w:val="005852DF"/>
    <w:rsid w:val="005A23C9"/>
    <w:rsid w:val="005A473D"/>
    <w:rsid w:val="005A5ADA"/>
    <w:rsid w:val="005A7B94"/>
    <w:rsid w:val="005B00B8"/>
    <w:rsid w:val="005B1B3D"/>
    <w:rsid w:val="005B1B92"/>
    <w:rsid w:val="005B5103"/>
    <w:rsid w:val="005B6189"/>
    <w:rsid w:val="005B65AA"/>
    <w:rsid w:val="005D6C75"/>
    <w:rsid w:val="005E0008"/>
    <w:rsid w:val="005E1630"/>
    <w:rsid w:val="005F4133"/>
    <w:rsid w:val="005F7C2E"/>
    <w:rsid w:val="00600B9D"/>
    <w:rsid w:val="00600CE4"/>
    <w:rsid w:val="0060137B"/>
    <w:rsid w:val="006136C7"/>
    <w:rsid w:val="00620E72"/>
    <w:rsid w:val="00630FC0"/>
    <w:rsid w:val="00633F28"/>
    <w:rsid w:val="006458B0"/>
    <w:rsid w:val="00647B40"/>
    <w:rsid w:val="00654EAE"/>
    <w:rsid w:val="00662FC5"/>
    <w:rsid w:val="00667387"/>
    <w:rsid w:val="0067414E"/>
    <w:rsid w:val="0068205A"/>
    <w:rsid w:val="00693C39"/>
    <w:rsid w:val="006958B8"/>
    <w:rsid w:val="006A36EB"/>
    <w:rsid w:val="006B0AAC"/>
    <w:rsid w:val="006B11AA"/>
    <w:rsid w:val="006C0355"/>
    <w:rsid w:val="006C4834"/>
    <w:rsid w:val="006D3825"/>
    <w:rsid w:val="006E3FE2"/>
    <w:rsid w:val="006E53AC"/>
    <w:rsid w:val="006E68C0"/>
    <w:rsid w:val="006F3644"/>
    <w:rsid w:val="006F3819"/>
    <w:rsid w:val="006F46B8"/>
    <w:rsid w:val="0072082E"/>
    <w:rsid w:val="0072783E"/>
    <w:rsid w:val="00734150"/>
    <w:rsid w:val="00737D7B"/>
    <w:rsid w:val="00774124"/>
    <w:rsid w:val="007813BE"/>
    <w:rsid w:val="00784D72"/>
    <w:rsid w:val="00790CCA"/>
    <w:rsid w:val="00790DA9"/>
    <w:rsid w:val="007A0931"/>
    <w:rsid w:val="007A34E5"/>
    <w:rsid w:val="007A7B9B"/>
    <w:rsid w:val="007B7FEA"/>
    <w:rsid w:val="007D60E6"/>
    <w:rsid w:val="007E1917"/>
    <w:rsid w:val="007E2ABD"/>
    <w:rsid w:val="007E5A0D"/>
    <w:rsid w:val="007F4E75"/>
    <w:rsid w:val="008063DF"/>
    <w:rsid w:val="00806950"/>
    <w:rsid w:val="00812F31"/>
    <w:rsid w:val="00820A77"/>
    <w:rsid w:val="00824349"/>
    <w:rsid w:val="00835553"/>
    <w:rsid w:val="0083681C"/>
    <w:rsid w:val="00840DA1"/>
    <w:rsid w:val="00846780"/>
    <w:rsid w:val="00851B08"/>
    <w:rsid w:val="008548ED"/>
    <w:rsid w:val="00854C63"/>
    <w:rsid w:val="0087484F"/>
    <w:rsid w:val="0087626E"/>
    <w:rsid w:val="00886808"/>
    <w:rsid w:val="00890591"/>
    <w:rsid w:val="00891AE9"/>
    <w:rsid w:val="008950AD"/>
    <w:rsid w:val="008B3405"/>
    <w:rsid w:val="008B3F9C"/>
    <w:rsid w:val="008B63E1"/>
    <w:rsid w:val="008B63EC"/>
    <w:rsid w:val="008B7DF5"/>
    <w:rsid w:val="008C3C79"/>
    <w:rsid w:val="008C4964"/>
    <w:rsid w:val="008E7DD1"/>
    <w:rsid w:val="00907968"/>
    <w:rsid w:val="009253E4"/>
    <w:rsid w:val="0092624B"/>
    <w:rsid w:val="00943B70"/>
    <w:rsid w:val="009449CA"/>
    <w:rsid w:val="0094516B"/>
    <w:rsid w:val="00952524"/>
    <w:rsid w:val="00956792"/>
    <w:rsid w:val="00956F52"/>
    <w:rsid w:val="00975AB3"/>
    <w:rsid w:val="009853EE"/>
    <w:rsid w:val="00990252"/>
    <w:rsid w:val="009922D4"/>
    <w:rsid w:val="009979A7"/>
    <w:rsid w:val="009A49F0"/>
    <w:rsid w:val="009B14F6"/>
    <w:rsid w:val="009D10A2"/>
    <w:rsid w:val="009E02EA"/>
    <w:rsid w:val="009E43EE"/>
    <w:rsid w:val="009E4F54"/>
    <w:rsid w:val="009E6EFD"/>
    <w:rsid w:val="009E715D"/>
    <w:rsid w:val="009E767D"/>
    <w:rsid w:val="009E7D52"/>
    <w:rsid w:val="009F1FBF"/>
    <w:rsid w:val="009F35E3"/>
    <w:rsid w:val="00A00398"/>
    <w:rsid w:val="00A0657B"/>
    <w:rsid w:val="00A13F40"/>
    <w:rsid w:val="00A22272"/>
    <w:rsid w:val="00A228DE"/>
    <w:rsid w:val="00A24955"/>
    <w:rsid w:val="00A266D4"/>
    <w:rsid w:val="00A26AC8"/>
    <w:rsid w:val="00A26E1A"/>
    <w:rsid w:val="00A416B7"/>
    <w:rsid w:val="00A47546"/>
    <w:rsid w:val="00A67C26"/>
    <w:rsid w:val="00A74124"/>
    <w:rsid w:val="00A80CCF"/>
    <w:rsid w:val="00A87FEB"/>
    <w:rsid w:val="00A900DB"/>
    <w:rsid w:val="00A92675"/>
    <w:rsid w:val="00A92D0B"/>
    <w:rsid w:val="00AA3C7C"/>
    <w:rsid w:val="00AA3D20"/>
    <w:rsid w:val="00AA783A"/>
    <w:rsid w:val="00AB462E"/>
    <w:rsid w:val="00AD511A"/>
    <w:rsid w:val="00AE042F"/>
    <w:rsid w:val="00AE2EB0"/>
    <w:rsid w:val="00AF1C75"/>
    <w:rsid w:val="00AF4757"/>
    <w:rsid w:val="00B03A68"/>
    <w:rsid w:val="00B06E1F"/>
    <w:rsid w:val="00B17E1F"/>
    <w:rsid w:val="00B20840"/>
    <w:rsid w:val="00B24B52"/>
    <w:rsid w:val="00B40350"/>
    <w:rsid w:val="00B43958"/>
    <w:rsid w:val="00B44542"/>
    <w:rsid w:val="00B4752E"/>
    <w:rsid w:val="00B508F6"/>
    <w:rsid w:val="00B53E94"/>
    <w:rsid w:val="00B6216B"/>
    <w:rsid w:val="00B8317C"/>
    <w:rsid w:val="00B92321"/>
    <w:rsid w:val="00B951B9"/>
    <w:rsid w:val="00BB0107"/>
    <w:rsid w:val="00BB0943"/>
    <w:rsid w:val="00BB4300"/>
    <w:rsid w:val="00BB5F94"/>
    <w:rsid w:val="00BB7B81"/>
    <w:rsid w:val="00BC4213"/>
    <w:rsid w:val="00BC67CF"/>
    <w:rsid w:val="00BD0CEF"/>
    <w:rsid w:val="00BD1EBE"/>
    <w:rsid w:val="00BE0F3E"/>
    <w:rsid w:val="00BE6BEA"/>
    <w:rsid w:val="00BF10F2"/>
    <w:rsid w:val="00BF131B"/>
    <w:rsid w:val="00BF41DA"/>
    <w:rsid w:val="00C021EE"/>
    <w:rsid w:val="00C02346"/>
    <w:rsid w:val="00C02C9A"/>
    <w:rsid w:val="00C11B0A"/>
    <w:rsid w:val="00C16845"/>
    <w:rsid w:val="00C203B9"/>
    <w:rsid w:val="00C224D8"/>
    <w:rsid w:val="00C25EBE"/>
    <w:rsid w:val="00C27D5D"/>
    <w:rsid w:val="00C33E31"/>
    <w:rsid w:val="00C4413A"/>
    <w:rsid w:val="00C53028"/>
    <w:rsid w:val="00C53872"/>
    <w:rsid w:val="00C7747B"/>
    <w:rsid w:val="00C81B2A"/>
    <w:rsid w:val="00C84471"/>
    <w:rsid w:val="00C860F2"/>
    <w:rsid w:val="00C876A0"/>
    <w:rsid w:val="00C9368C"/>
    <w:rsid w:val="00CA743B"/>
    <w:rsid w:val="00CC678F"/>
    <w:rsid w:val="00CC776A"/>
    <w:rsid w:val="00CD14BB"/>
    <w:rsid w:val="00CD1CE4"/>
    <w:rsid w:val="00CE0567"/>
    <w:rsid w:val="00CE0E35"/>
    <w:rsid w:val="00CE5E7B"/>
    <w:rsid w:val="00CF2833"/>
    <w:rsid w:val="00CF703F"/>
    <w:rsid w:val="00CF7939"/>
    <w:rsid w:val="00D114C6"/>
    <w:rsid w:val="00D12F7D"/>
    <w:rsid w:val="00D14776"/>
    <w:rsid w:val="00D153D7"/>
    <w:rsid w:val="00D31819"/>
    <w:rsid w:val="00D44DF0"/>
    <w:rsid w:val="00D450B8"/>
    <w:rsid w:val="00D459BB"/>
    <w:rsid w:val="00D46A8D"/>
    <w:rsid w:val="00D47BA5"/>
    <w:rsid w:val="00D56AC5"/>
    <w:rsid w:val="00D72C19"/>
    <w:rsid w:val="00D805CC"/>
    <w:rsid w:val="00D82B80"/>
    <w:rsid w:val="00D90263"/>
    <w:rsid w:val="00DA1C9D"/>
    <w:rsid w:val="00DA4370"/>
    <w:rsid w:val="00DB2FDD"/>
    <w:rsid w:val="00DC5863"/>
    <w:rsid w:val="00DF5EF7"/>
    <w:rsid w:val="00DF61C4"/>
    <w:rsid w:val="00DF7B39"/>
    <w:rsid w:val="00E352C7"/>
    <w:rsid w:val="00E376E1"/>
    <w:rsid w:val="00E43F7E"/>
    <w:rsid w:val="00E44599"/>
    <w:rsid w:val="00E45567"/>
    <w:rsid w:val="00E5519F"/>
    <w:rsid w:val="00E60B9A"/>
    <w:rsid w:val="00E66B3E"/>
    <w:rsid w:val="00E72BFE"/>
    <w:rsid w:val="00E74EEE"/>
    <w:rsid w:val="00E82867"/>
    <w:rsid w:val="00E931AE"/>
    <w:rsid w:val="00EA76E7"/>
    <w:rsid w:val="00EF3AA2"/>
    <w:rsid w:val="00EF513D"/>
    <w:rsid w:val="00EF5C33"/>
    <w:rsid w:val="00F159B2"/>
    <w:rsid w:val="00F24E45"/>
    <w:rsid w:val="00F26ECD"/>
    <w:rsid w:val="00F2798F"/>
    <w:rsid w:val="00F30A77"/>
    <w:rsid w:val="00F371AC"/>
    <w:rsid w:val="00F40933"/>
    <w:rsid w:val="00F41005"/>
    <w:rsid w:val="00F4298B"/>
    <w:rsid w:val="00F45B56"/>
    <w:rsid w:val="00F50C4F"/>
    <w:rsid w:val="00F51900"/>
    <w:rsid w:val="00F567D0"/>
    <w:rsid w:val="00F76BA2"/>
    <w:rsid w:val="00F8423F"/>
    <w:rsid w:val="00F902D2"/>
    <w:rsid w:val="00F942FC"/>
    <w:rsid w:val="00FA13EF"/>
    <w:rsid w:val="00FA239F"/>
    <w:rsid w:val="00FA61A6"/>
    <w:rsid w:val="00FB16D8"/>
    <w:rsid w:val="00FB1755"/>
    <w:rsid w:val="00FB4083"/>
    <w:rsid w:val="00FC4541"/>
    <w:rsid w:val="00FD1293"/>
    <w:rsid w:val="00FD2DBF"/>
    <w:rsid w:val="00FD3954"/>
    <w:rsid w:val="00FD50CB"/>
    <w:rsid w:val="00FD53E7"/>
    <w:rsid w:val="00FE17EB"/>
    <w:rsid w:val="00FE1F22"/>
    <w:rsid w:val="00FE3C22"/>
    <w:rsid w:val="00FE63C7"/>
    <w:rsid w:val="00FF1301"/>
    <w:rsid w:val="00FF6DD0"/>
    <w:rsid w:val="01678849"/>
    <w:rsid w:val="02459D09"/>
    <w:rsid w:val="0500474C"/>
    <w:rsid w:val="067D2DD4"/>
    <w:rsid w:val="10CB543A"/>
    <w:rsid w:val="10D03A52"/>
    <w:rsid w:val="10F5B9B0"/>
    <w:rsid w:val="1C39E654"/>
    <w:rsid w:val="2165CB40"/>
    <w:rsid w:val="23ACEABC"/>
    <w:rsid w:val="245DBE3A"/>
    <w:rsid w:val="2B62F4E0"/>
    <w:rsid w:val="328985BB"/>
    <w:rsid w:val="38ABB1A4"/>
    <w:rsid w:val="3B63AED4"/>
    <w:rsid w:val="3C91C62D"/>
    <w:rsid w:val="450B4BA1"/>
    <w:rsid w:val="46756579"/>
    <w:rsid w:val="4D98B7B1"/>
    <w:rsid w:val="4EC5BA19"/>
    <w:rsid w:val="4FC84195"/>
    <w:rsid w:val="50C41AF0"/>
    <w:rsid w:val="5D4E4829"/>
    <w:rsid w:val="5E77DBDD"/>
    <w:rsid w:val="657F8960"/>
    <w:rsid w:val="68A9C598"/>
    <w:rsid w:val="6931BCB7"/>
    <w:rsid w:val="6B602A80"/>
    <w:rsid w:val="6F846292"/>
    <w:rsid w:val="76E5513D"/>
    <w:rsid w:val="79BD3250"/>
    <w:rsid w:val="7B6A7264"/>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77D4DFCF-FA54-42BB-8037-5D3E3D31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13"/>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4_G"/>
    <w:basedOn w:val="Fuentedeprrafopredeter"/>
    <w:uiPriority w:val="99"/>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table" w:customStyle="1" w:styleId="Tablaconcuadrcula1">
    <w:name w:val="Tabla con cuadrícula1"/>
    <w:basedOn w:val="Tablanormal"/>
    <w:next w:val="Tablaconcuadrcula"/>
    <w:rsid w:val="00CE0E35"/>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cf5a3a7a4c3c413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9B606-A9F8-411F-A472-1EC5546CB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4.xml><?xml version="1.0" encoding="utf-8"?>
<ds:datastoreItem xmlns:ds="http://schemas.openxmlformats.org/officeDocument/2006/customXml" ds:itemID="{C6714E66-6ED0-444C-AF5D-C2B71EF5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7700</Words>
  <Characters>42352</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10</cp:revision>
  <dcterms:created xsi:type="dcterms:W3CDTF">2021-10-01T15:33:00Z</dcterms:created>
  <dcterms:modified xsi:type="dcterms:W3CDTF">2022-02-14T18:18:00Z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