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F4D81" w14:textId="77777777" w:rsidR="00787C03" w:rsidRPr="00787C03" w:rsidRDefault="00787C03" w:rsidP="00787C03">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Hlk76320119"/>
      <w:bookmarkStart w:id="1" w:name="_Hlk88817641"/>
      <w:bookmarkStart w:id="2" w:name="_Hlk89331001"/>
      <w:r w:rsidRPr="00787C0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B8D259B" w14:textId="77777777" w:rsidR="00787C03" w:rsidRPr="00787C03" w:rsidRDefault="00787C03" w:rsidP="00787C03">
      <w:pPr>
        <w:spacing w:line="240" w:lineRule="auto"/>
        <w:rPr>
          <w:rFonts w:ascii="Arial" w:eastAsia="Times New Roman" w:hAnsi="Arial" w:cs="Arial"/>
          <w:sz w:val="20"/>
          <w:szCs w:val="20"/>
          <w:lang w:val="es-419" w:eastAsia="es-ES"/>
        </w:rPr>
      </w:pPr>
    </w:p>
    <w:p w14:paraId="05DB1D5E" w14:textId="77777777" w:rsidR="00787C03" w:rsidRPr="00787C03" w:rsidRDefault="00787C03" w:rsidP="00787C03">
      <w:pPr>
        <w:spacing w:line="240" w:lineRule="auto"/>
        <w:rPr>
          <w:rFonts w:ascii="Arial" w:eastAsia="Times New Roman" w:hAnsi="Arial" w:cs="Arial"/>
          <w:sz w:val="20"/>
          <w:szCs w:val="20"/>
          <w:lang w:val="es-419" w:eastAsia="es-ES"/>
        </w:rPr>
      </w:pPr>
      <w:r w:rsidRPr="00787C03">
        <w:rPr>
          <w:rFonts w:ascii="Arial" w:eastAsia="Times New Roman" w:hAnsi="Arial" w:cs="Arial"/>
          <w:sz w:val="20"/>
          <w:szCs w:val="20"/>
          <w:lang w:val="es-419" w:eastAsia="es-ES"/>
        </w:rPr>
        <w:t xml:space="preserve">Radicación No.: </w:t>
      </w:r>
      <w:r w:rsidRPr="00787C03">
        <w:rPr>
          <w:rFonts w:ascii="Arial" w:eastAsia="Times New Roman" w:hAnsi="Arial" w:cs="Arial"/>
          <w:sz w:val="20"/>
          <w:szCs w:val="20"/>
          <w:lang w:val="es-419" w:eastAsia="es-ES"/>
        </w:rPr>
        <w:tab/>
        <w:t>66001-31-05-004-2019-00504-01</w:t>
      </w:r>
    </w:p>
    <w:p w14:paraId="42025A44" w14:textId="77777777" w:rsidR="00787C03" w:rsidRPr="00787C03" w:rsidRDefault="00787C03" w:rsidP="00787C03">
      <w:pPr>
        <w:spacing w:line="240" w:lineRule="auto"/>
        <w:rPr>
          <w:rFonts w:ascii="Arial" w:eastAsia="Times New Roman" w:hAnsi="Arial" w:cs="Arial"/>
          <w:sz w:val="20"/>
          <w:szCs w:val="20"/>
          <w:lang w:val="es-419" w:eastAsia="es-ES"/>
        </w:rPr>
      </w:pPr>
      <w:r w:rsidRPr="00787C03">
        <w:rPr>
          <w:rFonts w:ascii="Arial" w:eastAsia="Times New Roman" w:hAnsi="Arial" w:cs="Arial"/>
          <w:sz w:val="20"/>
          <w:szCs w:val="20"/>
          <w:lang w:val="es-419" w:eastAsia="es-ES"/>
        </w:rPr>
        <w:t xml:space="preserve">Proceso: </w:t>
      </w:r>
      <w:r w:rsidRPr="00787C03">
        <w:rPr>
          <w:rFonts w:ascii="Arial" w:eastAsia="Times New Roman" w:hAnsi="Arial" w:cs="Arial"/>
          <w:sz w:val="20"/>
          <w:szCs w:val="20"/>
          <w:lang w:val="es-419" w:eastAsia="es-ES"/>
        </w:rPr>
        <w:tab/>
      </w:r>
      <w:r w:rsidRPr="00787C03">
        <w:rPr>
          <w:rFonts w:ascii="Arial" w:eastAsia="Times New Roman" w:hAnsi="Arial" w:cs="Arial"/>
          <w:sz w:val="20"/>
          <w:szCs w:val="20"/>
          <w:lang w:val="es-419" w:eastAsia="es-ES"/>
        </w:rPr>
        <w:tab/>
        <w:t xml:space="preserve">Ordinario Laboral </w:t>
      </w:r>
    </w:p>
    <w:p w14:paraId="6F4DC89A" w14:textId="77777777" w:rsidR="00787C03" w:rsidRPr="00787C03" w:rsidRDefault="00787C03" w:rsidP="00787C03">
      <w:pPr>
        <w:spacing w:line="240" w:lineRule="auto"/>
        <w:rPr>
          <w:rFonts w:ascii="Arial" w:eastAsia="Times New Roman" w:hAnsi="Arial" w:cs="Arial"/>
          <w:sz w:val="20"/>
          <w:szCs w:val="20"/>
          <w:lang w:val="es-419" w:eastAsia="es-ES"/>
        </w:rPr>
      </w:pPr>
      <w:r w:rsidRPr="00787C03">
        <w:rPr>
          <w:rFonts w:ascii="Arial" w:eastAsia="Times New Roman" w:hAnsi="Arial" w:cs="Arial"/>
          <w:sz w:val="20"/>
          <w:szCs w:val="20"/>
          <w:lang w:val="es-419" w:eastAsia="es-ES"/>
        </w:rPr>
        <w:t xml:space="preserve">Demandante: </w:t>
      </w:r>
      <w:r w:rsidRPr="00787C03">
        <w:rPr>
          <w:rFonts w:ascii="Arial" w:eastAsia="Times New Roman" w:hAnsi="Arial" w:cs="Arial"/>
          <w:sz w:val="20"/>
          <w:szCs w:val="20"/>
          <w:lang w:val="es-419" w:eastAsia="es-ES"/>
        </w:rPr>
        <w:tab/>
      </w:r>
      <w:r w:rsidRPr="00787C03">
        <w:rPr>
          <w:rFonts w:ascii="Arial" w:eastAsia="Times New Roman" w:hAnsi="Arial" w:cs="Arial"/>
          <w:sz w:val="20"/>
          <w:szCs w:val="20"/>
          <w:lang w:val="es-419" w:eastAsia="es-ES"/>
        </w:rPr>
        <w:tab/>
        <w:t>Stella Patricia Perilla Enciso</w:t>
      </w:r>
    </w:p>
    <w:p w14:paraId="1615BD59" w14:textId="77777777" w:rsidR="00787C03" w:rsidRPr="00787C03" w:rsidRDefault="00787C03" w:rsidP="00787C03">
      <w:pPr>
        <w:spacing w:line="240" w:lineRule="auto"/>
        <w:rPr>
          <w:rFonts w:ascii="Arial" w:eastAsia="Times New Roman" w:hAnsi="Arial" w:cs="Arial"/>
          <w:sz w:val="20"/>
          <w:szCs w:val="20"/>
          <w:lang w:val="es-419" w:eastAsia="es-ES"/>
        </w:rPr>
      </w:pPr>
      <w:r w:rsidRPr="00787C03">
        <w:rPr>
          <w:rFonts w:ascii="Arial" w:eastAsia="Times New Roman" w:hAnsi="Arial" w:cs="Arial"/>
          <w:sz w:val="20"/>
          <w:szCs w:val="20"/>
          <w:lang w:val="es-419" w:eastAsia="es-ES"/>
        </w:rPr>
        <w:t xml:space="preserve">Demandado: </w:t>
      </w:r>
      <w:r w:rsidRPr="00787C03">
        <w:rPr>
          <w:rFonts w:ascii="Arial" w:eastAsia="Times New Roman" w:hAnsi="Arial" w:cs="Arial"/>
          <w:sz w:val="20"/>
          <w:szCs w:val="20"/>
          <w:lang w:val="es-419" w:eastAsia="es-ES"/>
        </w:rPr>
        <w:tab/>
      </w:r>
      <w:r w:rsidRPr="00787C03">
        <w:rPr>
          <w:rFonts w:ascii="Arial" w:eastAsia="Times New Roman" w:hAnsi="Arial" w:cs="Arial"/>
          <w:sz w:val="20"/>
          <w:szCs w:val="20"/>
          <w:lang w:val="es-419" w:eastAsia="es-ES"/>
        </w:rPr>
        <w:tab/>
        <w:t>Colpensiones, Protección S.A., Colfondos S.A. y Porvenir S.A.</w:t>
      </w:r>
    </w:p>
    <w:p w14:paraId="4D5A9557" w14:textId="5B0DCD7B" w:rsidR="00787C03" w:rsidRPr="00787C03" w:rsidRDefault="00787C03" w:rsidP="00787C03">
      <w:pPr>
        <w:spacing w:line="240" w:lineRule="auto"/>
        <w:rPr>
          <w:rFonts w:ascii="Arial" w:eastAsia="Times New Roman" w:hAnsi="Arial" w:cs="Arial"/>
          <w:sz w:val="20"/>
          <w:szCs w:val="20"/>
          <w:lang w:val="es-419" w:eastAsia="es-ES"/>
        </w:rPr>
      </w:pPr>
      <w:r w:rsidRPr="00787C03">
        <w:rPr>
          <w:rFonts w:ascii="Arial" w:eastAsia="Times New Roman" w:hAnsi="Arial" w:cs="Arial"/>
          <w:sz w:val="20"/>
          <w:szCs w:val="20"/>
          <w:lang w:val="es-419" w:eastAsia="es-ES"/>
        </w:rPr>
        <w:t xml:space="preserve">Juzgado: </w:t>
      </w:r>
      <w:r w:rsidRPr="00787C03">
        <w:rPr>
          <w:rFonts w:ascii="Arial" w:eastAsia="Times New Roman" w:hAnsi="Arial" w:cs="Arial"/>
          <w:sz w:val="20"/>
          <w:szCs w:val="20"/>
          <w:lang w:val="es-419" w:eastAsia="es-ES"/>
        </w:rPr>
        <w:tab/>
      </w:r>
      <w:r w:rsidRPr="00787C03">
        <w:rPr>
          <w:rFonts w:ascii="Arial" w:eastAsia="Times New Roman" w:hAnsi="Arial" w:cs="Arial"/>
          <w:sz w:val="20"/>
          <w:szCs w:val="20"/>
          <w:lang w:val="es-419" w:eastAsia="es-ES"/>
        </w:rPr>
        <w:tab/>
        <w:t>Cuarto Laboral del Circuito de Pereira</w:t>
      </w:r>
    </w:p>
    <w:p w14:paraId="2720045F" w14:textId="63402EA8" w:rsidR="00787C03" w:rsidRPr="00787C03" w:rsidRDefault="00787C03" w:rsidP="00787C03">
      <w:pPr>
        <w:spacing w:line="240" w:lineRule="auto"/>
        <w:rPr>
          <w:rFonts w:ascii="Arial" w:eastAsia="Times New Roman" w:hAnsi="Arial" w:cs="Arial"/>
          <w:sz w:val="20"/>
          <w:szCs w:val="20"/>
          <w:lang w:val="es-419" w:eastAsia="es-ES"/>
        </w:rPr>
      </w:pPr>
    </w:p>
    <w:p w14:paraId="12547B38" w14:textId="77777777" w:rsidR="00787C03" w:rsidRPr="00787C03" w:rsidRDefault="00787C03" w:rsidP="00787C03">
      <w:pPr>
        <w:spacing w:line="240" w:lineRule="auto"/>
        <w:rPr>
          <w:rFonts w:ascii="Arial" w:eastAsia="Times New Roman" w:hAnsi="Arial" w:cs="Arial"/>
          <w:b/>
          <w:bCs/>
          <w:iCs/>
          <w:sz w:val="20"/>
          <w:szCs w:val="20"/>
          <w:lang w:val="es-419" w:eastAsia="fr-FR"/>
        </w:rPr>
      </w:pPr>
      <w:bookmarkStart w:id="3" w:name="_Hlk82369399"/>
      <w:bookmarkEnd w:id="0"/>
      <w:bookmarkEnd w:id="1"/>
      <w:r w:rsidRPr="00787C03">
        <w:rPr>
          <w:rFonts w:ascii="Arial" w:eastAsia="Times New Roman" w:hAnsi="Arial" w:cs="Arial"/>
          <w:b/>
          <w:bCs/>
          <w:iCs/>
          <w:sz w:val="20"/>
          <w:szCs w:val="20"/>
          <w:u w:val="single"/>
          <w:lang w:val="es-419" w:eastAsia="fr-FR"/>
        </w:rPr>
        <w:t>TEMAS:</w:t>
      </w:r>
      <w:r w:rsidRPr="00787C03">
        <w:rPr>
          <w:rFonts w:ascii="Arial" w:eastAsia="Times New Roman" w:hAnsi="Arial" w:cs="Arial"/>
          <w:b/>
          <w:bCs/>
          <w:iCs/>
          <w:sz w:val="20"/>
          <w:szCs w:val="20"/>
          <w:lang w:val="es-419" w:eastAsia="fr-FR"/>
        </w:rPr>
        <w:tab/>
      </w:r>
      <w:r w:rsidRPr="00787C03">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4E07CA7E" w14:textId="77777777" w:rsidR="00787C03" w:rsidRPr="00787C03" w:rsidRDefault="00787C03" w:rsidP="00787C03">
      <w:pPr>
        <w:spacing w:line="240" w:lineRule="auto"/>
        <w:rPr>
          <w:rFonts w:ascii="Arial" w:eastAsia="Times New Roman" w:hAnsi="Arial" w:cs="Arial"/>
          <w:sz w:val="20"/>
          <w:szCs w:val="20"/>
          <w:lang w:val="es-419" w:eastAsia="es-ES"/>
        </w:rPr>
      </w:pPr>
    </w:p>
    <w:p w14:paraId="1BF011A0" w14:textId="77777777" w:rsidR="00787C03" w:rsidRPr="00787C03" w:rsidRDefault="00787C03" w:rsidP="00787C03">
      <w:pPr>
        <w:spacing w:line="240" w:lineRule="auto"/>
        <w:rPr>
          <w:rFonts w:ascii="Arial" w:eastAsia="Times New Roman" w:hAnsi="Arial" w:cs="Arial"/>
          <w:sz w:val="20"/>
          <w:szCs w:val="20"/>
          <w:lang w:val="es-419" w:eastAsia="es-ES"/>
        </w:rPr>
      </w:pPr>
      <w:r w:rsidRPr="00787C03">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63E0F666" w14:textId="77777777" w:rsidR="00787C03" w:rsidRPr="00787C03" w:rsidRDefault="00787C03" w:rsidP="00787C03">
      <w:pPr>
        <w:spacing w:line="240" w:lineRule="auto"/>
        <w:rPr>
          <w:rFonts w:ascii="Arial" w:eastAsia="Times New Roman" w:hAnsi="Arial" w:cs="Arial"/>
          <w:sz w:val="20"/>
          <w:szCs w:val="20"/>
          <w:lang w:val="es-419" w:eastAsia="es-ES"/>
        </w:rPr>
      </w:pPr>
    </w:p>
    <w:p w14:paraId="485987A3" w14:textId="77777777" w:rsidR="00787C03" w:rsidRPr="00787C03" w:rsidRDefault="00787C03" w:rsidP="00787C03">
      <w:pPr>
        <w:spacing w:line="240" w:lineRule="auto"/>
        <w:rPr>
          <w:rFonts w:ascii="Arial" w:eastAsia="Times New Roman" w:hAnsi="Arial" w:cs="Arial"/>
          <w:sz w:val="20"/>
          <w:szCs w:val="20"/>
          <w:lang w:val="es-419" w:eastAsia="es-ES"/>
        </w:rPr>
      </w:pPr>
      <w:r w:rsidRPr="00787C03">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2DB5573A" w14:textId="77777777" w:rsidR="00787C03" w:rsidRPr="00787C03" w:rsidRDefault="00787C03" w:rsidP="00787C03">
      <w:pPr>
        <w:spacing w:line="240" w:lineRule="auto"/>
        <w:rPr>
          <w:rFonts w:ascii="Arial" w:eastAsia="Times New Roman" w:hAnsi="Arial" w:cs="Arial"/>
          <w:sz w:val="20"/>
          <w:szCs w:val="20"/>
          <w:lang w:val="es-419" w:eastAsia="es-ES"/>
        </w:rPr>
      </w:pPr>
    </w:p>
    <w:p w14:paraId="20E00BD6" w14:textId="77777777" w:rsidR="00787C03" w:rsidRPr="00787C03" w:rsidRDefault="00787C03" w:rsidP="00787C03">
      <w:pPr>
        <w:spacing w:line="240" w:lineRule="auto"/>
        <w:rPr>
          <w:rFonts w:ascii="Arial" w:eastAsia="Times New Roman" w:hAnsi="Arial" w:cs="Arial"/>
          <w:sz w:val="20"/>
          <w:szCs w:val="20"/>
          <w:lang w:val="es-419" w:eastAsia="es-ES"/>
        </w:rPr>
      </w:pPr>
      <w:r w:rsidRPr="00787C03">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4E32DA52" w14:textId="77777777" w:rsidR="00787C03" w:rsidRPr="00787C03" w:rsidRDefault="00787C03" w:rsidP="00787C03">
      <w:pPr>
        <w:spacing w:line="240" w:lineRule="auto"/>
        <w:rPr>
          <w:rFonts w:ascii="Arial" w:eastAsia="Times New Roman" w:hAnsi="Arial" w:cs="Arial"/>
          <w:sz w:val="20"/>
          <w:szCs w:val="20"/>
          <w:lang w:val="es-419" w:eastAsia="es-ES"/>
        </w:rPr>
      </w:pPr>
    </w:p>
    <w:p w14:paraId="0FEE63DE" w14:textId="77777777" w:rsidR="00787C03" w:rsidRPr="00787C03" w:rsidRDefault="00787C03" w:rsidP="00787C03">
      <w:pPr>
        <w:spacing w:line="240" w:lineRule="auto"/>
        <w:rPr>
          <w:rFonts w:ascii="Arial" w:eastAsia="Times New Roman" w:hAnsi="Arial" w:cs="Arial"/>
          <w:sz w:val="20"/>
          <w:szCs w:val="20"/>
          <w:lang w:val="es-419" w:eastAsia="es-ES"/>
        </w:rPr>
      </w:pPr>
      <w:r w:rsidRPr="00787C03">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4779FA97" w14:textId="77777777" w:rsidR="00787C03" w:rsidRPr="00787C03" w:rsidRDefault="00787C03" w:rsidP="00787C03">
      <w:pPr>
        <w:spacing w:line="240" w:lineRule="auto"/>
        <w:rPr>
          <w:rFonts w:ascii="Arial" w:eastAsia="Times New Roman" w:hAnsi="Arial" w:cs="Arial"/>
          <w:sz w:val="20"/>
          <w:szCs w:val="20"/>
          <w:lang w:val="es-ES" w:eastAsia="es-ES"/>
        </w:rPr>
      </w:pPr>
    </w:p>
    <w:p w14:paraId="2D8F3C83" w14:textId="77777777" w:rsidR="00787C03" w:rsidRPr="00787C03" w:rsidRDefault="00787C03" w:rsidP="00787C03">
      <w:pPr>
        <w:spacing w:line="240" w:lineRule="auto"/>
        <w:rPr>
          <w:rFonts w:ascii="Arial" w:eastAsia="Times New Roman" w:hAnsi="Arial" w:cs="Arial"/>
          <w:sz w:val="20"/>
          <w:szCs w:val="20"/>
          <w:lang w:val="es-ES" w:eastAsia="es-ES"/>
        </w:rPr>
      </w:pPr>
    </w:p>
    <w:bookmarkEnd w:id="3"/>
    <w:p w14:paraId="6B113645" w14:textId="77777777" w:rsidR="00787C03" w:rsidRPr="00787C03" w:rsidRDefault="00787C03" w:rsidP="00787C03">
      <w:pPr>
        <w:spacing w:line="240" w:lineRule="auto"/>
        <w:rPr>
          <w:rFonts w:ascii="Arial" w:eastAsia="Times New Roman" w:hAnsi="Arial" w:cs="Arial"/>
          <w:sz w:val="20"/>
          <w:szCs w:val="20"/>
          <w:lang w:val="es-ES" w:eastAsia="es-ES"/>
        </w:rPr>
      </w:pPr>
    </w:p>
    <w:p w14:paraId="79F64DA0" w14:textId="77777777" w:rsidR="00790DA9" w:rsidRPr="00787C03" w:rsidRDefault="00790DA9" w:rsidP="00787C03">
      <w:pPr>
        <w:pStyle w:val="Ttulo4"/>
        <w:widowControl w:val="0"/>
        <w:tabs>
          <w:tab w:val="clear" w:pos="0"/>
        </w:tabs>
        <w:spacing w:line="276" w:lineRule="auto"/>
        <w:ind w:left="709" w:right="845"/>
        <w:rPr>
          <w:rFonts w:ascii="Tahoma" w:hAnsi="Tahoma" w:cs="Tahoma"/>
          <w:bCs/>
          <w:szCs w:val="24"/>
          <w:lang w:eastAsia="es-MX"/>
        </w:rPr>
      </w:pPr>
      <w:bookmarkStart w:id="4" w:name="_Hlk89346566"/>
      <w:bookmarkEnd w:id="2"/>
      <w:r w:rsidRPr="00787C03">
        <w:rPr>
          <w:rFonts w:ascii="Tahoma" w:hAnsi="Tahoma" w:cs="Tahoma"/>
          <w:bCs/>
          <w:szCs w:val="24"/>
          <w:lang w:eastAsia="es-MX"/>
        </w:rPr>
        <w:t>TRIBUNAL SUPERIOR DEL DISTRITO JUDICIAL DE PEREIRA</w:t>
      </w:r>
    </w:p>
    <w:p w14:paraId="790CF845" w14:textId="482B04BB" w:rsidR="00790DA9" w:rsidRPr="00787C03" w:rsidRDefault="00790DA9" w:rsidP="00787C03">
      <w:pPr>
        <w:pStyle w:val="Ttulo4"/>
        <w:widowControl w:val="0"/>
        <w:tabs>
          <w:tab w:val="clear" w:pos="0"/>
        </w:tabs>
        <w:spacing w:line="276" w:lineRule="auto"/>
        <w:ind w:left="709" w:right="845"/>
        <w:rPr>
          <w:rFonts w:ascii="Tahoma" w:hAnsi="Tahoma" w:cs="Tahoma"/>
          <w:bCs/>
          <w:szCs w:val="24"/>
          <w:lang w:eastAsia="es-MX"/>
        </w:rPr>
      </w:pPr>
      <w:r w:rsidRPr="00787C03">
        <w:rPr>
          <w:rFonts w:ascii="Tahoma" w:hAnsi="Tahoma" w:cs="Tahoma"/>
          <w:bCs/>
          <w:szCs w:val="24"/>
          <w:lang w:eastAsia="es-MX"/>
        </w:rPr>
        <w:t>SALA PRIMERA DE DECISION LABORAL</w:t>
      </w:r>
      <w:r w:rsidR="00662FC5" w:rsidRPr="00787C03">
        <w:rPr>
          <w:rFonts w:ascii="Tahoma" w:hAnsi="Tahoma" w:cs="Tahoma"/>
          <w:bCs/>
          <w:szCs w:val="24"/>
          <w:lang w:eastAsia="es-MX"/>
        </w:rPr>
        <w:t xml:space="preserve"> </w:t>
      </w:r>
    </w:p>
    <w:p w14:paraId="6C8078C4" w14:textId="77777777" w:rsidR="00662FC5" w:rsidRPr="00787C03" w:rsidRDefault="00662FC5" w:rsidP="00787C03">
      <w:pPr>
        <w:spacing w:line="276" w:lineRule="auto"/>
        <w:jc w:val="center"/>
        <w:rPr>
          <w:rFonts w:cs="Tahoma"/>
          <w:bCs/>
          <w:szCs w:val="24"/>
        </w:rPr>
      </w:pPr>
    </w:p>
    <w:p w14:paraId="0E7ACA8F" w14:textId="77777777" w:rsidR="00790DA9" w:rsidRPr="00787C03" w:rsidRDefault="00790DA9" w:rsidP="00787C03">
      <w:pPr>
        <w:spacing w:line="276" w:lineRule="auto"/>
        <w:jc w:val="center"/>
        <w:textAlignment w:val="baseline"/>
        <w:rPr>
          <w:rFonts w:eastAsia="Times New Roman" w:cs="Tahoma"/>
          <w:szCs w:val="24"/>
          <w:lang w:eastAsia="es-CO"/>
        </w:rPr>
      </w:pPr>
      <w:r w:rsidRPr="00787C03">
        <w:rPr>
          <w:rFonts w:eastAsia="Times New Roman" w:cs="Tahoma"/>
          <w:szCs w:val="24"/>
          <w:lang w:eastAsia="es-CO"/>
        </w:rPr>
        <w:t>Magistrada Ponente: </w:t>
      </w:r>
      <w:r w:rsidRPr="00787C03">
        <w:rPr>
          <w:rFonts w:eastAsia="Times New Roman" w:cs="Tahoma"/>
          <w:b/>
          <w:bCs/>
          <w:szCs w:val="24"/>
          <w:lang w:eastAsia="es-CO"/>
        </w:rPr>
        <w:t>Ana Lucía Caicedo Calderón</w:t>
      </w:r>
      <w:r w:rsidRPr="00787C03">
        <w:rPr>
          <w:rFonts w:eastAsia="Times New Roman" w:cs="Tahoma"/>
          <w:szCs w:val="24"/>
          <w:lang w:eastAsia="es-CO"/>
        </w:rPr>
        <w:t> </w:t>
      </w:r>
    </w:p>
    <w:p w14:paraId="17B99363" w14:textId="17A5E01B" w:rsidR="00790DA9" w:rsidRPr="00787C03" w:rsidRDefault="00790DA9" w:rsidP="00787C03">
      <w:pPr>
        <w:spacing w:line="276" w:lineRule="auto"/>
        <w:jc w:val="center"/>
        <w:textAlignment w:val="baseline"/>
        <w:rPr>
          <w:rFonts w:eastAsia="Times New Roman" w:cs="Tahoma"/>
          <w:szCs w:val="24"/>
          <w:lang w:eastAsia="es-CO"/>
        </w:rPr>
      </w:pPr>
      <w:r w:rsidRPr="00787C03">
        <w:rPr>
          <w:rFonts w:eastAsia="Times New Roman" w:cs="Tahoma"/>
          <w:szCs w:val="24"/>
          <w:lang w:eastAsia="es-CO"/>
        </w:rPr>
        <w:t> </w:t>
      </w:r>
    </w:p>
    <w:p w14:paraId="61EC5009" w14:textId="1C94AF89" w:rsidR="00B92321" w:rsidRPr="00787C03" w:rsidRDefault="00B92321" w:rsidP="00787C03">
      <w:pPr>
        <w:spacing w:line="276" w:lineRule="auto"/>
        <w:jc w:val="center"/>
        <w:textAlignment w:val="baseline"/>
        <w:rPr>
          <w:rFonts w:eastAsia="Times New Roman" w:cs="Tahoma"/>
          <w:szCs w:val="24"/>
          <w:lang w:eastAsia="es-CO"/>
        </w:rPr>
      </w:pPr>
      <w:r w:rsidRPr="00787C03">
        <w:rPr>
          <w:rFonts w:eastAsia="Times New Roman" w:cs="Tahoma"/>
          <w:szCs w:val="24"/>
          <w:lang w:eastAsia="es-CO"/>
        </w:rPr>
        <w:t xml:space="preserve">Pereira, Risaralda, </w:t>
      </w:r>
      <w:r w:rsidR="00F378AF" w:rsidRPr="00787C03">
        <w:rPr>
          <w:rFonts w:eastAsia="Times New Roman" w:cs="Tahoma"/>
          <w:szCs w:val="24"/>
          <w:lang w:eastAsia="es-CO"/>
        </w:rPr>
        <w:t xml:space="preserve">enero veinticuatro </w:t>
      </w:r>
      <w:r w:rsidRPr="00787C03">
        <w:rPr>
          <w:rFonts w:eastAsia="Times New Roman" w:cs="Tahoma"/>
          <w:szCs w:val="24"/>
          <w:lang w:eastAsia="es-CO"/>
        </w:rPr>
        <w:t>(</w:t>
      </w:r>
      <w:r w:rsidR="00F378AF" w:rsidRPr="00787C03">
        <w:rPr>
          <w:rFonts w:eastAsia="Times New Roman" w:cs="Tahoma"/>
          <w:szCs w:val="24"/>
          <w:lang w:eastAsia="es-CO"/>
        </w:rPr>
        <w:t>24</w:t>
      </w:r>
      <w:r w:rsidRPr="00787C03">
        <w:rPr>
          <w:rFonts w:eastAsia="Times New Roman" w:cs="Tahoma"/>
          <w:szCs w:val="24"/>
          <w:lang w:eastAsia="es-CO"/>
        </w:rPr>
        <w:t xml:space="preserve">) de dos mil </w:t>
      </w:r>
      <w:r w:rsidR="00F378AF" w:rsidRPr="00787C03">
        <w:rPr>
          <w:rFonts w:eastAsia="Times New Roman" w:cs="Tahoma"/>
          <w:szCs w:val="24"/>
          <w:lang w:eastAsia="es-CO"/>
        </w:rPr>
        <w:t xml:space="preserve">veintidós </w:t>
      </w:r>
      <w:r w:rsidRPr="00787C03">
        <w:rPr>
          <w:rFonts w:eastAsia="Times New Roman" w:cs="Tahoma"/>
          <w:szCs w:val="24"/>
          <w:lang w:eastAsia="es-CO"/>
        </w:rPr>
        <w:t>(202</w:t>
      </w:r>
      <w:r w:rsidR="00F378AF" w:rsidRPr="00787C03">
        <w:rPr>
          <w:rFonts w:eastAsia="Times New Roman" w:cs="Tahoma"/>
          <w:szCs w:val="24"/>
          <w:lang w:eastAsia="es-CO"/>
        </w:rPr>
        <w:t>2</w:t>
      </w:r>
      <w:r w:rsidRPr="00787C03">
        <w:rPr>
          <w:rFonts w:eastAsia="Times New Roman" w:cs="Tahoma"/>
          <w:szCs w:val="24"/>
          <w:lang w:eastAsia="es-CO"/>
        </w:rPr>
        <w:t>)  </w:t>
      </w:r>
    </w:p>
    <w:p w14:paraId="41C75338" w14:textId="689E1D7B" w:rsidR="00B92321" w:rsidRPr="00787C03" w:rsidRDefault="00B92321" w:rsidP="00787C03">
      <w:pPr>
        <w:spacing w:line="276" w:lineRule="auto"/>
        <w:jc w:val="center"/>
        <w:textAlignment w:val="baseline"/>
        <w:rPr>
          <w:rFonts w:eastAsia="Times New Roman" w:cs="Tahoma"/>
          <w:szCs w:val="24"/>
          <w:lang w:eastAsia="es-CO"/>
        </w:rPr>
      </w:pPr>
      <w:r w:rsidRPr="00787C03">
        <w:rPr>
          <w:rFonts w:eastAsia="Times New Roman" w:cs="Tahoma"/>
          <w:szCs w:val="24"/>
          <w:lang w:eastAsia="es-CO"/>
        </w:rPr>
        <w:t> Acta No. </w:t>
      </w:r>
      <w:r w:rsidR="008B5620" w:rsidRPr="00787C03">
        <w:rPr>
          <w:rFonts w:eastAsia="Times New Roman" w:cs="Tahoma"/>
          <w:szCs w:val="24"/>
          <w:lang w:eastAsia="es-CO"/>
        </w:rPr>
        <w:t>07</w:t>
      </w:r>
      <w:r w:rsidRPr="00787C03">
        <w:rPr>
          <w:rFonts w:eastAsia="Times New Roman" w:cs="Tahoma"/>
          <w:szCs w:val="24"/>
          <w:lang w:eastAsia="es-CO"/>
        </w:rPr>
        <w:t xml:space="preserve"> del </w:t>
      </w:r>
      <w:r w:rsidR="0002295C" w:rsidRPr="00787C03">
        <w:rPr>
          <w:rFonts w:eastAsia="Times New Roman" w:cs="Tahoma"/>
          <w:szCs w:val="24"/>
          <w:lang w:eastAsia="es-CO"/>
        </w:rPr>
        <w:t>2</w:t>
      </w:r>
      <w:r w:rsidR="008B5620" w:rsidRPr="00787C03">
        <w:rPr>
          <w:rFonts w:eastAsia="Times New Roman" w:cs="Tahoma"/>
          <w:szCs w:val="24"/>
          <w:lang w:eastAsia="es-CO"/>
        </w:rPr>
        <w:t>1</w:t>
      </w:r>
      <w:r w:rsidR="00662FC5" w:rsidRPr="00787C03">
        <w:rPr>
          <w:rFonts w:eastAsia="Times New Roman" w:cs="Tahoma"/>
          <w:szCs w:val="24"/>
          <w:lang w:eastAsia="es-CO"/>
        </w:rPr>
        <w:t xml:space="preserve"> de </w:t>
      </w:r>
      <w:r w:rsidR="0002295C" w:rsidRPr="00787C03">
        <w:rPr>
          <w:rFonts w:eastAsia="Times New Roman" w:cs="Tahoma"/>
          <w:szCs w:val="24"/>
          <w:lang w:eastAsia="es-CO"/>
        </w:rPr>
        <w:t xml:space="preserve">enero </w:t>
      </w:r>
      <w:r w:rsidRPr="00787C03">
        <w:rPr>
          <w:rFonts w:eastAsia="Times New Roman" w:cs="Tahoma"/>
          <w:szCs w:val="24"/>
          <w:lang w:eastAsia="es-CO"/>
        </w:rPr>
        <w:t>de 202</w:t>
      </w:r>
      <w:r w:rsidR="0002295C" w:rsidRPr="00787C03">
        <w:rPr>
          <w:rFonts w:eastAsia="Times New Roman" w:cs="Tahoma"/>
          <w:szCs w:val="24"/>
          <w:lang w:eastAsia="es-CO"/>
        </w:rPr>
        <w:t>2</w:t>
      </w:r>
    </w:p>
    <w:bookmarkEnd w:id="4"/>
    <w:p w14:paraId="73AFF3DE" w14:textId="77777777" w:rsidR="00662FC5" w:rsidRPr="00787C03" w:rsidRDefault="00662FC5" w:rsidP="00787C03">
      <w:pPr>
        <w:spacing w:line="276" w:lineRule="auto"/>
        <w:jc w:val="center"/>
        <w:rPr>
          <w:rFonts w:cs="Tahoma"/>
          <w:b/>
          <w:szCs w:val="24"/>
        </w:rPr>
      </w:pPr>
    </w:p>
    <w:p w14:paraId="1118462F" w14:textId="0A53199D" w:rsidR="00790DA9" w:rsidRPr="00787C03" w:rsidRDefault="00662FC5" w:rsidP="00787C03">
      <w:pPr>
        <w:spacing w:line="276" w:lineRule="auto"/>
        <w:ind w:firstLine="708"/>
        <w:rPr>
          <w:rFonts w:cs="Tahoma"/>
          <w:szCs w:val="24"/>
          <w:lang w:val="es-ES_tradnl"/>
        </w:rPr>
      </w:pPr>
      <w:r w:rsidRPr="00787C03">
        <w:rPr>
          <w:rFonts w:cs="Tahoma"/>
          <w:szCs w:val="24"/>
        </w:rPr>
        <w:t>Teniendo en cuenta que el artículo 15 del Decreto No. 806 del 4 de junio de</w:t>
      </w:r>
      <w:r w:rsidR="0025117F">
        <w:rPr>
          <w:rFonts w:cs="Tahoma"/>
          <w:szCs w:val="24"/>
        </w:rPr>
        <w:t xml:space="preserve"> </w:t>
      </w:r>
      <w:r w:rsidRPr="00787C03">
        <w:rPr>
          <w:rFonts w:cs="Tahoma"/>
          <w:szCs w:val="24"/>
        </w:rPr>
        <w:t>2020, expedido por el Ministerio de Justicia y del Derecho, estableció que en la</w:t>
      </w:r>
      <w:r w:rsidR="0025117F">
        <w:rPr>
          <w:rFonts w:cs="Tahoma"/>
          <w:szCs w:val="24"/>
        </w:rPr>
        <w:t xml:space="preserve"> </w:t>
      </w:r>
      <w:r w:rsidRPr="00787C03">
        <w:rPr>
          <w:rFonts w:cs="Tahoma"/>
          <w:szCs w:val="24"/>
        </w:rPr>
        <w:t>especialidad laboral se proferirán por escrito las providencias de segunda instancia</w:t>
      </w:r>
      <w:r w:rsidR="0025117F">
        <w:rPr>
          <w:rFonts w:cs="Tahoma"/>
          <w:szCs w:val="24"/>
        </w:rPr>
        <w:t xml:space="preserve"> </w:t>
      </w:r>
      <w:r w:rsidRPr="00787C03">
        <w:rPr>
          <w:rFonts w:cs="Tahoma"/>
          <w:szCs w:val="24"/>
        </w:rPr>
        <w:t>en las que se surta el grado jurisdiccional de consulta o se resuelva el recurso de</w:t>
      </w:r>
      <w:r w:rsidR="0025117F">
        <w:rPr>
          <w:rFonts w:cs="Tahoma"/>
          <w:szCs w:val="24"/>
        </w:rPr>
        <w:t xml:space="preserve"> </w:t>
      </w:r>
      <w:r w:rsidRPr="00787C03">
        <w:rPr>
          <w:rFonts w:cs="Tahoma"/>
          <w:szCs w:val="24"/>
        </w:rPr>
        <w:t>apelación de autos o sentencias, la Sala de Decisión Laboral Presidida por la Dra.</w:t>
      </w:r>
      <w:r w:rsidR="0025117F">
        <w:rPr>
          <w:rFonts w:cs="Tahoma"/>
          <w:szCs w:val="24"/>
        </w:rPr>
        <w:t xml:space="preserve"> </w:t>
      </w:r>
      <w:r w:rsidRPr="00787C03">
        <w:rPr>
          <w:rFonts w:cs="Tahoma"/>
          <w:szCs w:val="24"/>
        </w:rPr>
        <w:t>Ana Lucía Caicedo Calderón del Tribunal Superior de Pereira, integrada por las</w:t>
      </w:r>
      <w:r w:rsidR="0025117F">
        <w:rPr>
          <w:rFonts w:cs="Tahoma"/>
          <w:szCs w:val="24"/>
        </w:rPr>
        <w:t xml:space="preserve"> </w:t>
      </w:r>
      <w:r w:rsidRPr="00787C03">
        <w:rPr>
          <w:rFonts w:cs="Tahoma"/>
          <w:szCs w:val="24"/>
        </w:rPr>
        <w:t>Magistradas ANA LUCÍA CAICEDO CALDERÓN como Ponente, OLGA LUCÍA HOYOS</w:t>
      </w:r>
      <w:r w:rsidR="0025117F">
        <w:rPr>
          <w:rFonts w:cs="Tahoma"/>
          <w:szCs w:val="24"/>
        </w:rPr>
        <w:t xml:space="preserve"> </w:t>
      </w:r>
      <w:r w:rsidRPr="00787C03">
        <w:rPr>
          <w:rFonts w:cs="Tahoma"/>
          <w:szCs w:val="24"/>
        </w:rPr>
        <w:t xml:space="preserve">SEPÚLVEDA y el </w:t>
      </w:r>
      <w:r w:rsidRPr="00787C03">
        <w:rPr>
          <w:rFonts w:cs="Tahoma"/>
          <w:szCs w:val="24"/>
        </w:rPr>
        <w:lastRenderedPageBreak/>
        <w:t>Magistrado GERMÁN DARIO GOEZ VINASCO, procede a proferir la</w:t>
      </w:r>
      <w:r w:rsidR="0025117F">
        <w:rPr>
          <w:rFonts w:cs="Tahoma"/>
          <w:szCs w:val="24"/>
        </w:rPr>
        <w:t xml:space="preserve"> </w:t>
      </w:r>
      <w:r w:rsidRPr="00787C03">
        <w:rPr>
          <w:rFonts w:cs="Tahoma"/>
          <w:szCs w:val="24"/>
        </w:rPr>
        <w:t xml:space="preserve">siguiente sentencia escrita dentro del proceso </w:t>
      </w:r>
      <w:r w:rsidRPr="00433FC7">
        <w:rPr>
          <w:rFonts w:cs="Tahoma"/>
          <w:b/>
          <w:szCs w:val="24"/>
        </w:rPr>
        <w:t>ordinario laboral</w:t>
      </w:r>
      <w:r w:rsidRPr="00787C03">
        <w:rPr>
          <w:rFonts w:cs="Tahoma"/>
          <w:szCs w:val="24"/>
        </w:rPr>
        <w:t xml:space="preserve"> instaurado por</w:t>
      </w:r>
      <w:r w:rsidR="0002295C" w:rsidRPr="00787C03">
        <w:rPr>
          <w:rFonts w:eastAsia="Times New Roman" w:cs="Tahoma"/>
          <w:szCs w:val="24"/>
          <w:lang w:eastAsia="es-ES"/>
        </w:rPr>
        <w:t xml:space="preserve"> </w:t>
      </w:r>
      <w:r w:rsidR="0002295C" w:rsidRPr="00787C03">
        <w:rPr>
          <w:rFonts w:cs="Tahoma"/>
          <w:b/>
          <w:bCs/>
          <w:szCs w:val="24"/>
        </w:rPr>
        <w:t xml:space="preserve">Stella Patricia Perilla Enciso </w:t>
      </w:r>
      <w:r w:rsidR="005A7B94" w:rsidRPr="00787C03">
        <w:rPr>
          <w:rFonts w:cs="Tahoma"/>
          <w:szCs w:val="24"/>
          <w:lang w:val="es-ES_tradnl"/>
        </w:rPr>
        <w:t xml:space="preserve">en contra de la </w:t>
      </w:r>
      <w:r w:rsidR="005A7B94" w:rsidRPr="00787C03">
        <w:rPr>
          <w:rFonts w:cs="Tahoma"/>
          <w:b/>
          <w:szCs w:val="24"/>
          <w:lang w:val="es-ES_tradnl"/>
        </w:rPr>
        <w:t>Administradora Colombiana de Pensiones – Colpensiones</w:t>
      </w:r>
      <w:r w:rsidR="005A7B94" w:rsidRPr="00787C03">
        <w:rPr>
          <w:rFonts w:cs="Tahoma"/>
          <w:bCs/>
          <w:szCs w:val="24"/>
          <w:lang w:val="es-ES_tradnl"/>
        </w:rPr>
        <w:t xml:space="preserve"> y</w:t>
      </w:r>
      <w:r w:rsidR="005A7B94" w:rsidRPr="00787C03">
        <w:rPr>
          <w:rFonts w:cs="Tahoma"/>
          <w:szCs w:val="24"/>
          <w:lang w:val="es-ES_tradnl"/>
        </w:rPr>
        <w:t xml:space="preserve"> la</w:t>
      </w:r>
      <w:r w:rsidR="00456BCB" w:rsidRPr="00787C03">
        <w:rPr>
          <w:rFonts w:cs="Tahoma"/>
          <w:szCs w:val="24"/>
          <w:lang w:val="es-ES_tradnl"/>
        </w:rPr>
        <w:t>s</w:t>
      </w:r>
      <w:r w:rsidR="005A7B94" w:rsidRPr="00787C03">
        <w:rPr>
          <w:rFonts w:cs="Tahoma"/>
          <w:szCs w:val="24"/>
          <w:lang w:val="es-ES_tradnl"/>
        </w:rPr>
        <w:t xml:space="preserve"> </w:t>
      </w:r>
      <w:r w:rsidR="005A7B94" w:rsidRPr="00787C03">
        <w:rPr>
          <w:rFonts w:cs="Tahoma"/>
          <w:b/>
          <w:szCs w:val="24"/>
          <w:lang w:val="es-ES_tradnl"/>
        </w:rPr>
        <w:t xml:space="preserve">Administradora de Fondos de Pensiones </w:t>
      </w:r>
      <w:bookmarkStart w:id="5" w:name="_Hlk69822626"/>
      <w:r w:rsidR="005A7B94" w:rsidRPr="00787C03">
        <w:rPr>
          <w:rFonts w:cs="Tahoma"/>
          <w:b/>
          <w:szCs w:val="24"/>
          <w:lang w:val="es-ES_tradnl"/>
        </w:rPr>
        <w:t>–</w:t>
      </w:r>
      <w:bookmarkEnd w:id="5"/>
      <w:r w:rsidR="005A7B94" w:rsidRPr="00787C03">
        <w:rPr>
          <w:rFonts w:cs="Tahoma"/>
          <w:szCs w:val="24"/>
          <w:lang w:val="es-ES_tradnl"/>
        </w:rPr>
        <w:t xml:space="preserve"> </w:t>
      </w:r>
      <w:r w:rsidR="005A7B94" w:rsidRPr="00787C03">
        <w:rPr>
          <w:rFonts w:cs="Tahoma"/>
          <w:b/>
          <w:bCs/>
          <w:szCs w:val="24"/>
          <w:lang w:val="es-ES_tradnl"/>
        </w:rPr>
        <w:t>P</w:t>
      </w:r>
      <w:r w:rsidR="007E2ABD" w:rsidRPr="00787C03">
        <w:rPr>
          <w:rFonts w:cs="Tahoma"/>
          <w:b/>
          <w:bCs/>
          <w:szCs w:val="24"/>
          <w:lang w:val="es-ES_tradnl"/>
        </w:rPr>
        <w:t xml:space="preserve">rotección </w:t>
      </w:r>
      <w:r w:rsidR="005A7B94" w:rsidRPr="00787C03">
        <w:rPr>
          <w:rFonts w:cs="Tahoma"/>
          <w:b/>
          <w:szCs w:val="24"/>
          <w:lang w:val="es-ES_tradnl"/>
        </w:rPr>
        <w:t>S.A.</w:t>
      </w:r>
      <w:r w:rsidR="00E13BB7" w:rsidRPr="00787C03">
        <w:rPr>
          <w:rFonts w:cs="Tahoma"/>
          <w:szCs w:val="24"/>
          <w:lang w:val="es-ES_tradnl"/>
        </w:rPr>
        <w:t>,</w:t>
      </w:r>
      <w:r w:rsidR="00456BCB" w:rsidRPr="00787C03">
        <w:rPr>
          <w:rFonts w:cs="Tahoma"/>
          <w:szCs w:val="24"/>
          <w:lang w:val="es-ES_tradnl"/>
        </w:rPr>
        <w:t xml:space="preserve"> </w:t>
      </w:r>
      <w:r w:rsidR="00456BCB" w:rsidRPr="00787C03">
        <w:rPr>
          <w:rFonts w:cs="Tahoma"/>
          <w:b/>
          <w:szCs w:val="24"/>
          <w:lang w:val="es-ES_tradnl"/>
        </w:rPr>
        <w:t>Porvenir S.A.</w:t>
      </w:r>
      <w:r w:rsidR="00E13BB7" w:rsidRPr="00787C03">
        <w:rPr>
          <w:rFonts w:cs="Tahoma"/>
          <w:b/>
          <w:szCs w:val="24"/>
          <w:lang w:val="es-ES_tradnl"/>
        </w:rPr>
        <w:t xml:space="preserve"> </w:t>
      </w:r>
      <w:r w:rsidR="00E13BB7" w:rsidRPr="00787C03">
        <w:rPr>
          <w:rFonts w:cs="Tahoma"/>
          <w:szCs w:val="24"/>
          <w:lang w:val="es-ES_tradnl"/>
        </w:rPr>
        <w:t>y</w:t>
      </w:r>
      <w:r w:rsidR="00E13BB7" w:rsidRPr="00787C03">
        <w:rPr>
          <w:rFonts w:cs="Tahoma"/>
          <w:b/>
          <w:szCs w:val="24"/>
          <w:lang w:val="es-ES_tradnl"/>
        </w:rPr>
        <w:t xml:space="preserve"> Colfondos S.A.</w:t>
      </w:r>
    </w:p>
    <w:p w14:paraId="6149EC1B" w14:textId="77777777" w:rsidR="00A47546" w:rsidRPr="00787C03" w:rsidRDefault="00A47546" w:rsidP="00787C03">
      <w:pPr>
        <w:spacing w:line="276" w:lineRule="auto"/>
        <w:rPr>
          <w:rFonts w:cs="Tahoma"/>
          <w:szCs w:val="24"/>
        </w:rPr>
      </w:pPr>
    </w:p>
    <w:p w14:paraId="74E244FD" w14:textId="76777837" w:rsidR="00790DA9" w:rsidRPr="00787C03" w:rsidRDefault="00790DA9" w:rsidP="00787C03">
      <w:pPr>
        <w:pStyle w:val="paragraph"/>
        <w:spacing w:before="0" w:beforeAutospacing="0" w:after="0" w:afterAutospacing="0" w:line="276" w:lineRule="auto"/>
        <w:jc w:val="center"/>
        <w:textAlignment w:val="baseline"/>
        <w:rPr>
          <w:rStyle w:val="normaltextrun"/>
          <w:rFonts w:ascii="Tahoma" w:hAnsi="Tahoma" w:cs="Tahoma"/>
          <w:b/>
          <w:bCs/>
        </w:rPr>
      </w:pPr>
      <w:r w:rsidRPr="00787C03">
        <w:rPr>
          <w:rStyle w:val="normaltextrun"/>
          <w:rFonts w:ascii="Tahoma" w:hAnsi="Tahoma" w:cs="Tahoma"/>
          <w:b/>
          <w:bCs/>
        </w:rPr>
        <w:t>PUNTO A TRATAR</w:t>
      </w:r>
    </w:p>
    <w:p w14:paraId="604BDCDA" w14:textId="77777777" w:rsidR="00EF5C33" w:rsidRPr="00787C03" w:rsidRDefault="00EF5C33" w:rsidP="00787C03">
      <w:pPr>
        <w:pStyle w:val="paragraph"/>
        <w:spacing w:before="0" w:beforeAutospacing="0" w:after="0" w:afterAutospacing="0" w:line="276" w:lineRule="auto"/>
        <w:jc w:val="center"/>
        <w:textAlignment w:val="baseline"/>
        <w:rPr>
          <w:rFonts w:ascii="Tahoma" w:hAnsi="Tahoma" w:cs="Tahoma"/>
        </w:rPr>
      </w:pPr>
    </w:p>
    <w:p w14:paraId="277DA54F" w14:textId="64923169" w:rsidR="00790DA9" w:rsidRPr="00787C03" w:rsidRDefault="00790DA9" w:rsidP="00787C03">
      <w:pPr>
        <w:spacing w:line="276" w:lineRule="auto"/>
        <w:ind w:firstLine="708"/>
        <w:rPr>
          <w:rFonts w:cs="Tahoma"/>
          <w:szCs w:val="24"/>
        </w:rPr>
      </w:pPr>
      <w:r w:rsidRPr="00787C03">
        <w:rPr>
          <w:rStyle w:val="normaltextrun"/>
          <w:rFonts w:cs="Tahoma"/>
          <w:szCs w:val="24"/>
        </w:rPr>
        <w:t>Por medio de esta providencia procede la Sala a</w:t>
      </w:r>
      <w:r w:rsidRPr="00787C03">
        <w:rPr>
          <w:rFonts w:cs="Tahoma"/>
          <w:szCs w:val="24"/>
        </w:rPr>
        <w:t xml:space="preserve"> resolver</w:t>
      </w:r>
      <w:r w:rsidR="00E376E1" w:rsidRPr="00787C03">
        <w:rPr>
          <w:rFonts w:cs="Tahoma"/>
          <w:szCs w:val="24"/>
        </w:rPr>
        <w:t xml:space="preserve"> </w:t>
      </w:r>
      <w:r w:rsidR="001F37EE" w:rsidRPr="00787C03">
        <w:rPr>
          <w:rFonts w:cs="Tahoma"/>
          <w:szCs w:val="24"/>
        </w:rPr>
        <w:t>e</w:t>
      </w:r>
      <w:r w:rsidRPr="00787C03">
        <w:rPr>
          <w:rFonts w:cs="Tahoma"/>
          <w:szCs w:val="24"/>
        </w:rPr>
        <w:t>l</w:t>
      </w:r>
      <w:r w:rsidR="001F37EE" w:rsidRPr="00787C03">
        <w:rPr>
          <w:rFonts w:cs="Tahoma"/>
          <w:szCs w:val="24"/>
        </w:rPr>
        <w:t xml:space="preserve"> </w:t>
      </w:r>
      <w:r w:rsidRPr="00787C03">
        <w:rPr>
          <w:rFonts w:cs="Tahoma"/>
          <w:szCs w:val="24"/>
        </w:rPr>
        <w:t xml:space="preserve">recurso de apelación interpuesto por </w:t>
      </w:r>
      <w:r w:rsidR="00456BCB" w:rsidRPr="00787C03">
        <w:rPr>
          <w:rFonts w:cs="Tahoma"/>
          <w:szCs w:val="24"/>
        </w:rPr>
        <w:t>las entidades demandadas</w:t>
      </w:r>
      <w:r w:rsidR="00E376E1" w:rsidRPr="00787C03">
        <w:rPr>
          <w:rFonts w:cs="Tahoma"/>
          <w:szCs w:val="24"/>
        </w:rPr>
        <w:t xml:space="preserve"> </w:t>
      </w:r>
      <w:r w:rsidRPr="00787C03">
        <w:rPr>
          <w:rFonts w:cs="Tahoma"/>
          <w:szCs w:val="24"/>
        </w:rPr>
        <w:t xml:space="preserve">en contra de la sentencia proferida el </w:t>
      </w:r>
      <w:r w:rsidR="007E2ABD" w:rsidRPr="00787C03">
        <w:rPr>
          <w:rFonts w:cs="Tahoma"/>
          <w:szCs w:val="24"/>
        </w:rPr>
        <w:t>2</w:t>
      </w:r>
      <w:r w:rsidR="00456BCB" w:rsidRPr="00787C03">
        <w:rPr>
          <w:rFonts w:cs="Tahoma"/>
          <w:szCs w:val="24"/>
        </w:rPr>
        <w:t>9</w:t>
      </w:r>
      <w:r w:rsidRPr="00787C03">
        <w:rPr>
          <w:rFonts w:cs="Tahoma"/>
          <w:bCs/>
          <w:szCs w:val="24"/>
        </w:rPr>
        <w:t xml:space="preserve"> de </w:t>
      </w:r>
      <w:r w:rsidR="007E2ABD" w:rsidRPr="00787C03">
        <w:rPr>
          <w:rFonts w:cs="Tahoma"/>
          <w:bCs/>
          <w:szCs w:val="24"/>
        </w:rPr>
        <w:t>ju</w:t>
      </w:r>
      <w:r w:rsidR="00456BCB" w:rsidRPr="00787C03">
        <w:rPr>
          <w:rFonts w:cs="Tahoma"/>
          <w:bCs/>
          <w:szCs w:val="24"/>
        </w:rPr>
        <w:t>l</w:t>
      </w:r>
      <w:r w:rsidR="007E2ABD" w:rsidRPr="00787C03">
        <w:rPr>
          <w:rFonts w:cs="Tahoma"/>
          <w:bCs/>
          <w:szCs w:val="24"/>
        </w:rPr>
        <w:t>io</w:t>
      </w:r>
      <w:r w:rsidR="00D805CC" w:rsidRPr="00787C03">
        <w:rPr>
          <w:rFonts w:cs="Tahoma"/>
          <w:bCs/>
          <w:szCs w:val="24"/>
        </w:rPr>
        <w:t xml:space="preserve"> </w:t>
      </w:r>
      <w:r w:rsidRPr="00787C03">
        <w:rPr>
          <w:rFonts w:cs="Tahoma"/>
          <w:bCs/>
          <w:szCs w:val="24"/>
        </w:rPr>
        <w:t>de 202</w:t>
      </w:r>
      <w:r w:rsidR="00463B87" w:rsidRPr="00787C03">
        <w:rPr>
          <w:rFonts w:cs="Tahoma"/>
          <w:bCs/>
          <w:szCs w:val="24"/>
        </w:rPr>
        <w:t>1</w:t>
      </w:r>
      <w:r w:rsidRPr="00787C03">
        <w:rPr>
          <w:rFonts w:cs="Tahoma"/>
          <w:szCs w:val="24"/>
        </w:rPr>
        <w:t xml:space="preserve"> por el </w:t>
      </w:r>
      <w:r w:rsidRPr="00787C03">
        <w:rPr>
          <w:rFonts w:cs="Tahoma"/>
          <w:szCs w:val="24"/>
          <w:lang w:val="es-ES_tradnl"/>
        </w:rPr>
        <w:t>Juzgado</w:t>
      </w:r>
      <w:r w:rsidRPr="00787C03">
        <w:rPr>
          <w:rFonts w:cs="Tahoma"/>
          <w:szCs w:val="24"/>
        </w:rPr>
        <w:t xml:space="preserve"> </w:t>
      </w:r>
      <w:r w:rsidR="00E376E1" w:rsidRPr="00787C03">
        <w:rPr>
          <w:rFonts w:cs="Tahoma"/>
          <w:szCs w:val="24"/>
        </w:rPr>
        <w:t xml:space="preserve">Cuarto </w:t>
      </w:r>
      <w:r w:rsidRPr="00787C03">
        <w:rPr>
          <w:rFonts w:cs="Tahoma"/>
          <w:szCs w:val="24"/>
        </w:rPr>
        <w:t>Laboral del Circuito de Pereira</w:t>
      </w:r>
      <w:r w:rsidR="00A47546" w:rsidRPr="00787C03">
        <w:rPr>
          <w:rStyle w:val="normaltextrun"/>
          <w:rFonts w:cs="Tahoma"/>
          <w:szCs w:val="24"/>
        </w:rPr>
        <w:t>; asimismo, se revisará la decisión de instancia en virtud del</w:t>
      </w:r>
      <w:r w:rsidR="00A47546" w:rsidRPr="00787C03">
        <w:rPr>
          <w:rFonts w:cs="Tahoma"/>
          <w:szCs w:val="24"/>
        </w:rPr>
        <w:t xml:space="preserve"> grado jurisdiccional de consulta respecto de Colpensiones. </w:t>
      </w:r>
      <w:r w:rsidRPr="00787C03">
        <w:rPr>
          <w:rStyle w:val="normaltextrun"/>
          <w:rFonts w:cs="Tahoma"/>
          <w:szCs w:val="24"/>
        </w:rPr>
        <w:t>Para ello se tiene en cuenta lo siguiente: </w:t>
      </w:r>
    </w:p>
    <w:p w14:paraId="1A3B83DF" w14:textId="77777777" w:rsidR="00790DA9" w:rsidRPr="00787C03" w:rsidRDefault="00790DA9" w:rsidP="00787C03">
      <w:pPr>
        <w:spacing w:line="276" w:lineRule="auto"/>
        <w:ind w:firstLine="708"/>
        <w:rPr>
          <w:rFonts w:cs="Tahoma"/>
          <w:b/>
          <w:szCs w:val="24"/>
        </w:rPr>
      </w:pPr>
    </w:p>
    <w:p w14:paraId="783EB004" w14:textId="2392E97A" w:rsidR="00790DA9" w:rsidRPr="00787C03" w:rsidRDefault="00790DA9" w:rsidP="00787C03">
      <w:pPr>
        <w:pStyle w:val="Prrafodelista"/>
        <w:numPr>
          <w:ilvl w:val="0"/>
          <w:numId w:val="1"/>
        </w:numPr>
        <w:spacing w:line="276" w:lineRule="auto"/>
        <w:ind w:left="426" w:hanging="426"/>
        <w:jc w:val="center"/>
        <w:rPr>
          <w:rFonts w:cs="Tahoma"/>
          <w:b/>
          <w:bCs/>
          <w:szCs w:val="24"/>
        </w:rPr>
      </w:pPr>
      <w:r w:rsidRPr="00787C03">
        <w:rPr>
          <w:rFonts w:cs="Tahoma"/>
          <w:b/>
          <w:bCs/>
          <w:szCs w:val="24"/>
        </w:rPr>
        <w:t xml:space="preserve">Demanda y </w:t>
      </w:r>
      <w:r w:rsidR="008A756F" w:rsidRPr="00787C03">
        <w:rPr>
          <w:rFonts w:cs="Tahoma"/>
          <w:b/>
          <w:bCs/>
          <w:szCs w:val="24"/>
        </w:rPr>
        <w:t>con</w:t>
      </w:r>
      <w:r w:rsidRPr="00787C03">
        <w:rPr>
          <w:rFonts w:cs="Tahoma"/>
          <w:b/>
          <w:bCs/>
          <w:szCs w:val="24"/>
        </w:rPr>
        <w:t>testación</w:t>
      </w:r>
      <w:r w:rsidR="008A756F" w:rsidRPr="00787C03">
        <w:rPr>
          <w:rFonts w:cs="Tahoma"/>
          <w:b/>
          <w:bCs/>
          <w:szCs w:val="24"/>
        </w:rPr>
        <w:t xml:space="preserve"> de la demanda</w:t>
      </w:r>
    </w:p>
    <w:p w14:paraId="17F37787" w14:textId="77777777" w:rsidR="00790DA9" w:rsidRPr="00787C03" w:rsidRDefault="00790DA9" w:rsidP="00787C03">
      <w:pPr>
        <w:spacing w:line="276" w:lineRule="auto"/>
        <w:ind w:firstLine="708"/>
        <w:rPr>
          <w:rStyle w:val="normaltextrun"/>
          <w:rFonts w:cs="Tahoma"/>
          <w:szCs w:val="24"/>
        </w:rPr>
      </w:pPr>
    </w:p>
    <w:p w14:paraId="5358B3E7" w14:textId="61399864" w:rsidR="00E13BB7" w:rsidRPr="00787C03" w:rsidRDefault="00E13BB7" w:rsidP="00787C03">
      <w:pPr>
        <w:spacing w:line="276" w:lineRule="auto"/>
        <w:ind w:firstLine="708"/>
        <w:rPr>
          <w:rFonts w:eastAsia="Tahoma" w:cs="Tahoma"/>
          <w:szCs w:val="24"/>
          <w:lang w:val="es"/>
        </w:rPr>
      </w:pPr>
      <w:r w:rsidRPr="00787C03">
        <w:rPr>
          <w:rFonts w:eastAsia="Tahoma" w:cs="Tahoma"/>
          <w:szCs w:val="24"/>
        </w:rPr>
        <w:t>L</w:t>
      </w:r>
      <w:r w:rsidRPr="00787C03">
        <w:rPr>
          <w:rFonts w:eastAsia="Tahoma" w:cs="Tahoma"/>
          <w:szCs w:val="24"/>
          <w:lang w:val="es"/>
        </w:rPr>
        <w:t xml:space="preserve">a citada demandante busca que se declare la nulidad de la afiliación que realizó a </w:t>
      </w:r>
      <w:r w:rsidR="005C105B" w:rsidRPr="00787C03">
        <w:rPr>
          <w:rFonts w:eastAsia="Tahoma" w:cs="Tahoma"/>
          <w:szCs w:val="24"/>
          <w:lang w:val="es"/>
        </w:rPr>
        <w:t xml:space="preserve">Colfondos </w:t>
      </w:r>
      <w:r w:rsidRPr="00787C03">
        <w:rPr>
          <w:rFonts w:eastAsia="Tahoma" w:cs="Tahoma"/>
          <w:szCs w:val="24"/>
          <w:lang w:val="es"/>
        </w:rPr>
        <w:t>S.A., a través de la cual se trasladó del régimen de prima media con prestación definida (en adelante RPM) al régimen de ahorro individual con solidaridad (en adelante RAIS)</w:t>
      </w:r>
      <w:r w:rsidR="005C105B" w:rsidRPr="00787C03">
        <w:rPr>
          <w:rFonts w:cs="Tahoma"/>
          <w:szCs w:val="24"/>
        </w:rPr>
        <w:t>, así como la nulidad de las afiliaciones llevadas a cabo con las AFP Colpatria, hoy Porvenir, y Protección S.A.</w:t>
      </w:r>
    </w:p>
    <w:p w14:paraId="0CFA752B" w14:textId="77777777" w:rsidR="00E13BB7" w:rsidRPr="00787C03" w:rsidRDefault="00E13BB7" w:rsidP="00787C03">
      <w:pPr>
        <w:spacing w:line="276" w:lineRule="auto"/>
        <w:ind w:firstLine="708"/>
        <w:rPr>
          <w:rFonts w:eastAsia="Tahoma" w:cs="Tahoma"/>
          <w:szCs w:val="24"/>
          <w:lang w:val="es"/>
        </w:rPr>
      </w:pPr>
    </w:p>
    <w:p w14:paraId="7F6DBAB3" w14:textId="587A4E1A" w:rsidR="00E13BB7" w:rsidRPr="00787C03" w:rsidRDefault="00E13BB7" w:rsidP="00787C03">
      <w:pPr>
        <w:spacing w:line="276" w:lineRule="auto"/>
        <w:ind w:firstLine="708"/>
        <w:rPr>
          <w:rFonts w:eastAsia="Tahoma" w:cs="Tahoma"/>
          <w:szCs w:val="24"/>
        </w:rPr>
      </w:pPr>
      <w:r w:rsidRPr="00787C03">
        <w:rPr>
          <w:rFonts w:eastAsia="Tahoma" w:cs="Tahoma"/>
          <w:szCs w:val="24"/>
        </w:rPr>
        <w:t xml:space="preserve">En consecuencia, procura que se condene a </w:t>
      </w:r>
      <w:r w:rsidR="005C105B" w:rsidRPr="00787C03">
        <w:rPr>
          <w:rFonts w:eastAsia="Tahoma" w:cs="Tahoma"/>
          <w:szCs w:val="24"/>
        </w:rPr>
        <w:t xml:space="preserve">Colfondos </w:t>
      </w:r>
      <w:r w:rsidRPr="00787C03">
        <w:rPr>
          <w:rFonts w:eastAsia="Tahoma" w:cs="Tahoma"/>
          <w:szCs w:val="24"/>
        </w:rPr>
        <w:t>S.A. a liberarla de su base de datos y a trasladar a Colpensiones todos los valores que hubiera recibido con ocasión de su afiliación. Adicionalmente, solicita que se condene a esta última a recibirla nuevamente como afiliada cotizante.</w:t>
      </w:r>
    </w:p>
    <w:p w14:paraId="2FA05B31" w14:textId="77777777" w:rsidR="00E13BB7" w:rsidRPr="00787C03" w:rsidRDefault="00E13BB7" w:rsidP="00787C03">
      <w:pPr>
        <w:spacing w:line="276" w:lineRule="auto"/>
        <w:rPr>
          <w:rFonts w:eastAsia="Tahoma" w:cs="Tahoma"/>
          <w:szCs w:val="24"/>
        </w:rPr>
      </w:pPr>
    </w:p>
    <w:p w14:paraId="35D72B83" w14:textId="6B3F09B4" w:rsidR="00E13BB7" w:rsidRPr="00787C03" w:rsidRDefault="00E13BB7" w:rsidP="00787C03">
      <w:pPr>
        <w:spacing w:line="276" w:lineRule="auto"/>
        <w:ind w:firstLine="708"/>
        <w:rPr>
          <w:rFonts w:eastAsia="Tahoma" w:cs="Tahoma"/>
          <w:szCs w:val="24"/>
          <w:lang w:val="es-ES"/>
        </w:rPr>
      </w:pPr>
      <w:r w:rsidRPr="00787C03">
        <w:rPr>
          <w:rFonts w:eastAsia="Tahoma" w:cs="Tahoma"/>
          <w:szCs w:val="24"/>
        </w:rPr>
        <w:t xml:space="preserve">Por último, pide que se </w:t>
      </w:r>
      <w:r w:rsidRPr="00787C03">
        <w:rPr>
          <w:rFonts w:eastAsia="Tahoma" w:cs="Tahoma"/>
          <w:szCs w:val="24"/>
          <w:lang w:val="es-ES"/>
        </w:rPr>
        <w:t xml:space="preserve">condene a </w:t>
      </w:r>
      <w:r w:rsidR="005C105B" w:rsidRPr="00787C03">
        <w:rPr>
          <w:rFonts w:eastAsia="Tahoma" w:cs="Tahoma"/>
          <w:szCs w:val="24"/>
          <w:lang w:val="es-ES"/>
        </w:rPr>
        <w:t xml:space="preserve">las demandadas </w:t>
      </w:r>
      <w:r w:rsidRPr="00787C03">
        <w:rPr>
          <w:rFonts w:eastAsia="Tahoma" w:cs="Tahoma"/>
          <w:szCs w:val="24"/>
          <w:lang w:val="es-ES"/>
        </w:rPr>
        <w:t>a cancelar las costas procesales y a lo extra y ultra petita debatido y probado en el proceso.</w:t>
      </w:r>
    </w:p>
    <w:p w14:paraId="1AAD09B9" w14:textId="77777777" w:rsidR="00E13BB7" w:rsidRPr="00787C03" w:rsidRDefault="00E13BB7" w:rsidP="00787C03">
      <w:pPr>
        <w:spacing w:line="276" w:lineRule="auto"/>
        <w:rPr>
          <w:rFonts w:eastAsia="Tahoma" w:cs="Tahoma"/>
          <w:szCs w:val="24"/>
          <w:lang w:val="es-ES"/>
        </w:rPr>
      </w:pPr>
    </w:p>
    <w:p w14:paraId="5FB4A9CE" w14:textId="75478F75" w:rsidR="00265BAE" w:rsidRPr="00787C03" w:rsidRDefault="00E13BB7" w:rsidP="00787C03">
      <w:pPr>
        <w:spacing w:line="276" w:lineRule="auto"/>
        <w:ind w:firstLine="708"/>
        <w:rPr>
          <w:rFonts w:eastAsia="Tahoma" w:cs="Tahoma"/>
          <w:szCs w:val="24"/>
          <w:lang w:val="es"/>
        </w:rPr>
      </w:pPr>
      <w:r w:rsidRPr="00787C03">
        <w:rPr>
          <w:rFonts w:eastAsia="Tahoma" w:cs="Tahoma"/>
          <w:szCs w:val="24"/>
          <w:lang w:val="es"/>
        </w:rPr>
        <w:t xml:space="preserve">Para así pedir, manifiesta que se afilió </w:t>
      </w:r>
      <w:r w:rsidR="00FD5BFE" w:rsidRPr="00787C03">
        <w:rPr>
          <w:rFonts w:eastAsia="Tahoma" w:cs="Tahoma"/>
          <w:szCs w:val="24"/>
          <w:lang w:val="es"/>
        </w:rPr>
        <w:t xml:space="preserve">inicialmente </w:t>
      </w:r>
      <w:r w:rsidRPr="00787C03">
        <w:rPr>
          <w:rFonts w:eastAsia="Tahoma" w:cs="Tahoma"/>
          <w:szCs w:val="24"/>
          <w:lang w:val="es"/>
        </w:rPr>
        <w:t>al RPM</w:t>
      </w:r>
      <w:r w:rsidR="00FD5BFE" w:rsidRPr="00787C03">
        <w:rPr>
          <w:rFonts w:eastAsia="Tahoma" w:cs="Tahoma"/>
          <w:szCs w:val="24"/>
          <w:lang w:val="es"/>
        </w:rPr>
        <w:t xml:space="preserve">, en el cual efectuó cotizaciones hasta </w:t>
      </w:r>
      <w:r w:rsidR="00491B59" w:rsidRPr="00787C03">
        <w:rPr>
          <w:rFonts w:eastAsia="Tahoma" w:cs="Tahoma"/>
          <w:szCs w:val="24"/>
          <w:lang w:val="es"/>
        </w:rPr>
        <w:t>junio de 1996</w:t>
      </w:r>
      <w:r w:rsidR="00265BAE" w:rsidRPr="00787C03">
        <w:rPr>
          <w:rFonts w:eastAsia="Tahoma" w:cs="Tahoma"/>
          <w:szCs w:val="24"/>
          <w:lang w:val="es"/>
        </w:rPr>
        <w:t xml:space="preserve">, y que posteriormente, el 1º de junio de 1998, </w:t>
      </w:r>
      <w:r w:rsidR="00265BAE" w:rsidRPr="00787C03">
        <w:rPr>
          <w:rFonts w:cs="Tahoma"/>
          <w:szCs w:val="24"/>
        </w:rPr>
        <w:t>suscribió formulario de afiliación con la AFP Colfondos S.A., cuyo asesor</w:t>
      </w:r>
      <w:r w:rsidR="00265BAE" w:rsidRPr="00787C03">
        <w:rPr>
          <w:rFonts w:eastAsia="Tahoma" w:cs="Tahoma"/>
          <w:szCs w:val="24"/>
          <w:lang w:val="es"/>
        </w:rPr>
        <w:t xml:space="preserve"> le aseguró </w:t>
      </w:r>
      <w:bookmarkStart w:id="6" w:name="_Hlk88467411"/>
      <w:r w:rsidR="00265BAE" w:rsidRPr="00787C03">
        <w:rPr>
          <w:rFonts w:eastAsia="Tahoma" w:cs="Tahoma"/>
          <w:szCs w:val="24"/>
          <w:lang w:val="es"/>
        </w:rPr>
        <w:t xml:space="preserve">que su mesada pensional sería mucho más alta que la que percibiría en el RPM, que se pensionaría </w:t>
      </w:r>
      <w:bookmarkEnd w:id="6"/>
      <w:r w:rsidR="00265BAE" w:rsidRPr="00787C03">
        <w:rPr>
          <w:rFonts w:eastAsia="Tahoma" w:cs="Tahoma"/>
          <w:szCs w:val="24"/>
          <w:lang w:val="es"/>
        </w:rPr>
        <w:t>a edad más temprana y que, si no quisiese pensionarse, podría reclamar la devolución de saldos.</w:t>
      </w:r>
    </w:p>
    <w:p w14:paraId="555783DF" w14:textId="77777777" w:rsidR="00265BAE" w:rsidRPr="00787C03" w:rsidRDefault="00265BAE" w:rsidP="00787C03">
      <w:pPr>
        <w:spacing w:line="276" w:lineRule="auto"/>
        <w:ind w:firstLine="708"/>
        <w:rPr>
          <w:rFonts w:cs="Tahoma"/>
          <w:szCs w:val="24"/>
        </w:rPr>
      </w:pPr>
    </w:p>
    <w:p w14:paraId="42B2A830" w14:textId="5C97B196" w:rsidR="00265BAE" w:rsidRPr="00787C03" w:rsidRDefault="00265BAE" w:rsidP="00787C03">
      <w:pPr>
        <w:spacing w:line="276" w:lineRule="auto"/>
        <w:ind w:firstLine="708"/>
        <w:rPr>
          <w:rFonts w:eastAsia="Tahoma" w:cs="Tahoma"/>
          <w:szCs w:val="24"/>
          <w:lang w:val="es"/>
        </w:rPr>
      </w:pPr>
      <w:r w:rsidRPr="00787C03">
        <w:rPr>
          <w:rFonts w:eastAsia="Tahoma" w:cs="Tahoma"/>
          <w:szCs w:val="24"/>
          <w:lang w:val="es"/>
        </w:rPr>
        <w:t xml:space="preserve">Sostiene que en </w:t>
      </w:r>
      <w:r w:rsidR="00800945" w:rsidRPr="00787C03">
        <w:rPr>
          <w:rFonts w:eastAsia="Tahoma" w:cs="Tahoma"/>
          <w:szCs w:val="24"/>
          <w:lang w:val="es"/>
        </w:rPr>
        <w:t>agosto de 1998 y noviembre de 1999</w:t>
      </w:r>
      <w:r w:rsidRPr="00787C03">
        <w:rPr>
          <w:rFonts w:eastAsia="Tahoma" w:cs="Tahoma"/>
          <w:szCs w:val="24"/>
          <w:lang w:val="es"/>
        </w:rPr>
        <w:t xml:space="preserve"> suscribió formulario de afiliación con la</w:t>
      </w:r>
      <w:r w:rsidR="00800945" w:rsidRPr="00787C03">
        <w:rPr>
          <w:rFonts w:eastAsia="Tahoma" w:cs="Tahoma"/>
          <w:szCs w:val="24"/>
          <w:lang w:val="es"/>
        </w:rPr>
        <w:t>s</w:t>
      </w:r>
      <w:r w:rsidRPr="00787C03">
        <w:rPr>
          <w:rFonts w:eastAsia="Tahoma" w:cs="Tahoma"/>
          <w:szCs w:val="24"/>
          <w:lang w:val="es"/>
        </w:rPr>
        <w:t xml:space="preserve"> AFP P</w:t>
      </w:r>
      <w:r w:rsidR="00800945" w:rsidRPr="00787C03">
        <w:rPr>
          <w:rFonts w:eastAsia="Tahoma" w:cs="Tahoma"/>
          <w:szCs w:val="24"/>
          <w:lang w:val="es"/>
        </w:rPr>
        <w:t>rotección S</w:t>
      </w:r>
      <w:r w:rsidRPr="00787C03">
        <w:rPr>
          <w:rFonts w:eastAsia="Tahoma" w:cs="Tahoma"/>
          <w:szCs w:val="24"/>
          <w:lang w:val="es"/>
        </w:rPr>
        <w:t>.A.</w:t>
      </w:r>
      <w:r w:rsidR="00800945" w:rsidRPr="00787C03">
        <w:rPr>
          <w:rFonts w:eastAsia="Tahoma" w:cs="Tahoma"/>
          <w:szCs w:val="24"/>
          <w:lang w:val="es"/>
        </w:rPr>
        <w:t xml:space="preserve"> y Colpatria S.A., entidades que en momento alguno le suministraron la información</w:t>
      </w:r>
      <w:r w:rsidR="001C007E" w:rsidRPr="00787C03">
        <w:rPr>
          <w:rFonts w:eastAsia="Tahoma" w:cs="Tahoma"/>
          <w:szCs w:val="24"/>
          <w:lang w:val="es"/>
        </w:rPr>
        <w:t xml:space="preserve"> que les ordena el Estatuto Orgánico del Sistema Financiero.</w:t>
      </w:r>
    </w:p>
    <w:p w14:paraId="67A462D4" w14:textId="256D53EE" w:rsidR="00265BAE" w:rsidRPr="00787C03" w:rsidRDefault="00265BAE" w:rsidP="00787C03">
      <w:pPr>
        <w:spacing w:line="276" w:lineRule="auto"/>
        <w:ind w:firstLine="708"/>
        <w:rPr>
          <w:rFonts w:eastAsia="Tahoma" w:cs="Tahoma"/>
          <w:szCs w:val="24"/>
          <w:lang w:val="es"/>
        </w:rPr>
      </w:pPr>
    </w:p>
    <w:p w14:paraId="28703FAD" w14:textId="110837D1" w:rsidR="00265BAE" w:rsidRPr="00787C03" w:rsidRDefault="00265BAE" w:rsidP="00787C03">
      <w:pPr>
        <w:spacing w:line="276" w:lineRule="auto"/>
        <w:ind w:firstLine="708"/>
        <w:rPr>
          <w:rFonts w:eastAsia="Tahoma" w:cs="Tahoma"/>
          <w:szCs w:val="24"/>
          <w:lang w:val="es"/>
        </w:rPr>
      </w:pPr>
      <w:r w:rsidRPr="00787C03">
        <w:rPr>
          <w:rFonts w:eastAsia="Tahoma" w:cs="Tahoma"/>
          <w:szCs w:val="24"/>
          <w:lang w:val="es"/>
        </w:rPr>
        <w:t>Por último, informa que el 1</w:t>
      </w:r>
      <w:r w:rsidR="006B31A8" w:rsidRPr="00787C03">
        <w:rPr>
          <w:rFonts w:eastAsia="Tahoma" w:cs="Tahoma"/>
          <w:szCs w:val="24"/>
          <w:lang w:val="es"/>
        </w:rPr>
        <w:t>3</w:t>
      </w:r>
      <w:r w:rsidRPr="00787C03">
        <w:rPr>
          <w:rFonts w:eastAsia="Tahoma" w:cs="Tahoma"/>
          <w:szCs w:val="24"/>
          <w:lang w:val="es"/>
        </w:rPr>
        <w:t xml:space="preserve"> de julio de 201</w:t>
      </w:r>
      <w:r w:rsidR="00EB75FB" w:rsidRPr="00787C03">
        <w:rPr>
          <w:rFonts w:eastAsia="Tahoma" w:cs="Tahoma"/>
          <w:szCs w:val="24"/>
          <w:lang w:val="es"/>
        </w:rPr>
        <w:t>9</w:t>
      </w:r>
      <w:r w:rsidRPr="00787C03">
        <w:rPr>
          <w:rFonts w:eastAsia="Tahoma" w:cs="Tahoma"/>
          <w:szCs w:val="24"/>
          <w:lang w:val="es"/>
        </w:rPr>
        <w:t xml:space="preserve"> Colpensiones negó su solicitud de traslado bajo el argumento de que se encontraba a diez años o menos del requisito de tiempo para pensionarse.</w:t>
      </w:r>
    </w:p>
    <w:p w14:paraId="3BC44EA9" w14:textId="423FC1B2" w:rsidR="008008C1" w:rsidRPr="00787C03" w:rsidRDefault="008008C1" w:rsidP="00787C03">
      <w:pPr>
        <w:spacing w:line="276" w:lineRule="auto"/>
        <w:ind w:firstLine="708"/>
        <w:rPr>
          <w:rFonts w:eastAsia="Tahoma" w:cs="Tahoma"/>
          <w:szCs w:val="24"/>
          <w:lang w:val="es"/>
        </w:rPr>
      </w:pPr>
    </w:p>
    <w:p w14:paraId="693F10CD" w14:textId="4A8AFE17" w:rsidR="00643874" w:rsidRPr="00787C03" w:rsidRDefault="00643874" w:rsidP="00787C03">
      <w:pPr>
        <w:spacing w:line="276" w:lineRule="auto"/>
        <w:ind w:firstLine="708"/>
        <w:rPr>
          <w:rFonts w:cs="Tahoma"/>
          <w:szCs w:val="24"/>
        </w:rPr>
      </w:pPr>
      <w:r w:rsidRPr="00787C03">
        <w:rPr>
          <w:rFonts w:cs="Tahoma"/>
          <w:b/>
          <w:bCs/>
          <w:szCs w:val="24"/>
        </w:rPr>
        <w:lastRenderedPageBreak/>
        <w:t xml:space="preserve">Colfondos S.A. </w:t>
      </w:r>
      <w:r w:rsidRPr="00787C03">
        <w:rPr>
          <w:rFonts w:cs="Tahoma"/>
          <w:szCs w:val="24"/>
        </w:rPr>
        <w:t xml:space="preserve">señaló que el acto jurídico que dio lugar a la vinculación de actora a dicho fondo de pensiones, suscrito el </w:t>
      </w:r>
      <w:r w:rsidR="00C152FD" w:rsidRPr="00787C03">
        <w:rPr>
          <w:rFonts w:cs="Tahoma"/>
          <w:szCs w:val="24"/>
        </w:rPr>
        <w:t xml:space="preserve">1º de junio </w:t>
      </w:r>
      <w:r w:rsidRPr="00787C03">
        <w:rPr>
          <w:rFonts w:cs="Tahoma"/>
          <w:szCs w:val="24"/>
        </w:rPr>
        <w:t>de 199</w:t>
      </w:r>
      <w:r w:rsidR="00C152FD" w:rsidRPr="00787C03">
        <w:rPr>
          <w:rFonts w:cs="Tahoma"/>
          <w:szCs w:val="24"/>
        </w:rPr>
        <w:t>8</w:t>
      </w:r>
      <w:r w:rsidRPr="00787C03">
        <w:rPr>
          <w:rFonts w:cs="Tahoma"/>
          <w:szCs w:val="24"/>
        </w:rPr>
        <w:t>, se realizó de manera libre, espontánea y sin presiones, luego de haber recibido asesoría respecto a todas las implicaciones de su decisión, tal como lo hizo constar al imponer su firma en la casilla correspondiente dentro del formulario de afiliación; sin que existan vicios de consentimiento que invaliden su decisión de afiliarse a Colfondos.</w:t>
      </w:r>
    </w:p>
    <w:p w14:paraId="547B5808" w14:textId="77777777" w:rsidR="00643874" w:rsidRPr="00787C03" w:rsidRDefault="00643874" w:rsidP="00787C03">
      <w:pPr>
        <w:spacing w:line="276" w:lineRule="auto"/>
        <w:ind w:firstLine="708"/>
        <w:rPr>
          <w:rFonts w:cs="Tahoma"/>
          <w:szCs w:val="24"/>
        </w:rPr>
      </w:pPr>
    </w:p>
    <w:p w14:paraId="1CC1DCAD" w14:textId="22B4F824" w:rsidR="00C152FD" w:rsidRPr="00787C03" w:rsidRDefault="00643874" w:rsidP="00787C03">
      <w:pPr>
        <w:spacing w:line="276" w:lineRule="auto"/>
        <w:ind w:firstLine="708"/>
        <w:rPr>
          <w:rFonts w:cs="Tahoma"/>
          <w:bCs/>
          <w:szCs w:val="24"/>
        </w:rPr>
      </w:pPr>
      <w:r w:rsidRPr="00787C03">
        <w:rPr>
          <w:rFonts w:cs="Tahoma"/>
          <w:bCs/>
          <w:szCs w:val="24"/>
        </w:rPr>
        <w:t xml:space="preserve">En virtud de lo anterior, esgrimió como excepciones perentorias las que denominó </w:t>
      </w:r>
      <w:r w:rsidR="00C152FD" w:rsidRPr="00787C03">
        <w:rPr>
          <w:rFonts w:cs="Tahoma"/>
          <w:bCs/>
          <w:i/>
          <w:szCs w:val="24"/>
        </w:rPr>
        <w:t>“Buena fe”; “Inexistencia de la obligación de trasladar la comisión de administración y el pago al seguro previsional, en caso de que se declare l</w:t>
      </w:r>
      <w:r w:rsidR="000C1C94" w:rsidRPr="00787C03">
        <w:rPr>
          <w:rFonts w:cs="Tahoma"/>
          <w:bCs/>
          <w:i/>
          <w:szCs w:val="24"/>
        </w:rPr>
        <w:t>a ineficacia de la afiliación al RAIS” y “Prescripción”.</w:t>
      </w:r>
    </w:p>
    <w:p w14:paraId="087E2F32" w14:textId="6BE53B45" w:rsidR="000C1C94" w:rsidRPr="00787C03" w:rsidRDefault="000C1C94" w:rsidP="00787C03">
      <w:pPr>
        <w:spacing w:line="276" w:lineRule="auto"/>
        <w:ind w:firstLine="708"/>
        <w:rPr>
          <w:rFonts w:eastAsia="Tahoma" w:cs="Tahoma"/>
          <w:szCs w:val="24"/>
          <w:lang w:val="es"/>
        </w:rPr>
      </w:pPr>
    </w:p>
    <w:p w14:paraId="48B6A403" w14:textId="34F17ED3" w:rsidR="004B056F" w:rsidRPr="00787C03" w:rsidRDefault="004B056F" w:rsidP="00787C03">
      <w:pPr>
        <w:spacing w:line="276" w:lineRule="auto"/>
        <w:ind w:firstLine="708"/>
        <w:rPr>
          <w:rFonts w:eastAsia="Calibri" w:cs="Tahoma"/>
          <w:i/>
          <w:iCs/>
          <w:szCs w:val="24"/>
        </w:rPr>
      </w:pPr>
      <w:r w:rsidRPr="00787C03">
        <w:rPr>
          <w:rFonts w:eastAsia="Calibri" w:cs="Tahoma"/>
          <w:b/>
          <w:szCs w:val="24"/>
        </w:rPr>
        <w:t>Colpensiones</w:t>
      </w:r>
      <w:r w:rsidRPr="00787C03">
        <w:rPr>
          <w:rFonts w:eastAsia="Calibri" w:cs="Tahoma"/>
          <w:szCs w:val="24"/>
        </w:rPr>
        <w:t xml:space="preserve"> solicitó que se negaran los pedidos de la actora aduciendo que ella tomó la decisión de afiliarse al régimen de ahorro individual con solidaridad de manera libre y espontánea; aunado a ello, no hizo uso de la acción de nulidad dentro del término legal. En ese sentido, propuso como excepciones de mérito las que denominó </w:t>
      </w:r>
      <w:r w:rsidR="001C52D1" w:rsidRPr="00787C03">
        <w:rPr>
          <w:rFonts w:eastAsia="Calibri" w:cs="Tahoma"/>
          <w:i/>
          <w:szCs w:val="24"/>
        </w:rPr>
        <w:t>“</w:t>
      </w:r>
      <w:r w:rsidRPr="00787C03">
        <w:rPr>
          <w:rFonts w:eastAsia="Calibri" w:cs="Tahoma"/>
          <w:i/>
          <w:iCs/>
          <w:szCs w:val="24"/>
        </w:rPr>
        <w:t xml:space="preserve">Validez de afiliación al RAIS”; “Saneamiento de una presunta nulidad”; </w:t>
      </w:r>
      <w:r w:rsidR="001C52D1" w:rsidRPr="00787C03">
        <w:rPr>
          <w:rFonts w:eastAsia="Calibri" w:cs="Tahoma"/>
          <w:i/>
          <w:iCs/>
          <w:szCs w:val="24"/>
        </w:rPr>
        <w:t xml:space="preserve">“Solicitud de traslado de dineros de gastos de administración”; </w:t>
      </w:r>
      <w:r w:rsidRPr="00787C03">
        <w:rPr>
          <w:rFonts w:eastAsia="Calibri" w:cs="Tahoma"/>
          <w:i/>
          <w:iCs/>
          <w:szCs w:val="24"/>
        </w:rPr>
        <w:t>“Prescripción” y “Imposibilidad jurídica para reconocer y pagar derechos por fuera del ordenamiento legal”; “Buena fe”</w:t>
      </w:r>
      <w:r w:rsidR="001C52D1" w:rsidRPr="00787C03">
        <w:rPr>
          <w:rFonts w:eastAsia="Calibri" w:cs="Tahoma"/>
          <w:i/>
          <w:iCs/>
          <w:szCs w:val="24"/>
        </w:rPr>
        <w:t xml:space="preserve"> e “Imposibilidad de condena en costas</w:t>
      </w:r>
      <w:r w:rsidRPr="00787C03">
        <w:rPr>
          <w:rFonts w:eastAsia="Calibri" w:cs="Tahoma"/>
          <w:i/>
          <w:iCs/>
          <w:szCs w:val="24"/>
        </w:rPr>
        <w:t xml:space="preserve">.  </w:t>
      </w:r>
    </w:p>
    <w:p w14:paraId="2F9B39B3" w14:textId="77777777" w:rsidR="001C52D1" w:rsidRPr="00787C03" w:rsidRDefault="001C52D1" w:rsidP="00787C03">
      <w:pPr>
        <w:spacing w:line="276" w:lineRule="auto"/>
        <w:ind w:firstLine="708"/>
        <w:rPr>
          <w:rFonts w:eastAsia="Calibri" w:cs="Tahoma"/>
          <w:i/>
          <w:szCs w:val="24"/>
        </w:rPr>
      </w:pPr>
    </w:p>
    <w:p w14:paraId="60AFC617" w14:textId="0ED25B7C" w:rsidR="00F56F7F" w:rsidRPr="00787C03" w:rsidRDefault="001C52D1" w:rsidP="00787C03">
      <w:pPr>
        <w:spacing w:line="276" w:lineRule="auto"/>
        <w:ind w:firstLine="708"/>
        <w:rPr>
          <w:rFonts w:eastAsia="Tahoma" w:cs="Tahoma"/>
          <w:bCs/>
          <w:i/>
          <w:iCs/>
          <w:szCs w:val="24"/>
          <w:lang w:val="es"/>
        </w:rPr>
      </w:pPr>
      <w:r w:rsidRPr="00787C03">
        <w:rPr>
          <w:rFonts w:eastAsia="Tahoma" w:cs="Tahoma"/>
          <w:bCs/>
          <w:iCs/>
          <w:szCs w:val="24"/>
          <w:lang w:val="es"/>
        </w:rPr>
        <w:t xml:space="preserve">La AFP </w:t>
      </w:r>
      <w:r w:rsidRPr="00787C03">
        <w:rPr>
          <w:rFonts w:eastAsia="Tahoma" w:cs="Tahoma"/>
          <w:b/>
          <w:bCs/>
          <w:iCs/>
          <w:szCs w:val="24"/>
          <w:lang w:val="es"/>
        </w:rPr>
        <w:t>Porvenir S.A.</w:t>
      </w:r>
      <w:r w:rsidRPr="00787C03">
        <w:rPr>
          <w:rFonts w:eastAsia="Tahoma" w:cs="Tahoma"/>
          <w:bCs/>
          <w:iCs/>
          <w:szCs w:val="24"/>
          <w:lang w:val="es"/>
        </w:rPr>
        <w:t xml:space="preserve">, quien manifestó a través de su apoderado judicial que no se oponía ni aceptaba lo pretendido por la actora en la medida en que estaba dirigido de manera exclusiva en contra de Porvenir; no obstante, propuso como excepciones perentorias las de </w:t>
      </w:r>
      <w:r w:rsidRPr="00787C03">
        <w:rPr>
          <w:rFonts w:eastAsia="Tahoma" w:cs="Tahoma"/>
          <w:bCs/>
          <w:i/>
          <w:iCs/>
          <w:szCs w:val="24"/>
          <w:lang w:val="es"/>
        </w:rPr>
        <w:t>“Validez  y  eficacia  de  la  afiliación  al  RAIS  e inexistencia de vicios en el consentimiento”; “Saneamiento de la eventual nulidad relativa”; “Inexistencia  de  la  obligación  de  devolver  la comisión de administración, en caso de que se declarare la nulidad o ineficacia de la afiliación al RAIS”; “Inexistencia de la obligación de devolver el pago al seguro previsional cuando se declara la nulidad o ineficacia de la afiliación al RAIS”; “Pago”; “Compensación”; “Prescripción” y, “Buena fe”.</w:t>
      </w:r>
    </w:p>
    <w:p w14:paraId="2AC40DD2" w14:textId="77777777" w:rsidR="001C52D1" w:rsidRPr="00787C03" w:rsidRDefault="001C52D1" w:rsidP="00787C03">
      <w:pPr>
        <w:spacing w:line="276" w:lineRule="auto"/>
        <w:ind w:firstLine="708"/>
        <w:rPr>
          <w:rFonts w:eastAsia="Calibri" w:cs="Tahoma"/>
          <w:i/>
          <w:iCs/>
          <w:szCs w:val="24"/>
        </w:rPr>
      </w:pPr>
    </w:p>
    <w:p w14:paraId="10B817BB" w14:textId="2703AE02" w:rsidR="008411D0" w:rsidRPr="00787C03" w:rsidRDefault="001C52D1" w:rsidP="00787C03">
      <w:pPr>
        <w:spacing w:line="276" w:lineRule="auto"/>
        <w:ind w:firstLine="708"/>
        <w:rPr>
          <w:rFonts w:eastAsia="Tahoma" w:cs="Tahoma"/>
          <w:szCs w:val="24"/>
          <w:lang w:val="es"/>
        </w:rPr>
      </w:pPr>
      <w:r w:rsidRPr="00787C03">
        <w:rPr>
          <w:rFonts w:eastAsia="Calibri" w:cs="Tahoma"/>
          <w:szCs w:val="24"/>
          <w:lang w:val="es-ES"/>
        </w:rPr>
        <w:t>Finalmente,</w:t>
      </w:r>
      <w:r w:rsidR="00D805CC" w:rsidRPr="00787C03">
        <w:rPr>
          <w:rFonts w:eastAsia="Calibri" w:cs="Tahoma"/>
          <w:b/>
          <w:bCs/>
          <w:szCs w:val="24"/>
          <w:lang w:val="es-ES"/>
        </w:rPr>
        <w:t xml:space="preserve"> P</w:t>
      </w:r>
      <w:r w:rsidR="007E2ABD" w:rsidRPr="00787C03">
        <w:rPr>
          <w:rFonts w:eastAsia="Calibri" w:cs="Tahoma"/>
          <w:b/>
          <w:bCs/>
          <w:szCs w:val="24"/>
          <w:lang w:val="es-ES"/>
        </w:rPr>
        <w:t xml:space="preserve">rotección </w:t>
      </w:r>
      <w:r w:rsidR="00D805CC" w:rsidRPr="00787C03">
        <w:rPr>
          <w:rFonts w:eastAsia="Calibri" w:cs="Tahoma"/>
          <w:b/>
          <w:bCs/>
          <w:szCs w:val="24"/>
          <w:lang w:val="es-ES"/>
        </w:rPr>
        <w:t>S.A.</w:t>
      </w:r>
      <w:r w:rsidR="00D805CC" w:rsidRPr="00787C03">
        <w:rPr>
          <w:rFonts w:eastAsia="Calibri" w:cs="Tahoma"/>
          <w:szCs w:val="24"/>
          <w:lang w:val="es-ES"/>
        </w:rPr>
        <w:t xml:space="preserve"> </w:t>
      </w:r>
      <w:r w:rsidR="008411D0" w:rsidRPr="00787C03">
        <w:rPr>
          <w:rFonts w:eastAsia="Tahoma" w:cs="Tahoma"/>
          <w:szCs w:val="24"/>
          <w:lang w:val="es"/>
        </w:rPr>
        <w:t xml:space="preserve">se opuso a lo pretendido por la parte demandante, señalando que la decisión de trasladarse de régimen había sido un acto nacido de la propia voluntad de la demandante. Considera que tampoco es o había sido la demandante parte del régimen de transición, ya que al momento de trasladarse de régimen no contaba con 15 años de prestación de servicios y, además, siendo beneficiaria por edad, renunció voluntariamente a esta calidad, por lo que no pudo ser sujeto susceptible de engaño por no habérsele hecho caer en error sobre el objeto de la contratación. </w:t>
      </w:r>
    </w:p>
    <w:p w14:paraId="0CCF8556" w14:textId="2E681B6C" w:rsidR="00D805CC" w:rsidRPr="00787C03" w:rsidRDefault="00D805CC" w:rsidP="00787C03">
      <w:pPr>
        <w:spacing w:line="276" w:lineRule="auto"/>
        <w:ind w:firstLine="426"/>
        <w:rPr>
          <w:rFonts w:eastAsia="Calibri" w:cs="Tahoma"/>
          <w:szCs w:val="24"/>
          <w:lang w:val="es-ES"/>
        </w:rPr>
      </w:pPr>
    </w:p>
    <w:p w14:paraId="4D15D061" w14:textId="695EF491" w:rsidR="007B1B9E" w:rsidRPr="00787C03" w:rsidRDefault="00764BDC" w:rsidP="00787C03">
      <w:pPr>
        <w:spacing w:line="276" w:lineRule="auto"/>
        <w:ind w:firstLine="708"/>
        <w:rPr>
          <w:rFonts w:eastAsia="Tahoma" w:cs="Tahoma"/>
          <w:bCs/>
          <w:i/>
          <w:iCs/>
          <w:szCs w:val="24"/>
          <w:lang w:val="es"/>
        </w:rPr>
      </w:pPr>
      <w:r w:rsidRPr="00787C03">
        <w:rPr>
          <w:rFonts w:eastAsia="Tahoma" w:cs="Tahoma"/>
          <w:szCs w:val="24"/>
          <w:lang w:val="es"/>
        </w:rPr>
        <w:t xml:space="preserve">Como excepciones de mérito formuló las de </w:t>
      </w:r>
      <w:r w:rsidRPr="00787C03">
        <w:rPr>
          <w:rFonts w:eastAsia="Tahoma" w:cs="Tahoma"/>
          <w:bCs/>
          <w:i/>
          <w:iCs/>
          <w:szCs w:val="24"/>
          <w:lang w:val="es"/>
        </w:rPr>
        <w:t>“Prescripción”, “Buena fe”, “Compensación”, “Exoneración de condena en costas”, “Inexistencia de la obligación”, “Falta de causa para pedir”, “Falta de legitimación en la causa y/o ausencia de personería sustantiva por pasiva de mi representada”,</w:t>
      </w:r>
      <w:r w:rsidR="001F7F70" w:rsidRPr="00787C03">
        <w:rPr>
          <w:rFonts w:eastAsia="Tahoma" w:cs="Tahoma"/>
          <w:bCs/>
          <w:i/>
          <w:iCs/>
          <w:szCs w:val="24"/>
          <w:lang w:val="es"/>
        </w:rPr>
        <w:t xml:space="preserve"> </w:t>
      </w:r>
      <w:r w:rsidRPr="00787C03">
        <w:rPr>
          <w:rFonts w:eastAsia="Tahoma" w:cs="Tahoma"/>
          <w:bCs/>
          <w:i/>
          <w:iCs/>
          <w:szCs w:val="24"/>
          <w:lang w:val="es"/>
        </w:rPr>
        <w:t xml:space="preserve"> “Inexistencia de la fuente de la obligación”,</w:t>
      </w:r>
      <w:r w:rsidR="001F7F70" w:rsidRPr="00787C03">
        <w:rPr>
          <w:rFonts w:eastAsia="Tahoma" w:cs="Tahoma"/>
          <w:bCs/>
          <w:i/>
          <w:iCs/>
          <w:szCs w:val="24"/>
          <w:lang w:val="es"/>
        </w:rPr>
        <w:t xml:space="preserve"> </w:t>
      </w:r>
      <w:r w:rsidRPr="00787C03">
        <w:rPr>
          <w:rFonts w:eastAsia="Tahoma" w:cs="Tahoma"/>
          <w:bCs/>
          <w:i/>
          <w:iCs/>
          <w:szCs w:val="24"/>
          <w:lang w:val="es"/>
        </w:rPr>
        <w:t xml:space="preserve">“Inexistencia de la causa por inexistencia de la oportunidad”, “Ausencia </w:t>
      </w:r>
      <w:r w:rsidRPr="00787C03">
        <w:rPr>
          <w:rFonts w:eastAsia="Tahoma" w:cs="Tahoma"/>
          <w:bCs/>
          <w:i/>
          <w:iCs/>
          <w:szCs w:val="24"/>
          <w:lang w:val="es"/>
        </w:rPr>
        <w:lastRenderedPageBreak/>
        <w:t>de perjuicios morales y materiales irrogados por parte de esta entidad llamada a juicio”</w:t>
      </w:r>
      <w:r w:rsidR="00DB1783" w:rsidRPr="00787C03">
        <w:rPr>
          <w:rFonts w:eastAsia="Tahoma" w:cs="Tahoma"/>
          <w:bCs/>
          <w:i/>
          <w:iCs/>
          <w:szCs w:val="24"/>
          <w:lang w:val="es"/>
        </w:rPr>
        <w:t>,</w:t>
      </w:r>
      <w:r w:rsidRPr="00787C03">
        <w:rPr>
          <w:rFonts w:eastAsia="Tahoma" w:cs="Tahoma"/>
          <w:bCs/>
          <w:i/>
          <w:iCs/>
          <w:szCs w:val="24"/>
          <w:lang w:val="es"/>
        </w:rPr>
        <w:t xml:space="preserve"> “Afectación de la estabilidad financiera del sistema en caso de acceder al traslado”</w:t>
      </w:r>
      <w:r w:rsidR="00DB1783" w:rsidRPr="00787C03">
        <w:rPr>
          <w:rFonts w:eastAsia="Tahoma" w:cs="Tahoma"/>
          <w:bCs/>
          <w:i/>
          <w:iCs/>
          <w:szCs w:val="24"/>
          <w:lang w:val="es"/>
        </w:rPr>
        <w:t>, “Seguro previsional” y, “Cuotas de administración”</w:t>
      </w:r>
      <w:r w:rsidR="007B1B9E" w:rsidRPr="00787C03">
        <w:rPr>
          <w:rFonts w:eastAsia="Tahoma" w:cs="Tahoma"/>
          <w:bCs/>
          <w:i/>
          <w:iCs/>
          <w:szCs w:val="24"/>
          <w:lang w:val="es"/>
        </w:rPr>
        <w:t>.</w:t>
      </w:r>
    </w:p>
    <w:p w14:paraId="20EF79A3" w14:textId="1E1A3430" w:rsidR="00784D72" w:rsidRPr="00787C03" w:rsidRDefault="00784D72" w:rsidP="00787C03">
      <w:pPr>
        <w:spacing w:line="276" w:lineRule="auto"/>
        <w:ind w:firstLine="426"/>
        <w:rPr>
          <w:rFonts w:cs="Tahoma"/>
          <w:szCs w:val="24"/>
        </w:rPr>
      </w:pPr>
    </w:p>
    <w:p w14:paraId="2FF3E5FC" w14:textId="77777777" w:rsidR="00790DA9" w:rsidRPr="00787C03" w:rsidRDefault="00790DA9" w:rsidP="00787C03">
      <w:pPr>
        <w:pStyle w:val="Prrafodelista"/>
        <w:numPr>
          <w:ilvl w:val="0"/>
          <w:numId w:val="1"/>
        </w:numPr>
        <w:spacing w:line="276" w:lineRule="auto"/>
        <w:ind w:left="426" w:hanging="426"/>
        <w:jc w:val="center"/>
        <w:rPr>
          <w:rFonts w:cs="Tahoma"/>
          <w:b/>
          <w:bCs/>
          <w:szCs w:val="24"/>
        </w:rPr>
      </w:pPr>
      <w:r w:rsidRPr="00787C03">
        <w:rPr>
          <w:rFonts w:cs="Tahoma"/>
          <w:b/>
          <w:bCs/>
          <w:szCs w:val="24"/>
        </w:rPr>
        <w:t>Sentencia de primera instancia</w:t>
      </w:r>
    </w:p>
    <w:p w14:paraId="3ACAB8F5" w14:textId="77777777" w:rsidR="00790DA9" w:rsidRPr="00787C03" w:rsidRDefault="00790DA9" w:rsidP="00787C03">
      <w:pPr>
        <w:spacing w:line="276" w:lineRule="auto"/>
        <w:ind w:left="360"/>
        <w:rPr>
          <w:rFonts w:cs="Tahoma"/>
          <w:b/>
          <w:bCs/>
          <w:szCs w:val="24"/>
        </w:rPr>
      </w:pPr>
    </w:p>
    <w:p w14:paraId="4F3B96C0" w14:textId="704CCDB2" w:rsidR="00C224D8" w:rsidRPr="00787C03" w:rsidRDefault="00C224D8" w:rsidP="00787C03">
      <w:pPr>
        <w:spacing w:line="276" w:lineRule="auto"/>
        <w:ind w:firstLine="708"/>
        <w:rPr>
          <w:rFonts w:eastAsia="Calibri" w:cs="Tahoma"/>
          <w:szCs w:val="24"/>
          <w:lang w:val="es-ES"/>
        </w:rPr>
      </w:pPr>
      <w:r w:rsidRPr="00787C03">
        <w:rPr>
          <w:rFonts w:eastAsia="Calibri" w:cs="Tahoma"/>
          <w:szCs w:val="24"/>
          <w:lang w:val="es-ES"/>
        </w:rPr>
        <w:t xml:space="preserve">La Jueza de primera instancia decretó no probados los medios exceptivos propuestos por las codemandadas y declaró </w:t>
      </w:r>
      <w:r w:rsidR="003151F9" w:rsidRPr="00787C03">
        <w:rPr>
          <w:rFonts w:eastAsia="Calibri" w:cs="Tahoma"/>
          <w:szCs w:val="24"/>
          <w:lang w:val="es-ES"/>
        </w:rPr>
        <w:t xml:space="preserve">la </w:t>
      </w:r>
      <w:r w:rsidRPr="00787C03">
        <w:rPr>
          <w:rFonts w:eastAsia="Calibri" w:cs="Tahoma"/>
          <w:szCs w:val="24"/>
          <w:lang w:val="es-ES"/>
        </w:rPr>
        <w:t xml:space="preserve">ineficacia del traslado de régimen que </w:t>
      </w:r>
      <w:r w:rsidR="001F7F70" w:rsidRPr="00787C03">
        <w:rPr>
          <w:rFonts w:eastAsia="Calibri" w:cs="Tahoma"/>
          <w:szCs w:val="24"/>
        </w:rPr>
        <w:t xml:space="preserve">Stella Patricia Perilla Enciso </w:t>
      </w:r>
      <w:r w:rsidRPr="00787C03">
        <w:rPr>
          <w:rFonts w:eastAsia="Calibri" w:cs="Tahoma"/>
          <w:szCs w:val="24"/>
          <w:lang w:val="es-ES"/>
        </w:rPr>
        <w:t xml:space="preserve">efectuó al régimen de ahorro individual con solidaridad, el </w:t>
      </w:r>
      <w:r w:rsidR="003151F9" w:rsidRPr="00787C03">
        <w:rPr>
          <w:rFonts w:eastAsia="Calibri" w:cs="Tahoma"/>
          <w:szCs w:val="24"/>
          <w:lang w:val="es-ES"/>
        </w:rPr>
        <w:t>1</w:t>
      </w:r>
      <w:r w:rsidR="001F7F70" w:rsidRPr="00787C03">
        <w:rPr>
          <w:rFonts w:eastAsia="Calibri" w:cs="Tahoma"/>
          <w:szCs w:val="24"/>
          <w:lang w:val="es-ES"/>
        </w:rPr>
        <w:t>8</w:t>
      </w:r>
      <w:r w:rsidR="0068205A" w:rsidRPr="00787C03">
        <w:rPr>
          <w:rFonts w:eastAsia="Calibri" w:cs="Tahoma"/>
          <w:szCs w:val="24"/>
          <w:lang w:val="es-ES"/>
        </w:rPr>
        <w:t xml:space="preserve"> de </w:t>
      </w:r>
      <w:r w:rsidR="001F7F70" w:rsidRPr="00787C03">
        <w:rPr>
          <w:rFonts w:eastAsia="Calibri" w:cs="Tahoma"/>
          <w:szCs w:val="24"/>
          <w:lang w:val="es-ES"/>
        </w:rPr>
        <w:t xml:space="preserve">julio </w:t>
      </w:r>
      <w:r w:rsidR="0068205A" w:rsidRPr="00787C03">
        <w:rPr>
          <w:rFonts w:eastAsia="Calibri" w:cs="Tahoma"/>
          <w:szCs w:val="24"/>
          <w:lang w:val="es-ES"/>
        </w:rPr>
        <w:t>de 199</w:t>
      </w:r>
      <w:r w:rsidR="001F7F70" w:rsidRPr="00787C03">
        <w:rPr>
          <w:rFonts w:eastAsia="Calibri" w:cs="Tahoma"/>
          <w:szCs w:val="24"/>
          <w:lang w:val="es-ES"/>
        </w:rPr>
        <w:t>4</w:t>
      </w:r>
      <w:r w:rsidRPr="00787C03">
        <w:rPr>
          <w:rFonts w:eastAsia="Calibri" w:cs="Tahoma"/>
          <w:szCs w:val="24"/>
          <w:lang w:val="es-ES"/>
        </w:rPr>
        <w:t xml:space="preserve">, a través de </w:t>
      </w:r>
      <w:r w:rsidR="003151F9" w:rsidRPr="00787C03">
        <w:rPr>
          <w:rFonts w:eastAsia="Calibri" w:cs="Tahoma"/>
          <w:szCs w:val="24"/>
          <w:lang w:val="es-ES"/>
        </w:rPr>
        <w:t xml:space="preserve">la AFP </w:t>
      </w:r>
      <w:r w:rsidR="001F7F70" w:rsidRPr="00787C03">
        <w:rPr>
          <w:rFonts w:eastAsia="Calibri" w:cs="Tahoma"/>
          <w:szCs w:val="24"/>
          <w:lang w:val="es-ES"/>
        </w:rPr>
        <w:t>Horizonte</w:t>
      </w:r>
      <w:r w:rsidR="003151F9" w:rsidRPr="00787C03">
        <w:rPr>
          <w:rFonts w:eastAsia="Calibri" w:cs="Tahoma"/>
          <w:szCs w:val="24"/>
          <w:lang w:val="es-ES"/>
        </w:rPr>
        <w:t xml:space="preserve">, hoy </w:t>
      </w:r>
      <w:r w:rsidRPr="00787C03">
        <w:rPr>
          <w:rFonts w:eastAsia="Calibri" w:cs="Tahoma"/>
          <w:szCs w:val="24"/>
          <w:lang w:val="es-ES"/>
        </w:rPr>
        <w:t>P</w:t>
      </w:r>
      <w:r w:rsidR="001F7F70" w:rsidRPr="00787C03">
        <w:rPr>
          <w:rFonts w:eastAsia="Calibri" w:cs="Tahoma"/>
          <w:szCs w:val="24"/>
          <w:lang w:val="es-ES"/>
        </w:rPr>
        <w:t xml:space="preserve">orvenir </w:t>
      </w:r>
      <w:r w:rsidRPr="00787C03">
        <w:rPr>
          <w:rFonts w:eastAsia="Calibri" w:cs="Tahoma"/>
          <w:szCs w:val="24"/>
          <w:lang w:val="es-ES"/>
        </w:rPr>
        <w:t>S.A.</w:t>
      </w:r>
      <w:r w:rsidR="00FB377F" w:rsidRPr="00787C03">
        <w:rPr>
          <w:rFonts w:eastAsia="Calibri" w:cs="Tahoma"/>
          <w:szCs w:val="24"/>
          <w:lang w:val="es-ES"/>
        </w:rPr>
        <w:t>, así como los demás traslados horizontales que efectuó dentro del RAIS.</w:t>
      </w:r>
      <w:r w:rsidRPr="00787C03">
        <w:rPr>
          <w:rFonts w:eastAsia="Calibri" w:cs="Tahoma"/>
          <w:szCs w:val="24"/>
          <w:lang w:val="es-ES"/>
        </w:rPr>
        <w:t xml:space="preserve"> </w:t>
      </w:r>
    </w:p>
    <w:p w14:paraId="3C132635" w14:textId="77777777" w:rsidR="00C224D8" w:rsidRPr="00433FC7" w:rsidRDefault="00C224D8" w:rsidP="00787C03">
      <w:pPr>
        <w:spacing w:line="276" w:lineRule="auto"/>
        <w:ind w:firstLine="360"/>
        <w:rPr>
          <w:rFonts w:eastAsia="Calibri" w:cs="Tahoma"/>
          <w:szCs w:val="24"/>
          <w:lang w:val="es-ES"/>
        </w:rPr>
      </w:pPr>
    </w:p>
    <w:p w14:paraId="517F034B" w14:textId="4D3C18C4" w:rsidR="003151F9" w:rsidRPr="00433FC7" w:rsidRDefault="00C224D8" w:rsidP="00787C03">
      <w:pPr>
        <w:spacing w:line="276" w:lineRule="auto"/>
        <w:ind w:firstLine="708"/>
        <w:rPr>
          <w:rFonts w:eastAsia="Calibri" w:cs="Tahoma"/>
          <w:szCs w:val="24"/>
          <w:lang w:val="es-ES"/>
        </w:rPr>
      </w:pPr>
      <w:r w:rsidRPr="00433FC7">
        <w:rPr>
          <w:rFonts w:eastAsia="Calibri" w:cs="Tahoma"/>
          <w:szCs w:val="24"/>
          <w:lang w:val="es-ES"/>
        </w:rPr>
        <w:t xml:space="preserve">En consecuencia, </w:t>
      </w:r>
      <w:r w:rsidR="003151F9" w:rsidRPr="00433FC7">
        <w:rPr>
          <w:rFonts w:eastAsia="Calibri" w:cs="Tahoma"/>
          <w:szCs w:val="24"/>
          <w:lang w:val="es-ES"/>
        </w:rPr>
        <w:t xml:space="preserve">ordenó a </w:t>
      </w:r>
      <w:r w:rsidR="001F7F70" w:rsidRPr="00433FC7">
        <w:rPr>
          <w:rFonts w:eastAsia="Calibri" w:cs="Tahoma"/>
          <w:szCs w:val="24"/>
          <w:lang w:val="es-ES"/>
        </w:rPr>
        <w:t xml:space="preserve">Colfondos </w:t>
      </w:r>
      <w:r w:rsidR="003151F9" w:rsidRPr="00433FC7">
        <w:rPr>
          <w:rFonts w:eastAsia="Calibri" w:cs="Tahoma"/>
          <w:szCs w:val="24"/>
          <w:lang w:val="es-ES"/>
        </w:rPr>
        <w:t>S.A. que traslade con destino a Colpensiones la totalidad  del  capital  acumulado  en  la  cuenta  de  ahorro  individual de la actora, con  sus  respectivos rendimientos  financieros,</w:t>
      </w:r>
      <w:r w:rsidR="00740F45" w:rsidRPr="00433FC7">
        <w:rPr>
          <w:rFonts w:eastAsia="Calibri" w:cs="Tahoma"/>
          <w:szCs w:val="24"/>
          <w:lang w:val="es-ES"/>
        </w:rPr>
        <w:t xml:space="preserve"> </w:t>
      </w:r>
      <w:r w:rsidR="003151F9" w:rsidRPr="00433FC7">
        <w:rPr>
          <w:rFonts w:eastAsia="Calibri" w:cs="Tahoma"/>
          <w:szCs w:val="24"/>
          <w:lang w:val="es-ES"/>
        </w:rPr>
        <w:t>sumas  adicionales  de  la  aseguradora  en  caso  de  haberlas recibido;</w:t>
      </w:r>
      <w:r w:rsidR="00740F45" w:rsidRPr="00433FC7">
        <w:rPr>
          <w:rFonts w:eastAsia="Calibri" w:cs="Tahoma"/>
          <w:szCs w:val="24"/>
          <w:lang w:val="es-ES"/>
        </w:rPr>
        <w:t xml:space="preserve"> </w:t>
      </w:r>
      <w:r w:rsidR="003151F9" w:rsidRPr="00433FC7">
        <w:rPr>
          <w:rFonts w:eastAsia="Calibri" w:cs="Tahoma"/>
          <w:szCs w:val="24"/>
          <w:lang w:val="es-ES"/>
        </w:rPr>
        <w:t>todos los saldos, frutos e intereses; así como los gastos de administración, las cuotas de  garantía  de  pensión  mínima  y  seguros  previsionales,  pero  con  cargo  a  los  propios recursos de la AFP; todas las sumas deben devolverse debidamente indexadas</w:t>
      </w:r>
      <w:r w:rsidR="00740F45" w:rsidRPr="00433FC7">
        <w:rPr>
          <w:rFonts w:eastAsia="Calibri" w:cs="Tahoma"/>
          <w:szCs w:val="24"/>
          <w:lang w:val="es-ES"/>
        </w:rPr>
        <w:t>.</w:t>
      </w:r>
    </w:p>
    <w:p w14:paraId="485604FF" w14:textId="77777777" w:rsidR="00740F45" w:rsidRPr="00433FC7" w:rsidRDefault="00740F45" w:rsidP="00787C03">
      <w:pPr>
        <w:spacing w:line="276" w:lineRule="auto"/>
        <w:ind w:firstLine="708"/>
        <w:rPr>
          <w:rFonts w:eastAsia="Calibri" w:cs="Tahoma"/>
          <w:szCs w:val="24"/>
          <w:lang w:val="es-ES"/>
        </w:rPr>
      </w:pPr>
    </w:p>
    <w:p w14:paraId="7BB145C4" w14:textId="1BE10D39" w:rsidR="00740F45" w:rsidRPr="00433FC7" w:rsidRDefault="00740F45" w:rsidP="00787C03">
      <w:pPr>
        <w:spacing w:line="276" w:lineRule="auto"/>
        <w:ind w:firstLine="708"/>
        <w:rPr>
          <w:rFonts w:eastAsia="Calibri" w:cs="Tahoma"/>
          <w:szCs w:val="24"/>
          <w:lang w:val="es-ES"/>
        </w:rPr>
      </w:pPr>
      <w:r w:rsidRPr="00433FC7">
        <w:rPr>
          <w:rFonts w:eastAsia="Calibri" w:cs="Tahoma"/>
          <w:szCs w:val="24"/>
          <w:lang w:val="es-ES"/>
        </w:rPr>
        <w:t xml:space="preserve">Igualmente, ordenó a </w:t>
      </w:r>
      <w:r w:rsidR="003151F9" w:rsidRPr="00433FC7">
        <w:rPr>
          <w:rFonts w:eastAsia="Calibri" w:cs="Tahoma"/>
          <w:szCs w:val="24"/>
          <w:lang w:val="es-ES"/>
        </w:rPr>
        <w:t>Colpensiones que</w:t>
      </w:r>
      <w:r w:rsidRPr="00433FC7">
        <w:rPr>
          <w:rFonts w:eastAsia="Calibri" w:cs="Tahoma"/>
          <w:szCs w:val="24"/>
          <w:lang w:val="es-ES"/>
        </w:rPr>
        <w:t>,</w:t>
      </w:r>
      <w:r w:rsidR="003151F9" w:rsidRPr="00433FC7">
        <w:rPr>
          <w:rFonts w:eastAsia="Calibri" w:cs="Tahoma"/>
          <w:szCs w:val="24"/>
          <w:lang w:val="es-ES"/>
        </w:rPr>
        <w:t xml:space="preserve"> una vez </w:t>
      </w:r>
      <w:r w:rsidR="001F7F70" w:rsidRPr="00433FC7">
        <w:rPr>
          <w:rFonts w:eastAsia="Calibri" w:cs="Tahoma"/>
          <w:szCs w:val="24"/>
          <w:lang w:val="es-ES"/>
        </w:rPr>
        <w:t xml:space="preserve">Colfondos </w:t>
      </w:r>
      <w:r w:rsidR="003151F9" w:rsidRPr="00433FC7">
        <w:rPr>
          <w:rFonts w:eastAsia="Calibri" w:cs="Tahoma"/>
          <w:szCs w:val="24"/>
          <w:lang w:val="es-ES"/>
        </w:rPr>
        <w:t>S.A. cumpla con lo ordenado</w:t>
      </w:r>
      <w:r w:rsidRPr="00433FC7">
        <w:rPr>
          <w:rFonts w:eastAsia="Calibri" w:cs="Tahoma"/>
          <w:szCs w:val="24"/>
          <w:lang w:val="es-ES"/>
        </w:rPr>
        <w:t xml:space="preserve">, </w:t>
      </w:r>
      <w:r w:rsidR="003151F9" w:rsidRPr="00433FC7">
        <w:rPr>
          <w:rFonts w:eastAsia="Calibri" w:cs="Tahoma"/>
          <w:szCs w:val="24"/>
          <w:lang w:val="es-ES"/>
        </w:rPr>
        <w:t>acept</w:t>
      </w:r>
      <w:r w:rsidRPr="00433FC7">
        <w:rPr>
          <w:rFonts w:eastAsia="Calibri" w:cs="Tahoma"/>
          <w:szCs w:val="24"/>
          <w:lang w:val="es-ES"/>
        </w:rPr>
        <w:t>e</w:t>
      </w:r>
      <w:r w:rsidR="003151F9" w:rsidRPr="00433FC7">
        <w:rPr>
          <w:rFonts w:eastAsia="Calibri" w:cs="Tahoma"/>
          <w:szCs w:val="24"/>
          <w:lang w:val="es-ES"/>
        </w:rPr>
        <w:t xml:space="preserve"> sin dilaciones el traslado </w:t>
      </w:r>
      <w:r w:rsidRPr="00433FC7">
        <w:rPr>
          <w:rFonts w:eastAsia="Calibri" w:cs="Tahoma"/>
          <w:szCs w:val="24"/>
          <w:lang w:val="es-ES"/>
        </w:rPr>
        <w:t>de la demandante</w:t>
      </w:r>
      <w:r w:rsidR="003151F9" w:rsidRPr="00433FC7">
        <w:rPr>
          <w:rFonts w:eastAsia="Calibri" w:cs="Tahoma"/>
          <w:szCs w:val="24"/>
          <w:lang w:val="es-ES"/>
        </w:rPr>
        <w:t>, sin solución de continuidad</w:t>
      </w:r>
      <w:r w:rsidRPr="00433FC7">
        <w:rPr>
          <w:rFonts w:eastAsia="Calibri" w:cs="Tahoma"/>
          <w:szCs w:val="24"/>
          <w:lang w:val="es-ES"/>
        </w:rPr>
        <w:t xml:space="preserve">. </w:t>
      </w:r>
    </w:p>
    <w:p w14:paraId="39EF57CE" w14:textId="77777777" w:rsidR="00740F45" w:rsidRPr="00433FC7" w:rsidRDefault="00740F45" w:rsidP="00787C03">
      <w:pPr>
        <w:spacing w:line="276" w:lineRule="auto"/>
        <w:ind w:firstLine="708"/>
        <w:rPr>
          <w:rFonts w:eastAsia="Calibri" w:cs="Tahoma"/>
          <w:szCs w:val="24"/>
          <w:lang w:val="es-ES"/>
        </w:rPr>
      </w:pPr>
    </w:p>
    <w:p w14:paraId="0E5A56C6" w14:textId="315DF99F" w:rsidR="00AA24DC" w:rsidRPr="00433FC7" w:rsidRDefault="00740F45" w:rsidP="00787C03">
      <w:pPr>
        <w:spacing w:line="276" w:lineRule="auto"/>
        <w:ind w:firstLine="708"/>
        <w:rPr>
          <w:rFonts w:eastAsia="Calibri" w:cs="Tahoma"/>
          <w:szCs w:val="24"/>
          <w:lang w:val="es-ES"/>
        </w:rPr>
      </w:pPr>
      <w:r w:rsidRPr="00433FC7">
        <w:rPr>
          <w:rFonts w:eastAsia="Calibri" w:cs="Tahoma"/>
          <w:szCs w:val="24"/>
          <w:lang w:val="es-ES"/>
        </w:rPr>
        <w:t>Por otra parte, ordenó a Porvenir S.A.</w:t>
      </w:r>
      <w:r w:rsidR="003151F9" w:rsidRPr="00433FC7">
        <w:rPr>
          <w:rFonts w:eastAsia="Calibri" w:cs="Tahoma"/>
          <w:szCs w:val="24"/>
          <w:lang w:val="es-ES"/>
        </w:rPr>
        <w:t xml:space="preserve"> </w:t>
      </w:r>
      <w:r w:rsidR="001F7F70" w:rsidRPr="00433FC7">
        <w:rPr>
          <w:rFonts w:eastAsia="Calibri" w:cs="Tahoma"/>
          <w:szCs w:val="24"/>
          <w:lang w:val="es-ES"/>
        </w:rPr>
        <w:t xml:space="preserve">y a Protección S.A. </w:t>
      </w:r>
      <w:r w:rsidRPr="00433FC7">
        <w:rPr>
          <w:rFonts w:eastAsia="Calibri" w:cs="Tahoma"/>
          <w:szCs w:val="24"/>
          <w:lang w:val="es-ES"/>
        </w:rPr>
        <w:t xml:space="preserve">que </w:t>
      </w:r>
      <w:r w:rsidR="00AA24DC" w:rsidRPr="00433FC7">
        <w:rPr>
          <w:rFonts w:eastAsia="Calibri" w:cs="Tahoma"/>
          <w:szCs w:val="24"/>
        </w:rPr>
        <w:t xml:space="preserve">proceda </w:t>
      </w:r>
      <w:proofErr w:type="gramStart"/>
      <w:r w:rsidR="00AA24DC" w:rsidRPr="00433FC7">
        <w:rPr>
          <w:rFonts w:eastAsia="Calibri" w:cs="Tahoma"/>
          <w:szCs w:val="24"/>
        </w:rPr>
        <w:t>a  trasladar</w:t>
      </w:r>
      <w:proofErr w:type="gramEnd"/>
      <w:r w:rsidR="00AA24DC" w:rsidRPr="00433FC7">
        <w:rPr>
          <w:rFonts w:eastAsia="Calibri" w:cs="Tahoma"/>
          <w:szCs w:val="24"/>
        </w:rPr>
        <w:t xml:space="preserve">  a Colpensiones,  con cargo  a  sus propios  recursos,  las  cuotas  de  administración,  los valores utilizados en seguros previsionales y garantía de pensión mínima, causadas dentro del término de la afiliación  de  la  señora</w:t>
      </w:r>
      <w:r w:rsidR="002A56AC" w:rsidRPr="00433FC7">
        <w:rPr>
          <w:rFonts w:eastAsia="Calibri" w:cs="Tahoma"/>
          <w:szCs w:val="24"/>
        </w:rPr>
        <w:t xml:space="preserve"> </w:t>
      </w:r>
      <w:r w:rsidR="00AA24DC" w:rsidRPr="00433FC7">
        <w:rPr>
          <w:rFonts w:eastAsia="Calibri" w:cs="Tahoma"/>
          <w:szCs w:val="24"/>
        </w:rPr>
        <w:t>STELLA  PATRICIA  PERILLA  ENCISO</w:t>
      </w:r>
      <w:r w:rsidR="002A56AC" w:rsidRPr="00433FC7">
        <w:rPr>
          <w:rFonts w:eastAsia="Calibri" w:cs="Tahoma"/>
          <w:szCs w:val="24"/>
        </w:rPr>
        <w:t xml:space="preserve"> </w:t>
      </w:r>
      <w:r w:rsidR="00AA24DC" w:rsidRPr="00433FC7">
        <w:rPr>
          <w:rFonts w:eastAsia="Calibri" w:cs="Tahoma"/>
          <w:szCs w:val="24"/>
        </w:rPr>
        <w:t>a  cada  de  uno  de  los mencionados fondos</w:t>
      </w:r>
      <w:r w:rsidR="002A56AC" w:rsidRPr="00433FC7">
        <w:rPr>
          <w:rFonts w:eastAsia="Calibri" w:cs="Tahoma"/>
          <w:szCs w:val="24"/>
        </w:rPr>
        <w:t>; sumas que deben pagarse debidamente indexadas.</w:t>
      </w:r>
    </w:p>
    <w:p w14:paraId="570BBCFB" w14:textId="77777777" w:rsidR="002A56AC" w:rsidRPr="00433FC7" w:rsidRDefault="002A56AC" w:rsidP="00787C03">
      <w:pPr>
        <w:spacing w:line="276" w:lineRule="auto"/>
        <w:ind w:firstLine="708"/>
        <w:rPr>
          <w:rFonts w:eastAsia="Calibri" w:cs="Tahoma"/>
          <w:szCs w:val="24"/>
          <w:lang w:val="es-ES"/>
        </w:rPr>
      </w:pPr>
    </w:p>
    <w:p w14:paraId="37FBA770" w14:textId="707F19C0" w:rsidR="003151F9" w:rsidRPr="00787C03" w:rsidRDefault="00740F45" w:rsidP="00787C03">
      <w:pPr>
        <w:spacing w:line="276" w:lineRule="auto"/>
        <w:ind w:firstLine="708"/>
        <w:rPr>
          <w:rFonts w:eastAsia="Calibri" w:cs="Tahoma"/>
          <w:szCs w:val="24"/>
          <w:lang w:val="es-ES"/>
        </w:rPr>
      </w:pPr>
      <w:r w:rsidRPr="00433FC7">
        <w:rPr>
          <w:rFonts w:eastAsia="Calibri" w:cs="Tahoma"/>
          <w:szCs w:val="24"/>
          <w:lang w:val="es-ES"/>
        </w:rPr>
        <w:t xml:space="preserve">Seguidamente, ordenó comunicar la decisión adoptada </w:t>
      </w:r>
      <w:r w:rsidR="003151F9" w:rsidRPr="00433FC7">
        <w:rPr>
          <w:rFonts w:eastAsia="Calibri" w:cs="Tahoma"/>
          <w:szCs w:val="24"/>
          <w:lang w:val="es-ES"/>
        </w:rPr>
        <w:t>a la OBP del Ministerio</w:t>
      </w:r>
      <w:r w:rsidRPr="00433FC7">
        <w:rPr>
          <w:rFonts w:eastAsia="Calibri" w:cs="Tahoma"/>
          <w:szCs w:val="24"/>
          <w:lang w:val="es-ES"/>
        </w:rPr>
        <w:t xml:space="preserve"> d</w:t>
      </w:r>
      <w:r w:rsidR="003151F9" w:rsidRPr="00433FC7">
        <w:rPr>
          <w:rFonts w:eastAsia="Calibri" w:cs="Tahoma"/>
          <w:szCs w:val="24"/>
          <w:lang w:val="es-ES"/>
        </w:rPr>
        <w:t xml:space="preserve">e Hacienda </w:t>
      </w:r>
      <w:r w:rsidRPr="00433FC7">
        <w:rPr>
          <w:rFonts w:eastAsia="Calibri" w:cs="Tahoma"/>
          <w:szCs w:val="24"/>
          <w:lang w:val="es-ES"/>
        </w:rPr>
        <w:t>y</w:t>
      </w:r>
      <w:r w:rsidR="003151F9" w:rsidRPr="00433FC7">
        <w:rPr>
          <w:rFonts w:eastAsia="Calibri" w:cs="Tahoma"/>
          <w:szCs w:val="24"/>
          <w:lang w:val="es-ES"/>
        </w:rPr>
        <w:t xml:space="preserve"> Crédito Público con el objeto de que, en caso de que haya emitido un bono </w:t>
      </w:r>
      <w:r w:rsidR="00D22BF3" w:rsidRPr="00433FC7">
        <w:rPr>
          <w:rFonts w:eastAsia="Calibri" w:cs="Tahoma"/>
          <w:szCs w:val="24"/>
          <w:lang w:val="es-ES"/>
        </w:rPr>
        <w:t>pensional a favor</w:t>
      </w:r>
      <w:r w:rsidR="003151F9" w:rsidRPr="00433FC7">
        <w:rPr>
          <w:rFonts w:eastAsia="Calibri" w:cs="Tahoma"/>
          <w:szCs w:val="24"/>
          <w:lang w:val="es-ES"/>
        </w:rPr>
        <w:t xml:space="preserve"> de la demandante, proceda </w:t>
      </w:r>
      <w:r w:rsidR="00D22BF3" w:rsidRPr="00433FC7">
        <w:rPr>
          <w:rFonts w:eastAsia="Calibri" w:cs="Tahoma"/>
          <w:szCs w:val="24"/>
          <w:lang w:val="es-ES"/>
        </w:rPr>
        <w:t xml:space="preserve">a </w:t>
      </w:r>
      <w:r w:rsidR="003151F9" w:rsidRPr="00433FC7">
        <w:rPr>
          <w:rFonts w:eastAsia="Calibri" w:cs="Tahoma"/>
          <w:szCs w:val="24"/>
          <w:lang w:val="es-ES"/>
        </w:rPr>
        <w:t xml:space="preserve">anularlo de conformidad con la normatividad que regula la </w:t>
      </w:r>
      <w:r w:rsidR="003151F9" w:rsidRPr="00787C03">
        <w:rPr>
          <w:rFonts w:eastAsia="Calibri" w:cs="Tahoma"/>
          <w:szCs w:val="24"/>
          <w:lang w:val="es-ES"/>
        </w:rPr>
        <w:t>materia.</w:t>
      </w:r>
    </w:p>
    <w:p w14:paraId="43E759B8" w14:textId="77777777" w:rsidR="00740F45" w:rsidRPr="00787C03" w:rsidRDefault="00740F45" w:rsidP="00787C03">
      <w:pPr>
        <w:spacing w:line="276" w:lineRule="auto"/>
        <w:ind w:firstLine="708"/>
        <w:rPr>
          <w:rFonts w:eastAsia="Calibri" w:cs="Tahoma"/>
          <w:szCs w:val="24"/>
          <w:lang w:val="es-ES"/>
        </w:rPr>
      </w:pPr>
    </w:p>
    <w:p w14:paraId="792AB4CB" w14:textId="2CB46D7A" w:rsidR="003151F9" w:rsidRPr="00787C03" w:rsidRDefault="00D22BF3" w:rsidP="00787C03">
      <w:pPr>
        <w:spacing w:line="276" w:lineRule="auto"/>
        <w:ind w:firstLine="708"/>
        <w:rPr>
          <w:rFonts w:eastAsia="Calibri" w:cs="Tahoma"/>
          <w:szCs w:val="24"/>
          <w:lang w:val="es-ES"/>
        </w:rPr>
      </w:pPr>
      <w:r w:rsidRPr="00787C03">
        <w:rPr>
          <w:rFonts w:eastAsia="Calibri" w:cs="Tahoma"/>
          <w:szCs w:val="24"/>
          <w:lang w:val="es-ES"/>
        </w:rPr>
        <w:t xml:space="preserve">Por último, condenó </w:t>
      </w:r>
      <w:r w:rsidR="00E668DD" w:rsidRPr="00787C03">
        <w:rPr>
          <w:rFonts w:eastAsia="Calibri" w:cs="Tahoma"/>
          <w:szCs w:val="24"/>
          <w:lang w:val="es-ES"/>
        </w:rPr>
        <w:t>en costas procesales a P</w:t>
      </w:r>
      <w:r w:rsidR="001F7F70" w:rsidRPr="00787C03">
        <w:rPr>
          <w:rFonts w:eastAsia="Calibri" w:cs="Tahoma"/>
          <w:szCs w:val="24"/>
          <w:lang w:val="es-ES"/>
        </w:rPr>
        <w:t xml:space="preserve">orvenir </w:t>
      </w:r>
      <w:r w:rsidR="00E668DD" w:rsidRPr="00787C03">
        <w:rPr>
          <w:rFonts w:eastAsia="Calibri" w:cs="Tahoma"/>
          <w:szCs w:val="24"/>
          <w:lang w:val="es-ES"/>
        </w:rPr>
        <w:t>S</w:t>
      </w:r>
      <w:r w:rsidR="003151F9" w:rsidRPr="00787C03">
        <w:rPr>
          <w:rFonts w:eastAsia="Calibri" w:cs="Tahoma"/>
          <w:szCs w:val="24"/>
          <w:lang w:val="es-ES"/>
        </w:rPr>
        <w:t>.A.</w:t>
      </w:r>
      <w:r w:rsidR="00E668DD" w:rsidRPr="00787C03">
        <w:rPr>
          <w:rFonts w:eastAsia="Calibri" w:cs="Tahoma"/>
          <w:szCs w:val="24"/>
          <w:lang w:val="es-ES"/>
        </w:rPr>
        <w:t>, en favor</w:t>
      </w:r>
      <w:r w:rsidR="003151F9" w:rsidRPr="00787C03">
        <w:rPr>
          <w:rFonts w:eastAsia="Calibri" w:cs="Tahoma"/>
          <w:szCs w:val="24"/>
          <w:lang w:val="es-ES"/>
        </w:rPr>
        <w:t xml:space="preserve"> de</w:t>
      </w:r>
      <w:r w:rsidR="00E668DD" w:rsidRPr="00787C03">
        <w:rPr>
          <w:rFonts w:eastAsia="Calibri" w:cs="Tahoma"/>
          <w:szCs w:val="24"/>
          <w:lang w:val="es-ES"/>
        </w:rPr>
        <w:t xml:space="preserve"> </w:t>
      </w:r>
      <w:r w:rsidR="003151F9" w:rsidRPr="00787C03">
        <w:rPr>
          <w:rFonts w:eastAsia="Calibri" w:cs="Tahoma"/>
          <w:szCs w:val="24"/>
          <w:lang w:val="es-ES"/>
        </w:rPr>
        <w:t>la</w:t>
      </w:r>
      <w:r w:rsidR="00E668DD" w:rsidRPr="00787C03">
        <w:rPr>
          <w:rFonts w:eastAsia="Calibri" w:cs="Tahoma"/>
          <w:szCs w:val="24"/>
          <w:lang w:val="es-ES"/>
        </w:rPr>
        <w:t xml:space="preserve"> </w:t>
      </w:r>
      <w:r w:rsidR="003151F9" w:rsidRPr="00787C03">
        <w:rPr>
          <w:rFonts w:eastAsia="Calibri" w:cs="Tahoma"/>
          <w:szCs w:val="24"/>
          <w:lang w:val="es-ES"/>
        </w:rPr>
        <w:t>actora</w:t>
      </w:r>
      <w:r w:rsidR="00E668DD" w:rsidRPr="00787C03">
        <w:rPr>
          <w:rFonts w:eastAsia="Calibri" w:cs="Tahoma"/>
          <w:szCs w:val="24"/>
          <w:lang w:val="es-ES"/>
        </w:rPr>
        <w:t xml:space="preserve"> </w:t>
      </w:r>
      <w:r w:rsidR="003151F9" w:rsidRPr="00787C03">
        <w:rPr>
          <w:rFonts w:eastAsia="Calibri" w:cs="Tahoma"/>
          <w:szCs w:val="24"/>
          <w:lang w:val="es-ES"/>
        </w:rPr>
        <w:t>en un 100%.</w:t>
      </w:r>
    </w:p>
    <w:p w14:paraId="7D77F768" w14:textId="77777777" w:rsidR="00C224D8" w:rsidRPr="00787C03" w:rsidRDefault="00C224D8" w:rsidP="00787C03">
      <w:pPr>
        <w:spacing w:line="276" w:lineRule="auto"/>
        <w:ind w:left="360"/>
        <w:rPr>
          <w:rFonts w:eastAsia="Calibri" w:cs="Tahoma"/>
          <w:b/>
          <w:bCs/>
          <w:szCs w:val="24"/>
          <w:lang w:val="es-ES"/>
        </w:rPr>
      </w:pPr>
    </w:p>
    <w:p w14:paraId="7E5B4C09" w14:textId="6C3D33E6" w:rsidR="00C224D8" w:rsidRPr="00787C03" w:rsidRDefault="00C224D8" w:rsidP="00787C03">
      <w:pPr>
        <w:spacing w:line="276" w:lineRule="auto"/>
        <w:ind w:firstLine="708"/>
        <w:rPr>
          <w:rFonts w:eastAsia="Calibri" w:cs="Tahoma"/>
          <w:szCs w:val="24"/>
          <w:highlight w:val="yellow"/>
          <w:lang w:val="es-ES"/>
        </w:rPr>
      </w:pPr>
      <w:r w:rsidRPr="00787C03">
        <w:rPr>
          <w:rFonts w:eastAsia="Calibri" w:cs="Tahoma"/>
          <w:szCs w:val="24"/>
          <w:lang w:val="es-ES"/>
        </w:rPr>
        <w:t xml:space="preserve">Para llegar a tal determinación la A-quo hizo un recuento legal y jurisprudencial respecto del deber de información a cargo de </w:t>
      </w:r>
      <w:bookmarkStart w:id="7" w:name="_Hlk75437293"/>
      <w:r w:rsidRPr="00787C03">
        <w:rPr>
          <w:rFonts w:eastAsia="Calibri" w:cs="Tahoma"/>
          <w:szCs w:val="24"/>
          <w:lang w:val="es-ES"/>
        </w:rPr>
        <w:t xml:space="preserve">las AFP, la cual debía ser clara, cierta, comprensible y oportuna sobre las características, condiciones, beneficios, diferencias, riesgos y consecuencias del cambio de régimen pensional.  </w:t>
      </w:r>
      <w:bookmarkEnd w:id="7"/>
      <w:r w:rsidRPr="00787C03">
        <w:rPr>
          <w:rFonts w:eastAsia="Calibri" w:cs="Tahoma"/>
          <w:szCs w:val="24"/>
          <w:lang w:val="es-ES"/>
        </w:rPr>
        <w:t xml:space="preserve">Resaltó que, en estos casos opera una inversión de la carga de la prueba a favor del afiliado. De igual forma, resaltó que la expresión libre y voluntaria necesariamente presupone conocimiento, lo </w:t>
      </w:r>
      <w:r w:rsidRPr="00787C03">
        <w:rPr>
          <w:rFonts w:eastAsia="Calibri" w:cs="Tahoma"/>
          <w:szCs w:val="24"/>
          <w:lang w:val="es-ES"/>
        </w:rPr>
        <w:lastRenderedPageBreak/>
        <w:t xml:space="preserve">cual sólo es posible alcanzar cuando se saben a plenitud las consecuencias de una decisión de esta índole. </w:t>
      </w:r>
    </w:p>
    <w:p w14:paraId="0F80EDD5" w14:textId="77777777" w:rsidR="00C224D8" w:rsidRPr="00787C03" w:rsidRDefault="00C224D8" w:rsidP="00787C03">
      <w:pPr>
        <w:spacing w:line="276" w:lineRule="auto"/>
        <w:ind w:firstLine="360"/>
        <w:rPr>
          <w:rFonts w:eastAsia="Calibri" w:cs="Tahoma"/>
          <w:szCs w:val="24"/>
          <w:highlight w:val="yellow"/>
          <w:lang w:val="es-ES"/>
        </w:rPr>
      </w:pPr>
    </w:p>
    <w:p w14:paraId="6030C1E5" w14:textId="241DA862" w:rsidR="00C224D8" w:rsidRPr="00787C03" w:rsidRDefault="00C224D8" w:rsidP="00787C03">
      <w:pPr>
        <w:spacing w:line="276" w:lineRule="auto"/>
        <w:ind w:firstLine="708"/>
        <w:rPr>
          <w:rFonts w:eastAsia="Calibri" w:cs="Tahoma"/>
          <w:szCs w:val="24"/>
          <w:lang w:val="es-ES"/>
        </w:rPr>
      </w:pPr>
      <w:r w:rsidRPr="00787C03">
        <w:rPr>
          <w:rFonts w:eastAsia="Calibri" w:cs="Tahoma"/>
          <w:szCs w:val="24"/>
          <w:lang w:val="es-ES"/>
        </w:rPr>
        <w:t xml:space="preserve">En cuanto al interrogatorio rendido por </w:t>
      </w:r>
      <w:r w:rsidR="001E27ED" w:rsidRPr="00787C03">
        <w:rPr>
          <w:rFonts w:eastAsia="Calibri" w:cs="Tahoma"/>
          <w:szCs w:val="24"/>
          <w:lang w:val="es-ES"/>
        </w:rPr>
        <w:t xml:space="preserve">la </w:t>
      </w:r>
      <w:r w:rsidRPr="00787C03">
        <w:rPr>
          <w:rFonts w:eastAsia="Calibri" w:cs="Tahoma"/>
          <w:szCs w:val="24"/>
          <w:lang w:val="es-ES"/>
        </w:rPr>
        <w:t>actor</w:t>
      </w:r>
      <w:r w:rsidR="001E27ED" w:rsidRPr="00787C03">
        <w:rPr>
          <w:rFonts w:eastAsia="Calibri" w:cs="Tahoma"/>
          <w:szCs w:val="24"/>
          <w:lang w:val="es-ES"/>
        </w:rPr>
        <w:t>a</w:t>
      </w:r>
      <w:r w:rsidRPr="00787C03">
        <w:rPr>
          <w:rFonts w:eastAsia="Calibri" w:cs="Tahoma"/>
          <w:szCs w:val="24"/>
          <w:lang w:val="es-ES"/>
        </w:rPr>
        <w:t>, concluyó que de él no se desprende que el</w:t>
      </w:r>
      <w:r w:rsidR="001E27ED" w:rsidRPr="00787C03">
        <w:rPr>
          <w:rFonts w:eastAsia="Calibri" w:cs="Tahoma"/>
          <w:szCs w:val="24"/>
          <w:lang w:val="es-ES"/>
        </w:rPr>
        <w:t>la</w:t>
      </w:r>
      <w:r w:rsidRPr="00787C03">
        <w:rPr>
          <w:rFonts w:eastAsia="Calibri" w:cs="Tahoma"/>
          <w:szCs w:val="24"/>
          <w:lang w:val="es-ES"/>
        </w:rPr>
        <w:t xml:space="preserve"> hubiera recibido por parte de </w:t>
      </w:r>
      <w:r w:rsidR="001F7F70" w:rsidRPr="00787C03">
        <w:rPr>
          <w:rFonts w:eastAsia="Calibri" w:cs="Tahoma"/>
          <w:szCs w:val="24"/>
          <w:lang w:val="es-ES"/>
        </w:rPr>
        <w:t xml:space="preserve">Horizonte, hoy Porvenir </w:t>
      </w:r>
      <w:r w:rsidRPr="00787C03">
        <w:rPr>
          <w:rFonts w:eastAsia="Calibri" w:cs="Tahoma"/>
          <w:szCs w:val="24"/>
          <w:lang w:val="es-ES"/>
        </w:rPr>
        <w:t>S.A</w:t>
      </w:r>
      <w:r w:rsidR="001F7F70" w:rsidRPr="00787C03">
        <w:rPr>
          <w:rFonts w:eastAsia="Calibri" w:cs="Tahoma"/>
          <w:szCs w:val="24"/>
          <w:lang w:val="es-ES"/>
        </w:rPr>
        <w:t>.,</w:t>
      </w:r>
      <w:r w:rsidRPr="00787C03">
        <w:rPr>
          <w:rFonts w:eastAsia="Calibri" w:cs="Tahoma"/>
          <w:szCs w:val="24"/>
          <w:lang w:val="es-ES"/>
        </w:rPr>
        <w:t xml:space="preserve"> la asesoría y el acompañamiento que como administradora pensional debió brindarle.</w:t>
      </w:r>
    </w:p>
    <w:p w14:paraId="498B4CE7" w14:textId="77777777" w:rsidR="00C224D8" w:rsidRPr="00787C03" w:rsidRDefault="00C224D8" w:rsidP="00787C03">
      <w:pPr>
        <w:spacing w:line="276" w:lineRule="auto"/>
        <w:rPr>
          <w:rFonts w:eastAsia="Calibri" w:cs="Tahoma"/>
          <w:szCs w:val="24"/>
          <w:lang w:val="es-ES"/>
        </w:rPr>
      </w:pPr>
    </w:p>
    <w:p w14:paraId="5465DDC1" w14:textId="44697D05" w:rsidR="00790DA9" w:rsidRPr="00787C03" w:rsidRDefault="00C224D8" w:rsidP="00787C03">
      <w:pPr>
        <w:spacing w:line="276" w:lineRule="auto"/>
        <w:ind w:firstLine="708"/>
        <w:rPr>
          <w:rFonts w:eastAsia="Calibri" w:cs="Tahoma"/>
          <w:szCs w:val="24"/>
        </w:rPr>
      </w:pPr>
      <w:r w:rsidRPr="00787C03">
        <w:rPr>
          <w:rFonts w:eastAsia="Calibri" w:cs="Tahoma"/>
          <w:szCs w:val="24"/>
        </w:rPr>
        <w:t>Por lo dicho, concluyó que la decisión de la parte demandante no estuvo precedida de la compresión suficiente ni el real consentimiento para llevarla a cabo, razón por la cual debía declarase la ineficacia del acto de traslado.</w:t>
      </w:r>
    </w:p>
    <w:p w14:paraId="5162C60A" w14:textId="77777777" w:rsidR="001E4991" w:rsidRPr="00787C03" w:rsidRDefault="001E4991" w:rsidP="00787C03">
      <w:pPr>
        <w:spacing w:line="276" w:lineRule="auto"/>
        <w:rPr>
          <w:rFonts w:cs="Tahoma"/>
          <w:szCs w:val="24"/>
        </w:rPr>
      </w:pPr>
    </w:p>
    <w:p w14:paraId="62F918D7" w14:textId="5631D9F4" w:rsidR="00790DA9" w:rsidRPr="00787C03" w:rsidRDefault="00790DA9" w:rsidP="00787C03">
      <w:pPr>
        <w:pStyle w:val="Prrafodelista"/>
        <w:numPr>
          <w:ilvl w:val="0"/>
          <w:numId w:val="1"/>
        </w:numPr>
        <w:spacing w:line="276" w:lineRule="auto"/>
        <w:ind w:left="426" w:hanging="426"/>
        <w:jc w:val="center"/>
        <w:rPr>
          <w:rFonts w:cs="Tahoma"/>
          <w:b/>
          <w:bCs/>
          <w:szCs w:val="24"/>
        </w:rPr>
      </w:pPr>
      <w:r w:rsidRPr="00787C03">
        <w:rPr>
          <w:rFonts w:cs="Tahoma"/>
          <w:b/>
          <w:bCs/>
          <w:szCs w:val="24"/>
        </w:rPr>
        <w:t>Recursos de apelación</w:t>
      </w:r>
      <w:r w:rsidR="00851B08" w:rsidRPr="00787C03">
        <w:rPr>
          <w:rFonts w:cs="Tahoma"/>
          <w:b/>
          <w:bCs/>
          <w:szCs w:val="24"/>
        </w:rPr>
        <w:t xml:space="preserve"> y procedencia de la consulta</w:t>
      </w:r>
    </w:p>
    <w:p w14:paraId="093AE73F" w14:textId="679D399E" w:rsidR="00790DA9" w:rsidRPr="00787C03" w:rsidRDefault="00790DA9" w:rsidP="00787C03">
      <w:pPr>
        <w:spacing w:line="276" w:lineRule="auto"/>
        <w:ind w:left="360"/>
        <w:rPr>
          <w:rFonts w:cs="Tahoma"/>
          <w:b/>
          <w:bCs/>
          <w:szCs w:val="24"/>
        </w:rPr>
      </w:pPr>
    </w:p>
    <w:p w14:paraId="2E05E4D0" w14:textId="392E38C1" w:rsidR="00CC678F" w:rsidRPr="00787C03" w:rsidRDefault="003D48E9" w:rsidP="00787C03">
      <w:pPr>
        <w:spacing w:line="276" w:lineRule="auto"/>
        <w:ind w:firstLine="708"/>
        <w:rPr>
          <w:rFonts w:cs="Tahoma"/>
          <w:szCs w:val="24"/>
          <w:lang w:val="es-419"/>
        </w:rPr>
      </w:pPr>
      <w:r w:rsidRPr="00787C03">
        <w:rPr>
          <w:rFonts w:cs="Tahoma"/>
          <w:bCs/>
          <w:szCs w:val="24"/>
        </w:rPr>
        <w:t xml:space="preserve">La apoderada judicial de </w:t>
      </w:r>
      <w:r w:rsidRPr="00787C03">
        <w:rPr>
          <w:rFonts w:cs="Tahoma"/>
          <w:b/>
          <w:bCs/>
          <w:szCs w:val="24"/>
        </w:rPr>
        <w:t xml:space="preserve">Colfondos S.A. </w:t>
      </w:r>
      <w:r w:rsidRPr="00787C03">
        <w:rPr>
          <w:rFonts w:cs="Tahoma"/>
          <w:bCs/>
          <w:szCs w:val="24"/>
        </w:rPr>
        <w:t>y</w:t>
      </w:r>
      <w:r w:rsidRPr="00787C03">
        <w:rPr>
          <w:rFonts w:cs="Tahoma"/>
          <w:b/>
          <w:bCs/>
          <w:szCs w:val="24"/>
        </w:rPr>
        <w:t xml:space="preserve"> </w:t>
      </w:r>
      <w:r w:rsidR="00CC678F" w:rsidRPr="00787C03">
        <w:rPr>
          <w:rFonts w:cs="Tahoma"/>
          <w:b/>
          <w:bCs/>
          <w:szCs w:val="24"/>
        </w:rPr>
        <w:t>P</w:t>
      </w:r>
      <w:r w:rsidR="001F7F70" w:rsidRPr="00787C03">
        <w:rPr>
          <w:rFonts w:cs="Tahoma"/>
          <w:b/>
          <w:bCs/>
          <w:szCs w:val="24"/>
        </w:rPr>
        <w:t xml:space="preserve">orvenir </w:t>
      </w:r>
      <w:r w:rsidR="00CC678F" w:rsidRPr="00787C03">
        <w:rPr>
          <w:rFonts w:cs="Tahoma"/>
          <w:b/>
          <w:bCs/>
          <w:szCs w:val="24"/>
        </w:rPr>
        <w:t>S.A</w:t>
      </w:r>
      <w:r w:rsidR="001F7F70" w:rsidRPr="00787C03">
        <w:rPr>
          <w:rFonts w:cs="Tahoma"/>
          <w:b/>
          <w:bCs/>
          <w:szCs w:val="24"/>
        </w:rPr>
        <w:t>.</w:t>
      </w:r>
      <w:r w:rsidR="00CC678F" w:rsidRPr="00787C03">
        <w:rPr>
          <w:rFonts w:cs="Tahoma"/>
          <w:bCs/>
          <w:szCs w:val="24"/>
        </w:rPr>
        <w:t>,</w:t>
      </w:r>
      <w:r w:rsidR="00CC678F" w:rsidRPr="00787C03">
        <w:rPr>
          <w:rFonts w:cs="Tahoma"/>
          <w:b/>
          <w:bCs/>
          <w:szCs w:val="24"/>
        </w:rPr>
        <w:t xml:space="preserve"> </w:t>
      </w:r>
      <w:r w:rsidR="00CC678F" w:rsidRPr="00787C03">
        <w:rPr>
          <w:rFonts w:cs="Tahoma"/>
          <w:szCs w:val="24"/>
        </w:rPr>
        <w:t>en su alzada atacó la decisión frente a</w:t>
      </w:r>
      <w:r w:rsidR="00CC678F" w:rsidRPr="00787C03">
        <w:rPr>
          <w:rFonts w:cs="Tahoma"/>
          <w:bCs/>
          <w:iCs/>
          <w:szCs w:val="24"/>
        </w:rPr>
        <w:t xml:space="preserve"> la aplicación de la línea jurisprudencial de la Corte Suprema de Justicia,</w:t>
      </w:r>
      <w:r w:rsidR="00CC678F" w:rsidRPr="00787C03">
        <w:rPr>
          <w:rFonts w:cs="Tahoma"/>
          <w:i/>
          <w:iCs/>
          <w:szCs w:val="24"/>
        </w:rPr>
        <w:t xml:space="preserve"> </w:t>
      </w:r>
      <w:r w:rsidR="00CC678F" w:rsidRPr="00787C03">
        <w:rPr>
          <w:rFonts w:cs="Tahoma"/>
          <w:szCs w:val="24"/>
        </w:rPr>
        <w:t xml:space="preserve">de la cual se quejó que fuera adoptada porque a su juicio, </w:t>
      </w:r>
      <w:r w:rsidR="00CC678F" w:rsidRPr="00787C03">
        <w:rPr>
          <w:rFonts w:cs="Tahoma"/>
          <w:szCs w:val="24"/>
          <w:lang w:val="es-419"/>
        </w:rPr>
        <w:t xml:space="preserve">la Corte obviaba la funcionalidad de las restituciones mutuas, era violatoria del principio de congruencia y del debido proceso al ordenar a los jueces la devolución de los gastos de administración que no hacían parte de las pretensiones de la demanda, además que imponía el desconocimiento de la doctrina de los actos propios, el concepto de caducidad y prescripción como si fuera una prestación asistencial y en general, consideraba que el precedente era violatoria de la Ley. </w:t>
      </w:r>
    </w:p>
    <w:p w14:paraId="3327DD3A" w14:textId="31349DFD" w:rsidR="00CC678F" w:rsidRPr="00787C03" w:rsidRDefault="004A3CC4" w:rsidP="00787C03">
      <w:pPr>
        <w:spacing w:line="276" w:lineRule="auto"/>
        <w:rPr>
          <w:rFonts w:cs="Tahoma"/>
          <w:szCs w:val="24"/>
          <w:lang w:val="es-419"/>
        </w:rPr>
      </w:pPr>
      <w:r w:rsidRPr="00787C03">
        <w:rPr>
          <w:rFonts w:cs="Tahoma"/>
          <w:szCs w:val="24"/>
          <w:lang w:val="es-419"/>
        </w:rPr>
        <w:tab/>
      </w:r>
    </w:p>
    <w:p w14:paraId="4A9DBA2B" w14:textId="72BC5CCB" w:rsidR="004A3CC4" w:rsidRPr="00787C03" w:rsidRDefault="004A3CC4" w:rsidP="00787C03">
      <w:pPr>
        <w:spacing w:line="276" w:lineRule="auto"/>
        <w:rPr>
          <w:rFonts w:cs="Tahoma"/>
          <w:szCs w:val="24"/>
          <w:lang w:val="es-419"/>
        </w:rPr>
      </w:pPr>
      <w:r w:rsidRPr="00787C03">
        <w:rPr>
          <w:rFonts w:cs="Tahoma"/>
          <w:szCs w:val="24"/>
          <w:lang w:val="es-419"/>
        </w:rPr>
        <w:tab/>
        <w:t>Refirió que la demandante en el interrogatorio de parte manifestó que no recordaba cómo se había surtido el traslado de régimen, de manera que no hubo una negación indefinida que invirtiera la carga de la prueba en cabeza de dicha AFP.</w:t>
      </w:r>
    </w:p>
    <w:p w14:paraId="2BF66EC1" w14:textId="77777777" w:rsidR="004A3CC4" w:rsidRPr="00787C03" w:rsidRDefault="004A3CC4" w:rsidP="00787C03">
      <w:pPr>
        <w:spacing w:line="276" w:lineRule="auto"/>
        <w:rPr>
          <w:rFonts w:cs="Tahoma"/>
          <w:szCs w:val="24"/>
          <w:lang w:val="es-419"/>
        </w:rPr>
      </w:pPr>
    </w:p>
    <w:p w14:paraId="1B5EBB00" w14:textId="3F40B9FA" w:rsidR="00CC678F" w:rsidRPr="00787C03" w:rsidRDefault="004A3CC4" w:rsidP="00787C03">
      <w:pPr>
        <w:spacing w:line="276" w:lineRule="auto"/>
        <w:ind w:firstLine="708"/>
        <w:rPr>
          <w:rFonts w:cs="Tahoma"/>
          <w:szCs w:val="24"/>
          <w:lang w:val="es-419"/>
        </w:rPr>
      </w:pPr>
      <w:r w:rsidRPr="00787C03">
        <w:rPr>
          <w:rFonts w:cs="Tahoma"/>
          <w:szCs w:val="24"/>
        </w:rPr>
        <w:t xml:space="preserve">Recalcó </w:t>
      </w:r>
      <w:r w:rsidR="00CC678F" w:rsidRPr="00787C03">
        <w:rPr>
          <w:rFonts w:cs="Tahoma"/>
          <w:szCs w:val="24"/>
        </w:rPr>
        <w:t xml:space="preserve">su desacuerdo con (a) </w:t>
      </w:r>
      <w:r w:rsidR="00CC678F" w:rsidRPr="00787C03">
        <w:rPr>
          <w:rFonts w:cs="Tahoma"/>
          <w:szCs w:val="24"/>
          <w:lang w:val="es-419"/>
        </w:rPr>
        <w:t xml:space="preserve">la devolución de los </w:t>
      </w:r>
      <w:r w:rsidR="00CC678F" w:rsidRPr="00787C03">
        <w:rPr>
          <w:rFonts w:cs="Tahoma"/>
          <w:b/>
          <w:bCs/>
          <w:szCs w:val="24"/>
          <w:lang w:val="es-419"/>
        </w:rPr>
        <w:t>gastos de administración</w:t>
      </w:r>
      <w:r w:rsidR="00CC678F" w:rsidRPr="00787C03">
        <w:rPr>
          <w:rFonts w:cs="Tahoma"/>
          <w:szCs w:val="24"/>
          <w:lang w:val="es-419"/>
        </w:rPr>
        <w:t xml:space="preserve">, los cuales estaban dispuestos por la gestión de la administradora de fondo de pensiones, comisión con la que se cubrían los costos de operación de las AFP para generar los rendimientos financieros a favor del afiliado sobre el saldo de su cuenta de ahorro individual y (b) con la devolución de la </w:t>
      </w:r>
      <w:r w:rsidR="00CC678F" w:rsidRPr="00787C03">
        <w:rPr>
          <w:rFonts w:cs="Tahoma"/>
          <w:b/>
          <w:bCs/>
          <w:szCs w:val="24"/>
          <w:lang w:val="es-419"/>
        </w:rPr>
        <w:t>prima de seguro previsional</w:t>
      </w:r>
      <w:r w:rsidR="00CC678F" w:rsidRPr="00787C03">
        <w:rPr>
          <w:rFonts w:cs="Tahoma"/>
          <w:szCs w:val="24"/>
          <w:lang w:val="es-419"/>
        </w:rPr>
        <w:t xml:space="preserve"> que eran primas encaminadas a proteger la suerte del demandante.</w:t>
      </w:r>
    </w:p>
    <w:p w14:paraId="312B8AC1" w14:textId="6E76ED45" w:rsidR="004A3CC4" w:rsidRPr="00787C03" w:rsidRDefault="004A3CC4" w:rsidP="00787C03">
      <w:pPr>
        <w:spacing w:line="276" w:lineRule="auto"/>
        <w:ind w:firstLine="708"/>
        <w:rPr>
          <w:rFonts w:cs="Tahoma"/>
          <w:szCs w:val="24"/>
        </w:rPr>
      </w:pPr>
    </w:p>
    <w:p w14:paraId="63796421" w14:textId="183C642D" w:rsidR="004A3CC4" w:rsidRPr="00787C03" w:rsidRDefault="003024F3" w:rsidP="00787C03">
      <w:pPr>
        <w:spacing w:line="276" w:lineRule="auto"/>
        <w:ind w:firstLine="708"/>
        <w:rPr>
          <w:rFonts w:cs="Tahoma"/>
          <w:szCs w:val="24"/>
        </w:rPr>
      </w:pPr>
      <w:r w:rsidRPr="00787C03">
        <w:rPr>
          <w:rFonts w:cs="Tahoma"/>
          <w:szCs w:val="24"/>
        </w:rPr>
        <w:t xml:space="preserve">Señaló </w:t>
      </w:r>
      <w:r w:rsidR="004A3CC4" w:rsidRPr="00787C03">
        <w:rPr>
          <w:rFonts w:cs="Tahoma"/>
          <w:szCs w:val="24"/>
        </w:rPr>
        <w:t>que para la fecha del traslado sólo se exigía la suscripción del formulario, y que al ordenar la ineficacia de la demandante se vulnera el derecho a la igualdad de esa sociedad, así como el debido proceso.</w:t>
      </w:r>
    </w:p>
    <w:p w14:paraId="0D58004B" w14:textId="77777777" w:rsidR="003024F3" w:rsidRPr="00787C03" w:rsidRDefault="003024F3" w:rsidP="00787C03">
      <w:pPr>
        <w:spacing w:line="276" w:lineRule="auto"/>
        <w:ind w:firstLine="708"/>
        <w:rPr>
          <w:rFonts w:eastAsia="Tahoma" w:cs="Tahoma"/>
          <w:szCs w:val="24"/>
          <w:lang w:val="es"/>
        </w:rPr>
      </w:pPr>
    </w:p>
    <w:p w14:paraId="30967241" w14:textId="1EC5C6D9" w:rsidR="003024F3" w:rsidRPr="00787C03" w:rsidRDefault="003024F3" w:rsidP="00787C03">
      <w:pPr>
        <w:spacing w:line="276" w:lineRule="auto"/>
        <w:ind w:firstLine="708"/>
        <w:rPr>
          <w:rFonts w:eastAsia="Tahoma" w:cs="Tahoma"/>
          <w:b/>
          <w:bCs/>
          <w:szCs w:val="24"/>
          <w:lang w:val="es"/>
        </w:rPr>
      </w:pPr>
      <w:r w:rsidRPr="00787C03">
        <w:rPr>
          <w:rFonts w:eastAsia="Tahoma" w:cs="Tahoma"/>
          <w:szCs w:val="24"/>
          <w:lang w:val="es"/>
        </w:rPr>
        <w:t xml:space="preserve">Por último, solicita que se exonere en costas </w:t>
      </w:r>
      <w:r w:rsidR="003D48E9" w:rsidRPr="00787C03">
        <w:rPr>
          <w:rFonts w:eastAsia="Tahoma" w:cs="Tahoma"/>
          <w:szCs w:val="24"/>
          <w:lang w:val="es"/>
        </w:rPr>
        <w:t xml:space="preserve">a Porvenir S.A. </w:t>
      </w:r>
      <w:r w:rsidRPr="00787C03">
        <w:rPr>
          <w:rFonts w:eastAsia="Tahoma" w:cs="Tahoma"/>
          <w:szCs w:val="24"/>
          <w:lang w:val="es"/>
        </w:rPr>
        <w:t>al haber actuado con sujeción a la ley.</w:t>
      </w:r>
    </w:p>
    <w:p w14:paraId="7DBE8994" w14:textId="11B0DC0B" w:rsidR="004A3CC4" w:rsidRPr="00787C03" w:rsidRDefault="004A3CC4" w:rsidP="00787C03">
      <w:pPr>
        <w:spacing w:line="276" w:lineRule="auto"/>
        <w:ind w:firstLine="708"/>
        <w:rPr>
          <w:rFonts w:eastAsia="Calibri" w:cs="Tahoma"/>
          <w:szCs w:val="24"/>
        </w:rPr>
      </w:pPr>
    </w:p>
    <w:p w14:paraId="3D65088E" w14:textId="12383470" w:rsidR="004A3CC4" w:rsidRPr="00787C03" w:rsidRDefault="003024F3" w:rsidP="00787C03">
      <w:pPr>
        <w:spacing w:line="276" w:lineRule="auto"/>
        <w:ind w:firstLine="708"/>
        <w:rPr>
          <w:rFonts w:eastAsia="Tahoma" w:cs="Tahoma"/>
          <w:szCs w:val="24"/>
          <w:lang w:val="es"/>
        </w:rPr>
      </w:pPr>
      <w:r w:rsidRPr="00787C03">
        <w:rPr>
          <w:rFonts w:eastAsia="Tahoma" w:cs="Tahoma"/>
          <w:b/>
          <w:bCs/>
          <w:szCs w:val="24"/>
          <w:lang w:val="es"/>
        </w:rPr>
        <w:t xml:space="preserve">Protección </w:t>
      </w:r>
      <w:r w:rsidR="004A3CC4" w:rsidRPr="00787C03">
        <w:rPr>
          <w:rFonts w:eastAsia="Tahoma" w:cs="Tahoma"/>
          <w:b/>
          <w:bCs/>
          <w:szCs w:val="24"/>
          <w:lang w:val="es"/>
        </w:rPr>
        <w:t xml:space="preserve">S.A. </w:t>
      </w:r>
      <w:r w:rsidR="004A3CC4" w:rsidRPr="00787C03">
        <w:rPr>
          <w:rFonts w:eastAsia="Tahoma" w:cs="Tahoma"/>
          <w:szCs w:val="24"/>
          <w:lang w:val="es"/>
        </w:rPr>
        <w:t>solicitó que se revoque la sentencia de primera instancia señalando que la demandante suscribió el formulario de solicitud de vinculación de manera libre, voluntaria, espontánea y sin ningún tipo de presiones, pues dicha cumplió con la carga requerida ya que en el expediente obra documento suscrito por la demandante que convalida la asesoría suministrada al momento del traslado.</w:t>
      </w:r>
    </w:p>
    <w:p w14:paraId="68060CF2" w14:textId="77777777" w:rsidR="004A3CC4" w:rsidRPr="00787C03" w:rsidRDefault="004A3CC4" w:rsidP="00787C03">
      <w:pPr>
        <w:spacing w:line="276" w:lineRule="auto"/>
        <w:ind w:firstLine="360"/>
        <w:rPr>
          <w:rFonts w:eastAsia="Tahoma" w:cs="Tahoma"/>
          <w:szCs w:val="24"/>
          <w:lang w:val="es"/>
        </w:rPr>
      </w:pPr>
    </w:p>
    <w:p w14:paraId="4B2B8631" w14:textId="69898CA0" w:rsidR="004A3CC4" w:rsidRPr="00787C03" w:rsidRDefault="004A3CC4" w:rsidP="00787C03">
      <w:pPr>
        <w:spacing w:line="276" w:lineRule="auto"/>
        <w:ind w:firstLine="708"/>
        <w:rPr>
          <w:rFonts w:eastAsia="Tahoma" w:cs="Tahoma"/>
          <w:szCs w:val="24"/>
          <w:lang w:val="es"/>
        </w:rPr>
      </w:pPr>
      <w:r w:rsidRPr="00787C03">
        <w:rPr>
          <w:rFonts w:eastAsia="Tahoma" w:cs="Tahoma"/>
          <w:szCs w:val="24"/>
          <w:lang w:val="es"/>
        </w:rPr>
        <w:t xml:space="preserve">También señala que la inconformidad de tipo económico no vicia el consentimiento y tampoco es causal de ineficacia del acto de afiliación. </w:t>
      </w:r>
      <w:r w:rsidR="006F056F" w:rsidRPr="00787C03">
        <w:rPr>
          <w:rFonts w:eastAsia="Tahoma" w:cs="Tahoma"/>
          <w:szCs w:val="24"/>
          <w:lang w:val="es"/>
        </w:rPr>
        <w:t>Además, la</w:t>
      </w:r>
      <w:r w:rsidRPr="00787C03">
        <w:rPr>
          <w:rFonts w:eastAsia="Tahoma" w:cs="Tahoma"/>
          <w:szCs w:val="24"/>
          <w:lang w:val="es"/>
        </w:rPr>
        <w:t xml:space="preserve"> orden de trasladar a Colpensiones los aportes en pensión de la demandante junto con los rendimientos generados y lo descontado por comisión de administración, constituye un enriquecimiento ilícito, ya que Colpensiones estaría recibiendo los rendimientos generados por la AFP sin reconocer o pagar ningún concepto por la gestión realizada.</w:t>
      </w:r>
    </w:p>
    <w:p w14:paraId="5FC7DD51" w14:textId="77777777" w:rsidR="004A3CC4" w:rsidRPr="00787C03" w:rsidRDefault="004A3CC4" w:rsidP="00787C03">
      <w:pPr>
        <w:spacing w:line="276" w:lineRule="auto"/>
        <w:ind w:firstLine="360"/>
        <w:rPr>
          <w:rFonts w:eastAsia="Tahoma" w:cs="Tahoma"/>
          <w:szCs w:val="24"/>
          <w:lang w:val="es"/>
        </w:rPr>
      </w:pPr>
    </w:p>
    <w:p w14:paraId="11824C43" w14:textId="77777777" w:rsidR="004A3CC4" w:rsidRPr="00787C03" w:rsidRDefault="004A3CC4" w:rsidP="00787C03">
      <w:pPr>
        <w:spacing w:line="276" w:lineRule="auto"/>
        <w:ind w:firstLine="708"/>
        <w:rPr>
          <w:rFonts w:eastAsia="Tahoma" w:cs="Tahoma"/>
          <w:szCs w:val="24"/>
          <w:lang w:val="es"/>
        </w:rPr>
      </w:pPr>
      <w:r w:rsidRPr="00787C03">
        <w:rPr>
          <w:rFonts w:eastAsia="Tahoma" w:cs="Tahoma"/>
          <w:szCs w:val="24"/>
          <w:lang w:val="es"/>
        </w:rPr>
        <w:t>En cuanto al pago del seguro previsional, alegó que este constituye un componente de las pensiones de invalidez y sobrevivencia y, por lo tanto, no hay lugar a que se pida su traslado, toda vez que estos pagos se realizan por mandato legal a una aseguradora diferente a la AFP.</w:t>
      </w:r>
    </w:p>
    <w:p w14:paraId="4EB46607" w14:textId="77777777" w:rsidR="004A3CC4" w:rsidRPr="00787C03" w:rsidRDefault="004A3CC4" w:rsidP="00787C03">
      <w:pPr>
        <w:spacing w:line="276" w:lineRule="auto"/>
        <w:ind w:firstLine="360"/>
        <w:rPr>
          <w:rFonts w:eastAsia="Tahoma" w:cs="Tahoma"/>
          <w:szCs w:val="24"/>
          <w:lang w:val="es"/>
        </w:rPr>
      </w:pPr>
    </w:p>
    <w:p w14:paraId="79BB0384" w14:textId="7DAE9721" w:rsidR="004A3CC4" w:rsidRPr="00787C03" w:rsidRDefault="004A3CC4" w:rsidP="00787C03">
      <w:pPr>
        <w:spacing w:line="276" w:lineRule="auto"/>
        <w:ind w:firstLine="708"/>
        <w:rPr>
          <w:rFonts w:eastAsia="Tahoma" w:cs="Tahoma"/>
          <w:szCs w:val="24"/>
          <w:lang w:val="es"/>
        </w:rPr>
      </w:pPr>
      <w:r w:rsidRPr="00787C03">
        <w:rPr>
          <w:rFonts w:eastAsia="Tahoma" w:cs="Tahoma"/>
          <w:szCs w:val="24"/>
          <w:lang w:val="es"/>
        </w:rPr>
        <w:t>Finalmente, señala en la discusión sobre la ineficacia no solo debe considerarse si se le dio la información necesaria a la persona al momento del traslado, sino que también se deben considerar los actos de relacionamiento, los cuales son actos con vocación de permanencia en el régimen, dentro de los cuales se pueden considerar los traslados entre administradoras del RAIS.</w:t>
      </w:r>
    </w:p>
    <w:p w14:paraId="2DE8DAAE" w14:textId="591A0B45" w:rsidR="003D48E9" w:rsidRPr="00787C03" w:rsidRDefault="003D48E9" w:rsidP="00787C03">
      <w:pPr>
        <w:spacing w:line="276" w:lineRule="auto"/>
        <w:ind w:firstLine="708"/>
        <w:rPr>
          <w:rFonts w:eastAsia="Tahoma" w:cs="Tahoma"/>
          <w:szCs w:val="24"/>
          <w:lang w:val="es"/>
        </w:rPr>
      </w:pPr>
    </w:p>
    <w:p w14:paraId="475953F2" w14:textId="77777777" w:rsidR="003D48E9" w:rsidRPr="00787C03" w:rsidRDefault="003D48E9" w:rsidP="00787C03">
      <w:pPr>
        <w:spacing w:line="276" w:lineRule="auto"/>
        <w:ind w:firstLine="708"/>
        <w:rPr>
          <w:rFonts w:eastAsia="Calibri" w:cs="Tahoma"/>
          <w:szCs w:val="24"/>
        </w:rPr>
      </w:pPr>
      <w:r w:rsidRPr="00787C03">
        <w:rPr>
          <w:rFonts w:eastAsia="Calibri" w:cs="Tahoma"/>
          <w:szCs w:val="24"/>
          <w:lang w:val="es-ES"/>
        </w:rPr>
        <w:t xml:space="preserve">Por su parte, </w:t>
      </w:r>
      <w:r w:rsidRPr="00787C03">
        <w:rPr>
          <w:rFonts w:eastAsia="Calibri" w:cs="Tahoma"/>
          <w:b/>
          <w:bCs/>
          <w:szCs w:val="24"/>
          <w:lang w:val="es-ES"/>
        </w:rPr>
        <w:t>Colpensiones</w:t>
      </w:r>
      <w:r w:rsidRPr="00787C03">
        <w:rPr>
          <w:rFonts w:eastAsia="Calibri" w:cs="Tahoma"/>
          <w:szCs w:val="24"/>
          <w:lang w:val="es-ES"/>
        </w:rPr>
        <w:t xml:space="preserve"> </w:t>
      </w:r>
      <w:r w:rsidRPr="00787C03">
        <w:rPr>
          <w:rFonts w:eastAsia="Calibri" w:cs="Tahoma"/>
          <w:szCs w:val="24"/>
        </w:rPr>
        <w:t xml:space="preserve">en su alzada, atacó la decisión cimentando su inconformidad en que se cumplió con la totalidad de los requisitos normativos en el trámite de afiliación ante la AFP Horizonte, hoy Porvenir S.A., puesto que la demandante había firmado el formulario de afiliación voluntariamente. Asimismo, señaló que la declaratoria de ineficacia del traslado causaría eventualmente un detrimento patrimonial para Colpensiones en el caso de que la demandante cumpla con los requisitos exigidos por la ley para una pensión vitalicia.  </w:t>
      </w:r>
    </w:p>
    <w:p w14:paraId="48F64953" w14:textId="77777777" w:rsidR="003D48E9" w:rsidRPr="00787C03" w:rsidRDefault="003D48E9" w:rsidP="00787C03">
      <w:pPr>
        <w:spacing w:line="276" w:lineRule="auto"/>
        <w:ind w:firstLine="708"/>
        <w:rPr>
          <w:rFonts w:eastAsia="Calibri" w:cs="Tahoma"/>
          <w:szCs w:val="24"/>
        </w:rPr>
      </w:pPr>
    </w:p>
    <w:p w14:paraId="2B67C9E6" w14:textId="77777777" w:rsidR="003D48E9" w:rsidRPr="00787C03" w:rsidRDefault="003D48E9" w:rsidP="00787C03">
      <w:pPr>
        <w:spacing w:line="276" w:lineRule="auto"/>
        <w:ind w:firstLine="708"/>
        <w:rPr>
          <w:rFonts w:eastAsia="Tahoma" w:cs="Tahoma"/>
          <w:szCs w:val="24"/>
          <w:lang w:val="es"/>
        </w:rPr>
      </w:pPr>
      <w:r w:rsidRPr="00787C03">
        <w:rPr>
          <w:rFonts w:eastAsia="Tahoma" w:cs="Tahoma"/>
          <w:szCs w:val="24"/>
          <w:lang w:val="es"/>
        </w:rPr>
        <w:t>Igualmente, señaló que el trasladarse de una AFP a otra se considera un acto de relacionamiento según lo señalado en la sentencia SL 3752 del 2020 de la Sala de Casación Laboral de la Corte Suprema Justicia, acto con el cual mostró su voluntad de permanecer en el RAIS.</w:t>
      </w:r>
    </w:p>
    <w:p w14:paraId="572F2989" w14:textId="77777777" w:rsidR="003D48E9" w:rsidRPr="00787C03" w:rsidRDefault="003D48E9" w:rsidP="00787C03">
      <w:pPr>
        <w:spacing w:line="276" w:lineRule="auto"/>
        <w:ind w:firstLine="708"/>
        <w:rPr>
          <w:rFonts w:eastAsia="Tahoma" w:cs="Tahoma"/>
          <w:szCs w:val="24"/>
          <w:lang w:val="es"/>
        </w:rPr>
      </w:pPr>
    </w:p>
    <w:p w14:paraId="6E38CD01" w14:textId="29D55816" w:rsidR="009E43EE" w:rsidRPr="00787C03" w:rsidRDefault="003D48E9" w:rsidP="00787C03">
      <w:pPr>
        <w:spacing w:line="276" w:lineRule="auto"/>
        <w:ind w:firstLine="708"/>
        <w:rPr>
          <w:rFonts w:eastAsia="Calibri" w:cs="Tahoma"/>
          <w:szCs w:val="24"/>
          <w:lang w:val="es-ES"/>
        </w:rPr>
      </w:pPr>
      <w:r w:rsidRPr="00787C03">
        <w:rPr>
          <w:rFonts w:eastAsia="Calibri" w:cs="Tahoma"/>
          <w:szCs w:val="24"/>
          <w:lang w:val="es-ES"/>
        </w:rPr>
        <w:t>Tal como se advirtiera en precedencia</w:t>
      </w:r>
      <w:r w:rsidR="009E43EE" w:rsidRPr="00787C03">
        <w:rPr>
          <w:rFonts w:eastAsia="Calibri" w:cs="Tahoma"/>
          <w:szCs w:val="24"/>
          <w:lang w:val="es-ES"/>
        </w:rPr>
        <w:t xml:space="preserve">, como quiera que la decisión de primer grado fue desfavorable a los intereses de Colpensiones, en esta instancia se admitió el grado jurisdiccional de consulta a favor de dicha entidad. </w:t>
      </w:r>
    </w:p>
    <w:p w14:paraId="13CAE69F" w14:textId="69FE17A2" w:rsidR="00AE042F" w:rsidRPr="00787C03" w:rsidRDefault="00AE042F" w:rsidP="00787C03">
      <w:pPr>
        <w:spacing w:line="276" w:lineRule="auto"/>
        <w:ind w:firstLine="360"/>
        <w:rPr>
          <w:rFonts w:cs="Tahoma"/>
          <w:szCs w:val="24"/>
        </w:rPr>
      </w:pPr>
    </w:p>
    <w:p w14:paraId="20058931" w14:textId="77777777" w:rsidR="00790DA9" w:rsidRPr="00787C03" w:rsidRDefault="00790DA9" w:rsidP="00787C03">
      <w:pPr>
        <w:pStyle w:val="Prrafodelista"/>
        <w:numPr>
          <w:ilvl w:val="0"/>
          <w:numId w:val="1"/>
        </w:numPr>
        <w:spacing w:line="276" w:lineRule="auto"/>
        <w:ind w:left="426" w:hanging="426"/>
        <w:jc w:val="center"/>
        <w:rPr>
          <w:rFonts w:cs="Tahoma"/>
          <w:b/>
          <w:caps/>
          <w:szCs w:val="24"/>
        </w:rPr>
      </w:pPr>
      <w:r w:rsidRPr="00787C03">
        <w:rPr>
          <w:rFonts w:cs="Tahoma"/>
          <w:b/>
          <w:szCs w:val="24"/>
        </w:rPr>
        <w:t xml:space="preserve">Alegatos de </w:t>
      </w:r>
      <w:r w:rsidRPr="00787C03">
        <w:rPr>
          <w:rFonts w:cs="Tahoma"/>
          <w:b/>
          <w:bCs/>
          <w:szCs w:val="24"/>
        </w:rPr>
        <w:t>conclusión</w:t>
      </w:r>
    </w:p>
    <w:p w14:paraId="0F6CF093" w14:textId="77777777" w:rsidR="00790DA9" w:rsidRPr="00787C03" w:rsidRDefault="00790DA9" w:rsidP="00787C03">
      <w:pPr>
        <w:widowControl w:val="0"/>
        <w:autoSpaceDE w:val="0"/>
        <w:autoSpaceDN w:val="0"/>
        <w:adjustRightInd w:val="0"/>
        <w:spacing w:line="276" w:lineRule="auto"/>
        <w:rPr>
          <w:rFonts w:cs="Tahoma"/>
          <w:szCs w:val="24"/>
        </w:rPr>
      </w:pPr>
    </w:p>
    <w:p w14:paraId="5BB6E47A" w14:textId="28268244" w:rsidR="00CE0E35" w:rsidRPr="00787C03" w:rsidRDefault="003C46FA" w:rsidP="00787C03">
      <w:pPr>
        <w:spacing w:line="276" w:lineRule="auto"/>
        <w:ind w:firstLine="708"/>
        <w:rPr>
          <w:rFonts w:cs="Tahoma"/>
          <w:szCs w:val="24"/>
        </w:rPr>
      </w:pPr>
      <w:r w:rsidRPr="00787C03">
        <w:rPr>
          <w:rFonts w:cs="Tahoma"/>
          <w:szCs w:val="24"/>
        </w:rPr>
        <w:t xml:space="preserve">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w:t>
      </w:r>
      <w:r w:rsidR="00CE0E35" w:rsidRPr="00787C03">
        <w:rPr>
          <w:rFonts w:cs="Tahoma"/>
          <w:szCs w:val="24"/>
        </w:rPr>
        <w:t xml:space="preserve">que se expresan </w:t>
      </w:r>
      <w:r w:rsidR="007E2ABD" w:rsidRPr="00787C03">
        <w:rPr>
          <w:rFonts w:cs="Tahoma"/>
          <w:szCs w:val="24"/>
        </w:rPr>
        <w:t>a continuación:</w:t>
      </w:r>
    </w:p>
    <w:p w14:paraId="68603F38" w14:textId="77777777" w:rsidR="003024F3" w:rsidRPr="00787C03" w:rsidRDefault="003024F3" w:rsidP="00787C03">
      <w:pPr>
        <w:spacing w:line="276" w:lineRule="auto"/>
        <w:ind w:firstLine="708"/>
        <w:rPr>
          <w:rFonts w:cs="Tahoma"/>
          <w:szCs w:val="24"/>
        </w:rPr>
      </w:pPr>
    </w:p>
    <w:p w14:paraId="3204CC61" w14:textId="77777777" w:rsidR="00790DA9" w:rsidRPr="00787C03" w:rsidRDefault="00790DA9" w:rsidP="00787C03">
      <w:pPr>
        <w:pStyle w:val="Prrafodelista"/>
        <w:numPr>
          <w:ilvl w:val="0"/>
          <w:numId w:val="1"/>
        </w:numPr>
        <w:spacing w:line="276" w:lineRule="auto"/>
        <w:ind w:left="426" w:hanging="426"/>
        <w:jc w:val="center"/>
        <w:rPr>
          <w:rFonts w:cs="Tahoma"/>
          <w:b/>
          <w:szCs w:val="24"/>
        </w:rPr>
      </w:pPr>
      <w:r w:rsidRPr="00787C03">
        <w:rPr>
          <w:rFonts w:cs="Tahoma"/>
          <w:b/>
          <w:bCs/>
          <w:szCs w:val="24"/>
        </w:rPr>
        <w:t>Problemas</w:t>
      </w:r>
      <w:r w:rsidRPr="00787C03">
        <w:rPr>
          <w:rStyle w:val="normaltextrun"/>
          <w:rFonts w:cs="Tahoma"/>
          <w:b/>
          <w:bCs/>
          <w:szCs w:val="24"/>
        </w:rPr>
        <w:t xml:space="preserve"> jurídicos por resolver</w:t>
      </w:r>
    </w:p>
    <w:p w14:paraId="2AFEC8AA" w14:textId="3F7E8F3A" w:rsidR="00CE0E35" w:rsidRPr="00787C03" w:rsidRDefault="00790DA9" w:rsidP="00787C03">
      <w:pPr>
        <w:pStyle w:val="paragraph"/>
        <w:tabs>
          <w:tab w:val="left" w:pos="700"/>
        </w:tabs>
        <w:spacing w:before="0" w:beforeAutospacing="0" w:after="0" w:afterAutospacing="0" w:line="276" w:lineRule="auto"/>
        <w:textAlignment w:val="baseline"/>
        <w:rPr>
          <w:rFonts w:ascii="Tahoma" w:hAnsi="Tahoma" w:cs="Tahoma"/>
        </w:rPr>
      </w:pPr>
      <w:r w:rsidRPr="00787C03">
        <w:rPr>
          <w:rStyle w:val="eop"/>
          <w:rFonts w:ascii="Tahoma" w:hAnsi="Tahoma" w:cs="Tahoma"/>
        </w:rPr>
        <w:t> </w:t>
      </w:r>
      <w:r w:rsidR="000337DA" w:rsidRPr="00787C03">
        <w:rPr>
          <w:rStyle w:val="eop"/>
          <w:rFonts w:ascii="Tahoma" w:hAnsi="Tahoma" w:cs="Tahoma"/>
        </w:rPr>
        <w:tab/>
      </w:r>
    </w:p>
    <w:p w14:paraId="1AA192DA" w14:textId="77777777" w:rsidR="00454C92" w:rsidRPr="00787C03" w:rsidRDefault="00454C92" w:rsidP="00787C03">
      <w:pPr>
        <w:spacing w:line="276" w:lineRule="auto"/>
        <w:ind w:firstLine="708"/>
        <w:rPr>
          <w:rFonts w:cs="Tahoma"/>
          <w:szCs w:val="24"/>
        </w:rPr>
      </w:pPr>
      <w:r w:rsidRPr="00787C03">
        <w:rPr>
          <w:rFonts w:cs="Tahoma"/>
          <w:szCs w:val="24"/>
        </w:rPr>
        <w:lastRenderedPageBreak/>
        <w:t xml:space="preserve">De acuerdo con los argumentos expuestos en la sentencia de primera instancia, los fundamentos de la apelación y los alegatos de conclusión, le corresponde a la Sala resolver los siguientes problemas jurídicos: </w:t>
      </w:r>
    </w:p>
    <w:p w14:paraId="438B7C01" w14:textId="77777777" w:rsidR="00454C92" w:rsidRPr="00787C03" w:rsidRDefault="00454C92" w:rsidP="00787C03">
      <w:pPr>
        <w:spacing w:line="276" w:lineRule="auto"/>
        <w:ind w:firstLine="708"/>
        <w:rPr>
          <w:rFonts w:cs="Tahoma"/>
          <w:szCs w:val="24"/>
        </w:rPr>
      </w:pPr>
      <w:r w:rsidRPr="00787C03">
        <w:rPr>
          <w:rFonts w:cs="Tahoma"/>
          <w:b/>
          <w:bCs/>
          <w:szCs w:val="24"/>
        </w:rPr>
        <w:t xml:space="preserve"> </w:t>
      </w:r>
    </w:p>
    <w:p w14:paraId="5920FECA" w14:textId="77777777" w:rsidR="00454C92" w:rsidRPr="00787C03" w:rsidRDefault="00454C92" w:rsidP="00787C03">
      <w:pPr>
        <w:numPr>
          <w:ilvl w:val="0"/>
          <w:numId w:val="11"/>
        </w:numPr>
        <w:spacing w:line="276" w:lineRule="auto"/>
        <w:rPr>
          <w:rFonts w:cs="Tahoma"/>
          <w:szCs w:val="24"/>
        </w:rPr>
      </w:pPr>
      <w:r w:rsidRPr="00787C03">
        <w:rPr>
          <w:rFonts w:cs="Tahoma"/>
          <w:szCs w:val="24"/>
          <w:lang w:val="es"/>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61DB6FB6" w14:textId="77777777" w:rsidR="00454C92" w:rsidRPr="00787C03" w:rsidRDefault="00454C92" w:rsidP="00787C03">
      <w:pPr>
        <w:spacing w:line="276" w:lineRule="auto"/>
        <w:ind w:firstLine="708"/>
        <w:rPr>
          <w:rFonts w:cs="Tahoma"/>
          <w:szCs w:val="24"/>
        </w:rPr>
      </w:pPr>
      <w:r w:rsidRPr="00787C03">
        <w:rPr>
          <w:rFonts w:cs="Tahoma"/>
          <w:szCs w:val="24"/>
          <w:lang w:val="es"/>
        </w:rPr>
        <w:t xml:space="preserve"> </w:t>
      </w:r>
    </w:p>
    <w:p w14:paraId="3A597B46" w14:textId="77777777" w:rsidR="00454C92" w:rsidRPr="00787C03" w:rsidRDefault="00454C92" w:rsidP="00787C03">
      <w:pPr>
        <w:numPr>
          <w:ilvl w:val="0"/>
          <w:numId w:val="11"/>
        </w:numPr>
        <w:spacing w:line="276" w:lineRule="auto"/>
        <w:rPr>
          <w:rFonts w:cs="Tahoma"/>
          <w:szCs w:val="24"/>
        </w:rPr>
      </w:pPr>
      <w:r w:rsidRPr="00787C03">
        <w:rPr>
          <w:rFonts w:cs="Tahoma"/>
          <w:szCs w:val="24"/>
          <w:lang w:val="es"/>
        </w:rPr>
        <w:t xml:space="preserve">Definir si para dar por cumplido el deber de información de las </w:t>
      </w:r>
      <w:proofErr w:type="spellStart"/>
      <w:r w:rsidRPr="00787C03">
        <w:rPr>
          <w:rFonts w:cs="Tahoma"/>
          <w:szCs w:val="24"/>
          <w:lang w:val="es"/>
        </w:rPr>
        <w:t>AFPs</w:t>
      </w:r>
      <w:proofErr w:type="spellEnd"/>
      <w:r w:rsidRPr="00787C03">
        <w:rPr>
          <w:rFonts w:cs="Tahoma"/>
          <w:szCs w:val="24"/>
          <w:lang w:val="es"/>
        </w:rPr>
        <w:t xml:space="preserve"> es suficiente el diligenciamiento del formulario de afiliación. </w:t>
      </w:r>
    </w:p>
    <w:p w14:paraId="15DB0453" w14:textId="77777777" w:rsidR="00454C92" w:rsidRPr="00787C03" w:rsidRDefault="00454C92" w:rsidP="00787C03">
      <w:pPr>
        <w:spacing w:line="276" w:lineRule="auto"/>
        <w:ind w:firstLine="708"/>
        <w:rPr>
          <w:rFonts w:cs="Tahoma"/>
          <w:szCs w:val="24"/>
        </w:rPr>
      </w:pPr>
      <w:r w:rsidRPr="00787C03">
        <w:rPr>
          <w:rFonts w:cs="Tahoma"/>
          <w:szCs w:val="24"/>
          <w:lang w:val="es"/>
        </w:rPr>
        <w:t xml:space="preserve"> </w:t>
      </w:r>
    </w:p>
    <w:p w14:paraId="0E419A1B" w14:textId="77777777" w:rsidR="00454C92" w:rsidRPr="00787C03" w:rsidRDefault="00454C92" w:rsidP="00787C03">
      <w:pPr>
        <w:numPr>
          <w:ilvl w:val="0"/>
          <w:numId w:val="11"/>
        </w:numPr>
        <w:spacing w:line="276" w:lineRule="auto"/>
        <w:rPr>
          <w:rFonts w:cs="Tahoma"/>
          <w:szCs w:val="24"/>
        </w:rPr>
      </w:pPr>
      <w:r w:rsidRPr="00787C03">
        <w:rPr>
          <w:rFonts w:cs="Tahoma"/>
          <w:szCs w:val="24"/>
          <w:lang w:val="es"/>
        </w:rPr>
        <w:t xml:space="preserve"> Determinar la carga probatoria que les corresponde a cada una de las partes cuando está en discusión la eficacia del traslado entre regímenes pensionales.</w:t>
      </w:r>
    </w:p>
    <w:p w14:paraId="05C1A8E5" w14:textId="77777777" w:rsidR="00454C92" w:rsidRPr="00787C03" w:rsidRDefault="00454C92" w:rsidP="00787C03">
      <w:pPr>
        <w:spacing w:line="276" w:lineRule="auto"/>
        <w:ind w:firstLine="708"/>
        <w:rPr>
          <w:rFonts w:cs="Tahoma"/>
          <w:szCs w:val="24"/>
        </w:rPr>
      </w:pPr>
      <w:r w:rsidRPr="00787C03">
        <w:rPr>
          <w:rFonts w:cs="Tahoma"/>
          <w:szCs w:val="24"/>
          <w:lang w:val="es"/>
        </w:rPr>
        <w:t xml:space="preserve"> </w:t>
      </w:r>
    </w:p>
    <w:p w14:paraId="71791DAC" w14:textId="77777777" w:rsidR="00454C92" w:rsidRPr="00787C03" w:rsidRDefault="00454C92" w:rsidP="00787C03">
      <w:pPr>
        <w:numPr>
          <w:ilvl w:val="0"/>
          <w:numId w:val="11"/>
        </w:numPr>
        <w:spacing w:line="276" w:lineRule="auto"/>
        <w:rPr>
          <w:rFonts w:cs="Tahoma"/>
          <w:szCs w:val="24"/>
        </w:rPr>
      </w:pPr>
      <w:r w:rsidRPr="00787C03">
        <w:rPr>
          <w:rFonts w:cs="Tahoma"/>
          <w:szCs w:val="24"/>
          <w:lang w:val="es"/>
        </w:rPr>
        <w:t xml:space="preserve">Analizar si quedó probado en el proceso que la parte demandante recibió de parte de las </w:t>
      </w:r>
      <w:proofErr w:type="spellStart"/>
      <w:r w:rsidRPr="00787C03">
        <w:rPr>
          <w:rFonts w:cs="Tahoma"/>
          <w:szCs w:val="24"/>
          <w:lang w:val="es"/>
        </w:rPr>
        <w:t>AFPs</w:t>
      </w:r>
      <w:proofErr w:type="spellEnd"/>
      <w:r w:rsidRPr="00787C03">
        <w:rPr>
          <w:rFonts w:cs="Tahoma"/>
          <w:szCs w:val="24"/>
          <w:lang w:val="es"/>
        </w:rPr>
        <w:t xml:space="preserve"> demandadas, la asesoría e información suficiente y necesaria para hacer el cambio de régimen. </w:t>
      </w:r>
    </w:p>
    <w:p w14:paraId="4E74506F" w14:textId="77777777" w:rsidR="00454C92" w:rsidRPr="00787C03" w:rsidRDefault="00454C92" w:rsidP="00787C03">
      <w:pPr>
        <w:spacing w:line="276" w:lineRule="auto"/>
        <w:ind w:firstLine="708"/>
        <w:rPr>
          <w:rFonts w:cs="Tahoma"/>
          <w:szCs w:val="24"/>
        </w:rPr>
      </w:pPr>
    </w:p>
    <w:p w14:paraId="5F3EA364" w14:textId="77777777" w:rsidR="00454C92" w:rsidRPr="00787C03" w:rsidRDefault="00454C92" w:rsidP="00787C03">
      <w:pPr>
        <w:numPr>
          <w:ilvl w:val="0"/>
          <w:numId w:val="11"/>
        </w:numPr>
        <w:spacing w:line="276" w:lineRule="auto"/>
        <w:rPr>
          <w:rFonts w:cs="Tahoma"/>
          <w:szCs w:val="24"/>
          <w:lang w:val="es-ES"/>
        </w:rPr>
      </w:pPr>
      <w:r w:rsidRPr="00787C03">
        <w:rPr>
          <w:rFonts w:cs="Tahoma"/>
          <w:szCs w:val="24"/>
          <w:lang w:val="es-ES"/>
        </w:rPr>
        <w:t>Establecer si e</w:t>
      </w:r>
      <w:r w:rsidRPr="00787C03">
        <w:rPr>
          <w:rFonts w:cs="Tahoma"/>
          <w:bCs/>
          <w:szCs w:val="24"/>
          <w:lang w:val="es-ES"/>
        </w:rPr>
        <w:t xml:space="preserve">l movimiento de los afiliados dentro del régimen de ahorro </w:t>
      </w:r>
      <w:r w:rsidRPr="00787C03">
        <w:rPr>
          <w:rFonts w:cs="Tahoma"/>
          <w:szCs w:val="24"/>
          <w:lang w:val="es-ES"/>
        </w:rPr>
        <w:t>individual</w:t>
      </w:r>
      <w:r w:rsidRPr="00787C03">
        <w:rPr>
          <w:rFonts w:cs="Tahoma"/>
          <w:bCs/>
          <w:szCs w:val="24"/>
          <w:lang w:val="es-ES"/>
        </w:rPr>
        <w:t xml:space="preserve"> con solidaridad convalida el traslado inicial efectuado desde el RPM hacia el RAIS. </w:t>
      </w:r>
      <w:r w:rsidRPr="00787C03">
        <w:rPr>
          <w:rFonts w:cs="Tahoma"/>
          <w:szCs w:val="24"/>
          <w:lang w:val="es-ES"/>
        </w:rPr>
        <w:t> </w:t>
      </w:r>
    </w:p>
    <w:p w14:paraId="010F10D8" w14:textId="77777777" w:rsidR="00454C92" w:rsidRPr="00787C03" w:rsidRDefault="00454C92" w:rsidP="00787C03">
      <w:pPr>
        <w:spacing w:line="276" w:lineRule="auto"/>
        <w:ind w:firstLine="708"/>
        <w:rPr>
          <w:rFonts w:cs="Tahoma"/>
          <w:szCs w:val="24"/>
        </w:rPr>
      </w:pPr>
    </w:p>
    <w:p w14:paraId="3A05D5F5" w14:textId="77777777" w:rsidR="00454C92" w:rsidRPr="00787C03" w:rsidRDefault="00454C92" w:rsidP="00787C03">
      <w:pPr>
        <w:numPr>
          <w:ilvl w:val="0"/>
          <w:numId w:val="11"/>
        </w:numPr>
        <w:spacing w:line="276" w:lineRule="auto"/>
        <w:rPr>
          <w:rFonts w:cs="Tahoma"/>
          <w:szCs w:val="24"/>
          <w:lang w:val="es-ES"/>
        </w:rPr>
      </w:pPr>
      <w:r w:rsidRPr="00787C03">
        <w:rPr>
          <w:rFonts w:cs="Tahoma"/>
          <w:szCs w:val="24"/>
          <w:lang w:val="es-ES"/>
        </w:rPr>
        <w:t>Determinar si hay razón suficiente para apartarse del precedente jurisprudencial existente frente a la ineficacia del traslado de régimen.</w:t>
      </w:r>
    </w:p>
    <w:p w14:paraId="0CEDE748" w14:textId="77777777" w:rsidR="00454C92" w:rsidRPr="00787C03" w:rsidRDefault="00454C92" w:rsidP="00787C03">
      <w:pPr>
        <w:spacing w:line="276" w:lineRule="auto"/>
        <w:ind w:firstLine="708"/>
        <w:rPr>
          <w:rFonts w:cs="Tahoma"/>
          <w:szCs w:val="24"/>
        </w:rPr>
      </w:pPr>
    </w:p>
    <w:p w14:paraId="1DCE7AD8" w14:textId="77777777" w:rsidR="00454C92" w:rsidRPr="00787C03" w:rsidRDefault="00454C92" w:rsidP="00787C03">
      <w:pPr>
        <w:numPr>
          <w:ilvl w:val="0"/>
          <w:numId w:val="11"/>
        </w:numPr>
        <w:spacing w:line="276" w:lineRule="auto"/>
        <w:rPr>
          <w:rFonts w:cs="Tahoma"/>
          <w:szCs w:val="24"/>
        </w:rPr>
      </w:pPr>
      <w:r w:rsidRPr="00787C03">
        <w:rPr>
          <w:rFonts w:cs="Tahoma"/>
          <w:szCs w:val="24"/>
          <w:lang w:val="es"/>
        </w:rPr>
        <w:t xml:space="preserve">Establecer si es dable ordenar a las </w:t>
      </w:r>
      <w:proofErr w:type="spellStart"/>
      <w:r w:rsidRPr="00787C03">
        <w:rPr>
          <w:rFonts w:cs="Tahoma"/>
          <w:szCs w:val="24"/>
          <w:lang w:val="es"/>
        </w:rPr>
        <w:t>AFPs</w:t>
      </w:r>
      <w:proofErr w:type="spellEnd"/>
      <w:r w:rsidRPr="00787C03">
        <w:rPr>
          <w:rFonts w:cs="Tahoma"/>
          <w:szCs w:val="24"/>
          <w:lang w:val="es"/>
        </w:rPr>
        <w:t xml:space="preserve"> demandada la devolución, con cargo a sus propios recursos de los gastos de administración, comisiones</w:t>
      </w:r>
      <w:bookmarkStart w:id="8" w:name="_Hlk77058474"/>
      <w:r w:rsidRPr="00787C03">
        <w:rPr>
          <w:rFonts w:cs="Tahoma"/>
          <w:szCs w:val="24"/>
          <w:lang w:val="es"/>
        </w:rPr>
        <w:t>, cuotas de garantía de pensión mínima y seguros previsionales a Colpensiones.</w:t>
      </w:r>
      <w:bookmarkEnd w:id="8"/>
    </w:p>
    <w:p w14:paraId="568FB1D2" w14:textId="77777777" w:rsidR="00454C92" w:rsidRPr="00787C03" w:rsidRDefault="00454C92" w:rsidP="00787C03">
      <w:pPr>
        <w:widowControl w:val="0"/>
        <w:autoSpaceDE w:val="0"/>
        <w:autoSpaceDN w:val="0"/>
        <w:adjustRightInd w:val="0"/>
        <w:spacing w:line="276" w:lineRule="auto"/>
        <w:rPr>
          <w:rFonts w:cs="Tahoma"/>
          <w:szCs w:val="24"/>
        </w:rPr>
      </w:pPr>
    </w:p>
    <w:p w14:paraId="57A4F6EE" w14:textId="1F308FAA" w:rsidR="00454C92" w:rsidRPr="00787C03" w:rsidRDefault="00454C92" w:rsidP="00787C03">
      <w:pPr>
        <w:pStyle w:val="Prrafodelista"/>
        <w:widowControl w:val="0"/>
        <w:numPr>
          <w:ilvl w:val="0"/>
          <w:numId w:val="11"/>
        </w:numPr>
        <w:autoSpaceDE w:val="0"/>
        <w:autoSpaceDN w:val="0"/>
        <w:adjustRightInd w:val="0"/>
        <w:spacing w:line="276" w:lineRule="auto"/>
        <w:rPr>
          <w:rFonts w:eastAsia="Times New Roman" w:cs="Tahoma"/>
          <w:szCs w:val="24"/>
        </w:rPr>
      </w:pPr>
      <w:r w:rsidRPr="00787C03">
        <w:rPr>
          <w:rFonts w:eastAsia="Times New Roman" w:cs="Tahoma"/>
          <w:szCs w:val="24"/>
        </w:rPr>
        <w:t>Establecer si hay lugar a exonerar en costas a las AFP Porvenir S.A.</w:t>
      </w:r>
    </w:p>
    <w:p w14:paraId="5A24FA58" w14:textId="77777777" w:rsidR="00454C92" w:rsidRPr="00787C03" w:rsidRDefault="00454C92" w:rsidP="00787C03">
      <w:pPr>
        <w:spacing w:line="276" w:lineRule="auto"/>
        <w:ind w:firstLine="708"/>
        <w:rPr>
          <w:rFonts w:cs="Tahoma"/>
          <w:szCs w:val="24"/>
        </w:rPr>
      </w:pPr>
    </w:p>
    <w:p w14:paraId="07D8D181" w14:textId="77777777" w:rsidR="00454C92" w:rsidRPr="00787C03" w:rsidRDefault="00454C92" w:rsidP="00787C03">
      <w:pPr>
        <w:numPr>
          <w:ilvl w:val="0"/>
          <w:numId w:val="9"/>
        </w:numPr>
        <w:spacing w:line="276" w:lineRule="auto"/>
        <w:jc w:val="center"/>
        <w:rPr>
          <w:rFonts w:cs="Tahoma"/>
          <w:b/>
          <w:bCs/>
          <w:szCs w:val="24"/>
        </w:rPr>
      </w:pPr>
      <w:r w:rsidRPr="00787C03">
        <w:rPr>
          <w:rFonts w:cs="Tahoma"/>
          <w:b/>
          <w:bCs/>
          <w:szCs w:val="24"/>
        </w:rPr>
        <w:t>Consideraciones</w:t>
      </w:r>
    </w:p>
    <w:p w14:paraId="23E9F80A" w14:textId="77777777" w:rsidR="00454C92" w:rsidRPr="00787C03" w:rsidRDefault="00454C92" w:rsidP="00787C03">
      <w:pPr>
        <w:spacing w:line="276" w:lineRule="auto"/>
        <w:ind w:firstLine="708"/>
        <w:rPr>
          <w:rFonts w:cs="Tahoma"/>
          <w:b/>
          <w:szCs w:val="24"/>
        </w:rPr>
      </w:pPr>
    </w:p>
    <w:p w14:paraId="0F43DE3D" w14:textId="77777777" w:rsidR="003E7368" w:rsidRPr="003E7368" w:rsidRDefault="003E7368" w:rsidP="0072188F">
      <w:pPr>
        <w:widowControl w:val="0"/>
        <w:numPr>
          <w:ilvl w:val="1"/>
          <w:numId w:val="9"/>
        </w:numPr>
        <w:autoSpaceDE w:val="0"/>
        <w:autoSpaceDN w:val="0"/>
        <w:adjustRightInd w:val="0"/>
        <w:spacing w:after="160" w:line="276" w:lineRule="auto"/>
        <w:rPr>
          <w:rFonts w:eastAsia="Calibri" w:cs="Tahoma"/>
          <w:b/>
          <w:szCs w:val="24"/>
        </w:rPr>
      </w:pPr>
      <w:r w:rsidRPr="003E7368">
        <w:rPr>
          <w:rFonts w:eastAsia="Calibri" w:cs="Tahoma"/>
          <w:b/>
          <w:szCs w:val="24"/>
        </w:rPr>
        <w:t xml:space="preserve">Precedente vertical: la tesis de la Corte Suprema de Justicia respecto al tema de la ineficacia del traslado constituye doctrina probable </w:t>
      </w:r>
    </w:p>
    <w:p w14:paraId="39B17BFD" w14:textId="77777777" w:rsidR="003E7368" w:rsidRPr="003E7368" w:rsidRDefault="003E7368" w:rsidP="003E7368">
      <w:pPr>
        <w:widowControl w:val="0"/>
        <w:autoSpaceDE w:val="0"/>
        <w:autoSpaceDN w:val="0"/>
        <w:adjustRightInd w:val="0"/>
        <w:spacing w:line="276" w:lineRule="auto"/>
        <w:ind w:firstLine="284"/>
        <w:rPr>
          <w:rFonts w:eastAsia="Calibri" w:cs="Tahoma"/>
          <w:szCs w:val="24"/>
        </w:rPr>
      </w:pPr>
    </w:p>
    <w:p w14:paraId="68EE6ABB" w14:textId="77777777" w:rsidR="003E7368" w:rsidRPr="003E7368" w:rsidRDefault="003E7368" w:rsidP="003E7368">
      <w:pPr>
        <w:widowControl w:val="0"/>
        <w:autoSpaceDE w:val="0"/>
        <w:autoSpaceDN w:val="0"/>
        <w:adjustRightInd w:val="0"/>
        <w:spacing w:line="276" w:lineRule="auto"/>
        <w:ind w:firstLine="708"/>
        <w:rPr>
          <w:rFonts w:eastAsia="Calibri" w:cs="Tahoma"/>
          <w:szCs w:val="24"/>
        </w:rPr>
      </w:pPr>
      <w:r w:rsidRPr="003E7368">
        <w:rPr>
          <w:rFonts w:eastAsia="Calibri" w:cs="Tahoma"/>
          <w:szCs w:val="24"/>
        </w:rPr>
        <w:t xml:space="preserve">En la actualidad existe </w:t>
      </w:r>
      <w:r w:rsidRPr="003E7368">
        <w:rPr>
          <w:rFonts w:eastAsia="Calibri" w:cs="Tahoma"/>
          <w:b/>
          <w:szCs w:val="24"/>
        </w:rPr>
        <w:t>doctrina probable</w:t>
      </w:r>
      <w:r w:rsidRPr="003E7368">
        <w:rPr>
          <w:rFonts w:eastAsia="Calibri" w:cs="Tahoma"/>
          <w:szCs w:val="24"/>
        </w:rPr>
        <w:t xml:space="preserve"> respecto a la ineficacia de los traslados de regímenes, por cuanto la Sala de Casación Laboral ha proferido sobre el tema un número considerable de sentencias (más de 40), entre otras, las siguientes: </w:t>
      </w:r>
    </w:p>
    <w:p w14:paraId="1D816F43" w14:textId="77777777" w:rsidR="003E7368" w:rsidRPr="003E7368" w:rsidRDefault="003E7368" w:rsidP="003E7368">
      <w:pPr>
        <w:widowControl w:val="0"/>
        <w:autoSpaceDE w:val="0"/>
        <w:autoSpaceDN w:val="0"/>
        <w:adjustRightInd w:val="0"/>
        <w:spacing w:line="276" w:lineRule="auto"/>
        <w:ind w:firstLine="284"/>
        <w:rPr>
          <w:rFonts w:eastAsia="Calibri" w:cs="Tahoma"/>
          <w:szCs w:val="24"/>
        </w:rPr>
      </w:pPr>
    </w:p>
    <w:p w14:paraId="09962354" w14:textId="77777777" w:rsidR="003E7368" w:rsidRPr="003E7368" w:rsidRDefault="003E7368" w:rsidP="003E7368">
      <w:pPr>
        <w:widowControl w:val="0"/>
        <w:autoSpaceDE w:val="0"/>
        <w:autoSpaceDN w:val="0"/>
        <w:adjustRightInd w:val="0"/>
        <w:spacing w:line="276" w:lineRule="auto"/>
        <w:ind w:firstLine="708"/>
        <w:rPr>
          <w:rFonts w:eastAsia="Calibri" w:cs="Tahoma"/>
          <w:szCs w:val="24"/>
        </w:rPr>
      </w:pPr>
      <w:r w:rsidRPr="003E7368">
        <w:rPr>
          <w:rFonts w:eastAsia="Calibri" w:cs="Tahoma"/>
          <w:bCs/>
          <w:szCs w:val="24"/>
        </w:rPr>
        <w:t xml:space="preserve">SL 31989 del 9 sep. 2008, </w:t>
      </w:r>
      <w:r w:rsidRPr="003E7368">
        <w:rPr>
          <w:rFonts w:eastAsia="Calibri" w:cs="Tahoma"/>
          <w:szCs w:val="24"/>
        </w:rPr>
        <w:t xml:space="preserve">SL 31314 9 sep. 2008, SL 33083 22 nov. 2011, SL12136-2014, SL19447-2017, SL4964-2018, CSJ SL4989-2018, SL1421-2019, SL1452-2019, SL1688-2019, SL1689-2019, Sentencia SL 373 -2020, Sentencia SL </w:t>
      </w:r>
      <w:r w:rsidRPr="003E7368">
        <w:rPr>
          <w:rFonts w:eastAsia="Calibri" w:cs="Tahoma"/>
          <w:szCs w:val="24"/>
        </w:rPr>
        <w:lastRenderedPageBreak/>
        <w:t>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5FD5F3A7" w14:textId="77777777" w:rsidR="003E7368" w:rsidRPr="003E7368" w:rsidRDefault="003E7368" w:rsidP="003E7368">
      <w:pPr>
        <w:widowControl w:val="0"/>
        <w:autoSpaceDE w:val="0"/>
        <w:autoSpaceDN w:val="0"/>
        <w:adjustRightInd w:val="0"/>
        <w:spacing w:line="276" w:lineRule="auto"/>
        <w:ind w:firstLine="284"/>
        <w:rPr>
          <w:rFonts w:eastAsia="Calibri" w:cs="Tahoma"/>
          <w:szCs w:val="24"/>
        </w:rPr>
      </w:pPr>
    </w:p>
    <w:p w14:paraId="2DF138F7" w14:textId="77777777" w:rsidR="003E7368" w:rsidRPr="003E7368" w:rsidRDefault="003E7368" w:rsidP="003E7368">
      <w:pPr>
        <w:widowControl w:val="0"/>
        <w:autoSpaceDE w:val="0"/>
        <w:autoSpaceDN w:val="0"/>
        <w:adjustRightInd w:val="0"/>
        <w:spacing w:line="276" w:lineRule="auto"/>
        <w:ind w:firstLine="708"/>
        <w:rPr>
          <w:rFonts w:eastAsia="Calibri" w:cs="Tahoma"/>
          <w:szCs w:val="24"/>
        </w:rPr>
      </w:pPr>
      <w:r w:rsidRPr="003E7368">
        <w:rPr>
          <w:rFonts w:eastAsia="Calibri" w:cs="Tahoma"/>
          <w:szCs w:val="24"/>
        </w:rPr>
        <w:t xml:space="preserve">En términos generales, en todas estas sentencias se determinó </w:t>
      </w:r>
      <w:r w:rsidRPr="003E7368">
        <w:rPr>
          <w:rFonts w:eastAsia="Calibri" w:cs="Tahoma"/>
          <w:i/>
          <w:szCs w:val="24"/>
        </w:rPr>
        <w:t xml:space="preserve">i) </w:t>
      </w:r>
      <w:r w:rsidRPr="003E7368">
        <w:rPr>
          <w:rFonts w:eastAsia="Calibri" w:cs="Tahoma"/>
          <w:szCs w:val="24"/>
        </w:rPr>
        <w:t xml:space="preserve">el alcance del deber de información a cargo de las Administradoras de Fondos de Pensiones, </w:t>
      </w:r>
      <w:r w:rsidRPr="003E7368">
        <w:rPr>
          <w:rFonts w:eastAsia="Calibri" w:cs="Tahoma"/>
          <w:i/>
          <w:szCs w:val="24"/>
        </w:rPr>
        <w:t xml:space="preserve">ii) </w:t>
      </w:r>
      <w:r w:rsidRPr="003E7368">
        <w:rPr>
          <w:rFonts w:eastAsia="Calibri" w:cs="Tahoma"/>
          <w:szCs w:val="24"/>
        </w:rPr>
        <w:t xml:space="preserve">la procedencia de la ineficacia del traslado, </w:t>
      </w:r>
      <w:r w:rsidRPr="003E7368">
        <w:rPr>
          <w:rFonts w:eastAsia="Calibri" w:cs="Tahoma"/>
          <w:i/>
          <w:szCs w:val="24"/>
        </w:rPr>
        <w:t xml:space="preserve">iii) </w:t>
      </w:r>
      <w:r w:rsidRPr="003E7368">
        <w:rPr>
          <w:rFonts w:eastAsia="Calibri" w:cs="Tahoma"/>
          <w:szCs w:val="24"/>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1A2339C5" w14:textId="77777777" w:rsidR="003E7368" w:rsidRPr="003E7368" w:rsidRDefault="003E7368" w:rsidP="003E7368">
      <w:pPr>
        <w:widowControl w:val="0"/>
        <w:autoSpaceDE w:val="0"/>
        <w:autoSpaceDN w:val="0"/>
        <w:adjustRightInd w:val="0"/>
        <w:spacing w:line="276" w:lineRule="auto"/>
        <w:ind w:firstLine="284"/>
        <w:rPr>
          <w:rFonts w:eastAsia="Calibri" w:cs="Tahoma"/>
          <w:szCs w:val="24"/>
        </w:rPr>
      </w:pPr>
    </w:p>
    <w:p w14:paraId="546BEC78" w14:textId="77777777" w:rsidR="003E7368" w:rsidRPr="003E7368" w:rsidRDefault="003E7368" w:rsidP="003E7368">
      <w:pPr>
        <w:widowControl w:val="0"/>
        <w:numPr>
          <w:ilvl w:val="1"/>
          <w:numId w:val="9"/>
        </w:numPr>
        <w:autoSpaceDE w:val="0"/>
        <w:autoSpaceDN w:val="0"/>
        <w:adjustRightInd w:val="0"/>
        <w:spacing w:after="160" w:line="276" w:lineRule="auto"/>
        <w:jc w:val="left"/>
        <w:rPr>
          <w:rFonts w:eastAsia="Calibri" w:cs="Tahoma"/>
          <w:b/>
          <w:iCs/>
          <w:szCs w:val="24"/>
        </w:rPr>
      </w:pPr>
      <w:r w:rsidRPr="003E7368">
        <w:rPr>
          <w:rFonts w:eastAsia="Calibri" w:cs="Tahoma"/>
          <w:b/>
          <w:iCs/>
          <w:szCs w:val="24"/>
        </w:rPr>
        <w:t>“El deber de información a cargo de las administradoras de fondos de pensiones: Un deber exigible desde su creación</w:t>
      </w:r>
      <w:r w:rsidRPr="003E7368">
        <w:rPr>
          <w:rFonts w:eastAsia="Calibri" w:cs="Tahoma"/>
          <w:b/>
          <w:iCs/>
          <w:szCs w:val="24"/>
          <w:vertAlign w:val="superscript"/>
        </w:rPr>
        <w:footnoteReference w:id="1"/>
      </w:r>
      <w:r w:rsidRPr="003E7368">
        <w:rPr>
          <w:rFonts w:eastAsia="Calibri" w:cs="Tahoma"/>
          <w:b/>
          <w:iCs/>
          <w:szCs w:val="24"/>
        </w:rPr>
        <w:t>”</w:t>
      </w:r>
    </w:p>
    <w:p w14:paraId="4B5B9062" w14:textId="77777777" w:rsidR="003E7368" w:rsidRPr="003E7368" w:rsidRDefault="003E7368" w:rsidP="003E7368">
      <w:pPr>
        <w:widowControl w:val="0"/>
        <w:autoSpaceDE w:val="0"/>
        <w:autoSpaceDN w:val="0"/>
        <w:adjustRightInd w:val="0"/>
        <w:spacing w:line="276" w:lineRule="auto"/>
        <w:ind w:firstLine="284"/>
        <w:rPr>
          <w:rFonts w:eastAsia="Calibri" w:cs="Tahoma"/>
          <w:i/>
          <w:szCs w:val="24"/>
        </w:rPr>
      </w:pPr>
    </w:p>
    <w:p w14:paraId="12BEE2CF" w14:textId="77777777" w:rsidR="003E7368" w:rsidRPr="003E7368" w:rsidRDefault="003E7368" w:rsidP="003E7368">
      <w:pPr>
        <w:widowControl w:val="0"/>
        <w:autoSpaceDE w:val="0"/>
        <w:autoSpaceDN w:val="0"/>
        <w:adjustRightInd w:val="0"/>
        <w:spacing w:line="276" w:lineRule="auto"/>
        <w:ind w:firstLine="708"/>
        <w:rPr>
          <w:rFonts w:eastAsia="Calibri" w:cs="Tahoma"/>
          <w:szCs w:val="24"/>
        </w:rPr>
      </w:pPr>
      <w:r w:rsidRPr="003E7368">
        <w:rPr>
          <w:rFonts w:eastAsia="Calibri" w:cs="Tahoma"/>
          <w:szCs w:val="24"/>
        </w:rPr>
        <w:t xml:space="preserve">Dado que las Administradoras de Fondos de Pensiones son organismos profesionales, resulta aplicable el artículo 1604 del Código Civil, según el cual la prueba de la </w:t>
      </w:r>
      <w:r w:rsidRPr="003E7368">
        <w:rPr>
          <w:rFonts w:eastAsia="Calibri" w:cs="Tahoma"/>
          <w:szCs w:val="24"/>
          <w:u w:val="single"/>
        </w:rPr>
        <w:t>debida diligencia y cuidado</w:t>
      </w:r>
      <w:r w:rsidRPr="003E7368">
        <w:rPr>
          <w:rFonts w:eastAsia="Calibri" w:cs="Tahoma"/>
          <w:szCs w:val="24"/>
        </w:rPr>
        <w:t xml:space="preserve"> incumbe a quien ha debido emplearla, atendiendo a las siguientes razones:</w:t>
      </w:r>
    </w:p>
    <w:p w14:paraId="400FE58F" w14:textId="77777777" w:rsidR="003E7368" w:rsidRPr="003E7368" w:rsidRDefault="003E7368" w:rsidP="003E7368">
      <w:pPr>
        <w:widowControl w:val="0"/>
        <w:autoSpaceDE w:val="0"/>
        <w:autoSpaceDN w:val="0"/>
        <w:adjustRightInd w:val="0"/>
        <w:spacing w:line="276" w:lineRule="auto"/>
        <w:ind w:firstLine="284"/>
        <w:rPr>
          <w:rFonts w:eastAsia="Calibri" w:cs="Tahoma"/>
          <w:b/>
          <w:szCs w:val="24"/>
        </w:rPr>
      </w:pPr>
    </w:p>
    <w:p w14:paraId="3CE667EE" w14:textId="77777777" w:rsidR="003E7368" w:rsidRPr="003E7368" w:rsidRDefault="003E7368" w:rsidP="003E7368">
      <w:pPr>
        <w:widowControl w:val="0"/>
        <w:autoSpaceDE w:val="0"/>
        <w:autoSpaceDN w:val="0"/>
        <w:adjustRightInd w:val="0"/>
        <w:spacing w:line="276" w:lineRule="auto"/>
        <w:ind w:firstLine="708"/>
        <w:rPr>
          <w:rFonts w:eastAsia="Calibri" w:cs="Tahoma"/>
          <w:szCs w:val="24"/>
        </w:rPr>
      </w:pPr>
      <w:r w:rsidRPr="003E7368">
        <w:rPr>
          <w:rFonts w:eastAsia="Calibri" w:cs="Tahoma"/>
          <w:b/>
          <w:szCs w:val="24"/>
        </w:rPr>
        <w:t>1)</w:t>
      </w:r>
      <w:r w:rsidRPr="003E7368">
        <w:rPr>
          <w:rFonts w:eastAsia="Calibri" w:cs="Tahoma"/>
          <w:szCs w:val="24"/>
        </w:rPr>
        <w:t xml:space="preserve"> Las Administradoras de Fondos de Pensiones tienen deberes de carácter profesional con sus afiliados y con los consumidores del mercado potencial en general. Además, sus actividades se encuentran reguladas por el </w:t>
      </w:r>
      <w:r w:rsidRPr="003E7368">
        <w:rPr>
          <w:rFonts w:eastAsia="Calibri" w:cs="Tahoma"/>
          <w:szCs w:val="24"/>
          <w:u w:val="single"/>
        </w:rPr>
        <w:t>Decreto 663 de 1993</w:t>
      </w:r>
      <w:r w:rsidRPr="003E7368">
        <w:rPr>
          <w:rFonts w:eastAsia="Calibri" w:cs="Tahoma"/>
          <w:szCs w:val="24"/>
          <w:u w:val="single"/>
          <w:vertAlign w:val="superscript"/>
        </w:rPr>
        <w:footnoteReference w:id="2"/>
      </w:r>
      <w:r w:rsidRPr="003E7368">
        <w:rPr>
          <w:rFonts w:eastAsia="Calibri" w:cs="Tahoma"/>
          <w:szCs w:val="24"/>
        </w:rPr>
        <w:t>, norma en la que se destaca la importancia de los principios de debida diligencia, transparencia e información cierta, suficiente y oportuna.</w:t>
      </w:r>
    </w:p>
    <w:p w14:paraId="6E2DEC27" w14:textId="77777777" w:rsidR="003E7368" w:rsidRPr="003E7368" w:rsidRDefault="003E7368" w:rsidP="003E7368">
      <w:pPr>
        <w:widowControl w:val="0"/>
        <w:autoSpaceDE w:val="0"/>
        <w:autoSpaceDN w:val="0"/>
        <w:adjustRightInd w:val="0"/>
        <w:spacing w:line="276" w:lineRule="auto"/>
        <w:ind w:firstLine="284"/>
        <w:rPr>
          <w:rFonts w:eastAsia="Calibri" w:cs="Tahoma"/>
          <w:szCs w:val="24"/>
        </w:rPr>
      </w:pPr>
    </w:p>
    <w:p w14:paraId="72C97413" w14:textId="77777777" w:rsidR="003E7368" w:rsidRPr="003E7368" w:rsidRDefault="003E7368" w:rsidP="003E7368">
      <w:pPr>
        <w:widowControl w:val="0"/>
        <w:autoSpaceDE w:val="0"/>
        <w:autoSpaceDN w:val="0"/>
        <w:adjustRightInd w:val="0"/>
        <w:spacing w:line="276" w:lineRule="auto"/>
        <w:ind w:firstLine="708"/>
        <w:rPr>
          <w:rFonts w:eastAsia="Calibri" w:cs="Tahoma"/>
          <w:szCs w:val="24"/>
        </w:rPr>
      </w:pPr>
      <w:r w:rsidRPr="003E7368">
        <w:rPr>
          <w:rFonts w:eastAsia="Calibri" w:cs="Tahoma"/>
          <w:b/>
          <w:szCs w:val="24"/>
        </w:rPr>
        <w:t>2)</w:t>
      </w:r>
      <w:r w:rsidRPr="003E7368">
        <w:rPr>
          <w:rFonts w:eastAsia="Calibri" w:cs="Tahoma"/>
          <w:szCs w:val="24"/>
        </w:rPr>
        <w:t xml:space="preserve"> Adicionalmente, se tiene previsto en el artículo 12 del Decreto 720 de 1994, que los promotores que empleen las sociedades administradoras del sistema general de pensiones deberán suministrar </w:t>
      </w:r>
      <w:r w:rsidRPr="003E7368">
        <w:rPr>
          <w:rFonts w:eastAsia="Calibri" w:cs="Tahoma"/>
          <w:szCs w:val="24"/>
          <w:u w:val="single"/>
        </w:rPr>
        <w:t>suficiente, amplia y oportuna</w:t>
      </w:r>
      <w:r w:rsidRPr="003E7368">
        <w:rPr>
          <w:rFonts w:eastAsia="Calibri" w:cs="Tahoma"/>
          <w:szCs w:val="24"/>
        </w:rPr>
        <w:t xml:space="preserve"> información a los posibles afiliados al momento de la promoción de la afiliación y durante toda la vinculación con ocasión de las prestaciones a las cuales tenga derecho el afiliado. </w:t>
      </w:r>
    </w:p>
    <w:p w14:paraId="3576E9ED" w14:textId="77777777" w:rsidR="003E7368" w:rsidRPr="003E7368" w:rsidRDefault="003E7368" w:rsidP="003E7368">
      <w:pPr>
        <w:widowControl w:val="0"/>
        <w:autoSpaceDE w:val="0"/>
        <w:autoSpaceDN w:val="0"/>
        <w:adjustRightInd w:val="0"/>
        <w:spacing w:line="276" w:lineRule="auto"/>
        <w:ind w:firstLine="284"/>
        <w:rPr>
          <w:rFonts w:eastAsia="Calibri" w:cs="Tahoma"/>
          <w:szCs w:val="24"/>
        </w:rPr>
      </w:pPr>
    </w:p>
    <w:p w14:paraId="2DF8E7AA" w14:textId="77777777" w:rsidR="003E7368" w:rsidRPr="003E7368" w:rsidRDefault="003E7368" w:rsidP="003E7368">
      <w:pPr>
        <w:widowControl w:val="0"/>
        <w:autoSpaceDE w:val="0"/>
        <w:autoSpaceDN w:val="0"/>
        <w:adjustRightInd w:val="0"/>
        <w:spacing w:line="276" w:lineRule="auto"/>
        <w:ind w:firstLine="709"/>
        <w:rPr>
          <w:rFonts w:eastAsia="Calibri" w:cs="Tahoma"/>
          <w:szCs w:val="24"/>
        </w:rPr>
      </w:pPr>
      <w:r w:rsidRPr="003E7368">
        <w:rPr>
          <w:rFonts w:eastAsia="Calibri" w:cs="Tahoma"/>
          <w:b/>
          <w:szCs w:val="24"/>
        </w:rPr>
        <w:t>3)</w:t>
      </w:r>
      <w:r w:rsidRPr="003E7368">
        <w:rPr>
          <w:rFonts w:eastAsia="Calibri" w:cs="Tahoma"/>
          <w:szCs w:val="24"/>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40DC31EF" w14:textId="77777777" w:rsidR="003E7368" w:rsidRPr="003E7368" w:rsidRDefault="003E7368" w:rsidP="003E7368">
      <w:pPr>
        <w:widowControl w:val="0"/>
        <w:autoSpaceDE w:val="0"/>
        <w:autoSpaceDN w:val="0"/>
        <w:adjustRightInd w:val="0"/>
        <w:spacing w:line="276" w:lineRule="auto"/>
        <w:ind w:firstLine="284"/>
        <w:rPr>
          <w:rFonts w:eastAsia="Calibri" w:cs="Tahoma"/>
          <w:szCs w:val="24"/>
        </w:rPr>
      </w:pPr>
    </w:p>
    <w:p w14:paraId="5A747B1C" w14:textId="77777777" w:rsidR="003E7368" w:rsidRPr="003E7368" w:rsidRDefault="003E7368" w:rsidP="003E7368">
      <w:pPr>
        <w:widowControl w:val="0"/>
        <w:autoSpaceDE w:val="0"/>
        <w:autoSpaceDN w:val="0"/>
        <w:adjustRightInd w:val="0"/>
        <w:spacing w:line="276" w:lineRule="auto"/>
        <w:ind w:firstLine="709"/>
        <w:rPr>
          <w:rFonts w:eastAsia="Calibri" w:cs="Tahoma"/>
          <w:iCs/>
          <w:szCs w:val="24"/>
          <w:u w:val="single"/>
        </w:rPr>
      </w:pPr>
      <w:r w:rsidRPr="003E7368">
        <w:rPr>
          <w:rFonts w:eastAsia="Calibri" w:cs="Tahoma"/>
          <w:b/>
          <w:szCs w:val="24"/>
        </w:rPr>
        <w:t>4)</w:t>
      </w:r>
      <w:r w:rsidRPr="003E7368">
        <w:rPr>
          <w:rFonts w:eastAsia="Calibri" w:cs="Tahoma"/>
          <w:szCs w:val="24"/>
        </w:rPr>
        <w:t xml:space="preserve"> En numerosas sentencias del órgano de cierre de la jurisdicción ordinaria laboral, se ha establecido que no puede argüirse que </w:t>
      </w:r>
      <w:r w:rsidRPr="003E7368">
        <w:rPr>
          <w:rFonts w:eastAsia="Calibri" w:cs="Tahoma"/>
          <w:iCs/>
          <w:szCs w:val="24"/>
        </w:rPr>
        <w:t xml:space="preserve">existe una manifestación libre y </w:t>
      </w:r>
      <w:r w:rsidRPr="003E7368">
        <w:rPr>
          <w:rFonts w:eastAsia="Calibri" w:cs="Tahoma"/>
          <w:iCs/>
          <w:szCs w:val="24"/>
        </w:rPr>
        <w:lastRenderedPageBreak/>
        <w:t xml:space="preserve">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3E7368">
        <w:rPr>
          <w:rFonts w:eastAsia="Calibri" w:cs="Tahoma"/>
          <w:i/>
          <w:iCs/>
          <w:szCs w:val="24"/>
        </w:rPr>
        <w:t>“</w:t>
      </w:r>
      <w:r w:rsidRPr="003E7368">
        <w:rPr>
          <w:rFonts w:eastAsia="Calibri" w:cs="Tahoma"/>
          <w:i/>
          <w:iCs/>
          <w:sz w:val="22"/>
          <w:szCs w:val="24"/>
          <w:u w:val="single"/>
        </w:rPr>
        <w:t>dar cuenta de que documentaron clara y suficientemente los efectos que acarrea el cambio de régimen, so pena de declarar ineficaz ese tránsito</w:t>
      </w:r>
      <w:r w:rsidRPr="003E7368">
        <w:rPr>
          <w:rFonts w:eastAsia="Calibri" w:cs="Tahoma"/>
          <w:i/>
          <w:iCs/>
          <w:szCs w:val="24"/>
          <w:u w:val="single"/>
        </w:rPr>
        <w:t>”</w:t>
      </w:r>
      <w:r w:rsidRPr="003E7368">
        <w:rPr>
          <w:rFonts w:eastAsia="Calibri" w:cs="Tahoma"/>
          <w:iCs/>
          <w:szCs w:val="24"/>
          <w:u w:val="single"/>
        </w:rPr>
        <w:t>.</w:t>
      </w:r>
    </w:p>
    <w:p w14:paraId="41A3C07B" w14:textId="77777777" w:rsidR="003E7368" w:rsidRPr="003E7368" w:rsidRDefault="003E7368" w:rsidP="003E7368">
      <w:pPr>
        <w:widowControl w:val="0"/>
        <w:autoSpaceDE w:val="0"/>
        <w:autoSpaceDN w:val="0"/>
        <w:adjustRightInd w:val="0"/>
        <w:spacing w:line="276" w:lineRule="auto"/>
        <w:ind w:firstLine="284"/>
        <w:rPr>
          <w:rFonts w:eastAsia="Calibri" w:cs="Tahoma"/>
          <w:iCs/>
          <w:szCs w:val="24"/>
          <w:u w:val="single"/>
        </w:rPr>
      </w:pPr>
    </w:p>
    <w:p w14:paraId="421C0A52" w14:textId="77777777" w:rsidR="003E7368" w:rsidRPr="003E7368" w:rsidRDefault="003E7368" w:rsidP="003E7368">
      <w:pPr>
        <w:widowControl w:val="0"/>
        <w:autoSpaceDE w:val="0"/>
        <w:autoSpaceDN w:val="0"/>
        <w:adjustRightInd w:val="0"/>
        <w:spacing w:line="276" w:lineRule="auto"/>
        <w:ind w:firstLine="284"/>
        <w:rPr>
          <w:rFonts w:eastAsia="Calibri" w:cs="Tahoma"/>
          <w:iCs/>
          <w:szCs w:val="24"/>
        </w:rPr>
      </w:pPr>
      <w:r w:rsidRPr="003E7368">
        <w:rPr>
          <w:rFonts w:eastAsia="Calibri" w:cs="Tahoma"/>
          <w:iCs/>
          <w:szCs w:val="24"/>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48C4CB3F" w14:textId="77777777" w:rsidR="003E7368" w:rsidRPr="003E7368" w:rsidRDefault="003E7368" w:rsidP="003E7368">
      <w:pPr>
        <w:widowControl w:val="0"/>
        <w:autoSpaceDE w:val="0"/>
        <w:autoSpaceDN w:val="0"/>
        <w:adjustRightInd w:val="0"/>
        <w:spacing w:line="276" w:lineRule="auto"/>
        <w:ind w:firstLine="284"/>
        <w:rPr>
          <w:rFonts w:eastAsia="Calibri" w:cs="Tahoma"/>
          <w:iCs/>
          <w:szCs w:val="24"/>
        </w:rPr>
      </w:pPr>
    </w:p>
    <w:p w14:paraId="40B61976" w14:textId="77777777" w:rsidR="003E7368" w:rsidRPr="003E7368" w:rsidRDefault="003E7368" w:rsidP="003E7368">
      <w:pPr>
        <w:widowControl w:val="0"/>
        <w:autoSpaceDE w:val="0"/>
        <w:autoSpaceDN w:val="0"/>
        <w:adjustRightInd w:val="0"/>
        <w:spacing w:line="276" w:lineRule="auto"/>
        <w:ind w:firstLine="284"/>
        <w:rPr>
          <w:rFonts w:eastAsia="Calibri" w:cs="Tahoma"/>
          <w:iCs/>
          <w:szCs w:val="24"/>
        </w:rPr>
      </w:pPr>
      <w:r w:rsidRPr="003E7368">
        <w:rPr>
          <w:rFonts w:eastAsia="Calibri" w:cs="Tahoma"/>
          <w:iCs/>
          <w:szCs w:val="24"/>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24FB9B16" w14:textId="77777777" w:rsidR="003E7368" w:rsidRPr="003E7368" w:rsidRDefault="003E7368" w:rsidP="003E7368">
      <w:pPr>
        <w:widowControl w:val="0"/>
        <w:autoSpaceDE w:val="0"/>
        <w:autoSpaceDN w:val="0"/>
        <w:adjustRightInd w:val="0"/>
        <w:spacing w:line="276" w:lineRule="auto"/>
        <w:ind w:firstLine="284"/>
        <w:rPr>
          <w:rFonts w:eastAsia="Calibri" w:cs="Tahoma"/>
          <w:iCs/>
          <w:szCs w:val="24"/>
        </w:rPr>
      </w:pPr>
    </w:p>
    <w:p w14:paraId="63795EF3" w14:textId="77777777" w:rsidR="003E7368" w:rsidRPr="003E7368" w:rsidRDefault="003E7368" w:rsidP="003E7368">
      <w:pPr>
        <w:widowControl w:val="0"/>
        <w:autoSpaceDE w:val="0"/>
        <w:autoSpaceDN w:val="0"/>
        <w:adjustRightInd w:val="0"/>
        <w:spacing w:line="276" w:lineRule="auto"/>
        <w:ind w:firstLine="284"/>
        <w:rPr>
          <w:rFonts w:eastAsia="Calibri" w:cs="Tahoma"/>
          <w:szCs w:val="24"/>
        </w:rPr>
      </w:pPr>
      <w:r w:rsidRPr="003E7368">
        <w:rPr>
          <w:rFonts w:eastAsia="Calibri" w:cs="Tahoma"/>
          <w:szCs w:val="24"/>
        </w:rPr>
        <w:tab/>
        <w:t xml:space="preserve">Ello así, también ha dicho el órgano de cierre de la especialidad laboral, que las </w:t>
      </w:r>
      <w:proofErr w:type="spellStart"/>
      <w:r w:rsidRPr="003E7368">
        <w:rPr>
          <w:rFonts w:eastAsia="Calibri" w:cs="Tahoma"/>
          <w:szCs w:val="24"/>
        </w:rPr>
        <w:t>AFPs</w:t>
      </w:r>
      <w:proofErr w:type="spellEnd"/>
      <w:r w:rsidRPr="003E7368">
        <w:rPr>
          <w:rFonts w:eastAsia="Calibri" w:cs="Tahoma"/>
          <w:szCs w:val="24"/>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423C86D0" w14:textId="77777777" w:rsidR="003E7368" w:rsidRPr="003E7368" w:rsidRDefault="003E7368" w:rsidP="003E7368">
      <w:pPr>
        <w:widowControl w:val="0"/>
        <w:autoSpaceDE w:val="0"/>
        <w:autoSpaceDN w:val="0"/>
        <w:adjustRightInd w:val="0"/>
        <w:spacing w:line="276" w:lineRule="auto"/>
        <w:ind w:firstLine="284"/>
        <w:rPr>
          <w:rFonts w:eastAsia="Calibri" w:cs="Tahoma"/>
          <w:szCs w:val="24"/>
        </w:rPr>
      </w:pPr>
    </w:p>
    <w:p w14:paraId="270CC10A" w14:textId="77777777" w:rsidR="003E7368" w:rsidRPr="003E7368" w:rsidRDefault="003E7368" w:rsidP="003E7368">
      <w:pPr>
        <w:widowControl w:val="0"/>
        <w:autoSpaceDE w:val="0"/>
        <w:autoSpaceDN w:val="0"/>
        <w:adjustRightInd w:val="0"/>
        <w:spacing w:line="276" w:lineRule="auto"/>
        <w:ind w:firstLine="708"/>
        <w:rPr>
          <w:rFonts w:eastAsia="Calibri" w:cs="Tahoma"/>
          <w:szCs w:val="24"/>
        </w:rPr>
      </w:pPr>
      <w:bookmarkStart w:id="9" w:name="_Hlk90025453"/>
      <w:r w:rsidRPr="003E7368">
        <w:rPr>
          <w:rFonts w:eastAsia="Calibri" w:cs="Tahoma"/>
          <w:szCs w:val="24"/>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3E7368">
        <w:rPr>
          <w:rFonts w:eastAsia="Calibri" w:cs="Tahoma"/>
          <w:b/>
          <w:szCs w:val="24"/>
        </w:rPr>
        <w:t xml:space="preserve">necesaria y transparente, </w:t>
      </w:r>
      <w:r w:rsidRPr="003E7368">
        <w:rPr>
          <w:rFonts w:eastAsia="Calibri" w:cs="Tahoma"/>
          <w:szCs w:val="24"/>
        </w:rPr>
        <w:t xml:space="preserve">que con el transcurrir del tiempo esta exigencia cambió, pasando de un deber de información necesaria al de </w:t>
      </w:r>
      <w:r w:rsidRPr="003E7368">
        <w:rPr>
          <w:rFonts w:eastAsia="Calibri" w:cs="Tahoma"/>
          <w:b/>
          <w:szCs w:val="24"/>
        </w:rPr>
        <w:t>asesoría y buen consejo</w:t>
      </w:r>
      <w:r w:rsidRPr="003E7368">
        <w:rPr>
          <w:rFonts w:eastAsia="Calibri" w:cs="Tahoma"/>
          <w:szCs w:val="24"/>
        </w:rPr>
        <w:t xml:space="preserve">, y finalmente al de </w:t>
      </w:r>
      <w:r w:rsidRPr="003E7368">
        <w:rPr>
          <w:rFonts w:eastAsia="Calibri" w:cs="Tahoma"/>
          <w:b/>
          <w:szCs w:val="24"/>
        </w:rPr>
        <w:t>doble asesoría</w:t>
      </w:r>
      <w:r w:rsidRPr="003E7368">
        <w:rPr>
          <w:rFonts w:eastAsia="Calibri" w:cs="Tahoma"/>
          <w:szCs w:val="24"/>
        </w:rPr>
        <w:t>, explicando en qué consiste cada uno de esos conceptos</w:t>
      </w:r>
      <w:bookmarkEnd w:id="9"/>
      <w:r w:rsidRPr="003E7368">
        <w:rPr>
          <w:rFonts w:eastAsia="Calibri" w:cs="Tahoma"/>
          <w:szCs w:val="24"/>
        </w:rPr>
        <w:t>. Dicho recuento histórico, se compendia de la siguiente manera:</w:t>
      </w:r>
    </w:p>
    <w:p w14:paraId="2F56708E" w14:textId="77777777" w:rsidR="003E7368" w:rsidRPr="003E7368" w:rsidRDefault="003E7368" w:rsidP="003E7368">
      <w:pPr>
        <w:widowControl w:val="0"/>
        <w:autoSpaceDE w:val="0"/>
        <w:autoSpaceDN w:val="0"/>
        <w:adjustRightInd w:val="0"/>
        <w:spacing w:line="276" w:lineRule="auto"/>
        <w:ind w:firstLine="284"/>
        <w:rPr>
          <w:rFonts w:eastAsia="Calibri" w:cs="Tahoma"/>
          <w:szCs w:val="24"/>
        </w:rPr>
      </w:pPr>
    </w:p>
    <w:p w14:paraId="2228BBD9" w14:textId="77777777" w:rsidR="003E7368" w:rsidRPr="003E7368" w:rsidRDefault="003E7368" w:rsidP="003E7368">
      <w:pPr>
        <w:spacing w:line="240" w:lineRule="auto"/>
        <w:ind w:left="426" w:right="420"/>
        <w:textAlignment w:val="baseline"/>
        <w:rPr>
          <w:rFonts w:eastAsia="Times New Roman" w:cs="Tahoma"/>
          <w:sz w:val="22"/>
          <w:szCs w:val="24"/>
          <w:lang w:val="es-ES" w:eastAsia="es-ES"/>
        </w:rPr>
      </w:pPr>
      <w:bookmarkStart w:id="10" w:name="_Hlk66368436"/>
      <w:bookmarkStart w:id="11" w:name="_Hlk90025057"/>
      <w:r w:rsidRPr="003E7368">
        <w:rPr>
          <w:rFonts w:eastAsia="Times New Roman" w:cs="Tahoma"/>
          <w:i/>
          <w:iCs/>
          <w:sz w:val="22"/>
          <w:szCs w:val="24"/>
          <w:lang w:val="es-ES" w:eastAsia="es-ES"/>
        </w:rPr>
        <w:t>“El anterior recuento sobre la evolución normativa del deber de información a cargo de las administradoras de pensiones podría, a grandes rasgos, sintetizarse así:</w:t>
      </w:r>
    </w:p>
    <w:p w14:paraId="0FBB3985" w14:textId="77777777" w:rsidR="003E7368" w:rsidRPr="003E7368" w:rsidRDefault="003E7368" w:rsidP="003E7368">
      <w:pPr>
        <w:spacing w:line="240" w:lineRule="auto"/>
        <w:ind w:left="426" w:right="420"/>
        <w:textAlignment w:val="baseline"/>
        <w:rPr>
          <w:rFonts w:eastAsia="Times New Roman" w:cs="Tahoma"/>
          <w:sz w:val="22"/>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3E7368" w:rsidRPr="003E7368" w14:paraId="08FC9DDD" w14:textId="77777777" w:rsidTr="00007933">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C9A53F3" w14:textId="77777777" w:rsidR="003E7368" w:rsidRPr="003E7368" w:rsidRDefault="003E7368" w:rsidP="003E7368">
            <w:pPr>
              <w:spacing w:line="276" w:lineRule="auto"/>
              <w:textAlignment w:val="baseline"/>
              <w:rPr>
                <w:rFonts w:eastAsia="Times New Roman" w:cs="Tahoma"/>
                <w:sz w:val="20"/>
                <w:szCs w:val="24"/>
                <w:lang w:val="es-ES" w:eastAsia="es-ES"/>
              </w:rPr>
            </w:pPr>
            <w:r w:rsidRPr="003E7368">
              <w:rPr>
                <w:rFonts w:eastAsia="Times New Roman" w:cs="Tahoma"/>
                <w:b/>
                <w:bCs/>
                <w:i/>
                <w:iCs/>
                <w:sz w:val="20"/>
                <w:szCs w:val="24"/>
                <w:lang w:val="es-ES" w:eastAsia="es-ES"/>
              </w:rPr>
              <w:t>Etapa acumulativa</w:t>
            </w:r>
            <w:r w:rsidRPr="003E7368">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7934055" w14:textId="77777777" w:rsidR="003E7368" w:rsidRPr="003E7368" w:rsidRDefault="003E7368" w:rsidP="003E7368">
            <w:pPr>
              <w:spacing w:line="276" w:lineRule="auto"/>
              <w:textAlignment w:val="baseline"/>
              <w:rPr>
                <w:rFonts w:eastAsia="Times New Roman" w:cs="Tahoma"/>
                <w:sz w:val="20"/>
                <w:szCs w:val="24"/>
                <w:lang w:val="es-ES" w:eastAsia="es-ES"/>
              </w:rPr>
            </w:pPr>
            <w:r w:rsidRPr="003E7368">
              <w:rPr>
                <w:rFonts w:eastAsia="Times New Roman" w:cs="Tahoma"/>
                <w:b/>
                <w:bCs/>
                <w:i/>
                <w:iCs/>
                <w:sz w:val="20"/>
                <w:szCs w:val="24"/>
                <w:lang w:val="es-ES" w:eastAsia="es-ES"/>
              </w:rPr>
              <w:t>Normas que obligan a las administradoras de pensiones a dar información</w:t>
            </w:r>
            <w:r w:rsidRPr="003E7368">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717D96B" w14:textId="77777777" w:rsidR="003E7368" w:rsidRPr="003E7368" w:rsidRDefault="003E7368" w:rsidP="003E7368">
            <w:pPr>
              <w:spacing w:line="276" w:lineRule="auto"/>
              <w:textAlignment w:val="baseline"/>
              <w:rPr>
                <w:rFonts w:eastAsia="Times New Roman" w:cs="Tahoma"/>
                <w:sz w:val="20"/>
                <w:szCs w:val="24"/>
                <w:lang w:val="es-ES" w:eastAsia="es-ES"/>
              </w:rPr>
            </w:pPr>
            <w:r w:rsidRPr="003E7368">
              <w:rPr>
                <w:rFonts w:eastAsia="Times New Roman" w:cs="Tahoma"/>
                <w:b/>
                <w:bCs/>
                <w:i/>
                <w:iCs/>
                <w:sz w:val="20"/>
                <w:szCs w:val="24"/>
                <w:lang w:val="es-ES" w:eastAsia="es-ES"/>
              </w:rPr>
              <w:t>Contenido mínimo y alcance del deber de información</w:t>
            </w:r>
            <w:r w:rsidRPr="003E7368">
              <w:rPr>
                <w:rFonts w:eastAsia="Times New Roman" w:cs="Tahoma"/>
                <w:sz w:val="20"/>
                <w:szCs w:val="24"/>
                <w:lang w:val="es-ES" w:eastAsia="es-ES"/>
              </w:rPr>
              <w:t> </w:t>
            </w:r>
          </w:p>
        </w:tc>
      </w:tr>
      <w:tr w:rsidR="003E7368" w:rsidRPr="003E7368" w14:paraId="6AA52D7E" w14:textId="77777777" w:rsidTr="00007933">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E40DF68" w14:textId="77777777" w:rsidR="003E7368" w:rsidRPr="003E7368" w:rsidRDefault="003E7368" w:rsidP="003E7368">
            <w:pPr>
              <w:spacing w:line="276" w:lineRule="auto"/>
              <w:textAlignment w:val="baseline"/>
              <w:rPr>
                <w:rFonts w:eastAsia="Times New Roman" w:cs="Tahoma"/>
                <w:sz w:val="20"/>
                <w:szCs w:val="24"/>
                <w:lang w:val="es-ES" w:eastAsia="es-ES"/>
              </w:rPr>
            </w:pPr>
            <w:r w:rsidRPr="003E7368">
              <w:rPr>
                <w:rFonts w:eastAsia="Times New Roman" w:cs="Tahoma"/>
                <w:i/>
                <w:iCs/>
                <w:sz w:val="20"/>
                <w:szCs w:val="24"/>
                <w:lang w:val="es-ES" w:eastAsia="es-ES"/>
              </w:rPr>
              <w:lastRenderedPageBreak/>
              <w:t>Deber de información </w:t>
            </w:r>
            <w:r w:rsidRPr="003E7368">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9C7747E" w14:textId="77777777" w:rsidR="003E7368" w:rsidRPr="003E7368" w:rsidRDefault="003E7368" w:rsidP="003E7368">
            <w:pPr>
              <w:spacing w:line="276" w:lineRule="auto"/>
              <w:textAlignment w:val="baseline"/>
              <w:rPr>
                <w:rFonts w:eastAsia="Times New Roman" w:cs="Tahoma"/>
                <w:sz w:val="20"/>
                <w:szCs w:val="24"/>
                <w:lang w:val="es-ES" w:eastAsia="es-ES"/>
              </w:rPr>
            </w:pPr>
            <w:r w:rsidRPr="003E7368">
              <w:rPr>
                <w:rFonts w:eastAsia="Times New Roman" w:cs="Tahoma"/>
                <w:i/>
                <w:iCs/>
                <w:sz w:val="20"/>
                <w:szCs w:val="24"/>
                <w:lang w:val="es-ES" w:eastAsia="es-ES"/>
              </w:rPr>
              <w:t>Arts. 13 literal b), 271 y 272 de la Ley 100 de 1993</w:t>
            </w:r>
            <w:r w:rsidRPr="003E7368">
              <w:rPr>
                <w:rFonts w:eastAsia="Times New Roman" w:cs="Tahoma"/>
                <w:sz w:val="20"/>
                <w:szCs w:val="24"/>
                <w:lang w:val="es-ES" w:eastAsia="es-ES"/>
              </w:rPr>
              <w:t> </w:t>
            </w:r>
          </w:p>
          <w:p w14:paraId="73CCEC33" w14:textId="77777777" w:rsidR="003E7368" w:rsidRPr="003E7368" w:rsidRDefault="003E7368" w:rsidP="003E7368">
            <w:pPr>
              <w:spacing w:line="276" w:lineRule="auto"/>
              <w:textAlignment w:val="baseline"/>
              <w:rPr>
                <w:rFonts w:eastAsia="Times New Roman" w:cs="Tahoma"/>
                <w:sz w:val="20"/>
                <w:szCs w:val="24"/>
                <w:lang w:val="es-ES" w:eastAsia="es-ES"/>
              </w:rPr>
            </w:pPr>
            <w:r w:rsidRPr="003E7368">
              <w:rPr>
                <w:rFonts w:eastAsia="Times New Roman" w:cs="Tahoma"/>
                <w:i/>
                <w:iCs/>
                <w:sz w:val="20"/>
                <w:szCs w:val="24"/>
                <w:lang w:val="es-ES" w:eastAsia="es-ES"/>
              </w:rPr>
              <w:t>Art. 97, numeral 1 del Decreto 663 de 1993, modificado por el artículo 23 de la Ley 797 de 2003</w:t>
            </w:r>
            <w:r w:rsidRPr="003E7368">
              <w:rPr>
                <w:rFonts w:eastAsia="Times New Roman" w:cs="Tahoma"/>
                <w:sz w:val="20"/>
                <w:szCs w:val="24"/>
                <w:lang w:val="es-ES" w:eastAsia="es-ES"/>
              </w:rPr>
              <w:t> </w:t>
            </w:r>
          </w:p>
          <w:p w14:paraId="178E460F" w14:textId="77777777" w:rsidR="003E7368" w:rsidRPr="003E7368" w:rsidRDefault="003E7368" w:rsidP="003E7368">
            <w:pPr>
              <w:spacing w:line="276" w:lineRule="auto"/>
              <w:textAlignment w:val="baseline"/>
              <w:rPr>
                <w:rFonts w:eastAsia="Times New Roman" w:cs="Tahoma"/>
                <w:sz w:val="20"/>
                <w:szCs w:val="24"/>
                <w:lang w:val="es-ES" w:eastAsia="es-ES"/>
              </w:rPr>
            </w:pPr>
            <w:r w:rsidRPr="003E7368">
              <w:rPr>
                <w:rFonts w:eastAsia="Times New Roman" w:cs="Tahoma"/>
                <w:i/>
                <w:iCs/>
                <w:sz w:val="20"/>
                <w:szCs w:val="24"/>
                <w:lang w:val="es-ES" w:eastAsia="es-ES"/>
              </w:rPr>
              <w:t>Disposiciones constitucionales relativas al derecho a la información, no menoscabo de derechos laborales y autonomía personal</w:t>
            </w:r>
            <w:r w:rsidRPr="003E7368">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82265B8" w14:textId="77777777" w:rsidR="003E7368" w:rsidRPr="003E7368" w:rsidRDefault="003E7368" w:rsidP="003E7368">
            <w:pPr>
              <w:spacing w:line="276" w:lineRule="auto"/>
              <w:textAlignment w:val="baseline"/>
              <w:rPr>
                <w:rFonts w:eastAsia="Times New Roman" w:cs="Tahoma"/>
                <w:sz w:val="20"/>
                <w:szCs w:val="24"/>
                <w:lang w:val="es-ES" w:eastAsia="es-ES"/>
              </w:rPr>
            </w:pPr>
            <w:r w:rsidRPr="003E7368">
              <w:rPr>
                <w:rFonts w:eastAsia="Times New Roman" w:cs="Tahoma"/>
                <w:i/>
                <w:iCs/>
                <w:sz w:val="20"/>
                <w:szCs w:val="24"/>
                <w:lang w:val="es-ES" w:eastAsia="es-ES"/>
              </w:rPr>
              <w:t>Ilustración de las características, condiciones, acceso, efectos y riesgos de cada uno de los regímenes pensionales, lo que incluye dar a conocer la existencia de un régimen de transición y la eventual pérdida de beneficios pensionales</w:t>
            </w:r>
            <w:r w:rsidRPr="003E7368">
              <w:rPr>
                <w:rFonts w:eastAsia="Times New Roman" w:cs="Tahoma"/>
                <w:sz w:val="20"/>
                <w:szCs w:val="24"/>
                <w:lang w:val="es-ES" w:eastAsia="es-ES"/>
              </w:rPr>
              <w:t> </w:t>
            </w:r>
          </w:p>
        </w:tc>
      </w:tr>
      <w:tr w:rsidR="003E7368" w:rsidRPr="003E7368" w14:paraId="2242F926" w14:textId="77777777" w:rsidTr="00007933">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DCF18F5" w14:textId="77777777" w:rsidR="003E7368" w:rsidRPr="003E7368" w:rsidRDefault="003E7368" w:rsidP="003E7368">
            <w:pPr>
              <w:spacing w:line="276" w:lineRule="auto"/>
              <w:textAlignment w:val="baseline"/>
              <w:rPr>
                <w:rFonts w:eastAsia="Times New Roman" w:cs="Tahoma"/>
                <w:sz w:val="20"/>
                <w:szCs w:val="24"/>
                <w:lang w:val="es-ES" w:eastAsia="es-ES"/>
              </w:rPr>
            </w:pPr>
            <w:r w:rsidRPr="003E7368">
              <w:rPr>
                <w:rFonts w:eastAsia="Times New Roman" w:cs="Tahoma"/>
                <w:i/>
                <w:iCs/>
                <w:sz w:val="20"/>
                <w:szCs w:val="24"/>
                <w:lang w:val="es-ES" w:eastAsia="es-ES"/>
              </w:rPr>
              <w:t>Deber de información, asesoría y buen consejo</w:t>
            </w:r>
            <w:r w:rsidRPr="003E7368">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CFD5534" w14:textId="77777777" w:rsidR="003E7368" w:rsidRPr="003E7368" w:rsidRDefault="003E7368" w:rsidP="003E7368">
            <w:pPr>
              <w:spacing w:line="276" w:lineRule="auto"/>
              <w:textAlignment w:val="baseline"/>
              <w:rPr>
                <w:rFonts w:eastAsia="Times New Roman" w:cs="Tahoma"/>
                <w:sz w:val="20"/>
                <w:szCs w:val="24"/>
                <w:lang w:val="es-ES" w:eastAsia="es-ES"/>
              </w:rPr>
            </w:pPr>
            <w:r w:rsidRPr="003E7368">
              <w:rPr>
                <w:rFonts w:eastAsia="Times New Roman" w:cs="Tahoma"/>
                <w:i/>
                <w:iCs/>
                <w:sz w:val="20"/>
                <w:szCs w:val="24"/>
                <w:lang w:val="es-ES" w:eastAsia="es-ES"/>
              </w:rPr>
              <w:t>Artículo 3, literal c) de la Ley 1328 de 2009</w:t>
            </w:r>
            <w:r w:rsidRPr="003E7368">
              <w:rPr>
                <w:rFonts w:eastAsia="Times New Roman" w:cs="Tahoma"/>
                <w:sz w:val="20"/>
                <w:szCs w:val="24"/>
                <w:lang w:val="es-ES" w:eastAsia="es-ES"/>
              </w:rPr>
              <w:t> </w:t>
            </w:r>
          </w:p>
          <w:p w14:paraId="4DBAA2CD" w14:textId="77777777" w:rsidR="003E7368" w:rsidRPr="003E7368" w:rsidRDefault="003E7368" w:rsidP="003E7368">
            <w:pPr>
              <w:spacing w:line="276" w:lineRule="auto"/>
              <w:textAlignment w:val="baseline"/>
              <w:rPr>
                <w:rFonts w:eastAsia="Times New Roman" w:cs="Tahoma"/>
                <w:sz w:val="20"/>
                <w:szCs w:val="24"/>
                <w:lang w:val="es-ES" w:eastAsia="es-ES"/>
              </w:rPr>
            </w:pPr>
            <w:r w:rsidRPr="003E7368">
              <w:rPr>
                <w:rFonts w:eastAsia="Times New Roman" w:cs="Tahoma"/>
                <w:i/>
                <w:iCs/>
                <w:sz w:val="20"/>
                <w:szCs w:val="24"/>
                <w:lang w:val="es-ES" w:eastAsia="es-ES"/>
              </w:rPr>
              <w:t>Decreto 2241 de 2010</w:t>
            </w:r>
            <w:r w:rsidRPr="003E7368">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C047681" w14:textId="77777777" w:rsidR="003E7368" w:rsidRPr="003E7368" w:rsidRDefault="003E7368" w:rsidP="003E7368">
            <w:pPr>
              <w:spacing w:line="276" w:lineRule="auto"/>
              <w:textAlignment w:val="baseline"/>
              <w:rPr>
                <w:rFonts w:eastAsia="Times New Roman" w:cs="Tahoma"/>
                <w:sz w:val="20"/>
                <w:szCs w:val="24"/>
                <w:lang w:val="es-ES" w:eastAsia="es-ES"/>
              </w:rPr>
            </w:pPr>
            <w:r w:rsidRPr="003E7368">
              <w:rPr>
                <w:rFonts w:eastAsia="Times New Roman" w:cs="Tahoma"/>
                <w:i/>
                <w:iCs/>
                <w:sz w:val="20"/>
                <w:szCs w:val="24"/>
                <w:lang w:val="es-ES"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3E7368">
              <w:rPr>
                <w:rFonts w:eastAsia="Times New Roman" w:cs="Tahoma"/>
                <w:sz w:val="20"/>
                <w:szCs w:val="24"/>
                <w:lang w:val="es-ES" w:eastAsia="es-ES"/>
              </w:rPr>
              <w:t> </w:t>
            </w:r>
          </w:p>
        </w:tc>
      </w:tr>
      <w:tr w:rsidR="003E7368" w:rsidRPr="003E7368" w14:paraId="0C135D41" w14:textId="77777777" w:rsidTr="00007933">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E5CE8D0" w14:textId="77777777" w:rsidR="003E7368" w:rsidRPr="003E7368" w:rsidRDefault="003E7368" w:rsidP="003E7368">
            <w:pPr>
              <w:spacing w:line="276" w:lineRule="auto"/>
              <w:textAlignment w:val="baseline"/>
              <w:rPr>
                <w:rFonts w:eastAsia="Times New Roman" w:cs="Tahoma"/>
                <w:sz w:val="20"/>
                <w:szCs w:val="24"/>
                <w:lang w:val="es-ES" w:eastAsia="es-ES"/>
              </w:rPr>
            </w:pPr>
            <w:r w:rsidRPr="003E7368">
              <w:rPr>
                <w:rFonts w:eastAsia="Times New Roman" w:cs="Tahoma"/>
                <w:i/>
                <w:iCs/>
                <w:sz w:val="20"/>
                <w:szCs w:val="24"/>
                <w:lang w:val="es-ES" w:eastAsia="es-ES"/>
              </w:rPr>
              <w:t>Deber de información, asesoría, buen consejo y doble asesoría. </w:t>
            </w:r>
            <w:r w:rsidRPr="003E7368">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D5C74BD" w14:textId="77777777" w:rsidR="003E7368" w:rsidRPr="003E7368" w:rsidRDefault="003E7368" w:rsidP="003E7368">
            <w:pPr>
              <w:spacing w:line="276" w:lineRule="auto"/>
              <w:textAlignment w:val="baseline"/>
              <w:rPr>
                <w:rFonts w:eastAsia="Times New Roman" w:cs="Tahoma"/>
                <w:sz w:val="20"/>
                <w:szCs w:val="24"/>
                <w:lang w:val="es-ES" w:eastAsia="es-ES"/>
              </w:rPr>
            </w:pPr>
            <w:r w:rsidRPr="003E7368">
              <w:rPr>
                <w:rFonts w:eastAsia="Times New Roman" w:cs="Tahoma"/>
                <w:i/>
                <w:iCs/>
                <w:sz w:val="20"/>
                <w:szCs w:val="24"/>
                <w:lang w:val="es-ES" w:eastAsia="es-ES"/>
              </w:rPr>
              <w:t>Ley 1748 de 2014</w:t>
            </w:r>
            <w:r w:rsidRPr="003E7368">
              <w:rPr>
                <w:rFonts w:eastAsia="Times New Roman" w:cs="Tahoma"/>
                <w:sz w:val="20"/>
                <w:szCs w:val="24"/>
                <w:lang w:val="es-ES" w:eastAsia="es-ES"/>
              </w:rPr>
              <w:t> </w:t>
            </w:r>
          </w:p>
          <w:p w14:paraId="6EF75631" w14:textId="77777777" w:rsidR="003E7368" w:rsidRPr="003E7368" w:rsidRDefault="003E7368" w:rsidP="003E7368">
            <w:pPr>
              <w:spacing w:line="276" w:lineRule="auto"/>
              <w:textAlignment w:val="baseline"/>
              <w:rPr>
                <w:rFonts w:eastAsia="Times New Roman" w:cs="Tahoma"/>
                <w:sz w:val="20"/>
                <w:szCs w:val="24"/>
                <w:lang w:val="es-ES" w:eastAsia="es-ES"/>
              </w:rPr>
            </w:pPr>
            <w:r w:rsidRPr="003E7368">
              <w:rPr>
                <w:rFonts w:eastAsia="Times New Roman" w:cs="Tahoma"/>
                <w:i/>
                <w:iCs/>
                <w:sz w:val="20"/>
                <w:szCs w:val="24"/>
                <w:lang w:val="es-ES" w:eastAsia="es-ES"/>
              </w:rPr>
              <w:t>Artículo 3 del Decreto 2071 de 2015</w:t>
            </w:r>
            <w:r w:rsidRPr="003E7368">
              <w:rPr>
                <w:rFonts w:eastAsia="Times New Roman" w:cs="Tahoma"/>
                <w:sz w:val="20"/>
                <w:szCs w:val="24"/>
                <w:lang w:val="es-ES" w:eastAsia="es-ES"/>
              </w:rPr>
              <w:t> </w:t>
            </w:r>
          </w:p>
          <w:p w14:paraId="21B28658" w14:textId="77777777" w:rsidR="003E7368" w:rsidRPr="003E7368" w:rsidRDefault="003E7368" w:rsidP="003E7368">
            <w:pPr>
              <w:spacing w:line="276" w:lineRule="auto"/>
              <w:textAlignment w:val="baseline"/>
              <w:rPr>
                <w:rFonts w:eastAsia="Times New Roman" w:cs="Tahoma"/>
                <w:sz w:val="20"/>
                <w:szCs w:val="24"/>
                <w:lang w:val="es-ES" w:eastAsia="es-ES"/>
              </w:rPr>
            </w:pPr>
            <w:r w:rsidRPr="003E7368">
              <w:rPr>
                <w:rFonts w:eastAsia="Times New Roman" w:cs="Tahoma"/>
                <w:i/>
                <w:iCs/>
                <w:sz w:val="20"/>
                <w:szCs w:val="24"/>
                <w:lang w:val="es-ES" w:eastAsia="es-ES"/>
              </w:rPr>
              <w:t>Circular Externa n. 016 de 2016</w:t>
            </w:r>
            <w:r w:rsidRPr="003E7368">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8D8B137" w14:textId="77777777" w:rsidR="003E7368" w:rsidRPr="003E7368" w:rsidRDefault="003E7368" w:rsidP="003E7368">
            <w:pPr>
              <w:spacing w:line="276" w:lineRule="auto"/>
              <w:textAlignment w:val="baseline"/>
              <w:rPr>
                <w:rFonts w:eastAsia="Times New Roman" w:cs="Tahoma"/>
                <w:sz w:val="20"/>
                <w:szCs w:val="24"/>
                <w:lang w:val="es-ES" w:eastAsia="es-ES"/>
              </w:rPr>
            </w:pPr>
            <w:r w:rsidRPr="003E7368">
              <w:rPr>
                <w:rFonts w:eastAsia="Times New Roman" w:cs="Tahoma"/>
                <w:i/>
                <w:iCs/>
                <w:sz w:val="20"/>
                <w:szCs w:val="24"/>
                <w:lang w:val="es-ES" w:eastAsia="es-ES"/>
              </w:rPr>
              <w:t>Junto con lo anterior, lleva inmerso el derecho a obtener asesoría de los representantes de ambos regímenes pensionales.</w:t>
            </w:r>
            <w:r w:rsidRPr="003E7368">
              <w:rPr>
                <w:rFonts w:eastAsia="Times New Roman" w:cs="Tahoma"/>
                <w:sz w:val="20"/>
                <w:szCs w:val="24"/>
                <w:lang w:val="es-ES" w:eastAsia="es-ES"/>
              </w:rPr>
              <w:t> </w:t>
            </w:r>
          </w:p>
        </w:tc>
      </w:tr>
    </w:tbl>
    <w:p w14:paraId="5DED4B05" w14:textId="77777777" w:rsidR="003E7368" w:rsidRPr="003E7368" w:rsidRDefault="003E7368" w:rsidP="003E7368">
      <w:pPr>
        <w:spacing w:line="240" w:lineRule="auto"/>
        <w:ind w:left="426" w:right="420" w:firstLine="709"/>
        <w:rPr>
          <w:rFonts w:eastAsia="Calibri" w:cs="Tahoma"/>
          <w:b/>
          <w:i/>
          <w:spacing w:val="-4"/>
          <w:sz w:val="22"/>
          <w:szCs w:val="24"/>
          <w:lang w:val="es-ES"/>
        </w:rPr>
      </w:pPr>
    </w:p>
    <w:bookmarkEnd w:id="10"/>
    <w:p w14:paraId="7363F8CC" w14:textId="77777777" w:rsidR="003E7368" w:rsidRPr="003E7368" w:rsidRDefault="003E7368" w:rsidP="003E7368">
      <w:pPr>
        <w:spacing w:line="240" w:lineRule="auto"/>
        <w:ind w:left="426" w:right="420" w:firstLine="709"/>
        <w:rPr>
          <w:rFonts w:eastAsia="Calibri" w:cs="Tahoma"/>
          <w:b/>
          <w:i/>
          <w:sz w:val="22"/>
          <w:szCs w:val="24"/>
          <w:lang w:val="es-ES"/>
        </w:rPr>
      </w:pPr>
      <w:r w:rsidRPr="003E7368">
        <w:rPr>
          <w:rFonts w:eastAsia="Calibri" w:cs="Tahoma"/>
          <w:b/>
          <w:i/>
          <w:sz w:val="22"/>
          <w:szCs w:val="24"/>
          <w:lang w:val="es-ES"/>
        </w:rPr>
        <w:t>1.4 Conclusión: La constatación del deber de información es ineludible</w:t>
      </w:r>
    </w:p>
    <w:p w14:paraId="5D4C9F39" w14:textId="77777777" w:rsidR="003E7368" w:rsidRPr="003E7368" w:rsidRDefault="003E7368" w:rsidP="003E7368">
      <w:pPr>
        <w:spacing w:line="240" w:lineRule="auto"/>
        <w:ind w:left="426" w:right="420" w:firstLine="709"/>
        <w:rPr>
          <w:rFonts w:eastAsia="Calibri" w:cs="Tahoma"/>
          <w:b/>
          <w:i/>
          <w:sz w:val="22"/>
          <w:szCs w:val="24"/>
          <w:lang w:val="es-ES"/>
        </w:rPr>
      </w:pPr>
    </w:p>
    <w:p w14:paraId="5F8523F3" w14:textId="77777777" w:rsidR="003E7368" w:rsidRPr="003E7368" w:rsidRDefault="003E7368" w:rsidP="003E7368">
      <w:pPr>
        <w:spacing w:line="240" w:lineRule="auto"/>
        <w:ind w:left="426" w:right="420" w:firstLine="1"/>
        <w:rPr>
          <w:rFonts w:eastAsia="Calibri" w:cs="Tahoma"/>
          <w:i/>
          <w:sz w:val="22"/>
          <w:szCs w:val="24"/>
          <w:lang w:val="es-ES"/>
        </w:rPr>
      </w:pPr>
      <w:r w:rsidRPr="003E7368">
        <w:rPr>
          <w:rFonts w:eastAsia="Calibri" w:cs="Tahoma"/>
          <w:i/>
          <w:sz w:val="22"/>
          <w:szCs w:val="24"/>
          <w:lang w:val="es-ES"/>
        </w:rPr>
        <w:t xml:space="preserve">Según se pudo advertir del anterior recuento, </w:t>
      </w:r>
      <w:r w:rsidRPr="003E7368">
        <w:rPr>
          <w:rFonts w:eastAsia="Calibri" w:cs="Tahoma"/>
          <w:b/>
          <w:i/>
          <w:sz w:val="22"/>
          <w:szCs w:val="24"/>
          <w:lang w:val="es-ES"/>
        </w:rPr>
        <w:t>las AFP, desde su creación, tenían el deber de brindar información a los afiliados o usuarios del sistema pensional a fin de que estos pudiesen adoptar una decisión consciente y realmente libre sobre su futuro pensional.</w:t>
      </w:r>
      <w:r w:rsidRPr="003E7368">
        <w:rPr>
          <w:rFonts w:eastAsia="Calibri" w:cs="Tahoma"/>
          <w:i/>
          <w:sz w:val="22"/>
          <w:szCs w:val="24"/>
          <w:lang w:val="es-ES"/>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11C0FDBE" w14:textId="77777777" w:rsidR="003E7368" w:rsidRPr="003E7368" w:rsidRDefault="003E7368" w:rsidP="003E7368">
      <w:pPr>
        <w:spacing w:line="240" w:lineRule="auto"/>
        <w:ind w:left="426" w:right="420" w:firstLine="1"/>
        <w:rPr>
          <w:rFonts w:eastAsia="Calibri" w:cs="Tahoma"/>
          <w:i/>
          <w:sz w:val="22"/>
          <w:szCs w:val="24"/>
          <w:lang w:val="es-ES"/>
        </w:rPr>
      </w:pPr>
    </w:p>
    <w:p w14:paraId="33D31B0C" w14:textId="77777777" w:rsidR="003E7368" w:rsidRPr="003E7368" w:rsidRDefault="003E7368" w:rsidP="003E7368">
      <w:pPr>
        <w:spacing w:line="240" w:lineRule="auto"/>
        <w:ind w:left="426" w:right="420"/>
        <w:rPr>
          <w:rFonts w:eastAsia="Calibri" w:cs="Tahoma"/>
          <w:i/>
          <w:sz w:val="22"/>
          <w:szCs w:val="24"/>
          <w:lang w:val="es-ES"/>
        </w:rPr>
      </w:pPr>
      <w:r w:rsidRPr="003E7368">
        <w:rPr>
          <w:rFonts w:eastAsia="Calibri" w:cs="Tahoma"/>
          <w:i/>
          <w:sz w:val="22"/>
          <w:szCs w:val="24"/>
          <w:lang w:val="es-ES"/>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44C1579A" w14:textId="77777777" w:rsidR="003E7368" w:rsidRPr="003E7368" w:rsidRDefault="003E7368" w:rsidP="003E7368">
      <w:pPr>
        <w:spacing w:line="240" w:lineRule="auto"/>
        <w:ind w:left="426" w:right="420" w:firstLine="709"/>
        <w:rPr>
          <w:rFonts w:eastAsia="Calibri" w:cs="Tahoma"/>
          <w:i/>
          <w:sz w:val="22"/>
          <w:szCs w:val="24"/>
          <w:lang w:val="es-ES"/>
        </w:rPr>
      </w:pPr>
    </w:p>
    <w:p w14:paraId="484A8A48" w14:textId="77777777" w:rsidR="003E7368" w:rsidRPr="003E7368" w:rsidRDefault="003E7368" w:rsidP="003E7368">
      <w:pPr>
        <w:spacing w:line="240" w:lineRule="auto"/>
        <w:ind w:left="426" w:right="420"/>
        <w:rPr>
          <w:rFonts w:eastAsia="Calibri" w:cs="Tahoma"/>
          <w:i/>
          <w:sz w:val="22"/>
          <w:szCs w:val="24"/>
          <w:lang w:val="es-ES"/>
        </w:rPr>
      </w:pPr>
      <w:r w:rsidRPr="003E7368">
        <w:rPr>
          <w:rFonts w:eastAsia="Calibri" w:cs="Tahoma"/>
          <w:i/>
          <w:sz w:val="22"/>
          <w:szCs w:val="24"/>
          <w:lang w:val="es-ES"/>
        </w:rPr>
        <w:t xml:space="preserve">Adicionalmente, la Sala no puede pasar por alto la indebida fundamentación con la que </w:t>
      </w:r>
      <w:r w:rsidRPr="003E7368">
        <w:rPr>
          <w:rFonts w:eastAsia="Calibri" w:cs="Tahoma"/>
          <w:bCs/>
          <w:i/>
          <w:sz w:val="22"/>
          <w:szCs w:val="24"/>
          <w:lang w:val="es-ES"/>
        </w:rPr>
        <w:t>la Sala Primera de Decisión Laboral del Tribunal de Medellín</w:t>
      </w:r>
      <w:r w:rsidRPr="003E7368">
        <w:rPr>
          <w:rFonts w:eastAsia="Calibri" w:cs="Tahoma"/>
          <w:i/>
          <w:sz w:val="22"/>
          <w:szCs w:val="24"/>
          <w:lang w:val="es-ES"/>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6EA7D61A" w14:textId="77777777" w:rsidR="003E7368" w:rsidRPr="003E7368" w:rsidRDefault="003E7368" w:rsidP="003E7368">
      <w:pPr>
        <w:spacing w:line="276" w:lineRule="auto"/>
        <w:ind w:left="708" w:firstLine="709"/>
        <w:rPr>
          <w:rFonts w:eastAsia="Calibri" w:cs="Tahoma"/>
          <w:i/>
          <w:spacing w:val="-4"/>
          <w:szCs w:val="24"/>
        </w:rPr>
      </w:pPr>
    </w:p>
    <w:p w14:paraId="37CD9D81" w14:textId="77777777" w:rsidR="003E7368" w:rsidRPr="003E7368" w:rsidRDefault="003E7368" w:rsidP="003E7368">
      <w:pPr>
        <w:spacing w:line="276" w:lineRule="auto"/>
        <w:ind w:firstLine="644"/>
        <w:rPr>
          <w:rFonts w:eastAsia="Calibri" w:cs="Tahoma"/>
          <w:spacing w:val="-4"/>
          <w:szCs w:val="24"/>
        </w:rPr>
      </w:pPr>
      <w:r w:rsidRPr="003E7368">
        <w:rPr>
          <w:rFonts w:eastAsia="Calibri" w:cs="Tahoma"/>
          <w:spacing w:val="-4"/>
          <w:szCs w:val="24"/>
        </w:rPr>
        <w:t>Con lo dicho precedentemente queda resuelto el primer problema jurídico.</w:t>
      </w:r>
    </w:p>
    <w:bookmarkEnd w:id="11"/>
    <w:p w14:paraId="662033A7" w14:textId="77777777" w:rsidR="003E7368" w:rsidRPr="003E7368" w:rsidRDefault="003E7368" w:rsidP="003E7368">
      <w:pPr>
        <w:widowControl w:val="0"/>
        <w:autoSpaceDE w:val="0"/>
        <w:autoSpaceDN w:val="0"/>
        <w:adjustRightInd w:val="0"/>
        <w:spacing w:line="276" w:lineRule="auto"/>
        <w:ind w:firstLine="284"/>
        <w:rPr>
          <w:rFonts w:eastAsia="Calibri" w:cs="Tahoma"/>
          <w:szCs w:val="24"/>
        </w:rPr>
      </w:pPr>
    </w:p>
    <w:p w14:paraId="7C6A8D0B" w14:textId="77777777" w:rsidR="003E7368" w:rsidRPr="003E7368" w:rsidRDefault="003E7368" w:rsidP="003E7368">
      <w:pPr>
        <w:widowControl w:val="0"/>
        <w:numPr>
          <w:ilvl w:val="1"/>
          <w:numId w:val="9"/>
        </w:numPr>
        <w:autoSpaceDE w:val="0"/>
        <w:autoSpaceDN w:val="0"/>
        <w:adjustRightInd w:val="0"/>
        <w:spacing w:after="160" w:line="276" w:lineRule="auto"/>
        <w:jc w:val="left"/>
        <w:rPr>
          <w:rFonts w:eastAsia="Calibri" w:cs="Tahoma"/>
          <w:iCs/>
          <w:szCs w:val="24"/>
        </w:rPr>
      </w:pPr>
      <w:r w:rsidRPr="003E7368">
        <w:rPr>
          <w:rFonts w:eastAsia="Calibri" w:cs="Tahoma"/>
          <w:b/>
          <w:iCs/>
          <w:szCs w:val="24"/>
        </w:rPr>
        <w:t xml:space="preserve">“El simple consentimiento vertido en el formulario de afiliación </w:t>
      </w:r>
      <w:r w:rsidRPr="003E7368">
        <w:rPr>
          <w:rFonts w:eastAsia="Calibri" w:cs="Tahoma"/>
          <w:b/>
          <w:iCs/>
          <w:szCs w:val="24"/>
        </w:rPr>
        <w:lastRenderedPageBreak/>
        <w:t xml:space="preserve">es insuficiente – Necesidad de un consentimiento informado” </w:t>
      </w:r>
      <w:r w:rsidRPr="003E7368">
        <w:rPr>
          <w:rFonts w:eastAsia="Calibri" w:cs="Tahoma"/>
          <w:b/>
          <w:iCs/>
          <w:szCs w:val="24"/>
          <w:vertAlign w:val="superscript"/>
        </w:rPr>
        <w:footnoteReference w:id="3"/>
      </w:r>
      <w:r w:rsidRPr="003E7368">
        <w:rPr>
          <w:rFonts w:eastAsia="Calibri" w:cs="Tahoma"/>
          <w:iCs/>
          <w:szCs w:val="24"/>
        </w:rPr>
        <w:t xml:space="preserve"> </w:t>
      </w:r>
    </w:p>
    <w:p w14:paraId="1EB1D71C" w14:textId="77777777" w:rsidR="003E7368" w:rsidRPr="003E7368" w:rsidRDefault="003E7368" w:rsidP="003E7368">
      <w:pPr>
        <w:widowControl w:val="0"/>
        <w:autoSpaceDE w:val="0"/>
        <w:autoSpaceDN w:val="0"/>
        <w:adjustRightInd w:val="0"/>
        <w:spacing w:line="276" w:lineRule="auto"/>
        <w:ind w:firstLine="284"/>
        <w:rPr>
          <w:rFonts w:eastAsia="Calibri" w:cs="Tahoma"/>
          <w:szCs w:val="24"/>
        </w:rPr>
      </w:pPr>
    </w:p>
    <w:p w14:paraId="2796073E" w14:textId="77777777" w:rsidR="003E7368" w:rsidRPr="003E7368" w:rsidRDefault="003E7368" w:rsidP="003E7368">
      <w:pPr>
        <w:widowControl w:val="0"/>
        <w:autoSpaceDE w:val="0"/>
        <w:autoSpaceDN w:val="0"/>
        <w:adjustRightInd w:val="0"/>
        <w:spacing w:line="276" w:lineRule="auto"/>
        <w:ind w:firstLine="708"/>
        <w:rPr>
          <w:rFonts w:eastAsia="Calibri" w:cs="Tahoma"/>
          <w:szCs w:val="24"/>
        </w:rPr>
      </w:pPr>
      <w:r w:rsidRPr="003E7368">
        <w:rPr>
          <w:rFonts w:eastAsia="Calibri" w:cs="Tahoma"/>
          <w:szCs w:val="24"/>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3E7368">
        <w:rPr>
          <w:rFonts w:eastAsia="Calibri" w:cs="Tahoma"/>
          <w:b/>
          <w:szCs w:val="24"/>
        </w:rPr>
        <w:t>pero no informado</w:t>
      </w:r>
      <w:r w:rsidRPr="003E7368">
        <w:rPr>
          <w:rFonts w:eastAsia="Calibri" w:cs="Tahoma"/>
          <w:szCs w:val="24"/>
        </w:rPr>
        <w:t xml:space="preserve">, tal como se expresa a continuación: </w:t>
      </w:r>
    </w:p>
    <w:p w14:paraId="41A0A699" w14:textId="77777777" w:rsidR="003E7368" w:rsidRPr="003E7368" w:rsidRDefault="003E7368" w:rsidP="003E7368">
      <w:pPr>
        <w:widowControl w:val="0"/>
        <w:autoSpaceDE w:val="0"/>
        <w:autoSpaceDN w:val="0"/>
        <w:adjustRightInd w:val="0"/>
        <w:spacing w:line="276" w:lineRule="auto"/>
        <w:ind w:firstLine="284"/>
        <w:rPr>
          <w:rFonts w:eastAsia="Calibri" w:cs="Tahoma"/>
          <w:szCs w:val="24"/>
        </w:rPr>
      </w:pPr>
    </w:p>
    <w:p w14:paraId="4B240396" w14:textId="77777777" w:rsidR="003E7368" w:rsidRPr="003E7368" w:rsidRDefault="003E7368" w:rsidP="003E7368">
      <w:pPr>
        <w:spacing w:line="240" w:lineRule="auto"/>
        <w:ind w:left="426" w:right="420" w:firstLine="1"/>
        <w:rPr>
          <w:rFonts w:eastAsia="Calibri" w:cs="Tahoma"/>
          <w:i/>
          <w:sz w:val="22"/>
          <w:szCs w:val="24"/>
          <w:lang w:val="es-ES"/>
        </w:rPr>
      </w:pPr>
      <w:r w:rsidRPr="003E7368">
        <w:rPr>
          <w:rFonts w:eastAsia="Calibri" w:cs="Tahoma"/>
          <w:i/>
          <w:sz w:val="22"/>
          <w:szCs w:val="24"/>
          <w:lang w:val="es-ES"/>
        </w:rPr>
        <w:t xml:space="preserve">“Para el Tribunal el consentimiento informado no es predicable del acto jurídico de traslado, pues basta la consignación en el formulario de que la afiliación se hizo de manera libre y voluntaria. </w:t>
      </w:r>
    </w:p>
    <w:p w14:paraId="3FAA80B0" w14:textId="77777777" w:rsidR="003E7368" w:rsidRPr="003E7368" w:rsidRDefault="003E7368" w:rsidP="003E7368">
      <w:pPr>
        <w:spacing w:line="240" w:lineRule="auto"/>
        <w:ind w:left="426" w:right="420" w:firstLine="1"/>
        <w:rPr>
          <w:rFonts w:eastAsia="Calibri" w:cs="Tahoma"/>
          <w:i/>
          <w:sz w:val="22"/>
          <w:szCs w:val="24"/>
          <w:lang w:val="es-ES"/>
        </w:rPr>
      </w:pPr>
    </w:p>
    <w:p w14:paraId="0B17A8B2" w14:textId="77777777" w:rsidR="003E7368" w:rsidRPr="003E7368" w:rsidRDefault="003E7368" w:rsidP="003E7368">
      <w:pPr>
        <w:spacing w:line="240" w:lineRule="auto"/>
        <w:ind w:left="426" w:right="420" w:firstLine="1"/>
        <w:rPr>
          <w:rFonts w:eastAsia="Calibri" w:cs="Tahoma"/>
          <w:i/>
          <w:sz w:val="22"/>
          <w:szCs w:val="24"/>
          <w:lang w:val="es-ES"/>
        </w:rPr>
      </w:pPr>
      <w:r w:rsidRPr="003E7368">
        <w:rPr>
          <w:rFonts w:eastAsia="Calibri" w:cs="Tahoma"/>
          <w:i/>
          <w:sz w:val="22"/>
          <w:szCs w:val="24"/>
          <w:lang w:val="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25AF7674" w14:textId="77777777" w:rsidR="003E7368" w:rsidRPr="003E7368" w:rsidRDefault="003E7368" w:rsidP="003E7368">
      <w:pPr>
        <w:spacing w:line="240" w:lineRule="auto"/>
        <w:ind w:left="426" w:right="420" w:firstLine="1"/>
        <w:rPr>
          <w:rFonts w:eastAsia="Calibri" w:cs="Tahoma"/>
          <w:i/>
          <w:sz w:val="22"/>
          <w:szCs w:val="24"/>
          <w:lang w:val="es-ES"/>
        </w:rPr>
      </w:pPr>
    </w:p>
    <w:p w14:paraId="5760060C" w14:textId="77777777" w:rsidR="003E7368" w:rsidRPr="003E7368" w:rsidRDefault="003E7368" w:rsidP="003E7368">
      <w:pPr>
        <w:spacing w:line="240" w:lineRule="auto"/>
        <w:ind w:left="426" w:right="420" w:firstLine="1"/>
        <w:rPr>
          <w:rFonts w:eastAsia="Calibri" w:cs="Tahoma"/>
          <w:i/>
          <w:sz w:val="22"/>
          <w:szCs w:val="24"/>
          <w:lang w:val="es-ES"/>
        </w:rPr>
      </w:pPr>
      <w:r w:rsidRPr="003E7368">
        <w:rPr>
          <w:rFonts w:eastAsia="Calibri" w:cs="Tahoma"/>
          <w:i/>
          <w:sz w:val="22"/>
          <w:szCs w:val="24"/>
          <w:lang w:val="es-ES"/>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19D4E642" w14:textId="77777777" w:rsidR="003E7368" w:rsidRPr="003E7368" w:rsidRDefault="003E7368" w:rsidP="003E7368">
      <w:pPr>
        <w:spacing w:line="240" w:lineRule="auto"/>
        <w:ind w:left="426" w:right="420" w:firstLine="1"/>
        <w:rPr>
          <w:rFonts w:eastAsia="Calibri" w:cs="Tahoma"/>
          <w:i/>
          <w:sz w:val="22"/>
          <w:szCs w:val="24"/>
          <w:lang w:val="es-ES"/>
        </w:rPr>
      </w:pPr>
    </w:p>
    <w:p w14:paraId="17923B09" w14:textId="77777777" w:rsidR="003E7368" w:rsidRPr="003E7368" w:rsidRDefault="003E7368" w:rsidP="003E7368">
      <w:pPr>
        <w:spacing w:line="240" w:lineRule="auto"/>
        <w:ind w:left="426" w:right="420" w:firstLine="1"/>
        <w:rPr>
          <w:rFonts w:eastAsia="Calibri" w:cs="Tahoma"/>
          <w:i/>
          <w:sz w:val="22"/>
          <w:szCs w:val="24"/>
          <w:lang w:val="es-ES"/>
        </w:rPr>
      </w:pPr>
      <w:r w:rsidRPr="003E7368">
        <w:rPr>
          <w:rFonts w:eastAsia="Calibri" w:cs="Tahoma"/>
          <w:i/>
          <w:sz w:val="22"/>
          <w:szCs w:val="24"/>
          <w:lang w:val="es-ES"/>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5FEF7F91" w14:textId="77777777" w:rsidR="003E7368" w:rsidRPr="003E7368" w:rsidRDefault="003E7368" w:rsidP="003E7368">
      <w:pPr>
        <w:widowControl w:val="0"/>
        <w:autoSpaceDE w:val="0"/>
        <w:autoSpaceDN w:val="0"/>
        <w:adjustRightInd w:val="0"/>
        <w:spacing w:line="276" w:lineRule="auto"/>
        <w:ind w:firstLine="284"/>
        <w:rPr>
          <w:rFonts w:eastAsia="Calibri" w:cs="Tahoma"/>
          <w:bCs/>
          <w:szCs w:val="24"/>
        </w:rPr>
      </w:pPr>
    </w:p>
    <w:p w14:paraId="01FDB978" w14:textId="77777777" w:rsidR="003E7368" w:rsidRPr="003E7368" w:rsidRDefault="003E7368" w:rsidP="003E7368">
      <w:pPr>
        <w:widowControl w:val="0"/>
        <w:autoSpaceDE w:val="0"/>
        <w:autoSpaceDN w:val="0"/>
        <w:adjustRightInd w:val="0"/>
        <w:spacing w:line="276" w:lineRule="auto"/>
        <w:ind w:firstLine="708"/>
        <w:rPr>
          <w:rFonts w:eastAsia="Calibri" w:cs="Tahoma"/>
          <w:bCs/>
          <w:szCs w:val="24"/>
        </w:rPr>
      </w:pPr>
      <w:r w:rsidRPr="003E7368">
        <w:rPr>
          <w:rFonts w:eastAsia="Calibri" w:cs="Tahoma"/>
          <w:bCs/>
          <w:szCs w:val="24"/>
        </w:rPr>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w:t>
      </w:r>
      <w:r w:rsidRPr="003E7368">
        <w:rPr>
          <w:rFonts w:eastAsia="Calibri" w:cs="Tahoma"/>
          <w:bCs/>
          <w:szCs w:val="24"/>
          <w:vertAlign w:val="superscript"/>
        </w:rPr>
        <w:footnoteReference w:id="4"/>
      </w:r>
      <w:r w:rsidRPr="003E7368">
        <w:rPr>
          <w:rFonts w:eastAsia="Calibri" w:cs="Tahoma"/>
          <w:bCs/>
          <w:szCs w:val="24"/>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7DC0D142" w14:textId="77777777" w:rsidR="003E7368" w:rsidRPr="003E7368" w:rsidRDefault="003E7368" w:rsidP="003E7368">
      <w:pPr>
        <w:widowControl w:val="0"/>
        <w:autoSpaceDE w:val="0"/>
        <w:autoSpaceDN w:val="0"/>
        <w:adjustRightInd w:val="0"/>
        <w:spacing w:line="276" w:lineRule="auto"/>
        <w:ind w:firstLine="284"/>
        <w:rPr>
          <w:rFonts w:eastAsia="Calibri" w:cs="Tahoma"/>
          <w:bCs/>
          <w:i/>
          <w:szCs w:val="24"/>
        </w:rPr>
      </w:pPr>
    </w:p>
    <w:p w14:paraId="6928D8AC" w14:textId="77777777" w:rsidR="003E7368" w:rsidRPr="003E7368" w:rsidRDefault="003E7368" w:rsidP="003E7368">
      <w:pPr>
        <w:spacing w:line="240" w:lineRule="auto"/>
        <w:ind w:left="426" w:right="420"/>
        <w:rPr>
          <w:rFonts w:eastAsia="Calibri" w:cs="Tahoma"/>
          <w:i/>
          <w:sz w:val="22"/>
          <w:szCs w:val="24"/>
          <w:lang w:val="es-ES"/>
        </w:rPr>
      </w:pPr>
      <w:r w:rsidRPr="003E7368">
        <w:rPr>
          <w:rFonts w:eastAsia="Calibri" w:cs="Tahoma"/>
          <w:i/>
          <w:sz w:val="22"/>
          <w:szCs w:val="24"/>
          <w:lang w:val="es-ES"/>
        </w:rPr>
        <w:t xml:space="preserve">“De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w:t>
      </w:r>
      <w:r w:rsidRPr="003E7368">
        <w:rPr>
          <w:rFonts w:eastAsia="Calibri" w:cs="Tahoma"/>
          <w:i/>
          <w:sz w:val="22"/>
          <w:szCs w:val="24"/>
          <w:lang w:val="es-ES"/>
        </w:rPr>
        <w:lastRenderedPageBreak/>
        <w:t>100 de 1993, y en los que debe constar los aspectos positivos y negativos de la vinculación y la incidencia en el derecho pensional.</w:t>
      </w:r>
    </w:p>
    <w:p w14:paraId="5F0D2D74" w14:textId="77777777" w:rsidR="003E7368" w:rsidRPr="003E7368" w:rsidRDefault="003E7368" w:rsidP="003E7368">
      <w:pPr>
        <w:spacing w:line="240" w:lineRule="auto"/>
        <w:ind w:left="426" w:right="420" w:firstLine="708"/>
        <w:rPr>
          <w:rFonts w:eastAsia="Calibri" w:cs="Tahoma"/>
          <w:b/>
          <w:i/>
          <w:sz w:val="22"/>
          <w:szCs w:val="24"/>
          <w:lang w:val="es-ES"/>
        </w:rPr>
      </w:pPr>
    </w:p>
    <w:p w14:paraId="1795955B" w14:textId="77777777" w:rsidR="003E7368" w:rsidRPr="003E7368" w:rsidRDefault="003E7368" w:rsidP="003E7368">
      <w:pPr>
        <w:tabs>
          <w:tab w:val="left" w:pos="709"/>
        </w:tabs>
        <w:spacing w:line="240" w:lineRule="auto"/>
        <w:ind w:left="426" w:right="420"/>
        <w:rPr>
          <w:rFonts w:eastAsia="Calibri" w:cs="Tahoma"/>
          <w:i/>
          <w:sz w:val="22"/>
          <w:szCs w:val="24"/>
          <w:lang w:val="es-ES"/>
        </w:rPr>
      </w:pPr>
      <w:r w:rsidRPr="003E7368">
        <w:rPr>
          <w:rFonts w:eastAsia="Calibri" w:cs="Tahoma"/>
          <w:i/>
          <w:sz w:val="22"/>
          <w:szCs w:val="24"/>
          <w:lang w:val="es-ES"/>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608F9235" w14:textId="77777777" w:rsidR="003E7368" w:rsidRPr="003E7368" w:rsidRDefault="003E7368" w:rsidP="003E7368">
      <w:pPr>
        <w:spacing w:line="276" w:lineRule="auto"/>
        <w:rPr>
          <w:rFonts w:cs="Tahoma"/>
          <w:szCs w:val="24"/>
        </w:rPr>
      </w:pPr>
      <w:r w:rsidRPr="003E7368">
        <w:rPr>
          <w:rFonts w:eastAsia="Tahoma" w:cs="Tahoma"/>
          <w:szCs w:val="24"/>
        </w:rPr>
        <w:t xml:space="preserve"> </w:t>
      </w:r>
    </w:p>
    <w:p w14:paraId="7EE8E666" w14:textId="77777777" w:rsidR="003E7368" w:rsidRPr="003E7368" w:rsidRDefault="003E7368" w:rsidP="003E7368">
      <w:pPr>
        <w:spacing w:line="276" w:lineRule="auto"/>
        <w:ind w:firstLine="284"/>
        <w:rPr>
          <w:rFonts w:cs="Tahoma"/>
          <w:szCs w:val="24"/>
        </w:rPr>
      </w:pPr>
      <w:r w:rsidRPr="003E7368">
        <w:rPr>
          <w:rFonts w:eastAsia="Tahoma" w:cs="Tahoma"/>
          <w:szCs w:val="24"/>
          <w:lang w:val="es"/>
        </w:rPr>
        <w:t xml:space="preserve">Igual cosa se ha predicado de las </w:t>
      </w:r>
      <w:proofErr w:type="spellStart"/>
      <w:r w:rsidRPr="003E7368">
        <w:rPr>
          <w:rFonts w:eastAsia="Tahoma" w:cs="Tahoma"/>
          <w:szCs w:val="24"/>
          <w:lang w:val="es"/>
        </w:rPr>
        <w:t>reasesorías</w:t>
      </w:r>
      <w:proofErr w:type="spellEnd"/>
      <w:r w:rsidRPr="003E7368">
        <w:rPr>
          <w:rFonts w:eastAsia="Tahoma" w:cs="Tahoma"/>
          <w:szCs w:val="24"/>
          <w:lang w:val="es"/>
        </w:rPr>
        <w:t xml:space="preserve"> posteriores dadas al interior de las AFP, las cuales tampoco convalidan el traslado, como quedó dicho en la citada </w:t>
      </w:r>
      <w:r w:rsidRPr="003E7368">
        <w:rPr>
          <w:rFonts w:eastAsia="Tahoma" w:cs="Tahoma"/>
          <w:szCs w:val="24"/>
        </w:rPr>
        <w:t xml:space="preserve">sentencia del 8 de mayo de 2019SL 1688-2019, así: </w:t>
      </w:r>
    </w:p>
    <w:p w14:paraId="47DBCD84" w14:textId="77777777" w:rsidR="003E7368" w:rsidRPr="003E7368" w:rsidRDefault="003E7368" w:rsidP="003E7368">
      <w:pPr>
        <w:spacing w:line="276" w:lineRule="auto"/>
        <w:rPr>
          <w:rFonts w:cs="Tahoma"/>
          <w:szCs w:val="24"/>
        </w:rPr>
      </w:pPr>
      <w:r w:rsidRPr="003E7368">
        <w:rPr>
          <w:rFonts w:eastAsia="Tahoma" w:cs="Tahoma"/>
          <w:szCs w:val="24"/>
          <w:lang w:val="es"/>
        </w:rPr>
        <w:t xml:space="preserve">  </w:t>
      </w:r>
    </w:p>
    <w:p w14:paraId="56682189" w14:textId="77777777" w:rsidR="003E7368" w:rsidRPr="003E7368" w:rsidRDefault="003E7368" w:rsidP="003E7368">
      <w:pPr>
        <w:spacing w:line="240" w:lineRule="auto"/>
        <w:ind w:left="426" w:right="420"/>
        <w:rPr>
          <w:rFonts w:eastAsia="Calibri" w:cs="Tahoma"/>
          <w:i/>
          <w:sz w:val="22"/>
          <w:szCs w:val="24"/>
          <w:lang w:val="es-ES"/>
        </w:rPr>
      </w:pPr>
      <w:r w:rsidRPr="003E7368">
        <w:rPr>
          <w:rFonts w:eastAsia="Calibri" w:cs="Tahoma"/>
          <w:i/>
          <w:sz w:val="22"/>
          <w:szCs w:val="24"/>
          <w:lang w:val="es-ES"/>
        </w:rPr>
        <w:t xml:space="preserve">“Ahora, si bien la AFP brindó a la actora una </w:t>
      </w:r>
      <w:proofErr w:type="spellStart"/>
      <w:r w:rsidRPr="003E7368">
        <w:rPr>
          <w:rFonts w:eastAsia="Calibri" w:cs="Tahoma"/>
          <w:i/>
          <w:sz w:val="22"/>
          <w:szCs w:val="24"/>
          <w:lang w:val="es-ES"/>
        </w:rPr>
        <w:t>reasesoría</w:t>
      </w:r>
      <w:proofErr w:type="spellEnd"/>
      <w:r w:rsidRPr="003E7368">
        <w:rPr>
          <w:rFonts w:eastAsia="Calibri" w:cs="Tahoma"/>
          <w:i/>
          <w:sz w:val="22"/>
          <w:szCs w:val="24"/>
          <w:lang w:val="es-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73DB63C7" w14:textId="77777777" w:rsidR="003E7368" w:rsidRPr="003E7368" w:rsidRDefault="003E7368" w:rsidP="003E7368">
      <w:pPr>
        <w:spacing w:line="240" w:lineRule="auto"/>
        <w:ind w:left="426" w:right="420" w:firstLine="709"/>
        <w:rPr>
          <w:rFonts w:eastAsia="Arial Narrow" w:cs="Tahoma"/>
          <w:i/>
          <w:iCs/>
          <w:sz w:val="22"/>
          <w:szCs w:val="24"/>
          <w:lang w:val="es-ES"/>
        </w:rPr>
      </w:pPr>
      <w:r w:rsidRPr="003E7368">
        <w:rPr>
          <w:rFonts w:eastAsia="Arial Narrow" w:cs="Tahoma"/>
          <w:i/>
          <w:iCs/>
          <w:sz w:val="22"/>
          <w:szCs w:val="24"/>
          <w:lang w:val="es-ES"/>
        </w:rPr>
        <w:t xml:space="preserve"> </w:t>
      </w:r>
    </w:p>
    <w:p w14:paraId="428FAF6C" w14:textId="77777777" w:rsidR="003E7368" w:rsidRPr="003E7368" w:rsidRDefault="003E7368" w:rsidP="003E7368">
      <w:pPr>
        <w:spacing w:line="240" w:lineRule="auto"/>
        <w:ind w:left="426" w:right="420"/>
        <w:rPr>
          <w:rFonts w:eastAsia="Calibri" w:cs="Tahoma"/>
          <w:i/>
          <w:sz w:val="22"/>
          <w:szCs w:val="24"/>
          <w:lang w:val="es-ES"/>
        </w:rPr>
      </w:pPr>
      <w:r w:rsidRPr="003E7368">
        <w:rPr>
          <w:rFonts w:eastAsia="Calibri" w:cs="Tahoma"/>
          <w:i/>
          <w:sz w:val="22"/>
          <w:szCs w:val="24"/>
          <w:lang w:val="es-ES"/>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3E7368">
        <w:rPr>
          <w:rFonts w:eastAsia="Calibri" w:cs="Tahoma"/>
          <w:i/>
          <w:sz w:val="22"/>
          <w:szCs w:val="24"/>
          <w:lang w:val="es-ES"/>
        </w:rPr>
        <w:t>reasesoría</w:t>
      </w:r>
      <w:proofErr w:type="spellEnd"/>
      <w:r w:rsidRPr="003E7368">
        <w:rPr>
          <w:rFonts w:eastAsia="Calibri" w:cs="Tahoma"/>
          <w:i/>
          <w:sz w:val="22"/>
          <w:szCs w:val="24"/>
          <w:lang w:val="es-ES"/>
        </w:rPr>
        <w:t>, de todas formas ya había perdido la transición.</w:t>
      </w:r>
    </w:p>
    <w:p w14:paraId="1D498BE4" w14:textId="77777777" w:rsidR="003E7368" w:rsidRPr="003E7368" w:rsidRDefault="003E7368" w:rsidP="003E7368">
      <w:pPr>
        <w:spacing w:line="240" w:lineRule="auto"/>
        <w:ind w:left="426" w:right="420" w:firstLine="709"/>
        <w:rPr>
          <w:rFonts w:eastAsia="Arial Narrow" w:cs="Tahoma"/>
          <w:i/>
          <w:iCs/>
          <w:sz w:val="22"/>
          <w:szCs w:val="24"/>
          <w:lang w:val="es-ES"/>
        </w:rPr>
      </w:pPr>
      <w:r w:rsidRPr="003E7368">
        <w:rPr>
          <w:rFonts w:eastAsia="Arial Narrow" w:cs="Tahoma"/>
          <w:i/>
          <w:iCs/>
          <w:sz w:val="22"/>
          <w:szCs w:val="24"/>
          <w:lang w:val="es-ES"/>
        </w:rPr>
        <w:t xml:space="preserve"> </w:t>
      </w:r>
    </w:p>
    <w:p w14:paraId="29887283" w14:textId="77777777" w:rsidR="003E7368" w:rsidRPr="003E7368" w:rsidRDefault="003E7368" w:rsidP="003E7368">
      <w:pPr>
        <w:spacing w:line="240" w:lineRule="auto"/>
        <w:ind w:left="426" w:right="420"/>
        <w:rPr>
          <w:rFonts w:eastAsia="Calibri" w:cs="Tahoma"/>
          <w:i/>
          <w:sz w:val="22"/>
          <w:szCs w:val="24"/>
          <w:lang w:val="es-ES"/>
        </w:rPr>
      </w:pPr>
      <w:r w:rsidRPr="003E7368">
        <w:rPr>
          <w:rFonts w:eastAsia="Calibri" w:cs="Tahoma"/>
          <w:i/>
          <w:sz w:val="22"/>
          <w:szCs w:val="24"/>
          <w:lang w:val="es-ES"/>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729DC668" w14:textId="77777777" w:rsidR="003E7368" w:rsidRPr="003E7368" w:rsidRDefault="003E7368" w:rsidP="003E7368">
      <w:pPr>
        <w:spacing w:line="240" w:lineRule="auto"/>
        <w:ind w:left="426" w:right="420" w:firstLine="709"/>
        <w:rPr>
          <w:rFonts w:eastAsia="Arial Narrow" w:cs="Tahoma"/>
          <w:i/>
          <w:iCs/>
          <w:sz w:val="22"/>
          <w:szCs w:val="24"/>
          <w:lang w:val="es-ES"/>
        </w:rPr>
      </w:pPr>
      <w:r w:rsidRPr="003E7368">
        <w:rPr>
          <w:rFonts w:eastAsia="Arial Narrow" w:cs="Tahoma"/>
          <w:i/>
          <w:iCs/>
          <w:sz w:val="22"/>
          <w:szCs w:val="24"/>
          <w:lang w:val="es-ES"/>
        </w:rPr>
        <w:t xml:space="preserve"> </w:t>
      </w:r>
    </w:p>
    <w:p w14:paraId="29D1742D" w14:textId="77777777" w:rsidR="003E7368" w:rsidRPr="003E7368" w:rsidRDefault="003E7368" w:rsidP="003E7368">
      <w:pPr>
        <w:spacing w:line="240" w:lineRule="auto"/>
        <w:ind w:left="426" w:right="420"/>
        <w:rPr>
          <w:rFonts w:eastAsia="Calibri" w:cs="Tahoma"/>
          <w:i/>
          <w:sz w:val="22"/>
          <w:szCs w:val="24"/>
          <w:lang w:val="es-ES"/>
        </w:rPr>
      </w:pPr>
      <w:r w:rsidRPr="003E7368">
        <w:rPr>
          <w:rFonts w:eastAsia="Calibri" w:cs="Tahoma"/>
          <w:i/>
          <w:sz w:val="22"/>
          <w:szCs w:val="24"/>
          <w:lang w:val="es-ES"/>
        </w:rPr>
        <w:t xml:space="preserve">Por otro lado, no es de recibo el planteo de Protección S.A., cuando sostiene que una vez realizó la </w:t>
      </w:r>
      <w:proofErr w:type="spellStart"/>
      <w:r w:rsidRPr="003E7368">
        <w:rPr>
          <w:rFonts w:eastAsia="Calibri" w:cs="Tahoma"/>
          <w:i/>
          <w:sz w:val="22"/>
          <w:szCs w:val="24"/>
          <w:lang w:val="es-ES"/>
        </w:rPr>
        <w:t>reasesoría</w:t>
      </w:r>
      <w:proofErr w:type="spellEnd"/>
      <w:r w:rsidRPr="003E7368">
        <w:rPr>
          <w:rFonts w:eastAsia="Calibri" w:cs="Tahoma"/>
          <w:i/>
          <w:sz w:val="22"/>
          <w:szCs w:val="24"/>
          <w:lang w:val="es-ES"/>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6362A781" w14:textId="77777777" w:rsidR="003E7368" w:rsidRPr="003E7368" w:rsidRDefault="003E7368" w:rsidP="003E7368">
      <w:pPr>
        <w:widowControl w:val="0"/>
        <w:autoSpaceDE w:val="0"/>
        <w:autoSpaceDN w:val="0"/>
        <w:adjustRightInd w:val="0"/>
        <w:spacing w:line="276" w:lineRule="auto"/>
        <w:ind w:firstLine="284"/>
        <w:rPr>
          <w:rFonts w:eastAsia="Calibri" w:cs="Tahoma"/>
          <w:szCs w:val="24"/>
        </w:rPr>
      </w:pPr>
    </w:p>
    <w:p w14:paraId="5AC0F2CD" w14:textId="77777777" w:rsidR="003E7368" w:rsidRPr="003E7368" w:rsidRDefault="003E7368" w:rsidP="003E7368">
      <w:pPr>
        <w:widowControl w:val="0"/>
        <w:numPr>
          <w:ilvl w:val="1"/>
          <w:numId w:val="9"/>
        </w:numPr>
        <w:autoSpaceDE w:val="0"/>
        <w:autoSpaceDN w:val="0"/>
        <w:adjustRightInd w:val="0"/>
        <w:spacing w:after="160" w:line="276" w:lineRule="auto"/>
        <w:jc w:val="left"/>
        <w:rPr>
          <w:rFonts w:eastAsia="Calibri" w:cs="Tahoma"/>
          <w:b/>
          <w:iCs/>
          <w:szCs w:val="24"/>
        </w:rPr>
      </w:pPr>
      <w:r w:rsidRPr="003E7368">
        <w:rPr>
          <w:rFonts w:eastAsia="Calibri" w:cs="Tahoma"/>
          <w:b/>
          <w:iCs/>
          <w:szCs w:val="24"/>
        </w:rPr>
        <w:t xml:space="preserve">“De la carga de la prueba – Inversión a favor del afiliado” </w:t>
      </w:r>
      <w:r w:rsidRPr="003E7368">
        <w:rPr>
          <w:rFonts w:eastAsia="Calibri" w:cs="Tahoma"/>
          <w:b/>
          <w:iCs/>
          <w:szCs w:val="24"/>
          <w:vertAlign w:val="superscript"/>
        </w:rPr>
        <w:footnoteReference w:id="5"/>
      </w:r>
    </w:p>
    <w:p w14:paraId="372F94BD" w14:textId="77777777" w:rsidR="003E7368" w:rsidRPr="003E7368" w:rsidRDefault="003E7368" w:rsidP="003E7368">
      <w:pPr>
        <w:widowControl w:val="0"/>
        <w:autoSpaceDE w:val="0"/>
        <w:autoSpaceDN w:val="0"/>
        <w:adjustRightInd w:val="0"/>
        <w:spacing w:line="276" w:lineRule="auto"/>
        <w:ind w:firstLine="284"/>
        <w:rPr>
          <w:rFonts w:eastAsia="Calibri" w:cs="Tahoma"/>
          <w:b/>
          <w:szCs w:val="24"/>
        </w:rPr>
      </w:pPr>
    </w:p>
    <w:p w14:paraId="3769F093" w14:textId="77777777" w:rsidR="003E7368" w:rsidRPr="003E7368" w:rsidRDefault="003E7368" w:rsidP="003E7368">
      <w:pPr>
        <w:spacing w:line="276" w:lineRule="auto"/>
        <w:ind w:firstLine="284"/>
        <w:rPr>
          <w:rFonts w:cs="Tahoma"/>
          <w:szCs w:val="24"/>
        </w:rPr>
      </w:pPr>
      <w:r w:rsidRPr="003E7368">
        <w:rPr>
          <w:rFonts w:eastAsia="Tahoma" w:cs="Tahoma"/>
          <w:szCs w:val="24"/>
        </w:rPr>
        <w:t xml:space="preserve">El tercer problema jurídico relativo a la carga de la prueba en los procesos de ineficacia de traslado, también se resolvió por la Corte Suprema de Justicia desde la sentencia hito, en la que se expresó que de conformidad al artículo 1604 del Código </w:t>
      </w:r>
      <w:r w:rsidRPr="003E7368">
        <w:rPr>
          <w:rFonts w:eastAsia="Tahoma" w:cs="Tahoma"/>
          <w:szCs w:val="24"/>
        </w:rPr>
        <w:lastRenderedPageBreak/>
        <w:t>Civil “</w:t>
      </w:r>
      <w:r w:rsidRPr="003E7368">
        <w:rPr>
          <w:rFonts w:eastAsia="Tahoma" w:cs="Tahoma"/>
          <w:i/>
          <w:iCs/>
          <w:sz w:val="22"/>
          <w:szCs w:val="24"/>
        </w:rPr>
        <w:t>la prueba de la diligencia o cuidado incumbe al que ha debido emplearlo</w:t>
      </w:r>
      <w:r w:rsidRPr="003E7368">
        <w:rPr>
          <w:rFonts w:eastAsia="Tahoma" w:cs="Tahoma"/>
          <w:i/>
          <w:iCs/>
          <w:szCs w:val="24"/>
        </w:rPr>
        <w:t>”</w:t>
      </w:r>
      <w:r w:rsidRPr="003E7368">
        <w:rPr>
          <w:rFonts w:eastAsia="Tahoma" w:cs="Tahoma"/>
          <w:szCs w:val="24"/>
        </w:rPr>
        <w:t xml:space="preserve"> lo que quiere decir que la carga de la prueba recae en el fondo de pensiones. Dicha postura se ha mantenido invariable, y se reiteró de manera más contundente en la citada sentencia, así: </w:t>
      </w:r>
    </w:p>
    <w:p w14:paraId="763F100A" w14:textId="77777777" w:rsidR="003E7368" w:rsidRPr="003E7368" w:rsidRDefault="003E7368" w:rsidP="003E7368">
      <w:pPr>
        <w:spacing w:line="276" w:lineRule="auto"/>
        <w:ind w:firstLine="708"/>
        <w:rPr>
          <w:rFonts w:cs="Tahoma"/>
          <w:szCs w:val="24"/>
        </w:rPr>
      </w:pPr>
      <w:r w:rsidRPr="003E7368">
        <w:rPr>
          <w:rFonts w:eastAsia="Tahoma" w:cs="Tahoma"/>
          <w:szCs w:val="24"/>
        </w:rPr>
        <w:t xml:space="preserve"> </w:t>
      </w:r>
    </w:p>
    <w:p w14:paraId="6C574B43" w14:textId="77777777" w:rsidR="003E7368" w:rsidRPr="003E7368" w:rsidRDefault="003E7368" w:rsidP="003E7368">
      <w:pPr>
        <w:spacing w:line="240" w:lineRule="auto"/>
        <w:ind w:left="426" w:right="420" w:firstLine="1"/>
        <w:rPr>
          <w:rFonts w:eastAsia="Calibri" w:cs="Tahoma"/>
          <w:i/>
          <w:sz w:val="22"/>
          <w:lang w:val="es-ES"/>
        </w:rPr>
      </w:pPr>
      <w:r w:rsidRPr="003E7368">
        <w:rPr>
          <w:rFonts w:eastAsia="Calibri" w:cs="Tahoma"/>
          <w:sz w:val="22"/>
          <w:lang w:val="es-ES"/>
        </w:rPr>
        <w:t>“</w:t>
      </w:r>
      <w:r w:rsidRPr="003E7368">
        <w:rPr>
          <w:rFonts w:eastAsia="Calibri" w:cs="Tahoma"/>
          <w:i/>
          <w:sz w:val="22"/>
          <w:lang w:val="es-ES"/>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6BEF3E73" w14:textId="77777777" w:rsidR="003E7368" w:rsidRPr="003E7368" w:rsidRDefault="003E7368" w:rsidP="003E7368">
      <w:pPr>
        <w:spacing w:line="240" w:lineRule="auto"/>
        <w:ind w:left="426" w:right="420" w:firstLine="1"/>
        <w:rPr>
          <w:rFonts w:eastAsia="Calibri" w:cs="Tahoma"/>
          <w:i/>
          <w:sz w:val="22"/>
          <w:lang w:val="es-ES"/>
        </w:rPr>
      </w:pPr>
    </w:p>
    <w:p w14:paraId="543BBE62" w14:textId="77777777" w:rsidR="003E7368" w:rsidRPr="003E7368" w:rsidRDefault="003E7368" w:rsidP="003E7368">
      <w:pPr>
        <w:spacing w:line="240" w:lineRule="auto"/>
        <w:ind w:left="426" w:right="420" w:firstLine="1"/>
        <w:rPr>
          <w:rFonts w:eastAsia="Calibri" w:cs="Tahoma"/>
          <w:i/>
          <w:sz w:val="22"/>
          <w:lang w:val="es-ES"/>
        </w:rPr>
      </w:pPr>
      <w:r w:rsidRPr="003E7368">
        <w:rPr>
          <w:rFonts w:eastAsia="Calibri" w:cs="Tahoma"/>
          <w:i/>
          <w:sz w:val="22"/>
          <w:lang w:val="es-ES"/>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13039224" w14:textId="77777777" w:rsidR="003E7368" w:rsidRPr="003E7368" w:rsidRDefault="003E7368" w:rsidP="003E7368">
      <w:pPr>
        <w:spacing w:line="240" w:lineRule="auto"/>
        <w:ind w:left="426" w:right="420" w:firstLine="1"/>
        <w:rPr>
          <w:rFonts w:eastAsia="Calibri" w:cs="Tahoma"/>
          <w:i/>
          <w:sz w:val="22"/>
          <w:lang w:val="es-ES"/>
        </w:rPr>
      </w:pPr>
    </w:p>
    <w:p w14:paraId="0B0A2F12" w14:textId="77777777" w:rsidR="003E7368" w:rsidRPr="003E7368" w:rsidRDefault="003E7368" w:rsidP="003E7368">
      <w:pPr>
        <w:spacing w:line="240" w:lineRule="auto"/>
        <w:ind w:left="426" w:right="420" w:firstLine="1"/>
        <w:rPr>
          <w:rFonts w:eastAsia="Calibri" w:cs="Tahoma"/>
          <w:i/>
          <w:sz w:val="22"/>
          <w:lang w:val="es-ES"/>
        </w:rPr>
      </w:pPr>
      <w:r w:rsidRPr="003E7368">
        <w:rPr>
          <w:rFonts w:eastAsia="Calibri" w:cs="Tahoma"/>
          <w:i/>
          <w:sz w:val="22"/>
          <w:lang w:val="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20BC7DAA" w14:textId="77777777" w:rsidR="003E7368" w:rsidRPr="003E7368" w:rsidRDefault="003E7368" w:rsidP="003E7368">
      <w:pPr>
        <w:spacing w:line="240" w:lineRule="auto"/>
        <w:ind w:left="426" w:right="420" w:firstLine="1"/>
        <w:rPr>
          <w:rFonts w:eastAsia="Calibri" w:cs="Tahoma"/>
          <w:i/>
          <w:sz w:val="22"/>
          <w:lang w:val="es-ES"/>
        </w:rPr>
      </w:pPr>
    </w:p>
    <w:p w14:paraId="7A2D981B" w14:textId="77777777" w:rsidR="003E7368" w:rsidRPr="003E7368" w:rsidRDefault="003E7368" w:rsidP="003E7368">
      <w:pPr>
        <w:spacing w:line="240" w:lineRule="auto"/>
        <w:ind w:left="426" w:right="420" w:firstLine="1"/>
        <w:rPr>
          <w:rFonts w:eastAsia="Calibri" w:cs="Tahoma"/>
          <w:i/>
          <w:iCs/>
          <w:sz w:val="22"/>
          <w:lang w:val="es-ES"/>
        </w:rPr>
      </w:pPr>
      <w:r w:rsidRPr="003E7368">
        <w:rPr>
          <w:rFonts w:eastAsia="Calibri" w:cs="Tahoma"/>
          <w:i/>
          <w:sz w:val="22"/>
          <w:lang w:val="es-ES"/>
        </w:rPr>
        <w:t xml:space="preserve">Como se ha expuesto, el deber de información al momento del traslado entre regímenes, es una obligación que corresponde a las administradoras de fondos de pensiones, y </w:t>
      </w:r>
      <w:r w:rsidRPr="003E7368">
        <w:rPr>
          <w:rFonts w:eastAsia="Calibri" w:cs="Tahoma"/>
          <w:i/>
          <w:iCs/>
          <w:sz w:val="22"/>
          <w:lang w:val="es-ES"/>
        </w:rPr>
        <w:t xml:space="preserve">su ejercicio debe ser de tal diligencia, que permita comprender la lógica, beneficios y desventajas del cambio de régimen, así como prever los riesgos y efectos negativos de esa decisión. </w:t>
      </w:r>
    </w:p>
    <w:p w14:paraId="42312A3C" w14:textId="77777777" w:rsidR="003E7368" w:rsidRPr="003E7368" w:rsidRDefault="003E7368" w:rsidP="003E7368">
      <w:pPr>
        <w:spacing w:line="240" w:lineRule="auto"/>
        <w:ind w:left="426" w:right="420" w:firstLine="1"/>
        <w:rPr>
          <w:rFonts w:eastAsia="Calibri" w:cs="Tahoma"/>
          <w:i/>
          <w:iCs/>
          <w:sz w:val="22"/>
          <w:lang w:val="es-ES"/>
        </w:rPr>
      </w:pPr>
    </w:p>
    <w:p w14:paraId="732E2552" w14:textId="77777777" w:rsidR="003E7368" w:rsidRPr="003E7368" w:rsidRDefault="003E7368" w:rsidP="003E7368">
      <w:pPr>
        <w:spacing w:line="240" w:lineRule="auto"/>
        <w:ind w:left="426" w:right="420" w:firstLine="1"/>
        <w:rPr>
          <w:rFonts w:eastAsia="Calibri" w:cs="Tahoma"/>
          <w:i/>
          <w:iCs/>
          <w:sz w:val="22"/>
          <w:lang w:val="es-ES"/>
        </w:rPr>
      </w:pPr>
      <w:r w:rsidRPr="003E7368">
        <w:rPr>
          <w:rFonts w:eastAsia="Calibri" w:cs="Tahoma"/>
          <w:i/>
          <w:sz w:val="22"/>
          <w:lang w:val="es-ES"/>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4C5ABFB6" w14:textId="77777777" w:rsidR="003E7368" w:rsidRPr="003E7368" w:rsidRDefault="003E7368" w:rsidP="003E7368">
      <w:pPr>
        <w:spacing w:line="240" w:lineRule="auto"/>
        <w:ind w:left="426" w:right="420" w:firstLine="1"/>
        <w:rPr>
          <w:rFonts w:eastAsia="Calibri" w:cs="Tahoma"/>
          <w:i/>
          <w:iCs/>
          <w:sz w:val="22"/>
          <w:lang w:val="es-ES"/>
        </w:rPr>
      </w:pPr>
    </w:p>
    <w:p w14:paraId="50798BF2" w14:textId="77777777" w:rsidR="003E7368" w:rsidRPr="003E7368" w:rsidRDefault="003E7368" w:rsidP="003E7368">
      <w:pPr>
        <w:spacing w:line="240" w:lineRule="auto"/>
        <w:ind w:left="426" w:right="420" w:firstLine="1"/>
        <w:rPr>
          <w:rFonts w:eastAsia="Calibri" w:cs="Tahoma"/>
          <w:i/>
          <w:iCs/>
          <w:sz w:val="22"/>
          <w:lang w:val="es-ES"/>
        </w:rPr>
      </w:pPr>
      <w:r w:rsidRPr="003E7368">
        <w:rPr>
          <w:rFonts w:eastAsia="Calibri" w:cs="Tahoma"/>
          <w:i/>
          <w:sz w:val="22"/>
          <w:lang w:val="es-ES"/>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61FAB328" w14:textId="77777777" w:rsidR="003E7368" w:rsidRPr="003E7368" w:rsidRDefault="003E7368" w:rsidP="003E7368">
      <w:pPr>
        <w:spacing w:line="240" w:lineRule="auto"/>
        <w:ind w:left="426" w:right="420" w:firstLine="1"/>
        <w:rPr>
          <w:rFonts w:eastAsia="Calibri" w:cs="Tahoma"/>
          <w:i/>
          <w:iCs/>
          <w:sz w:val="22"/>
          <w:lang w:val="es-ES"/>
        </w:rPr>
      </w:pPr>
    </w:p>
    <w:p w14:paraId="69B7E31D" w14:textId="77777777" w:rsidR="003E7368" w:rsidRPr="003E7368" w:rsidRDefault="003E7368" w:rsidP="003E7368">
      <w:pPr>
        <w:spacing w:line="240" w:lineRule="auto"/>
        <w:ind w:left="426" w:right="420" w:firstLine="1"/>
        <w:rPr>
          <w:rFonts w:eastAsia="Calibri" w:cs="Tahoma"/>
          <w:sz w:val="22"/>
          <w:lang w:val="es-ES"/>
        </w:rPr>
      </w:pPr>
      <w:r w:rsidRPr="003E7368">
        <w:rPr>
          <w:rFonts w:eastAsia="Calibri" w:cs="Tahoma"/>
          <w:i/>
          <w:sz w:val="22"/>
          <w:lang w:val="es-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3E7368">
        <w:rPr>
          <w:rFonts w:eastAsia="Calibri" w:cs="Tahoma"/>
          <w:sz w:val="22"/>
          <w:lang w:val="es-ES"/>
        </w:rPr>
        <w:t xml:space="preserve"> </w:t>
      </w:r>
    </w:p>
    <w:p w14:paraId="4E90CAB7" w14:textId="77777777" w:rsidR="003E7368" w:rsidRPr="003E7368" w:rsidRDefault="003E7368" w:rsidP="003E7368">
      <w:pPr>
        <w:widowControl w:val="0"/>
        <w:autoSpaceDE w:val="0"/>
        <w:autoSpaceDN w:val="0"/>
        <w:adjustRightInd w:val="0"/>
        <w:spacing w:line="276" w:lineRule="auto"/>
        <w:ind w:firstLine="284"/>
        <w:rPr>
          <w:rFonts w:eastAsia="Calibri" w:cs="Tahoma"/>
          <w:szCs w:val="24"/>
        </w:rPr>
      </w:pPr>
    </w:p>
    <w:p w14:paraId="23BDC000" w14:textId="77777777" w:rsidR="003E7368" w:rsidRPr="003E7368" w:rsidRDefault="003E7368" w:rsidP="003E7368">
      <w:pPr>
        <w:widowControl w:val="0"/>
        <w:numPr>
          <w:ilvl w:val="1"/>
          <w:numId w:val="9"/>
        </w:numPr>
        <w:autoSpaceDE w:val="0"/>
        <w:autoSpaceDN w:val="0"/>
        <w:adjustRightInd w:val="0"/>
        <w:spacing w:after="160" w:line="276" w:lineRule="auto"/>
        <w:jc w:val="left"/>
        <w:rPr>
          <w:rFonts w:eastAsia="Calibri" w:cs="Tahoma"/>
          <w:b/>
          <w:szCs w:val="24"/>
        </w:rPr>
      </w:pPr>
      <w:r w:rsidRPr="003E7368">
        <w:rPr>
          <w:rFonts w:eastAsia="Calibri" w:cs="Tahoma"/>
          <w:b/>
          <w:szCs w:val="24"/>
        </w:rPr>
        <w:t xml:space="preserve">Consecuencias de la declaratoria de ineficacia del traslado: Devolución de las cuotas de administración y de otros valores </w:t>
      </w:r>
      <w:r w:rsidRPr="003E7368">
        <w:rPr>
          <w:rFonts w:eastAsia="Calibri" w:cs="Tahoma"/>
          <w:b/>
          <w:szCs w:val="24"/>
        </w:rPr>
        <w:lastRenderedPageBreak/>
        <w:t>debidamente indexados</w:t>
      </w:r>
    </w:p>
    <w:p w14:paraId="417B7A98" w14:textId="77777777" w:rsidR="003E7368" w:rsidRPr="003E7368" w:rsidRDefault="003E7368" w:rsidP="003E7368">
      <w:pPr>
        <w:widowControl w:val="0"/>
        <w:autoSpaceDE w:val="0"/>
        <w:autoSpaceDN w:val="0"/>
        <w:adjustRightInd w:val="0"/>
        <w:spacing w:line="276" w:lineRule="auto"/>
        <w:ind w:firstLine="284"/>
        <w:rPr>
          <w:rFonts w:eastAsia="Calibri" w:cs="Tahoma"/>
          <w:szCs w:val="24"/>
        </w:rPr>
      </w:pPr>
    </w:p>
    <w:p w14:paraId="391AF4B5" w14:textId="77777777" w:rsidR="003E7368" w:rsidRPr="003E7368" w:rsidRDefault="003E7368" w:rsidP="003E7368">
      <w:pPr>
        <w:widowControl w:val="0"/>
        <w:autoSpaceDE w:val="0"/>
        <w:autoSpaceDN w:val="0"/>
        <w:adjustRightInd w:val="0"/>
        <w:spacing w:line="276" w:lineRule="auto"/>
        <w:ind w:firstLine="708"/>
        <w:rPr>
          <w:rFonts w:eastAsia="Calibri" w:cs="Tahoma"/>
          <w:szCs w:val="24"/>
        </w:rPr>
      </w:pPr>
      <w:r w:rsidRPr="003E7368">
        <w:rPr>
          <w:rFonts w:eastAsia="Calibri" w:cs="Tahoma"/>
          <w:szCs w:val="24"/>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5A2A9546" w14:textId="77777777" w:rsidR="003E7368" w:rsidRPr="003E7368" w:rsidRDefault="003E7368" w:rsidP="003E7368">
      <w:pPr>
        <w:widowControl w:val="0"/>
        <w:autoSpaceDE w:val="0"/>
        <w:autoSpaceDN w:val="0"/>
        <w:adjustRightInd w:val="0"/>
        <w:spacing w:line="276" w:lineRule="auto"/>
        <w:ind w:firstLine="284"/>
        <w:rPr>
          <w:rFonts w:eastAsia="Calibri" w:cs="Tahoma"/>
          <w:szCs w:val="24"/>
        </w:rPr>
      </w:pPr>
    </w:p>
    <w:p w14:paraId="2EAD903F" w14:textId="77777777" w:rsidR="003E7368" w:rsidRPr="003E7368" w:rsidRDefault="003E7368" w:rsidP="003E7368">
      <w:pPr>
        <w:tabs>
          <w:tab w:val="left" w:pos="5180"/>
        </w:tabs>
        <w:suppressAutoHyphens/>
        <w:spacing w:line="240" w:lineRule="auto"/>
        <w:ind w:left="426" w:right="420"/>
        <w:contextualSpacing/>
        <w:rPr>
          <w:rFonts w:eastAsia="Calibri" w:cs="Tahoma"/>
          <w:i/>
          <w:sz w:val="22"/>
          <w:szCs w:val="24"/>
          <w:lang w:val="es-ES"/>
        </w:rPr>
      </w:pPr>
      <w:r w:rsidRPr="003E7368">
        <w:rPr>
          <w:rFonts w:eastAsia="Calibri" w:cs="Tahoma"/>
          <w:i/>
          <w:sz w:val="22"/>
          <w:szCs w:val="24"/>
          <w:lang w:val="es-ES"/>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5383975A" w14:textId="77777777" w:rsidR="003E7368" w:rsidRPr="003E7368" w:rsidRDefault="003E7368" w:rsidP="003E7368">
      <w:pPr>
        <w:tabs>
          <w:tab w:val="left" w:pos="5180"/>
        </w:tabs>
        <w:suppressAutoHyphens/>
        <w:spacing w:line="240" w:lineRule="auto"/>
        <w:ind w:left="426" w:right="420"/>
        <w:contextualSpacing/>
        <w:jc w:val="left"/>
        <w:rPr>
          <w:rFonts w:eastAsia="Times New Roman" w:cs="Tahoma"/>
          <w:color w:val="000000"/>
          <w:sz w:val="22"/>
          <w:szCs w:val="24"/>
          <w:lang w:val="es-ES" w:eastAsia="es-ES"/>
        </w:rPr>
      </w:pPr>
    </w:p>
    <w:p w14:paraId="7A52490F" w14:textId="77777777" w:rsidR="003E7368" w:rsidRPr="003E7368" w:rsidRDefault="003E7368" w:rsidP="003E7368">
      <w:pPr>
        <w:tabs>
          <w:tab w:val="left" w:pos="5180"/>
        </w:tabs>
        <w:suppressAutoHyphens/>
        <w:spacing w:line="240" w:lineRule="auto"/>
        <w:ind w:left="426" w:right="420"/>
        <w:contextualSpacing/>
        <w:rPr>
          <w:rFonts w:eastAsia="Calibri" w:cs="Tahoma"/>
          <w:i/>
          <w:sz w:val="22"/>
          <w:szCs w:val="24"/>
          <w:lang w:val="es-ES"/>
        </w:rPr>
      </w:pPr>
      <w:r w:rsidRPr="003E7368">
        <w:rPr>
          <w:rFonts w:eastAsia="Calibri" w:cs="Tahoma"/>
          <w:i/>
          <w:sz w:val="22"/>
          <w:szCs w:val="24"/>
          <w:lang w:val="es-ES"/>
        </w:rPr>
        <w:t>Sobre las consecuencias de la nulidad del traslado entre regímenes esta Sala en sentencia SL, del 8 de sep. 2008, rad. 31989, reiterada en varias oportunidades, adoctrinó: […]</w:t>
      </w:r>
    </w:p>
    <w:p w14:paraId="41C9BDD5" w14:textId="77777777" w:rsidR="003E7368" w:rsidRPr="003E7368" w:rsidRDefault="003E7368" w:rsidP="003E7368">
      <w:pPr>
        <w:tabs>
          <w:tab w:val="left" w:pos="5180"/>
        </w:tabs>
        <w:suppressAutoHyphens/>
        <w:spacing w:line="240" w:lineRule="auto"/>
        <w:ind w:left="426" w:right="420"/>
        <w:contextualSpacing/>
        <w:rPr>
          <w:rFonts w:eastAsia="Calibri" w:cs="Tahoma"/>
          <w:i/>
          <w:sz w:val="22"/>
          <w:szCs w:val="24"/>
          <w:lang w:val="es-ES"/>
        </w:rPr>
      </w:pPr>
    </w:p>
    <w:p w14:paraId="7384781B" w14:textId="77777777" w:rsidR="003E7368" w:rsidRPr="003E7368" w:rsidRDefault="003E7368" w:rsidP="003E7368">
      <w:pPr>
        <w:tabs>
          <w:tab w:val="left" w:pos="5180"/>
        </w:tabs>
        <w:suppressAutoHyphens/>
        <w:spacing w:line="240" w:lineRule="auto"/>
        <w:ind w:left="426" w:right="420"/>
        <w:contextualSpacing/>
        <w:rPr>
          <w:rFonts w:eastAsia="Calibri" w:cs="Tahoma"/>
          <w:i/>
          <w:sz w:val="22"/>
          <w:szCs w:val="24"/>
          <w:lang w:val="es-ES"/>
        </w:rPr>
      </w:pPr>
      <w:r w:rsidRPr="003E7368">
        <w:rPr>
          <w:rFonts w:eastAsia="Calibri" w:cs="Tahoma"/>
          <w:i/>
          <w:sz w:val="22"/>
          <w:szCs w:val="24"/>
          <w:lang w:val="es-E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3C009AF2" w14:textId="77777777" w:rsidR="003E7368" w:rsidRPr="003E7368" w:rsidRDefault="003E7368" w:rsidP="003E7368">
      <w:pPr>
        <w:tabs>
          <w:tab w:val="left" w:pos="5180"/>
        </w:tabs>
        <w:suppressAutoHyphens/>
        <w:spacing w:line="240" w:lineRule="auto"/>
        <w:ind w:left="426" w:right="420"/>
        <w:contextualSpacing/>
        <w:rPr>
          <w:rFonts w:eastAsia="Calibri" w:cs="Tahoma"/>
          <w:i/>
          <w:sz w:val="22"/>
          <w:szCs w:val="24"/>
          <w:lang w:val="es-ES"/>
        </w:rPr>
      </w:pPr>
    </w:p>
    <w:p w14:paraId="7E45088E" w14:textId="77777777" w:rsidR="003E7368" w:rsidRPr="003E7368" w:rsidRDefault="003E7368" w:rsidP="003E7368">
      <w:pPr>
        <w:tabs>
          <w:tab w:val="left" w:pos="5180"/>
        </w:tabs>
        <w:suppressAutoHyphens/>
        <w:spacing w:line="240" w:lineRule="auto"/>
        <w:ind w:left="426" w:right="420"/>
        <w:contextualSpacing/>
        <w:rPr>
          <w:rFonts w:eastAsia="Calibri" w:cs="Tahoma"/>
          <w:i/>
          <w:sz w:val="22"/>
          <w:szCs w:val="24"/>
          <w:lang w:val="es-ES"/>
        </w:rPr>
      </w:pPr>
      <w:r w:rsidRPr="003E7368">
        <w:rPr>
          <w:rFonts w:eastAsia="Calibri" w:cs="Tahoma"/>
          <w:i/>
          <w:sz w:val="22"/>
          <w:szCs w:val="24"/>
          <w:lang w:val="es-ES"/>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39663D33" w14:textId="77777777" w:rsidR="003E7368" w:rsidRPr="003E7368" w:rsidRDefault="003E7368" w:rsidP="003E7368">
      <w:pPr>
        <w:spacing w:line="276" w:lineRule="auto"/>
        <w:rPr>
          <w:rFonts w:cs="Tahoma"/>
          <w:szCs w:val="24"/>
        </w:rPr>
      </w:pPr>
      <w:r w:rsidRPr="003E7368">
        <w:rPr>
          <w:rFonts w:eastAsia="Tahoma" w:cs="Tahoma"/>
          <w:szCs w:val="24"/>
        </w:rPr>
        <w:t xml:space="preserve"> </w:t>
      </w:r>
    </w:p>
    <w:p w14:paraId="2246B30F" w14:textId="77777777" w:rsidR="003E7368" w:rsidRPr="003E7368" w:rsidRDefault="003E7368" w:rsidP="003E7368">
      <w:pPr>
        <w:spacing w:line="276" w:lineRule="auto"/>
        <w:ind w:firstLine="284"/>
        <w:rPr>
          <w:rFonts w:cs="Tahoma"/>
          <w:szCs w:val="24"/>
        </w:rPr>
      </w:pPr>
      <w:r w:rsidRPr="003E7368">
        <w:rPr>
          <w:rFonts w:eastAsia="Tahoma" w:cs="Tahoma"/>
          <w:szCs w:val="24"/>
        </w:rPr>
        <w:t xml:space="preserve">    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0D4FFEA6" w14:textId="77777777" w:rsidR="003E7368" w:rsidRPr="003E7368" w:rsidRDefault="003E7368" w:rsidP="003E7368">
      <w:pPr>
        <w:spacing w:line="276" w:lineRule="auto"/>
        <w:rPr>
          <w:rFonts w:cs="Tahoma"/>
          <w:szCs w:val="24"/>
        </w:rPr>
      </w:pPr>
      <w:r w:rsidRPr="003E7368">
        <w:rPr>
          <w:rFonts w:eastAsia="Tahoma" w:cs="Tahoma"/>
          <w:szCs w:val="24"/>
        </w:rPr>
        <w:t xml:space="preserve"> </w:t>
      </w:r>
    </w:p>
    <w:p w14:paraId="50E8E29F" w14:textId="77777777" w:rsidR="003E7368" w:rsidRPr="003E7368" w:rsidRDefault="003E7368" w:rsidP="003E7368">
      <w:pPr>
        <w:tabs>
          <w:tab w:val="left" w:pos="5180"/>
        </w:tabs>
        <w:suppressAutoHyphens/>
        <w:spacing w:line="240" w:lineRule="auto"/>
        <w:ind w:left="426" w:right="420"/>
        <w:contextualSpacing/>
        <w:rPr>
          <w:rFonts w:eastAsia="Calibri" w:cs="Tahoma"/>
          <w:i/>
          <w:sz w:val="22"/>
          <w:szCs w:val="24"/>
          <w:lang w:val="es-ES"/>
        </w:rPr>
      </w:pPr>
      <w:r w:rsidRPr="003E7368">
        <w:rPr>
          <w:rFonts w:eastAsia="Calibri" w:cs="Tahoma"/>
          <w:i/>
          <w:sz w:val="22"/>
          <w:szCs w:val="24"/>
          <w:lang w:val="es-ES"/>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114AD012" w14:textId="77777777" w:rsidR="003E7368" w:rsidRPr="003E7368" w:rsidRDefault="003E7368" w:rsidP="003E7368">
      <w:pPr>
        <w:spacing w:line="276" w:lineRule="auto"/>
        <w:rPr>
          <w:rFonts w:cs="Tahoma"/>
          <w:szCs w:val="24"/>
        </w:rPr>
      </w:pPr>
      <w:r w:rsidRPr="003E7368">
        <w:rPr>
          <w:rFonts w:eastAsia="Tahoma" w:cs="Tahoma"/>
          <w:szCs w:val="24"/>
        </w:rPr>
        <w:t xml:space="preserve"> </w:t>
      </w:r>
    </w:p>
    <w:p w14:paraId="7E1D0200" w14:textId="77777777" w:rsidR="003E7368" w:rsidRPr="003E7368" w:rsidRDefault="003E7368" w:rsidP="003E7368">
      <w:pPr>
        <w:widowControl w:val="0"/>
        <w:autoSpaceDE w:val="0"/>
        <w:autoSpaceDN w:val="0"/>
        <w:adjustRightInd w:val="0"/>
        <w:spacing w:line="276" w:lineRule="auto"/>
        <w:ind w:firstLine="708"/>
        <w:rPr>
          <w:rFonts w:eastAsia="Calibri" w:cs="Tahoma"/>
          <w:szCs w:val="24"/>
        </w:rPr>
      </w:pPr>
      <w:r w:rsidRPr="003E7368">
        <w:rPr>
          <w:rFonts w:eastAsia="Calibri" w:cs="Tahoma"/>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39E2B46F" w14:textId="77777777" w:rsidR="003E7368" w:rsidRPr="003E7368" w:rsidRDefault="003E7368" w:rsidP="003E7368">
      <w:pPr>
        <w:widowControl w:val="0"/>
        <w:autoSpaceDE w:val="0"/>
        <w:autoSpaceDN w:val="0"/>
        <w:adjustRightInd w:val="0"/>
        <w:spacing w:line="276" w:lineRule="auto"/>
        <w:ind w:firstLine="284"/>
        <w:rPr>
          <w:rFonts w:eastAsia="Calibri" w:cs="Tahoma"/>
          <w:szCs w:val="24"/>
        </w:rPr>
      </w:pPr>
    </w:p>
    <w:p w14:paraId="4930D8AC" w14:textId="77777777" w:rsidR="003E7368" w:rsidRPr="003E7368" w:rsidRDefault="003E7368" w:rsidP="003E7368">
      <w:pPr>
        <w:widowControl w:val="0"/>
        <w:autoSpaceDE w:val="0"/>
        <w:autoSpaceDN w:val="0"/>
        <w:adjustRightInd w:val="0"/>
        <w:spacing w:line="276" w:lineRule="auto"/>
        <w:ind w:firstLine="284"/>
        <w:rPr>
          <w:rFonts w:eastAsia="Calibri" w:cs="Tahoma"/>
          <w:szCs w:val="24"/>
        </w:rPr>
      </w:pPr>
      <w:r w:rsidRPr="003E7368">
        <w:rPr>
          <w:rFonts w:eastAsia="Calibri" w:cs="Tahoma"/>
          <w:szCs w:val="24"/>
        </w:rPr>
        <w:lastRenderedPageBreak/>
        <w:tab/>
        <w:t xml:space="preserve">Finalmente, los últimos problemas jurídicos se analizarán al evaluar el acervo probatorio del caso concreto, esto es, se estudiará si quedó probado en el proceso que la parte demandante recibió de parte de la AFP demandada la asesoría e información suficiente y necesaria para hacer el cambio de régimen. Y, en caso positivo se entrará a definir si cuando se declara la ineficacia del traslado, hay lugar en condenar en costas a la AFP. </w:t>
      </w:r>
    </w:p>
    <w:p w14:paraId="3D675E28" w14:textId="77777777" w:rsidR="00454C92" w:rsidRPr="00787C03" w:rsidRDefault="00454C92" w:rsidP="00787C03">
      <w:pPr>
        <w:spacing w:line="276" w:lineRule="auto"/>
        <w:ind w:firstLine="708"/>
        <w:rPr>
          <w:rFonts w:cs="Tahoma"/>
          <w:b/>
          <w:szCs w:val="24"/>
        </w:rPr>
      </w:pPr>
    </w:p>
    <w:p w14:paraId="4193F827" w14:textId="77777777" w:rsidR="00454C92" w:rsidRPr="00787C03" w:rsidRDefault="00454C92" w:rsidP="00787C03">
      <w:pPr>
        <w:numPr>
          <w:ilvl w:val="1"/>
          <w:numId w:val="9"/>
        </w:numPr>
        <w:spacing w:line="276" w:lineRule="auto"/>
        <w:rPr>
          <w:rFonts w:cs="Tahoma"/>
          <w:b/>
          <w:szCs w:val="24"/>
        </w:rPr>
      </w:pPr>
      <w:r w:rsidRPr="00787C03">
        <w:rPr>
          <w:rFonts w:cs="Tahoma"/>
          <w:b/>
          <w:szCs w:val="24"/>
        </w:rPr>
        <w:t>Caso concreto</w:t>
      </w:r>
    </w:p>
    <w:p w14:paraId="64A3BEEA" w14:textId="77777777" w:rsidR="00454C92" w:rsidRPr="00787C03" w:rsidRDefault="00454C92" w:rsidP="00787C03">
      <w:pPr>
        <w:spacing w:line="276" w:lineRule="auto"/>
        <w:ind w:firstLine="708"/>
        <w:rPr>
          <w:rFonts w:cs="Tahoma"/>
          <w:szCs w:val="24"/>
        </w:rPr>
      </w:pPr>
    </w:p>
    <w:p w14:paraId="78E01389" w14:textId="77777777" w:rsidR="00454C92" w:rsidRPr="00787C03" w:rsidRDefault="00454C92" w:rsidP="00787C03">
      <w:pPr>
        <w:spacing w:line="276" w:lineRule="auto"/>
        <w:ind w:firstLine="708"/>
        <w:rPr>
          <w:rFonts w:cs="Tahoma"/>
          <w:szCs w:val="24"/>
        </w:rPr>
      </w:pPr>
      <w:r w:rsidRPr="00787C03">
        <w:rPr>
          <w:rFonts w:cs="Tahoma"/>
          <w:szCs w:val="24"/>
        </w:rPr>
        <w:t>Se pretende por esta vía ordinaria que se declare la ineficacia del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475A6AA0" w14:textId="77777777" w:rsidR="00454C92" w:rsidRPr="00787C03" w:rsidRDefault="00454C92" w:rsidP="00787C03">
      <w:pPr>
        <w:spacing w:line="276" w:lineRule="auto"/>
        <w:ind w:firstLine="708"/>
        <w:rPr>
          <w:rFonts w:cs="Tahoma"/>
          <w:szCs w:val="24"/>
        </w:rPr>
      </w:pPr>
    </w:p>
    <w:p w14:paraId="72B95FB4" w14:textId="77777777" w:rsidR="00454C92" w:rsidRPr="00787C03" w:rsidRDefault="00454C92" w:rsidP="00787C03">
      <w:pPr>
        <w:spacing w:line="276" w:lineRule="auto"/>
        <w:ind w:firstLine="708"/>
        <w:rPr>
          <w:rFonts w:cs="Tahoma"/>
          <w:szCs w:val="24"/>
        </w:rPr>
      </w:pPr>
      <w:r w:rsidRPr="00787C03">
        <w:rPr>
          <w:rFonts w:cs="Tahoma"/>
          <w:szCs w:val="24"/>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4C996597" w14:textId="77777777" w:rsidR="00454C92" w:rsidRPr="00787C03" w:rsidRDefault="00454C92" w:rsidP="00787C03">
      <w:pPr>
        <w:spacing w:line="276" w:lineRule="auto"/>
        <w:ind w:firstLine="708"/>
        <w:rPr>
          <w:rFonts w:cs="Tahoma"/>
          <w:szCs w:val="24"/>
        </w:rPr>
      </w:pPr>
    </w:p>
    <w:p w14:paraId="33DB2C98" w14:textId="77777777" w:rsidR="00454C92" w:rsidRPr="00787C03" w:rsidRDefault="00454C92" w:rsidP="00787C03">
      <w:pPr>
        <w:spacing w:line="276" w:lineRule="auto"/>
        <w:ind w:firstLine="708"/>
        <w:rPr>
          <w:rFonts w:cs="Tahoma"/>
          <w:b/>
          <w:szCs w:val="24"/>
        </w:rPr>
      </w:pPr>
      <w:r w:rsidRPr="00787C03">
        <w:rPr>
          <w:rFonts w:cs="Tahoma"/>
          <w:szCs w:val="24"/>
        </w:rPr>
        <w:t>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En curso del proceso la AFP demandada no cumplió con la carga que se le impone, esto es</w:t>
      </w:r>
      <w:r w:rsidRPr="00787C03">
        <w:rPr>
          <w:rFonts w:cs="Tahoma"/>
          <w:b/>
          <w:szCs w:val="24"/>
        </w:rPr>
        <w:t>, acreditar haber transmitido a la parte actora la información concreta y cierta, acerca de la implicación del traslado de régimen pensional.</w:t>
      </w:r>
    </w:p>
    <w:p w14:paraId="7A4A9BC8" w14:textId="77777777" w:rsidR="00454C92" w:rsidRPr="00787C03" w:rsidRDefault="00454C92" w:rsidP="00787C03">
      <w:pPr>
        <w:spacing w:line="276" w:lineRule="auto"/>
        <w:ind w:firstLine="708"/>
        <w:rPr>
          <w:rFonts w:cs="Tahoma"/>
          <w:b/>
          <w:szCs w:val="24"/>
        </w:rPr>
      </w:pPr>
    </w:p>
    <w:p w14:paraId="1B473C52" w14:textId="77777777" w:rsidR="00454C92" w:rsidRPr="00787C03" w:rsidRDefault="00454C92" w:rsidP="00787C03">
      <w:pPr>
        <w:spacing w:line="276" w:lineRule="auto"/>
        <w:ind w:firstLine="708"/>
        <w:rPr>
          <w:rFonts w:cs="Tahoma"/>
          <w:szCs w:val="24"/>
        </w:rPr>
      </w:pPr>
      <w:r w:rsidRPr="00787C03">
        <w:rPr>
          <w:rFonts w:cs="Tahoma"/>
          <w:szCs w:val="24"/>
        </w:rPr>
        <w:t xml:space="preserve">En realidad, mínimo la AFP tendría que haber dado la siguiente información: </w:t>
      </w:r>
      <w:r w:rsidRPr="00787C03">
        <w:rPr>
          <w:rFonts w:cs="Tahoma"/>
          <w:i/>
          <w:szCs w:val="24"/>
        </w:rPr>
        <w:t xml:space="preserve">i) </w:t>
      </w:r>
      <w:r w:rsidRPr="00787C03">
        <w:rPr>
          <w:rFonts w:cs="Tahoma"/>
          <w:szCs w:val="24"/>
        </w:rPr>
        <w:t xml:space="preserve">Que, dependiendo del capital, puede pensionarse anticipadamente, esto es, antes de la edad mínima para la pensión de vejez. </w:t>
      </w:r>
      <w:r w:rsidRPr="00787C03">
        <w:rPr>
          <w:rFonts w:cs="Tahoma"/>
          <w:i/>
          <w:szCs w:val="24"/>
        </w:rPr>
        <w:t xml:space="preserve">ii) </w:t>
      </w:r>
      <w:r w:rsidRPr="00787C03">
        <w:rPr>
          <w:rFonts w:cs="Tahoma"/>
          <w:szCs w:val="24"/>
        </w:rPr>
        <w:t xml:space="preserve">La posibilidad para sus herederos de hacerse a la devolución de saldos, en caso de que no existieran beneficiaros para la pensión de sobrevivientes. </w:t>
      </w:r>
      <w:r w:rsidRPr="00787C03">
        <w:rPr>
          <w:rFonts w:cs="Tahoma"/>
          <w:i/>
          <w:szCs w:val="24"/>
        </w:rPr>
        <w:t xml:space="preserve">iii) </w:t>
      </w:r>
      <w:r w:rsidRPr="00787C03">
        <w:rPr>
          <w:rFonts w:cs="Tahoma"/>
          <w:szCs w:val="24"/>
        </w:rPr>
        <w:t xml:space="preserve">La devolución total del saldo en caso de no alcanzar a reunir el total de los requisitos legales para optar al beneficio pensional. </w:t>
      </w:r>
      <w:r w:rsidRPr="00787C03">
        <w:rPr>
          <w:rFonts w:cs="Tahoma"/>
          <w:i/>
          <w:szCs w:val="24"/>
        </w:rPr>
        <w:t xml:space="preserve">iv) </w:t>
      </w:r>
      <w:r w:rsidRPr="00787C03">
        <w:rPr>
          <w:rFonts w:cs="Tahoma"/>
          <w:szCs w:val="24"/>
        </w:rPr>
        <w:t xml:space="preserve">Tener la posibilidad de la pensión de vejez habiendo cotizado el mínimo de semanas requeridas a pesar de no reunir el capital suficiente para el financiamiento de la prestación económica. </w:t>
      </w:r>
      <w:r w:rsidRPr="00787C03">
        <w:rPr>
          <w:rFonts w:cs="Tahoma"/>
          <w:i/>
          <w:szCs w:val="24"/>
        </w:rPr>
        <w:t xml:space="preserve">v) </w:t>
      </w:r>
      <w:r w:rsidRPr="00787C03">
        <w:rPr>
          <w:rFonts w:cs="Tahoma"/>
          <w:szCs w:val="24"/>
        </w:rPr>
        <w:t xml:space="preserve">La posibilidad de que el reconocimiento de la pensión de vejez, una vez reunido los requisitos, se haga pronto. </w:t>
      </w:r>
      <w:r w:rsidRPr="00787C03">
        <w:rPr>
          <w:rFonts w:cs="Tahoma"/>
          <w:i/>
          <w:szCs w:val="24"/>
        </w:rPr>
        <w:t xml:space="preserve">vi) </w:t>
      </w:r>
      <w:r w:rsidRPr="00787C03">
        <w:rPr>
          <w:rFonts w:cs="Tahoma"/>
          <w:szCs w:val="24"/>
        </w:rPr>
        <w:t xml:space="preserve">La posibilidad de que sus aportes se conviertan en patrimonio </w:t>
      </w:r>
      <w:proofErr w:type="spellStart"/>
      <w:r w:rsidRPr="00787C03">
        <w:rPr>
          <w:rFonts w:cs="Tahoma"/>
          <w:szCs w:val="24"/>
        </w:rPr>
        <w:t>sucesoral</w:t>
      </w:r>
      <w:proofErr w:type="spellEnd"/>
      <w:r w:rsidRPr="00787C03">
        <w:rPr>
          <w:rFonts w:cs="Tahoma"/>
          <w:szCs w:val="24"/>
        </w:rPr>
        <w:t xml:space="preserve"> en un caso dado. </w:t>
      </w:r>
      <w:r w:rsidRPr="00787C03">
        <w:rPr>
          <w:rFonts w:cs="Tahoma"/>
          <w:i/>
          <w:szCs w:val="24"/>
        </w:rPr>
        <w:t xml:space="preserve">vii) </w:t>
      </w:r>
      <w:r w:rsidRPr="00787C03">
        <w:rPr>
          <w:rFonts w:cs="Tahoma"/>
          <w:szCs w:val="24"/>
        </w:rPr>
        <w:t xml:space="preserve">El hecho de que el afiliado es el único titular de la cuenta de ahorro individual en contraste con el fondo público cuyos ahorros hacen parte de un fondo común. </w:t>
      </w:r>
      <w:proofErr w:type="spellStart"/>
      <w:r w:rsidRPr="00787C03">
        <w:rPr>
          <w:rFonts w:cs="Tahoma"/>
          <w:i/>
          <w:szCs w:val="24"/>
        </w:rPr>
        <w:t>viii</w:t>
      </w:r>
      <w:proofErr w:type="spellEnd"/>
      <w:r w:rsidRPr="00787C03">
        <w:rPr>
          <w:rFonts w:cs="Tahoma"/>
          <w:i/>
          <w:szCs w:val="24"/>
        </w:rPr>
        <w:t xml:space="preserve">) </w:t>
      </w:r>
      <w:r w:rsidRPr="00787C03">
        <w:rPr>
          <w:rFonts w:cs="Tahoma"/>
          <w:szCs w:val="24"/>
        </w:rPr>
        <w:t xml:space="preserve">Los rendimientos financieros que le generen sus aportes abonados sobre el saldo de su cuenta de ahorro individual; y, </w:t>
      </w:r>
      <w:proofErr w:type="spellStart"/>
      <w:r w:rsidRPr="00787C03">
        <w:rPr>
          <w:rFonts w:cs="Tahoma"/>
          <w:i/>
          <w:szCs w:val="24"/>
        </w:rPr>
        <w:t>ix</w:t>
      </w:r>
      <w:proofErr w:type="spellEnd"/>
      <w:r w:rsidRPr="00787C03">
        <w:rPr>
          <w:rFonts w:cs="Tahoma"/>
          <w:i/>
          <w:szCs w:val="24"/>
        </w:rPr>
        <w:t xml:space="preserve">) </w:t>
      </w:r>
      <w:r w:rsidRPr="00787C03">
        <w:rPr>
          <w:rFonts w:cs="Tahoma"/>
          <w:szCs w:val="24"/>
        </w:rPr>
        <w:t xml:space="preserve">La posibilidad de seleccionar entre variadas modalidades de pensión, cuya ilustración resultaba vital, pues debió advertírsele en qué consistía cada una, así: La </w:t>
      </w:r>
      <w:r w:rsidRPr="00787C03">
        <w:rPr>
          <w:rFonts w:cs="Tahoma"/>
          <w:szCs w:val="24"/>
        </w:rPr>
        <w:lastRenderedPageBreak/>
        <w:t xml:space="preserve">modalidad de renta vitalicia inmediata, la cual le quita la posibilidad de que los saldos de su cuenta de ahorro individual se conviertan en masa </w:t>
      </w:r>
      <w:proofErr w:type="spellStart"/>
      <w:r w:rsidRPr="00787C03">
        <w:rPr>
          <w:rFonts w:cs="Tahoma"/>
          <w:szCs w:val="24"/>
        </w:rPr>
        <w:t>sucesoral</w:t>
      </w:r>
      <w:proofErr w:type="spellEnd"/>
      <w:r w:rsidRPr="00787C03">
        <w:rPr>
          <w:rFonts w:cs="Tahoma"/>
          <w:szCs w:val="24"/>
        </w:rPr>
        <w:t xml:space="preserve">, pero le garantiza una pensión de por vida. La modalidad de </w:t>
      </w:r>
      <w:r w:rsidRPr="00787C03">
        <w:rPr>
          <w:rFonts w:cs="Tahoma"/>
          <w:i/>
          <w:szCs w:val="24"/>
        </w:rPr>
        <w:t>retiro programado</w:t>
      </w:r>
      <w:r w:rsidRPr="00787C03">
        <w:rPr>
          <w:rFonts w:cs="Tahoma"/>
          <w:szCs w:val="24"/>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16E1E896" w14:textId="77777777" w:rsidR="00454C92" w:rsidRPr="00787C03" w:rsidRDefault="00454C92" w:rsidP="00787C03">
      <w:pPr>
        <w:spacing w:line="276" w:lineRule="auto"/>
        <w:ind w:firstLine="708"/>
        <w:rPr>
          <w:rFonts w:cs="Tahoma"/>
          <w:szCs w:val="24"/>
        </w:rPr>
      </w:pPr>
    </w:p>
    <w:p w14:paraId="73A49150" w14:textId="7A8E1B26" w:rsidR="00454C92" w:rsidRPr="00787C03" w:rsidRDefault="00454C92" w:rsidP="00787C03">
      <w:pPr>
        <w:spacing w:line="276" w:lineRule="auto"/>
        <w:ind w:firstLine="708"/>
        <w:rPr>
          <w:rFonts w:cs="Tahoma"/>
          <w:szCs w:val="24"/>
        </w:rPr>
      </w:pPr>
      <w:r w:rsidRPr="00787C03">
        <w:rPr>
          <w:rFonts w:cs="Tahoma"/>
          <w:szCs w:val="24"/>
        </w:rPr>
        <w:t>P</w:t>
      </w:r>
      <w:r w:rsidR="00F24E4D" w:rsidRPr="00787C03">
        <w:rPr>
          <w:rFonts w:cs="Tahoma"/>
          <w:szCs w:val="24"/>
        </w:rPr>
        <w:t xml:space="preserve">orvenir </w:t>
      </w:r>
      <w:r w:rsidRPr="00787C03">
        <w:rPr>
          <w:rFonts w:cs="Tahoma"/>
          <w:szCs w:val="24"/>
        </w:rPr>
        <w:t xml:space="preserve">S.A. afirma en su contestación que brindó la información seria y veraz que para la época era jurídicamente pertinente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0B67AD91" w14:textId="77777777" w:rsidR="00454C92" w:rsidRPr="00787C03" w:rsidRDefault="00454C92" w:rsidP="00787C03">
      <w:pPr>
        <w:spacing w:line="276" w:lineRule="auto"/>
        <w:ind w:firstLine="708"/>
        <w:rPr>
          <w:rFonts w:cs="Tahoma"/>
          <w:szCs w:val="24"/>
        </w:rPr>
      </w:pPr>
    </w:p>
    <w:p w14:paraId="237A3EC3" w14:textId="77777777" w:rsidR="00454C92" w:rsidRPr="00787C03" w:rsidRDefault="00454C92" w:rsidP="00787C03">
      <w:pPr>
        <w:spacing w:line="276" w:lineRule="auto"/>
        <w:ind w:firstLine="708"/>
        <w:rPr>
          <w:rFonts w:cs="Tahoma"/>
          <w:szCs w:val="24"/>
        </w:rPr>
      </w:pPr>
      <w:r w:rsidRPr="00787C03">
        <w:rPr>
          <w:rFonts w:cs="Tahoma"/>
          <w:szCs w:val="24"/>
        </w:rPr>
        <w:t xml:space="preserve">Con todo hay que indicar que como prueba del cumplimiento del deber de información y buen consejo, la(s) AFP(s) demandada(s) llamaron a declarar a su contraparte procesal, de cuya declaración, la Sala considera que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pues manifestó reiteradamente no recordar lo acontecido en el momento en que suscribió el formulario de vinculación. El otro elemento de prueba que esgrime la AFP es el formulario de afiliación suscrito por la promotora de la litis, pero dicho documento no logra evidenciar la información que se le brindó. </w:t>
      </w:r>
    </w:p>
    <w:p w14:paraId="23C68354" w14:textId="77777777" w:rsidR="00454C92" w:rsidRPr="00787C03" w:rsidRDefault="00454C92" w:rsidP="00787C03">
      <w:pPr>
        <w:spacing w:line="276" w:lineRule="auto"/>
        <w:ind w:firstLine="708"/>
        <w:rPr>
          <w:rFonts w:cs="Tahoma"/>
          <w:szCs w:val="24"/>
        </w:rPr>
      </w:pPr>
    </w:p>
    <w:p w14:paraId="11A8E1BE" w14:textId="77777777" w:rsidR="00454C92" w:rsidRPr="00787C03" w:rsidRDefault="00454C92" w:rsidP="00787C03">
      <w:pPr>
        <w:spacing w:line="276" w:lineRule="auto"/>
        <w:ind w:firstLine="708"/>
        <w:rPr>
          <w:rFonts w:cs="Tahoma"/>
          <w:szCs w:val="24"/>
        </w:rPr>
      </w:pPr>
      <w:r w:rsidRPr="00787C03">
        <w:rPr>
          <w:rFonts w:cs="Tahoma"/>
          <w:szCs w:val="24"/>
        </w:rPr>
        <w:t>Pero además, a juicio de esta colegiatura, si el asesor (a) de la demandada contaba con un conocimiento profundo de todas las posibilidades que ofrecía el RAIS, también debía contar con un discernimiento mínimo de las limitantes que este tenía en contraste con el régimen de prima media, o viceversa, por lo que debió poner de presente a la demandante –al menos de manera sucinta- esas situaciones antes de permitirle diligenciar el formulario de vinculación; no obstante, la prueba documental sólo permite concluir que esa trascendental decisión se limitó a la suscripción del aludido documento.</w:t>
      </w:r>
    </w:p>
    <w:p w14:paraId="16E900A8" w14:textId="77777777" w:rsidR="00454C92" w:rsidRPr="00787C03" w:rsidRDefault="00454C92" w:rsidP="00787C03">
      <w:pPr>
        <w:spacing w:line="276" w:lineRule="auto"/>
        <w:ind w:firstLine="708"/>
        <w:rPr>
          <w:rFonts w:cs="Tahoma"/>
          <w:szCs w:val="24"/>
        </w:rPr>
      </w:pPr>
    </w:p>
    <w:p w14:paraId="03CADD37" w14:textId="7AA12E01" w:rsidR="00454C92" w:rsidRPr="00787C03" w:rsidRDefault="00454C92" w:rsidP="00787C03">
      <w:pPr>
        <w:spacing w:line="276" w:lineRule="auto"/>
        <w:ind w:firstLine="708"/>
        <w:rPr>
          <w:rFonts w:cs="Tahoma"/>
          <w:szCs w:val="24"/>
        </w:rPr>
      </w:pPr>
      <w:r w:rsidRPr="00787C03">
        <w:rPr>
          <w:rFonts w:cs="Tahoma"/>
          <w:szCs w:val="24"/>
        </w:rPr>
        <w:t>En tal virtud se estima acertada la valoración probatoria efectuada por la operadora judicial de instancia; sin embargo, se adicionará el numeral primero para establecer que, como consecuencia de lo anterior, también es ineficaz el traslado realizado a la</w:t>
      </w:r>
      <w:r w:rsidR="008A1643" w:rsidRPr="00787C03">
        <w:rPr>
          <w:rFonts w:cs="Tahoma"/>
          <w:szCs w:val="24"/>
        </w:rPr>
        <w:t>s</w:t>
      </w:r>
      <w:r w:rsidRPr="00787C03">
        <w:rPr>
          <w:rFonts w:cs="Tahoma"/>
          <w:szCs w:val="24"/>
        </w:rPr>
        <w:t xml:space="preserve"> AFP </w:t>
      </w:r>
      <w:r w:rsidR="008A1643" w:rsidRPr="00787C03">
        <w:rPr>
          <w:rFonts w:cs="Tahoma"/>
          <w:szCs w:val="24"/>
        </w:rPr>
        <w:t xml:space="preserve">Protección </w:t>
      </w:r>
      <w:r w:rsidRPr="00787C03">
        <w:rPr>
          <w:rFonts w:cs="Tahoma"/>
          <w:szCs w:val="24"/>
        </w:rPr>
        <w:t>S.A.</w:t>
      </w:r>
      <w:r w:rsidR="008A1643" w:rsidRPr="00787C03">
        <w:rPr>
          <w:rFonts w:cs="Tahoma"/>
          <w:szCs w:val="24"/>
        </w:rPr>
        <w:t xml:space="preserve"> y Colfondos S.A.</w:t>
      </w:r>
      <w:r w:rsidRPr="00787C03">
        <w:rPr>
          <w:rFonts w:cs="Tahoma"/>
          <w:szCs w:val="24"/>
        </w:rPr>
        <w:t xml:space="preserve">, el </w:t>
      </w:r>
      <w:r w:rsidR="00F24E4D" w:rsidRPr="00787C03">
        <w:rPr>
          <w:rFonts w:cs="Tahoma"/>
          <w:szCs w:val="24"/>
        </w:rPr>
        <w:t>25</w:t>
      </w:r>
      <w:r w:rsidR="008A1643" w:rsidRPr="00787C03">
        <w:rPr>
          <w:rFonts w:cs="Tahoma"/>
          <w:szCs w:val="24"/>
        </w:rPr>
        <w:t xml:space="preserve"> de </w:t>
      </w:r>
      <w:r w:rsidR="00F24E4D" w:rsidRPr="00787C03">
        <w:rPr>
          <w:rFonts w:cs="Tahoma"/>
          <w:szCs w:val="24"/>
        </w:rPr>
        <w:t>julio</w:t>
      </w:r>
      <w:r w:rsidR="008A1643" w:rsidRPr="00787C03">
        <w:rPr>
          <w:rFonts w:cs="Tahoma"/>
          <w:szCs w:val="24"/>
        </w:rPr>
        <w:t xml:space="preserve"> de 1996 y el 30 de </w:t>
      </w:r>
      <w:r w:rsidR="0072188F" w:rsidRPr="00787C03">
        <w:rPr>
          <w:rFonts w:cs="Tahoma"/>
          <w:szCs w:val="24"/>
        </w:rPr>
        <w:t>junio de</w:t>
      </w:r>
      <w:r w:rsidR="008A1643" w:rsidRPr="00787C03">
        <w:rPr>
          <w:rFonts w:cs="Tahoma"/>
          <w:szCs w:val="24"/>
        </w:rPr>
        <w:t xml:space="preserve"> 2000</w:t>
      </w:r>
      <w:r w:rsidR="00514354" w:rsidRPr="00787C03">
        <w:rPr>
          <w:rFonts w:cs="Tahoma"/>
          <w:szCs w:val="24"/>
        </w:rPr>
        <w:t>, respectivamente</w:t>
      </w:r>
      <w:r w:rsidRPr="00787C03">
        <w:rPr>
          <w:rFonts w:cs="Tahoma"/>
          <w:szCs w:val="24"/>
        </w:rPr>
        <w:t>.</w:t>
      </w:r>
    </w:p>
    <w:p w14:paraId="2EC299C2" w14:textId="7A48DB1B" w:rsidR="00454C92" w:rsidRPr="00787C03" w:rsidRDefault="00454C92" w:rsidP="00787C03">
      <w:pPr>
        <w:spacing w:line="276" w:lineRule="auto"/>
        <w:ind w:firstLine="708"/>
        <w:rPr>
          <w:rFonts w:cs="Tahoma"/>
          <w:szCs w:val="24"/>
        </w:rPr>
      </w:pPr>
    </w:p>
    <w:p w14:paraId="5D2EF871" w14:textId="77777777" w:rsidR="00AA24DC" w:rsidRPr="00787C03" w:rsidRDefault="00FB02A7" w:rsidP="00787C03">
      <w:pPr>
        <w:spacing w:line="276" w:lineRule="auto"/>
        <w:ind w:firstLine="708"/>
        <w:rPr>
          <w:rFonts w:cs="Tahoma"/>
          <w:szCs w:val="24"/>
        </w:rPr>
      </w:pPr>
      <w:r w:rsidRPr="00787C03">
        <w:rPr>
          <w:rFonts w:eastAsia="Calibri" w:cs="Tahoma"/>
          <w:szCs w:val="24"/>
        </w:rPr>
        <w:lastRenderedPageBreak/>
        <w:t xml:space="preserve">En cuanto a las condenas impartidas a cargo de Porvenir S.A. y Colfondos S.A.,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w:t>
      </w:r>
      <w:r w:rsidR="00AA24DC" w:rsidRPr="00787C03">
        <w:rPr>
          <w:rFonts w:cs="Tahoma"/>
          <w:szCs w:val="24"/>
        </w:rPr>
        <w:t>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580A9816" w14:textId="77777777" w:rsidR="00FB02A7" w:rsidRPr="00787C03" w:rsidRDefault="00FB02A7" w:rsidP="00787C03">
      <w:pPr>
        <w:spacing w:line="276" w:lineRule="auto"/>
        <w:ind w:firstLine="708"/>
        <w:rPr>
          <w:rFonts w:cs="Tahoma"/>
          <w:szCs w:val="24"/>
        </w:rPr>
      </w:pPr>
    </w:p>
    <w:p w14:paraId="05D5C58D" w14:textId="36DCE4C4" w:rsidR="00454C92" w:rsidRPr="00787C03" w:rsidRDefault="00454C92" w:rsidP="00787C03">
      <w:pPr>
        <w:spacing w:line="276" w:lineRule="auto"/>
        <w:ind w:firstLine="708"/>
        <w:rPr>
          <w:rFonts w:cs="Tahoma"/>
          <w:szCs w:val="24"/>
          <w:lang w:val="es-ES"/>
        </w:rPr>
      </w:pPr>
      <w:r w:rsidRPr="00787C03">
        <w:rPr>
          <w:rFonts w:cs="Tahoma"/>
          <w:szCs w:val="24"/>
          <w:lang w:val="es-ES"/>
        </w:rPr>
        <w:t>Pues bien, previo a arribar los demás problemas jurídicos vale la pena hacer referencia a que el apoderado de P</w:t>
      </w:r>
      <w:r w:rsidR="008A1643" w:rsidRPr="00787C03">
        <w:rPr>
          <w:rFonts w:cs="Tahoma"/>
          <w:szCs w:val="24"/>
          <w:lang w:val="es-ES"/>
        </w:rPr>
        <w:t xml:space="preserve">orvenir </w:t>
      </w:r>
      <w:r w:rsidRPr="00787C03">
        <w:rPr>
          <w:rFonts w:cs="Tahoma"/>
          <w:szCs w:val="24"/>
          <w:lang w:val="es-ES"/>
        </w:rPr>
        <w:t xml:space="preserve">S.A. en su alzada solicita que se desconozca el precedente ya traído a colación, petición que no se torna posible porque ello conllevaría a la vulneración de los derechos fundamentales al mínimo vital y la seguridad social del afiliado.  </w:t>
      </w:r>
    </w:p>
    <w:p w14:paraId="75086E03" w14:textId="77777777" w:rsidR="00454C92" w:rsidRPr="00787C03" w:rsidRDefault="00454C92" w:rsidP="00787C03">
      <w:pPr>
        <w:spacing w:line="276" w:lineRule="auto"/>
        <w:ind w:firstLine="708"/>
        <w:rPr>
          <w:rFonts w:cs="Tahoma"/>
          <w:szCs w:val="24"/>
          <w:lang w:val="es-ES"/>
        </w:rPr>
      </w:pPr>
    </w:p>
    <w:p w14:paraId="5F716758" w14:textId="77777777" w:rsidR="00454C92" w:rsidRPr="00787C03" w:rsidRDefault="00454C92" w:rsidP="00787C03">
      <w:pPr>
        <w:spacing w:line="276" w:lineRule="auto"/>
        <w:ind w:firstLine="708"/>
        <w:rPr>
          <w:rFonts w:cs="Tahoma"/>
          <w:szCs w:val="24"/>
          <w:lang w:val="es-ES"/>
        </w:rPr>
      </w:pPr>
      <w:r w:rsidRPr="00787C03">
        <w:rPr>
          <w:rFonts w:cs="Tahoma"/>
          <w:szCs w:val="24"/>
          <w:lang w:val="es-ES"/>
        </w:rPr>
        <w:t>En este punto, recuérdese que la Corte Constitucional en sentencia SU-053-2015, ha definido el precedente judicial como «</w:t>
      </w:r>
      <w:bookmarkStart w:id="12" w:name="_GoBack"/>
      <w:r w:rsidRPr="0072188F">
        <w:rPr>
          <w:rFonts w:cs="Tahoma"/>
          <w:sz w:val="22"/>
          <w:szCs w:val="24"/>
          <w:lang w:val="es-ES"/>
        </w:rPr>
        <w:t>la sentencia o el conjunto de ellas, anteriores a un caso determinado, que por su pertinencia y semejanza en los problemas jurídicos resueltos, debe necesariamente considerarse por las autoridades judiciales al momento de emitir un fallo</w:t>
      </w:r>
      <w:bookmarkEnd w:id="12"/>
      <w:r w:rsidRPr="00787C03">
        <w:rPr>
          <w:rFonts w:cs="Tahoma"/>
          <w:szCs w:val="24"/>
          <w:lang w:val="es-ES"/>
        </w:rPr>
        <w:t>» y, en tal sentido, el emitido por los máximos órganos de cierre, “</w:t>
      </w:r>
      <w:r w:rsidRPr="0072188F">
        <w:rPr>
          <w:rFonts w:cs="Tahoma"/>
          <w:sz w:val="22"/>
          <w:szCs w:val="24"/>
          <w:lang w:val="es-ES"/>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787C03">
        <w:rPr>
          <w:rFonts w:cs="Tahoma"/>
          <w:szCs w:val="24"/>
          <w:lang w:val="es-ES"/>
        </w:rPr>
        <w:t>” (STL4759-2020).</w:t>
      </w:r>
    </w:p>
    <w:p w14:paraId="1C96775C" w14:textId="2F14C216" w:rsidR="00454C92" w:rsidRPr="00787C03" w:rsidRDefault="00454C92" w:rsidP="00787C03">
      <w:pPr>
        <w:spacing w:line="276" w:lineRule="auto"/>
        <w:ind w:firstLine="708"/>
        <w:rPr>
          <w:rFonts w:cs="Tahoma"/>
          <w:szCs w:val="24"/>
        </w:rPr>
      </w:pPr>
    </w:p>
    <w:p w14:paraId="5AE9A443" w14:textId="77777777" w:rsidR="00454C92" w:rsidRPr="00787C03" w:rsidRDefault="00454C92" w:rsidP="00787C03">
      <w:pPr>
        <w:widowControl w:val="0"/>
        <w:autoSpaceDE w:val="0"/>
        <w:autoSpaceDN w:val="0"/>
        <w:adjustRightInd w:val="0"/>
        <w:spacing w:line="276" w:lineRule="auto"/>
        <w:ind w:firstLine="708"/>
        <w:rPr>
          <w:rFonts w:eastAsia="Calibri" w:cs="Tahoma"/>
          <w:szCs w:val="24"/>
        </w:rPr>
      </w:pPr>
      <w:r w:rsidRPr="00787C03">
        <w:rPr>
          <w:rFonts w:eastAsia="Calibri" w:cs="Tahoma"/>
          <w:szCs w:val="24"/>
        </w:rPr>
        <w:t>De otro lado, respecto a la solicitud de la AFP Porvenir S.A., tendiente a que no se la condene en costas bajo el argumento de que se cumplió con los requisitos legales exigidos al momento del traslado, debe decirse que se mantendrá dicha orden, en primer lugar, porque al haber existido controversia e incluso oposición frente al debate jurídico puesto en conocimiento de la Judicatura, conforme lo faculta el artículo 365 del CGP, hay lugar a condenar en costas a quien resulta vencido en la contienda y, en segundo lugar, por cuanto -contrario a lo expuesto en la censura- en la presente litis no quedó acreditado que se hubiese cumplido el deber legal de brindar a la demandante la asesoría exigida en el momento en que se trasladó al RAIS, de ahí que se esté declarando la ineficacia del acto.</w:t>
      </w:r>
    </w:p>
    <w:p w14:paraId="0E6AB7AB" w14:textId="77777777" w:rsidR="00454C92" w:rsidRPr="00787C03" w:rsidRDefault="00454C92" w:rsidP="00787C03">
      <w:pPr>
        <w:spacing w:line="276" w:lineRule="auto"/>
        <w:ind w:firstLine="708"/>
        <w:rPr>
          <w:rFonts w:cs="Tahoma"/>
          <w:szCs w:val="24"/>
        </w:rPr>
      </w:pPr>
    </w:p>
    <w:p w14:paraId="536DB679" w14:textId="142409FD" w:rsidR="00454C92" w:rsidRPr="00787C03" w:rsidRDefault="00454C92" w:rsidP="00787C03">
      <w:pPr>
        <w:spacing w:line="276" w:lineRule="auto"/>
        <w:ind w:firstLine="708"/>
        <w:rPr>
          <w:rFonts w:cs="Tahoma"/>
          <w:szCs w:val="24"/>
        </w:rPr>
      </w:pPr>
      <w:r w:rsidRPr="00787C03">
        <w:rPr>
          <w:rFonts w:cs="Tahoma"/>
          <w:szCs w:val="24"/>
          <w:lang w:val="es-ES"/>
        </w:rPr>
        <w:t xml:space="preserve">Ahora, como la declaratoria de ineficacia trae como consecuencia que las cosas se reestablezcan al estado en el que se encontraban al momento del traslado de régimen, fue acertada la determinación de 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w:t>
      </w:r>
      <w:r w:rsidRPr="00787C03">
        <w:rPr>
          <w:rFonts w:cs="Tahoma"/>
          <w:szCs w:val="24"/>
          <w:lang w:val="es-ES"/>
        </w:rPr>
        <w:lastRenderedPageBreak/>
        <w:t>por el artículo 17 del Decreto 3798 de 2003 hoy recopilado en el Decreto 833 de 2016.</w:t>
      </w:r>
      <w:r w:rsidRPr="00787C03">
        <w:rPr>
          <w:rFonts w:cs="Tahoma"/>
          <w:szCs w:val="24"/>
        </w:rPr>
        <w:t xml:space="preserve"> Ello en razón a que no existe dentro del plenario prueba que acredite que el bono ha sido liquidado, emitido y cancelado por parte de esa cartera ministerial, amén de que la demandante cumple 60 años en el 2025. </w:t>
      </w:r>
    </w:p>
    <w:p w14:paraId="32FE26AF" w14:textId="77777777" w:rsidR="00454C92" w:rsidRPr="00787C03" w:rsidRDefault="00454C92" w:rsidP="00787C03">
      <w:pPr>
        <w:spacing w:line="276" w:lineRule="auto"/>
        <w:ind w:firstLine="708"/>
        <w:rPr>
          <w:rFonts w:cs="Tahoma"/>
          <w:szCs w:val="24"/>
        </w:rPr>
      </w:pPr>
    </w:p>
    <w:p w14:paraId="5B1EE289" w14:textId="74E0EC6A" w:rsidR="00454C92" w:rsidRPr="00787C03" w:rsidRDefault="00454C92" w:rsidP="00787C03">
      <w:pPr>
        <w:spacing w:line="276" w:lineRule="auto"/>
        <w:ind w:firstLine="708"/>
        <w:rPr>
          <w:rFonts w:cs="Tahoma"/>
          <w:szCs w:val="24"/>
        </w:rPr>
      </w:pPr>
      <w:r w:rsidRPr="00787C03">
        <w:rPr>
          <w:rFonts w:cs="Tahoma"/>
          <w:szCs w:val="24"/>
        </w:rPr>
        <w:t xml:space="preserve">En esta instancia de conformidad a lo consagrado en el artículo 365 del CGP, se condenará en costas procesales a </w:t>
      </w:r>
      <w:r w:rsidRPr="00787C03">
        <w:rPr>
          <w:rFonts w:cs="Tahoma"/>
          <w:bCs/>
          <w:szCs w:val="24"/>
        </w:rPr>
        <w:t>Porvenir S.A.</w:t>
      </w:r>
      <w:r w:rsidRPr="00787C03">
        <w:rPr>
          <w:rFonts w:cs="Tahoma"/>
          <w:szCs w:val="24"/>
        </w:rPr>
        <w:t>,</w:t>
      </w:r>
      <w:r w:rsidR="008A1643" w:rsidRPr="00787C03">
        <w:rPr>
          <w:rFonts w:cs="Tahoma"/>
          <w:szCs w:val="24"/>
        </w:rPr>
        <w:t xml:space="preserve"> Colfondos S.A.,</w:t>
      </w:r>
      <w:r w:rsidRPr="00787C03">
        <w:rPr>
          <w:rFonts w:cs="Tahoma"/>
          <w:szCs w:val="24"/>
        </w:rPr>
        <w:t xml:space="preserve"> Protección S.A. y Colpensiones a favor de la parte actora, las cuales se liquidarán por la secretaría del juzgado de origen. </w:t>
      </w:r>
    </w:p>
    <w:p w14:paraId="4AE58F3D" w14:textId="77777777" w:rsidR="00454C92" w:rsidRPr="00787C03" w:rsidRDefault="00454C92" w:rsidP="00787C03">
      <w:pPr>
        <w:spacing w:line="276" w:lineRule="auto"/>
        <w:ind w:firstLine="708"/>
        <w:rPr>
          <w:rFonts w:cs="Tahoma"/>
          <w:szCs w:val="24"/>
        </w:rPr>
      </w:pPr>
    </w:p>
    <w:p w14:paraId="63B4FF75" w14:textId="77777777" w:rsidR="00454C92" w:rsidRPr="00787C03" w:rsidRDefault="00454C92" w:rsidP="00787C03">
      <w:pPr>
        <w:spacing w:line="276" w:lineRule="auto"/>
        <w:ind w:firstLine="708"/>
        <w:rPr>
          <w:rFonts w:cs="Tahoma"/>
          <w:szCs w:val="24"/>
        </w:rPr>
      </w:pPr>
      <w:r w:rsidRPr="00787C03">
        <w:rPr>
          <w:rFonts w:cs="Tahoma"/>
          <w:szCs w:val="24"/>
        </w:rPr>
        <w:t xml:space="preserve">En mérito de lo expuesto, el </w:t>
      </w:r>
      <w:r w:rsidRPr="00787C03">
        <w:rPr>
          <w:rFonts w:cs="Tahoma"/>
          <w:b/>
          <w:bCs/>
          <w:szCs w:val="24"/>
        </w:rPr>
        <w:t>Tribunal Superior del Distrito Judicial de Pereira - Risaralda, Sala Primera de Decisión Laboral</w:t>
      </w:r>
      <w:r w:rsidRPr="00787C03">
        <w:rPr>
          <w:rFonts w:cs="Tahoma"/>
          <w:bCs/>
          <w:szCs w:val="24"/>
        </w:rPr>
        <w:t>,</w:t>
      </w:r>
      <w:r w:rsidRPr="00787C03">
        <w:rPr>
          <w:rFonts w:cs="Tahoma"/>
          <w:szCs w:val="24"/>
        </w:rPr>
        <w:t xml:space="preserve"> administrando justicia en nombre de la República y por autoridad de la ley,</w:t>
      </w:r>
    </w:p>
    <w:p w14:paraId="31B925B7" w14:textId="77777777" w:rsidR="00454C92" w:rsidRPr="00787C03" w:rsidRDefault="00454C92" w:rsidP="00787C03">
      <w:pPr>
        <w:spacing w:line="276" w:lineRule="auto"/>
        <w:ind w:firstLine="708"/>
        <w:rPr>
          <w:rFonts w:cs="Tahoma"/>
          <w:szCs w:val="24"/>
        </w:rPr>
      </w:pPr>
      <w:r w:rsidRPr="00787C03">
        <w:rPr>
          <w:rFonts w:cs="Tahoma"/>
          <w:szCs w:val="24"/>
        </w:rPr>
        <w:t xml:space="preserve"> </w:t>
      </w:r>
    </w:p>
    <w:p w14:paraId="26E89AC6" w14:textId="77777777" w:rsidR="00454C92" w:rsidRPr="00787C03" w:rsidRDefault="00454C92" w:rsidP="00787C03">
      <w:pPr>
        <w:spacing w:line="276" w:lineRule="auto"/>
        <w:ind w:firstLine="708"/>
        <w:jc w:val="center"/>
        <w:rPr>
          <w:rFonts w:cs="Tahoma"/>
          <w:szCs w:val="24"/>
        </w:rPr>
      </w:pPr>
      <w:r w:rsidRPr="00787C03">
        <w:rPr>
          <w:rFonts w:cs="Tahoma"/>
          <w:b/>
          <w:bCs/>
          <w:szCs w:val="24"/>
        </w:rPr>
        <w:t>RESUELVE</w:t>
      </w:r>
    </w:p>
    <w:p w14:paraId="448667BC" w14:textId="77777777" w:rsidR="00454C92" w:rsidRPr="00787C03" w:rsidRDefault="00454C92" w:rsidP="00787C03">
      <w:pPr>
        <w:spacing w:line="276" w:lineRule="auto"/>
        <w:ind w:firstLine="708"/>
        <w:rPr>
          <w:rFonts w:cs="Tahoma"/>
          <w:b/>
          <w:bCs/>
          <w:iCs/>
          <w:szCs w:val="24"/>
        </w:rPr>
      </w:pPr>
    </w:p>
    <w:p w14:paraId="73466DE9" w14:textId="4066E84F" w:rsidR="00454C92" w:rsidRPr="00787C03" w:rsidRDefault="00454C92" w:rsidP="00787C03">
      <w:pPr>
        <w:spacing w:line="276" w:lineRule="auto"/>
        <w:ind w:firstLine="708"/>
        <w:rPr>
          <w:rFonts w:cs="Tahoma"/>
          <w:szCs w:val="24"/>
        </w:rPr>
      </w:pPr>
      <w:r w:rsidRPr="00787C03">
        <w:rPr>
          <w:rFonts w:cs="Tahoma"/>
          <w:b/>
          <w:bCs/>
          <w:szCs w:val="24"/>
        </w:rPr>
        <w:t xml:space="preserve">  </w:t>
      </w:r>
      <w:r w:rsidRPr="00787C03">
        <w:rPr>
          <w:rFonts w:cs="Tahoma"/>
          <w:b/>
          <w:bCs/>
          <w:szCs w:val="24"/>
          <w:lang w:val="es-ES"/>
        </w:rPr>
        <w:t xml:space="preserve">PRIMERO: </w:t>
      </w:r>
      <w:r w:rsidRPr="00787C03">
        <w:rPr>
          <w:rFonts w:cs="Tahoma"/>
          <w:b/>
          <w:bCs/>
          <w:szCs w:val="24"/>
        </w:rPr>
        <w:t xml:space="preserve">ADICIONAR </w:t>
      </w:r>
      <w:r w:rsidRPr="00787C03">
        <w:rPr>
          <w:rFonts w:cs="Tahoma"/>
          <w:szCs w:val="24"/>
        </w:rPr>
        <w:t xml:space="preserve">el numeral primero de la sentencia proferida el </w:t>
      </w:r>
      <w:r w:rsidR="008A1643" w:rsidRPr="00787C03">
        <w:rPr>
          <w:rFonts w:cs="Tahoma"/>
          <w:szCs w:val="24"/>
        </w:rPr>
        <w:t>16</w:t>
      </w:r>
      <w:r w:rsidRPr="00787C03">
        <w:rPr>
          <w:rFonts w:cs="Tahoma"/>
          <w:szCs w:val="24"/>
        </w:rPr>
        <w:t xml:space="preserve"> de julio de 2021 por el Juzgado Cuarto Laboral del Circuito de Pereira, en el sentido de que también se deja sin efectos </w:t>
      </w:r>
      <w:r w:rsidR="006F056F" w:rsidRPr="00787C03">
        <w:rPr>
          <w:rFonts w:cs="Tahoma"/>
          <w:szCs w:val="24"/>
        </w:rPr>
        <w:t>el traslado</w:t>
      </w:r>
      <w:r w:rsidRPr="00787C03">
        <w:rPr>
          <w:rFonts w:cs="Tahoma"/>
          <w:szCs w:val="24"/>
        </w:rPr>
        <w:t xml:space="preserve"> surtido ante la</w:t>
      </w:r>
      <w:r w:rsidR="00514354" w:rsidRPr="00787C03">
        <w:rPr>
          <w:rFonts w:cs="Tahoma"/>
          <w:szCs w:val="24"/>
        </w:rPr>
        <w:t>s</w:t>
      </w:r>
      <w:r w:rsidRPr="00787C03">
        <w:rPr>
          <w:rFonts w:cs="Tahoma"/>
          <w:szCs w:val="24"/>
        </w:rPr>
        <w:t xml:space="preserve"> </w:t>
      </w:r>
      <w:r w:rsidR="00514354" w:rsidRPr="00787C03">
        <w:rPr>
          <w:rFonts w:cs="Tahoma"/>
          <w:szCs w:val="24"/>
        </w:rPr>
        <w:t xml:space="preserve">AFP Protección S.A. y Colfondos S.A., el 1º de agosto de 1996 y el 30 de </w:t>
      </w:r>
      <w:r w:rsidR="006F056F" w:rsidRPr="00787C03">
        <w:rPr>
          <w:rFonts w:cs="Tahoma"/>
          <w:szCs w:val="24"/>
        </w:rPr>
        <w:t>junio de</w:t>
      </w:r>
      <w:r w:rsidR="00514354" w:rsidRPr="00787C03">
        <w:rPr>
          <w:rFonts w:cs="Tahoma"/>
          <w:szCs w:val="24"/>
        </w:rPr>
        <w:t xml:space="preserve"> 2000, respectivamente.</w:t>
      </w:r>
    </w:p>
    <w:p w14:paraId="6FF382F2" w14:textId="77777777" w:rsidR="00454C92" w:rsidRPr="00787C03" w:rsidRDefault="00454C92" w:rsidP="00787C03">
      <w:pPr>
        <w:spacing w:line="276" w:lineRule="auto"/>
        <w:ind w:firstLine="708"/>
        <w:rPr>
          <w:rFonts w:cs="Tahoma"/>
          <w:b/>
          <w:bCs/>
          <w:iCs/>
          <w:szCs w:val="24"/>
          <w:lang w:val="es-ES"/>
        </w:rPr>
      </w:pPr>
    </w:p>
    <w:p w14:paraId="6BF36F21" w14:textId="45FE9607" w:rsidR="00454C92" w:rsidRPr="00787C03" w:rsidRDefault="00454C92" w:rsidP="00787C03">
      <w:pPr>
        <w:spacing w:line="276" w:lineRule="auto"/>
        <w:ind w:firstLine="708"/>
        <w:rPr>
          <w:rFonts w:cs="Tahoma"/>
          <w:szCs w:val="24"/>
          <w:lang w:val="es-ES"/>
        </w:rPr>
      </w:pPr>
      <w:r w:rsidRPr="00787C03">
        <w:rPr>
          <w:rFonts w:cs="Tahoma"/>
          <w:b/>
          <w:szCs w:val="24"/>
        </w:rPr>
        <w:t>SEGUNDO:</w:t>
      </w:r>
      <w:r w:rsidRPr="00787C03">
        <w:rPr>
          <w:rFonts w:cs="Tahoma"/>
          <w:b/>
          <w:bCs/>
          <w:szCs w:val="24"/>
        </w:rPr>
        <w:t xml:space="preserve"> </w:t>
      </w:r>
      <w:r w:rsidRPr="00787C03">
        <w:rPr>
          <w:rFonts w:cs="Tahoma"/>
          <w:b/>
          <w:bCs/>
          <w:szCs w:val="24"/>
          <w:lang w:val="es-ES"/>
        </w:rPr>
        <w:t>CONFIRMAR</w:t>
      </w:r>
      <w:r w:rsidRPr="00787C03">
        <w:rPr>
          <w:rFonts w:cs="Tahoma"/>
          <w:szCs w:val="24"/>
          <w:lang w:val="es-ES"/>
        </w:rPr>
        <w:t xml:space="preserve"> en lo demás la sentencia </w:t>
      </w:r>
      <w:r w:rsidR="00514354" w:rsidRPr="00787C03">
        <w:rPr>
          <w:rFonts w:cs="Tahoma"/>
          <w:szCs w:val="24"/>
          <w:lang w:val="es-ES"/>
        </w:rPr>
        <w:t>apelada</w:t>
      </w:r>
    </w:p>
    <w:p w14:paraId="74FB3082" w14:textId="77777777" w:rsidR="00454C92" w:rsidRPr="00787C03" w:rsidRDefault="00454C92" w:rsidP="00787C03">
      <w:pPr>
        <w:spacing w:line="276" w:lineRule="auto"/>
        <w:ind w:firstLine="708"/>
        <w:rPr>
          <w:rFonts w:cs="Tahoma"/>
          <w:szCs w:val="24"/>
        </w:rPr>
      </w:pPr>
    </w:p>
    <w:p w14:paraId="6380DE3D" w14:textId="007CCA20" w:rsidR="00454C92" w:rsidRPr="00787C03" w:rsidRDefault="00454C92" w:rsidP="00787C03">
      <w:pPr>
        <w:spacing w:line="276" w:lineRule="auto"/>
        <w:ind w:firstLine="708"/>
        <w:rPr>
          <w:rFonts w:cs="Tahoma"/>
          <w:szCs w:val="24"/>
          <w:lang w:val="es-ES"/>
        </w:rPr>
      </w:pPr>
      <w:r w:rsidRPr="00787C03">
        <w:rPr>
          <w:rFonts w:cs="Tahoma"/>
          <w:b/>
          <w:szCs w:val="24"/>
        </w:rPr>
        <w:t xml:space="preserve">  </w:t>
      </w:r>
      <w:r w:rsidRPr="00787C03">
        <w:rPr>
          <w:rFonts w:cs="Tahoma"/>
          <w:b/>
          <w:bCs/>
          <w:szCs w:val="24"/>
        </w:rPr>
        <w:t xml:space="preserve">TERCERO: </w:t>
      </w:r>
      <w:r w:rsidRPr="00787C03">
        <w:rPr>
          <w:rFonts w:cs="Tahoma"/>
          <w:b/>
          <w:szCs w:val="24"/>
        </w:rPr>
        <w:t xml:space="preserve"> </w:t>
      </w:r>
      <w:r w:rsidRPr="00787C03">
        <w:rPr>
          <w:rFonts w:cs="Tahoma"/>
          <w:b/>
          <w:bCs/>
          <w:szCs w:val="24"/>
        </w:rPr>
        <w:t>CONDENAR</w:t>
      </w:r>
      <w:r w:rsidRPr="00787C03">
        <w:rPr>
          <w:rFonts w:cs="Tahoma"/>
          <w:szCs w:val="24"/>
        </w:rPr>
        <w:t xml:space="preserve"> en costas de segunda instancia a </w:t>
      </w:r>
      <w:r w:rsidRPr="00787C03">
        <w:rPr>
          <w:rFonts w:cs="Tahoma"/>
          <w:b/>
          <w:bCs/>
          <w:szCs w:val="24"/>
        </w:rPr>
        <w:t xml:space="preserve">Protección S.A., </w:t>
      </w:r>
      <w:r w:rsidR="00514354" w:rsidRPr="00787C03">
        <w:rPr>
          <w:rFonts w:cs="Tahoma"/>
          <w:b/>
          <w:bCs/>
          <w:szCs w:val="24"/>
        </w:rPr>
        <w:t xml:space="preserve">Colfondos S.A., </w:t>
      </w:r>
      <w:r w:rsidRPr="00787C03">
        <w:rPr>
          <w:rFonts w:cs="Tahoma"/>
          <w:b/>
          <w:bCs/>
          <w:szCs w:val="24"/>
        </w:rPr>
        <w:t>Porvenir S.A,</w:t>
      </w:r>
      <w:r w:rsidRPr="00787C03">
        <w:rPr>
          <w:rFonts w:cs="Tahoma"/>
          <w:szCs w:val="24"/>
        </w:rPr>
        <w:t xml:space="preserve"> </w:t>
      </w:r>
      <w:r w:rsidRPr="00787C03">
        <w:rPr>
          <w:rFonts w:cs="Tahoma"/>
          <w:b/>
          <w:bCs/>
          <w:szCs w:val="24"/>
        </w:rPr>
        <w:t>y Colpensiones</w:t>
      </w:r>
      <w:r w:rsidRPr="00787C03">
        <w:rPr>
          <w:rFonts w:cs="Tahoma"/>
          <w:szCs w:val="24"/>
        </w:rPr>
        <w:t xml:space="preserve"> a favor de la parte demandante. Liquídense por la secretaría del juzgado de origen.</w:t>
      </w:r>
    </w:p>
    <w:p w14:paraId="61DAC378" w14:textId="77777777" w:rsidR="00454C92" w:rsidRPr="00787C03" w:rsidRDefault="00454C92" w:rsidP="00787C03">
      <w:pPr>
        <w:spacing w:line="276" w:lineRule="auto"/>
        <w:ind w:firstLine="708"/>
        <w:rPr>
          <w:rFonts w:cs="Tahoma"/>
          <w:szCs w:val="24"/>
        </w:rPr>
      </w:pPr>
      <w:r w:rsidRPr="00787C03">
        <w:rPr>
          <w:rFonts w:cs="Tahoma"/>
          <w:b/>
          <w:bCs/>
          <w:szCs w:val="24"/>
        </w:rPr>
        <w:t xml:space="preserve">  </w:t>
      </w:r>
    </w:p>
    <w:p w14:paraId="2089AF5B" w14:textId="77777777" w:rsidR="00454C92" w:rsidRPr="00787C03" w:rsidRDefault="00454C92" w:rsidP="00787C03">
      <w:pPr>
        <w:spacing w:line="276" w:lineRule="auto"/>
        <w:jc w:val="center"/>
        <w:rPr>
          <w:rFonts w:cs="Tahoma"/>
          <w:szCs w:val="24"/>
        </w:rPr>
      </w:pPr>
      <w:r w:rsidRPr="00787C03">
        <w:rPr>
          <w:rFonts w:cs="Tahoma"/>
          <w:b/>
          <w:bCs/>
          <w:szCs w:val="24"/>
        </w:rPr>
        <w:t>NOTIFÍQUESE Y CÚMPLASE</w:t>
      </w:r>
    </w:p>
    <w:p w14:paraId="5D190AF3" w14:textId="77777777" w:rsidR="00454C92" w:rsidRPr="00787C03" w:rsidRDefault="00454C92" w:rsidP="00787C03">
      <w:pPr>
        <w:spacing w:line="276" w:lineRule="auto"/>
        <w:ind w:firstLine="708"/>
        <w:rPr>
          <w:rFonts w:cs="Tahoma"/>
          <w:szCs w:val="24"/>
        </w:rPr>
      </w:pPr>
    </w:p>
    <w:p w14:paraId="5B8B7452" w14:textId="77777777" w:rsidR="006E11CD" w:rsidRPr="006E11CD" w:rsidRDefault="006E11CD" w:rsidP="006E11CD">
      <w:pPr>
        <w:widowControl w:val="0"/>
        <w:autoSpaceDE w:val="0"/>
        <w:autoSpaceDN w:val="0"/>
        <w:adjustRightInd w:val="0"/>
        <w:spacing w:line="276" w:lineRule="auto"/>
        <w:rPr>
          <w:rFonts w:eastAsia="Times New Roman" w:cs="Tahoma"/>
          <w:szCs w:val="24"/>
          <w:lang w:val="es-ES" w:eastAsia="es-ES"/>
        </w:rPr>
      </w:pPr>
      <w:r w:rsidRPr="006E11CD">
        <w:rPr>
          <w:rFonts w:eastAsia="Times New Roman" w:cs="Tahoma"/>
          <w:szCs w:val="24"/>
          <w:lang w:val="es-ES" w:eastAsia="es-ES"/>
        </w:rPr>
        <w:tab/>
        <w:t>La Magistrada ponente,</w:t>
      </w:r>
    </w:p>
    <w:p w14:paraId="0FFA5AF6" w14:textId="77777777" w:rsidR="006E11CD" w:rsidRPr="006E11CD" w:rsidRDefault="006E11CD" w:rsidP="006E11CD">
      <w:pPr>
        <w:spacing w:line="276" w:lineRule="auto"/>
        <w:jc w:val="left"/>
        <w:rPr>
          <w:rFonts w:eastAsia="Times New Roman" w:cs="Tahoma"/>
          <w:szCs w:val="24"/>
          <w:lang w:val="es-ES" w:eastAsia="es-ES"/>
        </w:rPr>
      </w:pPr>
    </w:p>
    <w:p w14:paraId="12805BCC" w14:textId="77777777" w:rsidR="006E11CD" w:rsidRPr="006E11CD" w:rsidRDefault="006E11CD" w:rsidP="006E11CD">
      <w:pPr>
        <w:spacing w:line="276" w:lineRule="auto"/>
        <w:jc w:val="left"/>
        <w:rPr>
          <w:rFonts w:eastAsia="Times New Roman" w:cs="Tahoma"/>
          <w:szCs w:val="24"/>
          <w:lang w:val="es-ES" w:eastAsia="es-ES"/>
        </w:rPr>
      </w:pPr>
    </w:p>
    <w:p w14:paraId="614E5F13" w14:textId="77777777" w:rsidR="006E11CD" w:rsidRPr="006E11CD" w:rsidRDefault="006E11CD" w:rsidP="006E11CD">
      <w:pPr>
        <w:spacing w:line="276" w:lineRule="auto"/>
        <w:jc w:val="left"/>
        <w:rPr>
          <w:rFonts w:eastAsia="Times New Roman" w:cs="Tahoma"/>
          <w:szCs w:val="24"/>
          <w:lang w:val="es-ES" w:eastAsia="es-ES"/>
        </w:rPr>
      </w:pPr>
    </w:p>
    <w:p w14:paraId="16A23E10" w14:textId="77777777" w:rsidR="006E11CD" w:rsidRPr="006E11CD" w:rsidRDefault="006E11CD" w:rsidP="006E11CD">
      <w:pPr>
        <w:keepNext/>
        <w:spacing w:line="276" w:lineRule="auto"/>
        <w:jc w:val="center"/>
        <w:outlineLvl w:val="2"/>
        <w:rPr>
          <w:rFonts w:eastAsia="Times New Roman" w:cs="Tahoma"/>
          <w:b/>
          <w:bCs/>
          <w:szCs w:val="24"/>
          <w:lang w:val="es-ES" w:eastAsia="es-ES"/>
        </w:rPr>
      </w:pPr>
      <w:r w:rsidRPr="006E11CD">
        <w:rPr>
          <w:rFonts w:eastAsia="Times New Roman" w:cs="Tahoma"/>
          <w:b/>
          <w:bCs/>
          <w:szCs w:val="24"/>
          <w:lang w:val="es-ES" w:eastAsia="es-ES"/>
        </w:rPr>
        <w:t>ANA LUCÍA CAICEDO CALDERÓN</w:t>
      </w:r>
    </w:p>
    <w:p w14:paraId="69339D57" w14:textId="77777777" w:rsidR="006E11CD" w:rsidRPr="006E11CD" w:rsidRDefault="006E11CD" w:rsidP="006E11CD">
      <w:pPr>
        <w:spacing w:line="276" w:lineRule="auto"/>
        <w:jc w:val="left"/>
        <w:rPr>
          <w:rFonts w:eastAsia="Times New Roman" w:cs="Tahoma"/>
          <w:szCs w:val="24"/>
          <w:lang w:val="es-ES" w:eastAsia="es-ES"/>
        </w:rPr>
      </w:pPr>
    </w:p>
    <w:p w14:paraId="7C27EEEA" w14:textId="77777777" w:rsidR="006E11CD" w:rsidRPr="006E11CD" w:rsidRDefault="006E11CD" w:rsidP="006E11CD">
      <w:pPr>
        <w:spacing w:line="276" w:lineRule="auto"/>
        <w:ind w:firstLine="708"/>
        <w:jc w:val="left"/>
        <w:rPr>
          <w:rFonts w:eastAsia="Times New Roman" w:cs="Tahoma"/>
          <w:szCs w:val="24"/>
          <w:lang w:val="es-ES" w:eastAsia="es-ES"/>
        </w:rPr>
      </w:pPr>
      <w:bookmarkStart w:id="13" w:name="_Hlk62478330"/>
      <w:r w:rsidRPr="006E11CD">
        <w:rPr>
          <w:rFonts w:eastAsia="Times New Roman" w:cs="Tahoma"/>
          <w:szCs w:val="24"/>
          <w:lang w:val="es-ES" w:eastAsia="es-ES"/>
        </w:rPr>
        <w:t>La Magistrada y el Magistrado,</w:t>
      </w:r>
    </w:p>
    <w:p w14:paraId="23057ED2" w14:textId="77777777" w:rsidR="006E11CD" w:rsidRPr="006E11CD" w:rsidRDefault="006E11CD" w:rsidP="006E11CD">
      <w:pPr>
        <w:spacing w:line="276" w:lineRule="auto"/>
        <w:jc w:val="left"/>
        <w:rPr>
          <w:rFonts w:eastAsia="Times New Roman" w:cs="Tahoma"/>
          <w:szCs w:val="24"/>
          <w:lang w:val="es-ES" w:eastAsia="es-ES"/>
        </w:rPr>
      </w:pPr>
    </w:p>
    <w:p w14:paraId="24DF02DA" w14:textId="77777777" w:rsidR="006E11CD" w:rsidRPr="006E11CD" w:rsidRDefault="006E11CD" w:rsidP="006E11CD">
      <w:pPr>
        <w:spacing w:line="276" w:lineRule="auto"/>
        <w:jc w:val="left"/>
        <w:rPr>
          <w:rFonts w:eastAsia="Times New Roman" w:cs="Tahoma"/>
          <w:szCs w:val="24"/>
          <w:lang w:val="es-ES" w:eastAsia="es-ES"/>
        </w:rPr>
      </w:pPr>
    </w:p>
    <w:p w14:paraId="1A7D2064" w14:textId="77777777" w:rsidR="006E11CD" w:rsidRPr="006E11CD" w:rsidRDefault="006E11CD" w:rsidP="006E11CD">
      <w:pPr>
        <w:spacing w:line="276" w:lineRule="auto"/>
        <w:jc w:val="left"/>
        <w:rPr>
          <w:rFonts w:eastAsia="Times New Roman" w:cs="Tahoma"/>
          <w:szCs w:val="24"/>
          <w:lang w:val="es-ES" w:eastAsia="es-ES"/>
        </w:rPr>
      </w:pPr>
    </w:p>
    <w:p w14:paraId="4D5062D6" w14:textId="77777777" w:rsidR="006E11CD" w:rsidRPr="006E11CD" w:rsidRDefault="006E11CD" w:rsidP="006E11CD">
      <w:pPr>
        <w:spacing w:line="276" w:lineRule="auto"/>
        <w:rPr>
          <w:rFonts w:eastAsia="Times New Roman" w:cs="Tahoma"/>
          <w:b/>
          <w:bCs/>
          <w:szCs w:val="24"/>
          <w:lang w:val="es-ES" w:eastAsia="es-ES"/>
        </w:rPr>
      </w:pPr>
      <w:r w:rsidRPr="006E11CD">
        <w:rPr>
          <w:rFonts w:eastAsia="Times New Roman" w:cs="Tahoma"/>
          <w:b/>
          <w:bCs/>
          <w:szCs w:val="24"/>
          <w:lang w:val="es-ES" w:eastAsia="es-ES"/>
        </w:rPr>
        <w:t>GERMÁN DARÍO GÓEZ VINASCO</w:t>
      </w:r>
      <w:bookmarkEnd w:id="13"/>
      <w:r w:rsidRPr="006E11CD">
        <w:rPr>
          <w:rFonts w:eastAsia="Times New Roman" w:cs="Tahoma"/>
          <w:b/>
          <w:bCs/>
          <w:szCs w:val="24"/>
          <w:lang w:val="es-ES" w:eastAsia="es-ES"/>
        </w:rPr>
        <w:tab/>
      </w:r>
      <w:r w:rsidRPr="006E11CD">
        <w:rPr>
          <w:rFonts w:eastAsia="Times New Roman" w:cs="Tahoma"/>
          <w:b/>
          <w:bCs/>
          <w:szCs w:val="24"/>
          <w:lang w:val="es-ES" w:eastAsia="es-ES"/>
        </w:rPr>
        <w:tab/>
        <w:t>OLGA LUCÍA HOYOS SEPÚLVEDA</w:t>
      </w:r>
    </w:p>
    <w:p w14:paraId="7DF2A4B3" w14:textId="4F5D5BD8" w:rsidR="009D10A2" w:rsidRPr="006E11CD" w:rsidRDefault="006E11CD" w:rsidP="006E11CD">
      <w:pPr>
        <w:spacing w:line="276" w:lineRule="auto"/>
        <w:textAlignment w:val="baseline"/>
        <w:rPr>
          <w:rFonts w:eastAsia="Times New Roman" w:cs="Tahoma"/>
          <w:szCs w:val="24"/>
          <w:lang w:eastAsia="es-ES_tradnl"/>
        </w:rPr>
      </w:pPr>
      <w:r w:rsidRPr="006E11CD">
        <w:rPr>
          <w:rFonts w:eastAsia="Times New Roman" w:cs="Tahoma"/>
          <w:szCs w:val="24"/>
          <w:lang w:eastAsia="es-ES_tradnl"/>
        </w:rPr>
        <w:tab/>
      </w:r>
      <w:r w:rsidRPr="006E11CD">
        <w:rPr>
          <w:rFonts w:eastAsia="Times New Roman" w:cs="Tahoma"/>
          <w:szCs w:val="24"/>
          <w:lang w:eastAsia="es-ES_tradnl"/>
        </w:rPr>
        <w:tab/>
      </w:r>
      <w:r w:rsidRPr="006E11CD">
        <w:rPr>
          <w:rFonts w:eastAsia="Times New Roman" w:cs="Tahoma"/>
          <w:szCs w:val="24"/>
          <w:lang w:eastAsia="es-ES_tradnl"/>
        </w:rPr>
        <w:tab/>
      </w:r>
      <w:r w:rsidRPr="006E11CD">
        <w:rPr>
          <w:rFonts w:eastAsia="Times New Roman" w:cs="Tahoma"/>
          <w:szCs w:val="24"/>
          <w:lang w:eastAsia="es-ES_tradnl"/>
        </w:rPr>
        <w:tab/>
      </w:r>
      <w:r w:rsidRPr="006E11CD">
        <w:rPr>
          <w:rFonts w:eastAsia="Times New Roman" w:cs="Tahoma"/>
          <w:szCs w:val="24"/>
          <w:lang w:eastAsia="es-ES_tradnl"/>
        </w:rPr>
        <w:tab/>
      </w:r>
      <w:r w:rsidRPr="006E11CD">
        <w:rPr>
          <w:rFonts w:eastAsia="Times New Roman" w:cs="Tahoma"/>
          <w:szCs w:val="24"/>
          <w:lang w:eastAsia="es-ES_tradnl"/>
        </w:rPr>
        <w:tab/>
      </w:r>
      <w:r w:rsidRPr="006E11CD">
        <w:rPr>
          <w:rFonts w:eastAsia="Times New Roman" w:cs="Tahoma"/>
          <w:szCs w:val="24"/>
          <w:lang w:eastAsia="es-ES_tradnl"/>
        </w:rPr>
        <w:tab/>
        <w:t>Aclara voto</w:t>
      </w:r>
    </w:p>
    <w:sectPr w:rsidR="009D10A2" w:rsidRPr="006E11CD" w:rsidSect="006F056F">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E48124" w16cex:dateUtc="2021-08-30T20:33:05.16Z"/>
  <w16cex:commentExtensible w16cex:durableId="0E2EDC51" w16cex:dateUtc="2021-09-01T21:21:05.935Z"/>
  <w16cex:commentExtensible w16cex:durableId="31A3EDA3" w16cex:dateUtc="2022-01-17T15:29:19.998Z"/>
  <w16cex:commentExtensible w16cex:durableId="43E1C5EC" w16cex:dateUtc="2022-01-20T18:48:52.449Z"/>
  <w16cex:commentExtensible w16cex:durableId="08C1300B" w16cex:dateUtc="2022-01-21T15:12:32.91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B5A19" w14:textId="77777777" w:rsidR="00875744" w:rsidRDefault="00875744" w:rsidP="00790DA9">
      <w:pPr>
        <w:spacing w:line="240" w:lineRule="auto"/>
      </w:pPr>
      <w:r>
        <w:separator/>
      </w:r>
    </w:p>
  </w:endnote>
  <w:endnote w:type="continuationSeparator" w:id="0">
    <w:p w14:paraId="0E2549E3" w14:textId="77777777" w:rsidR="00875744" w:rsidRDefault="00875744" w:rsidP="00790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680810"/>
      <w:docPartObj>
        <w:docPartGallery w:val="Page Numbers (Bottom of Page)"/>
        <w:docPartUnique/>
      </w:docPartObj>
    </w:sdtPr>
    <w:sdtEndPr>
      <w:rPr>
        <w:rFonts w:ascii="Arial" w:eastAsia="Times New Roman" w:hAnsi="Arial" w:cs="Arial"/>
        <w:sz w:val="18"/>
        <w:szCs w:val="16"/>
        <w:lang w:val="es-419" w:eastAsia="es-ES"/>
      </w:rPr>
    </w:sdtEndPr>
    <w:sdtContent>
      <w:p w14:paraId="14419340" w14:textId="77777777" w:rsidR="00BB0107" w:rsidRPr="00787C03" w:rsidRDefault="00BB0107">
        <w:pPr>
          <w:pStyle w:val="Piedepgina"/>
          <w:jc w:val="right"/>
          <w:rPr>
            <w:rFonts w:ascii="Arial" w:eastAsia="Times New Roman" w:hAnsi="Arial" w:cs="Arial"/>
            <w:sz w:val="18"/>
            <w:szCs w:val="16"/>
            <w:lang w:val="es-419" w:eastAsia="es-ES"/>
          </w:rPr>
        </w:pPr>
        <w:r w:rsidRPr="00787C03">
          <w:rPr>
            <w:rFonts w:ascii="Arial" w:eastAsia="Times New Roman" w:hAnsi="Arial" w:cs="Arial"/>
            <w:sz w:val="18"/>
            <w:szCs w:val="16"/>
            <w:lang w:val="es-419" w:eastAsia="es-ES"/>
          </w:rPr>
          <w:fldChar w:fldCharType="begin"/>
        </w:r>
        <w:r w:rsidRPr="00787C03">
          <w:rPr>
            <w:rFonts w:ascii="Arial" w:eastAsia="Times New Roman" w:hAnsi="Arial" w:cs="Arial"/>
            <w:sz w:val="18"/>
            <w:szCs w:val="16"/>
            <w:lang w:val="es-419" w:eastAsia="es-ES"/>
          </w:rPr>
          <w:instrText>PAGE   \* MERGEFORMAT</w:instrText>
        </w:r>
        <w:r w:rsidRPr="00787C03">
          <w:rPr>
            <w:rFonts w:ascii="Arial" w:eastAsia="Times New Roman" w:hAnsi="Arial" w:cs="Arial"/>
            <w:sz w:val="18"/>
            <w:szCs w:val="16"/>
            <w:lang w:val="es-419" w:eastAsia="es-ES"/>
          </w:rPr>
          <w:fldChar w:fldCharType="separate"/>
        </w:r>
        <w:r w:rsidRPr="00787C03">
          <w:rPr>
            <w:rFonts w:ascii="Arial" w:eastAsia="Times New Roman" w:hAnsi="Arial" w:cs="Arial"/>
            <w:sz w:val="18"/>
            <w:szCs w:val="16"/>
            <w:lang w:val="es-419" w:eastAsia="es-ES"/>
          </w:rPr>
          <w:t>17</w:t>
        </w:r>
        <w:r w:rsidRPr="00787C03">
          <w:rPr>
            <w:rFonts w:ascii="Arial" w:eastAsia="Times New Roman" w:hAnsi="Arial" w:cs="Arial"/>
            <w:sz w:val="18"/>
            <w:szCs w:val="16"/>
            <w:lang w:val="es-419"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1D682" w14:textId="77777777" w:rsidR="00875744" w:rsidRDefault="00875744" w:rsidP="00790DA9">
      <w:pPr>
        <w:spacing w:line="240" w:lineRule="auto"/>
      </w:pPr>
      <w:r>
        <w:separator/>
      </w:r>
    </w:p>
  </w:footnote>
  <w:footnote w:type="continuationSeparator" w:id="0">
    <w:p w14:paraId="0522906F" w14:textId="77777777" w:rsidR="00875744" w:rsidRDefault="00875744" w:rsidP="00790DA9">
      <w:pPr>
        <w:spacing w:line="240" w:lineRule="auto"/>
      </w:pPr>
      <w:r>
        <w:continuationSeparator/>
      </w:r>
    </w:p>
  </w:footnote>
  <w:footnote w:id="1">
    <w:p w14:paraId="71F509DC" w14:textId="77777777" w:rsidR="003E7368" w:rsidRPr="003F425A" w:rsidRDefault="003E7368" w:rsidP="003E7368">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Título tomado de la sentencia del 8 de mayo de 2019SL 1688-2019, Radicado 68838, con Ponencia de la Dra. Clara Cecilia Dueñas Quevedo</w:t>
      </w:r>
    </w:p>
  </w:footnote>
  <w:footnote w:id="2">
    <w:p w14:paraId="608832C8" w14:textId="77777777" w:rsidR="003E7368" w:rsidRPr="003F425A" w:rsidRDefault="003E7368" w:rsidP="003E7368">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Estatuto Orgánico del Sistema Financiero </w:t>
      </w:r>
    </w:p>
  </w:footnote>
  <w:footnote w:id="3">
    <w:p w14:paraId="64111838" w14:textId="77777777" w:rsidR="003E7368" w:rsidRPr="003F425A" w:rsidRDefault="003E7368" w:rsidP="003E7368">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Título tomado de la sentencia del 8 de mayo de 2019SL 1688-2019, Radicado 68838, con Ponencia de la Dra. Clara Cecilia Dueñas Quevedo</w:t>
      </w:r>
    </w:p>
  </w:footnote>
  <w:footnote w:id="4">
    <w:p w14:paraId="7EDAF5F4" w14:textId="77777777" w:rsidR="003E7368" w:rsidRPr="003F425A" w:rsidRDefault="003E7368" w:rsidP="003E7368">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5">
    <w:p w14:paraId="311A9B23" w14:textId="77777777" w:rsidR="003E7368" w:rsidRPr="003F425A" w:rsidRDefault="003E7368" w:rsidP="003E7368">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82F7A" w14:textId="554D7282" w:rsidR="0002295C" w:rsidRPr="00787C03" w:rsidRDefault="0002295C" w:rsidP="0002295C">
    <w:pPr>
      <w:tabs>
        <w:tab w:val="left" w:pos="993"/>
      </w:tabs>
      <w:spacing w:line="240" w:lineRule="auto"/>
      <w:ind w:left="1134" w:hanging="1134"/>
      <w:rPr>
        <w:rFonts w:ascii="Arial" w:eastAsia="Times New Roman" w:hAnsi="Arial" w:cs="Arial"/>
        <w:sz w:val="18"/>
        <w:szCs w:val="16"/>
        <w:lang w:val="es-419" w:eastAsia="es-ES"/>
      </w:rPr>
    </w:pPr>
    <w:r w:rsidRPr="00787C03">
      <w:rPr>
        <w:rFonts w:ascii="Arial" w:eastAsia="Times New Roman" w:hAnsi="Arial" w:cs="Arial"/>
        <w:sz w:val="18"/>
        <w:szCs w:val="16"/>
        <w:lang w:val="es-419" w:eastAsia="es-ES"/>
      </w:rPr>
      <w:t>Radicación No.:</w:t>
    </w:r>
    <w:r w:rsidR="00787C03">
      <w:rPr>
        <w:rFonts w:ascii="Arial" w:eastAsia="Times New Roman" w:hAnsi="Arial" w:cs="Arial"/>
        <w:sz w:val="18"/>
        <w:szCs w:val="16"/>
        <w:lang w:val="es-419" w:eastAsia="es-ES"/>
      </w:rPr>
      <w:tab/>
    </w:r>
    <w:r w:rsidRPr="00787C03">
      <w:rPr>
        <w:rFonts w:ascii="Arial" w:eastAsia="Times New Roman" w:hAnsi="Arial" w:cs="Arial"/>
        <w:sz w:val="18"/>
        <w:szCs w:val="16"/>
        <w:lang w:val="es-419" w:eastAsia="es-ES"/>
      </w:rPr>
      <w:t>66001-31-05-004-2019-00504-01</w:t>
    </w:r>
  </w:p>
  <w:p w14:paraId="0565112D" w14:textId="7366E12E" w:rsidR="0002295C" w:rsidRPr="00787C03" w:rsidRDefault="0002295C" w:rsidP="0002295C">
    <w:pPr>
      <w:tabs>
        <w:tab w:val="left" w:pos="993"/>
      </w:tabs>
      <w:spacing w:line="240" w:lineRule="auto"/>
      <w:ind w:left="1134" w:hanging="1134"/>
      <w:rPr>
        <w:rFonts w:ascii="Arial" w:eastAsia="Times New Roman" w:hAnsi="Arial" w:cs="Arial"/>
        <w:sz w:val="18"/>
        <w:szCs w:val="16"/>
        <w:lang w:eastAsia="es-ES"/>
      </w:rPr>
    </w:pPr>
    <w:r w:rsidRPr="00787C03">
      <w:rPr>
        <w:rFonts w:ascii="Arial" w:eastAsia="Times New Roman" w:hAnsi="Arial" w:cs="Arial"/>
        <w:sz w:val="18"/>
        <w:szCs w:val="16"/>
        <w:lang w:eastAsia="es-ES"/>
      </w:rPr>
      <w:t>Demandante:</w:t>
    </w:r>
    <w:r w:rsidR="00787C03">
      <w:rPr>
        <w:rFonts w:ascii="Arial" w:eastAsia="Times New Roman" w:hAnsi="Arial" w:cs="Arial"/>
        <w:sz w:val="18"/>
        <w:szCs w:val="16"/>
        <w:lang w:eastAsia="es-ES"/>
      </w:rPr>
      <w:tab/>
    </w:r>
    <w:r w:rsidR="00787C03">
      <w:rPr>
        <w:rFonts w:ascii="Arial" w:eastAsia="Times New Roman" w:hAnsi="Arial" w:cs="Arial"/>
        <w:sz w:val="18"/>
        <w:szCs w:val="16"/>
        <w:lang w:eastAsia="es-ES"/>
      </w:rPr>
      <w:tab/>
    </w:r>
    <w:r w:rsidRPr="00787C03">
      <w:rPr>
        <w:rFonts w:ascii="Arial" w:eastAsia="Times New Roman" w:hAnsi="Arial" w:cs="Arial"/>
        <w:sz w:val="18"/>
        <w:szCs w:val="16"/>
        <w:lang w:eastAsia="es-ES"/>
      </w:rPr>
      <w:t>Stella Patricia Perilla Enciso</w:t>
    </w:r>
  </w:p>
  <w:p w14:paraId="1150A8B8" w14:textId="46740DAB" w:rsidR="0002295C" w:rsidRPr="00787C03" w:rsidRDefault="0002295C" w:rsidP="0002295C">
    <w:pPr>
      <w:tabs>
        <w:tab w:val="left" w:pos="993"/>
      </w:tabs>
      <w:spacing w:line="240" w:lineRule="auto"/>
      <w:ind w:left="1134" w:hanging="1134"/>
      <w:rPr>
        <w:rFonts w:ascii="Arial" w:eastAsia="Times New Roman" w:hAnsi="Arial" w:cs="Arial"/>
        <w:sz w:val="18"/>
        <w:szCs w:val="16"/>
        <w:lang w:val="es-419" w:eastAsia="es-ES"/>
      </w:rPr>
    </w:pPr>
    <w:r w:rsidRPr="00787C03">
      <w:rPr>
        <w:rFonts w:ascii="Arial" w:eastAsia="Times New Roman" w:hAnsi="Arial" w:cs="Arial"/>
        <w:sz w:val="18"/>
        <w:szCs w:val="16"/>
        <w:lang w:val="es-419" w:eastAsia="es-ES"/>
      </w:rPr>
      <w:t>Demandado:</w:t>
    </w:r>
    <w:r w:rsidR="00787C03">
      <w:rPr>
        <w:rFonts w:ascii="Arial" w:eastAsia="Times New Roman" w:hAnsi="Arial" w:cs="Arial"/>
        <w:sz w:val="18"/>
        <w:szCs w:val="16"/>
        <w:lang w:val="es-419" w:eastAsia="es-ES"/>
      </w:rPr>
      <w:tab/>
    </w:r>
    <w:r w:rsidR="00787C03">
      <w:rPr>
        <w:rFonts w:ascii="Arial" w:eastAsia="Times New Roman" w:hAnsi="Arial" w:cs="Arial"/>
        <w:sz w:val="18"/>
        <w:szCs w:val="16"/>
        <w:lang w:val="es-419" w:eastAsia="es-ES"/>
      </w:rPr>
      <w:tab/>
    </w:r>
    <w:r w:rsidRPr="00787C03">
      <w:rPr>
        <w:rFonts w:ascii="Arial" w:eastAsia="Times New Roman" w:hAnsi="Arial" w:cs="Arial"/>
        <w:sz w:val="18"/>
        <w:szCs w:val="16"/>
        <w:lang w:val="es-419" w:eastAsia="es-ES"/>
      </w:rPr>
      <w:t>Colpensiones, Protección S.A.</w:t>
    </w:r>
    <w:r w:rsidR="003024F3" w:rsidRPr="00787C03">
      <w:rPr>
        <w:rFonts w:ascii="Arial" w:eastAsia="Times New Roman" w:hAnsi="Arial" w:cs="Arial"/>
        <w:sz w:val="18"/>
        <w:szCs w:val="16"/>
        <w:lang w:val="es-419" w:eastAsia="es-ES"/>
      </w:rPr>
      <w:t xml:space="preserve">, Colfondos S.A. </w:t>
    </w:r>
    <w:r w:rsidRPr="00787C03">
      <w:rPr>
        <w:rFonts w:ascii="Arial" w:eastAsia="Times New Roman" w:hAnsi="Arial" w:cs="Arial"/>
        <w:sz w:val="18"/>
        <w:szCs w:val="16"/>
        <w:lang w:val="es-419" w:eastAsia="es-ES"/>
      </w:rPr>
      <w:t>y Porvenir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9121BCD"/>
    <w:multiLevelType w:val="multilevel"/>
    <w:tmpl w:val="6098316A"/>
    <w:lvl w:ilvl="0">
      <w:start w:val="6"/>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5"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6"/>
  </w:num>
  <w:num w:numId="2">
    <w:abstractNumId w:val="5"/>
  </w:num>
  <w:num w:numId="3">
    <w:abstractNumId w:val="8"/>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0"/>
  </w:num>
  <w:num w:numId="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A9"/>
    <w:rsid w:val="00013E2E"/>
    <w:rsid w:val="00017704"/>
    <w:rsid w:val="0002295C"/>
    <w:rsid w:val="00022EDE"/>
    <w:rsid w:val="00027077"/>
    <w:rsid w:val="000303BA"/>
    <w:rsid w:val="000333C2"/>
    <w:rsid w:val="000337DA"/>
    <w:rsid w:val="00033ECF"/>
    <w:rsid w:val="00042B25"/>
    <w:rsid w:val="00057428"/>
    <w:rsid w:val="00066767"/>
    <w:rsid w:val="00067D70"/>
    <w:rsid w:val="000723F0"/>
    <w:rsid w:val="00073698"/>
    <w:rsid w:val="00077A73"/>
    <w:rsid w:val="00081C10"/>
    <w:rsid w:val="000834CE"/>
    <w:rsid w:val="0008477A"/>
    <w:rsid w:val="000856A8"/>
    <w:rsid w:val="00096470"/>
    <w:rsid w:val="000A6114"/>
    <w:rsid w:val="000B2BAA"/>
    <w:rsid w:val="000B4F2C"/>
    <w:rsid w:val="000B51CC"/>
    <w:rsid w:val="000B6053"/>
    <w:rsid w:val="000B6595"/>
    <w:rsid w:val="000C02A4"/>
    <w:rsid w:val="000C1C94"/>
    <w:rsid w:val="000D5112"/>
    <w:rsid w:val="000E25BE"/>
    <w:rsid w:val="000F3D75"/>
    <w:rsid w:val="000F43BC"/>
    <w:rsid w:val="000F49C1"/>
    <w:rsid w:val="000F5175"/>
    <w:rsid w:val="00100496"/>
    <w:rsid w:val="00103F06"/>
    <w:rsid w:val="00104A02"/>
    <w:rsid w:val="00115C02"/>
    <w:rsid w:val="001162CF"/>
    <w:rsid w:val="001170DA"/>
    <w:rsid w:val="001229A3"/>
    <w:rsid w:val="00132CF5"/>
    <w:rsid w:val="001348F3"/>
    <w:rsid w:val="001363CA"/>
    <w:rsid w:val="00142473"/>
    <w:rsid w:val="00142A51"/>
    <w:rsid w:val="00147587"/>
    <w:rsid w:val="001533B3"/>
    <w:rsid w:val="001878AE"/>
    <w:rsid w:val="001A291C"/>
    <w:rsid w:val="001B362B"/>
    <w:rsid w:val="001C007E"/>
    <w:rsid w:val="001C0216"/>
    <w:rsid w:val="001C52D1"/>
    <w:rsid w:val="001D225A"/>
    <w:rsid w:val="001D423C"/>
    <w:rsid w:val="001E27ED"/>
    <w:rsid w:val="001E292F"/>
    <w:rsid w:val="001E4991"/>
    <w:rsid w:val="001F37EE"/>
    <w:rsid w:val="001F38B6"/>
    <w:rsid w:val="001F7F70"/>
    <w:rsid w:val="0020620E"/>
    <w:rsid w:val="0022440C"/>
    <w:rsid w:val="00227128"/>
    <w:rsid w:val="00235D61"/>
    <w:rsid w:val="0025117F"/>
    <w:rsid w:val="00257046"/>
    <w:rsid w:val="00265BAE"/>
    <w:rsid w:val="00272B83"/>
    <w:rsid w:val="00272FA1"/>
    <w:rsid w:val="002A45C4"/>
    <w:rsid w:val="002A56AC"/>
    <w:rsid w:val="002B6E44"/>
    <w:rsid w:val="002B700F"/>
    <w:rsid w:val="002C0448"/>
    <w:rsid w:val="002C32BD"/>
    <w:rsid w:val="002D3585"/>
    <w:rsid w:val="002D70C7"/>
    <w:rsid w:val="002F3B2F"/>
    <w:rsid w:val="003024F3"/>
    <w:rsid w:val="003151F9"/>
    <w:rsid w:val="00315273"/>
    <w:rsid w:val="00322722"/>
    <w:rsid w:val="003324F5"/>
    <w:rsid w:val="00333562"/>
    <w:rsid w:val="00342284"/>
    <w:rsid w:val="0034303C"/>
    <w:rsid w:val="0038284E"/>
    <w:rsid w:val="00392EAC"/>
    <w:rsid w:val="003C0463"/>
    <w:rsid w:val="003C46FA"/>
    <w:rsid w:val="003C7505"/>
    <w:rsid w:val="003D0E6E"/>
    <w:rsid w:val="003D48E9"/>
    <w:rsid w:val="003D72E0"/>
    <w:rsid w:val="003E261A"/>
    <w:rsid w:val="003E7368"/>
    <w:rsid w:val="00400E37"/>
    <w:rsid w:val="004123A8"/>
    <w:rsid w:val="00416977"/>
    <w:rsid w:val="00421F4F"/>
    <w:rsid w:val="004221BB"/>
    <w:rsid w:val="0042469E"/>
    <w:rsid w:val="004260C5"/>
    <w:rsid w:val="00433FC7"/>
    <w:rsid w:val="00450EED"/>
    <w:rsid w:val="00454C92"/>
    <w:rsid w:val="00454F9D"/>
    <w:rsid w:val="00456BCB"/>
    <w:rsid w:val="00463B87"/>
    <w:rsid w:val="00466937"/>
    <w:rsid w:val="00467973"/>
    <w:rsid w:val="00473BC1"/>
    <w:rsid w:val="00480233"/>
    <w:rsid w:val="00480E80"/>
    <w:rsid w:val="00483816"/>
    <w:rsid w:val="00491B59"/>
    <w:rsid w:val="00497808"/>
    <w:rsid w:val="004A1054"/>
    <w:rsid w:val="004A3CC4"/>
    <w:rsid w:val="004B056F"/>
    <w:rsid w:val="004C46ED"/>
    <w:rsid w:val="00514354"/>
    <w:rsid w:val="0053421E"/>
    <w:rsid w:val="00536012"/>
    <w:rsid w:val="005452E6"/>
    <w:rsid w:val="005459C9"/>
    <w:rsid w:val="00545B08"/>
    <w:rsid w:val="00553FD7"/>
    <w:rsid w:val="005607ED"/>
    <w:rsid w:val="00561E61"/>
    <w:rsid w:val="00562189"/>
    <w:rsid w:val="005662E3"/>
    <w:rsid w:val="00566E1D"/>
    <w:rsid w:val="0056701B"/>
    <w:rsid w:val="005852DF"/>
    <w:rsid w:val="00595945"/>
    <w:rsid w:val="005A23C9"/>
    <w:rsid w:val="005A473D"/>
    <w:rsid w:val="005A5ADA"/>
    <w:rsid w:val="005A7B94"/>
    <w:rsid w:val="005B00B8"/>
    <w:rsid w:val="005B1B3D"/>
    <w:rsid w:val="005B1B92"/>
    <w:rsid w:val="005B5103"/>
    <w:rsid w:val="005B6189"/>
    <w:rsid w:val="005B65AA"/>
    <w:rsid w:val="005C105B"/>
    <w:rsid w:val="005D6C75"/>
    <w:rsid w:val="005E1630"/>
    <w:rsid w:val="005E40C0"/>
    <w:rsid w:val="005F4133"/>
    <w:rsid w:val="00600B9D"/>
    <w:rsid w:val="00600CE4"/>
    <w:rsid w:val="0060137B"/>
    <w:rsid w:val="006136C7"/>
    <w:rsid w:val="00620E72"/>
    <w:rsid w:val="006277BC"/>
    <w:rsid w:val="00630FC0"/>
    <w:rsid w:val="00633F28"/>
    <w:rsid w:val="00643874"/>
    <w:rsid w:val="006458B0"/>
    <w:rsid w:val="00647B40"/>
    <w:rsid w:val="00654EAE"/>
    <w:rsid w:val="00662FC5"/>
    <w:rsid w:val="00667387"/>
    <w:rsid w:val="0067414E"/>
    <w:rsid w:val="0068205A"/>
    <w:rsid w:val="00692394"/>
    <w:rsid w:val="00693C39"/>
    <w:rsid w:val="00693D80"/>
    <w:rsid w:val="006958B8"/>
    <w:rsid w:val="006A36EB"/>
    <w:rsid w:val="006B0AAC"/>
    <w:rsid w:val="006B0D5D"/>
    <w:rsid w:val="006B11AA"/>
    <w:rsid w:val="006B31A8"/>
    <w:rsid w:val="006C4834"/>
    <w:rsid w:val="006D3825"/>
    <w:rsid w:val="006E11CD"/>
    <w:rsid w:val="006E3FE2"/>
    <w:rsid w:val="006E53AC"/>
    <w:rsid w:val="006E68C0"/>
    <w:rsid w:val="006F056F"/>
    <w:rsid w:val="006F3644"/>
    <w:rsid w:val="006F3819"/>
    <w:rsid w:val="006F46B8"/>
    <w:rsid w:val="0072082E"/>
    <w:rsid w:val="0072188F"/>
    <w:rsid w:val="0072783E"/>
    <w:rsid w:val="00734150"/>
    <w:rsid w:val="00737D7B"/>
    <w:rsid w:val="00740F45"/>
    <w:rsid w:val="00764BDC"/>
    <w:rsid w:val="007813BE"/>
    <w:rsid w:val="00784D72"/>
    <w:rsid w:val="00787C03"/>
    <w:rsid w:val="00790CCA"/>
    <w:rsid w:val="00790DA9"/>
    <w:rsid w:val="007A0931"/>
    <w:rsid w:val="007A34E5"/>
    <w:rsid w:val="007A7B9B"/>
    <w:rsid w:val="007B1B9E"/>
    <w:rsid w:val="007D60E6"/>
    <w:rsid w:val="007E1917"/>
    <w:rsid w:val="007E2ABD"/>
    <w:rsid w:val="007E5A0D"/>
    <w:rsid w:val="007E6225"/>
    <w:rsid w:val="007F08DB"/>
    <w:rsid w:val="007F3273"/>
    <w:rsid w:val="007F4E75"/>
    <w:rsid w:val="008008C1"/>
    <w:rsid w:val="00800945"/>
    <w:rsid w:val="008063DF"/>
    <w:rsid w:val="00806950"/>
    <w:rsid w:val="00820A77"/>
    <w:rsid w:val="00824349"/>
    <w:rsid w:val="00835553"/>
    <w:rsid w:val="0083681C"/>
    <w:rsid w:val="00840DA1"/>
    <w:rsid w:val="008411D0"/>
    <w:rsid w:val="00846780"/>
    <w:rsid w:val="00851B08"/>
    <w:rsid w:val="008548ED"/>
    <w:rsid w:val="00854C63"/>
    <w:rsid w:val="0087484F"/>
    <w:rsid w:val="00875744"/>
    <w:rsid w:val="0087626E"/>
    <w:rsid w:val="00886808"/>
    <w:rsid w:val="00890591"/>
    <w:rsid w:val="00891AE9"/>
    <w:rsid w:val="008950AD"/>
    <w:rsid w:val="008A1643"/>
    <w:rsid w:val="008A47D4"/>
    <w:rsid w:val="008A756F"/>
    <w:rsid w:val="008B3405"/>
    <w:rsid w:val="008B3F9C"/>
    <w:rsid w:val="008B5620"/>
    <w:rsid w:val="008B63E1"/>
    <w:rsid w:val="008C3C79"/>
    <w:rsid w:val="008C4964"/>
    <w:rsid w:val="008E6755"/>
    <w:rsid w:val="008E7DD1"/>
    <w:rsid w:val="00907968"/>
    <w:rsid w:val="009253E4"/>
    <w:rsid w:val="00943B70"/>
    <w:rsid w:val="009449CA"/>
    <w:rsid w:val="0094516B"/>
    <w:rsid w:val="00952524"/>
    <w:rsid w:val="00956792"/>
    <w:rsid w:val="00956F52"/>
    <w:rsid w:val="00975AB3"/>
    <w:rsid w:val="009853EE"/>
    <w:rsid w:val="00990252"/>
    <w:rsid w:val="009922D4"/>
    <w:rsid w:val="009979A7"/>
    <w:rsid w:val="009A49F0"/>
    <w:rsid w:val="009B14F6"/>
    <w:rsid w:val="009D10A2"/>
    <w:rsid w:val="009E02EA"/>
    <w:rsid w:val="009E43EE"/>
    <w:rsid w:val="009E4F54"/>
    <w:rsid w:val="009E6EFD"/>
    <w:rsid w:val="009E715D"/>
    <w:rsid w:val="009E7D52"/>
    <w:rsid w:val="009F1FBF"/>
    <w:rsid w:val="009F35E3"/>
    <w:rsid w:val="00A00398"/>
    <w:rsid w:val="00A0657B"/>
    <w:rsid w:val="00A13F40"/>
    <w:rsid w:val="00A22272"/>
    <w:rsid w:val="00A228DE"/>
    <w:rsid w:val="00A24955"/>
    <w:rsid w:val="00A266D4"/>
    <w:rsid w:val="00A26AC8"/>
    <w:rsid w:val="00A26E1A"/>
    <w:rsid w:val="00A47546"/>
    <w:rsid w:val="00A67C26"/>
    <w:rsid w:val="00A74124"/>
    <w:rsid w:val="00A80CCF"/>
    <w:rsid w:val="00A87FEB"/>
    <w:rsid w:val="00A900DB"/>
    <w:rsid w:val="00A92675"/>
    <w:rsid w:val="00A92D0B"/>
    <w:rsid w:val="00AA24DC"/>
    <w:rsid w:val="00AA3C7C"/>
    <w:rsid w:val="00AA3D20"/>
    <w:rsid w:val="00AA783A"/>
    <w:rsid w:val="00AB462E"/>
    <w:rsid w:val="00AD511A"/>
    <w:rsid w:val="00AE042F"/>
    <w:rsid w:val="00AE2BB1"/>
    <w:rsid w:val="00AE2EB0"/>
    <w:rsid w:val="00AF1C75"/>
    <w:rsid w:val="00AF4757"/>
    <w:rsid w:val="00B03A68"/>
    <w:rsid w:val="00B06E1F"/>
    <w:rsid w:val="00B17E1F"/>
    <w:rsid w:val="00B20840"/>
    <w:rsid w:val="00B24B52"/>
    <w:rsid w:val="00B40350"/>
    <w:rsid w:val="00B4055B"/>
    <w:rsid w:val="00B43958"/>
    <w:rsid w:val="00B44542"/>
    <w:rsid w:val="00B4752E"/>
    <w:rsid w:val="00B508F6"/>
    <w:rsid w:val="00B53E94"/>
    <w:rsid w:val="00B6216B"/>
    <w:rsid w:val="00B8317C"/>
    <w:rsid w:val="00B92321"/>
    <w:rsid w:val="00B951B9"/>
    <w:rsid w:val="00BB0107"/>
    <w:rsid w:val="00BB0943"/>
    <w:rsid w:val="00BB4300"/>
    <w:rsid w:val="00BB5F94"/>
    <w:rsid w:val="00BB7B81"/>
    <w:rsid w:val="00BC4213"/>
    <w:rsid w:val="00BC67CF"/>
    <w:rsid w:val="00BD0CEF"/>
    <w:rsid w:val="00BD1EBE"/>
    <w:rsid w:val="00BE0F3E"/>
    <w:rsid w:val="00BE6BEA"/>
    <w:rsid w:val="00BF10F2"/>
    <w:rsid w:val="00BF131B"/>
    <w:rsid w:val="00BF41DA"/>
    <w:rsid w:val="00C021EE"/>
    <w:rsid w:val="00C02346"/>
    <w:rsid w:val="00C02C9A"/>
    <w:rsid w:val="00C11B0A"/>
    <w:rsid w:val="00C152FD"/>
    <w:rsid w:val="00C16845"/>
    <w:rsid w:val="00C203B9"/>
    <w:rsid w:val="00C224D8"/>
    <w:rsid w:val="00C27D5D"/>
    <w:rsid w:val="00C33E31"/>
    <w:rsid w:val="00C4413A"/>
    <w:rsid w:val="00C53028"/>
    <w:rsid w:val="00C53872"/>
    <w:rsid w:val="00C7747B"/>
    <w:rsid w:val="00C81B2A"/>
    <w:rsid w:val="00C84471"/>
    <w:rsid w:val="00C860F2"/>
    <w:rsid w:val="00C9368C"/>
    <w:rsid w:val="00CA743B"/>
    <w:rsid w:val="00CC678F"/>
    <w:rsid w:val="00CC776A"/>
    <w:rsid w:val="00CD14BB"/>
    <w:rsid w:val="00CD1CE4"/>
    <w:rsid w:val="00CE0567"/>
    <w:rsid w:val="00CE0E35"/>
    <w:rsid w:val="00CE5E7B"/>
    <w:rsid w:val="00CF2833"/>
    <w:rsid w:val="00CF703F"/>
    <w:rsid w:val="00D114C6"/>
    <w:rsid w:val="00D12F7D"/>
    <w:rsid w:val="00D14776"/>
    <w:rsid w:val="00D153D7"/>
    <w:rsid w:val="00D22BF3"/>
    <w:rsid w:val="00D31819"/>
    <w:rsid w:val="00D44DF0"/>
    <w:rsid w:val="00D450B8"/>
    <w:rsid w:val="00D459BB"/>
    <w:rsid w:val="00D46A8D"/>
    <w:rsid w:val="00D47BA5"/>
    <w:rsid w:val="00D72C19"/>
    <w:rsid w:val="00D77D22"/>
    <w:rsid w:val="00D805CC"/>
    <w:rsid w:val="00D82B80"/>
    <w:rsid w:val="00D90263"/>
    <w:rsid w:val="00DA1C9D"/>
    <w:rsid w:val="00DA4370"/>
    <w:rsid w:val="00DB1783"/>
    <w:rsid w:val="00DB2FDD"/>
    <w:rsid w:val="00DC5863"/>
    <w:rsid w:val="00DF61C4"/>
    <w:rsid w:val="00DF7B39"/>
    <w:rsid w:val="00E13BB7"/>
    <w:rsid w:val="00E352C7"/>
    <w:rsid w:val="00E376E1"/>
    <w:rsid w:val="00E43F7E"/>
    <w:rsid w:val="00E44599"/>
    <w:rsid w:val="00E45567"/>
    <w:rsid w:val="00E5519F"/>
    <w:rsid w:val="00E60B9A"/>
    <w:rsid w:val="00E668DD"/>
    <w:rsid w:val="00E66B3E"/>
    <w:rsid w:val="00E71E64"/>
    <w:rsid w:val="00E72BFE"/>
    <w:rsid w:val="00E74EEE"/>
    <w:rsid w:val="00E82867"/>
    <w:rsid w:val="00E931AE"/>
    <w:rsid w:val="00EA76E7"/>
    <w:rsid w:val="00EB75FB"/>
    <w:rsid w:val="00EF3AA2"/>
    <w:rsid w:val="00EF513D"/>
    <w:rsid w:val="00EF5C33"/>
    <w:rsid w:val="00F159B2"/>
    <w:rsid w:val="00F24E45"/>
    <w:rsid w:val="00F24E4D"/>
    <w:rsid w:val="00F26ECD"/>
    <w:rsid w:val="00F30A77"/>
    <w:rsid w:val="00F371AC"/>
    <w:rsid w:val="00F378AF"/>
    <w:rsid w:val="00F41005"/>
    <w:rsid w:val="00F4298B"/>
    <w:rsid w:val="00F45B56"/>
    <w:rsid w:val="00F50C4F"/>
    <w:rsid w:val="00F567D0"/>
    <w:rsid w:val="00F56F7F"/>
    <w:rsid w:val="00F750E7"/>
    <w:rsid w:val="00F76BA2"/>
    <w:rsid w:val="00F8423F"/>
    <w:rsid w:val="00F902D2"/>
    <w:rsid w:val="00F942FC"/>
    <w:rsid w:val="00FA13EF"/>
    <w:rsid w:val="00FA239F"/>
    <w:rsid w:val="00FA61A6"/>
    <w:rsid w:val="00FB02A7"/>
    <w:rsid w:val="00FB16D8"/>
    <w:rsid w:val="00FB1755"/>
    <w:rsid w:val="00FB377F"/>
    <w:rsid w:val="00FB4083"/>
    <w:rsid w:val="00FC4541"/>
    <w:rsid w:val="00FD0A9D"/>
    <w:rsid w:val="00FD1293"/>
    <w:rsid w:val="00FD3954"/>
    <w:rsid w:val="00FD50CB"/>
    <w:rsid w:val="00FD5BFE"/>
    <w:rsid w:val="00FE17EB"/>
    <w:rsid w:val="00FE1F22"/>
    <w:rsid w:val="00FE3C22"/>
    <w:rsid w:val="00FE63C7"/>
    <w:rsid w:val="00FF3868"/>
    <w:rsid w:val="00FF6DD0"/>
    <w:rsid w:val="01678849"/>
    <w:rsid w:val="01F4B23F"/>
    <w:rsid w:val="02459D09"/>
    <w:rsid w:val="0500474C"/>
    <w:rsid w:val="067D2DD4"/>
    <w:rsid w:val="10CB543A"/>
    <w:rsid w:val="10D03A52"/>
    <w:rsid w:val="10F5B9B0"/>
    <w:rsid w:val="110A255A"/>
    <w:rsid w:val="14707532"/>
    <w:rsid w:val="1C39E654"/>
    <w:rsid w:val="2165CB40"/>
    <w:rsid w:val="2198090F"/>
    <w:rsid w:val="21DA0AA6"/>
    <w:rsid w:val="21FA236F"/>
    <w:rsid w:val="23ACEABC"/>
    <w:rsid w:val="245DBE3A"/>
    <w:rsid w:val="2B62F4E0"/>
    <w:rsid w:val="38ABB1A4"/>
    <w:rsid w:val="3B63AED4"/>
    <w:rsid w:val="3C91C62D"/>
    <w:rsid w:val="450B4BA1"/>
    <w:rsid w:val="46756579"/>
    <w:rsid w:val="4EC5BA19"/>
    <w:rsid w:val="4FC84195"/>
    <w:rsid w:val="50C41AF0"/>
    <w:rsid w:val="5D4E4829"/>
    <w:rsid w:val="5E77DBDD"/>
    <w:rsid w:val="657F8960"/>
    <w:rsid w:val="68A9C598"/>
    <w:rsid w:val="690583F6"/>
    <w:rsid w:val="6931BCB7"/>
    <w:rsid w:val="6B602A80"/>
    <w:rsid w:val="6F846292"/>
    <w:rsid w:val="7496271C"/>
    <w:rsid w:val="79BD3250"/>
    <w:rsid w:val="7B6A7264"/>
    <w:rsid w:val="7C7D00D9"/>
    <w:rsid w:val="7FCBB7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67739"/>
  <w15:docId w15:val="{DC67B565-54F8-4A7F-97A6-39A572F8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213"/>
    <w:rPr>
      <w:rFonts w:ascii="Tahoma" w:hAnsi="Tahoma"/>
      <w:szCs w:val="22"/>
    </w:rPr>
  </w:style>
  <w:style w:type="paragraph" w:styleId="Ttulo1">
    <w:name w:val="heading 1"/>
    <w:basedOn w:val="Normal"/>
    <w:next w:val="Normal"/>
    <w:link w:val="Ttulo1Car"/>
    <w:uiPriority w:val="9"/>
    <w:qFormat/>
    <w:rsid w:val="001170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nhideWhenUsed/>
    <w:qFormat/>
    <w:rsid w:val="00790DA9"/>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90DA9"/>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790DA9"/>
    <w:pPr>
      <w:spacing w:before="100" w:beforeAutospacing="1" w:after="100" w:afterAutospacing="1" w:line="240" w:lineRule="auto"/>
      <w:jc w:val="left"/>
    </w:pPr>
    <w:rPr>
      <w:rFonts w:ascii="Times New Roman" w:eastAsia="Times New Roman" w:hAnsi="Times New Roman" w:cs="Times New Roman"/>
      <w:szCs w:val="24"/>
      <w:lang w:val="es-ES" w:eastAsia="es-ES"/>
    </w:rPr>
  </w:style>
  <w:style w:type="paragraph" w:customStyle="1" w:styleId="paragraph">
    <w:name w:val="paragraph"/>
    <w:basedOn w:val="Normal"/>
    <w:rsid w:val="00790DA9"/>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790DA9"/>
  </w:style>
  <w:style w:type="character" w:customStyle="1" w:styleId="eop">
    <w:name w:val="eop"/>
    <w:basedOn w:val="Fuentedeprrafopredeter"/>
    <w:rsid w:val="00790DA9"/>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790DA9"/>
    <w:rPr>
      <w:vertAlign w:val="superscript"/>
    </w:rPr>
  </w:style>
  <w:style w:type="paragraph" w:styleId="Prrafodelista">
    <w:name w:val="List Paragraph"/>
    <w:basedOn w:val="Normal"/>
    <w:qFormat/>
    <w:rsid w:val="00790DA9"/>
    <w:pPr>
      <w:ind w:left="720"/>
      <w:contextualSpacing/>
    </w:pPr>
  </w:style>
  <w:style w:type="paragraph" w:styleId="Encabezado">
    <w:name w:val="header"/>
    <w:basedOn w:val="Normal"/>
    <w:link w:val="EncabezadoCar"/>
    <w:uiPriority w:val="99"/>
    <w:unhideWhenUsed/>
    <w:rsid w:val="00790DA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90DA9"/>
    <w:rPr>
      <w:rFonts w:ascii="Tahoma" w:hAnsi="Tahoma"/>
      <w:szCs w:val="22"/>
    </w:rPr>
  </w:style>
  <w:style w:type="paragraph" w:styleId="Piedepgina">
    <w:name w:val="footer"/>
    <w:basedOn w:val="Normal"/>
    <w:link w:val="PiedepginaCar"/>
    <w:uiPriority w:val="99"/>
    <w:unhideWhenUsed/>
    <w:rsid w:val="00790DA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90DA9"/>
    <w:rPr>
      <w:rFonts w:ascii="Tahoma" w:hAnsi="Tahoma"/>
      <w:szCs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790DA9"/>
    <w:pPr>
      <w:spacing w:line="240" w:lineRule="auto"/>
      <w:ind w:firstLine="709"/>
    </w:pPr>
    <w:rPr>
      <w:rFonts w:asciiTheme="minorHAnsi" w:hAnsiTheme="minorHAnsi"/>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790DA9"/>
    <w:rPr>
      <w:rFonts w:asciiTheme="minorHAnsi" w:hAnsiTheme="minorHAnsi"/>
      <w:sz w:val="20"/>
      <w:szCs w:val="20"/>
      <w:lang w:val="es-ES"/>
    </w:rPr>
  </w:style>
  <w:style w:type="table" w:styleId="Tablaconcuadrcula">
    <w:name w:val="Table Grid"/>
    <w:basedOn w:val="Tablanormal"/>
    <w:rsid w:val="00790DA9"/>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790DA9"/>
  </w:style>
  <w:style w:type="paragraph" w:styleId="Sinespaciado">
    <w:name w:val="No Spacing"/>
    <w:link w:val="SinespaciadoCar"/>
    <w:uiPriority w:val="1"/>
    <w:qFormat/>
    <w:rsid w:val="00790DA9"/>
    <w:pPr>
      <w:spacing w:line="240" w:lineRule="auto"/>
      <w:jc w:val="left"/>
    </w:pPr>
  </w:style>
  <w:style w:type="paragraph" w:customStyle="1" w:styleId="xmsonormal">
    <w:name w:val="x_msonormal"/>
    <w:basedOn w:val="Normal"/>
    <w:rsid w:val="00790DA9"/>
    <w:pPr>
      <w:spacing w:before="100" w:beforeAutospacing="1" w:after="100" w:afterAutospacing="1" w:line="240" w:lineRule="auto"/>
      <w:jc w:val="left"/>
    </w:pPr>
    <w:rPr>
      <w:rFonts w:ascii="Times New Roman" w:eastAsia="Times New Roman" w:hAnsi="Times New Roman" w:cs="Times New Roman"/>
      <w:szCs w:val="24"/>
      <w:lang w:val="es-ES" w:eastAsia="es-ES"/>
    </w:rPr>
  </w:style>
  <w:style w:type="paragraph" w:customStyle="1" w:styleId="Prrafodelista2">
    <w:name w:val="Párrafo de lista2"/>
    <w:basedOn w:val="Normal"/>
    <w:uiPriority w:val="99"/>
    <w:rsid w:val="00790DA9"/>
    <w:pPr>
      <w:spacing w:after="200" w:line="276" w:lineRule="auto"/>
      <w:ind w:left="720"/>
      <w:contextualSpacing/>
      <w:jc w:val="left"/>
    </w:pPr>
    <w:rPr>
      <w:rFonts w:ascii="Calibri" w:eastAsia="Times New Roman" w:hAnsi="Calibri" w:cs="Times New Roman"/>
      <w:sz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Tahoma" w:hAnsi="Tahoma"/>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9232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2321"/>
    <w:rPr>
      <w:rFonts w:ascii="Segoe UI" w:hAnsi="Segoe UI" w:cs="Segoe UI"/>
      <w:sz w:val="18"/>
      <w:szCs w:val="18"/>
    </w:rPr>
  </w:style>
  <w:style w:type="character" w:customStyle="1" w:styleId="Ttulo1Car">
    <w:name w:val="Título 1 Car"/>
    <w:basedOn w:val="Fuentedeprrafopredeter"/>
    <w:link w:val="Ttulo1"/>
    <w:uiPriority w:val="9"/>
    <w:rsid w:val="001170DA"/>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Fuentedeprrafopredeter"/>
    <w:rsid w:val="00662FC5"/>
    <w:rPr>
      <w:rFonts w:ascii="Tahoma-Bold" w:hAnsi="Tahoma-Bold" w:hint="default"/>
      <w:b/>
      <w:bCs/>
      <w:i w:val="0"/>
      <w:iCs w:val="0"/>
      <w:color w:val="000000"/>
      <w:sz w:val="24"/>
      <w:szCs w:val="24"/>
    </w:rPr>
  </w:style>
  <w:style w:type="character" w:customStyle="1" w:styleId="fontstyle21">
    <w:name w:val="fontstyle21"/>
    <w:basedOn w:val="Fuentedeprrafopredeter"/>
    <w:rsid w:val="00662FC5"/>
    <w:rPr>
      <w:rFonts w:ascii="Tahoma" w:hAnsi="Tahoma" w:cs="Tahoma" w:hint="default"/>
      <w:b w:val="0"/>
      <w:bCs w:val="0"/>
      <w:i w:val="0"/>
      <w:iCs w:val="0"/>
      <w:color w:val="000000"/>
      <w:sz w:val="24"/>
      <w:szCs w:val="24"/>
    </w:rPr>
  </w:style>
  <w:style w:type="paragraph" w:styleId="Textoindependiente">
    <w:name w:val="Body Text"/>
    <w:basedOn w:val="Normal"/>
    <w:link w:val="TextoindependienteCar"/>
    <w:uiPriority w:val="1"/>
    <w:qFormat/>
    <w:rsid w:val="00662FC5"/>
    <w:pPr>
      <w:autoSpaceDE w:val="0"/>
      <w:autoSpaceDN w:val="0"/>
      <w:adjustRightInd w:val="0"/>
      <w:spacing w:line="240" w:lineRule="auto"/>
      <w:jc w:val="left"/>
    </w:pPr>
    <w:rPr>
      <w:rFonts w:cs="Tahoma"/>
      <w:sz w:val="16"/>
      <w:szCs w:val="16"/>
    </w:rPr>
  </w:style>
  <w:style w:type="character" w:customStyle="1" w:styleId="TextoindependienteCar">
    <w:name w:val="Texto independiente Car"/>
    <w:basedOn w:val="Fuentedeprrafopredeter"/>
    <w:link w:val="Textoindependiente"/>
    <w:uiPriority w:val="1"/>
    <w:rsid w:val="00662FC5"/>
    <w:rPr>
      <w:rFonts w:ascii="Tahoma" w:hAnsi="Tahoma" w:cs="Tahoma"/>
      <w:sz w:val="16"/>
      <w:szCs w:val="16"/>
    </w:rPr>
  </w:style>
  <w:style w:type="paragraph" w:styleId="Ttulo">
    <w:name w:val="Title"/>
    <w:basedOn w:val="Normal"/>
    <w:next w:val="Normal"/>
    <w:link w:val="TtuloCar"/>
    <w:uiPriority w:val="1"/>
    <w:qFormat/>
    <w:rsid w:val="00662FC5"/>
    <w:pPr>
      <w:autoSpaceDE w:val="0"/>
      <w:autoSpaceDN w:val="0"/>
      <w:adjustRightInd w:val="0"/>
      <w:spacing w:line="264" w:lineRule="exact"/>
      <w:ind w:left="102"/>
      <w:jc w:val="left"/>
    </w:pPr>
    <w:rPr>
      <w:rFonts w:cs="Tahoma"/>
      <w:b/>
      <w:bCs/>
      <w:sz w:val="22"/>
    </w:rPr>
  </w:style>
  <w:style w:type="character" w:customStyle="1" w:styleId="TtuloCar">
    <w:name w:val="Título Car"/>
    <w:basedOn w:val="Fuentedeprrafopredeter"/>
    <w:link w:val="Ttulo"/>
    <w:uiPriority w:val="1"/>
    <w:rsid w:val="00662FC5"/>
    <w:rPr>
      <w:rFonts w:ascii="Tahoma" w:hAnsi="Tahoma" w:cs="Tahoma"/>
      <w:b/>
      <w:bCs/>
      <w:sz w:val="22"/>
      <w:szCs w:val="22"/>
    </w:rPr>
  </w:style>
  <w:style w:type="table" w:customStyle="1" w:styleId="Tablaconcuadrcula1">
    <w:name w:val="Tabla con cuadrícula1"/>
    <w:basedOn w:val="Tablanormal"/>
    <w:next w:val="Tablaconcuadrcula"/>
    <w:rsid w:val="00CE0E35"/>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8A756F"/>
    <w:rPr>
      <w:b/>
      <w:bCs/>
    </w:rPr>
  </w:style>
  <w:style w:type="character" w:customStyle="1" w:styleId="AsuntodelcomentarioCar">
    <w:name w:val="Asunto del comentario Car"/>
    <w:basedOn w:val="TextocomentarioCar"/>
    <w:link w:val="Asuntodelcomentario"/>
    <w:uiPriority w:val="99"/>
    <w:semiHidden/>
    <w:rsid w:val="008A756F"/>
    <w:rPr>
      <w:rFonts w:ascii="Tahoma" w:hAnsi="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2814">
      <w:bodyDiv w:val="1"/>
      <w:marLeft w:val="0"/>
      <w:marRight w:val="0"/>
      <w:marTop w:val="0"/>
      <w:marBottom w:val="0"/>
      <w:divBdr>
        <w:top w:val="none" w:sz="0" w:space="0" w:color="auto"/>
        <w:left w:val="none" w:sz="0" w:space="0" w:color="auto"/>
        <w:bottom w:val="none" w:sz="0" w:space="0" w:color="auto"/>
        <w:right w:val="none" w:sz="0" w:space="0" w:color="auto"/>
      </w:divBdr>
    </w:div>
    <w:div w:id="82529595">
      <w:bodyDiv w:val="1"/>
      <w:marLeft w:val="0"/>
      <w:marRight w:val="0"/>
      <w:marTop w:val="0"/>
      <w:marBottom w:val="0"/>
      <w:divBdr>
        <w:top w:val="none" w:sz="0" w:space="0" w:color="auto"/>
        <w:left w:val="none" w:sz="0" w:space="0" w:color="auto"/>
        <w:bottom w:val="none" w:sz="0" w:space="0" w:color="auto"/>
        <w:right w:val="none" w:sz="0" w:space="0" w:color="auto"/>
      </w:divBdr>
    </w:div>
    <w:div w:id="86118278">
      <w:bodyDiv w:val="1"/>
      <w:marLeft w:val="0"/>
      <w:marRight w:val="0"/>
      <w:marTop w:val="0"/>
      <w:marBottom w:val="0"/>
      <w:divBdr>
        <w:top w:val="none" w:sz="0" w:space="0" w:color="auto"/>
        <w:left w:val="none" w:sz="0" w:space="0" w:color="auto"/>
        <w:bottom w:val="none" w:sz="0" w:space="0" w:color="auto"/>
        <w:right w:val="none" w:sz="0" w:space="0" w:color="auto"/>
      </w:divBdr>
    </w:div>
    <w:div w:id="248348384">
      <w:bodyDiv w:val="1"/>
      <w:marLeft w:val="0"/>
      <w:marRight w:val="0"/>
      <w:marTop w:val="0"/>
      <w:marBottom w:val="0"/>
      <w:divBdr>
        <w:top w:val="none" w:sz="0" w:space="0" w:color="auto"/>
        <w:left w:val="none" w:sz="0" w:space="0" w:color="auto"/>
        <w:bottom w:val="none" w:sz="0" w:space="0" w:color="auto"/>
        <w:right w:val="none" w:sz="0" w:space="0" w:color="auto"/>
      </w:divBdr>
    </w:div>
    <w:div w:id="256640102">
      <w:bodyDiv w:val="1"/>
      <w:marLeft w:val="0"/>
      <w:marRight w:val="0"/>
      <w:marTop w:val="0"/>
      <w:marBottom w:val="0"/>
      <w:divBdr>
        <w:top w:val="none" w:sz="0" w:space="0" w:color="auto"/>
        <w:left w:val="none" w:sz="0" w:space="0" w:color="auto"/>
        <w:bottom w:val="none" w:sz="0" w:space="0" w:color="auto"/>
        <w:right w:val="none" w:sz="0" w:space="0" w:color="auto"/>
      </w:divBdr>
    </w:div>
    <w:div w:id="516237358">
      <w:bodyDiv w:val="1"/>
      <w:marLeft w:val="0"/>
      <w:marRight w:val="0"/>
      <w:marTop w:val="0"/>
      <w:marBottom w:val="0"/>
      <w:divBdr>
        <w:top w:val="none" w:sz="0" w:space="0" w:color="auto"/>
        <w:left w:val="none" w:sz="0" w:space="0" w:color="auto"/>
        <w:bottom w:val="none" w:sz="0" w:space="0" w:color="auto"/>
        <w:right w:val="none" w:sz="0" w:space="0" w:color="auto"/>
      </w:divBdr>
    </w:div>
    <w:div w:id="698891555">
      <w:bodyDiv w:val="1"/>
      <w:marLeft w:val="0"/>
      <w:marRight w:val="0"/>
      <w:marTop w:val="0"/>
      <w:marBottom w:val="0"/>
      <w:divBdr>
        <w:top w:val="none" w:sz="0" w:space="0" w:color="auto"/>
        <w:left w:val="none" w:sz="0" w:space="0" w:color="auto"/>
        <w:bottom w:val="none" w:sz="0" w:space="0" w:color="auto"/>
        <w:right w:val="none" w:sz="0" w:space="0" w:color="auto"/>
      </w:divBdr>
    </w:div>
    <w:div w:id="806774583">
      <w:bodyDiv w:val="1"/>
      <w:marLeft w:val="0"/>
      <w:marRight w:val="0"/>
      <w:marTop w:val="0"/>
      <w:marBottom w:val="0"/>
      <w:divBdr>
        <w:top w:val="none" w:sz="0" w:space="0" w:color="auto"/>
        <w:left w:val="none" w:sz="0" w:space="0" w:color="auto"/>
        <w:bottom w:val="none" w:sz="0" w:space="0" w:color="auto"/>
        <w:right w:val="none" w:sz="0" w:space="0" w:color="auto"/>
      </w:divBdr>
    </w:div>
    <w:div w:id="837304134">
      <w:bodyDiv w:val="1"/>
      <w:marLeft w:val="0"/>
      <w:marRight w:val="0"/>
      <w:marTop w:val="0"/>
      <w:marBottom w:val="0"/>
      <w:divBdr>
        <w:top w:val="none" w:sz="0" w:space="0" w:color="auto"/>
        <w:left w:val="none" w:sz="0" w:space="0" w:color="auto"/>
        <w:bottom w:val="none" w:sz="0" w:space="0" w:color="auto"/>
        <w:right w:val="none" w:sz="0" w:space="0" w:color="auto"/>
      </w:divBdr>
    </w:div>
    <w:div w:id="903025219">
      <w:bodyDiv w:val="1"/>
      <w:marLeft w:val="0"/>
      <w:marRight w:val="0"/>
      <w:marTop w:val="0"/>
      <w:marBottom w:val="0"/>
      <w:divBdr>
        <w:top w:val="none" w:sz="0" w:space="0" w:color="auto"/>
        <w:left w:val="none" w:sz="0" w:space="0" w:color="auto"/>
        <w:bottom w:val="none" w:sz="0" w:space="0" w:color="auto"/>
        <w:right w:val="none" w:sz="0" w:space="0" w:color="auto"/>
      </w:divBdr>
    </w:div>
    <w:div w:id="1102844272">
      <w:bodyDiv w:val="1"/>
      <w:marLeft w:val="0"/>
      <w:marRight w:val="0"/>
      <w:marTop w:val="0"/>
      <w:marBottom w:val="0"/>
      <w:divBdr>
        <w:top w:val="none" w:sz="0" w:space="0" w:color="auto"/>
        <w:left w:val="none" w:sz="0" w:space="0" w:color="auto"/>
        <w:bottom w:val="none" w:sz="0" w:space="0" w:color="auto"/>
        <w:right w:val="none" w:sz="0" w:space="0" w:color="auto"/>
      </w:divBdr>
    </w:div>
    <w:div w:id="1126582235">
      <w:bodyDiv w:val="1"/>
      <w:marLeft w:val="0"/>
      <w:marRight w:val="0"/>
      <w:marTop w:val="0"/>
      <w:marBottom w:val="0"/>
      <w:divBdr>
        <w:top w:val="none" w:sz="0" w:space="0" w:color="auto"/>
        <w:left w:val="none" w:sz="0" w:space="0" w:color="auto"/>
        <w:bottom w:val="none" w:sz="0" w:space="0" w:color="auto"/>
        <w:right w:val="none" w:sz="0" w:space="0" w:color="auto"/>
      </w:divBdr>
    </w:div>
    <w:div w:id="1154563280">
      <w:bodyDiv w:val="1"/>
      <w:marLeft w:val="0"/>
      <w:marRight w:val="0"/>
      <w:marTop w:val="0"/>
      <w:marBottom w:val="0"/>
      <w:divBdr>
        <w:top w:val="none" w:sz="0" w:space="0" w:color="auto"/>
        <w:left w:val="none" w:sz="0" w:space="0" w:color="auto"/>
        <w:bottom w:val="none" w:sz="0" w:space="0" w:color="auto"/>
        <w:right w:val="none" w:sz="0" w:space="0" w:color="auto"/>
      </w:divBdr>
    </w:div>
    <w:div w:id="1185945558">
      <w:bodyDiv w:val="1"/>
      <w:marLeft w:val="0"/>
      <w:marRight w:val="0"/>
      <w:marTop w:val="0"/>
      <w:marBottom w:val="0"/>
      <w:divBdr>
        <w:top w:val="none" w:sz="0" w:space="0" w:color="auto"/>
        <w:left w:val="none" w:sz="0" w:space="0" w:color="auto"/>
        <w:bottom w:val="none" w:sz="0" w:space="0" w:color="auto"/>
        <w:right w:val="none" w:sz="0" w:space="0" w:color="auto"/>
      </w:divBdr>
    </w:div>
    <w:div w:id="1263880981">
      <w:bodyDiv w:val="1"/>
      <w:marLeft w:val="0"/>
      <w:marRight w:val="0"/>
      <w:marTop w:val="0"/>
      <w:marBottom w:val="0"/>
      <w:divBdr>
        <w:top w:val="none" w:sz="0" w:space="0" w:color="auto"/>
        <w:left w:val="none" w:sz="0" w:space="0" w:color="auto"/>
        <w:bottom w:val="none" w:sz="0" w:space="0" w:color="auto"/>
        <w:right w:val="none" w:sz="0" w:space="0" w:color="auto"/>
      </w:divBdr>
    </w:div>
    <w:div w:id="1271739093">
      <w:bodyDiv w:val="1"/>
      <w:marLeft w:val="0"/>
      <w:marRight w:val="0"/>
      <w:marTop w:val="0"/>
      <w:marBottom w:val="0"/>
      <w:divBdr>
        <w:top w:val="none" w:sz="0" w:space="0" w:color="auto"/>
        <w:left w:val="none" w:sz="0" w:space="0" w:color="auto"/>
        <w:bottom w:val="none" w:sz="0" w:space="0" w:color="auto"/>
        <w:right w:val="none" w:sz="0" w:space="0" w:color="auto"/>
      </w:divBdr>
    </w:div>
    <w:div w:id="1357925658">
      <w:bodyDiv w:val="1"/>
      <w:marLeft w:val="0"/>
      <w:marRight w:val="0"/>
      <w:marTop w:val="0"/>
      <w:marBottom w:val="0"/>
      <w:divBdr>
        <w:top w:val="none" w:sz="0" w:space="0" w:color="auto"/>
        <w:left w:val="none" w:sz="0" w:space="0" w:color="auto"/>
        <w:bottom w:val="none" w:sz="0" w:space="0" w:color="auto"/>
        <w:right w:val="none" w:sz="0" w:space="0" w:color="auto"/>
      </w:divBdr>
    </w:div>
    <w:div w:id="1406610838">
      <w:bodyDiv w:val="1"/>
      <w:marLeft w:val="0"/>
      <w:marRight w:val="0"/>
      <w:marTop w:val="0"/>
      <w:marBottom w:val="0"/>
      <w:divBdr>
        <w:top w:val="none" w:sz="0" w:space="0" w:color="auto"/>
        <w:left w:val="none" w:sz="0" w:space="0" w:color="auto"/>
        <w:bottom w:val="none" w:sz="0" w:space="0" w:color="auto"/>
        <w:right w:val="none" w:sz="0" w:space="0" w:color="auto"/>
      </w:divBdr>
    </w:div>
    <w:div w:id="16585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69c183a0d296430e"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2ADDE-F4EC-478D-8AB9-3D9D038BB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8E8571-C183-41FA-99CE-B768D05788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4C3085-D8D9-4B7D-8E8F-B95F777686A8}">
  <ds:schemaRefs>
    <ds:schemaRef ds:uri="http://schemas.microsoft.com/sharepoint/v3/contenttype/forms"/>
  </ds:schemaRefs>
</ds:datastoreItem>
</file>

<file path=customXml/itemProps4.xml><?xml version="1.0" encoding="utf-8"?>
<ds:datastoreItem xmlns:ds="http://schemas.openxmlformats.org/officeDocument/2006/customXml" ds:itemID="{DF772C4C-C769-4298-90CA-2DE7D135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8283</Words>
  <Characters>45562</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17</cp:revision>
  <dcterms:created xsi:type="dcterms:W3CDTF">2022-01-14T20:21:00Z</dcterms:created>
  <dcterms:modified xsi:type="dcterms:W3CDTF">2022-02-14T18:21:00Z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