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8BA9" w14:textId="77777777" w:rsidR="005D2B71" w:rsidRPr="005D2B71" w:rsidRDefault="005D2B71" w:rsidP="005D2B7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5D2B7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6C8BA3" w14:textId="77777777" w:rsidR="005D2B71" w:rsidRPr="005D2B71" w:rsidRDefault="005D2B71" w:rsidP="005D2B71">
      <w:pPr>
        <w:spacing w:after="0" w:line="240" w:lineRule="auto"/>
        <w:jc w:val="both"/>
        <w:rPr>
          <w:rFonts w:ascii="Arial" w:eastAsia="Times New Roman" w:hAnsi="Arial" w:cs="Arial"/>
          <w:sz w:val="20"/>
          <w:szCs w:val="20"/>
          <w:lang w:val="es-419" w:eastAsia="es-ES"/>
        </w:rPr>
      </w:pPr>
    </w:p>
    <w:p w14:paraId="6C77F8BD" w14:textId="77777777" w:rsidR="005D2B71" w:rsidRPr="005D2B71" w:rsidRDefault="005D2B71" w:rsidP="005D2B71">
      <w:pPr>
        <w:spacing w:after="0" w:line="240" w:lineRule="auto"/>
        <w:jc w:val="both"/>
        <w:rPr>
          <w:rFonts w:ascii="Arial" w:eastAsia="Times New Roman" w:hAnsi="Arial" w:cs="Arial"/>
          <w:sz w:val="20"/>
          <w:szCs w:val="20"/>
          <w:lang w:val="es-419" w:eastAsia="es-ES"/>
        </w:rPr>
      </w:pPr>
      <w:r w:rsidRPr="005D2B71">
        <w:rPr>
          <w:rFonts w:ascii="Arial" w:eastAsia="Times New Roman" w:hAnsi="Arial" w:cs="Arial"/>
          <w:sz w:val="20"/>
          <w:szCs w:val="20"/>
          <w:lang w:val="es-419" w:eastAsia="es-ES"/>
        </w:rPr>
        <w:t xml:space="preserve">Radicado: </w:t>
      </w:r>
      <w:r w:rsidRPr="005D2B71">
        <w:rPr>
          <w:rFonts w:ascii="Arial" w:eastAsia="Times New Roman" w:hAnsi="Arial" w:cs="Arial"/>
          <w:sz w:val="20"/>
          <w:szCs w:val="20"/>
          <w:lang w:val="es-419" w:eastAsia="es-ES"/>
        </w:rPr>
        <w:tab/>
        <w:t xml:space="preserve">66001310500220180069201  </w:t>
      </w:r>
    </w:p>
    <w:p w14:paraId="518E52CF" w14:textId="77777777" w:rsidR="005D2B71" w:rsidRPr="005D2B71" w:rsidRDefault="005D2B71" w:rsidP="005D2B71">
      <w:pPr>
        <w:spacing w:after="0" w:line="240" w:lineRule="auto"/>
        <w:jc w:val="both"/>
        <w:rPr>
          <w:rFonts w:ascii="Arial" w:eastAsia="Times New Roman" w:hAnsi="Arial" w:cs="Arial"/>
          <w:sz w:val="20"/>
          <w:szCs w:val="20"/>
          <w:lang w:val="es-419" w:eastAsia="es-ES"/>
        </w:rPr>
      </w:pPr>
      <w:r w:rsidRPr="005D2B71">
        <w:rPr>
          <w:rFonts w:ascii="Arial" w:eastAsia="Times New Roman" w:hAnsi="Arial" w:cs="Arial"/>
          <w:sz w:val="20"/>
          <w:szCs w:val="20"/>
          <w:lang w:val="es-419" w:eastAsia="es-ES"/>
        </w:rPr>
        <w:t xml:space="preserve">Demandante: </w:t>
      </w:r>
      <w:r w:rsidRPr="005D2B71">
        <w:rPr>
          <w:rFonts w:ascii="Arial" w:eastAsia="Times New Roman" w:hAnsi="Arial" w:cs="Arial"/>
          <w:sz w:val="20"/>
          <w:szCs w:val="20"/>
          <w:lang w:val="es-419" w:eastAsia="es-ES"/>
        </w:rPr>
        <w:tab/>
        <w:t xml:space="preserve">Carlos Arturo Muñoz Giraldo </w:t>
      </w:r>
    </w:p>
    <w:p w14:paraId="5C0BBB9E" w14:textId="77777777" w:rsidR="005D2B71" w:rsidRPr="005D2B71" w:rsidRDefault="005D2B71" w:rsidP="005D2B71">
      <w:pPr>
        <w:spacing w:after="0" w:line="240" w:lineRule="auto"/>
        <w:jc w:val="both"/>
        <w:rPr>
          <w:rFonts w:ascii="Arial" w:eastAsia="Times New Roman" w:hAnsi="Arial" w:cs="Arial"/>
          <w:sz w:val="20"/>
          <w:szCs w:val="20"/>
          <w:lang w:val="es-419" w:eastAsia="es-ES"/>
        </w:rPr>
      </w:pPr>
      <w:r w:rsidRPr="005D2B71">
        <w:rPr>
          <w:rFonts w:ascii="Arial" w:eastAsia="Times New Roman" w:hAnsi="Arial" w:cs="Arial"/>
          <w:sz w:val="20"/>
          <w:szCs w:val="20"/>
          <w:lang w:val="es-419" w:eastAsia="es-ES"/>
        </w:rPr>
        <w:t xml:space="preserve">Demandado: </w:t>
      </w:r>
      <w:r w:rsidRPr="005D2B71">
        <w:rPr>
          <w:rFonts w:ascii="Arial" w:eastAsia="Times New Roman" w:hAnsi="Arial" w:cs="Arial"/>
          <w:sz w:val="20"/>
          <w:szCs w:val="20"/>
          <w:lang w:val="es-419" w:eastAsia="es-ES"/>
        </w:rPr>
        <w:tab/>
        <w:t xml:space="preserve">Colpensiones </w:t>
      </w:r>
    </w:p>
    <w:p w14:paraId="4929963B" w14:textId="77777777" w:rsidR="005D2B71" w:rsidRPr="005D2B71" w:rsidRDefault="005D2B71" w:rsidP="005D2B71">
      <w:pPr>
        <w:spacing w:after="0" w:line="240" w:lineRule="auto"/>
        <w:jc w:val="both"/>
        <w:rPr>
          <w:rFonts w:ascii="Arial" w:eastAsia="Times New Roman" w:hAnsi="Arial" w:cs="Arial"/>
          <w:sz w:val="20"/>
          <w:szCs w:val="20"/>
          <w:lang w:val="es-419" w:eastAsia="es-ES"/>
        </w:rPr>
      </w:pPr>
      <w:r w:rsidRPr="005D2B71">
        <w:rPr>
          <w:rFonts w:ascii="Arial" w:eastAsia="Times New Roman" w:hAnsi="Arial" w:cs="Arial"/>
          <w:sz w:val="20"/>
          <w:szCs w:val="20"/>
          <w:lang w:val="es-419" w:eastAsia="es-ES"/>
        </w:rPr>
        <w:t xml:space="preserve">Juzgado: </w:t>
      </w:r>
      <w:r w:rsidRPr="005D2B71">
        <w:rPr>
          <w:rFonts w:ascii="Arial" w:eastAsia="Times New Roman" w:hAnsi="Arial" w:cs="Arial"/>
          <w:sz w:val="20"/>
          <w:szCs w:val="20"/>
          <w:lang w:val="es-419" w:eastAsia="es-ES"/>
        </w:rPr>
        <w:tab/>
        <w:t xml:space="preserve">Segundo laboral del Circuito de Pereira </w:t>
      </w:r>
    </w:p>
    <w:p w14:paraId="1135E3BB" w14:textId="5B753C9C" w:rsidR="005D2B71" w:rsidRPr="005D2B71" w:rsidRDefault="005D2B71" w:rsidP="005D2B71">
      <w:pPr>
        <w:spacing w:after="0" w:line="240" w:lineRule="auto"/>
        <w:jc w:val="both"/>
        <w:rPr>
          <w:rFonts w:ascii="Arial" w:eastAsia="Times New Roman" w:hAnsi="Arial" w:cs="Arial"/>
          <w:sz w:val="20"/>
          <w:szCs w:val="20"/>
          <w:lang w:val="es-419" w:eastAsia="es-ES"/>
        </w:rPr>
      </w:pPr>
      <w:r w:rsidRPr="005D2B71">
        <w:rPr>
          <w:rFonts w:ascii="Arial" w:eastAsia="Times New Roman" w:hAnsi="Arial" w:cs="Arial"/>
          <w:sz w:val="20"/>
          <w:szCs w:val="20"/>
          <w:lang w:val="es-419" w:eastAsia="es-ES"/>
        </w:rPr>
        <w:t xml:space="preserve">Magistrada: </w:t>
      </w:r>
      <w:r w:rsidRPr="005D2B71">
        <w:rPr>
          <w:rFonts w:ascii="Arial" w:eastAsia="Times New Roman" w:hAnsi="Arial" w:cs="Arial"/>
          <w:sz w:val="20"/>
          <w:szCs w:val="20"/>
          <w:lang w:val="es-419" w:eastAsia="es-ES"/>
        </w:rPr>
        <w:tab/>
        <w:t>Dra. Ana Lucía Caicedo Calderón</w:t>
      </w:r>
    </w:p>
    <w:p w14:paraId="5B6E258B" w14:textId="77777777" w:rsidR="005D2B71" w:rsidRPr="005D2B71" w:rsidRDefault="005D2B71" w:rsidP="005D2B71">
      <w:pPr>
        <w:spacing w:after="0" w:line="240" w:lineRule="auto"/>
        <w:jc w:val="both"/>
        <w:rPr>
          <w:rFonts w:ascii="Arial" w:eastAsia="Times New Roman" w:hAnsi="Arial" w:cs="Arial"/>
          <w:sz w:val="20"/>
          <w:szCs w:val="20"/>
          <w:lang w:val="es-419" w:eastAsia="es-ES"/>
        </w:rPr>
      </w:pPr>
    </w:p>
    <w:p w14:paraId="2BA33092" w14:textId="536007E9" w:rsidR="005D2B71" w:rsidRPr="005D2B71" w:rsidRDefault="005D2B71" w:rsidP="005D2B71">
      <w:pPr>
        <w:spacing w:after="0" w:line="240" w:lineRule="auto"/>
        <w:jc w:val="both"/>
        <w:rPr>
          <w:rFonts w:ascii="Arial" w:eastAsia="Times New Roman" w:hAnsi="Arial" w:cs="Arial"/>
          <w:b/>
          <w:bCs/>
          <w:iCs/>
          <w:sz w:val="20"/>
          <w:szCs w:val="20"/>
          <w:lang w:val="es-419" w:eastAsia="fr-FR"/>
        </w:rPr>
      </w:pPr>
      <w:r w:rsidRPr="005D2B71">
        <w:rPr>
          <w:rFonts w:ascii="Arial" w:eastAsia="Times New Roman" w:hAnsi="Arial" w:cs="Arial"/>
          <w:b/>
          <w:bCs/>
          <w:iCs/>
          <w:sz w:val="20"/>
          <w:szCs w:val="20"/>
          <w:u w:val="single"/>
          <w:lang w:val="es-419" w:eastAsia="fr-FR"/>
        </w:rPr>
        <w:t>TEMAS:</w:t>
      </w:r>
      <w:r w:rsidRPr="005D2B71">
        <w:rPr>
          <w:rFonts w:ascii="Arial" w:eastAsia="Times New Roman" w:hAnsi="Arial" w:cs="Arial"/>
          <w:b/>
          <w:bCs/>
          <w:iCs/>
          <w:sz w:val="20"/>
          <w:szCs w:val="20"/>
          <w:lang w:val="es-419" w:eastAsia="fr-FR"/>
        </w:rPr>
        <w:tab/>
      </w:r>
      <w:r w:rsidR="00670705">
        <w:rPr>
          <w:rFonts w:ascii="Arial" w:eastAsia="Times New Roman" w:hAnsi="Arial" w:cs="Arial"/>
          <w:b/>
          <w:bCs/>
          <w:iCs/>
          <w:sz w:val="20"/>
          <w:szCs w:val="20"/>
          <w:lang w:val="es-419" w:eastAsia="fr-FR"/>
        </w:rPr>
        <w:t>PENSIÓN ESPECIAL DE VEJEZ POR INVALIDEZ</w:t>
      </w:r>
      <w:r w:rsidRPr="005D2B71">
        <w:rPr>
          <w:rFonts w:ascii="Arial" w:eastAsia="Times New Roman" w:hAnsi="Arial" w:cs="Arial"/>
          <w:b/>
          <w:bCs/>
          <w:iCs/>
          <w:sz w:val="20"/>
          <w:szCs w:val="20"/>
          <w:lang w:val="es-419" w:eastAsia="fr-FR"/>
        </w:rPr>
        <w:t xml:space="preserve"> / </w:t>
      </w:r>
      <w:r w:rsidR="00450020">
        <w:rPr>
          <w:rFonts w:ascii="Arial" w:eastAsia="Times New Roman" w:hAnsi="Arial" w:cs="Arial"/>
          <w:b/>
          <w:bCs/>
          <w:iCs/>
          <w:sz w:val="20"/>
          <w:szCs w:val="20"/>
          <w:lang w:val="es-419" w:eastAsia="fr-FR"/>
        </w:rPr>
        <w:t xml:space="preserve">INCOMPATIBILIDAD CON LA PENSIÓN DE INVALIDEZ DE ORIGEN PROFESIONAL / POR PROVENIR AMBAS DEL MISMO EVENTO / ANÁLISIS LEGAL DEL ASUNTO / </w:t>
      </w:r>
      <w:r w:rsidR="00F70C18">
        <w:rPr>
          <w:rFonts w:ascii="Arial" w:eastAsia="Times New Roman" w:hAnsi="Arial" w:cs="Arial"/>
          <w:b/>
          <w:bCs/>
          <w:iCs/>
          <w:sz w:val="20"/>
          <w:szCs w:val="20"/>
          <w:lang w:val="es-419" w:eastAsia="fr-FR"/>
        </w:rPr>
        <w:t>ARTÍCULO 10</w:t>
      </w:r>
      <w:r w:rsidR="00F70C18">
        <w:rPr>
          <w:rFonts w:ascii="Arial" w:eastAsia="Times New Roman" w:hAnsi="Arial" w:cs="Arial"/>
          <w:b/>
          <w:bCs/>
          <w:iCs/>
          <w:sz w:val="20"/>
          <w:szCs w:val="20"/>
          <w:lang w:val="es-419" w:eastAsia="fr-FR"/>
        </w:rPr>
        <w:t>, PARÁGRAFO 2, LEY 776 DE 2002.</w:t>
      </w:r>
    </w:p>
    <w:p w14:paraId="2E8B1A2C" w14:textId="77777777" w:rsidR="005D2B71" w:rsidRPr="005D2B71" w:rsidRDefault="005D2B71" w:rsidP="005D2B71">
      <w:pPr>
        <w:spacing w:after="0" w:line="240" w:lineRule="auto"/>
        <w:jc w:val="both"/>
        <w:rPr>
          <w:rFonts w:ascii="Arial" w:eastAsia="Times New Roman" w:hAnsi="Arial" w:cs="Arial"/>
          <w:sz w:val="20"/>
          <w:szCs w:val="20"/>
          <w:lang w:val="es-419" w:eastAsia="es-ES"/>
        </w:rPr>
      </w:pPr>
    </w:p>
    <w:p w14:paraId="2977C840" w14:textId="442A58CE" w:rsidR="005D2B71" w:rsidRPr="005D2B71" w:rsidRDefault="00C62BF9" w:rsidP="005D2B7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62BF9">
        <w:rPr>
          <w:rFonts w:ascii="Arial" w:eastAsia="Times New Roman" w:hAnsi="Arial" w:cs="Arial"/>
          <w:sz w:val="20"/>
          <w:szCs w:val="20"/>
          <w:lang w:val="es-419" w:eastAsia="es-ES"/>
        </w:rPr>
        <w:t>le corresponde a la Sala determinar, en este caso, si la pensión anticipada de vejez por deficiencia física, síquica y sensorial y la pensión de invalidez de origen laboral resultaban compatibles o si, por el contrario, son incompatibles por proteger un mismo riesgo.</w:t>
      </w:r>
    </w:p>
    <w:p w14:paraId="734A16EA" w14:textId="77777777" w:rsidR="005D2B71" w:rsidRPr="005D2B71" w:rsidRDefault="005D2B71" w:rsidP="005D2B71">
      <w:pPr>
        <w:spacing w:after="0" w:line="240" w:lineRule="auto"/>
        <w:jc w:val="both"/>
        <w:rPr>
          <w:rFonts w:ascii="Arial" w:eastAsia="Times New Roman" w:hAnsi="Arial" w:cs="Arial"/>
          <w:sz w:val="20"/>
          <w:szCs w:val="20"/>
          <w:lang w:val="es-419" w:eastAsia="es-ES"/>
        </w:rPr>
      </w:pPr>
    </w:p>
    <w:p w14:paraId="1D94F897" w14:textId="77777777" w:rsidR="003C7C4E" w:rsidRPr="003C7C4E" w:rsidRDefault="003C7C4E" w:rsidP="003C7C4E">
      <w:pPr>
        <w:spacing w:after="0" w:line="240" w:lineRule="auto"/>
        <w:jc w:val="both"/>
        <w:rPr>
          <w:rFonts w:ascii="Arial" w:eastAsia="Times New Roman" w:hAnsi="Arial" w:cs="Arial"/>
          <w:sz w:val="20"/>
          <w:szCs w:val="20"/>
          <w:lang w:val="es-419" w:eastAsia="es-ES"/>
        </w:rPr>
      </w:pPr>
      <w:r w:rsidRPr="003C7C4E">
        <w:rPr>
          <w:rFonts w:ascii="Arial" w:eastAsia="Times New Roman" w:hAnsi="Arial" w:cs="Arial"/>
          <w:sz w:val="20"/>
          <w:szCs w:val="20"/>
          <w:lang w:val="es-419" w:eastAsia="es-ES"/>
        </w:rPr>
        <w:t>En aras de dar respuesta al problema jurídico planteado líneas atrás, resulta necesario trae a colación las razones expuestas por la Corte Suprema, recientemente, en la sentencia CSJ SL1894-2021, reiterada en la sentencia SL3732 de 2021, en la que señaló lo siguiente:</w:t>
      </w:r>
    </w:p>
    <w:p w14:paraId="77118787" w14:textId="77777777" w:rsidR="003C7C4E" w:rsidRPr="003C7C4E" w:rsidRDefault="003C7C4E" w:rsidP="003C7C4E">
      <w:pPr>
        <w:spacing w:after="0" w:line="240" w:lineRule="auto"/>
        <w:jc w:val="both"/>
        <w:rPr>
          <w:rFonts w:ascii="Arial" w:eastAsia="Times New Roman" w:hAnsi="Arial" w:cs="Arial"/>
          <w:sz w:val="20"/>
          <w:szCs w:val="20"/>
          <w:lang w:val="es-419" w:eastAsia="es-ES"/>
        </w:rPr>
      </w:pPr>
    </w:p>
    <w:p w14:paraId="76893B9A" w14:textId="77777777" w:rsidR="003C7C4E" w:rsidRPr="003C7C4E" w:rsidRDefault="003C7C4E" w:rsidP="003C7C4E">
      <w:pPr>
        <w:spacing w:after="0" w:line="240" w:lineRule="auto"/>
        <w:jc w:val="both"/>
        <w:rPr>
          <w:rFonts w:ascii="Arial" w:eastAsia="Times New Roman" w:hAnsi="Arial" w:cs="Arial"/>
          <w:sz w:val="20"/>
          <w:szCs w:val="20"/>
          <w:lang w:val="es-419" w:eastAsia="es-ES"/>
        </w:rPr>
      </w:pPr>
      <w:r w:rsidRPr="003C7C4E">
        <w:rPr>
          <w:rFonts w:ascii="Arial" w:eastAsia="Times New Roman" w:hAnsi="Arial" w:cs="Arial"/>
          <w:sz w:val="20"/>
          <w:szCs w:val="20"/>
          <w:lang w:val="es-419" w:eastAsia="es-ES"/>
        </w:rPr>
        <w:t>“El estado de invalidez, conforme al artículo 10 de la Ley 100 de 1993, es una de las contingencias garantizada dentro del objeto del Sistema General de Pensiones y que, según el artículo 38 del mismo estatuto, se considera que la persona se encuentra ante esta situación cuando, por cualquier causa de origen no profesional, no provocada intencionalmente, hubiere perdido el 50% o más de su capacidad laboral, debidamente calificada conforme al artículo 41 ibidem.</w:t>
      </w:r>
    </w:p>
    <w:p w14:paraId="09C08300" w14:textId="77777777" w:rsidR="003C7C4E" w:rsidRPr="003C7C4E" w:rsidRDefault="003C7C4E" w:rsidP="003C7C4E">
      <w:pPr>
        <w:spacing w:after="0" w:line="240" w:lineRule="auto"/>
        <w:jc w:val="both"/>
        <w:rPr>
          <w:rFonts w:ascii="Arial" w:eastAsia="Times New Roman" w:hAnsi="Arial" w:cs="Arial"/>
          <w:sz w:val="20"/>
          <w:szCs w:val="20"/>
          <w:lang w:val="es-419" w:eastAsia="es-ES"/>
        </w:rPr>
      </w:pPr>
    </w:p>
    <w:p w14:paraId="7C5DFCC6" w14:textId="787B0029" w:rsidR="005D2B71" w:rsidRPr="005D2B71" w:rsidRDefault="003C7C4E" w:rsidP="003C7C4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3C7C4E">
        <w:rPr>
          <w:rFonts w:ascii="Arial" w:eastAsia="Times New Roman" w:hAnsi="Arial" w:cs="Arial"/>
          <w:sz w:val="20"/>
          <w:szCs w:val="20"/>
          <w:lang w:val="es-419" w:eastAsia="es-ES"/>
        </w:rPr>
        <w:t>A su turno, en desarrollo del principio de unidad e integralidad, propios de la seguridad social, el canon 9 de la Ley 776 de 2002, dispone que, para el sistema general de riesgos laborales, una persona se considera inválida por causa profesional, no provocada intencionalmente, cuando hubiese perdido el 50% o más de su capacidad laboral</w:t>
      </w:r>
      <w:r>
        <w:rPr>
          <w:rFonts w:ascii="Arial" w:eastAsia="Times New Roman" w:hAnsi="Arial" w:cs="Arial"/>
          <w:sz w:val="20"/>
          <w:szCs w:val="20"/>
          <w:lang w:val="es-419" w:eastAsia="es-ES"/>
        </w:rPr>
        <w:t>”</w:t>
      </w:r>
      <w:r w:rsidRPr="003C7C4E">
        <w:rPr>
          <w:rFonts w:ascii="Arial" w:eastAsia="Times New Roman" w:hAnsi="Arial" w:cs="Arial"/>
          <w:sz w:val="20"/>
          <w:szCs w:val="20"/>
          <w:lang w:val="es-419" w:eastAsia="es-ES"/>
        </w:rPr>
        <w:t>.</w:t>
      </w:r>
      <w:r w:rsidR="00670705">
        <w:rPr>
          <w:rFonts w:ascii="Arial" w:eastAsia="Times New Roman" w:hAnsi="Arial" w:cs="Arial"/>
          <w:sz w:val="20"/>
          <w:szCs w:val="20"/>
          <w:lang w:val="es-419" w:eastAsia="es-ES"/>
        </w:rPr>
        <w:t xml:space="preserve"> (…)</w:t>
      </w:r>
    </w:p>
    <w:p w14:paraId="3CB73C2E" w14:textId="77777777" w:rsidR="005D2B71" w:rsidRPr="005D2B71" w:rsidRDefault="005D2B71" w:rsidP="005D2B71">
      <w:pPr>
        <w:spacing w:after="0" w:line="240" w:lineRule="auto"/>
        <w:jc w:val="both"/>
        <w:rPr>
          <w:rFonts w:ascii="Arial" w:eastAsia="Times New Roman" w:hAnsi="Arial" w:cs="Arial"/>
          <w:sz w:val="20"/>
          <w:szCs w:val="20"/>
          <w:lang w:val="es-419" w:eastAsia="es-ES"/>
        </w:rPr>
      </w:pPr>
    </w:p>
    <w:p w14:paraId="5C8C7B1D" w14:textId="4E62F3AD" w:rsidR="005D2B71" w:rsidRPr="005D2B71" w:rsidRDefault="00670705" w:rsidP="005D2B71">
      <w:pPr>
        <w:spacing w:after="0" w:line="240" w:lineRule="auto"/>
        <w:jc w:val="both"/>
        <w:rPr>
          <w:rFonts w:ascii="Arial" w:eastAsia="Times New Roman" w:hAnsi="Arial" w:cs="Arial"/>
          <w:sz w:val="20"/>
          <w:szCs w:val="20"/>
          <w:lang w:val="es-419" w:eastAsia="es-ES"/>
        </w:rPr>
      </w:pPr>
      <w:r w:rsidRPr="00670705">
        <w:rPr>
          <w:rFonts w:ascii="Arial" w:eastAsia="Times New Roman" w:hAnsi="Arial" w:cs="Arial"/>
          <w:sz w:val="20"/>
          <w:szCs w:val="20"/>
          <w:lang w:val="es-419" w:eastAsia="es-ES"/>
        </w:rPr>
        <w:t>A lo anterior habría que adicionarse, como refuerzo, el contenido del parágrafo 2 del artículo 10 de la Ley 776, en virtud del cual “no hay lugar al cobro simultáneo de las prestaciones por incapacidad temporal y pensión de invalidez. Como tampoco lo habrá para pensiones otorgadas por los regímenes común y profesional originados en el mismo evento”, para concluir, a modo de subregla de adjudicación, que no habrá lugar al pago de la pensión anticipada de vejez por invalidez en aquellos eventos en que el afiliado disfrute de una pensión de invalidez de origen laboral</w:t>
      </w:r>
      <w:r>
        <w:rPr>
          <w:rFonts w:ascii="Arial" w:eastAsia="Times New Roman" w:hAnsi="Arial" w:cs="Arial"/>
          <w:sz w:val="20"/>
          <w:szCs w:val="20"/>
          <w:lang w:val="es-419" w:eastAsia="es-ES"/>
        </w:rPr>
        <w:t>…</w:t>
      </w:r>
    </w:p>
    <w:p w14:paraId="145BEF8A" w14:textId="77777777" w:rsidR="005D2B71" w:rsidRPr="005D2B71" w:rsidRDefault="005D2B71" w:rsidP="005D2B71">
      <w:pPr>
        <w:spacing w:after="0" w:line="240" w:lineRule="auto"/>
        <w:jc w:val="both"/>
        <w:rPr>
          <w:rFonts w:ascii="Arial" w:eastAsia="Times New Roman" w:hAnsi="Arial" w:cs="Arial"/>
          <w:sz w:val="20"/>
          <w:szCs w:val="20"/>
          <w:lang w:val="es-ES" w:eastAsia="es-ES"/>
        </w:rPr>
      </w:pPr>
    </w:p>
    <w:p w14:paraId="2601391B" w14:textId="77777777" w:rsidR="005D2B71" w:rsidRPr="005D2B71" w:rsidRDefault="005D2B71" w:rsidP="005D2B71">
      <w:pPr>
        <w:spacing w:after="0" w:line="240" w:lineRule="auto"/>
        <w:jc w:val="both"/>
        <w:rPr>
          <w:rFonts w:ascii="Arial" w:eastAsia="Times New Roman" w:hAnsi="Arial" w:cs="Arial"/>
          <w:sz w:val="20"/>
          <w:szCs w:val="20"/>
          <w:lang w:val="es-ES" w:eastAsia="es-ES"/>
        </w:rPr>
      </w:pPr>
    </w:p>
    <w:p w14:paraId="17F88E96" w14:textId="77777777" w:rsidR="005D2B71" w:rsidRPr="005D2B71" w:rsidRDefault="005D2B71" w:rsidP="005D2B71">
      <w:pPr>
        <w:spacing w:after="0" w:line="240" w:lineRule="auto"/>
        <w:jc w:val="both"/>
        <w:rPr>
          <w:rFonts w:ascii="Arial" w:eastAsia="Times New Roman" w:hAnsi="Arial" w:cs="Arial"/>
          <w:sz w:val="20"/>
          <w:szCs w:val="20"/>
          <w:lang w:val="es-ES" w:eastAsia="es-ES"/>
        </w:rPr>
      </w:pPr>
    </w:p>
    <w:bookmarkEnd w:id="0"/>
    <w:bookmarkEnd w:id="1"/>
    <w:p w14:paraId="323F5430" w14:textId="77777777" w:rsidR="00353202" w:rsidRPr="005D2B71" w:rsidRDefault="00353202" w:rsidP="0096717A">
      <w:pPr>
        <w:pStyle w:val="paragraph"/>
        <w:spacing w:before="0" w:beforeAutospacing="0" w:after="0" w:afterAutospacing="0" w:line="276" w:lineRule="auto"/>
        <w:jc w:val="center"/>
        <w:textAlignment w:val="baseline"/>
        <w:rPr>
          <w:rFonts w:ascii="Tahoma" w:hAnsi="Tahoma" w:cs="Tahoma"/>
        </w:rPr>
      </w:pPr>
      <w:r w:rsidRPr="005D2B71">
        <w:rPr>
          <w:rStyle w:val="normaltextrun"/>
          <w:rFonts w:ascii="Tahoma" w:hAnsi="Tahoma" w:cs="Tahoma"/>
          <w:b/>
          <w:bCs/>
          <w:color w:val="000000"/>
        </w:rPr>
        <w:t>TRIBUNAL SUPERIOR DEL DISTRITO JUDICIAL DE PEREIRA </w:t>
      </w:r>
      <w:r w:rsidRPr="005D2B71">
        <w:rPr>
          <w:rStyle w:val="eop"/>
          <w:rFonts w:ascii="Tahoma" w:hAnsi="Tahoma" w:cs="Tahoma"/>
          <w:color w:val="000000"/>
        </w:rPr>
        <w:t> </w:t>
      </w:r>
    </w:p>
    <w:p w14:paraId="428D86F6" w14:textId="6F2A9D1C" w:rsidR="00580E30" w:rsidRPr="005D2B71" w:rsidRDefault="00353202" w:rsidP="00580E30">
      <w:pPr>
        <w:pStyle w:val="paragraph"/>
        <w:spacing w:before="0" w:beforeAutospacing="0" w:after="0" w:afterAutospacing="0" w:line="276" w:lineRule="auto"/>
        <w:jc w:val="center"/>
        <w:textAlignment w:val="baseline"/>
        <w:rPr>
          <w:rFonts w:ascii="Tahoma" w:hAnsi="Tahoma" w:cs="Tahoma"/>
        </w:rPr>
      </w:pPr>
      <w:r w:rsidRPr="005D2B71">
        <w:rPr>
          <w:rStyle w:val="normaltextrun"/>
          <w:rFonts w:ascii="Tahoma" w:hAnsi="Tahoma" w:cs="Tahoma"/>
          <w:b/>
          <w:bCs/>
          <w:color w:val="000000"/>
        </w:rPr>
        <w:t>SALA</w:t>
      </w:r>
      <w:r w:rsidR="00580E30">
        <w:rPr>
          <w:rStyle w:val="normaltextrun"/>
          <w:rFonts w:ascii="Tahoma" w:hAnsi="Tahoma" w:cs="Tahoma"/>
          <w:b/>
          <w:bCs/>
          <w:color w:val="000000"/>
        </w:rPr>
        <w:t xml:space="preserve"> PRIMERA</w:t>
      </w:r>
      <w:r w:rsidRPr="005D2B71">
        <w:rPr>
          <w:rStyle w:val="normaltextrun"/>
          <w:rFonts w:ascii="Tahoma" w:hAnsi="Tahoma" w:cs="Tahoma"/>
          <w:b/>
          <w:bCs/>
          <w:color w:val="000000"/>
        </w:rPr>
        <w:t xml:space="preserve"> DE DECISION LABORAL</w:t>
      </w:r>
    </w:p>
    <w:p w14:paraId="4A7F56D2" w14:textId="16E6A2E1" w:rsidR="00353202" w:rsidRPr="005D2B71" w:rsidRDefault="00353202" w:rsidP="0096717A">
      <w:pPr>
        <w:pStyle w:val="paragraph"/>
        <w:spacing w:before="0" w:beforeAutospacing="0" w:after="0" w:afterAutospacing="0" w:line="276" w:lineRule="auto"/>
        <w:jc w:val="center"/>
        <w:textAlignment w:val="baseline"/>
        <w:rPr>
          <w:rFonts w:ascii="Tahoma" w:hAnsi="Tahoma" w:cs="Tahoma"/>
        </w:rPr>
      </w:pPr>
      <w:bookmarkStart w:id="2" w:name="_GoBack"/>
      <w:bookmarkEnd w:id="2"/>
    </w:p>
    <w:p w14:paraId="12328CC2" w14:textId="77777777" w:rsidR="00353202" w:rsidRPr="005D2B71" w:rsidRDefault="00353202" w:rsidP="0096717A">
      <w:pPr>
        <w:pStyle w:val="paragraph"/>
        <w:spacing w:before="0" w:beforeAutospacing="0" w:after="0" w:afterAutospacing="0" w:line="276" w:lineRule="auto"/>
        <w:jc w:val="center"/>
        <w:textAlignment w:val="baseline"/>
        <w:rPr>
          <w:rFonts w:ascii="Tahoma" w:hAnsi="Tahoma" w:cs="Tahoma"/>
        </w:rPr>
      </w:pPr>
      <w:r w:rsidRPr="005D2B71">
        <w:rPr>
          <w:rStyle w:val="normaltextrun"/>
          <w:rFonts w:ascii="Tahoma" w:hAnsi="Tahoma" w:cs="Tahoma"/>
          <w:color w:val="000000"/>
        </w:rPr>
        <w:t> </w:t>
      </w:r>
      <w:r w:rsidRPr="005D2B71">
        <w:rPr>
          <w:rStyle w:val="eop"/>
          <w:rFonts w:ascii="Tahoma" w:hAnsi="Tahoma" w:cs="Tahoma"/>
          <w:color w:val="000000"/>
        </w:rPr>
        <w:t> </w:t>
      </w:r>
    </w:p>
    <w:p w14:paraId="384EB97B" w14:textId="77777777" w:rsidR="00353202" w:rsidRPr="005D2B71" w:rsidRDefault="00353202" w:rsidP="0096717A">
      <w:pPr>
        <w:pStyle w:val="paragraph"/>
        <w:spacing w:before="0" w:beforeAutospacing="0" w:after="0" w:afterAutospacing="0" w:line="276" w:lineRule="auto"/>
        <w:jc w:val="center"/>
        <w:textAlignment w:val="baseline"/>
        <w:rPr>
          <w:rFonts w:ascii="Tahoma" w:hAnsi="Tahoma" w:cs="Tahoma"/>
        </w:rPr>
      </w:pPr>
      <w:r w:rsidRPr="005D2B71">
        <w:rPr>
          <w:rStyle w:val="normaltextrun"/>
          <w:rFonts w:ascii="Tahoma" w:hAnsi="Tahoma" w:cs="Tahoma"/>
          <w:color w:val="000000"/>
        </w:rPr>
        <w:t>Magistrada Ponente: </w:t>
      </w:r>
      <w:r w:rsidRPr="005D2B71">
        <w:rPr>
          <w:rStyle w:val="normaltextrun"/>
          <w:rFonts w:ascii="Tahoma" w:hAnsi="Tahoma" w:cs="Tahoma"/>
          <w:b/>
          <w:bCs/>
          <w:color w:val="000000"/>
        </w:rPr>
        <w:t>Ana Lucía Caicedo Calderón</w:t>
      </w:r>
      <w:r w:rsidRPr="005D2B71">
        <w:rPr>
          <w:rStyle w:val="normaltextrun"/>
          <w:rFonts w:ascii="Tahoma" w:hAnsi="Tahoma" w:cs="Tahoma"/>
          <w:color w:val="000000"/>
        </w:rPr>
        <w:t> </w:t>
      </w:r>
      <w:r w:rsidRPr="005D2B71">
        <w:rPr>
          <w:rStyle w:val="eop"/>
          <w:rFonts w:ascii="Tahoma" w:hAnsi="Tahoma" w:cs="Tahoma"/>
          <w:color w:val="000000"/>
        </w:rPr>
        <w:t> </w:t>
      </w:r>
    </w:p>
    <w:p w14:paraId="3F2E76B4" w14:textId="77777777" w:rsidR="00353202" w:rsidRPr="005D2B71" w:rsidRDefault="00353202" w:rsidP="0096717A">
      <w:pPr>
        <w:pStyle w:val="paragraph"/>
        <w:spacing w:before="0" w:beforeAutospacing="0" w:after="0" w:afterAutospacing="0" w:line="276" w:lineRule="auto"/>
        <w:jc w:val="center"/>
        <w:textAlignment w:val="baseline"/>
        <w:rPr>
          <w:rFonts w:ascii="Tahoma" w:hAnsi="Tahoma" w:cs="Tahoma"/>
        </w:rPr>
      </w:pPr>
      <w:r w:rsidRPr="005D2B71">
        <w:rPr>
          <w:rStyle w:val="normaltextrun"/>
          <w:rFonts w:ascii="Tahoma" w:hAnsi="Tahoma" w:cs="Tahoma"/>
          <w:color w:val="000000"/>
        </w:rPr>
        <w:t> </w:t>
      </w:r>
      <w:r w:rsidRPr="005D2B71">
        <w:rPr>
          <w:rStyle w:val="eop"/>
          <w:rFonts w:ascii="Tahoma" w:hAnsi="Tahoma" w:cs="Tahoma"/>
          <w:color w:val="000000"/>
        </w:rPr>
        <w:t> </w:t>
      </w:r>
    </w:p>
    <w:p w14:paraId="78CA758A" w14:textId="77777777" w:rsidR="00681DC2" w:rsidRPr="005D2B71" w:rsidRDefault="00681DC2" w:rsidP="0096717A">
      <w:pPr>
        <w:pStyle w:val="paragraph"/>
        <w:spacing w:before="0" w:beforeAutospacing="0" w:after="0" w:afterAutospacing="0" w:line="276" w:lineRule="auto"/>
        <w:jc w:val="center"/>
        <w:textAlignment w:val="baseline"/>
        <w:rPr>
          <w:rFonts w:ascii="Tahoma" w:hAnsi="Tahoma" w:cs="Tahoma"/>
        </w:rPr>
      </w:pPr>
      <w:r w:rsidRPr="005D2B71">
        <w:rPr>
          <w:rStyle w:val="normaltextrun"/>
          <w:rFonts w:ascii="Tahoma" w:hAnsi="Tahoma" w:cs="Tahoma"/>
          <w:color w:val="000000"/>
        </w:rPr>
        <w:t>Pereira, veinticuatro (24) de enero dos mil veintidós (2022)  </w:t>
      </w:r>
      <w:r w:rsidRPr="005D2B71">
        <w:rPr>
          <w:rStyle w:val="eop"/>
          <w:rFonts w:ascii="Tahoma" w:hAnsi="Tahoma" w:cs="Tahoma"/>
          <w:color w:val="000000"/>
        </w:rPr>
        <w:t> </w:t>
      </w:r>
    </w:p>
    <w:p w14:paraId="0A0C1E68" w14:textId="353B8CEE" w:rsidR="00681DC2" w:rsidRPr="005D2B71" w:rsidRDefault="00681DC2" w:rsidP="0096717A">
      <w:pPr>
        <w:pStyle w:val="paragraph"/>
        <w:spacing w:before="0" w:beforeAutospacing="0" w:after="0" w:afterAutospacing="0" w:line="276" w:lineRule="auto"/>
        <w:jc w:val="center"/>
        <w:textAlignment w:val="baseline"/>
        <w:rPr>
          <w:rFonts w:ascii="Tahoma" w:hAnsi="Tahoma" w:cs="Tahoma"/>
        </w:rPr>
      </w:pPr>
      <w:r w:rsidRPr="005D2B71">
        <w:rPr>
          <w:rStyle w:val="normaltextrun"/>
          <w:rFonts w:ascii="Tahoma" w:hAnsi="Tahoma" w:cs="Tahoma"/>
          <w:color w:val="000000"/>
        </w:rPr>
        <w:t> Acta No. </w:t>
      </w:r>
      <w:r w:rsidR="007A47A8" w:rsidRPr="005D2B71">
        <w:rPr>
          <w:rStyle w:val="normaltextrun"/>
          <w:rFonts w:ascii="Tahoma" w:hAnsi="Tahoma" w:cs="Tahoma"/>
          <w:color w:val="000000"/>
        </w:rPr>
        <w:t>07</w:t>
      </w:r>
      <w:r w:rsidRPr="005D2B71">
        <w:rPr>
          <w:rStyle w:val="normaltextrun"/>
          <w:rFonts w:ascii="Tahoma" w:hAnsi="Tahoma" w:cs="Tahoma"/>
          <w:color w:val="000000"/>
        </w:rPr>
        <w:t xml:space="preserve"> del 2</w:t>
      </w:r>
      <w:r w:rsidR="007A47A8" w:rsidRPr="005D2B71">
        <w:rPr>
          <w:rStyle w:val="normaltextrun"/>
          <w:rFonts w:ascii="Tahoma" w:hAnsi="Tahoma" w:cs="Tahoma"/>
          <w:color w:val="000000"/>
        </w:rPr>
        <w:t>1</w:t>
      </w:r>
      <w:r w:rsidRPr="005D2B71">
        <w:rPr>
          <w:rStyle w:val="normaltextrun"/>
          <w:rFonts w:ascii="Tahoma" w:hAnsi="Tahoma" w:cs="Tahoma"/>
          <w:color w:val="000000"/>
        </w:rPr>
        <w:t xml:space="preserve"> de enero de 2022</w:t>
      </w:r>
      <w:r w:rsidRPr="005D2B71">
        <w:rPr>
          <w:rStyle w:val="eop"/>
          <w:rFonts w:ascii="Tahoma" w:hAnsi="Tahoma" w:cs="Tahoma"/>
          <w:color w:val="000000"/>
        </w:rPr>
        <w:t> </w:t>
      </w:r>
    </w:p>
    <w:p w14:paraId="7577DCEA" w14:textId="77777777" w:rsidR="00353202" w:rsidRPr="005D2B71" w:rsidRDefault="00353202" w:rsidP="0096717A">
      <w:pPr>
        <w:pStyle w:val="paragraph"/>
        <w:spacing w:before="0" w:beforeAutospacing="0" w:after="0" w:afterAutospacing="0" w:line="276" w:lineRule="auto"/>
        <w:textAlignment w:val="baseline"/>
        <w:rPr>
          <w:rStyle w:val="eop"/>
          <w:rFonts w:ascii="Tahoma" w:hAnsi="Tahoma" w:cs="Tahoma"/>
        </w:rPr>
      </w:pPr>
      <w:r w:rsidRPr="005D2B71">
        <w:rPr>
          <w:rStyle w:val="eop"/>
          <w:rFonts w:ascii="Tahoma" w:hAnsi="Tahoma" w:cs="Tahoma"/>
        </w:rPr>
        <w:t> </w:t>
      </w:r>
    </w:p>
    <w:p w14:paraId="1262E443" w14:textId="77777777" w:rsidR="00353202" w:rsidRPr="005D2B71" w:rsidRDefault="00353202" w:rsidP="0096717A">
      <w:pPr>
        <w:pStyle w:val="paragraph"/>
        <w:spacing w:before="0" w:beforeAutospacing="0" w:after="0" w:afterAutospacing="0" w:line="276" w:lineRule="auto"/>
        <w:textAlignment w:val="baseline"/>
        <w:rPr>
          <w:rFonts w:ascii="Tahoma" w:hAnsi="Tahoma" w:cs="Tahoma"/>
        </w:rPr>
      </w:pPr>
    </w:p>
    <w:p w14:paraId="76DB9D80" w14:textId="6611B0B7" w:rsidR="00353202" w:rsidRPr="005D2B71" w:rsidRDefault="00353202" w:rsidP="0096717A">
      <w:pPr>
        <w:pStyle w:val="paragraph"/>
        <w:spacing w:before="0" w:beforeAutospacing="0" w:after="0" w:afterAutospacing="0" w:line="276" w:lineRule="auto"/>
        <w:ind w:firstLine="705"/>
        <w:jc w:val="both"/>
        <w:textAlignment w:val="baseline"/>
        <w:rPr>
          <w:rFonts w:ascii="Tahoma" w:hAnsi="Tahoma" w:cs="Tahoma"/>
          <w:b/>
          <w:bCs/>
        </w:rPr>
      </w:pPr>
      <w:r w:rsidRPr="005D2B71">
        <w:rPr>
          <w:rStyle w:val="normaltextrun"/>
          <w:rFonts w:ascii="Tahoma" w:hAnsi="Tahoma" w:cs="Tahoma"/>
          <w:color w:val="000000"/>
          <w:lang w:val="es-ES"/>
        </w:rPr>
        <w:t>Teniendo en cuenta que el artículo 15 del Decreto Presidencial No. 806 del 4 de junio de 2020, estableció que en la especialidad laboral se proferirán por escrito</w:t>
      </w:r>
      <w:r w:rsidRPr="005D2B71">
        <w:rPr>
          <w:rStyle w:val="normaltextrun"/>
          <w:rFonts w:ascii="Tahoma" w:hAnsi="Tahoma" w:cs="Tahoma"/>
          <w:color w:val="000000"/>
        </w:rPr>
        <w:t> </w:t>
      </w:r>
      <w:r w:rsidRPr="005D2B71">
        <w:rPr>
          <w:rStyle w:val="normaltextrun"/>
          <w:rFonts w:ascii="Tahoma" w:hAnsi="Tahoma" w:cs="Tahoma"/>
          <w:color w:val="000000"/>
          <w:lang w:val="es-ES"/>
        </w:rPr>
        <w:t>las providencias de segunda instancia en las que se surta el grado jurisdiccional de consulta o se resuelva el recurso de apelación de autos o sentencias, </w:t>
      </w:r>
      <w:r w:rsidRPr="005D2B71">
        <w:rPr>
          <w:rStyle w:val="normaltextrun"/>
          <w:rFonts w:ascii="Tahoma" w:hAnsi="Tahoma" w:cs="Tahoma"/>
          <w:color w:val="000000"/>
        </w:rPr>
        <w:t>la Sala de Decisión Laboral </w:t>
      </w:r>
      <w:r w:rsidRPr="005D2B71">
        <w:rPr>
          <w:rStyle w:val="normaltextrun"/>
          <w:rFonts w:ascii="Tahoma" w:hAnsi="Tahoma" w:cs="Tahoma"/>
          <w:color w:val="000000"/>
          <w:lang w:val="es-ES"/>
        </w:rPr>
        <w:t xml:space="preserve">presidida por la Magistrada Ana Lucía Caicedo </w:t>
      </w:r>
      <w:r w:rsidRPr="00580E30">
        <w:rPr>
          <w:rStyle w:val="normaltextrun"/>
          <w:rFonts w:ascii="Tahoma" w:hAnsi="Tahoma" w:cs="Tahoma"/>
          <w:color w:val="000000"/>
          <w:lang w:val="es-ES"/>
        </w:rPr>
        <w:t>Calderón -</w:t>
      </w:r>
      <w:r w:rsidRPr="00580E30">
        <w:rPr>
          <w:rStyle w:val="normaltextrun"/>
          <w:rFonts w:ascii="Tahoma" w:hAnsi="Tahoma" w:cs="Tahoma"/>
          <w:color w:val="000000"/>
        </w:rPr>
        <w:t xml:space="preserve">integrada por las Magistradas </w:t>
      </w:r>
      <w:r w:rsidRPr="00580E30">
        <w:rPr>
          <w:rStyle w:val="normaltextrun"/>
          <w:rFonts w:ascii="Tahoma" w:hAnsi="Tahoma" w:cs="Tahoma"/>
          <w:bCs/>
          <w:color w:val="000000"/>
        </w:rPr>
        <w:t>ANA LUCÍA CAICEDO CALDERÓN</w:t>
      </w:r>
      <w:r w:rsidRPr="00580E30">
        <w:rPr>
          <w:rStyle w:val="normaltextrun"/>
          <w:rFonts w:ascii="Tahoma" w:hAnsi="Tahoma" w:cs="Tahoma"/>
          <w:color w:val="000000"/>
        </w:rPr>
        <w:t xml:space="preserve"> como Ponente, OLGA LUCÍA HOYOS SEPÚLVEDA y el Magistrado GERMÁN DARIO GÓEZ VI</w:t>
      </w:r>
      <w:r w:rsidRPr="005D2B71">
        <w:rPr>
          <w:rStyle w:val="normaltextrun"/>
          <w:rFonts w:ascii="Tahoma" w:hAnsi="Tahoma" w:cs="Tahoma"/>
          <w:color w:val="000000"/>
        </w:rPr>
        <w:t xml:space="preserve">NASCO-, procede a proferir la siguiente sentencia escrita dentro del proceso </w:t>
      </w:r>
      <w:r w:rsidRPr="0096717A">
        <w:rPr>
          <w:rStyle w:val="normaltextrun"/>
          <w:rFonts w:ascii="Tahoma" w:hAnsi="Tahoma" w:cs="Tahoma"/>
          <w:b/>
          <w:color w:val="000000"/>
        </w:rPr>
        <w:t>ordinario laboral</w:t>
      </w:r>
      <w:r w:rsidRPr="005D2B71">
        <w:rPr>
          <w:rStyle w:val="normaltextrun"/>
          <w:rFonts w:ascii="Tahoma" w:hAnsi="Tahoma" w:cs="Tahoma"/>
          <w:color w:val="000000"/>
        </w:rPr>
        <w:t xml:space="preserve"> instaurado </w:t>
      </w:r>
      <w:r w:rsidRPr="005D2B71">
        <w:rPr>
          <w:rStyle w:val="normaltextrun"/>
          <w:rFonts w:ascii="Tahoma" w:hAnsi="Tahoma" w:cs="Tahoma"/>
          <w:color w:val="000000"/>
        </w:rPr>
        <w:lastRenderedPageBreak/>
        <w:t>por</w:t>
      </w:r>
      <w:r w:rsidRPr="005D2B71">
        <w:rPr>
          <w:rStyle w:val="normaltextrun"/>
          <w:rFonts w:ascii="Tahoma" w:hAnsi="Tahoma" w:cs="Tahoma"/>
          <w:color w:val="000000"/>
          <w:lang w:val="es-ES"/>
        </w:rPr>
        <w:t> </w:t>
      </w:r>
      <w:r w:rsidR="0096717A" w:rsidRPr="005D2B71">
        <w:rPr>
          <w:rStyle w:val="normaltextrun"/>
          <w:rFonts w:ascii="Tahoma" w:hAnsi="Tahoma" w:cs="Tahoma"/>
          <w:b/>
          <w:bCs/>
          <w:color w:val="000000"/>
          <w:lang w:val="es-ES"/>
        </w:rPr>
        <w:t xml:space="preserve">Carlos Arturo Muñoz Giraldo </w:t>
      </w:r>
      <w:r w:rsidRPr="005D2B71">
        <w:rPr>
          <w:rStyle w:val="normaltextrun"/>
          <w:rFonts w:ascii="Tahoma" w:hAnsi="Tahoma" w:cs="Tahoma"/>
          <w:color w:val="000000"/>
          <w:lang w:val="es-ES"/>
        </w:rPr>
        <w:t xml:space="preserve">en contra de la </w:t>
      </w:r>
      <w:r w:rsidR="0096717A" w:rsidRPr="005D2B71">
        <w:rPr>
          <w:rStyle w:val="normaltextrun"/>
          <w:rFonts w:ascii="Tahoma" w:hAnsi="Tahoma" w:cs="Tahoma"/>
          <w:b/>
          <w:bCs/>
          <w:color w:val="000000"/>
          <w:lang w:val="es-ES"/>
        </w:rPr>
        <w:t xml:space="preserve">Administradora Colombiana de Pensiones </w:t>
      </w:r>
      <w:r w:rsidR="0096717A">
        <w:rPr>
          <w:rStyle w:val="normaltextrun"/>
          <w:rFonts w:ascii="Tahoma" w:hAnsi="Tahoma" w:cs="Tahoma"/>
          <w:b/>
          <w:bCs/>
          <w:color w:val="000000"/>
          <w:lang w:val="es-ES"/>
        </w:rPr>
        <w:t xml:space="preserve">– </w:t>
      </w:r>
      <w:r w:rsidRPr="005D2B71">
        <w:rPr>
          <w:rStyle w:val="normaltextrun"/>
          <w:rFonts w:ascii="Tahoma" w:hAnsi="Tahoma" w:cs="Tahoma"/>
          <w:b/>
          <w:bCs/>
          <w:color w:val="000000"/>
          <w:lang w:val="es-ES"/>
        </w:rPr>
        <w:t>COLPENSIONES</w:t>
      </w:r>
      <w:r w:rsidRPr="005D2B71">
        <w:rPr>
          <w:rStyle w:val="normaltextrun"/>
          <w:rFonts w:ascii="Tahoma" w:hAnsi="Tahoma" w:cs="Tahoma"/>
          <w:color w:val="000000"/>
          <w:lang w:val="es-ES"/>
        </w:rPr>
        <w:t xml:space="preserve">. </w:t>
      </w:r>
      <w:r w:rsidRPr="005D2B71">
        <w:rPr>
          <w:rFonts w:ascii="Tahoma" w:hAnsi="Tahoma" w:cs="Tahoma"/>
        </w:rPr>
        <w:t xml:space="preserve"> </w:t>
      </w:r>
    </w:p>
    <w:p w14:paraId="100101A4" w14:textId="41970177" w:rsidR="37FEB362" w:rsidRPr="005D2B71" w:rsidRDefault="00353202" w:rsidP="000F70A5">
      <w:pPr>
        <w:pStyle w:val="paragraph"/>
        <w:spacing w:before="0" w:beforeAutospacing="0" w:after="0" w:afterAutospacing="0" w:line="276" w:lineRule="auto"/>
        <w:ind w:firstLine="705"/>
        <w:jc w:val="both"/>
        <w:textAlignment w:val="baseline"/>
        <w:rPr>
          <w:rStyle w:val="eop"/>
          <w:rFonts w:ascii="Tahoma" w:hAnsi="Tahoma" w:cs="Tahoma"/>
          <w:color w:val="000000" w:themeColor="text1"/>
        </w:rPr>
      </w:pPr>
      <w:r w:rsidRPr="005D2B71">
        <w:rPr>
          <w:rStyle w:val="eop"/>
          <w:rFonts w:ascii="Tahoma" w:hAnsi="Tahoma" w:cs="Tahoma"/>
          <w:color w:val="000000" w:themeColor="text1"/>
        </w:rPr>
        <w:t> </w:t>
      </w:r>
    </w:p>
    <w:p w14:paraId="2FE5238A" w14:textId="6496CEA5" w:rsidR="00860896" w:rsidRPr="005D2B71" w:rsidRDefault="00344D3B" w:rsidP="0096717A">
      <w:pPr>
        <w:pStyle w:val="Prrafodelista"/>
        <w:numPr>
          <w:ilvl w:val="0"/>
          <w:numId w:val="1"/>
        </w:numPr>
        <w:spacing w:after="0" w:line="276" w:lineRule="auto"/>
        <w:ind w:left="0" w:firstLine="0"/>
        <w:jc w:val="center"/>
        <w:rPr>
          <w:rFonts w:ascii="Tahoma" w:hAnsi="Tahoma" w:cs="Tahoma"/>
          <w:b/>
          <w:sz w:val="24"/>
          <w:szCs w:val="24"/>
        </w:rPr>
      </w:pPr>
      <w:r w:rsidRPr="005D2B71">
        <w:rPr>
          <w:rFonts w:ascii="Tahoma" w:hAnsi="Tahoma" w:cs="Tahoma"/>
          <w:b/>
          <w:sz w:val="24"/>
          <w:szCs w:val="24"/>
        </w:rPr>
        <w:t>LA DEMANDA Y CONTESTACIÓN DE LA DEMANDA</w:t>
      </w:r>
    </w:p>
    <w:p w14:paraId="215AB97F" w14:textId="77777777" w:rsidR="00876606" w:rsidRPr="005D2B71" w:rsidRDefault="00876606" w:rsidP="0096717A">
      <w:pPr>
        <w:spacing w:after="0" w:line="276" w:lineRule="auto"/>
        <w:jc w:val="center"/>
        <w:rPr>
          <w:rFonts w:ascii="Tahoma" w:hAnsi="Tahoma" w:cs="Tahoma"/>
          <w:b/>
          <w:sz w:val="24"/>
          <w:szCs w:val="24"/>
        </w:rPr>
      </w:pPr>
    </w:p>
    <w:p w14:paraId="0F80F113" w14:textId="61A42D03" w:rsidR="0024072B" w:rsidRPr="005D2B71" w:rsidRDefault="00860896" w:rsidP="0096717A">
      <w:pPr>
        <w:spacing w:after="0" w:line="276" w:lineRule="auto"/>
        <w:ind w:firstLine="708"/>
        <w:jc w:val="both"/>
        <w:rPr>
          <w:rFonts w:ascii="Tahoma" w:hAnsi="Tahoma" w:cs="Tahoma"/>
          <w:bCs/>
          <w:sz w:val="24"/>
          <w:szCs w:val="24"/>
        </w:rPr>
      </w:pPr>
      <w:r w:rsidRPr="005D2B71">
        <w:rPr>
          <w:rFonts w:ascii="Tahoma" w:hAnsi="Tahoma" w:cs="Tahoma"/>
          <w:bCs/>
          <w:sz w:val="24"/>
          <w:szCs w:val="24"/>
        </w:rPr>
        <w:t xml:space="preserve">Expone el demandante que </w:t>
      </w:r>
      <w:r w:rsidR="00FF40CC" w:rsidRPr="005D2B71">
        <w:rPr>
          <w:rFonts w:ascii="Tahoma" w:hAnsi="Tahoma" w:cs="Tahoma"/>
          <w:bCs/>
          <w:sz w:val="24"/>
          <w:szCs w:val="24"/>
        </w:rPr>
        <w:t>nació el 4 de enero de 1961, que ha cotizado al régimen de prima media con prestación definida un total de 1</w:t>
      </w:r>
      <w:r w:rsidR="00A57CBC" w:rsidRPr="005D2B71">
        <w:rPr>
          <w:rFonts w:ascii="Tahoma" w:hAnsi="Tahoma" w:cs="Tahoma"/>
          <w:bCs/>
          <w:sz w:val="24"/>
          <w:szCs w:val="24"/>
        </w:rPr>
        <w:t>.</w:t>
      </w:r>
      <w:r w:rsidR="00FF40CC" w:rsidRPr="005D2B71">
        <w:rPr>
          <w:rFonts w:ascii="Tahoma" w:hAnsi="Tahoma" w:cs="Tahoma"/>
          <w:bCs/>
          <w:sz w:val="24"/>
          <w:szCs w:val="24"/>
        </w:rPr>
        <w:t>585</w:t>
      </w:r>
      <w:r w:rsidR="00A57CBC" w:rsidRPr="005D2B71">
        <w:rPr>
          <w:rFonts w:ascii="Tahoma" w:hAnsi="Tahoma" w:cs="Tahoma"/>
          <w:bCs/>
          <w:sz w:val="24"/>
          <w:szCs w:val="24"/>
        </w:rPr>
        <w:t>,</w:t>
      </w:r>
      <w:r w:rsidR="00FF40CC" w:rsidRPr="005D2B71">
        <w:rPr>
          <w:rFonts w:ascii="Tahoma" w:hAnsi="Tahoma" w:cs="Tahoma"/>
          <w:bCs/>
          <w:sz w:val="24"/>
          <w:szCs w:val="24"/>
        </w:rPr>
        <w:t xml:space="preserve">71 semanas y que </w:t>
      </w:r>
      <w:r w:rsidRPr="005D2B71">
        <w:rPr>
          <w:rFonts w:ascii="Tahoma" w:hAnsi="Tahoma" w:cs="Tahoma"/>
          <w:bCs/>
          <w:sz w:val="24"/>
          <w:szCs w:val="24"/>
        </w:rPr>
        <w:t xml:space="preserve">es pensionado por invalidez </w:t>
      </w:r>
      <w:r w:rsidR="00A57CBC" w:rsidRPr="005D2B71">
        <w:rPr>
          <w:rFonts w:ascii="Tahoma" w:hAnsi="Tahoma" w:cs="Tahoma"/>
          <w:bCs/>
          <w:sz w:val="24"/>
          <w:szCs w:val="24"/>
        </w:rPr>
        <w:t xml:space="preserve">debido a un </w:t>
      </w:r>
      <w:r w:rsidRPr="005D2B71">
        <w:rPr>
          <w:rFonts w:ascii="Tahoma" w:hAnsi="Tahoma" w:cs="Tahoma"/>
          <w:bCs/>
          <w:sz w:val="24"/>
          <w:szCs w:val="24"/>
        </w:rPr>
        <w:t xml:space="preserve">accidente de trabajo, por cuenta de </w:t>
      </w:r>
      <w:r w:rsidR="00653BF2" w:rsidRPr="005D2B71">
        <w:rPr>
          <w:rFonts w:ascii="Tahoma" w:hAnsi="Tahoma" w:cs="Tahoma"/>
          <w:bCs/>
          <w:i/>
          <w:iCs/>
          <w:sz w:val="24"/>
          <w:szCs w:val="24"/>
        </w:rPr>
        <w:t xml:space="preserve">“Positiva Compañía de </w:t>
      </w:r>
      <w:r w:rsidR="00FF47CD" w:rsidRPr="005D2B71">
        <w:rPr>
          <w:rFonts w:ascii="Tahoma" w:hAnsi="Tahoma" w:cs="Tahoma"/>
          <w:bCs/>
          <w:i/>
          <w:iCs/>
          <w:sz w:val="24"/>
          <w:szCs w:val="24"/>
        </w:rPr>
        <w:t xml:space="preserve">Seguros </w:t>
      </w:r>
      <w:r w:rsidR="00653BF2" w:rsidRPr="005D2B71">
        <w:rPr>
          <w:rFonts w:ascii="Tahoma" w:hAnsi="Tahoma" w:cs="Tahoma"/>
          <w:bCs/>
          <w:i/>
          <w:iCs/>
          <w:sz w:val="24"/>
          <w:szCs w:val="24"/>
        </w:rPr>
        <w:t>S.A</w:t>
      </w:r>
      <w:r w:rsidR="00653BF2" w:rsidRPr="005D2B71">
        <w:rPr>
          <w:rFonts w:ascii="Tahoma" w:hAnsi="Tahoma" w:cs="Tahoma"/>
          <w:bCs/>
          <w:sz w:val="24"/>
          <w:szCs w:val="24"/>
        </w:rPr>
        <w:t>”, desde el 4 de enero de 2016, producto de una pérdida de capacidad laboral del 57.04%</w:t>
      </w:r>
      <w:r w:rsidR="0024072B" w:rsidRPr="005D2B71">
        <w:rPr>
          <w:rFonts w:ascii="Tahoma" w:hAnsi="Tahoma" w:cs="Tahoma"/>
          <w:bCs/>
          <w:sz w:val="24"/>
          <w:szCs w:val="24"/>
        </w:rPr>
        <w:t>,</w:t>
      </w:r>
      <w:r w:rsidR="00653BF2" w:rsidRPr="005D2B71">
        <w:rPr>
          <w:rFonts w:ascii="Tahoma" w:hAnsi="Tahoma" w:cs="Tahoma"/>
          <w:bCs/>
          <w:sz w:val="24"/>
          <w:szCs w:val="24"/>
        </w:rPr>
        <w:t xml:space="preserve"> con fecha de estructuración desde el 18 de noviembre de 2015</w:t>
      </w:r>
      <w:r w:rsidR="00FF40CC" w:rsidRPr="005D2B71">
        <w:rPr>
          <w:rFonts w:ascii="Tahoma" w:hAnsi="Tahoma" w:cs="Tahoma"/>
          <w:bCs/>
          <w:sz w:val="24"/>
          <w:szCs w:val="24"/>
        </w:rPr>
        <w:t>.</w:t>
      </w:r>
    </w:p>
    <w:p w14:paraId="6E347311" w14:textId="77777777" w:rsidR="0024072B" w:rsidRPr="005D2B71" w:rsidRDefault="0024072B" w:rsidP="0096717A">
      <w:pPr>
        <w:spacing w:after="0" w:line="276" w:lineRule="auto"/>
        <w:ind w:firstLine="708"/>
        <w:jc w:val="both"/>
        <w:rPr>
          <w:rFonts w:ascii="Tahoma" w:hAnsi="Tahoma" w:cs="Tahoma"/>
          <w:bCs/>
          <w:sz w:val="24"/>
          <w:szCs w:val="24"/>
        </w:rPr>
      </w:pPr>
    </w:p>
    <w:p w14:paraId="37DD821E" w14:textId="2B393E78" w:rsidR="0024072B" w:rsidRPr="005D2B71" w:rsidRDefault="008924B1" w:rsidP="0096717A">
      <w:pPr>
        <w:spacing w:after="0" w:line="276" w:lineRule="auto"/>
        <w:ind w:firstLine="708"/>
        <w:jc w:val="both"/>
        <w:rPr>
          <w:rFonts w:ascii="Tahoma" w:hAnsi="Tahoma" w:cs="Tahoma"/>
          <w:bCs/>
          <w:sz w:val="24"/>
          <w:szCs w:val="24"/>
        </w:rPr>
      </w:pPr>
      <w:r w:rsidRPr="005D2B71">
        <w:rPr>
          <w:rFonts w:ascii="Tahoma" w:hAnsi="Tahoma" w:cs="Tahoma"/>
          <w:bCs/>
          <w:sz w:val="24"/>
          <w:szCs w:val="24"/>
        </w:rPr>
        <w:t xml:space="preserve">Narra que el 6 de junio de 2018, presentó en </w:t>
      </w:r>
      <w:r w:rsidR="00BC1D0F" w:rsidRPr="005D2B71">
        <w:rPr>
          <w:rFonts w:ascii="Tahoma" w:hAnsi="Tahoma" w:cs="Tahoma"/>
          <w:bCs/>
          <w:sz w:val="24"/>
          <w:szCs w:val="24"/>
        </w:rPr>
        <w:t xml:space="preserve">la administradora del régimen de prima media con prestación definida </w:t>
      </w:r>
      <w:r w:rsidR="008C752A" w:rsidRPr="005D2B71">
        <w:rPr>
          <w:rFonts w:ascii="Tahoma" w:hAnsi="Tahoma" w:cs="Tahoma"/>
          <w:bCs/>
          <w:sz w:val="24"/>
          <w:szCs w:val="24"/>
        </w:rPr>
        <w:t xml:space="preserve">reclamación administrativa, no obstante, la solicitud fue devuelta bajo el argumento </w:t>
      </w:r>
      <w:r w:rsidR="00344D3B" w:rsidRPr="005D2B71">
        <w:rPr>
          <w:rFonts w:ascii="Tahoma" w:hAnsi="Tahoma" w:cs="Tahoma"/>
          <w:bCs/>
          <w:sz w:val="24"/>
          <w:szCs w:val="24"/>
        </w:rPr>
        <w:t xml:space="preserve">de </w:t>
      </w:r>
      <w:r w:rsidR="003708CD" w:rsidRPr="005D2B71">
        <w:rPr>
          <w:rFonts w:ascii="Tahoma" w:hAnsi="Tahoma" w:cs="Tahoma"/>
          <w:bCs/>
          <w:sz w:val="24"/>
          <w:szCs w:val="24"/>
        </w:rPr>
        <w:t>que la calificación de la pérdida de capacidad laboral, debía ser elaborada por el área de medicina laboral de Colpensiones.</w:t>
      </w:r>
      <w:r w:rsidR="0024072B" w:rsidRPr="005D2B71">
        <w:rPr>
          <w:rFonts w:ascii="Tahoma" w:hAnsi="Tahoma" w:cs="Tahoma"/>
          <w:bCs/>
          <w:sz w:val="24"/>
          <w:szCs w:val="24"/>
        </w:rPr>
        <w:t xml:space="preserve"> </w:t>
      </w:r>
      <w:r w:rsidR="00BC1D0F" w:rsidRPr="005D2B71">
        <w:rPr>
          <w:rFonts w:ascii="Tahoma" w:hAnsi="Tahoma" w:cs="Tahoma"/>
          <w:bCs/>
          <w:sz w:val="24"/>
          <w:szCs w:val="24"/>
        </w:rPr>
        <w:t xml:space="preserve">En </w:t>
      </w:r>
      <w:r w:rsidR="00E13BC7" w:rsidRPr="005D2B71">
        <w:rPr>
          <w:rFonts w:ascii="Tahoma" w:hAnsi="Tahoma" w:cs="Tahoma"/>
          <w:bCs/>
          <w:sz w:val="24"/>
          <w:szCs w:val="24"/>
        </w:rPr>
        <w:t>consecuencia,</w:t>
      </w:r>
      <w:r w:rsidR="00BC1D0F" w:rsidRPr="005D2B71">
        <w:rPr>
          <w:rFonts w:ascii="Tahoma" w:hAnsi="Tahoma" w:cs="Tahoma"/>
          <w:bCs/>
          <w:sz w:val="24"/>
          <w:szCs w:val="24"/>
        </w:rPr>
        <w:t xml:space="preserve"> el 13 de julio de 2018</w:t>
      </w:r>
      <w:r w:rsidR="0024072B" w:rsidRPr="005D2B71">
        <w:rPr>
          <w:rFonts w:ascii="Tahoma" w:hAnsi="Tahoma" w:cs="Tahoma"/>
          <w:bCs/>
          <w:sz w:val="24"/>
          <w:szCs w:val="24"/>
        </w:rPr>
        <w:t>,</w:t>
      </w:r>
      <w:r w:rsidR="00B14A82" w:rsidRPr="005D2B71">
        <w:rPr>
          <w:rFonts w:ascii="Tahoma" w:hAnsi="Tahoma" w:cs="Tahoma"/>
          <w:bCs/>
          <w:sz w:val="24"/>
          <w:szCs w:val="24"/>
        </w:rPr>
        <w:t xml:space="preserve"> la administradora</w:t>
      </w:r>
      <w:r w:rsidR="0024072B" w:rsidRPr="005D2B71">
        <w:rPr>
          <w:rFonts w:ascii="Tahoma" w:hAnsi="Tahoma" w:cs="Tahoma"/>
          <w:bCs/>
          <w:sz w:val="24"/>
          <w:szCs w:val="24"/>
        </w:rPr>
        <w:t xml:space="preserve"> de pensiones le</w:t>
      </w:r>
      <w:r w:rsidR="00B14A82" w:rsidRPr="005D2B71">
        <w:rPr>
          <w:rFonts w:ascii="Tahoma" w:hAnsi="Tahoma" w:cs="Tahoma"/>
          <w:bCs/>
          <w:sz w:val="24"/>
          <w:szCs w:val="24"/>
        </w:rPr>
        <w:t xml:space="preserve"> negó la calificación arguyendo la imposibilidad para emitir dictamen debido a la calidad de pensionado por una administradora de riesgos laborales</w:t>
      </w:r>
      <w:r w:rsidR="0024072B" w:rsidRPr="005D2B71">
        <w:rPr>
          <w:rFonts w:ascii="Tahoma" w:hAnsi="Tahoma" w:cs="Tahoma"/>
          <w:bCs/>
          <w:sz w:val="24"/>
          <w:szCs w:val="24"/>
        </w:rPr>
        <w:t xml:space="preserve">. </w:t>
      </w:r>
    </w:p>
    <w:p w14:paraId="68FD9C39" w14:textId="77777777" w:rsidR="0024072B" w:rsidRPr="005D2B71" w:rsidRDefault="0024072B" w:rsidP="0096717A">
      <w:pPr>
        <w:spacing w:after="0" w:line="276" w:lineRule="auto"/>
        <w:ind w:firstLine="708"/>
        <w:jc w:val="both"/>
        <w:rPr>
          <w:rFonts w:ascii="Tahoma" w:hAnsi="Tahoma" w:cs="Tahoma"/>
          <w:bCs/>
          <w:sz w:val="24"/>
          <w:szCs w:val="24"/>
        </w:rPr>
      </w:pPr>
    </w:p>
    <w:p w14:paraId="196432D9" w14:textId="77777777" w:rsidR="0024072B" w:rsidRPr="005D2B71" w:rsidRDefault="00AD2380" w:rsidP="0096717A">
      <w:pPr>
        <w:spacing w:after="0" w:line="276" w:lineRule="auto"/>
        <w:ind w:firstLine="708"/>
        <w:jc w:val="both"/>
        <w:rPr>
          <w:rFonts w:ascii="Tahoma" w:hAnsi="Tahoma" w:cs="Tahoma"/>
          <w:bCs/>
          <w:sz w:val="24"/>
          <w:szCs w:val="24"/>
        </w:rPr>
      </w:pPr>
      <w:r w:rsidRPr="005D2B71">
        <w:rPr>
          <w:rFonts w:ascii="Tahoma" w:hAnsi="Tahoma" w:cs="Tahoma"/>
          <w:bCs/>
          <w:sz w:val="24"/>
          <w:szCs w:val="24"/>
        </w:rPr>
        <w:t>Con sustento en lo anterior</w:t>
      </w:r>
      <w:r w:rsidR="0024072B" w:rsidRPr="005D2B71">
        <w:rPr>
          <w:rFonts w:ascii="Tahoma" w:hAnsi="Tahoma" w:cs="Tahoma"/>
          <w:bCs/>
          <w:sz w:val="24"/>
          <w:szCs w:val="24"/>
        </w:rPr>
        <w:t>,</w:t>
      </w:r>
      <w:r w:rsidRPr="005D2B71">
        <w:rPr>
          <w:rFonts w:ascii="Tahoma" w:hAnsi="Tahoma" w:cs="Tahoma"/>
          <w:bCs/>
          <w:sz w:val="24"/>
          <w:szCs w:val="24"/>
        </w:rPr>
        <w:t xml:space="preserve"> </w:t>
      </w:r>
      <w:r w:rsidR="00CC5BB3" w:rsidRPr="005D2B71">
        <w:rPr>
          <w:rFonts w:ascii="Tahoma" w:hAnsi="Tahoma" w:cs="Tahoma"/>
          <w:bCs/>
          <w:sz w:val="24"/>
          <w:szCs w:val="24"/>
        </w:rPr>
        <w:t xml:space="preserve">pretende el reconocimiento y pago de la pensión especial de vejez por invalidez, de acuerdo con lo dispuesto en el parágrafo 4,  artículo 33 de la ley 100 de 1993, a partir del 19 de abril de 2016, como </w:t>
      </w:r>
      <w:r w:rsidR="00BC5578" w:rsidRPr="005D2B71">
        <w:rPr>
          <w:rFonts w:ascii="Tahoma" w:hAnsi="Tahoma" w:cs="Tahoma"/>
          <w:bCs/>
          <w:sz w:val="24"/>
          <w:szCs w:val="24"/>
        </w:rPr>
        <w:t xml:space="preserve">día siguiente a la última cotización, </w:t>
      </w:r>
      <w:r w:rsidRPr="005D2B71">
        <w:rPr>
          <w:rFonts w:ascii="Tahoma" w:hAnsi="Tahoma" w:cs="Tahoma"/>
          <w:bCs/>
          <w:sz w:val="24"/>
          <w:szCs w:val="24"/>
        </w:rPr>
        <w:t>sobre un IBL de $</w:t>
      </w:r>
      <w:r w:rsidR="00265733" w:rsidRPr="005D2B71">
        <w:rPr>
          <w:rFonts w:ascii="Tahoma" w:hAnsi="Tahoma" w:cs="Tahoma"/>
          <w:bCs/>
          <w:sz w:val="24"/>
          <w:szCs w:val="24"/>
        </w:rPr>
        <w:t>2.665.574 y una tasa de reemplazo de 71.79%</w:t>
      </w:r>
      <w:r w:rsidR="00D65EE5" w:rsidRPr="005D2B71">
        <w:rPr>
          <w:rFonts w:ascii="Tahoma" w:hAnsi="Tahoma" w:cs="Tahoma"/>
          <w:bCs/>
          <w:sz w:val="24"/>
          <w:szCs w:val="24"/>
        </w:rPr>
        <w:t xml:space="preserve">, </w:t>
      </w:r>
      <w:r w:rsidR="00BC5578" w:rsidRPr="005D2B71">
        <w:rPr>
          <w:rFonts w:ascii="Tahoma" w:hAnsi="Tahoma" w:cs="Tahoma"/>
          <w:bCs/>
          <w:sz w:val="24"/>
          <w:szCs w:val="24"/>
        </w:rPr>
        <w:t>con la mesada adicional de diciembre</w:t>
      </w:r>
      <w:r w:rsidR="00C81D16" w:rsidRPr="005D2B71">
        <w:rPr>
          <w:rFonts w:ascii="Tahoma" w:hAnsi="Tahoma" w:cs="Tahoma"/>
          <w:bCs/>
          <w:sz w:val="24"/>
          <w:szCs w:val="24"/>
        </w:rPr>
        <w:t xml:space="preserve">, debidamente indexados, junto con los intereses de mora reglados en el artículo </w:t>
      </w:r>
      <w:r w:rsidR="00806A25" w:rsidRPr="005D2B71">
        <w:rPr>
          <w:rFonts w:ascii="Tahoma" w:hAnsi="Tahoma" w:cs="Tahoma"/>
          <w:bCs/>
          <w:sz w:val="24"/>
          <w:szCs w:val="24"/>
        </w:rPr>
        <w:t>141 de</w:t>
      </w:r>
      <w:r w:rsidR="008D064D" w:rsidRPr="005D2B71">
        <w:rPr>
          <w:rFonts w:ascii="Tahoma" w:hAnsi="Tahoma" w:cs="Tahoma"/>
          <w:bCs/>
          <w:sz w:val="24"/>
          <w:szCs w:val="24"/>
        </w:rPr>
        <w:t xml:space="preserve"> la ley 100 de 1993</w:t>
      </w:r>
      <w:r w:rsidR="0024072B" w:rsidRPr="005D2B71">
        <w:rPr>
          <w:rFonts w:ascii="Tahoma" w:hAnsi="Tahoma" w:cs="Tahoma"/>
          <w:bCs/>
          <w:sz w:val="24"/>
          <w:szCs w:val="24"/>
        </w:rPr>
        <w:t xml:space="preserve"> y</w:t>
      </w:r>
      <w:r w:rsidR="008D064D" w:rsidRPr="005D2B71">
        <w:rPr>
          <w:rFonts w:ascii="Tahoma" w:hAnsi="Tahoma" w:cs="Tahoma"/>
          <w:bCs/>
          <w:sz w:val="24"/>
          <w:szCs w:val="24"/>
        </w:rPr>
        <w:t xml:space="preserve"> </w:t>
      </w:r>
      <w:r w:rsidR="0024072B" w:rsidRPr="005D2B71">
        <w:rPr>
          <w:rFonts w:ascii="Tahoma" w:hAnsi="Tahoma" w:cs="Tahoma"/>
          <w:bCs/>
          <w:sz w:val="24"/>
          <w:szCs w:val="24"/>
        </w:rPr>
        <w:t>l</w:t>
      </w:r>
      <w:r w:rsidR="008D064D" w:rsidRPr="005D2B71">
        <w:rPr>
          <w:rFonts w:ascii="Tahoma" w:hAnsi="Tahoma" w:cs="Tahoma"/>
          <w:bCs/>
          <w:sz w:val="24"/>
          <w:szCs w:val="24"/>
        </w:rPr>
        <w:t>o que resulte probado ultra y extra petita y las costas procesales a su favor</w:t>
      </w:r>
      <w:r w:rsidR="00137522" w:rsidRPr="005D2B71">
        <w:rPr>
          <w:rFonts w:ascii="Tahoma" w:hAnsi="Tahoma" w:cs="Tahoma"/>
          <w:bCs/>
          <w:sz w:val="24"/>
          <w:szCs w:val="24"/>
        </w:rPr>
        <w:t>.</w:t>
      </w:r>
    </w:p>
    <w:p w14:paraId="67CCFDF9" w14:textId="77777777" w:rsidR="0024072B" w:rsidRPr="005D2B71" w:rsidRDefault="0024072B" w:rsidP="0096717A">
      <w:pPr>
        <w:spacing w:after="0" w:line="276" w:lineRule="auto"/>
        <w:ind w:firstLine="708"/>
        <w:jc w:val="both"/>
        <w:rPr>
          <w:rFonts w:ascii="Tahoma" w:hAnsi="Tahoma" w:cs="Tahoma"/>
          <w:bCs/>
          <w:sz w:val="24"/>
          <w:szCs w:val="24"/>
        </w:rPr>
      </w:pPr>
    </w:p>
    <w:p w14:paraId="34B98DA1" w14:textId="664B60E7" w:rsidR="001A42CF" w:rsidRPr="005D2B71" w:rsidRDefault="00790E00" w:rsidP="0096717A">
      <w:pPr>
        <w:spacing w:after="0" w:line="276" w:lineRule="auto"/>
        <w:ind w:firstLine="708"/>
        <w:jc w:val="both"/>
        <w:rPr>
          <w:rFonts w:ascii="Tahoma" w:hAnsi="Tahoma" w:cs="Tahoma"/>
          <w:bCs/>
          <w:sz w:val="24"/>
          <w:szCs w:val="24"/>
        </w:rPr>
      </w:pPr>
      <w:r w:rsidRPr="005D2B71">
        <w:rPr>
          <w:rFonts w:ascii="Tahoma" w:hAnsi="Tahoma" w:cs="Tahoma"/>
          <w:bCs/>
          <w:sz w:val="24"/>
          <w:szCs w:val="24"/>
        </w:rPr>
        <w:t xml:space="preserve">La entidad accionada </w:t>
      </w:r>
      <w:r w:rsidR="00C54F18" w:rsidRPr="005D2B71">
        <w:rPr>
          <w:rFonts w:ascii="Tahoma" w:hAnsi="Tahoma" w:cs="Tahoma"/>
          <w:bCs/>
          <w:sz w:val="24"/>
          <w:szCs w:val="24"/>
        </w:rPr>
        <w:t>r</w:t>
      </w:r>
      <w:r w:rsidR="008500CB" w:rsidRPr="005D2B71">
        <w:rPr>
          <w:rFonts w:ascii="Tahoma" w:hAnsi="Tahoma" w:cs="Tahoma"/>
          <w:bCs/>
          <w:sz w:val="24"/>
          <w:szCs w:val="24"/>
        </w:rPr>
        <w:t>econoció el estado de invalidez de origen profesiona</w:t>
      </w:r>
      <w:r w:rsidR="008441E3" w:rsidRPr="005D2B71">
        <w:rPr>
          <w:rFonts w:ascii="Tahoma" w:hAnsi="Tahoma" w:cs="Tahoma"/>
          <w:bCs/>
          <w:sz w:val="24"/>
          <w:szCs w:val="24"/>
        </w:rPr>
        <w:t>l</w:t>
      </w:r>
      <w:r w:rsidR="008500CB" w:rsidRPr="005D2B71">
        <w:rPr>
          <w:rFonts w:ascii="Tahoma" w:hAnsi="Tahoma" w:cs="Tahoma"/>
          <w:bCs/>
          <w:sz w:val="24"/>
          <w:szCs w:val="24"/>
        </w:rPr>
        <w:t xml:space="preserve">, que </w:t>
      </w:r>
      <w:r w:rsidR="008441E3" w:rsidRPr="005D2B71">
        <w:rPr>
          <w:rFonts w:ascii="Tahoma" w:hAnsi="Tahoma" w:cs="Tahoma"/>
          <w:bCs/>
          <w:sz w:val="24"/>
          <w:szCs w:val="24"/>
        </w:rPr>
        <w:t>ostenta</w:t>
      </w:r>
      <w:r w:rsidR="008500CB" w:rsidRPr="005D2B71">
        <w:rPr>
          <w:rFonts w:ascii="Tahoma" w:hAnsi="Tahoma" w:cs="Tahoma"/>
          <w:bCs/>
          <w:sz w:val="24"/>
          <w:szCs w:val="24"/>
        </w:rPr>
        <w:t xml:space="preserve"> el demandante según dictamen </w:t>
      </w:r>
      <w:r w:rsidR="008441E3" w:rsidRPr="005D2B71">
        <w:rPr>
          <w:rFonts w:ascii="Tahoma" w:hAnsi="Tahoma" w:cs="Tahoma"/>
          <w:bCs/>
          <w:sz w:val="24"/>
          <w:szCs w:val="24"/>
        </w:rPr>
        <w:t>No. 870245 del 7 de enero de 2016</w:t>
      </w:r>
      <w:r w:rsidR="00FB22CD" w:rsidRPr="005D2B71">
        <w:rPr>
          <w:rFonts w:ascii="Tahoma" w:hAnsi="Tahoma" w:cs="Tahoma"/>
          <w:bCs/>
          <w:sz w:val="24"/>
          <w:szCs w:val="24"/>
        </w:rPr>
        <w:t xml:space="preserve">, </w:t>
      </w:r>
      <w:r w:rsidR="0067423A" w:rsidRPr="005D2B71">
        <w:rPr>
          <w:rFonts w:ascii="Tahoma" w:hAnsi="Tahoma" w:cs="Tahoma"/>
          <w:bCs/>
          <w:sz w:val="24"/>
          <w:szCs w:val="24"/>
        </w:rPr>
        <w:t>y la reclamación de la prestación reclamada</w:t>
      </w:r>
      <w:r w:rsidR="001D0B42" w:rsidRPr="005D2B71">
        <w:rPr>
          <w:rFonts w:ascii="Tahoma" w:hAnsi="Tahoma" w:cs="Tahoma"/>
          <w:bCs/>
          <w:sz w:val="24"/>
          <w:szCs w:val="24"/>
        </w:rPr>
        <w:t>. Frente</w:t>
      </w:r>
      <w:r w:rsidR="0067423A" w:rsidRPr="005D2B71">
        <w:rPr>
          <w:rFonts w:ascii="Tahoma" w:hAnsi="Tahoma" w:cs="Tahoma"/>
          <w:bCs/>
          <w:sz w:val="24"/>
          <w:szCs w:val="24"/>
        </w:rPr>
        <w:t xml:space="preserve"> a los demás hechos</w:t>
      </w:r>
      <w:r w:rsidR="001D0B42" w:rsidRPr="005D2B71">
        <w:rPr>
          <w:rFonts w:ascii="Tahoma" w:hAnsi="Tahoma" w:cs="Tahoma"/>
          <w:bCs/>
          <w:sz w:val="24"/>
          <w:szCs w:val="24"/>
        </w:rPr>
        <w:t>,</w:t>
      </w:r>
      <w:r w:rsidR="0067423A" w:rsidRPr="005D2B71">
        <w:rPr>
          <w:rFonts w:ascii="Tahoma" w:hAnsi="Tahoma" w:cs="Tahoma"/>
          <w:bCs/>
          <w:sz w:val="24"/>
          <w:szCs w:val="24"/>
        </w:rPr>
        <w:t xml:space="preserve"> indicó que no eran ciertos o no le constaban </w:t>
      </w:r>
      <w:r w:rsidR="001B7A8E" w:rsidRPr="005D2B71">
        <w:rPr>
          <w:rFonts w:ascii="Tahoma" w:hAnsi="Tahoma" w:cs="Tahoma"/>
          <w:bCs/>
          <w:sz w:val="24"/>
          <w:szCs w:val="24"/>
        </w:rPr>
        <w:t>y se opuso a todas y cada una de las pretensiones</w:t>
      </w:r>
      <w:r w:rsidRPr="005D2B71">
        <w:rPr>
          <w:rFonts w:ascii="Tahoma" w:hAnsi="Tahoma" w:cs="Tahoma"/>
          <w:bCs/>
          <w:sz w:val="24"/>
          <w:szCs w:val="24"/>
        </w:rPr>
        <w:t xml:space="preserve"> al considerar que no se reúnen los requisitos para acceder a la pensión </w:t>
      </w:r>
      <w:r w:rsidR="000B1550" w:rsidRPr="005D2B71">
        <w:rPr>
          <w:rFonts w:ascii="Tahoma" w:hAnsi="Tahoma" w:cs="Tahoma"/>
          <w:bCs/>
          <w:sz w:val="24"/>
          <w:szCs w:val="24"/>
        </w:rPr>
        <w:t>especial de vejez</w:t>
      </w:r>
      <w:r w:rsidR="001157D6" w:rsidRPr="005D2B71">
        <w:rPr>
          <w:rFonts w:ascii="Tahoma" w:hAnsi="Tahoma" w:cs="Tahoma"/>
          <w:bCs/>
          <w:sz w:val="24"/>
          <w:szCs w:val="24"/>
        </w:rPr>
        <w:t xml:space="preserve">, </w:t>
      </w:r>
      <w:r w:rsidR="001D0B42" w:rsidRPr="005D2B71">
        <w:rPr>
          <w:rFonts w:ascii="Tahoma" w:hAnsi="Tahoma" w:cs="Tahoma"/>
          <w:bCs/>
          <w:sz w:val="24"/>
          <w:szCs w:val="24"/>
        </w:rPr>
        <w:t>formulando</w:t>
      </w:r>
      <w:r w:rsidR="001157D6" w:rsidRPr="005D2B71">
        <w:rPr>
          <w:rFonts w:ascii="Tahoma" w:hAnsi="Tahoma" w:cs="Tahoma"/>
          <w:bCs/>
          <w:sz w:val="24"/>
          <w:szCs w:val="24"/>
        </w:rPr>
        <w:t xml:space="preserve"> como excepciones de mérito las que denominó </w:t>
      </w:r>
      <w:r w:rsidR="001157D6" w:rsidRPr="005D2B71">
        <w:rPr>
          <w:rFonts w:ascii="Tahoma" w:hAnsi="Tahoma" w:cs="Tahoma"/>
          <w:bCs/>
          <w:i/>
          <w:iCs/>
          <w:sz w:val="24"/>
          <w:szCs w:val="24"/>
        </w:rPr>
        <w:t>“inexistencia de la obligación”, “</w:t>
      </w:r>
      <w:r w:rsidR="00CE4AD0" w:rsidRPr="005D2B71">
        <w:rPr>
          <w:rFonts w:ascii="Tahoma" w:hAnsi="Tahoma" w:cs="Tahoma"/>
          <w:bCs/>
          <w:i/>
          <w:iCs/>
          <w:sz w:val="24"/>
          <w:szCs w:val="24"/>
        </w:rPr>
        <w:t xml:space="preserve">imposibilidad jurídica para reconocer y pagar derechos por fuera del ordenamiento legal”, “buena fe”, “imposibilidad de condena en costas” y “prescripción”. </w:t>
      </w:r>
    </w:p>
    <w:p w14:paraId="67C4D8DE" w14:textId="05C0B254" w:rsidR="00122EC6" w:rsidRPr="005D2B71" w:rsidRDefault="00122EC6" w:rsidP="0096717A">
      <w:pPr>
        <w:spacing w:after="0" w:line="276" w:lineRule="auto"/>
        <w:jc w:val="both"/>
        <w:rPr>
          <w:rFonts w:ascii="Tahoma" w:hAnsi="Tahoma" w:cs="Tahoma"/>
          <w:b/>
          <w:i/>
          <w:iCs/>
          <w:sz w:val="24"/>
          <w:szCs w:val="24"/>
        </w:rPr>
      </w:pPr>
    </w:p>
    <w:p w14:paraId="71785EB0" w14:textId="6ECDF88D" w:rsidR="00837A32" w:rsidRPr="005D2B71" w:rsidRDefault="00122EC6" w:rsidP="0096717A">
      <w:pPr>
        <w:pStyle w:val="Prrafodelista"/>
        <w:numPr>
          <w:ilvl w:val="0"/>
          <w:numId w:val="1"/>
        </w:numPr>
        <w:spacing w:after="0" w:line="276" w:lineRule="auto"/>
        <w:ind w:left="0" w:firstLine="0"/>
        <w:jc w:val="center"/>
        <w:rPr>
          <w:rFonts w:ascii="Tahoma" w:hAnsi="Tahoma" w:cs="Tahoma"/>
          <w:b/>
          <w:sz w:val="24"/>
          <w:szCs w:val="24"/>
        </w:rPr>
      </w:pPr>
      <w:r w:rsidRPr="005D2B71">
        <w:rPr>
          <w:rFonts w:ascii="Tahoma" w:hAnsi="Tahoma" w:cs="Tahoma"/>
          <w:b/>
          <w:sz w:val="24"/>
          <w:szCs w:val="24"/>
        </w:rPr>
        <w:t>SENTENCIA</w:t>
      </w:r>
      <w:r w:rsidR="00CE0D33" w:rsidRPr="005D2B71">
        <w:rPr>
          <w:rFonts w:ascii="Tahoma" w:hAnsi="Tahoma" w:cs="Tahoma"/>
          <w:b/>
          <w:sz w:val="24"/>
          <w:szCs w:val="24"/>
        </w:rPr>
        <w:t xml:space="preserve"> DE PRIMERA INSTANCIA</w:t>
      </w:r>
      <w:r w:rsidRPr="005D2B71">
        <w:rPr>
          <w:rFonts w:ascii="Tahoma" w:hAnsi="Tahoma" w:cs="Tahoma"/>
          <w:b/>
          <w:sz w:val="24"/>
          <w:szCs w:val="24"/>
        </w:rPr>
        <w:t xml:space="preserve"> </w:t>
      </w:r>
    </w:p>
    <w:p w14:paraId="1EB8D84C" w14:textId="77777777" w:rsidR="001D0B42" w:rsidRPr="005D2B71" w:rsidRDefault="001D0B42" w:rsidP="0096717A">
      <w:pPr>
        <w:spacing w:after="0" w:line="276" w:lineRule="auto"/>
        <w:jc w:val="both"/>
        <w:rPr>
          <w:rFonts w:ascii="Tahoma" w:hAnsi="Tahoma" w:cs="Tahoma"/>
          <w:bCs/>
          <w:sz w:val="24"/>
          <w:szCs w:val="24"/>
        </w:rPr>
      </w:pPr>
    </w:p>
    <w:p w14:paraId="0028B220" w14:textId="6274D41B" w:rsidR="002939EB" w:rsidRPr="005D2B71" w:rsidRDefault="003135EF" w:rsidP="0096717A">
      <w:pPr>
        <w:spacing w:after="0" w:line="276" w:lineRule="auto"/>
        <w:ind w:firstLine="708"/>
        <w:jc w:val="both"/>
        <w:rPr>
          <w:rFonts w:ascii="Tahoma" w:hAnsi="Tahoma" w:cs="Tahoma"/>
          <w:i/>
          <w:iCs/>
          <w:sz w:val="24"/>
          <w:szCs w:val="24"/>
          <w:lang w:val="es-MX"/>
        </w:rPr>
      </w:pPr>
      <w:r w:rsidRPr="005D2B71">
        <w:rPr>
          <w:rFonts w:ascii="Tahoma" w:hAnsi="Tahoma" w:cs="Tahoma"/>
          <w:bCs/>
          <w:sz w:val="24"/>
          <w:szCs w:val="24"/>
        </w:rPr>
        <w:t>L</w:t>
      </w:r>
      <w:r w:rsidR="003E54B9" w:rsidRPr="005D2B71">
        <w:rPr>
          <w:rFonts w:ascii="Tahoma" w:hAnsi="Tahoma" w:cs="Tahoma"/>
          <w:bCs/>
          <w:sz w:val="24"/>
          <w:szCs w:val="24"/>
        </w:rPr>
        <w:t xml:space="preserve">a </w:t>
      </w:r>
      <w:r w:rsidR="003E54B9" w:rsidRPr="005D2B71">
        <w:rPr>
          <w:rFonts w:ascii="Tahoma" w:hAnsi="Tahoma" w:cs="Tahoma"/>
          <w:bCs/>
          <w:i/>
          <w:iCs/>
          <w:sz w:val="24"/>
          <w:szCs w:val="24"/>
        </w:rPr>
        <w:t>a-quo</w:t>
      </w:r>
      <w:r w:rsidR="003E54B9" w:rsidRPr="005D2B71">
        <w:rPr>
          <w:rFonts w:ascii="Tahoma" w:hAnsi="Tahoma" w:cs="Tahoma"/>
          <w:bCs/>
          <w:sz w:val="24"/>
          <w:szCs w:val="24"/>
        </w:rPr>
        <w:t xml:space="preserve"> </w:t>
      </w:r>
      <w:r w:rsidR="001D0B42" w:rsidRPr="005D2B71">
        <w:rPr>
          <w:rFonts w:ascii="Tahoma" w:hAnsi="Tahoma" w:cs="Tahoma"/>
          <w:bCs/>
          <w:sz w:val="24"/>
          <w:szCs w:val="24"/>
        </w:rPr>
        <w:t>denegó la totalidad de las pretensiones de la demanda</w:t>
      </w:r>
      <w:r w:rsidR="00A63F40" w:rsidRPr="005D2B71">
        <w:rPr>
          <w:rFonts w:ascii="Tahoma" w:hAnsi="Tahoma" w:cs="Tahoma"/>
          <w:bCs/>
          <w:sz w:val="24"/>
          <w:szCs w:val="24"/>
        </w:rPr>
        <w:t xml:space="preserve"> y condenó en costas procesales al demandante, al considerar que el tema objeto de controversia fue zanjado </w:t>
      </w:r>
      <w:r w:rsidR="000479CC" w:rsidRPr="005D2B71">
        <w:rPr>
          <w:rFonts w:ascii="Tahoma" w:hAnsi="Tahoma" w:cs="Tahoma"/>
          <w:bCs/>
          <w:sz w:val="24"/>
          <w:szCs w:val="24"/>
        </w:rPr>
        <w:t xml:space="preserve">en la sentencia </w:t>
      </w:r>
      <w:r w:rsidR="008C28BD" w:rsidRPr="005D2B71">
        <w:rPr>
          <w:rFonts w:ascii="Tahoma" w:hAnsi="Tahoma" w:cs="Tahoma"/>
          <w:sz w:val="24"/>
          <w:szCs w:val="24"/>
          <w:lang w:val="es-MX"/>
        </w:rPr>
        <w:t>SL-1894 del 10 de marzo de 2021</w:t>
      </w:r>
      <w:r w:rsidR="000479CC" w:rsidRPr="005D2B71">
        <w:rPr>
          <w:rFonts w:ascii="Tahoma" w:hAnsi="Tahoma" w:cs="Tahoma"/>
          <w:sz w:val="24"/>
          <w:szCs w:val="24"/>
          <w:lang w:val="es-MX"/>
        </w:rPr>
        <w:t>,</w:t>
      </w:r>
      <w:r w:rsidR="008C28BD" w:rsidRPr="005D2B71">
        <w:rPr>
          <w:rFonts w:ascii="Tahoma" w:hAnsi="Tahoma" w:cs="Tahoma"/>
          <w:sz w:val="24"/>
          <w:szCs w:val="24"/>
          <w:lang w:val="es-MX"/>
        </w:rPr>
        <w:t xml:space="preserve"> radicación </w:t>
      </w:r>
      <w:r w:rsidR="000479CC" w:rsidRPr="005D2B71">
        <w:rPr>
          <w:rFonts w:ascii="Tahoma" w:hAnsi="Tahoma" w:cs="Tahoma"/>
          <w:sz w:val="24"/>
          <w:szCs w:val="24"/>
          <w:lang w:val="es-MX"/>
        </w:rPr>
        <w:t>No.</w:t>
      </w:r>
      <w:r w:rsidR="008C28BD" w:rsidRPr="005D2B71">
        <w:rPr>
          <w:rFonts w:ascii="Tahoma" w:hAnsi="Tahoma" w:cs="Tahoma"/>
          <w:sz w:val="24"/>
          <w:szCs w:val="24"/>
          <w:lang w:val="es-MX"/>
        </w:rPr>
        <w:t xml:space="preserve"> 76469</w:t>
      </w:r>
      <w:r w:rsidR="000479CC" w:rsidRPr="005D2B71">
        <w:rPr>
          <w:rFonts w:ascii="Tahoma" w:hAnsi="Tahoma" w:cs="Tahoma"/>
          <w:sz w:val="24"/>
          <w:szCs w:val="24"/>
          <w:lang w:val="es-MX"/>
        </w:rPr>
        <w:t>, en la que</w:t>
      </w:r>
      <w:r w:rsidR="002939EB" w:rsidRPr="005D2B71">
        <w:rPr>
          <w:rFonts w:ascii="Tahoma" w:hAnsi="Tahoma" w:cs="Tahoma"/>
          <w:sz w:val="24"/>
          <w:szCs w:val="24"/>
          <w:lang w:val="es-MX"/>
        </w:rPr>
        <w:t xml:space="preserve"> la Sala de Casación Laboral de la Corte Suprema de Justicia</w:t>
      </w:r>
      <w:r w:rsidR="000479CC" w:rsidRPr="005D2B71">
        <w:rPr>
          <w:rFonts w:ascii="Tahoma" w:hAnsi="Tahoma" w:cs="Tahoma"/>
          <w:sz w:val="24"/>
          <w:szCs w:val="24"/>
          <w:lang w:val="es-MX"/>
        </w:rPr>
        <w:t xml:space="preserve"> concluyó que no es posible acumular simultáneamente </w:t>
      </w:r>
      <w:r w:rsidR="008C28BD" w:rsidRPr="005D2B71">
        <w:rPr>
          <w:rFonts w:ascii="Tahoma" w:hAnsi="Tahoma" w:cs="Tahoma"/>
          <w:sz w:val="24"/>
          <w:szCs w:val="24"/>
          <w:lang w:val="es-MX"/>
        </w:rPr>
        <w:t>la pensión de invalidez</w:t>
      </w:r>
      <w:r w:rsidR="000479CC" w:rsidRPr="005D2B71">
        <w:rPr>
          <w:rFonts w:ascii="Tahoma" w:hAnsi="Tahoma" w:cs="Tahoma"/>
          <w:sz w:val="24"/>
          <w:szCs w:val="24"/>
          <w:lang w:val="es-MX"/>
        </w:rPr>
        <w:t xml:space="preserve"> de origen profesional</w:t>
      </w:r>
      <w:r w:rsidR="008C28BD" w:rsidRPr="005D2B71">
        <w:rPr>
          <w:rFonts w:ascii="Tahoma" w:hAnsi="Tahoma" w:cs="Tahoma"/>
          <w:sz w:val="24"/>
          <w:szCs w:val="24"/>
          <w:lang w:val="es-MX"/>
        </w:rPr>
        <w:t xml:space="preserve"> y </w:t>
      </w:r>
      <w:r w:rsidR="000479CC" w:rsidRPr="005D2B71">
        <w:rPr>
          <w:rFonts w:ascii="Tahoma" w:hAnsi="Tahoma" w:cs="Tahoma"/>
          <w:sz w:val="24"/>
          <w:szCs w:val="24"/>
          <w:lang w:val="es-MX"/>
        </w:rPr>
        <w:t xml:space="preserve">la pensión especial de vejez de que trata el art. 9 de la Ley 797 de 2003, que modificó </w:t>
      </w:r>
      <w:r w:rsidR="000479CC" w:rsidRPr="005D2B71">
        <w:rPr>
          <w:rFonts w:ascii="Tahoma" w:hAnsi="Tahoma" w:cs="Tahoma"/>
          <w:sz w:val="24"/>
          <w:szCs w:val="24"/>
          <w:lang w:val="es-MX"/>
        </w:rPr>
        <w:lastRenderedPageBreak/>
        <w:t>el artículo 33 de la Ley 100 de 1993</w:t>
      </w:r>
      <w:r w:rsidR="002939EB" w:rsidRPr="005D2B71">
        <w:rPr>
          <w:rFonts w:ascii="Tahoma" w:hAnsi="Tahoma" w:cs="Tahoma"/>
          <w:sz w:val="24"/>
          <w:szCs w:val="24"/>
          <w:lang w:val="es-MX"/>
        </w:rPr>
        <w:t>,</w:t>
      </w:r>
      <w:r w:rsidR="000479CC" w:rsidRPr="005D2B71">
        <w:rPr>
          <w:rFonts w:ascii="Tahoma" w:hAnsi="Tahoma" w:cs="Tahoma"/>
          <w:sz w:val="24"/>
          <w:szCs w:val="24"/>
          <w:lang w:val="es-MX"/>
        </w:rPr>
        <w:t xml:space="preserve"> y en la que dijo</w:t>
      </w:r>
      <w:r w:rsidR="002939EB" w:rsidRPr="005D2B71">
        <w:rPr>
          <w:rFonts w:ascii="Tahoma" w:hAnsi="Tahoma" w:cs="Tahoma"/>
          <w:sz w:val="24"/>
          <w:szCs w:val="24"/>
          <w:lang w:val="es-MX"/>
        </w:rPr>
        <w:t>, textualmente</w:t>
      </w:r>
      <w:r w:rsidR="000479CC" w:rsidRPr="005D2B71">
        <w:rPr>
          <w:rFonts w:ascii="Tahoma" w:hAnsi="Tahoma" w:cs="Tahoma"/>
          <w:sz w:val="24"/>
          <w:szCs w:val="24"/>
          <w:lang w:val="es-MX"/>
        </w:rPr>
        <w:t>:</w:t>
      </w:r>
      <w:r w:rsidR="006F1201" w:rsidRPr="005D2B71">
        <w:rPr>
          <w:rFonts w:ascii="Tahoma" w:hAnsi="Tahoma" w:cs="Tahoma"/>
          <w:sz w:val="24"/>
          <w:szCs w:val="24"/>
          <w:lang w:val="es-MX"/>
        </w:rPr>
        <w:t xml:space="preserve"> </w:t>
      </w:r>
      <w:r w:rsidR="002939EB" w:rsidRPr="005D2B71">
        <w:rPr>
          <w:rFonts w:ascii="Tahoma" w:hAnsi="Tahoma" w:cs="Tahoma"/>
          <w:i/>
          <w:iCs/>
          <w:sz w:val="24"/>
          <w:szCs w:val="24"/>
          <w:lang w:val="es-MX"/>
        </w:rPr>
        <w:t>“</w:t>
      </w:r>
      <w:r w:rsidR="002939EB" w:rsidRPr="00580E30">
        <w:rPr>
          <w:rFonts w:ascii="Tahoma" w:hAnsi="Tahoma" w:cs="Tahoma"/>
          <w:i/>
          <w:iCs/>
          <w:szCs w:val="24"/>
          <w:lang w:val="es-MX"/>
        </w:rPr>
        <w:t xml:space="preserve">(…) </w:t>
      </w:r>
      <w:r w:rsidR="003108A2" w:rsidRPr="00580E30">
        <w:rPr>
          <w:rFonts w:ascii="Tahoma" w:hAnsi="Tahoma" w:cs="Tahoma"/>
          <w:i/>
          <w:iCs/>
          <w:szCs w:val="24"/>
          <w:lang w:val="es-MX"/>
        </w:rPr>
        <w:t xml:space="preserve">si la aludida deficiencia ya se encuentra cubierta </w:t>
      </w:r>
      <w:r w:rsidR="00DF22D0" w:rsidRPr="00580E30">
        <w:rPr>
          <w:rFonts w:ascii="Tahoma" w:hAnsi="Tahoma" w:cs="Tahoma"/>
          <w:i/>
          <w:iCs/>
          <w:szCs w:val="24"/>
          <w:lang w:val="es-MX"/>
        </w:rPr>
        <w:t>por el sistema de riesgos laborales</w:t>
      </w:r>
      <w:r w:rsidR="00286772" w:rsidRPr="00580E30">
        <w:rPr>
          <w:rFonts w:ascii="Tahoma" w:hAnsi="Tahoma" w:cs="Tahoma"/>
          <w:i/>
          <w:iCs/>
          <w:szCs w:val="24"/>
          <w:lang w:val="es-MX"/>
        </w:rPr>
        <w:t xml:space="preserve"> no puede servir también para acceder a la anticipación de la pensión de invalidez de vejez, que además, es excepcional. Luego, si la invalidez reúne los conceptos de deficiencia física, psíquica o sensorial, </w:t>
      </w:r>
      <w:r w:rsidR="0015096D" w:rsidRPr="00580E30">
        <w:rPr>
          <w:rFonts w:ascii="Tahoma" w:hAnsi="Tahoma" w:cs="Tahoma"/>
          <w:i/>
          <w:iCs/>
          <w:szCs w:val="24"/>
          <w:lang w:val="es-MX"/>
        </w:rPr>
        <w:t xml:space="preserve">y por esta ya se concedió una prestación por el sistema general de seguridad social </w:t>
      </w:r>
      <w:r w:rsidR="00775D86" w:rsidRPr="00580E30">
        <w:rPr>
          <w:rFonts w:ascii="Tahoma" w:hAnsi="Tahoma" w:cs="Tahoma"/>
          <w:i/>
          <w:iCs/>
          <w:szCs w:val="24"/>
          <w:lang w:val="es-MX"/>
        </w:rPr>
        <w:t>no puede dar lugar a una doble cobertura por el mismo evento</w:t>
      </w:r>
      <w:r w:rsidR="00580E30">
        <w:rPr>
          <w:rFonts w:ascii="Tahoma" w:hAnsi="Tahoma" w:cs="Tahoma"/>
          <w:i/>
          <w:iCs/>
          <w:sz w:val="24"/>
          <w:szCs w:val="24"/>
          <w:lang w:val="es-MX"/>
        </w:rPr>
        <w:t>”</w:t>
      </w:r>
      <w:r w:rsidR="00775D86" w:rsidRPr="005D2B71">
        <w:rPr>
          <w:rFonts w:ascii="Tahoma" w:hAnsi="Tahoma" w:cs="Tahoma"/>
          <w:i/>
          <w:iCs/>
          <w:sz w:val="24"/>
          <w:szCs w:val="24"/>
          <w:lang w:val="es-MX"/>
        </w:rPr>
        <w:t xml:space="preserve">. </w:t>
      </w:r>
    </w:p>
    <w:p w14:paraId="1225A1A8" w14:textId="77777777" w:rsidR="004F2D6B" w:rsidRPr="005D2B71" w:rsidRDefault="004F2D6B" w:rsidP="0096717A">
      <w:pPr>
        <w:spacing w:after="0" w:line="276" w:lineRule="auto"/>
        <w:jc w:val="both"/>
        <w:rPr>
          <w:rFonts w:ascii="Tahoma" w:hAnsi="Tahoma" w:cs="Tahoma"/>
          <w:sz w:val="24"/>
          <w:szCs w:val="24"/>
          <w:lang w:val="es-MX"/>
        </w:rPr>
      </w:pPr>
    </w:p>
    <w:p w14:paraId="48B767FF" w14:textId="5047BE71" w:rsidR="00EE08B3" w:rsidRPr="005D2B71" w:rsidRDefault="00EE08B3" w:rsidP="0096717A">
      <w:pPr>
        <w:pStyle w:val="Prrafodelista"/>
        <w:numPr>
          <w:ilvl w:val="0"/>
          <w:numId w:val="1"/>
        </w:numPr>
        <w:spacing w:after="0" w:line="276" w:lineRule="auto"/>
        <w:jc w:val="center"/>
        <w:rPr>
          <w:rFonts w:ascii="Tahoma" w:hAnsi="Tahoma" w:cs="Tahoma"/>
          <w:b/>
          <w:sz w:val="24"/>
          <w:szCs w:val="24"/>
          <w:lang w:val="es-MX"/>
        </w:rPr>
      </w:pPr>
      <w:r w:rsidRPr="005D2B71">
        <w:rPr>
          <w:rFonts w:ascii="Tahoma" w:hAnsi="Tahoma" w:cs="Tahoma"/>
          <w:b/>
          <w:sz w:val="24"/>
          <w:szCs w:val="24"/>
          <w:lang w:val="es-MX"/>
        </w:rPr>
        <w:t>APELACIÓN</w:t>
      </w:r>
    </w:p>
    <w:p w14:paraId="6B61E212" w14:textId="77777777" w:rsidR="00DA5BA1" w:rsidRPr="005D2B71" w:rsidRDefault="00DA5BA1" w:rsidP="0096717A">
      <w:pPr>
        <w:pStyle w:val="Prrafodelista"/>
        <w:spacing w:after="0" w:line="276" w:lineRule="auto"/>
        <w:rPr>
          <w:rFonts w:ascii="Tahoma" w:hAnsi="Tahoma" w:cs="Tahoma"/>
          <w:b/>
          <w:sz w:val="24"/>
          <w:szCs w:val="24"/>
          <w:lang w:val="es-MX"/>
        </w:rPr>
      </w:pPr>
    </w:p>
    <w:p w14:paraId="2F2FB7F0" w14:textId="79FB3C44" w:rsidR="000B1550" w:rsidRPr="005D2B71" w:rsidRDefault="00DA5BA1" w:rsidP="0096717A">
      <w:pPr>
        <w:spacing w:after="0" w:line="276" w:lineRule="auto"/>
        <w:ind w:firstLine="708"/>
        <w:jc w:val="both"/>
        <w:rPr>
          <w:rFonts w:ascii="Tahoma" w:hAnsi="Tahoma" w:cs="Tahoma"/>
          <w:sz w:val="24"/>
          <w:szCs w:val="24"/>
          <w:lang w:val="es-MX"/>
        </w:rPr>
      </w:pPr>
      <w:r w:rsidRPr="005D2B71">
        <w:rPr>
          <w:rFonts w:ascii="Tahoma" w:hAnsi="Tahoma" w:cs="Tahoma"/>
          <w:sz w:val="24"/>
          <w:szCs w:val="24"/>
          <w:lang w:val="es-MX"/>
        </w:rPr>
        <w:t>Contra la anterior decisión interpuso recurso de apelación el demandante s</w:t>
      </w:r>
      <w:r w:rsidR="00EE08B3" w:rsidRPr="005D2B71">
        <w:rPr>
          <w:rFonts w:ascii="Tahoma" w:hAnsi="Tahoma" w:cs="Tahoma"/>
          <w:sz w:val="24"/>
          <w:szCs w:val="24"/>
          <w:lang w:val="es-MX"/>
        </w:rPr>
        <w:t>olicit</w:t>
      </w:r>
      <w:r w:rsidRPr="005D2B71">
        <w:rPr>
          <w:rFonts w:ascii="Tahoma" w:hAnsi="Tahoma" w:cs="Tahoma"/>
          <w:sz w:val="24"/>
          <w:szCs w:val="24"/>
          <w:lang w:val="es-MX"/>
        </w:rPr>
        <w:t xml:space="preserve">ando que se revoque la decisión en su integridad al considerar que </w:t>
      </w:r>
      <w:r w:rsidR="002832B8" w:rsidRPr="005D2B71">
        <w:rPr>
          <w:rFonts w:ascii="Tahoma" w:hAnsi="Tahoma" w:cs="Tahoma"/>
          <w:sz w:val="24"/>
          <w:szCs w:val="24"/>
          <w:lang w:val="es-MX"/>
        </w:rPr>
        <w:t>desde la sentencia T-</w:t>
      </w:r>
      <w:r w:rsidR="00EE08B3" w:rsidRPr="005D2B71">
        <w:rPr>
          <w:rFonts w:ascii="Tahoma" w:hAnsi="Tahoma" w:cs="Tahoma"/>
          <w:sz w:val="24"/>
          <w:szCs w:val="24"/>
          <w:lang w:val="es-MX"/>
        </w:rPr>
        <w:t xml:space="preserve">007/2009, </w:t>
      </w:r>
      <w:r w:rsidRPr="005D2B71">
        <w:rPr>
          <w:rFonts w:ascii="Tahoma" w:hAnsi="Tahoma" w:cs="Tahoma"/>
          <w:sz w:val="24"/>
          <w:szCs w:val="24"/>
          <w:lang w:val="es-MX"/>
        </w:rPr>
        <w:t xml:space="preserve">la Corte </w:t>
      </w:r>
      <w:r w:rsidR="002832B8" w:rsidRPr="005D2B71">
        <w:rPr>
          <w:rFonts w:ascii="Tahoma" w:hAnsi="Tahoma" w:cs="Tahoma"/>
          <w:sz w:val="24"/>
          <w:szCs w:val="24"/>
          <w:lang w:val="es-MX"/>
        </w:rPr>
        <w:t xml:space="preserve">ha reconocido que durante el proceso legislativo de la </w:t>
      </w:r>
      <w:r w:rsidR="00C62BF9" w:rsidRPr="005D2B71">
        <w:rPr>
          <w:rFonts w:ascii="Tahoma" w:hAnsi="Tahoma" w:cs="Tahoma"/>
          <w:sz w:val="24"/>
          <w:szCs w:val="24"/>
          <w:lang w:val="es-MX"/>
        </w:rPr>
        <w:t xml:space="preserve">Ley </w:t>
      </w:r>
      <w:r w:rsidR="002832B8" w:rsidRPr="005D2B71">
        <w:rPr>
          <w:rFonts w:ascii="Tahoma" w:hAnsi="Tahoma" w:cs="Tahoma"/>
          <w:sz w:val="24"/>
          <w:szCs w:val="24"/>
          <w:lang w:val="es-MX"/>
        </w:rPr>
        <w:t>797/2003, el congreso diferenció la pensión especial de vejez de la de invalidez establecida en el artículo 38 de la ley 100/1993</w:t>
      </w:r>
      <w:r w:rsidRPr="005D2B71">
        <w:rPr>
          <w:rFonts w:ascii="Tahoma" w:hAnsi="Tahoma" w:cs="Tahoma"/>
          <w:sz w:val="24"/>
          <w:szCs w:val="24"/>
          <w:lang w:val="es-MX"/>
        </w:rPr>
        <w:t xml:space="preserve">, aludiendo a los antecedentes del debate legislativo de formación de la ley, </w:t>
      </w:r>
      <w:r w:rsidR="0035655A" w:rsidRPr="005D2B71">
        <w:rPr>
          <w:rFonts w:ascii="Tahoma" w:hAnsi="Tahoma" w:cs="Tahoma"/>
          <w:sz w:val="24"/>
          <w:szCs w:val="24"/>
          <w:lang w:val="es-MX"/>
        </w:rPr>
        <w:t>a partir de lo cual concluyó</w:t>
      </w:r>
      <w:r w:rsidR="002832B8" w:rsidRPr="005D2B71">
        <w:rPr>
          <w:rFonts w:ascii="Tahoma" w:hAnsi="Tahoma" w:cs="Tahoma"/>
          <w:i/>
          <w:sz w:val="24"/>
          <w:szCs w:val="24"/>
          <w:lang w:val="es-MX"/>
        </w:rPr>
        <w:t xml:space="preserve">, </w:t>
      </w:r>
      <w:r w:rsidR="0035655A" w:rsidRPr="005D2B71">
        <w:rPr>
          <w:rFonts w:ascii="Tahoma" w:hAnsi="Tahoma" w:cs="Tahoma"/>
          <w:i/>
          <w:sz w:val="24"/>
          <w:szCs w:val="24"/>
          <w:lang w:val="es-MX"/>
        </w:rPr>
        <w:t>“</w:t>
      </w:r>
      <w:r w:rsidR="0035655A" w:rsidRPr="00580E30">
        <w:rPr>
          <w:rFonts w:ascii="Tahoma" w:hAnsi="Tahoma" w:cs="Tahoma"/>
          <w:i/>
          <w:szCs w:val="24"/>
          <w:lang w:val="es-MX"/>
        </w:rPr>
        <w:t xml:space="preserve">(…) </w:t>
      </w:r>
      <w:r w:rsidR="002832B8" w:rsidRPr="00580E30">
        <w:rPr>
          <w:rFonts w:ascii="Tahoma" w:hAnsi="Tahoma" w:cs="Tahoma"/>
          <w:i/>
          <w:szCs w:val="24"/>
          <w:lang w:val="es-MX"/>
        </w:rPr>
        <w:t xml:space="preserve">se comprueba que la voluntad del legislador siempre fue crear una pensión </w:t>
      </w:r>
      <w:r w:rsidR="0072533A" w:rsidRPr="00580E30">
        <w:rPr>
          <w:rFonts w:ascii="Tahoma" w:hAnsi="Tahoma" w:cs="Tahoma"/>
          <w:i/>
          <w:szCs w:val="24"/>
          <w:lang w:val="es-MX"/>
        </w:rPr>
        <w:t>de vejez para las personas con discapacidad que se diferenciara de la pensión de invalidez, ya que así se evidencia que los dos buscan proteger bienes jurídicos distintos y sus requisitos de reconocimiento son diferentes’</w:t>
      </w:r>
      <w:r w:rsidR="0072533A" w:rsidRPr="005D2B71">
        <w:rPr>
          <w:rFonts w:ascii="Tahoma" w:hAnsi="Tahoma" w:cs="Tahoma"/>
          <w:i/>
          <w:sz w:val="24"/>
          <w:szCs w:val="24"/>
          <w:lang w:val="es-MX"/>
        </w:rPr>
        <w:t xml:space="preserve">’. </w:t>
      </w:r>
      <w:r w:rsidR="0072533A" w:rsidRPr="005D2B71">
        <w:rPr>
          <w:rFonts w:ascii="Tahoma" w:hAnsi="Tahoma" w:cs="Tahoma"/>
          <w:sz w:val="24"/>
          <w:szCs w:val="24"/>
          <w:lang w:val="es-MX"/>
        </w:rPr>
        <w:t xml:space="preserve"> </w:t>
      </w:r>
      <w:r w:rsidR="0035655A" w:rsidRPr="005D2B71">
        <w:rPr>
          <w:rFonts w:ascii="Tahoma" w:hAnsi="Tahoma" w:cs="Tahoma"/>
          <w:sz w:val="24"/>
          <w:szCs w:val="24"/>
          <w:lang w:val="es-MX"/>
        </w:rPr>
        <w:t>Con sustento en este fragmento, r</w:t>
      </w:r>
      <w:r w:rsidR="0072533A" w:rsidRPr="005D2B71">
        <w:rPr>
          <w:rFonts w:ascii="Tahoma" w:hAnsi="Tahoma" w:cs="Tahoma"/>
          <w:sz w:val="24"/>
          <w:szCs w:val="24"/>
          <w:lang w:val="es-MX"/>
        </w:rPr>
        <w:t>eiter</w:t>
      </w:r>
      <w:r w:rsidR="0035655A" w:rsidRPr="005D2B71">
        <w:rPr>
          <w:rFonts w:ascii="Tahoma" w:hAnsi="Tahoma" w:cs="Tahoma"/>
          <w:sz w:val="24"/>
          <w:szCs w:val="24"/>
          <w:lang w:val="es-MX"/>
        </w:rPr>
        <w:t>ó que</w:t>
      </w:r>
      <w:r w:rsidR="0072533A" w:rsidRPr="005D2B71">
        <w:rPr>
          <w:rFonts w:ascii="Tahoma" w:hAnsi="Tahoma" w:cs="Tahoma"/>
          <w:sz w:val="24"/>
          <w:szCs w:val="24"/>
          <w:lang w:val="es-MX"/>
        </w:rPr>
        <w:t xml:space="preserve"> una es la cotización para riesgos profesionales que le corresponde 100% al empleador</w:t>
      </w:r>
      <w:r w:rsidR="0035655A" w:rsidRPr="005D2B71">
        <w:rPr>
          <w:rFonts w:ascii="Tahoma" w:hAnsi="Tahoma" w:cs="Tahoma"/>
          <w:sz w:val="24"/>
          <w:szCs w:val="24"/>
          <w:lang w:val="es-MX"/>
        </w:rPr>
        <w:t xml:space="preserve"> y</w:t>
      </w:r>
      <w:r w:rsidR="0072533A" w:rsidRPr="005D2B71">
        <w:rPr>
          <w:rFonts w:ascii="Tahoma" w:hAnsi="Tahoma" w:cs="Tahoma"/>
          <w:sz w:val="24"/>
          <w:szCs w:val="24"/>
          <w:lang w:val="es-MX"/>
        </w:rPr>
        <w:t xml:space="preserve"> otra es la pensión de vejez, y esta es una especial anticipada para quien ha sufragado las cotizaciones conjuntamente con su empleador.</w:t>
      </w:r>
    </w:p>
    <w:p w14:paraId="10826080" w14:textId="77777777" w:rsidR="001F749A" w:rsidRPr="005D2B71" w:rsidRDefault="001F749A" w:rsidP="0096717A">
      <w:pPr>
        <w:spacing w:after="0" w:line="276" w:lineRule="auto"/>
        <w:ind w:firstLine="708"/>
        <w:jc w:val="both"/>
        <w:rPr>
          <w:rFonts w:ascii="Tahoma" w:hAnsi="Tahoma" w:cs="Tahoma"/>
          <w:sz w:val="24"/>
          <w:szCs w:val="24"/>
        </w:rPr>
      </w:pPr>
    </w:p>
    <w:p w14:paraId="74BCBBE7" w14:textId="0C56739F" w:rsidR="001F749A" w:rsidRPr="005D2B71" w:rsidRDefault="001F749A" w:rsidP="0096717A">
      <w:pPr>
        <w:pStyle w:val="Prrafodelista"/>
        <w:numPr>
          <w:ilvl w:val="0"/>
          <w:numId w:val="1"/>
        </w:numPr>
        <w:spacing w:after="0" w:line="276" w:lineRule="auto"/>
        <w:jc w:val="center"/>
        <w:textAlignment w:val="baseline"/>
        <w:rPr>
          <w:rFonts w:ascii="Tahoma" w:hAnsi="Tahoma" w:cs="Tahoma"/>
          <w:caps/>
          <w:sz w:val="24"/>
          <w:szCs w:val="24"/>
          <w:lang w:eastAsia="es-CO"/>
        </w:rPr>
      </w:pPr>
      <w:r w:rsidRPr="005D2B71">
        <w:rPr>
          <w:rFonts w:ascii="Tahoma" w:hAnsi="Tahoma" w:cs="Tahoma"/>
          <w:b/>
          <w:bCs/>
          <w:caps/>
          <w:sz w:val="24"/>
          <w:szCs w:val="24"/>
          <w:lang w:eastAsia="es-CO"/>
        </w:rPr>
        <w:t>Alegatos de conclusión</w:t>
      </w:r>
      <w:r w:rsidRPr="005D2B71">
        <w:rPr>
          <w:rFonts w:ascii="Tahoma" w:hAnsi="Tahoma" w:cs="Tahoma"/>
          <w:caps/>
          <w:sz w:val="24"/>
          <w:szCs w:val="24"/>
          <w:lang w:eastAsia="es-CO"/>
        </w:rPr>
        <w:t> </w:t>
      </w:r>
      <w:r w:rsidRPr="005D2B71">
        <w:rPr>
          <w:rFonts w:ascii="Tahoma" w:hAnsi="Tahoma" w:cs="Tahoma"/>
          <w:b/>
          <w:caps/>
          <w:sz w:val="24"/>
          <w:szCs w:val="24"/>
          <w:lang w:eastAsia="es-CO"/>
        </w:rPr>
        <w:t>y concepto del Ministerio Público</w:t>
      </w:r>
    </w:p>
    <w:p w14:paraId="07818FF9" w14:textId="77777777" w:rsidR="001F749A" w:rsidRPr="005D2B71" w:rsidRDefault="001F749A" w:rsidP="0096717A">
      <w:pPr>
        <w:spacing w:after="0" w:line="276" w:lineRule="auto"/>
        <w:jc w:val="center"/>
        <w:textAlignment w:val="baseline"/>
        <w:rPr>
          <w:rFonts w:ascii="Tahoma" w:hAnsi="Tahoma" w:cs="Tahoma"/>
          <w:sz w:val="24"/>
          <w:szCs w:val="24"/>
        </w:rPr>
      </w:pPr>
    </w:p>
    <w:p w14:paraId="2353D4EE" w14:textId="698E6EA0" w:rsidR="001F749A" w:rsidRPr="005D2B71" w:rsidRDefault="001F749A" w:rsidP="0096717A">
      <w:pPr>
        <w:spacing w:after="0" w:line="276" w:lineRule="auto"/>
        <w:ind w:firstLine="705"/>
        <w:jc w:val="both"/>
        <w:textAlignment w:val="baseline"/>
        <w:rPr>
          <w:rFonts w:ascii="Tahoma" w:hAnsi="Tahoma" w:cs="Tahoma"/>
          <w:sz w:val="24"/>
          <w:szCs w:val="24"/>
        </w:rPr>
      </w:pPr>
      <w:r w:rsidRPr="005D2B71">
        <w:rPr>
          <w:rFonts w:ascii="Tahoma" w:hAnsi="Tahoma" w:cs="Tahoma"/>
          <w:sz w:val="24"/>
          <w:szCs w:val="24"/>
        </w:rPr>
        <w:t>Analizados los alegatos presentados por escrito por las partes, mismos que obran en el expediente digital y a los cuales nos remitimos por economía procesal en virtud del art. 280 del C.G.P., la Sala encuentra que los argumentos fácticos y jurídicos expresados concuerdan con los puntos objeto de discusión en esta instancia y se relacionan con el problema jurídico que se expresa a continuación.</w:t>
      </w:r>
      <w:r w:rsidR="00CE0D33" w:rsidRPr="005D2B71">
        <w:rPr>
          <w:rFonts w:ascii="Tahoma" w:hAnsi="Tahoma" w:cs="Tahoma"/>
          <w:sz w:val="24"/>
          <w:szCs w:val="24"/>
        </w:rPr>
        <w:t xml:space="preserve"> Por otra parte, el Ministerio Público, no rindió concepto en este asunto.</w:t>
      </w:r>
    </w:p>
    <w:p w14:paraId="08F740EC" w14:textId="77777777" w:rsidR="001F749A" w:rsidRPr="005D2B71" w:rsidRDefault="001F749A" w:rsidP="0096717A">
      <w:pPr>
        <w:spacing w:after="0" w:line="276" w:lineRule="auto"/>
        <w:jc w:val="both"/>
        <w:rPr>
          <w:rFonts w:ascii="Tahoma" w:hAnsi="Tahoma" w:cs="Tahoma"/>
          <w:sz w:val="24"/>
          <w:szCs w:val="24"/>
        </w:rPr>
      </w:pPr>
    </w:p>
    <w:p w14:paraId="089E2E86" w14:textId="087FBEE7" w:rsidR="000B1550" w:rsidRPr="005D2B71" w:rsidRDefault="000B1550" w:rsidP="0096717A">
      <w:pPr>
        <w:pStyle w:val="Prrafodelista"/>
        <w:numPr>
          <w:ilvl w:val="0"/>
          <w:numId w:val="3"/>
        </w:numPr>
        <w:spacing w:after="0" w:line="276" w:lineRule="auto"/>
        <w:jc w:val="center"/>
        <w:rPr>
          <w:rFonts w:ascii="Tahoma" w:hAnsi="Tahoma" w:cs="Tahoma"/>
          <w:b/>
          <w:bCs/>
          <w:sz w:val="24"/>
          <w:szCs w:val="24"/>
          <w:lang w:val="es-MX"/>
        </w:rPr>
      </w:pPr>
      <w:r w:rsidRPr="005D2B71">
        <w:rPr>
          <w:rFonts w:ascii="Tahoma" w:hAnsi="Tahoma" w:cs="Tahoma"/>
          <w:b/>
          <w:bCs/>
          <w:sz w:val="24"/>
          <w:szCs w:val="24"/>
          <w:lang w:val="es-MX"/>
        </w:rPr>
        <w:t>PROBLEMA JURIDICO</w:t>
      </w:r>
    </w:p>
    <w:p w14:paraId="43E04EC5" w14:textId="77777777" w:rsidR="00CE0D33" w:rsidRPr="005D2B71" w:rsidRDefault="00CE0D33" w:rsidP="0096717A">
      <w:pPr>
        <w:spacing w:after="0" w:line="276" w:lineRule="auto"/>
        <w:ind w:firstLine="708"/>
        <w:jc w:val="both"/>
        <w:rPr>
          <w:rFonts w:ascii="Tahoma" w:hAnsi="Tahoma" w:cs="Tahoma"/>
          <w:sz w:val="24"/>
          <w:szCs w:val="24"/>
        </w:rPr>
      </w:pPr>
    </w:p>
    <w:p w14:paraId="36DBA954" w14:textId="269F2F24" w:rsidR="00395458" w:rsidRPr="005D2B71" w:rsidRDefault="0035655A" w:rsidP="0096717A">
      <w:pPr>
        <w:spacing w:after="0" w:line="276" w:lineRule="auto"/>
        <w:ind w:firstLine="708"/>
        <w:jc w:val="both"/>
        <w:rPr>
          <w:rFonts w:ascii="Tahoma" w:hAnsi="Tahoma" w:cs="Tahoma"/>
          <w:sz w:val="24"/>
          <w:szCs w:val="24"/>
        </w:rPr>
      </w:pPr>
      <w:r w:rsidRPr="005D2B71">
        <w:rPr>
          <w:rFonts w:ascii="Tahoma" w:hAnsi="Tahoma" w:cs="Tahoma"/>
          <w:sz w:val="24"/>
          <w:szCs w:val="24"/>
        </w:rPr>
        <w:t>De acuerdo al esquema del recurso de apelación, le corresponde a la Sala d</w:t>
      </w:r>
      <w:r w:rsidR="00D93116" w:rsidRPr="005D2B71">
        <w:rPr>
          <w:rFonts w:ascii="Tahoma" w:hAnsi="Tahoma" w:cs="Tahoma"/>
          <w:sz w:val="24"/>
          <w:szCs w:val="24"/>
        </w:rPr>
        <w:t>eterminar</w:t>
      </w:r>
      <w:r w:rsidRPr="005D2B71">
        <w:rPr>
          <w:rFonts w:ascii="Tahoma" w:hAnsi="Tahoma" w:cs="Tahoma"/>
          <w:sz w:val="24"/>
          <w:szCs w:val="24"/>
        </w:rPr>
        <w:t>, en este caso,</w:t>
      </w:r>
      <w:r w:rsidR="00D93116" w:rsidRPr="005D2B71">
        <w:rPr>
          <w:rFonts w:ascii="Tahoma" w:hAnsi="Tahoma" w:cs="Tahoma"/>
          <w:sz w:val="24"/>
          <w:szCs w:val="24"/>
        </w:rPr>
        <w:t xml:space="preserve"> si la pensión anticipada de vejez por deficiencia física, síquica y sensorial y la pensión de invalidez de origen laboral resultaban compatibles o si, por el contrario, </w:t>
      </w:r>
      <w:r w:rsidRPr="005D2B71">
        <w:rPr>
          <w:rFonts w:ascii="Tahoma" w:hAnsi="Tahoma" w:cs="Tahoma"/>
          <w:sz w:val="24"/>
          <w:szCs w:val="24"/>
        </w:rPr>
        <w:t>son</w:t>
      </w:r>
      <w:r w:rsidR="00D93116" w:rsidRPr="005D2B71">
        <w:rPr>
          <w:rFonts w:ascii="Tahoma" w:hAnsi="Tahoma" w:cs="Tahoma"/>
          <w:sz w:val="24"/>
          <w:szCs w:val="24"/>
        </w:rPr>
        <w:t xml:space="preserve"> incompatibles por proteger un mismo riesgo.</w:t>
      </w:r>
    </w:p>
    <w:p w14:paraId="78F2BCDD" w14:textId="77777777" w:rsidR="001F749A" w:rsidRPr="005D2B71" w:rsidRDefault="001F749A" w:rsidP="0096717A">
      <w:pPr>
        <w:spacing w:after="0" w:line="276" w:lineRule="auto"/>
        <w:jc w:val="both"/>
        <w:rPr>
          <w:rFonts w:ascii="Tahoma" w:hAnsi="Tahoma" w:cs="Tahoma"/>
          <w:sz w:val="24"/>
          <w:szCs w:val="24"/>
        </w:rPr>
      </w:pPr>
    </w:p>
    <w:p w14:paraId="1344591B" w14:textId="53B1DDB5" w:rsidR="001F749A" w:rsidRPr="005D2B71" w:rsidRDefault="001F749A" w:rsidP="0096717A">
      <w:pPr>
        <w:pStyle w:val="Prrafodelista"/>
        <w:numPr>
          <w:ilvl w:val="0"/>
          <w:numId w:val="3"/>
        </w:numPr>
        <w:spacing w:after="0" w:line="276" w:lineRule="auto"/>
        <w:jc w:val="center"/>
        <w:rPr>
          <w:rFonts w:ascii="Tahoma" w:hAnsi="Tahoma" w:cs="Tahoma"/>
          <w:b/>
          <w:bCs/>
          <w:sz w:val="24"/>
          <w:szCs w:val="24"/>
        </w:rPr>
      </w:pPr>
      <w:r w:rsidRPr="005D2B71">
        <w:rPr>
          <w:rFonts w:ascii="Tahoma" w:hAnsi="Tahoma" w:cs="Tahoma"/>
          <w:b/>
          <w:bCs/>
          <w:sz w:val="24"/>
          <w:szCs w:val="24"/>
        </w:rPr>
        <w:t>CONSIDERACIONES</w:t>
      </w:r>
    </w:p>
    <w:p w14:paraId="401B2D29" w14:textId="77777777" w:rsidR="001F749A" w:rsidRPr="005D2B71" w:rsidRDefault="001F749A" w:rsidP="0096717A">
      <w:pPr>
        <w:spacing w:after="0" w:line="276" w:lineRule="auto"/>
        <w:jc w:val="center"/>
        <w:rPr>
          <w:rFonts w:ascii="Tahoma" w:hAnsi="Tahoma" w:cs="Tahoma"/>
          <w:b/>
          <w:bCs/>
          <w:sz w:val="24"/>
          <w:szCs w:val="24"/>
        </w:rPr>
      </w:pPr>
    </w:p>
    <w:p w14:paraId="6DA05B41" w14:textId="357FDE66" w:rsidR="001F749A" w:rsidRPr="005D2B71" w:rsidRDefault="004E4B90" w:rsidP="0096717A">
      <w:pPr>
        <w:pStyle w:val="Prrafodelista"/>
        <w:numPr>
          <w:ilvl w:val="1"/>
          <w:numId w:val="3"/>
        </w:numPr>
        <w:spacing w:after="0" w:line="276" w:lineRule="auto"/>
        <w:jc w:val="both"/>
        <w:rPr>
          <w:rFonts w:ascii="Tahoma" w:hAnsi="Tahoma" w:cs="Tahoma"/>
          <w:b/>
          <w:bCs/>
          <w:sz w:val="24"/>
          <w:szCs w:val="24"/>
        </w:rPr>
      </w:pPr>
      <w:r w:rsidRPr="005D2B71">
        <w:rPr>
          <w:rFonts w:ascii="Tahoma" w:hAnsi="Tahoma" w:cs="Tahoma"/>
          <w:b/>
          <w:bCs/>
          <w:sz w:val="24"/>
          <w:szCs w:val="24"/>
        </w:rPr>
        <w:t>INCOMPATIBILIDAD ENTRE LA PENSIÓN DE INVALIDEZ POR RIESGO LABORAL Y LA PENSIÓN ANTICIPADA DE VEJEZ POR DEFICIENCIA FISICA, SIQUICA Y SENSORIAL</w:t>
      </w:r>
      <w:r w:rsidR="00836B92" w:rsidRPr="005D2B71">
        <w:rPr>
          <w:rFonts w:ascii="Tahoma" w:hAnsi="Tahoma" w:cs="Tahoma"/>
          <w:b/>
          <w:bCs/>
          <w:sz w:val="24"/>
          <w:szCs w:val="24"/>
        </w:rPr>
        <w:t xml:space="preserve"> – CASO CONCRETO</w:t>
      </w:r>
    </w:p>
    <w:p w14:paraId="6B25B82F" w14:textId="6E6BC870" w:rsidR="001F749A" w:rsidRPr="005D2B71" w:rsidRDefault="001F749A" w:rsidP="0096717A">
      <w:pPr>
        <w:spacing w:after="0" w:line="276" w:lineRule="auto"/>
        <w:ind w:firstLine="708"/>
        <w:jc w:val="both"/>
        <w:rPr>
          <w:rFonts w:ascii="Tahoma" w:hAnsi="Tahoma" w:cs="Tahoma"/>
          <w:sz w:val="24"/>
          <w:szCs w:val="24"/>
        </w:rPr>
      </w:pPr>
    </w:p>
    <w:p w14:paraId="40F5CC87" w14:textId="6505E557" w:rsidR="00BA3B20" w:rsidRPr="005D2B71" w:rsidRDefault="00BA3B20" w:rsidP="0096717A">
      <w:pPr>
        <w:tabs>
          <w:tab w:val="left" w:pos="5180"/>
        </w:tabs>
        <w:suppressAutoHyphens/>
        <w:spacing w:after="0" w:line="276" w:lineRule="auto"/>
        <w:ind w:firstLine="709"/>
        <w:jc w:val="both"/>
        <w:rPr>
          <w:rFonts w:ascii="Tahoma" w:hAnsi="Tahoma" w:cs="Tahoma"/>
          <w:sz w:val="24"/>
          <w:szCs w:val="24"/>
        </w:rPr>
      </w:pPr>
      <w:bookmarkStart w:id="3" w:name="_Hlk95899060"/>
      <w:r w:rsidRPr="005D2B71">
        <w:rPr>
          <w:rFonts w:ascii="Tahoma" w:hAnsi="Tahoma" w:cs="Tahoma"/>
          <w:sz w:val="24"/>
          <w:szCs w:val="24"/>
        </w:rPr>
        <w:lastRenderedPageBreak/>
        <w:t>En aras de dar respuesta al problema jurídico planteado líneas atrás, resulta necesario trae a colación las razones expuestas por la Corte Suprema, recientemente, en la sentencia CSJ SL1894-2021, reiterada en la sentencia SL3732 de 2021, en la que señaló lo siguiente:</w:t>
      </w:r>
    </w:p>
    <w:p w14:paraId="2E3C1977" w14:textId="52A9C26C" w:rsidR="00BA3B20" w:rsidRPr="005D2B71" w:rsidRDefault="00BA3B20" w:rsidP="0096717A">
      <w:pPr>
        <w:tabs>
          <w:tab w:val="left" w:pos="5180"/>
        </w:tabs>
        <w:suppressAutoHyphens/>
        <w:spacing w:after="0" w:line="276" w:lineRule="auto"/>
        <w:ind w:firstLine="709"/>
        <w:jc w:val="both"/>
        <w:rPr>
          <w:rFonts w:ascii="Tahoma" w:hAnsi="Tahoma" w:cs="Tahoma"/>
          <w:sz w:val="24"/>
          <w:szCs w:val="24"/>
        </w:rPr>
      </w:pPr>
    </w:p>
    <w:p w14:paraId="7D05F492" w14:textId="0D97CFAA" w:rsidR="00BA3B20" w:rsidRPr="00580E30" w:rsidRDefault="00AA630F" w:rsidP="00580E30">
      <w:pPr>
        <w:tabs>
          <w:tab w:val="left" w:pos="1161"/>
        </w:tabs>
        <w:spacing w:after="0" w:line="240" w:lineRule="auto"/>
        <w:ind w:left="426" w:right="420" w:firstLine="1"/>
        <w:jc w:val="both"/>
        <w:rPr>
          <w:rFonts w:ascii="Tahoma" w:hAnsi="Tahoma" w:cs="Tahoma"/>
          <w:i/>
          <w:iCs/>
          <w:szCs w:val="24"/>
        </w:rPr>
      </w:pPr>
      <w:r w:rsidRPr="00580E30">
        <w:rPr>
          <w:rFonts w:ascii="Tahoma" w:hAnsi="Tahoma" w:cs="Tahoma"/>
          <w:i/>
          <w:iCs/>
          <w:szCs w:val="24"/>
        </w:rPr>
        <w:t>“</w:t>
      </w:r>
      <w:r w:rsidR="00BA3B20" w:rsidRPr="00580E30">
        <w:rPr>
          <w:rFonts w:ascii="Tahoma" w:hAnsi="Tahoma" w:cs="Tahoma"/>
          <w:i/>
          <w:iCs/>
          <w:szCs w:val="24"/>
        </w:rPr>
        <w:t xml:space="preserve">El estado de invalidez, conforme al artículo 10 de la Ley 100 de 1993, es una de las contingencias garantizada dentro del objeto del Sistema </w:t>
      </w:r>
      <w:r w:rsidR="00C62BF9" w:rsidRPr="00580E30">
        <w:rPr>
          <w:rFonts w:ascii="Tahoma" w:hAnsi="Tahoma" w:cs="Tahoma"/>
          <w:i/>
          <w:iCs/>
          <w:szCs w:val="24"/>
        </w:rPr>
        <w:t xml:space="preserve">General </w:t>
      </w:r>
      <w:r w:rsidR="00BA3B20" w:rsidRPr="00580E30">
        <w:rPr>
          <w:rFonts w:ascii="Tahoma" w:hAnsi="Tahoma" w:cs="Tahoma"/>
          <w:i/>
          <w:iCs/>
          <w:szCs w:val="24"/>
        </w:rPr>
        <w:t xml:space="preserve">de </w:t>
      </w:r>
      <w:r w:rsidR="00C62BF9" w:rsidRPr="00580E30">
        <w:rPr>
          <w:rFonts w:ascii="Tahoma" w:hAnsi="Tahoma" w:cs="Tahoma"/>
          <w:i/>
          <w:iCs/>
          <w:szCs w:val="24"/>
        </w:rPr>
        <w:t xml:space="preserve">Pensiones </w:t>
      </w:r>
      <w:r w:rsidR="00BA3B20" w:rsidRPr="00580E30">
        <w:rPr>
          <w:rFonts w:ascii="Tahoma" w:hAnsi="Tahoma" w:cs="Tahoma"/>
          <w:i/>
          <w:iCs/>
          <w:szCs w:val="24"/>
        </w:rPr>
        <w:t xml:space="preserve">y que, según el artículo 38 del mismo estatuto, se considera que la persona se encuentra ante esta situación cuando, por cualquier causa de </w:t>
      </w:r>
      <w:r w:rsidR="00BA3B20" w:rsidRPr="00580E30">
        <w:rPr>
          <w:rFonts w:ascii="Tahoma" w:hAnsi="Tahoma" w:cs="Tahoma"/>
          <w:b/>
          <w:bCs/>
          <w:i/>
          <w:iCs/>
          <w:szCs w:val="24"/>
        </w:rPr>
        <w:t>origen no profesional,</w:t>
      </w:r>
      <w:r w:rsidR="00BA3B20" w:rsidRPr="00580E30">
        <w:rPr>
          <w:rFonts w:ascii="Tahoma" w:hAnsi="Tahoma" w:cs="Tahoma"/>
          <w:i/>
          <w:iCs/>
          <w:szCs w:val="24"/>
        </w:rPr>
        <w:t xml:space="preserve"> no provocada intencionalmente, hubiere perdido el 50% o más de su capacidad laboral, debidamente calificada conforme al artículo 41 ibidem.</w:t>
      </w:r>
    </w:p>
    <w:p w14:paraId="55947B0E" w14:textId="0361915B" w:rsidR="00BA3B20" w:rsidRPr="00580E30" w:rsidRDefault="00BA3B20" w:rsidP="00580E30">
      <w:pPr>
        <w:tabs>
          <w:tab w:val="left" w:pos="5180"/>
        </w:tabs>
        <w:suppressAutoHyphens/>
        <w:spacing w:after="0" w:line="240" w:lineRule="auto"/>
        <w:ind w:left="426" w:right="420" w:firstLine="709"/>
        <w:jc w:val="both"/>
        <w:rPr>
          <w:rFonts w:ascii="Tahoma" w:hAnsi="Tahoma" w:cs="Tahoma"/>
          <w:i/>
          <w:iCs/>
          <w:szCs w:val="24"/>
        </w:rPr>
      </w:pPr>
    </w:p>
    <w:p w14:paraId="146335E1" w14:textId="77777777" w:rsidR="00AA630F" w:rsidRPr="00580E30" w:rsidRDefault="00AA630F" w:rsidP="00580E30">
      <w:pPr>
        <w:tabs>
          <w:tab w:val="left" w:pos="1161"/>
        </w:tabs>
        <w:spacing w:after="0" w:line="240" w:lineRule="auto"/>
        <w:ind w:left="426" w:right="420" w:firstLine="1"/>
        <w:jc w:val="both"/>
        <w:rPr>
          <w:rFonts w:ascii="Tahoma" w:hAnsi="Tahoma" w:cs="Tahoma"/>
          <w:i/>
          <w:iCs/>
          <w:szCs w:val="24"/>
        </w:rPr>
      </w:pPr>
      <w:r w:rsidRPr="00580E30">
        <w:rPr>
          <w:rFonts w:ascii="Tahoma" w:hAnsi="Tahoma" w:cs="Tahoma"/>
          <w:i/>
          <w:iCs/>
          <w:szCs w:val="24"/>
        </w:rPr>
        <w:t xml:space="preserve">A su turno, en desarrollo del principio de unidad e integralidad, propios de la seguridad social, el canon 9 de la Ley 776 de 2002, dispone que, para el sistema general de riesgos laborales, una persona se considera inválida </w:t>
      </w:r>
      <w:r w:rsidRPr="00580E30">
        <w:rPr>
          <w:rFonts w:ascii="Tahoma" w:hAnsi="Tahoma" w:cs="Tahoma"/>
          <w:b/>
          <w:bCs/>
          <w:i/>
          <w:iCs/>
          <w:szCs w:val="24"/>
        </w:rPr>
        <w:t>por causa profesional</w:t>
      </w:r>
      <w:r w:rsidRPr="00580E30">
        <w:rPr>
          <w:rFonts w:ascii="Tahoma" w:hAnsi="Tahoma" w:cs="Tahoma"/>
          <w:i/>
          <w:iCs/>
          <w:szCs w:val="24"/>
        </w:rPr>
        <w:t>, no provocada intencionalmente, cuando hubiese perdido el 50% o más de su capacidad laboral.</w:t>
      </w:r>
    </w:p>
    <w:bookmarkEnd w:id="3"/>
    <w:p w14:paraId="37F56EA5" w14:textId="601E0026" w:rsidR="00BA3B20" w:rsidRPr="00580E30" w:rsidRDefault="00BA3B20" w:rsidP="00580E30">
      <w:pPr>
        <w:spacing w:after="0" w:line="240" w:lineRule="auto"/>
        <w:ind w:left="426" w:right="420" w:firstLine="708"/>
        <w:jc w:val="both"/>
        <w:rPr>
          <w:rFonts w:ascii="Tahoma" w:eastAsia="Bookman Old Style" w:hAnsi="Tahoma" w:cs="Tahoma"/>
          <w:i/>
          <w:iCs/>
          <w:szCs w:val="24"/>
        </w:rPr>
      </w:pPr>
    </w:p>
    <w:p w14:paraId="79F8A138" w14:textId="4283257B" w:rsidR="00AA630F" w:rsidRPr="00580E30" w:rsidRDefault="00AA630F" w:rsidP="00580E30">
      <w:pPr>
        <w:spacing w:after="0" w:line="240" w:lineRule="auto"/>
        <w:ind w:left="426" w:right="420" w:firstLine="708"/>
        <w:jc w:val="both"/>
        <w:rPr>
          <w:rFonts w:ascii="Tahoma" w:hAnsi="Tahoma" w:cs="Tahoma"/>
          <w:i/>
          <w:iCs/>
          <w:szCs w:val="24"/>
        </w:rPr>
      </w:pPr>
      <w:r w:rsidRPr="00580E30">
        <w:rPr>
          <w:rFonts w:ascii="Tahoma" w:eastAsia="Bookman Old Style" w:hAnsi="Tahoma" w:cs="Tahoma"/>
          <w:i/>
          <w:iCs/>
          <w:szCs w:val="24"/>
        </w:rPr>
        <w:t xml:space="preserve">(…) </w:t>
      </w:r>
    </w:p>
    <w:p w14:paraId="2BE3581B" w14:textId="3C41B660" w:rsidR="001F749A" w:rsidRPr="00580E30" w:rsidRDefault="001F749A" w:rsidP="00580E30">
      <w:pPr>
        <w:spacing w:after="0" w:line="240" w:lineRule="auto"/>
        <w:ind w:left="426" w:right="420" w:firstLine="708"/>
        <w:jc w:val="both"/>
        <w:rPr>
          <w:rFonts w:ascii="Tahoma" w:hAnsi="Tahoma" w:cs="Tahoma"/>
          <w:i/>
          <w:iCs/>
          <w:szCs w:val="24"/>
        </w:rPr>
      </w:pPr>
    </w:p>
    <w:p w14:paraId="3FFE60C9" w14:textId="1F5A615A" w:rsidR="00AA630F" w:rsidRPr="00580E30" w:rsidRDefault="00AA630F" w:rsidP="00580E30">
      <w:pPr>
        <w:spacing w:after="0" w:line="240" w:lineRule="auto"/>
        <w:ind w:left="426" w:right="420"/>
        <w:jc w:val="both"/>
        <w:rPr>
          <w:rFonts w:ascii="Tahoma" w:hAnsi="Tahoma" w:cs="Tahoma"/>
          <w:i/>
          <w:iCs/>
          <w:szCs w:val="24"/>
        </w:rPr>
      </w:pPr>
      <w:r w:rsidRPr="00580E30">
        <w:rPr>
          <w:rFonts w:ascii="Tahoma" w:hAnsi="Tahoma" w:cs="Tahoma"/>
          <w:i/>
          <w:iCs/>
          <w:szCs w:val="24"/>
        </w:rPr>
        <w:t>Y es que ello es así, dado que la finalidad del Sistema es menguar las consecuencias, en este caso de un riesgo siniestral, de manera que se complementen entre los subsistemas, mas no que se superpongan.</w:t>
      </w:r>
    </w:p>
    <w:p w14:paraId="69557FE7" w14:textId="1018A254" w:rsidR="00AA630F" w:rsidRPr="00580E30" w:rsidRDefault="00AA630F" w:rsidP="00580E30">
      <w:pPr>
        <w:spacing w:after="0" w:line="240" w:lineRule="auto"/>
        <w:ind w:left="426" w:right="420" w:firstLine="708"/>
        <w:jc w:val="both"/>
        <w:rPr>
          <w:rFonts w:ascii="Tahoma" w:hAnsi="Tahoma" w:cs="Tahoma"/>
          <w:i/>
          <w:iCs/>
          <w:szCs w:val="24"/>
        </w:rPr>
      </w:pPr>
    </w:p>
    <w:p w14:paraId="38307203" w14:textId="3592C16B" w:rsidR="00AA630F" w:rsidRPr="00580E30" w:rsidRDefault="00AA630F" w:rsidP="00580E30">
      <w:pPr>
        <w:tabs>
          <w:tab w:val="left" w:pos="1161"/>
        </w:tabs>
        <w:spacing w:after="0" w:line="240" w:lineRule="auto"/>
        <w:ind w:left="426" w:right="420" w:firstLine="1"/>
        <w:jc w:val="both"/>
        <w:rPr>
          <w:rFonts w:ascii="Tahoma" w:eastAsia="Bookman Old Style" w:hAnsi="Tahoma" w:cs="Tahoma"/>
          <w:i/>
          <w:iCs/>
          <w:szCs w:val="24"/>
        </w:rPr>
      </w:pPr>
      <w:r w:rsidRPr="00580E30">
        <w:rPr>
          <w:rFonts w:ascii="Tahoma" w:eastAsia="Bookman Old Style" w:hAnsi="Tahoma" w:cs="Tahoma"/>
          <w:i/>
          <w:iCs/>
          <w:szCs w:val="24"/>
        </w:rPr>
        <w:t>Así las cosas, es claro que dentro de la valoración a efectos de establecer la posible situación de invalidez que abre las puertas a la cobertura pensional, definitivamente engloba el concepto de deficiencia, lo que automáticamente nos lleva al plano de que dicha contingencia ya se encuentra cubierta por el sistema de riesgos laborales.</w:t>
      </w:r>
    </w:p>
    <w:p w14:paraId="5A130807" w14:textId="2727CC70" w:rsidR="00AA630F" w:rsidRPr="00580E30" w:rsidRDefault="00AA630F" w:rsidP="00580E30">
      <w:pPr>
        <w:tabs>
          <w:tab w:val="left" w:pos="1161"/>
        </w:tabs>
        <w:spacing w:after="0" w:line="240" w:lineRule="auto"/>
        <w:ind w:left="426" w:right="420" w:firstLine="709"/>
        <w:jc w:val="both"/>
        <w:rPr>
          <w:rFonts w:ascii="Tahoma" w:eastAsia="Bookman Old Style" w:hAnsi="Tahoma" w:cs="Tahoma"/>
          <w:i/>
          <w:iCs/>
          <w:szCs w:val="24"/>
        </w:rPr>
      </w:pPr>
    </w:p>
    <w:p w14:paraId="1C4CC972" w14:textId="79994980" w:rsidR="00AA630F" w:rsidRPr="00580E30" w:rsidRDefault="00AA630F" w:rsidP="00580E30">
      <w:pPr>
        <w:spacing w:after="0" w:line="240" w:lineRule="auto"/>
        <w:ind w:left="426" w:right="420" w:firstLine="1"/>
        <w:jc w:val="both"/>
        <w:rPr>
          <w:rFonts w:ascii="Tahoma" w:eastAsia="Bookman Old Style" w:hAnsi="Tahoma" w:cs="Tahoma"/>
          <w:i/>
          <w:iCs/>
          <w:szCs w:val="24"/>
        </w:rPr>
      </w:pPr>
      <w:r w:rsidRPr="00580E30">
        <w:rPr>
          <w:rFonts w:ascii="Tahoma" w:eastAsia="Bookman Old Style" w:hAnsi="Tahoma" w:cs="Tahoma"/>
          <w:i/>
          <w:iCs/>
          <w:szCs w:val="24"/>
        </w:rPr>
        <w:t xml:space="preserve">En la misma línea de lo que se viene discurriendo, valga reiterar, si la aludida deficiencia ya se encuentra cubierta por el sistema de riesgos laborales no puede servir también para acceder a la anticipación de la pensión de vejez, que, además, es excepcional; luego, si la invalidez recoge los conceptos de deficiencia física, síquica o sensorial y, por ésta, ya se concedió una prestación por el sistema general de seguridad social, no puede dar lugar a una doble cobertura </w:t>
      </w:r>
      <w:r w:rsidRPr="00580E30">
        <w:rPr>
          <w:rFonts w:ascii="Tahoma" w:eastAsia="Bookman Old Style" w:hAnsi="Tahoma" w:cs="Tahoma"/>
          <w:b/>
          <w:bCs/>
          <w:i/>
          <w:iCs/>
          <w:szCs w:val="24"/>
        </w:rPr>
        <w:t>por el mismo evento</w:t>
      </w:r>
      <w:r w:rsidR="00700F66" w:rsidRPr="00580E30">
        <w:rPr>
          <w:rFonts w:ascii="Tahoma" w:eastAsia="Bookman Old Style" w:hAnsi="Tahoma" w:cs="Tahoma"/>
          <w:b/>
          <w:bCs/>
          <w:i/>
          <w:iCs/>
          <w:szCs w:val="24"/>
        </w:rPr>
        <w:t>”</w:t>
      </w:r>
      <w:r w:rsidRPr="00580E30">
        <w:rPr>
          <w:rFonts w:ascii="Tahoma" w:eastAsia="Bookman Old Style" w:hAnsi="Tahoma" w:cs="Tahoma"/>
          <w:i/>
          <w:iCs/>
          <w:szCs w:val="24"/>
        </w:rPr>
        <w:t>.</w:t>
      </w:r>
      <w:r w:rsidR="00700F66" w:rsidRPr="00580E30">
        <w:rPr>
          <w:rFonts w:ascii="Tahoma" w:eastAsia="Bookman Old Style" w:hAnsi="Tahoma" w:cs="Tahoma"/>
          <w:i/>
          <w:iCs/>
          <w:szCs w:val="24"/>
        </w:rPr>
        <w:t xml:space="preserve"> </w:t>
      </w:r>
      <w:r w:rsidR="00700F66" w:rsidRPr="00580E30">
        <w:rPr>
          <w:rFonts w:ascii="Tahoma" w:eastAsia="Bookman Old Style" w:hAnsi="Tahoma" w:cs="Tahoma"/>
          <w:szCs w:val="24"/>
        </w:rPr>
        <w:t>(negrillas del texto original)</w:t>
      </w:r>
      <w:r w:rsidR="68AB639A" w:rsidRPr="00580E30">
        <w:rPr>
          <w:rFonts w:ascii="Tahoma" w:eastAsia="Bookman Old Style" w:hAnsi="Tahoma" w:cs="Tahoma"/>
          <w:szCs w:val="24"/>
        </w:rPr>
        <w:t>.</w:t>
      </w:r>
    </w:p>
    <w:p w14:paraId="028D8900" w14:textId="448180CE" w:rsidR="1CB85B23" w:rsidRPr="005D2B71" w:rsidRDefault="1CB85B23" w:rsidP="0096717A">
      <w:pPr>
        <w:spacing w:after="0" w:line="276" w:lineRule="auto"/>
        <w:ind w:left="708" w:firstLine="1"/>
        <w:jc w:val="both"/>
        <w:rPr>
          <w:rFonts w:ascii="Tahoma" w:eastAsia="Bookman Old Style" w:hAnsi="Tahoma" w:cs="Tahoma"/>
          <w:sz w:val="24"/>
          <w:szCs w:val="24"/>
        </w:rPr>
      </w:pPr>
    </w:p>
    <w:p w14:paraId="329D2070" w14:textId="0655850A" w:rsidR="00700F66" w:rsidRPr="005D2B71" w:rsidRDefault="00700F66" w:rsidP="0096717A">
      <w:pPr>
        <w:tabs>
          <w:tab w:val="left" w:pos="1161"/>
        </w:tabs>
        <w:spacing w:after="0" w:line="276" w:lineRule="auto"/>
        <w:ind w:firstLine="709"/>
        <w:jc w:val="both"/>
        <w:rPr>
          <w:rFonts w:ascii="Tahoma" w:hAnsi="Tahoma" w:cs="Tahoma"/>
          <w:sz w:val="24"/>
          <w:szCs w:val="24"/>
        </w:rPr>
      </w:pPr>
      <w:r w:rsidRPr="005D2B71">
        <w:rPr>
          <w:rFonts w:ascii="Tahoma" w:hAnsi="Tahoma" w:cs="Tahoma"/>
          <w:sz w:val="24"/>
          <w:szCs w:val="24"/>
        </w:rPr>
        <w:t xml:space="preserve">A lo anterior habría que adicionarse, como refuerzo, el contenido del parágrafo 2 del artículo 10 de la Ley 776, en virtud del cual </w:t>
      </w:r>
      <w:r w:rsidRPr="005D2B71">
        <w:rPr>
          <w:rFonts w:ascii="Tahoma" w:hAnsi="Tahoma" w:cs="Tahoma"/>
          <w:i/>
          <w:iCs/>
          <w:sz w:val="24"/>
          <w:szCs w:val="24"/>
        </w:rPr>
        <w:t>“</w:t>
      </w:r>
      <w:r w:rsidR="6B3A7D59" w:rsidRPr="00580E30">
        <w:rPr>
          <w:rFonts w:ascii="Tahoma" w:hAnsi="Tahoma" w:cs="Tahoma"/>
          <w:i/>
          <w:iCs/>
          <w:szCs w:val="24"/>
        </w:rPr>
        <w:t>n</w:t>
      </w:r>
      <w:r w:rsidRPr="00580E30">
        <w:rPr>
          <w:rFonts w:ascii="Tahoma" w:eastAsia="Bookman Old Style" w:hAnsi="Tahoma" w:cs="Tahoma"/>
          <w:i/>
          <w:iCs/>
          <w:color w:val="000000" w:themeColor="text1"/>
          <w:szCs w:val="24"/>
        </w:rPr>
        <w:t xml:space="preserve">o hay lugar al cobro simultáneo de las prestaciones por incapacidad temporal y pensión de invalidez. </w:t>
      </w:r>
      <w:r w:rsidRPr="00580E30">
        <w:rPr>
          <w:rFonts w:ascii="Tahoma" w:eastAsia="Bookman Old Style" w:hAnsi="Tahoma" w:cs="Tahoma"/>
          <w:i/>
          <w:iCs/>
          <w:color w:val="000000" w:themeColor="text1"/>
          <w:szCs w:val="24"/>
          <w:u w:val="single"/>
        </w:rPr>
        <w:t>Como tampoco lo habrá para pensiones otorgadas por los regímenes común y profesional originados en el mismo evento</w:t>
      </w:r>
      <w:r w:rsidRPr="005D2B71">
        <w:rPr>
          <w:rFonts w:ascii="Tahoma" w:eastAsia="Bookman Old Style" w:hAnsi="Tahoma" w:cs="Tahoma"/>
          <w:i/>
          <w:iCs/>
          <w:color w:val="000000" w:themeColor="text1"/>
          <w:sz w:val="24"/>
          <w:szCs w:val="24"/>
          <w:u w:val="single"/>
        </w:rPr>
        <w:t>”</w:t>
      </w:r>
      <w:r w:rsidRPr="005D2B71">
        <w:rPr>
          <w:rFonts w:ascii="Tahoma" w:eastAsia="Bookman Old Style" w:hAnsi="Tahoma" w:cs="Tahoma"/>
          <w:i/>
          <w:iCs/>
          <w:color w:val="000000" w:themeColor="text1"/>
          <w:sz w:val="24"/>
          <w:szCs w:val="24"/>
        </w:rPr>
        <w:t xml:space="preserve">, </w:t>
      </w:r>
      <w:r w:rsidRPr="005D2B71">
        <w:rPr>
          <w:rFonts w:ascii="Tahoma" w:eastAsia="Bookman Old Style" w:hAnsi="Tahoma" w:cs="Tahoma"/>
          <w:color w:val="000000" w:themeColor="text1"/>
          <w:sz w:val="24"/>
          <w:szCs w:val="24"/>
        </w:rPr>
        <w:t xml:space="preserve">para concluir, </w:t>
      </w:r>
      <w:r w:rsidR="00836B92" w:rsidRPr="005D2B71">
        <w:rPr>
          <w:rFonts w:ascii="Tahoma" w:eastAsia="Bookman Old Style" w:hAnsi="Tahoma" w:cs="Tahoma"/>
          <w:color w:val="000000" w:themeColor="text1"/>
          <w:sz w:val="24"/>
          <w:szCs w:val="24"/>
        </w:rPr>
        <w:t>a modo de</w:t>
      </w:r>
      <w:r w:rsidRPr="005D2B71">
        <w:rPr>
          <w:rFonts w:ascii="Tahoma" w:eastAsia="Bookman Old Style" w:hAnsi="Tahoma" w:cs="Tahoma"/>
          <w:color w:val="000000" w:themeColor="text1"/>
          <w:sz w:val="24"/>
          <w:szCs w:val="24"/>
        </w:rPr>
        <w:t xml:space="preserve"> subregla de adjudicación, que no habrá lugar al pago de la pensión anticipada de vejez por invalidez en aquellos eventos en que el afiliado disfrute </w:t>
      </w:r>
      <w:r w:rsidR="00880C49" w:rsidRPr="005D2B71">
        <w:rPr>
          <w:rFonts w:ascii="Tahoma" w:eastAsia="Bookman Old Style" w:hAnsi="Tahoma" w:cs="Tahoma"/>
          <w:color w:val="000000" w:themeColor="text1"/>
          <w:sz w:val="24"/>
          <w:szCs w:val="24"/>
        </w:rPr>
        <w:t xml:space="preserve">de una pensión de invalidez de origen laboral, pues esta última prestación engloba la protección por el riesgo de invalidez, por lo que </w:t>
      </w:r>
      <w:r w:rsidR="00CE0D33" w:rsidRPr="005D2B71">
        <w:rPr>
          <w:rFonts w:ascii="Tahoma" w:eastAsia="Bookman Old Style" w:hAnsi="Tahoma" w:cs="Tahoma"/>
          <w:color w:val="000000" w:themeColor="text1"/>
          <w:sz w:val="24"/>
          <w:szCs w:val="24"/>
        </w:rPr>
        <w:t xml:space="preserve">no </w:t>
      </w:r>
      <w:r w:rsidR="00880C49" w:rsidRPr="005D2B71">
        <w:rPr>
          <w:rFonts w:ascii="Tahoma" w:eastAsia="Bookman Old Style" w:hAnsi="Tahoma" w:cs="Tahoma"/>
          <w:color w:val="000000" w:themeColor="text1"/>
          <w:sz w:val="24"/>
          <w:szCs w:val="24"/>
        </w:rPr>
        <w:t>resulta válido pretender el amparo de la contingencia originada en el mismo evento ya cubierto por el sistema de riesgo laborales.</w:t>
      </w:r>
    </w:p>
    <w:p w14:paraId="384C802C" w14:textId="4E9B21C5" w:rsidR="00700F66" w:rsidRPr="005D2B71" w:rsidRDefault="00700F66" w:rsidP="0096717A">
      <w:pPr>
        <w:tabs>
          <w:tab w:val="left" w:pos="1161"/>
        </w:tabs>
        <w:spacing w:after="0" w:line="276" w:lineRule="auto"/>
        <w:ind w:firstLine="709"/>
        <w:jc w:val="both"/>
        <w:rPr>
          <w:rFonts w:ascii="Tahoma" w:eastAsia="Bookman Old Style" w:hAnsi="Tahoma" w:cs="Tahoma"/>
          <w:color w:val="000000" w:themeColor="text1"/>
          <w:sz w:val="24"/>
          <w:szCs w:val="24"/>
        </w:rPr>
      </w:pPr>
    </w:p>
    <w:p w14:paraId="63416AE9" w14:textId="77777777" w:rsidR="00CE0D33" w:rsidRPr="005D2B71" w:rsidRDefault="5BD6AAE0" w:rsidP="0096717A">
      <w:pPr>
        <w:tabs>
          <w:tab w:val="left" w:pos="1161"/>
        </w:tabs>
        <w:spacing w:after="0" w:line="276" w:lineRule="auto"/>
        <w:ind w:firstLine="709"/>
        <w:jc w:val="both"/>
        <w:rPr>
          <w:rFonts w:ascii="Tahoma" w:eastAsia="Bookman Old Style" w:hAnsi="Tahoma" w:cs="Tahoma"/>
          <w:color w:val="000000" w:themeColor="text1"/>
          <w:sz w:val="24"/>
          <w:szCs w:val="24"/>
        </w:rPr>
      </w:pPr>
      <w:r w:rsidRPr="005D2B71">
        <w:rPr>
          <w:rFonts w:ascii="Tahoma" w:eastAsia="Bookman Old Style" w:hAnsi="Tahoma" w:cs="Tahoma"/>
          <w:color w:val="000000" w:themeColor="text1"/>
          <w:sz w:val="24"/>
          <w:szCs w:val="24"/>
        </w:rPr>
        <w:t xml:space="preserve">Conforme a lo anterior, </w:t>
      </w:r>
      <w:r w:rsidR="62B5DA46" w:rsidRPr="005D2B71">
        <w:rPr>
          <w:rFonts w:ascii="Tahoma" w:eastAsia="Bookman Old Style" w:hAnsi="Tahoma" w:cs="Tahoma"/>
          <w:color w:val="000000" w:themeColor="text1"/>
          <w:sz w:val="24"/>
          <w:szCs w:val="24"/>
        </w:rPr>
        <w:t xml:space="preserve">con la certeza de que actualmente </w:t>
      </w:r>
      <w:r w:rsidR="3F4AE6E4" w:rsidRPr="005D2B71">
        <w:rPr>
          <w:rFonts w:ascii="Tahoma" w:eastAsia="Bookman Old Style" w:hAnsi="Tahoma" w:cs="Tahoma"/>
          <w:color w:val="000000" w:themeColor="text1"/>
          <w:sz w:val="24"/>
          <w:szCs w:val="24"/>
        </w:rPr>
        <w:t xml:space="preserve">el demandante percibe una pensión de invalidez de origen profesional, tal como lo confesó en la demanda, no es posible que acceda a la pensión anticipada de vejez </w:t>
      </w:r>
      <w:r w:rsidR="4ECE4949" w:rsidRPr="005D2B71">
        <w:rPr>
          <w:rFonts w:ascii="Tahoma" w:eastAsia="Bookman Old Style" w:hAnsi="Tahoma" w:cs="Tahoma"/>
          <w:color w:val="000000" w:themeColor="text1"/>
          <w:sz w:val="24"/>
          <w:szCs w:val="24"/>
        </w:rPr>
        <w:t>por deficiencia física, psíquica y sensorial, dado que ambas engloban la protección</w:t>
      </w:r>
      <w:r w:rsidR="51847EE6" w:rsidRPr="005D2B71">
        <w:rPr>
          <w:rFonts w:ascii="Tahoma" w:eastAsia="Bookman Old Style" w:hAnsi="Tahoma" w:cs="Tahoma"/>
          <w:color w:val="000000" w:themeColor="text1"/>
          <w:sz w:val="24"/>
          <w:szCs w:val="24"/>
        </w:rPr>
        <w:t xml:space="preserve"> por el mismo</w:t>
      </w:r>
      <w:r w:rsidR="4ECE4949" w:rsidRPr="005D2B71">
        <w:rPr>
          <w:rFonts w:ascii="Tahoma" w:eastAsia="Bookman Old Style" w:hAnsi="Tahoma" w:cs="Tahoma"/>
          <w:color w:val="000000" w:themeColor="text1"/>
          <w:sz w:val="24"/>
          <w:szCs w:val="24"/>
        </w:rPr>
        <w:t xml:space="preserve"> riesgo de invalidez</w:t>
      </w:r>
      <w:r w:rsidR="21538F1A" w:rsidRPr="005D2B71">
        <w:rPr>
          <w:rFonts w:ascii="Tahoma" w:eastAsia="Bookman Old Style" w:hAnsi="Tahoma" w:cs="Tahoma"/>
          <w:color w:val="000000" w:themeColor="text1"/>
          <w:sz w:val="24"/>
          <w:szCs w:val="24"/>
        </w:rPr>
        <w:t>, sin perjuicio de que en el futuro pueda acceder a la pensión de vejez.</w:t>
      </w:r>
      <w:r w:rsidR="4B1DE882" w:rsidRPr="005D2B71">
        <w:rPr>
          <w:rFonts w:ascii="Tahoma" w:eastAsia="Bookman Old Style" w:hAnsi="Tahoma" w:cs="Tahoma"/>
          <w:color w:val="000000" w:themeColor="text1"/>
          <w:sz w:val="24"/>
          <w:szCs w:val="24"/>
        </w:rPr>
        <w:t xml:space="preserve"> </w:t>
      </w:r>
    </w:p>
    <w:p w14:paraId="639A046C" w14:textId="77777777" w:rsidR="00CE0D33" w:rsidRPr="005D2B71" w:rsidRDefault="00CE0D33" w:rsidP="0096717A">
      <w:pPr>
        <w:tabs>
          <w:tab w:val="left" w:pos="1161"/>
        </w:tabs>
        <w:spacing w:after="0" w:line="276" w:lineRule="auto"/>
        <w:ind w:firstLine="709"/>
        <w:jc w:val="both"/>
        <w:rPr>
          <w:rFonts w:ascii="Tahoma" w:eastAsia="Bookman Old Style" w:hAnsi="Tahoma" w:cs="Tahoma"/>
          <w:color w:val="000000" w:themeColor="text1"/>
          <w:sz w:val="24"/>
          <w:szCs w:val="24"/>
        </w:rPr>
      </w:pPr>
    </w:p>
    <w:p w14:paraId="3F1110F4" w14:textId="1A21866F" w:rsidR="00700F66" w:rsidRPr="005D2B71" w:rsidRDefault="4B1DE882" w:rsidP="0096717A">
      <w:pPr>
        <w:tabs>
          <w:tab w:val="left" w:pos="1161"/>
        </w:tabs>
        <w:spacing w:after="0" w:line="276" w:lineRule="auto"/>
        <w:ind w:firstLine="709"/>
        <w:jc w:val="both"/>
        <w:rPr>
          <w:rFonts w:ascii="Tahoma" w:eastAsia="Bookman Old Style" w:hAnsi="Tahoma" w:cs="Tahoma"/>
          <w:color w:val="000000" w:themeColor="text1"/>
          <w:sz w:val="24"/>
          <w:szCs w:val="24"/>
        </w:rPr>
      </w:pPr>
      <w:r w:rsidRPr="005D2B71">
        <w:rPr>
          <w:rFonts w:ascii="Tahoma" w:eastAsia="Bookman Old Style" w:hAnsi="Tahoma" w:cs="Tahoma"/>
          <w:color w:val="000000" w:themeColor="text1"/>
          <w:sz w:val="24"/>
          <w:szCs w:val="24"/>
        </w:rPr>
        <w:t xml:space="preserve">Costas en esta instancia a cargo de </w:t>
      </w:r>
      <w:r w:rsidR="00CE0D33" w:rsidRPr="005D2B71">
        <w:rPr>
          <w:rFonts w:ascii="Tahoma" w:eastAsia="Bookman Old Style" w:hAnsi="Tahoma" w:cs="Tahoma"/>
          <w:color w:val="000000" w:themeColor="text1"/>
          <w:sz w:val="24"/>
          <w:szCs w:val="24"/>
        </w:rPr>
        <w:t>la parte demandante</w:t>
      </w:r>
      <w:r w:rsidR="7576146B" w:rsidRPr="005D2B71">
        <w:rPr>
          <w:rFonts w:ascii="Tahoma" w:eastAsia="Bookman Old Style" w:hAnsi="Tahoma" w:cs="Tahoma"/>
          <w:color w:val="000000" w:themeColor="text1"/>
          <w:sz w:val="24"/>
          <w:szCs w:val="24"/>
        </w:rPr>
        <w:t xml:space="preserve">. Liquídense por el juzgado de origen. </w:t>
      </w:r>
      <w:r w:rsidRPr="005D2B71">
        <w:rPr>
          <w:rFonts w:ascii="Tahoma" w:eastAsia="Bookman Old Style" w:hAnsi="Tahoma" w:cs="Tahoma"/>
          <w:color w:val="000000" w:themeColor="text1"/>
          <w:sz w:val="24"/>
          <w:szCs w:val="24"/>
        </w:rPr>
        <w:t xml:space="preserve"> </w:t>
      </w:r>
    </w:p>
    <w:p w14:paraId="027E2DD9" w14:textId="4C06EE4D" w:rsidR="37FEB362" w:rsidRPr="005D2B71" w:rsidRDefault="37FEB362" w:rsidP="0096717A">
      <w:pPr>
        <w:tabs>
          <w:tab w:val="left" w:pos="1161"/>
        </w:tabs>
        <w:spacing w:after="0" w:line="276" w:lineRule="auto"/>
        <w:ind w:firstLine="709"/>
        <w:jc w:val="both"/>
        <w:rPr>
          <w:rFonts w:ascii="Tahoma" w:eastAsia="Bookman Old Style" w:hAnsi="Tahoma" w:cs="Tahoma"/>
          <w:color w:val="000000" w:themeColor="text1"/>
          <w:sz w:val="24"/>
          <w:szCs w:val="24"/>
        </w:rPr>
      </w:pPr>
    </w:p>
    <w:p w14:paraId="0FD326BB" w14:textId="194BE0C7" w:rsidR="1844FC33" w:rsidRPr="005D2B71" w:rsidRDefault="1844FC33" w:rsidP="0096717A">
      <w:pPr>
        <w:spacing w:after="0" w:line="276" w:lineRule="auto"/>
        <w:ind w:firstLine="705"/>
        <w:jc w:val="both"/>
        <w:rPr>
          <w:rFonts w:ascii="Tahoma" w:hAnsi="Tahoma" w:cs="Tahoma"/>
          <w:sz w:val="24"/>
          <w:szCs w:val="24"/>
        </w:rPr>
      </w:pPr>
      <w:r w:rsidRPr="005D2B71">
        <w:rPr>
          <w:rFonts w:ascii="Tahoma" w:eastAsia="Tahoma" w:hAnsi="Tahoma" w:cs="Tahoma"/>
          <w:sz w:val="24"/>
          <w:szCs w:val="24"/>
        </w:rPr>
        <w:t>En mérito de lo expuesto, el </w:t>
      </w:r>
      <w:r w:rsidRPr="005D2B71">
        <w:rPr>
          <w:rFonts w:ascii="Tahoma" w:eastAsia="Tahoma" w:hAnsi="Tahoma" w:cs="Tahoma"/>
          <w:b/>
          <w:bCs/>
          <w:sz w:val="24"/>
          <w:szCs w:val="24"/>
        </w:rPr>
        <w:t xml:space="preserve">Tribunal Superior del Distrito Judicial de Pereira (Risaralda), Sala </w:t>
      </w:r>
      <w:r w:rsidR="0096717A">
        <w:rPr>
          <w:rFonts w:ascii="Tahoma" w:eastAsia="Tahoma" w:hAnsi="Tahoma" w:cs="Tahoma"/>
          <w:b/>
          <w:bCs/>
          <w:sz w:val="24"/>
          <w:szCs w:val="24"/>
        </w:rPr>
        <w:t xml:space="preserve">1ª </w:t>
      </w:r>
      <w:r w:rsidRPr="005D2B71">
        <w:rPr>
          <w:rFonts w:ascii="Tahoma" w:eastAsia="Tahoma" w:hAnsi="Tahoma" w:cs="Tahoma"/>
          <w:b/>
          <w:bCs/>
          <w:sz w:val="24"/>
          <w:szCs w:val="24"/>
        </w:rPr>
        <w:t>de Decisión Laboral</w:t>
      </w:r>
      <w:r w:rsidRPr="005D2B71">
        <w:rPr>
          <w:rFonts w:ascii="Tahoma" w:eastAsia="Tahoma" w:hAnsi="Tahoma" w:cs="Tahoma"/>
          <w:sz w:val="24"/>
          <w:szCs w:val="24"/>
        </w:rPr>
        <w:t xml:space="preserve">, administrando justicia en nombre de la República y por autoridad de la Ley,  </w:t>
      </w:r>
    </w:p>
    <w:p w14:paraId="1FE9D5AE" w14:textId="66DD747A" w:rsidR="1844FC33" w:rsidRPr="005D2B71" w:rsidRDefault="1844FC33" w:rsidP="0096717A">
      <w:pPr>
        <w:spacing w:after="0" w:line="276" w:lineRule="auto"/>
        <w:jc w:val="center"/>
        <w:rPr>
          <w:rFonts w:ascii="Tahoma" w:hAnsi="Tahoma" w:cs="Tahoma"/>
          <w:sz w:val="24"/>
          <w:szCs w:val="24"/>
        </w:rPr>
      </w:pPr>
      <w:r w:rsidRPr="005D2B71">
        <w:rPr>
          <w:rFonts w:ascii="Tahoma" w:eastAsia="Tahoma" w:hAnsi="Tahoma" w:cs="Tahoma"/>
          <w:sz w:val="24"/>
          <w:szCs w:val="24"/>
        </w:rPr>
        <w:t xml:space="preserve"> </w:t>
      </w:r>
    </w:p>
    <w:p w14:paraId="224B35CA" w14:textId="61E091A1" w:rsidR="1844FC33" w:rsidRPr="005D2B71" w:rsidRDefault="1844FC33" w:rsidP="0096717A">
      <w:pPr>
        <w:spacing w:after="0" w:line="276" w:lineRule="auto"/>
        <w:jc w:val="center"/>
        <w:rPr>
          <w:rFonts w:ascii="Tahoma" w:hAnsi="Tahoma" w:cs="Tahoma"/>
          <w:sz w:val="24"/>
          <w:szCs w:val="24"/>
        </w:rPr>
      </w:pPr>
      <w:r w:rsidRPr="005D2B71">
        <w:rPr>
          <w:rFonts w:ascii="Tahoma" w:eastAsia="Tahoma" w:hAnsi="Tahoma" w:cs="Tahoma"/>
          <w:b/>
          <w:bCs/>
          <w:sz w:val="24"/>
          <w:szCs w:val="24"/>
        </w:rPr>
        <w:t>RESUELVE:</w:t>
      </w:r>
      <w:r w:rsidRPr="005D2B71">
        <w:rPr>
          <w:rFonts w:ascii="Tahoma" w:eastAsia="Tahoma" w:hAnsi="Tahoma" w:cs="Tahoma"/>
          <w:sz w:val="24"/>
          <w:szCs w:val="24"/>
        </w:rPr>
        <w:t xml:space="preserve"> </w:t>
      </w:r>
    </w:p>
    <w:p w14:paraId="111ADB3F" w14:textId="69EFA304" w:rsidR="1844FC33" w:rsidRPr="005D2B71" w:rsidRDefault="1844FC33" w:rsidP="0096717A">
      <w:pPr>
        <w:spacing w:after="0" w:line="276" w:lineRule="auto"/>
        <w:jc w:val="both"/>
        <w:rPr>
          <w:rFonts w:ascii="Tahoma" w:hAnsi="Tahoma" w:cs="Tahoma"/>
          <w:sz w:val="24"/>
          <w:szCs w:val="24"/>
        </w:rPr>
      </w:pPr>
      <w:r w:rsidRPr="005D2B71">
        <w:rPr>
          <w:rFonts w:ascii="Tahoma" w:eastAsia="Tahoma" w:hAnsi="Tahoma" w:cs="Tahoma"/>
          <w:sz w:val="24"/>
          <w:szCs w:val="24"/>
        </w:rPr>
        <w:t xml:space="preserve"> </w:t>
      </w:r>
    </w:p>
    <w:p w14:paraId="0875E7A6" w14:textId="14B03F22" w:rsidR="1844FC33" w:rsidRPr="005D2B71" w:rsidRDefault="1844FC33" w:rsidP="0096717A">
      <w:pPr>
        <w:spacing w:after="0" w:line="276" w:lineRule="auto"/>
        <w:ind w:firstLine="705"/>
        <w:jc w:val="both"/>
        <w:rPr>
          <w:rFonts w:ascii="Tahoma" w:hAnsi="Tahoma" w:cs="Tahoma"/>
          <w:sz w:val="24"/>
          <w:szCs w:val="24"/>
        </w:rPr>
      </w:pPr>
      <w:r w:rsidRPr="005D2B71">
        <w:rPr>
          <w:rFonts w:ascii="Tahoma" w:eastAsia="Tahoma" w:hAnsi="Tahoma" w:cs="Tahoma"/>
          <w:b/>
          <w:bCs/>
          <w:sz w:val="24"/>
          <w:szCs w:val="24"/>
        </w:rPr>
        <w:t xml:space="preserve">PRIMERO: CONFIRMAR </w:t>
      </w:r>
      <w:r w:rsidRPr="005D2B71">
        <w:rPr>
          <w:rFonts w:ascii="Tahoma" w:eastAsia="Tahoma" w:hAnsi="Tahoma" w:cs="Tahoma"/>
          <w:sz w:val="24"/>
          <w:szCs w:val="24"/>
        </w:rPr>
        <w:t xml:space="preserve">en su integridad el fallo de la referencia, por las razones expuestas en la parte motiva de esta providencia. </w:t>
      </w:r>
    </w:p>
    <w:p w14:paraId="42698ABB" w14:textId="4F952F8C" w:rsidR="1844FC33" w:rsidRPr="005D2B71" w:rsidRDefault="1844FC33" w:rsidP="0096717A">
      <w:pPr>
        <w:spacing w:after="0" w:line="276" w:lineRule="auto"/>
        <w:jc w:val="both"/>
        <w:rPr>
          <w:rFonts w:ascii="Tahoma" w:hAnsi="Tahoma" w:cs="Tahoma"/>
          <w:sz w:val="24"/>
          <w:szCs w:val="24"/>
        </w:rPr>
      </w:pPr>
      <w:r w:rsidRPr="005D2B71">
        <w:rPr>
          <w:rFonts w:ascii="Tahoma" w:eastAsia="Tahoma" w:hAnsi="Tahoma" w:cs="Tahoma"/>
          <w:sz w:val="24"/>
          <w:szCs w:val="24"/>
        </w:rPr>
        <w:t xml:space="preserve"> </w:t>
      </w:r>
    </w:p>
    <w:p w14:paraId="3ACBEA30" w14:textId="4B6ACE73" w:rsidR="1844FC33" w:rsidRPr="005D2B71" w:rsidRDefault="1844FC33" w:rsidP="0096717A">
      <w:pPr>
        <w:spacing w:after="0" w:line="276" w:lineRule="auto"/>
        <w:ind w:firstLine="705"/>
        <w:jc w:val="both"/>
        <w:rPr>
          <w:rFonts w:ascii="Tahoma" w:eastAsia="Tahoma" w:hAnsi="Tahoma" w:cs="Tahoma"/>
          <w:sz w:val="24"/>
          <w:szCs w:val="24"/>
        </w:rPr>
      </w:pPr>
      <w:r w:rsidRPr="005D2B71">
        <w:rPr>
          <w:rFonts w:ascii="Tahoma" w:eastAsia="Tahoma" w:hAnsi="Tahoma" w:cs="Tahoma"/>
          <w:b/>
          <w:bCs/>
          <w:sz w:val="24"/>
          <w:szCs w:val="24"/>
        </w:rPr>
        <w:t xml:space="preserve">SEGUNDO: </w:t>
      </w:r>
      <w:r w:rsidR="4F21878A" w:rsidRPr="005D2B71">
        <w:rPr>
          <w:rFonts w:ascii="Tahoma" w:eastAsia="Tahoma" w:hAnsi="Tahoma" w:cs="Tahoma"/>
          <w:b/>
          <w:bCs/>
          <w:sz w:val="24"/>
          <w:szCs w:val="24"/>
        </w:rPr>
        <w:t xml:space="preserve">CONDENAR </w:t>
      </w:r>
      <w:r w:rsidR="4F21878A" w:rsidRPr="005D2B71">
        <w:rPr>
          <w:rFonts w:ascii="Tahoma" w:eastAsia="Tahoma" w:hAnsi="Tahoma" w:cs="Tahoma"/>
          <w:sz w:val="24"/>
          <w:szCs w:val="24"/>
        </w:rPr>
        <w:t xml:space="preserve">en costas procesales de segunda instancia al demandante a favor de COLPENSIONES. Liquídense por el juzgado de origen. </w:t>
      </w:r>
    </w:p>
    <w:p w14:paraId="336D87FF" w14:textId="06672D0D" w:rsidR="1844FC33" w:rsidRPr="005D2B71" w:rsidRDefault="1844FC33" w:rsidP="0096717A">
      <w:pPr>
        <w:spacing w:after="0" w:line="276" w:lineRule="auto"/>
        <w:jc w:val="both"/>
        <w:rPr>
          <w:rFonts w:ascii="Tahoma" w:hAnsi="Tahoma" w:cs="Tahoma"/>
          <w:sz w:val="24"/>
          <w:szCs w:val="24"/>
        </w:rPr>
      </w:pPr>
      <w:r w:rsidRPr="005D2B71">
        <w:rPr>
          <w:rFonts w:ascii="Tahoma" w:eastAsia="Tahoma" w:hAnsi="Tahoma" w:cs="Tahoma"/>
          <w:sz w:val="24"/>
          <w:szCs w:val="24"/>
        </w:rPr>
        <w:t xml:space="preserve"> </w:t>
      </w:r>
    </w:p>
    <w:p w14:paraId="7AA59C8F" w14:textId="0C1F77B1" w:rsidR="1844FC33" w:rsidRPr="005D2B71" w:rsidRDefault="1844FC33" w:rsidP="0096717A">
      <w:pPr>
        <w:spacing w:after="0" w:line="276" w:lineRule="auto"/>
        <w:jc w:val="center"/>
        <w:rPr>
          <w:rFonts w:ascii="Tahoma" w:hAnsi="Tahoma" w:cs="Tahoma"/>
          <w:sz w:val="24"/>
          <w:szCs w:val="24"/>
        </w:rPr>
      </w:pPr>
      <w:r w:rsidRPr="005D2B71">
        <w:rPr>
          <w:rFonts w:ascii="Tahoma" w:eastAsia="Tahoma" w:hAnsi="Tahoma" w:cs="Tahoma"/>
          <w:b/>
          <w:bCs/>
          <w:caps/>
          <w:sz w:val="24"/>
          <w:szCs w:val="24"/>
        </w:rPr>
        <w:t xml:space="preserve">NOTIFÍQUESE Y CÚMPLASE </w:t>
      </w:r>
      <w:r w:rsidRPr="005D2B71">
        <w:rPr>
          <w:rFonts w:ascii="Tahoma" w:eastAsia="Tahoma" w:hAnsi="Tahoma" w:cs="Tahoma"/>
          <w:sz w:val="24"/>
          <w:szCs w:val="24"/>
        </w:rPr>
        <w:t xml:space="preserve"> </w:t>
      </w:r>
    </w:p>
    <w:p w14:paraId="4114D331" w14:textId="6BDAA770" w:rsidR="1844FC33" w:rsidRPr="005D2B71" w:rsidRDefault="1844FC33" w:rsidP="0096717A">
      <w:pPr>
        <w:spacing w:after="0" w:line="276" w:lineRule="auto"/>
        <w:jc w:val="both"/>
        <w:rPr>
          <w:rFonts w:ascii="Tahoma" w:hAnsi="Tahoma" w:cs="Tahoma"/>
          <w:sz w:val="24"/>
          <w:szCs w:val="24"/>
        </w:rPr>
      </w:pPr>
      <w:r w:rsidRPr="005D2B71">
        <w:rPr>
          <w:rFonts w:ascii="Tahoma" w:eastAsia="Tahoma" w:hAnsi="Tahoma" w:cs="Tahoma"/>
          <w:sz w:val="24"/>
          <w:szCs w:val="24"/>
        </w:rPr>
        <w:t xml:space="preserve"> </w:t>
      </w:r>
    </w:p>
    <w:p w14:paraId="40ECDD19" w14:textId="77777777" w:rsidR="005D2B71" w:rsidRPr="005A7B4B" w:rsidRDefault="005D2B71" w:rsidP="005D2B71">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A7B4B">
        <w:rPr>
          <w:rFonts w:ascii="Tahoma" w:eastAsia="Times New Roman" w:hAnsi="Tahoma" w:cs="Tahoma"/>
          <w:sz w:val="24"/>
          <w:szCs w:val="24"/>
          <w:lang w:val="es-ES" w:eastAsia="es-ES"/>
        </w:rPr>
        <w:tab/>
        <w:t>La Magistrada ponente,</w:t>
      </w:r>
    </w:p>
    <w:p w14:paraId="59EAD33C" w14:textId="77777777" w:rsidR="005D2B71" w:rsidRPr="005A7B4B" w:rsidRDefault="005D2B71" w:rsidP="005D2B71">
      <w:pPr>
        <w:spacing w:after="0" w:line="276" w:lineRule="auto"/>
        <w:rPr>
          <w:rFonts w:ascii="Tahoma" w:eastAsia="Times New Roman" w:hAnsi="Tahoma" w:cs="Tahoma"/>
          <w:sz w:val="24"/>
          <w:szCs w:val="24"/>
          <w:lang w:val="es-ES" w:eastAsia="es-ES"/>
        </w:rPr>
      </w:pPr>
    </w:p>
    <w:p w14:paraId="20B685C2" w14:textId="77777777" w:rsidR="005D2B71" w:rsidRPr="005A7B4B" w:rsidRDefault="005D2B71" w:rsidP="005D2B71">
      <w:pPr>
        <w:spacing w:after="0" w:line="276" w:lineRule="auto"/>
        <w:rPr>
          <w:rFonts w:ascii="Tahoma" w:eastAsia="Times New Roman" w:hAnsi="Tahoma" w:cs="Tahoma"/>
          <w:sz w:val="24"/>
          <w:szCs w:val="24"/>
          <w:lang w:val="es-ES" w:eastAsia="es-ES"/>
        </w:rPr>
      </w:pPr>
    </w:p>
    <w:p w14:paraId="1536189B" w14:textId="77777777" w:rsidR="005D2B71" w:rsidRPr="005A7B4B" w:rsidRDefault="005D2B71" w:rsidP="005D2B71">
      <w:pPr>
        <w:spacing w:after="0" w:line="276" w:lineRule="auto"/>
        <w:rPr>
          <w:rFonts w:ascii="Tahoma" w:eastAsia="Times New Roman" w:hAnsi="Tahoma" w:cs="Tahoma"/>
          <w:sz w:val="24"/>
          <w:szCs w:val="24"/>
          <w:lang w:val="es-ES" w:eastAsia="es-ES"/>
        </w:rPr>
      </w:pPr>
    </w:p>
    <w:p w14:paraId="575A9D77" w14:textId="77777777" w:rsidR="005D2B71" w:rsidRPr="005A7B4B" w:rsidRDefault="005D2B71" w:rsidP="005D2B71">
      <w:pPr>
        <w:keepNext/>
        <w:spacing w:after="0" w:line="276" w:lineRule="auto"/>
        <w:jc w:val="center"/>
        <w:outlineLvl w:val="2"/>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ANA LUCÍA CAICEDO CALDERÓN</w:t>
      </w:r>
    </w:p>
    <w:p w14:paraId="4A57D00C" w14:textId="77777777" w:rsidR="005D2B71" w:rsidRPr="005A7B4B" w:rsidRDefault="005D2B71" w:rsidP="005D2B71">
      <w:pPr>
        <w:spacing w:after="0" w:line="276" w:lineRule="auto"/>
        <w:rPr>
          <w:rFonts w:ascii="Tahoma" w:eastAsia="Times New Roman" w:hAnsi="Tahoma" w:cs="Tahoma"/>
          <w:sz w:val="24"/>
          <w:szCs w:val="24"/>
          <w:lang w:val="es-ES" w:eastAsia="es-ES"/>
        </w:rPr>
      </w:pPr>
    </w:p>
    <w:p w14:paraId="25D532D4" w14:textId="77777777" w:rsidR="005D2B71" w:rsidRPr="005A7B4B" w:rsidRDefault="005D2B71" w:rsidP="005D2B71">
      <w:pPr>
        <w:spacing w:after="0" w:line="276" w:lineRule="auto"/>
        <w:ind w:firstLine="708"/>
        <w:rPr>
          <w:rFonts w:ascii="Tahoma" w:eastAsia="Times New Roman" w:hAnsi="Tahoma" w:cs="Tahoma"/>
          <w:sz w:val="24"/>
          <w:szCs w:val="24"/>
          <w:lang w:val="es-ES" w:eastAsia="es-ES"/>
        </w:rPr>
      </w:pPr>
      <w:bookmarkStart w:id="4" w:name="_Hlk62478330"/>
      <w:r w:rsidRPr="005A7B4B">
        <w:rPr>
          <w:rFonts w:ascii="Tahoma" w:eastAsia="Times New Roman" w:hAnsi="Tahoma" w:cs="Tahoma"/>
          <w:sz w:val="24"/>
          <w:szCs w:val="24"/>
          <w:lang w:val="es-ES" w:eastAsia="es-ES"/>
        </w:rPr>
        <w:t>La Magistrada y el Magistrado,</w:t>
      </w:r>
    </w:p>
    <w:p w14:paraId="7F0BBA04" w14:textId="77777777" w:rsidR="005D2B71" w:rsidRPr="005A7B4B" w:rsidRDefault="005D2B71" w:rsidP="005D2B71">
      <w:pPr>
        <w:spacing w:after="0" w:line="276" w:lineRule="auto"/>
        <w:rPr>
          <w:rFonts w:ascii="Tahoma" w:eastAsia="Times New Roman" w:hAnsi="Tahoma" w:cs="Tahoma"/>
          <w:sz w:val="24"/>
          <w:szCs w:val="24"/>
          <w:lang w:val="es-ES" w:eastAsia="es-ES"/>
        </w:rPr>
      </w:pPr>
    </w:p>
    <w:p w14:paraId="7FEC24D5" w14:textId="77777777" w:rsidR="005D2B71" w:rsidRPr="005A7B4B" w:rsidRDefault="005D2B71" w:rsidP="005D2B71">
      <w:pPr>
        <w:spacing w:after="0" w:line="276" w:lineRule="auto"/>
        <w:rPr>
          <w:rFonts w:ascii="Tahoma" w:eastAsia="Times New Roman" w:hAnsi="Tahoma" w:cs="Tahoma"/>
          <w:sz w:val="24"/>
          <w:szCs w:val="24"/>
          <w:lang w:val="es-ES" w:eastAsia="es-ES"/>
        </w:rPr>
      </w:pPr>
    </w:p>
    <w:p w14:paraId="214E0979" w14:textId="77777777" w:rsidR="005D2B71" w:rsidRPr="005A7B4B" w:rsidRDefault="005D2B71" w:rsidP="005D2B71">
      <w:pPr>
        <w:spacing w:after="0" w:line="276" w:lineRule="auto"/>
        <w:rPr>
          <w:rFonts w:ascii="Tahoma" w:eastAsia="Times New Roman" w:hAnsi="Tahoma" w:cs="Tahoma"/>
          <w:sz w:val="24"/>
          <w:szCs w:val="24"/>
          <w:lang w:val="es-ES" w:eastAsia="es-ES"/>
        </w:rPr>
      </w:pPr>
    </w:p>
    <w:p w14:paraId="1A85B91D" w14:textId="073FB34E" w:rsidR="002939EB" w:rsidRPr="005D2B71" w:rsidRDefault="005D2B71" w:rsidP="005D2B71">
      <w:pPr>
        <w:spacing w:after="0" w:line="276" w:lineRule="auto"/>
        <w:jc w:val="both"/>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GERMÁN DARÍO GÓEZ VINASCO</w:t>
      </w:r>
      <w:bookmarkEnd w:id="4"/>
      <w:r w:rsidRPr="005A7B4B">
        <w:rPr>
          <w:rFonts w:ascii="Tahoma" w:eastAsia="Times New Roman" w:hAnsi="Tahoma" w:cs="Tahoma"/>
          <w:b/>
          <w:bCs/>
          <w:sz w:val="24"/>
          <w:szCs w:val="24"/>
          <w:lang w:val="es-ES" w:eastAsia="es-ES"/>
        </w:rPr>
        <w:tab/>
      </w:r>
      <w:r w:rsidRPr="005A7B4B">
        <w:rPr>
          <w:rFonts w:ascii="Tahoma" w:eastAsia="Times New Roman" w:hAnsi="Tahoma" w:cs="Tahoma"/>
          <w:b/>
          <w:bCs/>
          <w:sz w:val="24"/>
          <w:szCs w:val="24"/>
          <w:lang w:val="es-ES" w:eastAsia="es-ES"/>
        </w:rPr>
        <w:tab/>
        <w:t>OLGA LUCÍA HOYOS SEPÚLVEDA</w:t>
      </w:r>
    </w:p>
    <w:sectPr w:rsidR="002939EB" w:rsidRPr="005D2B71" w:rsidSect="005D2B71">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2B2C1D" w16cex:dateUtc="2022-01-17T15:32:49.36Z"/>
  <w16cex:commentExtensible w16cex:durableId="302B51DA" w16cex:dateUtc="2022-01-20T18:50:52.4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79DB4" w14:textId="77777777" w:rsidR="00F553BA" w:rsidRDefault="00F553BA" w:rsidP="00681DC2">
      <w:pPr>
        <w:spacing w:after="0" w:line="240" w:lineRule="auto"/>
      </w:pPr>
      <w:r>
        <w:separator/>
      </w:r>
    </w:p>
  </w:endnote>
  <w:endnote w:type="continuationSeparator" w:id="0">
    <w:p w14:paraId="0F7574FB" w14:textId="77777777" w:rsidR="00F553BA" w:rsidRDefault="00F553BA" w:rsidP="0068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699980"/>
      <w:docPartObj>
        <w:docPartGallery w:val="Page Numbers (Bottom of Page)"/>
        <w:docPartUnique/>
      </w:docPartObj>
    </w:sdtPr>
    <w:sdtEndPr/>
    <w:sdtContent>
      <w:p w14:paraId="614831F5" w14:textId="1452FA2E" w:rsidR="00681DC2" w:rsidRDefault="00681DC2">
        <w:pPr>
          <w:pStyle w:val="Piedepgina"/>
          <w:jc w:val="right"/>
        </w:pPr>
        <w:r w:rsidRPr="005D2B71">
          <w:rPr>
            <w:rStyle w:val="normaltextrun"/>
            <w:rFonts w:ascii="Arial" w:eastAsiaTheme="minorEastAsia" w:hAnsi="Arial" w:cs="Arial"/>
            <w:bCs/>
            <w:color w:val="000000"/>
            <w:sz w:val="18"/>
            <w:szCs w:val="16"/>
            <w:lang w:val="es-ES" w:eastAsia="es-CO"/>
          </w:rPr>
          <w:fldChar w:fldCharType="begin"/>
        </w:r>
        <w:r w:rsidRPr="005D2B71">
          <w:rPr>
            <w:rStyle w:val="normaltextrun"/>
            <w:rFonts w:ascii="Arial" w:eastAsiaTheme="minorEastAsia" w:hAnsi="Arial" w:cs="Arial"/>
            <w:bCs/>
            <w:color w:val="000000"/>
            <w:sz w:val="18"/>
            <w:szCs w:val="16"/>
            <w:lang w:val="es-ES" w:eastAsia="es-CO"/>
          </w:rPr>
          <w:instrText>PAGE   \* MERGEFORMAT</w:instrText>
        </w:r>
        <w:r w:rsidRPr="005D2B71">
          <w:rPr>
            <w:rStyle w:val="normaltextrun"/>
            <w:rFonts w:ascii="Arial" w:eastAsiaTheme="minorEastAsia" w:hAnsi="Arial" w:cs="Arial"/>
            <w:bCs/>
            <w:color w:val="000000"/>
            <w:sz w:val="18"/>
            <w:szCs w:val="16"/>
            <w:lang w:val="es-ES" w:eastAsia="es-CO"/>
          </w:rPr>
          <w:fldChar w:fldCharType="separate"/>
        </w:r>
        <w:r w:rsidRPr="005D2B71">
          <w:rPr>
            <w:rStyle w:val="normaltextrun"/>
            <w:rFonts w:ascii="Arial" w:eastAsiaTheme="minorEastAsia" w:hAnsi="Arial" w:cs="Arial"/>
            <w:bCs/>
            <w:color w:val="000000"/>
            <w:sz w:val="18"/>
            <w:szCs w:val="16"/>
            <w:lang w:eastAsia="es-CO"/>
          </w:rPr>
          <w:t>2</w:t>
        </w:r>
        <w:r w:rsidRPr="005D2B71">
          <w:rPr>
            <w:rStyle w:val="normaltextrun"/>
            <w:rFonts w:ascii="Arial" w:eastAsiaTheme="minorEastAsia" w:hAnsi="Arial" w:cs="Arial"/>
            <w:bCs/>
            <w:color w:val="000000"/>
            <w:sz w:val="18"/>
            <w:szCs w:val="16"/>
            <w:lang w:val="es-ES"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2A4AF" w14:textId="77777777" w:rsidR="00F553BA" w:rsidRDefault="00F553BA" w:rsidP="00681DC2">
      <w:pPr>
        <w:spacing w:after="0" w:line="240" w:lineRule="auto"/>
      </w:pPr>
      <w:r>
        <w:separator/>
      </w:r>
    </w:p>
  </w:footnote>
  <w:footnote w:type="continuationSeparator" w:id="0">
    <w:p w14:paraId="0A889842" w14:textId="77777777" w:rsidR="00F553BA" w:rsidRDefault="00F553BA" w:rsidP="00681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1B35" w14:textId="1D5D04E6" w:rsidR="00681DC2" w:rsidRPr="005D2B71" w:rsidRDefault="00681DC2" w:rsidP="005D2B71">
    <w:pPr>
      <w:pStyle w:val="paragraph"/>
      <w:spacing w:before="0" w:beforeAutospacing="0" w:after="0" w:afterAutospacing="0"/>
      <w:jc w:val="both"/>
      <w:textAlignment w:val="baseline"/>
      <w:rPr>
        <w:rFonts w:ascii="Arial" w:hAnsi="Arial" w:cs="Arial"/>
        <w:sz w:val="18"/>
        <w:szCs w:val="16"/>
      </w:rPr>
    </w:pPr>
    <w:r w:rsidRPr="005D2B71">
      <w:rPr>
        <w:rStyle w:val="normaltextrun"/>
        <w:rFonts w:ascii="Arial" w:hAnsi="Arial" w:cs="Arial"/>
        <w:bCs/>
        <w:color w:val="000000"/>
        <w:sz w:val="18"/>
        <w:szCs w:val="16"/>
        <w:lang w:val="es-ES"/>
      </w:rPr>
      <w:t>Radicado:</w:t>
    </w:r>
    <w:r w:rsidRPr="005D2B71">
      <w:rPr>
        <w:rStyle w:val="normaltextrun"/>
        <w:rFonts w:ascii="Arial" w:hAnsi="Arial" w:cs="Arial"/>
        <w:color w:val="000000"/>
        <w:sz w:val="18"/>
        <w:szCs w:val="16"/>
        <w:lang w:val="es-ES"/>
      </w:rPr>
      <w:t> </w:t>
    </w:r>
    <w:r w:rsidRPr="005D2B71">
      <w:rPr>
        <w:rStyle w:val="tabchar"/>
        <w:rFonts w:ascii="Arial" w:hAnsi="Arial" w:cs="Arial"/>
        <w:color w:val="000000"/>
        <w:sz w:val="18"/>
        <w:szCs w:val="16"/>
      </w:rPr>
      <w:tab/>
      <w:t>66001310500220180069201</w:t>
    </w:r>
    <w:r w:rsidRPr="005D2B71">
      <w:rPr>
        <w:rStyle w:val="normaltextrun"/>
        <w:rFonts w:ascii="Arial" w:hAnsi="Arial" w:cs="Arial"/>
        <w:color w:val="000000"/>
        <w:sz w:val="18"/>
        <w:szCs w:val="16"/>
        <w:lang w:val="es-ES"/>
      </w:rPr>
      <w:t> </w:t>
    </w:r>
    <w:r w:rsidRPr="005D2B71">
      <w:rPr>
        <w:rStyle w:val="eop"/>
        <w:rFonts w:ascii="Arial" w:hAnsi="Arial" w:cs="Arial"/>
        <w:color w:val="000000"/>
        <w:sz w:val="18"/>
        <w:szCs w:val="16"/>
      </w:rPr>
      <w:t> </w:t>
    </w:r>
  </w:p>
  <w:p w14:paraId="1A9ABD63" w14:textId="77777777" w:rsidR="00681DC2" w:rsidRPr="005D2B71" w:rsidRDefault="00681DC2" w:rsidP="005D2B71">
    <w:pPr>
      <w:pStyle w:val="paragraph"/>
      <w:spacing w:before="0" w:beforeAutospacing="0" w:after="0" w:afterAutospacing="0"/>
      <w:jc w:val="both"/>
      <w:textAlignment w:val="baseline"/>
      <w:rPr>
        <w:rFonts w:ascii="Arial" w:hAnsi="Arial" w:cs="Arial"/>
        <w:sz w:val="18"/>
        <w:szCs w:val="16"/>
      </w:rPr>
    </w:pPr>
    <w:r w:rsidRPr="005D2B71">
      <w:rPr>
        <w:rStyle w:val="normaltextrun"/>
        <w:rFonts w:ascii="Arial" w:hAnsi="Arial" w:cs="Arial"/>
        <w:bCs/>
        <w:color w:val="000000"/>
        <w:sz w:val="18"/>
        <w:szCs w:val="16"/>
        <w:lang w:val="es-ES"/>
      </w:rPr>
      <w:t>Demandante:</w:t>
    </w:r>
    <w:r w:rsidRPr="005D2B71">
      <w:rPr>
        <w:rStyle w:val="normaltextrun"/>
        <w:rFonts w:ascii="Arial" w:hAnsi="Arial" w:cs="Arial"/>
        <w:color w:val="000000"/>
        <w:sz w:val="18"/>
        <w:szCs w:val="16"/>
        <w:lang w:val="es-ES"/>
      </w:rPr>
      <w:t> </w:t>
    </w:r>
    <w:r w:rsidRPr="005D2B71">
      <w:rPr>
        <w:rStyle w:val="tabchar"/>
        <w:rFonts w:ascii="Arial" w:hAnsi="Arial" w:cs="Arial"/>
        <w:color w:val="000000"/>
        <w:sz w:val="18"/>
        <w:szCs w:val="16"/>
      </w:rPr>
      <w:tab/>
    </w:r>
    <w:r w:rsidRPr="005D2B71">
      <w:rPr>
        <w:rStyle w:val="normaltextrun"/>
        <w:rFonts w:ascii="Arial" w:hAnsi="Arial" w:cs="Arial"/>
        <w:color w:val="000000"/>
        <w:sz w:val="18"/>
        <w:szCs w:val="16"/>
        <w:lang w:val="es-ES"/>
      </w:rPr>
      <w:t>Carlos Arturo Muñoz Giraldo</w:t>
    </w:r>
    <w:r w:rsidRPr="005D2B71">
      <w:rPr>
        <w:rStyle w:val="eop"/>
        <w:rFonts w:ascii="Arial" w:hAnsi="Arial" w:cs="Arial"/>
        <w:color w:val="000000"/>
        <w:sz w:val="18"/>
        <w:szCs w:val="16"/>
      </w:rPr>
      <w:t> </w:t>
    </w:r>
  </w:p>
  <w:p w14:paraId="27CE6BC1" w14:textId="11BEF499" w:rsidR="00681DC2" w:rsidRPr="005D2B71" w:rsidRDefault="00681DC2" w:rsidP="005D2B71">
    <w:pPr>
      <w:pStyle w:val="paragraph"/>
      <w:spacing w:before="0" w:beforeAutospacing="0" w:after="0" w:afterAutospacing="0"/>
      <w:jc w:val="both"/>
      <w:textAlignment w:val="baseline"/>
      <w:rPr>
        <w:rFonts w:ascii="Arial" w:hAnsi="Arial" w:cs="Arial"/>
        <w:sz w:val="18"/>
        <w:szCs w:val="16"/>
      </w:rPr>
    </w:pPr>
    <w:r w:rsidRPr="005D2B71">
      <w:rPr>
        <w:rStyle w:val="normaltextrun"/>
        <w:rFonts w:ascii="Arial" w:hAnsi="Arial" w:cs="Arial"/>
        <w:bCs/>
        <w:color w:val="000000"/>
        <w:sz w:val="18"/>
        <w:szCs w:val="16"/>
        <w:lang w:val="es-ES"/>
      </w:rPr>
      <w:t>Demandado:</w:t>
    </w:r>
    <w:r w:rsidRPr="005D2B71">
      <w:rPr>
        <w:rStyle w:val="normaltextrun"/>
        <w:rFonts w:ascii="Arial" w:hAnsi="Arial" w:cs="Arial"/>
        <w:color w:val="000000"/>
        <w:sz w:val="18"/>
        <w:szCs w:val="16"/>
        <w:lang w:val="es-ES"/>
      </w:rPr>
      <w:t> </w:t>
    </w:r>
    <w:r w:rsidRPr="005D2B71">
      <w:rPr>
        <w:rStyle w:val="tabchar"/>
        <w:rFonts w:ascii="Arial" w:hAnsi="Arial" w:cs="Arial"/>
        <w:color w:val="000000"/>
        <w:sz w:val="18"/>
        <w:szCs w:val="16"/>
      </w:rPr>
      <w:tab/>
    </w:r>
    <w:r w:rsidRPr="005D2B71">
      <w:rPr>
        <w:rStyle w:val="normaltextrun"/>
        <w:rFonts w:ascii="Arial" w:hAnsi="Arial" w:cs="Arial"/>
        <w:color w:val="000000"/>
        <w:sz w:val="18"/>
        <w:szCs w:val="16"/>
        <w:lang w:val="es-ES"/>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B1790"/>
    <w:multiLevelType w:val="hybridMultilevel"/>
    <w:tmpl w:val="4EBE21E2"/>
    <w:lvl w:ilvl="0" w:tplc="1D0CD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CE523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CB3F40"/>
    <w:multiLevelType w:val="multilevel"/>
    <w:tmpl w:val="0B06568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33A56F37"/>
    <w:multiLevelType w:val="hybridMultilevel"/>
    <w:tmpl w:val="5156A940"/>
    <w:lvl w:ilvl="0" w:tplc="1828F980">
      <w:start w:val="4"/>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F5"/>
    <w:rsid w:val="000479CC"/>
    <w:rsid w:val="000A0FDB"/>
    <w:rsid w:val="000B1550"/>
    <w:rsid w:val="000E18E4"/>
    <w:rsid w:val="000E6F23"/>
    <w:rsid w:val="000F70A5"/>
    <w:rsid w:val="001157D6"/>
    <w:rsid w:val="00122EC6"/>
    <w:rsid w:val="00137522"/>
    <w:rsid w:val="0015096D"/>
    <w:rsid w:val="001A42CF"/>
    <w:rsid w:val="001B7A8E"/>
    <w:rsid w:val="001D0B42"/>
    <w:rsid w:val="001F749A"/>
    <w:rsid w:val="00217F34"/>
    <w:rsid w:val="0024072B"/>
    <w:rsid w:val="00265733"/>
    <w:rsid w:val="002832B8"/>
    <w:rsid w:val="00286772"/>
    <w:rsid w:val="002939EB"/>
    <w:rsid w:val="00296E7B"/>
    <w:rsid w:val="002B2A90"/>
    <w:rsid w:val="002D4129"/>
    <w:rsid w:val="002E5DCE"/>
    <w:rsid w:val="0030626C"/>
    <w:rsid w:val="003108A2"/>
    <w:rsid w:val="003135EF"/>
    <w:rsid w:val="00344D3B"/>
    <w:rsid w:val="00353202"/>
    <w:rsid w:val="0035655A"/>
    <w:rsid w:val="0036654B"/>
    <w:rsid w:val="003708CD"/>
    <w:rsid w:val="003912F5"/>
    <w:rsid w:val="00395458"/>
    <w:rsid w:val="003C7C4E"/>
    <w:rsid w:val="003E54B9"/>
    <w:rsid w:val="00410A01"/>
    <w:rsid w:val="00431B34"/>
    <w:rsid w:val="00450020"/>
    <w:rsid w:val="004A2274"/>
    <w:rsid w:val="004C3D36"/>
    <w:rsid w:val="004E099A"/>
    <w:rsid w:val="004E4B90"/>
    <w:rsid w:val="004F2D6B"/>
    <w:rsid w:val="004F613A"/>
    <w:rsid w:val="0051730B"/>
    <w:rsid w:val="0058012A"/>
    <w:rsid w:val="00580E30"/>
    <w:rsid w:val="005A1080"/>
    <w:rsid w:val="005C184F"/>
    <w:rsid w:val="005D2B71"/>
    <w:rsid w:val="00606D85"/>
    <w:rsid w:val="00611F10"/>
    <w:rsid w:val="00613231"/>
    <w:rsid w:val="006505E8"/>
    <w:rsid w:val="00653BF2"/>
    <w:rsid w:val="00670705"/>
    <w:rsid w:val="0067423A"/>
    <w:rsid w:val="00681DC2"/>
    <w:rsid w:val="006D6C2C"/>
    <w:rsid w:val="006F1201"/>
    <w:rsid w:val="006F6E01"/>
    <w:rsid w:val="00700F66"/>
    <w:rsid w:val="0072533A"/>
    <w:rsid w:val="00775D86"/>
    <w:rsid w:val="00790E00"/>
    <w:rsid w:val="007A47A8"/>
    <w:rsid w:val="007A553B"/>
    <w:rsid w:val="007D084A"/>
    <w:rsid w:val="00806A25"/>
    <w:rsid w:val="00836B92"/>
    <w:rsid w:val="00837A32"/>
    <w:rsid w:val="008429A9"/>
    <w:rsid w:val="008441E3"/>
    <w:rsid w:val="008500CB"/>
    <w:rsid w:val="00860896"/>
    <w:rsid w:val="00876606"/>
    <w:rsid w:val="00880C49"/>
    <w:rsid w:val="00891563"/>
    <w:rsid w:val="008924B1"/>
    <w:rsid w:val="008A196C"/>
    <w:rsid w:val="008B3B17"/>
    <w:rsid w:val="008C28BD"/>
    <w:rsid w:val="008C752A"/>
    <w:rsid w:val="008D064D"/>
    <w:rsid w:val="008F7A88"/>
    <w:rsid w:val="00955CA3"/>
    <w:rsid w:val="0096717A"/>
    <w:rsid w:val="009F157F"/>
    <w:rsid w:val="009F3D60"/>
    <w:rsid w:val="009F75EE"/>
    <w:rsid w:val="00A369BB"/>
    <w:rsid w:val="00A57CBC"/>
    <w:rsid w:val="00A63F40"/>
    <w:rsid w:val="00AA630F"/>
    <w:rsid w:val="00AA7A5A"/>
    <w:rsid w:val="00AD03E9"/>
    <w:rsid w:val="00AD2380"/>
    <w:rsid w:val="00AE0E6F"/>
    <w:rsid w:val="00AE15BB"/>
    <w:rsid w:val="00B01E0A"/>
    <w:rsid w:val="00B14A82"/>
    <w:rsid w:val="00B44E47"/>
    <w:rsid w:val="00BA3B20"/>
    <w:rsid w:val="00BB4E67"/>
    <w:rsid w:val="00BC1D0F"/>
    <w:rsid w:val="00BC5578"/>
    <w:rsid w:val="00C479E8"/>
    <w:rsid w:val="00C54F18"/>
    <w:rsid w:val="00C62BF9"/>
    <w:rsid w:val="00C64A6B"/>
    <w:rsid w:val="00C81D16"/>
    <w:rsid w:val="00CC5BB3"/>
    <w:rsid w:val="00CE0D33"/>
    <w:rsid w:val="00CE4AD0"/>
    <w:rsid w:val="00D4526D"/>
    <w:rsid w:val="00D65EE5"/>
    <w:rsid w:val="00D93116"/>
    <w:rsid w:val="00DA5BA1"/>
    <w:rsid w:val="00DF22D0"/>
    <w:rsid w:val="00E13BC7"/>
    <w:rsid w:val="00E57FD9"/>
    <w:rsid w:val="00E768F7"/>
    <w:rsid w:val="00EE08B3"/>
    <w:rsid w:val="00EF7A61"/>
    <w:rsid w:val="00F06A09"/>
    <w:rsid w:val="00F263F5"/>
    <w:rsid w:val="00F27BD9"/>
    <w:rsid w:val="00F553BA"/>
    <w:rsid w:val="00F605C0"/>
    <w:rsid w:val="00F70C18"/>
    <w:rsid w:val="00F71C93"/>
    <w:rsid w:val="00F823EA"/>
    <w:rsid w:val="00F940F3"/>
    <w:rsid w:val="00FB22CD"/>
    <w:rsid w:val="00FF40CC"/>
    <w:rsid w:val="00FF47CD"/>
    <w:rsid w:val="01D22E06"/>
    <w:rsid w:val="06A59F29"/>
    <w:rsid w:val="12CE9892"/>
    <w:rsid w:val="1844FC33"/>
    <w:rsid w:val="1CB85B23"/>
    <w:rsid w:val="20516A62"/>
    <w:rsid w:val="21538F1A"/>
    <w:rsid w:val="2A7D7540"/>
    <w:rsid w:val="2D34FB67"/>
    <w:rsid w:val="315B511F"/>
    <w:rsid w:val="33BC525F"/>
    <w:rsid w:val="362EC242"/>
    <w:rsid w:val="37FEB362"/>
    <w:rsid w:val="3F4AE6E4"/>
    <w:rsid w:val="4A135965"/>
    <w:rsid w:val="4B1DE882"/>
    <w:rsid w:val="4ECE4949"/>
    <w:rsid w:val="4F21878A"/>
    <w:rsid w:val="50AD3A8B"/>
    <w:rsid w:val="51847EE6"/>
    <w:rsid w:val="55010936"/>
    <w:rsid w:val="571C7C0F"/>
    <w:rsid w:val="576F86A7"/>
    <w:rsid w:val="5A1D0868"/>
    <w:rsid w:val="5BD6AAE0"/>
    <w:rsid w:val="62B5DA46"/>
    <w:rsid w:val="68AB639A"/>
    <w:rsid w:val="6B3A7D59"/>
    <w:rsid w:val="6E6EFFC2"/>
    <w:rsid w:val="7576146B"/>
    <w:rsid w:val="7CFEBC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7B86"/>
  <w15:chartTrackingRefBased/>
  <w15:docId w15:val="{97C6BEF1-B5E7-4A98-98B1-2D4FFE3F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53202"/>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normaltextrun">
    <w:name w:val="normaltextrun"/>
    <w:basedOn w:val="Fuentedeprrafopredeter"/>
    <w:rsid w:val="00353202"/>
    <w:rPr>
      <w:rFonts w:cs="Times New Roman"/>
    </w:rPr>
  </w:style>
  <w:style w:type="character" w:customStyle="1" w:styleId="eop">
    <w:name w:val="eop"/>
    <w:basedOn w:val="Fuentedeprrafopredeter"/>
    <w:rsid w:val="00353202"/>
    <w:rPr>
      <w:rFonts w:cs="Times New Roman"/>
    </w:rPr>
  </w:style>
  <w:style w:type="character" w:customStyle="1" w:styleId="tabchar">
    <w:name w:val="tabchar"/>
    <w:basedOn w:val="Fuentedeprrafopredeter"/>
    <w:rsid w:val="00353202"/>
    <w:rPr>
      <w:rFonts w:cs="Times New Roman"/>
    </w:rPr>
  </w:style>
  <w:style w:type="paragraph" w:styleId="Prrafodelista">
    <w:name w:val="List Paragraph"/>
    <w:basedOn w:val="Normal"/>
    <w:uiPriority w:val="34"/>
    <w:qFormat/>
    <w:rsid w:val="0024072B"/>
    <w:pPr>
      <w:ind w:left="720"/>
      <w:contextualSpacing/>
    </w:pPr>
  </w:style>
  <w:style w:type="paragraph" w:styleId="Encabezado">
    <w:name w:val="header"/>
    <w:basedOn w:val="Normal"/>
    <w:link w:val="EncabezadoCar"/>
    <w:uiPriority w:val="99"/>
    <w:unhideWhenUsed/>
    <w:rsid w:val="00681D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DC2"/>
  </w:style>
  <w:style w:type="paragraph" w:styleId="Piedepgina">
    <w:name w:val="footer"/>
    <w:basedOn w:val="Normal"/>
    <w:link w:val="PiedepginaCar"/>
    <w:uiPriority w:val="99"/>
    <w:unhideWhenUsed/>
    <w:rsid w:val="00681D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DC2"/>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A47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4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53782">
      <w:bodyDiv w:val="1"/>
      <w:marLeft w:val="0"/>
      <w:marRight w:val="0"/>
      <w:marTop w:val="0"/>
      <w:marBottom w:val="0"/>
      <w:divBdr>
        <w:top w:val="none" w:sz="0" w:space="0" w:color="auto"/>
        <w:left w:val="none" w:sz="0" w:space="0" w:color="auto"/>
        <w:bottom w:val="none" w:sz="0" w:space="0" w:color="auto"/>
        <w:right w:val="none" w:sz="0" w:space="0" w:color="auto"/>
      </w:divBdr>
    </w:div>
    <w:div w:id="365374619">
      <w:bodyDiv w:val="1"/>
      <w:marLeft w:val="0"/>
      <w:marRight w:val="0"/>
      <w:marTop w:val="0"/>
      <w:marBottom w:val="0"/>
      <w:divBdr>
        <w:top w:val="none" w:sz="0" w:space="0" w:color="auto"/>
        <w:left w:val="none" w:sz="0" w:space="0" w:color="auto"/>
        <w:bottom w:val="none" w:sz="0" w:space="0" w:color="auto"/>
        <w:right w:val="none" w:sz="0" w:space="0" w:color="auto"/>
      </w:divBdr>
    </w:div>
    <w:div w:id="482813695">
      <w:bodyDiv w:val="1"/>
      <w:marLeft w:val="0"/>
      <w:marRight w:val="0"/>
      <w:marTop w:val="0"/>
      <w:marBottom w:val="0"/>
      <w:divBdr>
        <w:top w:val="none" w:sz="0" w:space="0" w:color="auto"/>
        <w:left w:val="none" w:sz="0" w:space="0" w:color="auto"/>
        <w:bottom w:val="none" w:sz="0" w:space="0" w:color="auto"/>
        <w:right w:val="none" w:sz="0" w:space="0" w:color="auto"/>
      </w:divBdr>
    </w:div>
    <w:div w:id="828594174">
      <w:bodyDiv w:val="1"/>
      <w:marLeft w:val="0"/>
      <w:marRight w:val="0"/>
      <w:marTop w:val="0"/>
      <w:marBottom w:val="0"/>
      <w:divBdr>
        <w:top w:val="none" w:sz="0" w:space="0" w:color="auto"/>
        <w:left w:val="none" w:sz="0" w:space="0" w:color="auto"/>
        <w:bottom w:val="none" w:sz="0" w:space="0" w:color="auto"/>
        <w:right w:val="none" w:sz="0" w:space="0" w:color="auto"/>
      </w:divBdr>
    </w:div>
    <w:div w:id="1077752559">
      <w:bodyDiv w:val="1"/>
      <w:marLeft w:val="0"/>
      <w:marRight w:val="0"/>
      <w:marTop w:val="0"/>
      <w:marBottom w:val="0"/>
      <w:divBdr>
        <w:top w:val="none" w:sz="0" w:space="0" w:color="auto"/>
        <w:left w:val="none" w:sz="0" w:space="0" w:color="auto"/>
        <w:bottom w:val="none" w:sz="0" w:space="0" w:color="auto"/>
        <w:right w:val="none" w:sz="0" w:space="0" w:color="auto"/>
      </w:divBdr>
    </w:div>
    <w:div w:id="1146584689">
      <w:bodyDiv w:val="1"/>
      <w:marLeft w:val="0"/>
      <w:marRight w:val="0"/>
      <w:marTop w:val="0"/>
      <w:marBottom w:val="0"/>
      <w:divBdr>
        <w:top w:val="none" w:sz="0" w:space="0" w:color="auto"/>
        <w:left w:val="none" w:sz="0" w:space="0" w:color="auto"/>
        <w:bottom w:val="none" w:sz="0" w:space="0" w:color="auto"/>
        <w:right w:val="none" w:sz="0" w:space="0" w:color="auto"/>
      </w:divBdr>
    </w:div>
    <w:div w:id="1416588014">
      <w:bodyDiv w:val="1"/>
      <w:marLeft w:val="0"/>
      <w:marRight w:val="0"/>
      <w:marTop w:val="0"/>
      <w:marBottom w:val="0"/>
      <w:divBdr>
        <w:top w:val="none" w:sz="0" w:space="0" w:color="auto"/>
        <w:left w:val="none" w:sz="0" w:space="0" w:color="auto"/>
        <w:bottom w:val="none" w:sz="0" w:space="0" w:color="auto"/>
        <w:right w:val="none" w:sz="0" w:space="0" w:color="auto"/>
      </w:divBdr>
    </w:div>
    <w:div w:id="1969896212">
      <w:bodyDiv w:val="1"/>
      <w:marLeft w:val="0"/>
      <w:marRight w:val="0"/>
      <w:marTop w:val="0"/>
      <w:marBottom w:val="0"/>
      <w:divBdr>
        <w:top w:val="none" w:sz="0" w:space="0" w:color="auto"/>
        <w:left w:val="none" w:sz="0" w:space="0" w:color="auto"/>
        <w:bottom w:val="none" w:sz="0" w:space="0" w:color="auto"/>
        <w:right w:val="none" w:sz="0" w:space="0" w:color="auto"/>
      </w:divBdr>
    </w:div>
    <w:div w:id="19859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7f46b804be204f1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3A810-8D7C-476D-95BE-D59ACB1C7819}">
  <ds:schemaRefs>
    <ds:schemaRef ds:uri="http://schemas.microsoft.com/sharepoint/v3/contenttype/forms"/>
  </ds:schemaRefs>
</ds:datastoreItem>
</file>

<file path=customXml/itemProps2.xml><?xml version="1.0" encoding="utf-8"?>
<ds:datastoreItem xmlns:ds="http://schemas.openxmlformats.org/officeDocument/2006/customXml" ds:itemID="{D5CC6883-23A1-45E8-9AD7-4BF10D0A5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FDF19-C23E-4F2D-AD63-7ACA81321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2015</Words>
  <Characters>11086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9</cp:revision>
  <dcterms:created xsi:type="dcterms:W3CDTF">2022-01-14T20:12:00Z</dcterms:created>
  <dcterms:modified xsi:type="dcterms:W3CDTF">2022-02-16T15:23:00Z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