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B212" w14:textId="77777777" w:rsidR="00621D49" w:rsidRPr="00621D49" w:rsidRDefault="00621D49" w:rsidP="006A5CB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9924097"/>
      <w:bookmarkStart w:id="2" w:name="_Hlk88817641"/>
      <w:bookmarkStart w:id="3" w:name="_Hlk95213821"/>
      <w:bookmarkStart w:id="4" w:name="_Hlk58566252"/>
      <w:bookmarkStart w:id="5" w:name="_Hlk86911545"/>
      <w:bookmarkStart w:id="6" w:name="_GoBack"/>
      <w:bookmarkEnd w:id="6"/>
      <w:r w:rsidRPr="00621D4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743627"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p>
    <w:p w14:paraId="7A205AB4" w14:textId="6EFB488A" w:rsidR="00621D49" w:rsidRPr="00621D49" w:rsidRDefault="00621D49" w:rsidP="006A5CB2">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21D49">
        <w:rPr>
          <w:rFonts w:ascii="Arial" w:eastAsia="Times New Roman" w:hAnsi="Arial" w:cs="Arial"/>
          <w:sz w:val="20"/>
          <w:szCs w:val="20"/>
          <w:lang w:val="es-419" w:eastAsia="es-ES"/>
        </w:rPr>
        <w:t>66001-31-</w:t>
      </w:r>
      <w:r w:rsidR="00C55C94">
        <w:rPr>
          <w:rFonts w:ascii="Arial" w:eastAsia="Times New Roman" w:hAnsi="Arial" w:cs="Arial"/>
          <w:sz w:val="20"/>
          <w:szCs w:val="20"/>
          <w:lang w:val="es-419" w:eastAsia="es-ES"/>
        </w:rPr>
        <w:t>05-</w:t>
      </w:r>
      <w:r w:rsidRPr="00621D49">
        <w:rPr>
          <w:rFonts w:ascii="Arial" w:eastAsia="Times New Roman" w:hAnsi="Arial" w:cs="Arial"/>
          <w:sz w:val="20"/>
          <w:szCs w:val="20"/>
          <w:lang w:val="es-419" w:eastAsia="es-ES"/>
        </w:rPr>
        <w:t>001-2018-00382-01</w:t>
      </w:r>
    </w:p>
    <w:p w14:paraId="464493EA" w14:textId="72CF1A95" w:rsidR="00621D49" w:rsidRPr="00621D49" w:rsidRDefault="00621D49" w:rsidP="006A5CB2">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621D49">
        <w:rPr>
          <w:rFonts w:ascii="Arial" w:eastAsia="Times New Roman" w:hAnsi="Arial" w:cs="Arial"/>
          <w:sz w:val="20"/>
          <w:szCs w:val="20"/>
          <w:lang w:val="es-419" w:eastAsia="es-ES"/>
        </w:rPr>
        <w:tab/>
        <w:t xml:space="preserve">Ordinario laboral </w:t>
      </w:r>
    </w:p>
    <w:p w14:paraId="4FEB60D5" w14:textId="24AAAE6C" w:rsidR="00621D49" w:rsidRPr="00621D49" w:rsidRDefault="00621D49" w:rsidP="006A5CB2">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Demandante:</w:t>
      </w:r>
      <w:r w:rsidRPr="00621D49">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21D49">
        <w:rPr>
          <w:rFonts w:ascii="Arial" w:eastAsia="Times New Roman" w:hAnsi="Arial" w:cs="Arial"/>
          <w:sz w:val="20"/>
          <w:szCs w:val="20"/>
          <w:lang w:val="es-419" w:eastAsia="es-ES"/>
        </w:rPr>
        <w:t xml:space="preserve">Carmen Tulia Flórez García </w:t>
      </w:r>
    </w:p>
    <w:p w14:paraId="13EEA9A4" w14:textId="5D0F6B43" w:rsidR="00621D49" w:rsidRPr="00621D49" w:rsidRDefault="00621D49" w:rsidP="006A5CB2">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Demandados:</w:t>
      </w:r>
      <w:r w:rsidRPr="00621D49">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21D49">
        <w:rPr>
          <w:rFonts w:ascii="Arial" w:eastAsia="Times New Roman" w:hAnsi="Arial" w:cs="Arial"/>
          <w:sz w:val="20"/>
          <w:szCs w:val="20"/>
          <w:lang w:val="es-419" w:eastAsia="es-ES"/>
        </w:rPr>
        <w:t>Colpensiones y Protección S.A.</w:t>
      </w:r>
    </w:p>
    <w:p w14:paraId="4081E741" w14:textId="76B05897" w:rsidR="00621D49" w:rsidRDefault="00621D49" w:rsidP="006A5CB2">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 xml:space="preserve"> de origen</w:t>
      </w:r>
      <w:r w:rsidRPr="00621D49">
        <w:rPr>
          <w:rFonts w:ascii="Arial" w:eastAsia="Times New Roman" w:hAnsi="Arial" w:cs="Arial"/>
          <w:sz w:val="20"/>
          <w:szCs w:val="20"/>
          <w:lang w:val="es-419" w:eastAsia="es-ES"/>
        </w:rPr>
        <w:t>:</w:t>
      </w:r>
      <w:r w:rsidRPr="00621D49">
        <w:rPr>
          <w:rFonts w:ascii="Arial" w:eastAsia="Times New Roman" w:hAnsi="Arial" w:cs="Arial"/>
          <w:sz w:val="20"/>
          <w:szCs w:val="20"/>
          <w:lang w:val="es-419" w:eastAsia="es-ES"/>
        </w:rPr>
        <w:tab/>
        <w:t>Primero Laboral del Circuito de Pereira</w:t>
      </w:r>
    </w:p>
    <w:p w14:paraId="46855DDE"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p>
    <w:p w14:paraId="52918B98" w14:textId="77777777" w:rsidR="00621D49" w:rsidRPr="00621D49" w:rsidRDefault="00621D49" w:rsidP="006A5CB2">
      <w:pPr>
        <w:spacing w:after="0" w:line="240" w:lineRule="auto"/>
        <w:jc w:val="both"/>
        <w:rPr>
          <w:rFonts w:ascii="Arial" w:eastAsia="Times New Roman" w:hAnsi="Arial" w:cs="Arial"/>
          <w:b/>
          <w:bCs/>
          <w:iCs/>
          <w:sz w:val="20"/>
          <w:szCs w:val="20"/>
          <w:lang w:val="es-419" w:eastAsia="fr-FR"/>
        </w:rPr>
      </w:pPr>
      <w:bookmarkStart w:id="7" w:name="_Hlk82369399"/>
      <w:bookmarkEnd w:id="0"/>
      <w:r w:rsidRPr="00621D49">
        <w:rPr>
          <w:rFonts w:ascii="Arial" w:eastAsia="Times New Roman" w:hAnsi="Arial" w:cs="Arial"/>
          <w:b/>
          <w:bCs/>
          <w:iCs/>
          <w:sz w:val="20"/>
          <w:szCs w:val="20"/>
          <w:u w:val="single"/>
          <w:lang w:val="es-419" w:eastAsia="fr-FR"/>
        </w:rPr>
        <w:t>TEMAS:</w:t>
      </w:r>
      <w:r w:rsidRPr="00621D49">
        <w:rPr>
          <w:rFonts w:ascii="Arial" w:eastAsia="Times New Roman" w:hAnsi="Arial" w:cs="Arial"/>
          <w:b/>
          <w:bCs/>
          <w:iCs/>
          <w:sz w:val="20"/>
          <w:szCs w:val="20"/>
          <w:lang w:val="es-419" w:eastAsia="fr-FR"/>
        </w:rPr>
        <w:tab/>
      </w:r>
      <w:r w:rsidRPr="00621D4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4A51E09"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p>
    <w:p w14:paraId="3D7E149D"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28E9A09B"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p>
    <w:p w14:paraId="25C31E6C"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972CCFB"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p>
    <w:p w14:paraId="542E986B"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A9A158B"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p>
    <w:p w14:paraId="243932B7" w14:textId="77777777" w:rsidR="00621D49" w:rsidRPr="00621D49" w:rsidRDefault="00621D49" w:rsidP="006A5CB2">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15B5951" w14:textId="77777777" w:rsidR="00621D49" w:rsidRPr="00621D49" w:rsidRDefault="00621D49" w:rsidP="006A5CB2">
      <w:pPr>
        <w:spacing w:after="0" w:line="240" w:lineRule="auto"/>
        <w:jc w:val="both"/>
        <w:rPr>
          <w:rFonts w:ascii="Arial" w:eastAsia="Times New Roman" w:hAnsi="Arial" w:cs="Arial"/>
          <w:sz w:val="20"/>
          <w:szCs w:val="20"/>
          <w:lang w:val="es-ES" w:eastAsia="es-ES"/>
        </w:rPr>
      </w:pPr>
    </w:p>
    <w:p w14:paraId="687E5329" w14:textId="77777777" w:rsidR="00621D49" w:rsidRPr="00621D49" w:rsidRDefault="00621D49" w:rsidP="006A5CB2">
      <w:pPr>
        <w:spacing w:after="0" w:line="240" w:lineRule="auto"/>
        <w:jc w:val="both"/>
        <w:rPr>
          <w:rFonts w:ascii="Arial" w:eastAsia="Times New Roman" w:hAnsi="Arial" w:cs="Arial"/>
          <w:sz w:val="20"/>
          <w:szCs w:val="20"/>
          <w:lang w:val="es-ES" w:eastAsia="es-ES"/>
        </w:rPr>
      </w:pPr>
    </w:p>
    <w:bookmarkEnd w:id="7"/>
    <w:p w14:paraId="51494AD3" w14:textId="77777777" w:rsidR="00621D49" w:rsidRPr="00621D49" w:rsidRDefault="00621D49" w:rsidP="006A5CB2">
      <w:pPr>
        <w:spacing w:after="0" w:line="240" w:lineRule="auto"/>
        <w:jc w:val="both"/>
        <w:rPr>
          <w:rFonts w:ascii="Arial" w:eastAsia="Times New Roman" w:hAnsi="Arial" w:cs="Arial"/>
          <w:sz w:val="20"/>
          <w:szCs w:val="20"/>
          <w:lang w:val="es-ES" w:eastAsia="es-ES"/>
        </w:rPr>
      </w:pPr>
    </w:p>
    <w:bookmarkEnd w:id="1"/>
    <w:p w14:paraId="03C84EF5" w14:textId="77777777" w:rsidR="00621D49" w:rsidRPr="00621D49" w:rsidRDefault="00621D49" w:rsidP="006A5CB2">
      <w:pPr>
        <w:keepNext/>
        <w:widowControl w:val="0"/>
        <w:overflowPunct w:val="0"/>
        <w:autoSpaceDE w:val="0"/>
        <w:autoSpaceDN w:val="0"/>
        <w:adjustRightInd w:val="0"/>
        <w:spacing w:after="0" w:line="276" w:lineRule="auto"/>
        <w:ind w:left="709" w:right="845"/>
        <w:jc w:val="center"/>
        <w:outlineLvl w:val="3"/>
        <w:rPr>
          <w:rFonts w:ascii="Tahoma" w:eastAsia="Times New Roman" w:hAnsi="Tahoma" w:cs="Tahoma"/>
          <w:b/>
          <w:bCs/>
          <w:sz w:val="24"/>
          <w:szCs w:val="24"/>
          <w:lang w:val="es-ES" w:eastAsia="es-MX"/>
        </w:rPr>
      </w:pPr>
      <w:r w:rsidRPr="00621D49">
        <w:rPr>
          <w:rFonts w:ascii="Tahoma" w:eastAsia="Times New Roman" w:hAnsi="Tahoma" w:cs="Tahoma"/>
          <w:b/>
          <w:bCs/>
          <w:sz w:val="24"/>
          <w:szCs w:val="24"/>
          <w:lang w:val="es-ES" w:eastAsia="es-MX"/>
        </w:rPr>
        <w:t>TRIBUNAL SUPERIOR DEL DISTRITO JUDICIAL DE PEREIRA</w:t>
      </w:r>
    </w:p>
    <w:p w14:paraId="3689B95D" w14:textId="77777777" w:rsidR="00621D49" w:rsidRPr="00621D49" w:rsidRDefault="00621D49" w:rsidP="006A5CB2">
      <w:pPr>
        <w:keepNext/>
        <w:widowControl w:val="0"/>
        <w:overflowPunct w:val="0"/>
        <w:autoSpaceDE w:val="0"/>
        <w:autoSpaceDN w:val="0"/>
        <w:adjustRightInd w:val="0"/>
        <w:spacing w:after="0" w:line="276" w:lineRule="auto"/>
        <w:ind w:left="709" w:right="845"/>
        <w:jc w:val="center"/>
        <w:outlineLvl w:val="3"/>
        <w:rPr>
          <w:rFonts w:ascii="Tahoma" w:eastAsia="Times New Roman" w:hAnsi="Tahoma" w:cs="Tahoma"/>
          <w:b/>
          <w:bCs/>
          <w:sz w:val="24"/>
          <w:szCs w:val="24"/>
          <w:lang w:val="es-ES" w:eastAsia="es-MX"/>
        </w:rPr>
      </w:pPr>
      <w:r w:rsidRPr="00621D49">
        <w:rPr>
          <w:rFonts w:ascii="Tahoma" w:eastAsia="Times New Roman" w:hAnsi="Tahoma" w:cs="Tahoma"/>
          <w:b/>
          <w:bCs/>
          <w:sz w:val="24"/>
          <w:szCs w:val="24"/>
          <w:lang w:val="es-ES" w:eastAsia="es-MX"/>
        </w:rPr>
        <w:t>SALA PRIMERA DE DECISION LABORAL</w:t>
      </w:r>
    </w:p>
    <w:p w14:paraId="5C98ECA4" w14:textId="77777777" w:rsidR="00621D49" w:rsidRPr="00621D49" w:rsidRDefault="00621D49" w:rsidP="006A5CB2">
      <w:pPr>
        <w:spacing w:after="0" w:line="276" w:lineRule="auto"/>
        <w:jc w:val="center"/>
        <w:rPr>
          <w:rFonts w:ascii="Tahoma" w:hAnsi="Tahoma" w:cs="Tahoma"/>
          <w:bCs/>
          <w:sz w:val="24"/>
          <w:szCs w:val="24"/>
        </w:rPr>
      </w:pPr>
    </w:p>
    <w:p w14:paraId="71BB30D5" w14:textId="77777777" w:rsidR="00621D49" w:rsidRPr="00621D49" w:rsidRDefault="00621D49" w:rsidP="006A5CB2">
      <w:pPr>
        <w:spacing w:after="0" w:line="276" w:lineRule="auto"/>
        <w:jc w:val="center"/>
        <w:textAlignment w:val="baseline"/>
        <w:rPr>
          <w:rFonts w:ascii="Tahoma" w:eastAsia="Times New Roman" w:hAnsi="Tahoma" w:cs="Tahoma"/>
          <w:sz w:val="24"/>
          <w:szCs w:val="24"/>
          <w:lang w:eastAsia="es-CO"/>
        </w:rPr>
      </w:pPr>
      <w:r w:rsidRPr="00621D49">
        <w:rPr>
          <w:rFonts w:ascii="Tahoma" w:eastAsia="Times New Roman" w:hAnsi="Tahoma" w:cs="Tahoma"/>
          <w:sz w:val="24"/>
          <w:szCs w:val="24"/>
          <w:lang w:eastAsia="es-CO"/>
        </w:rPr>
        <w:t xml:space="preserve">Magistrada Ponente: </w:t>
      </w:r>
      <w:r w:rsidRPr="00621D49">
        <w:rPr>
          <w:rFonts w:ascii="Tahoma" w:eastAsia="Times New Roman" w:hAnsi="Tahoma" w:cs="Tahoma"/>
          <w:b/>
          <w:bCs/>
          <w:sz w:val="24"/>
          <w:szCs w:val="24"/>
          <w:lang w:eastAsia="es-CO"/>
        </w:rPr>
        <w:t>Ana Lucía Caicedo Calderón</w:t>
      </w:r>
    </w:p>
    <w:p w14:paraId="354D52BE" w14:textId="77777777" w:rsidR="00621D49" w:rsidRPr="00621D49" w:rsidRDefault="00621D49" w:rsidP="006A5CB2">
      <w:pPr>
        <w:spacing w:after="0" w:line="276" w:lineRule="auto"/>
        <w:jc w:val="center"/>
        <w:textAlignment w:val="baseline"/>
        <w:rPr>
          <w:rFonts w:ascii="Tahoma" w:eastAsia="Times New Roman" w:hAnsi="Tahoma" w:cs="Tahoma"/>
          <w:sz w:val="24"/>
          <w:szCs w:val="24"/>
          <w:lang w:eastAsia="es-CO"/>
        </w:rPr>
      </w:pPr>
    </w:p>
    <w:bookmarkEnd w:id="2"/>
    <w:bookmarkEnd w:id="3"/>
    <w:bookmarkEnd w:id="4"/>
    <w:bookmarkEnd w:id="5"/>
    <w:p w14:paraId="32089C92" w14:textId="27B69C20" w:rsidR="001F397A" w:rsidRPr="00621D49" w:rsidRDefault="001F397A" w:rsidP="006A5CB2">
      <w:pPr>
        <w:spacing w:after="0" w:line="276" w:lineRule="auto"/>
        <w:jc w:val="center"/>
        <w:textAlignment w:val="baseline"/>
        <w:rPr>
          <w:rFonts w:ascii="Tahoma" w:eastAsia="Tahoma" w:hAnsi="Tahoma" w:cs="Tahoma"/>
          <w:sz w:val="24"/>
          <w:szCs w:val="24"/>
          <w:lang w:val="es"/>
        </w:rPr>
      </w:pPr>
      <w:r w:rsidRPr="00621D49">
        <w:rPr>
          <w:rFonts w:ascii="Tahoma" w:eastAsia="Tahoma" w:hAnsi="Tahoma" w:cs="Tahoma"/>
          <w:sz w:val="24"/>
          <w:szCs w:val="24"/>
          <w:lang w:val="es"/>
        </w:rPr>
        <w:t xml:space="preserve">Pereira, Risaralda, </w:t>
      </w:r>
      <w:r w:rsidR="0023426F" w:rsidRPr="00621D49">
        <w:rPr>
          <w:rFonts w:ascii="Tahoma" w:eastAsia="Tahoma" w:hAnsi="Tahoma" w:cs="Tahoma"/>
          <w:sz w:val="24"/>
          <w:szCs w:val="24"/>
          <w:lang w:val="es"/>
        </w:rPr>
        <w:t xml:space="preserve">veintiuno (21) de </w:t>
      </w:r>
      <w:r w:rsidR="00766C23" w:rsidRPr="00621D49">
        <w:rPr>
          <w:rFonts w:ascii="Tahoma" w:eastAsia="Tahoma" w:hAnsi="Tahoma" w:cs="Tahoma"/>
          <w:sz w:val="24"/>
          <w:szCs w:val="24"/>
          <w:lang w:val="es"/>
        </w:rPr>
        <w:t xml:space="preserve">febrero </w:t>
      </w:r>
      <w:r w:rsidRPr="00621D49">
        <w:rPr>
          <w:rFonts w:ascii="Tahoma" w:eastAsia="Tahoma" w:hAnsi="Tahoma" w:cs="Tahoma"/>
          <w:sz w:val="24"/>
          <w:szCs w:val="24"/>
          <w:lang w:val="es"/>
        </w:rPr>
        <w:t>de dos mil veinti</w:t>
      </w:r>
      <w:r w:rsidR="00766C23" w:rsidRPr="00621D49">
        <w:rPr>
          <w:rFonts w:ascii="Tahoma" w:eastAsia="Tahoma" w:hAnsi="Tahoma" w:cs="Tahoma"/>
          <w:sz w:val="24"/>
          <w:szCs w:val="24"/>
          <w:lang w:val="es"/>
        </w:rPr>
        <w:t xml:space="preserve">dós </w:t>
      </w:r>
      <w:r w:rsidRPr="00621D49">
        <w:rPr>
          <w:rFonts w:ascii="Tahoma" w:eastAsia="Tahoma" w:hAnsi="Tahoma" w:cs="Tahoma"/>
          <w:sz w:val="24"/>
          <w:szCs w:val="24"/>
          <w:lang w:val="es"/>
        </w:rPr>
        <w:t>(202</w:t>
      </w:r>
      <w:r w:rsidR="00766C23" w:rsidRPr="00621D49">
        <w:rPr>
          <w:rFonts w:ascii="Tahoma" w:eastAsia="Tahoma" w:hAnsi="Tahoma" w:cs="Tahoma"/>
          <w:sz w:val="24"/>
          <w:szCs w:val="24"/>
          <w:lang w:val="es"/>
        </w:rPr>
        <w:t>2</w:t>
      </w:r>
      <w:r w:rsidRPr="00621D49">
        <w:rPr>
          <w:rFonts w:ascii="Tahoma" w:eastAsia="Tahoma" w:hAnsi="Tahoma" w:cs="Tahoma"/>
          <w:sz w:val="24"/>
          <w:szCs w:val="24"/>
          <w:lang w:val="es"/>
        </w:rPr>
        <w:t>)  </w:t>
      </w:r>
    </w:p>
    <w:p w14:paraId="0F6B4F81" w14:textId="2CE88BC7" w:rsidR="001F397A" w:rsidRPr="00621D49" w:rsidRDefault="001F397A" w:rsidP="006A5CB2">
      <w:pPr>
        <w:spacing w:after="0" w:line="276" w:lineRule="auto"/>
        <w:jc w:val="center"/>
        <w:textAlignment w:val="baseline"/>
        <w:rPr>
          <w:rFonts w:ascii="Tahoma" w:eastAsia="Tahoma" w:hAnsi="Tahoma" w:cs="Tahoma"/>
          <w:sz w:val="24"/>
          <w:szCs w:val="24"/>
          <w:lang w:val="es"/>
        </w:rPr>
      </w:pPr>
      <w:r w:rsidRPr="00621D49">
        <w:rPr>
          <w:rFonts w:ascii="Tahoma" w:eastAsia="Tahoma" w:hAnsi="Tahoma" w:cs="Tahoma"/>
          <w:sz w:val="24"/>
          <w:szCs w:val="24"/>
          <w:lang w:val="es"/>
        </w:rPr>
        <w:t xml:space="preserve"> Acta No. 22 del </w:t>
      </w:r>
      <w:r w:rsidR="00B833A9" w:rsidRPr="00621D49">
        <w:rPr>
          <w:rFonts w:ascii="Tahoma" w:eastAsia="Tahoma" w:hAnsi="Tahoma" w:cs="Tahoma"/>
          <w:sz w:val="24"/>
          <w:szCs w:val="24"/>
          <w:lang w:val="es"/>
        </w:rPr>
        <w:t>1</w:t>
      </w:r>
      <w:r w:rsidR="001721F9" w:rsidRPr="00621D49">
        <w:rPr>
          <w:rFonts w:ascii="Tahoma" w:eastAsia="Tahoma" w:hAnsi="Tahoma" w:cs="Tahoma"/>
          <w:sz w:val="24"/>
          <w:szCs w:val="24"/>
          <w:lang w:val="es"/>
        </w:rPr>
        <w:t>7</w:t>
      </w:r>
      <w:r w:rsidRPr="00621D49">
        <w:rPr>
          <w:rFonts w:ascii="Tahoma" w:eastAsia="Tahoma" w:hAnsi="Tahoma" w:cs="Tahoma"/>
          <w:sz w:val="24"/>
          <w:szCs w:val="24"/>
          <w:lang w:val="es"/>
        </w:rPr>
        <w:t xml:space="preserve"> de </w:t>
      </w:r>
      <w:r w:rsidR="00723F50" w:rsidRPr="00621D49">
        <w:rPr>
          <w:rFonts w:ascii="Tahoma" w:eastAsia="Tahoma" w:hAnsi="Tahoma" w:cs="Tahoma"/>
          <w:sz w:val="24"/>
          <w:szCs w:val="24"/>
          <w:lang w:val="es"/>
        </w:rPr>
        <w:t xml:space="preserve">febrero </w:t>
      </w:r>
      <w:r w:rsidRPr="00621D49">
        <w:rPr>
          <w:rFonts w:ascii="Tahoma" w:eastAsia="Tahoma" w:hAnsi="Tahoma" w:cs="Tahoma"/>
          <w:sz w:val="24"/>
          <w:szCs w:val="24"/>
          <w:lang w:val="es"/>
        </w:rPr>
        <w:t>de 202</w:t>
      </w:r>
      <w:r w:rsidR="00723F50" w:rsidRPr="00621D49">
        <w:rPr>
          <w:rFonts w:ascii="Tahoma" w:eastAsia="Tahoma" w:hAnsi="Tahoma" w:cs="Tahoma"/>
          <w:sz w:val="24"/>
          <w:szCs w:val="24"/>
          <w:lang w:val="es"/>
        </w:rPr>
        <w:t>2</w:t>
      </w:r>
    </w:p>
    <w:p w14:paraId="0CD39A57" w14:textId="41423217" w:rsidR="1B4704F1" w:rsidRPr="00621D49" w:rsidRDefault="1B4704F1" w:rsidP="006A5CB2">
      <w:pPr>
        <w:spacing w:after="0" w:line="276" w:lineRule="auto"/>
        <w:jc w:val="center"/>
        <w:rPr>
          <w:rFonts w:ascii="Tahoma" w:hAnsi="Tahoma" w:cs="Tahoma"/>
          <w:sz w:val="24"/>
          <w:szCs w:val="24"/>
        </w:rPr>
      </w:pPr>
      <w:r w:rsidRPr="00621D49">
        <w:rPr>
          <w:rFonts w:ascii="Tahoma" w:eastAsia="Tahoma" w:hAnsi="Tahoma" w:cs="Tahoma"/>
          <w:sz w:val="24"/>
          <w:szCs w:val="24"/>
          <w:lang w:val="es"/>
        </w:rPr>
        <w:t xml:space="preserve"> </w:t>
      </w:r>
    </w:p>
    <w:p w14:paraId="64F07B95" w14:textId="026F1B26" w:rsidR="1B4704F1" w:rsidRPr="00621D49" w:rsidRDefault="1B4704F1" w:rsidP="006A5CB2">
      <w:pPr>
        <w:spacing w:after="0" w:line="276" w:lineRule="auto"/>
        <w:ind w:firstLine="708"/>
        <w:jc w:val="both"/>
        <w:rPr>
          <w:rFonts w:ascii="Tahoma" w:hAnsi="Tahoma" w:cs="Tahoma"/>
          <w:sz w:val="24"/>
          <w:szCs w:val="24"/>
        </w:rPr>
      </w:pPr>
      <w:r w:rsidRPr="00621D49">
        <w:rPr>
          <w:rFonts w:ascii="Tahoma" w:eastAsia="Tahoma" w:hAnsi="Tahoma" w:cs="Tahoma"/>
          <w:sz w:val="24"/>
          <w:szCs w:val="24"/>
          <w:lang w:val="es"/>
        </w:rPr>
        <w:t>Teniendo en cuenta que el artículo 15 del Decreto No. 806 del 4 de junio de 2020, expedido por el Ministerio de Justicia y del Derecho, estableció</w:t>
      </w:r>
      <w:r w:rsidR="003A150B" w:rsidRPr="00621D49">
        <w:rPr>
          <w:rFonts w:ascii="Tahoma" w:eastAsia="Tahoma" w:hAnsi="Tahoma" w:cs="Tahoma"/>
          <w:sz w:val="24"/>
          <w:szCs w:val="24"/>
          <w:lang w:val="es"/>
        </w:rPr>
        <w:t>,</w:t>
      </w:r>
      <w:r w:rsidRPr="00621D49">
        <w:rPr>
          <w:rFonts w:ascii="Tahoma" w:eastAsia="Tahoma" w:hAnsi="Tahoma" w:cs="Tahoma"/>
          <w:sz w:val="24"/>
          <w:szCs w:val="24"/>
          <w:lang w:val="es"/>
        </w:rPr>
        <w:t xml:space="preserve"> que en la especialidad laboral se proferirán por escrito las providencias de segunda instancia</w:t>
      </w:r>
      <w:r w:rsidR="003A150B" w:rsidRPr="00621D49">
        <w:rPr>
          <w:rFonts w:ascii="Tahoma" w:eastAsia="Tahoma" w:hAnsi="Tahoma" w:cs="Tahoma"/>
          <w:sz w:val="24"/>
          <w:szCs w:val="24"/>
          <w:lang w:val="es"/>
        </w:rPr>
        <w:t>,</w:t>
      </w:r>
      <w:r w:rsidRPr="00621D49">
        <w:rPr>
          <w:rFonts w:ascii="Tahoma" w:eastAsia="Tahoma" w:hAnsi="Tahoma" w:cs="Tahoma"/>
          <w:sz w:val="24"/>
          <w:szCs w:val="24"/>
          <w:lang w:val="es"/>
        </w:rPr>
        <w:t xml:space="preserve"> en las que se surta el grado jurisdiccional de consulta o se resuelva el recurso de apelación de autos o sentencias, la Sala </w:t>
      </w:r>
      <w:r w:rsidR="00FC516B" w:rsidRPr="00621D49">
        <w:rPr>
          <w:rFonts w:ascii="Tahoma" w:eastAsia="Tahoma" w:hAnsi="Tahoma" w:cs="Tahoma"/>
          <w:sz w:val="24"/>
          <w:szCs w:val="24"/>
          <w:lang w:val="es"/>
        </w:rPr>
        <w:t xml:space="preserve">Primera </w:t>
      </w:r>
      <w:r w:rsidRPr="00621D49">
        <w:rPr>
          <w:rFonts w:ascii="Tahoma" w:eastAsia="Tahoma" w:hAnsi="Tahoma" w:cs="Tahoma"/>
          <w:sz w:val="24"/>
          <w:szCs w:val="24"/>
          <w:lang w:val="es"/>
        </w:rPr>
        <w:t>de Decisión Laboral del Tribunal Superior de Pereira, integrada por las Magistradas ANA LUCÍA CAICEDO CALDERÓN como Ponente, OLGA LUCÍA HOYOS SEPÚLVEDA y el Magistrado GERMÁN DARIO GO</w:t>
      </w:r>
      <w:r w:rsidR="00EB6888" w:rsidRPr="00621D49">
        <w:rPr>
          <w:rFonts w:ascii="Tahoma" w:eastAsia="Tahoma" w:hAnsi="Tahoma" w:cs="Tahoma"/>
          <w:sz w:val="24"/>
          <w:szCs w:val="24"/>
          <w:lang w:val="es"/>
        </w:rPr>
        <w:t>M</w:t>
      </w:r>
      <w:r w:rsidRPr="00621D49">
        <w:rPr>
          <w:rFonts w:ascii="Tahoma" w:eastAsia="Tahoma" w:hAnsi="Tahoma" w:cs="Tahoma"/>
          <w:sz w:val="24"/>
          <w:szCs w:val="24"/>
          <w:lang w:val="es"/>
        </w:rPr>
        <w:t xml:space="preserve">EZ VINASCO, </w:t>
      </w:r>
      <w:r w:rsidRPr="00621D49">
        <w:rPr>
          <w:rFonts w:ascii="Tahoma" w:eastAsia="Tahoma" w:hAnsi="Tahoma" w:cs="Tahoma"/>
          <w:sz w:val="24"/>
          <w:szCs w:val="24"/>
          <w:lang w:val="es"/>
        </w:rPr>
        <w:lastRenderedPageBreak/>
        <w:t xml:space="preserve">procede a proferir la siguiente sentencia escrita dentro del proceso </w:t>
      </w:r>
      <w:r w:rsidRPr="00C55C94">
        <w:rPr>
          <w:rFonts w:ascii="Tahoma" w:eastAsia="Tahoma" w:hAnsi="Tahoma" w:cs="Tahoma"/>
          <w:b/>
          <w:sz w:val="24"/>
          <w:szCs w:val="24"/>
          <w:lang w:val="es"/>
        </w:rPr>
        <w:t xml:space="preserve">ordinario laboral </w:t>
      </w:r>
      <w:r w:rsidRPr="00621D49">
        <w:rPr>
          <w:rFonts w:ascii="Tahoma" w:eastAsia="Tahoma" w:hAnsi="Tahoma" w:cs="Tahoma"/>
          <w:sz w:val="24"/>
          <w:szCs w:val="24"/>
          <w:lang w:val="es"/>
        </w:rPr>
        <w:t xml:space="preserve">instaurado por </w:t>
      </w:r>
      <w:r w:rsidR="009F094B" w:rsidRPr="00621D49">
        <w:rPr>
          <w:rFonts w:ascii="Tahoma" w:hAnsi="Tahoma" w:cs="Tahoma"/>
          <w:b/>
          <w:sz w:val="24"/>
          <w:szCs w:val="24"/>
          <w:lang w:val="es-ES_tradnl"/>
        </w:rPr>
        <w:t xml:space="preserve">Carmen Tulia Flórez García </w:t>
      </w:r>
      <w:r w:rsidRPr="00621D49">
        <w:rPr>
          <w:rFonts w:ascii="Tahoma" w:eastAsia="Tahoma" w:hAnsi="Tahoma" w:cs="Tahoma"/>
          <w:sz w:val="24"/>
          <w:szCs w:val="24"/>
          <w:lang w:val="es"/>
        </w:rPr>
        <w:t xml:space="preserve">en contra de la </w:t>
      </w:r>
      <w:r w:rsidRPr="00621D49">
        <w:rPr>
          <w:rFonts w:ascii="Tahoma" w:eastAsia="Tahoma" w:hAnsi="Tahoma" w:cs="Tahoma"/>
          <w:b/>
          <w:bCs/>
          <w:sz w:val="24"/>
          <w:szCs w:val="24"/>
          <w:lang w:val="es"/>
        </w:rPr>
        <w:t>Administradora Colombiana de Pensiones – Colpensiones</w:t>
      </w:r>
      <w:r w:rsidR="003A59FD" w:rsidRPr="00621D49">
        <w:rPr>
          <w:rFonts w:ascii="Tahoma" w:eastAsia="Tahoma" w:hAnsi="Tahoma" w:cs="Tahoma"/>
          <w:b/>
          <w:bCs/>
          <w:sz w:val="24"/>
          <w:szCs w:val="24"/>
          <w:lang w:val="es"/>
        </w:rPr>
        <w:t xml:space="preserve"> </w:t>
      </w:r>
      <w:r w:rsidR="003A59FD" w:rsidRPr="00621D49">
        <w:rPr>
          <w:rFonts w:ascii="Tahoma" w:eastAsia="Tahoma" w:hAnsi="Tahoma" w:cs="Tahoma"/>
          <w:bCs/>
          <w:sz w:val="24"/>
          <w:szCs w:val="24"/>
          <w:lang w:val="es"/>
        </w:rPr>
        <w:t>y</w:t>
      </w:r>
      <w:r w:rsidR="008C2DC1" w:rsidRPr="00621D49">
        <w:rPr>
          <w:rFonts w:ascii="Tahoma" w:eastAsia="Tahoma" w:hAnsi="Tahoma" w:cs="Tahoma"/>
          <w:sz w:val="24"/>
          <w:szCs w:val="24"/>
          <w:lang w:val="es"/>
        </w:rPr>
        <w:t xml:space="preserve"> la </w:t>
      </w:r>
      <w:r w:rsidR="008C2DC1" w:rsidRPr="00621D49">
        <w:rPr>
          <w:rFonts w:ascii="Tahoma" w:eastAsia="Tahoma" w:hAnsi="Tahoma" w:cs="Tahoma"/>
          <w:b/>
          <w:bCs/>
          <w:sz w:val="24"/>
          <w:szCs w:val="24"/>
          <w:lang w:val="es"/>
        </w:rPr>
        <w:t>Administradora de Fondos de Pensiones Protección S.A.</w:t>
      </w:r>
    </w:p>
    <w:p w14:paraId="11A20E57" w14:textId="77777777" w:rsidR="00426886" w:rsidRPr="00621D49" w:rsidRDefault="00426886" w:rsidP="006A5CB2">
      <w:pPr>
        <w:spacing w:after="0" w:line="276" w:lineRule="auto"/>
        <w:jc w:val="center"/>
        <w:rPr>
          <w:rFonts w:ascii="Tahoma" w:eastAsia="Tahoma" w:hAnsi="Tahoma" w:cs="Tahoma"/>
          <w:b/>
          <w:bCs/>
          <w:sz w:val="24"/>
          <w:szCs w:val="24"/>
          <w:lang w:val="es"/>
        </w:rPr>
      </w:pPr>
    </w:p>
    <w:p w14:paraId="2518ADF7" w14:textId="67B27BF2" w:rsidR="1B4704F1" w:rsidRPr="00621D49" w:rsidRDefault="1B4704F1" w:rsidP="006A5CB2">
      <w:pPr>
        <w:spacing w:after="0" w:line="276" w:lineRule="auto"/>
        <w:jc w:val="center"/>
        <w:rPr>
          <w:rFonts w:ascii="Tahoma" w:hAnsi="Tahoma" w:cs="Tahoma"/>
          <w:sz w:val="24"/>
          <w:szCs w:val="24"/>
        </w:rPr>
      </w:pPr>
      <w:r w:rsidRPr="00621D49">
        <w:rPr>
          <w:rFonts w:ascii="Tahoma" w:eastAsia="Tahoma" w:hAnsi="Tahoma" w:cs="Tahoma"/>
          <w:b/>
          <w:bCs/>
          <w:sz w:val="24"/>
          <w:szCs w:val="24"/>
          <w:lang w:val="es"/>
        </w:rPr>
        <w:t>PUNTO A TRATAR</w:t>
      </w:r>
    </w:p>
    <w:p w14:paraId="7F6EA7BA" w14:textId="77777777" w:rsidR="003A59FD" w:rsidRPr="00621D49" w:rsidRDefault="003A59FD" w:rsidP="006A5CB2">
      <w:pPr>
        <w:spacing w:after="0" w:line="276" w:lineRule="auto"/>
        <w:ind w:firstLine="708"/>
        <w:jc w:val="both"/>
        <w:rPr>
          <w:rFonts w:ascii="Tahoma" w:eastAsia="Tahoma" w:hAnsi="Tahoma" w:cs="Tahoma"/>
          <w:sz w:val="24"/>
          <w:szCs w:val="24"/>
          <w:lang w:val="es"/>
        </w:rPr>
      </w:pPr>
    </w:p>
    <w:p w14:paraId="2CEC0698" w14:textId="11BB2965" w:rsidR="1B4704F1" w:rsidRPr="00621D49" w:rsidRDefault="1B4704F1" w:rsidP="006A5CB2">
      <w:pPr>
        <w:spacing w:after="0" w:line="276" w:lineRule="auto"/>
        <w:ind w:firstLine="708"/>
        <w:jc w:val="both"/>
        <w:rPr>
          <w:rFonts w:ascii="Tahoma" w:eastAsia="Tahoma" w:hAnsi="Tahoma" w:cs="Tahoma"/>
          <w:sz w:val="24"/>
          <w:szCs w:val="24"/>
          <w:lang w:val="es"/>
        </w:rPr>
      </w:pPr>
      <w:r w:rsidRPr="00621D49">
        <w:rPr>
          <w:rFonts w:ascii="Tahoma" w:eastAsia="Tahoma" w:hAnsi="Tahoma" w:cs="Tahoma"/>
          <w:sz w:val="24"/>
          <w:szCs w:val="24"/>
          <w:lang w:val="es"/>
        </w:rPr>
        <w:t>Por medio de esta providencia, procede la Sala a resolver los recursos de apelación interpuestos por l</w:t>
      </w:r>
      <w:r w:rsidR="00440957" w:rsidRPr="00621D49">
        <w:rPr>
          <w:rFonts w:ascii="Tahoma" w:eastAsia="Tahoma" w:hAnsi="Tahoma" w:cs="Tahoma"/>
          <w:sz w:val="24"/>
          <w:szCs w:val="24"/>
          <w:lang w:val="es"/>
        </w:rPr>
        <w:t>a</w:t>
      </w:r>
      <w:r w:rsidRPr="00621D49">
        <w:rPr>
          <w:rFonts w:ascii="Tahoma" w:eastAsia="Tahoma" w:hAnsi="Tahoma" w:cs="Tahoma"/>
          <w:sz w:val="24"/>
          <w:szCs w:val="24"/>
          <w:lang w:val="es"/>
        </w:rPr>
        <w:t>s apoderad</w:t>
      </w:r>
      <w:r w:rsidR="00440957" w:rsidRPr="00621D49">
        <w:rPr>
          <w:rFonts w:ascii="Tahoma" w:eastAsia="Tahoma" w:hAnsi="Tahoma" w:cs="Tahoma"/>
          <w:sz w:val="24"/>
          <w:szCs w:val="24"/>
          <w:lang w:val="es"/>
        </w:rPr>
        <w:t>a</w:t>
      </w:r>
      <w:r w:rsidRPr="00621D49">
        <w:rPr>
          <w:rFonts w:ascii="Tahoma" w:eastAsia="Tahoma" w:hAnsi="Tahoma" w:cs="Tahoma"/>
          <w:sz w:val="24"/>
          <w:szCs w:val="24"/>
          <w:lang w:val="es"/>
        </w:rPr>
        <w:t xml:space="preserve">s de las </w:t>
      </w:r>
      <w:r w:rsidR="00E84345" w:rsidRPr="00621D49">
        <w:rPr>
          <w:rFonts w:ascii="Tahoma" w:eastAsia="Tahoma" w:hAnsi="Tahoma" w:cs="Tahoma"/>
          <w:sz w:val="24"/>
          <w:szCs w:val="24"/>
          <w:lang w:val="es"/>
        </w:rPr>
        <w:t>co</w:t>
      </w:r>
      <w:r w:rsidRPr="00621D49">
        <w:rPr>
          <w:rFonts w:ascii="Tahoma" w:eastAsia="Tahoma" w:hAnsi="Tahoma" w:cs="Tahoma"/>
          <w:sz w:val="24"/>
          <w:szCs w:val="24"/>
          <w:lang w:val="es"/>
        </w:rPr>
        <w:t xml:space="preserve">demandadas en contra de la sentencia proferida el </w:t>
      </w:r>
      <w:r w:rsidR="00941FF8" w:rsidRPr="00621D49">
        <w:rPr>
          <w:rFonts w:ascii="Tahoma" w:eastAsia="Tahoma" w:hAnsi="Tahoma" w:cs="Tahoma"/>
          <w:sz w:val="24"/>
          <w:szCs w:val="24"/>
          <w:lang w:val="es"/>
        </w:rPr>
        <w:t>13</w:t>
      </w:r>
      <w:r w:rsidR="007B2DFB" w:rsidRPr="00621D49">
        <w:rPr>
          <w:rFonts w:ascii="Tahoma" w:eastAsia="Tahoma" w:hAnsi="Tahoma" w:cs="Tahoma"/>
          <w:bCs/>
          <w:sz w:val="24"/>
          <w:szCs w:val="24"/>
          <w:lang w:val="es"/>
        </w:rPr>
        <w:t xml:space="preserve"> de </w:t>
      </w:r>
      <w:r w:rsidR="00941FF8" w:rsidRPr="00621D49">
        <w:rPr>
          <w:rFonts w:ascii="Tahoma" w:eastAsia="Tahoma" w:hAnsi="Tahoma" w:cs="Tahoma"/>
          <w:bCs/>
          <w:sz w:val="24"/>
          <w:szCs w:val="24"/>
          <w:lang w:val="es"/>
        </w:rPr>
        <w:t xml:space="preserve">septiembre </w:t>
      </w:r>
      <w:r w:rsidR="007B2DFB" w:rsidRPr="00621D49">
        <w:rPr>
          <w:rFonts w:ascii="Tahoma" w:eastAsia="Tahoma" w:hAnsi="Tahoma" w:cs="Tahoma"/>
          <w:bCs/>
          <w:sz w:val="24"/>
          <w:szCs w:val="24"/>
          <w:lang w:val="es"/>
        </w:rPr>
        <w:t>de 2021</w:t>
      </w:r>
      <w:r w:rsidR="007B2DFB" w:rsidRPr="00621D49">
        <w:rPr>
          <w:rFonts w:ascii="Tahoma" w:eastAsia="Tahoma" w:hAnsi="Tahoma" w:cs="Tahoma"/>
          <w:b/>
          <w:bCs/>
          <w:sz w:val="24"/>
          <w:szCs w:val="24"/>
          <w:lang w:val="es"/>
        </w:rPr>
        <w:t xml:space="preserve"> </w:t>
      </w:r>
      <w:r w:rsidRPr="00621D49">
        <w:rPr>
          <w:rFonts w:ascii="Tahoma" w:eastAsia="Tahoma" w:hAnsi="Tahoma" w:cs="Tahoma"/>
          <w:sz w:val="24"/>
          <w:szCs w:val="24"/>
          <w:lang w:val="es"/>
        </w:rPr>
        <w:t xml:space="preserve">por el Juzgado </w:t>
      </w:r>
      <w:r w:rsidR="00941FF8" w:rsidRPr="00621D49">
        <w:rPr>
          <w:rFonts w:ascii="Tahoma" w:eastAsia="Tahoma" w:hAnsi="Tahoma" w:cs="Tahoma"/>
          <w:sz w:val="24"/>
          <w:szCs w:val="24"/>
          <w:lang w:val="es"/>
        </w:rPr>
        <w:t xml:space="preserve">Primero </w:t>
      </w:r>
      <w:r w:rsidRPr="00621D49">
        <w:rPr>
          <w:rFonts w:ascii="Tahoma" w:eastAsia="Tahoma" w:hAnsi="Tahoma" w:cs="Tahoma"/>
          <w:sz w:val="24"/>
          <w:szCs w:val="24"/>
          <w:lang w:val="es"/>
        </w:rPr>
        <w:t xml:space="preserve">Laboral del Circuito de Pereira. Asimismo, se revisará </w:t>
      </w:r>
      <w:r w:rsidR="00DD5B87" w:rsidRPr="00621D49">
        <w:rPr>
          <w:rFonts w:ascii="Tahoma" w:eastAsia="Tahoma" w:hAnsi="Tahoma" w:cs="Tahoma"/>
          <w:sz w:val="24"/>
          <w:szCs w:val="24"/>
          <w:lang w:val="es"/>
        </w:rPr>
        <w:t xml:space="preserve">el fallo </w:t>
      </w:r>
      <w:r w:rsidRPr="00621D49">
        <w:rPr>
          <w:rFonts w:ascii="Tahoma" w:eastAsia="Tahoma" w:hAnsi="Tahoma" w:cs="Tahoma"/>
          <w:sz w:val="24"/>
          <w:szCs w:val="24"/>
          <w:lang w:val="es"/>
        </w:rPr>
        <w:t>de manera íntegra</w:t>
      </w:r>
      <w:r w:rsidR="002C7460" w:rsidRPr="00621D49">
        <w:rPr>
          <w:rFonts w:ascii="Tahoma" w:eastAsia="Tahoma" w:hAnsi="Tahoma" w:cs="Tahoma"/>
          <w:sz w:val="24"/>
          <w:szCs w:val="24"/>
          <w:lang w:val="es"/>
        </w:rPr>
        <w:t xml:space="preserve"> </w:t>
      </w:r>
      <w:r w:rsidRPr="00621D49">
        <w:rPr>
          <w:rFonts w:ascii="Tahoma" w:eastAsia="Tahoma" w:hAnsi="Tahoma" w:cs="Tahoma"/>
          <w:sz w:val="24"/>
          <w:szCs w:val="24"/>
          <w:lang w:val="es"/>
        </w:rPr>
        <w:t>en virtud del</w:t>
      </w:r>
      <w:r w:rsidR="00426886" w:rsidRPr="00621D49">
        <w:rPr>
          <w:rFonts w:ascii="Tahoma" w:eastAsia="Tahoma" w:hAnsi="Tahoma" w:cs="Tahoma"/>
          <w:sz w:val="24"/>
          <w:szCs w:val="24"/>
          <w:lang w:val="es"/>
        </w:rPr>
        <w:t xml:space="preserve"> </w:t>
      </w:r>
      <w:r w:rsidRPr="00621D49">
        <w:rPr>
          <w:rFonts w:ascii="Tahoma" w:eastAsia="Tahoma" w:hAnsi="Tahoma" w:cs="Tahoma"/>
          <w:sz w:val="24"/>
          <w:szCs w:val="24"/>
          <w:lang w:val="es"/>
        </w:rPr>
        <w:t>grado jurisdiccional de consulta, al haber sido advers</w:t>
      </w:r>
      <w:r w:rsidR="00DD5B87" w:rsidRPr="00621D49">
        <w:rPr>
          <w:rFonts w:ascii="Tahoma" w:eastAsia="Tahoma" w:hAnsi="Tahoma" w:cs="Tahoma"/>
          <w:sz w:val="24"/>
          <w:szCs w:val="24"/>
          <w:lang w:val="es"/>
        </w:rPr>
        <w:t>o</w:t>
      </w:r>
      <w:r w:rsidRPr="00621D49">
        <w:rPr>
          <w:rFonts w:ascii="Tahoma" w:eastAsia="Tahoma" w:hAnsi="Tahoma" w:cs="Tahoma"/>
          <w:sz w:val="24"/>
          <w:szCs w:val="24"/>
          <w:lang w:val="es"/>
        </w:rPr>
        <w:t xml:space="preserve"> a los intereses de </w:t>
      </w:r>
      <w:r w:rsidR="00286D8D" w:rsidRPr="00621D49">
        <w:rPr>
          <w:rFonts w:ascii="Tahoma" w:eastAsia="Tahoma" w:hAnsi="Tahoma" w:cs="Tahoma"/>
          <w:sz w:val="24"/>
          <w:szCs w:val="24"/>
          <w:lang w:val="es"/>
        </w:rPr>
        <w:t>Colpensiones</w:t>
      </w:r>
      <w:r w:rsidRPr="00621D49">
        <w:rPr>
          <w:rFonts w:ascii="Tahoma" w:eastAsia="Tahoma" w:hAnsi="Tahoma" w:cs="Tahoma"/>
          <w:sz w:val="24"/>
          <w:szCs w:val="24"/>
          <w:lang w:val="es"/>
        </w:rPr>
        <w:t>. Para ello se tiene en cuenta lo siguiente:</w:t>
      </w:r>
    </w:p>
    <w:p w14:paraId="700B1036" w14:textId="4DB203FE" w:rsidR="1B4704F1" w:rsidRPr="00621D49" w:rsidRDefault="1B4704F1" w:rsidP="006A5CB2">
      <w:pPr>
        <w:spacing w:after="0" w:line="276" w:lineRule="auto"/>
        <w:jc w:val="both"/>
        <w:rPr>
          <w:rFonts w:ascii="Tahoma" w:hAnsi="Tahoma" w:cs="Tahoma"/>
          <w:sz w:val="24"/>
          <w:szCs w:val="24"/>
        </w:rPr>
      </w:pPr>
      <w:r w:rsidRPr="00621D49">
        <w:rPr>
          <w:rFonts w:ascii="Tahoma" w:eastAsia="Tahoma" w:hAnsi="Tahoma" w:cs="Tahoma"/>
          <w:sz w:val="24"/>
          <w:szCs w:val="24"/>
          <w:lang w:val="es"/>
        </w:rPr>
        <w:t xml:space="preserve"> </w:t>
      </w:r>
    </w:p>
    <w:p w14:paraId="34D1BCA3" w14:textId="0CBF050E" w:rsidR="1B4704F1" w:rsidRPr="00621D49" w:rsidRDefault="00846DE2" w:rsidP="006A5CB2">
      <w:pPr>
        <w:pStyle w:val="Prrafodelista"/>
        <w:numPr>
          <w:ilvl w:val="0"/>
          <w:numId w:val="3"/>
        </w:numPr>
        <w:spacing w:line="276" w:lineRule="auto"/>
        <w:jc w:val="center"/>
        <w:rPr>
          <w:rFonts w:eastAsiaTheme="minorEastAsia"/>
          <w:b/>
          <w:bCs/>
          <w:sz w:val="24"/>
          <w:szCs w:val="24"/>
        </w:rPr>
      </w:pPr>
      <w:r w:rsidRPr="00621D49">
        <w:rPr>
          <w:b/>
          <w:bCs/>
          <w:sz w:val="24"/>
          <w:szCs w:val="24"/>
          <w:lang w:val="es"/>
        </w:rPr>
        <w:t xml:space="preserve">La </w:t>
      </w:r>
      <w:r w:rsidR="1B4704F1" w:rsidRPr="00621D49">
        <w:rPr>
          <w:b/>
          <w:bCs/>
          <w:sz w:val="24"/>
          <w:szCs w:val="24"/>
          <w:lang w:val="es"/>
        </w:rPr>
        <w:t>Demanda y contestación</w:t>
      </w:r>
    </w:p>
    <w:p w14:paraId="29E270E4" w14:textId="35603C86" w:rsidR="1B4704F1" w:rsidRPr="00621D49" w:rsidRDefault="1B4704F1" w:rsidP="006A5CB2">
      <w:pPr>
        <w:spacing w:after="0" w:line="276" w:lineRule="auto"/>
        <w:jc w:val="both"/>
        <w:rPr>
          <w:rFonts w:ascii="Tahoma" w:hAnsi="Tahoma" w:cs="Tahoma"/>
          <w:sz w:val="24"/>
          <w:szCs w:val="24"/>
        </w:rPr>
      </w:pPr>
      <w:r w:rsidRPr="00621D49">
        <w:rPr>
          <w:rFonts w:ascii="Tahoma" w:eastAsia="Tahoma" w:hAnsi="Tahoma" w:cs="Tahoma"/>
          <w:sz w:val="24"/>
          <w:szCs w:val="24"/>
          <w:lang w:val="es"/>
        </w:rPr>
        <w:t xml:space="preserve"> </w:t>
      </w:r>
    </w:p>
    <w:p w14:paraId="13CBBCF5" w14:textId="2AA054DE" w:rsidR="00DD5B87" w:rsidRPr="00621D49" w:rsidRDefault="003A150B" w:rsidP="006A5CB2">
      <w:pPr>
        <w:spacing w:after="0" w:line="276" w:lineRule="auto"/>
        <w:ind w:firstLine="708"/>
        <w:jc w:val="both"/>
        <w:rPr>
          <w:rFonts w:ascii="Tahoma" w:eastAsia="Tahoma" w:hAnsi="Tahoma" w:cs="Tahoma"/>
          <w:sz w:val="24"/>
          <w:szCs w:val="24"/>
          <w:lang w:val="es"/>
        </w:rPr>
      </w:pPr>
      <w:r w:rsidRPr="00621D49">
        <w:rPr>
          <w:rFonts w:ascii="Tahoma" w:eastAsia="Tahoma" w:hAnsi="Tahoma" w:cs="Tahoma"/>
          <w:sz w:val="24"/>
          <w:szCs w:val="24"/>
        </w:rPr>
        <w:t>L</w:t>
      </w:r>
      <w:r w:rsidR="00A02AB9" w:rsidRPr="00621D49">
        <w:rPr>
          <w:rFonts w:ascii="Tahoma" w:eastAsia="Tahoma" w:hAnsi="Tahoma" w:cs="Tahoma"/>
          <w:sz w:val="24"/>
          <w:szCs w:val="24"/>
          <w:lang w:val="es"/>
        </w:rPr>
        <w:t xml:space="preserve">a </w:t>
      </w:r>
      <w:r w:rsidR="00E95277" w:rsidRPr="00621D49">
        <w:rPr>
          <w:rFonts w:ascii="Tahoma" w:eastAsia="Tahoma" w:hAnsi="Tahoma" w:cs="Tahoma"/>
          <w:sz w:val="24"/>
          <w:szCs w:val="24"/>
          <w:lang w:val="es"/>
        </w:rPr>
        <w:t xml:space="preserve">citada </w:t>
      </w:r>
      <w:r w:rsidR="00A02AB9" w:rsidRPr="00621D49">
        <w:rPr>
          <w:rFonts w:ascii="Tahoma" w:eastAsia="Tahoma" w:hAnsi="Tahoma" w:cs="Tahoma"/>
          <w:sz w:val="24"/>
          <w:szCs w:val="24"/>
          <w:lang w:val="es"/>
        </w:rPr>
        <w:t xml:space="preserve">demandante </w:t>
      </w:r>
      <w:r w:rsidRPr="00621D49">
        <w:rPr>
          <w:rFonts w:ascii="Tahoma" w:eastAsia="Tahoma" w:hAnsi="Tahoma" w:cs="Tahoma"/>
          <w:sz w:val="24"/>
          <w:szCs w:val="24"/>
          <w:lang w:val="es"/>
        </w:rPr>
        <w:t xml:space="preserve">busca </w:t>
      </w:r>
      <w:r w:rsidR="00A02AB9" w:rsidRPr="00621D49">
        <w:rPr>
          <w:rFonts w:ascii="Tahoma" w:eastAsia="Tahoma" w:hAnsi="Tahoma" w:cs="Tahoma"/>
          <w:sz w:val="24"/>
          <w:szCs w:val="24"/>
          <w:lang w:val="es"/>
        </w:rPr>
        <w:t>que se declare la nulidad de la afiliaci</w:t>
      </w:r>
      <w:r w:rsidR="00E95277" w:rsidRPr="00621D49">
        <w:rPr>
          <w:rFonts w:ascii="Tahoma" w:eastAsia="Tahoma" w:hAnsi="Tahoma" w:cs="Tahoma"/>
          <w:sz w:val="24"/>
          <w:szCs w:val="24"/>
          <w:lang w:val="es"/>
        </w:rPr>
        <w:t>ón</w:t>
      </w:r>
      <w:r w:rsidR="00A02AB9" w:rsidRPr="00621D49">
        <w:rPr>
          <w:rFonts w:ascii="Tahoma" w:eastAsia="Tahoma" w:hAnsi="Tahoma" w:cs="Tahoma"/>
          <w:sz w:val="24"/>
          <w:szCs w:val="24"/>
          <w:lang w:val="es"/>
        </w:rPr>
        <w:t xml:space="preserve"> que realizó</w:t>
      </w:r>
      <w:r w:rsidR="0025037F" w:rsidRPr="00621D49">
        <w:rPr>
          <w:rFonts w:ascii="Tahoma" w:eastAsia="Tahoma" w:hAnsi="Tahoma" w:cs="Tahoma"/>
          <w:sz w:val="24"/>
          <w:szCs w:val="24"/>
          <w:lang w:val="es"/>
        </w:rPr>
        <w:t xml:space="preserve"> a </w:t>
      </w:r>
      <w:r w:rsidR="00245D97" w:rsidRPr="00621D49">
        <w:rPr>
          <w:rFonts w:ascii="Tahoma" w:eastAsia="Tahoma" w:hAnsi="Tahoma" w:cs="Tahoma"/>
          <w:sz w:val="24"/>
          <w:szCs w:val="24"/>
          <w:lang w:val="es"/>
        </w:rPr>
        <w:t xml:space="preserve">la AFP </w:t>
      </w:r>
      <w:r w:rsidR="00BE3CF0" w:rsidRPr="00621D49">
        <w:rPr>
          <w:rFonts w:ascii="Tahoma" w:eastAsia="Tahoma" w:hAnsi="Tahoma" w:cs="Tahoma"/>
          <w:sz w:val="24"/>
          <w:szCs w:val="24"/>
          <w:lang w:val="es"/>
        </w:rPr>
        <w:t>Santander</w:t>
      </w:r>
      <w:r w:rsidR="00245D97" w:rsidRPr="00621D49">
        <w:rPr>
          <w:rFonts w:ascii="Tahoma" w:eastAsia="Tahoma" w:hAnsi="Tahoma" w:cs="Tahoma"/>
          <w:sz w:val="24"/>
          <w:szCs w:val="24"/>
          <w:lang w:val="es"/>
        </w:rPr>
        <w:t xml:space="preserve">, hoy </w:t>
      </w:r>
      <w:r w:rsidR="0025037F" w:rsidRPr="00621D49">
        <w:rPr>
          <w:rFonts w:ascii="Tahoma" w:eastAsia="Tahoma" w:hAnsi="Tahoma" w:cs="Tahoma"/>
          <w:sz w:val="24"/>
          <w:szCs w:val="24"/>
          <w:lang w:val="es"/>
        </w:rPr>
        <w:t>Protección S.A., a través de la cual se trasladó del régimen de prima media con prestación definida (en adelante RPM) al régimen de ahorro individual con solidaridad (en adelante RAIS).</w:t>
      </w:r>
    </w:p>
    <w:p w14:paraId="0EB60EA3" w14:textId="3B97CD2B" w:rsidR="00DD5B87" w:rsidRPr="00621D49" w:rsidRDefault="00DD5B87" w:rsidP="006A5CB2">
      <w:pPr>
        <w:spacing w:after="0" w:line="276" w:lineRule="auto"/>
        <w:ind w:firstLine="708"/>
        <w:jc w:val="both"/>
        <w:rPr>
          <w:rFonts w:ascii="Tahoma" w:eastAsia="Tahoma" w:hAnsi="Tahoma" w:cs="Tahoma"/>
          <w:sz w:val="24"/>
          <w:szCs w:val="24"/>
          <w:lang w:val="es"/>
        </w:rPr>
      </w:pPr>
    </w:p>
    <w:p w14:paraId="589D7EA1" w14:textId="0EE17836" w:rsidR="00DD5B87" w:rsidRPr="00621D49" w:rsidRDefault="00DD5B87" w:rsidP="006A5CB2">
      <w:pPr>
        <w:spacing w:after="0" w:line="276" w:lineRule="auto"/>
        <w:ind w:firstLine="708"/>
        <w:jc w:val="both"/>
        <w:rPr>
          <w:rFonts w:ascii="Tahoma" w:eastAsia="Tahoma" w:hAnsi="Tahoma" w:cs="Tahoma"/>
          <w:sz w:val="24"/>
          <w:szCs w:val="24"/>
        </w:rPr>
      </w:pPr>
      <w:r w:rsidRPr="00621D49">
        <w:rPr>
          <w:rFonts w:ascii="Tahoma" w:eastAsia="Tahoma" w:hAnsi="Tahoma" w:cs="Tahoma"/>
          <w:sz w:val="24"/>
          <w:szCs w:val="24"/>
        </w:rPr>
        <w:t>En consecuencia, procura que se condene a P</w:t>
      </w:r>
      <w:r w:rsidR="00E95277" w:rsidRPr="00621D49">
        <w:rPr>
          <w:rFonts w:ascii="Tahoma" w:eastAsia="Tahoma" w:hAnsi="Tahoma" w:cs="Tahoma"/>
          <w:sz w:val="24"/>
          <w:szCs w:val="24"/>
        </w:rPr>
        <w:t xml:space="preserve">rotección </w:t>
      </w:r>
      <w:r w:rsidRPr="00621D49">
        <w:rPr>
          <w:rFonts w:ascii="Tahoma" w:eastAsia="Tahoma" w:hAnsi="Tahoma" w:cs="Tahoma"/>
          <w:sz w:val="24"/>
          <w:szCs w:val="24"/>
        </w:rPr>
        <w:t xml:space="preserve">S.A. a liberarla de su base de datos y a trasladar </w:t>
      </w:r>
      <w:r w:rsidR="00E95277" w:rsidRPr="00621D49">
        <w:rPr>
          <w:rFonts w:ascii="Tahoma" w:eastAsia="Tahoma" w:hAnsi="Tahoma" w:cs="Tahoma"/>
          <w:sz w:val="24"/>
          <w:szCs w:val="24"/>
        </w:rPr>
        <w:t xml:space="preserve">a Colpensiones todos los valores que hubiera recibido con ocasión de </w:t>
      </w:r>
      <w:r w:rsidRPr="00621D49">
        <w:rPr>
          <w:rFonts w:ascii="Tahoma" w:eastAsia="Tahoma" w:hAnsi="Tahoma" w:cs="Tahoma"/>
          <w:sz w:val="24"/>
          <w:szCs w:val="24"/>
        </w:rPr>
        <w:t>su</w:t>
      </w:r>
      <w:r w:rsidR="00E95277" w:rsidRPr="00621D49">
        <w:rPr>
          <w:rFonts w:ascii="Tahoma" w:eastAsia="Tahoma" w:hAnsi="Tahoma" w:cs="Tahoma"/>
          <w:sz w:val="24"/>
          <w:szCs w:val="24"/>
        </w:rPr>
        <w:t xml:space="preserve"> afiliación</w:t>
      </w:r>
      <w:r w:rsidRPr="00621D49">
        <w:rPr>
          <w:rFonts w:ascii="Tahoma" w:eastAsia="Tahoma" w:hAnsi="Tahoma" w:cs="Tahoma"/>
          <w:sz w:val="24"/>
          <w:szCs w:val="24"/>
        </w:rPr>
        <w:t>. Adicionalmente, solicita que se condene a esta última a recibirla nuevamente como afiliada cotizante</w:t>
      </w:r>
      <w:r w:rsidR="00F37718" w:rsidRPr="00621D49">
        <w:rPr>
          <w:rFonts w:ascii="Tahoma" w:eastAsia="Tahoma" w:hAnsi="Tahoma" w:cs="Tahoma"/>
          <w:sz w:val="24"/>
          <w:szCs w:val="24"/>
        </w:rPr>
        <w:t>.</w:t>
      </w:r>
    </w:p>
    <w:p w14:paraId="2D0FCEDD" w14:textId="77777777" w:rsidR="00DD5B87" w:rsidRPr="00621D49" w:rsidRDefault="00DD5B87" w:rsidP="006A5CB2">
      <w:pPr>
        <w:spacing w:after="0" w:line="276" w:lineRule="auto"/>
        <w:jc w:val="both"/>
        <w:rPr>
          <w:rFonts w:ascii="Tahoma" w:eastAsia="Tahoma" w:hAnsi="Tahoma" w:cs="Tahoma"/>
          <w:sz w:val="24"/>
          <w:szCs w:val="24"/>
        </w:rPr>
      </w:pPr>
    </w:p>
    <w:p w14:paraId="527FCF19" w14:textId="18E174E8" w:rsidR="00DD5B87" w:rsidRPr="00621D49" w:rsidRDefault="00DD5B87" w:rsidP="006A5CB2">
      <w:pPr>
        <w:spacing w:after="0" w:line="276" w:lineRule="auto"/>
        <w:ind w:firstLine="708"/>
        <w:jc w:val="both"/>
        <w:rPr>
          <w:rFonts w:ascii="Tahoma" w:eastAsia="Tahoma" w:hAnsi="Tahoma" w:cs="Tahoma"/>
          <w:sz w:val="24"/>
          <w:szCs w:val="24"/>
          <w:lang w:val="es-ES"/>
        </w:rPr>
      </w:pPr>
      <w:r w:rsidRPr="00621D49">
        <w:rPr>
          <w:rFonts w:ascii="Tahoma" w:eastAsia="Tahoma" w:hAnsi="Tahoma" w:cs="Tahoma"/>
          <w:sz w:val="24"/>
          <w:szCs w:val="24"/>
        </w:rPr>
        <w:t xml:space="preserve">Por último, pide que se </w:t>
      </w:r>
      <w:r w:rsidRPr="00621D49">
        <w:rPr>
          <w:rFonts w:ascii="Tahoma" w:eastAsia="Tahoma" w:hAnsi="Tahoma" w:cs="Tahoma"/>
          <w:sz w:val="24"/>
          <w:szCs w:val="24"/>
          <w:lang w:val="es-ES"/>
        </w:rPr>
        <w:t xml:space="preserve">condene a </w:t>
      </w:r>
      <w:r w:rsidR="00142B79" w:rsidRPr="00621D49">
        <w:rPr>
          <w:rFonts w:ascii="Tahoma" w:eastAsia="Tahoma" w:hAnsi="Tahoma" w:cs="Tahoma"/>
          <w:sz w:val="24"/>
          <w:szCs w:val="24"/>
        </w:rPr>
        <w:t>Protección S.A</w:t>
      </w:r>
      <w:r w:rsidR="00142B79" w:rsidRPr="00621D49">
        <w:rPr>
          <w:rFonts w:ascii="Tahoma" w:eastAsia="Tahoma" w:hAnsi="Tahoma" w:cs="Tahoma"/>
          <w:sz w:val="24"/>
          <w:szCs w:val="24"/>
          <w:lang w:val="es-ES"/>
        </w:rPr>
        <w:t xml:space="preserve"> </w:t>
      </w:r>
      <w:r w:rsidRPr="00621D49">
        <w:rPr>
          <w:rFonts w:ascii="Tahoma" w:eastAsia="Tahoma" w:hAnsi="Tahoma" w:cs="Tahoma"/>
          <w:sz w:val="24"/>
          <w:szCs w:val="24"/>
          <w:lang w:val="es-ES"/>
        </w:rPr>
        <w:t xml:space="preserve">a cancelar las costas procesales </w:t>
      </w:r>
      <w:r w:rsidR="009272A7" w:rsidRPr="00621D49">
        <w:rPr>
          <w:rFonts w:ascii="Tahoma" w:eastAsia="Tahoma" w:hAnsi="Tahoma" w:cs="Tahoma"/>
          <w:sz w:val="24"/>
          <w:szCs w:val="24"/>
          <w:lang w:val="es-ES"/>
        </w:rPr>
        <w:t>y a lo extra y ultra</w:t>
      </w:r>
      <w:r w:rsidR="00892F09" w:rsidRPr="00621D49">
        <w:rPr>
          <w:rFonts w:ascii="Tahoma" w:eastAsia="Tahoma" w:hAnsi="Tahoma" w:cs="Tahoma"/>
          <w:sz w:val="24"/>
          <w:szCs w:val="24"/>
          <w:lang w:val="es-ES"/>
        </w:rPr>
        <w:t xml:space="preserve"> </w:t>
      </w:r>
      <w:r w:rsidR="009272A7" w:rsidRPr="00621D49">
        <w:rPr>
          <w:rFonts w:ascii="Tahoma" w:eastAsia="Tahoma" w:hAnsi="Tahoma" w:cs="Tahoma"/>
          <w:sz w:val="24"/>
          <w:szCs w:val="24"/>
          <w:lang w:val="es-ES"/>
        </w:rPr>
        <w:t>petita debatido y probado en el proceso.</w:t>
      </w:r>
    </w:p>
    <w:p w14:paraId="7D310027" w14:textId="77777777" w:rsidR="0025037F" w:rsidRPr="00621D49" w:rsidRDefault="0025037F" w:rsidP="006A5CB2">
      <w:pPr>
        <w:spacing w:after="0" w:line="276" w:lineRule="auto"/>
        <w:jc w:val="both"/>
        <w:rPr>
          <w:rFonts w:ascii="Tahoma" w:eastAsia="Tahoma" w:hAnsi="Tahoma" w:cs="Tahoma"/>
          <w:sz w:val="24"/>
          <w:szCs w:val="24"/>
          <w:lang w:val="es-ES"/>
        </w:rPr>
      </w:pPr>
    </w:p>
    <w:p w14:paraId="13A6FE94" w14:textId="71345363" w:rsidR="006F2B17" w:rsidRPr="00621D49" w:rsidRDefault="006F2B17" w:rsidP="006A5CB2">
      <w:pPr>
        <w:spacing w:after="0" w:line="276" w:lineRule="auto"/>
        <w:ind w:firstLine="708"/>
        <w:jc w:val="both"/>
        <w:rPr>
          <w:rFonts w:ascii="Tahoma" w:hAnsi="Tahoma" w:cs="Tahoma"/>
          <w:sz w:val="24"/>
          <w:szCs w:val="24"/>
        </w:rPr>
      </w:pPr>
      <w:r w:rsidRPr="00621D49">
        <w:rPr>
          <w:rFonts w:ascii="Tahoma" w:hAnsi="Tahoma" w:cs="Tahoma"/>
          <w:sz w:val="24"/>
          <w:szCs w:val="24"/>
        </w:rPr>
        <w:t xml:space="preserve">Para fundar tales pretensiones indica que </w:t>
      </w:r>
      <w:r w:rsidR="007A371B" w:rsidRPr="00621D49">
        <w:rPr>
          <w:rFonts w:ascii="Tahoma" w:hAnsi="Tahoma" w:cs="Tahoma"/>
          <w:sz w:val="24"/>
          <w:szCs w:val="24"/>
        </w:rPr>
        <w:t xml:space="preserve">empezó su vida laboral </w:t>
      </w:r>
      <w:r w:rsidRPr="00621D49">
        <w:rPr>
          <w:rFonts w:ascii="Tahoma" w:hAnsi="Tahoma" w:cs="Tahoma"/>
          <w:sz w:val="24"/>
          <w:szCs w:val="24"/>
        </w:rPr>
        <w:t xml:space="preserve">el 9 de octubre del año 1978, </w:t>
      </w:r>
      <w:r w:rsidR="004617D0" w:rsidRPr="00621D49">
        <w:rPr>
          <w:rFonts w:ascii="Tahoma" w:hAnsi="Tahoma" w:cs="Tahoma"/>
          <w:sz w:val="24"/>
          <w:szCs w:val="24"/>
        </w:rPr>
        <w:t xml:space="preserve">siendo </w:t>
      </w:r>
      <w:r w:rsidRPr="00621D49">
        <w:rPr>
          <w:rFonts w:ascii="Tahoma" w:hAnsi="Tahoma" w:cs="Tahoma"/>
          <w:sz w:val="24"/>
          <w:szCs w:val="24"/>
        </w:rPr>
        <w:t>afili</w:t>
      </w:r>
      <w:r w:rsidR="00B06026" w:rsidRPr="00621D49">
        <w:rPr>
          <w:rFonts w:ascii="Tahoma" w:hAnsi="Tahoma" w:cs="Tahoma"/>
          <w:sz w:val="24"/>
          <w:szCs w:val="24"/>
        </w:rPr>
        <w:t>ada</w:t>
      </w:r>
      <w:r w:rsidRPr="00621D49">
        <w:rPr>
          <w:rFonts w:ascii="Tahoma" w:hAnsi="Tahoma" w:cs="Tahoma"/>
          <w:sz w:val="24"/>
          <w:szCs w:val="24"/>
        </w:rPr>
        <w:t xml:space="preserve"> al régimen de Prima Media con Prestación Definida, administrado </w:t>
      </w:r>
      <w:r w:rsidR="007A371B" w:rsidRPr="00621D49">
        <w:rPr>
          <w:rFonts w:ascii="Tahoma" w:hAnsi="Tahoma" w:cs="Tahoma"/>
          <w:sz w:val="24"/>
          <w:szCs w:val="24"/>
        </w:rPr>
        <w:t xml:space="preserve">por </w:t>
      </w:r>
      <w:r w:rsidRPr="00621D49">
        <w:rPr>
          <w:rFonts w:ascii="Tahoma" w:hAnsi="Tahoma" w:cs="Tahoma"/>
          <w:sz w:val="24"/>
          <w:szCs w:val="24"/>
        </w:rPr>
        <w:t>el entonces Instituto de Seguros Sociales.</w:t>
      </w:r>
    </w:p>
    <w:p w14:paraId="08813F26" w14:textId="77777777" w:rsidR="006F2B17" w:rsidRPr="00621D49" w:rsidRDefault="006F2B17" w:rsidP="006A5CB2">
      <w:pPr>
        <w:spacing w:after="0" w:line="276" w:lineRule="auto"/>
        <w:ind w:firstLine="708"/>
        <w:jc w:val="both"/>
        <w:rPr>
          <w:rFonts w:ascii="Tahoma" w:hAnsi="Tahoma" w:cs="Tahoma"/>
          <w:sz w:val="24"/>
          <w:szCs w:val="24"/>
        </w:rPr>
      </w:pPr>
    </w:p>
    <w:p w14:paraId="51CD5DA3" w14:textId="38B856F2" w:rsidR="00B06026" w:rsidRPr="00621D49" w:rsidRDefault="006F2B17" w:rsidP="006A5CB2">
      <w:pPr>
        <w:spacing w:after="0" w:line="276" w:lineRule="auto"/>
        <w:ind w:firstLine="708"/>
        <w:jc w:val="both"/>
        <w:rPr>
          <w:rFonts w:ascii="Tahoma" w:eastAsia="Tahoma" w:hAnsi="Tahoma" w:cs="Tahoma"/>
          <w:sz w:val="24"/>
          <w:szCs w:val="24"/>
          <w:lang w:val="es"/>
        </w:rPr>
      </w:pPr>
      <w:r w:rsidRPr="00621D49">
        <w:rPr>
          <w:rFonts w:ascii="Tahoma" w:hAnsi="Tahoma" w:cs="Tahoma"/>
          <w:sz w:val="24"/>
          <w:szCs w:val="24"/>
        </w:rPr>
        <w:t xml:space="preserve">Refiere que el 8 de marzo de 1996 suscribió formulario de afiliación con el fondo de pensiones y cesantías </w:t>
      </w:r>
      <w:r w:rsidR="00B06026" w:rsidRPr="00621D49">
        <w:rPr>
          <w:rFonts w:ascii="Tahoma" w:hAnsi="Tahoma" w:cs="Tahoma"/>
          <w:sz w:val="24"/>
          <w:szCs w:val="24"/>
        </w:rPr>
        <w:t>Santander</w:t>
      </w:r>
      <w:r w:rsidRPr="00621D49">
        <w:rPr>
          <w:rFonts w:ascii="Tahoma" w:hAnsi="Tahoma" w:cs="Tahoma"/>
          <w:sz w:val="24"/>
          <w:szCs w:val="24"/>
        </w:rPr>
        <w:t>, hoy Protección S.A</w:t>
      </w:r>
      <w:r w:rsidR="005B380D" w:rsidRPr="00621D49">
        <w:rPr>
          <w:rFonts w:ascii="Tahoma" w:hAnsi="Tahoma" w:cs="Tahoma"/>
          <w:sz w:val="24"/>
          <w:szCs w:val="24"/>
        </w:rPr>
        <w:t>.</w:t>
      </w:r>
      <w:r w:rsidRPr="00621D49">
        <w:rPr>
          <w:rFonts w:ascii="Tahoma" w:hAnsi="Tahoma" w:cs="Tahoma"/>
          <w:sz w:val="24"/>
          <w:szCs w:val="24"/>
        </w:rPr>
        <w:t>,</w:t>
      </w:r>
      <w:r w:rsidR="00B06026" w:rsidRPr="00621D49">
        <w:rPr>
          <w:rFonts w:ascii="Tahoma" w:hAnsi="Tahoma" w:cs="Tahoma"/>
          <w:sz w:val="24"/>
          <w:szCs w:val="24"/>
        </w:rPr>
        <w:t xml:space="preserve"> cuyo asesor</w:t>
      </w:r>
      <w:r w:rsidR="006979C8" w:rsidRPr="00621D49">
        <w:rPr>
          <w:rFonts w:ascii="Tahoma" w:hAnsi="Tahoma" w:cs="Tahoma"/>
          <w:sz w:val="24"/>
          <w:szCs w:val="24"/>
        </w:rPr>
        <w:t xml:space="preserve"> no le suministró información detallada acerca del alcance de su determinación, pues se limitó a asegurar</w:t>
      </w:r>
      <w:r w:rsidR="00B06026" w:rsidRPr="00621D49">
        <w:rPr>
          <w:rFonts w:ascii="Tahoma" w:eastAsia="Tahoma" w:hAnsi="Tahoma" w:cs="Tahoma"/>
          <w:sz w:val="24"/>
          <w:szCs w:val="24"/>
          <w:lang w:val="es"/>
        </w:rPr>
        <w:t xml:space="preserve">, entre otras cosas, que al trasladarse al RAIS </w:t>
      </w:r>
      <w:r w:rsidR="00D81248" w:rsidRPr="00621D49">
        <w:rPr>
          <w:rFonts w:ascii="Tahoma" w:eastAsia="Tahoma" w:hAnsi="Tahoma" w:cs="Tahoma"/>
          <w:sz w:val="24"/>
          <w:szCs w:val="24"/>
          <w:lang w:val="es"/>
        </w:rPr>
        <w:t xml:space="preserve">se podría pensionar a más temprana edad y que </w:t>
      </w:r>
      <w:r w:rsidR="00B06026" w:rsidRPr="00621D49">
        <w:rPr>
          <w:rFonts w:ascii="Tahoma" w:eastAsia="Tahoma" w:hAnsi="Tahoma" w:cs="Tahoma"/>
          <w:sz w:val="24"/>
          <w:szCs w:val="24"/>
          <w:lang w:val="es"/>
        </w:rPr>
        <w:t>la mesada pensional sería mucho más alta que la que percibiría en el régimen de prima media</w:t>
      </w:r>
      <w:r w:rsidR="00D81248" w:rsidRPr="00621D49">
        <w:rPr>
          <w:rFonts w:ascii="Tahoma" w:eastAsia="Tahoma" w:hAnsi="Tahoma" w:cs="Tahoma"/>
          <w:sz w:val="24"/>
          <w:szCs w:val="24"/>
          <w:lang w:val="es"/>
        </w:rPr>
        <w:t>; además, el I.S.S. estaba próximo a desaparecer.</w:t>
      </w:r>
    </w:p>
    <w:p w14:paraId="4E8E1141" w14:textId="647560BF" w:rsidR="00B06026" w:rsidRPr="00621D49" w:rsidRDefault="00B06026" w:rsidP="006A5CB2">
      <w:pPr>
        <w:spacing w:after="0" w:line="276" w:lineRule="auto"/>
        <w:ind w:firstLine="708"/>
        <w:jc w:val="both"/>
        <w:rPr>
          <w:rFonts w:ascii="Tahoma" w:eastAsia="Tahoma" w:hAnsi="Tahoma" w:cs="Tahoma"/>
          <w:sz w:val="24"/>
          <w:szCs w:val="24"/>
          <w:lang w:val="es"/>
        </w:rPr>
      </w:pPr>
    </w:p>
    <w:p w14:paraId="3B38B8B0" w14:textId="5B0CCC4E" w:rsidR="00B06026" w:rsidRPr="00621D49" w:rsidRDefault="00B06026" w:rsidP="006A5CB2">
      <w:pPr>
        <w:spacing w:after="0" w:line="276" w:lineRule="auto"/>
        <w:ind w:firstLine="708"/>
        <w:jc w:val="both"/>
        <w:rPr>
          <w:rFonts w:ascii="Tahoma" w:eastAsia="Tahoma" w:hAnsi="Tahoma" w:cs="Tahoma"/>
          <w:sz w:val="24"/>
          <w:szCs w:val="24"/>
          <w:lang w:val="es"/>
        </w:rPr>
      </w:pPr>
      <w:r w:rsidRPr="00621D49">
        <w:rPr>
          <w:rFonts w:ascii="Tahoma" w:eastAsia="Tahoma" w:hAnsi="Tahoma" w:cs="Tahoma"/>
          <w:sz w:val="24"/>
          <w:szCs w:val="24"/>
          <w:lang w:val="es"/>
        </w:rPr>
        <w:t>Afirma que Protección S.A. le informó que no contaba con el soporte documental de la asesoría que le brindó al momento del traslado; además, se indicó que la mesada que percibiría en el RAIS sería de $</w:t>
      </w:r>
      <w:r w:rsidR="006979C8" w:rsidRPr="00621D49">
        <w:rPr>
          <w:rFonts w:ascii="Tahoma" w:eastAsia="Tahoma" w:hAnsi="Tahoma" w:cs="Tahoma"/>
          <w:sz w:val="24"/>
          <w:szCs w:val="24"/>
          <w:lang w:val="es"/>
        </w:rPr>
        <w:t>781.242</w:t>
      </w:r>
      <w:r w:rsidRPr="00621D49">
        <w:rPr>
          <w:rFonts w:ascii="Tahoma" w:eastAsia="Tahoma" w:hAnsi="Tahoma" w:cs="Tahoma"/>
          <w:sz w:val="24"/>
          <w:szCs w:val="24"/>
          <w:lang w:val="es"/>
        </w:rPr>
        <w:t xml:space="preserve">, mientras que en el RPM alcanzaría </w:t>
      </w:r>
      <w:r w:rsidR="006979C8" w:rsidRPr="00621D49">
        <w:rPr>
          <w:rFonts w:ascii="Tahoma" w:eastAsia="Tahoma" w:hAnsi="Tahoma" w:cs="Tahoma"/>
          <w:sz w:val="24"/>
          <w:szCs w:val="24"/>
          <w:lang w:val="es"/>
        </w:rPr>
        <w:t xml:space="preserve">una equivalente a </w:t>
      </w:r>
      <w:r w:rsidRPr="00621D49">
        <w:rPr>
          <w:rFonts w:ascii="Tahoma" w:eastAsia="Tahoma" w:hAnsi="Tahoma" w:cs="Tahoma"/>
          <w:sz w:val="24"/>
          <w:szCs w:val="24"/>
          <w:lang w:val="es"/>
        </w:rPr>
        <w:t>$</w:t>
      </w:r>
      <w:r w:rsidR="00762A6F" w:rsidRPr="00621D49">
        <w:rPr>
          <w:rFonts w:ascii="Tahoma" w:eastAsia="Tahoma" w:hAnsi="Tahoma" w:cs="Tahoma"/>
          <w:sz w:val="24"/>
          <w:szCs w:val="24"/>
          <w:lang w:val="es"/>
        </w:rPr>
        <w:t>1.092.572</w:t>
      </w:r>
      <w:r w:rsidRPr="00621D49">
        <w:rPr>
          <w:rFonts w:ascii="Tahoma" w:eastAsia="Tahoma" w:hAnsi="Tahoma" w:cs="Tahoma"/>
          <w:sz w:val="24"/>
          <w:szCs w:val="24"/>
          <w:lang w:val="es"/>
        </w:rPr>
        <w:t>.</w:t>
      </w:r>
    </w:p>
    <w:p w14:paraId="0A121C1F" w14:textId="77777777" w:rsidR="00B06026" w:rsidRPr="00621D49" w:rsidRDefault="00B06026" w:rsidP="006A5CB2">
      <w:pPr>
        <w:spacing w:after="0" w:line="276" w:lineRule="auto"/>
        <w:ind w:firstLine="708"/>
        <w:jc w:val="both"/>
        <w:rPr>
          <w:rFonts w:ascii="Tahoma" w:eastAsia="Tahoma" w:hAnsi="Tahoma" w:cs="Tahoma"/>
          <w:sz w:val="24"/>
          <w:szCs w:val="24"/>
          <w:lang w:val="es"/>
        </w:rPr>
      </w:pPr>
    </w:p>
    <w:p w14:paraId="438D607E" w14:textId="3D297A57" w:rsidR="006F2B17" w:rsidRDefault="00B06026" w:rsidP="006A5CB2">
      <w:pPr>
        <w:spacing w:after="0" w:line="276" w:lineRule="auto"/>
        <w:ind w:firstLine="708"/>
        <w:jc w:val="both"/>
        <w:rPr>
          <w:rFonts w:ascii="Tahoma" w:hAnsi="Tahoma" w:cs="Tahoma"/>
          <w:sz w:val="24"/>
          <w:szCs w:val="24"/>
        </w:rPr>
      </w:pPr>
      <w:r w:rsidRPr="00621D49">
        <w:rPr>
          <w:rFonts w:ascii="Tahoma" w:eastAsia="Tahoma" w:hAnsi="Tahoma" w:cs="Tahoma"/>
          <w:sz w:val="24"/>
          <w:szCs w:val="24"/>
          <w:lang w:val="es"/>
        </w:rPr>
        <w:lastRenderedPageBreak/>
        <w:t xml:space="preserve">Por último, informa que </w:t>
      </w:r>
      <w:r w:rsidR="006F2B17" w:rsidRPr="00621D49">
        <w:rPr>
          <w:rFonts w:ascii="Tahoma" w:hAnsi="Tahoma" w:cs="Tahoma"/>
          <w:sz w:val="24"/>
          <w:szCs w:val="24"/>
        </w:rPr>
        <w:t>el 11 de julio del año 2018 Colpensiones le negó la solicitud de traslado de régimen por faltarle menos de 10 años para cumplir la edad mínima pensional.</w:t>
      </w:r>
    </w:p>
    <w:p w14:paraId="7B473FB5" w14:textId="77777777" w:rsidR="006F3737" w:rsidRPr="00621D49" w:rsidRDefault="006F3737" w:rsidP="006A5CB2">
      <w:pPr>
        <w:spacing w:after="0" w:line="276" w:lineRule="auto"/>
        <w:ind w:firstLine="708"/>
        <w:jc w:val="both"/>
        <w:rPr>
          <w:rFonts w:ascii="Tahoma" w:hAnsi="Tahoma" w:cs="Tahoma"/>
          <w:sz w:val="24"/>
          <w:szCs w:val="24"/>
        </w:rPr>
      </w:pPr>
    </w:p>
    <w:p w14:paraId="2AD889B8" w14:textId="24D51B62" w:rsidR="00312364" w:rsidRPr="00621D49" w:rsidRDefault="00312364" w:rsidP="006A5CB2">
      <w:pPr>
        <w:spacing w:after="0" w:line="276" w:lineRule="auto"/>
        <w:ind w:firstLine="708"/>
        <w:jc w:val="both"/>
        <w:rPr>
          <w:rFonts w:ascii="Tahoma" w:hAnsi="Tahoma" w:cs="Tahoma"/>
          <w:sz w:val="24"/>
          <w:szCs w:val="24"/>
        </w:rPr>
      </w:pPr>
      <w:r w:rsidRPr="00621D49">
        <w:rPr>
          <w:rFonts w:ascii="Tahoma" w:hAnsi="Tahoma" w:cs="Tahoma"/>
          <w:b/>
          <w:sz w:val="24"/>
          <w:szCs w:val="24"/>
        </w:rPr>
        <w:t>Colpensiones</w:t>
      </w:r>
      <w:r w:rsidRPr="00621D49">
        <w:rPr>
          <w:rFonts w:ascii="Tahoma" w:hAnsi="Tahoma" w:cs="Tahoma"/>
          <w:sz w:val="24"/>
          <w:szCs w:val="24"/>
        </w:rPr>
        <w:t xml:space="preserve"> se op</w:t>
      </w:r>
      <w:r w:rsidR="00E56F75" w:rsidRPr="00621D49">
        <w:rPr>
          <w:rFonts w:ascii="Tahoma" w:hAnsi="Tahoma" w:cs="Tahoma"/>
          <w:sz w:val="24"/>
          <w:szCs w:val="24"/>
        </w:rPr>
        <w:t xml:space="preserve">uso </w:t>
      </w:r>
      <w:r w:rsidRPr="00621D49">
        <w:rPr>
          <w:rFonts w:ascii="Tahoma" w:hAnsi="Tahoma" w:cs="Tahoma"/>
          <w:sz w:val="24"/>
          <w:szCs w:val="24"/>
        </w:rPr>
        <w:t>a las pretensiones de la demanda aduciendo</w:t>
      </w:r>
      <w:r w:rsidR="00E56F75" w:rsidRPr="00621D49">
        <w:rPr>
          <w:rFonts w:ascii="Tahoma" w:hAnsi="Tahoma" w:cs="Tahoma"/>
          <w:sz w:val="24"/>
          <w:szCs w:val="24"/>
        </w:rPr>
        <w:t xml:space="preserve"> </w:t>
      </w:r>
      <w:r w:rsidRPr="00621D49">
        <w:rPr>
          <w:rFonts w:ascii="Tahoma" w:hAnsi="Tahoma" w:cs="Tahoma"/>
          <w:sz w:val="24"/>
          <w:szCs w:val="24"/>
        </w:rPr>
        <w:t xml:space="preserve">que la </w:t>
      </w:r>
      <w:r w:rsidR="00E56F75" w:rsidRPr="00621D49">
        <w:rPr>
          <w:rFonts w:ascii="Tahoma" w:hAnsi="Tahoma" w:cs="Tahoma"/>
          <w:sz w:val="24"/>
          <w:szCs w:val="24"/>
        </w:rPr>
        <w:t xml:space="preserve">actora </w:t>
      </w:r>
      <w:r w:rsidRPr="00621D49">
        <w:rPr>
          <w:rFonts w:ascii="Tahoma" w:hAnsi="Tahoma" w:cs="Tahoma"/>
          <w:sz w:val="24"/>
          <w:szCs w:val="24"/>
        </w:rPr>
        <w:t>no se enc</w:t>
      </w:r>
      <w:r w:rsidR="00E56F75" w:rsidRPr="00621D49">
        <w:rPr>
          <w:rFonts w:ascii="Tahoma" w:hAnsi="Tahoma" w:cs="Tahoma"/>
          <w:sz w:val="24"/>
          <w:szCs w:val="24"/>
        </w:rPr>
        <w:t xml:space="preserve">ontraba </w:t>
      </w:r>
      <w:r w:rsidRPr="00621D49">
        <w:rPr>
          <w:rFonts w:ascii="Tahoma" w:hAnsi="Tahoma" w:cs="Tahoma"/>
          <w:sz w:val="24"/>
          <w:szCs w:val="24"/>
        </w:rPr>
        <w:t>afiliada a</w:t>
      </w:r>
      <w:r w:rsidR="00E56F75" w:rsidRPr="00621D49">
        <w:rPr>
          <w:rFonts w:ascii="Tahoma" w:hAnsi="Tahoma" w:cs="Tahoma"/>
          <w:sz w:val="24"/>
          <w:szCs w:val="24"/>
        </w:rPr>
        <w:t>l RPM</w:t>
      </w:r>
      <w:r w:rsidRPr="00621D49">
        <w:rPr>
          <w:rFonts w:ascii="Tahoma" w:hAnsi="Tahoma" w:cs="Tahoma"/>
          <w:sz w:val="24"/>
          <w:szCs w:val="24"/>
        </w:rPr>
        <w:t xml:space="preserve"> y, consecuentemente, no </w:t>
      </w:r>
      <w:r w:rsidR="00E56F75" w:rsidRPr="00621D49">
        <w:rPr>
          <w:rFonts w:ascii="Tahoma" w:hAnsi="Tahoma" w:cs="Tahoma"/>
          <w:sz w:val="24"/>
          <w:szCs w:val="24"/>
        </w:rPr>
        <w:t>era factible endilgar a dicha entidad responsabilidad alguna ya que sus aportes han sido destinados a otro fondo administrador de pensiones.</w:t>
      </w:r>
      <w:r w:rsidR="00F77182" w:rsidRPr="00621D49">
        <w:rPr>
          <w:rFonts w:ascii="Tahoma" w:hAnsi="Tahoma" w:cs="Tahoma"/>
          <w:sz w:val="24"/>
          <w:szCs w:val="24"/>
        </w:rPr>
        <w:t xml:space="preserve"> En ese orden de ideas, propuso como excepciones de mérito las de </w:t>
      </w:r>
      <w:r w:rsidRPr="00621D49">
        <w:rPr>
          <w:rFonts w:ascii="Tahoma" w:hAnsi="Tahoma" w:cs="Tahoma"/>
          <w:sz w:val="24"/>
          <w:szCs w:val="24"/>
        </w:rPr>
        <w:t>“Prescripción” e “Inexistencia de la obligación demandada”.</w:t>
      </w:r>
    </w:p>
    <w:p w14:paraId="20C396AA" w14:textId="77777777" w:rsidR="00312364" w:rsidRPr="00621D49" w:rsidRDefault="00312364" w:rsidP="006A5CB2">
      <w:pPr>
        <w:spacing w:after="0" w:line="276" w:lineRule="auto"/>
        <w:ind w:firstLine="708"/>
        <w:jc w:val="both"/>
        <w:rPr>
          <w:rFonts w:ascii="Tahoma" w:hAnsi="Tahoma" w:cs="Tahoma"/>
          <w:sz w:val="24"/>
          <w:szCs w:val="24"/>
        </w:rPr>
      </w:pPr>
    </w:p>
    <w:p w14:paraId="35A7A22E" w14:textId="68C796F5" w:rsidR="00312364" w:rsidRPr="00621D49" w:rsidRDefault="00220C69" w:rsidP="006A5CB2">
      <w:pPr>
        <w:spacing w:after="0" w:line="276" w:lineRule="auto"/>
        <w:ind w:firstLine="708"/>
        <w:jc w:val="both"/>
        <w:rPr>
          <w:rFonts w:ascii="Tahoma" w:hAnsi="Tahoma" w:cs="Tahoma"/>
          <w:sz w:val="24"/>
          <w:szCs w:val="24"/>
        </w:rPr>
      </w:pPr>
      <w:r w:rsidRPr="00621D49">
        <w:rPr>
          <w:rFonts w:ascii="Tahoma" w:hAnsi="Tahoma" w:cs="Tahoma"/>
          <w:sz w:val="24"/>
          <w:szCs w:val="24"/>
        </w:rPr>
        <w:t xml:space="preserve">Por su parte, </w:t>
      </w:r>
      <w:r w:rsidR="00312364" w:rsidRPr="00621D49">
        <w:rPr>
          <w:rFonts w:ascii="Tahoma" w:hAnsi="Tahoma" w:cs="Tahoma"/>
          <w:b/>
          <w:sz w:val="24"/>
          <w:szCs w:val="24"/>
        </w:rPr>
        <w:t xml:space="preserve">Protección S.A. </w:t>
      </w:r>
      <w:r w:rsidRPr="00621D49">
        <w:rPr>
          <w:rFonts w:ascii="Tahoma" w:hAnsi="Tahoma" w:cs="Tahoma"/>
          <w:sz w:val="24"/>
          <w:szCs w:val="24"/>
        </w:rPr>
        <w:t xml:space="preserve">solicitó que se negaran los pedidos de </w:t>
      </w:r>
      <w:r w:rsidR="00695A5B" w:rsidRPr="00621D49">
        <w:rPr>
          <w:rFonts w:ascii="Tahoma" w:hAnsi="Tahoma" w:cs="Tahoma"/>
          <w:sz w:val="24"/>
          <w:szCs w:val="24"/>
        </w:rPr>
        <w:t>l</w:t>
      </w:r>
      <w:r w:rsidR="00312364" w:rsidRPr="00621D49">
        <w:rPr>
          <w:rFonts w:ascii="Tahoma" w:hAnsi="Tahoma" w:cs="Tahoma"/>
          <w:sz w:val="24"/>
          <w:szCs w:val="24"/>
        </w:rPr>
        <w:t xml:space="preserve">a demandante </w:t>
      </w:r>
      <w:r w:rsidR="00695A5B" w:rsidRPr="00621D49">
        <w:rPr>
          <w:rFonts w:ascii="Tahoma" w:hAnsi="Tahoma" w:cs="Tahoma"/>
          <w:sz w:val="24"/>
          <w:szCs w:val="24"/>
        </w:rPr>
        <w:t xml:space="preserve">en razón a que </w:t>
      </w:r>
      <w:r w:rsidR="007D7A53" w:rsidRPr="00621D49">
        <w:rPr>
          <w:rFonts w:ascii="Tahoma" w:hAnsi="Tahoma" w:cs="Tahoma"/>
          <w:sz w:val="24"/>
          <w:szCs w:val="24"/>
        </w:rPr>
        <w:t xml:space="preserve">el acto de vinculación se llevó a cabo conforme a los lineamientos legales; además, </w:t>
      </w:r>
      <w:r w:rsidR="00695A5B" w:rsidRPr="00621D49">
        <w:rPr>
          <w:rFonts w:ascii="Tahoma" w:hAnsi="Tahoma" w:cs="Tahoma"/>
          <w:sz w:val="24"/>
          <w:szCs w:val="24"/>
        </w:rPr>
        <w:t xml:space="preserve">ella </w:t>
      </w:r>
      <w:r w:rsidR="00312364" w:rsidRPr="00621D49">
        <w:rPr>
          <w:rFonts w:ascii="Tahoma" w:hAnsi="Tahoma" w:cs="Tahoma"/>
          <w:sz w:val="24"/>
          <w:szCs w:val="24"/>
        </w:rPr>
        <w:t>eligió el fondo de pensiones</w:t>
      </w:r>
      <w:r w:rsidR="007D7A53" w:rsidRPr="00621D49">
        <w:rPr>
          <w:rFonts w:ascii="Tahoma" w:hAnsi="Tahoma" w:cs="Tahoma"/>
          <w:sz w:val="24"/>
          <w:szCs w:val="24"/>
        </w:rPr>
        <w:t xml:space="preserve"> </w:t>
      </w:r>
      <w:proofErr w:type="spellStart"/>
      <w:r w:rsidR="007D7A53" w:rsidRPr="00621D49">
        <w:rPr>
          <w:rFonts w:ascii="Tahoma" w:hAnsi="Tahoma" w:cs="Tahoma"/>
          <w:sz w:val="24"/>
          <w:szCs w:val="24"/>
        </w:rPr>
        <w:t>Davivir</w:t>
      </w:r>
      <w:proofErr w:type="spellEnd"/>
      <w:r w:rsidR="007D7A53" w:rsidRPr="00621D49">
        <w:rPr>
          <w:rFonts w:ascii="Tahoma" w:hAnsi="Tahoma" w:cs="Tahoma"/>
          <w:sz w:val="24"/>
          <w:szCs w:val="24"/>
        </w:rPr>
        <w:t xml:space="preserve"> </w:t>
      </w:r>
      <w:r w:rsidR="007D7A53" w:rsidRPr="00621D49">
        <w:rPr>
          <w:rFonts w:ascii="Tahoma" w:hAnsi="Tahoma" w:cs="Tahoma"/>
          <w:i/>
          <w:sz w:val="24"/>
          <w:szCs w:val="24"/>
        </w:rPr>
        <w:t>-y no Santander como se expresa en la demanda-</w:t>
      </w:r>
      <w:r w:rsidR="007D7A53" w:rsidRPr="00621D49">
        <w:rPr>
          <w:rFonts w:ascii="Tahoma" w:hAnsi="Tahoma" w:cs="Tahoma"/>
          <w:sz w:val="24"/>
          <w:szCs w:val="24"/>
        </w:rPr>
        <w:t xml:space="preserve"> de manera libre y voluntaria, lo cual se constata con la rúbrica que plasmó </w:t>
      </w:r>
      <w:r w:rsidR="00312364" w:rsidRPr="00621D49">
        <w:rPr>
          <w:rFonts w:ascii="Tahoma" w:hAnsi="Tahoma" w:cs="Tahoma"/>
          <w:sz w:val="24"/>
          <w:szCs w:val="24"/>
        </w:rPr>
        <w:t xml:space="preserve">en el formulario de afiliación. </w:t>
      </w:r>
    </w:p>
    <w:p w14:paraId="3A7AD9F4" w14:textId="16083717" w:rsidR="00695A5B" w:rsidRPr="00621D49" w:rsidRDefault="00695A5B" w:rsidP="006A5CB2">
      <w:pPr>
        <w:spacing w:after="0" w:line="276" w:lineRule="auto"/>
        <w:ind w:firstLine="708"/>
        <w:jc w:val="both"/>
        <w:rPr>
          <w:rFonts w:ascii="Tahoma" w:hAnsi="Tahoma" w:cs="Tahoma"/>
          <w:sz w:val="24"/>
          <w:szCs w:val="24"/>
        </w:rPr>
      </w:pPr>
    </w:p>
    <w:p w14:paraId="003AD339" w14:textId="7604FA84" w:rsidR="00312364" w:rsidRPr="00621D49" w:rsidRDefault="00695A5B" w:rsidP="006A5CB2">
      <w:pPr>
        <w:spacing w:after="0" w:line="276" w:lineRule="auto"/>
        <w:ind w:firstLine="708"/>
        <w:jc w:val="both"/>
        <w:rPr>
          <w:rFonts w:ascii="Tahoma" w:hAnsi="Tahoma" w:cs="Tahoma"/>
          <w:sz w:val="24"/>
          <w:szCs w:val="24"/>
        </w:rPr>
      </w:pPr>
      <w:r w:rsidRPr="00621D49">
        <w:rPr>
          <w:rFonts w:ascii="Tahoma" w:hAnsi="Tahoma" w:cs="Tahoma"/>
          <w:sz w:val="24"/>
          <w:szCs w:val="24"/>
        </w:rPr>
        <w:t xml:space="preserve">Añade que </w:t>
      </w:r>
      <w:r w:rsidR="00312364" w:rsidRPr="00621D49">
        <w:rPr>
          <w:rFonts w:ascii="Tahoma" w:hAnsi="Tahoma" w:cs="Tahoma"/>
          <w:sz w:val="24"/>
          <w:szCs w:val="24"/>
        </w:rPr>
        <w:t>brind</w:t>
      </w:r>
      <w:r w:rsidRPr="00621D49">
        <w:rPr>
          <w:rFonts w:ascii="Tahoma" w:hAnsi="Tahoma" w:cs="Tahoma"/>
          <w:sz w:val="24"/>
          <w:szCs w:val="24"/>
        </w:rPr>
        <w:t xml:space="preserve">ó a la gestora del pleito </w:t>
      </w:r>
      <w:r w:rsidR="00312364" w:rsidRPr="00621D49">
        <w:rPr>
          <w:rFonts w:ascii="Tahoma" w:hAnsi="Tahoma" w:cs="Tahoma"/>
          <w:sz w:val="24"/>
          <w:szCs w:val="24"/>
        </w:rPr>
        <w:t>una asesoría clara y veraz, de acuerdo a las características de la información requerida legalmente para la época</w:t>
      </w:r>
      <w:r w:rsidR="007D7A53" w:rsidRPr="00621D49">
        <w:rPr>
          <w:rFonts w:ascii="Tahoma" w:hAnsi="Tahoma" w:cs="Tahoma"/>
          <w:sz w:val="24"/>
          <w:szCs w:val="24"/>
        </w:rPr>
        <w:t>, sin que</w:t>
      </w:r>
      <w:r w:rsidR="00312364" w:rsidRPr="00621D49">
        <w:rPr>
          <w:rFonts w:ascii="Tahoma" w:hAnsi="Tahoma" w:cs="Tahoma"/>
          <w:sz w:val="24"/>
          <w:szCs w:val="24"/>
        </w:rPr>
        <w:t xml:space="preserve"> la demandante </w:t>
      </w:r>
      <w:r w:rsidR="007D7A53" w:rsidRPr="00621D49">
        <w:rPr>
          <w:rFonts w:ascii="Tahoma" w:hAnsi="Tahoma" w:cs="Tahoma"/>
          <w:sz w:val="24"/>
          <w:szCs w:val="24"/>
        </w:rPr>
        <w:t xml:space="preserve">hubiera </w:t>
      </w:r>
      <w:r w:rsidR="00312364" w:rsidRPr="00621D49">
        <w:rPr>
          <w:rFonts w:ascii="Tahoma" w:hAnsi="Tahoma" w:cs="Tahoma"/>
          <w:sz w:val="24"/>
          <w:szCs w:val="24"/>
        </w:rPr>
        <w:t xml:space="preserve">sido inducida en error </w:t>
      </w:r>
      <w:r w:rsidR="007D7A53" w:rsidRPr="00621D49">
        <w:rPr>
          <w:rFonts w:ascii="Tahoma" w:hAnsi="Tahoma" w:cs="Tahoma"/>
          <w:sz w:val="24"/>
          <w:szCs w:val="24"/>
        </w:rPr>
        <w:t xml:space="preserve">por </w:t>
      </w:r>
      <w:r w:rsidR="00312364" w:rsidRPr="00621D49">
        <w:rPr>
          <w:rFonts w:ascii="Tahoma" w:hAnsi="Tahoma" w:cs="Tahoma"/>
          <w:sz w:val="24"/>
          <w:szCs w:val="24"/>
        </w:rPr>
        <w:t>omisión en la información, dado que no es beneficiaria del régimen de transición.</w:t>
      </w:r>
      <w:r w:rsidR="007D7A53" w:rsidRPr="00621D49">
        <w:rPr>
          <w:rFonts w:ascii="Tahoma" w:hAnsi="Tahoma" w:cs="Tahoma"/>
          <w:sz w:val="24"/>
          <w:szCs w:val="24"/>
        </w:rPr>
        <w:t xml:space="preserve"> Bajo tales lineamientos, </w:t>
      </w:r>
      <w:r w:rsidR="00C87831" w:rsidRPr="00621D49">
        <w:rPr>
          <w:rFonts w:ascii="Tahoma" w:hAnsi="Tahoma" w:cs="Tahoma"/>
          <w:sz w:val="24"/>
          <w:szCs w:val="24"/>
        </w:rPr>
        <w:t xml:space="preserve">trajo en su defensa las excepciones perentorias de </w:t>
      </w:r>
      <w:r w:rsidR="00312364" w:rsidRPr="00621D49">
        <w:rPr>
          <w:rFonts w:ascii="Tahoma" w:hAnsi="Tahoma" w:cs="Tahoma"/>
          <w:sz w:val="24"/>
          <w:szCs w:val="24"/>
        </w:rPr>
        <w:t>“</w:t>
      </w:r>
      <w:r w:rsidR="00C87831" w:rsidRPr="00621D49">
        <w:rPr>
          <w:rFonts w:ascii="Tahoma" w:hAnsi="Tahoma" w:cs="Tahoma"/>
          <w:sz w:val="24"/>
          <w:szCs w:val="24"/>
        </w:rPr>
        <w:t>Validez de la afiliación al RAIS e i</w:t>
      </w:r>
      <w:r w:rsidR="00312364" w:rsidRPr="00621D49">
        <w:rPr>
          <w:rFonts w:ascii="Tahoma" w:hAnsi="Tahoma" w:cs="Tahoma"/>
          <w:sz w:val="24"/>
          <w:szCs w:val="24"/>
        </w:rPr>
        <w:t xml:space="preserve">nexistencia de vicios en el consentimiento”; “Saneamiento de </w:t>
      </w:r>
      <w:r w:rsidR="00C87831" w:rsidRPr="00621D49">
        <w:rPr>
          <w:rFonts w:ascii="Tahoma" w:hAnsi="Tahoma" w:cs="Tahoma"/>
          <w:sz w:val="24"/>
          <w:szCs w:val="24"/>
        </w:rPr>
        <w:t xml:space="preserve">la </w:t>
      </w:r>
      <w:r w:rsidR="00312364" w:rsidRPr="00621D49">
        <w:rPr>
          <w:rFonts w:ascii="Tahoma" w:hAnsi="Tahoma" w:cs="Tahoma"/>
          <w:sz w:val="24"/>
          <w:szCs w:val="24"/>
        </w:rPr>
        <w:t>supuesta nulidad relativa”</w:t>
      </w:r>
      <w:r w:rsidR="00395898" w:rsidRPr="00621D49">
        <w:rPr>
          <w:rFonts w:ascii="Tahoma" w:hAnsi="Tahoma" w:cs="Tahoma"/>
          <w:sz w:val="24"/>
          <w:szCs w:val="24"/>
        </w:rPr>
        <w:t>;</w:t>
      </w:r>
      <w:r w:rsidR="00312364" w:rsidRPr="00621D49">
        <w:rPr>
          <w:rFonts w:ascii="Tahoma" w:hAnsi="Tahoma" w:cs="Tahoma"/>
          <w:sz w:val="24"/>
          <w:szCs w:val="24"/>
        </w:rPr>
        <w:t xml:space="preserve"> “Prescripción”</w:t>
      </w:r>
      <w:r w:rsidR="00C87831" w:rsidRPr="00621D49">
        <w:rPr>
          <w:rFonts w:ascii="Tahoma" w:hAnsi="Tahoma" w:cs="Tahoma"/>
          <w:sz w:val="24"/>
          <w:szCs w:val="24"/>
        </w:rPr>
        <w:t xml:space="preserve"> y</w:t>
      </w:r>
      <w:r w:rsidR="00312364" w:rsidRPr="00621D49">
        <w:rPr>
          <w:rFonts w:ascii="Tahoma" w:hAnsi="Tahoma" w:cs="Tahoma"/>
          <w:sz w:val="24"/>
          <w:szCs w:val="24"/>
        </w:rPr>
        <w:t xml:space="preserve"> “Buena fe”.</w:t>
      </w:r>
    </w:p>
    <w:p w14:paraId="37AEEDD0" w14:textId="5AD26B73" w:rsidR="1B4704F1" w:rsidRPr="00621D49" w:rsidRDefault="1B4704F1" w:rsidP="006A5CB2">
      <w:pPr>
        <w:spacing w:after="0" w:line="276" w:lineRule="auto"/>
        <w:jc w:val="both"/>
        <w:rPr>
          <w:rFonts w:ascii="Tahoma" w:hAnsi="Tahoma" w:cs="Tahoma"/>
          <w:sz w:val="24"/>
          <w:szCs w:val="24"/>
        </w:rPr>
      </w:pPr>
    </w:p>
    <w:p w14:paraId="1A00B291" w14:textId="34A02F97" w:rsidR="1B4704F1" w:rsidRPr="00621D49" w:rsidRDefault="1B4704F1" w:rsidP="006A5CB2">
      <w:pPr>
        <w:pStyle w:val="Prrafodelista"/>
        <w:numPr>
          <w:ilvl w:val="0"/>
          <w:numId w:val="3"/>
        </w:numPr>
        <w:spacing w:line="276" w:lineRule="auto"/>
        <w:jc w:val="center"/>
        <w:rPr>
          <w:rFonts w:eastAsiaTheme="minorEastAsia"/>
          <w:b/>
          <w:bCs/>
          <w:sz w:val="24"/>
          <w:szCs w:val="24"/>
        </w:rPr>
      </w:pPr>
      <w:r w:rsidRPr="00621D49">
        <w:rPr>
          <w:b/>
          <w:bCs/>
          <w:sz w:val="24"/>
          <w:szCs w:val="24"/>
          <w:lang w:val="es"/>
        </w:rPr>
        <w:t>Sentencia de primera instancia</w:t>
      </w:r>
    </w:p>
    <w:p w14:paraId="48F14C20" w14:textId="66ABF0D7" w:rsidR="1B4704F1" w:rsidRPr="00621D49" w:rsidRDefault="1B4704F1" w:rsidP="006A5CB2">
      <w:pPr>
        <w:spacing w:after="0" w:line="276" w:lineRule="auto"/>
        <w:jc w:val="both"/>
        <w:rPr>
          <w:rFonts w:ascii="Tahoma" w:eastAsia="Times New Roman" w:hAnsi="Tahoma" w:cs="Tahoma"/>
          <w:sz w:val="24"/>
          <w:szCs w:val="24"/>
        </w:rPr>
      </w:pPr>
      <w:r w:rsidRPr="00621D49">
        <w:rPr>
          <w:rFonts w:ascii="Tahoma" w:eastAsia="Times New Roman" w:hAnsi="Tahoma" w:cs="Tahoma"/>
          <w:sz w:val="24"/>
          <w:szCs w:val="24"/>
        </w:rPr>
        <w:t xml:space="preserve"> </w:t>
      </w:r>
    </w:p>
    <w:p w14:paraId="2859E2A0" w14:textId="72DE5EA0" w:rsidR="00E7377C" w:rsidRPr="00621D49" w:rsidRDefault="00377A79" w:rsidP="006A5CB2">
      <w:pPr>
        <w:spacing w:after="0" w:line="276" w:lineRule="auto"/>
        <w:ind w:firstLine="708"/>
        <w:jc w:val="both"/>
        <w:rPr>
          <w:rFonts w:ascii="Tahoma" w:eastAsia="Tahoma" w:hAnsi="Tahoma" w:cs="Tahoma"/>
          <w:sz w:val="24"/>
          <w:szCs w:val="24"/>
        </w:rPr>
      </w:pPr>
      <w:r w:rsidRPr="00621D49">
        <w:rPr>
          <w:rFonts w:ascii="Tahoma" w:eastAsia="Tahoma" w:hAnsi="Tahoma" w:cs="Tahoma"/>
          <w:sz w:val="24"/>
          <w:szCs w:val="24"/>
          <w:lang w:val="es"/>
        </w:rPr>
        <w:t xml:space="preserve">La </w:t>
      </w:r>
      <w:r w:rsidR="1B4704F1" w:rsidRPr="00621D49">
        <w:rPr>
          <w:rFonts w:ascii="Tahoma" w:eastAsia="Tahoma" w:hAnsi="Tahoma" w:cs="Tahoma"/>
          <w:sz w:val="24"/>
          <w:szCs w:val="24"/>
          <w:lang w:val="es"/>
        </w:rPr>
        <w:t>Jueza de instancia</w:t>
      </w:r>
      <w:r w:rsidR="00E7377C" w:rsidRPr="00621D49">
        <w:rPr>
          <w:rFonts w:ascii="Tahoma" w:eastAsia="Tahoma" w:hAnsi="Tahoma" w:cs="Tahoma"/>
          <w:sz w:val="24"/>
          <w:szCs w:val="24"/>
          <w:lang w:val="es"/>
        </w:rPr>
        <w:t xml:space="preserve"> declaró </w:t>
      </w:r>
      <w:r w:rsidR="00E7377C" w:rsidRPr="00621D49">
        <w:rPr>
          <w:rFonts w:ascii="Tahoma" w:eastAsia="Tahoma" w:hAnsi="Tahoma" w:cs="Tahoma"/>
          <w:sz w:val="24"/>
          <w:szCs w:val="24"/>
        </w:rPr>
        <w:t xml:space="preserve">no probadas las excepciones propuestas por las codemandadas y, consecuencialmente, declaró ineficaz el traslado del </w:t>
      </w:r>
      <w:r w:rsidR="00EB1954" w:rsidRPr="00621D49">
        <w:rPr>
          <w:rFonts w:ascii="Tahoma" w:eastAsia="Tahoma" w:hAnsi="Tahoma" w:cs="Tahoma"/>
          <w:sz w:val="24"/>
          <w:szCs w:val="24"/>
        </w:rPr>
        <w:t>régimen efectuado</w:t>
      </w:r>
      <w:r w:rsidR="00E7377C" w:rsidRPr="00621D49">
        <w:rPr>
          <w:rFonts w:ascii="Tahoma" w:eastAsia="Tahoma" w:hAnsi="Tahoma" w:cs="Tahoma"/>
          <w:sz w:val="24"/>
          <w:szCs w:val="24"/>
        </w:rPr>
        <w:t xml:space="preserve"> por Carmen Tulia Flórez García el 8 de marzo de 1996, a través de </w:t>
      </w:r>
      <w:proofErr w:type="spellStart"/>
      <w:r w:rsidR="00E7377C" w:rsidRPr="00621D49">
        <w:rPr>
          <w:rFonts w:ascii="Tahoma" w:eastAsia="Tahoma" w:hAnsi="Tahoma" w:cs="Tahoma"/>
          <w:sz w:val="24"/>
          <w:szCs w:val="24"/>
        </w:rPr>
        <w:t>Davivir</w:t>
      </w:r>
      <w:proofErr w:type="spellEnd"/>
      <w:r w:rsidR="00E7377C" w:rsidRPr="00621D49">
        <w:rPr>
          <w:rFonts w:ascii="Tahoma" w:eastAsia="Tahoma" w:hAnsi="Tahoma" w:cs="Tahoma"/>
          <w:sz w:val="24"/>
          <w:szCs w:val="24"/>
        </w:rPr>
        <w:t>, hoy Protección S.A.</w:t>
      </w:r>
      <w:r w:rsidR="00EB1954" w:rsidRPr="00621D49">
        <w:rPr>
          <w:rFonts w:ascii="Tahoma" w:eastAsia="Tahoma" w:hAnsi="Tahoma" w:cs="Tahoma"/>
          <w:sz w:val="24"/>
          <w:szCs w:val="24"/>
        </w:rPr>
        <w:t xml:space="preserve">, </w:t>
      </w:r>
      <w:r w:rsidR="00DC44EA" w:rsidRPr="00621D49">
        <w:rPr>
          <w:rFonts w:ascii="Tahoma" w:eastAsia="Tahoma" w:hAnsi="Tahoma" w:cs="Tahoma"/>
          <w:sz w:val="24"/>
          <w:szCs w:val="24"/>
        </w:rPr>
        <w:t xml:space="preserve">precisando que </w:t>
      </w:r>
      <w:r w:rsidR="00EB1954" w:rsidRPr="00621D49">
        <w:rPr>
          <w:rFonts w:ascii="Tahoma" w:eastAsia="Tahoma" w:hAnsi="Tahoma" w:cs="Tahoma"/>
          <w:sz w:val="24"/>
          <w:szCs w:val="24"/>
        </w:rPr>
        <w:t>aquella conserva válida y vigente su afiliación al régimen de prima media con prestación definida.</w:t>
      </w:r>
    </w:p>
    <w:p w14:paraId="1306DFCF" w14:textId="77777777" w:rsidR="00E7377C" w:rsidRPr="00621D49" w:rsidRDefault="00E7377C" w:rsidP="006A5CB2">
      <w:pPr>
        <w:spacing w:after="0" w:line="276" w:lineRule="auto"/>
        <w:ind w:firstLine="708"/>
        <w:jc w:val="both"/>
        <w:rPr>
          <w:rFonts w:ascii="Tahoma" w:eastAsia="Tahoma" w:hAnsi="Tahoma" w:cs="Tahoma"/>
          <w:sz w:val="24"/>
          <w:szCs w:val="24"/>
        </w:rPr>
      </w:pPr>
    </w:p>
    <w:p w14:paraId="639BED43" w14:textId="2094E23D" w:rsidR="00EB1954" w:rsidRPr="00621D49" w:rsidRDefault="00EB1954" w:rsidP="006A5CB2">
      <w:pPr>
        <w:spacing w:after="0" w:line="276" w:lineRule="auto"/>
        <w:ind w:firstLine="708"/>
        <w:jc w:val="both"/>
        <w:rPr>
          <w:rFonts w:ascii="Tahoma" w:eastAsia="Tahoma" w:hAnsi="Tahoma" w:cs="Tahoma"/>
          <w:sz w:val="24"/>
          <w:szCs w:val="24"/>
        </w:rPr>
      </w:pPr>
      <w:r w:rsidRPr="00621D49">
        <w:rPr>
          <w:rFonts w:ascii="Tahoma" w:eastAsia="Tahoma" w:hAnsi="Tahoma" w:cs="Tahoma"/>
          <w:sz w:val="24"/>
          <w:szCs w:val="24"/>
        </w:rPr>
        <w:t xml:space="preserve">En ese sentido, </w:t>
      </w:r>
      <w:r w:rsidR="00E7377C" w:rsidRPr="00621D49">
        <w:rPr>
          <w:rFonts w:ascii="Tahoma" w:eastAsia="Tahoma" w:hAnsi="Tahoma" w:cs="Tahoma"/>
          <w:sz w:val="24"/>
          <w:szCs w:val="24"/>
        </w:rPr>
        <w:t xml:space="preserve">ordenó a Protección S.A. trasladar </w:t>
      </w:r>
      <w:r w:rsidRPr="00621D49">
        <w:rPr>
          <w:rFonts w:ascii="Tahoma" w:eastAsia="Tahoma" w:hAnsi="Tahoma" w:cs="Tahoma"/>
          <w:sz w:val="24"/>
          <w:szCs w:val="24"/>
        </w:rPr>
        <w:t xml:space="preserve">Colpensiones todos </w:t>
      </w:r>
      <w:r w:rsidR="00E7377C" w:rsidRPr="00621D49">
        <w:rPr>
          <w:rFonts w:ascii="Tahoma" w:eastAsia="Tahoma" w:hAnsi="Tahoma" w:cs="Tahoma"/>
          <w:sz w:val="24"/>
          <w:szCs w:val="24"/>
        </w:rPr>
        <w:t xml:space="preserve">los aportes que reposen en la cuenta de ahorro individual de </w:t>
      </w:r>
      <w:r w:rsidRPr="00621D49">
        <w:rPr>
          <w:rFonts w:ascii="Tahoma" w:eastAsia="Tahoma" w:hAnsi="Tahoma" w:cs="Tahoma"/>
          <w:sz w:val="24"/>
          <w:szCs w:val="24"/>
        </w:rPr>
        <w:t xml:space="preserve">la </w:t>
      </w:r>
      <w:r w:rsidR="00DC44EA" w:rsidRPr="00621D49">
        <w:rPr>
          <w:rFonts w:ascii="Tahoma" w:eastAsia="Tahoma" w:hAnsi="Tahoma" w:cs="Tahoma"/>
          <w:sz w:val="24"/>
          <w:szCs w:val="24"/>
        </w:rPr>
        <w:t>señora Flórez García</w:t>
      </w:r>
      <w:r w:rsidR="00E7377C" w:rsidRPr="00621D49">
        <w:rPr>
          <w:rFonts w:ascii="Tahoma" w:eastAsia="Tahoma" w:hAnsi="Tahoma" w:cs="Tahoma"/>
          <w:sz w:val="24"/>
          <w:szCs w:val="24"/>
        </w:rPr>
        <w:t>, junto con los intereses, rendimientos financieros, bonos pensionales</w:t>
      </w:r>
      <w:r w:rsidRPr="00621D49">
        <w:rPr>
          <w:rFonts w:ascii="Tahoma" w:eastAsia="Tahoma" w:hAnsi="Tahoma" w:cs="Tahoma"/>
          <w:sz w:val="24"/>
          <w:szCs w:val="24"/>
        </w:rPr>
        <w:t>; así como a</w:t>
      </w:r>
      <w:r w:rsidR="00E7377C" w:rsidRPr="00621D49">
        <w:rPr>
          <w:rFonts w:ascii="Tahoma" w:eastAsia="Tahoma" w:hAnsi="Tahoma" w:cs="Tahoma"/>
          <w:sz w:val="24"/>
          <w:szCs w:val="24"/>
        </w:rPr>
        <w:t xml:space="preserve"> restituir con cargo a sus propios recursos </w:t>
      </w:r>
      <w:r w:rsidRPr="00621D49">
        <w:rPr>
          <w:rFonts w:ascii="Tahoma" w:eastAsia="Tahoma" w:hAnsi="Tahoma" w:cs="Tahoma"/>
          <w:sz w:val="24"/>
          <w:szCs w:val="24"/>
        </w:rPr>
        <w:t xml:space="preserve">el valor que aquella destinó a financiar los gastos de administración, las primas que respaldan la garantía de pensión mínima y las primas de los seguros de invalidez y sobrevivientes, debidamente indexadas. </w:t>
      </w:r>
    </w:p>
    <w:p w14:paraId="7F1B59F3" w14:textId="77777777" w:rsidR="00EB1954" w:rsidRPr="00621D49" w:rsidRDefault="00EB1954" w:rsidP="006A5CB2">
      <w:pPr>
        <w:spacing w:after="0" w:line="276" w:lineRule="auto"/>
        <w:ind w:firstLine="708"/>
        <w:jc w:val="both"/>
        <w:rPr>
          <w:rFonts w:ascii="Tahoma" w:eastAsia="Tahoma" w:hAnsi="Tahoma" w:cs="Tahoma"/>
          <w:sz w:val="24"/>
          <w:szCs w:val="24"/>
        </w:rPr>
      </w:pPr>
    </w:p>
    <w:p w14:paraId="1FAC3D85" w14:textId="162CDA92" w:rsidR="003975E2" w:rsidRPr="00621D49" w:rsidRDefault="00EB1954" w:rsidP="006A5CB2">
      <w:pPr>
        <w:spacing w:after="0" w:line="276" w:lineRule="auto"/>
        <w:ind w:firstLine="708"/>
        <w:jc w:val="both"/>
        <w:rPr>
          <w:rFonts w:ascii="Tahoma" w:eastAsia="Tahoma" w:hAnsi="Tahoma" w:cs="Tahoma"/>
          <w:sz w:val="24"/>
          <w:szCs w:val="24"/>
        </w:rPr>
      </w:pPr>
      <w:r w:rsidRPr="00621D49">
        <w:rPr>
          <w:rFonts w:ascii="Tahoma" w:eastAsia="Tahoma" w:hAnsi="Tahoma" w:cs="Tahoma"/>
          <w:sz w:val="24"/>
          <w:szCs w:val="24"/>
        </w:rPr>
        <w:t xml:space="preserve">Por otra parte, ordenó a Colpensiones aceptar sin dilaciones el traslado de la demandante </w:t>
      </w:r>
      <w:r w:rsidR="00452528" w:rsidRPr="00621D49">
        <w:rPr>
          <w:rFonts w:ascii="Tahoma" w:eastAsia="Tahoma" w:hAnsi="Tahoma" w:cs="Tahoma"/>
          <w:sz w:val="24"/>
          <w:szCs w:val="24"/>
        </w:rPr>
        <w:t xml:space="preserve">y condenó a Protección S.A. </w:t>
      </w:r>
      <w:r w:rsidRPr="00621D49">
        <w:rPr>
          <w:rFonts w:ascii="Tahoma" w:eastAsia="Tahoma" w:hAnsi="Tahoma" w:cs="Tahoma"/>
          <w:sz w:val="24"/>
          <w:szCs w:val="24"/>
        </w:rPr>
        <w:t>a pagarle las costas procesales</w:t>
      </w:r>
    </w:p>
    <w:p w14:paraId="7729C41C" w14:textId="77777777" w:rsidR="001E42A6" w:rsidRPr="00621D49" w:rsidRDefault="001E42A6" w:rsidP="006A5CB2">
      <w:pPr>
        <w:spacing w:after="0" w:line="276" w:lineRule="auto"/>
        <w:jc w:val="both"/>
        <w:rPr>
          <w:rFonts w:ascii="Tahoma" w:eastAsia="Tahoma" w:hAnsi="Tahoma" w:cs="Tahoma"/>
          <w:sz w:val="24"/>
          <w:szCs w:val="24"/>
        </w:rPr>
      </w:pPr>
    </w:p>
    <w:p w14:paraId="71730ABA" w14:textId="31DE2481" w:rsidR="008A745F" w:rsidRPr="00621D49" w:rsidRDefault="008A745F" w:rsidP="006A5CB2">
      <w:pPr>
        <w:spacing w:after="0" w:line="276" w:lineRule="auto"/>
        <w:ind w:firstLine="708"/>
        <w:jc w:val="both"/>
        <w:rPr>
          <w:rFonts w:ascii="Tahoma" w:hAnsi="Tahoma" w:cs="Tahoma"/>
          <w:sz w:val="24"/>
          <w:szCs w:val="24"/>
          <w:lang w:val="es-ES"/>
        </w:rPr>
      </w:pPr>
      <w:r w:rsidRPr="00621D49">
        <w:rPr>
          <w:rFonts w:ascii="Tahoma" w:hAnsi="Tahoma" w:cs="Tahoma"/>
          <w:sz w:val="24"/>
          <w:szCs w:val="24"/>
          <w:lang w:val="es-ES"/>
        </w:rPr>
        <w:t xml:space="preserve">Para llegar a tal determinación la A-quo hizo un recuento legal y jurisprudencial respecto del deber de información a cargo de </w:t>
      </w:r>
      <w:bookmarkStart w:id="8" w:name="_Hlk75437293"/>
      <w:r w:rsidRPr="00621D49">
        <w:rPr>
          <w:rFonts w:ascii="Tahoma" w:hAnsi="Tahoma" w:cs="Tahoma"/>
          <w:sz w:val="24"/>
          <w:szCs w:val="24"/>
          <w:lang w:val="es-ES"/>
        </w:rPr>
        <w:t xml:space="preserve">las AFP, la cual debía ser clara, cierta, comprensible y oportuna sobre las características, condiciones, beneficios, diferencias, riesgos y consecuencias del cambio de régimen pensional.  </w:t>
      </w:r>
      <w:bookmarkEnd w:id="8"/>
      <w:r w:rsidRPr="00621D49">
        <w:rPr>
          <w:rFonts w:ascii="Tahoma" w:hAnsi="Tahoma" w:cs="Tahoma"/>
          <w:sz w:val="24"/>
          <w:szCs w:val="24"/>
          <w:lang w:val="es-ES"/>
        </w:rPr>
        <w:t xml:space="preserve">Resaltó que, en estos casos </w:t>
      </w:r>
      <w:r w:rsidRPr="00621D49">
        <w:rPr>
          <w:rFonts w:ascii="Tahoma" w:hAnsi="Tahoma" w:cs="Tahoma"/>
          <w:sz w:val="24"/>
          <w:szCs w:val="24"/>
          <w:lang w:val="es-ES"/>
        </w:rPr>
        <w:lastRenderedPageBreak/>
        <w:t xml:space="preserve">opera una inversión de la carga de la prueba a favor del afiliado. De igual forma, resaltó que la expresión libre y voluntaria necesariamente presupone conocimiento, lo cual sólo es posible alcanzar cuando se saben a plenitud las consecuencias de una decisión de esta índole, sin que </w:t>
      </w:r>
      <w:r w:rsidR="00655402" w:rsidRPr="00621D49">
        <w:rPr>
          <w:rFonts w:ascii="Tahoma" w:hAnsi="Tahoma" w:cs="Tahoma"/>
          <w:sz w:val="24"/>
          <w:szCs w:val="24"/>
          <w:lang w:val="es-ES"/>
        </w:rPr>
        <w:t xml:space="preserve">del formulario suscrito por la demandante pudiera desprenderse </w:t>
      </w:r>
      <w:r w:rsidR="00497668" w:rsidRPr="00621D49">
        <w:rPr>
          <w:rFonts w:ascii="Tahoma" w:hAnsi="Tahoma" w:cs="Tahoma"/>
          <w:sz w:val="24"/>
          <w:szCs w:val="24"/>
          <w:lang w:val="es-ES"/>
        </w:rPr>
        <w:t>su consentimiento informado</w:t>
      </w:r>
      <w:r w:rsidR="00655402" w:rsidRPr="00621D49">
        <w:rPr>
          <w:rFonts w:ascii="Tahoma" w:hAnsi="Tahoma" w:cs="Tahoma"/>
          <w:sz w:val="24"/>
          <w:szCs w:val="24"/>
          <w:lang w:val="es-ES"/>
        </w:rPr>
        <w:t>.</w:t>
      </w:r>
      <w:r w:rsidRPr="00621D49">
        <w:rPr>
          <w:rFonts w:ascii="Tahoma" w:hAnsi="Tahoma" w:cs="Tahoma"/>
          <w:sz w:val="24"/>
          <w:szCs w:val="24"/>
          <w:lang w:val="es-ES"/>
        </w:rPr>
        <w:t xml:space="preserve"> </w:t>
      </w:r>
    </w:p>
    <w:p w14:paraId="656F769B" w14:textId="77777777" w:rsidR="008A745F" w:rsidRPr="00621D49" w:rsidRDefault="008A745F" w:rsidP="006A5CB2">
      <w:pPr>
        <w:spacing w:after="0" w:line="276" w:lineRule="auto"/>
        <w:ind w:firstLine="708"/>
        <w:jc w:val="both"/>
        <w:rPr>
          <w:rFonts w:ascii="Tahoma" w:hAnsi="Tahoma" w:cs="Tahoma"/>
          <w:sz w:val="24"/>
          <w:szCs w:val="24"/>
          <w:lang w:val="es-ES"/>
        </w:rPr>
      </w:pPr>
    </w:p>
    <w:p w14:paraId="00260E06" w14:textId="600EB962" w:rsidR="008A745F" w:rsidRPr="00621D49" w:rsidRDefault="008A745F" w:rsidP="006A5CB2">
      <w:pPr>
        <w:spacing w:after="0" w:line="276" w:lineRule="auto"/>
        <w:ind w:firstLine="708"/>
        <w:jc w:val="both"/>
        <w:rPr>
          <w:rFonts w:ascii="Tahoma" w:hAnsi="Tahoma" w:cs="Tahoma"/>
          <w:sz w:val="24"/>
          <w:szCs w:val="24"/>
          <w:lang w:val="es-ES"/>
        </w:rPr>
      </w:pPr>
      <w:r w:rsidRPr="00621D49">
        <w:rPr>
          <w:rFonts w:ascii="Tahoma" w:hAnsi="Tahoma" w:cs="Tahoma"/>
          <w:sz w:val="24"/>
          <w:szCs w:val="24"/>
          <w:lang w:val="es-ES"/>
        </w:rPr>
        <w:t>En cuanto al interrogatorio rendido por la actora, concluyó que de él no se desprende que hubiera recibido p</w:t>
      </w:r>
      <w:r w:rsidR="007F5741" w:rsidRPr="00621D49">
        <w:rPr>
          <w:rFonts w:ascii="Tahoma" w:hAnsi="Tahoma" w:cs="Tahoma"/>
          <w:sz w:val="24"/>
          <w:szCs w:val="24"/>
          <w:lang w:val="es-ES"/>
        </w:rPr>
        <w:t>o</w:t>
      </w:r>
      <w:r w:rsidRPr="00621D49">
        <w:rPr>
          <w:rFonts w:ascii="Tahoma" w:hAnsi="Tahoma" w:cs="Tahoma"/>
          <w:sz w:val="24"/>
          <w:szCs w:val="24"/>
          <w:lang w:val="es-ES"/>
        </w:rPr>
        <w:t xml:space="preserve">r parte de </w:t>
      </w:r>
      <w:proofErr w:type="spellStart"/>
      <w:r w:rsidR="007F5741" w:rsidRPr="00621D49">
        <w:rPr>
          <w:rFonts w:ascii="Tahoma" w:hAnsi="Tahoma" w:cs="Tahoma"/>
          <w:sz w:val="24"/>
          <w:szCs w:val="24"/>
          <w:lang w:val="es-ES"/>
        </w:rPr>
        <w:t>Davivir</w:t>
      </w:r>
      <w:proofErr w:type="spellEnd"/>
      <w:r w:rsidR="007F5741" w:rsidRPr="00621D49">
        <w:rPr>
          <w:rFonts w:ascii="Tahoma" w:hAnsi="Tahoma" w:cs="Tahoma"/>
          <w:sz w:val="24"/>
          <w:szCs w:val="24"/>
          <w:lang w:val="es-ES"/>
        </w:rPr>
        <w:t xml:space="preserve">, hoy </w:t>
      </w:r>
      <w:r w:rsidRPr="00621D49">
        <w:rPr>
          <w:rFonts w:ascii="Tahoma" w:hAnsi="Tahoma" w:cs="Tahoma"/>
          <w:sz w:val="24"/>
          <w:szCs w:val="24"/>
          <w:lang w:val="es-ES"/>
        </w:rPr>
        <w:t>P</w:t>
      </w:r>
      <w:r w:rsidR="00497668" w:rsidRPr="00621D49">
        <w:rPr>
          <w:rFonts w:ascii="Tahoma" w:hAnsi="Tahoma" w:cs="Tahoma"/>
          <w:sz w:val="24"/>
          <w:szCs w:val="24"/>
          <w:lang w:val="es-ES"/>
        </w:rPr>
        <w:t xml:space="preserve">rotección </w:t>
      </w:r>
      <w:r w:rsidRPr="00621D49">
        <w:rPr>
          <w:rFonts w:ascii="Tahoma" w:hAnsi="Tahoma" w:cs="Tahoma"/>
          <w:sz w:val="24"/>
          <w:szCs w:val="24"/>
          <w:lang w:val="es-ES"/>
        </w:rPr>
        <w:t>S.A., la asesoría y el acompañamiento que como administradora pensional debió brindarle.</w:t>
      </w:r>
    </w:p>
    <w:p w14:paraId="4EF4BD5E" w14:textId="77777777" w:rsidR="008A745F" w:rsidRPr="00621D49" w:rsidRDefault="008A745F" w:rsidP="006A5CB2">
      <w:pPr>
        <w:spacing w:after="0" w:line="276" w:lineRule="auto"/>
        <w:ind w:firstLine="708"/>
        <w:jc w:val="both"/>
        <w:rPr>
          <w:rFonts w:ascii="Tahoma" w:hAnsi="Tahoma" w:cs="Tahoma"/>
          <w:sz w:val="24"/>
          <w:szCs w:val="24"/>
          <w:lang w:val="es-ES"/>
        </w:rPr>
      </w:pPr>
    </w:p>
    <w:p w14:paraId="2F1D4949" w14:textId="11913194" w:rsidR="007F5741" w:rsidRPr="00621D49" w:rsidRDefault="008A745F" w:rsidP="006A5CB2">
      <w:pPr>
        <w:spacing w:after="0" w:line="276" w:lineRule="auto"/>
        <w:ind w:firstLine="708"/>
        <w:jc w:val="both"/>
        <w:rPr>
          <w:rFonts w:ascii="Tahoma" w:hAnsi="Tahoma" w:cs="Tahoma"/>
          <w:sz w:val="24"/>
          <w:szCs w:val="24"/>
        </w:rPr>
      </w:pPr>
      <w:r w:rsidRPr="00621D49">
        <w:rPr>
          <w:rFonts w:ascii="Tahoma" w:hAnsi="Tahoma" w:cs="Tahoma"/>
          <w:sz w:val="24"/>
          <w:szCs w:val="24"/>
        </w:rPr>
        <w:t xml:space="preserve">Por lo dicho, concluyó que </w:t>
      </w:r>
      <w:proofErr w:type="spellStart"/>
      <w:r w:rsidR="007F5741" w:rsidRPr="00621D49">
        <w:rPr>
          <w:rFonts w:ascii="Tahoma" w:hAnsi="Tahoma" w:cs="Tahoma"/>
          <w:sz w:val="24"/>
          <w:szCs w:val="24"/>
        </w:rPr>
        <w:t>Davivir</w:t>
      </w:r>
      <w:proofErr w:type="spellEnd"/>
      <w:r w:rsidR="007F5741" w:rsidRPr="00621D49">
        <w:rPr>
          <w:rFonts w:ascii="Tahoma" w:hAnsi="Tahoma" w:cs="Tahoma"/>
          <w:sz w:val="24"/>
          <w:szCs w:val="24"/>
        </w:rPr>
        <w:t>, hoy Protección S.A, en razón de que, dicha entidad faltó al deber legal de proporcionar información clara, cierta, comprensible y oportuna de las características, condiciones, beneficios y diferencias de ambos regímenes, además de los riesgos y consecuencias del cambio de régimen pensional que garantizara a las partes la existencia de una decisión informada, autónoma y consciente por parte de la señora Carmen Tulia Flórez García; esto es, no por lo que se le informó, sino especialmente por lo que se le dejó de informar.</w:t>
      </w:r>
    </w:p>
    <w:p w14:paraId="687B2E91" w14:textId="77777777" w:rsidR="00950708" w:rsidRPr="00621D49" w:rsidRDefault="00950708" w:rsidP="006A5CB2">
      <w:pPr>
        <w:spacing w:after="0" w:line="276" w:lineRule="auto"/>
        <w:ind w:firstLine="360"/>
        <w:jc w:val="both"/>
        <w:rPr>
          <w:rFonts w:ascii="Tahoma" w:eastAsia="Tahoma" w:hAnsi="Tahoma" w:cs="Tahoma"/>
          <w:sz w:val="24"/>
          <w:szCs w:val="24"/>
        </w:rPr>
      </w:pPr>
    </w:p>
    <w:p w14:paraId="2A881A7A" w14:textId="62187A33" w:rsidR="00A039B5" w:rsidRPr="00621D49" w:rsidRDefault="1B4704F1" w:rsidP="006A5CB2">
      <w:pPr>
        <w:pStyle w:val="Prrafodelista"/>
        <w:numPr>
          <w:ilvl w:val="0"/>
          <w:numId w:val="3"/>
        </w:numPr>
        <w:spacing w:line="276" w:lineRule="auto"/>
        <w:jc w:val="center"/>
        <w:rPr>
          <w:rFonts w:eastAsiaTheme="minorEastAsia"/>
          <w:b/>
          <w:bCs/>
          <w:sz w:val="24"/>
          <w:szCs w:val="24"/>
        </w:rPr>
      </w:pPr>
      <w:r w:rsidRPr="00621D49">
        <w:rPr>
          <w:b/>
          <w:bCs/>
          <w:sz w:val="24"/>
          <w:szCs w:val="24"/>
          <w:lang w:val="es"/>
        </w:rPr>
        <w:t>Recurso</w:t>
      </w:r>
      <w:r w:rsidR="00497668" w:rsidRPr="00621D49">
        <w:rPr>
          <w:b/>
          <w:bCs/>
          <w:sz w:val="24"/>
          <w:szCs w:val="24"/>
          <w:lang w:val="es"/>
        </w:rPr>
        <w:t>s</w:t>
      </w:r>
      <w:r w:rsidRPr="00621D49">
        <w:rPr>
          <w:b/>
          <w:bCs/>
          <w:sz w:val="24"/>
          <w:szCs w:val="24"/>
          <w:lang w:val="es"/>
        </w:rPr>
        <w:t xml:space="preserve"> de apelación y procedencia de la consulta</w:t>
      </w:r>
    </w:p>
    <w:p w14:paraId="58B65E25" w14:textId="68FC4AE1" w:rsidR="00950708" w:rsidRPr="00621D49" w:rsidRDefault="00950708" w:rsidP="006A5CB2">
      <w:pPr>
        <w:pStyle w:val="Prrafodelista"/>
        <w:spacing w:line="276" w:lineRule="auto"/>
        <w:ind w:left="720" w:firstLine="0"/>
        <w:rPr>
          <w:rFonts w:eastAsiaTheme="minorEastAsia"/>
          <w:b/>
          <w:bCs/>
          <w:sz w:val="24"/>
          <w:szCs w:val="24"/>
        </w:rPr>
      </w:pPr>
    </w:p>
    <w:p w14:paraId="6B75047C" w14:textId="14658B89" w:rsidR="007579A0" w:rsidRPr="00621D49" w:rsidRDefault="007579A0" w:rsidP="006A5CB2">
      <w:pPr>
        <w:spacing w:after="0" w:line="276" w:lineRule="auto"/>
        <w:ind w:firstLine="708"/>
        <w:jc w:val="both"/>
        <w:rPr>
          <w:rFonts w:ascii="Tahoma" w:hAnsi="Tahoma" w:cs="Tahoma"/>
          <w:sz w:val="24"/>
          <w:szCs w:val="24"/>
          <w:lang w:val="es-ES"/>
        </w:rPr>
      </w:pPr>
      <w:r w:rsidRPr="00621D49">
        <w:rPr>
          <w:rFonts w:ascii="Tahoma" w:hAnsi="Tahoma" w:cs="Tahoma"/>
          <w:sz w:val="24"/>
          <w:szCs w:val="24"/>
          <w:lang w:val="es-ES"/>
        </w:rPr>
        <w:t>La apoderada de Protección S.A apeló la decisión de instancia arguyendo</w:t>
      </w:r>
      <w:r w:rsidR="007359E5" w:rsidRPr="00621D49">
        <w:rPr>
          <w:rFonts w:ascii="Tahoma" w:hAnsi="Tahoma" w:cs="Tahoma"/>
          <w:sz w:val="24"/>
          <w:szCs w:val="24"/>
          <w:lang w:val="es-ES"/>
        </w:rPr>
        <w:t xml:space="preserve"> que</w:t>
      </w:r>
      <w:r w:rsidRPr="00621D49">
        <w:rPr>
          <w:rFonts w:ascii="Tahoma" w:hAnsi="Tahoma" w:cs="Tahoma"/>
          <w:sz w:val="24"/>
          <w:szCs w:val="24"/>
          <w:lang w:val="es-ES"/>
        </w:rPr>
        <w:t xml:space="preserve"> a la actora se le suministr</w:t>
      </w:r>
      <w:r w:rsidR="007359E5" w:rsidRPr="00621D49">
        <w:rPr>
          <w:rFonts w:ascii="Tahoma" w:hAnsi="Tahoma" w:cs="Tahoma"/>
          <w:sz w:val="24"/>
          <w:szCs w:val="24"/>
          <w:lang w:val="es-ES"/>
        </w:rPr>
        <w:t>ó</w:t>
      </w:r>
      <w:r w:rsidRPr="00621D49">
        <w:rPr>
          <w:rFonts w:ascii="Tahoma" w:hAnsi="Tahoma" w:cs="Tahoma"/>
          <w:sz w:val="24"/>
          <w:szCs w:val="24"/>
          <w:lang w:val="es-ES"/>
        </w:rPr>
        <w:t xml:space="preserve"> la información básica y necesaria que la ley imponía en el año 1996</w:t>
      </w:r>
      <w:r w:rsidR="007359E5" w:rsidRPr="00621D49">
        <w:rPr>
          <w:rFonts w:ascii="Tahoma" w:hAnsi="Tahoma" w:cs="Tahoma"/>
          <w:sz w:val="24"/>
          <w:szCs w:val="24"/>
          <w:lang w:val="es-ES"/>
        </w:rPr>
        <w:t>;</w:t>
      </w:r>
      <w:r w:rsidRPr="00621D49">
        <w:rPr>
          <w:rFonts w:ascii="Tahoma" w:hAnsi="Tahoma" w:cs="Tahoma"/>
          <w:sz w:val="24"/>
          <w:szCs w:val="24"/>
          <w:lang w:val="es-ES"/>
        </w:rPr>
        <w:t xml:space="preserve"> deber que quedó </w:t>
      </w:r>
      <w:r w:rsidR="001A6AC4" w:rsidRPr="00621D49">
        <w:rPr>
          <w:rFonts w:ascii="Tahoma" w:hAnsi="Tahoma" w:cs="Tahoma"/>
          <w:sz w:val="24"/>
          <w:szCs w:val="24"/>
          <w:lang w:val="es-ES"/>
        </w:rPr>
        <w:t xml:space="preserve">documentado en el </w:t>
      </w:r>
      <w:r w:rsidRPr="00621D49">
        <w:rPr>
          <w:rFonts w:ascii="Tahoma" w:hAnsi="Tahoma" w:cs="Tahoma"/>
          <w:sz w:val="24"/>
          <w:szCs w:val="24"/>
          <w:lang w:val="es-ES"/>
        </w:rPr>
        <w:t>formulario de afiliación</w:t>
      </w:r>
      <w:r w:rsidR="001A6AC4" w:rsidRPr="00621D49">
        <w:rPr>
          <w:rFonts w:ascii="Tahoma" w:hAnsi="Tahoma" w:cs="Tahoma"/>
          <w:sz w:val="24"/>
          <w:szCs w:val="24"/>
          <w:lang w:val="es-ES"/>
        </w:rPr>
        <w:t xml:space="preserve">, sin que fuera </w:t>
      </w:r>
      <w:r w:rsidRPr="00621D49">
        <w:rPr>
          <w:rFonts w:ascii="Tahoma" w:hAnsi="Tahoma" w:cs="Tahoma"/>
          <w:sz w:val="24"/>
          <w:szCs w:val="24"/>
          <w:lang w:val="es-ES"/>
        </w:rPr>
        <w:t>indispensable elaborar proyecciones de mesadas pensionales ni conservar constancia escrita de las asesorías concedidas</w:t>
      </w:r>
      <w:r w:rsidR="006E4320" w:rsidRPr="00621D49">
        <w:rPr>
          <w:rFonts w:ascii="Tahoma" w:hAnsi="Tahoma" w:cs="Tahoma"/>
          <w:sz w:val="24"/>
          <w:szCs w:val="24"/>
          <w:lang w:val="es-ES"/>
        </w:rPr>
        <w:t xml:space="preserve">, sin que fuera del caso exigir a dicha entidad </w:t>
      </w:r>
      <w:r w:rsidR="00D54757" w:rsidRPr="00621D49">
        <w:rPr>
          <w:rFonts w:ascii="Tahoma" w:hAnsi="Tahoma" w:cs="Tahoma"/>
          <w:sz w:val="24"/>
          <w:szCs w:val="24"/>
          <w:lang w:val="es-ES"/>
        </w:rPr>
        <w:t>el cumplimiento de una jurisprudencia que surgió con posterioridad</w:t>
      </w:r>
      <w:r w:rsidRPr="00621D49">
        <w:rPr>
          <w:rFonts w:ascii="Tahoma" w:hAnsi="Tahoma" w:cs="Tahoma"/>
          <w:sz w:val="24"/>
          <w:szCs w:val="24"/>
          <w:lang w:val="es-ES"/>
        </w:rPr>
        <w:t>.</w:t>
      </w:r>
    </w:p>
    <w:p w14:paraId="033A0415" w14:textId="77777777" w:rsidR="007579A0" w:rsidRPr="00621D49" w:rsidRDefault="007579A0" w:rsidP="006A5CB2">
      <w:pPr>
        <w:spacing w:after="0" w:line="276" w:lineRule="auto"/>
        <w:ind w:firstLine="708"/>
        <w:jc w:val="both"/>
        <w:rPr>
          <w:rFonts w:ascii="Tahoma" w:hAnsi="Tahoma" w:cs="Tahoma"/>
          <w:sz w:val="24"/>
          <w:szCs w:val="24"/>
          <w:lang w:val="es-ES"/>
        </w:rPr>
      </w:pPr>
    </w:p>
    <w:p w14:paraId="63BB56FE" w14:textId="218FEE72" w:rsidR="007579A0" w:rsidRPr="00621D49" w:rsidRDefault="007579A0" w:rsidP="006A5CB2">
      <w:pPr>
        <w:spacing w:after="0" w:line="276" w:lineRule="auto"/>
        <w:ind w:firstLine="708"/>
        <w:jc w:val="both"/>
        <w:rPr>
          <w:rFonts w:ascii="Tahoma" w:hAnsi="Tahoma" w:cs="Tahoma"/>
          <w:sz w:val="24"/>
          <w:szCs w:val="24"/>
          <w:lang w:val="es-ES"/>
        </w:rPr>
      </w:pPr>
      <w:r w:rsidRPr="00621D49">
        <w:rPr>
          <w:rFonts w:ascii="Tahoma" w:hAnsi="Tahoma" w:cs="Tahoma"/>
          <w:sz w:val="24"/>
          <w:szCs w:val="24"/>
          <w:lang w:val="es-ES"/>
        </w:rPr>
        <w:t xml:space="preserve">Insiste que a la señora Flórez García se le brindó, en aquel entonces, una asesoría personalizada e individualizada, donde se relacionaron todos los aspectos indispensables que le </w:t>
      </w:r>
      <w:r w:rsidR="003B1F7F" w:rsidRPr="00621D49">
        <w:rPr>
          <w:rFonts w:ascii="Tahoma" w:hAnsi="Tahoma" w:cs="Tahoma"/>
          <w:sz w:val="24"/>
          <w:szCs w:val="24"/>
          <w:lang w:val="es-ES"/>
        </w:rPr>
        <w:t xml:space="preserve">permitieron </w:t>
      </w:r>
      <w:r w:rsidRPr="00621D49">
        <w:rPr>
          <w:rFonts w:ascii="Tahoma" w:hAnsi="Tahoma" w:cs="Tahoma"/>
          <w:sz w:val="24"/>
          <w:szCs w:val="24"/>
          <w:lang w:val="es-ES"/>
        </w:rPr>
        <w:t>conocer las características propias del régimen de Ahorro Individual con Solidaridad</w:t>
      </w:r>
      <w:r w:rsidR="007359E5" w:rsidRPr="00621D49">
        <w:rPr>
          <w:rFonts w:ascii="Tahoma" w:hAnsi="Tahoma" w:cs="Tahoma"/>
          <w:sz w:val="24"/>
          <w:szCs w:val="24"/>
          <w:lang w:val="es-ES"/>
        </w:rPr>
        <w:t>,</w:t>
      </w:r>
      <w:r w:rsidRPr="00621D49">
        <w:rPr>
          <w:rFonts w:ascii="Tahoma" w:hAnsi="Tahoma" w:cs="Tahoma"/>
          <w:sz w:val="24"/>
          <w:szCs w:val="24"/>
          <w:lang w:val="es-ES"/>
        </w:rPr>
        <w:t xml:space="preserve"> y que, si bien la demandante no recuerda la totalidad de dicha información, posiblemente se deba al paso prolongado del tiempo.</w:t>
      </w:r>
    </w:p>
    <w:p w14:paraId="2505456A" w14:textId="77777777" w:rsidR="007579A0" w:rsidRPr="00621D49" w:rsidRDefault="007579A0" w:rsidP="006A5CB2">
      <w:pPr>
        <w:spacing w:after="0" w:line="276" w:lineRule="auto"/>
        <w:ind w:firstLine="708"/>
        <w:jc w:val="both"/>
        <w:rPr>
          <w:rFonts w:ascii="Tahoma" w:hAnsi="Tahoma" w:cs="Tahoma"/>
          <w:sz w:val="24"/>
          <w:szCs w:val="24"/>
          <w:lang w:val="es-ES"/>
        </w:rPr>
      </w:pPr>
    </w:p>
    <w:p w14:paraId="5644B6A4" w14:textId="16A6D1B3" w:rsidR="007579A0" w:rsidRPr="00621D49" w:rsidRDefault="007579A0" w:rsidP="006A5CB2">
      <w:pPr>
        <w:spacing w:after="0" w:line="276" w:lineRule="auto"/>
        <w:ind w:firstLine="720"/>
        <w:jc w:val="both"/>
        <w:rPr>
          <w:rFonts w:ascii="Tahoma" w:hAnsi="Tahoma" w:cs="Tahoma"/>
          <w:color w:val="000000" w:themeColor="text1"/>
          <w:sz w:val="24"/>
          <w:szCs w:val="24"/>
          <w:lang w:val="es-ES"/>
        </w:rPr>
      </w:pPr>
      <w:r w:rsidRPr="00621D49">
        <w:rPr>
          <w:rFonts w:ascii="Tahoma" w:hAnsi="Tahoma" w:cs="Tahoma"/>
          <w:color w:val="000000" w:themeColor="text1"/>
          <w:sz w:val="24"/>
          <w:szCs w:val="24"/>
          <w:lang w:val="es-ES"/>
        </w:rPr>
        <w:t>Por otra parte, resalta que l</w:t>
      </w:r>
      <w:r w:rsidR="001B6112" w:rsidRPr="00621D49">
        <w:rPr>
          <w:rFonts w:ascii="Tahoma" w:hAnsi="Tahoma" w:cs="Tahoma"/>
          <w:color w:val="000000" w:themeColor="text1"/>
          <w:sz w:val="24"/>
          <w:szCs w:val="24"/>
          <w:lang w:val="es-ES"/>
        </w:rPr>
        <w:t>o</w:t>
      </w:r>
      <w:r w:rsidRPr="00621D49">
        <w:rPr>
          <w:rFonts w:ascii="Tahoma" w:hAnsi="Tahoma" w:cs="Tahoma"/>
          <w:color w:val="000000" w:themeColor="text1"/>
          <w:sz w:val="24"/>
          <w:szCs w:val="24"/>
          <w:lang w:val="es-ES"/>
        </w:rPr>
        <w:t xml:space="preserve">s dichos y manifestaciones esgrimidos por la actora </w:t>
      </w:r>
      <w:r w:rsidR="001B6112" w:rsidRPr="00621D49">
        <w:rPr>
          <w:rFonts w:ascii="Tahoma" w:hAnsi="Tahoma" w:cs="Tahoma"/>
          <w:color w:val="000000" w:themeColor="text1"/>
          <w:sz w:val="24"/>
          <w:szCs w:val="24"/>
          <w:lang w:val="es-ES"/>
        </w:rPr>
        <w:t>en</w:t>
      </w:r>
      <w:r w:rsidRPr="00621D49">
        <w:rPr>
          <w:rFonts w:ascii="Tahoma" w:hAnsi="Tahoma" w:cs="Tahoma"/>
          <w:color w:val="000000" w:themeColor="text1"/>
          <w:sz w:val="24"/>
          <w:szCs w:val="24"/>
          <w:lang w:val="es-ES"/>
        </w:rPr>
        <w:t xml:space="preserve"> el interrogatorio no podrían ser tenidos en cuenta a </w:t>
      </w:r>
      <w:r w:rsidR="006F031A" w:rsidRPr="00621D49">
        <w:rPr>
          <w:rFonts w:ascii="Tahoma" w:hAnsi="Tahoma" w:cs="Tahoma"/>
          <w:color w:val="000000" w:themeColor="text1"/>
          <w:sz w:val="24"/>
          <w:szCs w:val="24"/>
          <w:lang w:val="es-ES"/>
        </w:rPr>
        <w:t xml:space="preserve">su favor en la </w:t>
      </w:r>
      <w:r w:rsidRPr="00621D49">
        <w:rPr>
          <w:rFonts w:ascii="Tahoma" w:hAnsi="Tahoma" w:cs="Tahoma"/>
          <w:color w:val="000000" w:themeColor="text1"/>
          <w:sz w:val="24"/>
          <w:szCs w:val="24"/>
          <w:lang w:val="es-ES"/>
        </w:rPr>
        <w:t>decisión judicial.</w:t>
      </w:r>
    </w:p>
    <w:p w14:paraId="18C78C15" w14:textId="77777777" w:rsidR="00D54757" w:rsidRPr="00621D49" w:rsidRDefault="00D54757" w:rsidP="006A5CB2">
      <w:pPr>
        <w:spacing w:after="0" w:line="276" w:lineRule="auto"/>
        <w:ind w:firstLine="720"/>
        <w:jc w:val="both"/>
        <w:rPr>
          <w:rFonts w:ascii="Tahoma" w:hAnsi="Tahoma" w:cs="Tahoma"/>
          <w:color w:val="000000" w:themeColor="text1"/>
          <w:sz w:val="24"/>
          <w:szCs w:val="24"/>
          <w:lang w:val="es-ES"/>
        </w:rPr>
      </w:pPr>
    </w:p>
    <w:p w14:paraId="274917FB" w14:textId="4ACEAE3E" w:rsidR="006E4320" w:rsidRPr="00621D49" w:rsidRDefault="00D54757" w:rsidP="006A5CB2">
      <w:pPr>
        <w:spacing w:after="0" w:line="276" w:lineRule="auto"/>
        <w:ind w:firstLine="720"/>
        <w:jc w:val="both"/>
        <w:rPr>
          <w:rFonts w:ascii="Tahoma" w:hAnsi="Tahoma" w:cs="Tahoma"/>
          <w:sz w:val="24"/>
          <w:szCs w:val="24"/>
          <w:lang w:val="es-419"/>
        </w:rPr>
      </w:pPr>
      <w:r w:rsidRPr="00621D49">
        <w:rPr>
          <w:rFonts w:ascii="Tahoma" w:hAnsi="Tahoma" w:cs="Tahoma"/>
          <w:color w:val="000000" w:themeColor="text1"/>
          <w:sz w:val="24"/>
          <w:szCs w:val="24"/>
          <w:lang w:val="es-ES"/>
        </w:rPr>
        <w:t>R</w:t>
      </w:r>
      <w:r w:rsidR="007B4D1F" w:rsidRPr="00621D49">
        <w:rPr>
          <w:rFonts w:ascii="Tahoma" w:hAnsi="Tahoma" w:cs="Tahoma"/>
          <w:color w:val="000000" w:themeColor="text1"/>
          <w:sz w:val="24"/>
          <w:szCs w:val="24"/>
          <w:lang w:val="es-ES"/>
        </w:rPr>
        <w:t xml:space="preserve">efiere </w:t>
      </w:r>
      <w:r w:rsidR="007579A0" w:rsidRPr="00621D49">
        <w:rPr>
          <w:rFonts w:ascii="Tahoma" w:hAnsi="Tahoma" w:cs="Tahoma"/>
          <w:color w:val="000000" w:themeColor="text1"/>
          <w:sz w:val="24"/>
          <w:szCs w:val="24"/>
          <w:lang w:val="es-ES"/>
        </w:rPr>
        <w:t xml:space="preserve">que </w:t>
      </w:r>
      <w:r w:rsidR="007B4D1F" w:rsidRPr="00621D49">
        <w:rPr>
          <w:rFonts w:ascii="Tahoma" w:hAnsi="Tahoma" w:cs="Tahoma"/>
          <w:color w:val="000000" w:themeColor="text1"/>
          <w:sz w:val="24"/>
          <w:szCs w:val="24"/>
          <w:lang w:val="es-ES"/>
        </w:rPr>
        <w:t xml:space="preserve">en caso </w:t>
      </w:r>
      <w:r w:rsidR="006E4320" w:rsidRPr="00621D49">
        <w:rPr>
          <w:rFonts w:ascii="Tahoma" w:hAnsi="Tahoma" w:cs="Tahoma"/>
          <w:color w:val="000000" w:themeColor="text1"/>
          <w:sz w:val="24"/>
          <w:szCs w:val="24"/>
          <w:lang w:val="es-ES"/>
        </w:rPr>
        <w:t xml:space="preserve">de </w:t>
      </w:r>
      <w:r w:rsidR="007B4D1F" w:rsidRPr="00621D49">
        <w:rPr>
          <w:rFonts w:ascii="Tahoma" w:hAnsi="Tahoma" w:cs="Tahoma"/>
          <w:color w:val="000000" w:themeColor="text1"/>
          <w:sz w:val="24"/>
          <w:szCs w:val="24"/>
          <w:lang w:val="es-ES"/>
        </w:rPr>
        <w:t xml:space="preserve">que </w:t>
      </w:r>
      <w:r w:rsidR="007579A0" w:rsidRPr="00621D49">
        <w:rPr>
          <w:rFonts w:ascii="Tahoma" w:hAnsi="Tahoma" w:cs="Tahoma"/>
          <w:color w:val="000000" w:themeColor="text1"/>
          <w:sz w:val="24"/>
          <w:szCs w:val="24"/>
          <w:lang w:val="es-ES"/>
        </w:rPr>
        <w:t xml:space="preserve">procediera </w:t>
      </w:r>
      <w:r w:rsidR="007B4D1F" w:rsidRPr="00621D49">
        <w:rPr>
          <w:rFonts w:ascii="Tahoma" w:hAnsi="Tahoma" w:cs="Tahoma"/>
          <w:color w:val="000000" w:themeColor="text1"/>
          <w:sz w:val="24"/>
          <w:szCs w:val="24"/>
          <w:lang w:val="es-ES"/>
        </w:rPr>
        <w:t xml:space="preserve">la </w:t>
      </w:r>
      <w:r w:rsidR="007579A0" w:rsidRPr="00621D49">
        <w:rPr>
          <w:rFonts w:ascii="Tahoma" w:hAnsi="Tahoma" w:cs="Tahoma"/>
          <w:color w:val="000000" w:themeColor="text1"/>
          <w:sz w:val="24"/>
          <w:szCs w:val="24"/>
          <w:lang w:val="es-ES"/>
        </w:rPr>
        <w:t>declara</w:t>
      </w:r>
      <w:r w:rsidR="007B4D1F" w:rsidRPr="00621D49">
        <w:rPr>
          <w:rFonts w:ascii="Tahoma" w:hAnsi="Tahoma" w:cs="Tahoma"/>
          <w:color w:val="000000" w:themeColor="text1"/>
          <w:sz w:val="24"/>
          <w:szCs w:val="24"/>
          <w:lang w:val="es-ES"/>
        </w:rPr>
        <w:t>toria</w:t>
      </w:r>
      <w:r w:rsidR="007579A0" w:rsidRPr="00621D49">
        <w:rPr>
          <w:rFonts w:ascii="Tahoma" w:hAnsi="Tahoma" w:cs="Tahoma"/>
          <w:color w:val="000000" w:themeColor="text1"/>
          <w:sz w:val="24"/>
          <w:szCs w:val="24"/>
          <w:lang w:val="es-ES"/>
        </w:rPr>
        <w:t xml:space="preserve"> la ineficacia</w:t>
      </w:r>
      <w:r w:rsidR="006E4320" w:rsidRPr="00621D49">
        <w:rPr>
          <w:rFonts w:ascii="Tahoma" w:hAnsi="Tahoma" w:cs="Tahoma"/>
          <w:color w:val="000000" w:themeColor="text1"/>
          <w:sz w:val="24"/>
          <w:szCs w:val="24"/>
          <w:lang w:val="es-ES"/>
        </w:rPr>
        <w:t xml:space="preserve"> pretendida</w:t>
      </w:r>
      <w:r w:rsidR="007579A0" w:rsidRPr="00621D49">
        <w:rPr>
          <w:rFonts w:ascii="Tahoma" w:hAnsi="Tahoma" w:cs="Tahoma"/>
          <w:color w:val="000000" w:themeColor="text1"/>
          <w:sz w:val="24"/>
          <w:szCs w:val="24"/>
          <w:lang w:val="es-ES"/>
        </w:rPr>
        <w:t xml:space="preserve">, la única obligación que recaería sobre </w:t>
      </w:r>
      <w:r w:rsidR="006E4320" w:rsidRPr="00621D49">
        <w:rPr>
          <w:rFonts w:ascii="Tahoma" w:hAnsi="Tahoma" w:cs="Tahoma"/>
          <w:color w:val="000000" w:themeColor="text1"/>
          <w:sz w:val="24"/>
          <w:szCs w:val="24"/>
          <w:lang w:val="es-ES"/>
        </w:rPr>
        <w:t xml:space="preserve">Protección </w:t>
      </w:r>
      <w:r w:rsidR="007579A0" w:rsidRPr="00621D49">
        <w:rPr>
          <w:rFonts w:ascii="Tahoma" w:hAnsi="Tahoma" w:cs="Tahoma"/>
          <w:color w:val="000000" w:themeColor="text1"/>
          <w:sz w:val="24"/>
          <w:szCs w:val="24"/>
          <w:lang w:val="es-ES"/>
        </w:rPr>
        <w:t>S.A sería la de girar con destino a Colpensiones los dineros que por conceptos de aportes a pensión hubiere realizado la demandante, mas no la totalidad de los emolumentos que se indica</w:t>
      </w:r>
      <w:r w:rsidR="006E4320" w:rsidRPr="00621D49">
        <w:rPr>
          <w:rFonts w:ascii="Tahoma" w:hAnsi="Tahoma" w:cs="Tahoma"/>
          <w:color w:val="000000" w:themeColor="text1"/>
          <w:sz w:val="24"/>
          <w:szCs w:val="24"/>
          <w:lang w:val="es-ES"/>
        </w:rPr>
        <w:t>n en la demanda, como</w:t>
      </w:r>
      <w:r w:rsidR="006E4320" w:rsidRPr="00621D49">
        <w:rPr>
          <w:rFonts w:ascii="Tahoma" w:hAnsi="Tahoma" w:cs="Tahoma"/>
          <w:sz w:val="24"/>
          <w:szCs w:val="24"/>
          <w:lang w:val="es-419"/>
        </w:rPr>
        <w:t xml:space="preserve"> los </w:t>
      </w:r>
      <w:r w:rsidR="006E4320" w:rsidRPr="00621D49">
        <w:rPr>
          <w:rFonts w:ascii="Tahoma" w:hAnsi="Tahoma" w:cs="Tahoma"/>
          <w:bCs/>
          <w:sz w:val="24"/>
          <w:szCs w:val="24"/>
          <w:lang w:val="es-419"/>
        </w:rPr>
        <w:t>gastos de administración</w:t>
      </w:r>
      <w:r w:rsidR="006E4320" w:rsidRPr="00621D49">
        <w:rPr>
          <w:rFonts w:ascii="Tahoma" w:hAnsi="Tahoma" w:cs="Tahoma"/>
          <w:sz w:val="24"/>
          <w:szCs w:val="24"/>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igualmente, reprocha la devolución de la </w:t>
      </w:r>
      <w:r w:rsidR="006E4320" w:rsidRPr="00621D49">
        <w:rPr>
          <w:rFonts w:ascii="Tahoma" w:hAnsi="Tahoma" w:cs="Tahoma"/>
          <w:bCs/>
          <w:sz w:val="24"/>
          <w:szCs w:val="24"/>
          <w:lang w:val="es-419"/>
        </w:rPr>
        <w:t xml:space="preserve">prima de seguro previsional, dado </w:t>
      </w:r>
      <w:r w:rsidR="006E4320" w:rsidRPr="00621D49">
        <w:rPr>
          <w:rFonts w:ascii="Tahoma" w:hAnsi="Tahoma" w:cs="Tahoma"/>
          <w:sz w:val="24"/>
          <w:szCs w:val="24"/>
          <w:lang w:val="es-419"/>
        </w:rPr>
        <w:t xml:space="preserve"> que eran primas encaminadas a proteger la suerte del demandante.</w:t>
      </w:r>
    </w:p>
    <w:p w14:paraId="072B264D" w14:textId="1D6907A1" w:rsidR="00D54757" w:rsidRPr="00621D49" w:rsidRDefault="00D54757" w:rsidP="006A5CB2">
      <w:pPr>
        <w:spacing w:after="0" w:line="276" w:lineRule="auto"/>
        <w:ind w:firstLine="720"/>
        <w:jc w:val="both"/>
        <w:rPr>
          <w:rFonts w:ascii="Tahoma" w:hAnsi="Tahoma" w:cs="Tahoma"/>
          <w:sz w:val="24"/>
          <w:szCs w:val="24"/>
          <w:lang w:val="es-419"/>
        </w:rPr>
      </w:pPr>
    </w:p>
    <w:p w14:paraId="6156730B" w14:textId="6A297F14" w:rsidR="00D54757" w:rsidRPr="00621D49" w:rsidRDefault="00D54757" w:rsidP="006A5CB2">
      <w:pPr>
        <w:spacing w:after="0" w:line="276" w:lineRule="auto"/>
        <w:ind w:firstLine="720"/>
        <w:jc w:val="both"/>
        <w:rPr>
          <w:rFonts w:ascii="Tahoma" w:hAnsi="Tahoma" w:cs="Tahoma"/>
          <w:sz w:val="24"/>
          <w:szCs w:val="24"/>
          <w:lang w:val="es-419"/>
        </w:rPr>
      </w:pPr>
      <w:r w:rsidRPr="00621D49">
        <w:rPr>
          <w:rFonts w:ascii="Tahoma" w:hAnsi="Tahoma" w:cs="Tahoma"/>
          <w:sz w:val="24"/>
          <w:szCs w:val="24"/>
          <w:lang w:val="es-419"/>
        </w:rPr>
        <w:t>Por último, solicita que se exonere a la entidad al pago de las costas procesales al haber actuado con sujeción a las disposiciones legales que regulaban la materia al momento del traslado.</w:t>
      </w:r>
    </w:p>
    <w:p w14:paraId="7E57EEEF" w14:textId="77777777" w:rsidR="00044078" w:rsidRPr="00621D49" w:rsidRDefault="00044078" w:rsidP="006A5CB2">
      <w:pPr>
        <w:spacing w:after="0" w:line="276" w:lineRule="auto"/>
        <w:ind w:firstLine="708"/>
        <w:jc w:val="both"/>
        <w:rPr>
          <w:rFonts w:ascii="Tahoma" w:eastAsia="Tahoma" w:hAnsi="Tahoma" w:cs="Tahoma"/>
          <w:b/>
          <w:bCs/>
          <w:sz w:val="24"/>
          <w:szCs w:val="24"/>
          <w:lang w:val="es"/>
        </w:rPr>
      </w:pPr>
      <w:bookmarkStart w:id="9" w:name="_Hlk77056881"/>
    </w:p>
    <w:p w14:paraId="76B6B727" w14:textId="2DE56E3F" w:rsidR="00DB346C" w:rsidRPr="00621D49" w:rsidRDefault="004F27F6" w:rsidP="006A5CB2">
      <w:pPr>
        <w:spacing w:after="0" w:line="276" w:lineRule="auto"/>
        <w:ind w:firstLine="708"/>
        <w:jc w:val="both"/>
        <w:rPr>
          <w:rFonts w:ascii="Tahoma" w:eastAsia="Tahoma" w:hAnsi="Tahoma" w:cs="Tahoma"/>
          <w:sz w:val="24"/>
          <w:szCs w:val="24"/>
          <w:lang w:val="es"/>
        </w:rPr>
      </w:pPr>
      <w:r w:rsidRPr="00621D49">
        <w:rPr>
          <w:rFonts w:ascii="Tahoma" w:eastAsia="Tahoma" w:hAnsi="Tahoma" w:cs="Tahoma"/>
          <w:b/>
          <w:bCs/>
          <w:sz w:val="24"/>
          <w:szCs w:val="24"/>
          <w:lang w:val="es"/>
        </w:rPr>
        <w:t>Colpensiones</w:t>
      </w:r>
      <w:r w:rsidRPr="00621D49">
        <w:rPr>
          <w:rFonts w:ascii="Tahoma" w:eastAsia="Tahoma" w:hAnsi="Tahoma" w:cs="Tahoma"/>
          <w:sz w:val="24"/>
          <w:szCs w:val="24"/>
          <w:lang w:val="es"/>
        </w:rPr>
        <w:t xml:space="preserve"> </w:t>
      </w:r>
      <w:r w:rsidR="00BB2E55" w:rsidRPr="00621D49">
        <w:rPr>
          <w:rFonts w:ascii="Tahoma" w:eastAsia="Tahoma" w:hAnsi="Tahoma" w:cs="Tahoma"/>
          <w:sz w:val="24"/>
          <w:szCs w:val="24"/>
          <w:lang w:val="es"/>
        </w:rPr>
        <w:t xml:space="preserve">cimentó </w:t>
      </w:r>
      <w:r w:rsidR="00DB346C" w:rsidRPr="00621D49">
        <w:rPr>
          <w:rFonts w:ascii="Tahoma" w:eastAsia="Tahoma" w:hAnsi="Tahoma" w:cs="Tahoma"/>
          <w:sz w:val="24"/>
          <w:szCs w:val="24"/>
          <w:lang w:val="es"/>
        </w:rPr>
        <w:t xml:space="preserve">su inconformidad </w:t>
      </w:r>
      <w:r w:rsidR="00420A60" w:rsidRPr="00621D49">
        <w:rPr>
          <w:rFonts w:ascii="Tahoma" w:eastAsia="Tahoma" w:hAnsi="Tahoma" w:cs="Tahoma"/>
          <w:sz w:val="24"/>
          <w:szCs w:val="24"/>
          <w:lang w:val="es"/>
        </w:rPr>
        <w:t xml:space="preserve">argumentando que </w:t>
      </w:r>
      <w:r w:rsidR="00DB346C" w:rsidRPr="00621D49">
        <w:rPr>
          <w:rFonts w:ascii="Tahoma" w:eastAsia="Tahoma" w:hAnsi="Tahoma" w:cs="Tahoma"/>
          <w:sz w:val="24"/>
          <w:szCs w:val="24"/>
          <w:lang w:val="es"/>
        </w:rPr>
        <w:t>la declaratoria de ineficacia del traslado causaría eventualmente un detrimento patrimonial para Colpensiones en el caso de que la demandante cumpla con los requisitos exigidos por la ley para una pensión vitalicia.</w:t>
      </w:r>
    </w:p>
    <w:p w14:paraId="55C345BF" w14:textId="3F578894" w:rsidR="000A3AD1" w:rsidRPr="00621D49" w:rsidRDefault="000A3AD1" w:rsidP="006A5CB2">
      <w:pPr>
        <w:spacing w:after="0" w:line="276" w:lineRule="auto"/>
        <w:ind w:firstLine="708"/>
        <w:jc w:val="both"/>
        <w:rPr>
          <w:rFonts w:ascii="Tahoma" w:eastAsia="Tahoma" w:hAnsi="Tahoma" w:cs="Tahoma"/>
          <w:sz w:val="24"/>
          <w:szCs w:val="24"/>
          <w:lang w:val="es"/>
        </w:rPr>
      </w:pPr>
    </w:p>
    <w:p w14:paraId="2608CB0C" w14:textId="02CBC54D" w:rsidR="00C450BA" w:rsidRPr="00621D49" w:rsidRDefault="00690D03" w:rsidP="006A5CB2">
      <w:pPr>
        <w:spacing w:after="0" w:line="276" w:lineRule="auto"/>
        <w:ind w:firstLine="708"/>
        <w:jc w:val="both"/>
        <w:rPr>
          <w:rFonts w:ascii="Tahoma" w:eastAsia="Tahoma" w:hAnsi="Tahoma" w:cs="Tahoma"/>
          <w:sz w:val="24"/>
          <w:szCs w:val="24"/>
          <w:lang w:val="es"/>
        </w:rPr>
      </w:pPr>
      <w:r w:rsidRPr="00621D49">
        <w:rPr>
          <w:rFonts w:ascii="Tahoma" w:eastAsia="Tahoma" w:hAnsi="Tahoma" w:cs="Tahoma"/>
          <w:sz w:val="24"/>
          <w:szCs w:val="24"/>
          <w:lang w:val="es"/>
        </w:rPr>
        <w:t xml:space="preserve">Recalcó que </w:t>
      </w:r>
      <w:r w:rsidR="00C450BA" w:rsidRPr="00621D49">
        <w:rPr>
          <w:rFonts w:ascii="Tahoma" w:eastAsia="Tahoma" w:hAnsi="Tahoma" w:cs="Tahoma"/>
          <w:sz w:val="24"/>
          <w:szCs w:val="24"/>
          <w:lang w:val="es"/>
        </w:rPr>
        <w:t>el incentivo</w:t>
      </w:r>
      <w:r w:rsidRPr="00621D49">
        <w:rPr>
          <w:rFonts w:ascii="Tahoma" w:eastAsia="Tahoma" w:hAnsi="Tahoma" w:cs="Tahoma"/>
          <w:sz w:val="24"/>
          <w:szCs w:val="24"/>
          <w:lang w:val="es"/>
        </w:rPr>
        <w:t xml:space="preserve"> de la demandante</w:t>
      </w:r>
      <w:r w:rsidR="00C450BA" w:rsidRPr="00621D49">
        <w:rPr>
          <w:rFonts w:ascii="Tahoma" w:eastAsia="Tahoma" w:hAnsi="Tahoma" w:cs="Tahoma"/>
          <w:sz w:val="24"/>
          <w:szCs w:val="24"/>
          <w:lang w:val="es"/>
        </w:rPr>
        <w:t xml:space="preserve"> </w:t>
      </w:r>
      <w:r w:rsidRPr="00621D49">
        <w:rPr>
          <w:rFonts w:ascii="Tahoma" w:eastAsia="Tahoma" w:hAnsi="Tahoma" w:cs="Tahoma"/>
          <w:sz w:val="24"/>
          <w:szCs w:val="24"/>
          <w:lang w:val="es"/>
        </w:rPr>
        <w:t xml:space="preserve">para interponer la acción fue </w:t>
      </w:r>
      <w:r w:rsidR="00C450BA" w:rsidRPr="00621D49">
        <w:rPr>
          <w:rFonts w:ascii="Tahoma" w:eastAsia="Tahoma" w:hAnsi="Tahoma" w:cs="Tahoma"/>
          <w:sz w:val="24"/>
          <w:szCs w:val="24"/>
          <w:lang w:val="es"/>
        </w:rPr>
        <w:t>meramente económico</w:t>
      </w:r>
      <w:r w:rsidRPr="00621D49">
        <w:rPr>
          <w:rFonts w:ascii="Tahoma" w:eastAsia="Tahoma" w:hAnsi="Tahoma" w:cs="Tahoma"/>
          <w:sz w:val="24"/>
          <w:szCs w:val="24"/>
          <w:lang w:val="es"/>
        </w:rPr>
        <w:t>, por lo que se afectaría la sostenibilidad financiera del sistema al acceder a sus pedidos.</w:t>
      </w:r>
    </w:p>
    <w:p w14:paraId="143ACE94" w14:textId="77777777" w:rsidR="00DB346C" w:rsidRPr="00621D49" w:rsidRDefault="00DB346C" w:rsidP="006A5CB2">
      <w:pPr>
        <w:spacing w:after="0" w:line="276" w:lineRule="auto"/>
        <w:ind w:firstLine="708"/>
        <w:jc w:val="both"/>
        <w:rPr>
          <w:rFonts w:ascii="Tahoma" w:eastAsia="Tahoma" w:hAnsi="Tahoma" w:cs="Tahoma"/>
          <w:sz w:val="24"/>
          <w:szCs w:val="24"/>
          <w:lang w:val="es"/>
        </w:rPr>
      </w:pPr>
    </w:p>
    <w:p w14:paraId="45197483" w14:textId="77777777" w:rsidR="00690D03" w:rsidRPr="00621D49" w:rsidRDefault="00690D03" w:rsidP="006A5CB2">
      <w:pPr>
        <w:spacing w:after="0" w:line="276" w:lineRule="auto"/>
        <w:ind w:firstLine="708"/>
        <w:jc w:val="both"/>
        <w:rPr>
          <w:rFonts w:ascii="Tahoma" w:eastAsia="Tahoma" w:hAnsi="Tahoma" w:cs="Tahoma"/>
          <w:sz w:val="24"/>
          <w:szCs w:val="24"/>
          <w:lang w:val="es"/>
        </w:rPr>
      </w:pPr>
      <w:r w:rsidRPr="00621D49">
        <w:rPr>
          <w:rFonts w:ascii="Tahoma" w:eastAsia="Tahoma" w:hAnsi="Tahoma" w:cs="Tahoma"/>
          <w:sz w:val="24"/>
          <w:szCs w:val="24"/>
          <w:lang w:val="es"/>
        </w:rPr>
        <w:t xml:space="preserve">Finalmente, como quiera que la decisión de primer grado fue desfavorable a los intereses de Colpensiones, en esta instancia se admitió el grado jurisdiccional de consulta a favor de dicha entidad. </w:t>
      </w:r>
    </w:p>
    <w:p w14:paraId="213CAEB3" w14:textId="0295EFB9" w:rsidR="1B4704F1" w:rsidRPr="00621D49" w:rsidRDefault="1B4704F1" w:rsidP="006A5CB2">
      <w:pPr>
        <w:spacing w:after="0" w:line="276" w:lineRule="auto"/>
        <w:jc w:val="both"/>
        <w:rPr>
          <w:rFonts w:ascii="Tahoma" w:hAnsi="Tahoma" w:cs="Tahoma"/>
          <w:sz w:val="24"/>
          <w:szCs w:val="24"/>
        </w:rPr>
      </w:pPr>
    </w:p>
    <w:p w14:paraId="375316EA" w14:textId="16EF1FD1" w:rsidR="1B4704F1" w:rsidRPr="00621D49" w:rsidRDefault="1B4704F1" w:rsidP="006A5CB2">
      <w:pPr>
        <w:pStyle w:val="Prrafodelista"/>
        <w:numPr>
          <w:ilvl w:val="0"/>
          <w:numId w:val="3"/>
        </w:numPr>
        <w:spacing w:line="276" w:lineRule="auto"/>
        <w:jc w:val="center"/>
        <w:rPr>
          <w:rFonts w:eastAsiaTheme="minorEastAsia"/>
          <w:b/>
          <w:bCs/>
          <w:sz w:val="24"/>
          <w:szCs w:val="24"/>
        </w:rPr>
      </w:pPr>
      <w:r w:rsidRPr="00621D49">
        <w:rPr>
          <w:b/>
          <w:bCs/>
          <w:sz w:val="24"/>
          <w:szCs w:val="24"/>
          <w:lang w:val="es"/>
        </w:rPr>
        <w:t>Alegatos de conclusión</w:t>
      </w:r>
    </w:p>
    <w:p w14:paraId="52B12A6C" w14:textId="5EDBEA8B" w:rsidR="1B4704F1" w:rsidRPr="00621D49" w:rsidRDefault="1B4704F1" w:rsidP="006A5CB2">
      <w:pPr>
        <w:spacing w:after="0" w:line="276" w:lineRule="auto"/>
        <w:jc w:val="both"/>
        <w:rPr>
          <w:rFonts w:ascii="Tahoma" w:hAnsi="Tahoma" w:cs="Tahoma"/>
          <w:sz w:val="24"/>
          <w:szCs w:val="24"/>
        </w:rPr>
      </w:pPr>
      <w:r w:rsidRPr="00621D49">
        <w:rPr>
          <w:rFonts w:ascii="Tahoma" w:eastAsia="Tahoma" w:hAnsi="Tahoma" w:cs="Tahoma"/>
          <w:sz w:val="24"/>
          <w:szCs w:val="24"/>
        </w:rPr>
        <w:t xml:space="preserve"> </w:t>
      </w:r>
    </w:p>
    <w:p w14:paraId="2809EDE0" w14:textId="77777777" w:rsidR="007C053A" w:rsidRPr="00621D49" w:rsidRDefault="00DF7C04" w:rsidP="006A5CB2">
      <w:pPr>
        <w:spacing w:after="0" w:line="276" w:lineRule="auto"/>
        <w:ind w:firstLine="708"/>
        <w:jc w:val="both"/>
        <w:rPr>
          <w:rFonts w:ascii="Tahoma" w:eastAsia="Tahoma" w:hAnsi="Tahoma" w:cs="Tahoma"/>
          <w:sz w:val="24"/>
          <w:szCs w:val="24"/>
        </w:rPr>
      </w:pPr>
      <w:r w:rsidRPr="00621D49">
        <w:rPr>
          <w:rFonts w:ascii="Tahoma" w:eastAsia="Tahoma" w:hAnsi="Tahoma" w:cs="Tahoma"/>
          <w:sz w:val="24"/>
          <w:szCs w:val="24"/>
        </w:rPr>
        <w:t>A</w:t>
      </w:r>
      <w:r w:rsidR="1B4704F1" w:rsidRPr="00621D49">
        <w:rPr>
          <w:rFonts w:ascii="Tahoma" w:eastAsia="Tahoma" w:hAnsi="Tahoma" w:cs="Tahoma"/>
          <w:sz w:val="24"/>
          <w:szCs w:val="24"/>
        </w:rPr>
        <w:t xml:space="preserve">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w:t>
      </w:r>
      <w:r w:rsidR="007C053A" w:rsidRPr="00621D49">
        <w:rPr>
          <w:rFonts w:ascii="Tahoma" w:eastAsia="Tahoma" w:hAnsi="Tahoma" w:cs="Tahoma"/>
          <w:sz w:val="24"/>
          <w:szCs w:val="24"/>
        </w:rPr>
        <w:t>más adelante.</w:t>
      </w:r>
    </w:p>
    <w:p w14:paraId="2AE0571C" w14:textId="3D8499C5" w:rsidR="1B4704F1" w:rsidRPr="00621D49" w:rsidRDefault="1B4704F1" w:rsidP="006A5CB2">
      <w:pPr>
        <w:spacing w:after="0" w:line="276" w:lineRule="auto"/>
        <w:jc w:val="both"/>
        <w:rPr>
          <w:rFonts w:ascii="Tahoma" w:hAnsi="Tahoma" w:cs="Tahoma"/>
          <w:sz w:val="24"/>
          <w:szCs w:val="24"/>
        </w:rPr>
      </w:pPr>
    </w:p>
    <w:p w14:paraId="0B4D1CF3" w14:textId="4D7C1683" w:rsidR="1B4704F1" w:rsidRPr="00621D49" w:rsidRDefault="1B4704F1" w:rsidP="006A5CB2">
      <w:pPr>
        <w:pStyle w:val="Prrafodelista"/>
        <w:numPr>
          <w:ilvl w:val="0"/>
          <w:numId w:val="3"/>
        </w:numPr>
        <w:spacing w:line="276" w:lineRule="auto"/>
        <w:jc w:val="center"/>
        <w:rPr>
          <w:rFonts w:eastAsiaTheme="minorEastAsia"/>
          <w:b/>
          <w:bCs/>
          <w:sz w:val="24"/>
          <w:szCs w:val="24"/>
        </w:rPr>
      </w:pPr>
      <w:r w:rsidRPr="00621D49">
        <w:rPr>
          <w:b/>
          <w:bCs/>
          <w:sz w:val="24"/>
          <w:szCs w:val="24"/>
          <w:lang w:val="es"/>
        </w:rPr>
        <w:t>Problemas jurídicos por resolver</w:t>
      </w:r>
    </w:p>
    <w:p w14:paraId="6E933D75" w14:textId="28CA93FE" w:rsidR="1B4704F1" w:rsidRPr="00621D49" w:rsidRDefault="1B4704F1" w:rsidP="006A5CB2">
      <w:pPr>
        <w:spacing w:after="0" w:line="276" w:lineRule="auto"/>
        <w:jc w:val="both"/>
        <w:rPr>
          <w:rFonts w:ascii="Tahoma" w:hAnsi="Tahoma" w:cs="Tahoma"/>
          <w:sz w:val="24"/>
          <w:szCs w:val="24"/>
        </w:rPr>
      </w:pPr>
      <w:r w:rsidRPr="00621D49">
        <w:rPr>
          <w:rFonts w:ascii="Tahoma" w:eastAsia="Times New Roman" w:hAnsi="Tahoma" w:cs="Tahoma"/>
          <w:sz w:val="24"/>
          <w:szCs w:val="24"/>
        </w:rPr>
        <w:t xml:space="preserve"> </w:t>
      </w:r>
    </w:p>
    <w:p w14:paraId="08CE7C6D" w14:textId="49F6A310" w:rsidR="1B4704F1" w:rsidRPr="00621D49" w:rsidRDefault="1B4704F1" w:rsidP="006A5CB2">
      <w:pPr>
        <w:spacing w:after="0" w:line="276" w:lineRule="auto"/>
        <w:ind w:firstLine="360"/>
        <w:jc w:val="both"/>
        <w:rPr>
          <w:rFonts w:ascii="Tahoma" w:hAnsi="Tahoma" w:cs="Tahoma"/>
          <w:sz w:val="24"/>
          <w:szCs w:val="24"/>
        </w:rPr>
      </w:pPr>
      <w:r w:rsidRPr="00621D49">
        <w:rPr>
          <w:rFonts w:ascii="Tahoma" w:eastAsia="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09AC2697" w14:textId="7F77F5D9" w:rsidR="1B4704F1" w:rsidRPr="00621D49" w:rsidRDefault="1B4704F1" w:rsidP="006A5CB2">
      <w:pPr>
        <w:spacing w:after="0" w:line="276" w:lineRule="auto"/>
        <w:jc w:val="center"/>
        <w:rPr>
          <w:rFonts w:ascii="Tahoma" w:hAnsi="Tahoma" w:cs="Tahoma"/>
          <w:sz w:val="24"/>
          <w:szCs w:val="24"/>
        </w:rPr>
      </w:pPr>
      <w:r w:rsidRPr="00621D49">
        <w:rPr>
          <w:rFonts w:ascii="Tahoma" w:eastAsia="Tahoma" w:hAnsi="Tahoma" w:cs="Tahoma"/>
          <w:b/>
          <w:bCs/>
          <w:sz w:val="24"/>
          <w:szCs w:val="24"/>
        </w:rPr>
        <w:t xml:space="preserve"> </w:t>
      </w:r>
    </w:p>
    <w:p w14:paraId="768C4F33" w14:textId="66138336" w:rsidR="1B4704F1" w:rsidRPr="00621D49" w:rsidRDefault="1B4704F1" w:rsidP="006A5CB2">
      <w:pPr>
        <w:pStyle w:val="Prrafodelista"/>
        <w:numPr>
          <w:ilvl w:val="0"/>
          <w:numId w:val="2"/>
        </w:numPr>
        <w:spacing w:line="276" w:lineRule="auto"/>
        <w:rPr>
          <w:rFonts w:eastAsiaTheme="minorEastAsia"/>
          <w:sz w:val="24"/>
          <w:szCs w:val="24"/>
        </w:rPr>
      </w:pPr>
      <w:r w:rsidRPr="00621D49">
        <w:rPr>
          <w:sz w:val="24"/>
          <w:szCs w:val="24"/>
          <w:lang w:val="es"/>
        </w:rPr>
        <w:t>Establecer si para el momento en que la parte actora efectuó el traslado del régimen de prima media al régimen de ahorro individual, existía normatividad vigente que obligaba a la entidad administradora de pensiones a brindarle a</w:t>
      </w:r>
      <w:r w:rsidR="00C450BA" w:rsidRPr="00621D49">
        <w:rPr>
          <w:sz w:val="24"/>
          <w:szCs w:val="24"/>
          <w:lang w:val="es"/>
        </w:rPr>
        <w:t xml:space="preserve"> </w:t>
      </w:r>
      <w:r w:rsidRPr="00621D49">
        <w:rPr>
          <w:sz w:val="24"/>
          <w:szCs w:val="24"/>
          <w:lang w:val="es"/>
        </w:rPr>
        <w:t>l</w:t>
      </w:r>
      <w:r w:rsidR="00C450BA" w:rsidRPr="00621D49">
        <w:rPr>
          <w:sz w:val="24"/>
          <w:szCs w:val="24"/>
          <w:lang w:val="es"/>
        </w:rPr>
        <w:t>a</w:t>
      </w:r>
      <w:r w:rsidRPr="00621D49">
        <w:rPr>
          <w:sz w:val="24"/>
          <w:szCs w:val="24"/>
          <w:lang w:val="es"/>
        </w:rPr>
        <w:t xml:space="preserve"> potencial afiliad</w:t>
      </w:r>
      <w:r w:rsidR="00C450BA" w:rsidRPr="00621D49">
        <w:rPr>
          <w:sz w:val="24"/>
          <w:szCs w:val="24"/>
          <w:lang w:val="es"/>
        </w:rPr>
        <w:t>a</w:t>
      </w:r>
      <w:r w:rsidRPr="00621D49">
        <w:rPr>
          <w:sz w:val="24"/>
          <w:szCs w:val="24"/>
          <w:lang w:val="es"/>
        </w:rPr>
        <w:t xml:space="preserve"> información suficiente sobre las consecuencias del cambio de régimen.</w:t>
      </w:r>
    </w:p>
    <w:p w14:paraId="0287C6C3" w14:textId="710E49DD" w:rsidR="1B4704F1" w:rsidRPr="00621D49" w:rsidRDefault="1B4704F1" w:rsidP="006A5CB2">
      <w:pPr>
        <w:spacing w:after="0" w:line="276" w:lineRule="auto"/>
        <w:ind w:firstLine="707"/>
        <w:jc w:val="both"/>
        <w:rPr>
          <w:rFonts w:ascii="Tahoma" w:hAnsi="Tahoma" w:cs="Tahoma"/>
          <w:sz w:val="24"/>
          <w:szCs w:val="24"/>
        </w:rPr>
      </w:pPr>
      <w:r w:rsidRPr="00621D49">
        <w:rPr>
          <w:rFonts w:ascii="Tahoma" w:eastAsia="Tahoma" w:hAnsi="Tahoma" w:cs="Tahoma"/>
          <w:sz w:val="24"/>
          <w:szCs w:val="24"/>
          <w:lang w:val="es"/>
        </w:rPr>
        <w:t xml:space="preserve"> </w:t>
      </w:r>
    </w:p>
    <w:p w14:paraId="558B063A" w14:textId="230BF1B6" w:rsidR="1B4704F1" w:rsidRPr="00621D49" w:rsidRDefault="1B4704F1" w:rsidP="006A5CB2">
      <w:pPr>
        <w:pStyle w:val="Prrafodelista"/>
        <w:numPr>
          <w:ilvl w:val="0"/>
          <w:numId w:val="2"/>
        </w:numPr>
        <w:spacing w:line="276" w:lineRule="auto"/>
        <w:rPr>
          <w:rFonts w:eastAsiaTheme="minorEastAsia"/>
          <w:sz w:val="24"/>
          <w:szCs w:val="24"/>
        </w:rPr>
      </w:pPr>
      <w:r w:rsidRPr="00621D49">
        <w:rPr>
          <w:sz w:val="24"/>
          <w:szCs w:val="24"/>
          <w:lang w:val="es"/>
        </w:rPr>
        <w:t xml:space="preserve">Definir si para dar por cumplido el deber de información de las AFP es suficiente el diligenciamiento del formulario de afiliación. </w:t>
      </w:r>
    </w:p>
    <w:p w14:paraId="4EC27C32" w14:textId="0BA4C4C9" w:rsidR="1B4704F1" w:rsidRPr="00621D49" w:rsidRDefault="1B4704F1" w:rsidP="006A5CB2">
      <w:pPr>
        <w:spacing w:after="0" w:line="276" w:lineRule="auto"/>
        <w:ind w:firstLine="707"/>
        <w:jc w:val="both"/>
        <w:rPr>
          <w:rFonts w:ascii="Tahoma" w:hAnsi="Tahoma" w:cs="Tahoma"/>
          <w:sz w:val="24"/>
          <w:szCs w:val="24"/>
        </w:rPr>
      </w:pPr>
      <w:r w:rsidRPr="00621D49">
        <w:rPr>
          <w:rFonts w:ascii="Tahoma" w:eastAsia="Tahoma" w:hAnsi="Tahoma" w:cs="Tahoma"/>
          <w:sz w:val="24"/>
          <w:szCs w:val="24"/>
          <w:lang w:val="es"/>
        </w:rPr>
        <w:t xml:space="preserve"> </w:t>
      </w:r>
    </w:p>
    <w:p w14:paraId="016DADBD" w14:textId="051B67BD" w:rsidR="1B4704F1" w:rsidRPr="00621D49" w:rsidRDefault="1B4704F1" w:rsidP="006A5CB2">
      <w:pPr>
        <w:pStyle w:val="Prrafodelista"/>
        <w:numPr>
          <w:ilvl w:val="0"/>
          <w:numId w:val="2"/>
        </w:numPr>
        <w:spacing w:line="276" w:lineRule="auto"/>
        <w:rPr>
          <w:rFonts w:eastAsiaTheme="minorEastAsia"/>
          <w:sz w:val="24"/>
          <w:szCs w:val="24"/>
        </w:rPr>
      </w:pPr>
      <w:r w:rsidRPr="00621D49">
        <w:rPr>
          <w:sz w:val="24"/>
          <w:szCs w:val="24"/>
          <w:lang w:val="es"/>
        </w:rPr>
        <w:t xml:space="preserve"> Determinar la carga probatoria que les corresponde a cada una de las partes cuando está en discusión la eficacia del traslado entre regímenes pensionales.</w:t>
      </w:r>
    </w:p>
    <w:p w14:paraId="2545FAB2" w14:textId="20E09811" w:rsidR="1B4704F1" w:rsidRPr="00621D49" w:rsidRDefault="1B4704F1" w:rsidP="006A5CB2">
      <w:pPr>
        <w:spacing w:after="0" w:line="276" w:lineRule="auto"/>
        <w:ind w:firstLine="707"/>
        <w:jc w:val="both"/>
        <w:rPr>
          <w:rFonts w:ascii="Tahoma" w:hAnsi="Tahoma" w:cs="Tahoma"/>
          <w:sz w:val="24"/>
          <w:szCs w:val="24"/>
        </w:rPr>
      </w:pPr>
      <w:r w:rsidRPr="00621D49">
        <w:rPr>
          <w:rFonts w:ascii="Tahoma" w:eastAsia="Tahoma" w:hAnsi="Tahoma" w:cs="Tahoma"/>
          <w:sz w:val="24"/>
          <w:szCs w:val="24"/>
          <w:lang w:val="es"/>
        </w:rPr>
        <w:t xml:space="preserve"> </w:t>
      </w:r>
    </w:p>
    <w:p w14:paraId="6611628F" w14:textId="757364C3" w:rsidR="1B4704F1" w:rsidRPr="00621D49" w:rsidRDefault="1B4704F1" w:rsidP="006A5CB2">
      <w:pPr>
        <w:pStyle w:val="Prrafodelista"/>
        <w:numPr>
          <w:ilvl w:val="0"/>
          <w:numId w:val="2"/>
        </w:numPr>
        <w:spacing w:line="276" w:lineRule="auto"/>
        <w:rPr>
          <w:rFonts w:eastAsiaTheme="minorEastAsia"/>
          <w:sz w:val="24"/>
          <w:szCs w:val="24"/>
        </w:rPr>
      </w:pPr>
      <w:r w:rsidRPr="00621D49">
        <w:rPr>
          <w:sz w:val="24"/>
          <w:szCs w:val="24"/>
          <w:lang w:val="es"/>
        </w:rPr>
        <w:t xml:space="preserve">Analizar si quedó probado en el proceso que la parte demandante recibió de parte de la AFP demandada, la asesoría e información suficiente y necesaria </w:t>
      </w:r>
      <w:r w:rsidRPr="00621D49">
        <w:rPr>
          <w:sz w:val="24"/>
          <w:szCs w:val="24"/>
          <w:lang w:val="es"/>
        </w:rPr>
        <w:lastRenderedPageBreak/>
        <w:t xml:space="preserve">para hacer el cambio de régimen. </w:t>
      </w:r>
    </w:p>
    <w:p w14:paraId="2AD179A6" w14:textId="77777777" w:rsidR="00DE2FBE" w:rsidRPr="00621D49" w:rsidRDefault="00DE2FBE" w:rsidP="006A5CB2">
      <w:pPr>
        <w:pStyle w:val="Prrafodelista"/>
        <w:spacing w:line="276" w:lineRule="auto"/>
        <w:rPr>
          <w:sz w:val="24"/>
          <w:szCs w:val="24"/>
        </w:rPr>
      </w:pPr>
    </w:p>
    <w:p w14:paraId="4134A04F" w14:textId="55403614" w:rsidR="00DE2FBE" w:rsidRPr="00621D49" w:rsidRDefault="00DE2FBE" w:rsidP="006A5CB2">
      <w:pPr>
        <w:widowControl w:val="0"/>
        <w:numPr>
          <w:ilvl w:val="0"/>
          <w:numId w:val="2"/>
        </w:numPr>
        <w:tabs>
          <w:tab w:val="left" w:pos="993"/>
        </w:tabs>
        <w:autoSpaceDE w:val="0"/>
        <w:autoSpaceDN w:val="0"/>
        <w:adjustRightInd w:val="0"/>
        <w:spacing w:after="0" w:line="276" w:lineRule="auto"/>
        <w:jc w:val="both"/>
        <w:rPr>
          <w:rFonts w:ascii="Tahoma" w:hAnsi="Tahoma" w:cs="Tahoma"/>
          <w:sz w:val="24"/>
          <w:szCs w:val="24"/>
          <w:lang w:val="es-ES"/>
        </w:rPr>
      </w:pPr>
      <w:r w:rsidRPr="00621D49">
        <w:rPr>
          <w:rFonts w:ascii="Tahoma" w:hAnsi="Tahoma" w:cs="Tahoma"/>
          <w:sz w:val="24"/>
          <w:szCs w:val="24"/>
          <w:lang w:val="es-ES"/>
        </w:rPr>
        <w:t>Determinar si hay razón suficiente para apartarse del precedente jurisprudencial existente frente a la ineficacia del traslado de régimen.</w:t>
      </w:r>
    </w:p>
    <w:p w14:paraId="6BD272A9" w14:textId="77777777" w:rsidR="00EC5291" w:rsidRPr="00621D49" w:rsidRDefault="00EC5291" w:rsidP="006A5CB2">
      <w:pPr>
        <w:pStyle w:val="Prrafodelista"/>
        <w:spacing w:line="276" w:lineRule="auto"/>
        <w:rPr>
          <w:sz w:val="24"/>
          <w:szCs w:val="24"/>
        </w:rPr>
      </w:pPr>
    </w:p>
    <w:p w14:paraId="1B677A7B" w14:textId="7D1F5F31" w:rsidR="00EC5291" w:rsidRPr="00621D49" w:rsidRDefault="00EC5291" w:rsidP="006A5CB2">
      <w:pPr>
        <w:widowControl w:val="0"/>
        <w:numPr>
          <w:ilvl w:val="0"/>
          <w:numId w:val="2"/>
        </w:numPr>
        <w:tabs>
          <w:tab w:val="left" w:pos="993"/>
        </w:tabs>
        <w:autoSpaceDE w:val="0"/>
        <w:autoSpaceDN w:val="0"/>
        <w:adjustRightInd w:val="0"/>
        <w:spacing w:after="0" w:line="276" w:lineRule="auto"/>
        <w:jc w:val="both"/>
        <w:rPr>
          <w:rFonts w:ascii="Tahoma" w:hAnsi="Tahoma" w:cs="Tahoma"/>
          <w:sz w:val="24"/>
          <w:szCs w:val="24"/>
          <w:lang w:val="es-ES"/>
        </w:rPr>
      </w:pPr>
      <w:r w:rsidRPr="00621D49">
        <w:rPr>
          <w:rFonts w:ascii="Tahoma" w:hAnsi="Tahoma" w:cs="Tahoma"/>
          <w:sz w:val="24"/>
          <w:szCs w:val="24"/>
          <w:lang w:val="es-ES"/>
        </w:rPr>
        <w:t>Determinar si hay razón suficiente para apartarse del precedente jurisprudencial existente frente a la ineficacia del traslado de régimen.</w:t>
      </w:r>
    </w:p>
    <w:p w14:paraId="3306DC82" w14:textId="08903641" w:rsidR="1B4704F1" w:rsidRPr="00621D49" w:rsidRDefault="1B4704F1" w:rsidP="006A5CB2">
      <w:pPr>
        <w:spacing w:after="0" w:line="276" w:lineRule="auto"/>
        <w:ind w:firstLine="707"/>
        <w:jc w:val="both"/>
        <w:rPr>
          <w:rFonts w:ascii="Tahoma" w:hAnsi="Tahoma" w:cs="Tahoma"/>
          <w:sz w:val="24"/>
          <w:szCs w:val="24"/>
        </w:rPr>
      </w:pPr>
    </w:p>
    <w:p w14:paraId="2EBBB18E" w14:textId="4598C212" w:rsidR="1B4704F1" w:rsidRPr="00621D49" w:rsidRDefault="1B4704F1" w:rsidP="006A5CB2">
      <w:pPr>
        <w:pStyle w:val="Prrafodelista"/>
        <w:numPr>
          <w:ilvl w:val="0"/>
          <w:numId w:val="2"/>
        </w:numPr>
        <w:spacing w:line="276" w:lineRule="auto"/>
        <w:rPr>
          <w:rFonts w:eastAsiaTheme="minorEastAsia"/>
          <w:sz w:val="24"/>
          <w:szCs w:val="24"/>
        </w:rPr>
      </w:pPr>
      <w:r w:rsidRPr="00621D49">
        <w:rPr>
          <w:sz w:val="24"/>
          <w:szCs w:val="24"/>
          <w:lang w:val="es"/>
        </w:rPr>
        <w:t>Establecer si es dable ordenar a la AFP demandada la devolución, con cargo a sus propios recursos de los gastos de administración, comisiones</w:t>
      </w:r>
      <w:bookmarkStart w:id="10" w:name="_Hlk77058474"/>
      <w:r w:rsidRPr="00621D49">
        <w:rPr>
          <w:sz w:val="24"/>
          <w:szCs w:val="24"/>
          <w:lang w:val="es"/>
        </w:rPr>
        <w:t>, cuotas de garantía de pensión mínima y seguros previsionales a Colpensiones.</w:t>
      </w:r>
      <w:bookmarkEnd w:id="10"/>
    </w:p>
    <w:p w14:paraId="4693BF7D" w14:textId="77777777" w:rsidR="00EC5291" w:rsidRPr="00621D49" w:rsidRDefault="00EC5291" w:rsidP="006A5CB2">
      <w:pPr>
        <w:pStyle w:val="Prrafodelista"/>
        <w:spacing w:line="276" w:lineRule="auto"/>
        <w:rPr>
          <w:rFonts w:eastAsiaTheme="minorEastAsia"/>
          <w:sz w:val="24"/>
          <w:szCs w:val="24"/>
        </w:rPr>
      </w:pPr>
    </w:p>
    <w:p w14:paraId="105A0209" w14:textId="5C1EF86A" w:rsidR="00EC5291" w:rsidRPr="00621D49" w:rsidRDefault="004517A9" w:rsidP="006A5CB2">
      <w:pPr>
        <w:pStyle w:val="Prrafodelista"/>
        <w:numPr>
          <w:ilvl w:val="0"/>
          <w:numId w:val="2"/>
        </w:numPr>
        <w:spacing w:line="276" w:lineRule="auto"/>
        <w:rPr>
          <w:rFonts w:eastAsiaTheme="minorEastAsia"/>
          <w:sz w:val="24"/>
          <w:szCs w:val="24"/>
        </w:rPr>
      </w:pPr>
      <w:r w:rsidRPr="00621D49">
        <w:rPr>
          <w:rFonts w:eastAsia="Times New Roman"/>
          <w:sz w:val="24"/>
          <w:szCs w:val="24"/>
        </w:rPr>
        <w:t>Establecer si hay lugar a exonerar en costas a las AFP Protección S.A.</w:t>
      </w:r>
    </w:p>
    <w:bookmarkEnd w:id="9"/>
    <w:p w14:paraId="15C3DA3E"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11034AB4" w14:textId="6084B247" w:rsidR="004D57BB" w:rsidRPr="00621D49" w:rsidRDefault="004D57BB" w:rsidP="006A5CB2">
      <w:pPr>
        <w:pStyle w:val="Prrafodelista"/>
        <w:numPr>
          <w:ilvl w:val="0"/>
          <w:numId w:val="16"/>
        </w:numPr>
        <w:adjustRightInd w:val="0"/>
        <w:spacing w:line="276" w:lineRule="auto"/>
        <w:jc w:val="center"/>
        <w:rPr>
          <w:rFonts w:eastAsia="Calibri"/>
          <w:b/>
          <w:bCs/>
          <w:sz w:val="24"/>
          <w:szCs w:val="24"/>
        </w:rPr>
      </w:pPr>
      <w:r w:rsidRPr="00621D49">
        <w:rPr>
          <w:rFonts w:eastAsia="Calibri"/>
          <w:b/>
          <w:bCs/>
          <w:sz w:val="24"/>
          <w:szCs w:val="24"/>
        </w:rPr>
        <w:t>Consideraciones</w:t>
      </w:r>
    </w:p>
    <w:p w14:paraId="46559F80"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b/>
          <w:sz w:val="24"/>
          <w:szCs w:val="24"/>
        </w:rPr>
      </w:pPr>
    </w:p>
    <w:p w14:paraId="5A8AC2A0" w14:textId="77777777" w:rsidR="00E40F54" w:rsidRPr="00E40F54" w:rsidRDefault="00E40F54" w:rsidP="006A5CB2">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E40F54">
        <w:rPr>
          <w:rFonts w:ascii="Tahoma" w:eastAsia="Calibri" w:hAnsi="Tahoma" w:cs="Tahoma"/>
          <w:b/>
          <w:sz w:val="24"/>
          <w:szCs w:val="24"/>
        </w:rPr>
        <w:t xml:space="preserve">Precedente vertical: la tesis de la Corte Suprema de Justicia respecto al tema de la ineficacia del traslado constituye doctrina probable </w:t>
      </w:r>
    </w:p>
    <w:p w14:paraId="18595FBA"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37BA0FC1"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E40F54">
        <w:rPr>
          <w:rFonts w:ascii="Tahoma" w:eastAsia="Calibri" w:hAnsi="Tahoma" w:cs="Tahoma"/>
          <w:sz w:val="24"/>
          <w:szCs w:val="24"/>
        </w:rPr>
        <w:t xml:space="preserve">En la actualidad existe </w:t>
      </w:r>
      <w:r w:rsidRPr="00E40F54">
        <w:rPr>
          <w:rFonts w:ascii="Tahoma" w:eastAsia="Calibri" w:hAnsi="Tahoma" w:cs="Tahoma"/>
          <w:b/>
          <w:sz w:val="24"/>
          <w:szCs w:val="24"/>
        </w:rPr>
        <w:t>doctrina probable</w:t>
      </w:r>
      <w:r w:rsidRPr="00E40F54">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77FB26E4"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790FF97A"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E40F54">
        <w:rPr>
          <w:rFonts w:ascii="Tahoma" w:eastAsia="Calibri" w:hAnsi="Tahoma" w:cs="Tahoma"/>
          <w:bCs/>
          <w:sz w:val="24"/>
          <w:szCs w:val="24"/>
        </w:rPr>
        <w:t xml:space="preserve">SL 31989 del 9 sep. 2008, </w:t>
      </w:r>
      <w:r w:rsidRPr="00E40F54">
        <w:rPr>
          <w:rFonts w:ascii="Tahoma" w:eastAsia="Calibri"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74E2B8E0"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38DB5772"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E40F54">
        <w:rPr>
          <w:rFonts w:ascii="Tahoma" w:eastAsia="Calibri" w:hAnsi="Tahoma" w:cs="Tahoma"/>
          <w:sz w:val="24"/>
          <w:szCs w:val="24"/>
        </w:rPr>
        <w:t xml:space="preserve">En términos generales, en todas estas sentencias se determinó </w:t>
      </w:r>
      <w:r w:rsidRPr="00E40F54">
        <w:rPr>
          <w:rFonts w:ascii="Tahoma" w:eastAsia="Calibri" w:hAnsi="Tahoma" w:cs="Tahoma"/>
          <w:i/>
          <w:sz w:val="24"/>
          <w:szCs w:val="24"/>
        </w:rPr>
        <w:t xml:space="preserve">i) </w:t>
      </w:r>
      <w:r w:rsidRPr="00E40F54">
        <w:rPr>
          <w:rFonts w:ascii="Tahoma" w:eastAsia="Calibri" w:hAnsi="Tahoma" w:cs="Tahoma"/>
          <w:sz w:val="24"/>
          <w:szCs w:val="24"/>
        </w:rPr>
        <w:t xml:space="preserve">el alcance del deber de información a cargo de las Administradoras de Fondos de Pensiones, </w:t>
      </w:r>
      <w:r w:rsidRPr="00E40F54">
        <w:rPr>
          <w:rFonts w:ascii="Tahoma" w:eastAsia="Calibri" w:hAnsi="Tahoma" w:cs="Tahoma"/>
          <w:i/>
          <w:sz w:val="24"/>
          <w:szCs w:val="24"/>
        </w:rPr>
        <w:t xml:space="preserve">ii) </w:t>
      </w:r>
      <w:r w:rsidRPr="00E40F54">
        <w:rPr>
          <w:rFonts w:ascii="Tahoma" w:eastAsia="Calibri" w:hAnsi="Tahoma" w:cs="Tahoma"/>
          <w:sz w:val="24"/>
          <w:szCs w:val="24"/>
        </w:rPr>
        <w:t xml:space="preserve">la procedencia de la ineficacia del traslado, </w:t>
      </w:r>
      <w:r w:rsidRPr="00E40F54">
        <w:rPr>
          <w:rFonts w:ascii="Tahoma" w:eastAsia="Calibri" w:hAnsi="Tahoma" w:cs="Tahoma"/>
          <w:i/>
          <w:sz w:val="24"/>
          <w:szCs w:val="24"/>
        </w:rPr>
        <w:t xml:space="preserve">iii) </w:t>
      </w:r>
      <w:r w:rsidRPr="00E40F54">
        <w:rPr>
          <w:rFonts w:ascii="Tahoma" w:eastAsia="Calibri" w:hAnsi="Tahoma" w:cs="Tahoma"/>
          <w:sz w:val="24"/>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51B683CF"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61EB7C68" w14:textId="77777777" w:rsidR="00E40F54" w:rsidRPr="00E40F54" w:rsidRDefault="00E40F54" w:rsidP="006A5CB2">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E40F54">
        <w:rPr>
          <w:rFonts w:ascii="Tahoma" w:eastAsia="Calibri" w:hAnsi="Tahoma" w:cs="Tahoma"/>
          <w:b/>
          <w:iCs/>
          <w:sz w:val="24"/>
          <w:szCs w:val="24"/>
        </w:rPr>
        <w:t>“El deber de información a cargo de las administradoras de fondos de pensiones: Un deber exigible desde su creación</w:t>
      </w:r>
      <w:r w:rsidRPr="00E40F54">
        <w:rPr>
          <w:rFonts w:ascii="Tahoma" w:eastAsia="Calibri" w:hAnsi="Tahoma" w:cs="Tahoma"/>
          <w:b/>
          <w:iCs/>
          <w:sz w:val="24"/>
          <w:szCs w:val="24"/>
          <w:vertAlign w:val="superscript"/>
        </w:rPr>
        <w:footnoteReference w:id="1"/>
      </w:r>
      <w:r w:rsidRPr="00E40F54">
        <w:rPr>
          <w:rFonts w:ascii="Tahoma" w:eastAsia="Calibri" w:hAnsi="Tahoma" w:cs="Tahoma"/>
          <w:b/>
          <w:iCs/>
          <w:sz w:val="24"/>
          <w:szCs w:val="24"/>
        </w:rPr>
        <w:t>”</w:t>
      </w:r>
    </w:p>
    <w:p w14:paraId="22108450"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i/>
          <w:sz w:val="24"/>
          <w:szCs w:val="24"/>
        </w:rPr>
      </w:pPr>
    </w:p>
    <w:p w14:paraId="6EB0C56E"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E40F54">
        <w:rPr>
          <w:rFonts w:ascii="Tahoma" w:eastAsia="Calibri" w:hAnsi="Tahoma" w:cs="Tahoma"/>
          <w:sz w:val="24"/>
          <w:szCs w:val="24"/>
        </w:rPr>
        <w:t xml:space="preserve">Dado que las Administradoras de Fondos de Pensiones son organismos profesionales, resulta aplicable el artículo 1604 del Código Civil, según el cual la prueba de la </w:t>
      </w:r>
      <w:r w:rsidRPr="00E40F54">
        <w:rPr>
          <w:rFonts w:ascii="Tahoma" w:eastAsia="Calibri" w:hAnsi="Tahoma" w:cs="Tahoma"/>
          <w:sz w:val="24"/>
          <w:szCs w:val="24"/>
          <w:u w:val="single"/>
        </w:rPr>
        <w:t>debida diligencia y cuidado</w:t>
      </w:r>
      <w:r w:rsidRPr="00E40F54">
        <w:rPr>
          <w:rFonts w:ascii="Tahoma" w:eastAsia="Calibri" w:hAnsi="Tahoma" w:cs="Tahoma"/>
          <w:sz w:val="24"/>
          <w:szCs w:val="24"/>
        </w:rPr>
        <w:t xml:space="preserve"> incumbe a quien ha debido emplearla, atendiendo a las siguientes razones:</w:t>
      </w:r>
    </w:p>
    <w:p w14:paraId="0E92FB09"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b/>
          <w:sz w:val="24"/>
          <w:szCs w:val="24"/>
        </w:rPr>
      </w:pPr>
    </w:p>
    <w:p w14:paraId="37B5354D"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E40F54">
        <w:rPr>
          <w:rFonts w:ascii="Tahoma" w:eastAsia="Calibri" w:hAnsi="Tahoma" w:cs="Tahoma"/>
          <w:b/>
          <w:sz w:val="24"/>
          <w:szCs w:val="24"/>
        </w:rPr>
        <w:t>1)</w:t>
      </w:r>
      <w:r w:rsidRPr="00E40F54">
        <w:rPr>
          <w:rFonts w:ascii="Tahoma" w:eastAsia="Calibri"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E40F54">
        <w:rPr>
          <w:rFonts w:ascii="Tahoma" w:eastAsia="Calibri" w:hAnsi="Tahoma" w:cs="Tahoma"/>
          <w:sz w:val="24"/>
          <w:szCs w:val="24"/>
          <w:u w:val="single"/>
        </w:rPr>
        <w:t>Decreto 663 de 1993</w:t>
      </w:r>
      <w:r w:rsidRPr="00E40F54">
        <w:rPr>
          <w:rFonts w:ascii="Tahoma" w:eastAsia="Calibri" w:hAnsi="Tahoma" w:cs="Tahoma"/>
          <w:sz w:val="24"/>
          <w:szCs w:val="24"/>
          <w:u w:val="single"/>
          <w:vertAlign w:val="superscript"/>
        </w:rPr>
        <w:footnoteReference w:id="2"/>
      </w:r>
      <w:r w:rsidRPr="00E40F54">
        <w:rPr>
          <w:rFonts w:ascii="Tahoma" w:eastAsia="Calibri" w:hAnsi="Tahoma" w:cs="Tahoma"/>
          <w:sz w:val="24"/>
          <w:szCs w:val="24"/>
        </w:rPr>
        <w:t>, norma en la que se destaca la importancia de los principios de debida diligencia, transparencia e información cierta, suficiente y oportuna.</w:t>
      </w:r>
    </w:p>
    <w:p w14:paraId="3DCAAB2E"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2315E63E"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E40F54">
        <w:rPr>
          <w:rFonts w:ascii="Tahoma" w:eastAsia="Calibri" w:hAnsi="Tahoma" w:cs="Tahoma"/>
          <w:b/>
          <w:sz w:val="24"/>
          <w:szCs w:val="24"/>
        </w:rPr>
        <w:t>2)</w:t>
      </w:r>
      <w:r w:rsidRPr="00E40F54">
        <w:rPr>
          <w:rFonts w:ascii="Tahoma" w:eastAsia="Calibri" w:hAnsi="Tahoma" w:cs="Tahoma"/>
          <w:sz w:val="24"/>
          <w:szCs w:val="24"/>
        </w:rPr>
        <w:t xml:space="preserve"> Adicionalmente, se tiene previsto en el artículo 12 del Decreto 720 de 1994, que los promotores que empleen las sociedades administradoras del sistema general de pensiones deberán suministrar </w:t>
      </w:r>
      <w:r w:rsidRPr="00E40F54">
        <w:rPr>
          <w:rFonts w:ascii="Tahoma" w:eastAsia="Calibri" w:hAnsi="Tahoma" w:cs="Tahoma"/>
          <w:sz w:val="24"/>
          <w:szCs w:val="24"/>
          <w:u w:val="single"/>
        </w:rPr>
        <w:t>suficiente, amplia y oportuna</w:t>
      </w:r>
      <w:r w:rsidRPr="00E40F54">
        <w:rPr>
          <w:rFonts w:ascii="Tahoma" w:eastAsia="Calibri"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1A2EACE5"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0BAB94E7" w14:textId="77777777" w:rsidR="00E40F54" w:rsidRPr="00E40F54" w:rsidRDefault="00E40F54" w:rsidP="006A5CB2">
      <w:pPr>
        <w:widowControl w:val="0"/>
        <w:autoSpaceDE w:val="0"/>
        <w:autoSpaceDN w:val="0"/>
        <w:adjustRightInd w:val="0"/>
        <w:spacing w:after="0" w:line="276" w:lineRule="auto"/>
        <w:ind w:firstLine="709"/>
        <w:jc w:val="both"/>
        <w:rPr>
          <w:rFonts w:ascii="Tahoma" w:eastAsia="Calibri" w:hAnsi="Tahoma" w:cs="Tahoma"/>
          <w:sz w:val="24"/>
          <w:szCs w:val="24"/>
        </w:rPr>
      </w:pPr>
      <w:r w:rsidRPr="00E40F54">
        <w:rPr>
          <w:rFonts w:ascii="Tahoma" w:eastAsia="Calibri" w:hAnsi="Tahoma" w:cs="Tahoma"/>
          <w:b/>
          <w:sz w:val="24"/>
          <w:szCs w:val="24"/>
        </w:rPr>
        <w:t>3)</w:t>
      </w:r>
      <w:r w:rsidRPr="00E40F54">
        <w:rPr>
          <w:rFonts w:ascii="Tahoma" w:eastAsia="Calibri"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507C0EE0"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4253809D" w14:textId="77777777" w:rsidR="00E40F54" w:rsidRPr="00E40F54" w:rsidRDefault="00E40F54" w:rsidP="006A5CB2">
      <w:pPr>
        <w:widowControl w:val="0"/>
        <w:autoSpaceDE w:val="0"/>
        <w:autoSpaceDN w:val="0"/>
        <w:adjustRightInd w:val="0"/>
        <w:spacing w:after="0" w:line="276" w:lineRule="auto"/>
        <w:ind w:firstLine="709"/>
        <w:jc w:val="both"/>
        <w:rPr>
          <w:rFonts w:ascii="Tahoma" w:eastAsia="Calibri" w:hAnsi="Tahoma" w:cs="Tahoma"/>
          <w:iCs/>
          <w:sz w:val="24"/>
          <w:szCs w:val="24"/>
          <w:u w:val="single"/>
        </w:rPr>
      </w:pPr>
      <w:r w:rsidRPr="00E40F54">
        <w:rPr>
          <w:rFonts w:ascii="Tahoma" w:eastAsia="Calibri" w:hAnsi="Tahoma" w:cs="Tahoma"/>
          <w:b/>
          <w:sz w:val="24"/>
          <w:szCs w:val="24"/>
        </w:rPr>
        <w:t>4)</w:t>
      </w:r>
      <w:r w:rsidRPr="00E40F54">
        <w:rPr>
          <w:rFonts w:ascii="Tahoma" w:eastAsia="Calibri" w:hAnsi="Tahoma" w:cs="Tahoma"/>
          <w:sz w:val="24"/>
          <w:szCs w:val="24"/>
        </w:rPr>
        <w:t xml:space="preserve"> En numerosas sentencias del órgano de cierre de la jurisdicción ordinaria laboral, se ha establecido que no puede argüirse que </w:t>
      </w:r>
      <w:r w:rsidRPr="00E40F54">
        <w:rPr>
          <w:rFonts w:ascii="Tahoma" w:eastAsia="Calibri"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40F54">
        <w:rPr>
          <w:rFonts w:ascii="Tahoma" w:eastAsia="Calibri" w:hAnsi="Tahoma" w:cs="Tahoma"/>
          <w:i/>
          <w:iCs/>
          <w:sz w:val="24"/>
          <w:szCs w:val="24"/>
        </w:rPr>
        <w:t>“</w:t>
      </w:r>
      <w:r w:rsidRPr="00E40F54">
        <w:rPr>
          <w:rFonts w:ascii="Tahoma" w:eastAsia="Calibri" w:hAnsi="Tahoma" w:cs="Tahoma"/>
          <w:i/>
          <w:iCs/>
          <w:szCs w:val="24"/>
          <w:u w:val="single"/>
        </w:rPr>
        <w:t>dar cuenta de que documentaron clara y suficientemente los efectos que acarrea el cambio de régimen, so pena de declarar ineficaz ese tránsito</w:t>
      </w:r>
      <w:r w:rsidRPr="00E40F54">
        <w:rPr>
          <w:rFonts w:ascii="Tahoma" w:eastAsia="Calibri" w:hAnsi="Tahoma" w:cs="Tahoma"/>
          <w:i/>
          <w:iCs/>
          <w:sz w:val="24"/>
          <w:szCs w:val="24"/>
          <w:u w:val="single"/>
        </w:rPr>
        <w:t>”</w:t>
      </w:r>
      <w:r w:rsidRPr="00E40F54">
        <w:rPr>
          <w:rFonts w:ascii="Tahoma" w:eastAsia="Calibri" w:hAnsi="Tahoma" w:cs="Tahoma"/>
          <w:iCs/>
          <w:sz w:val="24"/>
          <w:szCs w:val="24"/>
          <w:u w:val="single"/>
        </w:rPr>
        <w:t>.</w:t>
      </w:r>
    </w:p>
    <w:p w14:paraId="1879EDB1"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iCs/>
          <w:sz w:val="24"/>
          <w:szCs w:val="24"/>
          <w:u w:val="single"/>
        </w:rPr>
      </w:pPr>
    </w:p>
    <w:p w14:paraId="18A04CEF"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iCs/>
          <w:sz w:val="24"/>
          <w:szCs w:val="24"/>
        </w:rPr>
      </w:pPr>
      <w:r w:rsidRPr="00E40F54">
        <w:rPr>
          <w:rFonts w:ascii="Tahoma" w:eastAsia="Calibri" w:hAnsi="Tahoma" w:cs="Tahoma"/>
          <w:iCs/>
          <w:sz w:val="24"/>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8B4380D"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iCs/>
          <w:sz w:val="24"/>
          <w:szCs w:val="24"/>
        </w:rPr>
      </w:pPr>
    </w:p>
    <w:p w14:paraId="14D732A7"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iCs/>
          <w:sz w:val="24"/>
          <w:szCs w:val="24"/>
        </w:rPr>
      </w:pPr>
      <w:r w:rsidRPr="00E40F54">
        <w:rPr>
          <w:rFonts w:ascii="Tahoma" w:eastAsia="Calibri" w:hAnsi="Tahoma" w:cs="Tahoma"/>
          <w:iCs/>
          <w:sz w:val="24"/>
          <w:szCs w:val="24"/>
        </w:rPr>
        <w:tab/>
        <w:t xml:space="preserve">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w:t>
      </w:r>
      <w:r w:rsidRPr="00E40F54">
        <w:rPr>
          <w:rFonts w:ascii="Tahoma" w:eastAsia="Calibri" w:hAnsi="Tahoma" w:cs="Tahoma"/>
          <w:iCs/>
          <w:sz w:val="24"/>
          <w:szCs w:val="24"/>
        </w:rPr>
        <w:lastRenderedPageBreak/>
        <w:t>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EBEE1AC"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iCs/>
          <w:sz w:val="24"/>
          <w:szCs w:val="24"/>
        </w:rPr>
      </w:pPr>
    </w:p>
    <w:p w14:paraId="1BE45562"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r w:rsidRPr="00E40F54">
        <w:rPr>
          <w:rFonts w:ascii="Tahoma" w:eastAsia="Calibri" w:hAnsi="Tahoma" w:cs="Tahoma"/>
          <w:sz w:val="24"/>
          <w:szCs w:val="24"/>
        </w:rPr>
        <w:tab/>
        <w:t xml:space="preserve">Ello así, también ha dicho el órgano de cierre de la especialidad laboral, que las </w:t>
      </w:r>
      <w:proofErr w:type="spellStart"/>
      <w:r w:rsidRPr="00E40F54">
        <w:rPr>
          <w:rFonts w:ascii="Tahoma" w:eastAsia="Calibri" w:hAnsi="Tahoma" w:cs="Tahoma"/>
          <w:sz w:val="24"/>
          <w:szCs w:val="24"/>
        </w:rPr>
        <w:t>AFPs</w:t>
      </w:r>
      <w:proofErr w:type="spellEnd"/>
      <w:r w:rsidRPr="00E40F54">
        <w:rPr>
          <w:rFonts w:ascii="Tahoma" w:eastAsia="Calibri"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21AC5889"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6BCD41A1"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bookmarkStart w:id="11" w:name="_Hlk90025453"/>
      <w:r w:rsidRPr="00E40F54">
        <w:rPr>
          <w:rFonts w:ascii="Tahoma" w:eastAsia="Calibri" w:hAnsi="Tahoma" w:cs="Tahoma"/>
          <w:sz w:val="24"/>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E40F54">
        <w:rPr>
          <w:rFonts w:ascii="Tahoma" w:eastAsia="Calibri" w:hAnsi="Tahoma" w:cs="Tahoma"/>
          <w:b/>
          <w:sz w:val="24"/>
          <w:szCs w:val="24"/>
        </w:rPr>
        <w:t xml:space="preserve">necesaria y transparente, </w:t>
      </w:r>
      <w:r w:rsidRPr="00E40F54">
        <w:rPr>
          <w:rFonts w:ascii="Tahoma" w:eastAsia="Calibri" w:hAnsi="Tahoma" w:cs="Tahoma"/>
          <w:sz w:val="24"/>
          <w:szCs w:val="24"/>
        </w:rPr>
        <w:t xml:space="preserve">que con el transcurrir del tiempo esta exigencia cambió, pasando de un deber de información necesaria al de </w:t>
      </w:r>
      <w:r w:rsidRPr="00E40F54">
        <w:rPr>
          <w:rFonts w:ascii="Tahoma" w:eastAsia="Calibri" w:hAnsi="Tahoma" w:cs="Tahoma"/>
          <w:b/>
          <w:sz w:val="24"/>
          <w:szCs w:val="24"/>
        </w:rPr>
        <w:t>asesoría y buen consejo</w:t>
      </w:r>
      <w:r w:rsidRPr="00E40F54">
        <w:rPr>
          <w:rFonts w:ascii="Tahoma" w:eastAsia="Calibri" w:hAnsi="Tahoma" w:cs="Tahoma"/>
          <w:sz w:val="24"/>
          <w:szCs w:val="24"/>
        </w:rPr>
        <w:t xml:space="preserve">, y finalmente al de </w:t>
      </w:r>
      <w:r w:rsidRPr="00E40F54">
        <w:rPr>
          <w:rFonts w:ascii="Tahoma" w:eastAsia="Calibri" w:hAnsi="Tahoma" w:cs="Tahoma"/>
          <w:b/>
          <w:sz w:val="24"/>
          <w:szCs w:val="24"/>
        </w:rPr>
        <w:t>doble asesoría</w:t>
      </w:r>
      <w:r w:rsidRPr="00E40F54">
        <w:rPr>
          <w:rFonts w:ascii="Tahoma" w:eastAsia="Calibri" w:hAnsi="Tahoma" w:cs="Tahoma"/>
          <w:sz w:val="24"/>
          <w:szCs w:val="24"/>
        </w:rPr>
        <w:t>, explicando en qué consiste cada uno de esos conceptos</w:t>
      </w:r>
      <w:bookmarkEnd w:id="11"/>
      <w:r w:rsidRPr="00E40F54">
        <w:rPr>
          <w:rFonts w:ascii="Tahoma" w:eastAsia="Calibri" w:hAnsi="Tahoma" w:cs="Tahoma"/>
          <w:sz w:val="24"/>
          <w:szCs w:val="24"/>
        </w:rPr>
        <w:t>. Dicho recuento histórico, se compendia de la siguiente manera:</w:t>
      </w:r>
    </w:p>
    <w:p w14:paraId="3C5BB0BB"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2497B77F" w14:textId="77777777" w:rsidR="00E40F54" w:rsidRPr="00E40F54" w:rsidRDefault="00E40F54" w:rsidP="006A5CB2">
      <w:pPr>
        <w:spacing w:after="0" w:line="240" w:lineRule="auto"/>
        <w:ind w:left="426" w:right="420"/>
        <w:jc w:val="both"/>
        <w:textAlignment w:val="baseline"/>
        <w:rPr>
          <w:rFonts w:ascii="Tahoma" w:eastAsia="Times New Roman" w:hAnsi="Tahoma" w:cs="Tahoma"/>
          <w:szCs w:val="24"/>
          <w:lang w:val="es-ES" w:eastAsia="es-ES"/>
        </w:rPr>
      </w:pPr>
      <w:bookmarkStart w:id="12" w:name="_Hlk66368436"/>
      <w:bookmarkStart w:id="13" w:name="_Hlk90025057"/>
      <w:r w:rsidRPr="00E40F54">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6B675A80" w14:textId="77777777" w:rsidR="00E40F54" w:rsidRPr="00E40F54" w:rsidRDefault="00E40F54" w:rsidP="006A5CB2">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E40F54" w:rsidRPr="00E40F54" w14:paraId="05ED5364"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07D8C2"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b/>
                <w:bCs/>
                <w:i/>
                <w:iCs/>
                <w:sz w:val="20"/>
                <w:szCs w:val="24"/>
                <w:lang w:val="es-ES" w:eastAsia="es-ES"/>
              </w:rPr>
              <w:t>Etapa acumulativa</w:t>
            </w:r>
            <w:r w:rsidRPr="00E40F54">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31378DA"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b/>
                <w:bCs/>
                <w:i/>
                <w:iCs/>
                <w:sz w:val="20"/>
                <w:szCs w:val="24"/>
                <w:lang w:val="es-ES" w:eastAsia="es-ES"/>
              </w:rPr>
              <w:t>Normas que obligan a las administradoras de pensiones a dar información</w:t>
            </w:r>
            <w:r w:rsidRPr="00E40F54">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0FE5BD"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b/>
                <w:bCs/>
                <w:i/>
                <w:iCs/>
                <w:sz w:val="20"/>
                <w:szCs w:val="24"/>
                <w:lang w:val="es-ES" w:eastAsia="es-ES"/>
              </w:rPr>
              <w:t>Contenido mínimo y alcance del deber de información</w:t>
            </w:r>
            <w:r w:rsidRPr="00E40F54">
              <w:rPr>
                <w:rFonts w:ascii="Tahoma" w:eastAsia="Times New Roman" w:hAnsi="Tahoma" w:cs="Tahoma"/>
                <w:sz w:val="20"/>
                <w:szCs w:val="24"/>
                <w:lang w:val="es-ES" w:eastAsia="es-ES"/>
              </w:rPr>
              <w:t> </w:t>
            </w:r>
          </w:p>
        </w:tc>
      </w:tr>
      <w:tr w:rsidR="00E40F54" w:rsidRPr="00E40F54" w14:paraId="1D766160"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A4D1A1"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Deber de información </w:t>
            </w:r>
            <w:r w:rsidRPr="00E40F54">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0B176E"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Arts. 13 literal b), 271 y 272 de la Ley 100 de 1993</w:t>
            </w:r>
            <w:r w:rsidRPr="00E40F54">
              <w:rPr>
                <w:rFonts w:ascii="Tahoma" w:eastAsia="Times New Roman" w:hAnsi="Tahoma" w:cs="Tahoma"/>
                <w:sz w:val="20"/>
                <w:szCs w:val="24"/>
                <w:lang w:val="es-ES" w:eastAsia="es-ES"/>
              </w:rPr>
              <w:t> </w:t>
            </w:r>
          </w:p>
          <w:p w14:paraId="768EC03B"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Art. 97, numeral 1 del Decreto 663 de 1993, modificado por el artículo 23 de la Ley 797 de 2003</w:t>
            </w:r>
            <w:r w:rsidRPr="00E40F54">
              <w:rPr>
                <w:rFonts w:ascii="Tahoma" w:eastAsia="Times New Roman" w:hAnsi="Tahoma" w:cs="Tahoma"/>
                <w:sz w:val="20"/>
                <w:szCs w:val="24"/>
                <w:lang w:val="es-ES" w:eastAsia="es-ES"/>
              </w:rPr>
              <w:t> </w:t>
            </w:r>
          </w:p>
          <w:p w14:paraId="5D719F80"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E40F54">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B00EC4E"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E40F54">
              <w:rPr>
                <w:rFonts w:ascii="Tahoma" w:eastAsia="Times New Roman" w:hAnsi="Tahoma" w:cs="Tahoma"/>
                <w:sz w:val="20"/>
                <w:szCs w:val="24"/>
                <w:lang w:val="es-ES" w:eastAsia="es-ES"/>
              </w:rPr>
              <w:t> </w:t>
            </w:r>
          </w:p>
        </w:tc>
      </w:tr>
      <w:tr w:rsidR="00E40F54" w:rsidRPr="00E40F54" w14:paraId="553C8671"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826F39"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Deber de información, asesoría y buen consejo</w:t>
            </w:r>
            <w:r w:rsidRPr="00E40F54">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F1C542"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Artículo 3, literal c) de la Ley 1328 de 2009</w:t>
            </w:r>
            <w:r w:rsidRPr="00E40F54">
              <w:rPr>
                <w:rFonts w:ascii="Tahoma" w:eastAsia="Times New Roman" w:hAnsi="Tahoma" w:cs="Tahoma"/>
                <w:sz w:val="20"/>
                <w:szCs w:val="24"/>
                <w:lang w:val="es-ES" w:eastAsia="es-ES"/>
              </w:rPr>
              <w:t> </w:t>
            </w:r>
          </w:p>
          <w:p w14:paraId="4D294FDD"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Decreto 2241 de 2010</w:t>
            </w:r>
            <w:r w:rsidRPr="00E40F54">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4E9B7C9"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40F54">
              <w:rPr>
                <w:rFonts w:ascii="Tahoma" w:eastAsia="Times New Roman" w:hAnsi="Tahoma" w:cs="Tahoma"/>
                <w:sz w:val="20"/>
                <w:szCs w:val="24"/>
                <w:lang w:val="es-ES" w:eastAsia="es-ES"/>
              </w:rPr>
              <w:t> </w:t>
            </w:r>
          </w:p>
        </w:tc>
      </w:tr>
      <w:tr w:rsidR="00E40F54" w:rsidRPr="00E40F54" w14:paraId="5A433F2F"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DFE7086"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Deber de información, asesoría, buen consejo y doble asesoría. </w:t>
            </w:r>
            <w:r w:rsidRPr="00E40F54">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52F857D"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Ley 1748 de 2014</w:t>
            </w:r>
            <w:r w:rsidRPr="00E40F54">
              <w:rPr>
                <w:rFonts w:ascii="Tahoma" w:eastAsia="Times New Roman" w:hAnsi="Tahoma" w:cs="Tahoma"/>
                <w:sz w:val="20"/>
                <w:szCs w:val="24"/>
                <w:lang w:val="es-ES" w:eastAsia="es-ES"/>
              </w:rPr>
              <w:t> </w:t>
            </w:r>
          </w:p>
          <w:p w14:paraId="3B21112F"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Artículo 3 del Decreto 2071 de 2015</w:t>
            </w:r>
            <w:r w:rsidRPr="00E40F54">
              <w:rPr>
                <w:rFonts w:ascii="Tahoma" w:eastAsia="Times New Roman" w:hAnsi="Tahoma" w:cs="Tahoma"/>
                <w:sz w:val="20"/>
                <w:szCs w:val="24"/>
                <w:lang w:val="es-ES" w:eastAsia="es-ES"/>
              </w:rPr>
              <w:t> </w:t>
            </w:r>
          </w:p>
          <w:p w14:paraId="7E9D0CD1"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Circular Externa n. 016 de 2016</w:t>
            </w:r>
            <w:r w:rsidRPr="00E40F54">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A019879" w14:textId="77777777" w:rsidR="00E40F54" w:rsidRPr="00E40F54" w:rsidRDefault="00E40F54" w:rsidP="006A5CB2">
            <w:pPr>
              <w:spacing w:after="0" w:line="276" w:lineRule="auto"/>
              <w:jc w:val="both"/>
              <w:textAlignment w:val="baseline"/>
              <w:rPr>
                <w:rFonts w:ascii="Tahoma" w:eastAsia="Times New Roman" w:hAnsi="Tahoma" w:cs="Tahoma"/>
                <w:sz w:val="20"/>
                <w:szCs w:val="24"/>
                <w:lang w:val="es-ES" w:eastAsia="es-ES"/>
              </w:rPr>
            </w:pPr>
            <w:r w:rsidRPr="00E40F54">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E40F54">
              <w:rPr>
                <w:rFonts w:ascii="Tahoma" w:eastAsia="Times New Roman" w:hAnsi="Tahoma" w:cs="Tahoma"/>
                <w:sz w:val="20"/>
                <w:szCs w:val="24"/>
                <w:lang w:val="es-ES" w:eastAsia="es-ES"/>
              </w:rPr>
              <w:t> </w:t>
            </w:r>
          </w:p>
        </w:tc>
      </w:tr>
    </w:tbl>
    <w:p w14:paraId="60DBD71F" w14:textId="77777777" w:rsidR="00E40F54" w:rsidRPr="00E40F54" w:rsidRDefault="00E40F54" w:rsidP="006A5CB2">
      <w:pPr>
        <w:spacing w:after="0" w:line="240" w:lineRule="auto"/>
        <w:ind w:left="426" w:right="420" w:firstLine="709"/>
        <w:jc w:val="both"/>
        <w:rPr>
          <w:rFonts w:ascii="Tahoma" w:eastAsia="Calibri" w:hAnsi="Tahoma" w:cs="Tahoma"/>
          <w:b/>
          <w:i/>
          <w:spacing w:val="-4"/>
          <w:szCs w:val="24"/>
          <w:lang w:val="es-ES"/>
        </w:rPr>
      </w:pPr>
    </w:p>
    <w:bookmarkEnd w:id="12"/>
    <w:p w14:paraId="6CD8B36D" w14:textId="77777777" w:rsidR="00E40F54" w:rsidRPr="00E40F54" w:rsidRDefault="00E40F54" w:rsidP="006A5CB2">
      <w:pPr>
        <w:spacing w:after="0" w:line="240" w:lineRule="auto"/>
        <w:ind w:left="426" w:right="420" w:firstLine="709"/>
        <w:jc w:val="both"/>
        <w:rPr>
          <w:rFonts w:ascii="Tahoma" w:eastAsia="Calibri" w:hAnsi="Tahoma" w:cs="Tahoma"/>
          <w:b/>
          <w:i/>
          <w:szCs w:val="24"/>
          <w:lang w:val="es-ES"/>
        </w:rPr>
      </w:pPr>
      <w:r w:rsidRPr="00E40F54">
        <w:rPr>
          <w:rFonts w:ascii="Tahoma" w:eastAsia="Calibri" w:hAnsi="Tahoma" w:cs="Tahoma"/>
          <w:b/>
          <w:i/>
          <w:szCs w:val="24"/>
          <w:lang w:val="es-ES"/>
        </w:rPr>
        <w:lastRenderedPageBreak/>
        <w:t>1.4 Conclusión: La constatación del deber de información es ineludible</w:t>
      </w:r>
    </w:p>
    <w:p w14:paraId="50683D68" w14:textId="77777777" w:rsidR="00E40F54" w:rsidRPr="00E40F54" w:rsidRDefault="00E40F54" w:rsidP="006A5CB2">
      <w:pPr>
        <w:spacing w:after="0" w:line="240" w:lineRule="auto"/>
        <w:ind w:left="426" w:right="420" w:firstLine="709"/>
        <w:jc w:val="both"/>
        <w:rPr>
          <w:rFonts w:ascii="Tahoma" w:eastAsia="Calibri" w:hAnsi="Tahoma" w:cs="Tahoma"/>
          <w:b/>
          <w:i/>
          <w:szCs w:val="24"/>
          <w:lang w:val="es-ES"/>
        </w:rPr>
      </w:pPr>
    </w:p>
    <w:p w14:paraId="4A088C55" w14:textId="77777777" w:rsidR="00E40F54" w:rsidRPr="00E40F54" w:rsidRDefault="00E40F54" w:rsidP="006A5CB2">
      <w:pPr>
        <w:spacing w:after="0" w:line="240" w:lineRule="auto"/>
        <w:ind w:left="426" w:right="420" w:firstLine="1"/>
        <w:jc w:val="both"/>
        <w:rPr>
          <w:rFonts w:ascii="Tahoma" w:eastAsia="Calibri" w:hAnsi="Tahoma" w:cs="Tahoma"/>
          <w:i/>
          <w:szCs w:val="24"/>
          <w:lang w:val="es-ES"/>
        </w:rPr>
      </w:pPr>
      <w:r w:rsidRPr="00E40F54">
        <w:rPr>
          <w:rFonts w:ascii="Tahoma" w:eastAsia="Calibri" w:hAnsi="Tahoma" w:cs="Tahoma"/>
          <w:i/>
          <w:szCs w:val="24"/>
          <w:lang w:val="es-ES"/>
        </w:rPr>
        <w:t xml:space="preserve">Según se pudo advertir del anterior recuento, </w:t>
      </w:r>
      <w:r w:rsidRPr="00E40F54">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E40F54">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4FC72A5" w14:textId="77777777" w:rsidR="00E40F54" w:rsidRPr="00E40F54" w:rsidRDefault="00E40F54" w:rsidP="006A5CB2">
      <w:pPr>
        <w:spacing w:after="0" w:line="240" w:lineRule="auto"/>
        <w:ind w:left="426" w:right="420" w:firstLine="1"/>
        <w:jc w:val="both"/>
        <w:rPr>
          <w:rFonts w:ascii="Tahoma" w:eastAsia="Calibri" w:hAnsi="Tahoma" w:cs="Tahoma"/>
          <w:i/>
          <w:szCs w:val="24"/>
          <w:lang w:val="es-ES"/>
        </w:rPr>
      </w:pPr>
    </w:p>
    <w:p w14:paraId="23C6EEA6" w14:textId="77777777" w:rsidR="00E40F54" w:rsidRPr="00E40F54" w:rsidRDefault="00E40F54" w:rsidP="006A5CB2">
      <w:pPr>
        <w:spacing w:after="0" w:line="240" w:lineRule="auto"/>
        <w:ind w:left="426" w:right="420"/>
        <w:jc w:val="both"/>
        <w:rPr>
          <w:rFonts w:ascii="Tahoma" w:eastAsia="Calibri" w:hAnsi="Tahoma" w:cs="Tahoma"/>
          <w:i/>
          <w:szCs w:val="24"/>
          <w:lang w:val="es-ES"/>
        </w:rPr>
      </w:pPr>
      <w:r w:rsidRPr="00E40F54">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1BE0D74" w14:textId="77777777" w:rsidR="00E40F54" w:rsidRPr="00E40F54" w:rsidRDefault="00E40F54" w:rsidP="006A5CB2">
      <w:pPr>
        <w:spacing w:after="0" w:line="240" w:lineRule="auto"/>
        <w:ind w:left="426" w:right="420" w:firstLine="709"/>
        <w:jc w:val="both"/>
        <w:rPr>
          <w:rFonts w:ascii="Tahoma" w:eastAsia="Calibri" w:hAnsi="Tahoma" w:cs="Tahoma"/>
          <w:i/>
          <w:szCs w:val="24"/>
          <w:lang w:val="es-ES"/>
        </w:rPr>
      </w:pPr>
    </w:p>
    <w:p w14:paraId="1316E8FF" w14:textId="77777777" w:rsidR="00E40F54" w:rsidRPr="00E40F54" w:rsidRDefault="00E40F54" w:rsidP="006A5CB2">
      <w:pPr>
        <w:spacing w:after="0" w:line="240" w:lineRule="auto"/>
        <w:ind w:left="426" w:right="420"/>
        <w:jc w:val="both"/>
        <w:rPr>
          <w:rFonts w:ascii="Tahoma" w:eastAsia="Calibri" w:hAnsi="Tahoma" w:cs="Tahoma"/>
          <w:i/>
          <w:szCs w:val="24"/>
          <w:lang w:val="es-ES"/>
        </w:rPr>
      </w:pPr>
      <w:r w:rsidRPr="00E40F54">
        <w:rPr>
          <w:rFonts w:ascii="Tahoma" w:eastAsia="Calibri" w:hAnsi="Tahoma" w:cs="Tahoma"/>
          <w:i/>
          <w:szCs w:val="24"/>
          <w:lang w:val="es-ES"/>
        </w:rPr>
        <w:t xml:space="preserve">Adicionalmente, la Sala no puede pasar por alto la indebida fundamentación con la que </w:t>
      </w:r>
      <w:r w:rsidRPr="00E40F54">
        <w:rPr>
          <w:rFonts w:ascii="Tahoma" w:eastAsia="Calibri" w:hAnsi="Tahoma" w:cs="Tahoma"/>
          <w:bCs/>
          <w:i/>
          <w:szCs w:val="24"/>
          <w:lang w:val="es-ES"/>
        </w:rPr>
        <w:t>la Sala Primera de Decisión Laboral del Tribunal de Medellín</w:t>
      </w:r>
      <w:r w:rsidRPr="00E40F54">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0F5278B" w14:textId="77777777" w:rsidR="00E40F54" w:rsidRPr="00E40F54" w:rsidRDefault="00E40F54" w:rsidP="006A5CB2">
      <w:pPr>
        <w:spacing w:after="0" w:line="276" w:lineRule="auto"/>
        <w:ind w:left="708" w:firstLine="709"/>
        <w:jc w:val="both"/>
        <w:rPr>
          <w:rFonts w:ascii="Tahoma" w:eastAsia="Calibri" w:hAnsi="Tahoma" w:cs="Tahoma"/>
          <w:i/>
          <w:spacing w:val="-4"/>
          <w:sz w:val="24"/>
          <w:szCs w:val="24"/>
        </w:rPr>
      </w:pPr>
    </w:p>
    <w:p w14:paraId="07FB0672" w14:textId="77777777" w:rsidR="00E40F54" w:rsidRPr="00E40F54" w:rsidRDefault="00E40F54" w:rsidP="006A5CB2">
      <w:pPr>
        <w:spacing w:after="0" w:line="276" w:lineRule="auto"/>
        <w:ind w:firstLine="644"/>
        <w:jc w:val="both"/>
        <w:rPr>
          <w:rFonts w:ascii="Tahoma" w:eastAsia="Calibri" w:hAnsi="Tahoma" w:cs="Tahoma"/>
          <w:spacing w:val="-4"/>
          <w:sz w:val="24"/>
          <w:szCs w:val="24"/>
        </w:rPr>
      </w:pPr>
      <w:r w:rsidRPr="00E40F54">
        <w:rPr>
          <w:rFonts w:ascii="Tahoma" w:eastAsia="Calibri" w:hAnsi="Tahoma" w:cs="Tahoma"/>
          <w:spacing w:val="-4"/>
          <w:sz w:val="24"/>
          <w:szCs w:val="24"/>
        </w:rPr>
        <w:t>Con lo dicho precedentemente queda resuelto el primer problema jurídico.</w:t>
      </w:r>
    </w:p>
    <w:bookmarkEnd w:id="13"/>
    <w:p w14:paraId="4432FC23"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72FF9172" w14:textId="77777777" w:rsidR="00E40F54" w:rsidRPr="00E40F54" w:rsidRDefault="00E40F54" w:rsidP="006A5CB2">
      <w:pPr>
        <w:widowControl w:val="0"/>
        <w:numPr>
          <w:ilvl w:val="1"/>
          <w:numId w:val="16"/>
        </w:numPr>
        <w:autoSpaceDE w:val="0"/>
        <w:autoSpaceDN w:val="0"/>
        <w:adjustRightInd w:val="0"/>
        <w:spacing w:after="0" w:line="276" w:lineRule="auto"/>
        <w:jc w:val="both"/>
        <w:rPr>
          <w:rFonts w:ascii="Tahoma" w:eastAsia="Calibri" w:hAnsi="Tahoma" w:cs="Tahoma"/>
          <w:iCs/>
          <w:sz w:val="24"/>
          <w:szCs w:val="24"/>
        </w:rPr>
      </w:pPr>
      <w:r w:rsidRPr="00E40F54">
        <w:rPr>
          <w:rFonts w:ascii="Tahoma" w:eastAsia="Calibri" w:hAnsi="Tahoma" w:cs="Tahoma"/>
          <w:b/>
          <w:iCs/>
          <w:sz w:val="24"/>
          <w:szCs w:val="24"/>
        </w:rPr>
        <w:t xml:space="preserve">“El simple consentimiento vertido en el formulario de afiliación es insuficiente – Necesidad de un consentimiento informado” </w:t>
      </w:r>
      <w:r w:rsidRPr="00E40F54">
        <w:rPr>
          <w:rFonts w:ascii="Tahoma" w:eastAsia="Calibri" w:hAnsi="Tahoma" w:cs="Tahoma"/>
          <w:b/>
          <w:iCs/>
          <w:sz w:val="24"/>
          <w:szCs w:val="24"/>
          <w:vertAlign w:val="superscript"/>
        </w:rPr>
        <w:footnoteReference w:id="3"/>
      </w:r>
      <w:r w:rsidRPr="00E40F54">
        <w:rPr>
          <w:rFonts w:ascii="Tahoma" w:eastAsia="Calibri" w:hAnsi="Tahoma" w:cs="Tahoma"/>
          <w:iCs/>
          <w:sz w:val="24"/>
          <w:szCs w:val="24"/>
        </w:rPr>
        <w:t xml:space="preserve"> </w:t>
      </w:r>
    </w:p>
    <w:p w14:paraId="517BAE3C"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10D81C53"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E40F54">
        <w:rPr>
          <w:rFonts w:ascii="Tahoma" w:eastAsia="Calibri" w:hAnsi="Tahoma" w:cs="Tahoma"/>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E40F54">
        <w:rPr>
          <w:rFonts w:ascii="Tahoma" w:eastAsia="Calibri" w:hAnsi="Tahoma" w:cs="Tahoma"/>
          <w:b/>
          <w:sz w:val="24"/>
          <w:szCs w:val="24"/>
        </w:rPr>
        <w:t>pero no informado</w:t>
      </w:r>
      <w:r w:rsidRPr="00E40F54">
        <w:rPr>
          <w:rFonts w:ascii="Tahoma" w:eastAsia="Calibri" w:hAnsi="Tahoma" w:cs="Tahoma"/>
          <w:sz w:val="24"/>
          <w:szCs w:val="24"/>
        </w:rPr>
        <w:t xml:space="preserve">, tal como se expresa a continuación: </w:t>
      </w:r>
    </w:p>
    <w:p w14:paraId="4DC35E8A"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5B0EAB6C" w14:textId="77777777" w:rsidR="00E40F54" w:rsidRPr="00E40F54" w:rsidRDefault="00E40F54" w:rsidP="006A5CB2">
      <w:pPr>
        <w:spacing w:after="0" w:line="240" w:lineRule="auto"/>
        <w:ind w:left="426" w:right="420" w:firstLine="1"/>
        <w:jc w:val="both"/>
        <w:rPr>
          <w:rFonts w:ascii="Tahoma" w:eastAsia="Calibri" w:hAnsi="Tahoma" w:cs="Tahoma"/>
          <w:i/>
          <w:szCs w:val="24"/>
          <w:lang w:val="es-ES"/>
        </w:rPr>
      </w:pPr>
      <w:r w:rsidRPr="00E40F54">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5CD33F86" w14:textId="77777777" w:rsidR="00E40F54" w:rsidRPr="00E40F54" w:rsidRDefault="00E40F54" w:rsidP="006A5CB2">
      <w:pPr>
        <w:spacing w:after="0" w:line="240" w:lineRule="auto"/>
        <w:ind w:left="426" w:right="420" w:firstLine="1"/>
        <w:jc w:val="both"/>
        <w:rPr>
          <w:rFonts w:ascii="Tahoma" w:eastAsia="Calibri" w:hAnsi="Tahoma" w:cs="Tahoma"/>
          <w:i/>
          <w:szCs w:val="24"/>
          <w:lang w:val="es-ES"/>
        </w:rPr>
      </w:pPr>
    </w:p>
    <w:p w14:paraId="2F38EA19" w14:textId="77777777" w:rsidR="00E40F54" w:rsidRPr="00E40F54" w:rsidRDefault="00E40F54" w:rsidP="006A5CB2">
      <w:pPr>
        <w:spacing w:after="0" w:line="240" w:lineRule="auto"/>
        <w:ind w:left="426" w:right="420" w:firstLine="1"/>
        <w:jc w:val="both"/>
        <w:rPr>
          <w:rFonts w:ascii="Tahoma" w:eastAsia="Calibri" w:hAnsi="Tahoma" w:cs="Tahoma"/>
          <w:i/>
          <w:szCs w:val="24"/>
          <w:lang w:val="es-ES"/>
        </w:rPr>
      </w:pPr>
      <w:r w:rsidRPr="00E40F54">
        <w:rPr>
          <w:rFonts w:ascii="Tahoma" w:eastAsia="Calibri" w:hAnsi="Tahoma" w:cs="Tahoma"/>
          <w:i/>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5798292" w14:textId="77777777" w:rsidR="00E40F54" w:rsidRPr="00E40F54" w:rsidRDefault="00E40F54" w:rsidP="006A5CB2">
      <w:pPr>
        <w:spacing w:after="0" w:line="240" w:lineRule="auto"/>
        <w:ind w:left="426" w:right="420" w:firstLine="1"/>
        <w:jc w:val="both"/>
        <w:rPr>
          <w:rFonts w:ascii="Tahoma" w:eastAsia="Calibri" w:hAnsi="Tahoma" w:cs="Tahoma"/>
          <w:i/>
          <w:szCs w:val="24"/>
          <w:lang w:val="es-ES"/>
        </w:rPr>
      </w:pPr>
    </w:p>
    <w:p w14:paraId="1192EB71" w14:textId="77777777" w:rsidR="00E40F54" w:rsidRPr="00E40F54" w:rsidRDefault="00E40F54" w:rsidP="006A5CB2">
      <w:pPr>
        <w:spacing w:after="0" w:line="240" w:lineRule="auto"/>
        <w:ind w:left="426" w:right="420" w:firstLine="1"/>
        <w:jc w:val="both"/>
        <w:rPr>
          <w:rFonts w:ascii="Tahoma" w:eastAsia="Calibri" w:hAnsi="Tahoma" w:cs="Tahoma"/>
          <w:i/>
          <w:szCs w:val="24"/>
          <w:lang w:val="es-ES"/>
        </w:rPr>
      </w:pPr>
      <w:r w:rsidRPr="00E40F54">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w:t>
      </w:r>
      <w:r w:rsidRPr="00E40F54">
        <w:rPr>
          <w:rFonts w:ascii="Tahoma" w:eastAsia="Calibri" w:hAnsi="Tahoma" w:cs="Tahoma"/>
          <w:i/>
          <w:szCs w:val="24"/>
          <w:lang w:val="es-ES"/>
        </w:rPr>
        <w:lastRenderedPageBreak/>
        <w:t xml:space="preserve">condiciones, acceso, ventajas y desventajas de cada uno de los regímenes pensionales, así como de los riesgos y consecuencias del traslado. </w:t>
      </w:r>
    </w:p>
    <w:p w14:paraId="4C5EFDB4" w14:textId="77777777" w:rsidR="00E40F54" w:rsidRPr="00E40F54" w:rsidRDefault="00E40F54" w:rsidP="006A5CB2">
      <w:pPr>
        <w:spacing w:after="0" w:line="240" w:lineRule="auto"/>
        <w:ind w:left="426" w:right="420" w:firstLine="1"/>
        <w:jc w:val="both"/>
        <w:rPr>
          <w:rFonts w:ascii="Tahoma" w:eastAsia="Calibri" w:hAnsi="Tahoma" w:cs="Tahoma"/>
          <w:i/>
          <w:szCs w:val="24"/>
          <w:lang w:val="es-ES"/>
        </w:rPr>
      </w:pPr>
    </w:p>
    <w:p w14:paraId="7337D04F" w14:textId="77777777" w:rsidR="00E40F54" w:rsidRPr="00E40F54" w:rsidRDefault="00E40F54" w:rsidP="006A5CB2">
      <w:pPr>
        <w:spacing w:after="0" w:line="240" w:lineRule="auto"/>
        <w:ind w:left="426" w:right="420" w:firstLine="1"/>
        <w:jc w:val="both"/>
        <w:rPr>
          <w:rFonts w:ascii="Tahoma" w:eastAsia="Calibri" w:hAnsi="Tahoma" w:cs="Tahoma"/>
          <w:i/>
          <w:szCs w:val="24"/>
          <w:lang w:val="es-ES"/>
        </w:rPr>
      </w:pPr>
      <w:r w:rsidRPr="00E40F54">
        <w:rPr>
          <w:rFonts w:ascii="Tahoma" w:eastAsia="Calibri" w:hAnsi="Tahoma" w:cs="Tahoma"/>
          <w:i/>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F3F5272"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bCs/>
          <w:sz w:val="24"/>
          <w:szCs w:val="24"/>
        </w:rPr>
      </w:pPr>
    </w:p>
    <w:p w14:paraId="7B4AC10B"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bCs/>
          <w:sz w:val="24"/>
          <w:szCs w:val="24"/>
        </w:rPr>
      </w:pPr>
      <w:r w:rsidRPr="00E40F54">
        <w:rPr>
          <w:rFonts w:ascii="Tahoma" w:eastAsia="Calibri"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E40F54">
        <w:rPr>
          <w:rFonts w:ascii="Tahoma" w:eastAsia="Calibri" w:hAnsi="Tahoma" w:cs="Tahoma"/>
          <w:bCs/>
          <w:sz w:val="24"/>
          <w:szCs w:val="24"/>
          <w:vertAlign w:val="superscript"/>
        </w:rPr>
        <w:footnoteReference w:id="4"/>
      </w:r>
      <w:r w:rsidRPr="00E40F54">
        <w:rPr>
          <w:rFonts w:ascii="Tahoma" w:eastAsia="Calibri" w:hAnsi="Tahoma" w:cs="Tahoma"/>
          <w:bCs/>
          <w:sz w:val="24"/>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DDCB6D5"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bCs/>
          <w:i/>
          <w:sz w:val="24"/>
          <w:szCs w:val="24"/>
        </w:rPr>
      </w:pPr>
    </w:p>
    <w:p w14:paraId="175F02B1" w14:textId="77777777" w:rsidR="00E40F54" w:rsidRPr="00E40F54" w:rsidRDefault="00E40F54" w:rsidP="006A5CB2">
      <w:pPr>
        <w:spacing w:after="0" w:line="240" w:lineRule="auto"/>
        <w:ind w:left="426" w:right="420"/>
        <w:jc w:val="both"/>
        <w:rPr>
          <w:rFonts w:ascii="Tahoma" w:eastAsia="Calibri" w:hAnsi="Tahoma" w:cs="Tahoma"/>
          <w:i/>
          <w:szCs w:val="24"/>
          <w:lang w:val="es-ES"/>
        </w:rPr>
      </w:pPr>
      <w:r w:rsidRPr="00E40F54">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2F6F6C6" w14:textId="77777777" w:rsidR="00E40F54" w:rsidRPr="00E40F54" w:rsidRDefault="00E40F54" w:rsidP="006A5CB2">
      <w:pPr>
        <w:spacing w:after="0" w:line="240" w:lineRule="auto"/>
        <w:ind w:left="426" w:right="420" w:firstLine="708"/>
        <w:jc w:val="both"/>
        <w:rPr>
          <w:rFonts w:ascii="Tahoma" w:eastAsia="Calibri" w:hAnsi="Tahoma" w:cs="Tahoma"/>
          <w:b/>
          <w:i/>
          <w:szCs w:val="24"/>
          <w:lang w:val="es-ES"/>
        </w:rPr>
      </w:pPr>
    </w:p>
    <w:p w14:paraId="4765E5CB" w14:textId="77777777" w:rsidR="00E40F54" w:rsidRPr="00E40F54" w:rsidRDefault="00E40F54" w:rsidP="006A5CB2">
      <w:pPr>
        <w:tabs>
          <w:tab w:val="left" w:pos="709"/>
        </w:tabs>
        <w:spacing w:after="0" w:line="240" w:lineRule="auto"/>
        <w:ind w:left="426" w:right="420"/>
        <w:jc w:val="both"/>
        <w:rPr>
          <w:rFonts w:ascii="Tahoma" w:eastAsia="Calibri" w:hAnsi="Tahoma" w:cs="Tahoma"/>
          <w:i/>
          <w:szCs w:val="24"/>
          <w:lang w:val="es-ES"/>
        </w:rPr>
      </w:pPr>
      <w:r w:rsidRPr="00E40F54">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B2D6ABF" w14:textId="77777777" w:rsidR="00E40F54" w:rsidRPr="00E40F54" w:rsidRDefault="00E40F54" w:rsidP="006A5CB2">
      <w:pPr>
        <w:spacing w:after="0" w:line="276" w:lineRule="auto"/>
        <w:jc w:val="both"/>
        <w:rPr>
          <w:rFonts w:ascii="Tahoma" w:hAnsi="Tahoma" w:cs="Tahoma"/>
          <w:sz w:val="24"/>
          <w:szCs w:val="24"/>
        </w:rPr>
      </w:pPr>
      <w:r w:rsidRPr="00E40F54">
        <w:rPr>
          <w:rFonts w:ascii="Tahoma" w:eastAsia="Tahoma" w:hAnsi="Tahoma" w:cs="Tahoma"/>
          <w:sz w:val="24"/>
          <w:szCs w:val="24"/>
        </w:rPr>
        <w:t xml:space="preserve"> </w:t>
      </w:r>
    </w:p>
    <w:p w14:paraId="0864FE9A" w14:textId="77777777" w:rsidR="00E40F54" w:rsidRPr="00E40F54" w:rsidRDefault="00E40F54" w:rsidP="006A5CB2">
      <w:pPr>
        <w:spacing w:after="0" w:line="276" w:lineRule="auto"/>
        <w:ind w:firstLine="284"/>
        <w:jc w:val="both"/>
        <w:rPr>
          <w:rFonts w:ascii="Tahoma" w:hAnsi="Tahoma" w:cs="Tahoma"/>
          <w:sz w:val="24"/>
          <w:szCs w:val="24"/>
        </w:rPr>
      </w:pPr>
      <w:r w:rsidRPr="00E40F54">
        <w:rPr>
          <w:rFonts w:ascii="Tahoma" w:eastAsia="Tahoma" w:hAnsi="Tahoma" w:cs="Tahoma"/>
          <w:sz w:val="24"/>
          <w:szCs w:val="24"/>
          <w:lang w:val="es"/>
        </w:rPr>
        <w:t xml:space="preserve">Igual cosa se ha predicado de las </w:t>
      </w:r>
      <w:proofErr w:type="spellStart"/>
      <w:r w:rsidRPr="00E40F54">
        <w:rPr>
          <w:rFonts w:ascii="Tahoma" w:eastAsia="Tahoma" w:hAnsi="Tahoma" w:cs="Tahoma"/>
          <w:sz w:val="24"/>
          <w:szCs w:val="24"/>
          <w:lang w:val="es"/>
        </w:rPr>
        <w:t>reasesorías</w:t>
      </w:r>
      <w:proofErr w:type="spellEnd"/>
      <w:r w:rsidRPr="00E40F54">
        <w:rPr>
          <w:rFonts w:ascii="Tahoma" w:eastAsia="Tahoma" w:hAnsi="Tahoma" w:cs="Tahoma"/>
          <w:sz w:val="24"/>
          <w:szCs w:val="24"/>
          <w:lang w:val="es"/>
        </w:rPr>
        <w:t xml:space="preserve"> posteriores dadas al interior de las AFP, las cuales tampoco convalidan el traslado, como quedó dicho en la citada </w:t>
      </w:r>
      <w:r w:rsidRPr="00E40F54">
        <w:rPr>
          <w:rFonts w:ascii="Tahoma" w:eastAsia="Tahoma" w:hAnsi="Tahoma" w:cs="Tahoma"/>
          <w:sz w:val="24"/>
          <w:szCs w:val="24"/>
        </w:rPr>
        <w:t xml:space="preserve">sentencia del 8 de mayo de 2019SL 1688-2019, así: </w:t>
      </w:r>
    </w:p>
    <w:p w14:paraId="25880BED" w14:textId="77777777" w:rsidR="00E40F54" w:rsidRPr="00E40F54" w:rsidRDefault="00E40F54" w:rsidP="006A5CB2">
      <w:pPr>
        <w:spacing w:after="0" w:line="276" w:lineRule="auto"/>
        <w:jc w:val="both"/>
        <w:rPr>
          <w:rFonts w:ascii="Tahoma" w:hAnsi="Tahoma" w:cs="Tahoma"/>
          <w:sz w:val="24"/>
          <w:szCs w:val="24"/>
        </w:rPr>
      </w:pPr>
      <w:r w:rsidRPr="00E40F54">
        <w:rPr>
          <w:rFonts w:ascii="Tahoma" w:eastAsia="Tahoma" w:hAnsi="Tahoma" w:cs="Tahoma"/>
          <w:sz w:val="24"/>
          <w:szCs w:val="24"/>
          <w:lang w:val="es"/>
        </w:rPr>
        <w:t xml:space="preserve">  </w:t>
      </w:r>
    </w:p>
    <w:p w14:paraId="6F3E3C7D" w14:textId="77777777" w:rsidR="00E40F54" w:rsidRPr="00E40F54" w:rsidRDefault="00E40F54" w:rsidP="006A5CB2">
      <w:pPr>
        <w:spacing w:after="0" w:line="240" w:lineRule="auto"/>
        <w:ind w:left="426" w:right="420"/>
        <w:jc w:val="both"/>
        <w:rPr>
          <w:rFonts w:ascii="Tahoma" w:eastAsia="Calibri" w:hAnsi="Tahoma" w:cs="Tahoma"/>
          <w:i/>
          <w:szCs w:val="24"/>
          <w:lang w:val="es-ES"/>
        </w:rPr>
      </w:pPr>
      <w:r w:rsidRPr="00E40F54">
        <w:rPr>
          <w:rFonts w:ascii="Tahoma" w:eastAsia="Calibri" w:hAnsi="Tahoma" w:cs="Tahoma"/>
          <w:i/>
          <w:szCs w:val="24"/>
          <w:lang w:val="es-ES"/>
        </w:rPr>
        <w:t xml:space="preserve">“Ahora, si bien la AFP brindó a la actora una </w:t>
      </w:r>
      <w:proofErr w:type="spellStart"/>
      <w:r w:rsidRPr="00E40F54">
        <w:rPr>
          <w:rFonts w:ascii="Tahoma" w:eastAsia="Calibri" w:hAnsi="Tahoma" w:cs="Tahoma"/>
          <w:i/>
          <w:szCs w:val="24"/>
          <w:lang w:val="es-ES"/>
        </w:rPr>
        <w:t>reasesoría</w:t>
      </w:r>
      <w:proofErr w:type="spellEnd"/>
      <w:r w:rsidRPr="00E40F54">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1A38CDC" w14:textId="77777777" w:rsidR="00E40F54" w:rsidRPr="00E40F54" w:rsidRDefault="00E40F54" w:rsidP="006A5CB2">
      <w:pPr>
        <w:spacing w:after="0" w:line="240" w:lineRule="auto"/>
        <w:ind w:left="426" w:right="420" w:firstLine="709"/>
        <w:jc w:val="both"/>
        <w:rPr>
          <w:rFonts w:ascii="Tahoma" w:eastAsia="Arial Narrow" w:hAnsi="Tahoma" w:cs="Tahoma"/>
          <w:i/>
          <w:iCs/>
          <w:szCs w:val="24"/>
          <w:lang w:val="es-ES"/>
        </w:rPr>
      </w:pPr>
      <w:r w:rsidRPr="00E40F54">
        <w:rPr>
          <w:rFonts w:ascii="Tahoma" w:eastAsia="Arial Narrow" w:hAnsi="Tahoma" w:cs="Tahoma"/>
          <w:i/>
          <w:iCs/>
          <w:szCs w:val="24"/>
          <w:lang w:val="es-ES"/>
        </w:rPr>
        <w:t xml:space="preserve"> </w:t>
      </w:r>
    </w:p>
    <w:p w14:paraId="3A5F9ABB" w14:textId="77777777" w:rsidR="00E40F54" w:rsidRPr="00E40F54" w:rsidRDefault="00E40F54" w:rsidP="006A5CB2">
      <w:pPr>
        <w:spacing w:after="0" w:line="240" w:lineRule="auto"/>
        <w:ind w:left="426" w:right="420"/>
        <w:jc w:val="both"/>
        <w:rPr>
          <w:rFonts w:ascii="Tahoma" w:eastAsia="Calibri" w:hAnsi="Tahoma" w:cs="Tahoma"/>
          <w:i/>
          <w:szCs w:val="24"/>
          <w:lang w:val="es-ES"/>
        </w:rPr>
      </w:pPr>
      <w:r w:rsidRPr="00E40F54">
        <w:rPr>
          <w:rFonts w:ascii="Tahoma" w:eastAsia="Calibri" w:hAnsi="Tahoma" w:cs="Tahoma"/>
          <w:i/>
          <w:szCs w:val="24"/>
          <w:lang w:val="es-ES"/>
        </w:rPr>
        <w:lastRenderedPageBreak/>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E40F54">
        <w:rPr>
          <w:rFonts w:ascii="Tahoma" w:eastAsia="Calibri" w:hAnsi="Tahoma" w:cs="Tahoma"/>
          <w:i/>
          <w:szCs w:val="24"/>
          <w:lang w:val="es-ES"/>
        </w:rPr>
        <w:t>reasesoría</w:t>
      </w:r>
      <w:proofErr w:type="spellEnd"/>
      <w:r w:rsidRPr="00E40F54">
        <w:rPr>
          <w:rFonts w:ascii="Tahoma" w:eastAsia="Calibri" w:hAnsi="Tahoma" w:cs="Tahoma"/>
          <w:i/>
          <w:szCs w:val="24"/>
          <w:lang w:val="es-ES"/>
        </w:rPr>
        <w:t>, de todas formas ya había perdido la transición.</w:t>
      </w:r>
    </w:p>
    <w:p w14:paraId="00BFC45D" w14:textId="77777777" w:rsidR="00E40F54" w:rsidRPr="00E40F54" w:rsidRDefault="00E40F54" w:rsidP="006A5CB2">
      <w:pPr>
        <w:spacing w:after="0" w:line="240" w:lineRule="auto"/>
        <w:ind w:left="426" w:right="420" w:firstLine="709"/>
        <w:jc w:val="both"/>
        <w:rPr>
          <w:rFonts w:ascii="Tahoma" w:eastAsia="Arial Narrow" w:hAnsi="Tahoma" w:cs="Tahoma"/>
          <w:i/>
          <w:iCs/>
          <w:szCs w:val="24"/>
          <w:lang w:val="es-ES"/>
        </w:rPr>
      </w:pPr>
      <w:r w:rsidRPr="00E40F54">
        <w:rPr>
          <w:rFonts w:ascii="Tahoma" w:eastAsia="Arial Narrow" w:hAnsi="Tahoma" w:cs="Tahoma"/>
          <w:i/>
          <w:iCs/>
          <w:szCs w:val="24"/>
          <w:lang w:val="es-ES"/>
        </w:rPr>
        <w:t xml:space="preserve"> </w:t>
      </w:r>
    </w:p>
    <w:p w14:paraId="57DCE1C0" w14:textId="77777777" w:rsidR="00E40F54" w:rsidRPr="00E40F54" w:rsidRDefault="00E40F54" w:rsidP="006A5CB2">
      <w:pPr>
        <w:spacing w:after="0" w:line="240" w:lineRule="auto"/>
        <w:ind w:left="426" w:right="420"/>
        <w:jc w:val="both"/>
        <w:rPr>
          <w:rFonts w:ascii="Tahoma" w:eastAsia="Calibri" w:hAnsi="Tahoma" w:cs="Tahoma"/>
          <w:i/>
          <w:szCs w:val="24"/>
          <w:lang w:val="es-ES"/>
        </w:rPr>
      </w:pPr>
      <w:r w:rsidRPr="00E40F54">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FCD64E8" w14:textId="77777777" w:rsidR="00E40F54" w:rsidRPr="00E40F54" w:rsidRDefault="00E40F54" w:rsidP="006A5CB2">
      <w:pPr>
        <w:spacing w:after="0" w:line="240" w:lineRule="auto"/>
        <w:ind w:left="426" w:right="420" w:firstLine="709"/>
        <w:jc w:val="both"/>
        <w:rPr>
          <w:rFonts w:ascii="Tahoma" w:eastAsia="Arial Narrow" w:hAnsi="Tahoma" w:cs="Tahoma"/>
          <w:i/>
          <w:iCs/>
          <w:szCs w:val="24"/>
          <w:lang w:val="es-ES"/>
        </w:rPr>
      </w:pPr>
      <w:r w:rsidRPr="00E40F54">
        <w:rPr>
          <w:rFonts w:ascii="Tahoma" w:eastAsia="Arial Narrow" w:hAnsi="Tahoma" w:cs="Tahoma"/>
          <w:i/>
          <w:iCs/>
          <w:szCs w:val="24"/>
          <w:lang w:val="es-ES"/>
        </w:rPr>
        <w:t xml:space="preserve"> </w:t>
      </w:r>
    </w:p>
    <w:p w14:paraId="15A4FBA4" w14:textId="77777777" w:rsidR="00E40F54" w:rsidRPr="00E40F54" w:rsidRDefault="00E40F54" w:rsidP="006A5CB2">
      <w:pPr>
        <w:spacing w:after="0" w:line="240" w:lineRule="auto"/>
        <w:ind w:left="426" w:right="420"/>
        <w:jc w:val="both"/>
        <w:rPr>
          <w:rFonts w:ascii="Tahoma" w:eastAsia="Calibri" w:hAnsi="Tahoma" w:cs="Tahoma"/>
          <w:i/>
          <w:szCs w:val="24"/>
          <w:lang w:val="es-ES"/>
        </w:rPr>
      </w:pPr>
      <w:r w:rsidRPr="00E40F54">
        <w:rPr>
          <w:rFonts w:ascii="Tahoma" w:eastAsia="Calibri" w:hAnsi="Tahoma" w:cs="Tahoma"/>
          <w:i/>
          <w:szCs w:val="24"/>
          <w:lang w:val="es-ES"/>
        </w:rPr>
        <w:t xml:space="preserve">Por otro lado, no es de recibo el planteo de Protección S.A., cuando sostiene que una vez realizó la </w:t>
      </w:r>
      <w:proofErr w:type="spellStart"/>
      <w:r w:rsidRPr="00E40F54">
        <w:rPr>
          <w:rFonts w:ascii="Tahoma" w:eastAsia="Calibri" w:hAnsi="Tahoma" w:cs="Tahoma"/>
          <w:i/>
          <w:szCs w:val="24"/>
          <w:lang w:val="es-ES"/>
        </w:rPr>
        <w:t>reasesoría</w:t>
      </w:r>
      <w:proofErr w:type="spellEnd"/>
      <w:r w:rsidRPr="00E40F54">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5567082"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10271255" w14:textId="77777777" w:rsidR="00E40F54" w:rsidRPr="00E40F54" w:rsidRDefault="00E40F54" w:rsidP="006A5CB2">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E40F54">
        <w:rPr>
          <w:rFonts w:ascii="Tahoma" w:eastAsia="Calibri" w:hAnsi="Tahoma" w:cs="Tahoma"/>
          <w:b/>
          <w:iCs/>
          <w:sz w:val="24"/>
          <w:szCs w:val="24"/>
        </w:rPr>
        <w:t xml:space="preserve">“De la carga de la prueba – Inversión a favor del afiliado” </w:t>
      </w:r>
      <w:r w:rsidRPr="00E40F54">
        <w:rPr>
          <w:rFonts w:ascii="Tahoma" w:eastAsia="Calibri" w:hAnsi="Tahoma" w:cs="Tahoma"/>
          <w:b/>
          <w:iCs/>
          <w:sz w:val="24"/>
          <w:szCs w:val="24"/>
          <w:vertAlign w:val="superscript"/>
        </w:rPr>
        <w:footnoteReference w:id="5"/>
      </w:r>
    </w:p>
    <w:p w14:paraId="45F6F7F5"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b/>
          <w:sz w:val="24"/>
          <w:szCs w:val="24"/>
        </w:rPr>
      </w:pPr>
    </w:p>
    <w:p w14:paraId="2E934ADF" w14:textId="77777777" w:rsidR="00E40F54" w:rsidRPr="00E40F54" w:rsidRDefault="00E40F54" w:rsidP="006A5CB2">
      <w:pPr>
        <w:spacing w:after="0" w:line="276" w:lineRule="auto"/>
        <w:ind w:firstLine="284"/>
        <w:jc w:val="both"/>
        <w:rPr>
          <w:rFonts w:ascii="Tahoma" w:hAnsi="Tahoma" w:cs="Tahoma"/>
          <w:sz w:val="24"/>
          <w:szCs w:val="24"/>
        </w:rPr>
      </w:pPr>
      <w:r w:rsidRPr="00E40F54">
        <w:rPr>
          <w:rFonts w:ascii="Tahoma" w:eastAsia="Tahoma" w:hAnsi="Tahoma" w:cs="Tahoma"/>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E40F54">
        <w:rPr>
          <w:rFonts w:ascii="Tahoma" w:eastAsia="Tahoma" w:hAnsi="Tahoma" w:cs="Tahoma"/>
          <w:i/>
          <w:iCs/>
          <w:szCs w:val="24"/>
        </w:rPr>
        <w:t>la prueba de la diligencia o cuidado incumbe al que ha debido emplearlo</w:t>
      </w:r>
      <w:r w:rsidRPr="00E40F54">
        <w:rPr>
          <w:rFonts w:ascii="Tahoma" w:eastAsia="Tahoma" w:hAnsi="Tahoma" w:cs="Tahoma"/>
          <w:i/>
          <w:iCs/>
          <w:sz w:val="24"/>
          <w:szCs w:val="24"/>
        </w:rPr>
        <w:t>”</w:t>
      </w:r>
      <w:r w:rsidRPr="00E40F54">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63AC10D2" w14:textId="77777777" w:rsidR="00E40F54" w:rsidRPr="00E40F54" w:rsidRDefault="00E40F54" w:rsidP="006A5CB2">
      <w:pPr>
        <w:spacing w:after="0" w:line="276" w:lineRule="auto"/>
        <w:ind w:firstLine="708"/>
        <w:jc w:val="both"/>
        <w:rPr>
          <w:rFonts w:ascii="Tahoma" w:hAnsi="Tahoma" w:cs="Tahoma"/>
          <w:sz w:val="24"/>
          <w:szCs w:val="24"/>
        </w:rPr>
      </w:pPr>
      <w:r w:rsidRPr="00E40F54">
        <w:rPr>
          <w:rFonts w:ascii="Tahoma" w:eastAsia="Tahoma" w:hAnsi="Tahoma" w:cs="Tahoma"/>
          <w:sz w:val="24"/>
          <w:szCs w:val="24"/>
        </w:rPr>
        <w:t xml:space="preserve"> </w:t>
      </w:r>
    </w:p>
    <w:p w14:paraId="5B0E30E3" w14:textId="77777777" w:rsidR="00E40F54" w:rsidRPr="00E40F54" w:rsidRDefault="00E40F54" w:rsidP="006A5CB2">
      <w:pPr>
        <w:spacing w:after="0" w:line="240" w:lineRule="auto"/>
        <w:ind w:left="426" w:right="420" w:firstLine="1"/>
        <w:jc w:val="both"/>
        <w:rPr>
          <w:rFonts w:ascii="Tahoma" w:eastAsia="Calibri" w:hAnsi="Tahoma" w:cs="Tahoma"/>
          <w:i/>
          <w:lang w:val="es-ES"/>
        </w:rPr>
      </w:pPr>
      <w:r w:rsidRPr="00E40F54">
        <w:rPr>
          <w:rFonts w:ascii="Tahoma" w:eastAsia="Calibri" w:hAnsi="Tahoma" w:cs="Tahoma"/>
          <w:lang w:val="es-ES"/>
        </w:rPr>
        <w:t>“</w:t>
      </w:r>
      <w:r w:rsidRPr="00E40F54">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A76642F" w14:textId="77777777" w:rsidR="00E40F54" w:rsidRPr="00E40F54" w:rsidRDefault="00E40F54" w:rsidP="006A5CB2">
      <w:pPr>
        <w:spacing w:after="0" w:line="240" w:lineRule="auto"/>
        <w:ind w:left="426" w:right="420" w:firstLine="1"/>
        <w:jc w:val="both"/>
        <w:rPr>
          <w:rFonts w:ascii="Tahoma" w:eastAsia="Calibri" w:hAnsi="Tahoma" w:cs="Tahoma"/>
          <w:i/>
          <w:lang w:val="es-ES"/>
        </w:rPr>
      </w:pPr>
    </w:p>
    <w:p w14:paraId="3AEE323F" w14:textId="77777777" w:rsidR="00E40F54" w:rsidRPr="00E40F54" w:rsidRDefault="00E40F54" w:rsidP="006A5CB2">
      <w:pPr>
        <w:spacing w:after="0" w:line="240" w:lineRule="auto"/>
        <w:ind w:left="426" w:right="420" w:firstLine="1"/>
        <w:jc w:val="both"/>
        <w:rPr>
          <w:rFonts w:ascii="Tahoma" w:eastAsia="Calibri" w:hAnsi="Tahoma" w:cs="Tahoma"/>
          <w:i/>
          <w:lang w:val="es-ES"/>
        </w:rPr>
      </w:pPr>
      <w:r w:rsidRPr="00E40F54">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F0A6630" w14:textId="77777777" w:rsidR="00E40F54" w:rsidRPr="00E40F54" w:rsidRDefault="00E40F54" w:rsidP="006A5CB2">
      <w:pPr>
        <w:spacing w:after="0" w:line="240" w:lineRule="auto"/>
        <w:ind w:left="426" w:right="420" w:firstLine="1"/>
        <w:jc w:val="both"/>
        <w:rPr>
          <w:rFonts w:ascii="Tahoma" w:eastAsia="Calibri" w:hAnsi="Tahoma" w:cs="Tahoma"/>
          <w:i/>
          <w:lang w:val="es-ES"/>
        </w:rPr>
      </w:pPr>
    </w:p>
    <w:p w14:paraId="2CFF2E55" w14:textId="77777777" w:rsidR="00E40F54" w:rsidRPr="00E40F54" w:rsidRDefault="00E40F54" w:rsidP="006A5CB2">
      <w:pPr>
        <w:spacing w:after="0" w:line="240" w:lineRule="auto"/>
        <w:ind w:left="426" w:right="420" w:firstLine="1"/>
        <w:jc w:val="both"/>
        <w:rPr>
          <w:rFonts w:ascii="Tahoma" w:eastAsia="Calibri" w:hAnsi="Tahoma" w:cs="Tahoma"/>
          <w:i/>
          <w:lang w:val="es-ES"/>
        </w:rPr>
      </w:pPr>
      <w:r w:rsidRPr="00E40F54">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4A14620" w14:textId="77777777" w:rsidR="00E40F54" w:rsidRPr="00E40F54" w:rsidRDefault="00E40F54" w:rsidP="006A5CB2">
      <w:pPr>
        <w:spacing w:after="0" w:line="240" w:lineRule="auto"/>
        <w:ind w:left="426" w:right="420" w:firstLine="1"/>
        <w:jc w:val="both"/>
        <w:rPr>
          <w:rFonts w:ascii="Tahoma" w:eastAsia="Calibri" w:hAnsi="Tahoma" w:cs="Tahoma"/>
          <w:i/>
          <w:lang w:val="es-ES"/>
        </w:rPr>
      </w:pPr>
    </w:p>
    <w:p w14:paraId="4A0C0BE5" w14:textId="77777777" w:rsidR="00E40F54" w:rsidRPr="00E40F54" w:rsidRDefault="00E40F54" w:rsidP="006A5CB2">
      <w:pPr>
        <w:spacing w:after="0" w:line="240" w:lineRule="auto"/>
        <w:ind w:left="426" w:right="420" w:firstLine="1"/>
        <w:jc w:val="both"/>
        <w:rPr>
          <w:rFonts w:ascii="Tahoma" w:eastAsia="Calibri" w:hAnsi="Tahoma" w:cs="Tahoma"/>
          <w:i/>
          <w:iCs/>
          <w:lang w:val="es-ES"/>
        </w:rPr>
      </w:pPr>
      <w:r w:rsidRPr="00E40F54">
        <w:rPr>
          <w:rFonts w:ascii="Tahoma" w:eastAsia="Calibri" w:hAnsi="Tahoma" w:cs="Tahoma"/>
          <w:i/>
          <w:lang w:val="es-ES"/>
        </w:rPr>
        <w:lastRenderedPageBreak/>
        <w:t xml:space="preserve">Como se ha expuesto, el deber de información al momento del traslado entre regímenes, es una obligación que corresponde a las administradoras de fondos de pensiones, y </w:t>
      </w:r>
      <w:r w:rsidRPr="00E40F54">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4B313AF7" w14:textId="77777777" w:rsidR="00E40F54" w:rsidRPr="00E40F54" w:rsidRDefault="00E40F54" w:rsidP="006A5CB2">
      <w:pPr>
        <w:spacing w:after="0" w:line="240" w:lineRule="auto"/>
        <w:ind w:left="426" w:right="420" w:firstLine="1"/>
        <w:jc w:val="both"/>
        <w:rPr>
          <w:rFonts w:ascii="Tahoma" w:eastAsia="Calibri" w:hAnsi="Tahoma" w:cs="Tahoma"/>
          <w:i/>
          <w:iCs/>
          <w:lang w:val="es-ES"/>
        </w:rPr>
      </w:pPr>
    </w:p>
    <w:p w14:paraId="3AAFE95A" w14:textId="77777777" w:rsidR="00E40F54" w:rsidRPr="00E40F54" w:rsidRDefault="00E40F54" w:rsidP="006A5CB2">
      <w:pPr>
        <w:spacing w:after="0" w:line="240" w:lineRule="auto"/>
        <w:ind w:left="426" w:right="420" w:firstLine="1"/>
        <w:jc w:val="both"/>
        <w:rPr>
          <w:rFonts w:ascii="Tahoma" w:eastAsia="Calibri" w:hAnsi="Tahoma" w:cs="Tahoma"/>
          <w:i/>
          <w:iCs/>
          <w:lang w:val="es-ES"/>
        </w:rPr>
      </w:pPr>
      <w:r w:rsidRPr="00E40F54">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997F073" w14:textId="77777777" w:rsidR="00E40F54" w:rsidRPr="00E40F54" w:rsidRDefault="00E40F54" w:rsidP="006A5CB2">
      <w:pPr>
        <w:spacing w:after="0" w:line="240" w:lineRule="auto"/>
        <w:ind w:left="426" w:right="420" w:firstLine="1"/>
        <w:jc w:val="both"/>
        <w:rPr>
          <w:rFonts w:ascii="Tahoma" w:eastAsia="Calibri" w:hAnsi="Tahoma" w:cs="Tahoma"/>
          <w:i/>
          <w:iCs/>
          <w:lang w:val="es-ES"/>
        </w:rPr>
      </w:pPr>
    </w:p>
    <w:p w14:paraId="24F01B95" w14:textId="77777777" w:rsidR="00E40F54" w:rsidRPr="00E40F54" w:rsidRDefault="00E40F54" w:rsidP="006A5CB2">
      <w:pPr>
        <w:spacing w:after="0" w:line="240" w:lineRule="auto"/>
        <w:ind w:left="426" w:right="420" w:firstLine="1"/>
        <w:jc w:val="both"/>
        <w:rPr>
          <w:rFonts w:ascii="Tahoma" w:eastAsia="Calibri" w:hAnsi="Tahoma" w:cs="Tahoma"/>
          <w:i/>
          <w:iCs/>
          <w:lang w:val="es-ES"/>
        </w:rPr>
      </w:pPr>
      <w:r w:rsidRPr="00E40F54">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A5EF8A0" w14:textId="77777777" w:rsidR="00E40F54" w:rsidRPr="00E40F54" w:rsidRDefault="00E40F54" w:rsidP="006A5CB2">
      <w:pPr>
        <w:spacing w:after="0" w:line="240" w:lineRule="auto"/>
        <w:ind w:left="426" w:right="420" w:firstLine="1"/>
        <w:jc w:val="both"/>
        <w:rPr>
          <w:rFonts w:ascii="Tahoma" w:eastAsia="Calibri" w:hAnsi="Tahoma" w:cs="Tahoma"/>
          <w:i/>
          <w:iCs/>
          <w:lang w:val="es-ES"/>
        </w:rPr>
      </w:pPr>
    </w:p>
    <w:p w14:paraId="1874CF45" w14:textId="77777777" w:rsidR="00E40F54" w:rsidRPr="00E40F54" w:rsidRDefault="00E40F54" w:rsidP="006A5CB2">
      <w:pPr>
        <w:spacing w:after="0" w:line="240" w:lineRule="auto"/>
        <w:ind w:left="426" w:right="420" w:firstLine="1"/>
        <w:jc w:val="both"/>
        <w:rPr>
          <w:rFonts w:ascii="Tahoma" w:eastAsia="Calibri" w:hAnsi="Tahoma" w:cs="Tahoma"/>
          <w:lang w:val="es-ES"/>
        </w:rPr>
      </w:pPr>
      <w:r w:rsidRPr="00E40F54">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E40F54">
        <w:rPr>
          <w:rFonts w:ascii="Tahoma" w:eastAsia="Calibri" w:hAnsi="Tahoma" w:cs="Tahoma"/>
          <w:lang w:val="es-ES"/>
        </w:rPr>
        <w:t xml:space="preserve"> </w:t>
      </w:r>
    </w:p>
    <w:p w14:paraId="544045EF"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40C7C0AF" w14:textId="77777777" w:rsidR="00E40F54" w:rsidRPr="00E40F54" w:rsidRDefault="00E40F54" w:rsidP="006A5CB2">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E40F54">
        <w:rPr>
          <w:rFonts w:ascii="Tahoma" w:eastAsia="Calibri" w:hAnsi="Tahoma" w:cs="Tahoma"/>
          <w:b/>
          <w:sz w:val="24"/>
          <w:szCs w:val="24"/>
        </w:rPr>
        <w:t>Consecuencias de la declaratoria de ineficacia del traslado: Devolución de las cuotas de administración y de otros valores debidamente indexados</w:t>
      </w:r>
    </w:p>
    <w:p w14:paraId="4A37D1C4"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5A771E06"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E40F54">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26C7B382"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563E4835" w14:textId="77777777" w:rsidR="00E40F54" w:rsidRPr="00E40F54" w:rsidRDefault="00E40F54" w:rsidP="006A5CB2">
      <w:pPr>
        <w:tabs>
          <w:tab w:val="left" w:pos="5180"/>
        </w:tabs>
        <w:suppressAutoHyphens/>
        <w:spacing w:after="0" w:line="240" w:lineRule="auto"/>
        <w:ind w:left="426" w:right="420"/>
        <w:contextualSpacing/>
        <w:jc w:val="both"/>
        <w:rPr>
          <w:rFonts w:ascii="Tahoma" w:eastAsia="Calibri" w:hAnsi="Tahoma" w:cs="Tahoma"/>
          <w:i/>
          <w:szCs w:val="24"/>
          <w:lang w:val="es-ES"/>
        </w:rPr>
      </w:pPr>
      <w:r w:rsidRPr="00E40F54">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2E650C1F" w14:textId="77777777" w:rsidR="00E40F54" w:rsidRPr="00E40F54" w:rsidRDefault="00E40F54" w:rsidP="006A5CB2">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758EC631" w14:textId="77777777" w:rsidR="00E40F54" w:rsidRPr="00E40F54" w:rsidRDefault="00E40F54" w:rsidP="006A5CB2">
      <w:pPr>
        <w:tabs>
          <w:tab w:val="left" w:pos="5180"/>
        </w:tabs>
        <w:suppressAutoHyphens/>
        <w:spacing w:after="0" w:line="240" w:lineRule="auto"/>
        <w:ind w:left="426" w:right="420"/>
        <w:contextualSpacing/>
        <w:jc w:val="both"/>
        <w:rPr>
          <w:rFonts w:ascii="Tahoma" w:eastAsia="Calibri" w:hAnsi="Tahoma" w:cs="Tahoma"/>
          <w:i/>
          <w:szCs w:val="24"/>
          <w:lang w:val="es-ES"/>
        </w:rPr>
      </w:pPr>
      <w:r w:rsidRPr="00E40F54">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01564A34" w14:textId="77777777" w:rsidR="00E40F54" w:rsidRPr="00E40F54" w:rsidRDefault="00E40F54" w:rsidP="006A5CB2">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66695EDE" w14:textId="77777777" w:rsidR="00E40F54" w:rsidRPr="00E40F54" w:rsidRDefault="00E40F54" w:rsidP="006A5CB2">
      <w:pPr>
        <w:tabs>
          <w:tab w:val="left" w:pos="5180"/>
        </w:tabs>
        <w:suppressAutoHyphens/>
        <w:spacing w:after="0" w:line="240" w:lineRule="auto"/>
        <w:ind w:left="426" w:right="420"/>
        <w:contextualSpacing/>
        <w:jc w:val="both"/>
        <w:rPr>
          <w:rFonts w:ascii="Tahoma" w:eastAsia="Calibri" w:hAnsi="Tahoma" w:cs="Tahoma"/>
          <w:i/>
          <w:szCs w:val="24"/>
          <w:lang w:val="es-ES"/>
        </w:rPr>
      </w:pPr>
      <w:r w:rsidRPr="00E40F54">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3694A68" w14:textId="77777777" w:rsidR="00E40F54" w:rsidRPr="00E40F54" w:rsidRDefault="00E40F54" w:rsidP="006A5CB2">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29586255" w14:textId="77777777" w:rsidR="00E40F54" w:rsidRPr="00E40F54" w:rsidRDefault="00E40F54" w:rsidP="006A5CB2">
      <w:pPr>
        <w:tabs>
          <w:tab w:val="left" w:pos="5180"/>
        </w:tabs>
        <w:suppressAutoHyphens/>
        <w:spacing w:after="0" w:line="240" w:lineRule="auto"/>
        <w:ind w:left="426" w:right="420"/>
        <w:contextualSpacing/>
        <w:jc w:val="both"/>
        <w:rPr>
          <w:rFonts w:ascii="Tahoma" w:eastAsia="Calibri" w:hAnsi="Tahoma" w:cs="Tahoma"/>
          <w:i/>
          <w:szCs w:val="24"/>
          <w:lang w:val="es-ES"/>
        </w:rPr>
      </w:pPr>
      <w:r w:rsidRPr="00E40F54">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EC115BF" w14:textId="77777777" w:rsidR="00E40F54" w:rsidRPr="00E40F54" w:rsidRDefault="00E40F54" w:rsidP="006A5CB2">
      <w:pPr>
        <w:spacing w:after="0" w:line="276" w:lineRule="auto"/>
        <w:jc w:val="both"/>
        <w:rPr>
          <w:rFonts w:ascii="Tahoma" w:hAnsi="Tahoma" w:cs="Tahoma"/>
          <w:sz w:val="24"/>
          <w:szCs w:val="24"/>
        </w:rPr>
      </w:pPr>
      <w:r w:rsidRPr="00E40F54">
        <w:rPr>
          <w:rFonts w:ascii="Tahoma" w:eastAsia="Tahoma" w:hAnsi="Tahoma" w:cs="Tahoma"/>
          <w:sz w:val="24"/>
          <w:szCs w:val="24"/>
        </w:rPr>
        <w:t xml:space="preserve"> </w:t>
      </w:r>
    </w:p>
    <w:p w14:paraId="106C0313" w14:textId="77777777" w:rsidR="00E40F54" w:rsidRPr="00E40F54" w:rsidRDefault="00E40F54" w:rsidP="006A5CB2">
      <w:pPr>
        <w:spacing w:after="0" w:line="276" w:lineRule="auto"/>
        <w:ind w:firstLine="284"/>
        <w:jc w:val="both"/>
        <w:rPr>
          <w:rFonts w:ascii="Tahoma" w:hAnsi="Tahoma" w:cs="Tahoma"/>
          <w:sz w:val="24"/>
          <w:szCs w:val="24"/>
        </w:rPr>
      </w:pPr>
      <w:r w:rsidRPr="00E40F54">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1ABEBCB5" w14:textId="77777777" w:rsidR="00E40F54" w:rsidRPr="00E40F54" w:rsidRDefault="00E40F54" w:rsidP="006A5CB2">
      <w:pPr>
        <w:spacing w:after="0" w:line="276" w:lineRule="auto"/>
        <w:jc w:val="both"/>
        <w:rPr>
          <w:rFonts w:ascii="Tahoma" w:hAnsi="Tahoma" w:cs="Tahoma"/>
          <w:sz w:val="24"/>
          <w:szCs w:val="24"/>
        </w:rPr>
      </w:pPr>
      <w:r w:rsidRPr="00E40F54">
        <w:rPr>
          <w:rFonts w:ascii="Tahoma" w:eastAsia="Tahoma" w:hAnsi="Tahoma" w:cs="Tahoma"/>
          <w:sz w:val="24"/>
          <w:szCs w:val="24"/>
        </w:rPr>
        <w:t xml:space="preserve"> </w:t>
      </w:r>
    </w:p>
    <w:p w14:paraId="225A2633" w14:textId="77777777" w:rsidR="00E40F54" w:rsidRPr="00E40F54" w:rsidRDefault="00E40F54" w:rsidP="006A5CB2">
      <w:pPr>
        <w:tabs>
          <w:tab w:val="left" w:pos="5180"/>
        </w:tabs>
        <w:suppressAutoHyphens/>
        <w:spacing w:after="0" w:line="240" w:lineRule="auto"/>
        <w:ind w:left="426" w:right="420"/>
        <w:contextualSpacing/>
        <w:jc w:val="both"/>
        <w:rPr>
          <w:rFonts w:ascii="Tahoma" w:eastAsia="Calibri" w:hAnsi="Tahoma" w:cs="Tahoma"/>
          <w:i/>
          <w:szCs w:val="24"/>
          <w:lang w:val="es-ES"/>
        </w:rPr>
      </w:pPr>
      <w:r w:rsidRPr="00E40F54">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77784013" w14:textId="77777777" w:rsidR="00E40F54" w:rsidRPr="00E40F54" w:rsidRDefault="00E40F54" w:rsidP="006A5CB2">
      <w:pPr>
        <w:spacing w:after="0" w:line="276" w:lineRule="auto"/>
        <w:jc w:val="both"/>
        <w:rPr>
          <w:rFonts w:ascii="Tahoma" w:hAnsi="Tahoma" w:cs="Tahoma"/>
          <w:sz w:val="24"/>
          <w:szCs w:val="24"/>
        </w:rPr>
      </w:pPr>
      <w:r w:rsidRPr="00E40F54">
        <w:rPr>
          <w:rFonts w:ascii="Tahoma" w:eastAsia="Tahoma" w:hAnsi="Tahoma" w:cs="Tahoma"/>
          <w:sz w:val="24"/>
          <w:szCs w:val="24"/>
        </w:rPr>
        <w:t xml:space="preserve"> </w:t>
      </w:r>
    </w:p>
    <w:p w14:paraId="5B3F1907" w14:textId="77777777" w:rsidR="00E40F54" w:rsidRPr="00E40F54" w:rsidRDefault="00E40F54"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E40F54">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1EB012C3"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63CC87EC" w14:textId="77777777" w:rsidR="00E40F54" w:rsidRPr="00E40F54" w:rsidRDefault="00E40F54" w:rsidP="006A5CB2">
      <w:pPr>
        <w:widowControl w:val="0"/>
        <w:autoSpaceDE w:val="0"/>
        <w:autoSpaceDN w:val="0"/>
        <w:adjustRightInd w:val="0"/>
        <w:spacing w:after="0" w:line="276" w:lineRule="auto"/>
        <w:ind w:firstLine="284"/>
        <w:jc w:val="both"/>
        <w:rPr>
          <w:rFonts w:ascii="Tahoma" w:eastAsia="Calibri" w:hAnsi="Tahoma" w:cs="Tahoma"/>
          <w:sz w:val="24"/>
          <w:szCs w:val="24"/>
        </w:rPr>
      </w:pPr>
      <w:r w:rsidRPr="00E40F54">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57AC8E39"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b/>
          <w:sz w:val="24"/>
          <w:szCs w:val="24"/>
        </w:rPr>
      </w:pPr>
    </w:p>
    <w:p w14:paraId="11D90125" w14:textId="77777777" w:rsidR="004D57BB" w:rsidRPr="00621D49" w:rsidRDefault="004D57BB" w:rsidP="006A5CB2">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621D49">
        <w:rPr>
          <w:rFonts w:ascii="Tahoma" w:eastAsia="Calibri" w:hAnsi="Tahoma" w:cs="Tahoma"/>
          <w:b/>
          <w:sz w:val="24"/>
          <w:szCs w:val="24"/>
        </w:rPr>
        <w:t>Caso concreto</w:t>
      </w:r>
    </w:p>
    <w:p w14:paraId="4D0D9326"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1CD3072D" w14:textId="77777777" w:rsidR="004D57BB" w:rsidRPr="00621D49" w:rsidRDefault="004D57BB"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621D49">
        <w:rPr>
          <w:rFonts w:ascii="Tahoma" w:eastAsia="Calibri" w:hAnsi="Tahoma" w:cs="Tahoma"/>
          <w:sz w:val="24"/>
          <w:szCs w:val="24"/>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66C7122D"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7E113776" w14:textId="77777777" w:rsidR="004D57BB" w:rsidRPr="00621D49" w:rsidRDefault="004D57BB"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621D49">
        <w:rPr>
          <w:rFonts w:ascii="Tahoma" w:eastAsia="Calibri" w:hAnsi="Tahoma" w:cs="Tahoma"/>
          <w:sz w:val="24"/>
          <w:szCs w:val="24"/>
        </w:rPr>
        <w:t xml:space="preserve">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w:t>
      </w:r>
      <w:r w:rsidRPr="00621D49">
        <w:rPr>
          <w:rFonts w:ascii="Tahoma" w:eastAsia="Calibri" w:hAnsi="Tahoma" w:cs="Tahoma"/>
          <w:sz w:val="24"/>
          <w:szCs w:val="24"/>
        </w:rPr>
        <w:lastRenderedPageBreak/>
        <w:t>estaba el deber de suministrar la información suficiente y completa a la afiliada, acerca del impacto del cambio de régimen pensional.</w:t>
      </w:r>
    </w:p>
    <w:p w14:paraId="7589B861"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3F734DA9" w14:textId="77777777" w:rsidR="004D57BB" w:rsidRPr="00621D49" w:rsidRDefault="004D57BB" w:rsidP="006A5CB2">
      <w:pPr>
        <w:widowControl w:val="0"/>
        <w:autoSpaceDE w:val="0"/>
        <w:autoSpaceDN w:val="0"/>
        <w:adjustRightInd w:val="0"/>
        <w:spacing w:after="0" w:line="276" w:lineRule="auto"/>
        <w:ind w:firstLine="708"/>
        <w:jc w:val="both"/>
        <w:rPr>
          <w:rFonts w:ascii="Tahoma" w:eastAsia="Calibri" w:hAnsi="Tahoma" w:cs="Tahoma"/>
          <w:b/>
          <w:sz w:val="24"/>
          <w:szCs w:val="24"/>
        </w:rPr>
      </w:pPr>
      <w:r w:rsidRPr="00621D49">
        <w:rPr>
          <w:rFonts w:ascii="Tahoma" w:eastAsia="Calibri" w:hAnsi="Tahoma" w:cs="Tahoma"/>
          <w:sz w:val="24"/>
          <w:szCs w:val="24"/>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621D49">
        <w:rPr>
          <w:rFonts w:ascii="Tahoma" w:eastAsia="Calibri" w:hAnsi="Tahoma" w:cs="Tahoma"/>
          <w:b/>
          <w:sz w:val="24"/>
          <w:szCs w:val="24"/>
        </w:rPr>
        <w:t>, acreditar haber transmitido a la parte actora la información concreta y cierta, acerca de la implicación del traslado de régimen pensional.</w:t>
      </w:r>
    </w:p>
    <w:p w14:paraId="45771FF1"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b/>
          <w:sz w:val="24"/>
          <w:szCs w:val="24"/>
        </w:rPr>
      </w:pPr>
    </w:p>
    <w:p w14:paraId="06112856" w14:textId="77777777" w:rsidR="004D57BB" w:rsidRPr="00621D49" w:rsidRDefault="004D57BB"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621D49">
        <w:rPr>
          <w:rFonts w:ascii="Tahoma" w:eastAsia="Calibri" w:hAnsi="Tahoma" w:cs="Tahoma"/>
          <w:sz w:val="24"/>
          <w:szCs w:val="24"/>
        </w:rPr>
        <w:t xml:space="preserve">En realidad, mínimo la AFP tendría que haber dado la siguiente información: </w:t>
      </w:r>
      <w:r w:rsidRPr="00621D49">
        <w:rPr>
          <w:rFonts w:ascii="Tahoma" w:eastAsia="Calibri" w:hAnsi="Tahoma" w:cs="Tahoma"/>
          <w:i/>
          <w:sz w:val="24"/>
          <w:szCs w:val="24"/>
        </w:rPr>
        <w:t xml:space="preserve">i) </w:t>
      </w:r>
      <w:r w:rsidRPr="00621D49">
        <w:rPr>
          <w:rFonts w:ascii="Tahoma" w:eastAsia="Calibri" w:hAnsi="Tahoma" w:cs="Tahoma"/>
          <w:sz w:val="24"/>
          <w:szCs w:val="24"/>
        </w:rPr>
        <w:t xml:space="preserve">Que, dependiendo del capital, puede pensionarse anticipadamente, esto es, antes de la edad mínima para la pensión de vejez. </w:t>
      </w:r>
      <w:r w:rsidRPr="00621D49">
        <w:rPr>
          <w:rFonts w:ascii="Tahoma" w:eastAsia="Calibri" w:hAnsi="Tahoma" w:cs="Tahoma"/>
          <w:i/>
          <w:sz w:val="24"/>
          <w:szCs w:val="24"/>
        </w:rPr>
        <w:t xml:space="preserve">ii) </w:t>
      </w:r>
      <w:r w:rsidRPr="00621D49">
        <w:rPr>
          <w:rFonts w:ascii="Tahoma" w:eastAsia="Calibri" w:hAnsi="Tahoma" w:cs="Tahoma"/>
          <w:sz w:val="24"/>
          <w:szCs w:val="24"/>
        </w:rPr>
        <w:t xml:space="preserve">La posibilidad para sus herederos de hacerse a la devolución de saldos, en caso de que no existieran beneficiaros para la pensión de sobrevivientes. </w:t>
      </w:r>
      <w:r w:rsidRPr="00621D49">
        <w:rPr>
          <w:rFonts w:ascii="Tahoma" w:eastAsia="Calibri" w:hAnsi="Tahoma" w:cs="Tahoma"/>
          <w:i/>
          <w:sz w:val="24"/>
          <w:szCs w:val="24"/>
        </w:rPr>
        <w:t xml:space="preserve">iii) </w:t>
      </w:r>
      <w:r w:rsidRPr="00621D49">
        <w:rPr>
          <w:rFonts w:ascii="Tahoma" w:eastAsia="Calibri" w:hAnsi="Tahoma" w:cs="Tahoma"/>
          <w:sz w:val="24"/>
          <w:szCs w:val="24"/>
        </w:rPr>
        <w:t xml:space="preserve">La devolución total del saldo en caso de no alcanzar a reunir el total de los requisitos legales para optar al beneficio pensional. </w:t>
      </w:r>
      <w:r w:rsidRPr="00621D49">
        <w:rPr>
          <w:rFonts w:ascii="Tahoma" w:eastAsia="Calibri" w:hAnsi="Tahoma" w:cs="Tahoma"/>
          <w:i/>
          <w:sz w:val="24"/>
          <w:szCs w:val="24"/>
        </w:rPr>
        <w:t xml:space="preserve">iv) </w:t>
      </w:r>
      <w:r w:rsidRPr="00621D49">
        <w:rPr>
          <w:rFonts w:ascii="Tahoma" w:eastAsia="Calibri"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621D49">
        <w:rPr>
          <w:rFonts w:ascii="Tahoma" w:eastAsia="Calibri" w:hAnsi="Tahoma" w:cs="Tahoma"/>
          <w:i/>
          <w:sz w:val="24"/>
          <w:szCs w:val="24"/>
        </w:rPr>
        <w:t xml:space="preserve">v) </w:t>
      </w:r>
      <w:r w:rsidRPr="00621D49">
        <w:rPr>
          <w:rFonts w:ascii="Tahoma" w:eastAsia="Calibri" w:hAnsi="Tahoma" w:cs="Tahoma"/>
          <w:sz w:val="24"/>
          <w:szCs w:val="24"/>
        </w:rPr>
        <w:t xml:space="preserve">La posibilidad de que el reconocimiento de la pensión de vejez, una vez reunido los requisitos, se haga pronto. </w:t>
      </w:r>
      <w:r w:rsidRPr="00621D49">
        <w:rPr>
          <w:rFonts w:ascii="Tahoma" w:eastAsia="Calibri" w:hAnsi="Tahoma" w:cs="Tahoma"/>
          <w:i/>
          <w:sz w:val="24"/>
          <w:szCs w:val="24"/>
        </w:rPr>
        <w:t xml:space="preserve">vi) </w:t>
      </w:r>
      <w:r w:rsidRPr="00621D49">
        <w:rPr>
          <w:rFonts w:ascii="Tahoma" w:eastAsia="Calibri" w:hAnsi="Tahoma" w:cs="Tahoma"/>
          <w:sz w:val="24"/>
          <w:szCs w:val="24"/>
        </w:rPr>
        <w:t xml:space="preserve">La posibilidad de que sus aportes se conviertan en patrimonio </w:t>
      </w:r>
      <w:proofErr w:type="spellStart"/>
      <w:r w:rsidRPr="00621D49">
        <w:rPr>
          <w:rFonts w:ascii="Tahoma" w:eastAsia="Calibri" w:hAnsi="Tahoma" w:cs="Tahoma"/>
          <w:sz w:val="24"/>
          <w:szCs w:val="24"/>
        </w:rPr>
        <w:t>sucesoral</w:t>
      </w:r>
      <w:proofErr w:type="spellEnd"/>
      <w:r w:rsidRPr="00621D49">
        <w:rPr>
          <w:rFonts w:ascii="Tahoma" w:eastAsia="Calibri" w:hAnsi="Tahoma" w:cs="Tahoma"/>
          <w:sz w:val="24"/>
          <w:szCs w:val="24"/>
        </w:rPr>
        <w:t xml:space="preserve"> en un caso dado. </w:t>
      </w:r>
      <w:r w:rsidRPr="00621D49">
        <w:rPr>
          <w:rFonts w:ascii="Tahoma" w:eastAsia="Calibri" w:hAnsi="Tahoma" w:cs="Tahoma"/>
          <w:i/>
          <w:sz w:val="24"/>
          <w:szCs w:val="24"/>
        </w:rPr>
        <w:t xml:space="preserve">vii) </w:t>
      </w:r>
      <w:r w:rsidRPr="00621D49">
        <w:rPr>
          <w:rFonts w:ascii="Tahoma" w:eastAsia="Calibri"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621D49">
        <w:rPr>
          <w:rFonts w:ascii="Tahoma" w:eastAsia="Calibri" w:hAnsi="Tahoma" w:cs="Tahoma"/>
          <w:i/>
          <w:sz w:val="24"/>
          <w:szCs w:val="24"/>
        </w:rPr>
        <w:t>viii</w:t>
      </w:r>
      <w:proofErr w:type="spellEnd"/>
      <w:r w:rsidRPr="00621D49">
        <w:rPr>
          <w:rFonts w:ascii="Tahoma" w:eastAsia="Calibri" w:hAnsi="Tahoma" w:cs="Tahoma"/>
          <w:i/>
          <w:sz w:val="24"/>
          <w:szCs w:val="24"/>
        </w:rPr>
        <w:t xml:space="preserve">) </w:t>
      </w:r>
      <w:r w:rsidRPr="00621D49">
        <w:rPr>
          <w:rFonts w:ascii="Tahoma" w:eastAsia="Calibri" w:hAnsi="Tahoma" w:cs="Tahoma"/>
          <w:sz w:val="24"/>
          <w:szCs w:val="24"/>
        </w:rPr>
        <w:t xml:space="preserve">Los rendimientos financieros que le generen sus aportes abonados sobre el saldo de su cuenta de ahorro individual; y, </w:t>
      </w:r>
      <w:proofErr w:type="spellStart"/>
      <w:r w:rsidRPr="00621D49">
        <w:rPr>
          <w:rFonts w:ascii="Tahoma" w:eastAsia="Calibri" w:hAnsi="Tahoma" w:cs="Tahoma"/>
          <w:i/>
          <w:sz w:val="24"/>
          <w:szCs w:val="24"/>
        </w:rPr>
        <w:t>ix</w:t>
      </w:r>
      <w:proofErr w:type="spellEnd"/>
      <w:r w:rsidRPr="00621D49">
        <w:rPr>
          <w:rFonts w:ascii="Tahoma" w:eastAsia="Calibri" w:hAnsi="Tahoma" w:cs="Tahoma"/>
          <w:i/>
          <w:sz w:val="24"/>
          <w:szCs w:val="24"/>
        </w:rPr>
        <w:t xml:space="preserve">) </w:t>
      </w:r>
      <w:r w:rsidRPr="00621D49">
        <w:rPr>
          <w:rFonts w:ascii="Tahoma" w:eastAsia="Calibri"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621D49">
        <w:rPr>
          <w:rFonts w:ascii="Tahoma" w:eastAsia="Calibri" w:hAnsi="Tahoma" w:cs="Tahoma"/>
          <w:sz w:val="24"/>
          <w:szCs w:val="24"/>
        </w:rPr>
        <w:t>sucesoral</w:t>
      </w:r>
      <w:proofErr w:type="spellEnd"/>
      <w:r w:rsidRPr="00621D49">
        <w:rPr>
          <w:rFonts w:ascii="Tahoma" w:eastAsia="Calibri" w:hAnsi="Tahoma" w:cs="Tahoma"/>
          <w:sz w:val="24"/>
          <w:szCs w:val="24"/>
        </w:rPr>
        <w:t xml:space="preserve">, pero le garantiza una pensión de por vida. La modalidad de </w:t>
      </w:r>
      <w:r w:rsidRPr="00621D49">
        <w:rPr>
          <w:rFonts w:ascii="Tahoma" w:eastAsia="Calibri" w:hAnsi="Tahoma" w:cs="Tahoma"/>
          <w:i/>
          <w:sz w:val="24"/>
          <w:szCs w:val="24"/>
        </w:rPr>
        <w:t>retiro programado</w:t>
      </w:r>
      <w:r w:rsidRPr="00621D49">
        <w:rPr>
          <w:rFonts w:ascii="Tahoma" w:eastAsia="Calibri"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B451F2B"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05C989BE" w14:textId="48309A93" w:rsidR="004D57BB" w:rsidRPr="00621D49" w:rsidRDefault="004D57BB"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621D49">
        <w:rPr>
          <w:rFonts w:ascii="Tahoma" w:eastAsia="Calibri" w:hAnsi="Tahoma" w:cs="Tahoma"/>
          <w:sz w:val="24"/>
          <w:szCs w:val="24"/>
        </w:rPr>
        <w:t xml:space="preserve">Protección 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1FB5FEB0"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23F8766A" w14:textId="56E329F0" w:rsidR="004D57BB" w:rsidRPr="00621D49" w:rsidRDefault="004D57BB"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621D49">
        <w:rPr>
          <w:rFonts w:ascii="Tahoma" w:eastAsia="Calibri" w:hAnsi="Tahoma" w:cs="Tahoma"/>
          <w:sz w:val="24"/>
          <w:szCs w:val="24"/>
        </w:rPr>
        <w:t xml:space="preserve">Con todo hay que indicar que como prueba del cumplimiento del deber de </w:t>
      </w:r>
      <w:r w:rsidRPr="00621D49">
        <w:rPr>
          <w:rFonts w:ascii="Tahoma" w:eastAsia="Calibri" w:hAnsi="Tahoma" w:cs="Tahoma"/>
          <w:sz w:val="24"/>
          <w:szCs w:val="24"/>
        </w:rPr>
        <w:lastRenderedPageBreak/>
        <w:t>información y buen consejo, la AFP demandad</w:t>
      </w:r>
      <w:r w:rsidR="0003085F" w:rsidRPr="00621D49">
        <w:rPr>
          <w:rFonts w:ascii="Tahoma" w:eastAsia="Calibri" w:hAnsi="Tahoma" w:cs="Tahoma"/>
          <w:sz w:val="24"/>
          <w:szCs w:val="24"/>
        </w:rPr>
        <w:t>a</w:t>
      </w:r>
      <w:r w:rsidRPr="00621D49">
        <w:rPr>
          <w:rFonts w:ascii="Tahoma" w:eastAsia="Calibri" w:hAnsi="Tahoma" w:cs="Tahoma"/>
          <w:sz w:val="24"/>
          <w:szCs w:val="24"/>
        </w:rPr>
        <w:t xml:space="preserve"> llam</w:t>
      </w:r>
      <w:r w:rsidR="0003085F" w:rsidRPr="00621D49">
        <w:rPr>
          <w:rFonts w:ascii="Tahoma" w:eastAsia="Calibri" w:hAnsi="Tahoma" w:cs="Tahoma"/>
          <w:sz w:val="24"/>
          <w:szCs w:val="24"/>
        </w:rPr>
        <w:t>ó</w:t>
      </w:r>
      <w:r w:rsidRPr="00621D49">
        <w:rPr>
          <w:rFonts w:ascii="Tahoma" w:eastAsia="Calibri" w:hAnsi="Tahoma" w:cs="Tahoma"/>
          <w:sz w:val="24"/>
          <w:szCs w:val="24"/>
        </w:rPr>
        <w:t xml:space="preserve">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0DE37722"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6A5E16C9" w14:textId="1198CBE2" w:rsidR="004D57BB" w:rsidRPr="00621D49" w:rsidRDefault="004D57BB"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621D49">
        <w:rPr>
          <w:rFonts w:ascii="Tahoma" w:eastAsia="Calibri" w:hAnsi="Tahoma" w:cs="Tahoma"/>
          <w:sz w:val="24"/>
          <w:szCs w:val="24"/>
        </w:rPr>
        <w:t>Pero además, a juicio de esta colegiatura,</w:t>
      </w:r>
      <w:r w:rsidR="00FF321B" w:rsidRPr="00621D49">
        <w:rPr>
          <w:rFonts w:ascii="Tahoma" w:eastAsia="Calibri" w:hAnsi="Tahoma" w:cs="Tahoma"/>
          <w:sz w:val="24"/>
          <w:szCs w:val="24"/>
        </w:rPr>
        <w:t xml:space="preserve"> cabe resaltar que no es dable afirmar que l</w:t>
      </w:r>
      <w:r w:rsidR="00813F77" w:rsidRPr="00621D49">
        <w:rPr>
          <w:rFonts w:ascii="Tahoma" w:eastAsia="Calibri" w:hAnsi="Tahoma" w:cs="Tahoma"/>
          <w:sz w:val="24"/>
          <w:szCs w:val="24"/>
        </w:rPr>
        <w:t>a</w:t>
      </w:r>
      <w:r w:rsidR="00FF321B" w:rsidRPr="00621D49">
        <w:rPr>
          <w:rFonts w:ascii="Tahoma" w:eastAsia="Calibri" w:hAnsi="Tahoma" w:cs="Tahoma"/>
          <w:sz w:val="24"/>
          <w:szCs w:val="24"/>
        </w:rPr>
        <w:t xml:space="preserve"> beneficiari</w:t>
      </w:r>
      <w:r w:rsidR="00813F77" w:rsidRPr="00621D49">
        <w:rPr>
          <w:rFonts w:ascii="Tahoma" w:eastAsia="Calibri" w:hAnsi="Tahoma" w:cs="Tahoma"/>
          <w:sz w:val="24"/>
          <w:szCs w:val="24"/>
        </w:rPr>
        <w:t>a</w:t>
      </w:r>
      <w:r w:rsidR="00FF321B" w:rsidRPr="00621D49">
        <w:rPr>
          <w:rFonts w:ascii="Tahoma" w:eastAsia="Calibri" w:hAnsi="Tahoma" w:cs="Tahoma"/>
          <w:sz w:val="24"/>
          <w:szCs w:val="24"/>
        </w:rPr>
        <w:t xml:space="preserve"> cuenta con </w:t>
      </w:r>
      <w:r w:rsidRPr="00621D49">
        <w:rPr>
          <w:rFonts w:ascii="Tahoma" w:eastAsia="Calibri" w:hAnsi="Tahoma" w:cs="Tahoma"/>
          <w:sz w:val="24"/>
          <w:szCs w:val="24"/>
        </w:rPr>
        <w:t>un conocimiento profundo</w:t>
      </w:r>
      <w:r w:rsidR="00FF321B" w:rsidRPr="00621D49">
        <w:rPr>
          <w:rFonts w:ascii="Tahoma" w:eastAsia="Calibri" w:hAnsi="Tahoma" w:cs="Tahoma"/>
          <w:sz w:val="24"/>
          <w:szCs w:val="24"/>
        </w:rPr>
        <w:t xml:space="preserve"> o al menos básico de las posibilidades que ofrece determinado fondo de pensiones</w:t>
      </w:r>
      <w:r w:rsidR="00813F77" w:rsidRPr="00621D49">
        <w:rPr>
          <w:rFonts w:ascii="Tahoma" w:eastAsia="Calibri" w:hAnsi="Tahoma" w:cs="Tahoma"/>
          <w:sz w:val="24"/>
          <w:szCs w:val="24"/>
        </w:rPr>
        <w:t>,</w:t>
      </w:r>
      <w:r w:rsidRPr="00621D49">
        <w:rPr>
          <w:rFonts w:ascii="Tahoma" w:eastAsia="Calibri" w:hAnsi="Tahoma" w:cs="Tahoma"/>
          <w:sz w:val="24"/>
          <w:szCs w:val="24"/>
        </w:rPr>
        <w:t xml:space="preserve"> como se afirma en la </w:t>
      </w:r>
      <w:r w:rsidR="00813F77" w:rsidRPr="00621D49">
        <w:rPr>
          <w:rFonts w:ascii="Tahoma" w:eastAsia="Calibri" w:hAnsi="Tahoma" w:cs="Tahoma"/>
          <w:sz w:val="24"/>
          <w:szCs w:val="24"/>
        </w:rPr>
        <w:t>apelación</w:t>
      </w:r>
      <w:r w:rsidRPr="00621D49">
        <w:rPr>
          <w:rFonts w:ascii="Tahoma" w:eastAsia="Calibri" w:hAnsi="Tahoma" w:cs="Tahoma"/>
          <w:sz w:val="24"/>
          <w:szCs w:val="24"/>
        </w:rPr>
        <w:t>,</w:t>
      </w:r>
      <w:r w:rsidR="00FF321B" w:rsidRPr="00621D49">
        <w:rPr>
          <w:rFonts w:ascii="Tahoma" w:eastAsia="Calibri" w:hAnsi="Tahoma" w:cs="Tahoma"/>
          <w:sz w:val="24"/>
          <w:szCs w:val="24"/>
        </w:rPr>
        <w:t xml:space="preserve"> ya que e</w:t>
      </w:r>
      <w:r w:rsidR="00C85B1D" w:rsidRPr="00621D49">
        <w:rPr>
          <w:rFonts w:ascii="Tahoma" w:eastAsia="Calibri" w:hAnsi="Tahoma" w:cs="Tahoma"/>
          <w:sz w:val="24"/>
          <w:szCs w:val="24"/>
        </w:rPr>
        <w:t>ra</w:t>
      </w:r>
      <w:r w:rsidR="00FF321B" w:rsidRPr="00621D49">
        <w:rPr>
          <w:rFonts w:ascii="Tahoma" w:eastAsia="Calibri" w:hAnsi="Tahoma" w:cs="Tahoma"/>
          <w:sz w:val="24"/>
          <w:szCs w:val="24"/>
        </w:rPr>
        <w:t xml:space="preserve"> deber de estas allegar</w:t>
      </w:r>
      <w:r w:rsidR="00C85B1D" w:rsidRPr="00621D49">
        <w:rPr>
          <w:rFonts w:ascii="Tahoma" w:eastAsia="Calibri" w:hAnsi="Tahoma" w:cs="Tahoma"/>
          <w:sz w:val="24"/>
          <w:szCs w:val="24"/>
        </w:rPr>
        <w:t>le</w:t>
      </w:r>
      <w:r w:rsidR="00FF321B" w:rsidRPr="00621D49">
        <w:rPr>
          <w:rFonts w:ascii="Tahoma" w:eastAsia="Calibri" w:hAnsi="Tahoma" w:cs="Tahoma"/>
          <w:sz w:val="24"/>
          <w:szCs w:val="24"/>
        </w:rPr>
        <w:t xml:space="preserve"> la información suficiente  y detallada </w:t>
      </w:r>
      <w:r w:rsidRPr="00621D49">
        <w:rPr>
          <w:rFonts w:ascii="Tahoma" w:eastAsia="Calibri" w:hAnsi="Tahoma" w:cs="Tahoma"/>
          <w:sz w:val="24"/>
          <w:szCs w:val="24"/>
        </w:rPr>
        <w:t xml:space="preserve">de </w:t>
      </w:r>
      <w:r w:rsidR="00FF321B" w:rsidRPr="00621D49">
        <w:rPr>
          <w:rFonts w:ascii="Tahoma" w:eastAsia="Calibri" w:hAnsi="Tahoma" w:cs="Tahoma"/>
          <w:sz w:val="24"/>
          <w:szCs w:val="24"/>
        </w:rPr>
        <w:t xml:space="preserve">los beneficios y </w:t>
      </w:r>
      <w:r w:rsidRPr="00621D49">
        <w:rPr>
          <w:rFonts w:ascii="Tahoma" w:eastAsia="Calibri" w:hAnsi="Tahoma" w:cs="Tahoma"/>
          <w:sz w:val="24"/>
          <w:szCs w:val="24"/>
        </w:rPr>
        <w:t xml:space="preserve">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369D0924"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4174880A" w14:textId="4542A328" w:rsidR="004D57BB" w:rsidRPr="00621D49" w:rsidRDefault="004D57BB"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621D49">
        <w:rPr>
          <w:rFonts w:ascii="Tahoma" w:eastAsia="Calibri" w:hAnsi="Tahoma" w:cs="Tahoma"/>
          <w:sz w:val="24"/>
          <w:szCs w:val="24"/>
        </w:rPr>
        <w:t>En cuanto a las condenas impartidas a cargo de P</w:t>
      </w:r>
      <w:r w:rsidR="006479B4" w:rsidRPr="00621D49">
        <w:rPr>
          <w:rFonts w:ascii="Tahoma" w:eastAsia="Calibri" w:hAnsi="Tahoma" w:cs="Tahoma"/>
          <w:sz w:val="24"/>
          <w:szCs w:val="24"/>
        </w:rPr>
        <w:t>rotección</w:t>
      </w:r>
      <w:r w:rsidRPr="00621D49">
        <w:rPr>
          <w:rFonts w:ascii="Tahoma" w:eastAsia="Calibri" w:hAnsi="Tahoma" w:cs="Tahoma"/>
          <w:sz w:val="24"/>
          <w:szCs w:val="24"/>
        </w:rPr>
        <w:t xml:space="preserve">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2E93B8EE" w14:textId="77777777" w:rsidR="004D57BB" w:rsidRPr="00621D49" w:rsidRDefault="004D57BB" w:rsidP="006A5CB2">
      <w:pPr>
        <w:widowControl w:val="0"/>
        <w:autoSpaceDE w:val="0"/>
        <w:autoSpaceDN w:val="0"/>
        <w:adjustRightInd w:val="0"/>
        <w:spacing w:after="0" w:line="276" w:lineRule="auto"/>
        <w:ind w:firstLine="284"/>
        <w:jc w:val="both"/>
        <w:rPr>
          <w:rFonts w:ascii="Tahoma" w:eastAsia="Calibri" w:hAnsi="Tahoma" w:cs="Tahoma"/>
          <w:sz w:val="24"/>
          <w:szCs w:val="24"/>
        </w:rPr>
      </w:pPr>
    </w:p>
    <w:p w14:paraId="639C8889" w14:textId="6AE3A141" w:rsidR="00201672" w:rsidRPr="00621D49" w:rsidRDefault="00201672" w:rsidP="006A5CB2">
      <w:pPr>
        <w:pStyle w:val="NormalWeb"/>
        <w:spacing w:before="0" w:beforeAutospacing="0" w:after="0" w:afterAutospacing="0" w:line="276" w:lineRule="auto"/>
        <w:ind w:firstLine="644"/>
        <w:jc w:val="both"/>
        <w:rPr>
          <w:rFonts w:ascii="Tahoma" w:hAnsi="Tahoma" w:cs="Tahoma"/>
        </w:rPr>
      </w:pPr>
      <w:r w:rsidRPr="00621D49">
        <w:rPr>
          <w:rFonts w:ascii="Tahoma" w:hAnsi="Tahoma" w:cs="Tahoma"/>
        </w:rPr>
        <w:t xml:space="preserve">Pues bien, previo a arribar los demás problemas jurídicos vale la pena hacer referencia a que el apoderado de Protección S.A. en su alzada solicita que se desconozca el precedente ya traído a colación, petición que no se torna posible porque ello conllevaría a la vulneración de los derechos fundamentales al mínimo vital y la seguridad social del afiliado.  </w:t>
      </w:r>
    </w:p>
    <w:p w14:paraId="072ECC9C" w14:textId="77777777" w:rsidR="00201672" w:rsidRPr="00621D49" w:rsidRDefault="00201672" w:rsidP="006A5CB2">
      <w:pPr>
        <w:pStyle w:val="NormalWeb"/>
        <w:spacing w:before="0" w:beforeAutospacing="0" w:after="0" w:afterAutospacing="0" w:line="276" w:lineRule="auto"/>
        <w:ind w:firstLine="644"/>
        <w:jc w:val="both"/>
        <w:rPr>
          <w:rFonts w:ascii="Tahoma" w:hAnsi="Tahoma" w:cs="Tahoma"/>
        </w:rPr>
      </w:pPr>
    </w:p>
    <w:p w14:paraId="296C322C" w14:textId="21992C00" w:rsidR="00201672" w:rsidRPr="00621D49" w:rsidRDefault="00201672" w:rsidP="006A5CB2">
      <w:pPr>
        <w:spacing w:after="0" w:line="276" w:lineRule="auto"/>
        <w:ind w:firstLine="644"/>
        <w:jc w:val="both"/>
        <w:rPr>
          <w:rFonts w:ascii="Tahoma" w:eastAsia="Times New Roman" w:hAnsi="Tahoma" w:cs="Tahoma"/>
          <w:sz w:val="24"/>
          <w:szCs w:val="24"/>
          <w:lang w:val="es-ES" w:eastAsia="es-ES"/>
        </w:rPr>
      </w:pPr>
      <w:r w:rsidRPr="00621D49">
        <w:rPr>
          <w:rFonts w:ascii="Tahoma" w:eastAsia="Times New Roman" w:hAnsi="Tahoma" w:cs="Tahoma"/>
          <w:sz w:val="24"/>
          <w:szCs w:val="24"/>
          <w:lang w:val="es-ES" w:eastAsia="es-ES"/>
        </w:rPr>
        <w:t>En este punto, recuérdese que la Corte Constitucional en sentencia SU-053-2015, ha definido el precedente judicial como «</w:t>
      </w:r>
      <w:r w:rsidRPr="006A5CB2">
        <w:rPr>
          <w:rFonts w:ascii="Tahoma" w:eastAsia="Times New Roman" w:hAnsi="Tahoma" w:cs="Tahoma"/>
          <w:szCs w:val="24"/>
          <w:lang w:val="es-ES" w:eastAsia="es-ES"/>
        </w:rPr>
        <w:t>la sentencia o el conjunto de ellas, anteriores a un caso determinado, que por su pertinencia y semejanza en los problemas jurídicos resueltos, debe necesariamente considerarse por las autoridades judiciales al momento de emitir un fallo</w:t>
      </w:r>
      <w:r w:rsidRPr="00621D49">
        <w:rPr>
          <w:rFonts w:ascii="Tahoma" w:eastAsia="Times New Roman" w:hAnsi="Tahoma" w:cs="Tahoma"/>
          <w:sz w:val="24"/>
          <w:szCs w:val="24"/>
          <w:lang w:val="es-ES" w:eastAsia="es-ES"/>
        </w:rPr>
        <w:t>» y, en tal sentido, el emitido por los máximos órganos de cierre, “</w:t>
      </w:r>
      <w:r w:rsidRPr="006A5CB2">
        <w:rPr>
          <w:rFonts w:ascii="Tahoma" w:eastAsia="Times New Roman" w:hAnsi="Tahoma" w:cs="Tahoma"/>
          <w:szCs w:val="24"/>
          <w:lang w:val="es-ES" w:eastAsia="es-ES"/>
        </w:rPr>
        <w:t xml:space="preserve">guardan una estrecha relación con el derecho a la igualdad, garantía constitucional que le permite a los ciudadanos obtener decisiones judiciales idénticas frente a casos </w:t>
      </w:r>
      <w:r w:rsidRPr="006A5CB2">
        <w:rPr>
          <w:rFonts w:ascii="Tahoma" w:eastAsia="Times New Roman" w:hAnsi="Tahoma" w:cs="Tahoma"/>
          <w:szCs w:val="24"/>
          <w:lang w:val="es-ES" w:eastAsia="es-ES"/>
        </w:rPr>
        <w:lastRenderedPageBreak/>
        <w:t>semejantes, aunado al carácter ordenador y unificador de las sentencias de casación, en tanto aseguran una mayor coherencia del sistema jurídico, seguridad, confianza y certeza del derecho</w:t>
      </w:r>
      <w:r w:rsidRPr="00621D49">
        <w:rPr>
          <w:rFonts w:ascii="Tahoma" w:eastAsia="Times New Roman" w:hAnsi="Tahoma" w:cs="Tahoma"/>
          <w:sz w:val="24"/>
          <w:szCs w:val="24"/>
          <w:lang w:val="es-ES" w:eastAsia="es-ES"/>
        </w:rPr>
        <w:t>” (STL4759-2020).</w:t>
      </w:r>
    </w:p>
    <w:p w14:paraId="7C616AEA" w14:textId="66212D26" w:rsidR="00456134" w:rsidRPr="00621D49" w:rsidRDefault="00456134" w:rsidP="006A5CB2">
      <w:pPr>
        <w:widowControl w:val="0"/>
        <w:autoSpaceDE w:val="0"/>
        <w:autoSpaceDN w:val="0"/>
        <w:adjustRightInd w:val="0"/>
        <w:spacing w:after="0" w:line="276" w:lineRule="auto"/>
        <w:ind w:firstLine="708"/>
        <w:jc w:val="both"/>
        <w:rPr>
          <w:rFonts w:ascii="Tahoma" w:eastAsia="Calibri" w:hAnsi="Tahoma" w:cs="Tahoma"/>
          <w:sz w:val="24"/>
          <w:szCs w:val="24"/>
        </w:rPr>
      </w:pPr>
    </w:p>
    <w:p w14:paraId="76783531" w14:textId="26938269" w:rsidR="007407F1" w:rsidRPr="00621D49" w:rsidRDefault="007407F1" w:rsidP="006A5CB2">
      <w:pPr>
        <w:widowControl w:val="0"/>
        <w:autoSpaceDE w:val="0"/>
        <w:autoSpaceDN w:val="0"/>
        <w:adjustRightInd w:val="0"/>
        <w:spacing w:after="0" w:line="276" w:lineRule="auto"/>
        <w:ind w:firstLine="708"/>
        <w:jc w:val="both"/>
        <w:rPr>
          <w:rFonts w:ascii="Tahoma" w:eastAsia="Times New Roman" w:hAnsi="Tahoma" w:cs="Tahoma"/>
          <w:sz w:val="24"/>
          <w:szCs w:val="24"/>
          <w:lang w:val="es-ES" w:eastAsia="es-ES"/>
        </w:rPr>
      </w:pPr>
      <w:r w:rsidRPr="00621D49">
        <w:rPr>
          <w:rFonts w:ascii="Tahoma" w:eastAsia="Times New Roman" w:hAnsi="Tahoma" w:cs="Tahoma"/>
          <w:sz w:val="24"/>
          <w:szCs w:val="24"/>
          <w:lang w:val="es-ES" w:eastAsia="es-ES"/>
        </w:rPr>
        <w:t>De otro lado, respecto a la solicitud de la AFP Protección S.A., tendiente a que no se la condene en costas bajo el argumento de que se cumplió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03FEAE58" w14:textId="77777777" w:rsidR="00CD4A93" w:rsidRPr="00621D49" w:rsidRDefault="00CD4A93" w:rsidP="006A5CB2">
      <w:pPr>
        <w:widowControl w:val="0"/>
        <w:autoSpaceDE w:val="0"/>
        <w:autoSpaceDN w:val="0"/>
        <w:adjustRightInd w:val="0"/>
        <w:spacing w:after="0" w:line="276" w:lineRule="auto"/>
        <w:ind w:firstLine="708"/>
        <w:jc w:val="both"/>
        <w:rPr>
          <w:rFonts w:ascii="Tahoma" w:eastAsia="Calibri" w:hAnsi="Tahoma" w:cs="Tahoma"/>
          <w:sz w:val="24"/>
          <w:szCs w:val="24"/>
        </w:rPr>
      </w:pPr>
    </w:p>
    <w:p w14:paraId="21CDFD39" w14:textId="314C5492" w:rsidR="007407F1" w:rsidRPr="00621D49" w:rsidRDefault="00CD4A93" w:rsidP="006A5CB2">
      <w:pPr>
        <w:widowControl w:val="0"/>
        <w:autoSpaceDE w:val="0"/>
        <w:autoSpaceDN w:val="0"/>
        <w:adjustRightInd w:val="0"/>
        <w:spacing w:after="0" w:line="276" w:lineRule="auto"/>
        <w:ind w:firstLine="708"/>
        <w:jc w:val="both"/>
        <w:rPr>
          <w:rFonts w:ascii="Tahoma" w:eastAsia="Times New Roman" w:hAnsi="Tahoma" w:cs="Tahoma"/>
          <w:sz w:val="24"/>
          <w:szCs w:val="24"/>
          <w:lang w:val="es-ES" w:eastAsia="es-ES"/>
        </w:rPr>
      </w:pPr>
      <w:r w:rsidRPr="00621D49">
        <w:rPr>
          <w:rFonts w:ascii="Tahoma" w:eastAsia="Times New Roman" w:hAnsi="Tahoma" w:cs="Tahoma"/>
          <w:sz w:val="24"/>
          <w:szCs w:val="24"/>
          <w:lang w:val="es-ES" w:eastAsia="es-ES"/>
        </w:rPr>
        <w:t xml:space="preserve">Ahora, como la declaratoria de ineficacia trae como consecuencia que las cosas se reestablezcan al estado en el que se encontraban al momento del traslado de régimen, es necesario modificar el ordinal </w:t>
      </w:r>
      <w:r w:rsidR="000E557A" w:rsidRPr="00621D49">
        <w:rPr>
          <w:rFonts w:ascii="Tahoma" w:eastAsia="Times New Roman" w:hAnsi="Tahoma" w:cs="Tahoma"/>
          <w:sz w:val="24"/>
          <w:szCs w:val="24"/>
          <w:lang w:val="es-ES" w:eastAsia="es-ES"/>
        </w:rPr>
        <w:t>tercero</w:t>
      </w:r>
      <w:r w:rsidRPr="00621D49">
        <w:rPr>
          <w:rFonts w:ascii="Tahoma" w:eastAsia="Times New Roman" w:hAnsi="Tahoma" w:cs="Tahoma"/>
          <w:sz w:val="24"/>
          <w:szCs w:val="24"/>
          <w:lang w:val="es-ES" w:eastAsia="es-ES"/>
        </w:rPr>
        <w:t xml:space="preserve"> de la sentencia en el sentido de excluir la orden de trasladar hacia Colpensiones el bono pensional, en caso de existir, para adicionar la providencia de instancia, en el sentido de</w:t>
      </w:r>
      <w:r w:rsidR="000E557A" w:rsidRPr="00621D49">
        <w:rPr>
          <w:rFonts w:ascii="Tahoma" w:hAnsi="Tahoma" w:cs="Tahoma"/>
          <w:sz w:val="24"/>
          <w:szCs w:val="24"/>
          <w:lang w:val="es-ES"/>
        </w:rPr>
        <w:t xml:space="preserve"> </w:t>
      </w:r>
      <w:r w:rsidR="000E557A" w:rsidRPr="00621D49">
        <w:rPr>
          <w:rFonts w:ascii="Tahoma" w:eastAsia="Times New Roman" w:hAnsi="Tahoma" w:cs="Tahoma"/>
          <w:sz w:val="24"/>
          <w:szCs w:val="24"/>
          <w:lang w:val="es-ES" w:eastAsia="es-ES"/>
        </w:rPr>
        <w:t>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 amén de que la demandante cumple 60 años en marzo de 2022.</w:t>
      </w:r>
      <w:r w:rsidR="000E557A" w:rsidRPr="00621D49">
        <w:rPr>
          <w:rFonts w:ascii="Tahoma" w:hAnsi="Tahoma" w:cs="Tahoma"/>
          <w:sz w:val="24"/>
          <w:szCs w:val="24"/>
        </w:rPr>
        <w:t> </w:t>
      </w:r>
    </w:p>
    <w:p w14:paraId="3E3C457F" w14:textId="77777777" w:rsidR="00456134" w:rsidRPr="00621D49" w:rsidRDefault="00456134" w:rsidP="006A5CB2">
      <w:pPr>
        <w:widowControl w:val="0"/>
        <w:autoSpaceDE w:val="0"/>
        <w:autoSpaceDN w:val="0"/>
        <w:adjustRightInd w:val="0"/>
        <w:spacing w:after="0" w:line="276" w:lineRule="auto"/>
        <w:ind w:firstLine="708"/>
        <w:jc w:val="both"/>
        <w:rPr>
          <w:rFonts w:ascii="Tahoma" w:eastAsia="Calibri" w:hAnsi="Tahoma" w:cs="Tahoma"/>
          <w:sz w:val="24"/>
          <w:szCs w:val="24"/>
        </w:rPr>
      </w:pPr>
    </w:p>
    <w:p w14:paraId="4C7B3840" w14:textId="6D9E0293" w:rsidR="004D57BB" w:rsidRPr="00621D49" w:rsidRDefault="004D57BB"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621D49">
        <w:rPr>
          <w:rFonts w:ascii="Tahoma" w:eastAsia="Calibri" w:hAnsi="Tahoma" w:cs="Tahoma"/>
          <w:sz w:val="24"/>
          <w:szCs w:val="24"/>
        </w:rPr>
        <w:t xml:space="preserve">En esta instancia de conformidad a lo consagrado en el artículo 365 del CGP, se condenará en costas procesales </w:t>
      </w:r>
      <w:r w:rsidR="005849ED" w:rsidRPr="00621D49">
        <w:rPr>
          <w:rFonts w:ascii="Tahoma" w:eastAsia="Calibri" w:hAnsi="Tahoma" w:cs="Tahoma"/>
          <w:sz w:val="24"/>
          <w:szCs w:val="24"/>
        </w:rPr>
        <w:t>a Protección S.A</w:t>
      </w:r>
      <w:r w:rsidRPr="00621D49">
        <w:rPr>
          <w:rFonts w:ascii="Tahoma" w:eastAsia="Calibri" w:hAnsi="Tahoma" w:cs="Tahoma"/>
          <w:sz w:val="24"/>
          <w:szCs w:val="24"/>
        </w:rPr>
        <w:t xml:space="preserve"> </w:t>
      </w:r>
      <w:r w:rsidR="003D4EE1" w:rsidRPr="00621D49">
        <w:rPr>
          <w:rFonts w:ascii="Tahoma" w:eastAsia="Calibri" w:hAnsi="Tahoma" w:cs="Tahoma"/>
          <w:sz w:val="24"/>
          <w:szCs w:val="24"/>
        </w:rPr>
        <w:t xml:space="preserve">y Colpensiones </w:t>
      </w:r>
      <w:r w:rsidRPr="00621D49">
        <w:rPr>
          <w:rFonts w:ascii="Tahoma" w:eastAsia="Calibri" w:hAnsi="Tahoma" w:cs="Tahoma"/>
          <w:sz w:val="24"/>
          <w:szCs w:val="24"/>
        </w:rPr>
        <w:t xml:space="preserve">a favor de la parte actora, las cuales se liquidarán por la secretaría del juzgado de origen. </w:t>
      </w:r>
    </w:p>
    <w:p w14:paraId="61D5AEDF" w14:textId="5DA28963" w:rsidR="00100C1A" w:rsidRPr="00621D49" w:rsidRDefault="00100C1A" w:rsidP="006A5CB2">
      <w:pPr>
        <w:widowControl w:val="0"/>
        <w:autoSpaceDE w:val="0"/>
        <w:autoSpaceDN w:val="0"/>
        <w:adjustRightInd w:val="0"/>
        <w:spacing w:after="0" w:line="276" w:lineRule="auto"/>
        <w:ind w:firstLine="708"/>
        <w:jc w:val="both"/>
        <w:rPr>
          <w:rFonts w:ascii="Tahoma" w:eastAsia="Calibri" w:hAnsi="Tahoma" w:cs="Tahoma"/>
          <w:sz w:val="24"/>
          <w:szCs w:val="24"/>
        </w:rPr>
      </w:pPr>
    </w:p>
    <w:p w14:paraId="650E925E" w14:textId="77777777" w:rsidR="00100C1A" w:rsidRPr="00621D49" w:rsidRDefault="00100C1A" w:rsidP="006A5CB2">
      <w:pPr>
        <w:widowControl w:val="0"/>
        <w:autoSpaceDE w:val="0"/>
        <w:autoSpaceDN w:val="0"/>
        <w:adjustRightInd w:val="0"/>
        <w:spacing w:after="0" w:line="276" w:lineRule="auto"/>
        <w:ind w:firstLine="708"/>
        <w:jc w:val="both"/>
        <w:rPr>
          <w:rFonts w:ascii="Tahoma" w:eastAsia="Calibri" w:hAnsi="Tahoma" w:cs="Tahoma"/>
          <w:sz w:val="24"/>
          <w:szCs w:val="24"/>
        </w:rPr>
      </w:pPr>
      <w:r w:rsidRPr="00621D49">
        <w:rPr>
          <w:rFonts w:ascii="Tahoma" w:eastAsia="Calibri" w:hAnsi="Tahoma" w:cs="Tahoma"/>
          <w:sz w:val="24"/>
          <w:szCs w:val="24"/>
        </w:rPr>
        <w:t xml:space="preserve">Finalmente, se reconocerá personería jurídica a la Dra. </w:t>
      </w:r>
      <w:r w:rsidRPr="00621D49">
        <w:rPr>
          <w:rFonts w:ascii="Tahoma" w:eastAsia="Calibri" w:hAnsi="Tahoma" w:cs="Tahoma"/>
          <w:b/>
          <w:sz w:val="24"/>
          <w:szCs w:val="24"/>
        </w:rPr>
        <w:t>Mariluz Gallego Bedoya</w:t>
      </w:r>
      <w:r w:rsidRPr="00621D49">
        <w:rPr>
          <w:rFonts w:ascii="Tahoma" w:eastAsia="Calibri" w:hAnsi="Tahoma" w:cs="Tahoma"/>
          <w:bCs/>
          <w:sz w:val="24"/>
          <w:szCs w:val="24"/>
        </w:rPr>
        <w:t>,</w:t>
      </w:r>
      <w:r w:rsidRPr="00621D49">
        <w:rPr>
          <w:rFonts w:ascii="Tahoma" w:eastAsia="Calibri" w:hAnsi="Tahoma" w:cs="Tahoma"/>
          <w:b/>
          <w:bCs/>
          <w:sz w:val="24"/>
          <w:szCs w:val="24"/>
        </w:rPr>
        <w:t xml:space="preserve"> </w:t>
      </w:r>
      <w:r w:rsidRPr="00621D49">
        <w:rPr>
          <w:rFonts w:ascii="Tahoma" w:eastAsia="Calibri" w:hAnsi="Tahoma" w:cs="Tahoma"/>
          <w:sz w:val="24"/>
          <w:szCs w:val="24"/>
        </w:rPr>
        <w:t>identificada con la</w:t>
      </w:r>
      <w:r w:rsidRPr="00621D49">
        <w:rPr>
          <w:rFonts w:ascii="Tahoma" w:eastAsia="Calibri" w:hAnsi="Tahoma" w:cs="Tahoma"/>
          <w:b/>
          <w:bCs/>
          <w:sz w:val="24"/>
          <w:szCs w:val="24"/>
        </w:rPr>
        <w:t xml:space="preserve"> </w:t>
      </w:r>
      <w:r w:rsidRPr="00621D49">
        <w:rPr>
          <w:rFonts w:ascii="Tahoma" w:eastAsia="Calibri" w:hAnsi="Tahoma" w:cs="Tahoma"/>
          <w:sz w:val="24"/>
          <w:szCs w:val="24"/>
        </w:rPr>
        <w:t xml:space="preserve">Cédula de ciudadanía No. 52.406.928 de Bogotá D.C. y Tarjeta profesional No. 227.045 del Consejo Superior de la Judicatura, quien allegó la sustitución de poder que le hiciera el Dr. Miguel Ángel Ramírez Gaitán, apoderado especial de Colpensiones. </w:t>
      </w:r>
    </w:p>
    <w:p w14:paraId="00453F26" w14:textId="7B93C8E2" w:rsidR="1B4704F1" w:rsidRPr="00621D49" w:rsidRDefault="1B4704F1" w:rsidP="006A5CB2">
      <w:pPr>
        <w:spacing w:after="0" w:line="276" w:lineRule="auto"/>
        <w:ind w:firstLine="284"/>
        <w:jc w:val="both"/>
        <w:rPr>
          <w:rFonts w:ascii="Tahoma" w:hAnsi="Tahoma" w:cs="Tahoma"/>
          <w:sz w:val="24"/>
          <w:szCs w:val="24"/>
        </w:rPr>
      </w:pPr>
    </w:p>
    <w:p w14:paraId="2121B4BB" w14:textId="5FDEA25B" w:rsidR="1B4704F1" w:rsidRPr="00621D49" w:rsidRDefault="1B4704F1" w:rsidP="006A5CB2">
      <w:pPr>
        <w:spacing w:after="0" w:line="276" w:lineRule="auto"/>
        <w:ind w:firstLine="708"/>
        <w:jc w:val="both"/>
        <w:rPr>
          <w:rFonts w:ascii="Tahoma" w:hAnsi="Tahoma" w:cs="Tahoma"/>
          <w:sz w:val="24"/>
          <w:szCs w:val="24"/>
        </w:rPr>
      </w:pPr>
      <w:r w:rsidRPr="00621D49">
        <w:rPr>
          <w:rFonts w:ascii="Tahoma" w:eastAsia="Tahoma" w:hAnsi="Tahoma" w:cs="Tahoma"/>
          <w:sz w:val="24"/>
          <w:szCs w:val="24"/>
        </w:rPr>
        <w:t xml:space="preserve">En mérito de lo expuesto, el </w:t>
      </w:r>
      <w:r w:rsidRPr="00621D49">
        <w:rPr>
          <w:rFonts w:ascii="Tahoma" w:eastAsia="Tahoma" w:hAnsi="Tahoma" w:cs="Tahoma"/>
          <w:b/>
          <w:bCs/>
          <w:sz w:val="24"/>
          <w:szCs w:val="24"/>
        </w:rPr>
        <w:t xml:space="preserve">Tribunal Superior del Distrito Judicial de Pereira - Risaralda, Sala </w:t>
      </w:r>
      <w:r w:rsidR="006479B4" w:rsidRPr="00621D49">
        <w:rPr>
          <w:rFonts w:ascii="Tahoma" w:eastAsia="Tahoma" w:hAnsi="Tahoma" w:cs="Tahoma"/>
          <w:b/>
          <w:bCs/>
          <w:sz w:val="24"/>
          <w:szCs w:val="24"/>
        </w:rPr>
        <w:t xml:space="preserve">Primera </w:t>
      </w:r>
      <w:r w:rsidRPr="00621D49">
        <w:rPr>
          <w:rFonts w:ascii="Tahoma" w:eastAsia="Tahoma" w:hAnsi="Tahoma" w:cs="Tahoma"/>
          <w:b/>
          <w:bCs/>
          <w:sz w:val="24"/>
          <w:szCs w:val="24"/>
        </w:rPr>
        <w:t>de Decisión Laboral,</w:t>
      </w:r>
      <w:r w:rsidRPr="00621D49">
        <w:rPr>
          <w:rFonts w:ascii="Tahoma" w:eastAsia="Tahoma" w:hAnsi="Tahoma" w:cs="Tahoma"/>
          <w:sz w:val="24"/>
          <w:szCs w:val="24"/>
        </w:rPr>
        <w:t xml:space="preserve"> administrando justicia en nombre de la República y por autoridad de la ley,</w:t>
      </w:r>
    </w:p>
    <w:p w14:paraId="427F006E" w14:textId="129418A5" w:rsidR="1B4704F1" w:rsidRPr="00621D49" w:rsidRDefault="1B4704F1" w:rsidP="006A5CB2">
      <w:pPr>
        <w:spacing w:after="0" w:line="276" w:lineRule="auto"/>
        <w:ind w:firstLine="644"/>
        <w:jc w:val="both"/>
        <w:rPr>
          <w:rFonts w:ascii="Tahoma" w:hAnsi="Tahoma" w:cs="Tahoma"/>
          <w:sz w:val="24"/>
          <w:szCs w:val="24"/>
        </w:rPr>
      </w:pPr>
      <w:r w:rsidRPr="00621D49">
        <w:rPr>
          <w:rFonts w:ascii="Tahoma" w:eastAsia="Tahoma" w:hAnsi="Tahoma" w:cs="Tahoma"/>
          <w:sz w:val="24"/>
          <w:szCs w:val="24"/>
        </w:rPr>
        <w:t xml:space="preserve"> </w:t>
      </w:r>
    </w:p>
    <w:p w14:paraId="0C520D47" w14:textId="7F870AD7" w:rsidR="1B4704F1" w:rsidRPr="00621D49" w:rsidRDefault="1B4704F1" w:rsidP="00571B76">
      <w:pPr>
        <w:spacing w:after="0" w:line="276" w:lineRule="auto"/>
        <w:jc w:val="center"/>
        <w:rPr>
          <w:rFonts w:ascii="Tahoma" w:hAnsi="Tahoma" w:cs="Tahoma"/>
          <w:sz w:val="24"/>
          <w:szCs w:val="24"/>
        </w:rPr>
      </w:pPr>
      <w:r w:rsidRPr="00621D49">
        <w:rPr>
          <w:rFonts w:ascii="Tahoma" w:eastAsia="Tahoma" w:hAnsi="Tahoma" w:cs="Tahoma"/>
          <w:b/>
          <w:bCs/>
          <w:color w:val="000000" w:themeColor="text1"/>
          <w:sz w:val="24"/>
          <w:szCs w:val="24"/>
        </w:rPr>
        <w:t>RESUELVE</w:t>
      </w:r>
    </w:p>
    <w:p w14:paraId="51479B87" w14:textId="1A29924F" w:rsidR="1B4704F1" w:rsidRPr="00621D49" w:rsidRDefault="1B4704F1" w:rsidP="006A5CB2">
      <w:pPr>
        <w:spacing w:after="0" w:line="276" w:lineRule="auto"/>
        <w:jc w:val="center"/>
        <w:rPr>
          <w:rFonts w:ascii="Tahoma" w:hAnsi="Tahoma" w:cs="Tahoma"/>
          <w:sz w:val="24"/>
          <w:szCs w:val="24"/>
        </w:rPr>
      </w:pPr>
      <w:r w:rsidRPr="00621D49">
        <w:rPr>
          <w:rFonts w:ascii="Tahoma" w:eastAsia="Tahoma" w:hAnsi="Tahoma" w:cs="Tahoma"/>
          <w:b/>
          <w:bCs/>
          <w:sz w:val="24"/>
          <w:szCs w:val="24"/>
        </w:rPr>
        <w:t xml:space="preserve"> </w:t>
      </w:r>
    </w:p>
    <w:p w14:paraId="767B1525" w14:textId="1A410497" w:rsidR="000E557A" w:rsidRPr="00621D49" w:rsidRDefault="000E557A" w:rsidP="006A5CB2">
      <w:pPr>
        <w:widowControl w:val="0"/>
        <w:autoSpaceDE w:val="0"/>
        <w:autoSpaceDN w:val="0"/>
        <w:adjustRightInd w:val="0"/>
        <w:spacing w:after="0" w:line="276" w:lineRule="auto"/>
        <w:ind w:firstLine="708"/>
        <w:jc w:val="both"/>
        <w:rPr>
          <w:rFonts w:ascii="Tahoma" w:hAnsi="Tahoma" w:cs="Tahoma"/>
          <w:sz w:val="24"/>
          <w:szCs w:val="24"/>
          <w:lang w:val="es-ES"/>
        </w:rPr>
      </w:pPr>
      <w:r w:rsidRPr="00621D49">
        <w:rPr>
          <w:rFonts w:ascii="Tahoma" w:hAnsi="Tahoma" w:cs="Tahoma"/>
          <w:b/>
          <w:bCs/>
          <w:sz w:val="24"/>
          <w:szCs w:val="24"/>
          <w:lang w:val="es-ES"/>
        </w:rPr>
        <w:t>PRIMERO</w:t>
      </w:r>
      <w:r w:rsidRPr="00621D49">
        <w:rPr>
          <w:rFonts w:ascii="Tahoma" w:hAnsi="Tahoma" w:cs="Tahoma"/>
          <w:sz w:val="24"/>
          <w:szCs w:val="24"/>
          <w:lang w:val="es-ES"/>
        </w:rPr>
        <w:t>: </w:t>
      </w:r>
      <w:r w:rsidRPr="00621D49">
        <w:rPr>
          <w:rFonts w:ascii="Tahoma" w:hAnsi="Tahoma" w:cs="Tahoma"/>
          <w:b/>
          <w:bCs/>
          <w:sz w:val="24"/>
          <w:szCs w:val="24"/>
          <w:lang w:val="es-ES"/>
        </w:rPr>
        <w:t>MODIFICAR</w:t>
      </w:r>
      <w:r w:rsidRPr="00621D49">
        <w:rPr>
          <w:rFonts w:ascii="Tahoma" w:hAnsi="Tahoma" w:cs="Tahoma"/>
          <w:sz w:val="24"/>
          <w:szCs w:val="24"/>
          <w:lang w:val="es-ES"/>
        </w:rPr>
        <w:t xml:space="preserve"> el ordinal tercero de la sentencia de primer grado, en el sentido de excluir la orden de trasladar a Colpensiones el bono pensional y </w:t>
      </w:r>
      <w:r w:rsidRPr="00621D49">
        <w:rPr>
          <w:rFonts w:ascii="Tahoma" w:hAnsi="Tahoma" w:cs="Tahoma"/>
          <w:b/>
          <w:bCs/>
          <w:sz w:val="24"/>
          <w:szCs w:val="24"/>
          <w:lang w:val="es-ES"/>
        </w:rPr>
        <w:lastRenderedPageBreak/>
        <w:t>ADICIONAR</w:t>
      </w:r>
      <w:r w:rsidRPr="00621D49">
        <w:rPr>
          <w:rFonts w:ascii="Tahoma" w:hAnsi="Tahoma" w:cs="Tahoma"/>
          <w:sz w:val="24"/>
          <w:szCs w:val="24"/>
          <w:lang w:val="es-ES"/>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6AE72045" w14:textId="77777777" w:rsidR="000E557A" w:rsidRPr="00621D49" w:rsidRDefault="000E557A" w:rsidP="006A5CB2">
      <w:pPr>
        <w:widowControl w:val="0"/>
        <w:autoSpaceDE w:val="0"/>
        <w:autoSpaceDN w:val="0"/>
        <w:adjustRightInd w:val="0"/>
        <w:spacing w:after="0" w:line="276" w:lineRule="auto"/>
        <w:ind w:firstLine="284"/>
        <w:jc w:val="both"/>
        <w:rPr>
          <w:rFonts w:ascii="Tahoma" w:hAnsi="Tahoma" w:cs="Tahoma"/>
          <w:b/>
          <w:bCs/>
          <w:sz w:val="24"/>
          <w:szCs w:val="24"/>
          <w:lang w:val="es-ES"/>
        </w:rPr>
      </w:pPr>
      <w:r w:rsidRPr="00621D49">
        <w:rPr>
          <w:rFonts w:ascii="Tahoma" w:hAnsi="Tahoma" w:cs="Tahoma"/>
          <w:b/>
          <w:bCs/>
          <w:sz w:val="24"/>
          <w:szCs w:val="24"/>
          <w:lang w:val="es-ES"/>
        </w:rPr>
        <w:t xml:space="preserve"> </w:t>
      </w:r>
    </w:p>
    <w:p w14:paraId="3FCDE117" w14:textId="1BD43893" w:rsidR="000E557A" w:rsidRPr="00621D49" w:rsidRDefault="000E557A" w:rsidP="006A5CB2">
      <w:pPr>
        <w:widowControl w:val="0"/>
        <w:autoSpaceDE w:val="0"/>
        <w:autoSpaceDN w:val="0"/>
        <w:adjustRightInd w:val="0"/>
        <w:spacing w:after="0" w:line="276" w:lineRule="auto"/>
        <w:ind w:firstLine="708"/>
        <w:jc w:val="both"/>
        <w:rPr>
          <w:rFonts w:ascii="Tahoma" w:hAnsi="Tahoma" w:cs="Tahoma"/>
          <w:sz w:val="24"/>
          <w:szCs w:val="24"/>
          <w:lang w:val="es-ES"/>
        </w:rPr>
      </w:pPr>
      <w:r w:rsidRPr="00621D49">
        <w:rPr>
          <w:rFonts w:ascii="Tahoma" w:hAnsi="Tahoma" w:cs="Tahoma"/>
          <w:b/>
          <w:bCs/>
          <w:sz w:val="24"/>
          <w:szCs w:val="24"/>
          <w:lang w:val="es-ES"/>
        </w:rPr>
        <w:t>SEGUNDO</w:t>
      </w:r>
      <w:r w:rsidRPr="00621D49">
        <w:rPr>
          <w:rFonts w:ascii="Tahoma" w:hAnsi="Tahoma" w:cs="Tahoma"/>
          <w:sz w:val="24"/>
          <w:szCs w:val="24"/>
          <w:lang w:val="es-ES"/>
        </w:rPr>
        <w:t xml:space="preserve">: </w:t>
      </w:r>
      <w:r w:rsidRPr="00621D49">
        <w:rPr>
          <w:rFonts w:ascii="Tahoma" w:hAnsi="Tahoma" w:cs="Tahoma"/>
          <w:b/>
          <w:bCs/>
          <w:sz w:val="24"/>
          <w:szCs w:val="24"/>
          <w:lang w:val="es-ES"/>
        </w:rPr>
        <w:t>CONFIRMAR</w:t>
      </w:r>
      <w:r w:rsidRPr="00621D49">
        <w:rPr>
          <w:rFonts w:ascii="Tahoma" w:hAnsi="Tahoma" w:cs="Tahoma"/>
          <w:sz w:val="24"/>
          <w:szCs w:val="24"/>
          <w:lang w:val="es-ES"/>
        </w:rPr>
        <w:t xml:space="preserve"> en lo demás la sentencia proferida por el Juzgado Primero Laboral de Circuito de Pereira, del 13 de septiembre de 2021 dentro del proceso de la referencia.</w:t>
      </w:r>
    </w:p>
    <w:p w14:paraId="131B03D0" w14:textId="77777777" w:rsidR="000E557A" w:rsidRPr="00621D49" w:rsidRDefault="00F40FD3" w:rsidP="006A5CB2">
      <w:pPr>
        <w:spacing w:after="0" w:line="276" w:lineRule="auto"/>
        <w:jc w:val="both"/>
        <w:textAlignment w:val="baseline"/>
        <w:rPr>
          <w:rFonts w:ascii="Tahoma" w:eastAsia="Times New Roman" w:hAnsi="Tahoma" w:cs="Tahoma"/>
          <w:b/>
          <w:bCs/>
          <w:iCs/>
          <w:sz w:val="24"/>
          <w:szCs w:val="24"/>
          <w:lang w:eastAsia="es-CO"/>
        </w:rPr>
      </w:pPr>
      <w:r w:rsidRPr="00621D49">
        <w:rPr>
          <w:rFonts w:ascii="Tahoma" w:eastAsia="Times New Roman" w:hAnsi="Tahoma" w:cs="Tahoma"/>
          <w:b/>
          <w:bCs/>
          <w:iCs/>
          <w:sz w:val="24"/>
          <w:szCs w:val="24"/>
          <w:lang w:eastAsia="es-CO"/>
        </w:rPr>
        <w:t xml:space="preserve">  </w:t>
      </w:r>
      <w:r w:rsidR="00456134" w:rsidRPr="00621D49">
        <w:rPr>
          <w:rFonts w:ascii="Tahoma" w:eastAsia="Times New Roman" w:hAnsi="Tahoma" w:cs="Tahoma"/>
          <w:b/>
          <w:bCs/>
          <w:iCs/>
          <w:sz w:val="24"/>
          <w:szCs w:val="24"/>
          <w:lang w:eastAsia="es-CO"/>
        </w:rPr>
        <w:tab/>
      </w:r>
    </w:p>
    <w:p w14:paraId="43E8841D" w14:textId="7B121C4D" w:rsidR="1B4704F1" w:rsidRPr="00621D49" w:rsidRDefault="00F40FD3" w:rsidP="006A5CB2">
      <w:pPr>
        <w:spacing w:after="0" w:line="276" w:lineRule="auto"/>
        <w:jc w:val="both"/>
        <w:textAlignment w:val="baseline"/>
        <w:rPr>
          <w:rFonts w:ascii="Tahoma" w:eastAsia="Tahoma" w:hAnsi="Tahoma" w:cs="Tahoma"/>
          <w:sz w:val="24"/>
          <w:szCs w:val="24"/>
        </w:rPr>
      </w:pPr>
      <w:r w:rsidRPr="00621D49">
        <w:rPr>
          <w:rFonts w:ascii="Tahoma" w:eastAsia="Times New Roman" w:hAnsi="Tahoma" w:cs="Tahoma"/>
          <w:b/>
          <w:bCs/>
          <w:sz w:val="24"/>
          <w:szCs w:val="24"/>
          <w:lang w:eastAsia="es-CO"/>
        </w:rPr>
        <w:t xml:space="preserve"> </w:t>
      </w:r>
      <w:r w:rsidRPr="00621D49">
        <w:rPr>
          <w:rFonts w:ascii="Tahoma" w:eastAsia="Tahoma" w:hAnsi="Tahoma" w:cs="Tahoma"/>
          <w:b/>
          <w:bCs/>
          <w:sz w:val="24"/>
          <w:szCs w:val="24"/>
        </w:rPr>
        <w:t xml:space="preserve">  </w:t>
      </w:r>
      <w:r w:rsidRPr="00621D49">
        <w:rPr>
          <w:rFonts w:ascii="Tahoma" w:hAnsi="Tahoma" w:cs="Tahoma"/>
          <w:sz w:val="24"/>
          <w:szCs w:val="24"/>
        </w:rPr>
        <w:tab/>
      </w:r>
      <w:r w:rsidRPr="00621D49">
        <w:rPr>
          <w:rFonts w:ascii="Tahoma" w:eastAsia="Tahoma" w:hAnsi="Tahoma" w:cs="Tahoma"/>
          <w:b/>
          <w:bCs/>
          <w:sz w:val="24"/>
          <w:szCs w:val="24"/>
        </w:rPr>
        <w:t xml:space="preserve"> </w:t>
      </w:r>
      <w:r w:rsidR="000E557A" w:rsidRPr="00621D49">
        <w:rPr>
          <w:rFonts w:ascii="Tahoma" w:eastAsia="Tahoma" w:hAnsi="Tahoma" w:cs="Tahoma"/>
          <w:b/>
          <w:bCs/>
          <w:sz w:val="24"/>
          <w:szCs w:val="24"/>
        </w:rPr>
        <w:t>TERCERO</w:t>
      </w:r>
      <w:r w:rsidR="001B1669" w:rsidRPr="00621D49">
        <w:rPr>
          <w:rFonts w:ascii="Tahoma" w:eastAsia="Tahoma" w:hAnsi="Tahoma" w:cs="Tahoma"/>
          <w:b/>
          <w:bCs/>
          <w:sz w:val="24"/>
          <w:szCs w:val="24"/>
        </w:rPr>
        <w:t>:</w:t>
      </w:r>
      <w:r w:rsidRPr="00621D49">
        <w:rPr>
          <w:rFonts w:ascii="Tahoma" w:eastAsia="Tahoma" w:hAnsi="Tahoma" w:cs="Tahoma"/>
          <w:b/>
          <w:bCs/>
          <w:sz w:val="24"/>
          <w:szCs w:val="24"/>
        </w:rPr>
        <w:t xml:space="preserve"> </w:t>
      </w:r>
      <w:r w:rsidR="1B4704F1" w:rsidRPr="00621D49">
        <w:rPr>
          <w:rFonts w:ascii="Tahoma" w:eastAsia="Tahoma" w:hAnsi="Tahoma" w:cs="Tahoma"/>
          <w:sz w:val="24"/>
          <w:szCs w:val="24"/>
        </w:rPr>
        <w:t xml:space="preserve"> </w:t>
      </w:r>
      <w:r w:rsidR="00C85B1D" w:rsidRPr="00621D49">
        <w:rPr>
          <w:rFonts w:ascii="Tahoma" w:eastAsia="Tahoma" w:hAnsi="Tahoma" w:cs="Tahoma"/>
          <w:b/>
          <w:bCs/>
          <w:sz w:val="24"/>
          <w:szCs w:val="24"/>
        </w:rPr>
        <w:t>CONDENAR</w:t>
      </w:r>
      <w:r w:rsidR="00C85B1D" w:rsidRPr="00621D49">
        <w:rPr>
          <w:rFonts w:ascii="Tahoma" w:eastAsia="Tahoma" w:hAnsi="Tahoma" w:cs="Tahoma"/>
          <w:sz w:val="24"/>
          <w:szCs w:val="24"/>
        </w:rPr>
        <w:t xml:space="preserve"> en costas de segunda instancia a </w:t>
      </w:r>
      <w:r w:rsidR="00C85B1D" w:rsidRPr="00621D49">
        <w:rPr>
          <w:rFonts w:ascii="Tahoma" w:eastAsia="Tahoma" w:hAnsi="Tahoma" w:cs="Tahoma"/>
          <w:b/>
          <w:bCs/>
          <w:sz w:val="24"/>
          <w:szCs w:val="24"/>
        </w:rPr>
        <w:t>Protección S.A., y Colpensiones</w:t>
      </w:r>
      <w:r w:rsidR="00C85B1D" w:rsidRPr="00621D49">
        <w:rPr>
          <w:rFonts w:ascii="Tahoma" w:eastAsia="Tahoma" w:hAnsi="Tahoma" w:cs="Tahoma"/>
          <w:sz w:val="24"/>
          <w:szCs w:val="24"/>
        </w:rPr>
        <w:t xml:space="preserve"> a favor de la parte demandante. Liquídense por la secretaría del juzgado de origen.</w:t>
      </w:r>
    </w:p>
    <w:p w14:paraId="00D4B55B" w14:textId="7B3E0F70" w:rsidR="00100C1A" w:rsidRPr="00621D49" w:rsidRDefault="00100C1A" w:rsidP="006A5CB2">
      <w:pPr>
        <w:spacing w:after="0" w:line="276" w:lineRule="auto"/>
        <w:jc w:val="both"/>
        <w:textAlignment w:val="baseline"/>
        <w:rPr>
          <w:rFonts w:ascii="Tahoma" w:eastAsia="Tahoma" w:hAnsi="Tahoma" w:cs="Tahoma"/>
          <w:sz w:val="24"/>
          <w:szCs w:val="24"/>
          <w:lang w:val="es-ES"/>
        </w:rPr>
      </w:pPr>
    </w:p>
    <w:p w14:paraId="37B2AE8B" w14:textId="77777777" w:rsidR="00100C1A" w:rsidRPr="00621D49" w:rsidRDefault="00100C1A" w:rsidP="006A5CB2">
      <w:pPr>
        <w:spacing w:after="0" w:line="276" w:lineRule="auto"/>
        <w:ind w:firstLine="644"/>
        <w:jc w:val="both"/>
        <w:rPr>
          <w:rFonts w:ascii="Tahoma" w:eastAsia="Calibri" w:hAnsi="Tahoma" w:cs="Tahoma"/>
          <w:sz w:val="24"/>
          <w:szCs w:val="24"/>
        </w:rPr>
      </w:pPr>
      <w:r w:rsidRPr="00621D49">
        <w:rPr>
          <w:rFonts w:ascii="Tahoma" w:eastAsia="Calibri" w:hAnsi="Tahoma" w:cs="Tahoma"/>
          <w:b/>
          <w:bCs/>
          <w:sz w:val="24"/>
          <w:szCs w:val="24"/>
        </w:rPr>
        <w:t>CUARTO</w:t>
      </w:r>
      <w:r w:rsidRPr="00621D49">
        <w:rPr>
          <w:rFonts w:ascii="Tahoma" w:eastAsia="Calibri" w:hAnsi="Tahoma" w:cs="Tahoma"/>
          <w:sz w:val="24"/>
          <w:szCs w:val="24"/>
        </w:rPr>
        <w:t xml:space="preserve">: </w:t>
      </w:r>
      <w:r w:rsidRPr="00621D49">
        <w:rPr>
          <w:rFonts w:ascii="Tahoma" w:eastAsia="Calibri" w:hAnsi="Tahoma" w:cs="Tahoma"/>
          <w:b/>
          <w:bCs/>
          <w:sz w:val="24"/>
          <w:szCs w:val="24"/>
        </w:rPr>
        <w:t>RECONOCER PERSONERÍA</w:t>
      </w:r>
      <w:r w:rsidRPr="00621D49">
        <w:rPr>
          <w:rFonts w:ascii="Tahoma" w:eastAsia="Calibri" w:hAnsi="Tahoma" w:cs="Tahoma"/>
          <w:sz w:val="24"/>
          <w:szCs w:val="24"/>
        </w:rPr>
        <w:t xml:space="preserve"> a la Dra. </w:t>
      </w:r>
      <w:r w:rsidRPr="00621D49">
        <w:rPr>
          <w:rFonts w:ascii="Tahoma" w:eastAsia="Calibri" w:hAnsi="Tahoma" w:cs="Tahoma"/>
          <w:b/>
          <w:sz w:val="24"/>
          <w:szCs w:val="24"/>
        </w:rPr>
        <w:t>Mariluz Gallego Bedoya</w:t>
      </w:r>
      <w:r w:rsidRPr="00621D49">
        <w:rPr>
          <w:rFonts w:ascii="Tahoma" w:eastAsia="Calibri" w:hAnsi="Tahoma" w:cs="Tahoma"/>
          <w:bCs/>
          <w:sz w:val="24"/>
          <w:szCs w:val="24"/>
        </w:rPr>
        <w:t>,</w:t>
      </w:r>
      <w:r w:rsidRPr="00621D49">
        <w:rPr>
          <w:rFonts w:ascii="Tahoma" w:eastAsia="Calibri" w:hAnsi="Tahoma" w:cs="Tahoma"/>
          <w:b/>
          <w:bCs/>
          <w:sz w:val="24"/>
          <w:szCs w:val="24"/>
        </w:rPr>
        <w:t xml:space="preserve"> </w:t>
      </w:r>
      <w:r w:rsidRPr="00621D49">
        <w:rPr>
          <w:rFonts w:ascii="Tahoma" w:eastAsia="Calibri" w:hAnsi="Tahoma" w:cs="Tahoma"/>
          <w:sz w:val="24"/>
          <w:szCs w:val="24"/>
        </w:rPr>
        <w:t>identificada con la</w:t>
      </w:r>
      <w:r w:rsidRPr="00621D49">
        <w:rPr>
          <w:rFonts w:ascii="Tahoma" w:eastAsia="Calibri" w:hAnsi="Tahoma" w:cs="Tahoma"/>
          <w:b/>
          <w:bCs/>
          <w:sz w:val="24"/>
          <w:szCs w:val="24"/>
        </w:rPr>
        <w:t xml:space="preserve"> </w:t>
      </w:r>
      <w:r w:rsidRPr="00621D49">
        <w:rPr>
          <w:rFonts w:ascii="Tahoma" w:eastAsia="Calibri" w:hAnsi="Tahoma" w:cs="Tahoma"/>
          <w:sz w:val="24"/>
          <w:szCs w:val="24"/>
        </w:rPr>
        <w:t>Cédula de ciudadanía No. 52.406.928 de Bogotá D.C. y Tarjeta profesional No. 227.045 del Consejo Superior de la Judicatura, en representación de los intereses de Colpensiones.</w:t>
      </w:r>
    </w:p>
    <w:p w14:paraId="16E3426A" w14:textId="77777777" w:rsidR="00100C1A" w:rsidRPr="00621D49" w:rsidRDefault="00100C1A" w:rsidP="006A5CB2">
      <w:pPr>
        <w:spacing w:after="0" w:line="276" w:lineRule="auto"/>
        <w:jc w:val="both"/>
        <w:textAlignment w:val="baseline"/>
        <w:rPr>
          <w:rFonts w:ascii="Tahoma" w:eastAsia="Tahoma" w:hAnsi="Tahoma" w:cs="Tahoma"/>
          <w:sz w:val="24"/>
          <w:szCs w:val="24"/>
          <w:lang w:val="es-ES"/>
        </w:rPr>
      </w:pPr>
    </w:p>
    <w:p w14:paraId="2D24680F" w14:textId="77777777" w:rsidR="006A5CB2" w:rsidRPr="006A5CB2" w:rsidRDefault="006A5CB2" w:rsidP="00571B76">
      <w:pPr>
        <w:widowControl w:val="0"/>
        <w:autoSpaceDE w:val="0"/>
        <w:autoSpaceDN w:val="0"/>
        <w:adjustRightInd w:val="0"/>
        <w:spacing w:after="0" w:line="240" w:lineRule="auto"/>
        <w:jc w:val="center"/>
        <w:rPr>
          <w:rFonts w:ascii="Tahoma" w:hAnsi="Tahoma" w:cs="Tahoma"/>
          <w:b/>
          <w:sz w:val="24"/>
          <w:szCs w:val="24"/>
        </w:rPr>
      </w:pPr>
      <w:r w:rsidRPr="006A5CB2">
        <w:rPr>
          <w:rFonts w:ascii="Tahoma" w:hAnsi="Tahoma" w:cs="Tahoma"/>
          <w:b/>
          <w:sz w:val="24"/>
          <w:szCs w:val="24"/>
        </w:rPr>
        <w:t>NOTIFÍQUESE Y CÚMPLASE</w:t>
      </w:r>
    </w:p>
    <w:p w14:paraId="7AEC3099" w14:textId="77777777" w:rsidR="00ED18F6" w:rsidRDefault="00ED18F6" w:rsidP="00571B76">
      <w:pPr>
        <w:spacing w:after="0" w:line="240" w:lineRule="auto"/>
        <w:jc w:val="both"/>
        <w:textAlignment w:val="baseline"/>
        <w:rPr>
          <w:rFonts w:ascii="Tahoma" w:eastAsia="Times New Roman" w:hAnsi="Tahoma" w:cs="Tahoma"/>
          <w:sz w:val="24"/>
          <w:szCs w:val="24"/>
          <w:lang w:eastAsia="es-ES_tradnl"/>
        </w:rPr>
      </w:pPr>
    </w:p>
    <w:p w14:paraId="68B8C856" w14:textId="1738D911" w:rsidR="006A5CB2" w:rsidRPr="006A5CB2" w:rsidRDefault="006A5CB2" w:rsidP="00571B76">
      <w:pPr>
        <w:spacing w:after="0" w:line="240" w:lineRule="auto"/>
        <w:jc w:val="both"/>
        <w:textAlignment w:val="baseline"/>
        <w:rPr>
          <w:rFonts w:ascii="Tahoma" w:eastAsia="Times New Roman" w:hAnsi="Tahoma" w:cs="Tahoma"/>
          <w:sz w:val="24"/>
          <w:szCs w:val="24"/>
          <w:lang w:eastAsia="es-ES_tradnl"/>
        </w:rPr>
      </w:pPr>
      <w:r w:rsidRPr="006A5CB2">
        <w:rPr>
          <w:rFonts w:ascii="Tahoma" w:eastAsia="Times New Roman" w:hAnsi="Tahoma" w:cs="Tahoma"/>
          <w:sz w:val="24"/>
          <w:szCs w:val="24"/>
          <w:lang w:eastAsia="es-ES_tradnl"/>
        </w:rPr>
        <w:t> </w:t>
      </w:r>
    </w:p>
    <w:p w14:paraId="23EF5463" w14:textId="77777777" w:rsidR="006A5CB2" w:rsidRPr="006A5CB2" w:rsidRDefault="006A5CB2" w:rsidP="00571B76">
      <w:pPr>
        <w:widowControl w:val="0"/>
        <w:autoSpaceDE w:val="0"/>
        <w:autoSpaceDN w:val="0"/>
        <w:adjustRightInd w:val="0"/>
        <w:spacing w:after="0" w:line="240" w:lineRule="auto"/>
        <w:jc w:val="both"/>
        <w:rPr>
          <w:rFonts w:ascii="Tahoma" w:eastAsia="Times New Roman" w:hAnsi="Tahoma" w:cs="Tahoma"/>
          <w:sz w:val="24"/>
          <w:szCs w:val="24"/>
          <w:lang w:val="es-ES" w:eastAsia="es-ES"/>
        </w:rPr>
      </w:pPr>
      <w:r w:rsidRPr="006A5CB2">
        <w:rPr>
          <w:rFonts w:ascii="Tahoma" w:eastAsia="Times New Roman" w:hAnsi="Tahoma" w:cs="Tahoma"/>
          <w:sz w:val="24"/>
          <w:szCs w:val="24"/>
          <w:lang w:val="es-ES" w:eastAsia="es-ES"/>
        </w:rPr>
        <w:tab/>
        <w:t>La Magistrada ponente,</w:t>
      </w:r>
    </w:p>
    <w:p w14:paraId="20F0DC3D" w14:textId="77777777" w:rsidR="006A5CB2" w:rsidRPr="006A5CB2" w:rsidRDefault="006A5CB2" w:rsidP="00571B76">
      <w:pPr>
        <w:spacing w:after="0" w:line="240" w:lineRule="auto"/>
        <w:rPr>
          <w:rFonts w:ascii="Tahoma" w:eastAsia="Times New Roman" w:hAnsi="Tahoma" w:cs="Tahoma"/>
          <w:sz w:val="24"/>
          <w:szCs w:val="24"/>
          <w:lang w:val="es-ES" w:eastAsia="es-ES"/>
        </w:rPr>
      </w:pPr>
    </w:p>
    <w:p w14:paraId="533DD6AB" w14:textId="0DB7864A" w:rsidR="006A5CB2" w:rsidRDefault="006A5CB2" w:rsidP="00571B76">
      <w:pPr>
        <w:spacing w:after="0" w:line="240" w:lineRule="auto"/>
        <w:rPr>
          <w:rFonts w:ascii="Tahoma" w:eastAsia="Times New Roman" w:hAnsi="Tahoma" w:cs="Tahoma"/>
          <w:sz w:val="24"/>
          <w:szCs w:val="24"/>
          <w:lang w:val="es-ES" w:eastAsia="es-ES"/>
        </w:rPr>
      </w:pPr>
    </w:p>
    <w:p w14:paraId="54A77FA0" w14:textId="54C4D65D" w:rsidR="00ED18F6" w:rsidRDefault="00ED18F6" w:rsidP="00571B76">
      <w:pPr>
        <w:spacing w:after="0" w:line="240" w:lineRule="auto"/>
        <w:rPr>
          <w:rFonts w:ascii="Tahoma" w:eastAsia="Times New Roman" w:hAnsi="Tahoma" w:cs="Tahoma"/>
          <w:sz w:val="24"/>
          <w:szCs w:val="24"/>
          <w:lang w:val="es-ES" w:eastAsia="es-ES"/>
        </w:rPr>
      </w:pPr>
    </w:p>
    <w:p w14:paraId="1E6092B7" w14:textId="77777777" w:rsidR="00ED18F6" w:rsidRPr="006A5CB2" w:rsidRDefault="00ED18F6" w:rsidP="00571B76">
      <w:pPr>
        <w:spacing w:after="0" w:line="240" w:lineRule="auto"/>
        <w:rPr>
          <w:rFonts w:ascii="Tahoma" w:eastAsia="Times New Roman" w:hAnsi="Tahoma" w:cs="Tahoma"/>
          <w:sz w:val="24"/>
          <w:szCs w:val="24"/>
          <w:lang w:val="es-ES" w:eastAsia="es-ES"/>
        </w:rPr>
      </w:pPr>
    </w:p>
    <w:p w14:paraId="0661350B" w14:textId="77777777" w:rsidR="006A5CB2" w:rsidRPr="006A5CB2" w:rsidRDefault="006A5CB2" w:rsidP="00571B76">
      <w:pPr>
        <w:keepNext/>
        <w:spacing w:after="0" w:line="240" w:lineRule="auto"/>
        <w:jc w:val="center"/>
        <w:outlineLvl w:val="2"/>
        <w:rPr>
          <w:rFonts w:ascii="Tahoma" w:eastAsia="Times New Roman" w:hAnsi="Tahoma" w:cs="Tahoma"/>
          <w:b/>
          <w:bCs/>
          <w:sz w:val="24"/>
          <w:szCs w:val="24"/>
          <w:lang w:val="es-ES" w:eastAsia="es-ES"/>
        </w:rPr>
      </w:pPr>
      <w:r w:rsidRPr="006A5CB2">
        <w:rPr>
          <w:rFonts w:ascii="Tahoma" w:eastAsia="Times New Roman" w:hAnsi="Tahoma" w:cs="Tahoma"/>
          <w:b/>
          <w:bCs/>
          <w:sz w:val="24"/>
          <w:szCs w:val="24"/>
          <w:lang w:val="es-ES" w:eastAsia="es-ES"/>
        </w:rPr>
        <w:t>ANA LUCÍA CAICEDO CALDERÓN</w:t>
      </w:r>
    </w:p>
    <w:p w14:paraId="5A3C8F15" w14:textId="77777777" w:rsidR="006A5CB2" w:rsidRPr="006A5CB2" w:rsidRDefault="006A5CB2" w:rsidP="00571B76">
      <w:pPr>
        <w:spacing w:after="0" w:line="240" w:lineRule="auto"/>
        <w:rPr>
          <w:rFonts w:ascii="Tahoma" w:eastAsia="Times New Roman" w:hAnsi="Tahoma" w:cs="Tahoma"/>
          <w:sz w:val="24"/>
          <w:szCs w:val="24"/>
          <w:lang w:val="es-ES" w:eastAsia="es-ES"/>
        </w:rPr>
      </w:pPr>
    </w:p>
    <w:p w14:paraId="6049F949" w14:textId="77777777" w:rsidR="006A5CB2" w:rsidRPr="006A5CB2" w:rsidRDefault="006A5CB2" w:rsidP="00571B76">
      <w:pPr>
        <w:spacing w:after="0" w:line="240" w:lineRule="auto"/>
        <w:ind w:firstLine="708"/>
        <w:rPr>
          <w:rFonts w:ascii="Tahoma" w:eastAsia="Times New Roman" w:hAnsi="Tahoma" w:cs="Tahoma"/>
          <w:sz w:val="24"/>
          <w:szCs w:val="24"/>
          <w:lang w:val="es-ES" w:eastAsia="es-ES"/>
        </w:rPr>
      </w:pPr>
      <w:bookmarkStart w:id="14" w:name="_Hlk62478330"/>
      <w:r w:rsidRPr="006A5CB2">
        <w:rPr>
          <w:rFonts w:ascii="Tahoma" w:eastAsia="Times New Roman" w:hAnsi="Tahoma" w:cs="Tahoma"/>
          <w:sz w:val="24"/>
          <w:szCs w:val="24"/>
          <w:lang w:val="es-ES" w:eastAsia="es-ES"/>
        </w:rPr>
        <w:t>La Magistrada y el Magistrado,</w:t>
      </w:r>
    </w:p>
    <w:p w14:paraId="7A762924" w14:textId="38D8068D" w:rsidR="006A5CB2" w:rsidRDefault="006A5CB2" w:rsidP="00571B76">
      <w:pPr>
        <w:spacing w:after="0" w:line="240" w:lineRule="auto"/>
        <w:rPr>
          <w:rFonts w:ascii="Tahoma" w:eastAsia="Times New Roman" w:hAnsi="Tahoma" w:cs="Tahoma"/>
          <w:sz w:val="24"/>
          <w:szCs w:val="24"/>
          <w:lang w:val="es-ES" w:eastAsia="es-ES"/>
        </w:rPr>
      </w:pPr>
    </w:p>
    <w:p w14:paraId="52801880" w14:textId="77777777" w:rsidR="00ED18F6" w:rsidRPr="006A5CB2" w:rsidRDefault="00ED18F6" w:rsidP="00571B76">
      <w:pPr>
        <w:spacing w:after="0" w:line="240" w:lineRule="auto"/>
        <w:rPr>
          <w:rFonts w:ascii="Tahoma" w:eastAsia="Times New Roman" w:hAnsi="Tahoma" w:cs="Tahoma"/>
          <w:sz w:val="24"/>
          <w:szCs w:val="24"/>
          <w:lang w:val="es-ES" w:eastAsia="es-ES"/>
        </w:rPr>
      </w:pPr>
    </w:p>
    <w:p w14:paraId="22153A66" w14:textId="52114C1A" w:rsidR="006A5CB2" w:rsidRDefault="006A5CB2" w:rsidP="00571B76">
      <w:pPr>
        <w:spacing w:after="0" w:line="240" w:lineRule="auto"/>
        <w:rPr>
          <w:rFonts w:ascii="Tahoma" w:eastAsia="Times New Roman" w:hAnsi="Tahoma" w:cs="Tahoma"/>
          <w:sz w:val="24"/>
          <w:szCs w:val="24"/>
          <w:lang w:val="es-ES" w:eastAsia="es-ES"/>
        </w:rPr>
      </w:pPr>
    </w:p>
    <w:p w14:paraId="7CA15849" w14:textId="77777777" w:rsidR="00ED18F6" w:rsidRPr="006A5CB2" w:rsidRDefault="00ED18F6" w:rsidP="00571B76">
      <w:pPr>
        <w:spacing w:after="0" w:line="240" w:lineRule="auto"/>
        <w:rPr>
          <w:rFonts w:ascii="Tahoma" w:eastAsia="Times New Roman" w:hAnsi="Tahoma" w:cs="Tahoma"/>
          <w:sz w:val="24"/>
          <w:szCs w:val="24"/>
          <w:lang w:val="es-ES" w:eastAsia="es-ES"/>
        </w:rPr>
      </w:pPr>
    </w:p>
    <w:p w14:paraId="236E1952" w14:textId="77777777" w:rsidR="006A5CB2" w:rsidRPr="006A5CB2" w:rsidRDefault="006A5CB2" w:rsidP="00571B76">
      <w:pPr>
        <w:spacing w:after="0" w:line="240" w:lineRule="auto"/>
        <w:jc w:val="both"/>
        <w:rPr>
          <w:rFonts w:ascii="Tahoma" w:eastAsia="Times New Roman" w:hAnsi="Tahoma" w:cs="Tahoma"/>
          <w:b/>
          <w:bCs/>
          <w:sz w:val="24"/>
          <w:szCs w:val="24"/>
          <w:lang w:val="es-ES" w:eastAsia="es-ES"/>
        </w:rPr>
      </w:pPr>
      <w:r w:rsidRPr="006A5CB2">
        <w:rPr>
          <w:rFonts w:ascii="Tahoma" w:eastAsia="Times New Roman" w:hAnsi="Tahoma" w:cs="Tahoma"/>
          <w:b/>
          <w:bCs/>
          <w:sz w:val="24"/>
          <w:szCs w:val="24"/>
          <w:lang w:val="es-ES" w:eastAsia="es-ES"/>
        </w:rPr>
        <w:t>GERMÁN DARÍO GÓEZ VINASCO</w:t>
      </w:r>
      <w:bookmarkEnd w:id="14"/>
      <w:r w:rsidRPr="006A5CB2">
        <w:rPr>
          <w:rFonts w:ascii="Tahoma" w:eastAsia="Times New Roman" w:hAnsi="Tahoma" w:cs="Tahoma"/>
          <w:b/>
          <w:bCs/>
          <w:sz w:val="24"/>
          <w:szCs w:val="24"/>
          <w:lang w:val="es-ES" w:eastAsia="es-ES"/>
        </w:rPr>
        <w:tab/>
      </w:r>
      <w:r w:rsidRPr="006A5CB2">
        <w:rPr>
          <w:rFonts w:ascii="Tahoma" w:eastAsia="Times New Roman" w:hAnsi="Tahoma" w:cs="Tahoma"/>
          <w:b/>
          <w:bCs/>
          <w:sz w:val="24"/>
          <w:szCs w:val="24"/>
          <w:lang w:val="es-ES" w:eastAsia="es-ES"/>
        </w:rPr>
        <w:tab/>
        <w:t>OLGA LUCÍA HOYOS SEPÚLVEDA</w:t>
      </w:r>
    </w:p>
    <w:p w14:paraId="1DD0193E" w14:textId="6F0BEDE8" w:rsidR="0073142B" w:rsidRPr="006A5CB2" w:rsidRDefault="006A5CB2" w:rsidP="00571B76">
      <w:pPr>
        <w:spacing w:after="0" w:line="240" w:lineRule="auto"/>
        <w:jc w:val="both"/>
        <w:textAlignment w:val="baseline"/>
        <w:rPr>
          <w:rFonts w:ascii="Tahoma" w:eastAsia="Times New Roman" w:hAnsi="Tahoma" w:cs="Tahoma"/>
          <w:sz w:val="24"/>
          <w:szCs w:val="24"/>
          <w:lang w:eastAsia="es-ES_tradnl"/>
        </w:rPr>
      </w:pP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t>Aclara voto</w:t>
      </w:r>
    </w:p>
    <w:sectPr w:rsidR="0073142B" w:rsidRPr="006A5CB2" w:rsidSect="00ED18F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BBBCB6" w16cex:dateUtc="2022-02-14T18:54:10.774Z"/>
  <w16cex:commentExtensible w16cex:durableId="4E2FF975" w16cex:dateUtc="2022-02-17T16:50:22.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41FE" w14:textId="77777777" w:rsidR="00355556" w:rsidRDefault="00355556" w:rsidP="00C23186">
      <w:pPr>
        <w:spacing w:after="0" w:line="240" w:lineRule="auto"/>
      </w:pPr>
      <w:r>
        <w:separator/>
      </w:r>
    </w:p>
  </w:endnote>
  <w:endnote w:type="continuationSeparator" w:id="0">
    <w:p w14:paraId="76DE387F" w14:textId="77777777" w:rsidR="00355556" w:rsidRDefault="00355556"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81003"/>
      <w:docPartObj>
        <w:docPartGallery w:val="Page Numbers (Bottom of Page)"/>
        <w:docPartUnique/>
      </w:docPartObj>
    </w:sdtPr>
    <w:sdtEndPr/>
    <w:sdtContent>
      <w:p w14:paraId="4A3EFA1B" w14:textId="41AA3438" w:rsidR="00FC516B" w:rsidRDefault="00FC516B">
        <w:pPr>
          <w:pStyle w:val="Piedepgina"/>
          <w:jc w:val="right"/>
        </w:pPr>
        <w:r w:rsidRPr="00621D49">
          <w:rPr>
            <w:rFonts w:ascii="Arial" w:eastAsia="Tahoma" w:hAnsi="Arial" w:cs="Arial"/>
            <w:bCs/>
            <w:sz w:val="18"/>
            <w:szCs w:val="16"/>
            <w:lang w:val="es"/>
          </w:rPr>
          <w:fldChar w:fldCharType="begin"/>
        </w:r>
        <w:r w:rsidRPr="00621D49">
          <w:rPr>
            <w:rFonts w:ascii="Arial" w:eastAsia="Tahoma" w:hAnsi="Arial" w:cs="Arial"/>
            <w:bCs/>
            <w:sz w:val="18"/>
            <w:szCs w:val="16"/>
            <w:lang w:val="es"/>
          </w:rPr>
          <w:instrText>PAGE   \* MERGEFORMAT</w:instrText>
        </w:r>
        <w:r w:rsidRPr="00621D49">
          <w:rPr>
            <w:rFonts w:ascii="Arial" w:eastAsia="Tahoma" w:hAnsi="Arial" w:cs="Arial"/>
            <w:bCs/>
            <w:sz w:val="18"/>
            <w:szCs w:val="16"/>
            <w:lang w:val="es"/>
          </w:rPr>
          <w:fldChar w:fldCharType="separate"/>
        </w:r>
        <w:r w:rsidRPr="00621D49">
          <w:rPr>
            <w:rFonts w:ascii="Arial" w:eastAsia="Tahoma" w:hAnsi="Arial" w:cs="Arial"/>
            <w:bCs/>
            <w:sz w:val="18"/>
            <w:szCs w:val="16"/>
            <w:lang w:val="es"/>
          </w:rPr>
          <w:t>2</w:t>
        </w:r>
        <w:r w:rsidRPr="00621D49">
          <w:rPr>
            <w:rFonts w:ascii="Arial" w:eastAsia="Tahoma" w:hAnsi="Arial" w:cs="Arial"/>
            <w:bCs/>
            <w:sz w:val="18"/>
            <w:szCs w:val="16"/>
            <w:lang w:val="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0ABA" w14:textId="77777777" w:rsidR="00355556" w:rsidRDefault="00355556" w:rsidP="00C23186">
      <w:pPr>
        <w:spacing w:after="0" w:line="240" w:lineRule="auto"/>
      </w:pPr>
      <w:r>
        <w:separator/>
      </w:r>
    </w:p>
  </w:footnote>
  <w:footnote w:type="continuationSeparator" w:id="0">
    <w:p w14:paraId="12E3A0D8" w14:textId="77777777" w:rsidR="00355556" w:rsidRDefault="00355556" w:rsidP="00C23186">
      <w:pPr>
        <w:spacing w:after="0" w:line="240" w:lineRule="auto"/>
      </w:pPr>
      <w:r>
        <w:continuationSeparator/>
      </w:r>
    </w:p>
  </w:footnote>
  <w:footnote w:id="1">
    <w:p w14:paraId="388754B5" w14:textId="77777777" w:rsidR="00E40F54" w:rsidRPr="003F425A" w:rsidRDefault="00E40F54" w:rsidP="00E40F54">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3AC973C7" w14:textId="77777777" w:rsidR="00E40F54" w:rsidRPr="003F425A" w:rsidRDefault="00E40F54" w:rsidP="00E40F54">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5D6B72D5" w14:textId="77777777" w:rsidR="00E40F54" w:rsidRPr="003F425A" w:rsidRDefault="00E40F54" w:rsidP="00E40F54">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7E21318A" w14:textId="77777777" w:rsidR="00E40F54" w:rsidRPr="003F425A" w:rsidRDefault="00E40F54" w:rsidP="00E40F54">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5A766501" w14:textId="77777777" w:rsidR="00E40F54" w:rsidRPr="003F425A" w:rsidRDefault="00E40F54" w:rsidP="00E40F54">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4C8A" w14:textId="77777777" w:rsidR="00941FF8" w:rsidRPr="00621D49" w:rsidRDefault="00941FF8" w:rsidP="00621D49">
    <w:pPr>
      <w:widowControl w:val="0"/>
      <w:tabs>
        <w:tab w:val="left" w:pos="2226"/>
      </w:tabs>
      <w:autoSpaceDE w:val="0"/>
      <w:autoSpaceDN w:val="0"/>
      <w:spacing w:after="0" w:line="240" w:lineRule="auto"/>
      <w:rPr>
        <w:rFonts w:ascii="Arial" w:eastAsia="Tahoma" w:hAnsi="Arial" w:cs="Arial"/>
        <w:sz w:val="18"/>
        <w:szCs w:val="16"/>
      </w:rPr>
    </w:pPr>
    <w:r w:rsidRPr="00621D49">
      <w:rPr>
        <w:rFonts w:ascii="Arial" w:eastAsia="Tahoma" w:hAnsi="Arial" w:cs="Arial"/>
        <w:bCs/>
        <w:sz w:val="18"/>
        <w:szCs w:val="16"/>
        <w:lang w:val="es"/>
      </w:rPr>
      <w:t>Radicación No.: 66001-31-001-2018-00382-01</w:t>
    </w:r>
  </w:p>
  <w:p w14:paraId="33EB1649" w14:textId="01C5DFBC" w:rsidR="00941FF8" w:rsidRPr="00621D49" w:rsidRDefault="00941FF8" w:rsidP="00621D49">
    <w:pPr>
      <w:widowControl w:val="0"/>
      <w:tabs>
        <w:tab w:val="left" w:pos="2226"/>
      </w:tabs>
      <w:autoSpaceDE w:val="0"/>
      <w:autoSpaceDN w:val="0"/>
      <w:spacing w:after="0" w:line="240" w:lineRule="auto"/>
      <w:rPr>
        <w:rFonts w:ascii="Arial" w:eastAsia="Tahoma" w:hAnsi="Arial" w:cs="Arial"/>
        <w:sz w:val="18"/>
        <w:szCs w:val="16"/>
      </w:rPr>
    </w:pPr>
    <w:r w:rsidRPr="00621D49">
      <w:rPr>
        <w:rFonts w:ascii="Arial" w:eastAsia="Tahoma" w:hAnsi="Arial" w:cs="Arial"/>
        <w:bCs/>
        <w:sz w:val="18"/>
        <w:szCs w:val="16"/>
        <w:lang w:val="es"/>
      </w:rPr>
      <w:t xml:space="preserve">Demandante: </w:t>
    </w:r>
    <w:r w:rsidRPr="00621D49">
      <w:rPr>
        <w:rFonts w:ascii="Arial" w:eastAsia="Tahoma" w:hAnsi="Arial" w:cs="Arial"/>
        <w:sz w:val="18"/>
        <w:szCs w:val="16"/>
      </w:rPr>
      <w:t xml:space="preserve">Carmen Tulia Flórez García </w:t>
    </w:r>
  </w:p>
  <w:p w14:paraId="0F80F83E" w14:textId="4E753618" w:rsidR="002A1127" w:rsidRPr="00621D49" w:rsidRDefault="00941FF8" w:rsidP="00621D49">
    <w:pPr>
      <w:widowControl w:val="0"/>
      <w:tabs>
        <w:tab w:val="left" w:pos="2226"/>
      </w:tabs>
      <w:autoSpaceDE w:val="0"/>
      <w:autoSpaceDN w:val="0"/>
      <w:spacing w:after="0" w:line="240" w:lineRule="auto"/>
      <w:rPr>
        <w:rFonts w:ascii="Arial" w:eastAsia="Tahoma" w:hAnsi="Arial" w:cs="Arial"/>
        <w:sz w:val="18"/>
        <w:szCs w:val="16"/>
        <w:lang w:val="es"/>
      </w:rPr>
    </w:pPr>
    <w:r w:rsidRPr="00621D49">
      <w:rPr>
        <w:rFonts w:ascii="Arial" w:eastAsia="Tahoma" w:hAnsi="Arial" w:cs="Arial"/>
        <w:bCs/>
        <w:sz w:val="18"/>
        <w:szCs w:val="16"/>
        <w:lang w:val="es"/>
      </w:rPr>
      <w:t xml:space="preserve">Demandados: </w:t>
    </w:r>
    <w:r w:rsidRPr="00621D49">
      <w:rPr>
        <w:rFonts w:ascii="Arial" w:eastAsia="Tahoma" w:hAnsi="Arial" w:cs="Arial"/>
        <w:sz w:val="18"/>
        <w:szCs w:val="16"/>
        <w:lang w:val="es"/>
      </w:rPr>
      <w:t>Colpensiones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4"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5"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5"/>
  </w:num>
  <w:num w:numId="2">
    <w:abstractNumId w:val="2"/>
  </w:num>
  <w:num w:numId="3">
    <w:abstractNumId w:val="13"/>
  </w:num>
  <w:num w:numId="4">
    <w:abstractNumId w:val="9"/>
  </w:num>
  <w:num w:numId="5">
    <w:abstractNumId w:val="5"/>
  </w:num>
  <w:num w:numId="6">
    <w:abstractNumId w:val="6"/>
  </w:num>
  <w:num w:numId="7">
    <w:abstractNumId w:val="3"/>
  </w:num>
  <w:num w:numId="8">
    <w:abstractNumId w:val="14"/>
  </w:num>
  <w:num w:numId="9">
    <w:abstractNumId w:val="12"/>
  </w:num>
  <w:num w:numId="10">
    <w:abstractNumId w:val="1"/>
  </w:num>
  <w:num w:numId="11">
    <w:abstractNumId w:val="4"/>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18BD"/>
    <w:rsid w:val="00014764"/>
    <w:rsid w:val="0001484D"/>
    <w:rsid w:val="00015234"/>
    <w:rsid w:val="0002511D"/>
    <w:rsid w:val="00030451"/>
    <w:rsid w:val="0003085F"/>
    <w:rsid w:val="00031F14"/>
    <w:rsid w:val="00032095"/>
    <w:rsid w:val="00032EC7"/>
    <w:rsid w:val="00034407"/>
    <w:rsid w:val="00036A0B"/>
    <w:rsid w:val="0003745A"/>
    <w:rsid w:val="0004089E"/>
    <w:rsid w:val="00041030"/>
    <w:rsid w:val="00042449"/>
    <w:rsid w:val="00042A7C"/>
    <w:rsid w:val="00042B18"/>
    <w:rsid w:val="00043B35"/>
    <w:rsid w:val="00044078"/>
    <w:rsid w:val="00044C7E"/>
    <w:rsid w:val="00050BBD"/>
    <w:rsid w:val="00051F39"/>
    <w:rsid w:val="000543AB"/>
    <w:rsid w:val="00055156"/>
    <w:rsid w:val="00060F48"/>
    <w:rsid w:val="00062DDA"/>
    <w:rsid w:val="00064FA0"/>
    <w:rsid w:val="000707DF"/>
    <w:rsid w:val="0007332E"/>
    <w:rsid w:val="0008086A"/>
    <w:rsid w:val="00090EFE"/>
    <w:rsid w:val="00093722"/>
    <w:rsid w:val="00096992"/>
    <w:rsid w:val="000A2B8E"/>
    <w:rsid w:val="000A3AD1"/>
    <w:rsid w:val="000B799F"/>
    <w:rsid w:val="000C1336"/>
    <w:rsid w:val="000C33D3"/>
    <w:rsid w:val="000D6D43"/>
    <w:rsid w:val="000E125A"/>
    <w:rsid w:val="000E2B9B"/>
    <w:rsid w:val="000E4A44"/>
    <w:rsid w:val="000E557A"/>
    <w:rsid w:val="000E6553"/>
    <w:rsid w:val="00100C1A"/>
    <w:rsid w:val="00102328"/>
    <w:rsid w:val="00102C39"/>
    <w:rsid w:val="0010327A"/>
    <w:rsid w:val="00111C3E"/>
    <w:rsid w:val="0011249F"/>
    <w:rsid w:val="00112BDA"/>
    <w:rsid w:val="001135A2"/>
    <w:rsid w:val="00114317"/>
    <w:rsid w:val="00123CD4"/>
    <w:rsid w:val="00124C63"/>
    <w:rsid w:val="001259F4"/>
    <w:rsid w:val="00126658"/>
    <w:rsid w:val="00131BF9"/>
    <w:rsid w:val="001360F8"/>
    <w:rsid w:val="00140967"/>
    <w:rsid w:val="00140C3E"/>
    <w:rsid w:val="00141824"/>
    <w:rsid w:val="00142B79"/>
    <w:rsid w:val="00161370"/>
    <w:rsid w:val="00162F88"/>
    <w:rsid w:val="00165603"/>
    <w:rsid w:val="001721F9"/>
    <w:rsid w:val="00184025"/>
    <w:rsid w:val="001919DA"/>
    <w:rsid w:val="00195E01"/>
    <w:rsid w:val="001A51B7"/>
    <w:rsid w:val="001A6AC4"/>
    <w:rsid w:val="001B1669"/>
    <w:rsid w:val="001B4546"/>
    <w:rsid w:val="001B6112"/>
    <w:rsid w:val="001B7D89"/>
    <w:rsid w:val="001C28E3"/>
    <w:rsid w:val="001C6C14"/>
    <w:rsid w:val="001C6ECB"/>
    <w:rsid w:val="001D02C7"/>
    <w:rsid w:val="001D7C47"/>
    <w:rsid w:val="001E42A6"/>
    <w:rsid w:val="001E53F3"/>
    <w:rsid w:val="001F170B"/>
    <w:rsid w:val="001F2141"/>
    <w:rsid w:val="001F397A"/>
    <w:rsid w:val="001F4637"/>
    <w:rsid w:val="001F6A9B"/>
    <w:rsid w:val="001F6C3F"/>
    <w:rsid w:val="001F7D4F"/>
    <w:rsid w:val="00201672"/>
    <w:rsid w:val="00220C69"/>
    <w:rsid w:val="00231C15"/>
    <w:rsid w:val="002336F6"/>
    <w:rsid w:val="0023426F"/>
    <w:rsid w:val="00236904"/>
    <w:rsid w:val="002413D6"/>
    <w:rsid w:val="00241F8C"/>
    <w:rsid w:val="0024329F"/>
    <w:rsid w:val="00245D97"/>
    <w:rsid w:val="0025037F"/>
    <w:rsid w:val="00253372"/>
    <w:rsid w:val="00254958"/>
    <w:rsid w:val="0025506D"/>
    <w:rsid w:val="00256154"/>
    <w:rsid w:val="00257654"/>
    <w:rsid w:val="002578AF"/>
    <w:rsid w:val="00262FBF"/>
    <w:rsid w:val="00266CCF"/>
    <w:rsid w:val="00267822"/>
    <w:rsid w:val="002708AA"/>
    <w:rsid w:val="00271CF0"/>
    <w:rsid w:val="00276B38"/>
    <w:rsid w:val="00276F28"/>
    <w:rsid w:val="00286D8D"/>
    <w:rsid w:val="002A0CFB"/>
    <w:rsid w:val="002A1127"/>
    <w:rsid w:val="002A3232"/>
    <w:rsid w:val="002C5798"/>
    <w:rsid w:val="002C620A"/>
    <w:rsid w:val="002C7460"/>
    <w:rsid w:val="002D066F"/>
    <w:rsid w:val="002D2DFD"/>
    <w:rsid w:val="002D52E7"/>
    <w:rsid w:val="002D5663"/>
    <w:rsid w:val="002E15A9"/>
    <w:rsid w:val="002E537A"/>
    <w:rsid w:val="002E5DC1"/>
    <w:rsid w:val="002F140C"/>
    <w:rsid w:val="002F17B5"/>
    <w:rsid w:val="00306FBA"/>
    <w:rsid w:val="003104B1"/>
    <w:rsid w:val="00311073"/>
    <w:rsid w:val="00312364"/>
    <w:rsid w:val="00314AA6"/>
    <w:rsid w:val="00314BF5"/>
    <w:rsid w:val="003155C8"/>
    <w:rsid w:val="0031639F"/>
    <w:rsid w:val="00326AEE"/>
    <w:rsid w:val="0033269F"/>
    <w:rsid w:val="00337B22"/>
    <w:rsid w:val="0034362F"/>
    <w:rsid w:val="00351B0E"/>
    <w:rsid w:val="00355556"/>
    <w:rsid w:val="00357730"/>
    <w:rsid w:val="0036052B"/>
    <w:rsid w:val="00360CA7"/>
    <w:rsid w:val="0036642A"/>
    <w:rsid w:val="0036756C"/>
    <w:rsid w:val="00377A79"/>
    <w:rsid w:val="00386A5F"/>
    <w:rsid w:val="003935CD"/>
    <w:rsid w:val="003935EB"/>
    <w:rsid w:val="00393BFD"/>
    <w:rsid w:val="00393C33"/>
    <w:rsid w:val="0039430B"/>
    <w:rsid w:val="00395898"/>
    <w:rsid w:val="003975E2"/>
    <w:rsid w:val="003A150B"/>
    <w:rsid w:val="003A3204"/>
    <w:rsid w:val="003A4B8B"/>
    <w:rsid w:val="003A55D1"/>
    <w:rsid w:val="003A59FD"/>
    <w:rsid w:val="003A5F1B"/>
    <w:rsid w:val="003A7810"/>
    <w:rsid w:val="003B116D"/>
    <w:rsid w:val="003B1F7F"/>
    <w:rsid w:val="003C32D3"/>
    <w:rsid w:val="003D3264"/>
    <w:rsid w:val="003D4A89"/>
    <w:rsid w:val="003D4EE1"/>
    <w:rsid w:val="003E43C3"/>
    <w:rsid w:val="003E7714"/>
    <w:rsid w:val="003F5835"/>
    <w:rsid w:val="003F6FBA"/>
    <w:rsid w:val="00400242"/>
    <w:rsid w:val="004031FF"/>
    <w:rsid w:val="004046D4"/>
    <w:rsid w:val="00407030"/>
    <w:rsid w:val="00412566"/>
    <w:rsid w:val="0041731A"/>
    <w:rsid w:val="00420A60"/>
    <w:rsid w:val="00421A84"/>
    <w:rsid w:val="00426886"/>
    <w:rsid w:val="004339D5"/>
    <w:rsid w:val="00440957"/>
    <w:rsid w:val="00441696"/>
    <w:rsid w:val="004436EA"/>
    <w:rsid w:val="00444127"/>
    <w:rsid w:val="0044686D"/>
    <w:rsid w:val="00447135"/>
    <w:rsid w:val="004508FD"/>
    <w:rsid w:val="004517A9"/>
    <w:rsid w:val="00452528"/>
    <w:rsid w:val="00454F0D"/>
    <w:rsid w:val="00456134"/>
    <w:rsid w:val="00457724"/>
    <w:rsid w:val="004617D0"/>
    <w:rsid w:val="004649AD"/>
    <w:rsid w:val="00465541"/>
    <w:rsid w:val="00470271"/>
    <w:rsid w:val="00470FD1"/>
    <w:rsid w:val="0047222B"/>
    <w:rsid w:val="004770B9"/>
    <w:rsid w:val="00483AA9"/>
    <w:rsid w:val="00484C1F"/>
    <w:rsid w:val="0049072E"/>
    <w:rsid w:val="00491225"/>
    <w:rsid w:val="00497668"/>
    <w:rsid w:val="004A2DA5"/>
    <w:rsid w:val="004A54E7"/>
    <w:rsid w:val="004B4BDC"/>
    <w:rsid w:val="004C0473"/>
    <w:rsid w:val="004C642E"/>
    <w:rsid w:val="004D57BB"/>
    <w:rsid w:val="004F1410"/>
    <w:rsid w:val="004F27F6"/>
    <w:rsid w:val="004F4FB7"/>
    <w:rsid w:val="004F67FF"/>
    <w:rsid w:val="005002FF"/>
    <w:rsid w:val="00504C42"/>
    <w:rsid w:val="005060D7"/>
    <w:rsid w:val="0051100E"/>
    <w:rsid w:val="00513AA9"/>
    <w:rsid w:val="00523BAC"/>
    <w:rsid w:val="00523E03"/>
    <w:rsid w:val="00523E91"/>
    <w:rsid w:val="00532F0C"/>
    <w:rsid w:val="005549BC"/>
    <w:rsid w:val="00564FC5"/>
    <w:rsid w:val="00571B76"/>
    <w:rsid w:val="005727FE"/>
    <w:rsid w:val="0057424B"/>
    <w:rsid w:val="00580267"/>
    <w:rsid w:val="005834AB"/>
    <w:rsid w:val="005849ED"/>
    <w:rsid w:val="005905CB"/>
    <w:rsid w:val="00591B3F"/>
    <w:rsid w:val="005A06DD"/>
    <w:rsid w:val="005A2B4D"/>
    <w:rsid w:val="005A2E58"/>
    <w:rsid w:val="005A52B5"/>
    <w:rsid w:val="005B0A1C"/>
    <w:rsid w:val="005B0D87"/>
    <w:rsid w:val="005B29C3"/>
    <w:rsid w:val="005B380D"/>
    <w:rsid w:val="005B7E68"/>
    <w:rsid w:val="005C5B07"/>
    <w:rsid w:val="005D11A0"/>
    <w:rsid w:val="005D37D3"/>
    <w:rsid w:val="005D5688"/>
    <w:rsid w:val="005E0115"/>
    <w:rsid w:val="005E0623"/>
    <w:rsid w:val="005E6D46"/>
    <w:rsid w:val="005E7259"/>
    <w:rsid w:val="005F0D80"/>
    <w:rsid w:val="005F7BCD"/>
    <w:rsid w:val="00605231"/>
    <w:rsid w:val="00607CAF"/>
    <w:rsid w:val="00610E50"/>
    <w:rsid w:val="0061274F"/>
    <w:rsid w:val="0062155A"/>
    <w:rsid w:val="00621D49"/>
    <w:rsid w:val="00623169"/>
    <w:rsid w:val="006249BC"/>
    <w:rsid w:val="00630064"/>
    <w:rsid w:val="00632FC1"/>
    <w:rsid w:val="0064089B"/>
    <w:rsid w:val="00645107"/>
    <w:rsid w:val="00645754"/>
    <w:rsid w:val="00645F35"/>
    <w:rsid w:val="00646DD3"/>
    <w:rsid w:val="006479B4"/>
    <w:rsid w:val="00653F75"/>
    <w:rsid w:val="00655402"/>
    <w:rsid w:val="00656B28"/>
    <w:rsid w:val="0066077A"/>
    <w:rsid w:val="006626C6"/>
    <w:rsid w:val="00671D49"/>
    <w:rsid w:val="006760A3"/>
    <w:rsid w:val="00685AF3"/>
    <w:rsid w:val="00685ED1"/>
    <w:rsid w:val="00685FA1"/>
    <w:rsid w:val="00687AF9"/>
    <w:rsid w:val="00690D03"/>
    <w:rsid w:val="00695254"/>
    <w:rsid w:val="00695A5B"/>
    <w:rsid w:val="006979C8"/>
    <w:rsid w:val="006A2C27"/>
    <w:rsid w:val="006A5BC1"/>
    <w:rsid w:val="006A5CB2"/>
    <w:rsid w:val="006B31D7"/>
    <w:rsid w:val="006B4A6F"/>
    <w:rsid w:val="006C1F32"/>
    <w:rsid w:val="006C2182"/>
    <w:rsid w:val="006C7716"/>
    <w:rsid w:val="006D20B3"/>
    <w:rsid w:val="006D310D"/>
    <w:rsid w:val="006D33E0"/>
    <w:rsid w:val="006E169F"/>
    <w:rsid w:val="006E273F"/>
    <w:rsid w:val="006E2A67"/>
    <w:rsid w:val="006E3654"/>
    <w:rsid w:val="006E4320"/>
    <w:rsid w:val="006E6C9D"/>
    <w:rsid w:val="006F031A"/>
    <w:rsid w:val="006F1E08"/>
    <w:rsid w:val="006F2B17"/>
    <w:rsid w:val="006F3737"/>
    <w:rsid w:val="006F3881"/>
    <w:rsid w:val="006F4036"/>
    <w:rsid w:val="006F6749"/>
    <w:rsid w:val="006F6866"/>
    <w:rsid w:val="006F7270"/>
    <w:rsid w:val="00701073"/>
    <w:rsid w:val="0070160D"/>
    <w:rsid w:val="007017D8"/>
    <w:rsid w:val="007032BC"/>
    <w:rsid w:val="007158AB"/>
    <w:rsid w:val="00717199"/>
    <w:rsid w:val="0072063D"/>
    <w:rsid w:val="0072155D"/>
    <w:rsid w:val="00723F50"/>
    <w:rsid w:val="0073142B"/>
    <w:rsid w:val="00734573"/>
    <w:rsid w:val="007359E5"/>
    <w:rsid w:val="007407F1"/>
    <w:rsid w:val="007475EB"/>
    <w:rsid w:val="00756969"/>
    <w:rsid w:val="007579A0"/>
    <w:rsid w:val="00762A6F"/>
    <w:rsid w:val="00764150"/>
    <w:rsid w:val="007641F9"/>
    <w:rsid w:val="0076663B"/>
    <w:rsid w:val="00766C23"/>
    <w:rsid w:val="007732DD"/>
    <w:rsid w:val="0077334D"/>
    <w:rsid w:val="00773369"/>
    <w:rsid w:val="00777C50"/>
    <w:rsid w:val="00781C2E"/>
    <w:rsid w:val="007827A1"/>
    <w:rsid w:val="0079445A"/>
    <w:rsid w:val="007A081E"/>
    <w:rsid w:val="007A0EB4"/>
    <w:rsid w:val="007A371B"/>
    <w:rsid w:val="007A5F77"/>
    <w:rsid w:val="007B11F7"/>
    <w:rsid w:val="007B2DFB"/>
    <w:rsid w:val="007B4D1F"/>
    <w:rsid w:val="007B5513"/>
    <w:rsid w:val="007B73E7"/>
    <w:rsid w:val="007C053A"/>
    <w:rsid w:val="007C307D"/>
    <w:rsid w:val="007C414E"/>
    <w:rsid w:val="007C5766"/>
    <w:rsid w:val="007C682E"/>
    <w:rsid w:val="007D0DE2"/>
    <w:rsid w:val="007D1FEE"/>
    <w:rsid w:val="007D7A53"/>
    <w:rsid w:val="007E13D8"/>
    <w:rsid w:val="007F0B92"/>
    <w:rsid w:val="007F1444"/>
    <w:rsid w:val="007F5741"/>
    <w:rsid w:val="008006F5"/>
    <w:rsid w:val="00800ECE"/>
    <w:rsid w:val="008078E7"/>
    <w:rsid w:val="00807F7C"/>
    <w:rsid w:val="00813F77"/>
    <w:rsid w:val="008156A0"/>
    <w:rsid w:val="008241B6"/>
    <w:rsid w:val="00824397"/>
    <w:rsid w:val="00835651"/>
    <w:rsid w:val="008423BD"/>
    <w:rsid w:val="00846DE2"/>
    <w:rsid w:val="00851059"/>
    <w:rsid w:val="008554CC"/>
    <w:rsid w:val="008843CF"/>
    <w:rsid w:val="00884D55"/>
    <w:rsid w:val="00885FEA"/>
    <w:rsid w:val="00891B77"/>
    <w:rsid w:val="00892F09"/>
    <w:rsid w:val="00893E4F"/>
    <w:rsid w:val="00897D28"/>
    <w:rsid w:val="008A2F92"/>
    <w:rsid w:val="008A745F"/>
    <w:rsid w:val="008B4479"/>
    <w:rsid w:val="008B4660"/>
    <w:rsid w:val="008B6AFF"/>
    <w:rsid w:val="008C21F8"/>
    <w:rsid w:val="008C2DC1"/>
    <w:rsid w:val="008C7D43"/>
    <w:rsid w:val="008E3B13"/>
    <w:rsid w:val="008E7F7C"/>
    <w:rsid w:val="008F3D8A"/>
    <w:rsid w:val="008F6CA9"/>
    <w:rsid w:val="008F783C"/>
    <w:rsid w:val="00905CF4"/>
    <w:rsid w:val="00912345"/>
    <w:rsid w:val="009223A3"/>
    <w:rsid w:val="00923FCE"/>
    <w:rsid w:val="009266AA"/>
    <w:rsid w:val="009272A7"/>
    <w:rsid w:val="00931711"/>
    <w:rsid w:val="009351B3"/>
    <w:rsid w:val="00941FF8"/>
    <w:rsid w:val="0094501E"/>
    <w:rsid w:val="00947EC4"/>
    <w:rsid w:val="00950708"/>
    <w:rsid w:val="0095178F"/>
    <w:rsid w:val="00951EB2"/>
    <w:rsid w:val="009548E1"/>
    <w:rsid w:val="00957976"/>
    <w:rsid w:val="00960751"/>
    <w:rsid w:val="0096246B"/>
    <w:rsid w:val="0097315C"/>
    <w:rsid w:val="0099181A"/>
    <w:rsid w:val="00996376"/>
    <w:rsid w:val="0099721A"/>
    <w:rsid w:val="009A1620"/>
    <w:rsid w:val="009A1A63"/>
    <w:rsid w:val="009A5157"/>
    <w:rsid w:val="009A761E"/>
    <w:rsid w:val="009B6299"/>
    <w:rsid w:val="009C0E16"/>
    <w:rsid w:val="009C440F"/>
    <w:rsid w:val="009C5443"/>
    <w:rsid w:val="009C589A"/>
    <w:rsid w:val="009C65B6"/>
    <w:rsid w:val="009D3826"/>
    <w:rsid w:val="009D5CE7"/>
    <w:rsid w:val="009D6D32"/>
    <w:rsid w:val="009D7DB0"/>
    <w:rsid w:val="009E3865"/>
    <w:rsid w:val="009E47A6"/>
    <w:rsid w:val="009E62ED"/>
    <w:rsid w:val="009E79A3"/>
    <w:rsid w:val="009F094B"/>
    <w:rsid w:val="009F09FE"/>
    <w:rsid w:val="009F2FE9"/>
    <w:rsid w:val="009F69B6"/>
    <w:rsid w:val="00A007CF"/>
    <w:rsid w:val="00A02A7E"/>
    <w:rsid w:val="00A02AB9"/>
    <w:rsid w:val="00A039B5"/>
    <w:rsid w:val="00A07B83"/>
    <w:rsid w:val="00A1555C"/>
    <w:rsid w:val="00A16241"/>
    <w:rsid w:val="00A163BB"/>
    <w:rsid w:val="00A163C1"/>
    <w:rsid w:val="00A22848"/>
    <w:rsid w:val="00A26855"/>
    <w:rsid w:val="00A32E28"/>
    <w:rsid w:val="00A36841"/>
    <w:rsid w:val="00A37E03"/>
    <w:rsid w:val="00A509C1"/>
    <w:rsid w:val="00A51E19"/>
    <w:rsid w:val="00A56494"/>
    <w:rsid w:val="00A57ACC"/>
    <w:rsid w:val="00A65CDB"/>
    <w:rsid w:val="00A65E1F"/>
    <w:rsid w:val="00A709A8"/>
    <w:rsid w:val="00A718B1"/>
    <w:rsid w:val="00A72F41"/>
    <w:rsid w:val="00A760DB"/>
    <w:rsid w:val="00A8626F"/>
    <w:rsid w:val="00A87F03"/>
    <w:rsid w:val="00A920C1"/>
    <w:rsid w:val="00A9781C"/>
    <w:rsid w:val="00AA037E"/>
    <w:rsid w:val="00AA68FD"/>
    <w:rsid w:val="00AA691C"/>
    <w:rsid w:val="00AA7199"/>
    <w:rsid w:val="00AB0821"/>
    <w:rsid w:val="00AB4D92"/>
    <w:rsid w:val="00AB604D"/>
    <w:rsid w:val="00AC2BB9"/>
    <w:rsid w:val="00AD0BE3"/>
    <w:rsid w:val="00AD407E"/>
    <w:rsid w:val="00AD4F21"/>
    <w:rsid w:val="00AE1855"/>
    <w:rsid w:val="00AE21E2"/>
    <w:rsid w:val="00AE3FEF"/>
    <w:rsid w:val="00AE4EBE"/>
    <w:rsid w:val="00AE59CE"/>
    <w:rsid w:val="00AF2382"/>
    <w:rsid w:val="00AF5707"/>
    <w:rsid w:val="00B0108B"/>
    <w:rsid w:val="00B06026"/>
    <w:rsid w:val="00B115A1"/>
    <w:rsid w:val="00B1691D"/>
    <w:rsid w:val="00B210FF"/>
    <w:rsid w:val="00B22B9B"/>
    <w:rsid w:val="00B242A9"/>
    <w:rsid w:val="00B2527D"/>
    <w:rsid w:val="00B2784D"/>
    <w:rsid w:val="00B27C53"/>
    <w:rsid w:val="00B3057C"/>
    <w:rsid w:val="00B309E9"/>
    <w:rsid w:val="00B30E3B"/>
    <w:rsid w:val="00B3501B"/>
    <w:rsid w:val="00B36513"/>
    <w:rsid w:val="00B40A63"/>
    <w:rsid w:val="00B460F5"/>
    <w:rsid w:val="00B46571"/>
    <w:rsid w:val="00B51C97"/>
    <w:rsid w:val="00B62E46"/>
    <w:rsid w:val="00B7695E"/>
    <w:rsid w:val="00B800B9"/>
    <w:rsid w:val="00B82CDF"/>
    <w:rsid w:val="00B833A9"/>
    <w:rsid w:val="00B91144"/>
    <w:rsid w:val="00B9142A"/>
    <w:rsid w:val="00B928A2"/>
    <w:rsid w:val="00B9720C"/>
    <w:rsid w:val="00B97F92"/>
    <w:rsid w:val="00BA13F9"/>
    <w:rsid w:val="00BA5B8C"/>
    <w:rsid w:val="00BA7993"/>
    <w:rsid w:val="00BA7E3A"/>
    <w:rsid w:val="00BB0608"/>
    <w:rsid w:val="00BB2E55"/>
    <w:rsid w:val="00BC1E09"/>
    <w:rsid w:val="00BC23DB"/>
    <w:rsid w:val="00BC304A"/>
    <w:rsid w:val="00BC3AF7"/>
    <w:rsid w:val="00BE1477"/>
    <w:rsid w:val="00BE3CF0"/>
    <w:rsid w:val="00BF1120"/>
    <w:rsid w:val="00BF1B16"/>
    <w:rsid w:val="00BF1DAB"/>
    <w:rsid w:val="00BF4212"/>
    <w:rsid w:val="00BF464B"/>
    <w:rsid w:val="00C01A25"/>
    <w:rsid w:val="00C025F6"/>
    <w:rsid w:val="00C0436E"/>
    <w:rsid w:val="00C045E3"/>
    <w:rsid w:val="00C12254"/>
    <w:rsid w:val="00C17106"/>
    <w:rsid w:val="00C17CB5"/>
    <w:rsid w:val="00C20240"/>
    <w:rsid w:val="00C226DB"/>
    <w:rsid w:val="00C23186"/>
    <w:rsid w:val="00C2354D"/>
    <w:rsid w:val="00C24650"/>
    <w:rsid w:val="00C302C6"/>
    <w:rsid w:val="00C33462"/>
    <w:rsid w:val="00C41FED"/>
    <w:rsid w:val="00C43598"/>
    <w:rsid w:val="00C450BA"/>
    <w:rsid w:val="00C45BB2"/>
    <w:rsid w:val="00C50CC5"/>
    <w:rsid w:val="00C54B91"/>
    <w:rsid w:val="00C55854"/>
    <w:rsid w:val="00C55C94"/>
    <w:rsid w:val="00C57221"/>
    <w:rsid w:val="00C648C0"/>
    <w:rsid w:val="00C6655F"/>
    <w:rsid w:val="00C702C5"/>
    <w:rsid w:val="00C733D8"/>
    <w:rsid w:val="00C77091"/>
    <w:rsid w:val="00C80EFA"/>
    <w:rsid w:val="00C8226A"/>
    <w:rsid w:val="00C82BC8"/>
    <w:rsid w:val="00C830E6"/>
    <w:rsid w:val="00C84C35"/>
    <w:rsid w:val="00C85B1D"/>
    <w:rsid w:val="00C85B89"/>
    <w:rsid w:val="00C871EB"/>
    <w:rsid w:val="00C87831"/>
    <w:rsid w:val="00C908D4"/>
    <w:rsid w:val="00C90BDA"/>
    <w:rsid w:val="00CA44AF"/>
    <w:rsid w:val="00CA4B18"/>
    <w:rsid w:val="00CC4C5A"/>
    <w:rsid w:val="00CD4A93"/>
    <w:rsid w:val="00CD6BBA"/>
    <w:rsid w:val="00CE18A1"/>
    <w:rsid w:val="00CE74CD"/>
    <w:rsid w:val="00D02353"/>
    <w:rsid w:val="00D03C23"/>
    <w:rsid w:val="00D03EAE"/>
    <w:rsid w:val="00D16099"/>
    <w:rsid w:val="00D21AAD"/>
    <w:rsid w:val="00D2340E"/>
    <w:rsid w:val="00D3062B"/>
    <w:rsid w:val="00D31457"/>
    <w:rsid w:val="00D33F8A"/>
    <w:rsid w:val="00D353F4"/>
    <w:rsid w:val="00D420E3"/>
    <w:rsid w:val="00D533FC"/>
    <w:rsid w:val="00D54721"/>
    <w:rsid w:val="00D54757"/>
    <w:rsid w:val="00D55D58"/>
    <w:rsid w:val="00D67307"/>
    <w:rsid w:val="00D67C6D"/>
    <w:rsid w:val="00D70397"/>
    <w:rsid w:val="00D707E9"/>
    <w:rsid w:val="00D70987"/>
    <w:rsid w:val="00D77179"/>
    <w:rsid w:val="00D7786A"/>
    <w:rsid w:val="00D81248"/>
    <w:rsid w:val="00D81B29"/>
    <w:rsid w:val="00D83D54"/>
    <w:rsid w:val="00D85AA6"/>
    <w:rsid w:val="00D85FF1"/>
    <w:rsid w:val="00D93003"/>
    <w:rsid w:val="00D95A30"/>
    <w:rsid w:val="00DA04E1"/>
    <w:rsid w:val="00DA198A"/>
    <w:rsid w:val="00DA246B"/>
    <w:rsid w:val="00DA7DA6"/>
    <w:rsid w:val="00DB2BC6"/>
    <w:rsid w:val="00DB346C"/>
    <w:rsid w:val="00DC0779"/>
    <w:rsid w:val="00DC44EA"/>
    <w:rsid w:val="00DC788B"/>
    <w:rsid w:val="00DD1F72"/>
    <w:rsid w:val="00DD4365"/>
    <w:rsid w:val="00DD5B87"/>
    <w:rsid w:val="00DD6A0F"/>
    <w:rsid w:val="00DD7722"/>
    <w:rsid w:val="00DD784D"/>
    <w:rsid w:val="00DD7A65"/>
    <w:rsid w:val="00DE2FBE"/>
    <w:rsid w:val="00DE3410"/>
    <w:rsid w:val="00DE4E2F"/>
    <w:rsid w:val="00DE55F1"/>
    <w:rsid w:val="00DE75DB"/>
    <w:rsid w:val="00DF1521"/>
    <w:rsid w:val="00DF493B"/>
    <w:rsid w:val="00DF4E6B"/>
    <w:rsid w:val="00DF7C04"/>
    <w:rsid w:val="00E10311"/>
    <w:rsid w:val="00E13F6C"/>
    <w:rsid w:val="00E2205B"/>
    <w:rsid w:val="00E26CBC"/>
    <w:rsid w:val="00E26E56"/>
    <w:rsid w:val="00E278D3"/>
    <w:rsid w:val="00E304E5"/>
    <w:rsid w:val="00E30BE5"/>
    <w:rsid w:val="00E37F24"/>
    <w:rsid w:val="00E409DC"/>
    <w:rsid w:val="00E40F54"/>
    <w:rsid w:val="00E474ED"/>
    <w:rsid w:val="00E47CB7"/>
    <w:rsid w:val="00E51613"/>
    <w:rsid w:val="00E5361B"/>
    <w:rsid w:val="00E56F75"/>
    <w:rsid w:val="00E60794"/>
    <w:rsid w:val="00E652BD"/>
    <w:rsid w:val="00E6695C"/>
    <w:rsid w:val="00E71593"/>
    <w:rsid w:val="00E7377C"/>
    <w:rsid w:val="00E75D11"/>
    <w:rsid w:val="00E800B6"/>
    <w:rsid w:val="00E84345"/>
    <w:rsid w:val="00E84A00"/>
    <w:rsid w:val="00E92AD4"/>
    <w:rsid w:val="00E95277"/>
    <w:rsid w:val="00EA0F29"/>
    <w:rsid w:val="00EA4112"/>
    <w:rsid w:val="00EA53F3"/>
    <w:rsid w:val="00EA5849"/>
    <w:rsid w:val="00EB1954"/>
    <w:rsid w:val="00EB6888"/>
    <w:rsid w:val="00EB7364"/>
    <w:rsid w:val="00EC03BF"/>
    <w:rsid w:val="00EC148D"/>
    <w:rsid w:val="00EC1910"/>
    <w:rsid w:val="00EC1E74"/>
    <w:rsid w:val="00EC5291"/>
    <w:rsid w:val="00ED12D0"/>
    <w:rsid w:val="00ED18F6"/>
    <w:rsid w:val="00EE6DE9"/>
    <w:rsid w:val="00EE768B"/>
    <w:rsid w:val="00EF003D"/>
    <w:rsid w:val="00EF09FA"/>
    <w:rsid w:val="00EF1FD2"/>
    <w:rsid w:val="00EF2691"/>
    <w:rsid w:val="00EF2C8C"/>
    <w:rsid w:val="00EF5C64"/>
    <w:rsid w:val="00F036D2"/>
    <w:rsid w:val="00F048E1"/>
    <w:rsid w:val="00F0562E"/>
    <w:rsid w:val="00F10326"/>
    <w:rsid w:val="00F1215C"/>
    <w:rsid w:val="00F1794A"/>
    <w:rsid w:val="00F20B35"/>
    <w:rsid w:val="00F21B7C"/>
    <w:rsid w:val="00F232F3"/>
    <w:rsid w:val="00F24091"/>
    <w:rsid w:val="00F279FB"/>
    <w:rsid w:val="00F33F89"/>
    <w:rsid w:val="00F37718"/>
    <w:rsid w:val="00F40FD3"/>
    <w:rsid w:val="00F51759"/>
    <w:rsid w:val="00F625DC"/>
    <w:rsid w:val="00F64EF7"/>
    <w:rsid w:val="00F66408"/>
    <w:rsid w:val="00F6742D"/>
    <w:rsid w:val="00F67CF9"/>
    <w:rsid w:val="00F70695"/>
    <w:rsid w:val="00F758A6"/>
    <w:rsid w:val="00F77182"/>
    <w:rsid w:val="00F8270A"/>
    <w:rsid w:val="00F8544B"/>
    <w:rsid w:val="00FA0502"/>
    <w:rsid w:val="00FA35A8"/>
    <w:rsid w:val="00FA6650"/>
    <w:rsid w:val="00FB4062"/>
    <w:rsid w:val="00FB7DB0"/>
    <w:rsid w:val="00FC0344"/>
    <w:rsid w:val="00FC0C32"/>
    <w:rsid w:val="00FC1B15"/>
    <w:rsid w:val="00FC4458"/>
    <w:rsid w:val="00FC4C97"/>
    <w:rsid w:val="00FC516B"/>
    <w:rsid w:val="00FE740D"/>
    <w:rsid w:val="00FF321B"/>
    <w:rsid w:val="00FF4D4F"/>
    <w:rsid w:val="074F1196"/>
    <w:rsid w:val="07D1F9FF"/>
    <w:rsid w:val="1B4704F1"/>
    <w:rsid w:val="38FEAA1D"/>
    <w:rsid w:val="5C2846A3"/>
    <w:rsid w:val="7C975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F397A"/>
    <w:rPr>
      <w:rFonts w:ascii="Tahoma-Bold" w:hAnsi="Tahoma-Bold" w:hint="default"/>
      <w:b/>
      <w:bCs/>
      <w:i w:val="0"/>
      <w:iCs w:val="0"/>
      <w:color w:val="000000"/>
      <w:sz w:val="24"/>
      <w:szCs w:val="24"/>
    </w:rPr>
  </w:style>
  <w:style w:type="character" w:customStyle="1" w:styleId="fontstyle21">
    <w:name w:val="fontstyle21"/>
    <w:basedOn w:val="Fuentedeprrafopredeter"/>
    <w:rsid w:val="001F397A"/>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79764445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 w:id="1369262082">
      <w:bodyDiv w:val="1"/>
      <w:marLeft w:val="0"/>
      <w:marRight w:val="0"/>
      <w:marTop w:val="0"/>
      <w:marBottom w:val="0"/>
      <w:divBdr>
        <w:top w:val="none" w:sz="0" w:space="0" w:color="auto"/>
        <w:left w:val="none" w:sz="0" w:space="0" w:color="auto"/>
        <w:bottom w:val="none" w:sz="0" w:space="0" w:color="auto"/>
        <w:right w:val="none" w:sz="0" w:space="0" w:color="auto"/>
      </w:divBdr>
    </w:div>
    <w:div w:id="18495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9271fdbe0ad5489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9A2BE-7ADC-47F1-A559-062D25896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4.xml><?xml version="1.0" encoding="utf-8"?>
<ds:datastoreItem xmlns:ds="http://schemas.openxmlformats.org/officeDocument/2006/customXml" ds:itemID="{9C46B115-9814-476D-958B-5B927003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7786</Words>
  <Characters>42823</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10</cp:revision>
  <dcterms:created xsi:type="dcterms:W3CDTF">2022-02-10T20:32:00Z</dcterms:created>
  <dcterms:modified xsi:type="dcterms:W3CDTF">2022-03-31T21:03:00Z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