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83BE263" w14:textId="77777777" w:rsidR="00AC5137" w:rsidRPr="00AC5137" w:rsidRDefault="00AC5137" w:rsidP="00AC5137">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bookmarkStart w:id="1" w:name="_Hlk89331001"/>
      <w:bookmarkStart w:id="2" w:name="_Hlk89924097"/>
      <w:r w:rsidRPr="00AC513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C68DEEF" w14:textId="77777777" w:rsidR="00AC5137" w:rsidRPr="00AC5137" w:rsidRDefault="00AC5137" w:rsidP="00AC5137">
      <w:pPr>
        <w:spacing w:line="240" w:lineRule="auto"/>
        <w:rPr>
          <w:rFonts w:ascii="Arial" w:eastAsia="Times New Roman" w:hAnsi="Arial" w:cs="Arial"/>
          <w:sz w:val="20"/>
          <w:szCs w:val="20"/>
          <w:lang w:val="es-419" w:eastAsia="es-ES"/>
        </w:rPr>
      </w:pPr>
    </w:p>
    <w:p w14:paraId="54900E66" w14:textId="2EEF3807" w:rsidR="00AC5137" w:rsidRPr="00AC5137" w:rsidRDefault="00AC5137" w:rsidP="00AC5137">
      <w:pPr>
        <w:spacing w:line="240" w:lineRule="auto"/>
        <w:rPr>
          <w:rFonts w:ascii="Arial" w:eastAsia="Times New Roman" w:hAnsi="Arial" w:cs="Arial"/>
          <w:sz w:val="20"/>
          <w:szCs w:val="20"/>
          <w:lang w:val="es-419" w:eastAsia="es-ES"/>
        </w:rPr>
      </w:pPr>
      <w:r w:rsidRPr="00AC5137">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sidRPr="00AC5137">
        <w:rPr>
          <w:rFonts w:ascii="Arial" w:eastAsia="Times New Roman" w:hAnsi="Arial" w:cs="Arial"/>
          <w:sz w:val="20"/>
          <w:szCs w:val="20"/>
          <w:lang w:val="es-419" w:eastAsia="es-ES"/>
        </w:rPr>
        <w:tab/>
        <w:t>66001</w:t>
      </w:r>
      <w:r w:rsidR="00D76EE3">
        <w:rPr>
          <w:rFonts w:ascii="Arial" w:eastAsia="Times New Roman" w:hAnsi="Arial" w:cs="Arial"/>
          <w:sz w:val="20"/>
          <w:szCs w:val="20"/>
          <w:lang w:val="es-419" w:eastAsia="es-ES"/>
        </w:rPr>
        <w:t>-</w:t>
      </w:r>
      <w:r w:rsidRPr="00AC5137">
        <w:rPr>
          <w:rFonts w:ascii="Arial" w:eastAsia="Times New Roman" w:hAnsi="Arial" w:cs="Arial"/>
          <w:sz w:val="20"/>
          <w:szCs w:val="20"/>
          <w:lang w:val="es-419" w:eastAsia="es-ES"/>
        </w:rPr>
        <w:t>31</w:t>
      </w:r>
      <w:r w:rsidR="00D76EE3">
        <w:rPr>
          <w:rFonts w:ascii="Arial" w:eastAsia="Times New Roman" w:hAnsi="Arial" w:cs="Arial"/>
          <w:sz w:val="20"/>
          <w:szCs w:val="20"/>
          <w:lang w:val="es-419" w:eastAsia="es-ES"/>
        </w:rPr>
        <w:t>-</w:t>
      </w:r>
      <w:r w:rsidRPr="00AC5137">
        <w:rPr>
          <w:rFonts w:ascii="Arial" w:eastAsia="Times New Roman" w:hAnsi="Arial" w:cs="Arial"/>
          <w:sz w:val="20"/>
          <w:szCs w:val="20"/>
          <w:lang w:val="es-419" w:eastAsia="es-ES"/>
        </w:rPr>
        <w:t>05</w:t>
      </w:r>
      <w:r w:rsidR="00D76EE3">
        <w:rPr>
          <w:rFonts w:ascii="Arial" w:eastAsia="Times New Roman" w:hAnsi="Arial" w:cs="Arial"/>
          <w:sz w:val="20"/>
          <w:szCs w:val="20"/>
          <w:lang w:val="es-419" w:eastAsia="es-ES"/>
        </w:rPr>
        <w:t>-</w:t>
      </w:r>
      <w:r w:rsidRPr="00AC5137">
        <w:rPr>
          <w:rFonts w:ascii="Arial" w:eastAsia="Times New Roman" w:hAnsi="Arial" w:cs="Arial"/>
          <w:sz w:val="20"/>
          <w:szCs w:val="20"/>
          <w:lang w:val="es-419" w:eastAsia="es-ES"/>
        </w:rPr>
        <w:t>003</w:t>
      </w:r>
      <w:r w:rsidR="00D76EE3">
        <w:rPr>
          <w:rFonts w:ascii="Arial" w:eastAsia="Times New Roman" w:hAnsi="Arial" w:cs="Arial"/>
          <w:sz w:val="20"/>
          <w:szCs w:val="20"/>
          <w:lang w:val="es-419" w:eastAsia="es-ES"/>
        </w:rPr>
        <w:t>-</w:t>
      </w:r>
      <w:r w:rsidRPr="00AC5137">
        <w:rPr>
          <w:rFonts w:ascii="Arial" w:eastAsia="Times New Roman" w:hAnsi="Arial" w:cs="Arial"/>
          <w:sz w:val="20"/>
          <w:szCs w:val="20"/>
          <w:lang w:val="es-419" w:eastAsia="es-ES"/>
        </w:rPr>
        <w:t>2019</w:t>
      </w:r>
      <w:r w:rsidR="00D76EE3">
        <w:rPr>
          <w:rFonts w:ascii="Arial" w:eastAsia="Times New Roman" w:hAnsi="Arial" w:cs="Arial"/>
          <w:sz w:val="20"/>
          <w:szCs w:val="20"/>
          <w:lang w:val="es-419" w:eastAsia="es-ES"/>
        </w:rPr>
        <w:t>-</w:t>
      </w:r>
      <w:r w:rsidRPr="00AC5137">
        <w:rPr>
          <w:rFonts w:ascii="Arial" w:eastAsia="Times New Roman" w:hAnsi="Arial" w:cs="Arial"/>
          <w:sz w:val="20"/>
          <w:szCs w:val="20"/>
          <w:lang w:val="es-419" w:eastAsia="es-ES"/>
        </w:rPr>
        <w:t>00011</w:t>
      </w:r>
      <w:r w:rsidR="00D76EE3">
        <w:rPr>
          <w:rFonts w:ascii="Arial" w:eastAsia="Times New Roman" w:hAnsi="Arial" w:cs="Arial"/>
          <w:sz w:val="20"/>
          <w:szCs w:val="20"/>
          <w:lang w:val="es-419" w:eastAsia="es-ES"/>
        </w:rPr>
        <w:t>-</w:t>
      </w:r>
      <w:r w:rsidRPr="00AC5137">
        <w:rPr>
          <w:rFonts w:ascii="Arial" w:eastAsia="Times New Roman" w:hAnsi="Arial" w:cs="Arial"/>
          <w:sz w:val="20"/>
          <w:szCs w:val="20"/>
          <w:lang w:val="es-419" w:eastAsia="es-ES"/>
        </w:rPr>
        <w:t>01</w:t>
      </w:r>
      <w:bookmarkStart w:id="3" w:name="_GoBack"/>
      <w:bookmarkEnd w:id="3"/>
    </w:p>
    <w:p w14:paraId="35854542" w14:textId="0691EC96" w:rsidR="00AC5137" w:rsidRPr="00AC5137" w:rsidRDefault="00AC5137" w:rsidP="00AC5137">
      <w:pPr>
        <w:spacing w:line="240" w:lineRule="auto"/>
        <w:rPr>
          <w:rFonts w:ascii="Arial" w:eastAsia="Times New Roman" w:hAnsi="Arial" w:cs="Arial"/>
          <w:sz w:val="20"/>
          <w:szCs w:val="20"/>
          <w:lang w:val="es-419" w:eastAsia="es-ES"/>
        </w:rPr>
      </w:pPr>
      <w:r w:rsidRPr="00AC5137">
        <w:rPr>
          <w:rFonts w:ascii="Arial" w:eastAsia="Times New Roman" w:hAnsi="Arial" w:cs="Arial"/>
          <w:sz w:val="20"/>
          <w:szCs w:val="20"/>
          <w:lang w:val="es-419" w:eastAsia="es-ES"/>
        </w:rPr>
        <w:t>Proceso:</w:t>
      </w:r>
      <w:r w:rsidRPr="00AC5137">
        <w:rPr>
          <w:rFonts w:ascii="Arial" w:eastAsia="Times New Roman" w:hAnsi="Arial" w:cs="Arial"/>
          <w:sz w:val="20"/>
          <w:szCs w:val="20"/>
          <w:lang w:val="es-419" w:eastAsia="es-ES"/>
        </w:rPr>
        <w:tab/>
      </w:r>
      <w:r w:rsidRPr="00AC5137">
        <w:rPr>
          <w:rFonts w:ascii="Arial" w:eastAsia="Times New Roman" w:hAnsi="Arial" w:cs="Arial"/>
          <w:sz w:val="20"/>
          <w:szCs w:val="20"/>
          <w:lang w:val="es-419" w:eastAsia="es-ES"/>
        </w:rPr>
        <w:tab/>
        <w:t xml:space="preserve">Ordinario Laboral </w:t>
      </w:r>
    </w:p>
    <w:p w14:paraId="54BED0FD" w14:textId="62A8F37D" w:rsidR="00AC5137" w:rsidRPr="00AC5137" w:rsidRDefault="00AC5137" w:rsidP="00AC5137">
      <w:pPr>
        <w:spacing w:line="240" w:lineRule="auto"/>
        <w:rPr>
          <w:rFonts w:ascii="Arial" w:eastAsia="Times New Roman" w:hAnsi="Arial" w:cs="Arial"/>
          <w:sz w:val="20"/>
          <w:szCs w:val="20"/>
          <w:lang w:val="es-419" w:eastAsia="es-ES"/>
        </w:rPr>
      </w:pPr>
      <w:r w:rsidRPr="00AC5137">
        <w:rPr>
          <w:rFonts w:ascii="Arial" w:eastAsia="Times New Roman" w:hAnsi="Arial" w:cs="Arial"/>
          <w:sz w:val="20"/>
          <w:szCs w:val="20"/>
          <w:lang w:val="es-419" w:eastAsia="es-ES"/>
        </w:rPr>
        <w:t>Demandante:</w:t>
      </w:r>
      <w:r w:rsidRPr="00AC5137">
        <w:rPr>
          <w:rFonts w:ascii="Arial" w:eastAsia="Times New Roman" w:hAnsi="Arial" w:cs="Arial"/>
          <w:sz w:val="20"/>
          <w:szCs w:val="20"/>
          <w:lang w:val="es-419" w:eastAsia="es-ES"/>
        </w:rPr>
        <w:tab/>
      </w:r>
      <w:r w:rsidRPr="00AC5137">
        <w:rPr>
          <w:rFonts w:ascii="Arial" w:eastAsia="Times New Roman" w:hAnsi="Arial" w:cs="Arial"/>
          <w:sz w:val="20"/>
          <w:szCs w:val="20"/>
          <w:lang w:val="es-419" w:eastAsia="es-ES"/>
        </w:rPr>
        <w:tab/>
        <w:t>Javier Salazar Tamayo</w:t>
      </w:r>
    </w:p>
    <w:p w14:paraId="376455D9" w14:textId="12019B21" w:rsidR="00AC5137" w:rsidRPr="00AC5137" w:rsidRDefault="00AC5137" w:rsidP="00AC5137">
      <w:pPr>
        <w:spacing w:line="240" w:lineRule="auto"/>
        <w:rPr>
          <w:rFonts w:ascii="Arial" w:eastAsia="Times New Roman" w:hAnsi="Arial" w:cs="Arial"/>
          <w:sz w:val="20"/>
          <w:szCs w:val="20"/>
          <w:lang w:val="es-419" w:eastAsia="es-ES"/>
        </w:rPr>
      </w:pPr>
      <w:r w:rsidRPr="00AC5137">
        <w:rPr>
          <w:rFonts w:ascii="Arial" w:eastAsia="Times New Roman" w:hAnsi="Arial" w:cs="Arial"/>
          <w:sz w:val="20"/>
          <w:szCs w:val="20"/>
          <w:lang w:val="es-419" w:eastAsia="es-ES"/>
        </w:rPr>
        <w:t>Demandado:</w:t>
      </w:r>
      <w:r w:rsidRPr="00AC5137">
        <w:rPr>
          <w:rFonts w:ascii="Arial" w:eastAsia="Times New Roman" w:hAnsi="Arial" w:cs="Arial"/>
          <w:sz w:val="20"/>
          <w:szCs w:val="20"/>
          <w:lang w:val="es-419" w:eastAsia="es-ES"/>
        </w:rPr>
        <w:tab/>
      </w:r>
      <w:r w:rsidRPr="00AC5137">
        <w:rPr>
          <w:rFonts w:ascii="Arial" w:eastAsia="Times New Roman" w:hAnsi="Arial" w:cs="Arial"/>
          <w:sz w:val="20"/>
          <w:szCs w:val="20"/>
          <w:lang w:val="es-419" w:eastAsia="es-ES"/>
        </w:rPr>
        <w:tab/>
        <w:t>Colpensiones, Protección S.A. y Porvenir S.A.</w:t>
      </w:r>
    </w:p>
    <w:p w14:paraId="2DDC9BB4" w14:textId="5EFC597B" w:rsidR="00AC5137" w:rsidRPr="00AC5137" w:rsidRDefault="00AC5137" w:rsidP="00AC5137">
      <w:pPr>
        <w:spacing w:line="240" w:lineRule="auto"/>
        <w:rPr>
          <w:rFonts w:ascii="Arial" w:eastAsia="Times New Roman" w:hAnsi="Arial" w:cs="Arial"/>
          <w:sz w:val="20"/>
          <w:szCs w:val="20"/>
          <w:lang w:val="es-419" w:eastAsia="es-ES"/>
        </w:rPr>
      </w:pPr>
      <w:r w:rsidRPr="00AC5137">
        <w:rPr>
          <w:rFonts w:ascii="Arial" w:eastAsia="Times New Roman" w:hAnsi="Arial" w:cs="Arial"/>
          <w:sz w:val="20"/>
          <w:szCs w:val="20"/>
          <w:lang w:val="es-419" w:eastAsia="es-ES"/>
        </w:rPr>
        <w:t>Juzgado</w:t>
      </w:r>
      <w:r>
        <w:rPr>
          <w:rFonts w:ascii="Arial" w:eastAsia="Times New Roman" w:hAnsi="Arial" w:cs="Arial"/>
          <w:sz w:val="20"/>
          <w:szCs w:val="20"/>
          <w:lang w:val="es-419" w:eastAsia="es-ES"/>
        </w:rPr>
        <w:t xml:space="preserve"> de origen:</w:t>
      </w:r>
      <w:r w:rsidRPr="00AC5137">
        <w:rPr>
          <w:rFonts w:ascii="Arial" w:eastAsia="Times New Roman" w:hAnsi="Arial" w:cs="Arial"/>
          <w:sz w:val="20"/>
          <w:szCs w:val="20"/>
          <w:lang w:val="es-419" w:eastAsia="es-ES"/>
        </w:rPr>
        <w:tab/>
        <w:t>Tercero Laboral del Circuito de Pereira</w:t>
      </w:r>
    </w:p>
    <w:p w14:paraId="034E0BD5" w14:textId="77777777" w:rsidR="00AC5137" w:rsidRPr="00AC5137" w:rsidRDefault="00AC5137" w:rsidP="00AC5137">
      <w:pPr>
        <w:spacing w:line="240" w:lineRule="auto"/>
        <w:rPr>
          <w:rFonts w:ascii="Arial" w:eastAsia="Times New Roman" w:hAnsi="Arial" w:cs="Arial"/>
          <w:sz w:val="20"/>
          <w:szCs w:val="20"/>
          <w:lang w:val="es-419" w:eastAsia="es-ES"/>
        </w:rPr>
      </w:pPr>
    </w:p>
    <w:p w14:paraId="642889C6" w14:textId="77777777" w:rsidR="00AC5137" w:rsidRPr="00AC5137" w:rsidRDefault="00AC5137" w:rsidP="00AC5137">
      <w:pPr>
        <w:spacing w:line="240" w:lineRule="auto"/>
        <w:rPr>
          <w:rFonts w:ascii="Arial" w:eastAsia="Times New Roman" w:hAnsi="Arial" w:cs="Arial"/>
          <w:b/>
          <w:bCs/>
          <w:iCs/>
          <w:sz w:val="20"/>
          <w:szCs w:val="20"/>
          <w:lang w:val="es-419" w:eastAsia="fr-FR"/>
        </w:rPr>
      </w:pPr>
      <w:bookmarkStart w:id="4" w:name="_Hlk82369399"/>
      <w:bookmarkEnd w:id="0"/>
      <w:r w:rsidRPr="00AC5137">
        <w:rPr>
          <w:rFonts w:ascii="Arial" w:eastAsia="Times New Roman" w:hAnsi="Arial" w:cs="Arial"/>
          <w:b/>
          <w:bCs/>
          <w:iCs/>
          <w:sz w:val="20"/>
          <w:szCs w:val="20"/>
          <w:u w:val="single"/>
          <w:lang w:val="es-419" w:eastAsia="fr-FR"/>
        </w:rPr>
        <w:t>TEMAS:</w:t>
      </w:r>
      <w:r w:rsidRPr="00AC5137">
        <w:rPr>
          <w:rFonts w:ascii="Arial" w:eastAsia="Times New Roman" w:hAnsi="Arial" w:cs="Arial"/>
          <w:b/>
          <w:bCs/>
          <w:iCs/>
          <w:sz w:val="20"/>
          <w:szCs w:val="20"/>
          <w:lang w:val="es-419" w:eastAsia="fr-FR"/>
        </w:rPr>
        <w:tab/>
      </w:r>
      <w:r w:rsidRPr="00AC5137">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023A4EE5" w14:textId="77777777" w:rsidR="00AC5137" w:rsidRPr="00AC5137" w:rsidRDefault="00AC5137" w:rsidP="00AC5137">
      <w:pPr>
        <w:spacing w:line="240" w:lineRule="auto"/>
        <w:rPr>
          <w:rFonts w:ascii="Arial" w:eastAsia="Times New Roman" w:hAnsi="Arial" w:cs="Arial"/>
          <w:sz w:val="20"/>
          <w:szCs w:val="20"/>
          <w:lang w:val="es-419" w:eastAsia="es-ES"/>
        </w:rPr>
      </w:pPr>
    </w:p>
    <w:p w14:paraId="11F16922" w14:textId="77777777" w:rsidR="00AC5137" w:rsidRPr="00AC5137" w:rsidRDefault="00AC5137" w:rsidP="00AC5137">
      <w:pPr>
        <w:spacing w:line="240" w:lineRule="auto"/>
        <w:rPr>
          <w:rFonts w:ascii="Arial" w:eastAsia="Times New Roman" w:hAnsi="Arial" w:cs="Arial"/>
          <w:sz w:val="20"/>
          <w:szCs w:val="20"/>
          <w:lang w:val="es-419" w:eastAsia="es-ES"/>
        </w:rPr>
      </w:pPr>
      <w:r w:rsidRPr="00AC5137">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755AEAD5" w14:textId="77777777" w:rsidR="00AC5137" w:rsidRPr="00AC5137" w:rsidRDefault="00AC5137" w:rsidP="00AC5137">
      <w:pPr>
        <w:spacing w:line="240" w:lineRule="auto"/>
        <w:rPr>
          <w:rFonts w:ascii="Arial" w:eastAsia="Times New Roman" w:hAnsi="Arial" w:cs="Arial"/>
          <w:sz w:val="20"/>
          <w:szCs w:val="20"/>
          <w:lang w:val="es-419" w:eastAsia="es-ES"/>
        </w:rPr>
      </w:pPr>
    </w:p>
    <w:p w14:paraId="3BEFE809" w14:textId="77777777" w:rsidR="00AC5137" w:rsidRPr="00AC5137" w:rsidRDefault="00AC5137" w:rsidP="00AC5137">
      <w:pPr>
        <w:spacing w:line="240" w:lineRule="auto"/>
        <w:rPr>
          <w:rFonts w:ascii="Arial" w:eastAsia="Times New Roman" w:hAnsi="Arial" w:cs="Arial"/>
          <w:sz w:val="20"/>
          <w:szCs w:val="20"/>
          <w:lang w:val="es-419" w:eastAsia="es-ES"/>
        </w:rPr>
      </w:pPr>
      <w:r w:rsidRPr="00AC5137">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DA58871" w14:textId="77777777" w:rsidR="00AC5137" w:rsidRPr="00AC5137" w:rsidRDefault="00AC5137" w:rsidP="00AC5137">
      <w:pPr>
        <w:spacing w:line="240" w:lineRule="auto"/>
        <w:rPr>
          <w:rFonts w:ascii="Arial" w:eastAsia="Times New Roman" w:hAnsi="Arial" w:cs="Arial"/>
          <w:sz w:val="20"/>
          <w:szCs w:val="20"/>
          <w:lang w:val="es-419" w:eastAsia="es-ES"/>
        </w:rPr>
      </w:pPr>
    </w:p>
    <w:p w14:paraId="52705BD3" w14:textId="77777777" w:rsidR="00AC5137" w:rsidRPr="00AC5137" w:rsidRDefault="00AC5137" w:rsidP="00AC5137">
      <w:pPr>
        <w:spacing w:line="240" w:lineRule="auto"/>
        <w:rPr>
          <w:rFonts w:ascii="Arial" w:eastAsia="Times New Roman" w:hAnsi="Arial" w:cs="Arial"/>
          <w:sz w:val="20"/>
          <w:szCs w:val="20"/>
          <w:lang w:val="es-419" w:eastAsia="es-ES"/>
        </w:rPr>
      </w:pPr>
      <w:r w:rsidRPr="00AC5137">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3B7F8266" w14:textId="77777777" w:rsidR="00AC5137" w:rsidRPr="00AC5137" w:rsidRDefault="00AC5137" w:rsidP="00AC5137">
      <w:pPr>
        <w:spacing w:line="240" w:lineRule="auto"/>
        <w:rPr>
          <w:rFonts w:ascii="Arial" w:eastAsia="Times New Roman" w:hAnsi="Arial" w:cs="Arial"/>
          <w:sz w:val="20"/>
          <w:szCs w:val="20"/>
          <w:lang w:val="es-419" w:eastAsia="es-ES"/>
        </w:rPr>
      </w:pPr>
    </w:p>
    <w:p w14:paraId="25BA473E" w14:textId="77777777" w:rsidR="00AC5137" w:rsidRPr="00AC5137" w:rsidRDefault="00AC5137" w:rsidP="00AC5137">
      <w:pPr>
        <w:spacing w:line="240" w:lineRule="auto"/>
        <w:rPr>
          <w:rFonts w:ascii="Arial" w:eastAsia="Times New Roman" w:hAnsi="Arial" w:cs="Arial"/>
          <w:sz w:val="20"/>
          <w:szCs w:val="20"/>
          <w:lang w:val="es-419" w:eastAsia="es-ES"/>
        </w:rPr>
      </w:pPr>
      <w:r w:rsidRPr="00AC5137">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764BD43C" w14:textId="77777777" w:rsidR="00AC5137" w:rsidRPr="00AC5137" w:rsidRDefault="00AC5137" w:rsidP="00AC5137">
      <w:pPr>
        <w:spacing w:line="240" w:lineRule="auto"/>
        <w:rPr>
          <w:rFonts w:ascii="Arial" w:eastAsia="Times New Roman" w:hAnsi="Arial" w:cs="Arial"/>
          <w:sz w:val="20"/>
          <w:szCs w:val="20"/>
          <w:lang w:val="es-ES" w:eastAsia="es-ES"/>
        </w:rPr>
      </w:pPr>
    </w:p>
    <w:p w14:paraId="561A0346" w14:textId="77777777" w:rsidR="00AC5137" w:rsidRPr="00AC5137" w:rsidRDefault="00AC5137" w:rsidP="00AC5137">
      <w:pPr>
        <w:spacing w:line="240" w:lineRule="auto"/>
        <w:rPr>
          <w:rFonts w:ascii="Arial" w:eastAsia="Times New Roman" w:hAnsi="Arial" w:cs="Arial"/>
          <w:sz w:val="20"/>
          <w:szCs w:val="20"/>
          <w:lang w:val="es-ES" w:eastAsia="es-ES"/>
        </w:rPr>
      </w:pPr>
    </w:p>
    <w:bookmarkEnd w:id="4"/>
    <w:p w14:paraId="3EFC6979" w14:textId="77777777" w:rsidR="00AC5137" w:rsidRPr="00AC5137" w:rsidRDefault="00AC5137" w:rsidP="00AC5137">
      <w:pPr>
        <w:spacing w:line="240" w:lineRule="auto"/>
        <w:rPr>
          <w:rFonts w:ascii="Arial" w:eastAsia="Times New Roman" w:hAnsi="Arial" w:cs="Arial"/>
          <w:sz w:val="20"/>
          <w:szCs w:val="20"/>
          <w:lang w:val="es-ES" w:eastAsia="es-ES"/>
        </w:rPr>
      </w:pPr>
    </w:p>
    <w:p w14:paraId="79F64DA0" w14:textId="77777777" w:rsidR="00790DA9" w:rsidRPr="00AC5137" w:rsidRDefault="00790DA9" w:rsidP="00AC5137">
      <w:pPr>
        <w:pStyle w:val="Ttulo4"/>
        <w:widowControl w:val="0"/>
        <w:tabs>
          <w:tab w:val="clear" w:pos="0"/>
        </w:tabs>
        <w:spacing w:line="276" w:lineRule="auto"/>
        <w:ind w:left="709" w:right="845"/>
        <w:rPr>
          <w:rFonts w:ascii="Tahoma" w:hAnsi="Tahoma" w:cs="Tahoma"/>
          <w:bCs/>
          <w:szCs w:val="24"/>
          <w:lang w:eastAsia="es-MX"/>
        </w:rPr>
      </w:pPr>
      <w:bookmarkStart w:id="5" w:name="_Hlk89346566"/>
      <w:bookmarkEnd w:id="1"/>
      <w:bookmarkEnd w:id="2"/>
      <w:r w:rsidRPr="00AC5137">
        <w:rPr>
          <w:rFonts w:ascii="Tahoma" w:hAnsi="Tahoma" w:cs="Tahoma"/>
          <w:bCs/>
          <w:szCs w:val="24"/>
          <w:lang w:eastAsia="es-MX"/>
        </w:rPr>
        <w:t>TRIBUNAL SUPERIOR DEL DISTRITO JUDICIAL DE PEREIRA</w:t>
      </w:r>
    </w:p>
    <w:p w14:paraId="790CF845" w14:textId="482B04BB" w:rsidR="00790DA9" w:rsidRPr="00AC5137" w:rsidRDefault="00790DA9" w:rsidP="00AC5137">
      <w:pPr>
        <w:pStyle w:val="Ttulo4"/>
        <w:widowControl w:val="0"/>
        <w:tabs>
          <w:tab w:val="clear" w:pos="0"/>
        </w:tabs>
        <w:spacing w:line="276" w:lineRule="auto"/>
        <w:ind w:left="709" w:right="845"/>
        <w:rPr>
          <w:rFonts w:ascii="Tahoma" w:hAnsi="Tahoma" w:cs="Tahoma"/>
          <w:bCs/>
          <w:szCs w:val="24"/>
          <w:lang w:eastAsia="es-MX"/>
        </w:rPr>
      </w:pPr>
      <w:r w:rsidRPr="00AC5137">
        <w:rPr>
          <w:rFonts w:ascii="Tahoma" w:hAnsi="Tahoma" w:cs="Tahoma"/>
          <w:bCs/>
          <w:szCs w:val="24"/>
          <w:lang w:eastAsia="es-MX"/>
        </w:rPr>
        <w:t>SALA PRIMERA DE DECISION LABORAL</w:t>
      </w:r>
      <w:r w:rsidR="00662FC5" w:rsidRPr="00AC5137">
        <w:rPr>
          <w:rFonts w:ascii="Tahoma" w:hAnsi="Tahoma" w:cs="Tahoma"/>
          <w:bCs/>
          <w:szCs w:val="24"/>
          <w:lang w:eastAsia="es-MX"/>
        </w:rPr>
        <w:t xml:space="preserve"> </w:t>
      </w:r>
    </w:p>
    <w:p w14:paraId="6C8078C4" w14:textId="77777777" w:rsidR="00662FC5" w:rsidRPr="00AC5137" w:rsidRDefault="00662FC5" w:rsidP="00AC5137">
      <w:pPr>
        <w:spacing w:line="276" w:lineRule="auto"/>
        <w:jc w:val="center"/>
        <w:rPr>
          <w:rFonts w:cs="Tahoma"/>
          <w:bCs/>
          <w:szCs w:val="24"/>
        </w:rPr>
      </w:pPr>
    </w:p>
    <w:p w14:paraId="0E7ACA8F" w14:textId="77777777" w:rsidR="00790DA9" w:rsidRPr="00AC5137" w:rsidRDefault="00790DA9" w:rsidP="00AC5137">
      <w:pPr>
        <w:spacing w:line="276" w:lineRule="auto"/>
        <w:jc w:val="center"/>
        <w:textAlignment w:val="baseline"/>
        <w:rPr>
          <w:rFonts w:eastAsia="Times New Roman" w:cs="Tahoma"/>
          <w:szCs w:val="24"/>
          <w:lang w:eastAsia="es-CO"/>
        </w:rPr>
      </w:pPr>
      <w:r w:rsidRPr="00AC5137">
        <w:rPr>
          <w:rFonts w:eastAsia="Times New Roman" w:cs="Tahoma"/>
          <w:szCs w:val="24"/>
          <w:lang w:eastAsia="es-CO"/>
        </w:rPr>
        <w:t>Magistrada Ponente: </w:t>
      </w:r>
      <w:r w:rsidRPr="00AC5137">
        <w:rPr>
          <w:rFonts w:eastAsia="Times New Roman" w:cs="Tahoma"/>
          <w:b/>
          <w:bCs/>
          <w:szCs w:val="24"/>
          <w:lang w:eastAsia="es-CO"/>
        </w:rPr>
        <w:t>Ana Lucía Caicedo Calderón</w:t>
      </w:r>
      <w:r w:rsidRPr="00AC5137">
        <w:rPr>
          <w:rFonts w:eastAsia="Times New Roman" w:cs="Tahoma"/>
          <w:szCs w:val="24"/>
          <w:lang w:eastAsia="es-CO"/>
        </w:rPr>
        <w:t> </w:t>
      </w:r>
    </w:p>
    <w:p w14:paraId="17B99363" w14:textId="17A5E01B" w:rsidR="00790DA9" w:rsidRPr="00AC5137" w:rsidRDefault="00790DA9" w:rsidP="00AC5137">
      <w:pPr>
        <w:spacing w:line="276" w:lineRule="auto"/>
        <w:jc w:val="center"/>
        <w:textAlignment w:val="baseline"/>
        <w:rPr>
          <w:rFonts w:eastAsia="Times New Roman" w:cs="Tahoma"/>
          <w:szCs w:val="24"/>
          <w:lang w:eastAsia="es-CO"/>
        </w:rPr>
      </w:pPr>
      <w:r w:rsidRPr="00AC5137">
        <w:rPr>
          <w:rFonts w:eastAsia="Times New Roman" w:cs="Tahoma"/>
          <w:szCs w:val="24"/>
          <w:lang w:eastAsia="es-CO"/>
        </w:rPr>
        <w:t> </w:t>
      </w:r>
    </w:p>
    <w:bookmarkEnd w:id="5"/>
    <w:p w14:paraId="4DDFEA1B" w14:textId="77777777" w:rsidR="00A940BC" w:rsidRPr="00AC5137" w:rsidRDefault="00A940BC" w:rsidP="00AC5137">
      <w:pPr>
        <w:spacing w:line="276" w:lineRule="auto"/>
        <w:jc w:val="center"/>
        <w:textAlignment w:val="baseline"/>
        <w:rPr>
          <w:rFonts w:eastAsia="Times New Roman" w:cs="Tahoma"/>
          <w:szCs w:val="24"/>
          <w:lang w:eastAsia="es-CO"/>
        </w:rPr>
      </w:pPr>
      <w:r w:rsidRPr="00AC5137">
        <w:rPr>
          <w:rFonts w:eastAsia="Times New Roman" w:cs="Tahoma"/>
          <w:szCs w:val="24"/>
          <w:lang w:eastAsia="es-CO"/>
        </w:rPr>
        <w:t>Pereira, Risaralda, siete (07) de febrero dos mil veintidós (2022)  </w:t>
      </w:r>
    </w:p>
    <w:p w14:paraId="2224EE65" w14:textId="77777777" w:rsidR="00A940BC" w:rsidRPr="00AC5137" w:rsidRDefault="00A940BC" w:rsidP="00AC5137">
      <w:pPr>
        <w:spacing w:line="276" w:lineRule="auto"/>
        <w:jc w:val="center"/>
        <w:textAlignment w:val="baseline"/>
        <w:rPr>
          <w:rFonts w:eastAsia="Times New Roman" w:cs="Tahoma"/>
          <w:szCs w:val="24"/>
          <w:lang w:eastAsia="es-CO"/>
        </w:rPr>
      </w:pPr>
      <w:r w:rsidRPr="00AC5137">
        <w:rPr>
          <w:rFonts w:eastAsia="Times New Roman" w:cs="Tahoma"/>
          <w:szCs w:val="24"/>
          <w:lang w:eastAsia="es-CO"/>
        </w:rPr>
        <w:t> Acta No. 14 del 03 de febrero de 2022</w:t>
      </w:r>
    </w:p>
    <w:p w14:paraId="73AFF3DE" w14:textId="77777777" w:rsidR="00662FC5" w:rsidRPr="00AC5137" w:rsidRDefault="00662FC5" w:rsidP="00AC5137">
      <w:pPr>
        <w:spacing w:line="276" w:lineRule="auto"/>
        <w:jc w:val="center"/>
        <w:rPr>
          <w:rFonts w:cs="Tahoma"/>
          <w:b/>
          <w:szCs w:val="24"/>
        </w:rPr>
      </w:pPr>
    </w:p>
    <w:p w14:paraId="1118462F" w14:textId="0C992839" w:rsidR="00790DA9" w:rsidRPr="00AC5137" w:rsidRDefault="00662FC5" w:rsidP="00AC5137">
      <w:pPr>
        <w:spacing w:line="276" w:lineRule="auto"/>
        <w:ind w:firstLine="708"/>
        <w:rPr>
          <w:rFonts w:cs="Tahoma"/>
          <w:szCs w:val="24"/>
          <w:lang w:val="es-ES_tradnl"/>
        </w:rPr>
      </w:pPr>
      <w:r w:rsidRPr="00AC5137">
        <w:rPr>
          <w:rFonts w:cs="Tahoma"/>
          <w:szCs w:val="24"/>
        </w:rPr>
        <w:t>Teniendo en cuenta que el artículo 15 del Decreto No. 806 del 4 de junio de</w:t>
      </w:r>
      <w:r w:rsidR="00206375">
        <w:rPr>
          <w:rFonts w:cs="Tahoma"/>
          <w:szCs w:val="24"/>
        </w:rPr>
        <w:t xml:space="preserve"> </w:t>
      </w:r>
      <w:r w:rsidRPr="00AC5137">
        <w:rPr>
          <w:rFonts w:cs="Tahoma"/>
          <w:szCs w:val="24"/>
        </w:rPr>
        <w:t>2020, expedido por el Ministerio de Justicia y del Derecho, estableció que en la</w:t>
      </w:r>
      <w:r w:rsidR="00206375">
        <w:rPr>
          <w:rFonts w:cs="Tahoma"/>
          <w:szCs w:val="24"/>
        </w:rPr>
        <w:t xml:space="preserve"> </w:t>
      </w:r>
      <w:r w:rsidRPr="00AC5137">
        <w:rPr>
          <w:rFonts w:cs="Tahoma"/>
          <w:szCs w:val="24"/>
        </w:rPr>
        <w:t>especialidad laboral se proferirán por escrito las providencias de segunda instancia</w:t>
      </w:r>
      <w:r w:rsidR="00206375">
        <w:rPr>
          <w:rFonts w:cs="Tahoma"/>
          <w:szCs w:val="24"/>
        </w:rPr>
        <w:t xml:space="preserve"> </w:t>
      </w:r>
      <w:r w:rsidRPr="00AC5137">
        <w:rPr>
          <w:rFonts w:cs="Tahoma"/>
          <w:szCs w:val="24"/>
        </w:rPr>
        <w:t>en las que se surta el grado jurisdiccional de consulta o se resuelva el recurso de</w:t>
      </w:r>
      <w:r w:rsidR="00206375">
        <w:rPr>
          <w:rFonts w:cs="Tahoma"/>
          <w:szCs w:val="24"/>
        </w:rPr>
        <w:t xml:space="preserve"> </w:t>
      </w:r>
      <w:r w:rsidRPr="00AC5137">
        <w:rPr>
          <w:rFonts w:cs="Tahoma"/>
          <w:szCs w:val="24"/>
        </w:rPr>
        <w:t>apelación de autos o sentencias, la Sala de Decisión Laboral Presidida por la Dra.</w:t>
      </w:r>
      <w:r w:rsidR="00206375">
        <w:rPr>
          <w:rFonts w:cs="Tahoma"/>
          <w:szCs w:val="24"/>
        </w:rPr>
        <w:t xml:space="preserve"> </w:t>
      </w:r>
      <w:r w:rsidRPr="00AC5137">
        <w:rPr>
          <w:rFonts w:cs="Tahoma"/>
          <w:szCs w:val="24"/>
        </w:rPr>
        <w:t>Ana Lucía Caicedo Calderón del Tribunal Superior de Pereira, integrada por las</w:t>
      </w:r>
      <w:r w:rsidR="00206375">
        <w:rPr>
          <w:rFonts w:cs="Tahoma"/>
          <w:szCs w:val="24"/>
        </w:rPr>
        <w:t xml:space="preserve"> </w:t>
      </w:r>
      <w:r w:rsidRPr="00AC5137">
        <w:rPr>
          <w:rFonts w:cs="Tahoma"/>
          <w:szCs w:val="24"/>
        </w:rPr>
        <w:t>Magistradas ANA LUCÍA CAICEDO CALDERÓN como Ponente, OLGA LUCÍA HOYOS</w:t>
      </w:r>
      <w:r w:rsidR="00206375">
        <w:rPr>
          <w:rFonts w:cs="Tahoma"/>
          <w:szCs w:val="24"/>
        </w:rPr>
        <w:t xml:space="preserve"> </w:t>
      </w:r>
      <w:r w:rsidRPr="00AC5137">
        <w:rPr>
          <w:rFonts w:cs="Tahoma"/>
          <w:szCs w:val="24"/>
        </w:rPr>
        <w:t xml:space="preserve">SEPÚLVEDA y el </w:t>
      </w:r>
      <w:r w:rsidRPr="00AC5137">
        <w:rPr>
          <w:rFonts w:cs="Tahoma"/>
          <w:szCs w:val="24"/>
        </w:rPr>
        <w:lastRenderedPageBreak/>
        <w:t>Magistrado GERMÁN DARIO GOEZ VINASCO, procede a proferir la</w:t>
      </w:r>
      <w:r w:rsidR="00206375">
        <w:rPr>
          <w:rFonts w:cs="Tahoma"/>
          <w:szCs w:val="24"/>
        </w:rPr>
        <w:t xml:space="preserve"> </w:t>
      </w:r>
      <w:r w:rsidRPr="00AC5137">
        <w:rPr>
          <w:rFonts w:cs="Tahoma"/>
          <w:szCs w:val="24"/>
        </w:rPr>
        <w:t xml:space="preserve">siguiente sentencia escrita dentro del proceso </w:t>
      </w:r>
      <w:r w:rsidRPr="00AC5137">
        <w:rPr>
          <w:rFonts w:cs="Tahoma"/>
          <w:b/>
          <w:szCs w:val="24"/>
        </w:rPr>
        <w:t>ordinario laboral</w:t>
      </w:r>
      <w:r w:rsidRPr="00AC5137">
        <w:rPr>
          <w:rFonts w:cs="Tahoma"/>
          <w:szCs w:val="24"/>
        </w:rPr>
        <w:t xml:space="preserve"> instaurado por </w:t>
      </w:r>
      <w:r w:rsidR="0002295C" w:rsidRPr="00AC5137">
        <w:rPr>
          <w:rFonts w:eastAsia="Times New Roman" w:cs="Tahoma"/>
          <w:szCs w:val="24"/>
          <w:lang w:eastAsia="es-ES"/>
        </w:rPr>
        <w:t xml:space="preserve"> </w:t>
      </w:r>
      <w:r w:rsidR="00BA74A3" w:rsidRPr="00AC5137">
        <w:rPr>
          <w:rFonts w:cs="Tahoma"/>
          <w:b/>
          <w:bCs/>
          <w:szCs w:val="24"/>
        </w:rPr>
        <w:t>Javier Salazar Tamayo</w:t>
      </w:r>
      <w:r w:rsidR="0002295C" w:rsidRPr="00AC5137">
        <w:rPr>
          <w:rFonts w:cs="Tahoma"/>
          <w:b/>
          <w:bCs/>
          <w:szCs w:val="24"/>
        </w:rPr>
        <w:t xml:space="preserve"> </w:t>
      </w:r>
      <w:r w:rsidR="005A7B94" w:rsidRPr="00AC5137">
        <w:rPr>
          <w:rFonts w:cs="Tahoma"/>
          <w:szCs w:val="24"/>
          <w:lang w:val="es-ES_tradnl"/>
        </w:rPr>
        <w:t xml:space="preserve">en contra de la </w:t>
      </w:r>
      <w:r w:rsidR="005A7B94" w:rsidRPr="00AC5137">
        <w:rPr>
          <w:rFonts w:cs="Tahoma"/>
          <w:b/>
          <w:szCs w:val="24"/>
          <w:lang w:val="es-ES_tradnl"/>
        </w:rPr>
        <w:t>Administradora Colombiana de Pensiones – Colpensiones</w:t>
      </w:r>
      <w:r w:rsidR="005A7B94" w:rsidRPr="00AC5137">
        <w:rPr>
          <w:rFonts w:cs="Tahoma"/>
          <w:bCs/>
          <w:szCs w:val="24"/>
          <w:lang w:val="es-ES_tradnl"/>
        </w:rPr>
        <w:t xml:space="preserve"> y</w:t>
      </w:r>
      <w:r w:rsidR="005A7B94" w:rsidRPr="00AC5137">
        <w:rPr>
          <w:rFonts w:cs="Tahoma"/>
          <w:szCs w:val="24"/>
          <w:lang w:val="es-ES_tradnl"/>
        </w:rPr>
        <w:t xml:space="preserve"> la</w:t>
      </w:r>
      <w:r w:rsidR="00456BCB" w:rsidRPr="00AC5137">
        <w:rPr>
          <w:rFonts w:cs="Tahoma"/>
          <w:szCs w:val="24"/>
          <w:lang w:val="es-ES_tradnl"/>
        </w:rPr>
        <w:t>s</w:t>
      </w:r>
      <w:r w:rsidR="005A7B94" w:rsidRPr="00AC5137">
        <w:rPr>
          <w:rFonts w:cs="Tahoma"/>
          <w:szCs w:val="24"/>
          <w:lang w:val="es-ES_tradnl"/>
        </w:rPr>
        <w:t xml:space="preserve"> </w:t>
      </w:r>
      <w:r w:rsidR="005A7B94" w:rsidRPr="00AC5137">
        <w:rPr>
          <w:rFonts w:cs="Tahoma"/>
          <w:b/>
          <w:szCs w:val="24"/>
          <w:lang w:val="es-ES_tradnl"/>
        </w:rPr>
        <w:t xml:space="preserve">Administradora de Fondos de Pensiones </w:t>
      </w:r>
      <w:bookmarkStart w:id="6" w:name="_Hlk69822626"/>
      <w:r w:rsidR="005A7B94" w:rsidRPr="00AC5137">
        <w:rPr>
          <w:rFonts w:cs="Tahoma"/>
          <w:b/>
          <w:szCs w:val="24"/>
          <w:lang w:val="es-ES_tradnl"/>
        </w:rPr>
        <w:t>–</w:t>
      </w:r>
      <w:bookmarkEnd w:id="6"/>
      <w:r w:rsidR="005A7B94" w:rsidRPr="00AC5137">
        <w:rPr>
          <w:rFonts w:cs="Tahoma"/>
          <w:szCs w:val="24"/>
          <w:lang w:val="es-ES_tradnl"/>
        </w:rPr>
        <w:t xml:space="preserve"> </w:t>
      </w:r>
      <w:r w:rsidR="005A7B94" w:rsidRPr="00AC5137">
        <w:rPr>
          <w:rFonts w:cs="Tahoma"/>
          <w:b/>
          <w:bCs/>
          <w:szCs w:val="24"/>
          <w:lang w:val="es-ES_tradnl"/>
        </w:rPr>
        <w:t>P</w:t>
      </w:r>
      <w:r w:rsidR="007E2ABD" w:rsidRPr="00AC5137">
        <w:rPr>
          <w:rFonts w:cs="Tahoma"/>
          <w:b/>
          <w:bCs/>
          <w:szCs w:val="24"/>
          <w:lang w:val="es-ES_tradnl"/>
        </w:rPr>
        <w:t xml:space="preserve">rotección </w:t>
      </w:r>
      <w:r w:rsidR="005A7B94" w:rsidRPr="00AC5137">
        <w:rPr>
          <w:rFonts w:cs="Tahoma"/>
          <w:b/>
          <w:szCs w:val="24"/>
          <w:lang w:val="es-ES_tradnl"/>
        </w:rPr>
        <w:t>S.A.</w:t>
      </w:r>
      <w:r w:rsidR="006D2992" w:rsidRPr="00AC5137">
        <w:rPr>
          <w:rFonts w:cs="Tahoma"/>
          <w:b/>
          <w:szCs w:val="24"/>
          <w:lang w:val="es-ES_tradnl"/>
        </w:rPr>
        <w:t xml:space="preserve"> </w:t>
      </w:r>
      <w:r w:rsidR="00BA74A3" w:rsidRPr="00AC5137">
        <w:rPr>
          <w:rFonts w:cs="Tahoma"/>
          <w:szCs w:val="24"/>
          <w:lang w:val="es-ES_tradnl"/>
        </w:rPr>
        <w:t>y</w:t>
      </w:r>
      <w:r w:rsidR="00456BCB" w:rsidRPr="00AC5137">
        <w:rPr>
          <w:rFonts w:cs="Tahoma"/>
          <w:szCs w:val="24"/>
          <w:lang w:val="es-ES_tradnl"/>
        </w:rPr>
        <w:t xml:space="preserve"> </w:t>
      </w:r>
      <w:r w:rsidR="00456BCB" w:rsidRPr="00AC5137">
        <w:rPr>
          <w:rFonts w:cs="Tahoma"/>
          <w:b/>
          <w:szCs w:val="24"/>
          <w:lang w:val="es-ES_tradnl"/>
        </w:rPr>
        <w:t>Porvenir S.A.</w:t>
      </w:r>
      <w:r w:rsidR="00E13BB7" w:rsidRPr="00AC5137">
        <w:rPr>
          <w:rFonts w:cs="Tahoma"/>
          <w:b/>
          <w:szCs w:val="24"/>
          <w:lang w:val="es-ES_tradnl"/>
        </w:rPr>
        <w:t xml:space="preserve"> </w:t>
      </w:r>
    </w:p>
    <w:p w14:paraId="6149EC1B" w14:textId="77777777" w:rsidR="00A47546" w:rsidRPr="00AC5137" w:rsidRDefault="00A47546" w:rsidP="00AC5137">
      <w:pPr>
        <w:spacing w:line="276" w:lineRule="auto"/>
        <w:rPr>
          <w:rFonts w:cs="Tahoma"/>
          <w:szCs w:val="24"/>
        </w:rPr>
      </w:pPr>
    </w:p>
    <w:p w14:paraId="74E244FD" w14:textId="76777837" w:rsidR="00790DA9" w:rsidRPr="00AC5137" w:rsidRDefault="00790DA9" w:rsidP="00AC5137">
      <w:pPr>
        <w:pStyle w:val="paragraph"/>
        <w:spacing w:before="0" w:beforeAutospacing="0" w:after="0" w:afterAutospacing="0" w:line="276" w:lineRule="auto"/>
        <w:jc w:val="center"/>
        <w:textAlignment w:val="baseline"/>
        <w:rPr>
          <w:rStyle w:val="normaltextrun"/>
          <w:rFonts w:ascii="Tahoma" w:hAnsi="Tahoma" w:cs="Tahoma"/>
          <w:b/>
          <w:bCs/>
        </w:rPr>
      </w:pPr>
      <w:r w:rsidRPr="00AC5137">
        <w:rPr>
          <w:rStyle w:val="normaltextrun"/>
          <w:rFonts w:ascii="Tahoma" w:hAnsi="Tahoma" w:cs="Tahoma"/>
          <w:b/>
          <w:bCs/>
        </w:rPr>
        <w:t>PUNTO A TRATAR</w:t>
      </w:r>
    </w:p>
    <w:p w14:paraId="604BDCDA" w14:textId="77777777" w:rsidR="00EF5C33" w:rsidRPr="00AC5137" w:rsidRDefault="00EF5C33" w:rsidP="00AC5137">
      <w:pPr>
        <w:pStyle w:val="paragraph"/>
        <w:spacing w:before="0" w:beforeAutospacing="0" w:after="0" w:afterAutospacing="0" w:line="276" w:lineRule="auto"/>
        <w:jc w:val="center"/>
        <w:textAlignment w:val="baseline"/>
        <w:rPr>
          <w:rFonts w:ascii="Tahoma" w:hAnsi="Tahoma" w:cs="Tahoma"/>
        </w:rPr>
      </w:pPr>
    </w:p>
    <w:p w14:paraId="277DA54F" w14:textId="1F15F635" w:rsidR="00790DA9" w:rsidRPr="00AC5137" w:rsidRDefault="00790DA9" w:rsidP="00AC5137">
      <w:pPr>
        <w:spacing w:line="276" w:lineRule="auto"/>
        <w:ind w:firstLine="426"/>
        <w:rPr>
          <w:rFonts w:cs="Tahoma"/>
          <w:szCs w:val="24"/>
        </w:rPr>
      </w:pPr>
      <w:r w:rsidRPr="00AC5137">
        <w:rPr>
          <w:rStyle w:val="normaltextrun"/>
          <w:rFonts w:cs="Tahoma"/>
          <w:szCs w:val="24"/>
        </w:rPr>
        <w:t>Por medio de esta providencia procede la Sala a</w:t>
      </w:r>
      <w:r w:rsidRPr="00AC5137">
        <w:rPr>
          <w:rFonts w:cs="Tahoma"/>
          <w:szCs w:val="24"/>
        </w:rPr>
        <w:t xml:space="preserve"> resolver</w:t>
      </w:r>
      <w:r w:rsidR="00E376E1" w:rsidRPr="00AC5137">
        <w:rPr>
          <w:rFonts w:cs="Tahoma"/>
          <w:szCs w:val="24"/>
        </w:rPr>
        <w:t xml:space="preserve"> </w:t>
      </w:r>
      <w:r w:rsidR="001F37EE" w:rsidRPr="00AC5137">
        <w:rPr>
          <w:rFonts w:cs="Tahoma"/>
          <w:szCs w:val="24"/>
        </w:rPr>
        <w:t>e</w:t>
      </w:r>
      <w:r w:rsidRPr="00AC5137">
        <w:rPr>
          <w:rFonts w:cs="Tahoma"/>
          <w:szCs w:val="24"/>
        </w:rPr>
        <w:t>l</w:t>
      </w:r>
      <w:r w:rsidR="001F37EE" w:rsidRPr="00AC5137">
        <w:rPr>
          <w:rFonts w:cs="Tahoma"/>
          <w:szCs w:val="24"/>
        </w:rPr>
        <w:t xml:space="preserve"> </w:t>
      </w:r>
      <w:r w:rsidRPr="00AC5137">
        <w:rPr>
          <w:rFonts w:cs="Tahoma"/>
          <w:szCs w:val="24"/>
        </w:rPr>
        <w:t xml:space="preserve">recurso de apelación interpuesto por </w:t>
      </w:r>
      <w:r w:rsidR="00352F11" w:rsidRPr="00AC5137">
        <w:rPr>
          <w:rFonts w:cs="Tahoma"/>
          <w:szCs w:val="24"/>
        </w:rPr>
        <w:t>la parte demandante</w:t>
      </w:r>
      <w:r w:rsidR="00E376E1" w:rsidRPr="00AC5137">
        <w:rPr>
          <w:rFonts w:cs="Tahoma"/>
          <w:szCs w:val="24"/>
        </w:rPr>
        <w:t xml:space="preserve"> </w:t>
      </w:r>
      <w:r w:rsidRPr="00AC5137">
        <w:rPr>
          <w:rFonts w:cs="Tahoma"/>
          <w:szCs w:val="24"/>
        </w:rPr>
        <w:t xml:space="preserve">en contra de la sentencia proferida el </w:t>
      </w:r>
      <w:r w:rsidR="007E2ABD" w:rsidRPr="00AC5137">
        <w:rPr>
          <w:rFonts w:cs="Tahoma"/>
          <w:szCs w:val="24"/>
        </w:rPr>
        <w:t>2</w:t>
      </w:r>
      <w:r w:rsidR="005C58EF" w:rsidRPr="00AC5137">
        <w:rPr>
          <w:rFonts w:cs="Tahoma"/>
          <w:szCs w:val="24"/>
        </w:rPr>
        <w:t>4</w:t>
      </w:r>
      <w:r w:rsidRPr="00AC5137">
        <w:rPr>
          <w:rFonts w:cs="Tahoma"/>
          <w:bCs/>
          <w:szCs w:val="24"/>
        </w:rPr>
        <w:t xml:space="preserve"> de </w:t>
      </w:r>
      <w:r w:rsidR="007E2ABD" w:rsidRPr="00AC5137">
        <w:rPr>
          <w:rFonts w:cs="Tahoma"/>
          <w:bCs/>
          <w:szCs w:val="24"/>
        </w:rPr>
        <w:t>ju</w:t>
      </w:r>
      <w:r w:rsidR="005C58EF" w:rsidRPr="00AC5137">
        <w:rPr>
          <w:rFonts w:cs="Tahoma"/>
          <w:bCs/>
          <w:szCs w:val="24"/>
        </w:rPr>
        <w:t>n</w:t>
      </w:r>
      <w:r w:rsidR="007E2ABD" w:rsidRPr="00AC5137">
        <w:rPr>
          <w:rFonts w:cs="Tahoma"/>
          <w:bCs/>
          <w:szCs w:val="24"/>
        </w:rPr>
        <w:t>io</w:t>
      </w:r>
      <w:r w:rsidR="00D805CC" w:rsidRPr="00AC5137">
        <w:rPr>
          <w:rFonts w:cs="Tahoma"/>
          <w:bCs/>
          <w:szCs w:val="24"/>
        </w:rPr>
        <w:t xml:space="preserve"> </w:t>
      </w:r>
      <w:r w:rsidRPr="00AC5137">
        <w:rPr>
          <w:rFonts w:cs="Tahoma"/>
          <w:bCs/>
          <w:szCs w:val="24"/>
        </w:rPr>
        <w:t>de 202</w:t>
      </w:r>
      <w:r w:rsidR="00463B87" w:rsidRPr="00AC5137">
        <w:rPr>
          <w:rFonts w:cs="Tahoma"/>
          <w:bCs/>
          <w:szCs w:val="24"/>
        </w:rPr>
        <w:t>1</w:t>
      </w:r>
      <w:r w:rsidRPr="00AC5137">
        <w:rPr>
          <w:rFonts w:cs="Tahoma"/>
          <w:szCs w:val="24"/>
        </w:rPr>
        <w:t xml:space="preserve"> por el </w:t>
      </w:r>
      <w:r w:rsidRPr="00AC5137">
        <w:rPr>
          <w:rFonts w:cs="Tahoma"/>
          <w:szCs w:val="24"/>
          <w:lang w:val="es-ES_tradnl"/>
        </w:rPr>
        <w:t>Juzgado</w:t>
      </w:r>
      <w:r w:rsidRPr="00AC5137">
        <w:rPr>
          <w:rFonts w:cs="Tahoma"/>
          <w:szCs w:val="24"/>
        </w:rPr>
        <w:t xml:space="preserve"> </w:t>
      </w:r>
      <w:r w:rsidR="005C58EF" w:rsidRPr="00AC5137">
        <w:rPr>
          <w:rFonts w:cs="Tahoma"/>
          <w:szCs w:val="24"/>
        </w:rPr>
        <w:t>Tercero</w:t>
      </w:r>
      <w:r w:rsidR="00E376E1" w:rsidRPr="00AC5137">
        <w:rPr>
          <w:rFonts w:cs="Tahoma"/>
          <w:szCs w:val="24"/>
        </w:rPr>
        <w:t xml:space="preserve"> </w:t>
      </w:r>
      <w:r w:rsidRPr="00AC5137">
        <w:rPr>
          <w:rFonts w:cs="Tahoma"/>
          <w:szCs w:val="24"/>
        </w:rPr>
        <w:t>Laboral del Circuito de Pereira</w:t>
      </w:r>
      <w:r w:rsidR="00A47546" w:rsidRPr="00AC5137">
        <w:rPr>
          <w:rFonts w:cs="Tahoma"/>
          <w:szCs w:val="24"/>
        </w:rPr>
        <w:t xml:space="preserve">. </w:t>
      </w:r>
      <w:r w:rsidRPr="00AC5137">
        <w:rPr>
          <w:rStyle w:val="normaltextrun"/>
          <w:rFonts w:cs="Tahoma"/>
          <w:szCs w:val="24"/>
        </w:rPr>
        <w:t>Para ello se tiene en cuenta lo siguiente: </w:t>
      </w:r>
    </w:p>
    <w:p w14:paraId="1A3B83DF" w14:textId="77777777" w:rsidR="00790DA9" w:rsidRPr="00AC5137" w:rsidRDefault="00790DA9" w:rsidP="00AC5137">
      <w:pPr>
        <w:spacing w:line="276" w:lineRule="auto"/>
        <w:ind w:firstLine="708"/>
        <w:rPr>
          <w:rFonts w:cs="Tahoma"/>
          <w:b/>
          <w:szCs w:val="24"/>
        </w:rPr>
      </w:pPr>
    </w:p>
    <w:p w14:paraId="783EB004" w14:textId="77777777" w:rsidR="00790DA9" w:rsidRPr="00AC5137" w:rsidRDefault="00790DA9" w:rsidP="00AC5137">
      <w:pPr>
        <w:pStyle w:val="Prrafodelista"/>
        <w:numPr>
          <w:ilvl w:val="0"/>
          <w:numId w:val="1"/>
        </w:numPr>
        <w:spacing w:line="276" w:lineRule="auto"/>
        <w:ind w:left="426" w:hanging="426"/>
        <w:jc w:val="center"/>
        <w:rPr>
          <w:rFonts w:cs="Tahoma"/>
          <w:b/>
          <w:bCs/>
          <w:szCs w:val="24"/>
        </w:rPr>
      </w:pPr>
      <w:r w:rsidRPr="00AC5137">
        <w:rPr>
          <w:rFonts w:cs="Tahoma"/>
          <w:b/>
          <w:bCs/>
          <w:szCs w:val="24"/>
        </w:rPr>
        <w:t>Demanda y su contestación</w:t>
      </w:r>
    </w:p>
    <w:p w14:paraId="17F37787" w14:textId="77777777" w:rsidR="00790DA9" w:rsidRPr="00AC5137" w:rsidRDefault="00790DA9" w:rsidP="00AC5137">
      <w:pPr>
        <w:spacing w:line="276" w:lineRule="auto"/>
        <w:ind w:firstLine="708"/>
        <w:rPr>
          <w:rStyle w:val="normaltextrun"/>
          <w:rFonts w:cs="Tahoma"/>
          <w:szCs w:val="24"/>
        </w:rPr>
      </w:pPr>
    </w:p>
    <w:p w14:paraId="5358B3E7" w14:textId="062F9A72" w:rsidR="00E13BB7" w:rsidRPr="00AC5137" w:rsidRDefault="00264E74" w:rsidP="00AC5137">
      <w:pPr>
        <w:spacing w:line="276" w:lineRule="auto"/>
        <w:ind w:firstLine="426"/>
        <w:rPr>
          <w:rFonts w:eastAsia="Tahoma" w:cs="Tahoma"/>
          <w:szCs w:val="24"/>
          <w:lang w:val="es"/>
        </w:rPr>
      </w:pPr>
      <w:r w:rsidRPr="00AC5137">
        <w:rPr>
          <w:rFonts w:eastAsia="Tahoma" w:cs="Tahoma"/>
          <w:szCs w:val="24"/>
        </w:rPr>
        <w:t>El</w:t>
      </w:r>
      <w:r w:rsidR="00E13BB7" w:rsidRPr="00AC5137">
        <w:rPr>
          <w:rFonts w:eastAsia="Tahoma" w:cs="Tahoma"/>
          <w:szCs w:val="24"/>
          <w:lang w:val="es"/>
        </w:rPr>
        <w:t xml:space="preserve"> citad</w:t>
      </w:r>
      <w:r w:rsidRPr="00AC5137">
        <w:rPr>
          <w:rFonts w:eastAsia="Tahoma" w:cs="Tahoma"/>
          <w:szCs w:val="24"/>
          <w:lang w:val="es"/>
        </w:rPr>
        <w:t>o</w:t>
      </w:r>
      <w:r w:rsidR="00E13BB7" w:rsidRPr="00AC5137">
        <w:rPr>
          <w:rFonts w:eastAsia="Tahoma" w:cs="Tahoma"/>
          <w:szCs w:val="24"/>
          <w:lang w:val="es"/>
        </w:rPr>
        <w:t xml:space="preserve"> demandante busca que se declare la nulidad de la afiliación que realizó a </w:t>
      </w:r>
      <w:r w:rsidR="00AE3F2B" w:rsidRPr="00AC5137">
        <w:rPr>
          <w:rFonts w:eastAsia="Tahoma" w:cs="Tahoma"/>
          <w:szCs w:val="24"/>
          <w:lang w:val="es"/>
        </w:rPr>
        <w:t>Protección</w:t>
      </w:r>
      <w:r w:rsidR="005C105B" w:rsidRPr="00AC5137">
        <w:rPr>
          <w:rFonts w:eastAsia="Tahoma" w:cs="Tahoma"/>
          <w:szCs w:val="24"/>
          <w:lang w:val="es"/>
        </w:rPr>
        <w:t xml:space="preserve"> </w:t>
      </w:r>
      <w:r w:rsidR="00E13BB7" w:rsidRPr="00AC5137">
        <w:rPr>
          <w:rFonts w:eastAsia="Tahoma" w:cs="Tahoma"/>
          <w:szCs w:val="24"/>
          <w:lang w:val="es"/>
        </w:rPr>
        <w:t>S.A., a través de la cual se trasladó del régimen de prima media con prestación definida (en adelante RPM) al régimen de ahorro individual con solidaridad (en adelante RAIS)</w:t>
      </w:r>
      <w:r w:rsidRPr="00AC5137">
        <w:rPr>
          <w:rFonts w:cs="Tahoma"/>
          <w:szCs w:val="24"/>
        </w:rPr>
        <w:t>, así como la nulidad de la afiliación</w:t>
      </w:r>
      <w:r w:rsidR="005C105B" w:rsidRPr="00AC5137">
        <w:rPr>
          <w:rFonts w:cs="Tahoma"/>
          <w:szCs w:val="24"/>
        </w:rPr>
        <w:t xml:space="preserve"> llevad</w:t>
      </w:r>
      <w:r w:rsidR="009A0526" w:rsidRPr="00AC5137">
        <w:rPr>
          <w:rFonts w:cs="Tahoma"/>
          <w:szCs w:val="24"/>
        </w:rPr>
        <w:t>a</w:t>
      </w:r>
      <w:r w:rsidR="00AE3F2B" w:rsidRPr="00AC5137">
        <w:rPr>
          <w:rFonts w:cs="Tahoma"/>
          <w:szCs w:val="24"/>
        </w:rPr>
        <w:t xml:space="preserve"> a cabo con Porvenir</w:t>
      </w:r>
      <w:r w:rsidR="005C105B" w:rsidRPr="00AC5137">
        <w:rPr>
          <w:rFonts w:cs="Tahoma"/>
          <w:szCs w:val="24"/>
        </w:rPr>
        <w:t xml:space="preserve"> S.A</w:t>
      </w:r>
      <w:r w:rsidRPr="00AC5137">
        <w:rPr>
          <w:rFonts w:cs="Tahoma"/>
          <w:szCs w:val="24"/>
        </w:rPr>
        <w:t xml:space="preserve"> y que se declare vá</w:t>
      </w:r>
      <w:r w:rsidR="009A0526" w:rsidRPr="00AC5137">
        <w:rPr>
          <w:rFonts w:cs="Tahoma"/>
          <w:szCs w:val="24"/>
        </w:rPr>
        <w:t xml:space="preserve">lida su afiliación con la administradora colombiana de pensiones </w:t>
      </w:r>
      <w:r w:rsidRPr="00AC5137">
        <w:rPr>
          <w:rFonts w:cs="Tahoma"/>
          <w:szCs w:val="24"/>
        </w:rPr>
        <w:t>C</w:t>
      </w:r>
      <w:r w:rsidR="00AE3F2B" w:rsidRPr="00AC5137">
        <w:rPr>
          <w:rFonts w:cs="Tahoma"/>
          <w:szCs w:val="24"/>
        </w:rPr>
        <w:t>olpensiones</w:t>
      </w:r>
      <w:r w:rsidR="005C105B" w:rsidRPr="00AC5137">
        <w:rPr>
          <w:rFonts w:cs="Tahoma"/>
          <w:szCs w:val="24"/>
        </w:rPr>
        <w:t>.</w:t>
      </w:r>
    </w:p>
    <w:p w14:paraId="0CFA752B" w14:textId="77777777" w:rsidR="00E13BB7" w:rsidRPr="00AC5137" w:rsidRDefault="00E13BB7" w:rsidP="00AC5137">
      <w:pPr>
        <w:spacing w:line="276" w:lineRule="auto"/>
        <w:ind w:firstLine="708"/>
        <w:rPr>
          <w:rFonts w:eastAsia="Tahoma" w:cs="Tahoma"/>
          <w:szCs w:val="24"/>
          <w:lang w:val="es"/>
        </w:rPr>
      </w:pPr>
    </w:p>
    <w:p w14:paraId="7F6DBAB3" w14:textId="5491EA97" w:rsidR="00E13BB7" w:rsidRPr="00AC5137" w:rsidRDefault="00E13BB7" w:rsidP="00AC5137">
      <w:pPr>
        <w:spacing w:line="276" w:lineRule="auto"/>
        <w:ind w:firstLine="426"/>
        <w:rPr>
          <w:rFonts w:eastAsia="Tahoma" w:cs="Tahoma"/>
          <w:szCs w:val="24"/>
        </w:rPr>
      </w:pPr>
      <w:r w:rsidRPr="00AC5137">
        <w:rPr>
          <w:rFonts w:eastAsia="Tahoma" w:cs="Tahoma"/>
          <w:szCs w:val="24"/>
        </w:rPr>
        <w:t>En consecuencia, procura que se condene a</w:t>
      </w:r>
      <w:r w:rsidR="00264E74" w:rsidRPr="00AC5137">
        <w:rPr>
          <w:rFonts w:eastAsia="Tahoma" w:cs="Tahoma"/>
          <w:szCs w:val="24"/>
        </w:rPr>
        <w:t xml:space="preserve"> C</w:t>
      </w:r>
      <w:r w:rsidR="00AE3F2B" w:rsidRPr="00AC5137">
        <w:rPr>
          <w:rFonts w:eastAsia="Tahoma" w:cs="Tahoma"/>
          <w:szCs w:val="24"/>
        </w:rPr>
        <w:t>olpensiones</w:t>
      </w:r>
      <w:r w:rsidR="00264E74" w:rsidRPr="00AC5137">
        <w:rPr>
          <w:rFonts w:eastAsia="Tahoma" w:cs="Tahoma"/>
          <w:szCs w:val="24"/>
        </w:rPr>
        <w:t xml:space="preserve"> a recibirlo nuevamente como afiliado cotizan</w:t>
      </w:r>
      <w:r w:rsidR="000E33AB" w:rsidRPr="00AC5137">
        <w:rPr>
          <w:rFonts w:eastAsia="Tahoma" w:cs="Tahoma"/>
          <w:szCs w:val="24"/>
        </w:rPr>
        <w:t>te</w:t>
      </w:r>
      <w:r w:rsidR="00264E74" w:rsidRPr="00AC5137">
        <w:rPr>
          <w:rFonts w:eastAsia="Tahoma" w:cs="Tahoma"/>
          <w:szCs w:val="24"/>
        </w:rPr>
        <w:t>; que se condene a</w:t>
      </w:r>
      <w:r w:rsidRPr="00AC5137">
        <w:rPr>
          <w:rFonts w:eastAsia="Tahoma" w:cs="Tahoma"/>
          <w:szCs w:val="24"/>
        </w:rPr>
        <w:t xml:space="preserve"> </w:t>
      </w:r>
      <w:r w:rsidR="009A0526" w:rsidRPr="00AC5137">
        <w:rPr>
          <w:rFonts w:eastAsia="Tahoma" w:cs="Tahoma"/>
          <w:szCs w:val="24"/>
        </w:rPr>
        <w:t>la AFP P</w:t>
      </w:r>
      <w:r w:rsidR="00AE3F2B" w:rsidRPr="00AC5137">
        <w:rPr>
          <w:rFonts w:eastAsia="Tahoma" w:cs="Tahoma"/>
          <w:szCs w:val="24"/>
        </w:rPr>
        <w:t>rotección</w:t>
      </w:r>
      <w:r w:rsidR="005C105B" w:rsidRPr="00AC5137">
        <w:rPr>
          <w:rFonts w:eastAsia="Tahoma" w:cs="Tahoma"/>
          <w:szCs w:val="24"/>
        </w:rPr>
        <w:t xml:space="preserve"> </w:t>
      </w:r>
      <w:r w:rsidR="00264E74" w:rsidRPr="00AC5137">
        <w:rPr>
          <w:rFonts w:eastAsia="Tahoma" w:cs="Tahoma"/>
          <w:szCs w:val="24"/>
        </w:rPr>
        <w:t>S.A. a liberarlo</w:t>
      </w:r>
      <w:r w:rsidRPr="00AC5137">
        <w:rPr>
          <w:rFonts w:eastAsia="Tahoma" w:cs="Tahoma"/>
          <w:szCs w:val="24"/>
        </w:rPr>
        <w:t xml:space="preserve"> de su base de datos y a</w:t>
      </w:r>
      <w:r w:rsidR="004953A3" w:rsidRPr="00AC5137">
        <w:rPr>
          <w:rFonts w:eastAsia="Tahoma" w:cs="Tahoma"/>
          <w:szCs w:val="24"/>
        </w:rPr>
        <w:t xml:space="preserve"> devolver todos los valores que hubiese recibido con motivo de la afiliación tales como cotizaciones, bonos de pensiones,</w:t>
      </w:r>
      <w:r w:rsidR="00A5558C" w:rsidRPr="00AC5137">
        <w:rPr>
          <w:rFonts w:eastAsia="Tahoma" w:cs="Tahoma"/>
          <w:szCs w:val="24"/>
        </w:rPr>
        <w:t xml:space="preserve"> </w:t>
      </w:r>
      <w:r w:rsidR="00264E74" w:rsidRPr="00AC5137">
        <w:rPr>
          <w:rFonts w:eastAsia="Tahoma" w:cs="Tahoma"/>
          <w:szCs w:val="24"/>
        </w:rPr>
        <w:t>sumas adicionales de la</w:t>
      </w:r>
      <w:r w:rsidR="004953A3" w:rsidRPr="00AC5137">
        <w:rPr>
          <w:rFonts w:eastAsia="Tahoma" w:cs="Tahoma"/>
          <w:szCs w:val="24"/>
        </w:rPr>
        <w:t xml:space="preserve"> aseguradora con sus frutos </w:t>
      </w:r>
      <w:r w:rsidR="00264E74" w:rsidRPr="00AC5137">
        <w:rPr>
          <w:rFonts w:eastAsia="Tahoma" w:cs="Tahoma"/>
          <w:szCs w:val="24"/>
        </w:rPr>
        <w:t>e</w:t>
      </w:r>
      <w:r w:rsidR="004953A3" w:rsidRPr="00AC5137">
        <w:rPr>
          <w:rFonts w:eastAsia="Tahoma" w:cs="Tahoma"/>
          <w:szCs w:val="24"/>
        </w:rPr>
        <w:t xml:space="preserve"> intereses como lo establece el </w:t>
      </w:r>
      <w:r w:rsidR="00264E74" w:rsidRPr="00AC5137">
        <w:rPr>
          <w:rFonts w:eastAsia="Tahoma" w:cs="Tahoma"/>
          <w:szCs w:val="24"/>
        </w:rPr>
        <w:t>artículo 1746</w:t>
      </w:r>
      <w:r w:rsidR="004953A3" w:rsidRPr="00AC5137">
        <w:rPr>
          <w:rFonts w:eastAsia="Tahoma" w:cs="Tahoma"/>
          <w:szCs w:val="24"/>
        </w:rPr>
        <w:t xml:space="preserve"> del C.C</w:t>
      </w:r>
      <w:r w:rsidR="00264E74" w:rsidRPr="00AC5137">
        <w:rPr>
          <w:rFonts w:eastAsia="Tahoma" w:cs="Tahoma"/>
          <w:szCs w:val="24"/>
        </w:rPr>
        <w:t>., esto es, con los rendimientos que se hubieren causado</w:t>
      </w:r>
      <w:r w:rsidR="004953A3" w:rsidRPr="00AC5137">
        <w:rPr>
          <w:rFonts w:eastAsia="Tahoma" w:cs="Tahoma"/>
          <w:szCs w:val="24"/>
        </w:rPr>
        <w:t xml:space="preserve"> y al mismo tiempo </w:t>
      </w:r>
      <w:r w:rsidRPr="00AC5137">
        <w:rPr>
          <w:rFonts w:eastAsia="Tahoma" w:cs="Tahoma"/>
          <w:szCs w:val="24"/>
        </w:rPr>
        <w:t xml:space="preserve"> trasladar </w:t>
      </w:r>
      <w:r w:rsidR="00AE3F2B" w:rsidRPr="00AC5137">
        <w:rPr>
          <w:rFonts w:eastAsia="Tahoma" w:cs="Tahoma"/>
          <w:szCs w:val="24"/>
        </w:rPr>
        <w:t>a Colpensiones</w:t>
      </w:r>
      <w:r w:rsidR="00264E74" w:rsidRPr="00AC5137">
        <w:rPr>
          <w:rFonts w:eastAsia="Tahoma" w:cs="Tahoma"/>
          <w:szCs w:val="24"/>
        </w:rPr>
        <w:t xml:space="preserve"> todas las cotizaciones y</w:t>
      </w:r>
      <w:r w:rsidRPr="00AC5137">
        <w:rPr>
          <w:rFonts w:eastAsia="Tahoma" w:cs="Tahoma"/>
          <w:szCs w:val="24"/>
        </w:rPr>
        <w:t xml:space="preserve"> los valores que hubiera recibido con ocasión de su afiliación</w:t>
      </w:r>
      <w:r w:rsidR="004953A3" w:rsidRPr="00AC5137">
        <w:rPr>
          <w:rFonts w:eastAsia="Tahoma" w:cs="Tahoma"/>
          <w:szCs w:val="24"/>
        </w:rPr>
        <w:t>.</w:t>
      </w:r>
    </w:p>
    <w:p w14:paraId="2FA05B31" w14:textId="77777777" w:rsidR="00E13BB7" w:rsidRPr="00AC5137" w:rsidRDefault="00E13BB7" w:rsidP="00AC5137">
      <w:pPr>
        <w:spacing w:line="276" w:lineRule="auto"/>
        <w:rPr>
          <w:rFonts w:eastAsia="Tahoma" w:cs="Tahoma"/>
          <w:szCs w:val="24"/>
        </w:rPr>
      </w:pPr>
    </w:p>
    <w:p w14:paraId="35D72B83" w14:textId="56EAC089" w:rsidR="00E13BB7" w:rsidRPr="00AC5137" w:rsidRDefault="00E13BB7" w:rsidP="00AC5137">
      <w:pPr>
        <w:spacing w:line="276" w:lineRule="auto"/>
        <w:ind w:firstLine="426"/>
        <w:rPr>
          <w:rFonts w:eastAsia="Tahoma" w:cs="Tahoma"/>
          <w:szCs w:val="24"/>
          <w:lang w:val="es-ES"/>
        </w:rPr>
      </w:pPr>
      <w:r w:rsidRPr="00AC5137">
        <w:rPr>
          <w:rFonts w:eastAsia="Tahoma" w:cs="Tahoma"/>
          <w:szCs w:val="24"/>
        </w:rPr>
        <w:t xml:space="preserve">Por último, pide que se </w:t>
      </w:r>
      <w:r w:rsidRPr="00AC5137">
        <w:rPr>
          <w:rFonts w:eastAsia="Tahoma" w:cs="Tahoma"/>
          <w:szCs w:val="24"/>
          <w:lang w:val="es-ES"/>
        </w:rPr>
        <w:t xml:space="preserve">condene a </w:t>
      </w:r>
      <w:r w:rsidR="00AE3F2B" w:rsidRPr="00AC5137">
        <w:rPr>
          <w:rFonts w:eastAsia="Tahoma" w:cs="Tahoma"/>
          <w:szCs w:val="24"/>
          <w:lang w:val="es-ES"/>
        </w:rPr>
        <w:t>Protección</w:t>
      </w:r>
      <w:r w:rsidR="00264E74" w:rsidRPr="00AC5137">
        <w:rPr>
          <w:rFonts w:eastAsia="Tahoma" w:cs="Tahoma"/>
          <w:szCs w:val="24"/>
          <w:lang w:val="es-ES"/>
        </w:rPr>
        <w:t xml:space="preserve"> S.A. y P</w:t>
      </w:r>
      <w:r w:rsidR="00AE3F2B" w:rsidRPr="00AC5137">
        <w:rPr>
          <w:rFonts w:eastAsia="Tahoma" w:cs="Tahoma"/>
          <w:szCs w:val="24"/>
          <w:lang w:val="es-ES"/>
        </w:rPr>
        <w:t>orvenir</w:t>
      </w:r>
      <w:r w:rsidR="00264E74" w:rsidRPr="00AC5137">
        <w:rPr>
          <w:rFonts w:eastAsia="Tahoma" w:cs="Tahoma"/>
          <w:szCs w:val="24"/>
          <w:lang w:val="es-ES"/>
        </w:rPr>
        <w:t xml:space="preserve"> S.A.</w:t>
      </w:r>
      <w:r w:rsidR="005C105B" w:rsidRPr="00AC5137">
        <w:rPr>
          <w:rFonts w:eastAsia="Tahoma" w:cs="Tahoma"/>
          <w:szCs w:val="24"/>
          <w:lang w:val="es-ES"/>
        </w:rPr>
        <w:t xml:space="preserve"> </w:t>
      </w:r>
      <w:r w:rsidRPr="00AC5137">
        <w:rPr>
          <w:rFonts w:eastAsia="Tahoma" w:cs="Tahoma"/>
          <w:szCs w:val="24"/>
          <w:lang w:val="es-ES"/>
        </w:rPr>
        <w:t>a cancelar las costas procesales y a lo extra y ultra petita debatido y probado en el proceso.</w:t>
      </w:r>
    </w:p>
    <w:p w14:paraId="1F27EE77" w14:textId="77777777" w:rsidR="00264E74" w:rsidRPr="00AC5137" w:rsidRDefault="00264E74" w:rsidP="00AC5137">
      <w:pPr>
        <w:spacing w:line="276" w:lineRule="auto"/>
        <w:rPr>
          <w:rFonts w:eastAsia="Tahoma" w:cs="Tahoma"/>
          <w:szCs w:val="24"/>
          <w:lang w:val="es-ES"/>
        </w:rPr>
      </w:pPr>
    </w:p>
    <w:p w14:paraId="5FB4A9CE" w14:textId="7CE183E2" w:rsidR="00265BAE" w:rsidRPr="00AC5137" w:rsidRDefault="00264E74" w:rsidP="00AC5137">
      <w:pPr>
        <w:spacing w:line="276" w:lineRule="auto"/>
        <w:ind w:firstLine="426"/>
        <w:rPr>
          <w:rFonts w:eastAsia="Tahoma" w:cs="Tahoma"/>
          <w:szCs w:val="24"/>
          <w:lang w:val="es"/>
        </w:rPr>
      </w:pPr>
      <w:r w:rsidRPr="00AC5137">
        <w:rPr>
          <w:rFonts w:eastAsia="Tahoma" w:cs="Tahoma"/>
          <w:szCs w:val="24"/>
          <w:lang w:val="es-ES"/>
        </w:rPr>
        <w:t>Como fundamento en lo pretendido</w:t>
      </w:r>
      <w:r w:rsidRPr="00AC5137">
        <w:rPr>
          <w:rFonts w:eastAsia="Tahoma" w:cs="Tahoma"/>
          <w:szCs w:val="24"/>
          <w:lang w:val="es"/>
        </w:rPr>
        <w:t>, manifiesta que comenzó su vida laboral el 10 de junio de 1987 con el empleador EE PP MLES ADMINISTRACIÓN</w:t>
      </w:r>
      <w:r w:rsidR="00AF686D" w:rsidRPr="00AC5137">
        <w:rPr>
          <w:rFonts w:eastAsia="Tahoma" w:cs="Tahoma"/>
          <w:szCs w:val="24"/>
          <w:lang w:val="es"/>
        </w:rPr>
        <w:t xml:space="preserve"> y</w:t>
      </w:r>
      <w:r w:rsidR="00E13BB7" w:rsidRPr="00AC5137">
        <w:rPr>
          <w:rFonts w:eastAsia="Tahoma" w:cs="Tahoma"/>
          <w:szCs w:val="24"/>
          <w:lang w:val="es"/>
        </w:rPr>
        <w:t xml:space="preserve"> </w:t>
      </w:r>
      <w:r w:rsidR="00AF686D" w:rsidRPr="00AC5137">
        <w:rPr>
          <w:rFonts w:eastAsia="Tahoma" w:cs="Tahoma"/>
          <w:szCs w:val="24"/>
          <w:lang w:val="es"/>
        </w:rPr>
        <w:t xml:space="preserve">se </w:t>
      </w:r>
      <w:r w:rsidR="00E13BB7" w:rsidRPr="00AC5137">
        <w:rPr>
          <w:rFonts w:eastAsia="Tahoma" w:cs="Tahoma"/>
          <w:szCs w:val="24"/>
          <w:lang w:val="es"/>
        </w:rPr>
        <w:t xml:space="preserve">afilió </w:t>
      </w:r>
      <w:r w:rsidR="00FD5BFE" w:rsidRPr="00AC5137">
        <w:rPr>
          <w:rFonts w:eastAsia="Tahoma" w:cs="Tahoma"/>
          <w:szCs w:val="24"/>
          <w:lang w:val="es"/>
        </w:rPr>
        <w:t xml:space="preserve">inicialmente </w:t>
      </w:r>
      <w:r w:rsidR="00E13BB7" w:rsidRPr="00AC5137">
        <w:rPr>
          <w:rFonts w:eastAsia="Tahoma" w:cs="Tahoma"/>
          <w:szCs w:val="24"/>
          <w:lang w:val="es"/>
        </w:rPr>
        <w:t>al RPM</w:t>
      </w:r>
      <w:r w:rsidR="00FD5BFE" w:rsidRPr="00AC5137">
        <w:rPr>
          <w:rFonts w:eastAsia="Tahoma" w:cs="Tahoma"/>
          <w:szCs w:val="24"/>
          <w:lang w:val="es"/>
        </w:rPr>
        <w:t xml:space="preserve">, en el cual efectuó cotizaciones hasta </w:t>
      </w:r>
      <w:r w:rsidR="00AF686D" w:rsidRPr="00AC5137">
        <w:rPr>
          <w:rFonts w:eastAsia="Tahoma" w:cs="Tahoma"/>
          <w:szCs w:val="24"/>
          <w:lang w:val="es"/>
        </w:rPr>
        <w:t>julio de 1997, y que posteriormente, el 9 de julio de 1997</w:t>
      </w:r>
      <w:r w:rsidR="00265BAE" w:rsidRPr="00AC5137">
        <w:rPr>
          <w:rFonts w:eastAsia="Tahoma" w:cs="Tahoma"/>
          <w:szCs w:val="24"/>
          <w:lang w:val="es"/>
        </w:rPr>
        <w:t xml:space="preserve"> </w:t>
      </w:r>
      <w:r w:rsidR="00265BAE" w:rsidRPr="00AC5137">
        <w:rPr>
          <w:rFonts w:cs="Tahoma"/>
          <w:szCs w:val="24"/>
        </w:rPr>
        <w:t xml:space="preserve">suscribió formulario de afiliación con la AFP </w:t>
      </w:r>
      <w:r w:rsidR="00AE3F2B" w:rsidRPr="00AC5137">
        <w:rPr>
          <w:rFonts w:cs="Tahoma"/>
          <w:szCs w:val="24"/>
        </w:rPr>
        <w:t>Protección</w:t>
      </w:r>
      <w:r w:rsidR="00AF686D" w:rsidRPr="00AC5137">
        <w:rPr>
          <w:rFonts w:cs="Tahoma"/>
          <w:szCs w:val="24"/>
        </w:rPr>
        <w:t xml:space="preserve"> S.A. Asegura que para dicha época no recibió asesoramiento alguno por parte de la AFP para efectos de su traslado pensional. Posteriormente, afirma que suscribió formulario de traslado de fondo pensi</w:t>
      </w:r>
      <w:r w:rsidR="00AE3F2B" w:rsidRPr="00AC5137">
        <w:rPr>
          <w:rFonts w:cs="Tahoma"/>
          <w:szCs w:val="24"/>
        </w:rPr>
        <w:t>onal con la AFP Porvenir</w:t>
      </w:r>
      <w:r w:rsidR="00AF686D" w:rsidRPr="00AC5137">
        <w:rPr>
          <w:rFonts w:cs="Tahoma"/>
          <w:szCs w:val="24"/>
        </w:rPr>
        <w:t xml:space="preserve"> S.A. el día 22 de enero de 2001, no obstante, tampoco recibió ninguna información o asesoramiento para efectos de su traslado pensional.</w:t>
      </w:r>
      <w:r w:rsidR="00265BAE" w:rsidRPr="00AC5137">
        <w:rPr>
          <w:rFonts w:cs="Tahoma"/>
          <w:szCs w:val="24"/>
        </w:rPr>
        <w:t xml:space="preserve"> </w:t>
      </w:r>
    </w:p>
    <w:p w14:paraId="555783DF" w14:textId="77777777" w:rsidR="00265BAE" w:rsidRPr="00AC5137" w:rsidRDefault="00265BAE" w:rsidP="00AC5137">
      <w:pPr>
        <w:spacing w:line="276" w:lineRule="auto"/>
        <w:ind w:firstLine="708"/>
        <w:rPr>
          <w:rFonts w:cs="Tahoma"/>
          <w:szCs w:val="24"/>
        </w:rPr>
      </w:pPr>
    </w:p>
    <w:p w14:paraId="42B2A830" w14:textId="4AC1044F" w:rsidR="00265BAE" w:rsidRPr="00AC5137" w:rsidRDefault="00AF686D" w:rsidP="00AC5137">
      <w:pPr>
        <w:spacing w:line="276" w:lineRule="auto"/>
        <w:ind w:firstLine="426"/>
        <w:rPr>
          <w:rFonts w:eastAsia="Tahoma" w:cs="Tahoma"/>
          <w:szCs w:val="24"/>
          <w:lang w:val="es"/>
        </w:rPr>
      </w:pPr>
      <w:r w:rsidRPr="00AC5137">
        <w:rPr>
          <w:rFonts w:eastAsia="Tahoma" w:cs="Tahoma"/>
          <w:szCs w:val="24"/>
          <w:lang w:val="es"/>
        </w:rPr>
        <w:t>Finalmente, sostiene que elevó petición de traslado</w:t>
      </w:r>
      <w:r w:rsidR="00AE3F2B" w:rsidRPr="00AC5137">
        <w:rPr>
          <w:rFonts w:eastAsia="Tahoma" w:cs="Tahoma"/>
          <w:szCs w:val="24"/>
          <w:lang w:val="es"/>
        </w:rPr>
        <w:t xml:space="preserve"> a Colpensiones</w:t>
      </w:r>
      <w:r w:rsidR="00425C63" w:rsidRPr="00AC5137">
        <w:rPr>
          <w:rFonts w:eastAsia="Tahoma" w:cs="Tahoma"/>
          <w:szCs w:val="24"/>
          <w:lang w:val="es"/>
        </w:rPr>
        <w:t xml:space="preserve">, sin embargo, </w:t>
      </w:r>
      <w:r w:rsidRPr="00AC5137">
        <w:rPr>
          <w:rFonts w:eastAsia="Tahoma" w:cs="Tahoma"/>
          <w:szCs w:val="24"/>
          <w:lang w:val="es"/>
        </w:rPr>
        <w:t>el 27 de diciembre de 2018</w:t>
      </w:r>
      <w:r w:rsidR="00425C63" w:rsidRPr="00AC5137">
        <w:rPr>
          <w:rFonts w:eastAsia="Tahoma" w:cs="Tahoma"/>
          <w:szCs w:val="24"/>
          <w:lang w:val="es"/>
        </w:rPr>
        <w:t xml:space="preserve"> recibió respuesta negativa por parte de la entidad, </w:t>
      </w:r>
      <w:r w:rsidR="00425C63" w:rsidRPr="00AC5137">
        <w:rPr>
          <w:rFonts w:eastAsia="Tahoma" w:cs="Tahoma"/>
          <w:szCs w:val="24"/>
          <w:lang w:val="es"/>
        </w:rPr>
        <w:lastRenderedPageBreak/>
        <w:t>argumentado que se encontraba a 10 años o menos del requisito de tiempo para pensionarse.</w:t>
      </w:r>
    </w:p>
    <w:p w14:paraId="3BC44EA9" w14:textId="423FC1B2" w:rsidR="008008C1" w:rsidRPr="00AC5137" w:rsidRDefault="008008C1" w:rsidP="00AC5137">
      <w:pPr>
        <w:spacing w:line="276" w:lineRule="auto"/>
        <w:rPr>
          <w:rFonts w:eastAsia="Tahoma" w:cs="Tahoma"/>
          <w:szCs w:val="24"/>
          <w:lang w:val="es"/>
        </w:rPr>
      </w:pPr>
    </w:p>
    <w:p w14:paraId="693F10CD" w14:textId="4836F669" w:rsidR="00643874" w:rsidRPr="00AC5137" w:rsidRDefault="000E16E8" w:rsidP="00AC5137">
      <w:pPr>
        <w:spacing w:line="276" w:lineRule="auto"/>
        <w:ind w:firstLine="426"/>
        <w:rPr>
          <w:rFonts w:cs="Tahoma"/>
          <w:szCs w:val="24"/>
        </w:rPr>
      </w:pPr>
      <w:r w:rsidRPr="00AC5137">
        <w:rPr>
          <w:rFonts w:cs="Tahoma"/>
          <w:b/>
          <w:bCs/>
          <w:szCs w:val="24"/>
          <w:lang w:val="es"/>
        </w:rPr>
        <w:t>Protección</w:t>
      </w:r>
      <w:r w:rsidR="00643874" w:rsidRPr="00AC5137">
        <w:rPr>
          <w:rFonts w:cs="Tahoma"/>
          <w:b/>
          <w:bCs/>
          <w:szCs w:val="24"/>
        </w:rPr>
        <w:t xml:space="preserve"> S.A. </w:t>
      </w:r>
      <w:r w:rsidR="00643874" w:rsidRPr="00AC5137">
        <w:rPr>
          <w:rFonts w:cs="Tahoma"/>
          <w:szCs w:val="24"/>
        </w:rPr>
        <w:t>señaló que el acto jurídico que dio lugar a la vinculación de acto</w:t>
      </w:r>
      <w:r w:rsidR="00D1045F" w:rsidRPr="00AC5137">
        <w:rPr>
          <w:rFonts w:cs="Tahoma"/>
          <w:szCs w:val="24"/>
        </w:rPr>
        <w:t xml:space="preserve">ra </w:t>
      </w:r>
      <w:r w:rsidRPr="00AC5137">
        <w:rPr>
          <w:rFonts w:cs="Tahoma"/>
          <w:szCs w:val="24"/>
        </w:rPr>
        <w:t>a dicho fondo de pensiones,</w:t>
      </w:r>
      <w:r w:rsidR="00643874" w:rsidRPr="00AC5137">
        <w:rPr>
          <w:rFonts w:cs="Tahoma"/>
          <w:szCs w:val="24"/>
        </w:rPr>
        <w:t xml:space="preserve"> se realizó de manera libre, espontánea y sin presiones, luego de haber recibido asesoría respecto a todas las implicaciones de su decisión, tal como lo hizo constar al imponer su firma en la casilla correspondiente dentro del formulario de afiliación; sin que existan vicios de consentimiento que invaliden su decisión de afiliarse a</w:t>
      </w:r>
      <w:r w:rsidR="00AE3F2B" w:rsidRPr="00AC5137">
        <w:rPr>
          <w:rFonts w:cs="Tahoma"/>
          <w:szCs w:val="24"/>
        </w:rPr>
        <w:t>l fondo privado</w:t>
      </w:r>
      <w:r w:rsidR="00643874" w:rsidRPr="00AC5137">
        <w:rPr>
          <w:rFonts w:cs="Tahoma"/>
          <w:szCs w:val="24"/>
        </w:rPr>
        <w:t>.</w:t>
      </w:r>
    </w:p>
    <w:p w14:paraId="547B5808" w14:textId="77777777" w:rsidR="00643874" w:rsidRPr="00AC5137" w:rsidRDefault="00643874" w:rsidP="00AC5137">
      <w:pPr>
        <w:spacing w:line="276" w:lineRule="auto"/>
        <w:ind w:firstLine="708"/>
        <w:rPr>
          <w:rFonts w:cs="Tahoma"/>
          <w:szCs w:val="24"/>
        </w:rPr>
      </w:pPr>
    </w:p>
    <w:p w14:paraId="1CC1DCAD" w14:textId="20B50E03" w:rsidR="00C152FD" w:rsidRPr="00AC5137" w:rsidRDefault="00643874" w:rsidP="00AC5137">
      <w:pPr>
        <w:spacing w:line="276" w:lineRule="auto"/>
        <w:ind w:firstLine="708"/>
        <w:rPr>
          <w:rFonts w:cs="Tahoma"/>
          <w:bCs/>
          <w:szCs w:val="24"/>
        </w:rPr>
      </w:pPr>
      <w:r w:rsidRPr="00AC5137">
        <w:rPr>
          <w:rFonts w:cs="Tahoma"/>
          <w:bCs/>
          <w:szCs w:val="24"/>
        </w:rPr>
        <w:t xml:space="preserve">En virtud de lo anterior, esgrimió como excepciones perentorias las que denominó </w:t>
      </w:r>
      <w:r w:rsidR="000E16E8" w:rsidRPr="00AC5137">
        <w:rPr>
          <w:rFonts w:cs="Tahoma"/>
          <w:bCs/>
          <w:i/>
          <w:szCs w:val="24"/>
        </w:rPr>
        <w:t>“Genérica o innominada”; “Prescripción”; “Buena fe”; “Compensación”; “Exoneración de condena en costas”; “In</w:t>
      </w:r>
      <w:r w:rsidR="00D1045F" w:rsidRPr="00AC5137">
        <w:rPr>
          <w:rFonts w:cs="Tahoma"/>
          <w:bCs/>
          <w:i/>
          <w:szCs w:val="24"/>
        </w:rPr>
        <w:t>existencia de la obligación”; “</w:t>
      </w:r>
      <w:r w:rsidR="000E16E8" w:rsidRPr="00AC5137">
        <w:rPr>
          <w:rFonts w:cs="Tahoma"/>
          <w:bCs/>
          <w:i/>
          <w:szCs w:val="24"/>
        </w:rPr>
        <w:t xml:space="preserve">Falta de causa para pedir” </w:t>
      </w:r>
      <w:r w:rsidR="000E16E8" w:rsidRPr="00AC5137">
        <w:rPr>
          <w:rFonts w:cs="Tahoma"/>
          <w:bCs/>
          <w:szCs w:val="24"/>
        </w:rPr>
        <w:t xml:space="preserve">y </w:t>
      </w:r>
      <w:r w:rsidR="000E16E8" w:rsidRPr="00AC5137">
        <w:rPr>
          <w:rFonts w:cs="Tahoma"/>
          <w:bCs/>
          <w:i/>
          <w:szCs w:val="24"/>
        </w:rPr>
        <w:t>“Falta de legitimación en la causa y/o ausencia de personería sustantiva por pasiva de mi representada”.</w:t>
      </w:r>
    </w:p>
    <w:p w14:paraId="087E2F32" w14:textId="6BE53B45" w:rsidR="000C1C94" w:rsidRPr="00AC5137" w:rsidRDefault="000C1C94" w:rsidP="00AC5137">
      <w:pPr>
        <w:spacing w:line="276" w:lineRule="auto"/>
        <w:ind w:firstLine="708"/>
        <w:rPr>
          <w:rFonts w:eastAsia="Tahoma" w:cs="Tahoma"/>
          <w:szCs w:val="24"/>
          <w:lang w:val="es"/>
        </w:rPr>
      </w:pPr>
    </w:p>
    <w:p w14:paraId="48B6A403" w14:textId="477DA088" w:rsidR="004B056F" w:rsidRPr="00AC5137" w:rsidRDefault="004B056F" w:rsidP="00AC5137">
      <w:pPr>
        <w:spacing w:line="276" w:lineRule="auto"/>
        <w:ind w:firstLine="708"/>
        <w:rPr>
          <w:rFonts w:eastAsia="Calibri" w:cs="Tahoma"/>
          <w:i/>
          <w:iCs/>
          <w:szCs w:val="24"/>
        </w:rPr>
      </w:pPr>
      <w:r w:rsidRPr="00AC5137">
        <w:rPr>
          <w:rFonts w:eastAsia="Calibri" w:cs="Tahoma"/>
          <w:b/>
          <w:szCs w:val="24"/>
        </w:rPr>
        <w:t>Colpensiones</w:t>
      </w:r>
      <w:r w:rsidRPr="00AC5137">
        <w:rPr>
          <w:rFonts w:eastAsia="Calibri" w:cs="Tahoma"/>
          <w:szCs w:val="24"/>
        </w:rPr>
        <w:t xml:space="preserve"> solicitó que se negaran los pedidos de la</w:t>
      </w:r>
      <w:r w:rsidR="00D92BF4" w:rsidRPr="00AC5137">
        <w:rPr>
          <w:rFonts w:eastAsia="Calibri" w:cs="Tahoma"/>
          <w:szCs w:val="24"/>
        </w:rPr>
        <w:t xml:space="preserve"> parte</w:t>
      </w:r>
      <w:r w:rsidRPr="00AC5137">
        <w:rPr>
          <w:rFonts w:eastAsia="Calibri" w:cs="Tahoma"/>
          <w:szCs w:val="24"/>
        </w:rPr>
        <w:t xml:space="preserve"> actora aduciendo que tomó la decisión de afiliarse al régimen de ahorro individual con solidaridad de manera libre y espontánea; aunado a ello, no hizo uso de la acción de nulidad dentro del término legal. En ese sentido, propuso como excepciones de mérito las que denominó </w:t>
      </w:r>
      <w:r w:rsidR="001C52D1" w:rsidRPr="00AC5137">
        <w:rPr>
          <w:rFonts w:eastAsia="Calibri" w:cs="Tahoma"/>
          <w:i/>
          <w:szCs w:val="24"/>
        </w:rPr>
        <w:t>“</w:t>
      </w:r>
      <w:r w:rsidR="00D92BF4" w:rsidRPr="00AC5137">
        <w:rPr>
          <w:rFonts w:eastAsia="Calibri" w:cs="Tahoma"/>
          <w:i/>
          <w:iCs/>
          <w:szCs w:val="24"/>
        </w:rPr>
        <w:t>Inexistenc</w:t>
      </w:r>
      <w:r w:rsidR="00D1045F" w:rsidRPr="00AC5137">
        <w:rPr>
          <w:rFonts w:eastAsia="Calibri" w:cs="Tahoma"/>
          <w:i/>
          <w:iCs/>
          <w:szCs w:val="24"/>
        </w:rPr>
        <w:t xml:space="preserve">ia de la obligación demandada” </w:t>
      </w:r>
      <w:r w:rsidR="00D92BF4" w:rsidRPr="00AC5137">
        <w:rPr>
          <w:rFonts w:eastAsia="Calibri" w:cs="Tahoma"/>
          <w:iCs/>
          <w:szCs w:val="24"/>
        </w:rPr>
        <w:t>y</w:t>
      </w:r>
      <w:r w:rsidR="00D92BF4" w:rsidRPr="00AC5137">
        <w:rPr>
          <w:rFonts w:eastAsia="Calibri" w:cs="Tahoma"/>
          <w:i/>
          <w:iCs/>
          <w:szCs w:val="24"/>
        </w:rPr>
        <w:t xml:space="preserve"> “Prescripción”.</w:t>
      </w:r>
      <w:r w:rsidRPr="00AC5137">
        <w:rPr>
          <w:rFonts w:eastAsia="Calibri" w:cs="Tahoma"/>
          <w:i/>
          <w:iCs/>
          <w:szCs w:val="24"/>
        </w:rPr>
        <w:t xml:space="preserve">  </w:t>
      </w:r>
    </w:p>
    <w:p w14:paraId="2F9B39B3" w14:textId="77777777" w:rsidR="001C52D1" w:rsidRPr="00AC5137" w:rsidRDefault="001C52D1" w:rsidP="00AC5137">
      <w:pPr>
        <w:spacing w:line="276" w:lineRule="auto"/>
        <w:ind w:firstLine="708"/>
        <w:rPr>
          <w:rFonts w:eastAsia="Calibri" w:cs="Tahoma"/>
          <w:i/>
          <w:szCs w:val="24"/>
        </w:rPr>
      </w:pPr>
    </w:p>
    <w:p w14:paraId="60AFC617" w14:textId="7C8D4DEC" w:rsidR="00F56F7F" w:rsidRPr="00AC5137" w:rsidRDefault="00D92BF4" w:rsidP="00AC5137">
      <w:pPr>
        <w:spacing w:line="276" w:lineRule="auto"/>
        <w:ind w:firstLine="708"/>
        <w:rPr>
          <w:rFonts w:eastAsia="Tahoma" w:cs="Tahoma"/>
          <w:bCs/>
          <w:i/>
          <w:iCs/>
          <w:szCs w:val="24"/>
          <w:lang w:val="es"/>
        </w:rPr>
      </w:pPr>
      <w:r w:rsidRPr="00AC5137">
        <w:rPr>
          <w:rFonts w:eastAsia="Tahoma" w:cs="Tahoma"/>
          <w:bCs/>
          <w:iCs/>
          <w:szCs w:val="24"/>
          <w:lang w:val="es"/>
        </w:rPr>
        <w:t>Finalmente, l</w:t>
      </w:r>
      <w:r w:rsidR="001C52D1" w:rsidRPr="00AC5137">
        <w:rPr>
          <w:rFonts w:eastAsia="Tahoma" w:cs="Tahoma"/>
          <w:bCs/>
          <w:iCs/>
          <w:szCs w:val="24"/>
          <w:lang w:val="es"/>
        </w:rPr>
        <w:t xml:space="preserve">a AFP </w:t>
      </w:r>
      <w:r w:rsidR="001C52D1" w:rsidRPr="00AC5137">
        <w:rPr>
          <w:rFonts w:eastAsia="Tahoma" w:cs="Tahoma"/>
          <w:b/>
          <w:bCs/>
          <w:iCs/>
          <w:szCs w:val="24"/>
          <w:lang w:val="es"/>
        </w:rPr>
        <w:t>Porvenir S.A.</w:t>
      </w:r>
      <w:r w:rsidR="001C52D1" w:rsidRPr="00AC5137">
        <w:rPr>
          <w:rFonts w:eastAsia="Tahoma" w:cs="Tahoma"/>
          <w:bCs/>
          <w:iCs/>
          <w:szCs w:val="24"/>
          <w:lang w:val="es"/>
        </w:rPr>
        <w:t xml:space="preserve">, quien manifestó a través de su apoderado judicial que </w:t>
      </w:r>
      <w:r w:rsidR="000E16E8" w:rsidRPr="00AC5137">
        <w:rPr>
          <w:rFonts w:eastAsia="Tahoma" w:cs="Tahoma"/>
          <w:bCs/>
          <w:iCs/>
          <w:szCs w:val="24"/>
          <w:lang w:val="es"/>
        </w:rPr>
        <w:t>contrario a lo expresado por el actor, el fondo privado sí cumplió con el deber de información, que suministró una asesoría personalizada y que la afiliación fue de forma libre, voluntaria y espontánea, tal como se evidencia con la suscripción del formulario de afiliación. P</w:t>
      </w:r>
      <w:r w:rsidR="001C52D1" w:rsidRPr="00AC5137">
        <w:rPr>
          <w:rFonts w:eastAsia="Tahoma" w:cs="Tahoma"/>
          <w:bCs/>
          <w:iCs/>
          <w:szCs w:val="24"/>
          <w:lang w:val="es"/>
        </w:rPr>
        <w:t xml:space="preserve">ropuso como excepciones perentorias las de </w:t>
      </w:r>
      <w:r w:rsidR="001C52D1" w:rsidRPr="00AC5137">
        <w:rPr>
          <w:rFonts w:eastAsia="Tahoma" w:cs="Tahoma"/>
          <w:bCs/>
          <w:i/>
          <w:iCs/>
          <w:szCs w:val="24"/>
          <w:lang w:val="es"/>
        </w:rPr>
        <w:t>“</w:t>
      </w:r>
      <w:r w:rsidR="00053670" w:rsidRPr="00AC5137">
        <w:rPr>
          <w:rFonts w:eastAsia="Tahoma" w:cs="Tahoma"/>
          <w:bCs/>
          <w:i/>
          <w:iCs/>
          <w:szCs w:val="24"/>
          <w:lang w:val="es"/>
        </w:rPr>
        <w:t xml:space="preserve">Genérica o innominada”; “Prescripción”; “Buena fe”; “Compensación”; “Exoneración de condena en costas”; “Inexistencia de la obligación”; “Falta de causa para pedir” </w:t>
      </w:r>
      <w:r w:rsidR="00053670" w:rsidRPr="00AC5137">
        <w:rPr>
          <w:rFonts w:eastAsia="Tahoma" w:cs="Tahoma"/>
          <w:bCs/>
          <w:iCs/>
          <w:szCs w:val="24"/>
          <w:lang w:val="es"/>
        </w:rPr>
        <w:t xml:space="preserve">y </w:t>
      </w:r>
      <w:r w:rsidR="00053670" w:rsidRPr="00AC5137">
        <w:rPr>
          <w:rFonts w:eastAsia="Tahoma" w:cs="Tahoma"/>
          <w:bCs/>
          <w:i/>
          <w:iCs/>
          <w:szCs w:val="24"/>
          <w:lang w:val="es"/>
        </w:rPr>
        <w:t>“Falta de legitimación en la causa y/o ausencia de personería sustantiva por pasiva de mi representada”.</w:t>
      </w:r>
    </w:p>
    <w:p w14:paraId="2AC40DD2" w14:textId="77777777" w:rsidR="001C52D1" w:rsidRPr="00AC5137" w:rsidRDefault="001C52D1" w:rsidP="00AC5137">
      <w:pPr>
        <w:spacing w:line="276" w:lineRule="auto"/>
        <w:ind w:firstLine="708"/>
        <w:rPr>
          <w:rFonts w:eastAsia="Calibri" w:cs="Tahoma"/>
          <w:i/>
          <w:iCs/>
          <w:szCs w:val="24"/>
        </w:rPr>
      </w:pPr>
    </w:p>
    <w:p w14:paraId="2FF3E5FC" w14:textId="77777777" w:rsidR="00790DA9" w:rsidRPr="00AC5137" w:rsidRDefault="00790DA9" w:rsidP="00AC5137">
      <w:pPr>
        <w:pStyle w:val="Prrafodelista"/>
        <w:numPr>
          <w:ilvl w:val="0"/>
          <w:numId w:val="1"/>
        </w:numPr>
        <w:spacing w:line="276" w:lineRule="auto"/>
        <w:ind w:left="426" w:hanging="426"/>
        <w:jc w:val="center"/>
        <w:rPr>
          <w:rFonts w:cs="Tahoma"/>
          <w:b/>
          <w:bCs/>
          <w:szCs w:val="24"/>
        </w:rPr>
      </w:pPr>
      <w:r w:rsidRPr="00AC5137">
        <w:rPr>
          <w:rFonts w:cs="Tahoma"/>
          <w:b/>
          <w:bCs/>
          <w:szCs w:val="24"/>
        </w:rPr>
        <w:t>Sentencia de primera instancia</w:t>
      </w:r>
    </w:p>
    <w:p w14:paraId="3ACAB8F5" w14:textId="77777777" w:rsidR="00790DA9" w:rsidRPr="00AC5137" w:rsidRDefault="00790DA9" w:rsidP="00AC5137">
      <w:pPr>
        <w:spacing w:line="276" w:lineRule="auto"/>
        <w:ind w:left="360"/>
        <w:rPr>
          <w:rFonts w:cs="Tahoma"/>
          <w:b/>
          <w:bCs/>
          <w:szCs w:val="24"/>
        </w:rPr>
      </w:pPr>
    </w:p>
    <w:p w14:paraId="0C240425" w14:textId="77777777" w:rsidR="00732BA8" w:rsidRPr="00AC5137" w:rsidRDefault="00C224D8" w:rsidP="00AC5137">
      <w:pPr>
        <w:spacing w:line="276" w:lineRule="auto"/>
        <w:ind w:firstLine="426"/>
        <w:rPr>
          <w:rFonts w:eastAsia="Calibri" w:cs="Tahoma"/>
          <w:szCs w:val="24"/>
          <w:lang w:val="es-ES"/>
        </w:rPr>
      </w:pPr>
      <w:r w:rsidRPr="00AC5137">
        <w:rPr>
          <w:rFonts w:eastAsia="Calibri" w:cs="Tahoma"/>
          <w:szCs w:val="24"/>
          <w:lang w:val="es-ES"/>
        </w:rPr>
        <w:t>La Jue</w:t>
      </w:r>
      <w:r w:rsidR="00332FE5" w:rsidRPr="00AC5137">
        <w:rPr>
          <w:rFonts w:eastAsia="Calibri" w:cs="Tahoma"/>
          <w:szCs w:val="24"/>
          <w:lang w:val="es-ES"/>
        </w:rPr>
        <w:t>za de primera instancia declaró</w:t>
      </w:r>
      <w:r w:rsidR="00732BA8" w:rsidRPr="00AC5137">
        <w:rPr>
          <w:rFonts w:eastAsia="Calibri" w:cs="Tahoma"/>
          <w:szCs w:val="24"/>
          <w:lang w:val="es-ES"/>
        </w:rPr>
        <w:t xml:space="preserve"> que el señor Javier Salazar Tamayo generó actos de relacionamiento con el sistema de seguridad social en el RAIS que desvirtúan la omisión en la información que se le suministró para el 16 de abril de 1994. </w:t>
      </w:r>
    </w:p>
    <w:p w14:paraId="25D394C6" w14:textId="77777777" w:rsidR="00732BA8" w:rsidRPr="00AC5137" w:rsidRDefault="00732BA8" w:rsidP="00AC5137">
      <w:pPr>
        <w:spacing w:line="276" w:lineRule="auto"/>
        <w:rPr>
          <w:rFonts w:eastAsia="Calibri" w:cs="Tahoma"/>
          <w:szCs w:val="24"/>
          <w:lang w:val="es-ES"/>
        </w:rPr>
      </w:pPr>
    </w:p>
    <w:p w14:paraId="4F3B96C0" w14:textId="7AC3A864" w:rsidR="00C224D8" w:rsidRPr="00AC5137" w:rsidRDefault="00732BA8" w:rsidP="00AC5137">
      <w:pPr>
        <w:spacing w:line="276" w:lineRule="auto"/>
        <w:ind w:firstLine="426"/>
        <w:rPr>
          <w:rFonts w:eastAsia="Calibri" w:cs="Tahoma"/>
          <w:szCs w:val="24"/>
          <w:lang w:val="es-ES"/>
        </w:rPr>
      </w:pPr>
      <w:r w:rsidRPr="00AC5137">
        <w:rPr>
          <w:rFonts w:eastAsia="Calibri" w:cs="Tahoma"/>
          <w:szCs w:val="24"/>
          <w:lang w:val="es-ES"/>
        </w:rPr>
        <w:t xml:space="preserve">Como consecuencia de lo anterior, decidió negar la ineficacia de traslado de régimen pensional peticionado por el señor Javier Salazar Tamayo ocurrida el </w:t>
      </w:r>
      <w:r w:rsidR="00BE0E83" w:rsidRPr="00AC5137">
        <w:rPr>
          <w:rFonts w:eastAsia="Calibri" w:cs="Tahoma"/>
          <w:szCs w:val="24"/>
          <w:lang w:val="es-ES"/>
        </w:rPr>
        <w:t>16 de abril de 1994 cuando se cambió del RPM al RAIS ante Porvenir S.A. Asimismo, declaró probados los med</w:t>
      </w:r>
      <w:r w:rsidR="00C224D8" w:rsidRPr="00AC5137">
        <w:rPr>
          <w:rFonts w:eastAsia="Calibri" w:cs="Tahoma"/>
          <w:szCs w:val="24"/>
          <w:lang w:val="es-ES"/>
        </w:rPr>
        <w:t>ios exceptivos propuestos por las codemandadas</w:t>
      </w:r>
      <w:r w:rsidR="002D0B72" w:rsidRPr="00AC5137">
        <w:rPr>
          <w:rFonts w:eastAsia="Calibri" w:cs="Tahoma"/>
          <w:szCs w:val="24"/>
          <w:lang w:val="es-ES"/>
        </w:rPr>
        <w:t xml:space="preserve"> P</w:t>
      </w:r>
      <w:r w:rsidR="00352F11" w:rsidRPr="00AC5137">
        <w:rPr>
          <w:rFonts w:eastAsia="Calibri" w:cs="Tahoma"/>
          <w:szCs w:val="24"/>
          <w:lang w:val="es-ES"/>
        </w:rPr>
        <w:t>rotección</w:t>
      </w:r>
      <w:r w:rsidR="002D0B72" w:rsidRPr="00AC5137">
        <w:rPr>
          <w:rFonts w:eastAsia="Calibri" w:cs="Tahoma"/>
          <w:szCs w:val="24"/>
          <w:lang w:val="es-ES"/>
        </w:rPr>
        <w:t xml:space="preserve"> S.A</w:t>
      </w:r>
      <w:r w:rsidR="003578CE" w:rsidRPr="00AC5137">
        <w:rPr>
          <w:rFonts w:eastAsia="Calibri" w:cs="Tahoma"/>
          <w:szCs w:val="24"/>
          <w:lang w:val="es-ES"/>
        </w:rPr>
        <w:t>.</w:t>
      </w:r>
      <w:r w:rsidR="002D0B72" w:rsidRPr="00AC5137">
        <w:rPr>
          <w:rFonts w:eastAsia="Calibri" w:cs="Tahoma"/>
          <w:szCs w:val="24"/>
          <w:lang w:val="es-ES"/>
        </w:rPr>
        <w:t xml:space="preserve"> y P</w:t>
      </w:r>
      <w:r w:rsidR="00352F11" w:rsidRPr="00AC5137">
        <w:rPr>
          <w:rFonts w:eastAsia="Calibri" w:cs="Tahoma"/>
          <w:szCs w:val="24"/>
          <w:lang w:val="es-ES"/>
        </w:rPr>
        <w:t>orvenir</w:t>
      </w:r>
      <w:r w:rsidR="002D0B72" w:rsidRPr="00AC5137">
        <w:rPr>
          <w:rFonts w:eastAsia="Calibri" w:cs="Tahoma"/>
          <w:szCs w:val="24"/>
          <w:lang w:val="es-ES"/>
        </w:rPr>
        <w:t xml:space="preserve"> S.A</w:t>
      </w:r>
      <w:r w:rsidR="003578CE" w:rsidRPr="00AC5137">
        <w:rPr>
          <w:rFonts w:eastAsia="Calibri" w:cs="Tahoma"/>
          <w:szCs w:val="24"/>
          <w:lang w:val="es-ES"/>
        </w:rPr>
        <w:t>.</w:t>
      </w:r>
      <w:r w:rsidR="002D0B72" w:rsidRPr="00AC5137">
        <w:rPr>
          <w:rFonts w:eastAsia="Calibri" w:cs="Tahoma"/>
          <w:szCs w:val="24"/>
          <w:lang w:val="es-ES"/>
        </w:rPr>
        <w:t xml:space="preserve"> </w:t>
      </w:r>
      <w:r w:rsidR="00BE0E83" w:rsidRPr="00AC5137">
        <w:rPr>
          <w:rFonts w:eastAsia="Calibri" w:cs="Tahoma"/>
          <w:szCs w:val="24"/>
          <w:lang w:val="es-ES"/>
        </w:rPr>
        <w:t xml:space="preserve">relacionadas con la efectividad del contrato jurídico que se generó para el 16 de abril de 1994 y </w:t>
      </w:r>
      <w:r w:rsidR="00332FE5" w:rsidRPr="00AC5137">
        <w:rPr>
          <w:rFonts w:eastAsia="Calibri" w:cs="Tahoma"/>
          <w:szCs w:val="24"/>
          <w:lang w:val="es-ES"/>
        </w:rPr>
        <w:t>correlativ</w:t>
      </w:r>
      <w:r w:rsidR="003578CE" w:rsidRPr="00AC5137">
        <w:rPr>
          <w:rFonts w:eastAsia="Calibri" w:cs="Tahoma"/>
          <w:szCs w:val="24"/>
          <w:lang w:val="es-ES"/>
        </w:rPr>
        <w:t>amente el día 30 de abril de 200</w:t>
      </w:r>
      <w:r w:rsidR="00332FE5" w:rsidRPr="00AC5137">
        <w:rPr>
          <w:rFonts w:eastAsia="Calibri" w:cs="Tahoma"/>
          <w:szCs w:val="24"/>
          <w:lang w:val="es-ES"/>
        </w:rPr>
        <w:t>2</w:t>
      </w:r>
      <w:r w:rsidR="00BE0E83" w:rsidRPr="00AC5137">
        <w:rPr>
          <w:rFonts w:eastAsia="Calibri" w:cs="Tahoma"/>
          <w:szCs w:val="24"/>
          <w:lang w:val="es-ES"/>
        </w:rPr>
        <w:t xml:space="preserve">. Por otro lado, declaró no probadas las excepciones propuestas por Colpensiones y condenó en costas </w:t>
      </w:r>
      <w:r w:rsidR="00BE0E83" w:rsidRPr="00AC5137">
        <w:rPr>
          <w:rFonts w:eastAsia="Calibri" w:cs="Tahoma"/>
          <w:szCs w:val="24"/>
          <w:lang w:val="es-ES"/>
        </w:rPr>
        <w:lastRenderedPageBreak/>
        <w:t xml:space="preserve">procesales a la parte demandante a favor de las entidades demandadas, en cuantía equivalente al 100% de las causadas. </w:t>
      </w:r>
    </w:p>
    <w:p w14:paraId="3C132635" w14:textId="77777777" w:rsidR="00C224D8" w:rsidRPr="00AC5137" w:rsidRDefault="00C224D8" w:rsidP="00AC5137">
      <w:pPr>
        <w:spacing w:line="276" w:lineRule="auto"/>
        <w:ind w:firstLine="360"/>
        <w:rPr>
          <w:rFonts w:eastAsia="Calibri" w:cs="Tahoma"/>
          <w:szCs w:val="24"/>
          <w:lang w:val="es-ES"/>
        </w:rPr>
      </w:pPr>
    </w:p>
    <w:p w14:paraId="26437BE2" w14:textId="77777777" w:rsidR="003857C3" w:rsidRPr="00AC5137" w:rsidRDefault="00C224D8" w:rsidP="00AC5137">
      <w:pPr>
        <w:spacing w:line="276" w:lineRule="auto"/>
        <w:ind w:firstLine="426"/>
        <w:rPr>
          <w:rFonts w:eastAsia="Calibri" w:cs="Tahoma"/>
          <w:szCs w:val="24"/>
          <w:lang w:val="es-ES"/>
        </w:rPr>
      </w:pPr>
      <w:r w:rsidRPr="00AC5137">
        <w:rPr>
          <w:rFonts w:eastAsia="Calibri" w:cs="Tahoma"/>
          <w:szCs w:val="24"/>
          <w:lang w:val="es-ES"/>
        </w:rPr>
        <w:t xml:space="preserve">Para llegar a tal determinación la A-quo hizo un recuento legal y jurisprudencial respecto </w:t>
      </w:r>
      <w:bookmarkStart w:id="7" w:name="_Hlk75437293"/>
      <w:r w:rsidR="003255B5" w:rsidRPr="00AC5137">
        <w:rPr>
          <w:rFonts w:eastAsia="Calibri" w:cs="Tahoma"/>
          <w:szCs w:val="24"/>
          <w:lang w:val="es-ES"/>
        </w:rPr>
        <w:t>de</w:t>
      </w:r>
      <w:r w:rsidRPr="00AC5137">
        <w:rPr>
          <w:rFonts w:eastAsia="Calibri" w:cs="Tahoma"/>
          <w:szCs w:val="24"/>
          <w:lang w:val="es-ES"/>
        </w:rPr>
        <w:t xml:space="preserve"> las características, condiciones, beneficios, diferencias, riesgos y consecuencias </w:t>
      </w:r>
      <w:r w:rsidR="00096AA4" w:rsidRPr="00AC5137">
        <w:rPr>
          <w:rFonts w:eastAsia="Calibri" w:cs="Tahoma"/>
          <w:szCs w:val="24"/>
          <w:lang w:val="es-ES"/>
        </w:rPr>
        <w:t xml:space="preserve">del cambio de régimen pensional. Además, </w:t>
      </w:r>
      <w:bookmarkEnd w:id="7"/>
      <w:r w:rsidR="00096AA4" w:rsidRPr="00AC5137">
        <w:rPr>
          <w:rFonts w:eastAsia="Calibri" w:cs="Tahoma"/>
          <w:szCs w:val="24"/>
          <w:lang w:val="es-ES"/>
        </w:rPr>
        <w:t>r</w:t>
      </w:r>
      <w:r w:rsidRPr="00AC5137">
        <w:rPr>
          <w:rFonts w:eastAsia="Calibri" w:cs="Tahoma"/>
          <w:szCs w:val="24"/>
          <w:lang w:val="es-ES"/>
        </w:rPr>
        <w:t>esal</w:t>
      </w:r>
      <w:r w:rsidR="00096AA4" w:rsidRPr="00AC5137">
        <w:rPr>
          <w:rFonts w:eastAsia="Calibri" w:cs="Tahoma"/>
          <w:szCs w:val="24"/>
          <w:lang w:val="es-ES"/>
        </w:rPr>
        <w:t xml:space="preserve">tó que lo que se debe demostrar es </w:t>
      </w:r>
      <w:r w:rsidR="00B60776" w:rsidRPr="00AC5137">
        <w:rPr>
          <w:rFonts w:eastAsia="Calibri" w:cs="Tahoma"/>
          <w:szCs w:val="24"/>
          <w:lang w:val="es-ES"/>
        </w:rPr>
        <w:t>si en verdad se generó la información</w:t>
      </w:r>
      <w:r w:rsidR="00096AA4" w:rsidRPr="00AC5137">
        <w:rPr>
          <w:rFonts w:eastAsia="Calibri" w:cs="Tahoma"/>
          <w:szCs w:val="24"/>
          <w:lang w:val="es-ES"/>
        </w:rPr>
        <w:t xml:space="preserve"> por parte de los fondos privados</w:t>
      </w:r>
      <w:r w:rsidR="00B60776" w:rsidRPr="00AC5137">
        <w:rPr>
          <w:rFonts w:eastAsia="Calibri" w:cs="Tahoma"/>
          <w:szCs w:val="24"/>
          <w:lang w:val="es-ES"/>
        </w:rPr>
        <w:t>, como fue ca</w:t>
      </w:r>
      <w:r w:rsidR="00096AA4" w:rsidRPr="00AC5137">
        <w:rPr>
          <w:rFonts w:eastAsia="Calibri" w:cs="Tahoma"/>
          <w:szCs w:val="24"/>
          <w:lang w:val="es-ES"/>
        </w:rPr>
        <w:t>ptada por quien la recibió y qué</w:t>
      </w:r>
      <w:r w:rsidR="00B60776" w:rsidRPr="00AC5137">
        <w:rPr>
          <w:rFonts w:eastAsia="Calibri" w:cs="Tahoma"/>
          <w:szCs w:val="24"/>
          <w:lang w:val="es-ES"/>
        </w:rPr>
        <w:t xml:space="preserve"> consecuencias </w:t>
      </w:r>
      <w:r w:rsidR="00096AA4" w:rsidRPr="00AC5137">
        <w:rPr>
          <w:rFonts w:eastAsia="Calibri" w:cs="Tahoma"/>
          <w:szCs w:val="24"/>
          <w:lang w:val="es-ES"/>
        </w:rPr>
        <w:t xml:space="preserve">produce en el sistema pensional. </w:t>
      </w:r>
    </w:p>
    <w:p w14:paraId="087A0FB4" w14:textId="77777777" w:rsidR="003857C3" w:rsidRPr="00AC5137" w:rsidRDefault="003857C3" w:rsidP="00AC5137">
      <w:pPr>
        <w:spacing w:line="276" w:lineRule="auto"/>
        <w:ind w:firstLine="426"/>
        <w:rPr>
          <w:rFonts w:eastAsia="Calibri" w:cs="Tahoma"/>
          <w:szCs w:val="24"/>
          <w:lang w:val="es-ES"/>
        </w:rPr>
      </w:pPr>
    </w:p>
    <w:p w14:paraId="7077A93F" w14:textId="01C52D1F" w:rsidR="00B60776" w:rsidRPr="00AC5137" w:rsidRDefault="003857C3" w:rsidP="00AC5137">
      <w:pPr>
        <w:spacing w:line="276" w:lineRule="auto"/>
        <w:ind w:firstLine="426"/>
        <w:rPr>
          <w:rFonts w:eastAsia="Calibri" w:cs="Tahoma"/>
          <w:szCs w:val="24"/>
          <w:lang w:val="es-ES"/>
        </w:rPr>
      </w:pPr>
      <w:r w:rsidRPr="00AC5137">
        <w:rPr>
          <w:rFonts w:eastAsia="Calibri" w:cs="Tahoma"/>
          <w:szCs w:val="24"/>
          <w:lang w:val="es-ES"/>
        </w:rPr>
        <w:t>Descendiendo al caso en concreto, c</w:t>
      </w:r>
      <w:r w:rsidR="00096AA4" w:rsidRPr="00AC5137">
        <w:rPr>
          <w:rFonts w:eastAsia="Calibri" w:cs="Tahoma"/>
          <w:szCs w:val="24"/>
          <w:lang w:val="es-ES"/>
        </w:rPr>
        <w:t>onsideró que</w:t>
      </w:r>
      <w:r w:rsidR="00B60776" w:rsidRPr="00AC5137">
        <w:rPr>
          <w:rFonts w:eastAsia="Calibri" w:cs="Tahoma"/>
          <w:szCs w:val="24"/>
          <w:lang w:val="es-ES"/>
        </w:rPr>
        <w:t xml:space="preserve"> el señor Javier Salazar </w:t>
      </w:r>
      <w:r w:rsidR="00096AA4" w:rsidRPr="00AC5137">
        <w:rPr>
          <w:rFonts w:eastAsia="Calibri" w:cs="Tahoma"/>
          <w:szCs w:val="24"/>
          <w:lang w:val="es-ES"/>
        </w:rPr>
        <w:t xml:space="preserve">Tamayo </w:t>
      </w:r>
      <w:r w:rsidR="00B60776" w:rsidRPr="00AC5137">
        <w:rPr>
          <w:rFonts w:eastAsia="Calibri" w:cs="Tahoma"/>
          <w:szCs w:val="24"/>
          <w:lang w:val="es-ES"/>
        </w:rPr>
        <w:t>al ser economista</w:t>
      </w:r>
      <w:r w:rsidR="00096AA4" w:rsidRPr="00AC5137">
        <w:rPr>
          <w:rFonts w:eastAsia="Calibri" w:cs="Tahoma"/>
          <w:szCs w:val="24"/>
          <w:lang w:val="es-ES"/>
        </w:rPr>
        <w:t>,</w:t>
      </w:r>
      <w:r w:rsidR="00B60776" w:rsidRPr="00AC5137">
        <w:rPr>
          <w:rFonts w:eastAsia="Calibri" w:cs="Tahoma"/>
          <w:szCs w:val="24"/>
          <w:lang w:val="es-ES"/>
        </w:rPr>
        <w:t xml:space="preserve"> conocía lo que significa una cuenta individual, </w:t>
      </w:r>
      <w:r w:rsidR="00096AA4" w:rsidRPr="00AC5137">
        <w:rPr>
          <w:rFonts w:eastAsia="Calibri" w:cs="Tahoma"/>
          <w:szCs w:val="24"/>
          <w:lang w:val="es-ES"/>
        </w:rPr>
        <w:t>era consciente de</w:t>
      </w:r>
      <w:r w:rsidR="00B60776" w:rsidRPr="00AC5137">
        <w:rPr>
          <w:rFonts w:eastAsia="Calibri" w:cs="Tahoma"/>
          <w:szCs w:val="24"/>
          <w:lang w:val="es-ES"/>
        </w:rPr>
        <w:t xml:space="preserve"> los vaivenes de la economía, el detrimento o el</w:t>
      </w:r>
      <w:r w:rsidR="00096AA4" w:rsidRPr="00AC5137">
        <w:rPr>
          <w:rFonts w:eastAsia="Calibri" w:cs="Tahoma"/>
          <w:szCs w:val="24"/>
          <w:lang w:val="es-ES"/>
        </w:rPr>
        <w:t xml:space="preserve"> acrecimiento por la inflación y </w:t>
      </w:r>
      <w:r w:rsidR="00B60776" w:rsidRPr="00AC5137">
        <w:rPr>
          <w:rFonts w:eastAsia="Calibri" w:cs="Tahoma"/>
          <w:szCs w:val="24"/>
          <w:lang w:val="es-ES"/>
        </w:rPr>
        <w:t xml:space="preserve">la devaluación por las </w:t>
      </w:r>
      <w:r w:rsidR="00096AA4" w:rsidRPr="00AC5137">
        <w:rPr>
          <w:rFonts w:eastAsia="Calibri" w:cs="Tahoma"/>
          <w:szCs w:val="24"/>
          <w:lang w:val="es-ES"/>
        </w:rPr>
        <w:t>circunstancias que se presenten; p</w:t>
      </w:r>
      <w:r w:rsidR="00B60776" w:rsidRPr="00AC5137">
        <w:rPr>
          <w:rFonts w:eastAsia="Calibri" w:cs="Tahoma"/>
          <w:szCs w:val="24"/>
          <w:lang w:val="es-ES"/>
        </w:rPr>
        <w:t>or lo tanto</w:t>
      </w:r>
      <w:r w:rsidR="00BE0E83" w:rsidRPr="00AC5137">
        <w:rPr>
          <w:rFonts w:eastAsia="Calibri" w:cs="Tahoma"/>
          <w:szCs w:val="24"/>
          <w:lang w:val="es-ES"/>
        </w:rPr>
        <w:t>,</w:t>
      </w:r>
      <w:r w:rsidR="00B60776" w:rsidRPr="00AC5137">
        <w:rPr>
          <w:rFonts w:eastAsia="Calibri" w:cs="Tahoma"/>
          <w:szCs w:val="24"/>
          <w:lang w:val="es-ES"/>
        </w:rPr>
        <w:t xml:space="preserve"> </w:t>
      </w:r>
      <w:r w:rsidR="00096AA4" w:rsidRPr="00AC5137">
        <w:rPr>
          <w:rFonts w:eastAsia="Calibri" w:cs="Tahoma"/>
          <w:szCs w:val="24"/>
          <w:lang w:val="es-ES"/>
        </w:rPr>
        <w:t xml:space="preserve">concluyó que el actor </w:t>
      </w:r>
      <w:r w:rsidR="00B60776" w:rsidRPr="00AC5137">
        <w:rPr>
          <w:rFonts w:eastAsia="Calibri" w:cs="Tahoma"/>
          <w:szCs w:val="24"/>
          <w:lang w:val="es-ES"/>
        </w:rPr>
        <w:t>conocía el</w:t>
      </w:r>
      <w:r w:rsidR="00096AA4" w:rsidRPr="00AC5137">
        <w:rPr>
          <w:rFonts w:eastAsia="Calibri" w:cs="Tahoma"/>
          <w:szCs w:val="24"/>
          <w:lang w:val="es-ES"/>
        </w:rPr>
        <w:t xml:space="preserve"> funcionamiento del régimen, se</w:t>
      </w:r>
      <w:r w:rsidR="00B60776" w:rsidRPr="00AC5137">
        <w:rPr>
          <w:rFonts w:eastAsia="Calibri" w:cs="Tahoma"/>
          <w:szCs w:val="24"/>
          <w:lang w:val="es-ES"/>
        </w:rPr>
        <w:t xml:space="preserve"> enteró de los beneficios que tendría el mismo, y</w:t>
      </w:r>
      <w:r w:rsidR="00096AA4" w:rsidRPr="00AC5137">
        <w:rPr>
          <w:rFonts w:eastAsia="Calibri" w:cs="Tahoma"/>
          <w:szCs w:val="24"/>
          <w:lang w:val="es-ES"/>
        </w:rPr>
        <w:t xml:space="preserve"> las AFP le advirtieron en el momento </w:t>
      </w:r>
      <w:r w:rsidR="00B60776" w:rsidRPr="00AC5137">
        <w:rPr>
          <w:rFonts w:eastAsia="Calibri" w:cs="Tahoma"/>
          <w:szCs w:val="24"/>
          <w:lang w:val="es-ES"/>
        </w:rPr>
        <w:t xml:space="preserve">las diferencias </w:t>
      </w:r>
      <w:r w:rsidRPr="00AC5137">
        <w:rPr>
          <w:rFonts w:eastAsia="Calibri" w:cs="Tahoma"/>
          <w:szCs w:val="24"/>
          <w:lang w:val="es-ES"/>
        </w:rPr>
        <w:t>y</w:t>
      </w:r>
      <w:r w:rsidR="00B60776" w:rsidRPr="00AC5137">
        <w:rPr>
          <w:rFonts w:eastAsia="Calibri" w:cs="Tahoma"/>
          <w:szCs w:val="24"/>
          <w:lang w:val="es-ES"/>
        </w:rPr>
        <w:t xml:space="preserve"> la forma como se pensionaba</w:t>
      </w:r>
      <w:r w:rsidRPr="00AC5137">
        <w:rPr>
          <w:rFonts w:eastAsia="Calibri" w:cs="Tahoma"/>
          <w:szCs w:val="24"/>
          <w:lang w:val="es-ES"/>
        </w:rPr>
        <w:t>,</w:t>
      </w:r>
      <w:r w:rsidR="00B60776" w:rsidRPr="00AC5137">
        <w:rPr>
          <w:rFonts w:eastAsia="Calibri" w:cs="Tahoma"/>
          <w:szCs w:val="24"/>
          <w:lang w:val="es-ES"/>
        </w:rPr>
        <w:t xml:space="preserve"> </w:t>
      </w:r>
      <w:r w:rsidR="00096AA4" w:rsidRPr="00AC5137">
        <w:rPr>
          <w:rFonts w:eastAsia="Calibri" w:cs="Tahoma"/>
          <w:szCs w:val="24"/>
          <w:lang w:val="es-ES"/>
        </w:rPr>
        <w:t xml:space="preserve">tanto </w:t>
      </w:r>
      <w:r w:rsidR="00B60776" w:rsidRPr="00AC5137">
        <w:rPr>
          <w:rFonts w:eastAsia="Calibri" w:cs="Tahoma"/>
          <w:szCs w:val="24"/>
          <w:lang w:val="es-ES"/>
        </w:rPr>
        <w:t xml:space="preserve">en el </w:t>
      </w:r>
      <w:r w:rsidRPr="00AC5137">
        <w:rPr>
          <w:rFonts w:eastAsia="Calibri" w:cs="Tahoma"/>
          <w:szCs w:val="24"/>
          <w:lang w:val="es-ES"/>
        </w:rPr>
        <w:t>RAIS</w:t>
      </w:r>
      <w:r w:rsidR="00B60776" w:rsidRPr="00AC5137">
        <w:rPr>
          <w:rFonts w:eastAsia="Calibri" w:cs="Tahoma"/>
          <w:szCs w:val="24"/>
          <w:lang w:val="es-ES"/>
        </w:rPr>
        <w:t xml:space="preserve"> como en el </w:t>
      </w:r>
      <w:r w:rsidRPr="00AC5137">
        <w:rPr>
          <w:rFonts w:eastAsia="Calibri" w:cs="Tahoma"/>
          <w:szCs w:val="24"/>
          <w:lang w:val="es-ES"/>
        </w:rPr>
        <w:t>RPM</w:t>
      </w:r>
      <w:r w:rsidR="00B60776" w:rsidRPr="00AC5137">
        <w:rPr>
          <w:rFonts w:eastAsia="Calibri" w:cs="Tahoma"/>
          <w:szCs w:val="24"/>
          <w:lang w:val="es-ES"/>
        </w:rPr>
        <w:t xml:space="preserve">. </w:t>
      </w:r>
    </w:p>
    <w:p w14:paraId="1AAC9C9F" w14:textId="77777777" w:rsidR="00096AA4" w:rsidRPr="00AC5137" w:rsidRDefault="00096AA4" w:rsidP="00AC5137">
      <w:pPr>
        <w:spacing w:line="276" w:lineRule="auto"/>
        <w:ind w:firstLine="426"/>
        <w:rPr>
          <w:rFonts w:eastAsia="Calibri" w:cs="Tahoma"/>
          <w:szCs w:val="24"/>
          <w:lang w:val="es-ES"/>
        </w:rPr>
      </w:pPr>
    </w:p>
    <w:p w14:paraId="4390A7EF" w14:textId="36E04F55" w:rsidR="00B60776" w:rsidRPr="00AC5137" w:rsidRDefault="00096AA4" w:rsidP="00AC5137">
      <w:pPr>
        <w:spacing w:line="276" w:lineRule="auto"/>
        <w:ind w:firstLine="426"/>
        <w:rPr>
          <w:rFonts w:eastAsia="Calibri" w:cs="Tahoma"/>
          <w:szCs w:val="24"/>
          <w:lang w:val="es-ES"/>
        </w:rPr>
      </w:pPr>
      <w:r w:rsidRPr="00AC5137">
        <w:rPr>
          <w:rFonts w:eastAsia="Calibri" w:cs="Tahoma"/>
          <w:szCs w:val="24"/>
          <w:lang w:val="es-ES"/>
        </w:rPr>
        <w:t xml:space="preserve">Señaló que al trasladarse </w:t>
      </w:r>
      <w:r w:rsidR="00C722CD" w:rsidRPr="00AC5137">
        <w:rPr>
          <w:rFonts w:eastAsia="Calibri" w:cs="Tahoma"/>
          <w:szCs w:val="24"/>
          <w:lang w:val="es-ES"/>
        </w:rPr>
        <w:t>varias veces</w:t>
      </w:r>
      <w:r w:rsidRPr="00AC5137">
        <w:rPr>
          <w:rFonts w:eastAsia="Calibri" w:cs="Tahoma"/>
          <w:szCs w:val="24"/>
          <w:lang w:val="es-ES"/>
        </w:rPr>
        <w:t xml:space="preserve"> entre los fondos Porvenir y Protección, se puede establecer de su comportamiento que </w:t>
      </w:r>
      <w:r w:rsidR="00B60776" w:rsidRPr="00AC5137">
        <w:rPr>
          <w:rFonts w:eastAsia="Calibri" w:cs="Tahoma"/>
          <w:szCs w:val="24"/>
          <w:lang w:val="es-ES"/>
        </w:rPr>
        <w:t>tuvo la in</w:t>
      </w:r>
      <w:r w:rsidRPr="00AC5137">
        <w:rPr>
          <w:rFonts w:eastAsia="Calibri" w:cs="Tahoma"/>
          <w:szCs w:val="24"/>
          <w:lang w:val="es-ES"/>
        </w:rPr>
        <w:t>tención de permanecer dentro del RAIS</w:t>
      </w:r>
      <w:r w:rsidR="00B60776" w:rsidRPr="00AC5137">
        <w:rPr>
          <w:rFonts w:eastAsia="Calibri" w:cs="Tahoma"/>
          <w:szCs w:val="24"/>
          <w:lang w:val="es-ES"/>
        </w:rPr>
        <w:t xml:space="preserve"> y </w:t>
      </w:r>
      <w:r w:rsidRPr="00AC5137">
        <w:rPr>
          <w:rFonts w:eastAsia="Calibri" w:cs="Tahoma"/>
          <w:szCs w:val="24"/>
          <w:lang w:val="es-ES"/>
        </w:rPr>
        <w:t xml:space="preserve">que </w:t>
      </w:r>
      <w:r w:rsidR="00B60776" w:rsidRPr="00AC5137">
        <w:rPr>
          <w:rFonts w:eastAsia="Calibri" w:cs="Tahoma"/>
          <w:szCs w:val="24"/>
          <w:lang w:val="es-ES"/>
        </w:rPr>
        <w:t>la información que se le suministró fue la correcta,</w:t>
      </w:r>
      <w:r w:rsidRPr="00AC5137">
        <w:rPr>
          <w:rFonts w:eastAsia="Calibri" w:cs="Tahoma"/>
          <w:szCs w:val="24"/>
          <w:lang w:val="es-ES"/>
        </w:rPr>
        <w:t xml:space="preserve"> tanto que</w:t>
      </w:r>
      <w:r w:rsidR="00B60776" w:rsidRPr="00AC5137">
        <w:rPr>
          <w:rFonts w:eastAsia="Calibri" w:cs="Tahoma"/>
          <w:szCs w:val="24"/>
          <w:lang w:val="es-ES"/>
        </w:rPr>
        <w:t xml:space="preserve"> le permitió </w:t>
      </w:r>
      <w:r w:rsidRPr="00AC5137">
        <w:rPr>
          <w:rFonts w:eastAsia="Calibri" w:cs="Tahoma"/>
          <w:szCs w:val="24"/>
          <w:lang w:val="es-ES"/>
        </w:rPr>
        <w:t xml:space="preserve">decidir libremente </w:t>
      </w:r>
      <w:r w:rsidR="00B60776" w:rsidRPr="00AC5137">
        <w:rPr>
          <w:rFonts w:eastAsia="Calibri" w:cs="Tahoma"/>
          <w:szCs w:val="24"/>
          <w:lang w:val="es-ES"/>
        </w:rPr>
        <w:t>permane</w:t>
      </w:r>
      <w:r w:rsidRPr="00AC5137">
        <w:rPr>
          <w:rFonts w:eastAsia="Calibri" w:cs="Tahoma"/>
          <w:szCs w:val="24"/>
          <w:lang w:val="es-ES"/>
        </w:rPr>
        <w:t>cer en dicho régimen</w:t>
      </w:r>
      <w:r w:rsidR="00B60776" w:rsidRPr="00AC5137">
        <w:rPr>
          <w:rFonts w:eastAsia="Calibri" w:cs="Tahoma"/>
          <w:szCs w:val="24"/>
          <w:lang w:val="es-ES"/>
        </w:rPr>
        <w:t xml:space="preserve">, pese a las múltiples oportunidades que se le presentaron de migrar </w:t>
      </w:r>
      <w:r w:rsidRPr="00AC5137">
        <w:rPr>
          <w:rFonts w:eastAsia="Calibri" w:cs="Tahoma"/>
          <w:szCs w:val="24"/>
          <w:lang w:val="es-ES"/>
        </w:rPr>
        <w:t>al RPM</w:t>
      </w:r>
      <w:r w:rsidR="00B60776" w:rsidRPr="00AC5137">
        <w:rPr>
          <w:rFonts w:eastAsia="Calibri" w:cs="Tahoma"/>
          <w:szCs w:val="24"/>
          <w:lang w:val="es-ES"/>
        </w:rPr>
        <w:t>.</w:t>
      </w:r>
    </w:p>
    <w:p w14:paraId="6EBCDD52" w14:textId="77777777" w:rsidR="00B60776" w:rsidRPr="00AC5137" w:rsidRDefault="00B60776" w:rsidP="00AC5137">
      <w:pPr>
        <w:spacing w:line="276" w:lineRule="auto"/>
        <w:rPr>
          <w:rFonts w:eastAsia="Calibri" w:cs="Tahoma"/>
          <w:szCs w:val="24"/>
          <w:lang w:val="es-ES"/>
        </w:rPr>
      </w:pPr>
    </w:p>
    <w:p w14:paraId="6A5E9C04" w14:textId="6C1E4A9F" w:rsidR="0080151F" w:rsidRPr="00AC5137" w:rsidRDefault="00C224D8" w:rsidP="00AC5137">
      <w:pPr>
        <w:spacing w:line="276" w:lineRule="auto"/>
        <w:ind w:firstLine="426"/>
        <w:rPr>
          <w:rFonts w:eastAsia="Calibri" w:cs="Tahoma"/>
          <w:szCs w:val="24"/>
          <w:lang w:val="es-ES"/>
        </w:rPr>
      </w:pPr>
      <w:r w:rsidRPr="00AC5137">
        <w:rPr>
          <w:rFonts w:eastAsia="Calibri" w:cs="Tahoma"/>
          <w:szCs w:val="24"/>
          <w:lang w:val="es-ES"/>
        </w:rPr>
        <w:t xml:space="preserve">En </w:t>
      </w:r>
      <w:r w:rsidR="00B60776" w:rsidRPr="00AC5137">
        <w:rPr>
          <w:rFonts w:eastAsia="Calibri" w:cs="Tahoma"/>
          <w:szCs w:val="24"/>
          <w:lang w:val="es-ES"/>
        </w:rPr>
        <w:t>cuanto al in</w:t>
      </w:r>
      <w:r w:rsidR="00ED21A7" w:rsidRPr="00AC5137">
        <w:rPr>
          <w:rFonts w:eastAsia="Calibri" w:cs="Tahoma"/>
          <w:szCs w:val="24"/>
          <w:lang w:val="es-ES"/>
        </w:rPr>
        <w:t>terrogatorio de parte</w:t>
      </w:r>
      <w:r w:rsidR="0080151F" w:rsidRPr="00AC5137">
        <w:rPr>
          <w:rFonts w:eastAsia="Calibri" w:cs="Tahoma"/>
          <w:szCs w:val="24"/>
          <w:lang w:val="es-ES"/>
        </w:rPr>
        <w:t xml:space="preserve">, </w:t>
      </w:r>
      <w:r w:rsidR="007808E7" w:rsidRPr="00AC5137">
        <w:rPr>
          <w:rFonts w:eastAsia="Calibri" w:cs="Tahoma"/>
          <w:szCs w:val="24"/>
          <w:lang w:val="es-ES"/>
        </w:rPr>
        <w:t xml:space="preserve">logró deducir que </w:t>
      </w:r>
      <w:r w:rsidR="0080151F" w:rsidRPr="00AC5137">
        <w:rPr>
          <w:rFonts w:eastAsia="Calibri" w:cs="Tahoma"/>
          <w:szCs w:val="24"/>
          <w:lang w:val="es-ES"/>
        </w:rPr>
        <w:t xml:space="preserve">la omisión </w:t>
      </w:r>
      <w:r w:rsidR="007808E7" w:rsidRPr="00AC5137">
        <w:rPr>
          <w:rFonts w:eastAsia="Calibri" w:cs="Tahoma"/>
          <w:szCs w:val="24"/>
          <w:lang w:val="es-ES"/>
        </w:rPr>
        <w:t xml:space="preserve">al deber de información </w:t>
      </w:r>
      <w:r w:rsidR="003857C3" w:rsidRPr="00AC5137">
        <w:rPr>
          <w:rFonts w:eastAsia="Calibri" w:cs="Tahoma"/>
          <w:szCs w:val="24"/>
          <w:lang w:val="es-ES"/>
        </w:rPr>
        <w:t xml:space="preserve">que </w:t>
      </w:r>
      <w:r w:rsidR="0080151F" w:rsidRPr="00AC5137">
        <w:rPr>
          <w:rFonts w:eastAsia="Calibri" w:cs="Tahoma"/>
          <w:szCs w:val="24"/>
          <w:lang w:val="es-ES"/>
        </w:rPr>
        <w:t>alega</w:t>
      </w:r>
      <w:r w:rsidR="007808E7" w:rsidRPr="00AC5137">
        <w:rPr>
          <w:rFonts w:eastAsia="Calibri" w:cs="Tahoma"/>
          <w:szCs w:val="24"/>
          <w:lang w:val="es-ES"/>
        </w:rPr>
        <w:t xml:space="preserve"> el demandante</w:t>
      </w:r>
      <w:r w:rsidR="0080151F" w:rsidRPr="00AC5137">
        <w:rPr>
          <w:rFonts w:eastAsia="Calibri" w:cs="Tahoma"/>
          <w:szCs w:val="24"/>
          <w:lang w:val="es-ES"/>
        </w:rPr>
        <w:t xml:space="preserve"> no se </w:t>
      </w:r>
      <w:r w:rsidR="003857C3" w:rsidRPr="00AC5137">
        <w:rPr>
          <w:rFonts w:eastAsia="Calibri" w:cs="Tahoma"/>
          <w:szCs w:val="24"/>
          <w:lang w:val="es-ES"/>
        </w:rPr>
        <w:t>evidencia, puesto que, recibi</w:t>
      </w:r>
      <w:r w:rsidR="0042372F" w:rsidRPr="00AC5137">
        <w:rPr>
          <w:rFonts w:eastAsia="Calibri" w:cs="Tahoma"/>
          <w:szCs w:val="24"/>
          <w:lang w:val="es-ES"/>
        </w:rPr>
        <w:t>ó</w:t>
      </w:r>
      <w:r w:rsidR="003857C3" w:rsidRPr="00AC5137">
        <w:rPr>
          <w:rFonts w:eastAsia="Calibri" w:cs="Tahoma"/>
          <w:szCs w:val="24"/>
          <w:lang w:val="es-ES"/>
        </w:rPr>
        <w:t xml:space="preserve"> la asesoría por parte de los fondos privados demandados</w:t>
      </w:r>
      <w:r w:rsidR="0042372F" w:rsidRPr="00AC5137">
        <w:rPr>
          <w:rFonts w:eastAsia="Calibri" w:cs="Tahoma"/>
          <w:szCs w:val="24"/>
          <w:lang w:val="es-ES"/>
        </w:rPr>
        <w:t>,</w:t>
      </w:r>
      <w:r w:rsidR="003857C3" w:rsidRPr="00AC5137">
        <w:rPr>
          <w:rFonts w:eastAsia="Calibri" w:cs="Tahoma"/>
          <w:szCs w:val="24"/>
          <w:lang w:val="es-ES"/>
        </w:rPr>
        <w:t xml:space="preserve"> de forma permanente y reiterativa, tanto, que lograron convencerlo de trasladarse de fondo pensional, pero nunca de régimen pensional</w:t>
      </w:r>
      <w:r w:rsidR="0080151F" w:rsidRPr="00AC5137">
        <w:rPr>
          <w:rFonts w:eastAsia="Calibri" w:cs="Tahoma"/>
          <w:szCs w:val="24"/>
          <w:lang w:val="es-ES"/>
        </w:rPr>
        <w:t xml:space="preserve">. </w:t>
      </w:r>
      <w:r w:rsidR="009F77A2" w:rsidRPr="00AC5137">
        <w:rPr>
          <w:rFonts w:eastAsia="Calibri" w:cs="Tahoma"/>
          <w:szCs w:val="24"/>
          <w:lang w:val="es-ES"/>
        </w:rPr>
        <w:t>Indicó</w:t>
      </w:r>
      <w:r w:rsidRPr="00AC5137">
        <w:rPr>
          <w:rFonts w:eastAsia="Calibri" w:cs="Tahoma"/>
          <w:szCs w:val="24"/>
        </w:rPr>
        <w:t xml:space="preserve"> que</w:t>
      </w:r>
      <w:r w:rsidR="009F77A2" w:rsidRPr="00AC5137">
        <w:rPr>
          <w:rFonts w:eastAsia="Calibri" w:cs="Tahoma"/>
          <w:szCs w:val="24"/>
        </w:rPr>
        <w:t xml:space="preserve"> el actor</w:t>
      </w:r>
      <w:r w:rsidR="0080151F" w:rsidRPr="00AC5137">
        <w:rPr>
          <w:rFonts w:eastAsia="Calibri" w:cs="Tahoma"/>
          <w:szCs w:val="24"/>
        </w:rPr>
        <w:t xml:space="preserve"> </w:t>
      </w:r>
      <w:r w:rsidR="009F77A2" w:rsidRPr="00AC5137">
        <w:rPr>
          <w:rFonts w:eastAsia="Calibri" w:cs="Tahoma"/>
          <w:szCs w:val="24"/>
        </w:rPr>
        <w:t>continuó</w:t>
      </w:r>
      <w:r w:rsidR="0080151F" w:rsidRPr="00AC5137">
        <w:rPr>
          <w:rFonts w:eastAsia="Calibri" w:cs="Tahoma"/>
          <w:szCs w:val="24"/>
        </w:rPr>
        <w:t xml:space="preserve"> en el régimen de ah</w:t>
      </w:r>
      <w:r w:rsidR="009F77A2" w:rsidRPr="00AC5137">
        <w:rPr>
          <w:rFonts w:eastAsia="Calibri" w:cs="Tahoma"/>
          <w:szCs w:val="24"/>
        </w:rPr>
        <w:t>orro individual con solidaridad y que</w:t>
      </w:r>
      <w:r w:rsidR="0016633D" w:rsidRPr="00AC5137">
        <w:rPr>
          <w:rFonts w:eastAsia="Calibri" w:cs="Tahoma"/>
          <w:szCs w:val="24"/>
        </w:rPr>
        <w:t>,</w:t>
      </w:r>
      <w:r w:rsidR="009F77A2" w:rsidRPr="00AC5137">
        <w:rPr>
          <w:rFonts w:eastAsia="Calibri" w:cs="Tahoma"/>
          <w:szCs w:val="24"/>
        </w:rPr>
        <w:t xml:space="preserve"> al efectuar </w:t>
      </w:r>
      <w:r w:rsidR="0080151F" w:rsidRPr="00AC5137">
        <w:rPr>
          <w:rFonts w:eastAsia="Calibri" w:cs="Tahoma"/>
          <w:szCs w:val="24"/>
        </w:rPr>
        <w:t xml:space="preserve">los múltiples movimientos </w:t>
      </w:r>
      <w:r w:rsidR="009F77A2" w:rsidRPr="00AC5137">
        <w:rPr>
          <w:rFonts w:eastAsia="Calibri" w:cs="Tahoma"/>
          <w:szCs w:val="24"/>
        </w:rPr>
        <w:t>entre la AFP Porvenir S.A. y Protección S.A.,</w:t>
      </w:r>
      <w:r w:rsidR="0080151F" w:rsidRPr="00AC5137">
        <w:rPr>
          <w:rFonts w:eastAsia="Calibri" w:cs="Tahoma"/>
          <w:szCs w:val="24"/>
        </w:rPr>
        <w:t xml:space="preserve"> </w:t>
      </w:r>
      <w:r w:rsidR="009F77A2" w:rsidRPr="00AC5137">
        <w:rPr>
          <w:rFonts w:eastAsia="Calibri" w:cs="Tahoma"/>
          <w:szCs w:val="24"/>
        </w:rPr>
        <w:t>tuvo la oportunidad de obtener la información de las ventajas y desventajas del traslado,</w:t>
      </w:r>
      <w:r w:rsidR="0042372F" w:rsidRPr="00AC5137">
        <w:rPr>
          <w:rFonts w:eastAsia="Calibri" w:cs="Tahoma"/>
          <w:szCs w:val="24"/>
        </w:rPr>
        <w:t xml:space="preserve"> en repetidas ocasiones</w:t>
      </w:r>
      <w:r w:rsidR="0080151F" w:rsidRPr="00AC5137">
        <w:rPr>
          <w:rFonts w:eastAsia="Calibri" w:cs="Tahoma"/>
          <w:szCs w:val="24"/>
        </w:rPr>
        <w:t xml:space="preserve"> entre el </w:t>
      </w:r>
      <w:r w:rsidR="009F77A2" w:rsidRPr="00AC5137">
        <w:rPr>
          <w:rFonts w:eastAsia="Calibri" w:cs="Tahoma"/>
          <w:szCs w:val="24"/>
        </w:rPr>
        <w:t>19</w:t>
      </w:r>
      <w:r w:rsidR="0080151F" w:rsidRPr="00AC5137">
        <w:rPr>
          <w:rFonts w:eastAsia="Calibri" w:cs="Tahoma"/>
          <w:szCs w:val="24"/>
        </w:rPr>
        <w:t>97 y el 2018</w:t>
      </w:r>
      <w:r w:rsidR="0042372F" w:rsidRPr="00AC5137">
        <w:rPr>
          <w:rFonts w:eastAsia="Calibri" w:cs="Tahoma"/>
          <w:szCs w:val="24"/>
        </w:rPr>
        <w:t>. Agregó que el mismo actor aseguró que nunca tuvo dudas de pertenecer al régimen de ahorro individual, que</w:t>
      </w:r>
      <w:r w:rsidR="009F77A2" w:rsidRPr="00AC5137">
        <w:rPr>
          <w:rFonts w:eastAsia="Calibri" w:cs="Tahoma"/>
          <w:szCs w:val="24"/>
        </w:rPr>
        <w:t xml:space="preserve"> firmó los formularios de afiliación sin cuestionamientos,</w:t>
      </w:r>
      <w:r w:rsidR="0042372F" w:rsidRPr="00AC5137">
        <w:rPr>
          <w:rFonts w:eastAsia="Calibri" w:cs="Tahoma"/>
          <w:szCs w:val="24"/>
        </w:rPr>
        <w:t xml:space="preserve"> y que </w:t>
      </w:r>
      <w:r w:rsidR="009F77A2" w:rsidRPr="00AC5137">
        <w:rPr>
          <w:rFonts w:eastAsia="Calibri" w:cs="Tahoma"/>
          <w:szCs w:val="24"/>
        </w:rPr>
        <w:t>incluso, existió un</w:t>
      </w:r>
      <w:r w:rsidR="0080151F" w:rsidRPr="00AC5137">
        <w:rPr>
          <w:rFonts w:eastAsia="Calibri" w:cs="Tahoma"/>
          <w:szCs w:val="24"/>
        </w:rPr>
        <w:t xml:space="preserve"> acercamiento con </w:t>
      </w:r>
      <w:r w:rsidR="0042372F" w:rsidRPr="00AC5137">
        <w:rPr>
          <w:rFonts w:eastAsia="Calibri" w:cs="Tahoma"/>
          <w:szCs w:val="24"/>
        </w:rPr>
        <w:t>la AFP</w:t>
      </w:r>
      <w:r w:rsidR="0080151F" w:rsidRPr="00AC5137">
        <w:rPr>
          <w:rFonts w:eastAsia="Calibri" w:cs="Tahoma"/>
          <w:szCs w:val="24"/>
        </w:rPr>
        <w:t xml:space="preserve"> a fin de obtener información para el reconocimiento de la prestación </w:t>
      </w:r>
      <w:r w:rsidR="009F77A2" w:rsidRPr="00AC5137">
        <w:rPr>
          <w:rFonts w:eastAsia="Calibri" w:cs="Tahoma"/>
          <w:szCs w:val="24"/>
        </w:rPr>
        <w:t>pensional</w:t>
      </w:r>
      <w:r w:rsidR="0080151F" w:rsidRPr="00AC5137">
        <w:rPr>
          <w:rFonts w:eastAsia="Calibri" w:cs="Tahoma"/>
          <w:szCs w:val="24"/>
        </w:rPr>
        <w:t xml:space="preserve"> </w:t>
      </w:r>
      <w:r w:rsidR="009F77A2" w:rsidRPr="00AC5137">
        <w:rPr>
          <w:rFonts w:eastAsia="Calibri" w:cs="Tahoma"/>
          <w:szCs w:val="24"/>
        </w:rPr>
        <w:t>que iba a obtener;</w:t>
      </w:r>
      <w:r w:rsidR="0080151F" w:rsidRPr="00AC5137">
        <w:rPr>
          <w:rFonts w:eastAsia="Calibri" w:cs="Tahoma"/>
          <w:szCs w:val="24"/>
        </w:rPr>
        <w:t xml:space="preserve"> es decir</w:t>
      </w:r>
      <w:r w:rsidR="009F77A2" w:rsidRPr="00AC5137">
        <w:rPr>
          <w:rFonts w:eastAsia="Calibri" w:cs="Tahoma"/>
          <w:szCs w:val="24"/>
        </w:rPr>
        <w:t>,</w:t>
      </w:r>
      <w:r w:rsidR="0080151F" w:rsidRPr="00AC5137">
        <w:rPr>
          <w:rFonts w:eastAsia="Calibri" w:cs="Tahoma"/>
          <w:szCs w:val="24"/>
        </w:rPr>
        <w:t xml:space="preserve"> su intención era la de perma</w:t>
      </w:r>
      <w:r w:rsidR="009F77A2" w:rsidRPr="00AC5137">
        <w:rPr>
          <w:rFonts w:eastAsia="Calibri" w:cs="Tahoma"/>
          <w:szCs w:val="24"/>
        </w:rPr>
        <w:t>necer en el RAIS</w:t>
      </w:r>
      <w:r w:rsidR="0080151F" w:rsidRPr="00AC5137">
        <w:rPr>
          <w:rFonts w:eastAsia="Calibri" w:cs="Tahoma"/>
          <w:szCs w:val="24"/>
        </w:rPr>
        <w:t>.</w:t>
      </w:r>
    </w:p>
    <w:p w14:paraId="4A9434CC" w14:textId="77777777" w:rsidR="0080151F" w:rsidRPr="00AC5137" w:rsidRDefault="0080151F" w:rsidP="00AC5137">
      <w:pPr>
        <w:spacing w:line="276" w:lineRule="auto"/>
        <w:rPr>
          <w:rFonts w:eastAsia="Calibri" w:cs="Tahoma"/>
          <w:szCs w:val="24"/>
        </w:rPr>
      </w:pPr>
    </w:p>
    <w:p w14:paraId="7332DBD3" w14:textId="77777777" w:rsidR="00247360" w:rsidRPr="00AC5137" w:rsidRDefault="0042372F" w:rsidP="00AC5137">
      <w:pPr>
        <w:spacing w:line="276" w:lineRule="auto"/>
        <w:ind w:firstLine="426"/>
        <w:rPr>
          <w:rFonts w:eastAsia="Calibri" w:cs="Tahoma"/>
          <w:szCs w:val="24"/>
        </w:rPr>
      </w:pPr>
      <w:r w:rsidRPr="00AC5137">
        <w:rPr>
          <w:rFonts w:eastAsia="Calibri" w:cs="Tahoma"/>
          <w:szCs w:val="24"/>
        </w:rPr>
        <w:t>En ese orden de ideas, expresó que existió una relación de reciprocidad entre el afiliado y las AFP demandadas</w:t>
      </w:r>
      <w:r w:rsidR="003F5AF6" w:rsidRPr="00AC5137">
        <w:rPr>
          <w:rFonts w:eastAsia="Calibri" w:cs="Tahoma"/>
          <w:szCs w:val="24"/>
        </w:rPr>
        <w:t xml:space="preserve">, por lo que es dable concluir </w:t>
      </w:r>
      <w:r w:rsidR="009B591A" w:rsidRPr="00AC5137">
        <w:rPr>
          <w:rFonts w:eastAsia="Calibri" w:cs="Tahoma"/>
          <w:szCs w:val="24"/>
        </w:rPr>
        <w:t>que el demandante tenía pleno conocimiento de las consecuencias de pertenecer al RAIS, no obstante, al solicitar la pensión de vejez no estuvo conforme con el valor de la mesada pensional que le correspondería, es decir, su inconformidad se debe a motivos meramente econ</w:t>
      </w:r>
      <w:r w:rsidR="00247360" w:rsidRPr="00AC5137">
        <w:rPr>
          <w:rFonts w:eastAsia="Calibri" w:cs="Tahoma"/>
          <w:szCs w:val="24"/>
        </w:rPr>
        <w:t xml:space="preserve">ómicos y ello no puede ser utilizado como mecanismo para desvertebrar las decisiones tomadas anteriormente. Recordó que la ineficacia de traslado debe </w:t>
      </w:r>
      <w:r w:rsidR="00247360" w:rsidRPr="00AC5137">
        <w:rPr>
          <w:rFonts w:eastAsia="Calibri" w:cs="Tahoma"/>
          <w:szCs w:val="24"/>
        </w:rPr>
        <w:lastRenderedPageBreak/>
        <w:t xml:space="preserve">declararse cuando se omite el deber de información por parte de los fondos de pensiones y no debido al desazón por el valor de la futura pensión. </w:t>
      </w:r>
    </w:p>
    <w:p w14:paraId="7F454C7F" w14:textId="77777777" w:rsidR="00247360" w:rsidRPr="00AC5137" w:rsidRDefault="00247360" w:rsidP="00AC5137">
      <w:pPr>
        <w:spacing w:line="276" w:lineRule="auto"/>
        <w:rPr>
          <w:rFonts w:eastAsia="Calibri" w:cs="Tahoma"/>
          <w:szCs w:val="24"/>
        </w:rPr>
      </w:pPr>
    </w:p>
    <w:p w14:paraId="5F0127AC" w14:textId="0EA4BCF9" w:rsidR="0080151F" w:rsidRPr="00AC5137" w:rsidRDefault="00247360" w:rsidP="00AC5137">
      <w:pPr>
        <w:spacing w:line="276" w:lineRule="auto"/>
        <w:ind w:firstLine="426"/>
        <w:rPr>
          <w:rFonts w:eastAsia="Calibri" w:cs="Tahoma"/>
          <w:szCs w:val="24"/>
        </w:rPr>
      </w:pPr>
      <w:r w:rsidRPr="00AC5137">
        <w:rPr>
          <w:rFonts w:eastAsia="Calibri" w:cs="Tahoma"/>
          <w:szCs w:val="24"/>
        </w:rPr>
        <w:t xml:space="preserve"> </w:t>
      </w:r>
      <w:r w:rsidR="003F5AF6" w:rsidRPr="00AC5137">
        <w:rPr>
          <w:rFonts w:eastAsia="Calibri" w:cs="Tahoma"/>
          <w:szCs w:val="24"/>
        </w:rPr>
        <w:t xml:space="preserve"> </w:t>
      </w:r>
      <w:r w:rsidRPr="00AC5137">
        <w:rPr>
          <w:rFonts w:eastAsia="Calibri" w:cs="Tahoma"/>
          <w:szCs w:val="24"/>
        </w:rPr>
        <w:t xml:space="preserve">Finalmente, manifestó que al </w:t>
      </w:r>
      <w:r w:rsidR="00597E4E" w:rsidRPr="00AC5137">
        <w:rPr>
          <w:rFonts w:eastAsia="Calibri" w:cs="Tahoma"/>
          <w:szCs w:val="24"/>
        </w:rPr>
        <w:t xml:space="preserve">evidenciarse los </w:t>
      </w:r>
      <w:r w:rsidR="003F5AF6" w:rsidRPr="00AC5137">
        <w:rPr>
          <w:rFonts w:eastAsia="Calibri" w:cs="Tahoma"/>
          <w:szCs w:val="24"/>
        </w:rPr>
        <w:t xml:space="preserve">actos de </w:t>
      </w:r>
      <w:r w:rsidR="00597E4E" w:rsidRPr="00AC5137">
        <w:rPr>
          <w:rFonts w:eastAsia="Calibri" w:cs="Tahoma"/>
          <w:szCs w:val="24"/>
        </w:rPr>
        <w:t>relacionamiento y el ánimo de</w:t>
      </w:r>
      <w:r w:rsidR="0080151F" w:rsidRPr="00AC5137">
        <w:rPr>
          <w:rFonts w:eastAsia="Calibri" w:cs="Tahoma"/>
          <w:szCs w:val="24"/>
        </w:rPr>
        <w:t xml:space="preserve"> la permanencia</w:t>
      </w:r>
      <w:r w:rsidR="00597E4E" w:rsidRPr="00AC5137">
        <w:rPr>
          <w:rFonts w:eastAsia="Calibri" w:cs="Tahoma"/>
          <w:szCs w:val="24"/>
        </w:rPr>
        <w:t>, no se puede aplicar al caso lo dispuesto en los artículos 271 y 272 de la L</w:t>
      </w:r>
      <w:r w:rsidR="003B4597" w:rsidRPr="00AC5137">
        <w:rPr>
          <w:rFonts w:eastAsia="Calibri" w:cs="Tahoma"/>
          <w:szCs w:val="24"/>
        </w:rPr>
        <w:t>ey 100 de 93 en</w:t>
      </w:r>
      <w:r w:rsidR="0080151F" w:rsidRPr="00AC5137">
        <w:rPr>
          <w:rFonts w:eastAsia="Calibri" w:cs="Tahoma"/>
          <w:szCs w:val="24"/>
        </w:rPr>
        <w:t xml:space="preserve"> concordancia con el inciso final del literal b del articulo 13</w:t>
      </w:r>
      <w:r w:rsidR="003B4597" w:rsidRPr="00AC5137">
        <w:rPr>
          <w:rFonts w:eastAsia="Calibri" w:cs="Tahoma"/>
          <w:szCs w:val="24"/>
        </w:rPr>
        <w:t>;</w:t>
      </w:r>
      <w:r w:rsidR="0080151F" w:rsidRPr="00AC5137">
        <w:rPr>
          <w:rFonts w:eastAsia="Calibri" w:cs="Tahoma"/>
          <w:szCs w:val="24"/>
        </w:rPr>
        <w:t xml:space="preserve"> por lo cual</w:t>
      </w:r>
      <w:r w:rsidR="003B4597" w:rsidRPr="00AC5137">
        <w:rPr>
          <w:rFonts w:eastAsia="Calibri" w:cs="Tahoma"/>
          <w:szCs w:val="24"/>
        </w:rPr>
        <w:t>,</w:t>
      </w:r>
      <w:r w:rsidR="0080151F" w:rsidRPr="00AC5137">
        <w:rPr>
          <w:rFonts w:eastAsia="Calibri" w:cs="Tahoma"/>
          <w:szCs w:val="24"/>
        </w:rPr>
        <w:t xml:space="preserve"> las pretensiones de la demanda no encontraron el respaldo suficiente dentro del presente proceso.</w:t>
      </w:r>
    </w:p>
    <w:p w14:paraId="5465DDC1" w14:textId="41E960E4" w:rsidR="00790DA9" w:rsidRPr="00AC5137" w:rsidRDefault="00C224D8" w:rsidP="00AC5137">
      <w:pPr>
        <w:spacing w:line="276" w:lineRule="auto"/>
        <w:rPr>
          <w:rFonts w:eastAsia="Calibri" w:cs="Tahoma"/>
          <w:szCs w:val="24"/>
        </w:rPr>
      </w:pPr>
      <w:r w:rsidRPr="00AC5137">
        <w:rPr>
          <w:rFonts w:eastAsia="Calibri" w:cs="Tahoma"/>
          <w:szCs w:val="24"/>
        </w:rPr>
        <w:t xml:space="preserve"> </w:t>
      </w:r>
    </w:p>
    <w:p w14:paraId="62F918D7" w14:textId="41947E5E" w:rsidR="00790DA9" w:rsidRPr="00AC5137" w:rsidRDefault="00C46667" w:rsidP="00AC5137">
      <w:pPr>
        <w:pStyle w:val="Prrafodelista"/>
        <w:numPr>
          <w:ilvl w:val="0"/>
          <w:numId w:val="1"/>
        </w:numPr>
        <w:spacing w:line="276" w:lineRule="auto"/>
        <w:ind w:left="426" w:hanging="426"/>
        <w:jc w:val="center"/>
        <w:rPr>
          <w:rFonts w:cs="Tahoma"/>
          <w:b/>
          <w:bCs/>
          <w:szCs w:val="24"/>
        </w:rPr>
      </w:pPr>
      <w:r w:rsidRPr="00AC5137">
        <w:rPr>
          <w:rFonts w:cs="Tahoma"/>
          <w:b/>
          <w:bCs/>
          <w:szCs w:val="24"/>
        </w:rPr>
        <w:t>Recurso</w:t>
      </w:r>
      <w:r w:rsidR="00790DA9" w:rsidRPr="00AC5137">
        <w:rPr>
          <w:rFonts w:cs="Tahoma"/>
          <w:b/>
          <w:bCs/>
          <w:szCs w:val="24"/>
        </w:rPr>
        <w:t xml:space="preserve"> de apelación</w:t>
      </w:r>
      <w:r w:rsidR="00851B08" w:rsidRPr="00AC5137">
        <w:rPr>
          <w:rFonts w:cs="Tahoma"/>
          <w:b/>
          <w:bCs/>
          <w:szCs w:val="24"/>
        </w:rPr>
        <w:t xml:space="preserve"> </w:t>
      </w:r>
    </w:p>
    <w:p w14:paraId="093AE73F" w14:textId="679D399E" w:rsidR="00790DA9" w:rsidRPr="00AC5137" w:rsidRDefault="00790DA9" w:rsidP="00AC5137">
      <w:pPr>
        <w:spacing w:line="276" w:lineRule="auto"/>
        <w:ind w:left="360"/>
        <w:rPr>
          <w:rFonts w:cs="Tahoma"/>
          <w:b/>
          <w:bCs/>
          <w:szCs w:val="24"/>
        </w:rPr>
      </w:pPr>
    </w:p>
    <w:p w14:paraId="52435EA7" w14:textId="2CB913A1" w:rsidR="00584D6E" w:rsidRPr="00AC5137" w:rsidRDefault="00605533" w:rsidP="00206375">
      <w:pPr>
        <w:spacing w:line="276" w:lineRule="auto"/>
        <w:ind w:firstLine="567"/>
        <w:rPr>
          <w:rFonts w:cs="Tahoma"/>
          <w:bCs/>
          <w:iCs/>
          <w:szCs w:val="24"/>
        </w:rPr>
      </w:pPr>
      <w:r w:rsidRPr="00AC5137">
        <w:rPr>
          <w:rFonts w:cs="Tahoma"/>
          <w:b/>
          <w:bCs/>
          <w:szCs w:val="24"/>
        </w:rPr>
        <w:t>La parte actora,</w:t>
      </w:r>
      <w:r w:rsidR="00CC678F" w:rsidRPr="00AC5137">
        <w:rPr>
          <w:rFonts w:cs="Tahoma"/>
          <w:b/>
          <w:bCs/>
          <w:szCs w:val="24"/>
        </w:rPr>
        <w:t xml:space="preserve"> </w:t>
      </w:r>
      <w:r w:rsidR="00CC678F" w:rsidRPr="00AC5137">
        <w:rPr>
          <w:rFonts w:cs="Tahoma"/>
          <w:szCs w:val="24"/>
        </w:rPr>
        <w:t xml:space="preserve">en su alzada atacó la decisión </w:t>
      </w:r>
      <w:r w:rsidRPr="00AC5137">
        <w:rPr>
          <w:rFonts w:cs="Tahoma"/>
          <w:szCs w:val="24"/>
        </w:rPr>
        <w:t>manifestando que la AFP</w:t>
      </w:r>
      <w:r w:rsidR="00316652" w:rsidRPr="00AC5137">
        <w:rPr>
          <w:rFonts w:cs="Tahoma"/>
          <w:szCs w:val="24"/>
        </w:rPr>
        <w:t xml:space="preserve"> Porvenir no aportó</w:t>
      </w:r>
      <w:r w:rsidRPr="00AC5137">
        <w:rPr>
          <w:rFonts w:cs="Tahoma"/>
          <w:szCs w:val="24"/>
        </w:rPr>
        <w:t xml:space="preserve"> prue</w:t>
      </w:r>
      <w:r w:rsidR="00316652" w:rsidRPr="00AC5137">
        <w:rPr>
          <w:rFonts w:cs="Tahoma"/>
          <w:szCs w:val="24"/>
        </w:rPr>
        <w:t>ba que acredite que en realidad</w:t>
      </w:r>
      <w:r w:rsidRPr="00AC5137">
        <w:rPr>
          <w:rFonts w:cs="Tahoma"/>
          <w:szCs w:val="24"/>
        </w:rPr>
        <w:t xml:space="preserve"> </w:t>
      </w:r>
      <w:r w:rsidR="00316652" w:rsidRPr="00AC5137">
        <w:rPr>
          <w:rFonts w:cs="Tahoma"/>
          <w:szCs w:val="24"/>
        </w:rPr>
        <w:t xml:space="preserve">suministró al demandante la asesoría conforme a la </w:t>
      </w:r>
      <w:r w:rsidRPr="00AC5137">
        <w:rPr>
          <w:rFonts w:cs="Tahoma"/>
          <w:szCs w:val="24"/>
        </w:rPr>
        <w:t>normatividad vigente</w:t>
      </w:r>
      <w:r w:rsidR="00316652" w:rsidRPr="00AC5137">
        <w:rPr>
          <w:rFonts w:cs="Tahoma"/>
          <w:szCs w:val="24"/>
        </w:rPr>
        <w:t xml:space="preserve">. Alega que las AFP </w:t>
      </w:r>
      <w:r w:rsidRPr="00AC5137">
        <w:rPr>
          <w:rFonts w:cs="Tahoma"/>
          <w:szCs w:val="24"/>
        </w:rPr>
        <w:t>demandadas</w:t>
      </w:r>
      <w:r w:rsidR="00316652" w:rsidRPr="00AC5137">
        <w:rPr>
          <w:rFonts w:cs="Tahoma"/>
          <w:szCs w:val="24"/>
        </w:rPr>
        <w:t xml:space="preserve"> no dieron cumplimiento con la carga probatoria que les ha impuesto la Corte Suprema de Justicia, teniendo en cuenta que dichos fondos resultan ser la parte </w:t>
      </w:r>
      <w:r w:rsidRPr="00AC5137">
        <w:rPr>
          <w:rFonts w:cs="Tahoma"/>
          <w:szCs w:val="24"/>
        </w:rPr>
        <w:t>fue</w:t>
      </w:r>
      <w:r w:rsidR="00316652" w:rsidRPr="00AC5137">
        <w:rPr>
          <w:rFonts w:cs="Tahoma"/>
          <w:szCs w:val="24"/>
        </w:rPr>
        <w:t>rte dentro del trámite procesal. Frent</w:t>
      </w:r>
      <w:r w:rsidR="00CC678F" w:rsidRPr="00AC5137">
        <w:rPr>
          <w:rFonts w:cs="Tahoma"/>
          <w:szCs w:val="24"/>
        </w:rPr>
        <w:t>e a</w:t>
      </w:r>
      <w:r w:rsidR="00CC678F" w:rsidRPr="00AC5137">
        <w:rPr>
          <w:rFonts w:cs="Tahoma"/>
          <w:bCs/>
          <w:iCs/>
          <w:szCs w:val="24"/>
        </w:rPr>
        <w:t xml:space="preserve"> la aplicación de la línea jurisprudencial de la Corte Suprema de Justicia,</w:t>
      </w:r>
      <w:r w:rsidRPr="00AC5137">
        <w:rPr>
          <w:rFonts w:cs="Tahoma"/>
          <w:bCs/>
          <w:iCs/>
          <w:szCs w:val="24"/>
        </w:rPr>
        <w:t xml:space="preserve"> en la sentencia SL1452</w:t>
      </w:r>
      <w:r w:rsidR="00316652" w:rsidRPr="00AC5137">
        <w:rPr>
          <w:rFonts w:cs="Tahoma"/>
          <w:bCs/>
          <w:iCs/>
          <w:szCs w:val="24"/>
        </w:rPr>
        <w:t xml:space="preserve">, señaló que a quien corresponde demostrar que cumplió con el deber de información y </w:t>
      </w:r>
      <w:r w:rsidR="00014186" w:rsidRPr="00AC5137">
        <w:rPr>
          <w:rFonts w:cs="Tahoma"/>
          <w:bCs/>
          <w:iCs/>
          <w:szCs w:val="24"/>
        </w:rPr>
        <w:t xml:space="preserve">que </w:t>
      </w:r>
      <w:r w:rsidR="00316652" w:rsidRPr="00AC5137">
        <w:rPr>
          <w:rFonts w:cs="Tahoma"/>
          <w:bCs/>
          <w:iCs/>
          <w:szCs w:val="24"/>
        </w:rPr>
        <w:t xml:space="preserve">suministró la asesoría, es precisamente las AFP demandadas. Advirtió que no puede pasar desapercibido que la inversión </w:t>
      </w:r>
      <w:r w:rsidR="00584D6E" w:rsidRPr="00AC5137">
        <w:rPr>
          <w:rFonts w:cs="Tahoma"/>
          <w:bCs/>
          <w:iCs/>
          <w:szCs w:val="24"/>
        </w:rPr>
        <w:t xml:space="preserve">de la carga probatoria en favor del afiliado obedece a una regla de justicia, en virtud del cual, no es dable exigir a quien tiene imposibilidad de demostrarlo y tiene una desventaja; así, es claro que las AFP Porvenir S.A. y Protección S.A., no aportaron prueba diferente al formulario de afiliación. </w:t>
      </w:r>
    </w:p>
    <w:p w14:paraId="196C9C7E" w14:textId="10B05470" w:rsidR="00584D6E" w:rsidRPr="00AC5137" w:rsidRDefault="00584D6E" w:rsidP="00AC5137">
      <w:pPr>
        <w:spacing w:line="276" w:lineRule="auto"/>
        <w:rPr>
          <w:rFonts w:cs="Tahoma"/>
          <w:bCs/>
          <w:iCs/>
          <w:szCs w:val="24"/>
        </w:rPr>
      </w:pPr>
    </w:p>
    <w:p w14:paraId="57A3F6DF" w14:textId="6AA8B818" w:rsidR="00584D6E" w:rsidRPr="00AC5137" w:rsidRDefault="00584D6E" w:rsidP="00206375">
      <w:pPr>
        <w:spacing w:line="276" w:lineRule="auto"/>
        <w:ind w:firstLine="426"/>
        <w:rPr>
          <w:rFonts w:cs="Tahoma"/>
          <w:bCs/>
          <w:iCs/>
          <w:szCs w:val="24"/>
        </w:rPr>
      </w:pPr>
      <w:r w:rsidRPr="00AC5137">
        <w:rPr>
          <w:rFonts w:cs="Tahoma"/>
          <w:bCs/>
          <w:iCs/>
          <w:szCs w:val="24"/>
        </w:rPr>
        <w:t xml:space="preserve">Agregó que el demandante en su interrogatorio de parte manifestó que la información que se le brindaba era prácticamente la misma; y teniendo en cuenta que su último formulario de afiliación fue para el año 2012, la falla fue mayor puesto que no se le dio a conocer la posibilidad </w:t>
      </w:r>
      <w:r w:rsidR="00014186" w:rsidRPr="00AC5137">
        <w:rPr>
          <w:rFonts w:cs="Tahoma"/>
          <w:bCs/>
          <w:iCs/>
          <w:szCs w:val="24"/>
        </w:rPr>
        <w:t>de</w:t>
      </w:r>
      <w:r w:rsidRPr="00AC5137">
        <w:rPr>
          <w:rFonts w:cs="Tahoma"/>
          <w:bCs/>
          <w:iCs/>
          <w:szCs w:val="24"/>
        </w:rPr>
        <w:t xml:space="preserve"> que tenía derecho a regresar al RPM, más cuando para dicha anualidad el Seguro Social </w:t>
      </w:r>
      <w:r w:rsidR="00583605" w:rsidRPr="00AC5137">
        <w:rPr>
          <w:rFonts w:cs="Tahoma"/>
          <w:bCs/>
          <w:iCs/>
          <w:szCs w:val="24"/>
        </w:rPr>
        <w:t xml:space="preserve">se convirtió </w:t>
      </w:r>
      <w:r w:rsidRPr="00AC5137">
        <w:rPr>
          <w:rFonts w:cs="Tahoma"/>
          <w:bCs/>
          <w:iCs/>
          <w:szCs w:val="24"/>
        </w:rPr>
        <w:t xml:space="preserve">a Colpensiones, lo </w:t>
      </w:r>
      <w:r w:rsidR="00583605" w:rsidRPr="00AC5137">
        <w:rPr>
          <w:rFonts w:cs="Tahoma"/>
          <w:bCs/>
          <w:iCs/>
          <w:szCs w:val="24"/>
        </w:rPr>
        <w:t xml:space="preserve">que demuestra que persistía la duda en los afiliados sobre si el Seguro Social continuaría existiendo o no. </w:t>
      </w:r>
    </w:p>
    <w:p w14:paraId="4D0CABDB" w14:textId="504CD59F" w:rsidR="00583605" w:rsidRPr="00AC5137" w:rsidRDefault="00583605" w:rsidP="00AC5137">
      <w:pPr>
        <w:spacing w:line="276" w:lineRule="auto"/>
        <w:rPr>
          <w:rFonts w:cs="Tahoma"/>
          <w:bCs/>
          <w:iCs/>
          <w:szCs w:val="24"/>
        </w:rPr>
      </w:pPr>
    </w:p>
    <w:p w14:paraId="1751AB5C" w14:textId="04FED01C" w:rsidR="00583605" w:rsidRPr="00AC5137" w:rsidRDefault="00583605" w:rsidP="00206375">
      <w:pPr>
        <w:spacing w:line="276" w:lineRule="auto"/>
        <w:ind w:firstLine="426"/>
        <w:rPr>
          <w:rFonts w:cs="Tahoma"/>
          <w:bCs/>
          <w:iCs/>
          <w:szCs w:val="24"/>
        </w:rPr>
      </w:pPr>
      <w:r w:rsidRPr="00AC5137">
        <w:rPr>
          <w:rFonts w:cs="Tahoma"/>
          <w:bCs/>
          <w:iCs/>
          <w:szCs w:val="24"/>
        </w:rPr>
        <w:t xml:space="preserve">Aunado a lo anterior, señala que el Estatuto Orgánico del Sistema Bancario de la época, imponía a las AFP la obligación de suministrar la información necesaria y hacer un </w:t>
      </w:r>
      <w:r w:rsidR="00E46158" w:rsidRPr="00AC5137">
        <w:rPr>
          <w:rFonts w:cs="Tahoma"/>
          <w:bCs/>
          <w:iCs/>
          <w:szCs w:val="24"/>
        </w:rPr>
        <w:t>referente justo y claro sobre la coexistencia de regímenes y la forma de accede</w:t>
      </w:r>
      <w:r w:rsidRPr="00AC5137">
        <w:rPr>
          <w:rFonts w:cs="Tahoma"/>
          <w:bCs/>
          <w:iCs/>
          <w:szCs w:val="24"/>
        </w:rPr>
        <w:t xml:space="preserve">r a cada uno de sus beneficios. Esa misma normativa indica las </w:t>
      </w:r>
      <w:r w:rsidR="00E46158" w:rsidRPr="00AC5137">
        <w:rPr>
          <w:rFonts w:cs="Tahoma"/>
          <w:bCs/>
          <w:iCs/>
          <w:szCs w:val="24"/>
        </w:rPr>
        <w:t>AFP deben emplear diligencia y cuidado en la prestación de los servicios y que en la celebración de las op</w:t>
      </w:r>
      <w:r w:rsidRPr="00AC5137">
        <w:rPr>
          <w:rFonts w:cs="Tahoma"/>
          <w:bCs/>
          <w:iCs/>
          <w:szCs w:val="24"/>
        </w:rPr>
        <w:t>eraciones propias de su objeto,</w:t>
      </w:r>
      <w:r w:rsidR="00E46158" w:rsidRPr="00AC5137">
        <w:rPr>
          <w:rFonts w:cs="Tahoma"/>
          <w:bCs/>
          <w:iCs/>
          <w:szCs w:val="24"/>
        </w:rPr>
        <w:t xml:space="preserve"> dichas entidades deben abstenerse de convertir estas cláusul</w:t>
      </w:r>
      <w:r w:rsidRPr="00AC5137">
        <w:rPr>
          <w:rFonts w:cs="Tahoma"/>
          <w:bCs/>
          <w:iCs/>
          <w:szCs w:val="24"/>
        </w:rPr>
        <w:t xml:space="preserve">as por un carácter exorbitante </w:t>
      </w:r>
      <w:r w:rsidR="00E46158" w:rsidRPr="00AC5137">
        <w:rPr>
          <w:rFonts w:cs="Tahoma"/>
          <w:bCs/>
          <w:iCs/>
          <w:szCs w:val="24"/>
        </w:rPr>
        <w:t>y puedan afectar un equilibri</w:t>
      </w:r>
      <w:r w:rsidRPr="00AC5137">
        <w:rPr>
          <w:rFonts w:cs="Tahoma"/>
          <w:bCs/>
          <w:iCs/>
          <w:szCs w:val="24"/>
        </w:rPr>
        <w:t xml:space="preserve">o en el contrato por un abuso en </w:t>
      </w:r>
      <w:r w:rsidR="00E46158" w:rsidRPr="00AC5137">
        <w:rPr>
          <w:rFonts w:cs="Tahoma"/>
          <w:bCs/>
          <w:iCs/>
          <w:szCs w:val="24"/>
        </w:rPr>
        <w:t xml:space="preserve">una posición dominante </w:t>
      </w:r>
      <w:r w:rsidRPr="00AC5137">
        <w:rPr>
          <w:rFonts w:cs="Tahoma"/>
          <w:bCs/>
          <w:iCs/>
          <w:szCs w:val="24"/>
        </w:rPr>
        <w:t>y así, se</w:t>
      </w:r>
      <w:r w:rsidR="00E46158" w:rsidRPr="00AC5137">
        <w:rPr>
          <w:rFonts w:cs="Tahoma"/>
          <w:bCs/>
          <w:iCs/>
          <w:szCs w:val="24"/>
        </w:rPr>
        <w:t xml:space="preserve">sgar la información </w:t>
      </w:r>
      <w:r w:rsidR="005C58EF" w:rsidRPr="00AC5137">
        <w:rPr>
          <w:rFonts w:cs="Tahoma"/>
          <w:bCs/>
          <w:iCs/>
          <w:szCs w:val="24"/>
        </w:rPr>
        <w:t>solamente men</w:t>
      </w:r>
      <w:r w:rsidRPr="00AC5137">
        <w:rPr>
          <w:rFonts w:cs="Tahoma"/>
          <w:bCs/>
          <w:iCs/>
          <w:szCs w:val="24"/>
        </w:rPr>
        <w:t>cionando las bondades del RAIS.</w:t>
      </w:r>
    </w:p>
    <w:p w14:paraId="31C47320" w14:textId="77777777" w:rsidR="00583605" w:rsidRPr="00AC5137" w:rsidRDefault="00583605" w:rsidP="00AC5137">
      <w:pPr>
        <w:spacing w:line="276" w:lineRule="auto"/>
        <w:rPr>
          <w:rFonts w:cs="Tahoma"/>
          <w:bCs/>
          <w:iCs/>
          <w:szCs w:val="24"/>
        </w:rPr>
      </w:pPr>
    </w:p>
    <w:p w14:paraId="3112D495" w14:textId="3904216D" w:rsidR="00605533" w:rsidRPr="00AC5137" w:rsidRDefault="00583605" w:rsidP="00AC5137">
      <w:pPr>
        <w:spacing w:line="276" w:lineRule="auto"/>
        <w:ind w:firstLine="426"/>
        <w:rPr>
          <w:rFonts w:cs="Tahoma"/>
          <w:bCs/>
          <w:iCs/>
          <w:szCs w:val="24"/>
        </w:rPr>
      </w:pPr>
      <w:r w:rsidRPr="00AC5137">
        <w:rPr>
          <w:rFonts w:cs="Tahoma"/>
          <w:bCs/>
          <w:iCs/>
          <w:szCs w:val="24"/>
        </w:rPr>
        <w:t xml:space="preserve">Como consecuencia de lo anterior, la </w:t>
      </w:r>
      <w:r w:rsidR="00014186" w:rsidRPr="00AC5137">
        <w:rPr>
          <w:rFonts w:cs="Tahoma"/>
          <w:bCs/>
          <w:iCs/>
          <w:szCs w:val="24"/>
        </w:rPr>
        <w:t xml:space="preserve">parte </w:t>
      </w:r>
      <w:r w:rsidR="005C58EF" w:rsidRPr="00AC5137">
        <w:rPr>
          <w:rFonts w:cs="Tahoma"/>
          <w:bCs/>
          <w:iCs/>
          <w:szCs w:val="24"/>
        </w:rPr>
        <w:t>a</w:t>
      </w:r>
      <w:r w:rsidRPr="00AC5137">
        <w:rPr>
          <w:rFonts w:cs="Tahoma"/>
          <w:bCs/>
          <w:iCs/>
          <w:szCs w:val="24"/>
        </w:rPr>
        <w:t>pelante considera que no basta con aportar el</w:t>
      </w:r>
      <w:r w:rsidR="005C58EF" w:rsidRPr="00AC5137">
        <w:rPr>
          <w:rFonts w:cs="Tahoma"/>
          <w:bCs/>
          <w:iCs/>
          <w:szCs w:val="24"/>
        </w:rPr>
        <w:t xml:space="preserve"> formulario </w:t>
      </w:r>
      <w:r w:rsidRPr="00AC5137">
        <w:rPr>
          <w:rFonts w:cs="Tahoma"/>
          <w:bCs/>
          <w:iCs/>
          <w:szCs w:val="24"/>
        </w:rPr>
        <w:t xml:space="preserve">de afiliación suscrito entre las partes, </w:t>
      </w:r>
      <w:r w:rsidR="005C58EF" w:rsidRPr="00AC5137">
        <w:rPr>
          <w:rFonts w:cs="Tahoma"/>
          <w:bCs/>
          <w:iCs/>
          <w:szCs w:val="24"/>
        </w:rPr>
        <w:t>sino que debió mediar un real consentimiento</w:t>
      </w:r>
      <w:r w:rsidRPr="00AC5137">
        <w:rPr>
          <w:rFonts w:cs="Tahoma"/>
          <w:bCs/>
          <w:iCs/>
          <w:szCs w:val="24"/>
        </w:rPr>
        <w:t>. Más aún</w:t>
      </w:r>
      <w:r w:rsidR="002B33B2" w:rsidRPr="00AC5137">
        <w:rPr>
          <w:rFonts w:cs="Tahoma"/>
          <w:bCs/>
          <w:iCs/>
          <w:szCs w:val="24"/>
        </w:rPr>
        <w:t>,</w:t>
      </w:r>
      <w:r w:rsidRPr="00AC5137">
        <w:rPr>
          <w:rFonts w:cs="Tahoma"/>
          <w:bCs/>
          <w:iCs/>
          <w:szCs w:val="24"/>
        </w:rPr>
        <w:t xml:space="preserve"> cuando </w:t>
      </w:r>
      <w:r w:rsidR="005C58EF" w:rsidRPr="00AC5137">
        <w:rPr>
          <w:rFonts w:cs="Tahoma"/>
          <w:bCs/>
          <w:iCs/>
          <w:szCs w:val="24"/>
        </w:rPr>
        <w:t>la</w:t>
      </w:r>
      <w:r w:rsidR="002B33B2" w:rsidRPr="00AC5137">
        <w:rPr>
          <w:rFonts w:cs="Tahoma"/>
          <w:bCs/>
          <w:iCs/>
          <w:szCs w:val="24"/>
        </w:rPr>
        <w:t>s AFP nunca dieron</w:t>
      </w:r>
      <w:r w:rsidR="005C58EF" w:rsidRPr="00AC5137">
        <w:rPr>
          <w:rFonts w:cs="Tahoma"/>
          <w:bCs/>
          <w:iCs/>
          <w:szCs w:val="24"/>
        </w:rPr>
        <w:t xml:space="preserve"> argume</w:t>
      </w:r>
      <w:r w:rsidR="002B33B2" w:rsidRPr="00AC5137">
        <w:rPr>
          <w:rFonts w:cs="Tahoma"/>
          <w:bCs/>
          <w:iCs/>
          <w:szCs w:val="24"/>
        </w:rPr>
        <w:t xml:space="preserve">nto alguno para </w:t>
      </w:r>
      <w:r w:rsidR="002B33B2" w:rsidRPr="00AC5137">
        <w:rPr>
          <w:rFonts w:cs="Tahoma"/>
          <w:bCs/>
          <w:iCs/>
          <w:szCs w:val="24"/>
        </w:rPr>
        <w:lastRenderedPageBreak/>
        <w:t xml:space="preserve">justificar la causa de la inaplicabilidad de </w:t>
      </w:r>
      <w:r w:rsidR="005C58EF" w:rsidRPr="00AC5137">
        <w:rPr>
          <w:rFonts w:cs="Tahoma"/>
          <w:bCs/>
          <w:iCs/>
          <w:szCs w:val="24"/>
        </w:rPr>
        <w:t>la normatividad vigente al momento de la realización de</w:t>
      </w:r>
      <w:r w:rsidR="002B33B2" w:rsidRPr="00AC5137">
        <w:rPr>
          <w:rFonts w:cs="Tahoma"/>
          <w:bCs/>
          <w:iCs/>
          <w:szCs w:val="24"/>
        </w:rPr>
        <w:t>l traslado por parte del señor Javier Salazar Tamayo</w:t>
      </w:r>
      <w:r w:rsidR="007A5BA6" w:rsidRPr="00AC5137">
        <w:rPr>
          <w:rFonts w:cs="Tahoma"/>
          <w:bCs/>
          <w:iCs/>
          <w:szCs w:val="24"/>
        </w:rPr>
        <w:t>, cuando tenían la obligación de otorgar</w:t>
      </w:r>
      <w:r w:rsidR="005C58EF" w:rsidRPr="00AC5137">
        <w:rPr>
          <w:rFonts w:cs="Tahoma"/>
          <w:bCs/>
          <w:iCs/>
          <w:szCs w:val="24"/>
        </w:rPr>
        <w:t xml:space="preserve"> una información clara y su</w:t>
      </w:r>
      <w:r w:rsidR="007A5BA6" w:rsidRPr="00AC5137">
        <w:rPr>
          <w:rFonts w:cs="Tahoma"/>
          <w:bCs/>
          <w:iCs/>
          <w:szCs w:val="24"/>
        </w:rPr>
        <w:t>ficiente, en vez de culpar a una persona que desc</w:t>
      </w:r>
      <w:r w:rsidR="005C58EF" w:rsidRPr="00AC5137">
        <w:rPr>
          <w:rFonts w:cs="Tahoma"/>
          <w:bCs/>
          <w:iCs/>
          <w:szCs w:val="24"/>
        </w:rPr>
        <w:t xml:space="preserve">onoce el sistema pensional </w:t>
      </w:r>
      <w:r w:rsidR="007A5BA6" w:rsidRPr="00AC5137">
        <w:rPr>
          <w:rFonts w:cs="Tahoma"/>
          <w:bCs/>
          <w:iCs/>
          <w:szCs w:val="24"/>
        </w:rPr>
        <w:t xml:space="preserve">colombiano, las bondades y </w:t>
      </w:r>
      <w:r w:rsidR="005C58EF" w:rsidRPr="00AC5137">
        <w:rPr>
          <w:rFonts w:cs="Tahoma"/>
          <w:bCs/>
          <w:iCs/>
          <w:szCs w:val="24"/>
        </w:rPr>
        <w:t xml:space="preserve">consecuencias </w:t>
      </w:r>
      <w:r w:rsidR="007A5BA6" w:rsidRPr="00AC5137">
        <w:rPr>
          <w:rFonts w:cs="Tahoma"/>
          <w:bCs/>
          <w:iCs/>
          <w:szCs w:val="24"/>
        </w:rPr>
        <w:t xml:space="preserve">de uno y otro régimen. Por todo, </w:t>
      </w:r>
      <w:r w:rsidR="005C58EF" w:rsidRPr="00AC5137">
        <w:rPr>
          <w:rFonts w:cs="Tahoma"/>
          <w:bCs/>
          <w:iCs/>
          <w:szCs w:val="24"/>
        </w:rPr>
        <w:t xml:space="preserve">solicita a la </w:t>
      </w:r>
      <w:r w:rsidR="007A5BA6" w:rsidRPr="00AC5137">
        <w:rPr>
          <w:rFonts w:cs="Tahoma"/>
          <w:bCs/>
          <w:iCs/>
          <w:szCs w:val="24"/>
        </w:rPr>
        <w:t>Sala Laboral del Tribunal S</w:t>
      </w:r>
      <w:r w:rsidR="005C58EF" w:rsidRPr="00AC5137">
        <w:rPr>
          <w:rFonts w:cs="Tahoma"/>
          <w:bCs/>
          <w:iCs/>
          <w:szCs w:val="24"/>
        </w:rPr>
        <w:t>uperior de Pereira revocar el fallo en primera instancia y decl</w:t>
      </w:r>
      <w:r w:rsidR="007A5BA6" w:rsidRPr="00AC5137">
        <w:rPr>
          <w:rFonts w:cs="Tahoma"/>
          <w:bCs/>
          <w:iCs/>
          <w:szCs w:val="24"/>
        </w:rPr>
        <w:t xml:space="preserve">arar la ineficacia del traslado. </w:t>
      </w:r>
    </w:p>
    <w:p w14:paraId="13CAE69F" w14:textId="69FE17A2" w:rsidR="00AE042F" w:rsidRPr="00AC5137" w:rsidRDefault="00AE042F" w:rsidP="00AC5137">
      <w:pPr>
        <w:spacing w:line="276" w:lineRule="auto"/>
        <w:ind w:firstLine="360"/>
        <w:rPr>
          <w:rFonts w:cs="Tahoma"/>
          <w:szCs w:val="24"/>
        </w:rPr>
      </w:pPr>
    </w:p>
    <w:p w14:paraId="20058931" w14:textId="77777777" w:rsidR="00790DA9" w:rsidRPr="00AC5137" w:rsidRDefault="00790DA9" w:rsidP="00AC5137">
      <w:pPr>
        <w:pStyle w:val="Prrafodelista"/>
        <w:numPr>
          <w:ilvl w:val="0"/>
          <w:numId w:val="1"/>
        </w:numPr>
        <w:spacing w:line="276" w:lineRule="auto"/>
        <w:ind w:left="426" w:hanging="426"/>
        <w:jc w:val="center"/>
        <w:rPr>
          <w:rFonts w:cs="Tahoma"/>
          <w:b/>
          <w:caps/>
          <w:szCs w:val="24"/>
        </w:rPr>
      </w:pPr>
      <w:r w:rsidRPr="00AC5137">
        <w:rPr>
          <w:rFonts w:cs="Tahoma"/>
          <w:b/>
          <w:szCs w:val="24"/>
        </w:rPr>
        <w:t xml:space="preserve">Alegatos de </w:t>
      </w:r>
      <w:r w:rsidRPr="00AC5137">
        <w:rPr>
          <w:rFonts w:cs="Tahoma"/>
          <w:b/>
          <w:bCs/>
          <w:szCs w:val="24"/>
        </w:rPr>
        <w:t>conclusión</w:t>
      </w:r>
    </w:p>
    <w:p w14:paraId="0F6CF093" w14:textId="299F9C0E" w:rsidR="00790DA9" w:rsidRPr="00AC5137" w:rsidRDefault="00790DA9" w:rsidP="00AC5137">
      <w:pPr>
        <w:widowControl w:val="0"/>
        <w:autoSpaceDE w:val="0"/>
        <w:autoSpaceDN w:val="0"/>
        <w:adjustRightInd w:val="0"/>
        <w:spacing w:line="276" w:lineRule="auto"/>
        <w:rPr>
          <w:rFonts w:cs="Tahoma"/>
          <w:szCs w:val="24"/>
        </w:rPr>
      </w:pPr>
    </w:p>
    <w:p w14:paraId="05C3A09B" w14:textId="45B73118" w:rsidR="00D047F1" w:rsidRPr="00AC5137" w:rsidRDefault="00D047F1" w:rsidP="00AC5137">
      <w:pPr>
        <w:spacing w:line="276" w:lineRule="auto"/>
        <w:ind w:firstLine="708"/>
        <w:rPr>
          <w:rFonts w:cs="Tahoma"/>
          <w:szCs w:val="24"/>
        </w:rPr>
      </w:pPr>
      <w:r w:rsidRPr="00AC5137">
        <w:rPr>
          <w:rFonts w:cs="Tahoma"/>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expresan a continuación</w:t>
      </w:r>
      <w:r w:rsidR="00014186" w:rsidRPr="00AC5137">
        <w:rPr>
          <w:rFonts w:cs="Tahoma"/>
          <w:szCs w:val="24"/>
        </w:rPr>
        <w:t xml:space="preserve">. </w:t>
      </w:r>
    </w:p>
    <w:p w14:paraId="68603F38" w14:textId="77777777" w:rsidR="003024F3" w:rsidRPr="00AC5137" w:rsidRDefault="003024F3" w:rsidP="00AC5137">
      <w:pPr>
        <w:spacing w:line="276" w:lineRule="auto"/>
        <w:ind w:firstLine="708"/>
        <w:rPr>
          <w:rFonts w:cs="Tahoma"/>
          <w:szCs w:val="24"/>
        </w:rPr>
      </w:pPr>
    </w:p>
    <w:p w14:paraId="3204CC61" w14:textId="77777777" w:rsidR="00790DA9" w:rsidRPr="00AC5137" w:rsidRDefault="00790DA9" w:rsidP="00AC5137">
      <w:pPr>
        <w:pStyle w:val="Prrafodelista"/>
        <w:numPr>
          <w:ilvl w:val="0"/>
          <w:numId w:val="1"/>
        </w:numPr>
        <w:spacing w:line="276" w:lineRule="auto"/>
        <w:ind w:left="426" w:hanging="426"/>
        <w:jc w:val="center"/>
        <w:rPr>
          <w:rFonts w:cs="Tahoma"/>
          <w:b/>
          <w:szCs w:val="24"/>
        </w:rPr>
      </w:pPr>
      <w:r w:rsidRPr="00AC5137">
        <w:rPr>
          <w:rFonts w:cs="Tahoma"/>
          <w:b/>
          <w:bCs/>
          <w:szCs w:val="24"/>
        </w:rPr>
        <w:t>Problemas</w:t>
      </w:r>
      <w:r w:rsidRPr="00AC5137">
        <w:rPr>
          <w:rStyle w:val="normaltextrun"/>
          <w:rFonts w:cs="Tahoma"/>
          <w:b/>
          <w:bCs/>
          <w:szCs w:val="24"/>
        </w:rPr>
        <w:t xml:space="preserve"> jurídicos por resolver</w:t>
      </w:r>
    </w:p>
    <w:p w14:paraId="2AFEC8AA" w14:textId="3F7E8F3A" w:rsidR="00CE0E35" w:rsidRPr="00AC5137" w:rsidRDefault="00790DA9" w:rsidP="00AC5137">
      <w:pPr>
        <w:pStyle w:val="paragraph"/>
        <w:tabs>
          <w:tab w:val="left" w:pos="700"/>
        </w:tabs>
        <w:spacing w:before="0" w:beforeAutospacing="0" w:after="0" w:afterAutospacing="0" w:line="276" w:lineRule="auto"/>
        <w:textAlignment w:val="baseline"/>
        <w:rPr>
          <w:rFonts w:ascii="Tahoma" w:hAnsi="Tahoma" w:cs="Tahoma"/>
        </w:rPr>
      </w:pPr>
      <w:r w:rsidRPr="00AC5137">
        <w:rPr>
          <w:rStyle w:val="eop"/>
          <w:rFonts w:ascii="Tahoma" w:hAnsi="Tahoma" w:cs="Tahoma"/>
        </w:rPr>
        <w:t> </w:t>
      </w:r>
      <w:r w:rsidR="000337DA" w:rsidRPr="00AC5137">
        <w:rPr>
          <w:rStyle w:val="eop"/>
          <w:rFonts w:ascii="Tahoma" w:hAnsi="Tahoma" w:cs="Tahoma"/>
        </w:rPr>
        <w:tab/>
      </w:r>
    </w:p>
    <w:p w14:paraId="5A24FA58" w14:textId="13FBEA65" w:rsidR="00454C92" w:rsidRPr="00AC5137" w:rsidRDefault="00D047F1" w:rsidP="00AC5137">
      <w:pPr>
        <w:spacing w:line="276" w:lineRule="auto"/>
        <w:ind w:firstLine="708"/>
        <w:rPr>
          <w:rFonts w:cs="Tahoma"/>
          <w:szCs w:val="24"/>
        </w:rPr>
      </w:pPr>
      <w:r w:rsidRPr="00AC5137">
        <w:rPr>
          <w:rFonts w:cs="Tahoma"/>
          <w:szCs w:val="24"/>
        </w:rPr>
        <w:t>De acuerdo con los argumentos expuestos en la sentencia de primera instancia, los fundamentos de la apelación y los alegatos de conclusión, le corresponde a la Sala resolver los siguientes problemas jurídicos:</w:t>
      </w:r>
    </w:p>
    <w:p w14:paraId="425BD638" w14:textId="06048604" w:rsidR="00D047F1" w:rsidRPr="00AC5137" w:rsidRDefault="00D047F1" w:rsidP="00AC5137">
      <w:pPr>
        <w:spacing w:line="276" w:lineRule="auto"/>
        <w:ind w:firstLine="708"/>
        <w:rPr>
          <w:rFonts w:cs="Tahoma"/>
          <w:szCs w:val="24"/>
        </w:rPr>
      </w:pPr>
    </w:p>
    <w:p w14:paraId="18883B46" w14:textId="77777777" w:rsidR="00205945" w:rsidRPr="00AC5137" w:rsidRDefault="00205945" w:rsidP="00AC5137">
      <w:pPr>
        <w:numPr>
          <w:ilvl w:val="0"/>
          <w:numId w:val="11"/>
        </w:numPr>
        <w:spacing w:line="276" w:lineRule="auto"/>
        <w:rPr>
          <w:rFonts w:cs="Tahoma"/>
          <w:szCs w:val="24"/>
        </w:rPr>
      </w:pPr>
      <w:r w:rsidRPr="00AC5137">
        <w:rPr>
          <w:rFonts w:cs="Tahoma"/>
          <w:szCs w:val="24"/>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3D56B184" w14:textId="77777777" w:rsidR="00205945" w:rsidRPr="00AC5137" w:rsidRDefault="00205945" w:rsidP="00AC5137">
      <w:pPr>
        <w:spacing w:line="276" w:lineRule="auto"/>
        <w:ind w:firstLine="708"/>
        <w:rPr>
          <w:rFonts w:cs="Tahoma"/>
          <w:szCs w:val="24"/>
        </w:rPr>
      </w:pPr>
      <w:r w:rsidRPr="00AC5137">
        <w:rPr>
          <w:rFonts w:cs="Tahoma"/>
          <w:szCs w:val="24"/>
          <w:lang w:val="es"/>
        </w:rPr>
        <w:t xml:space="preserve"> </w:t>
      </w:r>
    </w:p>
    <w:p w14:paraId="41E4DA90" w14:textId="002FD4C6" w:rsidR="00205945" w:rsidRPr="00AC5137" w:rsidRDefault="00205945" w:rsidP="00AC5137">
      <w:pPr>
        <w:numPr>
          <w:ilvl w:val="0"/>
          <w:numId w:val="11"/>
        </w:numPr>
        <w:spacing w:line="276" w:lineRule="auto"/>
        <w:rPr>
          <w:rFonts w:cs="Tahoma"/>
          <w:szCs w:val="24"/>
        </w:rPr>
      </w:pPr>
      <w:r w:rsidRPr="00AC5137">
        <w:rPr>
          <w:rFonts w:cs="Tahoma"/>
          <w:szCs w:val="24"/>
          <w:lang w:val="es"/>
        </w:rPr>
        <w:t xml:space="preserve">Definir si para dar por cumplido el deber de información de las AFP es suficiente el diligenciamiento del formulario de afiliación. </w:t>
      </w:r>
    </w:p>
    <w:p w14:paraId="03A19657" w14:textId="77777777" w:rsidR="00205945" w:rsidRPr="00AC5137" w:rsidRDefault="00205945" w:rsidP="00AC5137">
      <w:pPr>
        <w:spacing w:line="276" w:lineRule="auto"/>
        <w:ind w:firstLine="708"/>
        <w:rPr>
          <w:rFonts w:cs="Tahoma"/>
          <w:szCs w:val="24"/>
        </w:rPr>
      </w:pPr>
      <w:r w:rsidRPr="00AC5137">
        <w:rPr>
          <w:rFonts w:cs="Tahoma"/>
          <w:szCs w:val="24"/>
          <w:lang w:val="es"/>
        </w:rPr>
        <w:t xml:space="preserve"> </w:t>
      </w:r>
    </w:p>
    <w:p w14:paraId="69113AC8" w14:textId="77777777" w:rsidR="00205945" w:rsidRPr="00AC5137" w:rsidRDefault="00205945" w:rsidP="00AC5137">
      <w:pPr>
        <w:numPr>
          <w:ilvl w:val="0"/>
          <w:numId w:val="11"/>
        </w:numPr>
        <w:spacing w:line="276" w:lineRule="auto"/>
        <w:rPr>
          <w:rFonts w:cs="Tahoma"/>
          <w:szCs w:val="24"/>
        </w:rPr>
      </w:pPr>
      <w:r w:rsidRPr="00AC5137">
        <w:rPr>
          <w:rFonts w:cs="Tahoma"/>
          <w:szCs w:val="24"/>
          <w:lang w:val="es"/>
        </w:rPr>
        <w:t xml:space="preserve"> Determinar la carga probatoria que les corresponde a cada una de las partes cuando está en discusión la eficacia del traslado entre regímenes pensionales.</w:t>
      </w:r>
    </w:p>
    <w:p w14:paraId="5508E6D1" w14:textId="77777777" w:rsidR="00205945" w:rsidRPr="00AC5137" w:rsidRDefault="00205945" w:rsidP="00AC5137">
      <w:pPr>
        <w:spacing w:line="276" w:lineRule="auto"/>
        <w:ind w:firstLine="708"/>
        <w:rPr>
          <w:rFonts w:cs="Tahoma"/>
          <w:szCs w:val="24"/>
        </w:rPr>
      </w:pPr>
      <w:r w:rsidRPr="00AC5137">
        <w:rPr>
          <w:rFonts w:cs="Tahoma"/>
          <w:szCs w:val="24"/>
          <w:lang w:val="es"/>
        </w:rPr>
        <w:t xml:space="preserve"> </w:t>
      </w:r>
    </w:p>
    <w:p w14:paraId="518BC9CC" w14:textId="3F2F136E" w:rsidR="00205945" w:rsidRPr="00AC5137" w:rsidRDefault="00205945" w:rsidP="00AC5137">
      <w:pPr>
        <w:numPr>
          <w:ilvl w:val="0"/>
          <w:numId w:val="11"/>
        </w:numPr>
        <w:spacing w:line="276" w:lineRule="auto"/>
        <w:rPr>
          <w:rFonts w:cs="Tahoma"/>
          <w:szCs w:val="24"/>
        </w:rPr>
      </w:pPr>
      <w:r w:rsidRPr="00AC5137">
        <w:rPr>
          <w:rFonts w:cs="Tahoma"/>
          <w:szCs w:val="24"/>
          <w:lang w:val="es"/>
        </w:rPr>
        <w:t>Analizar si quedó probado en el proceso que la parte demanda</w:t>
      </w:r>
      <w:r w:rsidR="00BD7DDC" w:rsidRPr="00AC5137">
        <w:rPr>
          <w:rFonts w:cs="Tahoma"/>
          <w:szCs w:val="24"/>
          <w:lang w:val="es"/>
        </w:rPr>
        <w:t>nte recibió de parte de las AFP</w:t>
      </w:r>
      <w:r w:rsidRPr="00AC5137">
        <w:rPr>
          <w:rFonts w:cs="Tahoma"/>
          <w:szCs w:val="24"/>
          <w:lang w:val="es"/>
        </w:rPr>
        <w:t xml:space="preserve"> demandadas, la asesoría e información suficiente y necesaria para hacer el cambio de régimen. </w:t>
      </w:r>
    </w:p>
    <w:p w14:paraId="7AC98A32" w14:textId="77777777" w:rsidR="00205945" w:rsidRPr="00AC5137" w:rsidRDefault="00205945" w:rsidP="00AC5137">
      <w:pPr>
        <w:spacing w:line="276" w:lineRule="auto"/>
        <w:ind w:firstLine="708"/>
        <w:rPr>
          <w:rFonts w:cs="Tahoma"/>
          <w:szCs w:val="24"/>
        </w:rPr>
      </w:pPr>
    </w:p>
    <w:p w14:paraId="20C7A05E" w14:textId="7FE83CEC" w:rsidR="00205945" w:rsidRPr="00AC5137" w:rsidRDefault="00205945" w:rsidP="00AC5137">
      <w:pPr>
        <w:numPr>
          <w:ilvl w:val="0"/>
          <w:numId w:val="11"/>
        </w:numPr>
        <w:spacing w:line="276" w:lineRule="auto"/>
        <w:rPr>
          <w:rFonts w:cs="Tahoma"/>
          <w:szCs w:val="24"/>
          <w:lang w:val="es-ES"/>
        </w:rPr>
      </w:pPr>
      <w:r w:rsidRPr="00AC5137">
        <w:rPr>
          <w:rFonts w:cs="Tahoma"/>
          <w:szCs w:val="24"/>
          <w:lang w:val="es-ES"/>
        </w:rPr>
        <w:t>Establecer si e</w:t>
      </w:r>
      <w:r w:rsidRPr="00AC5137">
        <w:rPr>
          <w:rFonts w:cs="Tahoma"/>
          <w:bCs/>
          <w:szCs w:val="24"/>
          <w:lang w:val="es-ES"/>
        </w:rPr>
        <w:t xml:space="preserve">l movimiento de los afiliados dentro del régimen de ahorro </w:t>
      </w:r>
      <w:r w:rsidRPr="00AC5137">
        <w:rPr>
          <w:rFonts w:cs="Tahoma"/>
          <w:szCs w:val="24"/>
          <w:lang w:val="es-ES"/>
        </w:rPr>
        <w:t>individual</w:t>
      </w:r>
      <w:r w:rsidRPr="00AC5137">
        <w:rPr>
          <w:rFonts w:cs="Tahoma"/>
          <w:bCs/>
          <w:szCs w:val="24"/>
          <w:lang w:val="es-ES"/>
        </w:rPr>
        <w:t xml:space="preserve"> con solidaridad convalida el traslado inicial efectu</w:t>
      </w:r>
      <w:r w:rsidR="0000313A" w:rsidRPr="00AC5137">
        <w:rPr>
          <w:rFonts w:cs="Tahoma"/>
          <w:bCs/>
          <w:szCs w:val="24"/>
          <w:lang w:val="es-ES"/>
        </w:rPr>
        <w:t>ado desde el RPM hacia el RAIS, y por tanto, configura actos de relacionamiento.</w:t>
      </w:r>
    </w:p>
    <w:p w14:paraId="256007E6" w14:textId="77777777" w:rsidR="00205945" w:rsidRPr="00AC5137" w:rsidRDefault="00205945" w:rsidP="00AC5137">
      <w:pPr>
        <w:spacing w:line="276" w:lineRule="auto"/>
        <w:ind w:firstLine="708"/>
        <w:rPr>
          <w:rFonts w:cs="Tahoma"/>
          <w:szCs w:val="24"/>
        </w:rPr>
      </w:pPr>
    </w:p>
    <w:p w14:paraId="701BBC8C" w14:textId="77777777" w:rsidR="00205945" w:rsidRPr="00AC5137" w:rsidRDefault="00205945" w:rsidP="00AC5137">
      <w:pPr>
        <w:numPr>
          <w:ilvl w:val="0"/>
          <w:numId w:val="11"/>
        </w:numPr>
        <w:spacing w:line="276" w:lineRule="auto"/>
        <w:rPr>
          <w:rFonts w:cs="Tahoma"/>
          <w:szCs w:val="24"/>
          <w:lang w:val="es-ES"/>
        </w:rPr>
      </w:pPr>
      <w:r w:rsidRPr="00AC5137">
        <w:rPr>
          <w:rFonts w:cs="Tahoma"/>
          <w:szCs w:val="24"/>
          <w:lang w:val="es-ES"/>
        </w:rPr>
        <w:t>Determinar si hay razón suficiente para apartarse del precedente jurisprudencial existente frente a la ineficacia del traslado de régimen.</w:t>
      </w:r>
    </w:p>
    <w:p w14:paraId="731D3753" w14:textId="77777777" w:rsidR="00205945" w:rsidRPr="00AC5137" w:rsidRDefault="00205945" w:rsidP="00AC5137">
      <w:pPr>
        <w:spacing w:line="276" w:lineRule="auto"/>
        <w:ind w:firstLine="708"/>
        <w:rPr>
          <w:rFonts w:cs="Tahoma"/>
          <w:szCs w:val="24"/>
        </w:rPr>
      </w:pPr>
    </w:p>
    <w:p w14:paraId="42E05DB8" w14:textId="63254A5F" w:rsidR="00205945" w:rsidRPr="00AC5137" w:rsidRDefault="00205945" w:rsidP="00AC5137">
      <w:pPr>
        <w:numPr>
          <w:ilvl w:val="0"/>
          <w:numId w:val="11"/>
        </w:numPr>
        <w:spacing w:line="276" w:lineRule="auto"/>
        <w:rPr>
          <w:rFonts w:cs="Tahoma"/>
          <w:szCs w:val="24"/>
        </w:rPr>
      </w:pPr>
      <w:r w:rsidRPr="00AC5137">
        <w:rPr>
          <w:rFonts w:cs="Tahoma"/>
          <w:szCs w:val="24"/>
          <w:lang w:val="es"/>
        </w:rPr>
        <w:lastRenderedPageBreak/>
        <w:t xml:space="preserve">Establecer </w:t>
      </w:r>
      <w:r w:rsidR="0000313A" w:rsidRPr="00AC5137">
        <w:rPr>
          <w:rFonts w:cs="Tahoma"/>
          <w:szCs w:val="24"/>
          <w:lang w:val="es"/>
        </w:rPr>
        <w:t xml:space="preserve">si se debe </w:t>
      </w:r>
      <w:r w:rsidR="00BD7DDC" w:rsidRPr="00AC5137">
        <w:rPr>
          <w:rFonts w:cs="Tahoma"/>
          <w:szCs w:val="24"/>
          <w:lang w:val="es"/>
        </w:rPr>
        <w:t>ordenar a las AFP</w:t>
      </w:r>
      <w:r w:rsidRPr="00AC5137">
        <w:rPr>
          <w:rFonts w:cs="Tahoma"/>
          <w:szCs w:val="24"/>
          <w:lang w:val="es"/>
        </w:rPr>
        <w:t xml:space="preserve"> demandada</w:t>
      </w:r>
      <w:r w:rsidR="0000313A" w:rsidRPr="00AC5137">
        <w:rPr>
          <w:rFonts w:cs="Tahoma"/>
          <w:szCs w:val="24"/>
          <w:lang w:val="es"/>
        </w:rPr>
        <w:t>s</w:t>
      </w:r>
      <w:r w:rsidRPr="00AC5137">
        <w:rPr>
          <w:rFonts w:cs="Tahoma"/>
          <w:szCs w:val="24"/>
          <w:lang w:val="es"/>
        </w:rPr>
        <w:t xml:space="preserve"> la devolución, con cargo a sus propios recursos de los gastos de administración, comisiones</w:t>
      </w:r>
      <w:bookmarkStart w:id="8" w:name="_Hlk77058474"/>
      <w:r w:rsidRPr="00AC5137">
        <w:rPr>
          <w:rFonts w:cs="Tahoma"/>
          <w:szCs w:val="24"/>
          <w:lang w:val="es"/>
        </w:rPr>
        <w:t>, cuotas de garantía de pensión mínima y seguros previsionales a Colpensiones.</w:t>
      </w:r>
      <w:bookmarkEnd w:id="8"/>
    </w:p>
    <w:p w14:paraId="5F45D46B" w14:textId="77777777" w:rsidR="0000313A" w:rsidRPr="00AC5137" w:rsidRDefault="0000313A" w:rsidP="00AC5137">
      <w:pPr>
        <w:pStyle w:val="Prrafodelista"/>
        <w:spacing w:line="276" w:lineRule="auto"/>
        <w:rPr>
          <w:rFonts w:cs="Tahoma"/>
          <w:szCs w:val="24"/>
        </w:rPr>
      </w:pPr>
    </w:p>
    <w:p w14:paraId="28A30FA8" w14:textId="13BB1E86" w:rsidR="0000313A" w:rsidRPr="00AC5137" w:rsidRDefault="0000313A" w:rsidP="00AC5137">
      <w:pPr>
        <w:numPr>
          <w:ilvl w:val="0"/>
          <w:numId w:val="11"/>
        </w:numPr>
        <w:spacing w:line="276" w:lineRule="auto"/>
        <w:rPr>
          <w:rFonts w:cs="Tahoma"/>
          <w:szCs w:val="24"/>
        </w:rPr>
      </w:pPr>
      <w:r w:rsidRPr="00AC5137">
        <w:rPr>
          <w:rFonts w:cs="Tahoma"/>
          <w:szCs w:val="24"/>
        </w:rPr>
        <w:t>Establecer si se debe imponer costas procesales a las entidades demandadas.</w:t>
      </w:r>
    </w:p>
    <w:p w14:paraId="4FDC1F64" w14:textId="77777777" w:rsidR="00D047F1" w:rsidRPr="00AC5137" w:rsidRDefault="00D047F1" w:rsidP="00AC5137">
      <w:pPr>
        <w:spacing w:line="276" w:lineRule="auto"/>
        <w:ind w:firstLine="708"/>
        <w:rPr>
          <w:rFonts w:cs="Tahoma"/>
          <w:szCs w:val="24"/>
        </w:rPr>
      </w:pPr>
    </w:p>
    <w:p w14:paraId="07D8D181" w14:textId="77777777" w:rsidR="00454C92" w:rsidRPr="00AC5137" w:rsidRDefault="00454C92" w:rsidP="00AC5137">
      <w:pPr>
        <w:numPr>
          <w:ilvl w:val="0"/>
          <w:numId w:val="9"/>
        </w:numPr>
        <w:spacing w:line="276" w:lineRule="auto"/>
        <w:jc w:val="center"/>
        <w:rPr>
          <w:rFonts w:cs="Tahoma"/>
          <w:b/>
          <w:bCs/>
          <w:szCs w:val="24"/>
        </w:rPr>
      </w:pPr>
      <w:r w:rsidRPr="00AC5137">
        <w:rPr>
          <w:rFonts w:cs="Tahoma"/>
          <w:b/>
          <w:bCs/>
          <w:szCs w:val="24"/>
        </w:rPr>
        <w:t>Consideraciones</w:t>
      </w:r>
    </w:p>
    <w:p w14:paraId="72C33D30" w14:textId="77777777" w:rsidR="0000313A" w:rsidRPr="00AC5137" w:rsidRDefault="0000313A" w:rsidP="00AC5137">
      <w:pPr>
        <w:spacing w:line="276" w:lineRule="auto"/>
        <w:ind w:firstLine="708"/>
        <w:rPr>
          <w:rFonts w:cs="Tahoma"/>
          <w:b/>
          <w:szCs w:val="24"/>
        </w:rPr>
      </w:pPr>
    </w:p>
    <w:p w14:paraId="37606C04" w14:textId="77777777" w:rsidR="00656BA9" w:rsidRPr="00006CC2" w:rsidRDefault="00656BA9" w:rsidP="00656BA9">
      <w:pPr>
        <w:widowControl w:val="0"/>
        <w:numPr>
          <w:ilvl w:val="1"/>
          <w:numId w:val="9"/>
        </w:numPr>
        <w:autoSpaceDE w:val="0"/>
        <w:autoSpaceDN w:val="0"/>
        <w:adjustRightInd w:val="0"/>
        <w:spacing w:line="276" w:lineRule="auto"/>
        <w:rPr>
          <w:rFonts w:eastAsia="Calibri" w:cs="Tahoma"/>
          <w:b/>
          <w:szCs w:val="24"/>
        </w:rPr>
      </w:pPr>
      <w:r w:rsidRPr="00006CC2">
        <w:rPr>
          <w:rFonts w:eastAsia="Calibri" w:cs="Tahoma"/>
          <w:b/>
          <w:szCs w:val="24"/>
        </w:rPr>
        <w:t xml:space="preserve">Precedente vertical: la tesis de la Corte Suprema de Justicia respecto al tema de la ineficacia del traslado constituye doctrina probable </w:t>
      </w:r>
    </w:p>
    <w:p w14:paraId="091CAC73" w14:textId="77777777" w:rsidR="00656BA9" w:rsidRPr="00006CC2" w:rsidRDefault="00656BA9" w:rsidP="00656BA9">
      <w:pPr>
        <w:widowControl w:val="0"/>
        <w:autoSpaceDE w:val="0"/>
        <w:autoSpaceDN w:val="0"/>
        <w:adjustRightInd w:val="0"/>
        <w:spacing w:line="276" w:lineRule="auto"/>
        <w:ind w:firstLine="284"/>
        <w:rPr>
          <w:rFonts w:eastAsia="Calibri" w:cs="Tahoma"/>
          <w:szCs w:val="24"/>
        </w:rPr>
      </w:pPr>
    </w:p>
    <w:p w14:paraId="2C1066D5" w14:textId="77777777" w:rsidR="00656BA9" w:rsidRPr="00006CC2" w:rsidRDefault="00656BA9" w:rsidP="00656BA9">
      <w:pPr>
        <w:widowControl w:val="0"/>
        <w:autoSpaceDE w:val="0"/>
        <w:autoSpaceDN w:val="0"/>
        <w:adjustRightInd w:val="0"/>
        <w:spacing w:line="276" w:lineRule="auto"/>
        <w:ind w:firstLine="708"/>
        <w:rPr>
          <w:rFonts w:eastAsia="Calibri" w:cs="Tahoma"/>
          <w:szCs w:val="24"/>
        </w:rPr>
      </w:pPr>
      <w:r w:rsidRPr="00006CC2">
        <w:rPr>
          <w:rFonts w:eastAsia="Calibri" w:cs="Tahoma"/>
          <w:szCs w:val="24"/>
        </w:rPr>
        <w:t xml:space="preserve">En la actualidad existe </w:t>
      </w:r>
      <w:r w:rsidRPr="00006CC2">
        <w:rPr>
          <w:rFonts w:eastAsia="Calibri" w:cs="Tahoma"/>
          <w:b/>
          <w:szCs w:val="24"/>
        </w:rPr>
        <w:t>doctrina probable</w:t>
      </w:r>
      <w:r w:rsidRPr="00006CC2">
        <w:rPr>
          <w:rFonts w:eastAsia="Calibri" w:cs="Tahoma"/>
          <w:szCs w:val="24"/>
        </w:rPr>
        <w:t xml:space="preserve"> respecto a la ineficacia de los traslados de regímenes, por cuanto la Sala de Casación Laboral ha proferido sobre el tema un número considerable de sentencias (más de 40), entre otras, las siguientes: </w:t>
      </w:r>
    </w:p>
    <w:p w14:paraId="0C45D5EB" w14:textId="77777777" w:rsidR="00656BA9" w:rsidRPr="00006CC2" w:rsidRDefault="00656BA9" w:rsidP="00656BA9">
      <w:pPr>
        <w:widowControl w:val="0"/>
        <w:autoSpaceDE w:val="0"/>
        <w:autoSpaceDN w:val="0"/>
        <w:adjustRightInd w:val="0"/>
        <w:spacing w:line="276" w:lineRule="auto"/>
        <w:ind w:firstLine="284"/>
        <w:rPr>
          <w:rFonts w:eastAsia="Calibri" w:cs="Tahoma"/>
          <w:szCs w:val="24"/>
        </w:rPr>
      </w:pPr>
    </w:p>
    <w:p w14:paraId="6E2C585B" w14:textId="77777777" w:rsidR="00656BA9" w:rsidRPr="00006CC2" w:rsidRDefault="00656BA9" w:rsidP="00656BA9">
      <w:pPr>
        <w:widowControl w:val="0"/>
        <w:autoSpaceDE w:val="0"/>
        <w:autoSpaceDN w:val="0"/>
        <w:adjustRightInd w:val="0"/>
        <w:spacing w:line="276" w:lineRule="auto"/>
        <w:ind w:firstLine="708"/>
        <w:rPr>
          <w:rFonts w:eastAsia="Calibri" w:cs="Tahoma"/>
          <w:szCs w:val="24"/>
        </w:rPr>
      </w:pPr>
      <w:r w:rsidRPr="00006CC2">
        <w:rPr>
          <w:rFonts w:eastAsia="Calibri" w:cs="Tahoma"/>
          <w:bCs/>
          <w:szCs w:val="24"/>
        </w:rPr>
        <w:t xml:space="preserve">SL 31989 del 9 sep. 2008, </w:t>
      </w:r>
      <w:r w:rsidRPr="00006CC2">
        <w:rPr>
          <w:rFonts w:eastAsia="Calibri" w:cs="Tahoma"/>
          <w:szCs w:val="24"/>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36469FE8" w14:textId="77777777" w:rsidR="00656BA9" w:rsidRPr="00006CC2" w:rsidRDefault="00656BA9" w:rsidP="00656BA9">
      <w:pPr>
        <w:widowControl w:val="0"/>
        <w:autoSpaceDE w:val="0"/>
        <w:autoSpaceDN w:val="0"/>
        <w:adjustRightInd w:val="0"/>
        <w:spacing w:line="276" w:lineRule="auto"/>
        <w:ind w:firstLine="284"/>
        <w:rPr>
          <w:rFonts w:eastAsia="Calibri" w:cs="Tahoma"/>
          <w:szCs w:val="24"/>
        </w:rPr>
      </w:pPr>
    </w:p>
    <w:p w14:paraId="4E716311" w14:textId="77777777" w:rsidR="00656BA9" w:rsidRPr="00006CC2" w:rsidRDefault="00656BA9" w:rsidP="00656BA9">
      <w:pPr>
        <w:widowControl w:val="0"/>
        <w:autoSpaceDE w:val="0"/>
        <w:autoSpaceDN w:val="0"/>
        <w:adjustRightInd w:val="0"/>
        <w:spacing w:line="276" w:lineRule="auto"/>
        <w:ind w:firstLine="708"/>
        <w:rPr>
          <w:rFonts w:eastAsia="Calibri" w:cs="Tahoma"/>
          <w:szCs w:val="24"/>
        </w:rPr>
      </w:pPr>
      <w:r w:rsidRPr="00006CC2">
        <w:rPr>
          <w:rFonts w:eastAsia="Calibri" w:cs="Tahoma"/>
          <w:szCs w:val="24"/>
        </w:rPr>
        <w:t xml:space="preserve">En términos generales, en todas estas sentencias se determinó </w:t>
      </w:r>
      <w:r w:rsidRPr="00006CC2">
        <w:rPr>
          <w:rFonts w:eastAsia="Calibri" w:cs="Tahoma"/>
          <w:i/>
          <w:szCs w:val="24"/>
        </w:rPr>
        <w:t xml:space="preserve">i) </w:t>
      </w:r>
      <w:r w:rsidRPr="00006CC2">
        <w:rPr>
          <w:rFonts w:eastAsia="Calibri" w:cs="Tahoma"/>
          <w:szCs w:val="24"/>
        </w:rPr>
        <w:t xml:space="preserve">el alcance del deber de información a cargo de las Administradoras de Fondos de Pensiones, </w:t>
      </w:r>
      <w:r w:rsidRPr="00006CC2">
        <w:rPr>
          <w:rFonts w:eastAsia="Calibri" w:cs="Tahoma"/>
          <w:i/>
          <w:szCs w:val="24"/>
        </w:rPr>
        <w:t xml:space="preserve">ii) </w:t>
      </w:r>
      <w:r w:rsidRPr="00006CC2">
        <w:rPr>
          <w:rFonts w:eastAsia="Calibri" w:cs="Tahoma"/>
          <w:szCs w:val="24"/>
        </w:rPr>
        <w:t xml:space="preserve">la procedencia de la ineficacia del traslado, </w:t>
      </w:r>
      <w:r w:rsidRPr="00006CC2">
        <w:rPr>
          <w:rFonts w:eastAsia="Calibri" w:cs="Tahoma"/>
          <w:i/>
          <w:szCs w:val="24"/>
        </w:rPr>
        <w:t xml:space="preserve">iii) </w:t>
      </w:r>
      <w:r w:rsidRPr="00006CC2">
        <w:rPr>
          <w:rFonts w:eastAsia="Calibri" w:cs="Tahoma"/>
          <w:szCs w:val="24"/>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6EF27092" w14:textId="77777777" w:rsidR="00656BA9" w:rsidRPr="00006CC2" w:rsidRDefault="00656BA9" w:rsidP="00656BA9">
      <w:pPr>
        <w:widowControl w:val="0"/>
        <w:autoSpaceDE w:val="0"/>
        <w:autoSpaceDN w:val="0"/>
        <w:adjustRightInd w:val="0"/>
        <w:spacing w:line="276" w:lineRule="auto"/>
        <w:ind w:firstLine="284"/>
        <w:rPr>
          <w:rFonts w:eastAsia="Calibri" w:cs="Tahoma"/>
          <w:szCs w:val="24"/>
        </w:rPr>
      </w:pPr>
    </w:p>
    <w:p w14:paraId="65D5725E" w14:textId="77777777" w:rsidR="00656BA9" w:rsidRPr="00006CC2" w:rsidRDefault="00656BA9" w:rsidP="00656BA9">
      <w:pPr>
        <w:widowControl w:val="0"/>
        <w:numPr>
          <w:ilvl w:val="1"/>
          <w:numId w:val="9"/>
        </w:numPr>
        <w:autoSpaceDE w:val="0"/>
        <w:autoSpaceDN w:val="0"/>
        <w:adjustRightInd w:val="0"/>
        <w:spacing w:line="276" w:lineRule="auto"/>
        <w:jc w:val="left"/>
        <w:rPr>
          <w:rFonts w:eastAsia="Calibri" w:cs="Tahoma"/>
          <w:b/>
          <w:iCs/>
          <w:szCs w:val="24"/>
        </w:rPr>
      </w:pPr>
      <w:r w:rsidRPr="00006CC2">
        <w:rPr>
          <w:rFonts w:eastAsia="Calibri" w:cs="Tahoma"/>
          <w:b/>
          <w:iCs/>
          <w:szCs w:val="24"/>
        </w:rPr>
        <w:t>“El deber de información a cargo de las administradoras de fondos de pensiones: Un deber exigible desde su creación</w:t>
      </w:r>
      <w:r w:rsidRPr="00006CC2">
        <w:rPr>
          <w:rFonts w:eastAsia="Calibri" w:cs="Tahoma"/>
          <w:b/>
          <w:iCs/>
          <w:szCs w:val="24"/>
          <w:vertAlign w:val="superscript"/>
        </w:rPr>
        <w:footnoteReference w:id="2"/>
      </w:r>
      <w:r w:rsidRPr="00006CC2">
        <w:rPr>
          <w:rFonts w:eastAsia="Calibri" w:cs="Tahoma"/>
          <w:b/>
          <w:iCs/>
          <w:szCs w:val="24"/>
        </w:rPr>
        <w:t>”</w:t>
      </w:r>
    </w:p>
    <w:p w14:paraId="48917E8D" w14:textId="77777777" w:rsidR="00656BA9" w:rsidRPr="00006CC2" w:rsidRDefault="00656BA9" w:rsidP="00656BA9">
      <w:pPr>
        <w:widowControl w:val="0"/>
        <w:autoSpaceDE w:val="0"/>
        <w:autoSpaceDN w:val="0"/>
        <w:adjustRightInd w:val="0"/>
        <w:spacing w:line="276" w:lineRule="auto"/>
        <w:ind w:firstLine="284"/>
        <w:rPr>
          <w:rFonts w:eastAsia="Calibri" w:cs="Tahoma"/>
          <w:i/>
          <w:szCs w:val="24"/>
        </w:rPr>
      </w:pPr>
    </w:p>
    <w:p w14:paraId="10B0D179" w14:textId="77777777" w:rsidR="00656BA9" w:rsidRPr="00006CC2" w:rsidRDefault="00656BA9" w:rsidP="00656BA9">
      <w:pPr>
        <w:widowControl w:val="0"/>
        <w:autoSpaceDE w:val="0"/>
        <w:autoSpaceDN w:val="0"/>
        <w:adjustRightInd w:val="0"/>
        <w:spacing w:line="276" w:lineRule="auto"/>
        <w:ind w:firstLine="708"/>
        <w:rPr>
          <w:rFonts w:eastAsia="Calibri" w:cs="Tahoma"/>
          <w:szCs w:val="24"/>
        </w:rPr>
      </w:pPr>
      <w:r w:rsidRPr="00006CC2">
        <w:rPr>
          <w:rFonts w:eastAsia="Calibri" w:cs="Tahoma"/>
          <w:szCs w:val="24"/>
        </w:rPr>
        <w:t xml:space="preserve">Dado que las Administradoras de Fondos de Pensiones son organismos profesionales, resulta aplicable el artículo 1604 del Código Civil, según el cual la prueba de la </w:t>
      </w:r>
      <w:r w:rsidRPr="00006CC2">
        <w:rPr>
          <w:rFonts w:eastAsia="Calibri" w:cs="Tahoma"/>
          <w:szCs w:val="24"/>
          <w:u w:val="single"/>
        </w:rPr>
        <w:t>debida diligencia y cuidado</w:t>
      </w:r>
      <w:r w:rsidRPr="00006CC2">
        <w:rPr>
          <w:rFonts w:eastAsia="Calibri" w:cs="Tahoma"/>
          <w:szCs w:val="24"/>
        </w:rPr>
        <w:t xml:space="preserve"> incumbe a quien ha debido emplearla, atendiendo a las siguientes razones:</w:t>
      </w:r>
    </w:p>
    <w:p w14:paraId="6A60D829" w14:textId="77777777" w:rsidR="00656BA9" w:rsidRPr="00006CC2" w:rsidRDefault="00656BA9" w:rsidP="00656BA9">
      <w:pPr>
        <w:widowControl w:val="0"/>
        <w:autoSpaceDE w:val="0"/>
        <w:autoSpaceDN w:val="0"/>
        <w:adjustRightInd w:val="0"/>
        <w:spacing w:line="276" w:lineRule="auto"/>
        <w:ind w:firstLine="284"/>
        <w:rPr>
          <w:rFonts w:eastAsia="Calibri" w:cs="Tahoma"/>
          <w:b/>
          <w:szCs w:val="24"/>
        </w:rPr>
      </w:pPr>
    </w:p>
    <w:p w14:paraId="2051887E" w14:textId="77777777" w:rsidR="00656BA9" w:rsidRPr="00006CC2" w:rsidRDefault="00656BA9" w:rsidP="00656BA9">
      <w:pPr>
        <w:widowControl w:val="0"/>
        <w:autoSpaceDE w:val="0"/>
        <w:autoSpaceDN w:val="0"/>
        <w:adjustRightInd w:val="0"/>
        <w:spacing w:line="276" w:lineRule="auto"/>
        <w:ind w:firstLine="708"/>
        <w:rPr>
          <w:rFonts w:eastAsia="Calibri" w:cs="Tahoma"/>
          <w:szCs w:val="24"/>
        </w:rPr>
      </w:pPr>
      <w:r w:rsidRPr="00006CC2">
        <w:rPr>
          <w:rFonts w:eastAsia="Calibri" w:cs="Tahoma"/>
          <w:b/>
          <w:szCs w:val="24"/>
        </w:rPr>
        <w:t>1)</w:t>
      </w:r>
      <w:r w:rsidRPr="00006CC2">
        <w:rPr>
          <w:rFonts w:eastAsia="Calibri" w:cs="Tahoma"/>
          <w:szCs w:val="24"/>
        </w:rPr>
        <w:t xml:space="preserve"> Las Administradoras de Fondos de Pensiones tienen deberes de carácter </w:t>
      </w:r>
      <w:r w:rsidRPr="00006CC2">
        <w:rPr>
          <w:rFonts w:eastAsia="Calibri" w:cs="Tahoma"/>
          <w:szCs w:val="24"/>
        </w:rPr>
        <w:lastRenderedPageBreak/>
        <w:t xml:space="preserve">profesional con sus afiliados y con los consumidores del mercado potencial en general. Además, sus actividades se encuentran reguladas por el </w:t>
      </w:r>
      <w:r w:rsidRPr="00006CC2">
        <w:rPr>
          <w:rFonts w:eastAsia="Calibri" w:cs="Tahoma"/>
          <w:szCs w:val="24"/>
          <w:u w:val="single"/>
        </w:rPr>
        <w:t>Decreto 663 de 1993</w:t>
      </w:r>
      <w:r w:rsidRPr="00006CC2">
        <w:rPr>
          <w:rFonts w:eastAsia="Calibri" w:cs="Tahoma"/>
          <w:szCs w:val="24"/>
          <w:u w:val="single"/>
          <w:vertAlign w:val="superscript"/>
        </w:rPr>
        <w:footnoteReference w:id="3"/>
      </w:r>
      <w:r w:rsidRPr="00006CC2">
        <w:rPr>
          <w:rFonts w:eastAsia="Calibri" w:cs="Tahoma"/>
          <w:szCs w:val="24"/>
        </w:rPr>
        <w:t>, norma en la que se destaca la importancia de los principios de debida diligencia, transparencia e información cierta, suficiente y oportuna.</w:t>
      </w:r>
    </w:p>
    <w:p w14:paraId="72EE1D51" w14:textId="77777777" w:rsidR="00656BA9" w:rsidRPr="00006CC2" w:rsidRDefault="00656BA9" w:rsidP="00656BA9">
      <w:pPr>
        <w:widowControl w:val="0"/>
        <w:autoSpaceDE w:val="0"/>
        <w:autoSpaceDN w:val="0"/>
        <w:adjustRightInd w:val="0"/>
        <w:spacing w:line="276" w:lineRule="auto"/>
        <w:ind w:firstLine="284"/>
        <w:rPr>
          <w:rFonts w:eastAsia="Calibri" w:cs="Tahoma"/>
          <w:szCs w:val="24"/>
        </w:rPr>
      </w:pPr>
    </w:p>
    <w:p w14:paraId="33E79A92" w14:textId="77777777" w:rsidR="00656BA9" w:rsidRPr="00006CC2" w:rsidRDefault="00656BA9" w:rsidP="00656BA9">
      <w:pPr>
        <w:widowControl w:val="0"/>
        <w:autoSpaceDE w:val="0"/>
        <w:autoSpaceDN w:val="0"/>
        <w:adjustRightInd w:val="0"/>
        <w:spacing w:line="276" w:lineRule="auto"/>
        <w:ind w:firstLine="708"/>
        <w:rPr>
          <w:rFonts w:eastAsia="Calibri" w:cs="Tahoma"/>
          <w:szCs w:val="24"/>
        </w:rPr>
      </w:pPr>
      <w:r w:rsidRPr="00006CC2">
        <w:rPr>
          <w:rFonts w:eastAsia="Calibri" w:cs="Tahoma"/>
          <w:b/>
          <w:szCs w:val="24"/>
        </w:rPr>
        <w:t>2)</w:t>
      </w:r>
      <w:r w:rsidRPr="00006CC2">
        <w:rPr>
          <w:rFonts w:eastAsia="Calibri" w:cs="Tahoma"/>
          <w:szCs w:val="24"/>
        </w:rPr>
        <w:t xml:space="preserve"> Adicionalmente, se tiene previsto en el artículo 12 del Decreto 720 de 1994, que los promotores que empleen las sociedades administradoras del sistema general de pensiones deberán suministrar </w:t>
      </w:r>
      <w:r w:rsidRPr="00006CC2">
        <w:rPr>
          <w:rFonts w:eastAsia="Calibri" w:cs="Tahoma"/>
          <w:szCs w:val="24"/>
          <w:u w:val="single"/>
        </w:rPr>
        <w:t>suficiente, amplia y oportuna</w:t>
      </w:r>
      <w:r w:rsidRPr="00006CC2">
        <w:rPr>
          <w:rFonts w:eastAsia="Calibri" w:cs="Tahoma"/>
          <w:szCs w:val="24"/>
        </w:rPr>
        <w:t xml:space="preserve"> información a los posibles afiliados al momento de la promoción de la afiliación y durante toda la vinculación con ocasión de las prestaciones a las cuales tenga derecho el afiliado. </w:t>
      </w:r>
    </w:p>
    <w:p w14:paraId="5721AD7A" w14:textId="77777777" w:rsidR="00656BA9" w:rsidRPr="00006CC2" w:rsidRDefault="00656BA9" w:rsidP="00656BA9">
      <w:pPr>
        <w:widowControl w:val="0"/>
        <w:autoSpaceDE w:val="0"/>
        <w:autoSpaceDN w:val="0"/>
        <w:adjustRightInd w:val="0"/>
        <w:spacing w:line="276" w:lineRule="auto"/>
        <w:ind w:firstLine="284"/>
        <w:rPr>
          <w:rFonts w:eastAsia="Calibri" w:cs="Tahoma"/>
          <w:szCs w:val="24"/>
        </w:rPr>
      </w:pPr>
    </w:p>
    <w:p w14:paraId="42090460" w14:textId="77777777" w:rsidR="00656BA9" w:rsidRPr="00006CC2" w:rsidRDefault="00656BA9" w:rsidP="00656BA9">
      <w:pPr>
        <w:widowControl w:val="0"/>
        <w:autoSpaceDE w:val="0"/>
        <w:autoSpaceDN w:val="0"/>
        <w:adjustRightInd w:val="0"/>
        <w:spacing w:line="276" w:lineRule="auto"/>
        <w:ind w:firstLine="709"/>
        <w:rPr>
          <w:rFonts w:eastAsia="Calibri" w:cs="Tahoma"/>
          <w:szCs w:val="24"/>
        </w:rPr>
      </w:pPr>
      <w:r w:rsidRPr="00006CC2">
        <w:rPr>
          <w:rFonts w:eastAsia="Calibri" w:cs="Tahoma"/>
          <w:b/>
          <w:szCs w:val="24"/>
        </w:rPr>
        <w:t>3)</w:t>
      </w:r>
      <w:r w:rsidRPr="00006CC2">
        <w:rPr>
          <w:rFonts w:eastAsia="Calibri" w:cs="Tahoma"/>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6EF9B5A8" w14:textId="77777777" w:rsidR="00656BA9" w:rsidRPr="00006CC2" w:rsidRDefault="00656BA9" w:rsidP="00656BA9">
      <w:pPr>
        <w:widowControl w:val="0"/>
        <w:autoSpaceDE w:val="0"/>
        <w:autoSpaceDN w:val="0"/>
        <w:adjustRightInd w:val="0"/>
        <w:spacing w:line="276" w:lineRule="auto"/>
        <w:ind w:firstLine="284"/>
        <w:rPr>
          <w:rFonts w:eastAsia="Calibri" w:cs="Tahoma"/>
          <w:szCs w:val="24"/>
        </w:rPr>
      </w:pPr>
    </w:p>
    <w:p w14:paraId="7CBAE59D" w14:textId="77777777" w:rsidR="00656BA9" w:rsidRPr="00006CC2" w:rsidRDefault="00656BA9" w:rsidP="00656BA9">
      <w:pPr>
        <w:widowControl w:val="0"/>
        <w:autoSpaceDE w:val="0"/>
        <w:autoSpaceDN w:val="0"/>
        <w:adjustRightInd w:val="0"/>
        <w:spacing w:line="276" w:lineRule="auto"/>
        <w:ind w:firstLine="709"/>
        <w:rPr>
          <w:rFonts w:eastAsia="Calibri" w:cs="Tahoma"/>
          <w:iCs/>
          <w:szCs w:val="24"/>
          <w:u w:val="single"/>
        </w:rPr>
      </w:pPr>
      <w:r w:rsidRPr="00006CC2">
        <w:rPr>
          <w:rFonts w:eastAsia="Calibri" w:cs="Tahoma"/>
          <w:b/>
          <w:szCs w:val="24"/>
        </w:rPr>
        <w:t>4)</w:t>
      </w:r>
      <w:r w:rsidRPr="00006CC2">
        <w:rPr>
          <w:rFonts w:eastAsia="Calibri" w:cs="Tahoma"/>
          <w:szCs w:val="24"/>
        </w:rPr>
        <w:t xml:space="preserve"> En numerosas sentencias del órgano de cierre de la jurisdicción ordinaria laboral, se ha establecido que no puede argüirse que </w:t>
      </w:r>
      <w:r w:rsidRPr="00006CC2">
        <w:rPr>
          <w:rFonts w:eastAsia="Calibri" w:cs="Tahoma"/>
          <w:iCs/>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006CC2">
        <w:rPr>
          <w:rFonts w:eastAsia="Calibri" w:cs="Tahoma"/>
          <w:i/>
          <w:iCs/>
          <w:szCs w:val="24"/>
        </w:rPr>
        <w:t>“</w:t>
      </w:r>
      <w:r w:rsidRPr="00006CC2">
        <w:rPr>
          <w:rFonts w:eastAsia="Calibri" w:cs="Tahoma"/>
          <w:i/>
          <w:iCs/>
          <w:sz w:val="22"/>
          <w:szCs w:val="24"/>
          <w:u w:val="single"/>
        </w:rPr>
        <w:t>dar cuenta de que documentaron clara y suficientemente los efectos que acarrea el cambio de régimen, so pena de declarar ineficaz ese tránsito</w:t>
      </w:r>
      <w:r w:rsidRPr="00006CC2">
        <w:rPr>
          <w:rFonts w:eastAsia="Calibri" w:cs="Tahoma"/>
          <w:i/>
          <w:iCs/>
          <w:szCs w:val="24"/>
          <w:u w:val="single"/>
        </w:rPr>
        <w:t>”</w:t>
      </w:r>
      <w:r w:rsidRPr="00006CC2">
        <w:rPr>
          <w:rFonts w:eastAsia="Calibri" w:cs="Tahoma"/>
          <w:iCs/>
          <w:szCs w:val="24"/>
          <w:u w:val="single"/>
        </w:rPr>
        <w:t>.</w:t>
      </w:r>
    </w:p>
    <w:p w14:paraId="2907B458" w14:textId="77777777" w:rsidR="00656BA9" w:rsidRPr="00006CC2" w:rsidRDefault="00656BA9" w:rsidP="00656BA9">
      <w:pPr>
        <w:widowControl w:val="0"/>
        <w:autoSpaceDE w:val="0"/>
        <w:autoSpaceDN w:val="0"/>
        <w:adjustRightInd w:val="0"/>
        <w:spacing w:line="276" w:lineRule="auto"/>
        <w:ind w:firstLine="284"/>
        <w:rPr>
          <w:rFonts w:eastAsia="Calibri" w:cs="Tahoma"/>
          <w:iCs/>
          <w:szCs w:val="24"/>
          <w:u w:val="single"/>
        </w:rPr>
      </w:pPr>
    </w:p>
    <w:p w14:paraId="279E54A2" w14:textId="77777777" w:rsidR="00656BA9" w:rsidRPr="00006CC2" w:rsidRDefault="00656BA9" w:rsidP="00656BA9">
      <w:pPr>
        <w:widowControl w:val="0"/>
        <w:autoSpaceDE w:val="0"/>
        <w:autoSpaceDN w:val="0"/>
        <w:adjustRightInd w:val="0"/>
        <w:spacing w:line="276" w:lineRule="auto"/>
        <w:ind w:firstLine="284"/>
        <w:rPr>
          <w:rFonts w:eastAsia="Calibri" w:cs="Tahoma"/>
          <w:iCs/>
          <w:szCs w:val="24"/>
        </w:rPr>
      </w:pPr>
      <w:r w:rsidRPr="00006CC2">
        <w:rPr>
          <w:rFonts w:eastAsia="Calibri" w:cs="Tahoma"/>
          <w:iCs/>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0219B54" w14:textId="77777777" w:rsidR="00656BA9" w:rsidRPr="00006CC2" w:rsidRDefault="00656BA9" w:rsidP="00656BA9">
      <w:pPr>
        <w:widowControl w:val="0"/>
        <w:autoSpaceDE w:val="0"/>
        <w:autoSpaceDN w:val="0"/>
        <w:adjustRightInd w:val="0"/>
        <w:spacing w:line="276" w:lineRule="auto"/>
        <w:ind w:firstLine="284"/>
        <w:rPr>
          <w:rFonts w:eastAsia="Calibri" w:cs="Tahoma"/>
          <w:iCs/>
          <w:szCs w:val="24"/>
        </w:rPr>
      </w:pPr>
    </w:p>
    <w:p w14:paraId="24509C24" w14:textId="77777777" w:rsidR="00656BA9" w:rsidRPr="00006CC2" w:rsidRDefault="00656BA9" w:rsidP="00656BA9">
      <w:pPr>
        <w:widowControl w:val="0"/>
        <w:autoSpaceDE w:val="0"/>
        <w:autoSpaceDN w:val="0"/>
        <w:adjustRightInd w:val="0"/>
        <w:spacing w:line="276" w:lineRule="auto"/>
        <w:ind w:firstLine="284"/>
        <w:rPr>
          <w:rFonts w:eastAsia="Calibri" w:cs="Tahoma"/>
          <w:iCs/>
          <w:szCs w:val="24"/>
        </w:rPr>
      </w:pPr>
      <w:r w:rsidRPr="00006CC2">
        <w:rPr>
          <w:rFonts w:eastAsia="Calibri" w:cs="Tahoma"/>
          <w:iCs/>
          <w:szCs w:val="24"/>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4382D484" w14:textId="77777777" w:rsidR="00656BA9" w:rsidRPr="00006CC2" w:rsidRDefault="00656BA9" w:rsidP="00656BA9">
      <w:pPr>
        <w:widowControl w:val="0"/>
        <w:autoSpaceDE w:val="0"/>
        <w:autoSpaceDN w:val="0"/>
        <w:adjustRightInd w:val="0"/>
        <w:spacing w:line="276" w:lineRule="auto"/>
        <w:ind w:firstLine="284"/>
        <w:rPr>
          <w:rFonts w:eastAsia="Calibri" w:cs="Tahoma"/>
          <w:iCs/>
          <w:szCs w:val="24"/>
        </w:rPr>
      </w:pPr>
    </w:p>
    <w:p w14:paraId="0D1FA01A" w14:textId="77777777" w:rsidR="00656BA9" w:rsidRPr="00006CC2" w:rsidRDefault="00656BA9" w:rsidP="00656BA9">
      <w:pPr>
        <w:widowControl w:val="0"/>
        <w:autoSpaceDE w:val="0"/>
        <w:autoSpaceDN w:val="0"/>
        <w:adjustRightInd w:val="0"/>
        <w:spacing w:line="276" w:lineRule="auto"/>
        <w:ind w:firstLine="284"/>
        <w:rPr>
          <w:rFonts w:eastAsia="Calibri" w:cs="Tahoma"/>
          <w:szCs w:val="24"/>
        </w:rPr>
      </w:pPr>
      <w:r w:rsidRPr="00006CC2">
        <w:rPr>
          <w:rFonts w:eastAsia="Calibri" w:cs="Tahoma"/>
          <w:szCs w:val="24"/>
        </w:rPr>
        <w:tab/>
        <w:t xml:space="preserve">Ello así, también ha dicho el órgano de cierre de la especialidad laboral, que las </w:t>
      </w:r>
      <w:proofErr w:type="spellStart"/>
      <w:r w:rsidRPr="00006CC2">
        <w:rPr>
          <w:rFonts w:eastAsia="Calibri" w:cs="Tahoma"/>
          <w:szCs w:val="24"/>
        </w:rPr>
        <w:t>AFPs</w:t>
      </w:r>
      <w:proofErr w:type="spellEnd"/>
      <w:r w:rsidRPr="00006CC2">
        <w:rPr>
          <w:rFonts w:eastAsia="Calibri" w:cs="Tahoma"/>
          <w:szCs w:val="24"/>
        </w:rPr>
        <w:t xml:space="preserve"> demandadas se encuentran en una situación de ventaja que les permite aportar </w:t>
      </w:r>
      <w:r w:rsidRPr="00006CC2">
        <w:rPr>
          <w:rFonts w:eastAsia="Calibri" w:cs="Tahoma"/>
          <w:szCs w:val="24"/>
        </w:rPr>
        <w:lastRenderedPageBreak/>
        <w:t>las evidencias respecto a si se le brindó al afiliado la información cierta, suficiente, comprensible y oportuna a la hora de convencerlo de trasladarse de régimen.</w:t>
      </w:r>
    </w:p>
    <w:p w14:paraId="114DB840" w14:textId="77777777" w:rsidR="00656BA9" w:rsidRPr="00006CC2" w:rsidRDefault="00656BA9" w:rsidP="00656BA9">
      <w:pPr>
        <w:widowControl w:val="0"/>
        <w:autoSpaceDE w:val="0"/>
        <w:autoSpaceDN w:val="0"/>
        <w:adjustRightInd w:val="0"/>
        <w:spacing w:line="276" w:lineRule="auto"/>
        <w:ind w:firstLine="284"/>
        <w:rPr>
          <w:rFonts w:eastAsia="Calibri" w:cs="Tahoma"/>
          <w:szCs w:val="24"/>
        </w:rPr>
      </w:pPr>
    </w:p>
    <w:p w14:paraId="6DA22891" w14:textId="77777777" w:rsidR="00656BA9" w:rsidRPr="00006CC2" w:rsidRDefault="00656BA9" w:rsidP="00656BA9">
      <w:pPr>
        <w:widowControl w:val="0"/>
        <w:autoSpaceDE w:val="0"/>
        <w:autoSpaceDN w:val="0"/>
        <w:adjustRightInd w:val="0"/>
        <w:spacing w:line="276" w:lineRule="auto"/>
        <w:ind w:firstLine="708"/>
        <w:rPr>
          <w:rFonts w:eastAsia="Calibri" w:cs="Tahoma"/>
          <w:szCs w:val="24"/>
        </w:rPr>
      </w:pPr>
      <w:bookmarkStart w:id="9" w:name="_Hlk90025453"/>
      <w:r w:rsidRPr="00006CC2">
        <w:rPr>
          <w:rFonts w:eastAsia="Calibri" w:cs="Tahoma"/>
          <w:szCs w:val="24"/>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006CC2">
        <w:rPr>
          <w:rFonts w:eastAsia="Calibri" w:cs="Tahoma"/>
          <w:b/>
          <w:szCs w:val="24"/>
        </w:rPr>
        <w:t xml:space="preserve">necesaria y transparente, </w:t>
      </w:r>
      <w:r w:rsidRPr="00006CC2">
        <w:rPr>
          <w:rFonts w:eastAsia="Calibri" w:cs="Tahoma"/>
          <w:szCs w:val="24"/>
        </w:rPr>
        <w:t xml:space="preserve">que con el transcurrir del tiempo esta exigencia cambió, pasando de un deber de información necesaria al de </w:t>
      </w:r>
      <w:r w:rsidRPr="00006CC2">
        <w:rPr>
          <w:rFonts w:eastAsia="Calibri" w:cs="Tahoma"/>
          <w:b/>
          <w:szCs w:val="24"/>
        </w:rPr>
        <w:t>asesoría y buen consejo</w:t>
      </w:r>
      <w:r w:rsidRPr="00006CC2">
        <w:rPr>
          <w:rFonts w:eastAsia="Calibri" w:cs="Tahoma"/>
          <w:szCs w:val="24"/>
        </w:rPr>
        <w:t xml:space="preserve">, y finalmente al de </w:t>
      </w:r>
      <w:r w:rsidRPr="00006CC2">
        <w:rPr>
          <w:rFonts w:eastAsia="Calibri" w:cs="Tahoma"/>
          <w:b/>
          <w:szCs w:val="24"/>
        </w:rPr>
        <w:t>doble asesoría</w:t>
      </w:r>
      <w:r w:rsidRPr="00006CC2">
        <w:rPr>
          <w:rFonts w:eastAsia="Calibri" w:cs="Tahoma"/>
          <w:szCs w:val="24"/>
        </w:rPr>
        <w:t>, explicando en qué consiste cada uno de esos conceptos</w:t>
      </w:r>
      <w:bookmarkEnd w:id="9"/>
      <w:r w:rsidRPr="00006CC2">
        <w:rPr>
          <w:rFonts w:eastAsia="Calibri" w:cs="Tahoma"/>
          <w:szCs w:val="24"/>
        </w:rPr>
        <w:t>. Dicho recuento histórico, se compendia de la siguiente manera:</w:t>
      </w:r>
    </w:p>
    <w:p w14:paraId="00FB4129" w14:textId="77777777" w:rsidR="00656BA9" w:rsidRPr="00006CC2" w:rsidRDefault="00656BA9" w:rsidP="00656BA9">
      <w:pPr>
        <w:widowControl w:val="0"/>
        <w:autoSpaceDE w:val="0"/>
        <w:autoSpaceDN w:val="0"/>
        <w:adjustRightInd w:val="0"/>
        <w:spacing w:line="276" w:lineRule="auto"/>
        <w:ind w:firstLine="284"/>
        <w:rPr>
          <w:rFonts w:eastAsia="Calibri" w:cs="Tahoma"/>
          <w:szCs w:val="24"/>
        </w:rPr>
      </w:pPr>
    </w:p>
    <w:p w14:paraId="41FF6663" w14:textId="77777777" w:rsidR="00656BA9" w:rsidRPr="00006CC2" w:rsidRDefault="00656BA9" w:rsidP="00656BA9">
      <w:pPr>
        <w:spacing w:line="240" w:lineRule="auto"/>
        <w:ind w:left="426" w:right="420"/>
        <w:textAlignment w:val="baseline"/>
        <w:rPr>
          <w:rFonts w:eastAsia="Times New Roman" w:cs="Tahoma"/>
          <w:sz w:val="22"/>
          <w:szCs w:val="24"/>
          <w:lang w:val="es-ES" w:eastAsia="es-ES"/>
        </w:rPr>
      </w:pPr>
      <w:bookmarkStart w:id="10" w:name="_Hlk66368436"/>
      <w:bookmarkStart w:id="11" w:name="_Hlk90025057"/>
      <w:r w:rsidRPr="00006CC2">
        <w:rPr>
          <w:rFonts w:eastAsia="Times New Roman" w:cs="Tahoma"/>
          <w:i/>
          <w:iCs/>
          <w:sz w:val="22"/>
          <w:szCs w:val="24"/>
          <w:lang w:val="es-ES" w:eastAsia="es-ES"/>
        </w:rPr>
        <w:t>“El anterior recuento sobre la evolución normativa del deber de información a cargo de las administradoras de pensiones podría, a grandes rasgos, sintetizarse así:</w:t>
      </w:r>
    </w:p>
    <w:p w14:paraId="7E07A90C" w14:textId="77777777" w:rsidR="00656BA9" w:rsidRPr="00006CC2" w:rsidRDefault="00656BA9" w:rsidP="00656BA9">
      <w:pPr>
        <w:spacing w:line="240" w:lineRule="auto"/>
        <w:ind w:left="426" w:right="420"/>
        <w:textAlignment w:val="baseline"/>
        <w:rPr>
          <w:rFonts w:eastAsia="Times New Roman" w:cs="Tahoma"/>
          <w:sz w:val="22"/>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656BA9" w:rsidRPr="00006CC2" w14:paraId="3BE3DF79"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6ED28CD" w14:textId="77777777" w:rsidR="00656BA9" w:rsidRPr="00006CC2" w:rsidRDefault="00656BA9" w:rsidP="00543BC1">
            <w:pPr>
              <w:spacing w:line="276" w:lineRule="auto"/>
              <w:textAlignment w:val="baseline"/>
              <w:rPr>
                <w:rFonts w:eastAsia="Times New Roman" w:cs="Tahoma"/>
                <w:sz w:val="20"/>
                <w:szCs w:val="24"/>
                <w:lang w:val="es-ES" w:eastAsia="es-ES"/>
              </w:rPr>
            </w:pPr>
            <w:r w:rsidRPr="00006CC2">
              <w:rPr>
                <w:rFonts w:eastAsia="Times New Roman" w:cs="Tahoma"/>
                <w:b/>
                <w:bCs/>
                <w:i/>
                <w:iCs/>
                <w:sz w:val="20"/>
                <w:szCs w:val="24"/>
                <w:lang w:val="es-ES" w:eastAsia="es-ES"/>
              </w:rPr>
              <w:t>Etapa acumulativa</w:t>
            </w:r>
            <w:r w:rsidRPr="00006CC2">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342E244" w14:textId="77777777" w:rsidR="00656BA9" w:rsidRPr="00006CC2" w:rsidRDefault="00656BA9" w:rsidP="00543BC1">
            <w:pPr>
              <w:spacing w:line="276" w:lineRule="auto"/>
              <w:textAlignment w:val="baseline"/>
              <w:rPr>
                <w:rFonts w:eastAsia="Times New Roman" w:cs="Tahoma"/>
                <w:sz w:val="20"/>
                <w:szCs w:val="24"/>
                <w:lang w:val="es-ES" w:eastAsia="es-ES"/>
              </w:rPr>
            </w:pPr>
            <w:r w:rsidRPr="00006CC2">
              <w:rPr>
                <w:rFonts w:eastAsia="Times New Roman" w:cs="Tahoma"/>
                <w:b/>
                <w:bCs/>
                <w:i/>
                <w:iCs/>
                <w:sz w:val="20"/>
                <w:szCs w:val="24"/>
                <w:lang w:val="es-ES" w:eastAsia="es-ES"/>
              </w:rPr>
              <w:t>Normas que obligan a las administradoras de pensiones a dar información</w:t>
            </w:r>
            <w:r w:rsidRPr="00006CC2">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7EF2178" w14:textId="77777777" w:rsidR="00656BA9" w:rsidRPr="00006CC2" w:rsidRDefault="00656BA9" w:rsidP="00543BC1">
            <w:pPr>
              <w:spacing w:line="276" w:lineRule="auto"/>
              <w:textAlignment w:val="baseline"/>
              <w:rPr>
                <w:rFonts w:eastAsia="Times New Roman" w:cs="Tahoma"/>
                <w:sz w:val="20"/>
                <w:szCs w:val="24"/>
                <w:lang w:val="es-ES" w:eastAsia="es-ES"/>
              </w:rPr>
            </w:pPr>
            <w:r w:rsidRPr="00006CC2">
              <w:rPr>
                <w:rFonts w:eastAsia="Times New Roman" w:cs="Tahoma"/>
                <w:b/>
                <w:bCs/>
                <w:i/>
                <w:iCs/>
                <w:sz w:val="20"/>
                <w:szCs w:val="24"/>
                <w:lang w:val="es-ES" w:eastAsia="es-ES"/>
              </w:rPr>
              <w:t>Contenido mínimo y alcance del deber de información</w:t>
            </w:r>
            <w:r w:rsidRPr="00006CC2">
              <w:rPr>
                <w:rFonts w:eastAsia="Times New Roman" w:cs="Tahoma"/>
                <w:sz w:val="20"/>
                <w:szCs w:val="24"/>
                <w:lang w:val="es-ES" w:eastAsia="es-ES"/>
              </w:rPr>
              <w:t> </w:t>
            </w:r>
          </w:p>
        </w:tc>
      </w:tr>
      <w:tr w:rsidR="00656BA9" w:rsidRPr="00006CC2" w14:paraId="0FD25FF7"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000E77F" w14:textId="77777777" w:rsidR="00656BA9" w:rsidRPr="00006CC2" w:rsidRDefault="00656BA9" w:rsidP="00543BC1">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Deber de información </w:t>
            </w:r>
            <w:r w:rsidRPr="00006CC2">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DBDB201" w14:textId="77777777" w:rsidR="00656BA9" w:rsidRPr="00006CC2" w:rsidRDefault="00656BA9" w:rsidP="00543BC1">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Arts. 13 literal b), 271 y 272 de la Ley 100 de 1993</w:t>
            </w:r>
            <w:r w:rsidRPr="00006CC2">
              <w:rPr>
                <w:rFonts w:eastAsia="Times New Roman" w:cs="Tahoma"/>
                <w:sz w:val="20"/>
                <w:szCs w:val="24"/>
                <w:lang w:val="es-ES" w:eastAsia="es-ES"/>
              </w:rPr>
              <w:t> </w:t>
            </w:r>
          </w:p>
          <w:p w14:paraId="6162930C" w14:textId="77777777" w:rsidR="00656BA9" w:rsidRPr="00006CC2" w:rsidRDefault="00656BA9" w:rsidP="00543BC1">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Art. 97, numeral 1 del Decreto 663 de 1993, modificado por el artículo 23 de la Ley 797 de 2003</w:t>
            </w:r>
            <w:r w:rsidRPr="00006CC2">
              <w:rPr>
                <w:rFonts w:eastAsia="Times New Roman" w:cs="Tahoma"/>
                <w:sz w:val="20"/>
                <w:szCs w:val="24"/>
                <w:lang w:val="es-ES" w:eastAsia="es-ES"/>
              </w:rPr>
              <w:t> </w:t>
            </w:r>
          </w:p>
          <w:p w14:paraId="1DB02687" w14:textId="77777777" w:rsidR="00656BA9" w:rsidRPr="00006CC2" w:rsidRDefault="00656BA9" w:rsidP="00543BC1">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Disposiciones constitucionales relativas al derecho a la información, no menoscabo de derechos laborales y autonomía personal</w:t>
            </w:r>
            <w:r w:rsidRPr="00006CC2">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9C2C37E" w14:textId="77777777" w:rsidR="00656BA9" w:rsidRPr="00006CC2" w:rsidRDefault="00656BA9" w:rsidP="00543BC1">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Ilustración de las características, condiciones, acceso, efectos y riesgos de cada uno de los regímenes pensionales, lo que incluye dar a conocer la existencia de un régimen de transición y la eventual pérdida de beneficios pensionales</w:t>
            </w:r>
            <w:r w:rsidRPr="00006CC2">
              <w:rPr>
                <w:rFonts w:eastAsia="Times New Roman" w:cs="Tahoma"/>
                <w:sz w:val="20"/>
                <w:szCs w:val="24"/>
                <w:lang w:val="es-ES" w:eastAsia="es-ES"/>
              </w:rPr>
              <w:t> </w:t>
            </w:r>
          </w:p>
        </w:tc>
      </w:tr>
      <w:tr w:rsidR="00656BA9" w:rsidRPr="00006CC2" w14:paraId="7CA64F98"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4B83A22" w14:textId="77777777" w:rsidR="00656BA9" w:rsidRPr="00006CC2" w:rsidRDefault="00656BA9" w:rsidP="00543BC1">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Deber de información, asesoría y buen consejo</w:t>
            </w:r>
            <w:r w:rsidRPr="00006CC2">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A9AF50D" w14:textId="77777777" w:rsidR="00656BA9" w:rsidRPr="00006CC2" w:rsidRDefault="00656BA9" w:rsidP="00543BC1">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Artículo 3, literal c) de la Ley 1328 de 2009</w:t>
            </w:r>
            <w:r w:rsidRPr="00006CC2">
              <w:rPr>
                <w:rFonts w:eastAsia="Times New Roman" w:cs="Tahoma"/>
                <w:sz w:val="20"/>
                <w:szCs w:val="24"/>
                <w:lang w:val="es-ES" w:eastAsia="es-ES"/>
              </w:rPr>
              <w:t> </w:t>
            </w:r>
          </w:p>
          <w:p w14:paraId="25B7F799" w14:textId="77777777" w:rsidR="00656BA9" w:rsidRPr="00006CC2" w:rsidRDefault="00656BA9" w:rsidP="00543BC1">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Decreto 2241 de 2010</w:t>
            </w:r>
            <w:r w:rsidRPr="00006CC2">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DA2766F" w14:textId="77777777" w:rsidR="00656BA9" w:rsidRPr="00006CC2" w:rsidRDefault="00656BA9" w:rsidP="00543BC1">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06CC2">
              <w:rPr>
                <w:rFonts w:eastAsia="Times New Roman" w:cs="Tahoma"/>
                <w:sz w:val="20"/>
                <w:szCs w:val="24"/>
                <w:lang w:val="es-ES" w:eastAsia="es-ES"/>
              </w:rPr>
              <w:t> </w:t>
            </w:r>
          </w:p>
        </w:tc>
      </w:tr>
      <w:tr w:rsidR="00656BA9" w:rsidRPr="00006CC2" w14:paraId="0D58F7F1" w14:textId="77777777" w:rsidTr="00543BC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348812B" w14:textId="77777777" w:rsidR="00656BA9" w:rsidRPr="00006CC2" w:rsidRDefault="00656BA9" w:rsidP="00543BC1">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Deber de información, asesoría, buen consejo y doble asesoría. </w:t>
            </w:r>
            <w:r w:rsidRPr="00006CC2">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F900757" w14:textId="77777777" w:rsidR="00656BA9" w:rsidRPr="00006CC2" w:rsidRDefault="00656BA9" w:rsidP="00543BC1">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Ley 1748 de 2014</w:t>
            </w:r>
            <w:r w:rsidRPr="00006CC2">
              <w:rPr>
                <w:rFonts w:eastAsia="Times New Roman" w:cs="Tahoma"/>
                <w:sz w:val="20"/>
                <w:szCs w:val="24"/>
                <w:lang w:val="es-ES" w:eastAsia="es-ES"/>
              </w:rPr>
              <w:t> </w:t>
            </w:r>
          </w:p>
          <w:p w14:paraId="337681B4" w14:textId="77777777" w:rsidR="00656BA9" w:rsidRPr="00006CC2" w:rsidRDefault="00656BA9" w:rsidP="00543BC1">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Artículo 3 del Decreto 2071 de 2015</w:t>
            </w:r>
            <w:r w:rsidRPr="00006CC2">
              <w:rPr>
                <w:rFonts w:eastAsia="Times New Roman" w:cs="Tahoma"/>
                <w:sz w:val="20"/>
                <w:szCs w:val="24"/>
                <w:lang w:val="es-ES" w:eastAsia="es-ES"/>
              </w:rPr>
              <w:t> </w:t>
            </w:r>
          </w:p>
          <w:p w14:paraId="645A9BD9" w14:textId="77777777" w:rsidR="00656BA9" w:rsidRPr="00006CC2" w:rsidRDefault="00656BA9" w:rsidP="00543BC1">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Circular Externa n. 016 de 2016</w:t>
            </w:r>
            <w:r w:rsidRPr="00006CC2">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319BC49" w14:textId="77777777" w:rsidR="00656BA9" w:rsidRPr="00006CC2" w:rsidRDefault="00656BA9" w:rsidP="00543BC1">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Junto con lo anterior, lleva inmerso el derecho a obtener asesoría de los representantes de ambos regímenes pensionales.</w:t>
            </w:r>
            <w:r w:rsidRPr="00006CC2">
              <w:rPr>
                <w:rFonts w:eastAsia="Times New Roman" w:cs="Tahoma"/>
                <w:sz w:val="20"/>
                <w:szCs w:val="24"/>
                <w:lang w:val="es-ES" w:eastAsia="es-ES"/>
              </w:rPr>
              <w:t> </w:t>
            </w:r>
          </w:p>
        </w:tc>
      </w:tr>
    </w:tbl>
    <w:p w14:paraId="292C8D9B" w14:textId="77777777" w:rsidR="00656BA9" w:rsidRPr="00006CC2" w:rsidRDefault="00656BA9" w:rsidP="00656BA9">
      <w:pPr>
        <w:spacing w:line="240" w:lineRule="auto"/>
        <w:ind w:left="426" w:right="420" w:firstLine="709"/>
        <w:rPr>
          <w:rFonts w:eastAsia="Calibri" w:cs="Tahoma"/>
          <w:b/>
          <w:i/>
          <w:spacing w:val="-4"/>
          <w:sz w:val="22"/>
          <w:szCs w:val="24"/>
          <w:lang w:val="es-ES"/>
        </w:rPr>
      </w:pPr>
    </w:p>
    <w:bookmarkEnd w:id="10"/>
    <w:p w14:paraId="2D412E81" w14:textId="77777777" w:rsidR="00656BA9" w:rsidRPr="00006CC2" w:rsidRDefault="00656BA9" w:rsidP="00656BA9">
      <w:pPr>
        <w:spacing w:line="240" w:lineRule="auto"/>
        <w:ind w:left="426" w:right="420" w:firstLine="709"/>
        <w:rPr>
          <w:rFonts w:eastAsia="Calibri" w:cs="Tahoma"/>
          <w:b/>
          <w:i/>
          <w:sz w:val="22"/>
          <w:szCs w:val="24"/>
          <w:lang w:val="es-ES"/>
        </w:rPr>
      </w:pPr>
      <w:r w:rsidRPr="00006CC2">
        <w:rPr>
          <w:rFonts w:eastAsia="Calibri" w:cs="Tahoma"/>
          <w:b/>
          <w:i/>
          <w:sz w:val="22"/>
          <w:szCs w:val="24"/>
          <w:lang w:val="es-ES"/>
        </w:rPr>
        <w:t>1.4 Conclusión: La constatación del deber de información es ineludible</w:t>
      </w:r>
    </w:p>
    <w:p w14:paraId="38A1D15F" w14:textId="77777777" w:rsidR="00656BA9" w:rsidRPr="00006CC2" w:rsidRDefault="00656BA9" w:rsidP="00656BA9">
      <w:pPr>
        <w:spacing w:line="240" w:lineRule="auto"/>
        <w:ind w:left="426" w:right="420" w:firstLine="709"/>
        <w:rPr>
          <w:rFonts w:eastAsia="Calibri" w:cs="Tahoma"/>
          <w:b/>
          <w:i/>
          <w:sz w:val="22"/>
          <w:szCs w:val="24"/>
          <w:lang w:val="es-ES"/>
        </w:rPr>
      </w:pPr>
    </w:p>
    <w:p w14:paraId="32EA006E" w14:textId="77777777" w:rsidR="00656BA9" w:rsidRPr="00006CC2" w:rsidRDefault="00656BA9" w:rsidP="00656BA9">
      <w:pPr>
        <w:spacing w:line="240" w:lineRule="auto"/>
        <w:ind w:left="426" w:right="420" w:firstLine="1"/>
        <w:rPr>
          <w:rFonts w:eastAsia="Calibri" w:cs="Tahoma"/>
          <w:i/>
          <w:sz w:val="22"/>
          <w:szCs w:val="24"/>
          <w:lang w:val="es-ES"/>
        </w:rPr>
      </w:pPr>
      <w:r w:rsidRPr="00006CC2">
        <w:rPr>
          <w:rFonts w:eastAsia="Calibri" w:cs="Tahoma"/>
          <w:i/>
          <w:sz w:val="22"/>
          <w:szCs w:val="24"/>
          <w:lang w:val="es-ES"/>
        </w:rPr>
        <w:t xml:space="preserve">Según se pudo advertir del anterior recuento, </w:t>
      </w:r>
      <w:r w:rsidRPr="00006CC2">
        <w:rPr>
          <w:rFonts w:eastAsia="Calibri" w:cs="Tahoma"/>
          <w:b/>
          <w:i/>
          <w:sz w:val="22"/>
          <w:szCs w:val="24"/>
          <w:lang w:val="es-ES"/>
        </w:rPr>
        <w:t>las AFP, desde su creación, tenían el deber de brindar información a los afiliados o usuarios del sistema pensional a fin de que estos pudiesen adoptar una decisión consciente y realmente libre sobre su futuro pensional.</w:t>
      </w:r>
      <w:r w:rsidRPr="00006CC2">
        <w:rPr>
          <w:rFonts w:eastAsia="Calibri" w:cs="Tahoma"/>
          <w:i/>
          <w:sz w:val="22"/>
          <w:szCs w:val="24"/>
          <w:lang w:val="es-ES"/>
        </w:rPr>
        <w:t xml:space="preserve"> Desde luego que con el transcurrir del tiempo, el grado de intensidad de esta exigencia cambió para acumular más obligaciones, pasando de un deber de información necesaria al de asesoría y buen </w:t>
      </w:r>
      <w:r w:rsidRPr="00006CC2">
        <w:rPr>
          <w:rFonts w:eastAsia="Calibri" w:cs="Tahoma"/>
          <w:i/>
          <w:sz w:val="22"/>
          <w:szCs w:val="24"/>
          <w:lang w:val="es-ES"/>
        </w:rPr>
        <w:lastRenderedPageBreak/>
        <w:t xml:space="preserve">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561F4A69" w14:textId="77777777" w:rsidR="00656BA9" w:rsidRPr="00006CC2" w:rsidRDefault="00656BA9" w:rsidP="00656BA9">
      <w:pPr>
        <w:spacing w:line="240" w:lineRule="auto"/>
        <w:ind w:left="426" w:right="420" w:firstLine="1"/>
        <w:rPr>
          <w:rFonts w:eastAsia="Calibri" w:cs="Tahoma"/>
          <w:i/>
          <w:sz w:val="22"/>
          <w:szCs w:val="24"/>
          <w:lang w:val="es-ES"/>
        </w:rPr>
      </w:pPr>
    </w:p>
    <w:p w14:paraId="09767ECE" w14:textId="77777777" w:rsidR="00656BA9" w:rsidRPr="00006CC2" w:rsidRDefault="00656BA9" w:rsidP="00656BA9">
      <w:pPr>
        <w:spacing w:line="240" w:lineRule="auto"/>
        <w:ind w:left="426" w:right="420"/>
        <w:rPr>
          <w:rFonts w:eastAsia="Calibri" w:cs="Tahoma"/>
          <w:i/>
          <w:sz w:val="22"/>
          <w:szCs w:val="24"/>
          <w:lang w:val="es-ES"/>
        </w:rPr>
      </w:pPr>
      <w:r w:rsidRPr="00006CC2">
        <w:rPr>
          <w:rFonts w:eastAsia="Calibri" w:cs="Tahoma"/>
          <w:i/>
          <w:sz w:val="22"/>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21EB6474" w14:textId="77777777" w:rsidR="00656BA9" w:rsidRPr="00006CC2" w:rsidRDefault="00656BA9" w:rsidP="00656BA9">
      <w:pPr>
        <w:spacing w:line="240" w:lineRule="auto"/>
        <w:ind w:left="426" w:right="420" w:firstLine="709"/>
        <w:rPr>
          <w:rFonts w:eastAsia="Calibri" w:cs="Tahoma"/>
          <w:i/>
          <w:sz w:val="22"/>
          <w:szCs w:val="24"/>
          <w:lang w:val="es-ES"/>
        </w:rPr>
      </w:pPr>
    </w:p>
    <w:p w14:paraId="5E7971C8" w14:textId="77777777" w:rsidR="00656BA9" w:rsidRPr="00006CC2" w:rsidRDefault="00656BA9" w:rsidP="00656BA9">
      <w:pPr>
        <w:spacing w:line="240" w:lineRule="auto"/>
        <w:ind w:left="426" w:right="420"/>
        <w:rPr>
          <w:rFonts w:eastAsia="Calibri" w:cs="Tahoma"/>
          <w:i/>
          <w:sz w:val="22"/>
          <w:szCs w:val="24"/>
          <w:lang w:val="es-ES"/>
        </w:rPr>
      </w:pPr>
      <w:r w:rsidRPr="00006CC2">
        <w:rPr>
          <w:rFonts w:eastAsia="Calibri" w:cs="Tahoma"/>
          <w:i/>
          <w:sz w:val="22"/>
          <w:szCs w:val="24"/>
          <w:lang w:val="es-ES"/>
        </w:rPr>
        <w:t xml:space="preserve">Adicionalmente, la Sala no puede pasar por alto la indebida fundamentación con la que </w:t>
      </w:r>
      <w:r w:rsidRPr="00006CC2">
        <w:rPr>
          <w:rFonts w:eastAsia="Calibri" w:cs="Tahoma"/>
          <w:bCs/>
          <w:i/>
          <w:sz w:val="22"/>
          <w:szCs w:val="24"/>
          <w:lang w:val="es-ES"/>
        </w:rPr>
        <w:t>la Sala Primera de Decisión Laboral del Tribunal de Medellín</w:t>
      </w:r>
      <w:r w:rsidRPr="00006CC2">
        <w:rPr>
          <w:rFonts w:eastAsia="Calibri" w:cs="Tahoma"/>
          <w:i/>
          <w:sz w:val="22"/>
          <w:szCs w:val="24"/>
          <w:lang w:val="es-ES"/>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740EF5F9" w14:textId="77777777" w:rsidR="00656BA9" w:rsidRPr="00006CC2" w:rsidRDefault="00656BA9" w:rsidP="00656BA9">
      <w:pPr>
        <w:spacing w:line="276" w:lineRule="auto"/>
        <w:ind w:left="708" w:firstLine="709"/>
        <w:rPr>
          <w:rFonts w:eastAsia="Calibri" w:cs="Tahoma"/>
          <w:i/>
          <w:spacing w:val="-4"/>
          <w:szCs w:val="24"/>
        </w:rPr>
      </w:pPr>
    </w:p>
    <w:p w14:paraId="7CFF3602" w14:textId="77777777" w:rsidR="00656BA9" w:rsidRPr="00006CC2" w:rsidRDefault="00656BA9" w:rsidP="00656BA9">
      <w:pPr>
        <w:spacing w:line="276" w:lineRule="auto"/>
        <w:ind w:firstLine="644"/>
        <w:rPr>
          <w:rFonts w:eastAsia="Calibri" w:cs="Tahoma"/>
          <w:spacing w:val="-4"/>
          <w:szCs w:val="24"/>
        </w:rPr>
      </w:pPr>
      <w:r w:rsidRPr="00006CC2">
        <w:rPr>
          <w:rFonts w:eastAsia="Calibri" w:cs="Tahoma"/>
          <w:spacing w:val="-4"/>
          <w:szCs w:val="24"/>
        </w:rPr>
        <w:t>Con lo dicho precedentemente queda resuelto el primer problema jurídico.</w:t>
      </w:r>
    </w:p>
    <w:bookmarkEnd w:id="11"/>
    <w:p w14:paraId="65C7E1EF" w14:textId="77777777" w:rsidR="00656BA9" w:rsidRPr="00006CC2" w:rsidRDefault="00656BA9" w:rsidP="00656BA9">
      <w:pPr>
        <w:widowControl w:val="0"/>
        <w:autoSpaceDE w:val="0"/>
        <w:autoSpaceDN w:val="0"/>
        <w:adjustRightInd w:val="0"/>
        <w:spacing w:line="276" w:lineRule="auto"/>
        <w:ind w:firstLine="284"/>
        <w:rPr>
          <w:rFonts w:eastAsia="Calibri" w:cs="Tahoma"/>
          <w:szCs w:val="24"/>
        </w:rPr>
      </w:pPr>
    </w:p>
    <w:p w14:paraId="40338DBA" w14:textId="77777777" w:rsidR="00656BA9" w:rsidRPr="00006CC2" w:rsidRDefault="00656BA9" w:rsidP="00656BA9">
      <w:pPr>
        <w:widowControl w:val="0"/>
        <w:numPr>
          <w:ilvl w:val="1"/>
          <w:numId w:val="9"/>
        </w:numPr>
        <w:autoSpaceDE w:val="0"/>
        <w:autoSpaceDN w:val="0"/>
        <w:adjustRightInd w:val="0"/>
        <w:spacing w:line="276" w:lineRule="auto"/>
        <w:jc w:val="left"/>
        <w:rPr>
          <w:rFonts w:eastAsia="Calibri" w:cs="Tahoma"/>
          <w:iCs/>
          <w:szCs w:val="24"/>
        </w:rPr>
      </w:pPr>
      <w:r w:rsidRPr="00006CC2">
        <w:rPr>
          <w:rFonts w:eastAsia="Calibri" w:cs="Tahoma"/>
          <w:b/>
          <w:iCs/>
          <w:szCs w:val="24"/>
        </w:rPr>
        <w:t xml:space="preserve">“El simple consentimiento vertido en el formulario de afiliación es insuficiente – Necesidad de un consentimiento informado” </w:t>
      </w:r>
      <w:r w:rsidRPr="00006CC2">
        <w:rPr>
          <w:rFonts w:eastAsia="Calibri" w:cs="Tahoma"/>
          <w:b/>
          <w:iCs/>
          <w:szCs w:val="24"/>
          <w:vertAlign w:val="superscript"/>
        </w:rPr>
        <w:footnoteReference w:id="4"/>
      </w:r>
      <w:r w:rsidRPr="00006CC2">
        <w:rPr>
          <w:rFonts w:eastAsia="Calibri" w:cs="Tahoma"/>
          <w:iCs/>
          <w:szCs w:val="24"/>
        </w:rPr>
        <w:t xml:space="preserve"> </w:t>
      </w:r>
    </w:p>
    <w:p w14:paraId="14D0F4BC" w14:textId="77777777" w:rsidR="00656BA9" w:rsidRPr="00006CC2" w:rsidRDefault="00656BA9" w:rsidP="00656BA9">
      <w:pPr>
        <w:widowControl w:val="0"/>
        <w:autoSpaceDE w:val="0"/>
        <w:autoSpaceDN w:val="0"/>
        <w:adjustRightInd w:val="0"/>
        <w:spacing w:line="276" w:lineRule="auto"/>
        <w:ind w:firstLine="284"/>
        <w:rPr>
          <w:rFonts w:eastAsia="Calibri" w:cs="Tahoma"/>
          <w:szCs w:val="24"/>
        </w:rPr>
      </w:pPr>
    </w:p>
    <w:p w14:paraId="2F4993CF" w14:textId="77777777" w:rsidR="00656BA9" w:rsidRPr="00006CC2" w:rsidRDefault="00656BA9" w:rsidP="00656BA9">
      <w:pPr>
        <w:widowControl w:val="0"/>
        <w:autoSpaceDE w:val="0"/>
        <w:autoSpaceDN w:val="0"/>
        <w:adjustRightInd w:val="0"/>
        <w:spacing w:line="276" w:lineRule="auto"/>
        <w:ind w:firstLine="708"/>
        <w:rPr>
          <w:rFonts w:eastAsia="Calibri" w:cs="Tahoma"/>
          <w:szCs w:val="24"/>
        </w:rPr>
      </w:pPr>
      <w:r w:rsidRPr="00006CC2">
        <w:rPr>
          <w:rFonts w:eastAsia="Calibri" w:cs="Tahoma"/>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006CC2">
        <w:rPr>
          <w:rFonts w:eastAsia="Calibri" w:cs="Tahoma"/>
          <w:b/>
          <w:szCs w:val="24"/>
        </w:rPr>
        <w:t>pero no informado</w:t>
      </w:r>
      <w:r w:rsidRPr="00006CC2">
        <w:rPr>
          <w:rFonts w:eastAsia="Calibri" w:cs="Tahoma"/>
          <w:szCs w:val="24"/>
        </w:rPr>
        <w:t xml:space="preserve">, tal como se expresa a continuación: </w:t>
      </w:r>
    </w:p>
    <w:p w14:paraId="34B838ED" w14:textId="77777777" w:rsidR="00656BA9" w:rsidRPr="00006CC2" w:rsidRDefault="00656BA9" w:rsidP="00656BA9">
      <w:pPr>
        <w:widowControl w:val="0"/>
        <w:autoSpaceDE w:val="0"/>
        <w:autoSpaceDN w:val="0"/>
        <w:adjustRightInd w:val="0"/>
        <w:spacing w:line="276" w:lineRule="auto"/>
        <w:ind w:firstLine="284"/>
        <w:rPr>
          <w:rFonts w:eastAsia="Calibri" w:cs="Tahoma"/>
          <w:szCs w:val="24"/>
        </w:rPr>
      </w:pPr>
    </w:p>
    <w:p w14:paraId="1A6CB5F0" w14:textId="77777777" w:rsidR="00656BA9" w:rsidRPr="00006CC2" w:rsidRDefault="00656BA9" w:rsidP="00656BA9">
      <w:pPr>
        <w:spacing w:line="240" w:lineRule="auto"/>
        <w:ind w:left="426" w:right="420" w:firstLine="1"/>
        <w:rPr>
          <w:rFonts w:eastAsia="Calibri" w:cs="Tahoma"/>
          <w:i/>
          <w:sz w:val="22"/>
          <w:szCs w:val="24"/>
          <w:lang w:val="es-ES"/>
        </w:rPr>
      </w:pPr>
      <w:r w:rsidRPr="00006CC2">
        <w:rPr>
          <w:rFonts w:eastAsia="Calibri" w:cs="Tahoma"/>
          <w:i/>
          <w:sz w:val="22"/>
          <w:szCs w:val="24"/>
          <w:lang w:val="es-ES"/>
        </w:rPr>
        <w:t xml:space="preserve">“Para el Tribunal el consentimiento informado no es predicable del acto jurídico de traslado, pues basta la consignación en el formulario de que la afiliación se hizo de manera libre y voluntaria. </w:t>
      </w:r>
    </w:p>
    <w:p w14:paraId="578C89DC" w14:textId="77777777" w:rsidR="00656BA9" w:rsidRPr="00006CC2" w:rsidRDefault="00656BA9" w:rsidP="00656BA9">
      <w:pPr>
        <w:spacing w:line="240" w:lineRule="auto"/>
        <w:ind w:left="426" w:right="420" w:firstLine="1"/>
        <w:rPr>
          <w:rFonts w:eastAsia="Calibri" w:cs="Tahoma"/>
          <w:i/>
          <w:sz w:val="22"/>
          <w:szCs w:val="24"/>
          <w:lang w:val="es-ES"/>
        </w:rPr>
      </w:pPr>
    </w:p>
    <w:p w14:paraId="45919650" w14:textId="77777777" w:rsidR="00656BA9" w:rsidRPr="00006CC2" w:rsidRDefault="00656BA9" w:rsidP="00656BA9">
      <w:pPr>
        <w:spacing w:line="240" w:lineRule="auto"/>
        <w:ind w:left="426" w:right="420" w:firstLine="1"/>
        <w:rPr>
          <w:rFonts w:eastAsia="Calibri" w:cs="Tahoma"/>
          <w:i/>
          <w:sz w:val="22"/>
          <w:szCs w:val="24"/>
          <w:lang w:val="es-ES"/>
        </w:rPr>
      </w:pPr>
      <w:r w:rsidRPr="00006CC2">
        <w:rPr>
          <w:rFonts w:eastAsia="Calibri" w:cs="Tahoma"/>
          <w:i/>
          <w:sz w:val="22"/>
          <w:szCs w:val="24"/>
          <w:lang w:val="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7D404949" w14:textId="77777777" w:rsidR="00656BA9" w:rsidRPr="00006CC2" w:rsidRDefault="00656BA9" w:rsidP="00656BA9">
      <w:pPr>
        <w:spacing w:line="240" w:lineRule="auto"/>
        <w:ind w:left="426" w:right="420" w:firstLine="1"/>
        <w:rPr>
          <w:rFonts w:eastAsia="Calibri" w:cs="Tahoma"/>
          <w:i/>
          <w:sz w:val="22"/>
          <w:szCs w:val="24"/>
          <w:lang w:val="es-ES"/>
        </w:rPr>
      </w:pPr>
    </w:p>
    <w:p w14:paraId="264867A3" w14:textId="77777777" w:rsidR="00656BA9" w:rsidRPr="00006CC2" w:rsidRDefault="00656BA9" w:rsidP="00656BA9">
      <w:pPr>
        <w:spacing w:line="240" w:lineRule="auto"/>
        <w:ind w:left="426" w:right="420" w:firstLine="1"/>
        <w:rPr>
          <w:rFonts w:eastAsia="Calibri" w:cs="Tahoma"/>
          <w:i/>
          <w:sz w:val="22"/>
          <w:szCs w:val="24"/>
          <w:lang w:val="es-ES"/>
        </w:rPr>
      </w:pPr>
      <w:r w:rsidRPr="00006CC2">
        <w:rPr>
          <w:rFonts w:eastAsia="Calibri" w:cs="Tahoma"/>
          <w:i/>
          <w:sz w:val="22"/>
          <w:szCs w:val="24"/>
          <w:lang w:val="es-ES"/>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42BCA444" w14:textId="77777777" w:rsidR="00656BA9" w:rsidRPr="00006CC2" w:rsidRDefault="00656BA9" w:rsidP="00656BA9">
      <w:pPr>
        <w:spacing w:line="240" w:lineRule="auto"/>
        <w:ind w:left="426" w:right="420" w:firstLine="1"/>
        <w:rPr>
          <w:rFonts w:eastAsia="Calibri" w:cs="Tahoma"/>
          <w:i/>
          <w:sz w:val="22"/>
          <w:szCs w:val="24"/>
          <w:lang w:val="es-ES"/>
        </w:rPr>
      </w:pPr>
    </w:p>
    <w:p w14:paraId="59F6AC8D" w14:textId="77777777" w:rsidR="00656BA9" w:rsidRPr="00006CC2" w:rsidRDefault="00656BA9" w:rsidP="00656BA9">
      <w:pPr>
        <w:spacing w:line="240" w:lineRule="auto"/>
        <w:ind w:left="426" w:right="420" w:firstLine="1"/>
        <w:rPr>
          <w:rFonts w:eastAsia="Calibri" w:cs="Tahoma"/>
          <w:i/>
          <w:sz w:val="22"/>
          <w:szCs w:val="24"/>
          <w:lang w:val="es-ES"/>
        </w:rPr>
      </w:pPr>
      <w:r w:rsidRPr="00006CC2">
        <w:rPr>
          <w:rFonts w:eastAsia="Calibri" w:cs="Tahoma"/>
          <w:i/>
          <w:sz w:val="22"/>
          <w:szCs w:val="24"/>
          <w:lang w:val="es-ES"/>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674693FB" w14:textId="77777777" w:rsidR="00656BA9" w:rsidRPr="00006CC2" w:rsidRDefault="00656BA9" w:rsidP="00656BA9">
      <w:pPr>
        <w:widowControl w:val="0"/>
        <w:autoSpaceDE w:val="0"/>
        <w:autoSpaceDN w:val="0"/>
        <w:adjustRightInd w:val="0"/>
        <w:spacing w:line="276" w:lineRule="auto"/>
        <w:ind w:firstLine="284"/>
        <w:rPr>
          <w:rFonts w:eastAsia="Calibri" w:cs="Tahoma"/>
          <w:bCs/>
          <w:szCs w:val="24"/>
        </w:rPr>
      </w:pPr>
    </w:p>
    <w:p w14:paraId="19A80091" w14:textId="77777777" w:rsidR="00656BA9" w:rsidRPr="00006CC2" w:rsidRDefault="00656BA9" w:rsidP="00656BA9">
      <w:pPr>
        <w:widowControl w:val="0"/>
        <w:autoSpaceDE w:val="0"/>
        <w:autoSpaceDN w:val="0"/>
        <w:adjustRightInd w:val="0"/>
        <w:spacing w:line="276" w:lineRule="auto"/>
        <w:ind w:firstLine="708"/>
        <w:rPr>
          <w:rFonts w:eastAsia="Calibri" w:cs="Tahoma"/>
          <w:bCs/>
          <w:szCs w:val="24"/>
        </w:rPr>
      </w:pPr>
      <w:r w:rsidRPr="00006CC2">
        <w:rPr>
          <w:rFonts w:eastAsia="Calibri" w:cs="Tahoma"/>
          <w:bCs/>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006CC2">
        <w:rPr>
          <w:rFonts w:eastAsia="Calibri" w:cs="Tahoma"/>
          <w:bCs/>
          <w:szCs w:val="24"/>
          <w:vertAlign w:val="superscript"/>
        </w:rPr>
        <w:footnoteReference w:id="5"/>
      </w:r>
      <w:r w:rsidRPr="00006CC2">
        <w:rPr>
          <w:rFonts w:eastAsia="Calibri" w:cs="Tahoma"/>
          <w:bCs/>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5D2A823B" w14:textId="77777777" w:rsidR="00656BA9" w:rsidRPr="00006CC2" w:rsidRDefault="00656BA9" w:rsidP="00656BA9">
      <w:pPr>
        <w:widowControl w:val="0"/>
        <w:autoSpaceDE w:val="0"/>
        <w:autoSpaceDN w:val="0"/>
        <w:adjustRightInd w:val="0"/>
        <w:spacing w:line="276" w:lineRule="auto"/>
        <w:ind w:firstLine="284"/>
        <w:rPr>
          <w:rFonts w:eastAsia="Calibri" w:cs="Tahoma"/>
          <w:bCs/>
          <w:i/>
          <w:szCs w:val="24"/>
        </w:rPr>
      </w:pPr>
    </w:p>
    <w:p w14:paraId="42D2FD2E" w14:textId="77777777" w:rsidR="00656BA9" w:rsidRPr="00006CC2" w:rsidRDefault="00656BA9" w:rsidP="00656BA9">
      <w:pPr>
        <w:spacing w:line="240" w:lineRule="auto"/>
        <w:ind w:left="426" w:right="420"/>
        <w:rPr>
          <w:rFonts w:eastAsia="Calibri" w:cs="Tahoma"/>
          <w:i/>
          <w:sz w:val="22"/>
          <w:szCs w:val="24"/>
          <w:lang w:val="es-ES"/>
        </w:rPr>
      </w:pPr>
      <w:r w:rsidRPr="00006CC2">
        <w:rPr>
          <w:rFonts w:eastAsia="Calibri" w:cs="Tahoma"/>
          <w:i/>
          <w:sz w:val="22"/>
          <w:szCs w:val="24"/>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3347AF32" w14:textId="77777777" w:rsidR="00656BA9" w:rsidRPr="00006CC2" w:rsidRDefault="00656BA9" w:rsidP="00656BA9">
      <w:pPr>
        <w:spacing w:line="240" w:lineRule="auto"/>
        <w:ind w:left="426" w:right="420" w:firstLine="708"/>
        <w:rPr>
          <w:rFonts w:eastAsia="Calibri" w:cs="Tahoma"/>
          <w:b/>
          <w:i/>
          <w:sz w:val="22"/>
          <w:szCs w:val="24"/>
          <w:lang w:val="es-ES"/>
        </w:rPr>
      </w:pPr>
    </w:p>
    <w:p w14:paraId="6018D0B4" w14:textId="77777777" w:rsidR="00656BA9" w:rsidRPr="00006CC2" w:rsidRDefault="00656BA9" w:rsidP="00656BA9">
      <w:pPr>
        <w:tabs>
          <w:tab w:val="left" w:pos="709"/>
        </w:tabs>
        <w:spacing w:line="240" w:lineRule="auto"/>
        <w:ind w:left="426" w:right="420"/>
        <w:rPr>
          <w:rFonts w:eastAsia="Calibri" w:cs="Tahoma"/>
          <w:i/>
          <w:sz w:val="22"/>
          <w:szCs w:val="24"/>
          <w:lang w:val="es-ES"/>
        </w:rPr>
      </w:pPr>
      <w:r w:rsidRPr="00006CC2">
        <w:rPr>
          <w:rFonts w:eastAsia="Calibri" w:cs="Tahoma"/>
          <w:i/>
          <w:sz w:val="22"/>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330B646E" w14:textId="77777777" w:rsidR="00656BA9" w:rsidRPr="00006CC2" w:rsidRDefault="00656BA9" w:rsidP="00656BA9">
      <w:pPr>
        <w:spacing w:line="276" w:lineRule="auto"/>
        <w:rPr>
          <w:rFonts w:cs="Tahoma"/>
          <w:szCs w:val="24"/>
        </w:rPr>
      </w:pPr>
      <w:r w:rsidRPr="00006CC2">
        <w:rPr>
          <w:rFonts w:eastAsia="Tahoma" w:cs="Tahoma"/>
          <w:szCs w:val="24"/>
        </w:rPr>
        <w:t xml:space="preserve"> </w:t>
      </w:r>
    </w:p>
    <w:p w14:paraId="57189E09" w14:textId="77777777" w:rsidR="00656BA9" w:rsidRPr="00006CC2" w:rsidRDefault="00656BA9" w:rsidP="00656BA9">
      <w:pPr>
        <w:spacing w:line="276" w:lineRule="auto"/>
        <w:ind w:firstLine="284"/>
        <w:rPr>
          <w:rFonts w:cs="Tahoma"/>
          <w:szCs w:val="24"/>
        </w:rPr>
      </w:pPr>
      <w:r w:rsidRPr="00006CC2">
        <w:rPr>
          <w:rFonts w:eastAsia="Tahoma" w:cs="Tahoma"/>
          <w:szCs w:val="24"/>
          <w:lang w:val="es"/>
        </w:rPr>
        <w:t xml:space="preserve">Igual cosa se ha predicado de las </w:t>
      </w:r>
      <w:proofErr w:type="spellStart"/>
      <w:r w:rsidRPr="00006CC2">
        <w:rPr>
          <w:rFonts w:eastAsia="Tahoma" w:cs="Tahoma"/>
          <w:szCs w:val="24"/>
          <w:lang w:val="es"/>
        </w:rPr>
        <w:t>reasesorías</w:t>
      </w:r>
      <w:proofErr w:type="spellEnd"/>
      <w:r w:rsidRPr="00006CC2">
        <w:rPr>
          <w:rFonts w:eastAsia="Tahoma" w:cs="Tahoma"/>
          <w:szCs w:val="24"/>
          <w:lang w:val="es"/>
        </w:rPr>
        <w:t xml:space="preserve"> posteriores dadas al interior de las AFP, las cuales tampoco convalidan el traslado, como quedó dicho en la citada </w:t>
      </w:r>
      <w:r w:rsidRPr="00006CC2">
        <w:rPr>
          <w:rFonts w:eastAsia="Tahoma" w:cs="Tahoma"/>
          <w:szCs w:val="24"/>
        </w:rPr>
        <w:t xml:space="preserve">sentencia del 8 de mayo de 2019SL 1688-2019, así: </w:t>
      </w:r>
    </w:p>
    <w:p w14:paraId="6673A372" w14:textId="77777777" w:rsidR="00656BA9" w:rsidRPr="00006CC2" w:rsidRDefault="00656BA9" w:rsidP="00656BA9">
      <w:pPr>
        <w:spacing w:line="276" w:lineRule="auto"/>
        <w:rPr>
          <w:rFonts w:cs="Tahoma"/>
          <w:szCs w:val="24"/>
        </w:rPr>
      </w:pPr>
      <w:r w:rsidRPr="00006CC2">
        <w:rPr>
          <w:rFonts w:eastAsia="Tahoma" w:cs="Tahoma"/>
          <w:szCs w:val="24"/>
          <w:lang w:val="es"/>
        </w:rPr>
        <w:t xml:space="preserve">  </w:t>
      </w:r>
    </w:p>
    <w:p w14:paraId="7D5246FE" w14:textId="77777777" w:rsidR="00656BA9" w:rsidRPr="00006CC2" w:rsidRDefault="00656BA9" w:rsidP="00656BA9">
      <w:pPr>
        <w:spacing w:line="240" w:lineRule="auto"/>
        <w:ind w:left="426" w:right="420"/>
        <w:rPr>
          <w:rFonts w:eastAsia="Calibri" w:cs="Tahoma"/>
          <w:i/>
          <w:sz w:val="22"/>
          <w:szCs w:val="24"/>
          <w:lang w:val="es-ES"/>
        </w:rPr>
      </w:pPr>
      <w:r w:rsidRPr="00006CC2">
        <w:rPr>
          <w:rFonts w:eastAsia="Calibri" w:cs="Tahoma"/>
          <w:i/>
          <w:sz w:val="22"/>
          <w:szCs w:val="24"/>
          <w:lang w:val="es-ES"/>
        </w:rPr>
        <w:t xml:space="preserve">“Ahora, si bien la AFP brindó a la actora una </w:t>
      </w:r>
      <w:proofErr w:type="spellStart"/>
      <w:r w:rsidRPr="00006CC2">
        <w:rPr>
          <w:rFonts w:eastAsia="Calibri" w:cs="Tahoma"/>
          <w:i/>
          <w:sz w:val="22"/>
          <w:szCs w:val="24"/>
          <w:lang w:val="es-ES"/>
        </w:rPr>
        <w:t>reasesoría</w:t>
      </w:r>
      <w:proofErr w:type="spellEnd"/>
      <w:r w:rsidRPr="00006CC2">
        <w:rPr>
          <w:rFonts w:eastAsia="Calibri" w:cs="Tahoma"/>
          <w:i/>
          <w:sz w:val="22"/>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587A84C5" w14:textId="77777777" w:rsidR="00656BA9" w:rsidRPr="00006CC2" w:rsidRDefault="00656BA9" w:rsidP="00656BA9">
      <w:pPr>
        <w:spacing w:line="240" w:lineRule="auto"/>
        <w:ind w:left="426" w:right="420" w:firstLine="709"/>
        <w:rPr>
          <w:rFonts w:eastAsia="Arial Narrow" w:cs="Tahoma"/>
          <w:i/>
          <w:iCs/>
          <w:sz w:val="22"/>
          <w:szCs w:val="24"/>
          <w:lang w:val="es-ES"/>
        </w:rPr>
      </w:pPr>
      <w:r w:rsidRPr="00006CC2">
        <w:rPr>
          <w:rFonts w:eastAsia="Arial Narrow" w:cs="Tahoma"/>
          <w:i/>
          <w:iCs/>
          <w:sz w:val="22"/>
          <w:szCs w:val="24"/>
          <w:lang w:val="es-ES"/>
        </w:rPr>
        <w:t xml:space="preserve"> </w:t>
      </w:r>
    </w:p>
    <w:p w14:paraId="6F445533" w14:textId="77777777" w:rsidR="00656BA9" w:rsidRPr="00006CC2" w:rsidRDefault="00656BA9" w:rsidP="00656BA9">
      <w:pPr>
        <w:spacing w:line="240" w:lineRule="auto"/>
        <w:ind w:left="426" w:right="420"/>
        <w:rPr>
          <w:rFonts w:eastAsia="Calibri" w:cs="Tahoma"/>
          <w:i/>
          <w:sz w:val="22"/>
          <w:szCs w:val="24"/>
          <w:lang w:val="es-ES"/>
        </w:rPr>
      </w:pPr>
      <w:r w:rsidRPr="00006CC2">
        <w:rPr>
          <w:rFonts w:eastAsia="Calibri" w:cs="Tahoma"/>
          <w:i/>
          <w:sz w:val="22"/>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006CC2">
        <w:rPr>
          <w:rFonts w:eastAsia="Calibri" w:cs="Tahoma"/>
          <w:i/>
          <w:sz w:val="22"/>
          <w:szCs w:val="24"/>
          <w:lang w:val="es-ES"/>
        </w:rPr>
        <w:t>reasesoría</w:t>
      </w:r>
      <w:proofErr w:type="spellEnd"/>
      <w:r w:rsidRPr="00006CC2">
        <w:rPr>
          <w:rFonts w:eastAsia="Calibri" w:cs="Tahoma"/>
          <w:i/>
          <w:sz w:val="22"/>
          <w:szCs w:val="24"/>
          <w:lang w:val="es-ES"/>
        </w:rPr>
        <w:t>, de todas formas ya había perdido la transición.</w:t>
      </w:r>
    </w:p>
    <w:p w14:paraId="2B858B5A" w14:textId="77777777" w:rsidR="00656BA9" w:rsidRPr="00006CC2" w:rsidRDefault="00656BA9" w:rsidP="00656BA9">
      <w:pPr>
        <w:spacing w:line="240" w:lineRule="auto"/>
        <w:ind w:left="426" w:right="420" w:firstLine="709"/>
        <w:rPr>
          <w:rFonts w:eastAsia="Arial Narrow" w:cs="Tahoma"/>
          <w:i/>
          <w:iCs/>
          <w:sz w:val="22"/>
          <w:szCs w:val="24"/>
          <w:lang w:val="es-ES"/>
        </w:rPr>
      </w:pPr>
      <w:r w:rsidRPr="00006CC2">
        <w:rPr>
          <w:rFonts w:eastAsia="Arial Narrow" w:cs="Tahoma"/>
          <w:i/>
          <w:iCs/>
          <w:sz w:val="22"/>
          <w:szCs w:val="24"/>
          <w:lang w:val="es-ES"/>
        </w:rPr>
        <w:t xml:space="preserve"> </w:t>
      </w:r>
    </w:p>
    <w:p w14:paraId="3D3FBF0E" w14:textId="77777777" w:rsidR="00656BA9" w:rsidRPr="00006CC2" w:rsidRDefault="00656BA9" w:rsidP="00656BA9">
      <w:pPr>
        <w:spacing w:line="240" w:lineRule="auto"/>
        <w:ind w:left="426" w:right="420"/>
        <w:rPr>
          <w:rFonts w:eastAsia="Calibri" w:cs="Tahoma"/>
          <w:i/>
          <w:sz w:val="22"/>
          <w:szCs w:val="24"/>
          <w:lang w:val="es-ES"/>
        </w:rPr>
      </w:pPr>
      <w:r w:rsidRPr="00006CC2">
        <w:rPr>
          <w:rFonts w:eastAsia="Calibri" w:cs="Tahoma"/>
          <w:i/>
          <w:sz w:val="22"/>
          <w:szCs w:val="24"/>
          <w:lang w:val="es-ES"/>
        </w:rPr>
        <w:t xml:space="preserve">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w:t>
      </w:r>
      <w:r w:rsidRPr="00006CC2">
        <w:rPr>
          <w:rFonts w:eastAsia="Calibri" w:cs="Tahoma"/>
          <w:i/>
          <w:sz w:val="22"/>
          <w:szCs w:val="24"/>
          <w:lang w:val="es-ES"/>
        </w:rPr>
        <w:lastRenderedPageBreak/>
        <w:t>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5191613D" w14:textId="77777777" w:rsidR="00656BA9" w:rsidRPr="00006CC2" w:rsidRDefault="00656BA9" w:rsidP="00656BA9">
      <w:pPr>
        <w:spacing w:line="240" w:lineRule="auto"/>
        <w:ind w:left="426" w:right="420" w:firstLine="709"/>
        <w:rPr>
          <w:rFonts w:eastAsia="Arial Narrow" w:cs="Tahoma"/>
          <w:i/>
          <w:iCs/>
          <w:sz w:val="22"/>
          <w:szCs w:val="24"/>
          <w:lang w:val="es-ES"/>
        </w:rPr>
      </w:pPr>
      <w:r w:rsidRPr="00006CC2">
        <w:rPr>
          <w:rFonts w:eastAsia="Arial Narrow" w:cs="Tahoma"/>
          <w:i/>
          <w:iCs/>
          <w:sz w:val="22"/>
          <w:szCs w:val="24"/>
          <w:lang w:val="es-ES"/>
        </w:rPr>
        <w:t xml:space="preserve"> </w:t>
      </w:r>
    </w:p>
    <w:p w14:paraId="514C433E" w14:textId="77777777" w:rsidR="00656BA9" w:rsidRPr="00006CC2" w:rsidRDefault="00656BA9" w:rsidP="00656BA9">
      <w:pPr>
        <w:spacing w:line="240" w:lineRule="auto"/>
        <w:ind w:left="426" w:right="420"/>
        <w:rPr>
          <w:rFonts w:eastAsia="Calibri" w:cs="Tahoma"/>
          <w:i/>
          <w:sz w:val="22"/>
          <w:szCs w:val="24"/>
          <w:lang w:val="es-ES"/>
        </w:rPr>
      </w:pPr>
      <w:r w:rsidRPr="00006CC2">
        <w:rPr>
          <w:rFonts w:eastAsia="Calibri" w:cs="Tahoma"/>
          <w:i/>
          <w:sz w:val="22"/>
          <w:szCs w:val="24"/>
          <w:lang w:val="es-ES"/>
        </w:rPr>
        <w:t xml:space="preserve">Por otro lado, no es de recibo el planteo de Protección S.A., cuando sostiene que una vez realizó la </w:t>
      </w:r>
      <w:proofErr w:type="spellStart"/>
      <w:r w:rsidRPr="00006CC2">
        <w:rPr>
          <w:rFonts w:eastAsia="Calibri" w:cs="Tahoma"/>
          <w:i/>
          <w:sz w:val="22"/>
          <w:szCs w:val="24"/>
          <w:lang w:val="es-ES"/>
        </w:rPr>
        <w:t>reasesoría</w:t>
      </w:r>
      <w:proofErr w:type="spellEnd"/>
      <w:r w:rsidRPr="00006CC2">
        <w:rPr>
          <w:rFonts w:eastAsia="Calibri" w:cs="Tahoma"/>
          <w:i/>
          <w:sz w:val="22"/>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75BC7271" w14:textId="77777777" w:rsidR="00656BA9" w:rsidRPr="00006CC2" w:rsidRDefault="00656BA9" w:rsidP="00656BA9">
      <w:pPr>
        <w:widowControl w:val="0"/>
        <w:autoSpaceDE w:val="0"/>
        <w:autoSpaceDN w:val="0"/>
        <w:adjustRightInd w:val="0"/>
        <w:spacing w:line="276" w:lineRule="auto"/>
        <w:ind w:firstLine="284"/>
        <w:rPr>
          <w:rFonts w:eastAsia="Calibri" w:cs="Tahoma"/>
          <w:szCs w:val="24"/>
        </w:rPr>
      </w:pPr>
    </w:p>
    <w:p w14:paraId="597F5FD8" w14:textId="77777777" w:rsidR="00656BA9" w:rsidRPr="00006CC2" w:rsidRDefault="00656BA9" w:rsidP="00656BA9">
      <w:pPr>
        <w:widowControl w:val="0"/>
        <w:numPr>
          <w:ilvl w:val="1"/>
          <w:numId w:val="9"/>
        </w:numPr>
        <w:autoSpaceDE w:val="0"/>
        <w:autoSpaceDN w:val="0"/>
        <w:adjustRightInd w:val="0"/>
        <w:spacing w:line="276" w:lineRule="auto"/>
        <w:jc w:val="left"/>
        <w:rPr>
          <w:rFonts w:eastAsia="Calibri" w:cs="Tahoma"/>
          <w:b/>
          <w:iCs/>
          <w:szCs w:val="24"/>
        </w:rPr>
      </w:pPr>
      <w:r w:rsidRPr="00006CC2">
        <w:rPr>
          <w:rFonts w:eastAsia="Calibri" w:cs="Tahoma"/>
          <w:b/>
          <w:iCs/>
          <w:szCs w:val="24"/>
        </w:rPr>
        <w:t xml:space="preserve">“De la carga de la prueba – Inversión a favor del afiliado” </w:t>
      </w:r>
      <w:r w:rsidRPr="00006CC2">
        <w:rPr>
          <w:rFonts w:eastAsia="Calibri" w:cs="Tahoma"/>
          <w:b/>
          <w:iCs/>
          <w:szCs w:val="24"/>
          <w:vertAlign w:val="superscript"/>
        </w:rPr>
        <w:footnoteReference w:id="6"/>
      </w:r>
    </w:p>
    <w:p w14:paraId="068CD8FC" w14:textId="77777777" w:rsidR="00656BA9" w:rsidRPr="00006CC2" w:rsidRDefault="00656BA9" w:rsidP="00656BA9">
      <w:pPr>
        <w:widowControl w:val="0"/>
        <w:autoSpaceDE w:val="0"/>
        <w:autoSpaceDN w:val="0"/>
        <w:adjustRightInd w:val="0"/>
        <w:spacing w:line="276" w:lineRule="auto"/>
        <w:ind w:firstLine="284"/>
        <w:rPr>
          <w:rFonts w:eastAsia="Calibri" w:cs="Tahoma"/>
          <w:b/>
          <w:szCs w:val="24"/>
        </w:rPr>
      </w:pPr>
    </w:p>
    <w:p w14:paraId="646CE428" w14:textId="77777777" w:rsidR="00656BA9" w:rsidRPr="00006CC2" w:rsidRDefault="00656BA9" w:rsidP="00656BA9">
      <w:pPr>
        <w:spacing w:line="276" w:lineRule="auto"/>
        <w:ind w:firstLine="284"/>
        <w:rPr>
          <w:rFonts w:cs="Tahoma"/>
          <w:szCs w:val="24"/>
        </w:rPr>
      </w:pPr>
      <w:r w:rsidRPr="00006CC2">
        <w:rPr>
          <w:rFonts w:eastAsia="Tahoma" w:cs="Tahoma"/>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006CC2">
        <w:rPr>
          <w:rFonts w:eastAsia="Tahoma" w:cs="Tahoma"/>
          <w:i/>
          <w:iCs/>
          <w:sz w:val="22"/>
          <w:szCs w:val="24"/>
        </w:rPr>
        <w:t>la prueba de la diligencia o cuidado incumbe al que ha debido emplearlo</w:t>
      </w:r>
      <w:r w:rsidRPr="00006CC2">
        <w:rPr>
          <w:rFonts w:eastAsia="Tahoma" w:cs="Tahoma"/>
          <w:i/>
          <w:iCs/>
          <w:szCs w:val="24"/>
        </w:rPr>
        <w:t>”</w:t>
      </w:r>
      <w:r w:rsidRPr="00006CC2">
        <w:rPr>
          <w:rFonts w:eastAsia="Tahoma" w:cs="Tahoma"/>
          <w:szCs w:val="24"/>
        </w:rPr>
        <w:t xml:space="preserve"> lo que quiere decir que la carga de la prueba recae en el fondo de pensiones. Dicha postura se ha mantenido invariable, y se reiteró de manera más contundente en la citada sentencia, así: </w:t>
      </w:r>
    </w:p>
    <w:p w14:paraId="4079BD9B" w14:textId="77777777" w:rsidR="00656BA9" w:rsidRPr="00006CC2" w:rsidRDefault="00656BA9" w:rsidP="00656BA9">
      <w:pPr>
        <w:spacing w:line="276" w:lineRule="auto"/>
        <w:ind w:firstLine="708"/>
        <w:rPr>
          <w:rFonts w:cs="Tahoma"/>
          <w:szCs w:val="24"/>
        </w:rPr>
      </w:pPr>
      <w:r w:rsidRPr="00006CC2">
        <w:rPr>
          <w:rFonts w:eastAsia="Tahoma" w:cs="Tahoma"/>
          <w:szCs w:val="24"/>
        </w:rPr>
        <w:t xml:space="preserve"> </w:t>
      </w:r>
    </w:p>
    <w:p w14:paraId="196BAC71" w14:textId="77777777" w:rsidR="00656BA9" w:rsidRPr="00006CC2" w:rsidRDefault="00656BA9" w:rsidP="00656BA9">
      <w:pPr>
        <w:spacing w:line="240" w:lineRule="auto"/>
        <w:ind w:left="426" w:right="420" w:firstLine="1"/>
        <w:rPr>
          <w:rFonts w:eastAsia="Calibri" w:cs="Tahoma"/>
          <w:i/>
          <w:sz w:val="22"/>
          <w:lang w:val="es-ES"/>
        </w:rPr>
      </w:pPr>
      <w:r w:rsidRPr="00006CC2">
        <w:rPr>
          <w:rFonts w:eastAsia="Calibri" w:cs="Tahoma"/>
          <w:sz w:val="22"/>
          <w:lang w:val="es-ES"/>
        </w:rPr>
        <w:t>“</w:t>
      </w:r>
      <w:r w:rsidRPr="00006CC2">
        <w:rPr>
          <w:rFonts w:eastAsia="Calibri" w:cs="Tahoma"/>
          <w:i/>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52C32951" w14:textId="77777777" w:rsidR="00656BA9" w:rsidRPr="00006CC2" w:rsidRDefault="00656BA9" w:rsidP="00656BA9">
      <w:pPr>
        <w:spacing w:line="240" w:lineRule="auto"/>
        <w:ind w:left="426" w:right="420" w:firstLine="1"/>
        <w:rPr>
          <w:rFonts w:eastAsia="Calibri" w:cs="Tahoma"/>
          <w:i/>
          <w:sz w:val="22"/>
          <w:lang w:val="es-ES"/>
        </w:rPr>
      </w:pPr>
    </w:p>
    <w:p w14:paraId="2414E018" w14:textId="77777777" w:rsidR="00656BA9" w:rsidRPr="00006CC2" w:rsidRDefault="00656BA9" w:rsidP="00656BA9">
      <w:pPr>
        <w:spacing w:line="240" w:lineRule="auto"/>
        <w:ind w:left="426" w:right="420" w:firstLine="1"/>
        <w:rPr>
          <w:rFonts w:eastAsia="Calibri" w:cs="Tahoma"/>
          <w:i/>
          <w:sz w:val="22"/>
          <w:lang w:val="es-ES"/>
        </w:rPr>
      </w:pPr>
      <w:r w:rsidRPr="00006CC2">
        <w:rPr>
          <w:rFonts w:eastAsia="Calibri" w:cs="Tahoma"/>
          <w:i/>
          <w:sz w:val="22"/>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4FE5C020" w14:textId="77777777" w:rsidR="00656BA9" w:rsidRPr="00006CC2" w:rsidRDefault="00656BA9" w:rsidP="00656BA9">
      <w:pPr>
        <w:spacing w:line="240" w:lineRule="auto"/>
        <w:ind w:left="426" w:right="420" w:firstLine="1"/>
        <w:rPr>
          <w:rFonts w:eastAsia="Calibri" w:cs="Tahoma"/>
          <w:i/>
          <w:sz w:val="22"/>
          <w:lang w:val="es-ES"/>
        </w:rPr>
      </w:pPr>
    </w:p>
    <w:p w14:paraId="3C086970" w14:textId="77777777" w:rsidR="00656BA9" w:rsidRPr="00006CC2" w:rsidRDefault="00656BA9" w:rsidP="00656BA9">
      <w:pPr>
        <w:spacing w:line="240" w:lineRule="auto"/>
        <w:ind w:left="426" w:right="420" w:firstLine="1"/>
        <w:rPr>
          <w:rFonts w:eastAsia="Calibri" w:cs="Tahoma"/>
          <w:i/>
          <w:sz w:val="22"/>
          <w:lang w:val="es-ES"/>
        </w:rPr>
      </w:pPr>
      <w:r w:rsidRPr="00006CC2">
        <w:rPr>
          <w:rFonts w:eastAsia="Calibri" w:cs="Tahoma"/>
          <w:i/>
          <w:sz w:val="22"/>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29C1B10D" w14:textId="77777777" w:rsidR="00656BA9" w:rsidRPr="00006CC2" w:rsidRDefault="00656BA9" w:rsidP="00656BA9">
      <w:pPr>
        <w:spacing w:line="240" w:lineRule="auto"/>
        <w:ind w:left="426" w:right="420" w:firstLine="1"/>
        <w:rPr>
          <w:rFonts w:eastAsia="Calibri" w:cs="Tahoma"/>
          <w:i/>
          <w:sz w:val="22"/>
          <w:lang w:val="es-ES"/>
        </w:rPr>
      </w:pPr>
    </w:p>
    <w:p w14:paraId="06B1FE84" w14:textId="77777777" w:rsidR="00656BA9" w:rsidRPr="00006CC2" w:rsidRDefault="00656BA9" w:rsidP="00656BA9">
      <w:pPr>
        <w:spacing w:line="240" w:lineRule="auto"/>
        <w:ind w:left="426" w:right="420" w:firstLine="1"/>
        <w:rPr>
          <w:rFonts w:eastAsia="Calibri" w:cs="Tahoma"/>
          <w:i/>
          <w:iCs/>
          <w:sz w:val="22"/>
          <w:lang w:val="es-ES"/>
        </w:rPr>
      </w:pPr>
      <w:r w:rsidRPr="00006CC2">
        <w:rPr>
          <w:rFonts w:eastAsia="Calibri" w:cs="Tahoma"/>
          <w:i/>
          <w:sz w:val="22"/>
          <w:lang w:val="es-ES"/>
        </w:rPr>
        <w:t xml:space="preserve">Como se ha expuesto, el deber de información al momento del traslado entre regímenes, es una obligación que corresponde a las administradoras de fondos de pensiones, y </w:t>
      </w:r>
      <w:r w:rsidRPr="00006CC2">
        <w:rPr>
          <w:rFonts w:eastAsia="Calibri" w:cs="Tahoma"/>
          <w:i/>
          <w:iCs/>
          <w:sz w:val="22"/>
          <w:lang w:val="es-ES"/>
        </w:rPr>
        <w:t xml:space="preserve">su ejercicio debe ser de tal diligencia, que permita comprender la lógica, beneficios y desventajas del cambio de régimen, así como prever los riesgos y efectos negativos de esa decisión. </w:t>
      </w:r>
    </w:p>
    <w:p w14:paraId="757DC9AB" w14:textId="77777777" w:rsidR="00656BA9" w:rsidRPr="00006CC2" w:rsidRDefault="00656BA9" w:rsidP="00656BA9">
      <w:pPr>
        <w:spacing w:line="240" w:lineRule="auto"/>
        <w:ind w:left="426" w:right="420" w:firstLine="1"/>
        <w:rPr>
          <w:rFonts w:eastAsia="Calibri" w:cs="Tahoma"/>
          <w:i/>
          <w:iCs/>
          <w:sz w:val="22"/>
          <w:lang w:val="es-ES"/>
        </w:rPr>
      </w:pPr>
    </w:p>
    <w:p w14:paraId="75AE9C67" w14:textId="77777777" w:rsidR="00656BA9" w:rsidRPr="00006CC2" w:rsidRDefault="00656BA9" w:rsidP="00656BA9">
      <w:pPr>
        <w:spacing w:line="240" w:lineRule="auto"/>
        <w:ind w:left="426" w:right="420" w:firstLine="1"/>
        <w:rPr>
          <w:rFonts w:eastAsia="Calibri" w:cs="Tahoma"/>
          <w:i/>
          <w:iCs/>
          <w:sz w:val="22"/>
          <w:lang w:val="es-ES"/>
        </w:rPr>
      </w:pPr>
      <w:r w:rsidRPr="00006CC2">
        <w:rPr>
          <w:rFonts w:eastAsia="Calibri" w:cs="Tahoma"/>
          <w:i/>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w:t>
      </w:r>
      <w:r w:rsidRPr="00006CC2">
        <w:rPr>
          <w:rFonts w:eastAsia="Calibri" w:cs="Tahoma"/>
          <w:i/>
          <w:sz w:val="22"/>
          <w:lang w:val="es-ES"/>
        </w:rPr>
        <w:lastRenderedPageBreak/>
        <w:t xml:space="preserve">actuaciones necesarias a fin de que el afiliado conociera las implicaciones del traslado de régimen pensional. </w:t>
      </w:r>
    </w:p>
    <w:p w14:paraId="46B32237" w14:textId="77777777" w:rsidR="00656BA9" w:rsidRPr="00006CC2" w:rsidRDefault="00656BA9" w:rsidP="00656BA9">
      <w:pPr>
        <w:spacing w:line="240" w:lineRule="auto"/>
        <w:ind w:left="426" w:right="420" w:firstLine="1"/>
        <w:rPr>
          <w:rFonts w:eastAsia="Calibri" w:cs="Tahoma"/>
          <w:i/>
          <w:iCs/>
          <w:sz w:val="22"/>
          <w:lang w:val="es-ES"/>
        </w:rPr>
      </w:pPr>
    </w:p>
    <w:p w14:paraId="61346920" w14:textId="77777777" w:rsidR="00656BA9" w:rsidRPr="00006CC2" w:rsidRDefault="00656BA9" w:rsidP="00656BA9">
      <w:pPr>
        <w:spacing w:line="240" w:lineRule="auto"/>
        <w:ind w:left="426" w:right="420" w:firstLine="1"/>
        <w:rPr>
          <w:rFonts w:eastAsia="Calibri" w:cs="Tahoma"/>
          <w:i/>
          <w:iCs/>
          <w:sz w:val="22"/>
          <w:lang w:val="es-ES"/>
        </w:rPr>
      </w:pPr>
      <w:r w:rsidRPr="00006CC2">
        <w:rPr>
          <w:rFonts w:eastAsia="Calibri" w:cs="Tahoma"/>
          <w:i/>
          <w:sz w:val="22"/>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32B1E5F7" w14:textId="77777777" w:rsidR="00656BA9" w:rsidRPr="00006CC2" w:rsidRDefault="00656BA9" w:rsidP="00656BA9">
      <w:pPr>
        <w:spacing w:line="240" w:lineRule="auto"/>
        <w:ind w:left="426" w:right="420" w:firstLine="1"/>
        <w:rPr>
          <w:rFonts w:eastAsia="Calibri" w:cs="Tahoma"/>
          <w:i/>
          <w:iCs/>
          <w:sz w:val="22"/>
          <w:lang w:val="es-ES"/>
        </w:rPr>
      </w:pPr>
    </w:p>
    <w:p w14:paraId="6DCFF970" w14:textId="77777777" w:rsidR="00656BA9" w:rsidRPr="00006CC2" w:rsidRDefault="00656BA9" w:rsidP="00656BA9">
      <w:pPr>
        <w:spacing w:line="240" w:lineRule="auto"/>
        <w:ind w:left="426" w:right="420" w:firstLine="1"/>
        <w:rPr>
          <w:rFonts w:eastAsia="Calibri" w:cs="Tahoma"/>
          <w:sz w:val="22"/>
          <w:lang w:val="es-ES"/>
        </w:rPr>
      </w:pPr>
      <w:r w:rsidRPr="00006CC2">
        <w:rPr>
          <w:rFonts w:eastAsia="Calibri" w:cs="Tahoma"/>
          <w:i/>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006CC2">
        <w:rPr>
          <w:rFonts w:eastAsia="Calibri" w:cs="Tahoma"/>
          <w:sz w:val="22"/>
          <w:lang w:val="es-ES"/>
        </w:rPr>
        <w:t xml:space="preserve"> </w:t>
      </w:r>
    </w:p>
    <w:p w14:paraId="5EA12D2E" w14:textId="77777777" w:rsidR="00656BA9" w:rsidRPr="00006CC2" w:rsidRDefault="00656BA9" w:rsidP="00656BA9">
      <w:pPr>
        <w:widowControl w:val="0"/>
        <w:autoSpaceDE w:val="0"/>
        <w:autoSpaceDN w:val="0"/>
        <w:adjustRightInd w:val="0"/>
        <w:spacing w:line="276" w:lineRule="auto"/>
        <w:ind w:firstLine="284"/>
        <w:rPr>
          <w:rFonts w:eastAsia="Calibri" w:cs="Tahoma"/>
          <w:szCs w:val="24"/>
        </w:rPr>
      </w:pPr>
    </w:p>
    <w:p w14:paraId="684F2256" w14:textId="77777777" w:rsidR="00656BA9" w:rsidRPr="00006CC2" w:rsidRDefault="00656BA9" w:rsidP="00656BA9">
      <w:pPr>
        <w:widowControl w:val="0"/>
        <w:numPr>
          <w:ilvl w:val="1"/>
          <w:numId w:val="9"/>
        </w:numPr>
        <w:autoSpaceDE w:val="0"/>
        <w:autoSpaceDN w:val="0"/>
        <w:adjustRightInd w:val="0"/>
        <w:spacing w:line="276" w:lineRule="auto"/>
        <w:jc w:val="left"/>
        <w:rPr>
          <w:rFonts w:eastAsia="Calibri" w:cs="Tahoma"/>
          <w:b/>
          <w:szCs w:val="24"/>
        </w:rPr>
      </w:pPr>
      <w:r w:rsidRPr="00006CC2">
        <w:rPr>
          <w:rFonts w:eastAsia="Calibri" w:cs="Tahoma"/>
          <w:b/>
          <w:szCs w:val="24"/>
        </w:rPr>
        <w:t>Consecuencias de la declaratoria de ineficacia del traslado: Devolución de las cuotas de administración y de otros valores debidamente indexados</w:t>
      </w:r>
    </w:p>
    <w:p w14:paraId="3EE53B46" w14:textId="77777777" w:rsidR="00656BA9" w:rsidRPr="00006CC2" w:rsidRDefault="00656BA9" w:rsidP="00656BA9">
      <w:pPr>
        <w:widowControl w:val="0"/>
        <w:autoSpaceDE w:val="0"/>
        <w:autoSpaceDN w:val="0"/>
        <w:adjustRightInd w:val="0"/>
        <w:spacing w:line="276" w:lineRule="auto"/>
        <w:ind w:firstLine="284"/>
        <w:rPr>
          <w:rFonts w:eastAsia="Calibri" w:cs="Tahoma"/>
          <w:szCs w:val="24"/>
        </w:rPr>
      </w:pPr>
    </w:p>
    <w:p w14:paraId="7B1FB3D5" w14:textId="77777777" w:rsidR="00656BA9" w:rsidRPr="00006CC2" w:rsidRDefault="00656BA9" w:rsidP="00656BA9">
      <w:pPr>
        <w:widowControl w:val="0"/>
        <w:autoSpaceDE w:val="0"/>
        <w:autoSpaceDN w:val="0"/>
        <w:adjustRightInd w:val="0"/>
        <w:spacing w:line="276" w:lineRule="auto"/>
        <w:ind w:firstLine="708"/>
        <w:rPr>
          <w:rFonts w:eastAsia="Calibri" w:cs="Tahoma"/>
          <w:szCs w:val="24"/>
        </w:rPr>
      </w:pPr>
      <w:r w:rsidRPr="00006CC2">
        <w:rPr>
          <w:rFonts w:eastAsia="Calibri" w:cs="Tahoma"/>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0A42F68E" w14:textId="77777777" w:rsidR="00656BA9" w:rsidRPr="00006CC2" w:rsidRDefault="00656BA9" w:rsidP="00656BA9">
      <w:pPr>
        <w:widowControl w:val="0"/>
        <w:autoSpaceDE w:val="0"/>
        <w:autoSpaceDN w:val="0"/>
        <w:adjustRightInd w:val="0"/>
        <w:spacing w:line="276" w:lineRule="auto"/>
        <w:ind w:firstLine="284"/>
        <w:rPr>
          <w:rFonts w:eastAsia="Calibri" w:cs="Tahoma"/>
          <w:szCs w:val="24"/>
        </w:rPr>
      </w:pPr>
    </w:p>
    <w:p w14:paraId="45F968F2" w14:textId="77777777" w:rsidR="00656BA9" w:rsidRPr="00006CC2" w:rsidRDefault="00656BA9" w:rsidP="00656BA9">
      <w:pPr>
        <w:tabs>
          <w:tab w:val="left" w:pos="5180"/>
        </w:tabs>
        <w:suppressAutoHyphens/>
        <w:spacing w:line="240" w:lineRule="auto"/>
        <w:ind w:left="426" w:right="420"/>
        <w:contextualSpacing/>
        <w:rPr>
          <w:rFonts w:eastAsia="Calibri" w:cs="Tahoma"/>
          <w:i/>
          <w:sz w:val="22"/>
          <w:szCs w:val="24"/>
          <w:lang w:val="es-ES"/>
        </w:rPr>
      </w:pPr>
      <w:r w:rsidRPr="00006CC2">
        <w:rPr>
          <w:rFonts w:eastAsia="Calibri" w:cs="Tahoma"/>
          <w:i/>
          <w:sz w:val="22"/>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0C3BF112" w14:textId="77777777" w:rsidR="00656BA9" w:rsidRPr="00006CC2" w:rsidRDefault="00656BA9" w:rsidP="00656BA9">
      <w:pPr>
        <w:tabs>
          <w:tab w:val="left" w:pos="5180"/>
        </w:tabs>
        <w:suppressAutoHyphens/>
        <w:spacing w:line="240" w:lineRule="auto"/>
        <w:ind w:left="426" w:right="420"/>
        <w:contextualSpacing/>
        <w:jc w:val="left"/>
        <w:rPr>
          <w:rFonts w:eastAsia="Times New Roman" w:cs="Tahoma"/>
          <w:color w:val="000000"/>
          <w:sz w:val="22"/>
          <w:szCs w:val="24"/>
          <w:lang w:val="es-ES" w:eastAsia="es-ES"/>
        </w:rPr>
      </w:pPr>
    </w:p>
    <w:p w14:paraId="729BFB41" w14:textId="77777777" w:rsidR="00656BA9" w:rsidRPr="00006CC2" w:rsidRDefault="00656BA9" w:rsidP="00656BA9">
      <w:pPr>
        <w:tabs>
          <w:tab w:val="left" w:pos="5180"/>
        </w:tabs>
        <w:suppressAutoHyphens/>
        <w:spacing w:line="240" w:lineRule="auto"/>
        <w:ind w:left="426" w:right="420"/>
        <w:contextualSpacing/>
        <w:rPr>
          <w:rFonts w:eastAsia="Calibri" w:cs="Tahoma"/>
          <w:i/>
          <w:sz w:val="22"/>
          <w:szCs w:val="24"/>
          <w:lang w:val="es-ES"/>
        </w:rPr>
      </w:pPr>
      <w:r w:rsidRPr="00006CC2">
        <w:rPr>
          <w:rFonts w:eastAsia="Calibri" w:cs="Tahoma"/>
          <w:i/>
          <w:sz w:val="22"/>
          <w:szCs w:val="24"/>
          <w:lang w:val="es-ES"/>
        </w:rPr>
        <w:t>Sobre las consecuencias de la nulidad del traslado entre regímenes esta Sala en sentencia SL, del 8 de sep. 2008, rad. 31989, reiterada en varias oportunidades, adoctrinó: […]</w:t>
      </w:r>
    </w:p>
    <w:p w14:paraId="6502E3E6" w14:textId="77777777" w:rsidR="00656BA9" w:rsidRPr="00006CC2" w:rsidRDefault="00656BA9" w:rsidP="00656BA9">
      <w:pPr>
        <w:tabs>
          <w:tab w:val="left" w:pos="5180"/>
        </w:tabs>
        <w:suppressAutoHyphens/>
        <w:spacing w:line="240" w:lineRule="auto"/>
        <w:ind w:left="426" w:right="420"/>
        <w:contextualSpacing/>
        <w:rPr>
          <w:rFonts w:eastAsia="Calibri" w:cs="Tahoma"/>
          <w:i/>
          <w:sz w:val="22"/>
          <w:szCs w:val="24"/>
          <w:lang w:val="es-ES"/>
        </w:rPr>
      </w:pPr>
    </w:p>
    <w:p w14:paraId="3AEDCEFD" w14:textId="77777777" w:rsidR="00656BA9" w:rsidRPr="00006CC2" w:rsidRDefault="00656BA9" w:rsidP="00656BA9">
      <w:pPr>
        <w:tabs>
          <w:tab w:val="left" w:pos="5180"/>
        </w:tabs>
        <w:suppressAutoHyphens/>
        <w:spacing w:line="240" w:lineRule="auto"/>
        <w:ind w:left="426" w:right="420"/>
        <w:contextualSpacing/>
        <w:rPr>
          <w:rFonts w:eastAsia="Calibri" w:cs="Tahoma"/>
          <w:i/>
          <w:sz w:val="22"/>
          <w:szCs w:val="24"/>
          <w:lang w:val="es-ES"/>
        </w:rPr>
      </w:pPr>
      <w:r w:rsidRPr="00006CC2">
        <w:rPr>
          <w:rFonts w:eastAsia="Calibri" w:cs="Tahoma"/>
          <w:i/>
          <w:sz w:val="22"/>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502A90FB" w14:textId="77777777" w:rsidR="00656BA9" w:rsidRPr="00006CC2" w:rsidRDefault="00656BA9" w:rsidP="00656BA9">
      <w:pPr>
        <w:tabs>
          <w:tab w:val="left" w:pos="5180"/>
        </w:tabs>
        <w:suppressAutoHyphens/>
        <w:spacing w:line="240" w:lineRule="auto"/>
        <w:ind w:left="426" w:right="420"/>
        <w:contextualSpacing/>
        <w:rPr>
          <w:rFonts w:eastAsia="Calibri" w:cs="Tahoma"/>
          <w:i/>
          <w:sz w:val="22"/>
          <w:szCs w:val="24"/>
          <w:lang w:val="es-ES"/>
        </w:rPr>
      </w:pPr>
    </w:p>
    <w:p w14:paraId="0C08DB8E" w14:textId="77777777" w:rsidR="00656BA9" w:rsidRPr="00006CC2" w:rsidRDefault="00656BA9" w:rsidP="00656BA9">
      <w:pPr>
        <w:tabs>
          <w:tab w:val="left" w:pos="5180"/>
        </w:tabs>
        <w:suppressAutoHyphens/>
        <w:spacing w:line="240" w:lineRule="auto"/>
        <w:ind w:left="426" w:right="420"/>
        <w:contextualSpacing/>
        <w:rPr>
          <w:rFonts w:eastAsia="Calibri" w:cs="Tahoma"/>
          <w:i/>
          <w:sz w:val="22"/>
          <w:szCs w:val="24"/>
          <w:lang w:val="es-ES"/>
        </w:rPr>
      </w:pPr>
      <w:r w:rsidRPr="00006CC2">
        <w:rPr>
          <w:rFonts w:eastAsia="Calibri" w:cs="Tahoma"/>
          <w:i/>
          <w:sz w:val="22"/>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4ADB9F6A" w14:textId="77777777" w:rsidR="00656BA9" w:rsidRPr="00006CC2" w:rsidRDefault="00656BA9" w:rsidP="00656BA9">
      <w:pPr>
        <w:spacing w:line="276" w:lineRule="auto"/>
        <w:rPr>
          <w:rFonts w:cs="Tahoma"/>
          <w:szCs w:val="24"/>
        </w:rPr>
      </w:pPr>
      <w:r w:rsidRPr="00006CC2">
        <w:rPr>
          <w:rFonts w:eastAsia="Tahoma" w:cs="Tahoma"/>
          <w:szCs w:val="24"/>
        </w:rPr>
        <w:lastRenderedPageBreak/>
        <w:t xml:space="preserve"> </w:t>
      </w:r>
    </w:p>
    <w:p w14:paraId="667F94A0" w14:textId="77777777" w:rsidR="00656BA9" w:rsidRPr="00006CC2" w:rsidRDefault="00656BA9" w:rsidP="00656BA9">
      <w:pPr>
        <w:spacing w:line="276" w:lineRule="auto"/>
        <w:ind w:firstLine="284"/>
        <w:rPr>
          <w:rFonts w:cs="Tahoma"/>
          <w:szCs w:val="24"/>
        </w:rPr>
      </w:pPr>
      <w:r w:rsidRPr="00006CC2">
        <w:rPr>
          <w:rFonts w:eastAsia="Tahoma" w:cs="Tahoma"/>
          <w:szCs w:val="24"/>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4775A646" w14:textId="77777777" w:rsidR="00656BA9" w:rsidRPr="00006CC2" w:rsidRDefault="00656BA9" w:rsidP="00656BA9">
      <w:pPr>
        <w:spacing w:line="276" w:lineRule="auto"/>
        <w:rPr>
          <w:rFonts w:cs="Tahoma"/>
          <w:szCs w:val="24"/>
        </w:rPr>
      </w:pPr>
      <w:r w:rsidRPr="00006CC2">
        <w:rPr>
          <w:rFonts w:eastAsia="Tahoma" w:cs="Tahoma"/>
          <w:szCs w:val="24"/>
        </w:rPr>
        <w:t xml:space="preserve"> </w:t>
      </w:r>
    </w:p>
    <w:p w14:paraId="0778B7B4" w14:textId="77777777" w:rsidR="00656BA9" w:rsidRPr="00006CC2" w:rsidRDefault="00656BA9" w:rsidP="00656BA9">
      <w:pPr>
        <w:tabs>
          <w:tab w:val="left" w:pos="5180"/>
        </w:tabs>
        <w:suppressAutoHyphens/>
        <w:spacing w:line="240" w:lineRule="auto"/>
        <w:ind w:left="426" w:right="420"/>
        <w:contextualSpacing/>
        <w:rPr>
          <w:rFonts w:eastAsia="Calibri" w:cs="Tahoma"/>
          <w:i/>
          <w:sz w:val="22"/>
          <w:szCs w:val="24"/>
          <w:lang w:val="es-ES"/>
        </w:rPr>
      </w:pPr>
      <w:r w:rsidRPr="00006CC2">
        <w:rPr>
          <w:rFonts w:eastAsia="Calibri" w:cs="Tahoma"/>
          <w:i/>
          <w:sz w:val="22"/>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3D2C39ED" w14:textId="77777777" w:rsidR="00656BA9" w:rsidRPr="00006CC2" w:rsidRDefault="00656BA9" w:rsidP="00656BA9">
      <w:pPr>
        <w:spacing w:line="276" w:lineRule="auto"/>
        <w:rPr>
          <w:rFonts w:cs="Tahoma"/>
          <w:szCs w:val="24"/>
        </w:rPr>
      </w:pPr>
      <w:r w:rsidRPr="00006CC2">
        <w:rPr>
          <w:rFonts w:eastAsia="Tahoma" w:cs="Tahoma"/>
          <w:szCs w:val="24"/>
        </w:rPr>
        <w:t xml:space="preserve"> </w:t>
      </w:r>
    </w:p>
    <w:p w14:paraId="64B70227" w14:textId="77777777" w:rsidR="00656BA9" w:rsidRPr="00006CC2" w:rsidRDefault="00656BA9" w:rsidP="00656BA9">
      <w:pPr>
        <w:widowControl w:val="0"/>
        <w:autoSpaceDE w:val="0"/>
        <w:autoSpaceDN w:val="0"/>
        <w:adjustRightInd w:val="0"/>
        <w:spacing w:line="276" w:lineRule="auto"/>
        <w:ind w:firstLine="708"/>
        <w:rPr>
          <w:rFonts w:eastAsia="Calibri" w:cs="Tahoma"/>
          <w:szCs w:val="24"/>
        </w:rPr>
      </w:pPr>
      <w:r w:rsidRPr="00006CC2">
        <w:rPr>
          <w:rFonts w:eastAsia="Calibri" w:cs="Tahoma"/>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5BDA6FD4" w14:textId="77777777" w:rsidR="00656BA9" w:rsidRPr="00006CC2" w:rsidRDefault="00656BA9" w:rsidP="00656BA9">
      <w:pPr>
        <w:widowControl w:val="0"/>
        <w:autoSpaceDE w:val="0"/>
        <w:autoSpaceDN w:val="0"/>
        <w:adjustRightInd w:val="0"/>
        <w:spacing w:line="276" w:lineRule="auto"/>
        <w:ind w:firstLine="284"/>
        <w:rPr>
          <w:rFonts w:eastAsia="Calibri" w:cs="Tahoma"/>
          <w:szCs w:val="24"/>
        </w:rPr>
      </w:pPr>
    </w:p>
    <w:p w14:paraId="4ADFDDF3" w14:textId="370E6BB7" w:rsidR="00406B95" w:rsidRPr="00AC5137" w:rsidRDefault="00406B95" w:rsidP="00AC5137">
      <w:pPr>
        <w:spacing w:line="276" w:lineRule="auto"/>
        <w:ind w:firstLine="708"/>
        <w:rPr>
          <w:rFonts w:cs="Tahoma"/>
          <w:szCs w:val="24"/>
        </w:rPr>
      </w:pPr>
      <w:r w:rsidRPr="00AC5137">
        <w:rPr>
          <w:rFonts w:cs="Tahoma"/>
          <w:szCs w:val="24"/>
        </w:rPr>
        <w:t xml:space="preserve">Finalmente, los últimos problemas jurídicos se analizarán al evaluar el acervo probatorio del caso concreto, esto es, se estudiará si </w:t>
      </w:r>
      <w:r w:rsidR="0046285A" w:rsidRPr="00AC5137">
        <w:rPr>
          <w:rFonts w:cs="Tahoma"/>
          <w:szCs w:val="24"/>
        </w:rPr>
        <w:t xml:space="preserve">el movimiento de fondos dentro del RAIS configuran actos de relacionamiento que permitan concluir la intención clara del demandante a permanecer en dicho régimen; posteriormente, se analizará si </w:t>
      </w:r>
      <w:r w:rsidRPr="00AC5137">
        <w:rPr>
          <w:rFonts w:cs="Tahoma"/>
          <w:szCs w:val="24"/>
        </w:rPr>
        <w:t xml:space="preserve">quedó probado en el proceso que la parte demandante recibió de parte de las AFP demandadas la asesoría e información suficiente y necesaria para hacer el cambio de régimen. Y, en caso positivo se entrará a definir si cuando se declara la ineficacia del traslado, hay lugar en condenar en costas a las AFP. </w:t>
      </w:r>
    </w:p>
    <w:p w14:paraId="2B9D5504" w14:textId="77546F1E" w:rsidR="0046285A" w:rsidRPr="00AC5137" w:rsidRDefault="0046285A" w:rsidP="00AC5137">
      <w:pPr>
        <w:spacing w:line="276" w:lineRule="auto"/>
        <w:ind w:firstLine="708"/>
        <w:rPr>
          <w:rFonts w:cs="Tahoma"/>
          <w:szCs w:val="24"/>
        </w:rPr>
      </w:pPr>
    </w:p>
    <w:p w14:paraId="7D37C4D6" w14:textId="3BD6A87E" w:rsidR="0046285A" w:rsidRPr="00AC5137" w:rsidRDefault="0046285A" w:rsidP="00AC5137">
      <w:pPr>
        <w:pStyle w:val="Prrafodelista"/>
        <w:numPr>
          <w:ilvl w:val="1"/>
          <w:numId w:val="9"/>
        </w:numPr>
        <w:spacing w:line="276" w:lineRule="auto"/>
        <w:rPr>
          <w:rFonts w:cs="Tahoma"/>
          <w:b/>
          <w:szCs w:val="24"/>
        </w:rPr>
      </w:pPr>
      <w:r w:rsidRPr="00AC5137">
        <w:rPr>
          <w:rFonts w:cs="Tahoma"/>
          <w:b/>
          <w:szCs w:val="24"/>
        </w:rPr>
        <w:t>Caso Concreto</w:t>
      </w:r>
    </w:p>
    <w:p w14:paraId="350AC76F" w14:textId="06866E97" w:rsidR="0046285A" w:rsidRPr="00AC5137" w:rsidRDefault="0046285A" w:rsidP="00AC5137">
      <w:pPr>
        <w:spacing w:line="276" w:lineRule="auto"/>
        <w:rPr>
          <w:rFonts w:cs="Tahoma"/>
          <w:b/>
          <w:szCs w:val="24"/>
        </w:rPr>
      </w:pPr>
    </w:p>
    <w:p w14:paraId="6E4D3A4B" w14:textId="16CEF67E" w:rsidR="0046285A" w:rsidRPr="00AC5137" w:rsidRDefault="0046285A" w:rsidP="00AC5137">
      <w:pPr>
        <w:spacing w:line="276" w:lineRule="auto"/>
        <w:ind w:firstLine="708"/>
        <w:rPr>
          <w:rFonts w:cs="Tahoma"/>
          <w:szCs w:val="24"/>
        </w:rPr>
      </w:pPr>
      <w:r w:rsidRPr="00AC5137">
        <w:rPr>
          <w:rFonts w:cs="Tahoma"/>
          <w:szCs w:val="24"/>
        </w:rPr>
        <w:t>Para el caso de marras, de las historias laborales, los formularios de traslado de régimen pensional y la historia de vinculaciones de Asofondos</w:t>
      </w:r>
      <w:r w:rsidR="00DE1EDB" w:rsidRPr="00AC5137">
        <w:rPr>
          <w:rFonts w:cs="Tahoma"/>
          <w:szCs w:val="24"/>
        </w:rPr>
        <w:t xml:space="preserve"> (</w:t>
      </w:r>
      <w:proofErr w:type="spellStart"/>
      <w:r w:rsidR="00DE1EDB" w:rsidRPr="00AC5137">
        <w:rPr>
          <w:rFonts w:cs="Tahoma"/>
          <w:szCs w:val="24"/>
        </w:rPr>
        <w:t>fl</w:t>
      </w:r>
      <w:proofErr w:type="spellEnd"/>
      <w:r w:rsidR="00DE1EDB" w:rsidRPr="00AC5137">
        <w:rPr>
          <w:rFonts w:cs="Tahoma"/>
          <w:szCs w:val="24"/>
        </w:rPr>
        <w:t>. 293)</w:t>
      </w:r>
      <w:r w:rsidRPr="00AC5137">
        <w:rPr>
          <w:rFonts w:cs="Tahoma"/>
          <w:szCs w:val="24"/>
        </w:rPr>
        <w:t>, se desprende que el accionante ha estado vinculado al sistema de seguridad social de pensiones de la siguiente forma:</w:t>
      </w:r>
    </w:p>
    <w:p w14:paraId="7259A927" w14:textId="583E14B6" w:rsidR="0046285A" w:rsidRPr="00AC5137" w:rsidRDefault="0046285A" w:rsidP="00AC5137">
      <w:pPr>
        <w:spacing w:line="276" w:lineRule="auto"/>
        <w:ind w:firstLine="708"/>
        <w:rPr>
          <w:rFonts w:cs="Tahoma"/>
          <w:szCs w:val="24"/>
        </w:rPr>
      </w:pPr>
    </w:p>
    <w:p w14:paraId="60AD7274" w14:textId="70D7F160" w:rsidR="0046285A" w:rsidRPr="00AC5137" w:rsidRDefault="0046285A" w:rsidP="00AC5137">
      <w:pPr>
        <w:pStyle w:val="Prrafodelista"/>
        <w:numPr>
          <w:ilvl w:val="1"/>
          <w:numId w:val="11"/>
        </w:numPr>
        <w:spacing w:line="276" w:lineRule="auto"/>
        <w:rPr>
          <w:rFonts w:cs="Tahoma"/>
          <w:szCs w:val="24"/>
        </w:rPr>
      </w:pPr>
      <w:r w:rsidRPr="00AC5137">
        <w:rPr>
          <w:rFonts w:cs="Tahoma"/>
          <w:szCs w:val="24"/>
        </w:rPr>
        <w:t xml:space="preserve">En el Régimen de Prima Media con Prestación Definida – RPM, estuvo afiliado desde el </w:t>
      </w:r>
      <w:r w:rsidR="00E92E67" w:rsidRPr="00AC5137">
        <w:rPr>
          <w:rFonts w:cs="Tahoma"/>
          <w:szCs w:val="24"/>
        </w:rPr>
        <w:t>16 de noviembre de 1987 hasta el año 1997.</w:t>
      </w:r>
    </w:p>
    <w:p w14:paraId="2753DA20" w14:textId="77777777" w:rsidR="00E92E67" w:rsidRPr="00AC5137" w:rsidRDefault="00E92E67" w:rsidP="00AC5137">
      <w:pPr>
        <w:pStyle w:val="Prrafodelista"/>
        <w:spacing w:line="276" w:lineRule="auto"/>
        <w:ind w:left="1440"/>
        <w:rPr>
          <w:rFonts w:cs="Tahoma"/>
          <w:szCs w:val="24"/>
        </w:rPr>
      </w:pPr>
    </w:p>
    <w:p w14:paraId="6F3B7500" w14:textId="0E2F6675" w:rsidR="00E92E67" w:rsidRPr="00AC5137" w:rsidRDefault="00E92E67" w:rsidP="00AC5137">
      <w:pPr>
        <w:pStyle w:val="Prrafodelista"/>
        <w:numPr>
          <w:ilvl w:val="1"/>
          <w:numId w:val="11"/>
        </w:numPr>
        <w:spacing w:line="276" w:lineRule="auto"/>
        <w:rPr>
          <w:rFonts w:cs="Tahoma"/>
          <w:szCs w:val="24"/>
        </w:rPr>
      </w:pPr>
      <w:r w:rsidRPr="00AC5137">
        <w:rPr>
          <w:rFonts w:cs="Tahoma"/>
          <w:szCs w:val="24"/>
        </w:rPr>
        <w:t>En el Régimen de Ahorro Individual con Solidaridad, el demandante se trasladó el 16 de abril de 1994 y finalizó su efectividad el 30 de septiembre de 1997 al RAIS a través de la AFP Porvenir S.A.</w:t>
      </w:r>
    </w:p>
    <w:p w14:paraId="1CA85AFD" w14:textId="77777777" w:rsidR="00E92E67" w:rsidRPr="00AC5137" w:rsidRDefault="00E92E67" w:rsidP="00AC5137">
      <w:pPr>
        <w:pStyle w:val="Prrafodelista"/>
        <w:spacing w:line="276" w:lineRule="auto"/>
        <w:rPr>
          <w:rFonts w:cs="Tahoma"/>
          <w:szCs w:val="24"/>
        </w:rPr>
      </w:pPr>
    </w:p>
    <w:p w14:paraId="4424F211" w14:textId="42071A17" w:rsidR="00E92E67" w:rsidRPr="00AC5137" w:rsidRDefault="00E92E67" w:rsidP="00AC5137">
      <w:pPr>
        <w:pStyle w:val="Prrafodelista"/>
        <w:numPr>
          <w:ilvl w:val="1"/>
          <w:numId w:val="11"/>
        </w:numPr>
        <w:spacing w:line="276" w:lineRule="auto"/>
        <w:rPr>
          <w:rFonts w:cs="Tahoma"/>
          <w:szCs w:val="24"/>
        </w:rPr>
      </w:pPr>
      <w:r w:rsidRPr="00AC5137">
        <w:rPr>
          <w:rFonts w:cs="Tahoma"/>
          <w:szCs w:val="24"/>
        </w:rPr>
        <w:t>Seguidamente, el 29 de agosto de 1997 solicitó cambio de fondo a la AFP Protección S.A. y su efectividad finalizó el 28 de febrero de 2002.</w:t>
      </w:r>
    </w:p>
    <w:p w14:paraId="1145BF5B" w14:textId="77777777" w:rsidR="00E92E67" w:rsidRPr="00AC5137" w:rsidRDefault="00E92E67" w:rsidP="00AC5137">
      <w:pPr>
        <w:pStyle w:val="Prrafodelista"/>
        <w:spacing w:line="276" w:lineRule="auto"/>
        <w:rPr>
          <w:rFonts w:cs="Tahoma"/>
          <w:szCs w:val="24"/>
        </w:rPr>
      </w:pPr>
    </w:p>
    <w:p w14:paraId="2580C2EB" w14:textId="423C0646" w:rsidR="00E92E67" w:rsidRPr="00AC5137" w:rsidRDefault="00E92E67" w:rsidP="00AC5137">
      <w:pPr>
        <w:pStyle w:val="Prrafodelista"/>
        <w:numPr>
          <w:ilvl w:val="1"/>
          <w:numId w:val="11"/>
        </w:numPr>
        <w:spacing w:line="276" w:lineRule="auto"/>
        <w:rPr>
          <w:rFonts w:cs="Tahoma"/>
          <w:szCs w:val="24"/>
        </w:rPr>
      </w:pPr>
      <w:r w:rsidRPr="00AC5137">
        <w:rPr>
          <w:rFonts w:cs="Tahoma"/>
          <w:szCs w:val="24"/>
        </w:rPr>
        <w:t>Posteriormente, requirió nuevamente cambio de fondo pensional a Porvenir S.A., el 22 de enero de 2002, y su efectividad finalizó el 31 de mayo de 2012.</w:t>
      </w:r>
    </w:p>
    <w:p w14:paraId="524F47A5" w14:textId="77777777" w:rsidR="00CD7F3D" w:rsidRPr="00AC5137" w:rsidRDefault="00CD7F3D" w:rsidP="00AC5137">
      <w:pPr>
        <w:pStyle w:val="Prrafodelista"/>
        <w:spacing w:line="276" w:lineRule="auto"/>
        <w:rPr>
          <w:rFonts w:cs="Tahoma"/>
          <w:szCs w:val="24"/>
        </w:rPr>
      </w:pPr>
    </w:p>
    <w:p w14:paraId="13C97D08" w14:textId="20D8FF8C" w:rsidR="00CD7F3D" w:rsidRPr="00AC5137" w:rsidRDefault="00CD7F3D" w:rsidP="00AC5137">
      <w:pPr>
        <w:spacing w:line="276" w:lineRule="auto"/>
        <w:ind w:firstLine="708"/>
        <w:rPr>
          <w:rFonts w:cs="Tahoma"/>
          <w:szCs w:val="24"/>
        </w:rPr>
      </w:pPr>
      <w:r w:rsidRPr="00AC5137">
        <w:rPr>
          <w:rFonts w:cs="Tahoma"/>
          <w:szCs w:val="24"/>
        </w:rPr>
        <w:t xml:space="preserve">Pues bien, la </w:t>
      </w:r>
      <w:r w:rsidRPr="00AC5137">
        <w:rPr>
          <w:rFonts w:cs="Tahoma"/>
          <w:i/>
          <w:szCs w:val="24"/>
        </w:rPr>
        <w:t xml:space="preserve">a quo </w:t>
      </w:r>
      <w:r w:rsidRPr="00AC5137">
        <w:rPr>
          <w:rFonts w:cs="Tahoma"/>
          <w:szCs w:val="24"/>
        </w:rPr>
        <w:t>como fundamento de la providencia proferida en primera instancia, consideró que los numerosos traslados horizontales efectuados por el demandante representan actos de relacionamiento que permiten inferir la voluntad del afiliado de continuar en el RAIS, además, teniendo en cuenta que en cada uno de los cambios de fondo recibió asesoría por parte de diferentes funcionarios de los fondos privados, ello basta para concluir que el demandante recibió la información completa, clara y pertinente sobre las consecuencias del traslado, así como las ventajas y desventajas de cada régimen pensional.</w:t>
      </w:r>
    </w:p>
    <w:p w14:paraId="3FD05156" w14:textId="274A249B" w:rsidR="00CD7F3D" w:rsidRPr="00AC5137" w:rsidRDefault="00CD7F3D" w:rsidP="00AC5137">
      <w:pPr>
        <w:spacing w:line="276" w:lineRule="auto"/>
        <w:rPr>
          <w:rFonts w:cs="Tahoma"/>
          <w:szCs w:val="24"/>
        </w:rPr>
      </w:pPr>
    </w:p>
    <w:p w14:paraId="626B1198" w14:textId="7991DE2C" w:rsidR="00CD7F3D" w:rsidRPr="00AC5137" w:rsidRDefault="00CD7F3D" w:rsidP="00AC5137">
      <w:pPr>
        <w:spacing w:line="276" w:lineRule="auto"/>
        <w:rPr>
          <w:rFonts w:cs="Tahoma"/>
          <w:szCs w:val="24"/>
        </w:rPr>
      </w:pPr>
      <w:r w:rsidRPr="00AC5137">
        <w:rPr>
          <w:rFonts w:cs="Tahoma"/>
          <w:szCs w:val="24"/>
        </w:rPr>
        <w:tab/>
        <w:t>No obstante, para esta Sala de Decisión dichos argumentos no resultan aceptables, pues como lo ha sostenido la Corte Suprema de Justicia en su Sala de Casación Laboral, entre otras, en sentencia SL2877 del 29 de julio de 2020, radicado No</w:t>
      </w:r>
      <w:r w:rsidR="005B59AB" w:rsidRPr="00AC5137">
        <w:rPr>
          <w:rFonts w:cs="Tahoma"/>
          <w:szCs w:val="24"/>
        </w:rPr>
        <w:t xml:space="preserve">. 78667 y en la reciente sentencia SL5686 de 2021, la teoría de los actos de relacionamiento no denota el compromiso serio del afiliado de pertenecer al RAIS, toda vez que cuando la actuación del traslado </w:t>
      </w:r>
      <w:r w:rsidR="00EE4147" w:rsidRPr="00AC5137">
        <w:rPr>
          <w:rFonts w:cs="Tahoma"/>
          <w:szCs w:val="24"/>
        </w:rPr>
        <w:t>se encuentra viciada no se convalida por los traslados realizados dentro del mentado régimen pensional; en otras palabras, la acci</w:t>
      </w:r>
      <w:r w:rsidR="00C35374" w:rsidRPr="00AC5137">
        <w:rPr>
          <w:rFonts w:cs="Tahoma"/>
          <w:szCs w:val="24"/>
        </w:rPr>
        <w:t xml:space="preserve">ón de cambiarse de fondo privado en el RAIS </w:t>
      </w:r>
      <w:r w:rsidR="00C35374" w:rsidRPr="00AC5137">
        <w:rPr>
          <w:rFonts w:cs="Tahoma"/>
          <w:i/>
          <w:szCs w:val="24"/>
        </w:rPr>
        <w:t xml:space="preserve">no implica la ratificación de la decisión de cambio de régimen que conlleva modificar sensiblemente el contenido de los derechos prestacionales. </w:t>
      </w:r>
      <w:r w:rsidR="00C35374" w:rsidRPr="00AC5137">
        <w:rPr>
          <w:rFonts w:cs="Tahoma"/>
          <w:szCs w:val="24"/>
        </w:rPr>
        <w:t>En efecto, la Alta Corporación reitera que la acción de ineficacia se centra en el cumplimiento del deber de información en el traslado inicial que realizó el demandante y precisamente la omisión a dicho deber genera la ineficacia.</w:t>
      </w:r>
    </w:p>
    <w:p w14:paraId="6C054A06" w14:textId="46DAB07C" w:rsidR="00C35374" w:rsidRPr="00AC5137" w:rsidRDefault="00C35374" w:rsidP="00AC5137">
      <w:pPr>
        <w:spacing w:line="276" w:lineRule="auto"/>
        <w:rPr>
          <w:rFonts w:cs="Tahoma"/>
          <w:szCs w:val="24"/>
        </w:rPr>
      </w:pPr>
    </w:p>
    <w:p w14:paraId="17D37157" w14:textId="1DB1E0F2" w:rsidR="001D7EBB" w:rsidRPr="00AC5137" w:rsidRDefault="00C35374" w:rsidP="00AC5137">
      <w:pPr>
        <w:spacing w:line="276" w:lineRule="auto"/>
        <w:rPr>
          <w:rFonts w:cs="Tahoma"/>
          <w:szCs w:val="24"/>
        </w:rPr>
      </w:pPr>
      <w:r w:rsidRPr="00AC5137">
        <w:rPr>
          <w:rFonts w:cs="Tahoma"/>
          <w:szCs w:val="24"/>
        </w:rPr>
        <w:tab/>
        <w:t xml:space="preserve">A pesar de que la jueza de primera instancia afirmó que los traslados del demandante a las AFP Porvenir S.A. y Protección S.A. evidencian, de forma inequívoca, su intención de </w:t>
      </w:r>
      <w:r w:rsidR="00971211" w:rsidRPr="00AC5137">
        <w:rPr>
          <w:rFonts w:cs="Tahoma"/>
          <w:szCs w:val="24"/>
        </w:rPr>
        <w:t>mantenerse en el RAIS</w:t>
      </w:r>
      <w:r w:rsidR="001D7EBB" w:rsidRPr="00AC5137">
        <w:rPr>
          <w:rFonts w:cs="Tahoma"/>
          <w:szCs w:val="24"/>
        </w:rPr>
        <w:t xml:space="preserve">, no resulta acertado concluir que por ello, el actor recibió por parte de los fondos </w:t>
      </w:r>
      <w:r w:rsidR="00EF12A9" w:rsidRPr="00AC5137">
        <w:rPr>
          <w:rFonts w:cs="Tahoma"/>
          <w:szCs w:val="24"/>
        </w:rPr>
        <w:t xml:space="preserve">una asesoría clara y suficiente </w:t>
      </w:r>
      <w:r w:rsidR="001D7EBB" w:rsidRPr="00AC5137">
        <w:rPr>
          <w:rFonts w:cs="Tahoma"/>
          <w:szCs w:val="24"/>
        </w:rPr>
        <w:t xml:space="preserve">acerca de las características, condiciones, acceso, ventajas y desventajas de cada uno de los regímenes pensionales, así como de las consecuencias financieras que asumiría en cada uno de ellos. </w:t>
      </w:r>
      <w:r w:rsidR="00EF12A9" w:rsidRPr="00AC5137">
        <w:rPr>
          <w:rFonts w:cs="Tahoma"/>
          <w:szCs w:val="24"/>
        </w:rPr>
        <w:t>En conclusión, la decisión de cambiarse de un fondo privado a otro en ningún caso suple la omisión de las entidades administradoras en el cumplimiento de su deber de información a los afiliados.</w:t>
      </w:r>
    </w:p>
    <w:p w14:paraId="5863F03E" w14:textId="77777777" w:rsidR="001D7EBB" w:rsidRPr="00AC5137" w:rsidRDefault="001D7EBB" w:rsidP="00AC5137">
      <w:pPr>
        <w:spacing w:line="276" w:lineRule="auto"/>
        <w:rPr>
          <w:rFonts w:cs="Tahoma"/>
          <w:szCs w:val="24"/>
        </w:rPr>
      </w:pPr>
    </w:p>
    <w:p w14:paraId="4EB1663A" w14:textId="642E0B9F" w:rsidR="00C35374" w:rsidRPr="00AC5137" w:rsidRDefault="001D7EBB" w:rsidP="00AC5137">
      <w:pPr>
        <w:spacing w:line="276" w:lineRule="auto"/>
        <w:ind w:firstLine="708"/>
        <w:rPr>
          <w:rFonts w:cs="Tahoma"/>
          <w:szCs w:val="24"/>
        </w:rPr>
      </w:pPr>
      <w:r w:rsidRPr="00AC5137">
        <w:rPr>
          <w:rFonts w:cs="Tahoma"/>
          <w:szCs w:val="24"/>
        </w:rPr>
        <w:t xml:space="preserve">Ahora, </w:t>
      </w:r>
      <w:r w:rsidR="0016633D" w:rsidRPr="00AC5137">
        <w:rPr>
          <w:rFonts w:cs="Tahoma"/>
          <w:szCs w:val="24"/>
        </w:rPr>
        <w:t xml:space="preserve">contrario a lo afirmado por la jueza primigenia, </w:t>
      </w:r>
      <w:r w:rsidRPr="00AC5137">
        <w:rPr>
          <w:rFonts w:cs="Tahoma"/>
          <w:szCs w:val="24"/>
        </w:rPr>
        <w:t>el hecho de que el señor Salazar T</w:t>
      </w:r>
      <w:r w:rsidR="00EF12A9" w:rsidRPr="00AC5137">
        <w:rPr>
          <w:rFonts w:cs="Tahoma"/>
          <w:szCs w:val="24"/>
        </w:rPr>
        <w:t xml:space="preserve">amayo sea profesional en economía, tampoco es prueba de que los fondos hubiesen cumplido con el deber de información que tienen a cargo por mandato legal y jurisprudencial, mucho menos genera una especie de presunción que permita asegurar sin lugar a dudas, que el actor fue debidamente informado por las AFP ni exonera a las demandadas de probar que cumplieron con la carga que les atañía. </w:t>
      </w:r>
    </w:p>
    <w:p w14:paraId="06C65571" w14:textId="6ACF701A" w:rsidR="00EF12A9" w:rsidRPr="00AC5137" w:rsidRDefault="00EF12A9" w:rsidP="00AC5137">
      <w:pPr>
        <w:spacing w:line="276" w:lineRule="auto"/>
        <w:ind w:firstLine="708"/>
        <w:rPr>
          <w:rFonts w:cs="Tahoma"/>
          <w:szCs w:val="24"/>
        </w:rPr>
      </w:pPr>
    </w:p>
    <w:p w14:paraId="14AB16DA" w14:textId="77777777" w:rsidR="00DF4E62" w:rsidRPr="00AC5137" w:rsidRDefault="00DF4E62" w:rsidP="00AC5137">
      <w:pPr>
        <w:spacing w:line="276" w:lineRule="auto"/>
        <w:ind w:firstLine="708"/>
        <w:rPr>
          <w:rFonts w:cs="Tahoma"/>
          <w:szCs w:val="24"/>
        </w:rPr>
      </w:pPr>
      <w:r w:rsidRPr="00AC5137">
        <w:rPr>
          <w:rFonts w:cs="Tahoma"/>
          <w:szCs w:val="24"/>
        </w:rPr>
        <w:lastRenderedPageBreak/>
        <w:t xml:space="preserve">Para determinar si los fondos privados demandados cumplieron con el deber de información, resulta pertinente traer a colisión la línea jurisprudencial desarrollada por la Sala de Casación de la Corte Suprema de Justicia, que en sentencias anteriormente citadas, en concordancia con el artículo 1604 del C.C., ha establecido que la prueba de la diligencia y cuidado incumbe al que ha debido emplearlo y, a cuyo cargo estaba el deber de suministrar la información suficiente y completa a la afiliada, acerca del impacto del cambio de régimen pensional. </w:t>
      </w:r>
    </w:p>
    <w:p w14:paraId="4C6C19D8" w14:textId="77777777" w:rsidR="00DF4E62" w:rsidRPr="00AC5137" w:rsidRDefault="00DF4E62" w:rsidP="00AC5137">
      <w:pPr>
        <w:spacing w:line="276" w:lineRule="auto"/>
        <w:ind w:firstLine="708"/>
        <w:rPr>
          <w:rFonts w:cs="Tahoma"/>
          <w:szCs w:val="24"/>
        </w:rPr>
      </w:pPr>
    </w:p>
    <w:p w14:paraId="67E357AE" w14:textId="69169C93" w:rsidR="00CF510C" w:rsidRPr="00AC5137" w:rsidRDefault="00DF4E62" w:rsidP="00AC5137">
      <w:pPr>
        <w:spacing w:line="276" w:lineRule="auto"/>
        <w:ind w:firstLine="708"/>
        <w:rPr>
          <w:rFonts w:cs="Tahoma"/>
          <w:b/>
          <w:szCs w:val="24"/>
        </w:rPr>
      </w:pPr>
      <w:r w:rsidRPr="00AC5137">
        <w:rPr>
          <w:rFonts w:cs="Tahoma"/>
          <w:szCs w:val="24"/>
        </w:rPr>
        <w:t>Así pues, la negligencia en que eventua</w:t>
      </w:r>
      <w:r w:rsidR="00CF510C" w:rsidRPr="00AC5137">
        <w:rPr>
          <w:rFonts w:cs="Tahoma"/>
          <w:szCs w:val="24"/>
        </w:rPr>
        <w:t>lmente incurren las administrado</w:t>
      </w:r>
      <w:r w:rsidRPr="00AC5137">
        <w:rPr>
          <w:rFonts w:cs="Tahoma"/>
          <w:szCs w:val="24"/>
        </w:rPr>
        <w:t xml:space="preserve">ras de pensiones, al no suministrar </w:t>
      </w:r>
      <w:r w:rsidR="00CF510C" w:rsidRPr="00AC5137">
        <w:rPr>
          <w:rFonts w:cs="Tahoma"/>
          <w:szCs w:val="24"/>
        </w:rPr>
        <w:t>la información adecuada y precisa al afiliado(a), recaerá en la eficacia del acto, dado que con la omisión o la defectuosa información se ha inducido en error al afectado(a). En curso del proceso las AFP demandadas no cumplieron con la carga que se les impone, esto es</w:t>
      </w:r>
      <w:r w:rsidR="00CF510C" w:rsidRPr="00AC5137">
        <w:rPr>
          <w:rFonts w:cs="Tahoma"/>
          <w:b/>
          <w:szCs w:val="24"/>
        </w:rPr>
        <w:t>, acreditar haber transmitido a la parte actora la información concreta y cierta, acerca de la implicación del traslado de régimen pensional.</w:t>
      </w:r>
    </w:p>
    <w:p w14:paraId="17A7A9EC" w14:textId="77777777" w:rsidR="00CF510C" w:rsidRPr="00AC5137" w:rsidRDefault="00CF510C" w:rsidP="00AC5137">
      <w:pPr>
        <w:spacing w:line="276" w:lineRule="auto"/>
        <w:ind w:firstLine="708"/>
        <w:rPr>
          <w:rFonts w:cs="Tahoma"/>
          <w:b/>
          <w:szCs w:val="24"/>
        </w:rPr>
      </w:pPr>
    </w:p>
    <w:p w14:paraId="162E71F1" w14:textId="2A05FD11" w:rsidR="00CF510C" w:rsidRPr="00AC5137" w:rsidRDefault="00CF510C" w:rsidP="00AC5137">
      <w:pPr>
        <w:spacing w:line="276" w:lineRule="auto"/>
        <w:ind w:firstLine="708"/>
        <w:rPr>
          <w:rFonts w:cs="Tahoma"/>
          <w:szCs w:val="24"/>
        </w:rPr>
      </w:pPr>
      <w:r w:rsidRPr="00AC5137">
        <w:rPr>
          <w:rFonts w:cs="Tahoma"/>
          <w:szCs w:val="24"/>
        </w:rPr>
        <w:t xml:space="preserve">En realidad, mínimo cada AFP tendría que haber dado la siguiente información: </w:t>
      </w:r>
      <w:r w:rsidRPr="00AC5137">
        <w:rPr>
          <w:rFonts w:cs="Tahoma"/>
          <w:i/>
          <w:szCs w:val="24"/>
        </w:rPr>
        <w:t xml:space="preserve">i) </w:t>
      </w:r>
      <w:r w:rsidRPr="00AC5137">
        <w:rPr>
          <w:rFonts w:cs="Tahoma"/>
          <w:szCs w:val="24"/>
        </w:rPr>
        <w:t xml:space="preserve">Que, dependiendo del capital, puede pensionarse anticipadamente, esto es, antes de la edad mínima para la pensión de vejez. </w:t>
      </w:r>
      <w:r w:rsidRPr="00AC5137">
        <w:rPr>
          <w:rFonts w:cs="Tahoma"/>
          <w:i/>
          <w:szCs w:val="24"/>
        </w:rPr>
        <w:t xml:space="preserve">ii) </w:t>
      </w:r>
      <w:r w:rsidRPr="00AC5137">
        <w:rPr>
          <w:rFonts w:cs="Tahoma"/>
          <w:szCs w:val="24"/>
        </w:rPr>
        <w:t xml:space="preserve">La posibilidad para sus herederos de hacerse a la devolución de saldos, en caso de que no existieran beneficiaros para la pensión de sobrevivientes. </w:t>
      </w:r>
      <w:r w:rsidRPr="00AC5137">
        <w:rPr>
          <w:rFonts w:cs="Tahoma"/>
          <w:i/>
          <w:szCs w:val="24"/>
        </w:rPr>
        <w:t xml:space="preserve">iii) </w:t>
      </w:r>
      <w:r w:rsidRPr="00AC5137">
        <w:rPr>
          <w:rFonts w:cs="Tahoma"/>
          <w:szCs w:val="24"/>
        </w:rPr>
        <w:t xml:space="preserve">La devolución total del saldo en caso de no alcanzar a reunir el total de los requisitos legales para optar al beneficio pensional. </w:t>
      </w:r>
      <w:r w:rsidRPr="00AC5137">
        <w:rPr>
          <w:rFonts w:cs="Tahoma"/>
          <w:i/>
          <w:szCs w:val="24"/>
        </w:rPr>
        <w:t xml:space="preserve">iv) </w:t>
      </w:r>
      <w:r w:rsidRPr="00AC5137">
        <w:rPr>
          <w:rFonts w:cs="Tahoma"/>
          <w:szCs w:val="24"/>
        </w:rPr>
        <w:t xml:space="preserve">Tener la posibilidad de la pensión de vejez habiendo cotizado el mínimo de semanas requeridas a pesar de no reunir el capital suficiente para el financiamiento de la prestación económica. </w:t>
      </w:r>
      <w:r w:rsidRPr="00AC5137">
        <w:rPr>
          <w:rFonts w:cs="Tahoma"/>
          <w:i/>
          <w:szCs w:val="24"/>
        </w:rPr>
        <w:t xml:space="preserve">v) </w:t>
      </w:r>
      <w:r w:rsidRPr="00AC5137">
        <w:rPr>
          <w:rFonts w:cs="Tahoma"/>
          <w:szCs w:val="24"/>
        </w:rPr>
        <w:t xml:space="preserve">La posibilidad de que el reconocimiento de la pensión de vejez, una vez reunido los requisitos, se haga pronto. </w:t>
      </w:r>
      <w:r w:rsidRPr="00AC5137">
        <w:rPr>
          <w:rFonts w:cs="Tahoma"/>
          <w:i/>
          <w:szCs w:val="24"/>
        </w:rPr>
        <w:t xml:space="preserve">vi) </w:t>
      </w:r>
      <w:r w:rsidRPr="00AC5137">
        <w:rPr>
          <w:rFonts w:cs="Tahoma"/>
          <w:szCs w:val="24"/>
        </w:rPr>
        <w:t xml:space="preserve">La posibilidad de que sus aportes se conviertan en patrimonio </w:t>
      </w:r>
      <w:proofErr w:type="spellStart"/>
      <w:r w:rsidRPr="00AC5137">
        <w:rPr>
          <w:rFonts w:cs="Tahoma"/>
          <w:szCs w:val="24"/>
        </w:rPr>
        <w:t>sucesoral</w:t>
      </w:r>
      <w:proofErr w:type="spellEnd"/>
      <w:r w:rsidRPr="00AC5137">
        <w:rPr>
          <w:rFonts w:cs="Tahoma"/>
          <w:szCs w:val="24"/>
        </w:rPr>
        <w:t xml:space="preserve"> en un caso dado. </w:t>
      </w:r>
      <w:r w:rsidRPr="00AC5137">
        <w:rPr>
          <w:rFonts w:cs="Tahoma"/>
          <w:i/>
          <w:szCs w:val="24"/>
        </w:rPr>
        <w:t xml:space="preserve">vii) </w:t>
      </w:r>
      <w:r w:rsidRPr="00AC5137">
        <w:rPr>
          <w:rFonts w:cs="Tahoma"/>
          <w:szCs w:val="24"/>
        </w:rPr>
        <w:t xml:space="preserve">El hecho de que el afiliado es el único titular de la cuenta de ahorro individual en contraste con el fondo público cuyos ahorros hacen parte de un fondo común. </w:t>
      </w:r>
      <w:proofErr w:type="spellStart"/>
      <w:r w:rsidRPr="00AC5137">
        <w:rPr>
          <w:rFonts w:cs="Tahoma"/>
          <w:i/>
          <w:szCs w:val="24"/>
        </w:rPr>
        <w:t>viii</w:t>
      </w:r>
      <w:proofErr w:type="spellEnd"/>
      <w:r w:rsidRPr="00AC5137">
        <w:rPr>
          <w:rFonts w:cs="Tahoma"/>
          <w:i/>
          <w:szCs w:val="24"/>
        </w:rPr>
        <w:t xml:space="preserve">) </w:t>
      </w:r>
      <w:r w:rsidRPr="00AC5137">
        <w:rPr>
          <w:rFonts w:cs="Tahoma"/>
          <w:szCs w:val="24"/>
        </w:rPr>
        <w:t xml:space="preserve">Los rendimientos financieros que le generen sus aportes abonados sobre el saldo de su cuenta de ahorro individual; y, </w:t>
      </w:r>
      <w:proofErr w:type="spellStart"/>
      <w:r w:rsidRPr="00AC5137">
        <w:rPr>
          <w:rFonts w:cs="Tahoma"/>
          <w:i/>
          <w:szCs w:val="24"/>
        </w:rPr>
        <w:t>ix</w:t>
      </w:r>
      <w:proofErr w:type="spellEnd"/>
      <w:r w:rsidRPr="00AC5137">
        <w:rPr>
          <w:rFonts w:cs="Tahoma"/>
          <w:i/>
          <w:szCs w:val="24"/>
        </w:rPr>
        <w:t xml:space="preserve">) </w:t>
      </w:r>
      <w:r w:rsidRPr="00AC5137">
        <w:rPr>
          <w:rFonts w:cs="Tahoma"/>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AC5137">
        <w:rPr>
          <w:rFonts w:cs="Tahoma"/>
          <w:szCs w:val="24"/>
        </w:rPr>
        <w:t>sucesoral</w:t>
      </w:r>
      <w:proofErr w:type="spellEnd"/>
      <w:r w:rsidRPr="00AC5137">
        <w:rPr>
          <w:rFonts w:cs="Tahoma"/>
          <w:szCs w:val="24"/>
        </w:rPr>
        <w:t xml:space="preserve">, pero le garantiza una pensión de por vida. La modalidad de </w:t>
      </w:r>
      <w:r w:rsidRPr="00AC5137">
        <w:rPr>
          <w:rFonts w:cs="Tahoma"/>
          <w:i/>
          <w:szCs w:val="24"/>
        </w:rPr>
        <w:t>retiro programado</w:t>
      </w:r>
      <w:r w:rsidRPr="00AC5137">
        <w:rPr>
          <w:rFonts w:cs="Tahoma"/>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0ED5EEAA" w14:textId="77777777" w:rsidR="00CF510C" w:rsidRPr="00AC5137" w:rsidRDefault="00CF510C" w:rsidP="00AC5137">
      <w:pPr>
        <w:spacing w:line="276" w:lineRule="auto"/>
        <w:ind w:firstLine="708"/>
        <w:rPr>
          <w:rFonts w:cs="Tahoma"/>
          <w:szCs w:val="24"/>
        </w:rPr>
      </w:pPr>
    </w:p>
    <w:p w14:paraId="4031A781" w14:textId="55C6891A" w:rsidR="00CF510C" w:rsidRPr="00AC5137" w:rsidRDefault="00CF510C" w:rsidP="00AC5137">
      <w:pPr>
        <w:spacing w:line="276" w:lineRule="auto"/>
        <w:ind w:firstLine="708"/>
        <w:rPr>
          <w:rFonts w:cs="Tahoma"/>
          <w:szCs w:val="24"/>
        </w:rPr>
      </w:pPr>
      <w:r w:rsidRPr="00AC5137">
        <w:rPr>
          <w:rFonts w:cs="Tahoma"/>
          <w:szCs w:val="24"/>
        </w:rPr>
        <w:t xml:space="preserve">Tanto Protección S.A. como Porvenir S.A., afirmaron en su contestación que brindaron la información seria y veraz que para la época era jurídicamente pertinente a la parte demandante sin que se precise en qué consistió tal cosa. Ello sería suficiente para concluir, que efectivamente la información que recibió el demandante fue insuficiente y sesgada al momento de hacer el traslado, pues como se vio en el precedente jurisprudencial, para la fecha de la creación de las AFP existían normas en </w:t>
      </w:r>
      <w:r w:rsidRPr="00AC5137">
        <w:rPr>
          <w:rFonts w:cs="Tahoma"/>
          <w:szCs w:val="24"/>
        </w:rPr>
        <w:lastRenderedPageBreak/>
        <w:t xml:space="preserve">el código civil y en el estatuto financiero que obligaban a los fondos a brindar una asesoría adecuada de cara a lo que consistían el nuevo régimen de ahorro individual con solidaridad por lo menos en los puntos que se acaban de esbozar. </w:t>
      </w:r>
    </w:p>
    <w:p w14:paraId="4BF3DF19" w14:textId="77777777" w:rsidR="00CF510C" w:rsidRPr="00AC5137" w:rsidRDefault="00CF510C" w:rsidP="00AC5137">
      <w:pPr>
        <w:spacing w:line="276" w:lineRule="auto"/>
        <w:ind w:firstLine="708"/>
        <w:rPr>
          <w:rFonts w:cs="Tahoma"/>
          <w:szCs w:val="24"/>
        </w:rPr>
      </w:pPr>
    </w:p>
    <w:p w14:paraId="65C296C0" w14:textId="2C5AA06F" w:rsidR="00CF510C" w:rsidRPr="00AC5137" w:rsidRDefault="00CF510C" w:rsidP="00AC5137">
      <w:pPr>
        <w:spacing w:line="276" w:lineRule="auto"/>
        <w:ind w:firstLine="708"/>
        <w:rPr>
          <w:rFonts w:cs="Tahoma"/>
          <w:szCs w:val="24"/>
        </w:rPr>
      </w:pPr>
      <w:r w:rsidRPr="00AC5137">
        <w:rPr>
          <w:rFonts w:cs="Tahoma"/>
          <w:szCs w:val="24"/>
        </w:rPr>
        <w:t xml:space="preserve">Con todo hay que indicar que como prueba del cumplimiento del deber de información y buen consejo, las AFP demandadas llamaron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pues manifestó reiteradamente no recordar lo acontecido en el momento en que suscribió el formulario de vinculación. El otro elemento de prueba que esgrime la AFP es el formulario de afiliación suscrito por la promotora de la litis, pero dicho documento no logra evidenciar la información que se le brindó. </w:t>
      </w:r>
    </w:p>
    <w:p w14:paraId="751E2754" w14:textId="77777777" w:rsidR="00CF510C" w:rsidRPr="00AC5137" w:rsidRDefault="00CF510C" w:rsidP="00AC5137">
      <w:pPr>
        <w:spacing w:line="276" w:lineRule="auto"/>
        <w:ind w:firstLine="708"/>
        <w:rPr>
          <w:rFonts w:cs="Tahoma"/>
          <w:szCs w:val="24"/>
        </w:rPr>
      </w:pPr>
    </w:p>
    <w:p w14:paraId="20D7AAB8" w14:textId="42B401D5" w:rsidR="00CF510C" w:rsidRPr="00AC5137" w:rsidRDefault="00CF510C" w:rsidP="00AC5137">
      <w:pPr>
        <w:spacing w:line="276" w:lineRule="auto"/>
        <w:ind w:firstLine="708"/>
        <w:rPr>
          <w:rFonts w:cs="Tahoma"/>
          <w:szCs w:val="24"/>
        </w:rPr>
      </w:pPr>
      <w:r w:rsidRPr="00AC5137">
        <w:rPr>
          <w:rFonts w:cs="Tahoma"/>
          <w:szCs w:val="24"/>
        </w:rPr>
        <w:t>Pero además, a juicio de esta Colegiatura, si el asesor (a) de las demandadas contaba con un conocimiento profundo de todas las posibilidades que ofrecía el RAIS, también debía contar con un discernimiento mínimo de las limitantes que este tenía en contraste con el régimen de prima media, o viceversa, por lo que debió poner de presente al demandante –al menos de manera sucinta- esas situaciones antes de permitirle diligenciar el formulario de vinculación; no obstante, la prueba documental sólo permite concluir que esa trascendental decisión se limitó a la suscripción del aludido documento.</w:t>
      </w:r>
    </w:p>
    <w:p w14:paraId="7527CBA0" w14:textId="544348C0" w:rsidR="00CD7F3D" w:rsidRPr="00AC5137" w:rsidRDefault="00CD7F3D" w:rsidP="00AC5137">
      <w:pPr>
        <w:spacing w:line="276" w:lineRule="auto"/>
        <w:ind w:firstLine="708"/>
        <w:rPr>
          <w:rFonts w:cs="Tahoma"/>
          <w:szCs w:val="24"/>
        </w:rPr>
      </w:pPr>
    </w:p>
    <w:p w14:paraId="61642C3A" w14:textId="1B6AFAC3" w:rsidR="002C539A" w:rsidRPr="00AC5137" w:rsidRDefault="00CF510C" w:rsidP="00AC5137">
      <w:pPr>
        <w:spacing w:line="276" w:lineRule="auto"/>
        <w:ind w:firstLine="708"/>
        <w:rPr>
          <w:rFonts w:cs="Tahoma"/>
          <w:szCs w:val="24"/>
        </w:rPr>
      </w:pPr>
      <w:r w:rsidRPr="00AC5137">
        <w:rPr>
          <w:rFonts w:cs="Tahoma"/>
          <w:szCs w:val="24"/>
        </w:rPr>
        <w:t>En tal virtud se estima desacertada la valoración probatoria efectuada por la operadora judicial de instancia; por lo cual, se revocará la sentencia de primer grado y en su lugar, se declarará la ineficacia de</w:t>
      </w:r>
      <w:r w:rsidR="0048741A" w:rsidRPr="00AC5137">
        <w:rPr>
          <w:rFonts w:cs="Tahoma"/>
          <w:szCs w:val="24"/>
        </w:rPr>
        <w:t xml:space="preserve"> todos y cada uno de los</w:t>
      </w:r>
      <w:r w:rsidRPr="00AC5137">
        <w:rPr>
          <w:rFonts w:cs="Tahoma"/>
          <w:szCs w:val="24"/>
        </w:rPr>
        <w:t xml:space="preserve"> traslados que hizo el demandante del RPM al </w:t>
      </w:r>
      <w:r w:rsidR="0048741A" w:rsidRPr="00AC5137">
        <w:rPr>
          <w:rFonts w:cs="Tahoma"/>
          <w:szCs w:val="24"/>
        </w:rPr>
        <w:t xml:space="preserve">RAIS administrado por la </w:t>
      </w:r>
      <w:r w:rsidRPr="00AC5137">
        <w:rPr>
          <w:rFonts w:cs="Tahoma"/>
          <w:szCs w:val="24"/>
        </w:rPr>
        <w:t xml:space="preserve">AFP Protección S.A. y Porvenir S.A. Como consecuencia, </w:t>
      </w:r>
      <w:r w:rsidR="00CA04E3" w:rsidRPr="00AC5137">
        <w:rPr>
          <w:rFonts w:cs="Tahoma"/>
          <w:szCs w:val="24"/>
        </w:rPr>
        <w:t>se</w:t>
      </w:r>
      <w:r w:rsidRPr="00AC5137">
        <w:rPr>
          <w:rFonts w:cs="Tahoma"/>
          <w:szCs w:val="24"/>
        </w:rPr>
        <w:t xml:space="preserve"> condenar</w:t>
      </w:r>
      <w:r w:rsidR="002C539A" w:rsidRPr="00AC5137">
        <w:rPr>
          <w:rFonts w:cs="Tahoma"/>
          <w:szCs w:val="24"/>
        </w:rPr>
        <w:t xml:space="preserve">á </w:t>
      </w:r>
      <w:r w:rsidR="0048741A" w:rsidRPr="00AC5137">
        <w:rPr>
          <w:rFonts w:cs="Tahoma"/>
          <w:szCs w:val="24"/>
        </w:rPr>
        <w:t>a P</w:t>
      </w:r>
      <w:r w:rsidR="000F588C" w:rsidRPr="00AC5137">
        <w:rPr>
          <w:rFonts w:cs="Tahoma"/>
          <w:szCs w:val="24"/>
        </w:rPr>
        <w:t>rotección</w:t>
      </w:r>
      <w:r w:rsidR="0048741A" w:rsidRPr="00AC5137">
        <w:rPr>
          <w:rFonts w:cs="Tahoma"/>
          <w:szCs w:val="24"/>
        </w:rPr>
        <w:t xml:space="preserve"> S.A. a retornar a </w:t>
      </w:r>
      <w:r w:rsidR="002C539A" w:rsidRPr="00AC5137">
        <w:rPr>
          <w:rFonts w:cs="Tahoma"/>
          <w:szCs w:val="24"/>
        </w:rPr>
        <w:t>Colpensiones la devolución</w:t>
      </w:r>
      <w:r w:rsidRPr="00AC5137">
        <w:rPr>
          <w:rFonts w:cs="Tahoma"/>
          <w:szCs w:val="24"/>
        </w:rPr>
        <w:t xml:space="preserve"> de los emolumentos mencionados en acápites anteriores, tales como</w:t>
      </w:r>
      <w:r w:rsidR="002C539A" w:rsidRPr="00AC5137">
        <w:rPr>
          <w:rFonts w:cs="Tahoma"/>
          <w:szCs w:val="24"/>
        </w:rPr>
        <w:t>, la totalidad del capital acumulado en la cuenta de ahorro individual del actor, con sus respectivos rendimientos financieros, sumas adicionales de la aseguradora en caso de haberlas recibido. Asimismo, se ordenará retornar todos los saldos, frutos e intereses, los gastos de administración, las cuotas de garantía de pensión mínima y seguros previsionales, pero con cargo a los propios recursos de la AFP; todas las sumas deberán devolverse debidamente indexadas.</w:t>
      </w:r>
    </w:p>
    <w:p w14:paraId="2E7F6A81" w14:textId="77777777" w:rsidR="002C539A" w:rsidRPr="00AC5137" w:rsidRDefault="002C539A" w:rsidP="00AC5137">
      <w:pPr>
        <w:spacing w:line="276" w:lineRule="auto"/>
        <w:ind w:firstLine="708"/>
        <w:rPr>
          <w:rFonts w:cs="Tahoma"/>
          <w:szCs w:val="24"/>
        </w:rPr>
      </w:pPr>
    </w:p>
    <w:p w14:paraId="6CF8FC4A" w14:textId="71DC67EE" w:rsidR="00CF510C" w:rsidRPr="00AC5137" w:rsidRDefault="002C539A" w:rsidP="00AC5137">
      <w:pPr>
        <w:spacing w:line="276" w:lineRule="auto"/>
        <w:ind w:firstLine="708"/>
        <w:rPr>
          <w:rFonts w:cs="Tahoma"/>
          <w:szCs w:val="24"/>
        </w:rPr>
      </w:pPr>
      <w:r w:rsidRPr="00AC5137">
        <w:rPr>
          <w:rFonts w:cs="Tahoma"/>
          <w:szCs w:val="24"/>
        </w:rPr>
        <w:t>Igualmente,</w:t>
      </w:r>
      <w:r w:rsidR="0048741A" w:rsidRPr="00AC5137">
        <w:rPr>
          <w:rFonts w:cs="Tahoma"/>
          <w:szCs w:val="24"/>
        </w:rPr>
        <w:t xml:space="preserve"> </w:t>
      </w:r>
      <w:r w:rsidR="000F588C" w:rsidRPr="00AC5137">
        <w:rPr>
          <w:rFonts w:cs="Tahoma"/>
          <w:szCs w:val="24"/>
        </w:rPr>
        <w:t>Porvenir</w:t>
      </w:r>
      <w:r w:rsidR="0048741A" w:rsidRPr="00AC5137">
        <w:rPr>
          <w:rFonts w:cs="Tahoma"/>
          <w:szCs w:val="24"/>
        </w:rPr>
        <w:t xml:space="preserve"> S.A. deberá devolver a Colpensiones los gastos de administración y comisiones cobradas, con cargo a sus propios recursos, debidamente indexados, correspondiente al tiempo en que el demandante estuvo afiliado a dicho fondo pensional. </w:t>
      </w:r>
      <w:r w:rsidR="00092F56" w:rsidRPr="00AC5137">
        <w:rPr>
          <w:rFonts w:cs="Tahoma"/>
          <w:szCs w:val="24"/>
        </w:rPr>
        <w:t>Del mismo modo, se ordenará a Colpensiones a aceptar al actor en el RPM sin solución de continuidad</w:t>
      </w:r>
      <w:r w:rsidR="00CD63B8" w:rsidRPr="00AC5137">
        <w:rPr>
          <w:rFonts w:cs="Tahoma"/>
          <w:szCs w:val="24"/>
        </w:rPr>
        <w:t>.</w:t>
      </w:r>
    </w:p>
    <w:p w14:paraId="55A3A2B0" w14:textId="77A95735" w:rsidR="00CD63B8" w:rsidRPr="00AC5137" w:rsidRDefault="00CD63B8" w:rsidP="00AC5137">
      <w:pPr>
        <w:spacing w:line="276" w:lineRule="auto"/>
        <w:ind w:firstLine="708"/>
        <w:rPr>
          <w:rFonts w:cs="Tahoma"/>
          <w:szCs w:val="24"/>
        </w:rPr>
      </w:pPr>
    </w:p>
    <w:p w14:paraId="286FAB9B" w14:textId="764DD161" w:rsidR="00CD63B8" w:rsidRPr="00AC5137" w:rsidRDefault="00CD63B8" w:rsidP="00AC5137">
      <w:pPr>
        <w:widowControl w:val="0"/>
        <w:tabs>
          <w:tab w:val="left" w:pos="567"/>
        </w:tabs>
        <w:autoSpaceDE w:val="0"/>
        <w:autoSpaceDN w:val="0"/>
        <w:adjustRightInd w:val="0"/>
        <w:spacing w:line="276" w:lineRule="auto"/>
        <w:ind w:firstLine="284"/>
        <w:rPr>
          <w:rFonts w:cs="Tahoma"/>
          <w:szCs w:val="24"/>
        </w:rPr>
      </w:pPr>
      <w:r w:rsidRPr="00AC5137">
        <w:rPr>
          <w:rFonts w:cs="Tahoma"/>
          <w:szCs w:val="24"/>
        </w:rPr>
        <w:tab/>
        <w:t>Ahora, teniendo en cuenta que en las contestaciones allegadas p</w:t>
      </w:r>
      <w:r w:rsidR="00935D1C" w:rsidRPr="00AC5137">
        <w:rPr>
          <w:rFonts w:cs="Tahoma"/>
          <w:szCs w:val="24"/>
        </w:rPr>
        <w:t xml:space="preserve">or las entidades demandadas, donde plasman que era improcedente permitir que el actor se trasladara </w:t>
      </w:r>
      <w:r w:rsidR="00935D1C" w:rsidRPr="00AC5137">
        <w:rPr>
          <w:rFonts w:cs="Tahoma"/>
          <w:szCs w:val="24"/>
        </w:rPr>
        <w:lastRenderedPageBreak/>
        <w:t>de régimen al superar la edad mínima pensional, basta mencionar que, s</w:t>
      </w:r>
      <w:r w:rsidRPr="00AC5137">
        <w:rPr>
          <w:rFonts w:cs="Tahoma"/>
          <w:szCs w:val="24"/>
        </w:rPr>
        <w:t xml:space="preserve">egún lo estipulado en </w:t>
      </w:r>
      <w:r w:rsidRPr="00AC5137">
        <w:rPr>
          <w:rFonts w:cs="Tahoma"/>
          <w:szCs w:val="24"/>
          <w:lang w:val="es-ES"/>
        </w:rPr>
        <w:t xml:space="preserve">el literal e) del artículo 13 de la Ley 100 de 1993, modificado por la Ley 797 de 2003, </w:t>
      </w:r>
      <w:r w:rsidRPr="00AC5137">
        <w:rPr>
          <w:rFonts w:cs="Tahoma"/>
          <w:szCs w:val="24"/>
        </w:rPr>
        <w:t>uno de los efectos de la ineficacia es que justamente las cosas se retrotraen al estado en que se encontraban, es decir, como si ello no hubiera ocurrido y, en este caso, dicha declaratoria de ineficacia de cambio de régimen pensional, conl</w:t>
      </w:r>
      <w:r w:rsidR="00935D1C" w:rsidRPr="00AC5137">
        <w:rPr>
          <w:rFonts w:cs="Tahoma"/>
          <w:szCs w:val="24"/>
        </w:rPr>
        <w:t>leva al regreso automático del</w:t>
      </w:r>
      <w:r w:rsidRPr="00AC5137">
        <w:rPr>
          <w:rFonts w:cs="Tahoma"/>
          <w:szCs w:val="24"/>
        </w:rPr>
        <w:t xml:space="preserve"> demandante </w:t>
      </w:r>
      <w:r w:rsidR="00935D1C" w:rsidRPr="00AC5137">
        <w:rPr>
          <w:rFonts w:cs="Tahoma"/>
          <w:szCs w:val="24"/>
        </w:rPr>
        <w:t>al RPM</w:t>
      </w:r>
      <w:r w:rsidRPr="00AC5137">
        <w:rPr>
          <w:rFonts w:cs="Tahoma"/>
          <w:szCs w:val="24"/>
        </w:rPr>
        <w:t xml:space="preserve"> hoy administrado por Colpens</w:t>
      </w:r>
      <w:r w:rsidR="00935D1C" w:rsidRPr="00AC5137">
        <w:rPr>
          <w:rFonts w:cs="Tahoma"/>
          <w:szCs w:val="24"/>
        </w:rPr>
        <w:t>iones, del cual ya hacía parte el</w:t>
      </w:r>
      <w:r w:rsidRPr="00AC5137">
        <w:rPr>
          <w:rFonts w:cs="Tahoma"/>
          <w:szCs w:val="24"/>
        </w:rPr>
        <w:t xml:space="preserve"> demandante.</w:t>
      </w:r>
      <w:r w:rsidRPr="00AC5137">
        <w:rPr>
          <w:rFonts w:cs="Tahoma"/>
          <w:szCs w:val="24"/>
          <w:lang w:val="es-ES"/>
        </w:rPr>
        <w:t xml:space="preserve"> Además, lo aquí analizado no es el traslado voluntario con la conservación o no del régimen de transición, sino el efecto de la ineficacia del cambio de régimen pensional a falta de información detallada y completa al momento del traslado de régimen.</w:t>
      </w:r>
    </w:p>
    <w:p w14:paraId="5F171FD1" w14:textId="77777777" w:rsidR="00CD63B8" w:rsidRPr="00AC5137" w:rsidRDefault="00CD63B8" w:rsidP="00AC5137">
      <w:pPr>
        <w:spacing w:line="276" w:lineRule="auto"/>
        <w:ind w:firstLine="709"/>
        <w:rPr>
          <w:rFonts w:cs="Tahoma"/>
          <w:szCs w:val="24"/>
        </w:rPr>
      </w:pPr>
    </w:p>
    <w:p w14:paraId="5947D69D" w14:textId="77777777" w:rsidR="00D744F7" w:rsidRPr="00AC5137" w:rsidRDefault="00935D1C" w:rsidP="00AC5137">
      <w:pPr>
        <w:spacing w:line="276" w:lineRule="auto"/>
        <w:ind w:firstLine="708"/>
        <w:rPr>
          <w:rFonts w:eastAsia="Tahoma" w:cs="Tahoma"/>
          <w:szCs w:val="24"/>
        </w:rPr>
      </w:pPr>
      <w:r w:rsidRPr="00AC5137">
        <w:rPr>
          <w:rFonts w:eastAsia="Tahoma" w:cs="Tahoma"/>
          <w:szCs w:val="24"/>
        </w:rPr>
        <w:t>Por otra parte, p</w:t>
      </w:r>
      <w:r w:rsidR="00CD63B8" w:rsidRPr="00AC5137">
        <w:rPr>
          <w:rFonts w:eastAsia="Tahoma" w:cs="Tahoma"/>
          <w:szCs w:val="24"/>
        </w:rPr>
        <w:t>arafraseando lo di</w:t>
      </w:r>
      <w:r w:rsidR="00D744F7" w:rsidRPr="00AC5137">
        <w:rPr>
          <w:rFonts w:eastAsia="Tahoma" w:cs="Tahoma"/>
          <w:szCs w:val="24"/>
        </w:rPr>
        <w:t xml:space="preserve">cho en otros asuntos similares </w:t>
      </w:r>
      <w:r w:rsidR="00CD63B8" w:rsidRPr="00AC5137">
        <w:rPr>
          <w:rFonts w:eastAsia="Tahoma" w:cs="Tahoma"/>
          <w:szCs w:val="24"/>
        </w:rPr>
        <w:t>decididos por esta Corporación</w:t>
      </w:r>
      <w:r w:rsidR="00CD63B8" w:rsidRPr="00AC5137">
        <w:rPr>
          <w:rStyle w:val="Refdenotaalpie"/>
          <w:rFonts w:eastAsia="Tahoma" w:cs="Tahoma"/>
          <w:szCs w:val="24"/>
        </w:rPr>
        <w:footnoteReference w:id="7"/>
      </w:r>
      <w:r w:rsidR="00CD63B8" w:rsidRPr="00AC5137">
        <w:rPr>
          <w:rFonts w:eastAsia="Tahoma" w:cs="Tahoma"/>
          <w:szCs w:val="24"/>
        </w:rPr>
        <w:t xml:space="preserve">, es pertinente advertir que al haber operado un traslado </w:t>
      </w:r>
      <w:r w:rsidRPr="00AC5137">
        <w:rPr>
          <w:rFonts w:eastAsia="Tahoma" w:cs="Tahoma"/>
          <w:szCs w:val="24"/>
        </w:rPr>
        <w:t>del RPM al RAIS</w:t>
      </w:r>
      <w:r w:rsidR="00D744F7" w:rsidRPr="00AC5137">
        <w:rPr>
          <w:rFonts w:eastAsia="Tahoma" w:cs="Tahoma"/>
          <w:szCs w:val="24"/>
        </w:rPr>
        <w:t xml:space="preserve"> </w:t>
      </w:r>
      <w:r w:rsidR="00CD63B8" w:rsidRPr="00AC5137">
        <w:rPr>
          <w:rFonts w:eastAsia="Tahoma" w:cs="Tahoma"/>
          <w:szCs w:val="24"/>
        </w:rPr>
        <w:t xml:space="preserve">se generó en ese momento un bono pensional tipo A en favor del señor </w:t>
      </w:r>
      <w:r w:rsidRPr="00AC5137">
        <w:rPr>
          <w:rFonts w:cs="Tahoma"/>
          <w:szCs w:val="24"/>
        </w:rPr>
        <w:t>Javier Salazar Tamayo</w:t>
      </w:r>
      <w:r w:rsidR="00CD63B8" w:rsidRPr="00AC5137">
        <w:rPr>
          <w:rFonts w:cs="Tahoma"/>
          <w:szCs w:val="24"/>
        </w:rPr>
        <w:t xml:space="preserve">, nacido el </w:t>
      </w:r>
      <w:r w:rsidRPr="00AC5137">
        <w:rPr>
          <w:rFonts w:cs="Tahoma"/>
          <w:szCs w:val="24"/>
        </w:rPr>
        <w:t>16</w:t>
      </w:r>
      <w:r w:rsidR="00CD63B8" w:rsidRPr="00AC5137">
        <w:rPr>
          <w:rFonts w:cs="Tahoma"/>
          <w:szCs w:val="24"/>
        </w:rPr>
        <w:t xml:space="preserve"> de </w:t>
      </w:r>
      <w:r w:rsidRPr="00AC5137">
        <w:rPr>
          <w:rFonts w:cs="Tahoma"/>
          <w:szCs w:val="24"/>
        </w:rPr>
        <w:t>noviembre</w:t>
      </w:r>
      <w:r w:rsidR="00D744F7" w:rsidRPr="00AC5137">
        <w:rPr>
          <w:rFonts w:cs="Tahoma"/>
          <w:szCs w:val="24"/>
        </w:rPr>
        <w:t xml:space="preserve"> de 1957; tal y</w:t>
      </w:r>
      <w:r w:rsidR="00CD63B8" w:rsidRPr="00AC5137">
        <w:rPr>
          <w:rFonts w:cs="Tahoma"/>
          <w:szCs w:val="24"/>
        </w:rPr>
        <w:t xml:space="preserve"> </w:t>
      </w:r>
      <w:r w:rsidR="00CD63B8" w:rsidRPr="00AC5137">
        <w:rPr>
          <w:rFonts w:eastAsia="Tahoma" w:cs="Tahoma"/>
          <w:szCs w:val="24"/>
        </w:rPr>
        <w:t>como se evidencia en la copia de s</w:t>
      </w:r>
      <w:r w:rsidRPr="00AC5137">
        <w:rPr>
          <w:rFonts w:eastAsia="Tahoma" w:cs="Tahoma"/>
          <w:szCs w:val="24"/>
        </w:rPr>
        <w:t xml:space="preserve">u cédula de ciudadanía -pág. 23 </w:t>
      </w:r>
      <w:r w:rsidR="00CD63B8" w:rsidRPr="00AC5137">
        <w:rPr>
          <w:rFonts w:eastAsia="Tahoma" w:cs="Tahoma"/>
          <w:szCs w:val="24"/>
        </w:rPr>
        <w:t xml:space="preserve">expediente digitalizado-, </w:t>
      </w:r>
      <w:r w:rsidR="00D744F7" w:rsidRPr="00AC5137">
        <w:rPr>
          <w:rFonts w:eastAsia="Tahoma" w:cs="Tahoma"/>
          <w:szCs w:val="24"/>
        </w:rPr>
        <w:t>pero</w:t>
      </w:r>
      <w:r w:rsidRPr="00AC5137">
        <w:rPr>
          <w:rFonts w:eastAsia="Tahoma" w:cs="Tahoma"/>
          <w:szCs w:val="24"/>
        </w:rPr>
        <w:t>,</w:t>
      </w:r>
      <w:r w:rsidR="00CD63B8" w:rsidRPr="00AC5137">
        <w:rPr>
          <w:rFonts w:eastAsia="Tahoma" w:cs="Tahoma"/>
          <w:szCs w:val="24"/>
        </w:rPr>
        <w:t xml:space="preserve"> a pesar de que no existe prueba que demuestre el estado actual de ese instrumento de deuda pública, lo cierto es que el mismo se</w:t>
      </w:r>
      <w:r w:rsidRPr="00AC5137">
        <w:rPr>
          <w:rFonts w:eastAsia="Tahoma" w:cs="Tahoma"/>
          <w:szCs w:val="24"/>
        </w:rPr>
        <w:t xml:space="preserve"> redimió el pasado 16</w:t>
      </w:r>
      <w:r w:rsidR="00CD63B8" w:rsidRPr="00AC5137">
        <w:rPr>
          <w:rFonts w:eastAsia="Tahoma" w:cs="Tahoma"/>
          <w:szCs w:val="24"/>
        </w:rPr>
        <w:t xml:space="preserve"> de </w:t>
      </w:r>
      <w:r w:rsidRPr="00AC5137">
        <w:rPr>
          <w:rFonts w:eastAsia="Tahoma" w:cs="Tahoma"/>
          <w:szCs w:val="24"/>
        </w:rPr>
        <w:t>noviembre</w:t>
      </w:r>
      <w:r w:rsidR="00CD63B8" w:rsidRPr="00AC5137">
        <w:rPr>
          <w:rFonts w:eastAsia="Tahoma" w:cs="Tahoma"/>
          <w:szCs w:val="24"/>
        </w:rPr>
        <w:t xml:space="preserve"> de 2019, fecha en que el acciona</w:t>
      </w:r>
      <w:r w:rsidRPr="00AC5137">
        <w:rPr>
          <w:rFonts w:eastAsia="Tahoma" w:cs="Tahoma"/>
          <w:szCs w:val="24"/>
        </w:rPr>
        <w:t>nte cumplió los 62 años de edad. Así la cosas,</w:t>
      </w:r>
      <w:r w:rsidR="00CD63B8" w:rsidRPr="00AC5137">
        <w:rPr>
          <w:rFonts w:eastAsia="Tahoma" w:cs="Tahoma"/>
          <w:szCs w:val="24"/>
        </w:rPr>
        <w:t xml:space="preserve"> teniendo en cuenta que el artículo 17 del Decreto 1748 de 1995 dispone que esta clase de bonos se pagan dentro del mes siguiente a la fecha de redención (sin necesidad de solicitud previa), muy seguramente el bono debió entrar a la cuenta de ahorro indiv</w:t>
      </w:r>
      <w:r w:rsidR="00D744F7" w:rsidRPr="00AC5137">
        <w:rPr>
          <w:rFonts w:eastAsia="Tahoma" w:cs="Tahoma"/>
          <w:szCs w:val="24"/>
        </w:rPr>
        <w:t>idual del demandante antes del 16</w:t>
      </w:r>
      <w:r w:rsidR="00CD63B8" w:rsidRPr="00AC5137">
        <w:rPr>
          <w:rFonts w:eastAsia="Tahoma" w:cs="Tahoma"/>
          <w:szCs w:val="24"/>
        </w:rPr>
        <w:t xml:space="preserve"> de </w:t>
      </w:r>
      <w:r w:rsidR="00D744F7" w:rsidRPr="00AC5137">
        <w:rPr>
          <w:rFonts w:eastAsia="Tahoma" w:cs="Tahoma"/>
          <w:szCs w:val="24"/>
        </w:rPr>
        <w:t>diciembre de 2019.</w:t>
      </w:r>
    </w:p>
    <w:p w14:paraId="2E3B9733" w14:textId="77777777" w:rsidR="00D744F7" w:rsidRPr="00AC5137" w:rsidRDefault="00D744F7" w:rsidP="00AC5137">
      <w:pPr>
        <w:spacing w:line="276" w:lineRule="auto"/>
        <w:ind w:firstLine="708"/>
        <w:rPr>
          <w:rFonts w:eastAsia="Tahoma" w:cs="Tahoma"/>
          <w:szCs w:val="24"/>
        </w:rPr>
      </w:pPr>
    </w:p>
    <w:p w14:paraId="152C6BD8" w14:textId="33163650" w:rsidR="00CD63B8" w:rsidRPr="00AC5137" w:rsidRDefault="5CFD7B02" w:rsidP="00AC5137">
      <w:pPr>
        <w:spacing w:line="276" w:lineRule="auto"/>
        <w:ind w:firstLine="708"/>
        <w:rPr>
          <w:rFonts w:eastAsia="Tahoma" w:cs="Tahoma"/>
          <w:szCs w:val="24"/>
        </w:rPr>
      </w:pPr>
      <w:r w:rsidRPr="00AC5137">
        <w:rPr>
          <w:rFonts w:eastAsia="Tahoma" w:cs="Tahoma"/>
          <w:szCs w:val="24"/>
        </w:rPr>
        <w:t>A</w:t>
      </w:r>
      <w:r w:rsidR="021A3193" w:rsidRPr="00AC5137">
        <w:rPr>
          <w:rFonts w:eastAsia="Tahoma" w:cs="Tahoma"/>
          <w:szCs w:val="24"/>
        </w:rPr>
        <w:t>l</w:t>
      </w:r>
      <w:r w:rsidR="26DA0DBD" w:rsidRPr="00AC5137">
        <w:rPr>
          <w:rFonts w:eastAsia="Tahoma" w:cs="Tahoma"/>
          <w:szCs w:val="24"/>
        </w:rPr>
        <w:t xml:space="preserve"> quedar en evidencia que las excepciones </w:t>
      </w:r>
      <w:r w:rsidR="7B82DE63" w:rsidRPr="00AC5137">
        <w:rPr>
          <w:rFonts w:eastAsia="Tahoma" w:cs="Tahoma"/>
          <w:szCs w:val="24"/>
        </w:rPr>
        <w:t>propuestas por las</w:t>
      </w:r>
      <w:r w:rsidR="5F4F6D5C" w:rsidRPr="00AC5137">
        <w:rPr>
          <w:rFonts w:eastAsia="Tahoma" w:cs="Tahoma"/>
          <w:szCs w:val="24"/>
        </w:rPr>
        <w:t xml:space="preserve"> entidades</w:t>
      </w:r>
      <w:r w:rsidR="7B82DE63" w:rsidRPr="00AC5137">
        <w:rPr>
          <w:rFonts w:eastAsia="Tahoma" w:cs="Tahoma"/>
          <w:szCs w:val="24"/>
        </w:rPr>
        <w:t xml:space="preserve"> demandadas </w:t>
      </w:r>
      <w:r w:rsidR="26DA0DBD" w:rsidRPr="00AC5137">
        <w:rPr>
          <w:rFonts w:eastAsia="Tahoma" w:cs="Tahoma"/>
          <w:szCs w:val="24"/>
        </w:rPr>
        <w:t>no</w:t>
      </w:r>
      <w:r w:rsidR="76AF6D40" w:rsidRPr="00AC5137">
        <w:rPr>
          <w:rFonts w:eastAsia="Tahoma" w:cs="Tahoma"/>
          <w:szCs w:val="24"/>
        </w:rPr>
        <w:t xml:space="preserve"> están llamadas a prosperar</w:t>
      </w:r>
      <w:r w:rsidR="1F6C40C3" w:rsidRPr="00AC5137">
        <w:rPr>
          <w:rFonts w:eastAsia="Tahoma" w:cs="Tahoma"/>
          <w:szCs w:val="24"/>
        </w:rPr>
        <w:t xml:space="preserve">, </w:t>
      </w:r>
      <w:r w:rsidR="26DA0DBD" w:rsidRPr="00AC5137">
        <w:rPr>
          <w:rFonts w:eastAsia="Tahoma" w:cs="Tahoma"/>
          <w:szCs w:val="24"/>
        </w:rPr>
        <w:t xml:space="preserve">se </w:t>
      </w:r>
      <w:r w:rsidR="7DBB4D3B" w:rsidRPr="00AC5137">
        <w:rPr>
          <w:rFonts w:eastAsia="Tahoma" w:cs="Tahoma"/>
          <w:b/>
          <w:bCs/>
          <w:szCs w:val="24"/>
        </w:rPr>
        <w:t>revocará</w:t>
      </w:r>
      <w:r w:rsidR="7DBB4D3B" w:rsidRPr="00AC5137">
        <w:rPr>
          <w:rFonts w:eastAsia="Tahoma" w:cs="Tahoma"/>
          <w:szCs w:val="24"/>
        </w:rPr>
        <w:t xml:space="preserve"> </w:t>
      </w:r>
      <w:r w:rsidR="27D460BB" w:rsidRPr="00AC5137">
        <w:rPr>
          <w:rFonts w:eastAsia="Tahoma" w:cs="Tahoma"/>
          <w:szCs w:val="24"/>
        </w:rPr>
        <w:t xml:space="preserve">en su totalidad </w:t>
      </w:r>
      <w:r w:rsidR="7DBB4D3B" w:rsidRPr="00AC5137">
        <w:rPr>
          <w:rFonts w:eastAsia="Tahoma" w:cs="Tahoma"/>
          <w:szCs w:val="24"/>
        </w:rPr>
        <w:t xml:space="preserve">la sentencia de primera </w:t>
      </w:r>
      <w:r w:rsidR="00656BA9" w:rsidRPr="00AC5137">
        <w:rPr>
          <w:rFonts w:eastAsia="Tahoma" w:cs="Tahoma"/>
          <w:szCs w:val="24"/>
        </w:rPr>
        <w:t>instancia, y</w:t>
      </w:r>
      <w:r w:rsidRPr="00AC5137">
        <w:rPr>
          <w:rFonts w:eastAsia="Tahoma" w:cs="Tahoma"/>
          <w:szCs w:val="24"/>
        </w:rPr>
        <w:t xml:space="preserve"> en su lugar, se</w:t>
      </w:r>
      <w:r w:rsidR="5C17CC9A" w:rsidRPr="00AC5137">
        <w:rPr>
          <w:rFonts w:eastAsia="Tahoma" w:cs="Tahoma"/>
          <w:szCs w:val="24"/>
        </w:rPr>
        <w:t xml:space="preserve"> accederá a las pretensiones de la demanda. </w:t>
      </w:r>
      <w:r w:rsidR="58E02BD8" w:rsidRPr="00AC5137">
        <w:rPr>
          <w:rFonts w:eastAsia="Tahoma" w:cs="Tahoma"/>
          <w:szCs w:val="24"/>
        </w:rPr>
        <w:t>Así las cosas, se</w:t>
      </w:r>
      <w:r w:rsidRPr="00AC5137">
        <w:rPr>
          <w:rFonts w:eastAsia="Tahoma" w:cs="Tahoma"/>
          <w:szCs w:val="24"/>
        </w:rPr>
        <w:t xml:space="preserve"> </w:t>
      </w:r>
      <w:r w:rsidR="10C1E5B0" w:rsidRPr="00AC5137">
        <w:rPr>
          <w:rFonts w:eastAsia="Tahoma" w:cs="Tahoma"/>
          <w:b/>
          <w:bCs/>
          <w:szCs w:val="24"/>
        </w:rPr>
        <w:t xml:space="preserve">declarará </w:t>
      </w:r>
      <w:r w:rsidR="10C1E5B0" w:rsidRPr="00AC5137">
        <w:rPr>
          <w:rFonts w:eastAsia="Tahoma" w:cs="Tahoma"/>
          <w:szCs w:val="24"/>
        </w:rPr>
        <w:t>la ineficacia de</w:t>
      </w:r>
      <w:r w:rsidR="1E2D7E75" w:rsidRPr="00AC5137">
        <w:rPr>
          <w:rFonts w:eastAsia="Tahoma" w:cs="Tahoma"/>
          <w:szCs w:val="24"/>
        </w:rPr>
        <w:t>l</w:t>
      </w:r>
      <w:r w:rsidR="001D26AD" w:rsidRPr="00AC5137">
        <w:rPr>
          <w:rFonts w:eastAsia="Tahoma" w:cs="Tahoma"/>
          <w:szCs w:val="24"/>
        </w:rPr>
        <w:t xml:space="preserve"> </w:t>
      </w:r>
      <w:r w:rsidR="10C1E5B0" w:rsidRPr="00AC5137">
        <w:rPr>
          <w:rFonts w:eastAsia="Tahoma" w:cs="Tahoma"/>
          <w:szCs w:val="24"/>
        </w:rPr>
        <w:t>tr</w:t>
      </w:r>
      <w:r w:rsidR="20ACEEF8" w:rsidRPr="00AC5137">
        <w:rPr>
          <w:rFonts w:eastAsia="Tahoma" w:cs="Tahoma"/>
          <w:szCs w:val="24"/>
        </w:rPr>
        <w:t>aslado efectuado por el actor</w:t>
      </w:r>
      <w:r w:rsidR="10C1E5B0" w:rsidRPr="00AC5137">
        <w:rPr>
          <w:rFonts w:eastAsia="Tahoma" w:cs="Tahoma"/>
          <w:szCs w:val="24"/>
        </w:rPr>
        <w:t xml:space="preserve"> del </w:t>
      </w:r>
      <w:r w:rsidR="20ACEEF8" w:rsidRPr="00AC5137">
        <w:rPr>
          <w:rFonts w:eastAsia="Tahoma" w:cs="Tahoma"/>
          <w:szCs w:val="24"/>
        </w:rPr>
        <w:t>R</w:t>
      </w:r>
      <w:r w:rsidR="0A0D82D8" w:rsidRPr="00AC5137">
        <w:rPr>
          <w:rFonts w:eastAsia="Tahoma" w:cs="Tahoma"/>
          <w:szCs w:val="24"/>
        </w:rPr>
        <w:t>PM al RAIS, así como los traslados horizontales entre las diferentes administradoras de fondo privados; por tanto,</w:t>
      </w:r>
      <w:r w:rsidR="001D26AD" w:rsidRPr="00AC5137">
        <w:rPr>
          <w:rFonts w:eastAsia="Tahoma" w:cs="Tahoma"/>
          <w:szCs w:val="24"/>
        </w:rPr>
        <w:t xml:space="preserve"> </w:t>
      </w:r>
      <w:r w:rsidR="20ACEEF8" w:rsidRPr="00AC5137">
        <w:rPr>
          <w:rFonts w:eastAsia="Tahoma" w:cs="Tahoma"/>
          <w:szCs w:val="24"/>
        </w:rPr>
        <w:t>se</w:t>
      </w:r>
      <w:r w:rsidR="4268CD4E" w:rsidRPr="00AC5137">
        <w:rPr>
          <w:rFonts w:eastAsia="Tahoma" w:cs="Tahoma"/>
          <w:szCs w:val="24"/>
        </w:rPr>
        <w:t xml:space="preserve"> deberá </w:t>
      </w:r>
      <w:r w:rsidR="4268CD4E" w:rsidRPr="00AC5137">
        <w:rPr>
          <w:rFonts w:eastAsia="Tahoma" w:cs="Tahoma"/>
          <w:b/>
          <w:bCs/>
          <w:szCs w:val="24"/>
        </w:rPr>
        <w:t xml:space="preserve">condenar </w:t>
      </w:r>
      <w:r w:rsidR="4268CD4E" w:rsidRPr="00AC5137">
        <w:rPr>
          <w:rFonts w:eastAsia="Tahoma" w:cs="Tahoma"/>
          <w:szCs w:val="24"/>
        </w:rPr>
        <w:t>a Protección S.A. a devolver la totalidad de las sumas recibidas por concepto de cotizaciones,</w:t>
      </w:r>
      <w:r w:rsidR="001D26AD" w:rsidRPr="00AC5137">
        <w:rPr>
          <w:rFonts w:eastAsia="Tahoma" w:cs="Tahoma"/>
          <w:szCs w:val="24"/>
        </w:rPr>
        <w:t xml:space="preserve"> </w:t>
      </w:r>
      <w:r w:rsidR="4268CD4E" w:rsidRPr="00AC5137">
        <w:rPr>
          <w:rFonts w:eastAsia="Tahoma" w:cs="Tahoma"/>
          <w:szCs w:val="24"/>
        </w:rPr>
        <w:t xml:space="preserve">sumas adicionales junto con sus respectivos rendimientos financieros; asimismo, </w:t>
      </w:r>
      <w:r w:rsidR="6D088AFA" w:rsidRPr="00AC5137">
        <w:rPr>
          <w:rFonts w:eastAsia="Tahoma" w:cs="Tahoma"/>
          <w:szCs w:val="24"/>
        </w:rPr>
        <w:t xml:space="preserve">se deberá </w:t>
      </w:r>
      <w:r w:rsidR="4268CD4E" w:rsidRPr="00AC5137">
        <w:rPr>
          <w:rFonts w:eastAsia="Tahoma" w:cs="Tahoma"/>
          <w:b/>
          <w:bCs/>
          <w:szCs w:val="24"/>
        </w:rPr>
        <w:t xml:space="preserve">condenar </w:t>
      </w:r>
      <w:r w:rsidR="4268CD4E" w:rsidRPr="00AC5137">
        <w:rPr>
          <w:rFonts w:eastAsia="Tahoma" w:cs="Tahoma"/>
          <w:szCs w:val="24"/>
        </w:rPr>
        <w:t>a Protección S.A. y Porvenir S.A. a retornar a Colpensiones el valor de los gastos de administración, comisiones, cuotas de garantía de pensión mínima y seguros provisionales cobrados con cargo a sus propias utilidades, debidamente indexados.</w:t>
      </w:r>
      <w:r w:rsidR="20ACEEF8" w:rsidRPr="00AC5137">
        <w:rPr>
          <w:rFonts w:eastAsia="Tahoma" w:cs="Tahoma"/>
          <w:szCs w:val="24"/>
        </w:rPr>
        <w:t xml:space="preserve"> </w:t>
      </w:r>
      <w:r w:rsidR="4268CD4E" w:rsidRPr="00AC5137">
        <w:rPr>
          <w:rFonts w:eastAsia="Tahoma" w:cs="Tahoma"/>
          <w:szCs w:val="24"/>
        </w:rPr>
        <w:t>Además se de</w:t>
      </w:r>
      <w:r w:rsidR="20ACEEF8" w:rsidRPr="00AC5137">
        <w:rPr>
          <w:rFonts w:eastAsia="Tahoma" w:cs="Tahoma"/>
          <w:szCs w:val="24"/>
        </w:rPr>
        <w:t xml:space="preserve">berá </w:t>
      </w:r>
      <w:r w:rsidR="021A3193" w:rsidRPr="00AC5137">
        <w:rPr>
          <w:rFonts w:eastAsia="Tahoma" w:cs="Tahoma"/>
          <w:b/>
          <w:bCs/>
          <w:szCs w:val="24"/>
        </w:rPr>
        <w:t>condenar</w:t>
      </w:r>
      <w:r w:rsidR="021A3193" w:rsidRPr="00AC5137">
        <w:rPr>
          <w:rFonts w:eastAsia="Tahoma" w:cs="Tahoma"/>
          <w:szCs w:val="24"/>
        </w:rPr>
        <w:t xml:space="preserve"> a</w:t>
      </w:r>
      <w:r w:rsidR="5270EA54" w:rsidRPr="00AC5137">
        <w:rPr>
          <w:rFonts w:eastAsia="Tahoma" w:cs="Tahoma"/>
          <w:szCs w:val="24"/>
        </w:rPr>
        <w:t xml:space="preserve"> Protección S.A. </w:t>
      </w:r>
      <w:r w:rsidR="06E15433" w:rsidRPr="00AC5137">
        <w:rPr>
          <w:rFonts w:eastAsia="Tahoma" w:cs="Tahoma"/>
          <w:szCs w:val="24"/>
        </w:rPr>
        <w:t xml:space="preserve">a </w:t>
      </w:r>
      <w:r w:rsidR="021A3193" w:rsidRPr="00AC5137">
        <w:rPr>
          <w:rFonts w:eastAsia="Tahoma" w:cs="Tahoma"/>
          <w:b/>
          <w:bCs/>
          <w:szCs w:val="24"/>
        </w:rPr>
        <w:t>restituir</w:t>
      </w:r>
      <w:r w:rsidR="021A3193" w:rsidRPr="00AC5137">
        <w:rPr>
          <w:rFonts w:eastAsia="Tahoma" w:cs="Tahoma"/>
          <w:szCs w:val="24"/>
        </w:rPr>
        <w:t xml:space="preserve"> la suma pagada por concepto </w:t>
      </w:r>
      <w:r w:rsidR="168AC20D" w:rsidRPr="00AC5137">
        <w:rPr>
          <w:rFonts w:eastAsia="Tahoma" w:cs="Tahoma"/>
          <w:szCs w:val="24"/>
        </w:rPr>
        <w:t xml:space="preserve">de Bono pensional </w:t>
      </w:r>
      <w:r w:rsidR="021A3193" w:rsidRPr="00AC5137">
        <w:rPr>
          <w:rFonts w:eastAsia="Tahoma" w:cs="Tahoma"/>
          <w:szCs w:val="24"/>
        </w:rPr>
        <w:t xml:space="preserve">pero a favor de la OBP del Ministerio de Hacienda y Crédito Público, misma que deberá estar debidamente indexada, precisándose que esa actualización del valor del bono pensional debe ser cancelada con los recursos propios del </w:t>
      </w:r>
      <w:r w:rsidR="7EC26CAB" w:rsidRPr="00AC5137">
        <w:rPr>
          <w:rFonts w:eastAsia="Tahoma" w:cs="Tahoma"/>
          <w:szCs w:val="24"/>
        </w:rPr>
        <w:t xml:space="preserve">mentado </w:t>
      </w:r>
      <w:r w:rsidR="021A3193" w:rsidRPr="00AC5137">
        <w:rPr>
          <w:rFonts w:eastAsia="Tahoma" w:cs="Tahoma"/>
          <w:szCs w:val="24"/>
        </w:rPr>
        <w:t xml:space="preserve">fondo privado de pensiones. </w:t>
      </w:r>
    </w:p>
    <w:p w14:paraId="64320BEB" w14:textId="77777777" w:rsidR="00CD63B8" w:rsidRPr="00AC5137" w:rsidRDefault="00CD63B8" w:rsidP="00AC5137">
      <w:pPr>
        <w:spacing w:line="276" w:lineRule="auto"/>
        <w:ind w:firstLine="709"/>
        <w:rPr>
          <w:rFonts w:cs="Tahoma"/>
          <w:szCs w:val="24"/>
        </w:rPr>
      </w:pPr>
    </w:p>
    <w:p w14:paraId="7F70C9CB" w14:textId="2B23053E" w:rsidR="00930882" w:rsidRPr="00AC5137" w:rsidRDefault="00CD63B8" w:rsidP="00AC5137">
      <w:pPr>
        <w:spacing w:line="276" w:lineRule="auto"/>
        <w:ind w:firstLine="708"/>
        <w:rPr>
          <w:rFonts w:eastAsia="Tahoma" w:cs="Tahoma"/>
          <w:szCs w:val="24"/>
        </w:rPr>
      </w:pPr>
      <w:r w:rsidRPr="00AC5137">
        <w:rPr>
          <w:rFonts w:eastAsia="Tahoma" w:cs="Tahoma"/>
          <w:szCs w:val="24"/>
        </w:rPr>
        <w:t xml:space="preserve">Así mismo, se </w:t>
      </w:r>
      <w:r w:rsidR="00837E1A" w:rsidRPr="00AC5137">
        <w:rPr>
          <w:rFonts w:eastAsia="Tahoma" w:cs="Tahoma"/>
          <w:b/>
          <w:szCs w:val="24"/>
        </w:rPr>
        <w:t xml:space="preserve">ordenará </w:t>
      </w:r>
      <w:r w:rsidRPr="00AC5137">
        <w:rPr>
          <w:rFonts w:eastAsia="Tahoma" w:cs="Tahoma"/>
          <w:szCs w:val="24"/>
        </w:rPr>
        <w:t xml:space="preserve">comunicar a la OBP del Ministerio de Hacienda y Crédito Público la decisión adoptada en el presente caso, con el objeto de que tenga </w:t>
      </w:r>
      <w:r w:rsidRPr="00AC5137">
        <w:rPr>
          <w:rFonts w:eastAsia="Tahoma" w:cs="Tahoma"/>
          <w:szCs w:val="24"/>
        </w:rPr>
        <w:lastRenderedPageBreak/>
        <w:t>conocimiento de la orden impartida frente al bono pensional tipo A redimido y pagado por esa entidad a favor de l</w:t>
      </w:r>
      <w:r w:rsidR="00837E1A" w:rsidRPr="00AC5137">
        <w:rPr>
          <w:rFonts w:eastAsia="Tahoma" w:cs="Tahoma"/>
          <w:szCs w:val="24"/>
        </w:rPr>
        <w:t>a cuenta de ahorro individual</w:t>
      </w:r>
      <w:r w:rsidRPr="00AC5137">
        <w:rPr>
          <w:rFonts w:eastAsia="Tahoma" w:cs="Tahoma"/>
          <w:szCs w:val="24"/>
        </w:rPr>
        <w:t xml:space="preserve"> </w:t>
      </w:r>
      <w:r w:rsidR="00837E1A" w:rsidRPr="00AC5137">
        <w:rPr>
          <w:rFonts w:eastAsia="Tahoma" w:cs="Tahoma"/>
          <w:szCs w:val="24"/>
        </w:rPr>
        <w:t>d</w:t>
      </w:r>
      <w:r w:rsidRPr="00AC5137">
        <w:rPr>
          <w:rFonts w:eastAsia="Tahoma" w:cs="Tahoma"/>
          <w:szCs w:val="24"/>
        </w:rPr>
        <w:t>e</w:t>
      </w:r>
      <w:r w:rsidR="00837E1A" w:rsidRPr="00AC5137">
        <w:rPr>
          <w:rFonts w:eastAsia="Tahoma" w:cs="Tahoma"/>
          <w:szCs w:val="24"/>
        </w:rPr>
        <w:t>l demandante</w:t>
      </w:r>
      <w:r w:rsidRPr="00AC5137">
        <w:rPr>
          <w:rFonts w:eastAsia="Tahoma" w:cs="Tahoma"/>
          <w:szCs w:val="24"/>
        </w:rPr>
        <w:t xml:space="preserve">, para que posteriormente, haciendo uso de trámites internos y a través de canales institucionales, ejecute todas las acciones pertinentes para retrotraer las cosas al </w:t>
      </w:r>
      <w:r w:rsidR="00837E1A" w:rsidRPr="00AC5137">
        <w:rPr>
          <w:rFonts w:eastAsia="Tahoma" w:cs="Tahoma"/>
          <w:szCs w:val="24"/>
        </w:rPr>
        <w:t>estado en el que se encontraba</w:t>
      </w:r>
      <w:r w:rsidR="00930882" w:rsidRPr="00AC5137">
        <w:rPr>
          <w:rFonts w:eastAsia="Tahoma" w:cs="Tahoma"/>
          <w:szCs w:val="24"/>
        </w:rPr>
        <w:t xml:space="preserve">n. </w:t>
      </w:r>
    </w:p>
    <w:p w14:paraId="798CE9AC" w14:textId="4861F796" w:rsidR="00930882" w:rsidRPr="00AC5137" w:rsidRDefault="00930882" w:rsidP="00AC5137">
      <w:pPr>
        <w:spacing w:line="276" w:lineRule="auto"/>
        <w:ind w:firstLine="708"/>
        <w:rPr>
          <w:rFonts w:eastAsia="Tahoma" w:cs="Tahoma"/>
          <w:szCs w:val="24"/>
        </w:rPr>
      </w:pPr>
    </w:p>
    <w:p w14:paraId="6C42B53A" w14:textId="3FD5226C" w:rsidR="00930882" w:rsidRPr="00AC5137" w:rsidRDefault="00930882" w:rsidP="00AC5137">
      <w:pPr>
        <w:spacing w:line="276" w:lineRule="auto"/>
        <w:ind w:firstLine="708"/>
        <w:rPr>
          <w:rFonts w:eastAsia="Tahoma" w:cs="Tahoma"/>
          <w:szCs w:val="24"/>
        </w:rPr>
      </w:pPr>
      <w:r w:rsidRPr="00AC5137">
        <w:rPr>
          <w:rFonts w:cs="Tahoma"/>
          <w:szCs w:val="24"/>
        </w:rPr>
        <w:t xml:space="preserve">En esta instancia de conformidad a lo consagrado en el artículo 365 del CGP, se condenará en costas procesales a la </w:t>
      </w:r>
      <w:r w:rsidRPr="00AC5137">
        <w:rPr>
          <w:rFonts w:cs="Tahoma"/>
          <w:b/>
          <w:bCs/>
          <w:szCs w:val="24"/>
        </w:rPr>
        <w:t>Administradora de Fondos de Pensiones y Cesantías</w:t>
      </w:r>
      <w:r w:rsidRPr="00AC5137">
        <w:rPr>
          <w:rFonts w:cs="Tahoma"/>
          <w:szCs w:val="24"/>
        </w:rPr>
        <w:t xml:space="preserve"> </w:t>
      </w:r>
      <w:r w:rsidRPr="00AC5137">
        <w:rPr>
          <w:rFonts w:cs="Tahoma"/>
          <w:b/>
          <w:bCs/>
          <w:szCs w:val="24"/>
        </w:rPr>
        <w:t>Porvenir S.A.</w:t>
      </w:r>
      <w:r w:rsidRPr="00AC5137">
        <w:rPr>
          <w:rFonts w:cs="Tahoma"/>
          <w:szCs w:val="24"/>
        </w:rPr>
        <w:t xml:space="preserve">, </w:t>
      </w:r>
      <w:r w:rsidRPr="00AC5137">
        <w:rPr>
          <w:rFonts w:cs="Tahoma"/>
          <w:b/>
          <w:szCs w:val="24"/>
        </w:rPr>
        <w:t>Protección S.A.</w:t>
      </w:r>
      <w:r w:rsidRPr="00AC5137">
        <w:rPr>
          <w:rFonts w:cs="Tahoma"/>
          <w:szCs w:val="24"/>
        </w:rPr>
        <w:t xml:space="preserve"> </w:t>
      </w:r>
      <w:r w:rsidRPr="00AC5137">
        <w:rPr>
          <w:rFonts w:cs="Tahoma"/>
          <w:b/>
          <w:szCs w:val="24"/>
        </w:rPr>
        <w:t xml:space="preserve">Colpensiones, </w:t>
      </w:r>
      <w:r w:rsidRPr="00AC5137">
        <w:rPr>
          <w:rFonts w:eastAsia="Tahoma" w:cs="Tahoma"/>
          <w:szCs w:val="24"/>
        </w:rPr>
        <w:t xml:space="preserve">a favor de la parte actora, las cuales se liquidarán por la secretaría del juzgado de origen. </w:t>
      </w:r>
    </w:p>
    <w:p w14:paraId="71641CD1" w14:textId="77777777" w:rsidR="00930882" w:rsidRPr="00AC5137" w:rsidRDefault="00930882" w:rsidP="00AC5137">
      <w:pPr>
        <w:spacing w:line="276" w:lineRule="auto"/>
        <w:ind w:firstLine="708"/>
        <w:rPr>
          <w:rFonts w:eastAsia="Tahoma" w:cs="Tahoma"/>
          <w:szCs w:val="24"/>
        </w:rPr>
      </w:pPr>
    </w:p>
    <w:p w14:paraId="1701A054" w14:textId="5D7EFACA" w:rsidR="00002E0D" w:rsidRPr="00AC5137" w:rsidRDefault="00002E0D" w:rsidP="00AC5137">
      <w:pPr>
        <w:spacing w:line="276" w:lineRule="auto"/>
        <w:ind w:firstLine="644"/>
        <w:contextualSpacing/>
        <w:rPr>
          <w:rFonts w:eastAsia="Times New Roman" w:cs="Tahoma"/>
          <w:szCs w:val="24"/>
        </w:rPr>
      </w:pPr>
      <w:r w:rsidRPr="00AC5137">
        <w:rPr>
          <w:rFonts w:eastAsia="Times New Roman" w:cs="Tahoma"/>
          <w:szCs w:val="24"/>
        </w:rPr>
        <w:t xml:space="preserve">En mérito de lo expuesto, el </w:t>
      </w:r>
      <w:r w:rsidRPr="00AC5137">
        <w:rPr>
          <w:rFonts w:eastAsia="Times New Roman" w:cs="Tahoma"/>
          <w:b/>
          <w:szCs w:val="24"/>
        </w:rPr>
        <w:t>Tribunal Superior del Distrito Judicial de Pereira - Risaralda, Sala Primera de Decisión Laboral,</w:t>
      </w:r>
      <w:r w:rsidRPr="00AC5137">
        <w:rPr>
          <w:rFonts w:eastAsia="Times New Roman" w:cs="Tahoma"/>
          <w:szCs w:val="24"/>
        </w:rPr>
        <w:t xml:space="preserve"> administrando justicia en nombre de la República y por autoridad de la ley,</w:t>
      </w:r>
    </w:p>
    <w:p w14:paraId="6B67F99D" w14:textId="77777777" w:rsidR="00002E0D" w:rsidRPr="00AC5137" w:rsidRDefault="00002E0D" w:rsidP="00AC5137">
      <w:pPr>
        <w:spacing w:line="276" w:lineRule="auto"/>
        <w:ind w:firstLine="644"/>
        <w:contextualSpacing/>
        <w:rPr>
          <w:rFonts w:eastAsia="Times New Roman" w:cs="Tahoma"/>
          <w:szCs w:val="24"/>
        </w:rPr>
      </w:pPr>
    </w:p>
    <w:p w14:paraId="347075E8" w14:textId="77777777" w:rsidR="00002E0D" w:rsidRPr="00AC5137" w:rsidRDefault="00002E0D" w:rsidP="00656BA9">
      <w:pPr>
        <w:spacing w:line="276" w:lineRule="auto"/>
        <w:jc w:val="center"/>
        <w:rPr>
          <w:rFonts w:cs="Tahoma"/>
          <w:b/>
          <w:szCs w:val="24"/>
        </w:rPr>
      </w:pPr>
      <w:r w:rsidRPr="00AC5137">
        <w:rPr>
          <w:rFonts w:cs="Tahoma"/>
          <w:b/>
          <w:szCs w:val="24"/>
        </w:rPr>
        <w:t>RESUELVE</w:t>
      </w:r>
    </w:p>
    <w:p w14:paraId="59681262" w14:textId="77777777" w:rsidR="00002E0D" w:rsidRPr="00AC5137" w:rsidRDefault="00002E0D" w:rsidP="00AC5137">
      <w:pPr>
        <w:widowControl w:val="0"/>
        <w:autoSpaceDE w:val="0"/>
        <w:autoSpaceDN w:val="0"/>
        <w:adjustRightInd w:val="0"/>
        <w:spacing w:line="276" w:lineRule="auto"/>
        <w:jc w:val="center"/>
        <w:rPr>
          <w:rFonts w:cs="Tahoma"/>
          <w:b/>
          <w:szCs w:val="24"/>
        </w:rPr>
      </w:pPr>
    </w:p>
    <w:p w14:paraId="1E0CC267" w14:textId="2EB7D0D7" w:rsidR="003123C8" w:rsidRPr="00AC5137" w:rsidRDefault="00002E0D" w:rsidP="00AC5137">
      <w:pPr>
        <w:spacing w:line="276" w:lineRule="auto"/>
        <w:ind w:firstLine="708"/>
        <w:rPr>
          <w:rFonts w:eastAsia="Tahoma" w:cs="Tahoma"/>
          <w:szCs w:val="24"/>
        </w:rPr>
      </w:pPr>
      <w:r w:rsidRPr="00AC5137">
        <w:rPr>
          <w:rFonts w:eastAsia="Tahoma" w:cs="Tahoma"/>
          <w:b/>
          <w:bCs/>
          <w:szCs w:val="24"/>
          <w:lang w:eastAsia="es-ES"/>
        </w:rPr>
        <w:t>PRIMERO</w:t>
      </w:r>
      <w:r w:rsidRPr="00AC5137">
        <w:rPr>
          <w:rFonts w:eastAsia="Tahoma" w:cs="Tahoma"/>
          <w:szCs w:val="24"/>
          <w:lang w:eastAsia="es-ES"/>
        </w:rPr>
        <w:t>: </w:t>
      </w:r>
      <w:r w:rsidRPr="00AC5137">
        <w:rPr>
          <w:rFonts w:eastAsia="Tahoma" w:cs="Tahoma"/>
          <w:b/>
          <w:bCs/>
          <w:szCs w:val="24"/>
        </w:rPr>
        <w:t xml:space="preserve">REVOCAR </w:t>
      </w:r>
      <w:r w:rsidRPr="00AC5137">
        <w:rPr>
          <w:rFonts w:eastAsia="Tahoma" w:cs="Tahoma"/>
          <w:bCs/>
          <w:szCs w:val="24"/>
        </w:rPr>
        <w:t>la sentencia proferida en primera instancia, por parte del Juzgado Ter</w:t>
      </w:r>
      <w:r w:rsidR="007E4393" w:rsidRPr="00AC5137">
        <w:rPr>
          <w:rFonts w:eastAsia="Tahoma" w:cs="Tahoma"/>
          <w:bCs/>
          <w:szCs w:val="24"/>
        </w:rPr>
        <w:t xml:space="preserve">cero </w:t>
      </w:r>
      <w:r w:rsidR="003123C8" w:rsidRPr="00AC5137">
        <w:rPr>
          <w:rFonts w:eastAsia="Tahoma" w:cs="Tahoma"/>
          <w:bCs/>
          <w:szCs w:val="24"/>
        </w:rPr>
        <w:t xml:space="preserve">Laboral </w:t>
      </w:r>
      <w:r w:rsidR="007E4393" w:rsidRPr="00AC5137">
        <w:rPr>
          <w:rFonts w:eastAsia="Tahoma" w:cs="Tahoma"/>
          <w:bCs/>
          <w:szCs w:val="24"/>
        </w:rPr>
        <w:t>d</w:t>
      </w:r>
      <w:r w:rsidRPr="00AC5137">
        <w:rPr>
          <w:rFonts w:eastAsia="Tahoma" w:cs="Tahoma"/>
          <w:szCs w:val="24"/>
        </w:rPr>
        <w:t>el</w:t>
      </w:r>
      <w:r w:rsidR="007E4393" w:rsidRPr="00AC5137">
        <w:rPr>
          <w:rFonts w:eastAsia="Tahoma" w:cs="Tahoma"/>
          <w:szCs w:val="24"/>
        </w:rPr>
        <w:t xml:space="preserve"> Circuito</w:t>
      </w:r>
      <w:r w:rsidR="003123C8" w:rsidRPr="00AC5137">
        <w:rPr>
          <w:rFonts w:eastAsia="Tahoma" w:cs="Tahoma"/>
          <w:szCs w:val="24"/>
        </w:rPr>
        <w:t xml:space="preserve"> de Pereira</w:t>
      </w:r>
      <w:r w:rsidR="001D26AD" w:rsidRPr="00AC5137">
        <w:rPr>
          <w:rFonts w:eastAsia="Tahoma" w:cs="Tahoma"/>
          <w:szCs w:val="24"/>
        </w:rPr>
        <w:t>, por las razones expuestas en la parte motiva de esta providencia</w:t>
      </w:r>
      <w:r w:rsidR="003123C8" w:rsidRPr="00AC5137">
        <w:rPr>
          <w:rFonts w:eastAsia="Tahoma" w:cs="Tahoma"/>
          <w:szCs w:val="24"/>
        </w:rPr>
        <w:t xml:space="preserve">. </w:t>
      </w:r>
    </w:p>
    <w:p w14:paraId="72DB016E" w14:textId="77777777" w:rsidR="003123C8" w:rsidRPr="00AC5137" w:rsidRDefault="003123C8" w:rsidP="00AC5137">
      <w:pPr>
        <w:spacing w:line="276" w:lineRule="auto"/>
        <w:ind w:firstLine="708"/>
        <w:rPr>
          <w:rFonts w:eastAsia="Tahoma" w:cs="Tahoma"/>
          <w:szCs w:val="24"/>
        </w:rPr>
      </w:pPr>
    </w:p>
    <w:p w14:paraId="43FBE294" w14:textId="7902CD9A" w:rsidR="00AD7F48" w:rsidRPr="00AC5137" w:rsidRDefault="003123C8" w:rsidP="00AC5137">
      <w:pPr>
        <w:spacing w:line="276" w:lineRule="auto"/>
        <w:ind w:firstLine="708"/>
        <w:rPr>
          <w:rFonts w:eastAsia="Tahoma" w:cs="Tahoma"/>
          <w:b/>
          <w:szCs w:val="24"/>
        </w:rPr>
      </w:pPr>
      <w:r w:rsidRPr="00AC5137">
        <w:rPr>
          <w:rFonts w:eastAsia="Tahoma" w:cs="Tahoma"/>
          <w:b/>
          <w:szCs w:val="24"/>
        </w:rPr>
        <w:t>SEGUNDO:</w:t>
      </w:r>
      <w:r w:rsidR="00AD7F48" w:rsidRPr="00AC5137">
        <w:rPr>
          <w:rFonts w:eastAsia="Tahoma" w:cs="Tahoma"/>
          <w:b/>
          <w:szCs w:val="24"/>
        </w:rPr>
        <w:t xml:space="preserve"> DECLARAR </w:t>
      </w:r>
      <w:r w:rsidR="00AD7F48" w:rsidRPr="00AC5137">
        <w:rPr>
          <w:rFonts w:eastAsia="Tahoma" w:cs="Tahoma"/>
          <w:szCs w:val="24"/>
        </w:rPr>
        <w:t>no probadas las excepciones propuestas por las demandadas.</w:t>
      </w:r>
      <w:r w:rsidRPr="00AC5137">
        <w:rPr>
          <w:rFonts w:eastAsia="Tahoma" w:cs="Tahoma"/>
          <w:b/>
          <w:szCs w:val="24"/>
        </w:rPr>
        <w:t xml:space="preserve"> </w:t>
      </w:r>
    </w:p>
    <w:p w14:paraId="7127FEC1" w14:textId="77777777" w:rsidR="00AD7F48" w:rsidRPr="00AC5137" w:rsidRDefault="00AD7F48" w:rsidP="00AC5137">
      <w:pPr>
        <w:spacing w:line="276" w:lineRule="auto"/>
        <w:ind w:firstLine="708"/>
        <w:rPr>
          <w:rFonts w:eastAsia="Tahoma" w:cs="Tahoma"/>
          <w:b/>
          <w:szCs w:val="24"/>
        </w:rPr>
      </w:pPr>
    </w:p>
    <w:p w14:paraId="283124BC" w14:textId="28CBA426" w:rsidR="003123C8" w:rsidRPr="00AC5137" w:rsidRDefault="00AD7F48" w:rsidP="00AC5137">
      <w:pPr>
        <w:spacing w:line="276" w:lineRule="auto"/>
        <w:ind w:firstLine="708"/>
        <w:rPr>
          <w:rFonts w:eastAsia="Tahoma" w:cs="Tahoma"/>
          <w:szCs w:val="24"/>
        </w:rPr>
      </w:pPr>
      <w:r w:rsidRPr="00AC5137">
        <w:rPr>
          <w:rFonts w:eastAsia="Tahoma" w:cs="Tahoma"/>
          <w:b/>
          <w:bCs/>
          <w:szCs w:val="24"/>
        </w:rPr>
        <w:t xml:space="preserve">TERCERO: </w:t>
      </w:r>
      <w:r w:rsidR="003123C8" w:rsidRPr="00AC5137">
        <w:rPr>
          <w:rFonts w:eastAsia="Tahoma" w:cs="Tahoma"/>
          <w:b/>
          <w:bCs/>
          <w:szCs w:val="24"/>
        </w:rPr>
        <w:t xml:space="preserve">DECLARAR </w:t>
      </w:r>
      <w:r w:rsidR="003123C8" w:rsidRPr="00AC5137">
        <w:rPr>
          <w:rFonts w:eastAsia="Tahoma" w:cs="Tahoma"/>
          <w:szCs w:val="24"/>
        </w:rPr>
        <w:t xml:space="preserve">la ineficacia del traslado que se efectuó por cuenta del señor Javier Salazar Tamayo, del </w:t>
      </w:r>
      <w:r w:rsidR="2D7145DC" w:rsidRPr="00AC5137">
        <w:rPr>
          <w:rFonts w:eastAsia="Tahoma" w:cs="Tahoma"/>
          <w:szCs w:val="24"/>
        </w:rPr>
        <w:t>Régimen de Prima Media con Prestación Definida</w:t>
      </w:r>
      <w:r w:rsidR="003123C8" w:rsidRPr="00AC5137">
        <w:rPr>
          <w:rFonts w:eastAsia="Tahoma" w:cs="Tahoma"/>
          <w:szCs w:val="24"/>
        </w:rPr>
        <w:t xml:space="preserve"> al R</w:t>
      </w:r>
      <w:r w:rsidR="0A327C62" w:rsidRPr="00AC5137">
        <w:rPr>
          <w:rFonts w:eastAsia="Tahoma" w:cs="Tahoma"/>
          <w:szCs w:val="24"/>
        </w:rPr>
        <w:t xml:space="preserve">égimen de </w:t>
      </w:r>
      <w:r w:rsidR="003123C8" w:rsidRPr="00AC5137">
        <w:rPr>
          <w:rFonts w:eastAsia="Tahoma" w:cs="Tahoma"/>
          <w:szCs w:val="24"/>
        </w:rPr>
        <w:t>A</w:t>
      </w:r>
      <w:r w:rsidR="7532F70E" w:rsidRPr="00AC5137">
        <w:rPr>
          <w:rFonts w:eastAsia="Tahoma" w:cs="Tahoma"/>
          <w:szCs w:val="24"/>
        </w:rPr>
        <w:t xml:space="preserve">horro </w:t>
      </w:r>
      <w:r w:rsidR="003123C8" w:rsidRPr="00AC5137">
        <w:rPr>
          <w:rFonts w:eastAsia="Tahoma" w:cs="Tahoma"/>
          <w:szCs w:val="24"/>
        </w:rPr>
        <w:t>I</w:t>
      </w:r>
      <w:r w:rsidR="30289769" w:rsidRPr="00AC5137">
        <w:rPr>
          <w:rFonts w:eastAsia="Tahoma" w:cs="Tahoma"/>
          <w:szCs w:val="24"/>
        </w:rPr>
        <w:t>ndividual con Solidaridad</w:t>
      </w:r>
      <w:r w:rsidR="003123C8" w:rsidRPr="00AC5137">
        <w:rPr>
          <w:rFonts w:eastAsia="Tahoma" w:cs="Tahoma"/>
          <w:szCs w:val="24"/>
        </w:rPr>
        <w:t xml:space="preserve">, administrado por Protección S.A. y Porvenir S.A.; en consecuencia, </w:t>
      </w:r>
      <w:r w:rsidR="63B3DAB1" w:rsidRPr="00AC5137">
        <w:rPr>
          <w:rFonts w:eastAsia="Tahoma" w:cs="Tahoma"/>
          <w:szCs w:val="24"/>
        </w:rPr>
        <w:t xml:space="preserve">declarar </w:t>
      </w:r>
      <w:r w:rsidR="003123C8" w:rsidRPr="00AC5137">
        <w:rPr>
          <w:rFonts w:eastAsia="Tahoma" w:cs="Tahoma"/>
          <w:szCs w:val="24"/>
        </w:rPr>
        <w:t>que se encuentra válidamente afiliado al R</w:t>
      </w:r>
      <w:r w:rsidR="1DFC1C91" w:rsidRPr="00AC5137">
        <w:rPr>
          <w:rFonts w:eastAsia="Tahoma" w:cs="Tahoma"/>
          <w:szCs w:val="24"/>
        </w:rPr>
        <w:t xml:space="preserve">égimen de </w:t>
      </w:r>
      <w:r w:rsidR="003123C8" w:rsidRPr="00AC5137">
        <w:rPr>
          <w:rFonts w:eastAsia="Tahoma" w:cs="Tahoma"/>
          <w:szCs w:val="24"/>
        </w:rPr>
        <w:t>P</w:t>
      </w:r>
      <w:r w:rsidR="7FF7A60C" w:rsidRPr="00AC5137">
        <w:rPr>
          <w:rFonts w:eastAsia="Tahoma" w:cs="Tahoma"/>
          <w:szCs w:val="24"/>
        </w:rPr>
        <w:t xml:space="preserve">rima </w:t>
      </w:r>
      <w:r w:rsidR="003123C8" w:rsidRPr="00AC5137">
        <w:rPr>
          <w:rFonts w:eastAsia="Tahoma" w:cs="Tahoma"/>
          <w:szCs w:val="24"/>
        </w:rPr>
        <w:t>M</w:t>
      </w:r>
      <w:r w:rsidR="7D464889" w:rsidRPr="00AC5137">
        <w:rPr>
          <w:rFonts w:eastAsia="Tahoma" w:cs="Tahoma"/>
          <w:szCs w:val="24"/>
        </w:rPr>
        <w:t>edia con Prestación Definida</w:t>
      </w:r>
      <w:r w:rsidR="003123C8" w:rsidRPr="00AC5137">
        <w:rPr>
          <w:rFonts w:eastAsia="Tahoma" w:cs="Tahoma"/>
          <w:szCs w:val="24"/>
        </w:rPr>
        <w:t xml:space="preserve"> administrado por Colpensiones sin solución de continuidad.</w:t>
      </w:r>
    </w:p>
    <w:p w14:paraId="1A2B1509" w14:textId="77777777" w:rsidR="003123C8" w:rsidRPr="00AC5137" w:rsidRDefault="003123C8" w:rsidP="00AC5137">
      <w:pPr>
        <w:spacing w:line="276" w:lineRule="auto"/>
        <w:ind w:firstLine="708"/>
        <w:rPr>
          <w:rFonts w:eastAsia="Tahoma" w:cs="Tahoma"/>
          <w:szCs w:val="24"/>
        </w:rPr>
      </w:pPr>
    </w:p>
    <w:p w14:paraId="5C018470" w14:textId="695CDE13" w:rsidR="003C3224" w:rsidRPr="00AC5137" w:rsidRDefault="00AD7F48" w:rsidP="00AC5137">
      <w:pPr>
        <w:spacing w:line="276" w:lineRule="auto"/>
        <w:ind w:firstLine="708"/>
        <w:rPr>
          <w:rFonts w:cs="Tahoma"/>
          <w:szCs w:val="24"/>
        </w:rPr>
      </w:pPr>
      <w:r w:rsidRPr="00AC5137">
        <w:rPr>
          <w:rFonts w:eastAsia="Tahoma" w:cs="Tahoma"/>
          <w:b/>
          <w:bCs/>
          <w:szCs w:val="24"/>
        </w:rPr>
        <w:t>CUARTO</w:t>
      </w:r>
      <w:r w:rsidR="003123C8" w:rsidRPr="00AC5137">
        <w:rPr>
          <w:rFonts w:eastAsia="Tahoma" w:cs="Tahoma"/>
          <w:b/>
          <w:bCs/>
          <w:szCs w:val="24"/>
        </w:rPr>
        <w:t xml:space="preserve">: </w:t>
      </w:r>
      <w:r w:rsidR="002D6242" w:rsidRPr="00AC5137">
        <w:rPr>
          <w:rFonts w:eastAsia="Tahoma" w:cs="Tahoma"/>
          <w:b/>
          <w:bCs/>
          <w:szCs w:val="24"/>
        </w:rPr>
        <w:t>CONDENAR</w:t>
      </w:r>
      <w:r w:rsidR="003123C8" w:rsidRPr="00AC5137">
        <w:rPr>
          <w:rFonts w:eastAsia="Tahoma" w:cs="Tahoma"/>
          <w:b/>
          <w:bCs/>
          <w:szCs w:val="24"/>
        </w:rPr>
        <w:t xml:space="preserve"> </w:t>
      </w:r>
      <w:r w:rsidR="000F588C" w:rsidRPr="00AC5137">
        <w:rPr>
          <w:rFonts w:eastAsia="Tahoma" w:cs="Tahoma"/>
          <w:szCs w:val="24"/>
        </w:rPr>
        <w:t>a Protección S.A.</w:t>
      </w:r>
      <w:r w:rsidR="002D6242" w:rsidRPr="00AC5137">
        <w:rPr>
          <w:rFonts w:eastAsia="Tahoma" w:cs="Tahoma"/>
          <w:szCs w:val="24"/>
        </w:rPr>
        <w:t xml:space="preserve"> a devolver a</w:t>
      </w:r>
      <w:r w:rsidR="000F588C" w:rsidRPr="00AC5137">
        <w:rPr>
          <w:rFonts w:eastAsia="Tahoma" w:cs="Tahoma"/>
          <w:szCs w:val="24"/>
        </w:rPr>
        <w:t xml:space="preserve"> Colpensiones</w:t>
      </w:r>
      <w:r w:rsidR="002D6242" w:rsidRPr="00AC5137">
        <w:rPr>
          <w:rFonts w:eastAsia="Tahoma" w:cs="Tahoma"/>
          <w:szCs w:val="24"/>
        </w:rPr>
        <w:t xml:space="preserve"> la </w:t>
      </w:r>
      <w:r w:rsidR="002D6242" w:rsidRPr="00AC5137">
        <w:rPr>
          <w:rFonts w:cs="Tahoma"/>
          <w:szCs w:val="24"/>
        </w:rPr>
        <w:t xml:space="preserve">totalidad del capital acumulado en la cuenta de ahorro individual del actor, </w:t>
      </w:r>
      <w:r w:rsidR="009E3441" w:rsidRPr="00AC5137">
        <w:rPr>
          <w:rFonts w:cs="Tahoma"/>
          <w:szCs w:val="24"/>
        </w:rPr>
        <w:t>consistente en las cotizaciones efectuadas al S</w:t>
      </w:r>
      <w:r w:rsidR="091357AE" w:rsidRPr="00AC5137">
        <w:rPr>
          <w:rFonts w:cs="Tahoma"/>
          <w:szCs w:val="24"/>
        </w:rPr>
        <w:t xml:space="preserve">istema </w:t>
      </w:r>
      <w:r w:rsidR="009E3441" w:rsidRPr="00AC5137">
        <w:rPr>
          <w:rFonts w:cs="Tahoma"/>
          <w:szCs w:val="24"/>
        </w:rPr>
        <w:t>G</w:t>
      </w:r>
      <w:r w:rsidR="17ADFC7F" w:rsidRPr="00AC5137">
        <w:rPr>
          <w:rFonts w:cs="Tahoma"/>
          <w:szCs w:val="24"/>
        </w:rPr>
        <w:t xml:space="preserve">eneral de </w:t>
      </w:r>
      <w:r w:rsidR="009E3441" w:rsidRPr="00AC5137">
        <w:rPr>
          <w:rFonts w:cs="Tahoma"/>
          <w:szCs w:val="24"/>
        </w:rPr>
        <w:t>P</w:t>
      </w:r>
      <w:r w:rsidR="299D837E" w:rsidRPr="00AC5137">
        <w:rPr>
          <w:rFonts w:cs="Tahoma"/>
          <w:szCs w:val="24"/>
        </w:rPr>
        <w:t>ensiones</w:t>
      </w:r>
      <w:r w:rsidR="009E3441" w:rsidRPr="00AC5137">
        <w:rPr>
          <w:rFonts w:cs="Tahoma"/>
          <w:szCs w:val="24"/>
        </w:rPr>
        <w:t xml:space="preserve">, con </w:t>
      </w:r>
      <w:r w:rsidR="002D6242" w:rsidRPr="00AC5137">
        <w:rPr>
          <w:rFonts w:cs="Tahoma"/>
          <w:szCs w:val="24"/>
        </w:rPr>
        <w:t>los</w:t>
      </w:r>
      <w:r w:rsidR="009E3441" w:rsidRPr="00AC5137">
        <w:rPr>
          <w:rFonts w:cs="Tahoma"/>
          <w:szCs w:val="24"/>
        </w:rPr>
        <w:t xml:space="preserve"> respectivos</w:t>
      </w:r>
      <w:r w:rsidR="002D6242" w:rsidRPr="00AC5137">
        <w:rPr>
          <w:rFonts w:cs="Tahoma"/>
          <w:szCs w:val="24"/>
        </w:rPr>
        <w:t xml:space="preserve"> rendimientos financieros, sumas adicionales de la aseguradora, en caso de haberlas recibido</w:t>
      </w:r>
      <w:r w:rsidR="003C3224" w:rsidRPr="00AC5137">
        <w:rPr>
          <w:rFonts w:cs="Tahoma"/>
          <w:szCs w:val="24"/>
        </w:rPr>
        <w:t>, frutos</w:t>
      </w:r>
      <w:r w:rsidR="009E3441" w:rsidRPr="00AC5137">
        <w:rPr>
          <w:rFonts w:cs="Tahoma"/>
          <w:szCs w:val="24"/>
        </w:rPr>
        <w:t xml:space="preserve"> e intereses causados</w:t>
      </w:r>
      <w:r w:rsidR="002D6242" w:rsidRPr="00AC5137">
        <w:rPr>
          <w:rFonts w:cs="Tahoma"/>
          <w:szCs w:val="24"/>
        </w:rPr>
        <w:t xml:space="preserve">. </w:t>
      </w:r>
    </w:p>
    <w:p w14:paraId="045ED023" w14:textId="77777777" w:rsidR="003C3224" w:rsidRPr="00AC5137" w:rsidRDefault="003C3224" w:rsidP="00AC5137">
      <w:pPr>
        <w:spacing w:line="276" w:lineRule="auto"/>
        <w:ind w:firstLine="708"/>
        <w:rPr>
          <w:rFonts w:cs="Tahoma"/>
          <w:szCs w:val="24"/>
        </w:rPr>
      </w:pPr>
    </w:p>
    <w:p w14:paraId="4C15BA68" w14:textId="6E06CA29" w:rsidR="002D6242" w:rsidRPr="00AC5137" w:rsidRDefault="003C3224" w:rsidP="00AC5137">
      <w:pPr>
        <w:spacing w:line="276" w:lineRule="auto"/>
        <w:ind w:firstLine="708"/>
        <w:rPr>
          <w:rFonts w:cs="Tahoma"/>
          <w:szCs w:val="24"/>
        </w:rPr>
      </w:pPr>
      <w:r w:rsidRPr="00AC5137">
        <w:rPr>
          <w:rFonts w:cs="Tahoma"/>
          <w:b/>
          <w:szCs w:val="24"/>
        </w:rPr>
        <w:t>QUINTO: CONDENAR</w:t>
      </w:r>
      <w:r w:rsidRPr="00AC5137">
        <w:rPr>
          <w:rFonts w:cs="Tahoma"/>
          <w:szCs w:val="24"/>
        </w:rPr>
        <w:t xml:space="preserve"> a Protección S.A. a realizar la devolución a Colpensiones de</w:t>
      </w:r>
      <w:r w:rsidRPr="00AC5137" w:rsidDel="003C3224">
        <w:rPr>
          <w:rFonts w:cs="Tahoma"/>
          <w:szCs w:val="24"/>
        </w:rPr>
        <w:t xml:space="preserve"> </w:t>
      </w:r>
      <w:r w:rsidR="001D26AD" w:rsidRPr="00AC5137">
        <w:rPr>
          <w:rFonts w:cs="Tahoma"/>
          <w:szCs w:val="24"/>
        </w:rPr>
        <w:t>l</w:t>
      </w:r>
      <w:r w:rsidR="002D6242" w:rsidRPr="00AC5137">
        <w:rPr>
          <w:rFonts w:cs="Tahoma"/>
          <w:szCs w:val="24"/>
        </w:rPr>
        <w:t>os gastos de administración,</w:t>
      </w:r>
      <w:r w:rsidRPr="00AC5137">
        <w:rPr>
          <w:rFonts w:cs="Tahoma"/>
          <w:szCs w:val="24"/>
        </w:rPr>
        <w:t xml:space="preserve"> comisiones,</w:t>
      </w:r>
      <w:r w:rsidR="001D26AD" w:rsidRPr="00AC5137">
        <w:rPr>
          <w:rFonts w:cs="Tahoma"/>
          <w:szCs w:val="24"/>
        </w:rPr>
        <w:t xml:space="preserve"> </w:t>
      </w:r>
      <w:r w:rsidR="002D6242" w:rsidRPr="00AC5137">
        <w:rPr>
          <w:rFonts w:cs="Tahoma"/>
          <w:szCs w:val="24"/>
        </w:rPr>
        <w:t>cuotas de garantía de pensión mínima y seguros previsionales</w:t>
      </w:r>
      <w:r w:rsidRPr="00AC5137">
        <w:rPr>
          <w:rFonts w:cs="Tahoma"/>
          <w:szCs w:val="24"/>
        </w:rPr>
        <w:t xml:space="preserve"> con cargo a su propio patrimonio</w:t>
      </w:r>
      <w:r w:rsidR="002D6242" w:rsidRPr="00AC5137">
        <w:rPr>
          <w:rFonts w:cs="Tahoma"/>
          <w:szCs w:val="24"/>
        </w:rPr>
        <w:t>; todas las sumas deberán devolverse debidamente indexadas.</w:t>
      </w:r>
    </w:p>
    <w:p w14:paraId="789D0A9C" w14:textId="77777777" w:rsidR="002D6242" w:rsidRPr="00AC5137" w:rsidRDefault="002D6242" w:rsidP="00AC5137">
      <w:pPr>
        <w:spacing w:line="276" w:lineRule="auto"/>
        <w:ind w:firstLine="708"/>
        <w:rPr>
          <w:rFonts w:cs="Tahoma"/>
          <w:szCs w:val="24"/>
        </w:rPr>
      </w:pPr>
    </w:p>
    <w:p w14:paraId="344AD095" w14:textId="15867365" w:rsidR="00CF510C" w:rsidRPr="00AC5137" w:rsidRDefault="003C3224" w:rsidP="00AC5137">
      <w:pPr>
        <w:spacing w:line="276" w:lineRule="auto"/>
        <w:ind w:firstLine="708"/>
        <w:rPr>
          <w:rFonts w:cs="Tahoma"/>
          <w:szCs w:val="24"/>
        </w:rPr>
      </w:pPr>
      <w:r w:rsidRPr="00AC5137">
        <w:rPr>
          <w:rFonts w:cs="Tahoma"/>
          <w:b/>
          <w:szCs w:val="24"/>
        </w:rPr>
        <w:t>SEXTO</w:t>
      </w:r>
      <w:r w:rsidR="002D6242" w:rsidRPr="00AC5137">
        <w:rPr>
          <w:rFonts w:cs="Tahoma"/>
          <w:b/>
          <w:szCs w:val="24"/>
        </w:rPr>
        <w:t xml:space="preserve">: CONDENAR </w:t>
      </w:r>
      <w:r w:rsidR="002D6242" w:rsidRPr="00AC5137">
        <w:rPr>
          <w:rFonts w:cs="Tahoma"/>
          <w:szCs w:val="24"/>
        </w:rPr>
        <w:t>a Porvenir S.A. a devolver a Colpensiones los gastos de administración y comisiones cobradas, con cargo a sus propios recursos, debidamente indexados, correspondientes al tiempo en que el demandante estuvo afiliado a dicho fondo pensional.</w:t>
      </w:r>
    </w:p>
    <w:p w14:paraId="41CF3313" w14:textId="15D1FFDD" w:rsidR="00433ECF" w:rsidRPr="00AC5137" w:rsidRDefault="00433ECF" w:rsidP="00AC5137">
      <w:pPr>
        <w:spacing w:line="276" w:lineRule="auto"/>
        <w:ind w:firstLine="708"/>
        <w:rPr>
          <w:rFonts w:cs="Tahoma"/>
          <w:szCs w:val="24"/>
        </w:rPr>
      </w:pPr>
    </w:p>
    <w:p w14:paraId="2034FE74" w14:textId="62059DC4" w:rsidR="001D26AD" w:rsidRPr="00AC5137" w:rsidRDefault="003C3224" w:rsidP="00AC5137">
      <w:pPr>
        <w:spacing w:line="276" w:lineRule="auto"/>
        <w:ind w:firstLine="708"/>
        <w:rPr>
          <w:rFonts w:eastAsia="Tahoma" w:cs="Tahoma"/>
          <w:szCs w:val="24"/>
        </w:rPr>
      </w:pPr>
      <w:r w:rsidRPr="00AC5137">
        <w:rPr>
          <w:rFonts w:cs="Tahoma"/>
          <w:b/>
          <w:bCs/>
          <w:szCs w:val="24"/>
        </w:rPr>
        <w:t>SÉPTIMO</w:t>
      </w:r>
      <w:r w:rsidR="00433ECF" w:rsidRPr="00AC5137">
        <w:rPr>
          <w:rFonts w:cs="Tahoma"/>
          <w:szCs w:val="24"/>
        </w:rPr>
        <w:t xml:space="preserve">: </w:t>
      </w:r>
      <w:r w:rsidR="00433ECF" w:rsidRPr="00AC5137">
        <w:rPr>
          <w:rFonts w:cs="Tahoma"/>
          <w:b/>
          <w:bCs/>
          <w:szCs w:val="24"/>
        </w:rPr>
        <w:t xml:space="preserve">CONDENAR </w:t>
      </w:r>
      <w:r w:rsidR="00433ECF" w:rsidRPr="00AC5137">
        <w:rPr>
          <w:rFonts w:cs="Tahoma"/>
          <w:szCs w:val="24"/>
        </w:rPr>
        <w:t>a la AFP Protección S.A. para que en caso de haber recibido el pago del bono pensional en favor de la cuenta de aho</w:t>
      </w:r>
      <w:r w:rsidR="00BA0FD5" w:rsidRPr="00AC5137">
        <w:rPr>
          <w:rFonts w:cs="Tahoma"/>
          <w:szCs w:val="24"/>
        </w:rPr>
        <w:t xml:space="preserve">rro individual del demandante, restituya </w:t>
      </w:r>
      <w:r w:rsidR="00433ECF" w:rsidRPr="00AC5137">
        <w:rPr>
          <w:rFonts w:cs="Tahoma"/>
          <w:szCs w:val="24"/>
        </w:rPr>
        <w:t>la suma pagada por ese concepto a la oficina de bonos pensiones del Ministerio de Hacienda y Crédito Público</w:t>
      </w:r>
      <w:r w:rsidR="00D6672D" w:rsidRPr="00AC5137">
        <w:rPr>
          <w:rFonts w:cs="Tahoma"/>
          <w:szCs w:val="24"/>
        </w:rPr>
        <w:t>, suma que deberá cancelarse de manera i</w:t>
      </w:r>
      <w:r w:rsidR="00564F87" w:rsidRPr="00AC5137">
        <w:rPr>
          <w:rFonts w:cs="Tahoma"/>
          <w:szCs w:val="24"/>
        </w:rPr>
        <w:t>ndexada</w:t>
      </w:r>
      <w:r w:rsidR="29C0E515" w:rsidRPr="00AC5137">
        <w:rPr>
          <w:rFonts w:cs="Tahoma"/>
          <w:szCs w:val="24"/>
        </w:rPr>
        <w:t xml:space="preserve">, </w:t>
      </w:r>
      <w:r w:rsidR="001D26AD" w:rsidRPr="00AC5137">
        <w:rPr>
          <w:rFonts w:eastAsia="Tahoma" w:cs="Tahoma"/>
          <w:szCs w:val="24"/>
        </w:rPr>
        <w:t xml:space="preserve">precisándose que esa actualización del valor del bono pensional debe ser cancelada con los recursos propios del mentado fondo privado de pensiones. </w:t>
      </w:r>
    </w:p>
    <w:p w14:paraId="3835629F" w14:textId="6362AD45" w:rsidR="00BA0FD5" w:rsidRPr="00AC5137" w:rsidRDefault="00BA0FD5" w:rsidP="00AC5137">
      <w:pPr>
        <w:spacing w:line="276" w:lineRule="auto"/>
        <w:ind w:firstLine="708"/>
        <w:rPr>
          <w:rFonts w:cs="Tahoma"/>
          <w:szCs w:val="24"/>
        </w:rPr>
      </w:pPr>
    </w:p>
    <w:p w14:paraId="5B9E0F39" w14:textId="32C20C0F" w:rsidR="00BA0FD5" w:rsidRPr="00AC5137" w:rsidRDefault="003C3224" w:rsidP="00AC5137">
      <w:pPr>
        <w:spacing w:line="276" w:lineRule="auto"/>
        <w:ind w:firstLine="708"/>
        <w:rPr>
          <w:rFonts w:eastAsia="Times New Roman" w:cs="Tahoma"/>
          <w:color w:val="000000"/>
          <w:szCs w:val="24"/>
          <w:lang w:val="es-ES" w:eastAsia="es-CO"/>
        </w:rPr>
      </w:pPr>
      <w:r w:rsidRPr="00AC5137">
        <w:rPr>
          <w:rFonts w:cs="Tahoma"/>
          <w:b/>
          <w:szCs w:val="24"/>
        </w:rPr>
        <w:t>OCTAVO</w:t>
      </w:r>
      <w:r w:rsidR="00BA0FD5" w:rsidRPr="00AC5137">
        <w:rPr>
          <w:rFonts w:cs="Tahoma"/>
          <w:b/>
          <w:szCs w:val="24"/>
        </w:rPr>
        <w:t xml:space="preserve">: COMUNICAR </w:t>
      </w:r>
      <w:r w:rsidR="00BA0FD5" w:rsidRPr="00AC5137">
        <w:rPr>
          <w:rFonts w:cs="Tahoma"/>
          <w:szCs w:val="24"/>
        </w:rPr>
        <w:t>la presente decisión adoptada en este asunto a la O</w:t>
      </w:r>
      <w:r w:rsidR="001D26AD" w:rsidRPr="00AC5137">
        <w:rPr>
          <w:rFonts w:cs="Tahoma"/>
          <w:szCs w:val="24"/>
        </w:rPr>
        <w:t xml:space="preserve">ficina de </w:t>
      </w:r>
      <w:r w:rsidR="00BA0FD5" w:rsidRPr="00AC5137">
        <w:rPr>
          <w:rFonts w:cs="Tahoma"/>
          <w:szCs w:val="24"/>
        </w:rPr>
        <w:t>B</w:t>
      </w:r>
      <w:r w:rsidR="001D26AD" w:rsidRPr="00AC5137">
        <w:rPr>
          <w:rFonts w:cs="Tahoma"/>
          <w:szCs w:val="24"/>
        </w:rPr>
        <w:t xml:space="preserve">onos </w:t>
      </w:r>
      <w:r w:rsidR="00BA0FD5" w:rsidRPr="00AC5137">
        <w:rPr>
          <w:rFonts w:cs="Tahoma"/>
          <w:szCs w:val="24"/>
        </w:rPr>
        <w:t>P</w:t>
      </w:r>
      <w:r w:rsidR="001D26AD" w:rsidRPr="00AC5137">
        <w:rPr>
          <w:rFonts w:cs="Tahoma"/>
          <w:szCs w:val="24"/>
        </w:rPr>
        <w:t>ensionales</w:t>
      </w:r>
      <w:r w:rsidR="00BA0FD5" w:rsidRPr="00AC5137">
        <w:rPr>
          <w:rFonts w:cs="Tahoma"/>
          <w:szCs w:val="24"/>
        </w:rPr>
        <w:t xml:space="preserve"> del Ministerio de Hacienda y Crédito Público, con el objeto de que tenga conocimiento de la orden impartida frente al bono pensional tipo A que una vez </w:t>
      </w:r>
      <w:r w:rsidR="00BA0FD5" w:rsidRPr="00AC5137">
        <w:rPr>
          <w:rFonts w:eastAsia="Times New Roman" w:cs="Tahoma"/>
          <w:color w:val="000000"/>
          <w:szCs w:val="24"/>
          <w:lang w:val="es-ES" w:eastAsia="es-CO"/>
        </w:rPr>
        <w:t xml:space="preserve">redimido, debió ser pagado por parte de esa entidad a favor de la cuenta de ahorro individual del </w:t>
      </w:r>
      <w:r w:rsidR="00BA0FD5" w:rsidRPr="00AC5137">
        <w:rPr>
          <w:rFonts w:eastAsia="Times New Roman" w:cs="Tahoma"/>
          <w:iCs/>
          <w:szCs w:val="24"/>
          <w:lang w:eastAsia="es-CO"/>
        </w:rPr>
        <w:t>señor Javier Salazar Tamayo</w:t>
      </w:r>
      <w:r w:rsidR="00BA0FD5" w:rsidRPr="00AC5137">
        <w:rPr>
          <w:rFonts w:eastAsia="Times New Roman" w:cs="Tahoma"/>
          <w:color w:val="000000"/>
          <w:szCs w:val="24"/>
          <w:lang w:val="es-ES" w:eastAsia="es-CO"/>
        </w:rPr>
        <w:t>, con el fin de que posteriormente, haciendo uso de trámites internos y a través de canales institucionales, ejecute todas las acciones pertinentes para retrotraer las cosas al estado en el que se encontraban.</w:t>
      </w:r>
    </w:p>
    <w:p w14:paraId="1F089112" w14:textId="7F64571B" w:rsidR="00BA0FD5" w:rsidRPr="00AC5137" w:rsidRDefault="00BA0FD5" w:rsidP="00AC5137">
      <w:pPr>
        <w:spacing w:line="276" w:lineRule="auto"/>
        <w:ind w:firstLine="708"/>
        <w:rPr>
          <w:rFonts w:eastAsia="Times New Roman" w:cs="Tahoma"/>
          <w:color w:val="000000"/>
          <w:szCs w:val="24"/>
          <w:lang w:val="es-ES" w:eastAsia="es-CO"/>
        </w:rPr>
      </w:pPr>
    </w:p>
    <w:p w14:paraId="476EB253" w14:textId="59556F25" w:rsidR="00BA0FD5" w:rsidRPr="00AC5137" w:rsidRDefault="003C3224" w:rsidP="00AC5137">
      <w:pPr>
        <w:spacing w:line="276" w:lineRule="auto"/>
        <w:ind w:firstLine="708"/>
        <w:rPr>
          <w:rFonts w:eastAsia="Times New Roman" w:cs="Tahoma"/>
          <w:color w:val="000000"/>
          <w:szCs w:val="24"/>
          <w:lang w:val="es-ES" w:eastAsia="es-CO"/>
        </w:rPr>
      </w:pPr>
      <w:r w:rsidRPr="00AC5137">
        <w:rPr>
          <w:rFonts w:eastAsia="Times New Roman" w:cs="Tahoma"/>
          <w:b/>
          <w:color w:val="000000"/>
          <w:szCs w:val="24"/>
          <w:lang w:val="es-ES" w:eastAsia="es-CO"/>
        </w:rPr>
        <w:t>NOVENO</w:t>
      </w:r>
      <w:r w:rsidR="00BA0FD5" w:rsidRPr="00AC5137">
        <w:rPr>
          <w:rFonts w:eastAsia="Times New Roman" w:cs="Tahoma"/>
          <w:b/>
          <w:color w:val="000000"/>
          <w:szCs w:val="24"/>
          <w:lang w:val="es-ES" w:eastAsia="es-CO"/>
        </w:rPr>
        <w:t xml:space="preserve">: CONDENAR </w:t>
      </w:r>
      <w:r w:rsidR="00BA0FD5" w:rsidRPr="00AC5137">
        <w:rPr>
          <w:rFonts w:eastAsia="Times New Roman" w:cs="Tahoma"/>
          <w:color w:val="000000"/>
          <w:szCs w:val="24"/>
          <w:lang w:val="es-ES" w:eastAsia="es-CO"/>
        </w:rPr>
        <w:t>en costas de primera y segunda instancia a las demandadas Porvenir S.A., Protección S.A. y Colpensiones, en favor del demandante, las cuales se liquidarán por el juzgado de origen.</w:t>
      </w:r>
    </w:p>
    <w:p w14:paraId="24686026" w14:textId="3FA9FF59" w:rsidR="00BA0FD5" w:rsidRPr="00AC5137" w:rsidRDefault="00BA0FD5" w:rsidP="00AC5137">
      <w:pPr>
        <w:spacing w:line="276" w:lineRule="auto"/>
        <w:ind w:firstLine="708"/>
        <w:rPr>
          <w:rFonts w:eastAsia="Times New Roman" w:cs="Tahoma"/>
          <w:color w:val="000000"/>
          <w:szCs w:val="24"/>
          <w:lang w:val="es-ES" w:eastAsia="es-CO"/>
        </w:rPr>
      </w:pPr>
    </w:p>
    <w:p w14:paraId="6BB323B1" w14:textId="77777777" w:rsidR="00AC5137" w:rsidRPr="00AC5137" w:rsidRDefault="00AC5137" w:rsidP="00AC5137">
      <w:pPr>
        <w:widowControl w:val="0"/>
        <w:autoSpaceDE w:val="0"/>
        <w:autoSpaceDN w:val="0"/>
        <w:adjustRightInd w:val="0"/>
        <w:spacing w:line="240" w:lineRule="auto"/>
        <w:jc w:val="center"/>
        <w:rPr>
          <w:rFonts w:cs="Tahoma"/>
          <w:b/>
          <w:szCs w:val="24"/>
        </w:rPr>
      </w:pPr>
      <w:r w:rsidRPr="00AC5137">
        <w:rPr>
          <w:rFonts w:cs="Tahoma"/>
          <w:b/>
          <w:szCs w:val="24"/>
        </w:rPr>
        <w:t>NOTIFÍQUESE Y CÚMPLASE</w:t>
      </w:r>
    </w:p>
    <w:p w14:paraId="526D3E07" w14:textId="77777777" w:rsidR="00AC5137" w:rsidRPr="00AC5137" w:rsidRDefault="00AC5137" w:rsidP="00AC5137">
      <w:pPr>
        <w:spacing w:line="240" w:lineRule="auto"/>
        <w:textAlignment w:val="baseline"/>
        <w:rPr>
          <w:rFonts w:eastAsia="Times New Roman" w:cs="Tahoma"/>
          <w:szCs w:val="24"/>
          <w:lang w:eastAsia="es-ES_tradnl"/>
        </w:rPr>
      </w:pPr>
    </w:p>
    <w:p w14:paraId="43F16EC8" w14:textId="77777777" w:rsidR="00AC5137" w:rsidRPr="00AC5137" w:rsidRDefault="00AC5137" w:rsidP="00AC5137">
      <w:pPr>
        <w:spacing w:line="240" w:lineRule="auto"/>
        <w:textAlignment w:val="baseline"/>
        <w:rPr>
          <w:rFonts w:eastAsia="Times New Roman" w:cs="Tahoma"/>
          <w:szCs w:val="24"/>
          <w:lang w:eastAsia="es-ES_tradnl"/>
        </w:rPr>
      </w:pPr>
      <w:r w:rsidRPr="00AC5137">
        <w:rPr>
          <w:rFonts w:eastAsia="Times New Roman" w:cs="Tahoma"/>
          <w:szCs w:val="24"/>
          <w:lang w:eastAsia="es-ES_tradnl"/>
        </w:rPr>
        <w:t> </w:t>
      </w:r>
    </w:p>
    <w:p w14:paraId="2033B923" w14:textId="77777777" w:rsidR="00AC5137" w:rsidRPr="00AC5137" w:rsidRDefault="00AC5137" w:rsidP="00AC5137">
      <w:pPr>
        <w:widowControl w:val="0"/>
        <w:autoSpaceDE w:val="0"/>
        <w:autoSpaceDN w:val="0"/>
        <w:adjustRightInd w:val="0"/>
        <w:spacing w:line="240" w:lineRule="auto"/>
        <w:rPr>
          <w:rFonts w:eastAsia="Times New Roman" w:cs="Tahoma"/>
          <w:szCs w:val="24"/>
          <w:lang w:val="es-ES" w:eastAsia="es-ES"/>
        </w:rPr>
      </w:pPr>
      <w:r w:rsidRPr="00AC5137">
        <w:rPr>
          <w:rFonts w:eastAsia="Times New Roman" w:cs="Tahoma"/>
          <w:szCs w:val="24"/>
          <w:lang w:val="es-ES" w:eastAsia="es-ES"/>
        </w:rPr>
        <w:tab/>
        <w:t>La Magistrada ponente,</w:t>
      </w:r>
    </w:p>
    <w:p w14:paraId="7B523C51" w14:textId="77777777" w:rsidR="00AC5137" w:rsidRPr="00AC5137" w:rsidRDefault="00AC5137" w:rsidP="00AC5137">
      <w:pPr>
        <w:spacing w:line="240" w:lineRule="auto"/>
        <w:jc w:val="left"/>
        <w:rPr>
          <w:rFonts w:eastAsia="Times New Roman" w:cs="Tahoma"/>
          <w:szCs w:val="24"/>
          <w:lang w:val="es-ES" w:eastAsia="es-ES"/>
        </w:rPr>
      </w:pPr>
    </w:p>
    <w:p w14:paraId="1CE0F001" w14:textId="77777777" w:rsidR="00AC5137" w:rsidRPr="00AC5137" w:rsidRDefault="00AC5137" w:rsidP="00AC5137">
      <w:pPr>
        <w:spacing w:line="240" w:lineRule="auto"/>
        <w:jc w:val="left"/>
        <w:rPr>
          <w:rFonts w:eastAsia="Times New Roman" w:cs="Tahoma"/>
          <w:szCs w:val="24"/>
          <w:lang w:val="es-ES" w:eastAsia="es-ES"/>
        </w:rPr>
      </w:pPr>
    </w:p>
    <w:p w14:paraId="7C642483" w14:textId="77777777" w:rsidR="00AC5137" w:rsidRPr="00AC5137" w:rsidRDefault="00AC5137" w:rsidP="00AC5137">
      <w:pPr>
        <w:spacing w:line="240" w:lineRule="auto"/>
        <w:jc w:val="left"/>
        <w:rPr>
          <w:rFonts w:eastAsia="Times New Roman" w:cs="Tahoma"/>
          <w:szCs w:val="24"/>
          <w:lang w:val="es-ES" w:eastAsia="es-ES"/>
        </w:rPr>
      </w:pPr>
    </w:p>
    <w:p w14:paraId="28D9A0BD" w14:textId="77777777" w:rsidR="00AC5137" w:rsidRPr="00AC5137" w:rsidRDefault="00AC5137" w:rsidP="00AC5137">
      <w:pPr>
        <w:spacing w:line="240" w:lineRule="auto"/>
        <w:jc w:val="left"/>
        <w:rPr>
          <w:rFonts w:eastAsia="Times New Roman" w:cs="Tahoma"/>
          <w:szCs w:val="24"/>
          <w:lang w:val="es-ES" w:eastAsia="es-ES"/>
        </w:rPr>
      </w:pPr>
    </w:p>
    <w:p w14:paraId="3FF842E9" w14:textId="77777777" w:rsidR="00AC5137" w:rsidRPr="00AC5137" w:rsidRDefault="00AC5137" w:rsidP="00AC5137">
      <w:pPr>
        <w:keepNext/>
        <w:spacing w:line="240" w:lineRule="auto"/>
        <w:jc w:val="center"/>
        <w:outlineLvl w:val="2"/>
        <w:rPr>
          <w:rFonts w:eastAsia="Times New Roman" w:cs="Tahoma"/>
          <w:b/>
          <w:bCs/>
          <w:szCs w:val="24"/>
          <w:lang w:val="es-ES" w:eastAsia="es-ES"/>
        </w:rPr>
      </w:pPr>
      <w:r w:rsidRPr="00AC5137">
        <w:rPr>
          <w:rFonts w:eastAsia="Times New Roman" w:cs="Tahoma"/>
          <w:b/>
          <w:bCs/>
          <w:szCs w:val="24"/>
          <w:lang w:val="es-ES" w:eastAsia="es-ES"/>
        </w:rPr>
        <w:t>ANA LUCÍA CAICEDO CALDERÓN</w:t>
      </w:r>
    </w:p>
    <w:p w14:paraId="322BACBA" w14:textId="77777777" w:rsidR="00AC5137" w:rsidRPr="00AC5137" w:rsidRDefault="00AC5137" w:rsidP="00AC5137">
      <w:pPr>
        <w:spacing w:line="240" w:lineRule="auto"/>
        <w:jc w:val="left"/>
        <w:rPr>
          <w:rFonts w:eastAsia="Times New Roman" w:cs="Tahoma"/>
          <w:szCs w:val="24"/>
          <w:lang w:val="es-ES" w:eastAsia="es-ES"/>
        </w:rPr>
      </w:pPr>
    </w:p>
    <w:p w14:paraId="508E2B5E" w14:textId="77777777" w:rsidR="00AC5137" w:rsidRPr="00AC5137" w:rsidRDefault="00AC5137" w:rsidP="00AC5137">
      <w:pPr>
        <w:spacing w:line="240" w:lineRule="auto"/>
        <w:ind w:firstLine="708"/>
        <w:jc w:val="left"/>
        <w:rPr>
          <w:rFonts w:eastAsia="Times New Roman" w:cs="Tahoma"/>
          <w:szCs w:val="24"/>
          <w:lang w:val="es-ES" w:eastAsia="es-ES"/>
        </w:rPr>
      </w:pPr>
      <w:bookmarkStart w:id="12" w:name="_Hlk62478330"/>
      <w:r w:rsidRPr="00AC5137">
        <w:rPr>
          <w:rFonts w:eastAsia="Times New Roman" w:cs="Tahoma"/>
          <w:szCs w:val="24"/>
          <w:lang w:val="es-ES" w:eastAsia="es-ES"/>
        </w:rPr>
        <w:t>La Magistrada y el Magistrado,</w:t>
      </w:r>
    </w:p>
    <w:p w14:paraId="7922A025" w14:textId="77777777" w:rsidR="00AC5137" w:rsidRPr="00AC5137" w:rsidRDefault="00AC5137" w:rsidP="00AC5137">
      <w:pPr>
        <w:spacing w:line="240" w:lineRule="auto"/>
        <w:jc w:val="left"/>
        <w:rPr>
          <w:rFonts w:eastAsia="Times New Roman" w:cs="Tahoma"/>
          <w:szCs w:val="24"/>
          <w:lang w:val="es-ES" w:eastAsia="es-ES"/>
        </w:rPr>
      </w:pPr>
    </w:p>
    <w:p w14:paraId="406693F7" w14:textId="77777777" w:rsidR="00AC5137" w:rsidRPr="00AC5137" w:rsidRDefault="00AC5137" w:rsidP="00AC5137">
      <w:pPr>
        <w:spacing w:line="240" w:lineRule="auto"/>
        <w:jc w:val="left"/>
        <w:rPr>
          <w:rFonts w:eastAsia="Times New Roman" w:cs="Tahoma"/>
          <w:szCs w:val="24"/>
          <w:lang w:val="es-ES" w:eastAsia="es-ES"/>
        </w:rPr>
      </w:pPr>
    </w:p>
    <w:p w14:paraId="3A47538E" w14:textId="77777777" w:rsidR="00AC5137" w:rsidRPr="00AC5137" w:rsidRDefault="00AC5137" w:rsidP="00AC5137">
      <w:pPr>
        <w:spacing w:line="240" w:lineRule="auto"/>
        <w:jc w:val="left"/>
        <w:rPr>
          <w:rFonts w:eastAsia="Times New Roman" w:cs="Tahoma"/>
          <w:szCs w:val="24"/>
          <w:lang w:val="es-ES" w:eastAsia="es-ES"/>
        </w:rPr>
      </w:pPr>
    </w:p>
    <w:p w14:paraId="5D5D4CD8" w14:textId="77777777" w:rsidR="00AC5137" w:rsidRPr="00AC5137" w:rsidRDefault="00AC5137" w:rsidP="00AC5137">
      <w:pPr>
        <w:spacing w:line="240" w:lineRule="auto"/>
        <w:jc w:val="left"/>
        <w:rPr>
          <w:rFonts w:eastAsia="Times New Roman" w:cs="Tahoma"/>
          <w:szCs w:val="24"/>
          <w:lang w:val="es-ES" w:eastAsia="es-ES"/>
        </w:rPr>
      </w:pPr>
    </w:p>
    <w:p w14:paraId="5F59E7A3" w14:textId="77777777" w:rsidR="00AC5137" w:rsidRPr="00AC5137" w:rsidRDefault="00AC5137" w:rsidP="00AC5137">
      <w:pPr>
        <w:spacing w:line="240" w:lineRule="auto"/>
        <w:rPr>
          <w:rFonts w:eastAsia="Times New Roman" w:cs="Tahoma"/>
          <w:b/>
          <w:bCs/>
          <w:szCs w:val="24"/>
          <w:lang w:val="es-ES" w:eastAsia="es-ES"/>
        </w:rPr>
      </w:pPr>
      <w:r w:rsidRPr="00AC5137">
        <w:rPr>
          <w:rFonts w:eastAsia="Times New Roman" w:cs="Tahoma"/>
          <w:b/>
          <w:bCs/>
          <w:szCs w:val="24"/>
          <w:lang w:val="es-ES" w:eastAsia="es-ES"/>
        </w:rPr>
        <w:t>GERMÁN DARÍO GÓEZ VINASCO</w:t>
      </w:r>
      <w:bookmarkEnd w:id="12"/>
      <w:r w:rsidRPr="00AC5137">
        <w:rPr>
          <w:rFonts w:eastAsia="Times New Roman" w:cs="Tahoma"/>
          <w:b/>
          <w:bCs/>
          <w:szCs w:val="24"/>
          <w:lang w:val="es-ES" w:eastAsia="es-ES"/>
        </w:rPr>
        <w:tab/>
      </w:r>
      <w:r w:rsidRPr="00AC5137">
        <w:rPr>
          <w:rFonts w:eastAsia="Times New Roman" w:cs="Tahoma"/>
          <w:b/>
          <w:bCs/>
          <w:szCs w:val="24"/>
          <w:lang w:val="es-ES" w:eastAsia="es-ES"/>
        </w:rPr>
        <w:tab/>
        <w:t>OLGA LUCÍA HOYOS SEPÚLVEDA</w:t>
      </w:r>
    </w:p>
    <w:p w14:paraId="61D6EEC6" w14:textId="242B2288" w:rsidR="00002E0D" w:rsidRPr="00AC5137" w:rsidRDefault="00AC5137" w:rsidP="00AC5137">
      <w:pPr>
        <w:spacing w:line="240" w:lineRule="auto"/>
        <w:textAlignment w:val="baseline"/>
        <w:rPr>
          <w:rFonts w:eastAsia="Times New Roman" w:cs="Tahoma"/>
          <w:szCs w:val="24"/>
          <w:lang w:eastAsia="es-ES_tradnl"/>
        </w:rPr>
      </w:pPr>
      <w:r w:rsidRPr="00AC5137">
        <w:rPr>
          <w:rFonts w:eastAsia="Times New Roman" w:cs="Tahoma"/>
          <w:szCs w:val="24"/>
          <w:lang w:eastAsia="es-ES_tradnl"/>
        </w:rPr>
        <w:tab/>
      </w:r>
      <w:r w:rsidRPr="00AC5137">
        <w:rPr>
          <w:rFonts w:eastAsia="Times New Roman" w:cs="Tahoma"/>
          <w:szCs w:val="24"/>
          <w:lang w:eastAsia="es-ES_tradnl"/>
        </w:rPr>
        <w:tab/>
      </w:r>
      <w:r w:rsidRPr="00AC5137">
        <w:rPr>
          <w:rFonts w:eastAsia="Times New Roman" w:cs="Tahoma"/>
          <w:szCs w:val="24"/>
          <w:lang w:eastAsia="es-ES_tradnl"/>
        </w:rPr>
        <w:tab/>
      </w:r>
      <w:r w:rsidRPr="00AC5137">
        <w:rPr>
          <w:rFonts w:eastAsia="Times New Roman" w:cs="Tahoma"/>
          <w:szCs w:val="24"/>
          <w:lang w:eastAsia="es-ES_tradnl"/>
        </w:rPr>
        <w:tab/>
      </w:r>
      <w:r w:rsidRPr="00AC5137">
        <w:rPr>
          <w:rFonts w:eastAsia="Times New Roman" w:cs="Tahoma"/>
          <w:szCs w:val="24"/>
          <w:lang w:eastAsia="es-ES_tradnl"/>
        </w:rPr>
        <w:tab/>
      </w:r>
      <w:r w:rsidRPr="00AC5137">
        <w:rPr>
          <w:rFonts w:eastAsia="Times New Roman" w:cs="Tahoma"/>
          <w:szCs w:val="24"/>
          <w:lang w:eastAsia="es-ES_tradnl"/>
        </w:rPr>
        <w:tab/>
      </w:r>
      <w:r w:rsidRPr="00AC5137">
        <w:rPr>
          <w:rFonts w:eastAsia="Times New Roman" w:cs="Tahoma"/>
          <w:szCs w:val="24"/>
          <w:lang w:eastAsia="es-ES_tradnl"/>
        </w:rPr>
        <w:tab/>
        <w:t xml:space="preserve">Aclara </w:t>
      </w:r>
      <w:r w:rsidR="00C11650">
        <w:rPr>
          <w:rFonts w:eastAsia="Times New Roman" w:cs="Tahoma"/>
          <w:szCs w:val="24"/>
          <w:lang w:eastAsia="es-ES_tradnl"/>
        </w:rPr>
        <w:t xml:space="preserve">y salva parcialmente </w:t>
      </w:r>
      <w:r w:rsidRPr="00AC5137">
        <w:rPr>
          <w:rFonts w:eastAsia="Times New Roman" w:cs="Tahoma"/>
          <w:szCs w:val="24"/>
          <w:lang w:eastAsia="es-ES_tradnl"/>
        </w:rPr>
        <w:t>voto</w:t>
      </w:r>
    </w:p>
    <w:sectPr w:rsidR="00002E0D" w:rsidRPr="00AC5137" w:rsidSect="00BA1396">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E48124" w16cex:dateUtc="2021-08-30T20:33:05.16Z"/>
  <w16cex:commentExtensible w16cex:durableId="0E2EDC51" w16cex:dateUtc="2021-09-01T21:21:05.935Z"/>
  <w16cex:commentExtensible w16cex:durableId="6995BAFD" w16cex:dateUtc="2022-02-04T15:34:14.3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1046D" w14:textId="77777777" w:rsidR="004A3CC1" w:rsidRDefault="004A3CC1" w:rsidP="00790DA9">
      <w:pPr>
        <w:spacing w:line="240" w:lineRule="auto"/>
      </w:pPr>
      <w:r>
        <w:separator/>
      </w:r>
    </w:p>
  </w:endnote>
  <w:endnote w:type="continuationSeparator" w:id="0">
    <w:p w14:paraId="14C69859" w14:textId="77777777" w:rsidR="004A3CC1" w:rsidRDefault="004A3CC1" w:rsidP="00790DA9">
      <w:pPr>
        <w:spacing w:line="240" w:lineRule="auto"/>
      </w:pPr>
      <w:r>
        <w:continuationSeparator/>
      </w:r>
    </w:p>
  </w:endnote>
  <w:endnote w:type="continuationNotice" w:id="1">
    <w:p w14:paraId="25E601D7" w14:textId="77777777" w:rsidR="004A3CC1" w:rsidRDefault="004A3C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4"/>
        <w:lang w:val="es-ES" w:eastAsia="es-ES"/>
      </w:rPr>
    </w:sdtEndPr>
    <w:sdtContent>
      <w:p w14:paraId="14419340" w14:textId="0E2B6ED4" w:rsidR="00DE1EDB" w:rsidRPr="008063DF" w:rsidRDefault="00DE1EDB">
        <w:pPr>
          <w:pStyle w:val="Piedepgina"/>
          <w:jc w:val="right"/>
          <w:rPr>
            <w:rFonts w:ascii="Arial" w:eastAsia="Times New Roman" w:hAnsi="Arial" w:cs="Arial"/>
            <w:sz w:val="18"/>
            <w:szCs w:val="14"/>
            <w:lang w:val="es-ES" w:eastAsia="es-ES"/>
          </w:rPr>
        </w:pPr>
        <w:r w:rsidRPr="00C11650">
          <w:rPr>
            <w:rFonts w:ascii="Arial" w:eastAsia="Times New Roman" w:hAnsi="Arial" w:cs="Arial"/>
            <w:sz w:val="18"/>
            <w:szCs w:val="16"/>
            <w:lang w:val="es-419" w:eastAsia="es-ES"/>
          </w:rPr>
          <w:fldChar w:fldCharType="begin"/>
        </w:r>
        <w:r w:rsidRPr="00C11650">
          <w:rPr>
            <w:rFonts w:ascii="Arial" w:eastAsia="Times New Roman" w:hAnsi="Arial" w:cs="Arial"/>
            <w:sz w:val="18"/>
            <w:szCs w:val="16"/>
            <w:lang w:val="es-419" w:eastAsia="es-ES"/>
          </w:rPr>
          <w:instrText>PAGE   \* MERGEFORMAT</w:instrText>
        </w:r>
        <w:r w:rsidRPr="00C11650">
          <w:rPr>
            <w:rFonts w:ascii="Arial" w:eastAsia="Times New Roman" w:hAnsi="Arial" w:cs="Arial"/>
            <w:sz w:val="18"/>
            <w:szCs w:val="16"/>
            <w:lang w:val="es-419" w:eastAsia="es-ES"/>
          </w:rPr>
          <w:fldChar w:fldCharType="separate"/>
        </w:r>
        <w:r w:rsidR="0025429F" w:rsidRPr="00C11650">
          <w:rPr>
            <w:rFonts w:ascii="Arial" w:eastAsia="Times New Roman" w:hAnsi="Arial" w:cs="Arial"/>
            <w:sz w:val="18"/>
            <w:szCs w:val="16"/>
            <w:lang w:val="es-419" w:eastAsia="es-ES"/>
          </w:rPr>
          <w:t>23</w:t>
        </w:r>
        <w:r w:rsidRPr="00C11650">
          <w:rPr>
            <w:rFonts w:ascii="Arial" w:eastAsia="Times New Roman" w:hAnsi="Arial" w:cs="Arial"/>
            <w:sz w:val="18"/>
            <w:szCs w:val="16"/>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0FF30" w14:textId="77777777" w:rsidR="004A3CC1" w:rsidRDefault="004A3CC1" w:rsidP="00790DA9">
      <w:pPr>
        <w:spacing w:line="240" w:lineRule="auto"/>
      </w:pPr>
      <w:r>
        <w:separator/>
      </w:r>
    </w:p>
  </w:footnote>
  <w:footnote w:type="continuationSeparator" w:id="0">
    <w:p w14:paraId="695A0368" w14:textId="77777777" w:rsidR="004A3CC1" w:rsidRDefault="004A3CC1" w:rsidP="00790DA9">
      <w:pPr>
        <w:spacing w:line="240" w:lineRule="auto"/>
      </w:pPr>
      <w:r>
        <w:continuationSeparator/>
      </w:r>
    </w:p>
  </w:footnote>
  <w:footnote w:type="continuationNotice" w:id="1">
    <w:p w14:paraId="17C34D4B" w14:textId="77777777" w:rsidR="004A3CC1" w:rsidRDefault="004A3CC1">
      <w:pPr>
        <w:spacing w:line="240" w:lineRule="auto"/>
      </w:pPr>
    </w:p>
  </w:footnote>
  <w:footnote w:id="2">
    <w:p w14:paraId="6600F3CD" w14:textId="77777777" w:rsidR="00656BA9" w:rsidRPr="00656BA9" w:rsidRDefault="00656BA9" w:rsidP="00CD42F0">
      <w:pPr>
        <w:pStyle w:val="Textonotapie"/>
        <w:ind w:firstLine="0"/>
        <w:rPr>
          <w:rFonts w:ascii="Arial" w:hAnsi="Arial" w:cs="Arial"/>
          <w:sz w:val="18"/>
          <w:szCs w:val="18"/>
        </w:rPr>
      </w:pPr>
      <w:r w:rsidRPr="00656BA9">
        <w:rPr>
          <w:rStyle w:val="Refdenotaalpie"/>
          <w:rFonts w:ascii="Arial" w:hAnsi="Arial" w:cs="Arial"/>
          <w:sz w:val="18"/>
          <w:szCs w:val="18"/>
        </w:rPr>
        <w:footnoteRef/>
      </w:r>
      <w:r w:rsidRPr="00656BA9">
        <w:rPr>
          <w:rFonts w:ascii="Arial" w:hAnsi="Arial" w:cs="Arial"/>
          <w:sz w:val="18"/>
          <w:szCs w:val="18"/>
        </w:rPr>
        <w:t xml:space="preserve"> Título tomado de la sentencia del 8 de mayo de 2019SL 1688-2019, Radicado 68838, con Ponencia de la Dra. Clara Cecilia Dueñas Quevedo</w:t>
      </w:r>
    </w:p>
  </w:footnote>
  <w:footnote w:id="3">
    <w:p w14:paraId="4D95ECDE" w14:textId="77777777" w:rsidR="00656BA9" w:rsidRPr="00656BA9" w:rsidRDefault="00656BA9" w:rsidP="00CD42F0">
      <w:pPr>
        <w:pStyle w:val="Textonotapie"/>
        <w:ind w:firstLine="0"/>
        <w:rPr>
          <w:rFonts w:ascii="Arial" w:hAnsi="Arial" w:cs="Arial"/>
          <w:sz w:val="18"/>
          <w:szCs w:val="18"/>
        </w:rPr>
      </w:pPr>
      <w:r w:rsidRPr="00656BA9">
        <w:rPr>
          <w:rStyle w:val="Refdenotaalpie"/>
          <w:rFonts w:ascii="Arial" w:hAnsi="Arial" w:cs="Arial"/>
          <w:sz w:val="18"/>
          <w:szCs w:val="18"/>
        </w:rPr>
        <w:footnoteRef/>
      </w:r>
      <w:r w:rsidRPr="00656BA9">
        <w:rPr>
          <w:rFonts w:ascii="Arial" w:hAnsi="Arial" w:cs="Arial"/>
          <w:sz w:val="18"/>
          <w:szCs w:val="18"/>
        </w:rPr>
        <w:t xml:space="preserve"> Estatuto Orgánico del Sistema Financiero </w:t>
      </w:r>
    </w:p>
  </w:footnote>
  <w:footnote w:id="4">
    <w:p w14:paraId="0BACE1FC" w14:textId="77777777" w:rsidR="00656BA9" w:rsidRPr="00656BA9" w:rsidRDefault="00656BA9" w:rsidP="00CD42F0">
      <w:pPr>
        <w:pStyle w:val="Textonotapie"/>
        <w:ind w:firstLine="0"/>
        <w:rPr>
          <w:rFonts w:ascii="Arial" w:hAnsi="Arial" w:cs="Arial"/>
          <w:sz w:val="18"/>
          <w:szCs w:val="18"/>
        </w:rPr>
      </w:pPr>
      <w:r w:rsidRPr="00656BA9">
        <w:rPr>
          <w:rStyle w:val="Refdenotaalpie"/>
          <w:rFonts w:ascii="Arial" w:hAnsi="Arial" w:cs="Arial"/>
          <w:sz w:val="18"/>
          <w:szCs w:val="18"/>
        </w:rPr>
        <w:footnoteRef/>
      </w:r>
      <w:r w:rsidRPr="00656BA9">
        <w:rPr>
          <w:rFonts w:ascii="Arial" w:hAnsi="Arial" w:cs="Arial"/>
          <w:sz w:val="18"/>
          <w:szCs w:val="18"/>
        </w:rPr>
        <w:t xml:space="preserve"> Título tomado de la sentencia del 8 de mayo de 2019SL 1688-2019, Radicado 68838, con Ponencia de la Dra. Clara Cecilia Dueñas Quevedo</w:t>
      </w:r>
    </w:p>
  </w:footnote>
  <w:footnote w:id="5">
    <w:p w14:paraId="02663227" w14:textId="77777777" w:rsidR="00656BA9" w:rsidRPr="00656BA9" w:rsidRDefault="00656BA9" w:rsidP="00CD42F0">
      <w:pPr>
        <w:pStyle w:val="Textonotapie"/>
        <w:ind w:firstLine="0"/>
        <w:rPr>
          <w:rFonts w:ascii="Arial" w:hAnsi="Arial" w:cs="Arial"/>
          <w:sz w:val="18"/>
          <w:szCs w:val="18"/>
        </w:rPr>
      </w:pPr>
      <w:r w:rsidRPr="00656BA9">
        <w:rPr>
          <w:rStyle w:val="Refdenotaalpie"/>
          <w:rFonts w:ascii="Arial" w:hAnsi="Arial" w:cs="Arial"/>
          <w:sz w:val="18"/>
          <w:szCs w:val="18"/>
        </w:rPr>
        <w:footnoteRef/>
      </w:r>
      <w:r w:rsidRPr="00656BA9">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6">
    <w:p w14:paraId="259EBF16" w14:textId="77777777" w:rsidR="00656BA9" w:rsidRPr="00656BA9" w:rsidRDefault="00656BA9" w:rsidP="00CD42F0">
      <w:pPr>
        <w:pStyle w:val="Textonotapie"/>
        <w:ind w:firstLine="0"/>
        <w:rPr>
          <w:rFonts w:ascii="Arial" w:hAnsi="Arial" w:cs="Arial"/>
          <w:sz w:val="18"/>
          <w:szCs w:val="18"/>
        </w:rPr>
      </w:pPr>
      <w:r w:rsidRPr="00656BA9">
        <w:rPr>
          <w:rStyle w:val="Refdenotaalpie"/>
          <w:rFonts w:ascii="Arial" w:hAnsi="Arial" w:cs="Arial"/>
          <w:sz w:val="18"/>
          <w:szCs w:val="18"/>
        </w:rPr>
        <w:footnoteRef/>
      </w:r>
      <w:r w:rsidRPr="00656BA9">
        <w:rPr>
          <w:rFonts w:ascii="Arial" w:hAnsi="Arial" w:cs="Arial"/>
          <w:sz w:val="18"/>
          <w:szCs w:val="18"/>
        </w:rPr>
        <w:t xml:space="preserve"> Ibídem</w:t>
      </w:r>
    </w:p>
  </w:footnote>
  <w:footnote w:id="7">
    <w:p w14:paraId="622AC965" w14:textId="38813851" w:rsidR="00CD63B8" w:rsidRPr="00CD42F0" w:rsidRDefault="00CD63B8" w:rsidP="00CD42F0">
      <w:pPr>
        <w:suppressAutoHyphens/>
        <w:spacing w:line="240" w:lineRule="auto"/>
        <w:rPr>
          <w:rFonts w:ascii="Arial" w:hAnsi="Arial" w:cs="Arial"/>
          <w:sz w:val="18"/>
          <w:szCs w:val="18"/>
        </w:rPr>
      </w:pPr>
      <w:r w:rsidRPr="00656BA9">
        <w:rPr>
          <w:rStyle w:val="Refdenotaalpie"/>
          <w:rFonts w:ascii="Arial" w:hAnsi="Arial" w:cs="Arial"/>
          <w:sz w:val="18"/>
          <w:szCs w:val="18"/>
        </w:rPr>
        <w:footnoteRef/>
      </w:r>
      <w:r w:rsidRPr="00656BA9">
        <w:rPr>
          <w:rFonts w:ascii="Arial" w:hAnsi="Arial" w:cs="Arial"/>
          <w:sz w:val="18"/>
          <w:szCs w:val="18"/>
        </w:rPr>
        <w:t xml:space="preserve"> Verbigracia, Sentencia de segunda instancia del 11 de agosto de 2021, Proceso Ordinario No. </w:t>
      </w:r>
      <w:r w:rsidRPr="00656BA9">
        <w:rPr>
          <w:rStyle w:val="normaltextrun"/>
          <w:rFonts w:ascii="Arial" w:hAnsi="Arial" w:cs="Arial"/>
          <w:sz w:val="18"/>
          <w:szCs w:val="18"/>
        </w:rPr>
        <w:t xml:space="preserve">66001310500420190042501, Demandante: NANCY CÁRCAMO DE JARAMILLO, Demandados: </w:t>
      </w:r>
      <w:r w:rsidRPr="00656BA9">
        <w:rPr>
          <w:rStyle w:val="normaltextrun"/>
          <w:rFonts w:ascii="Arial" w:hAnsi="Arial" w:cs="Arial"/>
          <w:sz w:val="18"/>
          <w:szCs w:val="18"/>
        </w:rPr>
        <w:t>AFPs PORVENIR S.A., PROTECCIÓN S.A., COLFONDOS y la ADMINISTRADORA COLOMBIANA DE PENSIONES; M.P. Dr. JULIO CÉSAR SALAZAR MUÑOZ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2F7A" w14:textId="2474889C" w:rsidR="00DE1EDB" w:rsidRPr="00C11650" w:rsidRDefault="00DE1EDB" w:rsidP="00C11650">
    <w:pPr>
      <w:tabs>
        <w:tab w:val="left" w:pos="993"/>
      </w:tabs>
      <w:spacing w:line="240" w:lineRule="auto"/>
      <w:ind w:left="1134" w:hanging="1134"/>
      <w:rPr>
        <w:rFonts w:ascii="Arial" w:eastAsia="Times New Roman" w:hAnsi="Arial" w:cs="Arial"/>
        <w:sz w:val="18"/>
        <w:szCs w:val="16"/>
        <w:lang w:val="es-419" w:eastAsia="es-ES"/>
      </w:rPr>
    </w:pPr>
    <w:r w:rsidRPr="00C11650">
      <w:rPr>
        <w:rFonts w:ascii="Arial" w:eastAsia="Times New Roman" w:hAnsi="Arial" w:cs="Arial"/>
        <w:sz w:val="18"/>
        <w:szCs w:val="16"/>
        <w:lang w:val="es-419" w:eastAsia="es-ES"/>
      </w:rPr>
      <w:t>Radicación No.: 66001-31-05-003-2019-00011-01</w:t>
    </w:r>
  </w:p>
  <w:p w14:paraId="0565112D" w14:textId="7F7C9FC8" w:rsidR="00DE1EDB" w:rsidRPr="00C11650" w:rsidRDefault="00DE1EDB" w:rsidP="00C11650">
    <w:pPr>
      <w:tabs>
        <w:tab w:val="left" w:pos="993"/>
      </w:tabs>
      <w:spacing w:line="240" w:lineRule="auto"/>
      <w:ind w:left="1134" w:hanging="1134"/>
      <w:rPr>
        <w:rFonts w:ascii="Arial" w:eastAsia="Times New Roman" w:hAnsi="Arial" w:cs="Arial"/>
        <w:sz w:val="18"/>
        <w:szCs w:val="16"/>
        <w:lang w:eastAsia="es-ES"/>
      </w:rPr>
    </w:pPr>
    <w:r w:rsidRPr="00C11650">
      <w:rPr>
        <w:rFonts w:ascii="Arial" w:eastAsia="Times New Roman" w:hAnsi="Arial" w:cs="Arial"/>
        <w:sz w:val="18"/>
        <w:szCs w:val="16"/>
        <w:lang w:eastAsia="es-ES"/>
      </w:rPr>
      <w:t>Demandante: Javier Salazar Tamayo</w:t>
    </w:r>
  </w:p>
  <w:p w14:paraId="1150A8B8" w14:textId="1CDD178C" w:rsidR="00DE1EDB" w:rsidRPr="00C11650" w:rsidRDefault="00DE1EDB" w:rsidP="00C11650">
    <w:pPr>
      <w:tabs>
        <w:tab w:val="left" w:pos="993"/>
      </w:tabs>
      <w:spacing w:line="240" w:lineRule="auto"/>
      <w:ind w:left="1134" w:hanging="1134"/>
      <w:rPr>
        <w:rFonts w:ascii="Arial" w:eastAsia="Times New Roman" w:hAnsi="Arial" w:cs="Arial"/>
        <w:sz w:val="18"/>
        <w:szCs w:val="16"/>
        <w:lang w:val="es-419" w:eastAsia="es-ES"/>
      </w:rPr>
    </w:pPr>
    <w:r w:rsidRPr="00C11650">
      <w:rPr>
        <w:rFonts w:ascii="Arial" w:eastAsia="Times New Roman" w:hAnsi="Arial" w:cs="Arial"/>
        <w:sz w:val="18"/>
        <w:szCs w:val="16"/>
        <w:lang w:val="es-419" w:eastAsia="es-ES"/>
      </w:rPr>
      <w:t>Demandado: Colpensiones, Protección S.A., y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9523F58"/>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15:restartNumberingAfterBreak="0">
    <w:nsid w:val="15CA2746"/>
    <w:multiLevelType w:val="hybridMultilevel"/>
    <w:tmpl w:val="EC921A14"/>
    <w:lvl w:ilvl="0" w:tplc="A72017DE">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7" w15:restartNumberingAfterBreak="0">
    <w:nsid w:val="385E39DC"/>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9"/>
  </w:num>
  <w:num w:numId="2">
    <w:abstractNumId w:val="8"/>
  </w:num>
  <w:num w:numId="3">
    <w:abstractNumId w:val="1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DA9"/>
    <w:rsid w:val="00002E0D"/>
    <w:rsid w:val="0000313A"/>
    <w:rsid w:val="00013E2E"/>
    <w:rsid w:val="00014186"/>
    <w:rsid w:val="00017704"/>
    <w:rsid w:val="0002295C"/>
    <w:rsid w:val="00022EDE"/>
    <w:rsid w:val="00027077"/>
    <w:rsid w:val="000303BA"/>
    <w:rsid w:val="000333C2"/>
    <w:rsid w:val="000337DA"/>
    <w:rsid w:val="00033ECF"/>
    <w:rsid w:val="00042B25"/>
    <w:rsid w:val="00053670"/>
    <w:rsid w:val="00057428"/>
    <w:rsid w:val="00066767"/>
    <w:rsid w:val="00067D70"/>
    <w:rsid w:val="000723F0"/>
    <w:rsid w:val="00073698"/>
    <w:rsid w:val="00077A73"/>
    <w:rsid w:val="00081C10"/>
    <w:rsid w:val="000834CE"/>
    <w:rsid w:val="0008477A"/>
    <w:rsid w:val="000856A8"/>
    <w:rsid w:val="00092F56"/>
    <w:rsid w:val="00096470"/>
    <w:rsid w:val="00096AA4"/>
    <w:rsid w:val="000A6114"/>
    <w:rsid w:val="000B2BAA"/>
    <w:rsid w:val="000B4F2C"/>
    <w:rsid w:val="000B51CC"/>
    <w:rsid w:val="000B6053"/>
    <w:rsid w:val="000B6595"/>
    <w:rsid w:val="000C02A4"/>
    <w:rsid w:val="000C1C94"/>
    <w:rsid w:val="000D5112"/>
    <w:rsid w:val="000E16E8"/>
    <w:rsid w:val="000E25BE"/>
    <w:rsid w:val="000E33AB"/>
    <w:rsid w:val="000F3D75"/>
    <w:rsid w:val="000F43BC"/>
    <w:rsid w:val="000F49C1"/>
    <w:rsid w:val="000F5175"/>
    <w:rsid w:val="000F588C"/>
    <w:rsid w:val="00100496"/>
    <w:rsid w:val="00103F06"/>
    <w:rsid w:val="00104A02"/>
    <w:rsid w:val="00115C02"/>
    <w:rsid w:val="001162CF"/>
    <w:rsid w:val="001170DA"/>
    <w:rsid w:val="001229A3"/>
    <w:rsid w:val="00132CF5"/>
    <w:rsid w:val="001348F3"/>
    <w:rsid w:val="001363CA"/>
    <w:rsid w:val="00140EEC"/>
    <w:rsid w:val="00142473"/>
    <w:rsid w:val="00142A51"/>
    <w:rsid w:val="00144A40"/>
    <w:rsid w:val="001465A2"/>
    <w:rsid w:val="00147587"/>
    <w:rsid w:val="001533B3"/>
    <w:rsid w:val="0016633D"/>
    <w:rsid w:val="001878AE"/>
    <w:rsid w:val="00194F1E"/>
    <w:rsid w:val="001A291C"/>
    <w:rsid w:val="001B362B"/>
    <w:rsid w:val="001C007E"/>
    <w:rsid w:val="001C0216"/>
    <w:rsid w:val="001C505D"/>
    <w:rsid w:val="001C52D1"/>
    <w:rsid w:val="001D225A"/>
    <w:rsid w:val="001D26AD"/>
    <w:rsid w:val="001D423C"/>
    <w:rsid w:val="001D7EBB"/>
    <w:rsid w:val="001E27ED"/>
    <w:rsid w:val="001E292F"/>
    <w:rsid w:val="001E4991"/>
    <w:rsid w:val="001F37EE"/>
    <w:rsid w:val="001F38B6"/>
    <w:rsid w:val="001F7F70"/>
    <w:rsid w:val="00205945"/>
    <w:rsid w:val="0020620E"/>
    <w:rsid w:val="00206375"/>
    <w:rsid w:val="0022440C"/>
    <w:rsid w:val="00227128"/>
    <w:rsid w:val="00235D61"/>
    <w:rsid w:val="00247360"/>
    <w:rsid w:val="00247C2D"/>
    <w:rsid w:val="0025429F"/>
    <w:rsid w:val="00257046"/>
    <w:rsid w:val="00264E74"/>
    <w:rsid w:val="00265BAE"/>
    <w:rsid w:val="00272B83"/>
    <w:rsid w:val="00272FA1"/>
    <w:rsid w:val="002A45C4"/>
    <w:rsid w:val="002B33B2"/>
    <w:rsid w:val="002B6E44"/>
    <w:rsid w:val="002B700F"/>
    <w:rsid w:val="002C0448"/>
    <w:rsid w:val="002C32BD"/>
    <w:rsid w:val="002C539A"/>
    <w:rsid w:val="002D0B72"/>
    <w:rsid w:val="002D3585"/>
    <w:rsid w:val="002D6242"/>
    <w:rsid w:val="002D70C7"/>
    <w:rsid w:val="002F3B2F"/>
    <w:rsid w:val="003024F3"/>
    <w:rsid w:val="003123C8"/>
    <w:rsid w:val="003151F9"/>
    <w:rsid w:val="00315273"/>
    <w:rsid w:val="00316652"/>
    <w:rsid w:val="00322722"/>
    <w:rsid w:val="003255B5"/>
    <w:rsid w:val="003324F5"/>
    <w:rsid w:val="00332FE5"/>
    <w:rsid w:val="00333562"/>
    <w:rsid w:val="00342284"/>
    <w:rsid w:val="0034303C"/>
    <w:rsid w:val="00352F11"/>
    <w:rsid w:val="003578CE"/>
    <w:rsid w:val="0038284E"/>
    <w:rsid w:val="003857C3"/>
    <w:rsid w:val="003928DB"/>
    <w:rsid w:val="00392EAC"/>
    <w:rsid w:val="003B4597"/>
    <w:rsid w:val="003C0463"/>
    <w:rsid w:val="003C25A7"/>
    <w:rsid w:val="003C3224"/>
    <w:rsid w:val="003C46FA"/>
    <w:rsid w:val="003C7505"/>
    <w:rsid w:val="003D0E6E"/>
    <w:rsid w:val="003D2DA6"/>
    <w:rsid w:val="003D72E0"/>
    <w:rsid w:val="003E261A"/>
    <w:rsid w:val="003E511E"/>
    <w:rsid w:val="003F5AF6"/>
    <w:rsid w:val="00400E37"/>
    <w:rsid w:val="00406B95"/>
    <w:rsid w:val="004123A8"/>
    <w:rsid w:val="00416977"/>
    <w:rsid w:val="00421F4F"/>
    <w:rsid w:val="004221BB"/>
    <w:rsid w:val="0042372F"/>
    <w:rsid w:val="0042469E"/>
    <w:rsid w:val="00425C63"/>
    <w:rsid w:val="004260C5"/>
    <w:rsid w:val="00433ECF"/>
    <w:rsid w:val="004540B5"/>
    <w:rsid w:val="00454C92"/>
    <w:rsid w:val="00454F9D"/>
    <w:rsid w:val="00456BCB"/>
    <w:rsid w:val="0046285A"/>
    <w:rsid w:val="00463B87"/>
    <w:rsid w:val="00466937"/>
    <w:rsid w:val="00467973"/>
    <w:rsid w:val="00473BC1"/>
    <w:rsid w:val="00480233"/>
    <w:rsid w:val="00480E80"/>
    <w:rsid w:val="00483816"/>
    <w:rsid w:val="0048741A"/>
    <w:rsid w:val="00491B59"/>
    <w:rsid w:val="004953A3"/>
    <w:rsid w:val="00497808"/>
    <w:rsid w:val="004A1054"/>
    <w:rsid w:val="004A3CC1"/>
    <w:rsid w:val="004A3CC4"/>
    <w:rsid w:val="004B056F"/>
    <w:rsid w:val="004B32D7"/>
    <w:rsid w:val="004C46ED"/>
    <w:rsid w:val="00514354"/>
    <w:rsid w:val="0053421E"/>
    <w:rsid w:val="00536012"/>
    <w:rsid w:val="00541CC6"/>
    <w:rsid w:val="005452E6"/>
    <w:rsid w:val="00545B08"/>
    <w:rsid w:val="00553FD7"/>
    <w:rsid w:val="005607ED"/>
    <w:rsid w:val="00561E61"/>
    <w:rsid w:val="00562189"/>
    <w:rsid w:val="00564F87"/>
    <w:rsid w:val="005662E3"/>
    <w:rsid w:val="00583605"/>
    <w:rsid w:val="00584D6E"/>
    <w:rsid w:val="005852DF"/>
    <w:rsid w:val="00595945"/>
    <w:rsid w:val="00597E4E"/>
    <w:rsid w:val="005A23C9"/>
    <w:rsid w:val="005A473D"/>
    <w:rsid w:val="005A5ADA"/>
    <w:rsid w:val="005A7B94"/>
    <w:rsid w:val="005B00B8"/>
    <w:rsid w:val="005B1B3D"/>
    <w:rsid w:val="005B1B92"/>
    <w:rsid w:val="005B5103"/>
    <w:rsid w:val="005B59AB"/>
    <w:rsid w:val="005B6189"/>
    <w:rsid w:val="005B65AA"/>
    <w:rsid w:val="005C105B"/>
    <w:rsid w:val="005C58EF"/>
    <w:rsid w:val="005D6C75"/>
    <w:rsid w:val="005E1630"/>
    <w:rsid w:val="005F4133"/>
    <w:rsid w:val="00600B9D"/>
    <w:rsid w:val="00600CE4"/>
    <w:rsid w:val="0060137B"/>
    <w:rsid w:val="00605533"/>
    <w:rsid w:val="00611EC9"/>
    <w:rsid w:val="006136C7"/>
    <w:rsid w:val="00620E72"/>
    <w:rsid w:val="006277BC"/>
    <w:rsid w:val="00630FC0"/>
    <w:rsid w:val="00633F28"/>
    <w:rsid w:val="006343D3"/>
    <w:rsid w:val="00642A04"/>
    <w:rsid w:val="00643874"/>
    <w:rsid w:val="006458B0"/>
    <w:rsid w:val="00647B40"/>
    <w:rsid w:val="00654EAE"/>
    <w:rsid w:val="00656BA9"/>
    <w:rsid w:val="00662FC5"/>
    <w:rsid w:val="00667387"/>
    <w:rsid w:val="0067414E"/>
    <w:rsid w:val="0068205A"/>
    <w:rsid w:val="00693C39"/>
    <w:rsid w:val="00693D80"/>
    <w:rsid w:val="006958B8"/>
    <w:rsid w:val="006A36EB"/>
    <w:rsid w:val="006B0AAC"/>
    <w:rsid w:val="006B0D5D"/>
    <w:rsid w:val="006B11AA"/>
    <w:rsid w:val="006B31A8"/>
    <w:rsid w:val="006C4834"/>
    <w:rsid w:val="006D2992"/>
    <w:rsid w:val="006D3825"/>
    <w:rsid w:val="006E3FE2"/>
    <w:rsid w:val="006E53AC"/>
    <w:rsid w:val="006E68C0"/>
    <w:rsid w:val="006F3644"/>
    <w:rsid w:val="006F3819"/>
    <w:rsid w:val="006F46B8"/>
    <w:rsid w:val="0072082E"/>
    <w:rsid w:val="007223EE"/>
    <w:rsid w:val="0072783E"/>
    <w:rsid w:val="00732BA8"/>
    <w:rsid w:val="00734150"/>
    <w:rsid w:val="007364BF"/>
    <w:rsid w:val="00737D7B"/>
    <w:rsid w:val="00740F45"/>
    <w:rsid w:val="00764BDC"/>
    <w:rsid w:val="007808E7"/>
    <w:rsid w:val="007813BE"/>
    <w:rsid w:val="00784D72"/>
    <w:rsid w:val="00790CCA"/>
    <w:rsid w:val="00790DA9"/>
    <w:rsid w:val="007A0931"/>
    <w:rsid w:val="007A34E5"/>
    <w:rsid w:val="007A5BA6"/>
    <w:rsid w:val="007A7B9B"/>
    <w:rsid w:val="007ABDCF"/>
    <w:rsid w:val="007B1B9E"/>
    <w:rsid w:val="007D60E6"/>
    <w:rsid w:val="007E1917"/>
    <w:rsid w:val="007E2ABD"/>
    <w:rsid w:val="007E4393"/>
    <w:rsid w:val="007E5A0D"/>
    <w:rsid w:val="007E6225"/>
    <w:rsid w:val="007F4E75"/>
    <w:rsid w:val="008008C1"/>
    <w:rsid w:val="00800945"/>
    <w:rsid w:val="0080151F"/>
    <w:rsid w:val="008063DF"/>
    <w:rsid w:val="00806950"/>
    <w:rsid w:val="00820A77"/>
    <w:rsid w:val="00824349"/>
    <w:rsid w:val="00835553"/>
    <w:rsid w:val="0083681C"/>
    <w:rsid w:val="00837E1A"/>
    <w:rsid w:val="00840DA1"/>
    <w:rsid w:val="008411D0"/>
    <w:rsid w:val="00846780"/>
    <w:rsid w:val="00846FF8"/>
    <w:rsid w:val="00851B08"/>
    <w:rsid w:val="008548ED"/>
    <w:rsid w:val="00854C63"/>
    <w:rsid w:val="00856A4E"/>
    <w:rsid w:val="0087484F"/>
    <w:rsid w:val="0087626E"/>
    <w:rsid w:val="00886808"/>
    <w:rsid w:val="00890591"/>
    <w:rsid w:val="00891AE9"/>
    <w:rsid w:val="008950AD"/>
    <w:rsid w:val="008A1643"/>
    <w:rsid w:val="008B3405"/>
    <w:rsid w:val="008B3F9C"/>
    <w:rsid w:val="008B63E1"/>
    <w:rsid w:val="008C3C79"/>
    <w:rsid w:val="008C4964"/>
    <w:rsid w:val="008E7DD1"/>
    <w:rsid w:val="00907968"/>
    <w:rsid w:val="009253E4"/>
    <w:rsid w:val="00930882"/>
    <w:rsid w:val="00935D1C"/>
    <w:rsid w:val="00943B70"/>
    <w:rsid w:val="009449CA"/>
    <w:rsid w:val="0094516B"/>
    <w:rsid w:val="00952524"/>
    <w:rsid w:val="00956792"/>
    <w:rsid w:val="00956F52"/>
    <w:rsid w:val="00971211"/>
    <w:rsid w:val="00975AB3"/>
    <w:rsid w:val="009853EE"/>
    <w:rsid w:val="00990252"/>
    <w:rsid w:val="009922D4"/>
    <w:rsid w:val="009979A7"/>
    <w:rsid w:val="009A0526"/>
    <w:rsid w:val="009A49F0"/>
    <w:rsid w:val="009B14F6"/>
    <w:rsid w:val="009B591A"/>
    <w:rsid w:val="009D10A2"/>
    <w:rsid w:val="009E02EA"/>
    <w:rsid w:val="009E3441"/>
    <w:rsid w:val="009E43EE"/>
    <w:rsid w:val="009E4F54"/>
    <w:rsid w:val="009E6EFD"/>
    <w:rsid w:val="009E715D"/>
    <w:rsid w:val="009E7D52"/>
    <w:rsid w:val="009F14B2"/>
    <w:rsid w:val="009F1FBF"/>
    <w:rsid w:val="009F35E3"/>
    <w:rsid w:val="009F77A2"/>
    <w:rsid w:val="00A00398"/>
    <w:rsid w:val="00A0657B"/>
    <w:rsid w:val="00A13F40"/>
    <w:rsid w:val="00A22272"/>
    <w:rsid w:val="00A228DE"/>
    <w:rsid w:val="00A24955"/>
    <w:rsid w:val="00A266D4"/>
    <w:rsid w:val="00A26AC8"/>
    <w:rsid w:val="00A26E1A"/>
    <w:rsid w:val="00A47546"/>
    <w:rsid w:val="00A5558C"/>
    <w:rsid w:val="00A67C26"/>
    <w:rsid w:val="00A74124"/>
    <w:rsid w:val="00A75DB0"/>
    <w:rsid w:val="00A80CCF"/>
    <w:rsid w:val="00A878BC"/>
    <w:rsid w:val="00A87FEB"/>
    <w:rsid w:val="00A900DB"/>
    <w:rsid w:val="00A92675"/>
    <w:rsid w:val="00A92D0B"/>
    <w:rsid w:val="00A940BC"/>
    <w:rsid w:val="00AA3C7C"/>
    <w:rsid w:val="00AA3D20"/>
    <w:rsid w:val="00AA783A"/>
    <w:rsid w:val="00AB462E"/>
    <w:rsid w:val="00AC5137"/>
    <w:rsid w:val="00AD511A"/>
    <w:rsid w:val="00AD5EA5"/>
    <w:rsid w:val="00AD7F48"/>
    <w:rsid w:val="00AE042F"/>
    <w:rsid w:val="00AE2BB1"/>
    <w:rsid w:val="00AE2EB0"/>
    <w:rsid w:val="00AE3F2B"/>
    <w:rsid w:val="00AF1C75"/>
    <w:rsid w:val="00AF4757"/>
    <w:rsid w:val="00AF686D"/>
    <w:rsid w:val="00B03A68"/>
    <w:rsid w:val="00B06E1F"/>
    <w:rsid w:val="00B17E1F"/>
    <w:rsid w:val="00B20840"/>
    <w:rsid w:val="00B24B52"/>
    <w:rsid w:val="00B40350"/>
    <w:rsid w:val="00B4055B"/>
    <w:rsid w:val="00B43958"/>
    <w:rsid w:val="00B44542"/>
    <w:rsid w:val="00B4752E"/>
    <w:rsid w:val="00B508F6"/>
    <w:rsid w:val="00B53E94"/>
    <w:rsid w:val="00B563B2"/>
    <w:rsid w:val="00B60776"/>
    <w:rsid w:val="00B6216B"/>
    <w:rsid w:val="00B8317C"/>
    <w:rsid w:val="00B92321"/>
    <w:rsid w:val="00B951B9"/>
    <w:rsid w:val="00BA0FD5"/>
    <w:rsid w:val="00BA1396"/>
    <w:rsid w:val="00BA74A3"/>
    <w:rsid w:val="00BB0107"/>
    <w:rsid w:val="00BB0943"/>
    <w:rsid w:val="00BB4300"/>
    <w:rsid w:val="00BB5F94"/>
    <w:rsid w:val="00BB7B81"/>
    <w:rsid w:val="00BC4213"/>
    <w:rsid w:val="00BC67CF"/>
    <w:rsid w:val="00BD0CEF"/>
    <w:rsid w:val="00BD1EBE"/>
    <w:rsid w:val="00BD7DDC"/>
    <w:rsid w:val="00BE0E83"/>
    <w:rsid w:val="00BE0F3E"/>
    <w:rsid w:val="00BE1649"/>
    <w:rsid w:val="00BE6BEA"/>
    <w:rsid w:val="00BF10F2"/>
    <w:rsid w:val="00BF131B"/>
    <w:rsid w:val="00BF41DA"/>
    <w:rsid w:val="00C021EE"/>
    <w:rsid w:val="00C02346"/>
    <w:rsid w:val="00C02C9A"/>
    <w:rsid w:val="00C11650"/>
    <w:rsid w:val="00C11B0A"/>
    <w:rsid w:val="00C152FD"/>
    <w:rsid w:val="00C16845"/>
    <w:rsid w:val="00C203B9"/>
    <w:rsid w:val="00C224D8"/>
    <w:rsid w:val="00C27D5D"/>
    <w:rsid w:val="00C33E31"/>
    <w:rsid w:val="00C35374"/>
    <w:rsid w:val="00C4413A"/>
    <w:rsid w:val="00C45863"/>
    <w:rsid w:val="00C46667"/>
    <w:rsid w:val="00C53028"/>
    <w:rsid w:val="00C53872"/>
    <w:rsid w:val="00C722CD"/>
    <w:rsid w:val="00C7747B"/>
    <w:rsid w:val="00C81B2A"/>
    <w:rsid w:val="00C84471"/>
    <w:rsid w:val="00C8539E"/>
    <w:rsid w:val="00C860F2"/>
    <w:rsid w:val="00C9368C"/>
    <w:rsid w:val="00CA04E3"/>
    <w:rsid w:val="00CA743B"/>
    <w:rsid w:val="00CC4044"/>
    <w:rsid w:val="00CC678F"/>
    <w:rsid w:val="00CC776A"/>
    <w:rsid w:val="00CD14BB"/>
    <w:rsid w:val="00CD1CE4"/>
    <w:rsid w:val="00CD42F0"/>
    <w:rsid w:val="00CD63B8"/>
    <w:rsid w:val="00CD7F3D"/>
    <w:rsid w:val="00CE0567"/>
    <w:rsid w:val="00CE0E35"/>
    <w:rsid w:val="00CE5E7B"/>
    <w:rsid w:val="00CF2833"/>
    <w:rsid w:val="00CF3BA2"/>
    <w:rsid w:val="00CF510C"/>
    <w:rsid w:val="00CF703F"/>
    <w:rsid w:val="00D047F1"/>
    <w:rsid w:val="00D1045F"/>
    <w:rsid w:val="00D114C6"/>
    <w:rsid w:val="00D12F7D"/>
    <w:rsid w:val="00D14776"/>
    <w:rsid w:val="00D153D7"/>
    <w:rsid w:val="00D22BF3"/>
    <w:rsid w:val="00D31819"/>
    <w:rsid w:val="00D44DF0"/>
    <w:rsid w:val="00D450B8"/>
    <w:rsid w:val="00D459BB"/>
    <w:rsid w:val="00D46A8D"/>
    <w:rsid w:val="00D47BA5"/>
    <w:rsid w:val="00D6672D"/>
    <w:rsid w:val="00D72C19"/>
    <w:rsid w:val="00D744F7"/>
    <w:rsid w:val="00D76EE3"/>
    <w:rsid w:val="00D77D22"/>
    <w:rsid w:val="00D805CC"/>
    <w:rsid w:val="00D82B80"/>
    <w:rsid w:val="00D90263"/>
    <w:rsid w:val="00D92BF4"/>
    <w:rsid w:val="00DA1C9D"/>
    <w:rsid w:val="00DA4370"/>
    <w:rsid w:val="00DB1783"/>
    <w:rsid w:val="00DB2FDD"/>
    <w:rsid w:val="00DB3045"/>
    <w:rsid w:val="00DC0CC3"/>
    <w:rsid w:val="00DC5863"/>
    <w:rsid w:val="00DE1EDB"/>
    <w:rsid w:val="00DF3C5E"/>
    <w:rsid w:val="00DF4E62"/>
    <w:rsid w:val="00DF61C4"/>
    <w:rsid w:val="00DF7B39"/>
    <w:rsid w:val="00E13BB7"/>
    <w:rsid w:val="00E352C7"/>
    <w:rsid w:val="00E376E1"/>
    <w:rsid w:val="00E43F7E"/>
    <w:rsid w:val="00E44599"/>
    <w:rsid w:val="00E45567"/>
    <w:rsid w:val="00E46158"/>
    <w:rsid w:val="00E5519F"/>
    <w:rsid w:val="00E60B9A"/>
    <w:rsid w:val="00E668DD"/>
    <w:rsid w:val="00E66B3E"/>
    <w:rsid w:val="00E71E64"/>
    <w:rsid w:val="00E72BFE"/>
    <w:rsid w:val="00E74EEE"/>
    <w:rsid w:val="00E82867"/>
    <w:rsid w:val="00E92E67"/>
    <w:rsid w:val="00E931AE"/>
    <w:rsid w:val="00E96CE4"/>
    <w:rsid w:val="00EA76E7"/>
    <w:rsid w:val="00EB75FB"/>
    <w:rsid w:val="00ED21A7"/>
    <w:rsid w:val="00EE4147"/>
    <w:rsid w:val="00EF12A9"/>
    <w:rsid w:val="00EF3AA2"/>
    <w:rsid w:val="00EF513D"/>
    <w:rsid w:val="00EF5C33"/>
    <w:rsid w:val="00F159B2"/>
    <w:rsid w:val="00F24E45"/>
    <w:rsid w:val="00F26ECD"/>
    <w:rsid w:val="00F30A77"/>
    <w:rsid w:val="00F371AC"/>
    <w:rsid w:val="00F378AF"/>
    <w:rsid w:val="00F41005"/>
    <w:rsid w:val="00F4298B"/>
    <w:rsid w:val="00F45B56"/>
    <w:rsid w:val="00F50C4F"/>
    <w:rsid w:val="00F567D0"/>
    <w:rsid w:val="00F56F7F"/>
    <w:rsid w:val="00F750E7"/>
    <w:rsid w:val="00F76BA2"/>
    <w:rsid w:val="00F8423F"/>
    <w:rsid w:val="00F84602"/>
    <w:rsid w:val="00F902D2"/>
    <w:rsid w:val="00F942FC"/>
    <w:rsid w:val="00FA13EF"/>
    <w:rsid w:val="00FA239F"/>
    <w:rsid w:val="00FA61A6"/>
    <w:rsid w:val="00FB16D8"/>
    <w:rsid w:val="00FB1755"/>
    <w:rsid w:val="00FB4083"/>
    <w:rsid w:val="00FC1143"/>
    <w:rsid w:val="00FC329D"/>
    <w:rsid w:val="00FC4541"/>
    <w:rsid w:val="00FD0A9D"/>
    <w:rsid w:val="00FD1293"/>
    <w:rsid w:val="00FD3954"/>
    <w:rsid w:val="00FD50CB"/>
    <w:rsid w:val="00FD5BFE"/>
    <w:rsid w:val="00FE17EB"/>
    <w:rsid w:val="00FE1F22"/>
    <w:rsid w:val="00FE3C22"/>
    <w:rsid w:val="00FE63C7"/>
    <w:rsid w:val="00FF6DD0"/>
    <w:rsid w:val="01678849"/>
    <w:rsid w:val="0174E8F9"/>
    <w:rsid w:val="01F21FE8"/>
    <w:rsid w:val="021A3193"/>
    <w:rsid w:val="02459D09"/>
    <w:rsid w:val="0395DDCF"/>
    <w:rsid w:val="042B1E96"/>
    <w:rsid w:val="0500474C"/>
    <w:rsid w:val="067D2DD4"/>
    <w:rsid w:val="06E15433"/>
    <w:rsid w:val="08694EF2"/>
    <w:rsid w:val="091357AE"/>
    <w:rsid w:val="0916F379"/>
    <w:rsid w:val="0A0D82D8"/>
    <w:rsid w:val="0A327C62"/>
    <w:rsid w:val="10C1E5B0"/>
    <w:rsid w:val="10CB543A"/>
    <w:rsid w:val="10D03A52"/>
    <w:rsid w:val="10F5B9B0"/>
    <w:rsid w:val="11603644"/>
    <w:rsid w:val="1445D824"/>
    <w:rsid w:val="16226C90"/>
    <w:rsid w:val="168AC20D"/>
    <w:rsid w:val="17ADFC7F"/>
    <w:rsid w:val="1C39E654"/>
    <w:rsid w:val="1DFC1C91"/>
    <w:rsid w:val="1E2D7E75"/>
    <w:rsid w:val="1F6C40C3"/>
    <w:rsid w:val="20ACEEF8"/>
    <w:rsid w:val="2165CB40"/>
    <w:rsid w:val="221BA29F"/>
    <w:rsid w:val="23ACEABC"/>
    <w:rsid w:val="23B3EE80"/>
    <w:rsid w:val="245DBE3A"/>
    <w:rsid w:val="26DA0DBD"/>
    <w:rsid w:val="27D460BB"/>
    <w:rsid w:val="28FDD722"/>
    <w:rsid w:val="299D837E"/>
    <w:rsid w:val="29C0E515"/>
    <w:rsid w:val="2B62F4E0"/>
    <w:rsid w:val="2D7145DC"/>
    <w:rsid w:val="2E6B7106"/>
    <w:rsid w:val="30289769"/>
    <w:rsid w:val="316A082A"/>
    <w:rsid w:val="32FF4E18"/>
    <w:rsid w:val="38ABB1A4"/>
    <w:rsid w:val="3A68DD02"/>
    <w:rsid w:val="3B63AED4"/>
    <w:rsid w:val="3C04AD63"/>
    <w:rsid w:val="3C91C62D"/>
    <w:rsid w:val="3DA07DC4"/>
    <w:rsid w:val="4268CD4E"/>
    <w:rsid w:val="42D003C7"/>
    <w:rsid w:val="450B4BA1"/>
    <w:rsid w:val="45FC326C"/>
    <w:rsid w:val="46756579"/>
    <w:rsid w:val="49AC9333"/>
    <w:rsid w:val="4A6E727C"/>
    <w:rsid w:val="4C62C8D0"/>
    <w:rsid w:val="4DA7137B"/>
    <w:rsid w:val="4EC5BA19"/>
    <w:rsid w:val="4FC84195"/>
    <w:rsid w:val="50C41AF0"/>
    <w:rsid w:val="5270EA54"/>
    <w:rsid w:val="56C0E137"/>
    <w:rsid w:val="58E02BD8"/>
    <w:rsid w:val="5C17CC9A"/>
    <w:rsid w:val="5CFD7B02"/>
    <w:rsid w:val="5D4E4829"/>
    <w:rsid w:val="5E77DBDD"/>
    <w:rsid w:val="5F4F6D5C"/>
    <w:rsid w:val="63B3DAB1"/>
    <w:rsid w:val="6422DE7F"/>
    <w:rsid w:val="657F8960"/>
    <w:rsid w:val="66994976"/>
    <w:rsid w:val="68A9C598"/>
    <w:rsid w:val="6931BCB7"/>
    <w:rsid w:val="6A5A209A"/>
    <w:rsid w:val="6B602A80"/>
    <w:rsid w:val="6D088AFA"/>
    <w:rsid w:val="6F846292"/>
    <w:rsid w:val="727CC171"/>
    <w:rsid w:val="7368B381"/>
    <w:rsid w:val="7532F70E"/>
    <w:rsid w:val="76AF6D40"/>
    <w:rsid w:val="79BD3250"/>
    <w:rsid w:val="7B6A7264"/>
    <w:rsid w:val="7B82DE63"/>
    <w:rsid w:val="7C7D00D9"/>
    <w:rsid w:val="7D464889"/>
    <w:rsid w:val="7DBB4D3B"/>
    <w:rsid w:val="7EC26CAB"/>
    <w:rsid w:val="7FCBB7E7"/>
    <w:rsid w:val="7FF7A6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C67B565-54F8-4A7F-97A6-39A572F8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213"/>
    <w:rPr>
      <w:rFonts w:ascii="Tahoma" w:hAnsi="Tahoma"/>
      <w:szCs w:val="22"/>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790DA9"/>
    <w:rPr>
      <w:vertAlign w:val="superscript"/>
    </w:rPr>
  </w:style>
  <w:style w:type="paragraph" w:styleId="Prrafodelista">
    <w:name w:val="List Paragraph"/>
    <w:basedOn w:val="Normal"/>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rrafodelista2">
    <w:name w:val="Párrafo de lista2"/>
    <w:basedOn w:val="Normal"/>
    <w:uiPriority w:val="99"/>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table" w:customStyle="1" w:styleId="Tablaconcuadrcula1">
    <w:name w:val="Tabla con cuadrícula1"/>
    <w:basedOn w:val="Tablanormal"/>
    <w:next w:val="Tablaconcuadrcula"/>
    <w:rsid w:val="00CE0E35"/>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E511E"/>
    <w:rPr>
      <w:b/>
      <w:bCs/>
    </w:rPr>
  </w:style>
  <w:style w:type="character" w:customStyle="1" w:styleId="AsuntodelcomentarioCar">
    <w:name w:val="Asunto del comentario Car"/>
    <w:basedOn w:val="TextocomentarioCar"/>
    <w:link w:val="Asuntodelcomentario"/>
    <w:uiPriority w:val="99"/>
    <w:semiHidden/>
    <w:rsid w:val="003E511E"/>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516237358">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69c183a0d296430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3.xml><?xml version="1.0" encoding="utf-8"?>
<ds:datastoreItem xmlns:ds="http://schemas.openxmlformats.org/officeDocument/2006/customXml" ds:itemID="{6400FC8F-FF8C-4231-B72A-E917323B6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837AC-7158-4643-AD97-9A8C1432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9174</Words>
  <Characters>50459</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11</cp:revision>
  <dcterms:created xsi:type="dcterms:W3CDTF">2022-01-21T20:51:00Z</dcterms:created>
  <dcterms:modified xsi:type="dcterms:W3CDTF">2022-03-31T21:02:00Z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