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C086361" w14:textId="77777777" w:rsidR="008A3E87" w:rsidRPr="004553B8" w:rsidRDefault="008A3E87" w:rsidP="008A3E8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4553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D96371" w14:textId="77777777" w:rsidR="008A3E87" w:rsidRPr="004553B8" w:rsidRDefault="008A3E87" w:rsidP="008A3E87">
      <w:pPr>
        <w:jc w:val="both"/>
        <w:rPr>
          <w:rFonts w:ascii="Arial" w:hAnsi="Arial" w:cs="Arial"/>
          <w:sz w:val="20"/>
          <w:szCs w:val="20"/>
          <w:lang w:val="es-419"/>
        </w:rPr>
      </w:pPr>
    </w:p>
    <w:p w14:paraId="22C45F62" w14:textId="77777777" w:rsidR="008A3E87" w:rsidRPr="008A3E87" w:rsidRDefault="008A3E87" w:rsidP="008A3E87">
      <w:pPr>
        <w:jc w:val="both"/>
        <w:rPr>
          <w:rFonts w:ascii="Arial" w:hAnsi="Arial" w:cs="Arial"/>
          <w:sz w:val="20"/>
          <w:szCs w:val="20"/>
          <w:lang w:val="es-419"/>
        </w:rPr>
      </w:pPr>
      <w:r w:rsidRPr="008A3E87">
        <w:rPr>
          <w:rFonts w:ascii="Arial" w:hAnsi="Arial" w:cs="Arial"/>
          <w:sz w:val="20"/>
          <w:szCs w:val="20"/>
          <w:lang w:val="es-419"/>
        </w:rPr>
        <w:t>Radicación No.:</w:t>
      </w:r>
      <w:r w:rsidRPr="008A3E87">
        <w:rPr>
          <w:rFonts w:ascii="Arial" w:hAnsi="Arial" w:cs="Arial"/>
          <w:sz w:val="20"/>
          <w:szCs w:val="20"/>
          <w:lang w:val="es-419"/>
        </w:rPr>
        <w:tab/>
      </w:r>
      <w:r w:rsidRPr="008A3E87">
        <w:rPr>
          <w:rFonts w:ascii="Arial" w:hAnsi="Arial" w:cs="Arial"/>
          <w:sz w:val="20"/>
          <w:szCs w:val="20"/>
          <w:lang w:val="es-419"/>
        </w:rPr>
        <w:tab/>
        <w:t>66001-31-05-004-2019-00357-01</w:t>
      </w:r>
    </w:p>
    <w:p w14:paraId="628C0027" w14:textId="77777777" w:rsidR="008A3E87" w:rsidRPr="008A3E87" w:rsidRDefault="008A3E87" w:rsidP="008A3E87">
      <w:pPr>
        <w:jc w:val="both"/>
        <w:rPr>
          <w:rFonts w:ascii="Arial" w:hAnsi="Arial" w:cs="Arial"/>
          <w:sz w:val="20"/>
          <w:szCs w:val="20"/>
          <w:lang w:val="es-419"/>
        </w:rPr>
      </w:pPr>
      <w:r w:rsidRPr="008A3E87">
        <w:rPr>
          <w:rFonts w:ascii="Arial" w:hAnsi="Arial" w:cs="Arial"/>
          <w:sz w:val="20"/>
          <w:szCs w:val="20"/>
          <w:lang w:val="es-419"/>
        </w:rPr>
        <w:t>Proceso:</w:t>
      </w:r>
      <w:r w:rsidRPr="008A3E87">
        <w:rPr>
          <w:rFonts w:ascii="Arial" w:hAnsi="Arial" w:cs="Arial"/>
          <w:sz w:val="20"/>
          <w:szCs w:val="20"/>
          <w:lang w:val="es-419"/>
        </w:rPr>
        <w:tab/>
      </w:r>
      <w:r w:rsidRPr="008A3E87">
        <w:rPr>
          <w:rFonts w:ascii="Arial" w:hAnsi="Arial" w:cs="Arial"/>
          <w:sz w:val="20"/>
          <w:szCs w:val="20"/>
          <w:lang w:val="es-419"/>
        </w:rPr>
        <w:tab/>
        <w:t>Ordinario laboral</w:t>
      </w:r>
    </w:p>
    <w:p w14:paraId="2FEEB1EF" w14:textId="77777777" w:rsidR="008A3E87" w:rsidRPr="008A3E87" w:rsidRDefault="008A3E87" w:rsidP="008A3E87">
      <w:pPr>
        <w:jc w:val="both"/>
        <w:rPr>
          <w:rFonts w:ascii="Arial" w:hAnsi="Arial" w:cs="Arial"/>
          <w:sz w:val="20"/>
          <w:szCs w:val="20"/>
          <w:lang w:val="es-419"/>
        </w:rPr>
      </w:pPr>
      <w:r w:rsidRPr="008A3E87">
        <w:rPr>
          <w:rFonts w:ascii="Arial" w:hAnsi="Arial" w:cs="Arial"/>
          <w:sz w:val="20"/>
          <w:szCs w:val="20"/>
          <w:lang w:val="es-419"/>
        </w:rPr>
        <w:t>Demandante:</w:t>
      </w:r>
      <w:r w:rsidRPr="008A3E87">
        <w:rPr>
          <w:rFonts w:ascii="Arial" w:hAnsi="Arial" w:cs="Arial"/>
          <w:sz w:val="20"/>
          <w:szCs w:val="20"/>
          <w:lang w:val="es-419"/>
        </w:rPr>
        <w:tab/>
      </w:r>
      <w:r w:rsidRPr="008A3E87">
        <w:rPr>
          <w:rFonts w:ascii="Arial" w:hAnsi="Arial" w:cs="Arial"/>
          <w:sz w:val="20"/>
          <w:szCs w:val="20"/>
          <w:lang w:val="es-419"/>
        </w:rPr>
        <w:tab/>
      </w:r>
      <w:proofErr w:type="spellStart"/>
      <w:r w:rsidRPr="008A3E87">
        <w:rPr>
          <w:rFonts w:ascii="Arial" w:hAnsi="Arial" w:cs="Arial"/>
          <w:sz w:val="20"/>
          <w:szCs w:val="20"/>
          <w:lang w:val="es-419"/>
        </w:rPr>
        <w:t>Rosabel</w:t>
      </w:r>
      <w:proofErr w:type="spellEnd"/>
      <w:r w:rsidRPr="008A3E87">
        <w:rPr>
          <w:rFonts w:ascii="Arial" w:hAnsi="Arial" w:cs="Arial"/>
          <w:sz w:val="20"/>
          <w:szCs w:val="20"/>
          <w:lang w:val="es-419"/>
        </w:rPr>
        <w:t xml:space="preserve"> López Agudelo</w:t>
      </w:r>
    </w:p>
    <w:p w14:paraId="732CE886" w14:textId="77777777" w:rsidR="008A3E87" w:rsidRPr="008A3E87" w:rsidRDefault="008A3E87" w:rsidP="008A3E87">
      <w:pPr>
        <w:jc w:val="both"/>
        <w:rPr>
          <w:rFonts w:ascii="Arial" w:hAnsi="Arial" w:cs="Arial"/>
          <w:sz w:val="20"/>
          <w:szCs w:val="20"/>
          <w:lang w:val="es-419"/>
        </w:rPr>
      </w:pPr>
      <w:r w:rsidRPr="008A3E87">
        <w:rPr>
          <w:rFonts w:ascii="Arial" w:hAnsi="Arial" w:cs="Arial"/>
          <w:sz w:val="20"/>
          <w:szCs w:val="20"/>
          <w:lang w:val="es-419"/>
        </w:rPr>
        <w:t>Demandado:</w:t>
      </w:r>
      <w:r w:rsidRPr="008A3E87">
        <w:rPr>
          <w:rFonts w:ascii="Arial" w:hAnsi="Arial" w:cs="Arial"/>
          <w:sz w:val="20"/>
          <w:szCs w:val="20"/>
          <w:lang w:val="es-419"/>
        </w:rPr>
        <w:tab/>
      </w:r>
      <w:r w:rsidRPr="008A3E87">
        <w:rPr>
          <w:rFonts w:ascii="Arial" w:hAnsi="Arial" w:cs="Arial"/>
          <w:sz w:val="20"/>
          <w:szCs w:val="20"/>
          <w:lang w:val="es-419"/>
        </w:rPr>
        <w:tab/>
        <w:t>Colpensiones</w:t>
      </w:r>
    </w:p>
    <w:p w14:paraId="1CE1608E" w14:textId="77777777" w:rsidR="008A3E87" w:rsidRPr="008A3E87" w:rsidRDefault="008A3E87" w:rsidP="008A3E87">
      <w:pPr>
        <w:jc w:val="both"/>
        <w:rPr>
          <w:rFonts w:ascii="Arial" w:hAnsi="Arial" w:cs="Arial"/>
          <w:sz w:val="20"/>
          <w:szCs w:val="20"/>
          <w:lang w:val="es-419"/>
        </w:rPr>
      </w:pPr>
      <w:proofErr w:type="spellStart"/>
      <w:r w:rsidRPr="008A3E87">
        <w:rPr>
          <w:rFonts w:ascii="Arial" w:hAnsi="Arial" w:cs="Arial"/>
          <w:sz w:val="20"/>
          <w:szCs w:val="20"/>
          <w:lang w:val="es-419"/>
        </w:rPr>
        <w:t>Litiscorsorte</w:t>
      </w:r>
      <w:proofErr w:type="spellEnd"/>
      <w:r w:rsidRPr="008A3E87">
        <w:rPr>
          <w:rFonts w:ascii="Arial" w:hAnsi="Arial" w:cs="Arial"/>
          <w:sz w:val="20"/>
          <w:szCs w:val="20"/>
          <w:lang w:val="es-419"/>
        </w:rPr>
        <w:t>:</w:t>
      </w:r>
      <w:r w:rsidRPr="008A3E87">
        <w:rPr>
          <w:rFonts w:ascii="Arial" w:hAnsi="Arial" w:cs="Arial"/>
          <w:sz w:val="20"/>
          <w:szCs w:val="20"/>
          <w:lang w:val="es-419"/>
        </w:rPr>
        <w:tab/>
      </w:r>
      <w:r w:rsidRPr="008A3E87">
        <w:rPr>
          <w:rFonts w:ascii="Arial" w:hAnsi="Arial" w:cs="Arial"/>
          <w:sz w:val="20"/>
          <w:szCs w:val="20"/>
          <w:lang w:val="es-419"/>
        </w:rPr>
        <w:tab/>
        <w:t>María del Pilar Bedoya López</w:t>
      </w:r>
    </w:p>
    <w:p w14:paraId="0D41F571" w14:textId="77777777" w:rsidR="008A3E87" w:rsidRPr="008A3E87" w:rsidRDefault="008A3E87" w:rsidP="008A3E87">
      <w:pPr>
        <w:jc w:val="both"/>
        <w:rPr>
          <w:rFonts w:ascii="Arial" w:hAnsi="Arial" w:cs="Arial"/>
          <w:sz w:val="20"/>
          <w:szCs w:val="20"/>
          <w:lang w:val="es-419"/>
        </w:rPr>
      </w:pPr>
      <w:r w:rsidRPr="008A3E87">
        <w:rPr>
          <w:rFonts w:ascii="Arial" w:hAnsi="Arial" w:cs="Arial"/>
          <w:sz w:val="20"/>
          <w:szCs w:val="20"/>
          <w:lang w:val="es-419"/>
        </w:rPr>
        <w:t xml:space="preserve">Juzgado de origen: </w:t>
      </w:r>
      <w:r w:rsidRPr="008A3E87">
        <w:rPr>
          <w:rFonts w:ascii="Arial" w:hAnsi="Arial" w:cs="Arial"/>
          <w:sz w:val="20"/>
          <w:szCs w:val="20"/>
          <w:lang w:val="es-419"/>
        </w:rPr>
        <w:tab/>
        <w:t xml:space="preserve">Cuarto Laboral del Circuito de Pereira </w:t>
      </w:r>
    </w:p>
    <w:p w14:paraId="6E63BEDF" w14:textId="367198F6" w:rsidR="008A3E87" w:rsidRDefault="008A3E87" w:rsidP="008A3E87">
      <w:pPr>
        <w:jc w:val="both"/>
        <w:rPr>
          <w:rFonts w:ascii="Arial" w:hAnsi="Arial" w:cs="Arial"/>
          <w:sz w:val="20"/>
          <w:szCs w:val="20"/>
          <w:lang w:val="es-419"/>
        </w:rPr>
      </w:pPr>
      <w:r w:rsidRPr="008A3E87">
        <w:rPr>
          <w:rFonts w:ascii="Arial" w:hAnsi="Arial" w:cs="Arial"/>
          <w:sz w:val="20"/>
          <w:szCs w:val="20"/>
          <w:lang w:val="es-419"/>
        </w:rPr>
        <w:t>Magistrada ponente:</w:t>
      </w:r>
      <w:r w:rsidRPr="008A3E87">
        <w:rPr>
          <w:rFonts w:ascii="Arial" w:hAnsi="Arial" w:cs="Arial"/>
          <w:sz w:val="20"/>
          <w:szCs w:val="20"/>
          <w:lang w:val="es-419"/>
        </w:rPr>
        <w:tab/>
        <w:t>Dra. Ana Lucía Caicedo Calderón</w:t>
      </w:r>
    </w:p>
    <w:p w14:paraId="039E6F58" w14:textId="77777777" w:rsidR="008A3E87" w:rsidRPr="004553B8" w:rsidRDefault="008A3E87" w:rsidP="008A3E87">
      <w:pPr>
        <w:jc w:val="both"/>
        <w:rPr>
          <w:rFonts w:ascii="Arial" w:hAnsi="Arial" w:cs="Arial"/>
          <w:sz w:val="20"/>
          <w:szCs w:val="20"/>
          <w:lang w:val="es-419"/>
        </w:rPr>
      </w:pPr>
    </w:p>
    <w:bookmarkEnd w:id="0"/>
    <w:p w14:paraId="70224008" w14:textId="26B3DA98" w:rsidR="008A3E87" w:rsidRPr="005171E3" w:rsidRDefault="00E7422D" w:rsidP="008A3E87">
      <w:pPr>
        <w:pStyle w:val="Ttulo"/>
        <w:spacing w:line="240" w:lineRule="auto"/>
        <w:jc w:val="both"/>
        <w:rPr>
          <w:rFonts w:ascii="Tahoma" w:hAnsi="Tahoma" w:cs="Tahoma"/>
          <w:b w:val="0"/>
          <w:sz w:val="18"/>
          <w:szCs w:val="18"/>
        </w:rPr>
      </w:pPr>
      <w:r w:rsidRPr="004553B8">
        <w:rPr>
          <w:bCs/>
          <w:iCs/>
          <w:sz w:val="20"/>
          <w:szCs w:val="20"/>
          <w:u w:val="single"/>
          <w:lang w:val="es-419" w:eastAsia="fr-FR"/>
        </w:rPr>
        <w:t>TEMAS:</w:t>
      </w:r>
      <w:r w:rsidRPr="004553B8">
        <w:rPr>
          <w:bCs/>
          <w:iCs/>
          <w:sz w:val="20"/>
          <w:szCs w:val="20"/>
          <w:lang w:val="es-419" w:eastAsia="fr-FR"/>
        </w:rPr>
        <w:tab/>
      </w:r>
      <w:r>
        <w:rPr>
          <w:bCs/>
          <w:iCs/>
          <w:sz w:val="20"/>
          <w:szCs w:val="20"/>
          <w:lang w:val="es-419" w:eastAsia="fr-FR"/>
        </w:rPr>
        <w:t>PENSIÓN DE SOBREVIVIENTES / LEY 100 DE 1993, VERSIÓN ORIGINAL / CÓNYUGE / REQUISITOS / CONVIVENCIA / DEFINICIÓN / INTERESES DE MORA / NATURALEZA.</w:t>
      </w:r>
    </w:p>
    <w:p w14:paraId="6CFF7488" w14:textId="77777777" w:rsidR="008A3E87" w:rsidRPr="004553B8" w:rsidRDefault="008A3E87" w:rsidP="008A3E87">
      <w:pPr>
        <w:jc w:val="both"/>
        <w:rPr>
          <w:rFonts w:ascii="Arial" w:hAnsi="Arial" w:cs="Arial"/>
          <w:sz w:val="20"/>
          <w:szCs w:val="20"/>
          <w:lang w:val="es-419"/>
        </w:rPr>
      </w:pPr>
    </w:p>
    <w:p w14:paraId="647CCB0C" w14:textId="1D7CB6F3" w:rsidR="00690261" w:rsidRPr="00690261" w:rsidRDefault="00690261" w:rsidP="00690261">
      <w:pPr>
        <w:jc w:val="both"/>
        <w:rPr>
          <w:rFonts w:ascii="Arial" w:hAnsi="Arial" w:cs="Arial"/>
          <w:sz w:val="20"/>
          <w:szCs w:val="20"/>
          <w:lang w:val="es-419"/>
        </w:rPr>
      </w:pPr>
      <w:r w:rsidRPr="00690261">
        <w:rPr>
          <w:rFonts w:ascii="Arial" w:hAnsi="Arial" w:cs="Arial"/>
          <w:sz w:val="20"/>
          <w:szCs w:val="20"/>
          <w:lang w:val="es-419"/>
        </w:rPr>
        <w:t>Prevé el artículo 47 de la ley 100 de 1993 en su versión original, que serán beneficiarias de la pensión de sobrevivientes del pensionado o afiliado fallecido, la cónyuge o compañera permanente supérstite que acredite que estuvo haciendo vida marital con el causante al momento de su fallecimiento y que haya convivido con éste por lo menos durante los últimos dos años anteriores a su muerte, salvo que haya procreado uno o más hijos con el causante.</w:t>
      </w:r>
    </w:p>
    <w:p w14:paraId="22867336" w14:textId="77777777" w:rsidR="00690261" w:rsidRPr="00690261" w:rsidRDefault="00690261" w:rsidP="00690261">
      <w:pPr>
        <w:jc w:val="both"/>
        <w:rPr>
          <w:rFonts w:ascii="Arial" w:hAnsi="Arial" w:cs="Arial"/>
          <w:sz w:val="20"/>
          <w:szCs w:val="20"/>
          <w:lang w:val="es-419"/>
        </w:rPr>
      </w:pPr>
    </w:p>
    <w:p w14:paraId="1AFEAF05" w14:textId="05EA8C68" w:rsidR="00690261" w:rsidRPr="00690261" w:rsidRDefault="00690261" w:rsidP="00690261">
      <w:pPr>
        <w:jc w:val="both"/>
        <w:rPr>
          <w:rFonts w:ascii="Arial" w:hAnsi="Arial" w:cs="Arial"/>
          <w:sz w:val="20"/>
          <w:szCs w:val="20"/>
          <w:lang w:val="es-419"/>
        </w:rPr>
      </w:pPr>
      <w:r w:rsidRPr="00690261">
        <w:rPr>
          <w:rFonts w:ascii="Arial" w:hAnsi="Arial" w:cs="Arial"/>
          <w:sz w:val="20"/>
          <w:szCs w:val="20"/>
          <w:lang w:val="es-419"/>
        </w:rPr>
        <w:t>Cabe agregar que, por convivencia ha entendido la Corte Suprema de Justicia que es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p>
    <w:p w14:paraId="378D0279" w14:textId="77777777" w:rsidR="00690261" w:rsidRPr="00690261" w:rsidRDefault="00690261" w:rsidP="00690261">
      <w:pPr>
        <w:jc w:val="both"/>
        <w:rPr>
          <w:rFonts w:ascii="Arial" w:hAnsi="Arial" w:cs="Arial"/>
          <w:sz w:val="20"/>
          <w:szCs w:val="20"/>
          <w:lang w:val="es-419"/>
        </w:rPr>
      </w:pPr>
    </w:p>
    <w:p w14:paraId="1F26688A" w14:textId="5483584D" w:rsidR="008A3E87" w:rsidRDefault="00690261" w:rsidP="00690261">
      <w:pPr>
        <w:jc w:val="both"/>
        <w:rPr>
          <w:rFonts w:ascii="Arial" w:hAnsi="Arial" w:cs="Arial"/>
          <w:sz w:val="20"/>
          <w:szCs w:val="20"/>
          <w:lang w:val="es-419"/>
        </w:rPr>
      </w:pPr>
      <w:r w:rsidRPr="00690261">
        <w:rPr>
          <w:rFonts w:ascii="Arial" w:hAnsi="Arial" w:cs="Arial"/>
          <w:sz w:val="20"/>
          <w:szCs w:val="20"/>
          <w:lang w:val="es-419"/>
        </w:rPr>
        <w:t>Sin embargo, también ha explicado que los desacuerdos o disgustos transitorios de la pareja que conllevan transitoriamente a no compartir el mismo techo, o la no cohabitación por motivos de fuerza mayor no suponen una ruptura de la convivencia, ya que dichas vicisitudes y circunstancias especiales de salud, trabajo, educación, entre otros, de ningún modo pueden tener consecuencias en el mundo de lo jurídico, siempre que otros aspectos indiquen inequívocamente su intención de mantener el vínculo permanente.</w:t>
      </w:r>
    </w:p>
    <w:p w14:paraId="1F853599" w14:textId="77777777" w:rsidR="008A3E87" w:rsidRDefault="008A3E87" w:rsidP="008A3E87">
      <w:pPr>
        <w:jc w:val="both"/>
        <w:rPr>
          <w:rFonts w:ascii="Arial" w:hAnsi="Arial" w:cs="Arial"/>
          <w:sz w:val="20"/>
          <w:szCs w:val="20"/>
          <w:lang w:val="es-419"/>
        </w:rPr>
      </w:pPr>
    </w:p>
    <w:p w14:paraId="278F0C17" w14:textId="716099F6" w:rsidR="008A3E87" w:rsidRPr="004553B8" w:rsidRDefault="00B823F0" w:rsidP="008A3E87">
      <w:pPr>
        <w:jc w:val="both"/>
        <w:rPr>
          <w:rFonts w:ascii="Arial" w:hAnsi="Arial" w:cs="Arial"/>
          <w:sz w:val="20"/>
          <w:szCs w:val="20"/>
          <w:lang w:val="es-419"/>
        </w:rPr>
      </w:pPr>
      <w:r>
        <w:rPr>
          <w:rFonts w:ascii="Arial" w:hAnsi="Arial" w:cs="Arial"/>
          <w:sz w:val="20"/>
          <w:szCs w:val="20"/>
          <w:lang w:val="es-419"/>
        </w:rPr>
        <w:t xml:space="preserve">… </w:t>
      </w:r>
      <w:r w:rsidRPr="00B823F0">
        <w:rPr>
          <w:rFonts w:ascii="Arial" w:hAnsi="Arial" w:cs="Arial"/>
          <w:sz w:val="20"/>
          <w:szCs w:val="20"/>
          <w:lang w:val="es-419"/>
        </w:rPr>
        <w:t>en lo que atañe al pago de intereses moratorios, resta decir que éstos tienen sustento en el artículo 141 de la ley 100 de 1994, cuya naturaleza no es sancionatoria, sino resarcitoria, ante la tardanza o pago deficitario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w:t>
      </w:r>
    </w:p>
    <w:p w14:paraId="35CFA619" w14:textId="77777777" w:rsidR="008A3E87" w:rsidRPr="004553B8" w:rsidRDefault="008A3E87" w:rsidP="008A3E87">
      <w:pPr>
        <w:jc w:val="both"/>
        <w:rPr>
          <w:rFonts w:ascii="Arial" w:hAnsi="Arial" w:cs="Arial"/>
          <w:sz w:val="20"/>
          <w:szCs w:val="20"/>
          <w:lang w:val="es-419"/>
        </w:rPr>
      </w:pPr>
    </w:p>
    <w:p w14:paraId="7A23DB74" w14:textId="77777777" w:rsidR="008A3E87" w:rsidRPr="004553B8" w:rsidRDefault="008A3E87" w:rsidP="008A3E87">
      <w:pPr>
        <w:jc w:val="both"/>
        <w:rPr>
          <w:rFonts w:ascii="Arial" w:hAnsi="Arial" w:cs="Arial"/>
          <w:sz w:val="20"/>
          <w:szCs w:val="20"/>
          <w:lang w:val="es-419"/>
        </w:rPr>
      </w:pPr>
    </w:p>
    <w:p w14:paraId="4CA6F131" w14:textId="77777777" w:rsidR="008A3E87" w:rsidRPr="004553B8" w:rsidRDefault="008A3E87" w:rsidP="008A3E87">
      <w:pPr>
        <w:jc w:val="both"/>
        <w:rPr>
          <w:rFonts w:ascii="Arial" w:hAnsi="Arial" w:cs="Arial"/>
          <w:sz w:val="20"/>
          <w:szCs w:val="20"/>
          <w:lang w:val="es-419"/>
        </w:rPr>
      </w:pPr>
    </w:p>
    <w:p w14:paraId="1DD29841" w14:textId="77777777" w:rsidR="00766B8A" w:rsidRPr="008A3E87" w:rsidRDefault="00766B8A" w:rsidP="008A3E87">
      <w:pPr>
        <w:spacing w:line="276" w:lineRule="auto"/>
        <w:jc w:val="center"/>
        <w:textAlignment w:val="baseline"/>
        <w:rPr>
          <w:rFonts w:ascii="Tahoma" w:hAnsi="Tahoma" w:cs="Tahoma"/>
          <w:b/>
          <w:bCs/>
          <w:color w:val="000000"/>
          <w:lang w:eastAsia="es-CO"/>
        </w:rPr>
      </w:pPr>
      <w:r w:rsidRPr="008A3E87">
        <w:rPr>
          <w:rFonts w:ascii="Tahoma" w:hAnsi="Tahoma" w:cs="Tahoma"/>
          <w:b/>
          <w:bCs/>
          <w:color w:val="000000"/>
          <w:lang w:eastAsia="es-CO"/>
        </w:rPr>
        <w:t xml:space="preserve">TRIBUNAL SUPERIOR DEL DISTRITO JUDICIAL DE PEREIRA </w:t>
      </w:r>
    </w:p>
    <w:p w14:paraId="3327ACFD" w14:textId="707E9B41" w:rsidR="00766B8A" w:rsidRPr="008A3E87" w:rsidRDefault="00766B8A" w:rsidP="008A3E87">
      <w:pPr>
        <w:spacing w:line="276" w:lineRule="auto"/>
        <w:jc w:val="center"/>
        <w:textAlignment w:val="baseline"/>
        <w:rPr>
          <w:rFonts w:ascii="Tahoma" w:hAnsi="Tahoma" w:cs="Tahoma"/>
          <w:lang w:val="es-CO" w:eastAsia="es-CO"/>
        </w:rPr>
      </w:pPr>
      <w:r w:rsidRPr="008A3E87">
        <w:rPr>
          <w:rFonts w:ascii="Tahoma" w:hAnsi="Tahoma" w:cs="Tahoma"/>
          <w:b/>
          <w:bCs/>
          <w:color w:val="000000"/>
          <w:lang w:eastAsia="es-CO"/>
        </w:rPr>
        <w:t xml:space="preserve">SALA </w:t>
      </w:r>
      <w:r w:rsidR="000139C8" w:rsidRPr="008A3E87">
        <w:rPr>
          <w:rFonts w:ascii="Tahoma" w:hAnsi="Tahoma" w:cs="Tahoma"/>
          <w:b/>
          <w:bCs/>
          <w:color w:val="000000"/>
          <w:lang w:eastAsia="es-CO"/>
        </w:rPr>
        <w:t xml:space="preserve">CUARTA </w:t>
      </w:r>
      <w:r w:rsidRPr="008A3E87">
        <w:rPr>
          <w:rFonts w:ascii="Tahoma" w:hAnsi="Tahoma" w:cs="Tahoma"/>
          <w:b/>
          <w:bCs/>
          <w:color w:val="000000"/>
          <w:lang w:eastAsia="es-CO"/>
        </w:rPr>
        <w:t xml:space="preserve">DE DECISION LABORAL </w:t>
      </w:r>
      <w:r w:rsidRPr="008A3E87">
        <w:rPr>
          <w:rFonts w:ascii="Tahoma" w:hAnsi="Tahoma" w:cs="Tahoma"/>
          <w:color w:val="000000"/>
          <w:lang w:val="es-CO" w:eastAsia="es-CO"/>
        </w:rPr>
        <w:t> </w:t>
      </w:r>
    </w:p>
    <w:p w14:paraId="1424224E" w14:textId="77777777" w:rsidR="00766B8A" w:rsidRPr="008A3E87" w:rsidRDefault="00766B8A" w:rsidP="008A3E87">
      <w:pPr>
        <w:spacing w:line="276" w:lineRule="auto"/>
        <w:jc w:val="center"/>
        <w:textAlignment w:val="baseline"/>
        <w:rPr>
          <w:rFonts w:ascii="Tahoma" w:hAnsi="Tahoma" w:cs="Tahoma"/>
          <w:lang w:val="es-CO" w:eastAsia="es-CO"/>
        </w:rPr>
      </w:pPr>
      <w:r w:rsidRPr="008A3E87">
        <w:rPr>
          <w:rFonts w:ascii="Tahoma" w:hAnsi="Tahoma" w:cs="Tahoma"/>
          <w:color w:val="000000"/>
          <w:lang w:val="es-CO" w:eastAsia="es-CO"/>
        </w:rPr>
        <w:t> </w:t>
      </w:r>
    </w:p>
    <w:p w14:paraId="4944CD3F" w14:textId="77777777" w:rsidR="00766B8A" w:rsidRPr="008A3E87" w:rsidRDefault="00766B8A" w:rsidP="008A3E87">
      <w:pPr>
        <w:spacing w:line="276" w:lineRule="auto"/>
        <w:jc w:val="center"/>
        <w:textAlignment w:val="baseline"/>
        <w:rPr>
          <w:rFonts w:ascii="Tahoma" w:hAnsi="Tahoma" w:cs="Tahoma"/>
          <w:lang w:val="es-CO" w:eastAsia="es-CO"/>
        </w:rPr>
      </w:pPr>
      <w:r w:rsidRPr="008A3E87">
        <w:rPr>
          <w:rFonts w:ascii="Tahoma" w:hAnsi="Tahoma" w:cs="Tahoma"/>
          <w:color w:val="000000"/>
          <w:lang w:eastAsia="es-CO"/>
        </w:rPr>
        <w:t>Magistrada Ponente: </w:t>
      </w:r>
      <w:r w:rsidRPr="008A3E87">
        <w:rPr>
          <w:rFonts w:ascii="Tahoma" w:hAnsi="Tahoma" w:cs="Tahoma"/>
          <w:b/>
          <w:bCs/>
          <w:color w:val="000000"/>
          <w:lang w:eastAsia="es-CO"/>
        </w:rPr>
        <w:t>Ana Lucía Caicedo Calderón</w:t>
      </w:r>
      <w:r w:rsidRPr="008A3E87">
        <w:rPr>
          <w:rFonts w:ascii="Tahoma" w:hAnsi="Tahoma" w:cs="Tahoma"/>
          <w:color w:val="000000"/>
          <w:lang w:val="es-CO" w:eastAsia="es-CO"/>
        </w:rPr>
        <w:t> </w:t>
      </w:r>
    </w:p>
    <w:p w14:paraId="6F82CB97" w14:textId="77777777" w:rsidR="00766B8A" w:rsidRPr="008A3E87" w:rsidRDefault="00766B8A" w:rsidP="008A3E87">
      <w:pPr>
        <w:spacing w:line="276" w:lineRule="auto"/>
        <w:jc w:val="center"/>
        <w:textAlignment w:val="baseline"/>
        <w:rPr>
          <w:rFonts w:ascii="Tahoma" w:hAnsi="Tahoma" w:cs="Tahoma"/>
          <w:lang w:val="es-CO" w:eastAsia="es-CO"/>
        </w:rPr>
      </w:pPr>
      <w:r w:rsidRPr="008A3E87">
        <w:rPr>
          <w:rFonts w:ascii="Tahoma" w:hAnsi="Tahoma" w:cs="Tahoma"/>
          <w:color w:val="000000"/>
          <w:lang w:val="es-CO" w:eastAsia="es-CO"/>
        </w:rPr>
        <w:t> </w:t>
      </w:r>
    </w:p>
    <w:p w14:paraId="07C95AAB" w14:textId="685F3FB9" w:rsidR="00766B8A" w:rsidRPr="008A3E87" w:rsidRDefault="00766B8A" w:rsidP="008A3E87">
      <w:pPr>
        <w:spacing w:line="276" w:lineRule="auto"/>
        <w:jc w:val="center"/>
        <w:textAlignment w:val="baseline"/>
        <w:rPr>
          <w:rFonts w:ascii="Tahoma" w:hAnsi="Tahoma" w:cs="Tahoma"/>
          <w:lang w:val="es-CO" w:eastAsia="es-CO"/>
        </w:rPr>
      </w:pPr>
      <w:r w:rsidRPr="008A3E87">
        <w:rPr>
          <w:rFonts w:ascii="Tahoma" w:hAnsi="Tahoma" w:cs="Tahoma"/>
          <w:lang w:val="es-CO" w:eastAsia="es-CO"/>
        </w:rPr>
        <w:t>Pereira, Risaralda,</w:t>
      </w:r>
      <w:r w:rsidR="002B581C" w:rsidRPr="008A3E87">
        <w:rPr>
          <w:rFonts w:ascii="Tahoma" w:hAnsi="Tahoma" w:cs="Tahoma"/>
          <w:lang w:val="es-CO" w:eastAsia="es-CO"/>
        </w:rPr>
        <w:t xml:space="preserve"> </w:t>
      </w:r>
      <w:r w:rsidR="00950785" w:rsidRPr="008A3E87">
        <w:rPr>
          <w:rFonts w:ascii="Tahoma" w:hAnsi="Tahoma" w:cs="Tahoma"/>
          <w:lang w:val="es-CO" w:eastAsia="es-CO"/>
        </w:rPr>
        <w:t xml:space="preserve">siete (7) de </w:t>
      </w:r>
      <w:r w:rsidR="002B581C" w:rsidRPr="008A3E87">
        <w:rPr>
          <w:rFonts w:ascii="Tahoma" w:hAnsi="Tahoma" w:cs="Tahoma"/>
          <w:lang w:val="es-CO" w:eastAsia="es-CO"/>
        </w:rPr>
        <w:t>marzo</w:t>
      </w:r>
      <w:r w:rsidR="002A5055" w:rsidRPr="008A3E87">
        <w:rPr>
          <w:rFonts w:ascii="Tahoma" w:hAnsi="Tahoma" w:cs="Tahoma"/>
          <w:lang w:val="es-CO" w:eastAsia="es-CO"/>
        </w:rPr>
        <w:t xml:space="preserve"> </w:t>
      </w:r>
      <w:r w:rsidRPr="008A3E87">
        <w:rPr>
          <w:rFonts w:ascii="Tahoma" w:hAnsi="Tahoma" w:cs="Tahoma"/>
          <w:lang w:val="es-CO" w:eastAsia="es-CO"/>
        </w:rPr>
        <w:t xml:space="preserve">de dos mil </w:t>
      </w:r>
      <w:r w:rsidR="009A6B7C" w:rsidRPr="008A3E87">
        <w:rPr>
          <w:rFonts w:ascii="Tahoma" w:hAnsi="Tahoma" w:cs="Tahoma"/>
          <w:lang w:val="es-CO" w:eastAsia="es-CO"/>
        </w:rPr>
        <w:t>veintiuno</w:t>
      </w:r>
      <w:r w:rsidRPr="008A3E87">
        <w:rPr>
          <w:rFonts w:ascii="Tahoma" w:hAnsi="Tahoma" w:cs="Tahoma"/>
          <w:lang w:val="es-CO" w:eastAsia="es-CO"/>
        </w:rPr>
        <w:t xml:space="preserve"> (202</w:t>
      </w:r>
      <w:r w:rsidR="009A6B7C" w:rsidRPr="008A3E87">
        <w:rPr>
          <w:rFonts w:ascii="Tahoma" w:hAnsi="Tahoma" w:cs="Tahoma"/>
          <w:lang w:val="es-CO" w:eastAsia="es-CO"/>
        </w:rPr>
        <w:t>1</w:t>
      </w:r>
      <w:r w:rsidRPr="008A3E87">
        <w:rPr>
          <w:rFonts w:ascii="Tahoma" w:hAnsi="Tahoma" w:cs="Tahoma"/>
          <w:lang w:val="es-CO" w:eastAsia="es-CO"/>
        </w:rPr>
        <w:t>)  </w:t>
      </w:r>
    </w:p>
    <w:p w14:paraId="52A7FA82" w14:textId="291C7C31" w:rsidR="00766B8A" w:rsidRPr="008A3E87" w:rsidRDefault="00766B8A" w:rsidP="008A3E87">
      <w:pPr>
        <w:spacing w:line="276" w:lineRule="auto"/>
        <w:jc w:val="center"/>
        <w:textAlignment w:val="baseline"/>
        <w:rPr>
          <w:rFonts w:ascii="Tahoma" w:hAnsi="Tahoma" w:cs="Tahoma"/>
          <w:lang w:val="es-CO" w:eastAsia="es-CO"/>
        </w:rPr>
      </w:pPr>
      <w:r w:rsidRPr="008A3E87">
        <w:rPr>
          <w:rFonts w:ascii="Tahoma" w:hAnsi="Tahoma" w:cs="Tahoma"/>
          <w:lang w:val="es-CO" w:eastAsia="es-CO"/>
        </w:rPr>
        <w:t xml:space="preserve"> Acta No. ___ del </w:t>
      </w:r>
      <w:r w:rsidR="00950785" w:rsidRPr="008A3E87">
        <w:rPr>
          <w:rFonts w:ascii="Tahoma" w:hAnsi="Tahoma" w:cs="Tahoma"/>
          <w:lang w:val="es-CO" w:eastAsia="es-CO"/>
        </w:rPr>
        <w:t>3</w:t>
      </w:r>
      <w:r w:rsidR="00FF4C7F" w:rsidRPr="008A3E87">
        <w:rPr>
          <w:rFonts w:ascii="Tahoma" w:hAnsi="Tahoma" w:cs="Tahoma"/>
          <w:lang w:val="es-CO" w:eastAsia="es-CO"/>
        </w:rPr>
        <w:t xml:space="preserve"> </w:t>
      </w:r>
      <w:r w:rsidRPr="008A3E87">
        <w:rPr>
          <w:rFonts w:ascii="Tahoma" w:hAnsi="Tahoma" w:cs="Tahoma"/>
          <w:lang w:val="es-CO" w:eastAsia="es-CO"/>
        </w:rPr>
        <w:t>de</w:t>
      </w:r>
      <w:r w:rsidR="002B581C" w:rsidRPr="008A3E87">
        <w:rPr>
          <w:rFonts w:ascii="Tahoma" w:hAnsi="Tahoma" w:cs="Tahoma"/>
          <w:lang w:val="es-CO" w:eastAsia="es-CO"/>
        </w:rPr>
        <w:t xml:space="preserve"> marzo</w:t>
      </w:r>
      <w:r w:rsidR="002A5055" w:rsidRPr="008A3E87">
        <w:rPr>
          <w:rFonts w:ascii="Tahoma" w:hAnsi="Tahoma" w:cs="Tahoma"/>
          <w:lang w:val="es-CO" w:eastAsia="es-CO"/>
        </w:rPr>
        <w:t xml:space="preserve"> de </w:t>
      </w:r>
      <w:r w:rsidRPr="008A3E87">
        <w:rPr>
          <w:rFonts w:ascii="Tahoma" w:hAnsi="Tahoma" w:cs="Tahoma"/>
          <w:lang w:val="es-CO" w:eastAsia="es-CO"/>
        </w:rPr>
        <w:t>202</w:t>
      </w:r>
      <w:r w:rsidR="002B581C" w:rsidRPr="008A3E87">
        <w:rPr>
          <w:rFonts w:ascii="Tahoma" w:hAnsi="Tahoma" w:cs="Tahoma"/>
          <w:lang w:val="es-CO" w:eastAsia="es-CO"/>
        </w:rPr>
        <w:t>1</w:t>
      </w:r>
      <w:r w:rsidRPr="008A3E87">
        <w:rPr>
          <w:rFonts w:ascii="Tahoma" w:hAnsi="Tahoma" w:cs="Tahoma"/>
          <w:lang w:val="es-CO" w:eastAsia="es-CO"/>
        </w:rPr>
        <w:t>  </w:t>
      </w:r>
    </w:p>
    <w:p w14:paraId="11422366" w14:textId="77777777" w:rsidR="003A3BBB" w:rsidRPr="008A3E87" w:rsidRDefault="003A3BBB" w:rsidP="008A3E87">
      <w:pPr>
        <w:pStyle w:val="Sinespaciado"/>
        <w:spacing w:line="276" w:lineRule="auto"/>
        <w:rPr>
          <w:rFonts w:ascii="Tahoma" w:hAnsi="Tahoma" w:cs="Tahoma"/>
        </w:rPr>
      </w:pPr>
      <w:r w:rsidRPr="008A3E87">
        <w:rPr>
          <w:rFonts w:ascii="Tahoma" w:hAnsi="Tahoma" w:cs="Tahoma"/>
        </w:rPr>
        <w:tab/>
      </w:r>
      <w:r w:rsidR="004052FE" w:rsidRPr="008A3E87">
        <w:rPr>
          <w:rFonts w:ascii="Tahoma" w:hAnsi="Tahoma" w:cs="Tahoma"/>
        </w:rPr>
        <w:t xml:space="preserve"> </w:t>
      </w:r>
    </w:p>
    <w:p w14:paraId="5E269362" w14:textId="2BA561C6" w:rsidR="008F0738" w:rsidRPr="00990394" w:rsidRDefault="000B7743" w:rsidP="00990394">
      <w:pPr>
        <w:spacing w:line="276" w:lineRule="auto"/>
        <w:ind w:firstLine="708"/>
        <w:jc w:val="both"/>
        <w:rPr>
          <w:rFonts w:ascii="Tahoma" w:eastAsiaTheme="minorHAnsi" w:hAnsi="Tahoma" w:cs="Tahoma"/>
          <w:bCs/>
          <w:lang w:eastAsia="en-US"/>
        </w:rPr>
      </w:pPr>
      <w:r w:rsidRPr="008A3E87">
        <w:rPr>
          <w:rFonts w:ascii="Tahoma" w:eastAsiaTheme="minorHAnsi" w:hAnsi="Tahoma" w:cs="Tahoma"/>
          <w:lang w:eastAsia="en-U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N° 4 Presidida por el Dr. JULIO CÉSAR SALAZAR MUÑOZ del Tribunal Superior de Pereira, integrada por la Magistrada ANA LUCÍA CAICEDO CALDERÓN quien en esta oportunidad actuará como Ponente y el Magistrado </w:t>
      </w:r>
      <w:bookmarkStart w:id="1" w:name="_Hlk61987554"/>
      <w:r w:rsidRPr="008A3E87">
        <w:rPr>
          <w:rFonts w:ascii="Tahoma" w:eastAsiaTheme="minorHAnsi" w:hAnsi="Tahoma" w:cs="Tahoma"/>
          <w:lang w:eastAsia="en-US"/>
        </w:rPr>
        <w:t>GERMÁN DARIO GOEZ VINASCO</w:t>
      </w:r>
      <w:bookmarkEnd w:id="1"/>
      <w:r w:rsidRPr="008A3E87">
        <w:rPr>
          <w:rFonts w:ascii="Tahoma" w:eastAsiaTheme="minorHAnsi" w:hAnsi="Tahoma" w:cs="Tahoma"/>
          <w:lang w:eastAsia="en-US"/>
        </w:rPr>
        <w:t xml:space="preserve">, procede a proferir la siguiente sentencia escrita dentro del proceso </w:t>
      </w:r>
      <w:r w:rsidRPr="00E30C47">
        <w:rPr>
          <w:rFonts w:ascii="Tahoma" w:eastAsiaTheme="minorHAnsi" w:hAnsi="Tahoma" w:cs="Tahoma"/>
          <w:b/>
          <w:lang w:eastAsia="en-US"/>
        </w:rPr>
        <w:t>ordinario laboral</w:t>
      </w:r>
      <w:r w:rsidRPr="008A3E87">
        <w:rPr>
          <w:rFonts w:ascii="Tahoma" w:eastAsiaTheme="minorHAnsi" w:hAnsi="Tahoma" w:cs="Tahoma"/>
          <w:lang w:eastAsia="en-US"/>
        </w:rPr>
        <w:t xml:space="preserve"> instaurado por </w:t>
      </w:r>
      <w:r w:rsidR="00417B5B" w:rsidRPr="008A3E87">
        <w:rPr>
          <w:rFonts w:ascii="Tahoma" w:eastAsiaTheme="minorHAnsi" w:hAnsi="Tahoma" w:cs="Tahoma"/>
          <w:lang w:eastAsia="en-US"/>
        </w:rPr>
        <w:t xml:space="preserve">la señora </w:t>
      </w:r>
      <w:proofErr w:type="spellStart"/>
      <w:r w:rsidR="00990394" w:rsidRPr="008A3E87">
        <w:rPr>
          <w:rFonts w:ascii="Tahoma" w:eastAsiaTheme="minorHAnsi" w:hAnsi="Tahoma" w:cs="Tahoma"/>
          <w:b/>
          <w:bCs/>
          <w:lang w:eastAsia="en-US"/>
        </w:rPr>
        <w:t>Rosabel</w:t>
      </w:r>
      <w:proofErr w:type="spellEnd"/>
      <w:r w:rsidR="00990394" w:rsidRPr="008A3E87">
        <w:rPr>
          <w:rFonts w:ascii="Tahoma" w:eastAsiaTheme="minorHAnsi" w:hAnsi="Tahoma" w:cs="Tahoma"/>
          <w:b/>
          <w:bCs/>
          <w:lang w:eastAsia="en-US"/>
        </w:rPr>
        <w:t xml:space="preserve"> López Agudelo </w:t>
      </w:r>
      <w:r w:rsidRPr="008A3E87">
        <w:rPr>
          <w:rFonts w:ascii="Tahoma" w:eastAsiaTheme="minorHAnsi" w:hAnsi="Tahoma" w:cs="Tahoma"/>
          <w:lang w:eastAsia="en-US"/>
        </w:rPr>
        <w:t xml:space="preserve">en contra </w:t>
      </w:r>
      <w:r w:rsidR="00990394" w:rsidRPr="00990394">
        <w:rPr>
          <w:rFonts w:ascii="Tahoma" w:eastAsiaTheme="minorHAnsi" w:hAnsi="Tahoma" w:cs="Tahoma"/>
          <w:lang w:eastAsia="en-US"/>
        </w:rPr>
        <w:t xml:space="preserve">de </w:t>
      </w:r>
      <w:r w:rsidR="00990394" w:rsidRPr="00990394">
        <w:rPr>
          <w:rFonts w:ascii="Tahoma" w:eastAsiaTheme="minorHAnsi" w:hAnsi="Tahoma" w:cs="Tahoma"/>
          <w:bCs/>
          <w:lang w:eastAsia="en-US"/>
        </w:rPr>
        <w:lastRenderedPageBreak/>
        <w:t>la</w:t>
      </w:r>
      <w:r w:rsidR="00990394" w:rsidRPr="008A3E87">
        <w:rPr>
          <w:rFonts w:ascii="Tahoma" w:eastAsiaTheme="minorHAnsi" w:hAnsi="Tahoma" w:cs="Tahoma"/>
          <w:b/>
          <w:bCs/>
          <w:lang w:eastAsia="en-US"/>
        </w:rPr>
        <w:t xml:space="preserve"> Administradora Colombiana de Pensiones</w:t>
      </w:r>
      <w:r w:rsidR="00990394">
        <w:rPr>
          <w:rFonts w:ascii="Tahoma" w:eastAsiaTheme="minorHAnsi" w:hAnsi="Tahoma" w:cs="Tahoma"/>
          <w:b/>
          <w:bCs/>
          <w:lang w:eastAsia="en-US"/>
        </w:rPr>
        <w:t xml:space="preserve"> –</w:t>
      </w:r>
      <w:r w:rsidRPr="008A3E87">
        <w:rPr>
          <w:rFonts w:ascii="Tahoma" w:eastAsiaTheme="minorHAnsi" w:hAnsi="Tahoma" w:cs="Tahoma"/>
          <w:b/>
          <w:bCs/>
          <w:lang w:eastAsia="en-US"/>
        </w:rPr>
        <w:t xml:space="preserve"> COLPENSIONES</w:t>
      </w:r>
      <w:r w:rsidR="00D4190B" w:rsidRPr="00990394">
        <w:rPr>
          <w:rFonts w:ascii="Tahoma" w:eastAsiaTheme="minorHAnsi" w:hAnsi="Tahoma" w:cs="Tahoma"/>
          <w:bCs/>
          <w:lang w:eastAsia="en-US"/>
        </w:rPr>
        <w:t xml:space="preserve">, </w:t>
      </w:r>
      <w:r w:rsidR="00D4190B" w:rsidRPr="008A3E87">
        <w:rPr>
          <w:rFonts w:ascii="Tahoma" w:eastAsiaTheme="minorHAnsi" w:hAnsi="Tahoma" w:cs="Tahoma"/>
          <w:lang w:eastAsia="en-US"/>
        </w:rPr>
        <w:t xml:space="preserve">y al cual fue vinculada en calidad de litisconsorte necesario la señora </w:t>
      </w:r>
      <w:r w:rsidR="00990394" w:rsidRPr="008A3E87">
        <w:rPr>
          <w:rFonts w:ascii="Tahoma" w:eastAsiaTheme="minorHAnsi" w:hAnsi="Tahoma" w:cs="Tahoma"/>
          <w:b/>
          <w:bCs/>
          <w:lang w:eastAsia="en-US"/>
        </w:rPr>
        <w:t>María Del Pilar Bedoya López</w:t>
      </w:r>
      <w:r w:rsidR="00D4190B" w:rsidRPr="00990394">
        <w:rPr>
          <w:rFonts w:ascii="Tahoma" w:eastAsiaTheme="minorHAnsi" w:hAnsi="Tahoma" w:cs="Tahoma"/>
          <w:bCs/>
          <w:lang w:eastAsia="en-US"/>
        </w:rPr>
        <w:t>.</w:t>
      </w:r>
    </w:p>
    <w:p w14:paraId="5D507814" w14:textId="77777777" w:rsidR="008F0738" w:rsidRPr="008A3E87" w:rsidRDefault="008F0738" w:rsidP="00990394">
      <w:pPr>
        <w:spacing w:line="276" w:lineRule="auto"/>
        <w:jc w:val="both"/>
        <w:rPr>
          <w:rFonts w:ascii="Tahoma" w:eastAsiaTheme="minorHAnsi" w:hAnsi="Tahoma" w:cs="Tahoma"/>
          <w:b/>
          <w:bCs/>
          <w:lang w:eastAsia="en-US"/>
        </w:rPr>
      </w:pPr>
    </w:p>
    <w:p w14:paraId="55E32454" w14:textId="77777777" w:rsidR="00B90190" w:rsidRPr="008A3E87" w:rsidRDefault="00B90190" w:rsidP="008A3E87">
      <w:pPr>
        <w:spacing w:line="276" w:lineRule="auto"/>
        <w:jc w:val="center"/>
        <w:rPr>
          <w:rFonts w:ascii="Tahoma" w:hAnsi="Tahoma" w:cs="Tahoma"/>
          <w:b/>
        </w:rPr>
      </w:pPr>
      <w:r w:rsidRPr="008A3E87">
        <w:rPr>
          <w:rFonts w:ascii="Tahoma" w:hAnsi="Tahoma" w:cs="Tahoma"/>
          <w:b/>
        </w:rPr>
        <w:t>CUESTIÓN PREVIA</w:t>
      </w:r>
    </w:p>
    <w:p w14:paraId="05F59837" w14:textId="77777777" w:rsidR="00B90190" w:rsidRPr="008A3E87" w:rsidRDefault="00B90190" w:rsidP="008A3E87">
      <w:pPr>
        <w:spacing w:line="276" w:lineRule="auto"/>
        <w:jc w:val="center"/>
        <w:rPr>
          <w:rFonts w:ascii="Tahoma" w:hAnsi="Tahoma" w:cs="Tahoma"/>
          <w:b/>
        </w:rPr>
      </w:pPr>
    </w:p>
    <w:p w14:paraId="39DD2676" w14:textId="6D780607" w:rsidR="00B90190" w:rsidRPr="008A3E87" w:rsidRDefault="00B90190" w:rsidP="008A3E87">
      <w:pPr>
        <w:spacing w:line="276" w:lineRule="auto"/>
        <w:ind w:firstLine="708"/>
        <w:jc w:val="both"/>
        <w:rPr>
          <w:rFonts w:ascii="Tahoma" w:hAnsi="Tahoma" w:cs="Tahoma"/>
          <w:spacing w:val="-3"/>
          <w:kern w:val="2"/>
        </w:rPr>
      </w:pPr>
      <w:r w:rsidRPr="008A3E87">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3EE6C9C3" w14:textId="7FDD5CCC" w:rsidR="00B12BB4" w:rsidRPr="008A3E87" w:rsidRDefault="00B12BB4" w:rsidP="008A3E87">
      <w:pPr>
        <w:spacing w:line="276" w:lineRule="auto"/>
        <w:jc w:val="both"/>
        <w:rPr>
          <w:rFonts w:ascii="Tahoma" w:hAnsi="Tahoma" w:cs="Tahoma"/>
          <w:spacing w:val="-3"/>
          <w:kern w:val="2"/>
        </w:rPr>
      </w:pPr>
    </w:p>
    <w:p w14:paraId="6A3E07C0" w14:textId="77777777" w:rsidR="00302051" w:rsidRPr="008A3E87" w:rsidRDefault="00302051" w:rsidP="008A3E87">
      <w:pPr>
        <w:spacing w:line="276" w:lineRule="auto"/>
        <w:jc w:val="both"/>
        <w:rPr>
          <w:rFonts w:ascii="Tahoma" w:hAnsi="Tahoma" w:cs="Tahoma"/>
          <w:spacing w:val="-3"/>
          <w:kern w:val="2"/>
        </w:rPr>
      </w:pPr>
    </w:p>
    <w:p w14:paraId="3864ECFF" w14:textId="116C4FF4" w:rsidR="00766B8A" w:rsidRPr="008A3E87" w:rsidRDefault="00766B8A" w:rsidP="008A3E87">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8A3E87">
        <w:rPr>
          <w:rStyle w:val="normaltextrun"/>
          <w:rFonts w:ascii="Tahoma" w:hAnsi="Tahoma" w:cs="Tahoma"/>
          <w:b/>
          <w:bCs/>
          <w:color w:val="000000"/>
          <w:lang w:val="es-ES"/>
        </w:rPr>
        <w:t>PUNTO A TRATAR</w:t>
      </w:r>
    </w:p>
    <w:p w14:paraId="12E4D180" w14:textId="77777777" w:rsidR="00766B8A" w:rsidRPr="008A3E87" w:rsidRDefault="00766B8A" w:rsidP="008A3E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bookmarkStart w:id="2" w:name="_GoBack"/>
      <w:bookmarkEnd w:id="2"/>
    </w:p>
    <w:p w14:paraId="6F45CD53" w14:textId="2C0AEA97" w:rsidR="00766B8A" w:rsidRPr="008A3E87" w:rsidRDefault="00766B8A" w:rsidP="008A3E87">
      <w:pPr>
        <w:spacing w:line="276" w:lineRule="auto"/>
        <w:ind w:firstLine="708"/>
        <w:jc w:val="both"/>
        <w:rPr>
          <w:rStyle w:val="eop"/>
          <w:rFonts w:ascii="Tahoma" w:hAnsi="Tahoma" w:cs="Tahoma"/>
        </w:rPr>
      </w:pPr>
      <w:r w:rsidRPr="008A3E87">
        <w:rPr>
          <w:rStyle w:val="normaltextrun"/>
          <w:rFonts w:ascii="Tahoma" w:hAnsi="Tahoma" w:cs="Tahoma"/>
        </w:rPr>
        <w:t>Por medio de esta providencia procede la Sala a</w:t>
      </w:r>
      <w:r w:rsidRPr="008A3E87">
        <w:rPr>
          <w:rFonts w:ascii="Tahoma" w:hAnsi="Tahoma" w:cs="Tahoma"/>
        </w:rPr>
        <w:t xml:space="preserve"> </w:t>
      </w:r>
      <w:r w:rsidR="00C23E38" w:rsidRPr="008A3E87">
        <w:rPr>
          <w:rFonts w:ascii="Tahoma" w:hAnsi="Tahoma" w:cs="Tahoma"/>
        </w:rPr>
        <w:t>re</w:t>
      </w:r>
      <w:r w:rsidR="00887331" w:rsidRPr="008A3E87">
        <w:rPr>
          <w:rFonts w:ascii="Tahoma" w:hAnsi="Tahoma" w:cs="Tahoma"/>
        </w:rPr>
        <w:t xml:space="preserve">solver </w:t>
      </w:r>
      <w:r w:rsidR="003F6AA9" w:rsidRPr="008A3E87">
        <w:rPr>
          <w:rFonts w:ascii="Tahoma" w:hAnsi="Tahoma" w:cs="Tahoma"/>
        </w:rPr>
        <w:t>el grado jurisdiccional de consulta</w:t>
      </w:r>
      <w:r w:rsidR="00A546BA" w:rsidRPr="008A3E87">
        <w:rPr>
          <w:rFonts w:ascii="Tahoma" w:hAnsi="Tahoma" w:cs="Tahoma"/>
        </w:rPr>
        <w:t xml:space="preserve"> dispuesto a favor de Colpensiones</w:t>
      </w:r>
      <w:r w:rsidR="003F6AA9" w:rsidRPr="008A3E87">
        <w:rPr>
          <w:rFonts w:ascii="Tahoma" w:hAnsi="Tahoma" w:cs="Tahoma"/>
        </w:rPr>
        <w:t xml:space="preserve"> </w:t>
      </w:r>
      <w:r w:rsidR="00910328" w:rsidRPr="008A3E87">
        <w:rPr>
          <w:rFonts w:ascii="Tahoma" w:hAnsi="Tahoma" w:cs="Tahoma"/>
        </w:rPr>
        <w:t xml:space="preserve">y </w:t>
      </w:r>
      <w:r w:rsidR="008734B7" w:rsidRPr="008A3E87">
        <w:rPr>
          <w:rFonts w:ascii="Tahoma" w:hAnsi="Tahoma" w:cs="Tahoma"/>
        </w:rPr>
        <w:t>recurso de apelación</w:t>
      </w:r>
      <w:r w:rsidR="00254C92" w:rsidRPr="008A3E87">
        <w:rPr>
          <w:rFonts w:ascii="Tahoma" w:hAnsi="Tahoma" w:cs="Tahoma"/>
        </w:rPr>
        <w:t xml:space="preserve"> </w:t>
      </w:r>
      <w:r w:rsidR="008734B7" w:rsidRPr="008A3E87">
        <w:rPr>
          <w:rFonts w:ascii="Tahoma" w:hAnsi="Tahoma" w:cs="Tahoma"/>
        </w:rPr>
        <w:t xml:space="preserve">interpuesto </w:t>
      </w:r>
      <w:r w:rsidR="00A546BA" w:rsidRPr="008A3E87">
        <w:rPr>
          <w:rFonts w:ascii="Tahoma" w:hAnsi="Tahoma" w:cs="Tahoma"/>
        </w:rPr>
        <w:t>por la misma entidad</w:t>
      </w:r>
      <w:r w:rsidR="00254C92" w:rsidRPr="008A3E87">
        <w:rPr>
          <w:rFonts w:ascii="Tahoma" w:hAnsi="Tahoma" w:cs="Tahoma"/>
        </w:rPr>
        <w:t xml:space="preserve"> </w:t>
      </w:r>
      <w:r w:rsidR="008734B7" w:rsidRPr="008A3E87">
        <w:rPr>
          <w:rFonts w:ascii="Tahoma" w:hAnsi="Tahoma" w:cs="Tahoma"/>
        </w:rPr>
        <w:t xml:space="preserve">en contra de la sentencia proferida por el </w:t>
      </w:r>
      <w:r w:rsidR="008734B7" w:rsidRPr="008A3E87">
        <w:rPr>
          <w:rFonts w:ascii="Tahoma" w:hAnsi="Tahoma" w:cs="Tahoma"/>
          <w:lang w:val="es-CO"/>
        </w:rPr>
        <w:t>Juzgado</w:t>
      </w:r>
      <w:r w:rsidR="00F95BBF" w:rsidRPr="008A3E87">
        <w:rPr>
          <w:rFonts w:ascii="Tahoma" w:hAnsi="Tahoma" w:cs="Tahoma"/>
          <w:lang w:val="es-CO"/>
        </w:rPr>
        <w:t xml:space="preserve"> </w:t>
      </w:r>
      <w:r w:rsidR="00BB460C" w:rsidRPr="008A3E87">
        <w:rPr>
          <w:rFonts w:ascii="Tahoma" w:hAnsi="Tahoma" w:cs="Tahoma"/>
          <w:lang w:val="es-CO"/>
        </w:rPr>
        <w:t>Cuarto</w:t>
      </w:r>
      <w:r w:rsidR="008734B7" w:rsidRPr="008A3E87">
        <w:rPr>
          <w:rFonts w:ascii="Tahoma" w:hAnsi="Tahoma" w:cs="Tahoma"/>
          <w:lang w:val="es-CO"/>
        </w:rPr>
        <w:t xml:space="preserve"> Laboral del Circuito el </w:t>
      </w:r>
      <w:r w:rsidR="001B15F4" w:rsidRPr="008A3E87">
        <w:rPr>
          <w:rFonts w:ascii="Tahoma" w:hAnsi="Tahoma" w:cs="Tahoma"/>
          <w:lang w:val="es-CO"/>
        </w:rPr>
        <w:t>25</w:t>
      </w:r>
      <w:r w:rsidR="008734B7" w:rsidRPr="008A3E87">
        <w:rPr>
          <w:rFonts w:ascii="Tahoma" w:hAnsi="Tahoma" w:cs="Tahoma"/>
          <w:lang w:val="es-CO"/>
        </w:rPr>
        <w:t xml:space="preserve"> de </w:t>
      </w:r>
      <w:r w:rsidR="001B15F4" w:rsidRPr="008A3E87">
        <w:rPr>
          <w:rFonts w:ascii="Tahoma" w:hAnsi="Tahoma" w:cs="Tahoma"/>
          <w:lang w:val="es-CO"/>
        </w:rPr>
        <w:t xml:space="preserve">agosto </w:t>
      </w:r>
      <w:r w:rsidR="008734B7" w:rsidRPr="008A3E87">
        <w:rPr>
          <w:rFonts w:ascii="Tahoma" w:hAnsi="Tahoma" w:cs="Tahoma"/>
          <w:lang w:val="es-CO"/>
        </w:rPr>
        <w:t>de 2021,</w:t>
      </w:r>
      <w:r w:rsidR="00B12BB4" w:rsidRPr="008A3E87">
        <w:rPr>
          <w:rFonts w:ascii="Tahoma" w:hAnsi="Tahoma" w:cs="Tahoma"/>
          <w:lang w:val="es-CO"/>
        </w:rPr>
        <w:t xml:space="preserve"> </w:t>
      </w:r>
      <w:r w:rsidR="00A62240" w:rsidRPr="008A3E87">
        <w:rPr>
          <w:rStyle w:val="normaltextrun"/>
          <w:rFonts w:ascii="Tahoma" w:hAnsi="Tahoma" w:cs="Tahoma"/>
        </w:rPr>
        <w:t>p</w:t>
      </w:r>
      <w:r w:rsidR="00B424AD" w:rsidRPr="008A3E87">
        <w:rPr>
          <w:rStyle w:val="normaltextrun"/>
          <w:rFonts w:ascii="Tahoma" w:hAnsi="Tahoma" w:cs="Tahoma"/>
        </w:rPr>
        <w:t>revios los siguientes:</w:t>
      </w:r>
    </w:p>
    <w:p w14:paraId="1DF2EAFC" w14:textId="56F41323" w:rsidR="00450B65" w:rsidRPr="008A3E87" w:rsidRDefault="00450B65" w:rsidP="008A3E87">
      <w:pPr>
        <w:spacing w:line="276" w:lineRule="auto"/>
        <w:jc w:val="both"/>
        <w:rPr>
          <w:rFonts w:ascii="Tahoma" w:hAnsi="Tahoma" w:cs="Tahoma"/>
        </w:rPr>
      </w:pPr>
    </w:p>
    <w:p w14:paraId="6C8F09EB" w14:textId="77777777" w:rsidR="00A014B8" w:rsidRPr="008A3E87" w:rsidRDefault="00A014B8" w:rsidP="008A3E87">
      <w:pPr>
        <w:spacing w:line="276" w:lineRule="auto"/>
        <w:jc w:val="both"/>
        <w:rPr>
          <w:rFonts w:ascii="Tahoma" w:hAnsi="Tahoma" w:cs="Tahoma"/>
        </w:rPr>
      </w:pPr>
    </w:p>
    <w:p w14:paraId="3F031650" w14:textId="467C7E5F" w:rsidR="00B424AD" w:rsidRPr="008A3E87" w:rsidRDefault="00B424AD" w:rsidP="008A3E87">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8A3E87">
        <w:rPr>
          <w:rFonts w:ascii="Tahoma" w:hAnsi="Tahoma" w:cs="Tahoma"/>
          <w:b/>
          <w:bCs/>
        </w:rPr>
        <w:t>ANTECEDENTES</w:t>
      </w:r>
    </w:p>
    <w:p w14:paraId="3108E20C" w14:textId="77777777" w:rsidR="00A014B8" w:rsidRPr="008A3E87" w:rsidRDefault="00A014B8" w:rsidP="008A3E87">
      <w:pPr>
        <w:pStyle w:val="Prrafodelista"/>
        <w:widowControl w:val="0"/>
        <w:autoSpaceDE w:val="0"/>
        <w:autoSpaceDN w:val="0"/>
        <w:adjustRightInd w:val="0"/>
        <w:spacing w:line="276" w:lineRule="auto"/>
        <w:ind w:left="357"/>
        <w:rPr>
          <w:rFonts w:ascii="Tahoma" w:hAnsi="Tahoma" w:cs="Tahoma"/>
          <w:b/>
          <w:bCs/>
        </w:rPr>
      </w:pPr>
    </w:p>
    <w:p w14:paraId="77E6F933" w14:textId="60B2E8A5"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 xml:space="preserve">Pretende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que la justicia laboral declare que es beneficiaria de la pensión de sobrevivientes causada con el deceso del pensionado Jorge Elías Bedoya y con base en ello aspira </w:t>
      </w:r>
      <w:r w:rsidR="00051677" w:rsidRPr="008A3E87">
        <w:rPr>
          <w:rFonts w:ascii="Tahoma" w:hAnsi="Tahoma" w:cs="Tahoma"/>
          <w:lang w:val="es-CO"/>
        </w:rPr>
        <w:t xml:space="preserve">a </w:t>
      </w:r>
      <w:r w:rsidRPr="008A3E87">
        <w:rPr>
          <w:rFonts w:ascii="Tahoma" w:hAnsi="Tahoma" w:cs="Tahoma"/>
          <w:lang w:val="es-CO"/>
        </w:rPr>
        <w:t>que se condene a la Administradora Colombiana de Pensiones a reconocer y pagar a su favor la prestación económica en un 50% a partir del 20 de mayo de 2000 y en un 100% desde el 1° de marzo de 2007, los intereses moratorios del artículo 141 de la ley 100 de 1993 y las costas procesales a su favor.</w:t>
      </w:r>
    </w:p>
    <w:p w14:paraId="72F301D3" w14:textId="77777777"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p>
    <w:p w14:paraId="6F99F5DC" w14:textId="6992AFC2" w:rsidR="00302051" w:rsidRPr="008A3E87" w:rsidRDefault="00F53680"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 xml:space="preserve">Como sustento de sus pretensiones, arguyó que: </w:t>
      </w:r>
      <w:r w:rsidR="00302051" w:rsidRPr="008A3E87">
        <w:rPr>
          <w:rFonts w:ascii="Tahoma" w:hAnsi="Tahoma" w:cs="Tahoma"/>
          <w:lang w:val="es-CO"/>
        </w:rPr>
        <w:t xml:space="preserve"> i) el señor Jorge Elías Bedoya falleció el 20 de mayo de 2000, fecha para la cual gozaba de la pensión de vejez que le reconoció el otrora Instituto de Seguros Sociales por medio de la resolución N°000829 de 1999; ii) Contrajo matrimonio con el señor Jorge Elías Bedoya el 2 de octubre de 1982, iii) Durante el matrimonio se domiciliaron en la ciudad de Pereira; iv) Procrearon una hija, a quien llamaron María del Pilar Bedoya López; v) Debido al deceso de su esposo, solicitó la sustitución pensional para ella y para su hija menor de edad en aquel entonces; vi) En resolución N°</w:t>
      </w:r>
      <w:r w:rsidR="00792C2A">
        <w:rPr>
          <w:rFonts w:ascii="Tahoma" w:hAnsi="Tahoma" w:cs="Tahoma"/>
          <w:lang w:val="es-CO"/>
        </w:rPr>
        <w:t xml:space="preserve"> </w:t>
      </w:r>
      <w:r w:rsidR="00302051" w:rsidRPr="008A3E87">
        <w:rPr>
          <w:rFonts w:ascii="Tahoma" w:hAnsi="Tahoma" w:cs="Tahoma"/>
          <w:lang w:val="es-CO"/>
        </w:rPr>
        <w:t>2186 de 14 de mayo de 2011 el ISS reconoció la sustitución pensional a su hija María del Pilar Bedoya López, pero se la negó a ella; vii) Esa decisión fue recurrida por ella, pero el ISS confirmó la decisión inicial en las resoluciones 4552 de 2001 y 081 de 2002;</w:t>
      </w:r>
      <w:r w:rsidRPr="008A3E87">
        <w:rPr>
          <w:rFonts w:ascii="Tahoma" w:hAnsi="Tahoma" w:cs="Tahoma"/>
          <w:lang w:val="es-CO"/>
        </w:rPr>
        <w:t xml:space="preserve"> y </w:t>
      </w:r>
      <w:proofErr w:type="spellStart"/>
      <w:r w:rsidR="00302051" w:rsidRPr="008A3E87">
        <w:rPr>
          <w:rFonts w:ascii="Tahoma" w:hAnsi="Tahoma" w:cs="Tahoma"/>
          <w:lang w:val="es-CO"/>
        </w:rPr>
        <w:t>viii</w:t>
      </w:r>
      <w:proofErr w:type="spellEnd"/>
      <w:r w:rsidR="00302051" w:rsidRPr="008A3E87">
        <w:rPr>
          <w:rFonts w:ascii="Tahoma" w:hAnsi="Tahoma" w:cs="Tahoma"/>
          <w:lang w:val="es-CO"/>
        </w:rPr>
        <w:t>) Su hija María del Pilar Bedoya López percibió la pensión de sobrevivientes hasta el mes de febrero de 2007, ya que a partir del mes de marzo de 2007 dejó de tener la calidad de estudiante.</w:t>
      </w:r>
    </w:p>
    <w:p w14:paraId="0079DCA8" w14:textId="77777777"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p>
    <w:p w14:paraId="5E12C384" w14:textId="46F7D8C2"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lastRenderedPageBreak/>
        <w:t>En auto de 30 de agosto de 2019</w:t>
      </w:r>
      <w:r w:rsidR="002C0D45" w:rsidRPr="008A3E87">
        <w:rPr>
          <w:rStyle w:val="Refdenotaalpie"/>
          <w:rFonts w:ascii="Tahoma" w:hAnsi="Tahoma" w:cs="Tahoma"/>
          <w:lang w:val="es-CO"/>
        </w:rPr>
        <w:footnoteReference w:id="2"/>
      </w:r>
      <w:r w:rsidRPr="008A3E87">
        <w:rPr>
          <w:rFonts w:ascii="Tahoma" w:hAnsi="Tahoma" w:cs="Tahoma"/>
          <w:lang w:val="es-CO"/>
        </w:rPr>
        <w:t xml:space="preserve"> la directora del proceso admitió la demanda, ordenó la notificación personal de la Administradora Colombiana de Pensiones y adicionalmente ordenó integrar el contradictorio con la vinculación al proceso de la señora María del Pilar Bedoya López en calidad de litisconsorte necesario.</w:t>
      </w:r>
    </w:p>
    <w:p w14:paraId="10E3786C" w14:textId="77777777"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p>
    <w:p w14:paraId="018F8188" w14:textId="40E5BDC1"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Al dar respuesta a la acción</w:t>
      </w:r>
      <w:r w:rsidR="0067189C" w:rsidRPr="008A3E87">
        <w:rPr>
          <w:rStyle w:val="Refdenotaalpie"/>
          <w:rFonts w:ascii="Tahoma" w:hAnsi="Tahoma" w:cs="Tahoma"/>
          <w:lang w:val="es-CO"/>
        </w:rPr>
        <w:footnoteReference w:id="3"/>
      </w:r>
      <w:r w:rsidRPr="008A3E87">
        <w:rPr>
          <w:rFonts w:ascii="Tahoma" w:hAnsi="Tahoma" w:cs="Tahoma"/>
          <w:lang w:val="es-CO"/>
        </w:rPr>
        <w:t xml:space="preserve"> la Administradora Colombiana de Pensiones, después de rectificar lo expuesto por la parte actora en torno a la fecha de fallecimiento del señor Jorge Elías Bedoya, manifestando que el mismo no se presentó el 20 de mayo de 2000, sino el 5 de mayo de 2000 como se aprecia en el registro civil de defunción; aceptó el contenido de los actos administrativos relacionados en los hechos de la demanda, expresando a continuación que no le consta lo relacionado con la supuesta convivencia entre la accionante y el pensionado fallecido. Se opuso a la totalidad de las pretensiones argumentando que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no tiene derecho a la pensión de sobrevivientes, ya que para la fecha en que se produjo el deceso de su cónyuge ellos no se encontraban conviviendo, tal y como quedó registrado en la investigación administrativa realizada por esa entidad en diciembre del año 2000. Formuló las excepciones de mérito que denominó </w:t>
      </w:r>
      <w:r w:rsidRPr="008A3E87">
        <w:rPr>
          <w:rFonts w:ascii="Tahoma" w:hAnsi="Tahoma" w:cs="Tahoma"/>
          <w:i/>
          <w:iCs/>
          <w:lang w:val="es-CO"/>
        </w:rPr>
        <w:t>“Inexistencia de la obligación”, “Prescripción”, “Imposibilidad jurídica para reconocer y pagar derechos por fuera del ordenamiento legal”, “Buena fe”, “Imposibilidad de condena en costas” y “Genérica”.</w:t>
      </w:r>
    </w:p>
    <w:p w14:paraId="7968FE04" w14:textId="77777777"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p>
    <w:p w14:paraId="4BE5E7D3" w14:textId="72C6EF9D" w:rsidR="00302051" w:rsidRPr="008A3E87" w:rsidRDefault="00302051"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Por su parte, la señora María del Pilar Bedoya López respondió la demanda</w:t>
      </w:r>
      <w:r w:rsidR="00377AD3" w:rsidRPr="008A3E87">
        <w:rPr>
          <w:rStyle w:val="Refdenotaalpie"/>
          <w:rFonts w:ascii="Tahoma" w:hAnsi="Tahoma" w:cs="Tahoma"/>
          <w:lang w:val="es-CO"/>
        </w:rPr>
        <w:footnoteReference w:id="4"/>
      </w:r>
      <w:r w:rsidRPr="008A3E87">
        <w:rPr>
          <w:rFonts w:ascii="Tahoma" w:hAnsi="Tahoma" w:cs="Tahoma"/>
          <w:lang w:val="es-CO"/>
        </w:rPr>
        <w:t>, manifestando que todos los hechos narrados por su progenitora eran ciertos. No se opuso a la prosperidad de las pretensiones y tampoco propuso excepciones de fondo.</w:t>
      </w:r>
    </w:p>
    <w:p w14:paraId="1722B97B" w14:textId="77777777" w:rsidR="00677620" w:rsidRPr="008A3E87" w:rsidRDefault="00677620" w:rsidP="008A3E87">
      <w:pPr>
        <w:widowControl w:val="0"/>
        <w:autoSpaceDE w:val="0"/>
        <w:autoSpaceDN w:val="0"/>
        <w:adjustRightInd w:val="0"/>
        <w:spacing w:line="276" w:lineRule="auto"/>
        <w:ind w:firstLine="706"/>
        <w:jc w:val="both"/>
        <w:rPr>
          <w:rFonts w:ascii="Tahoma" w:hAnsi="Tahoma" w:cs="Tahoma"/>
          <w:lang w:val="es-CO"/>
        </w:rPr>
      </w:pPr>
    </w:p>
    <w:p w14:paraId="00AA38F1" w14:textId="591E1B29" w:rsidR="00677620" w:rsidRPr="008A3E87" w:rsidRDefault="00677620" w:rsidP="008A3E87">
      <w:pPr>
        <w:widowControl w:val="0"/>
        <w:autoSpaceDE w:val="0"/>
        <w:autoSpaceDN w:val="0"/>
        <w:adjustRightInd w:val="0"/>
        <w:spacing w:line="276" w:lineRule="auto"/>
        <w:ind w:firstLine="706"/>
        <w:jc w:val="both"/>
        <w:rPr>
          <w:rFonts w:ascii="Tahoma" w:hAnsi="Tahoma" w:cs="Tahoma"/>
          <w:lang w:val="es-CO"/>
        </w:rPr>
      </w:pPr>
    </w:p>
    <w:p w14:paraId="7304DE11" w14:textId="16E93C4E" w:rsidR="00677620" w:rsidRPr="008A3E87" w:rsidRDefault="00677620" w:rsidP="008A3E87">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A3E87">
        <w:rPr>
          <w:rFonts w:ascii="Tahoma" w:hAnsi="Tahoma" w:cs="Tahoma"/>
          <w:b/>
          <w:bCs/>
          <w:lang w:val="es-CO"/>
        </w:rPr>
        <w:t>SENTENCIA DE PRIMERA INSTANCIA</w:t>
      </w:r>
    </w:p>
    <w:p w14:paraId="0C45C1B9" w14:textId="77777777" w:rsidR="008A4EEE" w:rsidRPr="008A3E87" w:rsidRDefault="008A4EEE" w:rsidP="008A3E87">
      <w:pPr>
        <w:widowControl w:val="0"/>
        <w:autoSpaceDE w:val="0"/>
        <w:autoSpaceDN w:val="0"/>
        <w:adjustRightInd w:val="0"/>
        <w:spacing w:line="276" w:lineRule="auto"/>
        <w:ind w:firstLine="706"/>
        <w:jc w:val="both"/>
        <w:rPr>
          <w:rFonts w:ascii="Tahoma" w:hAnsi="Tahoma" w:cs="Tahoma"/>
          <w:lang w:val="es-CO"/>
        </w:rPr>
      </w:pPr>
    </w:p>
    <w:p w14:paraId="6652528B" w14:textId="3A6FCC8B"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En sentencia de 25 de agosto de 202</w:t>
      </w:r>
      <w:r w:rsidR="00450F1F" w:rsidRPr="008A3E87">
        <w:rPr>
          <w:rFonts w:ascii="Tahoma" w:hAnsi="Tahoma" w:cs="Tahoma"/>
          <w:lang w:val="es-CO"/>
        </w:rPr>
        <w:t>1</w:t>
      </w:r>
      <w:r w:rsidRPr="008A3E87">
        <w:rPr>
          <w:rFonts w:ascii="Tahoma" w:hAnsi="Tahoma" w:cs="Tahoma"/>
          <w:lang w:val="es-CO"/>
        </w:rPr>
        <w:t xml:space="preserve"> la funcionaria de primera instancia recordó que se encontraba por fuera de todo debate la causación del derecho a la pensión de sobrevivientes con el deceso del señor Jorge Elías Bedoya, en consideración a que él ostentaba la calidad de pensionado por vejez para la fecha en que se produjo su fallecimiento.</w:t>
      </w:r>
    </w:p>
    <w:p w14:paraId="7F35830C" w14:textId="77777777" w:rsidR="00104424" w:rsidRPr="008A3E87" w:rsidRDefault="00104424" w:rsidP="008A3E87">
      <w:pPr>
        <w:widowControl w:val="0"/>
        <w:autoSpaceDE w:val="0"/>
        <w:autoSpaceDN w:val="0"/>
        <w:adjustRightInd w:val="0"/>
        <w:spacing w:line="276" w:lineRule="auto"/>
        <w:jc w:val="both"/>
        <w:rPr>
          <w:rFonts w:ascii="Tahoma" w:hAnsi="Tahoma" w:cs="Tahoma"/>
          <w:lang w:val="es-CO"/>
        </w:rPr>
      </w:pPr>
    </w:p>
    <w:p w14:paraId="42F15A6C" w14:textId="7C241A94"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 xml:space="preserve">Frente a la condición de beneficiaria de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tuvo por demostrado que ella y el pensionado fallecido contrajeron matrimonio el 2 de octubre de 1982, vínculo que permaneció vigente hasta el 5 de mayo de 2000, pues de ello da fe el registro civil de matrimonio, debido a que en ese documento no obran notas marginales que demuestren lo contrario.</w:t>
      </w:r>
    </w:p>
    <w:p w14:paraId="4026ACD6" w14:textId="77777777" w:rsidR="00104424" w:rsidRPr="008A3E87" w:rsidRDefault="00104424" w:rsidP="008A3E87">
      <w:pPr>
        <w:widowControl w:val="0"/>
        <w:autoSpaceDE w:val="0"/>
        <w:autoSpaceDN w:val="0"/>
        <w:adjustRightInd w:val="0"/>
        <w:spacing w:line="276" w:lineRule="auto"/>
        <w:jc w:val="both"/>
        <w:rPr>
          <w:rFonts w:ascii="Tahoma" w:hAnsi="Tahoma" w:cs="Tahoma"/>
          <w:lang w:val="es-CO"/>
        </w:rPr>
      </w:pPr>
    </w:p>
    <w:p w14:paraId="26C17226" w14:textId="77777777"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 xml:space="preserve">A continuación y teniendo en cuenta que la ley aplicable para la fecha del deceso del señor Jorge Elías Bedoya era el artículo 47 de la ley 100 de 1993 en su versión original, concluyó la </w:t>
      </w:r>
      <w:r w:rsidRPr="008A3E87">
        <w:rPr>
          <w:rFonts w:ascii="Tahoma" w:hAnsi="Tahoma" w:cs="Tahoma"/>
          <w:i/>
          <w:iCs/>
          <w:lang w:val="es-CO"/>
        </w:rPr>
        <w:t>a quo</w:t>
      </w:r>
      <w:r w:rsidRPr="008A3E87">
        <w:rPr>
          <w:rFonts w:ascii="Tahoma" w:hAnsi="Tahoma" w:cs="Tahoma"/>
          <w:lang w:val="es-CO"/>
        </w:rPr>
        <w:t xml:space="preserve">, con base en las pruebas allegadas al plenario, que entre </w:t>
      </w:r>
      <w:r w:rsidRPr="008A3E87">
        <w:rPr>
          <w:rFonts w:ascii="Tahoma" w:hAnsi="Tahoma" w:cs="Tahoma"/>
          <w:lang w:val="es-CO"/>
        </w:rPr>
        <w:lastRenderedPageBreak/>
        <w:t>los cónyuges existió una convivencia continua e ininterrumpida que inició el 2 de octubre de 1982 y finalizó el 5 de mayo de 2000 cuando se produjo el deceso del pensionado por vejez; motivo por el que declaró que la accionante es beneficiaria de la pensión de sobrevivientes a partir del 6 de mayo de 2000, definiendo que su derecho sobre la prestación económica desde esa fecha era del 50%, acreciendo al 100% a partir del 1° de marzo de 2007, momento en que María del Pilar Bedoya López dejó de percibir la pensión de sobrevivientes en calidad de hija del señor Jorge Elías Bedoya.</w:t>
      </w:r>
    </w:p>
    <w:p w14:paraId="6644DE90" w14:textId="77777777" w:rsidR="00104424" w:rsidRPr="008A3E87" w:rsidRDefault="00104424" w:rsidP="008A3E87">
      <w:pPr>
        <w:widowControl w:val="0"/>
        <w:autoSpaceDE w:val="0"/>
        <w:autoSpaceDN w:val="0"/>
        <w:adjustRightInd w:val="0"/>
        <w:spacing w:line="276" w:lineRule="auto"/>
        <w:jc w:val="both"/>
        <w:rPr>
          <w:rFonts w:ascii="Tahoma" w:hAnsi="Tahoma" w:cs="Tahoma"/>
          <w:lang w:val="es-CO"/>
        </w:rPr>
      </w:pPr>
    </w:p>
    <w:p w14:paraId="7B1B3471" w14:textId="77777777"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Después de expresar que el monto de la prestación económica asciende al salario mínimo legal mensual vigente y que la accionante tiene derecho a 14 mesadas anuales, condenó a la Administradora Colombiana de Pensiones a reconocer y pagar a favor de la accionante la suma de $56.573.914 generados entre el 30 de julio de 2016 y el 31 de julio de 2021, debido a que las mesadas causadas entre el 6 de mayo de 2000 y el 29 de julio de 2016 se encuentran cobijadas por la prescripción.</w:t>
      </w:r>
    </w:p>
    <w:p w14:paraId="5DB7D619" w14:textId="77777777" w:rsidR="00104424" w:rsidRPr="008A3E87" w:rsidRDefault="00104424" w:rsidP="008A3E87">
      <w:pPr>
        <w:widowControl w:val="0"/>
        <w:autoSpaceDE w:val="0"/>
        <w:autoSpaceDN w:val="0"/>
        <w:adjustRightInd w:val="0"/>
        <w:spacing w:line="276" w:lineRule="auto"/>
        <w:jc w:val="both"/>
        <w:rPr>
          <w:rFonts w:ascii="Tahoma" w:hAnsi="Tahoma" w:cs="Tahoma"/>
          <w:lang w:val="es-CO"/>
        </w:rPr>
      </w:pPr>
    </w:p>
    <w:p w14:paraId="709D7171" w14:textId="77777777"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Condenó también a la Administradora Colombiana de Pensiones a reconocer y pagar a favor de la actora los intereses moratorios previstos en el artículo 141 de la ley 100 de 1993, pero no a partir de la fecha en que venció el periodo de dos meses que tenía esa entidad para reconocer y pagar la pensión de sobrevivientes luego de elevarse la reclamación administrativa, sino desde el 30 de julio de 2016, debido a que todas las obligaciones causadas con antelación a esa fecha quedaron prescritas.</w:t>
      </w:r>
    </w:p>
    <w:p w14:paraId="6315FF9F" w14:textId="77777777" w:rsidR="00104424" w:rsidRPr="008A3E87" w:rsidRDefault="00104424" w:rsidP="008A3E87">
      <w:pPr>
        <w:widowControl w:val="0"/>
        <w:autoSpaceDE w:val="0"/>
        <w:autoSpaceDN w:val="0"/>
        <w:adjustRightInd w:val="0"/>
        <w:spacing w:line="276" w:lineRule="auto"/>
        <w:jc w:val="both"/>
        <w:rPr>
          <w:rFonts w:ascii="Tahoma" w:hAnsi="Tahoma" w:cs="Tahoma"/>
          <w:lang w:val="es-CO"/>
        </w:rPr>
      </w:pPr>
    </w:p>
    <w:p w14:paraId="5DFC7577" w14:textId="77777777"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Autorizó a Colpensiones a descontar del retroactivo pensional, el porcentaje correspondiente a los aportes en salud.</w:t>
      </w:r>
    </w:p>
    <w:p w14:paraId="393335FD" w14:textId="77777777" w:rsidR="00104424" w:rsidRPr="008A3E87" w:rsidRDefault="00104424" w:rsidP="008A3E87">
      <w:pPr>
        <w:widowControl w:val="0"/>
        <w:autoSpaceDE w:val="0"/>
        <w:autoSpaceDN w:val="0"/>
        <w:adjustRightInd w:val="0"/>
        <w:spacing w:line="276" w:lineRule="auto"/>
        <w:jc w:val="both"/>
        <w:rPr>
          <w:rFonts w:ascii="Tahoma" w:hAnsi="Tahoma" w:cs="Tahoma"/>
          <w:lang w:val="es-CO"/>
        </w:rPr>
      </w:pPr>
    </w:p>
    <w:p w14:paraId="7CAB09FE" w14:textId="77777777" w:rsidR="00104424" w:rsidRPr="008A3E87" w:rsidRDefault="00104424" w:rsidP="008A3E87">
      <w:pPr>
        <w:widowControl w:val="0"/>
        <w:autoSpaceDE w:val="0"/>
        <w:autoSpaceDN w:val="0"/>
        <w:adjustRightInd w:val="0"/>
        <w:spacing w:line="276" w:lineRule="auto"/>
        <w:ind w:firstLine="708"/>
        <w:jc w:val="both"/>
        <w:rPr>
          <w:rFonts w:ascii="Tahoma" w:hAnsi="Tahoma" w:cs="Tahoma"/>
          <w:lang w:val="es-CO"/>
        </w:rPr>
      </w:pPr>
      <w:r w:rsidRPr="008A3E87">
        <w:rPr>
          <w:rFonts w:ascii="Tahoma" w:hAnsi="Tahoma" w:cs="Tahoma"/>
          <w:lang w:val="es-CO"/>
        </w:rPr>
        <w:t>Finalmente, condenó en costas procesales a la entidad accionada en un 80% a favor de la accionante.</w:t>
      </w:r>
    </w:p>
    <w:p w14:paraId="6FAAA9CE" w14:textId="1464736F" w:rsidR="007E2FA7" w:rsidRPr="008A3E87" w:rsidRDefault="007E2FA7" w:rsidP="008A3E87">
      <w:pPr>
        <w:widowControl w:val="0"/>
        <w:autoSpaceDE w:val="0"/>
        <w:autoSpaceDN w:val="0"/>
        <w:adjustRightInd w:val="0"/>
        <w:spacing w:line="276" w:lineRule="auto"/>
        <w:jc w:val="both"/>
        <w:rPr>
          <w:rFonts w:ascii="Tahoma" w:hAnsi="Tahoma" w:cs="Tahoma"/>
          <w:lang w:val="es-CO"/>
        </w:rPr>
      </w:pPr>
    </w:p>
    <w:p w14:paraId="6CAD1F92" w14:textId="77777777" w:rsidR="0088442F" w:rsidRPr="008A3E87" w:rsidRDefault="0088442F" w:rsidP="008A3E87">
      <w:pPr>
        <w:widowControl w:val="0"/>
        <w:autoSpaceDE w:val="0"/>
        <w:autoSpaceDN w:val="0"/>
        <w:adjustRightInd w:val="0"/>
        <w:spacing w:line="276" w:lineRule="auto"/>
        <w:jc w:val="both"/>
        <w:rPr>
          <w:rFonts w:ascii="Tahoma" w:hAnsi="Tahoma" w:cs="Tahoma"/>
          <w:lang w:val="es-CO"/>
        </w:rPr>
      </w:pPr>
    </w:p>
    <w:p w14:paraId="3C4CCE74" w14:textId="623CAEEA" w:rsidR="007E2FA7" w:rsidRPr="008A3E87" w:rsidRDefault="00891C3A" w:rsidP="008A3E87">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A3E87">
        <w:rPr>
          <w:rFonts w:ascii="Tahoma" w:hAnsi="Tahoma" w:cs="Tahoma"/>
          <w:b/>
          <w:bCs/>
          <w:lang w:val="es-CO"/>
        </w:rPr>
        <w:t>RECURSO DE APELACIÓN</w:t>
      </w:r>
    </w:p>
    <w:p w14:paraId="3B38E85D" w14:textId="77777777" w:rsidR="008A4EEE" w:rsidRPr="008A3E87" w:rsidRDefault="008A4EEE" w:rsidP="008A3E87">
      <w:pPr>
        <w:widowControl w:val="0"/>
        <w:autoSpaceDE w:val="0"/>
        <w:autoSpaceDN w:val="0"/>
        <w:adjustRightInd w:val="0"/>
        <w:spacing w:line="276" w:lineRule="auto"/>
        <w:ind w:firstLine="706"/>
        <w:jc w:val="both"/>
        <w:rPr>
          <w:rFonts w:ascii="Tahoma" w:hAnsi="Tahoma" w:cs="Tahoma"/>
          <w:lang w:val="es-CO"/>
        </w:rPr>
      </w:pPr>
    </w:p>
    <w:p w14:paraId="737D93CC" w14:textId="77777777" w:rsidR="000F4590" w:rsidRPr="008A3E87" w:rsidRDefault="000F4590"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Inconforme parcialmente con la decisión, el apoderado judicial de la Administradora Colombiana de Pensiones interpuso recurso de apelación, argumentando que en el presente asunto no resultan viables las condenas por concepto de intereses moratorios y costas, por cuanto la decisión de negar la prestación económica tuvo como sustento la investigación administrativa adelantada por el entonces ISS, quien concluyó que la accionante no tenía derecho a la pensión de sobrevivientes, lo que demuestra que la negativa en reconocer el derecho se soportó en el estricto cumplimiento de la ley.</w:t>
      </w:r>
    </w:p>
    <w:p w14:paraId="339C00F5" w14:textId="77777777" w:rsidR="000F4590" w:rsidRPr="008A3E87" w:rsidRDefault="000F4590"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 </w:t>
      </w:r>
    </w:p>
    <w:p w14:paraId="16223806" w14:textId="61D8A2EB" w:rsidR="001171E6" w:rsidRPr="008A3E87" w:rsidRDefault="000F4590" w:rsidP="008A3E87">
      <w:pPr>
        <w:widowControl w:val="0"/>
        <w:autoSpaceDE w:val="0"/>
        <w:autoSpaceDN w:val="0"/>
        <w:adjustRightInd w:val="0"/>
        <w:spacing w:line="276" w:lineRule="auto"/>
        <w:ind w:firstLine="706"/>
        <w:jc w:val="both"/>
        <w:rPr>
          <w:rFonts w:ascii="Tahoma" w:hAnsi="Tahoma" w:cs="Tahoma"/>
          <w:lang w:val="es-CO"/>
        </w:rPr>
      </w:pPr>
      <w:r w:rsidRPr="008A3E87">
        <w:rPr>
          <w:rFonts w:ascii="Tahoma" w:hAnsi="Tahoma" w:cs="Tahoma"/>
          <w:lang w:val="es-CO"/>
        </w:rPr>
        <w:t>Al haber resultado afectados con la decisión los intereses de la Administradora Colombiana de Pensiones, se dispuso también el grado jurisdiccional de consulta a su favor. </w:t>
      </w:r>
    </w:p>
    <w:p w14:paraId="517D1537" w14:textId="48A1115C" w:rsidR="002F151B" w:rsidRPr="008A3E87" w:rsidRDefault="002F151B" w:rsidP="008A3E87">
      <w:pPr>
        <w:widowControl w:val="0"/>
        <w:autoSpaceDE w:val="0"/>
        <w:autoSpaceDN w:val="0"/>
        <w:adjustRightInd w:val="0"/>
        <w:spacing w:line="276" w:lineRule="auto"/>
        <w:ind w:firstLine="706"/>
        <w:jc w:val="both"/>
        <w:rPr>
          <w:rFonts w:ascii="Tahoma" w:hAnsi="Tahoma" w:cs="Tahoma"/>
          <w:lang w:val="es-CO"/>
        </w:rPr>
      </w:pPr>
    </w:p>
    <w:p w14:paraId="6623D0DC" w14:textId="77777777" w:rsidR="0088442F" w:rsidRPr="008A3E87" w:rsidRDefault="0088442F" w:rsidP="008A3E87">
      <w:pPr>
        <w:widowControl w:val="0"/>
        <w:autoSpaceDE w:val="0"/>
        <w:autoSpaceDN w:val="0"/>
        <w:adjustRightInd w:val="0"/>
        <w:spacing w:line="276" w:lineRule="auto"/>
        <w:ind w:firstLine="706"/>
        <w:jc w:val="both"/>
        <w:rPr>
          <w:rFonts w:ascii="Tahoma" w:hAnsi="Tahoma" w:cs="Tahoma"/>
          <w:lang w:val="es-CO"/>
        </w:rPr>
      </w:pPr>
    </w:p>
    <w:p w14:paraId="63603455" w14:textId="0262F137" w:rsidR="00891C3A" w:rsidRPr="008A3E87" w:rsidRDefault="00891C3A" w:rsidP="008A3E87">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A3E87">
        <w:rPr>
          <w:rFonts w:ascii="Tahoma" w:hAnsi="Tahoma" w:cs="Tahoma"/>
          <w:b/>
          <w:bCs/>
          <w:lang w:val="es-CO"/>
        </w:rPr>
        <w:t xml:space="preserve">ALEGATOS DE CONCLUSIÓN/ CONCEPTO DEL MINISTERIO </w:t>
      </w:r>
      <w:r w:rsidRPr="008A3E87">
        <w:rPr>
          <w:rFonts w:ascii="Tahoma" w:hAnsi="Tahoma" w:cs="Tahoma"/>
          <w:b/>
          <w:bCs/>
          <w:lang w:val="es-CO"/>
        </w:rPr>
        <w:lastRenderedPageBreak/>
        <w:t>PÚBLICO</w:t>
      </w:r>
    </w:p>
    <w:p w14:paraId="1DD99D86" w14:textId="77777777" w:rsidR="00AA0F11" w:rsidRPr="008A3E87" w:rsidRDefault="00AA0F11" w:rsidP="008A3E87">
      <w:pPr>
        <w:spacing w:line="276" w:lineRule="auto"/>
        <w:jc w:val="both"/>
        <w:rPr>
          <w:rStyle w:val="normaltextrun"/>
          <w:rFonts w:ascii="Tahoma" w:hAnsi="Tahoma" w:cs="Tahoma"/>
          <w:color w:val="000000"/>
        </w:rPr>
      </w:pPr>
    </w:p>
    <w:p w14:paraId="4ECB68A4" w14:textId="1F7FFE43" w:rsidR="00AA0F11" w:rsidRPr="008A3E87" w:rsidRDefault="00AA0F11" w:rsidP="008A3E87">
      <w:pPr>
        <w:spacing w:line="276" w:lineRule="auto"/>
        <w:ind w:firstLine="708"/>
        <w:jc w:val="both"/>
        <w:rPr>
          <w:rStyle w:val="normaltextrun"/>
          <w:rFonts w:ascii="Tahoma" w:hAnsi="Tahoma" w:cs="Tahoma"/>
          <w:color w:val="000000"/>
        </w:rPr>
      </w:pPr>
      <w:r w:rsidRPr="008A3E87">
        <w:rPr>
          <w:rStyle w:val="normaltextrun"/>
          <w:rFonts w:ascii="Tahoma" w:hAnsi="Tahoma" w:cs="Tahoma"/>
          <w:color w:val="000000"/>
        </w:rPr>
        <w:t xml:space="preserve">Analizados los alegatos presentados </w:t>
      </w:r>
      <w:r w:rsidR="00CC29B3" w:rsidRPr="008A3E87">
        <w:rPr>
          <w:rStyle w:val="normaltextrun"/>
          <w:rFonts w:ascii="Tahoma" w:hAnsi="Tahoma" w:cs="Tahoma"/>
          <w:color w:val="000000"/>
        </w:rPr>
        <w:t>por Colpensiones</w:t>
      </w:r>
      <w:r w:rsidRPr="008A3E87">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8A3E87">
        <w:rPr>
          <w:rStyle w:val="normaltextrun"/>
          <w:rFonts w:ascii="Tahoma" w:hAnsi="Tahoma" w:cs="Tahoma"/>
          <w:color w:val="000000"/>
        </w:rPr>
        <w:t xml:space="preserve"> </w:t>
      </w:r>
      <w:r w:rsidRPr="008A3E87">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8A3E87">
        <w:rPr>
          <w:rStyle w:val="normaltextrun"/>
          <w:rFonts w:ascii="Tahoma" w:hAnsi="Tahoma" w:cs="Tahoma"/>
          <w:color w:val="000000"/>
        </w:rPr>
        <w:t>Por su parte, el Ministerio Público no emitió concepto en el presente asunto</w:t>
      </w:r>
      <w:r w:rsidR="00033A79" w:rsidRPr="008A3E87">
        <w:rPr>
          <w:rStyle w:val="normaltextrun"/>
          <w:rFonts w:ascii="Tahoma" w:hAnsi="Tahoma" w:cs="Tahoma"/>
          <w:color w:val="000000"/>
        </w:rPr>
        <w:t xml:space="preserve"> y los demás sujetos procesales dejaron transcurrir el plazo otorgado para tales efectos en silencio.</w:t>
      </w:r>
    </w:p>
    <w:p w14:paraId="3E41BFF5" w14:textId="07106AFB" w:rsidR="00005FD6" w:rsidRPr="008A3E87" w:rsidRDefault="00005FD6" w:rsidP="008A3E87">
      <w:pPr>
        <w:widowControl w:val="0"/>
        <w:autoSpaceDE w:val="0"/>
        <w:autoSpaceDN w:val="0"/>
        <w:adjustRightInd w:val="0"/>
        <w:spacing w:line="276" w:lineRule="auto"/>
        <w:rPr>
          <w:rFonts w:ascii="Tahoma" w:hAnsi="Tahoma" w:cs="Tahoma"/>
          <w:b/>
        </w:rPr>
      </w:pPr>
    </w:p>
    <w:p w14:paraId="1BE4D79B" w14:textId="77777777" w:rsidR="0088442F" w:rsidRPr="008A3E87" w:rsidRDefault="0088442F" w:rsidP="008A3E87">
      <w:pPr>
        <w:widowControl w:val="0"/>
        <w:autoSpaceDE w:val="0"/>
        <w:autoSpaceDN w:val="0"/>
        <w:adjustRightInd w:val="0"/>
        <w:spacing w:line="276" w:lineRule="auto"/>
        <w:rPr>
          <w:rFonts w:ascii="Tahoma" w:hAnsi="Tahoma" w:cs="Tahoma"/>
          <w:b/>
        </w:rPr>
      </w:pPr>
    </w:p>
    <w:p w14:paraId="62F3537C" w14:textId="77777777" w:rsidR="00197F4F" w:rsidRPr="008A3E87" w:rsidRDefault="00197F4F" w:rsidP="008A3E87">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8A3E87">
        <w:rPr>
          <w:rFonts w:ascii="Tahoma" w:hAnsi="Tahoma" w:cs="Tahoma"/>
          <w:b/>
          <w:caps/>
        </w:rPr>
        <w:t>Problema jurídico por resolver</w:t>
      </w:r>
    </w:p>
    <w:p w14:paraId="3A5CC35A" w14:textId="40692193" w:rsidR="00C65EF6" w:rsidRPr="008A3E87" w:rsidRDefault="00C65EF6" w:rsidP="008A3E87">
      <w:pPr>
        <w:pStyle w:val="Sinespaciado"/>
        <w:spacing w:line="276" w:lineRule="auto"/>
        <w:rPr>
          <w:rFonts w:ascii="Tahoma" w:hAnsi="Tahoma" w:cs="Tahoma"/>
        </w:rPr>
      </w:pPr>
    </w:p>
    <w:p w14:paraId="26453F44" w14:textId="77777777" w:rsidR="00033A79" w:rsidRPr="008A3E87" w:rsidRDefault="00033A79" w:rsidP="008A3E87">
      <w:pPr>
        <w:spacing w:line="276" w:lineRule="auto"/>
        <w:ind w:firstLine="708"/>
        <w:jc w:val="both"/>
        <w:rPr>
          <w:rFonts w:ascii="Tahoma" w:hAnsi="Tahoma" w:cs="Tahoma"/>
        </w:rPr>
      </w:pPr>
      <w:r w:rsidRPr="008A3E87">
        <w:rPr>
          <w:rFonts w:ascii="Tahoma" w:hAnsi="Tahoma" w:cs="Tahoma"/>
        </w:rPr>
        <w:t xml:space="preserve">¿Acredita la señora </w:t>
      </w:r>
      <w:proofErr w:type="spellStart"/>
      <w:r w:rsidRPr="008A3E87">
        <w:rPr>
          <w:rFonts w:ascii="Tahoma" w:hAnsi="Tahoma" w:cs="Tahoma"/>
        </w:rPr>
        <w:t>Rosabel</w:t>
      </w:r>
      <w:proofErr w:type="spellEnd"/>
      <w:r w:rsidRPr="008A3E87">
        <w:rPr>
          <w:rFonts w:ascii="Tahoma" w:hAnsi="Tahoma" w:cs="Tahoma"/>
        </w:rPr>
        <w:t xml:space="preserve"> López Agudelo los requisitos exigidos en la ley para ser beneficiaria de la pensión de sobrevivientes que reclama?</w:t>
      </w:r>
    </w:p>
    <w:p w14:paraId="4998ED2B" w14:textId="77777777" w:rsidR="00033A79" w:rsidRPr="008A3E87" w:rsidRDefault="00033A79" w:rsidP="008A3E87">
      <w:pPr>
        <w:spacing w:line="276" w:lineRule="auto"/>
        <w:ind w:firstLine="708"/>
        <w:jc w:val="both"/>
        <w:rPr>
          <w:rFonts w:ascii="Tahoma" w:hAnsi="Tahoma" w:cs="Tahoma"/>
        </w:rPr>
      </w:pPr>
    </w:p>
    <w:p w14:paraId="0ACF5FD1" w14:textId="77777777" w:rsidR="00033A79" w:rsidRPr="008A3E87" w:rsidRDefault="00033A79" w:rsidP="008A3E87">
      <w:pPr>
        <w:spacing w:line="276" w:lineRule="auto"/>
        <w:ind w:firstLine="708"/>
        <w:jc w:val="both"/>
        <w:rPr>
          <w:rFonts w:ascii="Tahoma" w:hAnsi="Tahoma" w:cs="Tahoma"/>
          <w:lang w:val="es-CO"/>
        </w:rPr>
      </w:pPr>
      <w:r w:rsidRPr="008A3E87">
        <w:rPr>
          <w:rFonts w:ascii="Tahoma" w:hAnsi="Tahoma" w:cs="Tahoma"/>
        </w:rPr>
        <w:t>De conformidad con la respuesta al interrogante anterior ¿Hay lugar a acceder a las pretensiones de la demanda?</w:t>
      </w:r>
    </w:p>
    <w:p w14:paraId="1343055A" w14:textId="3A8F4702" w:rsidR="0088442F" w:rsidRPr="008A3E87" w:rsidRDefault="001171E6" w:rsidP="008A3E87">
      <w:pPr>
        <w:spacing w:line="276" w:lineRule="auto"/>
        <w:ind w:firstLine="708"/>
        <w:jc w:val="both"/>
        <w:rPr>
          <w:rFonts w:ascii="Tahoma" w:hAnsi="Tahoma" w:cs="Tahoma"/>
          <w:lang w:val="es-CO"/>
        </w:rPr>
      </w:pPr>
      <w:r w:rsidRPr="008A3E87">
        <w:rPr>
          <w:rFonts w:ascii="Tahoma" w:hAnsi="Tahoma" w:cs="Tahoma"/>
          <w:lang w:val="es-CO"/>
        </w:rPr>
        <w:t>   </w:t>
      </w:r>
    </w:p>
    <w:p w14:paraId="25A3F610" w14:textId="77777777" w:rsidR="00EE024B" w:rsidRPr="008A3E87" w:rsidRDefault="00EE024B" w:rsidP="008A3E87">
      <w:pPr>
        <w:spacing w:line="276" w:lineRule="auto"/>
        <w:ind w:firstLine="708"/>
        <w:jc w:val="both"/>
        <w:rPr>
          <w:rFonts w:ascii="Tahoma" w:hAnsi="Tahoma" w:cs="Tahoma"/>
          <w:lang w:val="es-CO"/>
        </w:rPr>
      </w:pPr>
    </w:p>
    <w:p w14:paraId="1DFC596C" w14:textId="632B9CD5" w:rsidR="003A3BBB" w:rsidRPr="008A3E87" w:rsidRDefault="003A3BBB" w:rsidP="008A3E87">
      <w:pPr>
        <w:widowControl w:val="0"/>
        <w:numPr>
          <w:ilvl w:val="0"/>
          <w:numId w:val="3"/>
        </w:numPr>
        <w:autoSpaceDE w:val="0"/>
        <w:autoSpaceDN w:val="0"/>
        <w:adjustRightInd w:val="0"/>
        <w:spacing w:line="276" w:lineRule="auto"/>
        <w:ind w:left="522" w:hanging="522"/>
        <w:jc w:val="center"/>
        <w:rPr>
          <w:rFonts w:ascii="Tahoma" w:hAnsi="Tahoma" w:cs="Tahoma"/>
          <w:b/>
          <w:caps/>
        </w:rPr>
      </w:pPr>
      <w:r w:rsidRPr="008A3E87">
        <w:rPr>
          <w:rFonts w:ascii="Tahoma" w:hAnsi="Tahoma" w:cs="Tahoma"/>
          <w:b/>
          <w:caps/>
        </w:rPr>
        <w:t>Consideraciones</w:t>
      </w:r>
    </w:p>
    <w:p w14:paraId="5489FE51" w14:textId="77777777" w:rsidR="00083552" w:rsidRPr="008A3E87" w:rsidRDefault="00083552" w:rsidP="008A3E87">
      <w:pPr>
        <w:pStyle w:val="Prrafodelista"/>
        <w:widowControl w:val="0"/>
        <w:autoSpaceDE w:val="0"/>
        <w:autoSpaceDN w:val="0"/>
        <w:adjustRightInd w:val="0"/>
        <w:spacing w:line="276" w:lineRule="auto"/>
        <w:ind w:left="360"/>
        <w:rPr>
          <w:rFonts w:ascii="Tahoma" w:hAnsi="Tahoma" w:cs="Tahoma"/>
          <w:b/>
          <w:caps/>
        </w:rPr>
      </w:pPr>
    </w:p>
    <w:p w14:paraId="022380AF" w14:textId="532671BC" w:rsidR="00C358A8" w:rsidRPr="008A3E87" w:rsidRDefault="00083552" w:rsidP="008A3E87">
      <w:pPr>
        <w:pStyle w:val="paragraph"/>
        <w:spacing w:before="0" w:beforeAutospacing="0" w:after="0" w:afterAutospacing="0" w:line="276" w:lineRule="auto"/>
        <w:jc w:val="both"/>
        <w:textAlignment w:val="baseline"/>
        <w:rPr>
          <w:rStyle w:val="normaltextrun"/>
          <w:rFonts w:ascii="Tahoma" w:hAnsi="Tahoma" w:cs="Tahoma"/>
          <w:b/>
          <w:lang w:val="es-ES" w:eastAsia="es-ES"/>
        </w:rPr>
      </w:pPr>
      <w:r w:rsidRPr="008A3E87">
        <w:rPr>
          <w:rStyle w:val="normaltextrun"/>
          <w:rFonts w:ascii="Tahoma" w:hAnsi="Tahoma" w:cs="Tahoma"/>
          <w:b/>
        </w:rPr>
        <w:t xml:space="preserve">6.1. </w:t>
      </w:r>
      <w:r w:rsidR="0088442F" w:rsidRPr="008A3E87">
        <w:rPr>
          <w:rStyle w:val="normaltextrun"/>
          <w:rFonts w:ascii="Tahoma" w:hAnsi="Tahoma" w:cs="Tahoma"/>
          <w:b/>
        </w:rPr>
        <w:t>Requisito</w:t>
      </w:r>
      <w:r w:rsidR="009A0B6C" w:rsidRPr="008A3E87">
        <w:rPr>
          <w:rStyle w:val="normaltextrun"/>
          <w:rFonts w:ascii="Tahoma" w:hAnsi="Tahoma" w:cs="Tahoma"/>
          <w:b/>
        </w:rPr>
        <w:t xml:space="preserve">s para </w:t>
      </w:r>
      <w:r w:rsidR="0088442F" w:rsidRPr="008A3E87">
        <w:rPr>
          <w:rStyle w:val="normaltextrun"/>
          <w:rFonts w:ascii="Tahoma" w:hAnsi="Tahoma" w:cs="Tahoma"/>
          <w:b/>
        </w:rPr>
        <w:t xml:space="preserve">cónyuges y compañeras permanentes del pensionado fallecido en vigencia de la Ley 100 de 1993 en su versión original. </w:t>
      </w:r>
    </w:p>
    <w:p w14:paraId="51B23D92" w14:textId="77777777" w:rsidR="006803E1" w:rsidRPr="008A3E87" w:rsidRDefault="006803E1" w:rsidP="008A3E87">
      <w:pPr>
        <w:pStyle w:val="paragraph"/>
        <w:spacing w:before="0" w:beforeAutospacing="0" w:after="0" w:afterAutospacing="0" w:line="276" w:lineRule="auto"/>
        <w:jc w:val="both"/>
        <w:textAlignment w:val="baseline"/>
        <w:rPr>
          <w:rStyle w:val="normaltextrun"/>
          <w:rFonts w:ascii="Tahoma" w:hAnsi="Tahoma" w:cs="Tahoma"/>
          <w:b/>
        </w:rPr>
      </w:pPr>
    </w:p>
    <w:p w14:paraId="7D6E7BC3" w14:textId="78F39B4B" w:rsidR="006803E1" w:rsidRPr="008A3E87" w:rsidRDefault="006803E1" w:rsidP="008A3E87">
      <w:pPr>
        <w:spacing w:line="276" w:lineRule="auto"/>
        <w:ind w:firstLine="708"/>
        <w:jc w:val="both"/>
        <w:textAlignment w:val="baseline"/>
        <w:rPr>
          <w:rFonts w:ascii="Tahoma" w:hAnsi="Tahoma" w:cs="Tahoma"/>
          <w:color w:val="000000"/>
          <w:lang w:eastAsia="es-CO"/>
        </w:rPr>
      </w:pPr>
      <w:r w:rsidRPr="008A3E87">
        <w:rPr>
          <w:rFonts w:ascii="Tahoma" w:hAnsi="Tahoma" w:cs="Tahoma"/>
          <w:color w:val="000000"/>
          <w:lang w:eastAsia="es-CO"/>
        </w:rPr>
        <w:t>Prevé el artículo 47 de la ley 100 de 1993 en su versión original, que serán beneficiarias de la pensión de sobrevivientes del pensionado o afiliado fallecido, la cónyuge o compañera permanente supérstite que acredite que estuvo haciendo vida marital con el causante al momento de su fallecimiento y que haya convivido con éste por lo menos durante los últimos dos años anteriores a su muerte, salvo que haya procreado uno o más hijos con el causante.</w:t>
      </w:r>
    </w:p>
    <w:p w14:paraId="1E0789D0" w14:textId="223EA83D" w:rsidR="000D7BC1" w:rsidRPr="008A3E87" w:rsidRDefault="000D7BC1" w:rsidP="008A3E87">
      <w:pPr>
        <w:spacing w:line="276" w:lineRule="auto"/>
        <w:ind w:firstLine="708"/>
        <w:jc w:val="both"/>
        <w:textAlignment w:val="baseline"/>
        <w:rPr>
          <w:rFonts w:ascii="Tahoma" w:hAnsi="Tahoma" w:cs="Tahoma"/>
          <w:color w:val="000000"/>
          <w:lang w:eastAsia="es-CO"/>
        </w:rPr>
      </w:pPr>
    </w:p>
    <w:p w14:paraId="58C8DE10" w14:textId="2CFC3769" w:rsidR="000D7BC1" w:rsidRPr="008A3E87" w:rsidRDefault="00C42A94" w:rsidP="008A3E87">
      <w:pPr>
        <w:spacing w:line="276" w:lineRule="auto"/>
        <w:ind w:firstLine="708"/>
        <w:jc w:val="both"/>
        <w:textAlignment w:val="baseline"/>
        <w:rPr>
          <w:rFonts w:ascii="Tahoma" w:hAnsi="Tahoma" w:cs="Tahoma"/>
          <w:color w:val="000000"/>
          <w:lang w:eastAsia="es-CO"/>
        </w:rPr>
      </w:pPr>
      <w:bookmarkStart w:id="3" w:name="_Hlk95812282"/>
      <w:r w:rsidRPr="008A3E87">
        <w:rPr>
          <w:rFonts w:ascii="Tahoma" w:hAnsi="Tahoma" w:cs="Tahoma"/>
          <w:color w:val="000000"/>
          <w:lang w:eastAsia="es-CO"/>
        </w:rPr>
        <w:t>Cabe agregar que, p</w:t>
      </w:r>
      <w:r w:rsidR="002773FA" w:rsidRPr="008A3E87">
        <w:rPr>
          <w:rFonts w:ascii="Tahoma" w:hAnsi="Tahoma" w:cs="Tahoma"/>
          <w:color w:val="000000"/>
          <w:lang w:eastAsia="es-CO"/>
        </w:rPr>
        <w:t xml:space="preserve">or </w:t>
      </w:r>
      <w:r w:rsidR="000D7BC1" w:rsidRPr="008A3E87">
        <w:rPr>
          <w:rFonts w:ascii="Tahoma" w:hAnsi="Tahoma" w:cs="Tahoma"/>
          <w:color w:val="000000"/>
          <w:lang w:eastAsia="es-CO"/>
        </w:rPr>
        <w:t>convivencia ha entendido la Corte Suprema de Justicia que es aquella “</w:t>
      </w:r>
      <w:r w:rsidR="00E27300" w:rsidRPr="0057236D">
        <w:rPr>
          <w:rFonts w:ascii="Tahoma" w:hAnsi="Tahoma" w:cs="Tahoma"/>
          <w:i/>
          <w:iCs/>
          <w:color w:val="000000"/>
          <w:sz w:val="22"/>
          <w:lang w:val="es-CO" w:eastAsia="es-CO"/>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E27300" w:rsidRPr="008A3E87">
        <w:rPr>
          <w:rFonts w:ascii="Tahoma" w:hAnsi="Tahoma" w:cs="Tahoma"/>
          <w:i/>
          <w:iCs/>
          <w:color w:val="000000"/>
          <w:lang w:val="es-CO" w:eastAsia="es-CO"/>
        </w:rPr>
        <w:t>”</w:t>
      </w:r>
      <w:r w:rsidR="0057236D">
        <w:rPr>
          <w:rFonts w:ascii="Tahoma" w:hAnsi="Tahoma" w:cs="Tahoma"/>
          <w:i/>
          <w:iCs/>
          <w:color w:val="000000"/>
          <w:lang w:val="es-CO" w:eastAsia="es-CO"/>
        </w:rPr>
        <w:t xml:space="preserve"> </w:t>
      </w:r>
      <w:r w:rsidR="00E27300" w:rsidRPr="008A3E87">
        <w:rPr>
          <w:rStyle w:val="Refdenotaalpie"/>
          <w:rFonts w:ascii="Tahoma" w:hAnsi="Tahoma" w:cs="Tahoma"/>
          <w:i/>
          <w:iCs/>
          <w:color w:val="000000"/>
          <w:lang w:val="es-CO" w:eastAsia="es-CO"/>
        </w:rPr>
        <w:footnoteReference w:id="5"/>
      </w:r>
      <w:r w:rsidR="0057236D">
        <w:rPr>
          <w:rFonts w:ascii="Tahoma" w:hAnsi="Tahoma" w:cs="Tahoma"/>
          <w:i/>
          <w:iCs/>
          <w:color w:val="000000"/>
          <w:lang w:val="es-CO" w:eastAsia="es-CO"/>
        </w:rPr>
        <w:t>.</w:t>
      </w:r>
    </w:p>
    <w:p w14:paraId="2557ADB1" w14:textId="3B9A64F3" w:rsidR="004C7E1F" w:rsidRPr="008A3E87" w:rsidRDefault="004C7E1F" w:rsidP="008A3E87">
      <w:pPr>
        <w:pStyle w:val="paragraph"/>
        <w:spacing w:before="0" w:beforeAutospacing="0" w:after="0" w:afterAutospacing="0" w:line="276" w:lineRule="auto"/>
        <w:jc w:val="both"/>
        <w:textAlignment w:val="baseline"/>
        <w:rPr>
          <w:rStyle w:val="normaltextrun"/>
          <w:rFonts w:ascii="Tahoma" w:hAnsi="Tahoma" w:cs="Tahoma"/>
          <w:b/>
          <w:lang w:val="es-ES"/>
        </w:rPr>
      </w:pPr>
    </w:p>
    <w:p w14:paraId="2D1F80F7" w14:textId="7FFAAA8D" w:rsidR="004C7E1F" w:rsidRPr="008A3E87" w:rsidRDefault="004C7E1F" w:rsidP="008A3E87">
      <w:pPr>
        <w:pStyle w:val="paragraph"/>
        <w:spacing w:before="0" w:beforeAutospacing="0" w:after="0" w:afterAutospacing="0" w:line="276" w:lineRule="auto"/>
        <w:jc w:val="both"/>
        <w:textAlignment w:val="baseline"/>
        <w:rPr>
          <w:rStyle w:val="normaltextrun"/>
          <w:rFonts w:ascii="Tahoma" w:hAnsi="Tahoma" w:cs="Tahoma"/>
          <w:bCs/>
          <w:lang w:val="es-ES"/>
        </w:rPr>
      </w:pPr>
      <w:r w:rsidRPr="008A3E87">
        <w:rPr>
          <w:rStyle w:val="normaltextrun"/>
          <w:rFonts w:ascii="Tahoma" w:hAnsi="Tahoma" w:cs="Tahoma"/>
          <w:b/>
          <w:lang w:val="es-ES"/>
        </w:rPr>
        <w:tab/>
      </w:r>
      <w:r w:rsidR="00C42A94" w:rsidRPr="008A3E87">
        <w:rPr>
          <w:rStyle w:val="normaltextrun"/>
          <w:rFonts w:ascii="Tahoma" w:hAnsi="Tahoma" w:cs="Tahoma"/>
          <w:bCs/>
          <w:lang w:val="es-ES"/>
        </w:rPr>
        <w:t>Sin embargo, también ha explicado que los desacuerdos o disgustos transitorios de la pareja</w:t>
      </w:r>
      <w:r w:rsidR="00BA6FB5" w:rsidRPr="008A3E87">
        <w:rPr>
          <w:rStyle w:val="normaltextrun"/>
          <w:rFonts w:ascii="Tahoma" w:hAnsi="Tahoma" w:cs="Tahoma"/>
          <w:bCs/>
          <w:lang w:val="es-ES"/>
        </w:rPr>
        <w:t xml:space="preserve"> que conllevan transitoriamente </w:t>
      </w:r>
      <w:r w:rsidR="002654A9" w:rsidRPr="008A3E87">
        <w:rPr>
          <w:rStyle w:val="normaltextrun"/>
          <w:rFonts w:ascii="Tahoma" w:hAnsi="Tahoma" w:cs="Tahoma"/>
          <w:bCs/>
          <w:lang w:val="es-ES"/>
        </w:rPr>
        <w:t xml:space="preserve">a </w:t>
      </w:r>
      <w:r w:rsidR="00BA6FB5" w:rsidRPr="008A3E87">
        <w:rPr>
          <w:rStyle w:val="normaltextrun"/>
          <w:rFonts w:ascii="Tahoma" w:hAnsi="Tahoma" w:cs="Tahoma"/>
          <w:bCs/>
          <w:lang w:val="es-ES"/>
        </w:rPr>
        <w:t>no compart</w:t>
      </w:r>
      <w:r w:rsidR="002654A9" w:rsidRPr="008A3E87">
        <w:rPr>
          <w:rStyle w:val="normaltextrun"/>
          <w:rFonts w:ascii="Tahoma" w:hAnsi="Tahoma" w:cs="Tahoma"/>
          <w:bCs/>
          <w:lang w:val="es-ES"/>
        </w:rPr>
        <w:t>ir</w:t>
      </w:r>
      <w:r w:rsidR="00BA6FB5" w:rsidRPr="008A3E87">
        <w:rPr>
          <w:rStyle w:val="normaltextrun"/>
          <w:rFonts w:ascii="Tahoma" w:hAnsi="Tahoma" w:cs="Tahoma"/>
          <w:bCs/>
          <w:lang w:val="es-ES"/>
        </w:rPr>
        <w:t xml:space="preserve"> el mismo techo</w:t>
      </w:r>
      <w:r w:rsidR="00C42A94" w:rsidRPr="008A3E87">
        <w:rPr>
          <w:rStyle w:val="normaltextrun"/>
          <w:rFonts w:ascii="Tahoma" w:hAnsi="Tahoma" w:cs="Tahoma"/>
          <w:bCs/>
          <w:lang w:val="es-ES"/>
        </w:rPr>
        <w:t>, o la no cohabitación por mo</w:t>
      </w:r>
      <w:r w:rsidR="00EB7ABC" w:rsidRPr="008A3E87">
        <w:rPr>
          <w:rStyle w:val="normaltextrun"/>
          <w:rFonts w:ascii="Tahoma" w:hAnsi="Tahoma" w:cs="Tahoma"/>
          <w:bCs/>
          <w:lang w:val="es-ES"/>
        </w:rPr>
        <w:t xml:space="preserve">tivos de fuerza mayor no suponen una ruptura de la convivencia, ya que dichas vicisitudes </w:t>
      </w:r>
      <w:r w:rsidR="007E326E" w:rsidRPr="008A3E87">
        <w:rPr>
          <w:rStyle w:val="normaltextrun"/>
          <w:rFonts w:ascii="Tahoma" w:hAnsi="Tahoma" w:cs="Tahoma"/>
          <w:bCs/>
          <w:lang w:val="es-ES"/>
        </w:rPr>
        <w:t>y circunstancias especiales de salud,</w:t>
      </w:r>
      <w:r w:rsidR="00BA6FB5" w:rsidRPr="008A3E87">
        <w:rPr>
          <w:rStyle w:val="normaltextrun"/>
          <w:rFonts w:ascii="Tahoma" w:hAnsi="Tahoma" w:cs="Tahoma"/>
          <w:bCs/>
          <w:lang w:val="es-ES"/>
        </w:rPr>
        <w:t xml:space="preserve"> trabajo</w:t>
      </w:r>
      <w:r w:rsidR="00986845" w:rsidRPr="008A3E87">
        <w:rPr>
          <w:rStyle w:val="normaltextrun"/>
          <w:rFonts w:ascii="Tahoma" w:hAnsi="Tahoma" w:cs="Tahoma"/>
          <w:bCs/>
          <w:lang w:val="es-ES"/>
        </w:rPr>
        <w:t xml:space="preserve">, educación, entre otros, de </w:t>
      </w:r>
      <w:r w:rsidR="00EB7ABC" w:rsidRPr="008A3E87">
        <w:rPr>
          <w:rStyle w:val="normaltextrun"/>
          <w:rFonts w:ascii="Tahoma" w:hAnsi="Tahoma" w:cs="Tahoma"/>
          <w:bCs/>
          <w:lang w:val="es-ES"/>
        </w:rPr>
        <w:t xml:space="preserve">ningún modo </w:t>
      </w:r>
      <w:r w:rsidR="00523AF1" w:rsidRPr="008A3E87">
        <w:rPr>
          <w:rStyle w:val="normaltextrun"/>
          <w:rFonts w:ascii="Tahoma" w:hAnsi="Tahoma" w:cs="Tahoma"/>
          <w:bCs/>
          <w:lang w:val="es-ES"/>
        </w:rPr>
        <w:t>pueden</w:t>
      </w:r>
      <w:r w:rsidR="00EB7ABC" w:rsidRPr="008A3E87">
        <w:rPr>
          <w:rStyle w:val="normaltextrun"/>
          <w:rFonts w:ascii="Tahoma" w:hAnsi="Tahoma" w:cs="Tahoma"/>
          <w:bCs/>
          <w:lang w:val="es-ES"/>
        </w:rPr>
        <w:t xml:space="preserve"> tener consecuencias en el mundo de lo jurídico</w:t>
      </w:r>
      <w:r w:rsidR="00230BD7" w:rsidRPr="008A3E87">
        <w:rPr>
          <w:rStyle w:val="normaltextrun"/>
          <w:rFonts w:ascii="Tahoma" w:hAnsi="Tahoma" w:cs="Tahoma"/>
          <w:bCs/>
          <w:lang w:val="es-ES"/>
        </w:rPr>
        <w:t xml:space="preserve">, </w:t>
      </w:r>
      <w:r w:rsidR="00BA6FB5" w:rsidRPr="008A3E87">
        <w:rPr>
          <w:rStyle w:val="normaltextrun"/>
          <w:rFonts w:ascii="Tahoma" w:hAnsi="Tahoma" w:cs="Tahoma"/>
          <w:bCs/>
          <w:lang w:val="es-ES"/>
        </w:rPr>
        <w:t xml:space="preserve">siempre </w:t>
      </w:r>
      <w:r w:rsidR="00BA6FB5" w:rsidRPr="008A3E87">
        <w:rPr>
          <w:rStyle w:val="normaltextrun"/>
          <w:rFonts w:ascii="Tahoma" w:hAnsi="Tahoma" w:cs="Tahoma"/>
          <w:bCs/>
          <w:lang w:val="es-ES"/>
        </w:rPr>
        <w:lastRenderedPageBreak/>
        <w:t xml:space="preserve">que </w:t>
      </w:r>
      <w:r w:rsidR="00986845" w:rsidRPr="008A3E87">
        <w:rPr>
          <w:rStyle w:val="normaltextrun"/>
          <w:rFonts w:ascii="Tahoma" w:hAnsi="Tahoma" w:cs="Tahoma"/>
          <w:bCs/>
          <w:lang w:val="es-ES"/>
        </w:rPr>
        <w:t>otros aspectos</w:t>
      </w:r>
      <w:r w:rsidR="00F042C5" w:rsidRPr="008A3E87">
        <w:rPr>
          <w:rStyle w:val="normaltextrun"/>
          <w:rFonts w:ascii="Tahoma" w:hAnsi="Tahoma" w:cs="Tahoma"/>
          <w:bCs/>
          <w:lang w:val="es-ES"/>
        </w:rPr>
        <w:t xml:space="preserve"> </w:t>
      </w:r>
      <w:r w:rsidR="00986845" w:rsidRPr="008A3E87">
        <w:rPr>
          <w:rStyle w:val="normaltextrun"/>
          <w:rFonts w:ascii="Tahoma" w:hAnsi="Tahoma" w:cs="Tahoma"/>
          <w:bCs/>
          <w:lang w:val="es-ES"/>
        </w:rPr>
        <w:t xml:space="preserve">indiquen inequívocamente </w:t>
      </w:r>
      <w:r w:rsidR="00F10A6C" w:rsidRPr="008A3E87">
        <w:rPr>
          <w:rStyle w:val="normaltextrun"/>
          <w:rFonts w:ascii="Tahoma" w:hAnsi="Tahoma" w:cs="Tahoma"/>
          <w:bCs/>
          <w:lang w:val="es-ES"/>
        </w:rPr>
        <w:t xml:space="preserve">su intención de mantener el </w:t>
      </w:r>
      <w:r w:rsidR="00986845" w:rsidRPr="008A3E87">
        <w:rPr>
          <w:rStyle w:val="normaltextrun"/>
          <w:rFonts w:ascii="Tahoma" w:hAnsi="Tahoma" w:cs="Tahoma"/>
          <w:bCs/>
          <w:lang w:val="es-ES"/>
        </w:rPr>
        <w:t>vínculo permanente</w:t>
      </w:r>
      <w:r w:rsidR="00193F7E" w:rsidRPr="008A3E87">
        <w:rPr>
          <w:rStyle w:val="normaltextrun"/>
          <w:rFonts w:ascii="Tahoma" w:hAnsi="Tahoma" w:cs="Tahoma"/>
          <w:bCs/>
          <w:lang w:val="es-ES"/>
        </w:rPr>
        <w:t>.</w:t>
      </w:r>
      <w:r w:rsidR="00EE024B" w:rsidRPr="008A3E87">
        <w:rPr>
          <w:rStyle w:val="Refdenotaalpie"/>
          <w:rFonts w:ascii="Tahoma" w:hAnsi="Tahoma" w:cs="Tahoma"/>
          <w:bCs/>
          <w:lang w:val="es-ES"/>
        </w:rPr>
        <w:footnoteReference w:id="6"/>
      </w:r>
    </w:p>
    <w:p w14:paraId="67EB8205" w14:textId="77777777" w:rsidR="004C7E1F" w:rsidRPr="008A3E87" w:rsidRDefault="004C7E1F" w:rsidP="008A3E87">
      <w:pPr>
        <w:pStyle w:val="paragraph"/>
        <w:spacing w:before="0" w:beforeAutospacing="0" w:after="0" w:afterAutospacing="0" w:line="276" w:lineRule="auto"/>
        <w:jc w:val="both"/>
        <w:textAlignment w:val="baseline"/>
        <w:rPr>
          <w:rStyle w:val="normaltextrun"/>
          <w:rFonts w:ascii="Tahoma" w:hAnsi="Tahoma" w:cs="Tahoma"/>
          <w:b/>
          <w:lang w:val="es-ES"/>
        </w:rPr>
      </w:pPr>
    </w:p>
    <w:bookmarkEnd w:id="3"/>
    <w:p w14:paraId="2DC81552" w14:textId="77777777" w:rsidR="00FD70AF" w:rsidRPr="0057236D" w:rsidRDefault="00FD70AF" w:rsidP="0057236D">
      <w:pPr>
        <w:pStyle w:val="paragraph"/>
        <w:spacing w:before="0" w:beforeAutospacing="0" w:after="0" w:afterAutospacing="0" w:line="276" w:lineRule="auto"/>
        <w:jc w:val="both"/>
        <w:textAlignment w:val="baseline"/>
        <w:rPr>
          <w:rStyle w:val="normaltextrun"/>
          <w:lang w:val="es-ES"/>
        </w:rPr>
      </w:pPr>
    </w:p>
    <w:p w14:paraId="6E82CFD9" w14:textId="03F747FC" w:rsidR="005D07DF" w:rsidRPr="008A3E87" w:rsidRDefault="00807C22" w:rsidP="008A3E87">
      <w:pPr>
        <w:pStyle w:val="NormalWeb"/>
        <w:spacing w:before="0" w:beforeAutospacing="0" w:after="0" w:afterAutospacing="0" w:line="276" w:lineRule="auto"/>
        <w:rPr>
          <w:rFonts w:ascii="Tahoma" w:hAnsi="Tahoma" w:cs="Tahoma"/>
          <w:b/>
        </w:rPr>
      </w:pPr>
      <w:r w:rsidRPr="008A3E87">
        <w:rPr>
          <w:rFonts w:ascii="Tahoma" w:hAnsi="Tahoma" w:cs="Tahoma"/>
          <w:b/>
        </w:rPr>
        <w:t>6.2. Caso Concreto</w:t>
      </w:r>
    </w:p>
    <w:p w14:paraId="134DCEC5" w14:textId="58970DF6" w:rsidR="007A1A24" w:rsidRPr="008A3E87" w:rsidRDefault="007A1A24" w:rsidP="008A3E87">
      <w:pPr>
        <w:pStyle w:val="NormalWeb"/>
        <w:spacing w:before="0" w:beforeAutospacing="0" w:after="0" w:afterAutospacing="0" w:line="276" w:lineRule="auto"/>
        <w:rPr>
          <w:rFonts w:ascii="Tahoma" w:hAnsi="Tahoma" w:cs="Tahoma"/>
          <w:b/>
        </w:rPr>
      </w:pPr>
    </w:p>
    <w:p w14:paraId="17A27B37" w14:textId="40913E34" w:rsidR="00193F7E" w:rsidRPr="008A3E87" w:rsidRDefault="00193F7E" w:rsidP="008A3E87">
      <w:pPr>
        <w:spacing w:line="276" w:lineRule="auto"/>
        <w:ind w:firstLine="708"/>
        <w:jc w:val="both"/>
        <w:rPr>
          <w:rFonts w:ascii="Tahoma" w:hAnsi="Tahoma" w:cs="Tahoma"/>
          <w:lang w:val="es-CO"/>
        </w:rPr>
      </w:pPr>
      <w:r w:rsidRPr="008A3E87">
        <w:rPr>
          <w:rFonts w:ascii="Tahoma" w:hAnsi="Tahoma" w:cs="Tahoma"/>
          <w:lang w:val="es-CO"/>
        </w:rPr>
        <w:t>No es objeto de controversia en este asunto, que el señor Jorge Elías Bedoya, fallecido el 5 de mayo de 2000</w:t>
      </w:r>
      <w:r w:rsidR="00807C22" w:rsidRPr="008A3E87">
        <w:rPr>
          <w:rFonts w:ascii="Tahoma" w:hAnsi="Tahoma" w:cs="Tahoma"/>
          <w:lang w:val="es-CO"/>
        </w:rPr>
        <w:t>,</w:t>
      </w:r>
      <w:r w:rsidRPr="008A3E87">
        <w:rPr>
          <w:rFonts w:ascii="Tahoma" w:hAnsi="Tahoma" w:cs="Tahoma"/>
          <w:lang w:val="es-CO"/>
        </w:rPr>
        <w:t xml:space="preserve"> como se ve en el registro civil de defunción</w:t>
      </w:r>
      <w:r w:rsidR="000B6255" w:rsidRPr="008A3E87">
        <w:rPr>
          <w:rStyle w:val="Refdenotaalpie"/>
          <w:rFonts w:ascii="Tahoma" w:hAnsi="Tahoma" w:cs="Tahoma"/>
          <w:lang w:val="es-CO"/>
        </w:rPr>
        <w:footnoteReference w:id="7"/>
      </w:r>
      <w:r w:rsidRPr="008A3E87">
        <w:rPr>
          <w:rFonts w:ascii="Tahoma" w:hAnsi="Tahoma" w:cs="Tahoma"/>
          <w:lang w:val="es-CO"/>
        </w:rPr>
        <w:t xml:space="preserve"> , dejó causada con su deceso la pensión de sobrevivientes a favor de sus beneficiarios, al habérsele reconocido la pensión de vejez por parte del extinto Instituto de Seguros Sociales en la resolución N°000829 de 23 de febrero de 1999</w:t>
      </w:r>
      <w:r w:rsidR="00F36207" w:rsidRPr="008A3E87">
        <w:rPr>
          <w:rStyle w:val="Refdenotaalpie"/>
          <w:rFonts w:ascii="Tahoma" w:hAnsi="Tahoma" w:cs="Tahoma"/>
          <w:lang w:val="es-CO"/>
        </w:rPr>
        <w:footnoteReference w:id="8"/>
      </w:r>
      <w:r w:rsidRPr="008A3E87">
        <w:rPr>
          <w:rFonts w:ascii="Tahoma" w:hAnsi="Tahoma" w:cs="Tahoma"/>
          <w:lang w:val="es-CO"/>
        </w:rPr>
        <w:t>, cumpliéndose de esa manera con lo dispuesto en el numeral 1° del artículo 46 de la ley 100 de 1993 en su versión original.</w:t>
      </w:r>
    </w:p>
    <w:p w14:paraId="4F5DAB05" w14:textId="77777777" w:rsidR="00193F7E" w:rsidRPr="008A3E87" w:rsidRDefault="00193F7E" w:rsidP="008A3E87">
      <w:pPr>
        <w:spacing w:line="276" w:lineRule="auto"/>
        <w:ind w:firstLine="708"/>
        <w:jc w:val="both"/>
        <w:rPr>
          <w:rFonts w:ascii="Tahoma" w:hAnsi="Tahoma" w:cs="Tahoma"/>
          <w:lang w:val="es-CO"/>
        </w:rPr>
      </w:pPr>
    </w:p>
    <w:p w14:paraId="5776C7F1" w14:textId="524ED6E3" w:rsidR="00193F7E" w:rsidRPr="008A3E87" w:rsidRDefault="00193F7E" w:rsidP="008A3E87">
      <w:pPr>
        <w:spacing w:line="276" w:lineRule="auto"/>
        <w:ind w:firstLine="708"/>
        <w:jc w:val="both"/>
        <w:rPr>
          <w:rFonts w:ascii="Tahoma" w:hAnsi="Tahoma" w:cs="Tahoma"/>
          <w:lang w:val="es-CO"/>
        </w:rPr>
      </w:pPr>
      <w:r w:rsidRPr="008A3E87">
        <w:rPr>
          <w:rFonts w:ascii="Tahoma" w:hAnsi="Tahoma" w:cs="Tahoma"/>
          <w:lang w:val="es-CO"/>
        </w:rPr>
        <w:t xml:space="preserve">Tampoco es motivo de discusión en este asunto, que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y el señor Jorge Elías Bedoya contrajeron matrimonio el 2 de octubre de 1982, pues de ello da fe el registro civil de matrimonios emitido el 5 de diciembre de 2018 por la Notaría Primera del Círculo de Pereira</w:t>
      </w:r>
      <w:r w:rsidR="00F36207" w:rsidRPr="008A3E87">
        <w:rPr>
          <w:rStyle w:val="Refdenotaalpie"/>
          <w:rFonts w:ascii="Tahoma" w:hAnsi="Tahoma" w:cs="Tahoma"/>
          <w:lang w:val="es-CO"/>
        </w:rPr>
        <w:footnoteReference w:id="9"/>
      </w:r>
      <w:r w:rsidRPr="008A3E87">
        <w:rPr>
          <w:rFonts w:ascii="Tahoma" w:hAnsi="Tahoma" w:cs="Tahoma"/>
          <w:lang w:val="es-CO"/>
        </w:rPr>
        <w:t>, del cual se desprende también que ese vínculo matrimonial se mantuvo vigente hasta la fecha del deceso del pensionado por vejez, ya que en él no se registran notas marginales que demuestren lo contrario.</w:t>
      </w:r>
    </w:p>
    <w:p w14:paraId="02E13C53" w14:textId="77777777" w:rsidR="00193F7E" w:rsidRPr="008A3E87" w:rsidRDefault="00193F7E" w:rsidP="008A3E87">
      <w:pPr>
        <w:spacing w:line="276" w:lineRule="auto"/>
        <w:ind w:firstLine="708"/>
        <w:jc w:val="both"/>
        <w:rPr>
          <w:rFonts w:ascii="Tahoma" w:hAnsi="Tahoma" w:cs="Tahoma"/>
          <w:lang w:val="es-CO"/>
        </w:rPr>
      </w:pPr>
    </w:p>
    <w:p w14:paraId="15D3F27A" w14:textId="52DBD42E" w:rsidR="00193F7E" w:rsidRPr="008A3E87" w:rsidRDefault="00193F7E" w:rsidP="008A3E87">
      <w:pPr>
        <w:spacing w:line="276" w:lineRule="auto"/>
        <w:ind w:firstLine="708"/>
        <w:jc w:val="both"/>
        <w:rPr>
          <w:rFonts w:ascii="Tahoma" w:hAnsi="Tahoma" w:cs="Tahoma"/>
          <w:lang w:val="es-CO"/>
        </w:rPr>
      </w:pPr>
      <w:r w:rsidRPr="008A3E87">
        <w:rPr>
          <w:rFonts w:ascii="Tahoma" w:hAnsi="Tahoma" w:cs="Tahoma"/>
          <w:lang w:val="es-CO"/>
        </w:rPr>
        <w:t>Ahora bien, en atención al grado jurisdiccional de consulta dispuesto a favor de la Administradora Colombiana de Pensiones, lo que se debe dilucidar a continuación, es sí la accionante logró acreditar el requisito de convivencia exigido en el artículo 47 de la ley 100 de 1993 en su versión original para ser reconocida como beneficiaria del pensionado fallecido.</w:t>
      </w:r>
    </w:p>
    <w:p w14:paraId="5667CD6A" w14:textId="77777777" w:rsidR="00E7053D" w:rsidRPr="008A3E87" w:rsidRDefault="00E7053D" w:rsidP="008A3E87">
      <w:pPr>
        <w:spacing w:line="276" w:lineRule="auto"/>
        <w:ind w:firstLine="708"/>
        <w:jc w:val="both"/>
        <w:rPr>
          <w:rFonts w:ascii="Tahoma" w:hAnsi="Tahoma" w:cs="Tahoma"/>
          <w:lang w:val="es-CO"/>
        </w:rPr>
      </w:pPr>
    </w:p>
    <w:p w14:paraId="6C2FFBCB" w14:textId="77777777" w:rsidR="00E7053D" w:rsidRPr="008A3E87" w:rsidRDefault="00E7053D" w:rsidP="008A3E87">
      <w:pPr>
        <w:spacing w:line="276" w:lineRule="auto"/>
        <w:ind w:firstLine="708"/>
        <w:jc w:val="both"/>
        <w:rPr>
          <w:rFonts w:ascii="Tahoma" w:hAnsi="Tahoma" w:cs="Tahoma"/>
          <w:lang w:val="es-CO"/>
        </w:rPr>
      </w:pPr>
      <w:r w:rsidRPr="008A3E87">
        <w:rPr>
          <w:rFonts w:ascii="Tahoma" w:hAnsi="Tahoma" w:cs="Tahoma"/>
          <w:lang w:val="es-CO"/>
        </w:rPr>
        <w:t>En ese aspecto, la Administradora Colombiana de Pensiones edifica su defensa en el hecho de que el otrora Instituto de Seguros Sociales determinó en la investigación administrativa, que la convivencia entre los cónyuges se interrumpió dentro de los dos años anteriores al deceso del señor Jorge Elías Bedoya, razón por la que no resulta posible reconocer a favor de la actora la gracia pensional.</w:t>
      </w:r>
    </w:p>
    <w:p w14:paraId="07DB8BAB" w14:textId="77777777" w:rsidR="00E7053D" w:rsidRPr="008A3E87" w:rsidRDefault="00E7053D" w:rsidP="008A3E87">
      <w:pPr>
        <w:spacing w:line="276" w:lineRule="auto"/>
        <w:ind w:firstLine="708"/>
        <w:jc w:val="both"/>
        <w:rPr>
          <w:rFonts w:ascii="Tahoma" w:hAnsi="Tahoma" w:cs="Tahoma"/>
          <w:lang w:val="es-CO"/>
        </w:rPr>
      </w:pPr>
    </w:p>
    <w:p w14:paraId="0C89C869" w14:textId="4DDF5B83" w:rsidR="00E7053D" w:rsidRPr="008A3E87" w:rsidRDefault="00E7053D" w:rsidP="008A3E87">
      <w:pPr>
        <w:spacing w:line="276" w:lineRule="auto"/>
        <w:ind w:firstLine="708"/>
        <w:jc w:val="both"/>
        <w:rPr>
          <w:rFonts w:ascii="Tahoma" w:hAnsi="Tahoma" w:cs="Tahoma"/>
          <w:lang w:val="es-CO"/>
        </w:rPr>
      </w:pPr>
      <w:r w:rsidRPr="008A3E87">
        <w:rPr>
          <w:rFonts w:ascii="Tahoma" w:hAnsi="Tahoma" w:cs="Tahoma"/>
          <w:lang w:val="es-CO"/>
        </w:rPr>
        <w:t>En efecto, como se aprecia en la resolución N°</w:t>
      </w:r>
      <w:r w:rsidR="00CD61F2">
        <w:rPr>
          <w:rFonts w:ascii="Tahoma" w:hAnsi="Tahoma" w:cs="Tahoma"/>
          <w:lang w:val="es-CO"/>
        </w:rPr>
        <w:t xml:space="preserve"> </w:t>
      </w:r>
      <w:r w:rsidRPr="008A3E87">
        <w:rPr>
          <w:rFonts w:ascii="Tahoma" w:hAnsi="Tahoma" w:cs="Tahoma"/>
          <w:lang w:val="es-CO"/>
        </w:rPr>
        <w:t>2186 de 14 de mayo de 2001</w:t>
      </w:r>
      <w:r w:rsidRPr="008A3E87">
        <w:rPr>
          <w:rStyle w:val="Refdenotaalpie"/>
          <w:rFonts w:ascii="Tahoma" w:hAnsi="Tahoma" w:cs="Tahoma"/>
          <w:lang w:val="es-CO"/>
        </w:rPr>
        <w:footnoteReference w:id="10"/>
      </w:r>
      <w:r w:rsidRPr="008A3E87">
        <w:rPr>
          <w:rFonts w:ascii="Tahoma" w:hAnsi="Tahoma" w:cs="Tahoma"/>
          <w:lang w:val="es-CO"/>
        </w:rPr>
        <w:t xml:space="preserve">  el extinto Instituto de Seguros Sociales decidió negar la solicitud elevada por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tendiente a obtener el reconocimiento de la pensión de sobrevivientes manifestando </w:t>
      </w:r>
      <w:r w:rsidRPr="008A3E87">
        <w:rPr>
          <w:rFonts w:ascii="Tahoma" w:hAnsi="Tahoma" w:cs="Tahoma"/>
          <w:i/>
          <w:iCs/>
          <w:lang w:val="es-CO"/>
        </w:rPr>
        <w:t>“</w:t>
      </w:r>
      <w:r w:rsidRPr="0057236D">
        <w:rPr>
          <w:rFonts w:ascii="Tahoma" w:hAnsi="Tahoma" w:cs="Tahoma"/>
          <w:i/>
          <w:iCs/>
          <w:sz w:val="22"/>
          <w:lang w:val="es-CO"/>
        </w:rPr>
        <w:t>Que de acuerdo con los documentos obrantes en el expediente se pudo establecer que la señora LOPEZ AGUDELO ROSABEL, no convivía con el pensionado fallecido</w:t>
      </w:r>
      <w:r w:rsidRPr="008A3E87">
        <w:rPr>
          <w:rFonts w:ascii="Tahoma" w:hAnsi="Tahoma" w:cs="Tahoma"/>
          <w:i/>
          <w:iCs/>
          <w:lang w:val="es-CO"/>
        </w:rPr>
        <w:t>”</w:t>
      </w:r>
      <w:r w:rsidRPr="008A3E87">
        <w:rPr>
          <w:rFonts w:ascii="Tahoma" w:hAnsi="Tahoma" w:cs="Tahoma"/>
          <w:lang w:val="es-CO"/>
        </w:rPr>
        <w:t>.</w:t>
      </w:r>
    </w:p>
    <w:p w14:paraId="0475DE02" w14:textId="3249C63A" w:rsidR="009A071C" w:rsidRPr="008A3E87" w:rsidRDefault="009A071C" w:rsidP="008A3E87">
      <w:pPr>
        <w:spacing w:line="276" w:lineRule="auto"/>
        <w:ind w:firstLine="708"/>
        <w:jc w:val="both"/>
        <w:rPr>
          <w:rFonts w:ascii="Tahoma" w:hAnsi="Tahoma" w:cs="Tahoma"/>
          <w:lang w:val="es-CO"/>
        </w:rPr>
      </w:pPr>
    </w:p>
    <w:p w14:paraId="08D30FCF" w14:textId="7B3B0080" w:rsidR="008F5E92" w:rsidRPr="008A3E87" w:rsidRDefault="009A071C" w:rsidP="008A3E87">
      <w:pPr>
        <w:spacing w:line="276" w:lineRule="auto"/>
        <w:ind w:firstLine="708"/>
        <w:jc w:val="both"/>
        <w:rPr>
          <w:rFonts w:ascii="Tahoma" w:hAnsi="Tahoma" w:cs="Tahoma"/>
          <w:lang w:val="es-CO"/>
        </w:rPr>
      </w:pPr>
      <w:r w:rsidRPr="008A3E87">
        <w:rPr>
          <w:rFonts w:ascii="Tahoma" w:hAnsi="Tahoma" w:cs="Tahoma"/>
          <w:lang w:val="es-CO"/>
        </w:rPr>
        <w:lastRenderedPageBreak/>
        <w:t xml:space="preserve">Ante esa decisión, la solicitante interpuso los recursos de reposición y en subsidio el de apelación el </w:t>
      </w:r>
      <w:r w:rsidR="009D3B18" w:rsidRPr="008A3E87">
        <w:rPr>
          <w:rFonts w:ascii="Tahoma" w:hAnsi="Tahoma" w:cs="Tahoma"/>
          <w:lang w:val="es-CO"/>
        </w:rPr>
        <w:t>9</w:t>
      </w:r>
      <w:r w:rsidRPr="008A3E87">
        <w:rPr>
          <w:rFonts w:ascii="Tahoma" w:hAnsi="Tahoma" w:cs="Tahoma"/>
          <w:lang w:val="es-CO"/>
        </w:rPr>
        <w:t xml:space="preserve"> de </w:t>
      </w:r>
      <w:r w:rsidR="009D3B18" w:rsidRPr="008A3E87">
        <w:rPr>
          <w:rFonts w:ascii="Tahoma" w:hAnsi="Tahoma" w:cs="Tahoma"/>
          <w:lang w:val="es-CO"/>
        </w:rPr>
        <w:t xml:space="preserve">octubre </w:t>
      </w:r>
      <w:r w:rsidRPr="008A3E87">
        <w:rPr>
          <w:rFonts w:ascii="Tahoma" w:hAnsi="Tahoma" w:cs="Tahoma"/>
          <w:lang w:val="es-CO"/>
        </w:rPr>
        <w:t>de 2001</w:t>
      </w:r>
      <w:r w:rsidR="009D3B18" w:rsidRPr="008A3E87">
        <w:rPr>
          <w:rStyle w:val="Refdenotaalpie"/>
          <w:rFonts w:ascii="Tahoma" w:hAnsi="Tahoma" w:cs="Tahoma"/>
          <w:lang w:val="es-CO"/>
        </w:rPr>
        <w:footnoteReference w:id="11"/>
      </w:r>
      <w:r w:rsidRPr="008A3E87">
        <w:rPr>
          <w:rFonts w:ascii="Tahoma" w:hAnsi="Tahoma" w:cs="Tahoma"/>
          <w:lang w:val="es-CO"/>
        </w:rPr>
        <w:t>, manifestando</w:t>
      </w:r>
      <w:r w:rsidR="007F0777" w:rsidRPr="008A3E87">
        <w:rPr>
          <w:rFonts w:ascii="Tahoma" w:hAnsi="Tahoma" w:cs="Tahoma"/>
          <w:lang w:val="es-CO"/>
        </w:rPr>
        <w:t xml:space="preserve"> que</w:t>
      </w:r>
      <w:r w:rsidRPr="008A3E87">
        <w:rPr>
          <w:rFonts w:ascii="Tahoma" w:hAnsi="Tahoma" w:cs="Tahoma"/>
          <w:lang w:val="es-CO"/>
        </w:rPr>
        <w:t xml:space="preserve"> </w:t>
      </w:r>
      <w:r w:rsidR="007419EB" w:rsidRPr="008A3E87">
        <w:rPr>
          <w:rFonts w:ascii="Tahoma" w:hAnsi="Tahoma" w:cs="Tahoma"/>
          <w:lang w:val="es-CO"/>
        </w:rPr>
        <w:t xml:space="preserve">convivía con el causante bajo el mismo techo, no existían hijos extramatrimoniales, y si bien pudieron existir </w:t>
      </w:r>
      <w:r w:rsidR="002C4035" w:rsidRPr="008A3E87">
        <w:rPr>
          <w:rFonts w:ascii="Tahoma" w:hAnsi="Tahoma" w:cs="Tahoma"/>
          <w:lang w:val="es-CO"/>
        </w:rPr>
        <w:t>desavenencias entre ellos, tanto ella como su hija dependían económicamente del causante, en virtud de lo cual</w:t>
      </w:r>
      <w:r w:rsidRPr="008A3E87">
        <w:rPr>
          <w:rFonts w:ascii="Tahoma" w:hAnsi="Tahoma" w:cs="Tahoma"/>
          <w:lang w:val="es-CO"/>
        </w:rPr>
        <w:t xml:space="preserve"> acreditaba el requisito de convivencia exigido en la ley para que se le reconociera como beneficiaria del pensionado fallecido, y para dar fe de ello allegó declaración juramentada emitida por Robinson García Ferro y María Rosalba Hernández de Castaño, quienes ante el Notario Sexto del Círculo de Pereira</w:t>
      </w:r>
      <w:r w:rsidR="005B77D1" w:rsidRPr="008A3E87">
        <w:rPr>
          <w:rFonts w:ascii="Tahoma" w:hAnsi="Tahoma" w:cs="Tahoma"/>
          <w:lang w:val="es-CO"/>
        </w:rPr>
        <w:t xml:space="preserve"> indicaron</w:t>
      </w:r>
      <w:r w:rsidRPr="008A3E87">
        <w:rPr>
          <w:rFonts w:ascii="Tahoma" w:hAnsi="Tahoma" w:cs="Tahoma"/>
          <w:lang w:val="es-CO"/>
        </w:rPr>
        <w:t xml:space="preserve"> que conocían a la actora y al pensionado fallecido desde hacía 8 y 15 años respectivamente</w:t>
      </w:r>
      <w:r w:rsidR="004E112E" w:rsidRPr="008A3E87">
        <w:rPr>
          <w:rFonts w:ascii="Tahoma" w:hAnsi="Tahoma" w:cs="Tahoma"/>
          <w:lang w:val="es-CO"/>
        </w:rPr>
        <w:t>, que la demandante y su hija dependían económicamente del causante</w:t>
      </w:r>
      <w:r w:rsidRPr="008A3E87">
        <w:rPr>
          <w:rFonts w:ascii="Tahoma" w:hAnsi="Tahoma" w:cs="Tahoma"/>
          <w:lang w:val="es-CO"/>
        </w:rPr>
        <w:t xml:space="preserve"> y que les constaba que los cónyuges convivieron permanentemente y bajo el mismo techo desde la fecha en que contrajeron matrimonio hasta aquella en que se presentó el deceso del señor Jorge Elías Bedoya; agregando que esa declaración la hacían por petición de la señora Rosalba López Agudelo quien reside en la avenida del rio calle 29 manzana 5 casa 75 del barrio nuevo peñol</w:t>
      </w:r>
      <w:r w:rsidR="004E112E" w:rsidRPr="008A3E87">
        <w:rPr>
          <w:rStyle w:val="Refdenotaalpie"/>
          <w:rFonts w:ascii="Tahoma" w:hAnsi="Tahoma" w:cs="Tahoma"/>
          <w:lang w:val="es-CO"/>
        </w:rPr>
        <w:footnoteReference w:id="12"/>
      </w:r>
      <w:r w:rsidR="008F5E92" w:rsidRPr="008A3E87">
        <w:rPr>
          <w:rFonts w:ascii="Tahoma" w:hAnsi="Tahoma" w:cs="Tahoma"/>
          <w:lang w:val="es-CO"/>
        </w:rPr>
        <w:t>.</w:t>
      </w:r>
    </w:p>
    <w:p w14:paraId="66988F3C" w14:textId="77777777" w:rsidR="008F5E92" w:rsidRPr="008A3E87" w:rsidRDefault="008F5E92" w:rsidP="008A3E87">
      <w:pPr>
        <w:spacing w:line="276" w:lineRule="auto"/>
        <w:ind w:firstLine="708"/>
        <w:jc w:val="both"/>
        <w:rPr>
          <w:rFonts w:ascii="Tahoma" w:hAnsi="Tahoma" w:cs="Tahoma"/>
          <w:b/>
          <w:bCs/>
          <w:lang w:val="es-CO"/>
        </w:rPr>
      </w:pPr>
    </w:p>
    <w:p w14:paraId="5DFE1EE7" w14:textId="75E1BC63" w:rsidR="009A071C" w:rsidRPr="008A3E87" w:rsidRDefault="00086BBE" w:rsidP="008A3E87">
      <w:pPr>
        <w:spacing w:line="276" w:lineRule="auto"/>
        <w:ind w:firstLine="708"/>
        <w:jc w:val="both"/>
        <w:rPr>
          <w:rFonts w:ascii="Tahoma" w:hAnsi="Tahoma" w:cs="Tahoma"/>
          <w:lang w:val="es-CO"/>
        </w:rPr>
      </w:pPr>
      <w:r w:rsidRPr="008A3E87">
        <w:rPr>
          <w:rFonts w:ascii="Tahoma" w:hAnsi="Tahoma" w:cs="Tahoma"/>
          <w:b/>
          <w:bCs/>
          <w:lang w:val="es-CO"/>
        </w:rPr>
        <w:t xml:space="preserve"> </w:t>
      </w:r>
      <w:r w:rsidR="008F5E92" w:rsidRPr="008A3E87">
        <w:rPr>
          <w:rFonts w:ascii="Tahoma" w:hAnsi="Tahoma" w:cs="Tahoma"/>
          <w:lang w:val="es-CO"/>
        </w:rPr>
        <w:t>D</w:t>
      </w:r>
      <w:r w:rsidRPr="008A3E87">
        <w:rPr>
          <w:rFonts w:ascii="Tahoma" w:hAnsi="Tahoma" w:cs="Tahoma"/>
          <w:lang w:val="es-CO"/>
        </w:rPr>
        <w:t>el mi</w:t>
      </w:r>
      <w:r w:rsidR="00BA5DAA" w:rsidRPr="008A3E87">
        <w:rPr>
          <w:rFonts w:ascii="Tahoma" w:hAnsi="Tahoma" w:cs="Tahoma"/>
          <w:lang w:val="es-CO"/>
        </w:rPr>
        <w:t>smo</w:t>
      </w:r>
      <w:r w:rsidRPr="008A3E87">
        <w:rPr>
          <w:rFonts w:ascii="Tahoma" w:hAnsi="Tahoma" w:cs="Tahoma"/>
          <w:lang w:val="es-CO"/>
        </w:rPr>
        <w:t xml:space="preserve"> modo, </w:t>
      </w:r>
      <w:r w:rsidR="004F6D5B" w:rsidRPr="008A3E87">
        <w:rPr>
          <w:rFonts w:ascii="Tahoma" w:hAnsi="Tahoma" w:cs="Tahoma"/>
          <w:lang w:val="es-CO"/>
        </w:rPr>
        <w:t>María</w:t>
      </w:r>
      <w:r w:rsidR="009813F5" w:rsidRPr="008A3E87">
        <w:rPr>
          <w:rFonts w:ascii="Tahoma" w:hAnsi="Tahoma" w:cs="Tahoma"/>
          <w:lang w:val="es-CO"/>
        </w:rPr>
        <w:t xml:space="preserve"> Cecilia </w:t>
      </w:r>
      <w:r w:rsidR="004F6D5B" w:rsidRPr="008A3E87">
        <w:rPr>
          <w:rFonts w:ascii="Tahoma" w:hAnsi="Tahoma" w:cs="Tahoma"/>
          <w:lang w:val="es-CO"/>
        </w:rPr>
        <w:t>Gómez</w:t>
      </w:r>
      <w:r w:rsidR="009813F5" w:rsidRPr="008A3E87">
        <w:rPr>
          <w:rFonts w:ascii="Tahoma" w:hAnsi="Tahoma" w:cs="Tahoma"/>
          <w:lang w:val="es-CO"/>
        </w:rPr>
        <w:t xml:space="preserve"> Botero y María Rosalba </w:t>
      </w:r>
      <w:r w:rsidR="004F6D5B" w:rsidRPr="008A3E87">
        <w:rPr>
          <w:rFonts w:ascii="Tahoma" w:hAnsi="Tahoma" w:cs="Tahoma"/>
          <w:lang w:val="es-CO"/>
        </w:rPr>
        <w:t>Hernández</w:t>
      </w:r>
      <w:r w:rsidR="009813F5" w:rsidRPr="008A3E87">
        <w:rPr>
          <w:rFonts w:ascii="Tahoma" w:hAnsi="Tahoma" w:cs="Tahoma"/>
          <w:lang w:val="es-CO"/>
        </w:rPr>
        <w:t xml:space="preserve"> de Castaño </w:t>
      </w:r>
      <w:r w:rsidR="004F6D5B" w:rsidRPr="008A3E87">
        <w:rPr>
          <w:rFonts w:ascii="Tahoma" w:hAnsi="Tahoma" w:cs="Tahoma"/>
          <w:lang w:val="es-CO"/>
        </w:rPr>
        <w:t>rindieron declaración ante la Notaría Cuarta encargada del círculo de Pereira</w:t>
      </w:r>
      <w:r w:rsidR="003119D8" w:rsidRPr="008A3E87">
        <w:rPr>
          <w:rFonts w:ascii="Tahoma" w:hAnsi="Tahoma" w:cs="Tahoma"/>
          <w:lang w:val="es-CO"/>
        </w:rPr>
        <w:t xml:space="preserve"> y manifestaron que la demandante en calidad de esposa compartió con el señor Jorge </w:t>
      </w:r>
      <w:r w:rsidR="004E3952" w:rsidRPr="008A3E87">
        <w:rPr>
          <w:rFonts w:ascii="Tahoma" w:hAnsi="Tahoma" w:cs="Tahoma"/>
          <w:lang w:val="es-CO"/>
        </w:rPr>
        <w:t>Elías</w:t>
      </w:r>
      <w:r w:rsidR="003119D8" w:rsidRPr="008A3E87">
        <w:rPr>
          <w:rFonts w:ascii="Tahoma" w:hAnsi="Tahoma" w:cs="Tahoma"/>
          <w:lang w:val="es-CO"/>
        </w:rPr>
        <w:t xml:space="preserve"> Bedoya </w:t>
      </w:r>
      <w:r w:rsidR="004E3952" w:rsidRPr="008A3E87">
        <w:rPr>
          <w:rFonts w:ascii="Tahoma" w:hAnsi="Tahoma" w:cs="Tahoma"/>
          <w:lang w:val="es-CO"/>
        </w:rPr>
        <w:t>hasta el momento de su muerte</w:t>
      </w:r>
      <w:r w:rsidR="00BA5DAA" w:rsidRPr="008A3E87">
        <w:rPr>
          <w:rStyle w:val="Refdenotaalpie"/>
          <w:rFonts w:ascii="Tahoma" w:hAnsi="Tahoma" w:cs="Tahoma"/>
          <w:lang w:val="es-CO"/>
        </w:rPr>
        <w:footnoteReference w:id="13"/>
      </w:r>
      <w:r w:rsidR="00807C22" w:rsidRPr="008A3E87">
        <w:rPr>
          <w:rFonts w:ascii="Tahoma" w:hAnsi="Tahoma" w:cs="Tahoma"/>
          <w:lang w:val="es-CO"/>
        </w:rPr>
        <w:t xml:space="preserve">. A su vez, </w:t>
      </w:r>
      <w:bookmarkStart w:id="4" w:name="_Hlk95804347"/>
      <w:r w:rsidR="00103DA1" w:rsidRPr="008A3E87">
        <w:rPr>
          <w:rFonts w:ascii="Tahoma" w:hAnsi="Tahoma" w:cs="Tahoma"/>
          <w:lang w:val="es-CO"/>
        </w:rPr>
        <w:t>la demandante e</w:t>
      </w:r>
      <w:r w:rsidR="000A4FB3" w:rsidRPr="008A3E87">
        <w:rPr>
          <w:rFonts w:ascii="Tahoma" w:hAnsi="Tahoma" w:cs="Tahoma"/>
          <w:lang w:val="es-CO"/>
        </w:rPr>
        <w:t xml:space="preserve">n tres oportunidades </w:t>
      </w:r>
      <w:r w:rsidR="00103DA1" w:rsidRPr="008A3E87">
        <w:rPr>
          <w:rFonts w:ascii="Tahoma" w:hAnsi="Tahoma" w:cs="Tahoma"/>
          <w:lang w:val="es-CO"/>
        </w:rPr>
        <w:t>rindió declaración bajo la gravedad del juramento</w:t>
      </w:r>
      <w:r w:rsidR="00807C22" w:rsidRPr="008A3E87">
        <w:rPr>
          <w:rFonts w:ascii="Tahoma" w:hAnsi="Tahoma" w:cs="Tahoma"/>
          <w:lang w:val="es-CO"/>
        </w:rPr>
        <w:t xml:space="preserve">: </w:t>
      </w:r>
      <w:r w:rsidR="000A4FB3" w:rsidRPr="008A3E87">
        <w:rPr>
          <w:rFonts w:ascii="Tahoma" w:hAnsi="Tahoma" w:cs="Tahoma"/>
          <w:lang w:val="es-CO"/>
        </w:rPr>
        <w:t xml:space="preserve">la primera de ellas </w:t>
      </w:r>
      <w:r w:rsidR="00D34889" w:rsidRPr="008A3E87">
        <w:rPr>
          <w:rFonts w:ascii="Tahoma" w:hAnsi="Tahoma" w:cs="Tahoma"/>
          <w:lang w:val="es-CO"/>
        </w:rPr>
        <w:t>ante el Notario Tercero del Círculo de Pereira</w:t>
      </w:r>
      <w:r w:rsidR="00AE647A" w:rsidRPr="008A3E87">
        <w:rPr>
          <w:rFonts w:ascii="Tahoma" w:hAnsi="Tahoma" w:cs="Tahoma"/>
          <w:lang w:val="es-CO"/>
        </w:rPr>
        <w:t>, en la que refiere que</w:t>
      </w:r>
      <w:r w:rsidR="005B77D1" w:rsidRPr="008A3E87">
        <w:rPr>
          <w:rFonts w:ascii="Tahoma" w:hAnsi="Tahoma" w:cs="Tahoma"/>
          <w:lang w:val="es-CO"/>
        </w:rPr>
        <w:t>:</w:t>
      </w:r>
      <w:r w:rsidR="00AE647A" w:rsidRPr="008A3E87">
        <w:rPr>
          <w:rFonts w:ascii="Tahoma" w:hAnsi="Tahoma" w:cs="Tahoma"/>
          <w:lang w:val="es-CO"/>
        </w:rPr>
        <w:t xml:space="preserve"> </w:t>
      </w:r>
      <w:r w:rsidR="00AE647A" w:rsidRPr="008A3E87">
        <w:rPr>
          <w:rFonts w:ascii="Tahoma" w:hAnsi="Tahoma" w:cs="Tahoma"/>
          <w:i/>
          <w:iCs/>
          <w:lang w:val="es-CO"/>
        </w:rPr>
        <w:t>“</w:t>
      </w:r>
      <w:r w:rsidR="00AE647A" w:rsidRPr="0057236D">
        <w:rPr>
          <w:rFonts w:ascii="Tahoma" w:hAnsi="Tahoma" w:cs="Tahoma"/>
          <w:i/>
          <w:iCs/>
          <w:sz w:val="22"/>
          <w:lang w:val="es-CO"/>
        </w:rPr>
        <w:t xml:space="preserve">durante </w:t>
      </w:r>
      <w:r w:rsidR="00381082" w:rsidRPr="0057236D">
        <w:rPr>
          <w:rFonts w:ascii="Tahoma" w:hAnsi="Tahoma" w:cs="Tahoma"/>
          <w:i/>
          <w:iCs/>
          <w:sz w:val="22"/>
          <w:lang w:val="es-CO"/>
        </w:rPr>
        <w:t>2</w:t>
      </w:r>
      <w:r w:rsidR="00AE647A" w:rsidRPr="0057236D">
        <w:rPr>
          <w:rFonts w:ascii="Tahoma" w:hAnsi="Tahoma" w:cs="Tahoma"/>
          <w:i/>
          <w:iCs/>
          <w:sz w:val="22"/>
          <w:lang w:val="es-CO"/>
        </w:rPr>
        <w:t>0 años fu</w:t>
      </w:r>
      <w:r w:rsidR="00807C22" w:rsidRPr="0057236D">
        <w:rPr>
          <w:rFonts w:ascii="Tahoma" w:hAnsi="Tahoma" w:cs="Tahoma"/>
          <w:i/>
          <w:iCs/>
          <w:sz w:val="22"/>
          <w:lang w:val="es-CO"/>
        </w:rPr>
        <w:t>i</w:t>
      </w:r>
      <w:r w:rsidR="00AE647A" w:rsidRPr="0057236D">
        <w:rPr>
          <w:rFonts w:ascii="Tahoma" w:hAnsi="Tahoma" w:cs="Tahoma"/>
          <w:i/>
          <w:iCs/>
          <w:sz w:val="22"/>
          <w:lang w:val="es-CO"/>
        </w:rPr>
        <w:t xml:space="preserve"> casada por los ritos católicos con el señor Jorge Elías Bedoya, fallecido el 5 de mayo de 200</w:t>
      </w:r>
      <w:r w:rsidR="00381082" w:rsidRPr="0057236D">
        <w:rPr>
          <w:rFonts w:ascii="Tahoma" w:hAnsi="Tahoma" w:cs="Tahoma"/>
          <w:i/>
          <w:iCs/>
          <w:sz w:val="22"/>
          <w:lang w:val="es-CO"/>
        </w:rPr>
        <w:t>0 (…) que de nuestra unión procreamos una hija llamada María del Pilar Bedoya López, y que siempre dependió económicamente del causante</w:t>
      </w:r>
      <w:r w:rsidR="00381082" w:rsidRPr="008A3E87">
        <w:rPr>
          <w:rFonts w:ascii="Tahoma" w:hAnsi="Tahoma" w:cs="Tahoma"/>
          <w:i/>
          <w:iCs/>
          <w:lang w:val="es-CO"/>
        </w:rPr>
        <w:t>”</w:t>
      </w:r>
      <w:r w:rsidR="00381082" w:rsidRPr="008A3E87">
        <w:rPr>
          <w:rStyle w:val="Refdenotaalpie"/>
          <w:rFonts w:ascii="Tahoma" w:hAnsi="Tahoma" w:cs="Tahoma"/>
          <w:i/>
          <w:iCs/>
          <w:lang w:val="es-CO"/>
        </w:rPr>
        <w:footnoteReference w:id="14"/>
      </w:r>
      <w:r w:rsidR="008F5E92" w:rsidRPr="008A3E87">
        <w:rPr>
          <w:rFonts w:ascii="Tahoma" w:hAnsi="Tahoma" w:cs="Tahoma"/>
          <w:i/>
          <w:iCs/>
          <w:lang w:val="es-CO"/>
        </w:rPr>
        <w:t xml:space="preserve"> </w:t>
      </w:r>
      <w:r w:rsidR="00AA7394" w:rsidRPr="008A3E87">
        <w:rPr>
          <w:rFonts w:ascii="Tahoma" w:hAnsi="Tahoma" w:cs="Tahoma"/>
          <w:lang w:val="es-CO"/>
        </w:rPr>
        <w:t>y las restantes en un formato denominado “</w:t>
      </w:r>
      <w:r w:rsidR="00AA7394" w:rsidRPr="0057236D">
        <w:rPr>
          <w:rFonts w:ascii="Tahoma" w:hAnsi="Tahoma" w:cs="Tahoma"/>
          <w:sz w:val="22"/>
          <w:lang w:val="es-CO"/>
        </w:rPr>
        <w:t>sustitución pensional</w:t>
      </w:r>
      <w:r w:rsidR="00AA7394" w:rsidRPr="008A3E87">
        <w:rPr>
          <w:rFonts w:ascii="Tahoma" w:hAnsi="Tahoma" w:cs="Tahoma"/>
          <w:lang w:val="es-CO"/>
        </w:rPr>
        <w:t>”</w:t>
      </w:r>
      <w:r w:rsidR="000C13C5" w:rsidRPr="008A3E87">
        <w:rPr>
          <w:rStyle w:val="Refdenotaalpie"/>
          <w:rFonts w:ascii="Tahoma" w:hAnsi="Tahoma" w:cs="Tahoma"/>
          <w:lang w:val="es-CO"/>
        </w:rPr>
        <w:footnoteReference w:id="15"/>
      </w:r>
      <w:r w:rsidR="00AA7394" w:rsidRPr="008A3E87">
        <w:rPr>
          <w:rFonts w:ascii="Tahoma" w:hAnsi="Tahoma" w:cs="Tahoma"/>
          <w:lang w:val="es-CO"/>
        </w:rPr>
        <w:t xml:space="preserve"> de los cuales solo uno de ellos se encuentra suscrito por la demandante</w:t>
      </w:r>
      <w:r w:rsidR="00A90297" w:rsidRPr="008A3E87">
        <w:rPr>
          <w:rStyle w:val="Refdenotaalpie"/>
          <w:rFonts w:ascii="Tahoma" w:hAnsi="Tahoma" w:cs="Tahoma"/>
          <w:lang w:val="es-CO"/>
        </w:rPr>
        <w:footnoteReference w:id="16"/>
      </w:r>
      <w:r w:rsidR="005714E9" w:rsidRPr="008A3E87">
        <w:rPr>
          <w:rFonts w:ascii="Tahoma" w:hAnsi="Tahoma" w:cs="Tahoma"/>
          <w:lang w:val="es-CO"/>
        </w:rPr>
        <w:t>, en el que consignó</w:t>
      </w:r>
      <w:r w:rsidR="005714E9" w:rsidRPr="008A3E87">
        <w:rPr>
          <w:rFonts w:ascii="Tahoma" w:hAnsi="Tahoma" w:cs="Tahoma"/>
          <w:i/>
          <w:iCs/>
          <w:lang w:val="es-CO"/>
        </w:rPr>
        <w:t xml:space="preserve"> “</w:t>
      </w:r>
      <w:r w:rsidR="005714E9" w:rsidRPr="0057236D">
        <w:rPr>
          <w:rFonts w:ascii="Tahoma" w:hAnsi="Tahoma" w:cs="Tahoma"/>
          <w:i/>
          <w:iCs/>
          <w:sz w:val="22"/>
        </w:rPr>
        <w:t xml:space="preserve">Yo </w:t>
      </w:r>
      <w:proofErr w:type="spellStart"/>
      <w:r w:rsidR="005714E9" w:rsidRPr="0057236D">
        <w:rPr>
          <w:rFonts w:ascii="Tahoma" w:hAnsi="Tahoma" w:cs="Tahoma"/>
          <w:i/>
          <w:iCs/>
          <w:sz w:val="22"/>
        </w:rPr>
        <w:t>Rosabel</w:t>
      </w:r>
      <w:proofErr w:type="spellEnd"/>
      <w:r w:rsidR="005714E9" w:rsidRPr="0057236D">
        <w:rPr>
          <w:rFonts w:ascii="Tahoma" w:hAnsi="Tahoma" w:cs="Tahoma"/>
          <w:i/>
          <w:iCs/>
          <w:sz w:val="22"/>
        </w:rPr>
        <w:t xml:space="preserve"> López Agudelo residente en la </w:t>
      </w:r>
      <w:proofErr w:type="spellStart"/>
      <w:r w:rsidR="005714E9" w:rsidRPr="0057236D">
        <w:rPr>
          <w:rFonts w:ascii="Tahoma" w:hAnsi="Tahoma" w:cs="Tahoma"/>
          <w:i/>
          <w:iCs/>
          <w:sz w:val="22"/>
        </w:rPr>
        <w:t>Mz</w:t>
      </w:r>
      <w:proofErr w:type="spellEnd"/>
      <w:r w:rsidR="005714E9" w:rsidRPr="0057236D">
        <w:rPr>
          <w:rFonts w:ascii="Tahoma" w:hAnsi="Tahoma" w:cs="Tahoma"/>
          <w:i/>
          <w:iCs/>
          <w:sz w:val="22"/>
        </w:rPr>
        <w:t xml:space="preserve"> 5 Casa 75 </w:t>
      </w:r>
      <w:proofErr w:type="spellStart"/>
      <w:r w:rsidR="005714E9" w:rsidRPr="0057236D">
        <w:rPr>
          <w:rFonts w:ascii="Tahoma" w:hAnsi="Tahoma" w:cs="Tahoma"/>
          <w:i/>
          <w:iCs/>
          <w:sz w:val="22"/>
        </w:rPr>
        <w:t>peñon</w:t>
      </w:r>
      <w:proofErr w:type="spellEnd"/>
      <w:r w:rsidR="005714E9" w:rsidRPr="0057236D">
        <w:rPr>
          <w:rFonts w:ascii="Tahoma" w:hAnsi="Tahoma" w:cs="Tahoma"/>
          <w:i/>
          <w:iCs/>
          <w:sz w:val="22"/>
        </w:rPr>
        <w:t xml:space="preserve">, Pereira, Risaralda, identificada con CC. 31.215.393 de Cali- valle manifiesto bajo la gravedad de juramento, que a la fecha del fallecimiento vivía bajo el mismo techo con: Jorge Elías </w:t>
      </w:r>
      <w:r w:rsidR="0057236D" w:rsidRPr="0057236D">
        <w:rPr>
          <w:rFonts w:ascii="Tahoma" w:hAnsi="Tahoma" w:cs="Tahoma"/>
          <w:i/>
          <w:iCs/>
          <w:sz w:val="22"/>
        </w:rPr>
        <w:t>Bedoya</w:t>
      </w:r>
      <w:r w:rsidR="005714E9" w:rsidRPr="0057236D">
        <w:rPr>
          <w:rFonts w:ascii="Tahoma" w:hAnsi="Tahoma" w:cs="Tahoma"/>
          <w:i/>
          <w:iCs/>
          <w:sz w:val="22"/>
        </w:rPr>
        <w:t xml:space="preserve">. Dirección: </w:t>
      </w:r>
      <w:proofErr w:type="spellStart"/>
      <w:r w:rsidR="005714E9" w:rsidRPr="0057236D">
        <w:rPr>
          <w:rFonts w:ascii="Tahoma" w:hAnsi="Tahoma" w:cs="Tahoma"/>
          <w:i/>
          <w:iCs/>
          <w:sz w:val="22"/>
        </w:rPr>
        <w:t>Mz</w:t>
      </w:r>
      <w:proofErr w:type="spellEnd"/>
      <w:r w:rsidR="005714E9" w:rsidRPr="0057236D">
        <w:rPr>
          <w:rFonts w:ascii="Tahoma" w:hAnsi="Tahoma" w:cs="Tahoma"/>
          <w:i/>
          <w:iCs/>
          <w:sz w:val="22"/>
        </w:rPr>
        <w:t xml:space="preserve"> C75 nuevo </w:t>
      </w:r>
      <w:proofErr w:type="spellStart"/>
      <w:r w:rsidR="005714E9" w:rsidRPr="0057236D">
        <w:rPr>
          <w:rFonts w:ascii="Tahoma" w:hAnsi="Tahoma" w:cs="Tahoma"/>
          <w:i/>
          <w:iCs/>
          <w:sz w:val="22"/>
        </w:rPr>
        <w:t>peñon</w:t>
      </w:r>
      <w:proofErr w:type="spellEnd"/>
      <w:r w:rsidR="005714E9" w:rsidRPr="0057236D">
        <w:rPr>
          <w:rFonts w:ascii="Tahoma" w:hAnsi="Tahoma" w:cs="Tahoma"/>
          <w:i/>
          <w:iCs/>
          <w:sz w:val="22"/>
        </w:rPr>
        <w:t xml:space="preserve">, ciudad Pereira, Teléfono 3369476, desde hace 17 </w:t>
      </w:r>
      <w:r w:rsidR="0057236D" w:rsidRPr="0057236D">
        <w:rPr>
          <w:rFonts w:ascii="Tahoma" w:hAnsi="Tahoma" w:cs="Tahoma"/>
          <w:i/>
          <w:iCs/>
          <w:sz w:val="22"/>
        </w:rPr>
        <w:t>años</w:t>
      </w:r>
      <w:r w:rsidR="005714E9" w:rsidRPr="0057236D">
        <w:rPr>
          <w:rFonts w:ascii="Tahoma" w:hAnsi="Tahoma" w:cs="Tahoma"/>
          <w:i/>
          <w:iCs/>
          <w:sz w:val="22"/>
        </w:rPr>
        <w:t xml:space="preserve">, 7 meses, que dependía económicamente de </w:t>
      </w:r>
      <w:r w:rsidR="00A04FE1" w:rsidRPr="0057236D">
        <w:rPr>
          <w:rFonts w:ascii="Tahoma" w:hAnsi="Tahoma" w:cs="Tahoma"/>
          <w:i/>
          <w:iCs/>
          <w:sz w:val="22"/>
        </w:rPr>
        <w:t>él</w:t>
      </w:r>
      <w:r w:rsidR="005714E9" w:rsidRPr="0057236D">
        <w:rPr>
          <w:rFonts w:ascii="Tahoma" w:hAnsi="Tahoma" w:cs="Tahoma"/>
          <w:i/>
          <w:iCs/>
          <w:sz w:val="22"/>
        </w:rPr>
        <w:t>, y no recibo pensión de ninguna entidad de previsión</w:t>
      </w:r>
      <w:r w:rsidR="005714E9" w:rsidRPr="008A3E87">
        <w:rPr>
          <w:rFonts w:ascii="Tahoma" w:hAnsi="Tahoma" w:cs="Tahoma"/>
          <w:i/>
          <w:iCs/>
        </w:rPr>
        <w:t>”</w:t>
      </w:r>
      <w:r w:rsidR="00A04FE1" w:rsidRPr="008A3E87">
        <w:rPr>
          <w:rFonts w:ascii="Tahoma" w:hAnsi="Tahoma" w:cs="Tahoma"/>
          <w:i/>
          <w:iCs/>
        </w:rPr>
        <w:t xml:space="preserve">. </w:t>
      </w:r>
      <w:r w:rsidR="00A04FE1" w:rsidRPr="008A3E87">
        <w:rPr>
          <w:rFonts w:ascii="Tahoma" w:hAnsi="Tahoma" w:cs="Tahoma"/>
        </w:rPr>
        <w:t>Cabe agregar que no es posible conocer la fecha de suscripción de este documento, en tanto la página a continuación, se encuentra firmada por Elsa María Arango García, el 12 de junio del 2000 y obedece a una declaración ante la notaría cuarta del círculo de Pereira</w:t>
      </w:r>
      <w:r w:rsidR="00441945" w:rsidRPr="008A3E87">
        <w:rPr>
          <w:rFonts w:ascii="Tahoma" w:hAnsi="Tahoma" w:cs="Tahoma"/>
        </w:rPr>
        <w:t xml:space="preserve">, es decir a un documento diferente al referenciado, </w:t>
      </w:r>
      <w:r w:rsidR="0002341D" w:rsidRPr="008A3E87">
        <w:rPr>
          <w:rFonts w:ascii="Tahoma" w:hAnsi="Tahoma" w:cs="Tahoma"/>
        </w:rPr>
        <w:t xml:space="preserve">ya que el primero no goza de sello que de fe notarial. </w:t>
      </w:r>
    </w:p>
    <w:bookmarkEnd w:id="4"/>
    <w:p w14:paraId="66F4CBDF" w14:textId="583E19A7" w:rsidR="005005D1" w:rsidRPr="008A3E87" w:rsidRDefault="005005D1" w:rsidP="008A3E87">
      <w:pPr>
        <w:spacing w:line="276" w:lineRule="auto"/>
        <w:ind w:firstLine="708"/>
        <w:jc w:val="both"/>
        <w:rPr>
          <w:rFonts w:ascii="Tahoma" w:hAnsi="Tahoma" w:cs="Tahoma"/>
          <w:lang w:val="es-CO"/>
        </w:rPr>
      </w:pPr>
    </w:p>
    <w:p w14:paraId="1D400E32" w14:textId="18BC5B26" w:rsidR="004E3952" w:rsidRPr="008A3E87" w:rsidRDefault="000F499D" w:rsidP="008A3E87">
      <w:pPr>
        <w:spacing w:line="276" w:lineRule="auto"/>
        <w:ind w:firstLine="708"/>
        <w:jc w:val="both"/>
        <w:rPr>
          <w:rFonts w:ascii="Tahoma" w:hAnsi="Tahoma" w:cs="Tahoma"/>
          <w:i/>
          <w:iCs/>
          <w:lang w:val="es-CO"/>
        </w:rPr>
      </w:pPr>
      <w:r w:rsidRPr="008A3E87">
        <w:rPr>
          <w:rFonts w:ascii="Tahoma" w:hAnsi="Tahoma" w:cs="Tahoma"/>
          <w:lang w:val="es-CO"/>
        </w:rPr>
        <w:t>Pese a la declaración anterior, en el informe de trabajo de campo</w:t>
      </w:r>
      <w:r w:rsidR="00304AED" w:rsidRPr="008A3E87">
        <w:rPr>
          <w:rStyle w:val="Refdenotaalpie"/>
          <w:rFonts w:ascii="Tahoma" w:hAnsi="Tahoma" w:cs="Tahoma"/>
          <w:lang w:val="es-CO"/>
        </w:rPr>
        <w:footnoteReference w:id="17"/>
      </w:r>
      <w:r w:rsidRPr="008A3E87">
        <w:rPr>
          <w:rFonts w:ascii="Tahoma" w:hAnsi="Tahoma" w:cs="Tahoma"/>
          <w:lang w:val="es-CO"/>
        </w:rPr>
        <w:t xml:space="preserve">, </w:t>
      </w:r>
      <w:r w:rsidR="000B1AC3" w:rsidRPr="008A3E87">
        <w:rPr>
          <w:rFonts w:ascii="Tahoma" w:hAnsi="Tahoma" w:cs="Tahoma"/>
          <w:lang w:val="es-CO"/>
        </w:rPr>
        <w:t>se consignó que la señora María Cecilia Gómez Botero</w:t>
      </w:r>
      <w:r w:rsidR="00D30ECB" w:rsidRPr="008A3E87">
        <w:rPr>
          <w:rFonts w:ascii="Tahoma" w:hAnsi="Tahoma" w:cs="Tahoma"/>
          <w:lang w:val="es-CO"/>
        </w:rPr>
        <w:t xml:space="preserve"> manifestó </w:t>
      </w:r>
      <w:r w:rsidR="00393187" w:rsidRPr="008A3E87">
        <w:rPr>
          <w:rFonts w:ascii="Tahoma" w:hAnsi="Tahoma" w:cs="Tahoma"/>
          <w:lang w:val="es-CO"/>
        </w:rPr>
        <w:t xml:space="preserve">que </w:t>
      </w:r>
      <w:r w:rsidR="00D30ECB" w:rsidRPr="008A3E87">
        <w:rPr>
          <w:rFonts w:ascii="Tahoma" w:hAnsi="Tahoma" w:cs="Tahoma"/>
          <w:i/>
          <w:iCs/>
          <w:lang w:val="es-CO"/>
        </w:rPr>
        <w:t>“</w:t>
      </w:r>
      <w:r w:rsidR="00D30ECB" w:rsidRPr="007E5A6F">
        <w:rPr>
          <w:rFonts w:ascii="Tahoma" w:hAnsi="Tahoma" w:cs="Tahoma"/>
          <w:i/>
          <w:iCs/>
          <w:sz w:val="22"/>
          <w:lang w:val="es-CO"/>
        </w:rPr>
        <w:t xml:space="preserve">en el momento de la muerte del esposo, ellos no tenían convivencia permanente, pero él le colaboraba económicamente </w:t>
      </w:r>
      <w:r w:rsidR="00D30ECB" w:rsidRPr="007E5A6F">
        <w:rPr>
          <w:rFonts w:ascii="Tahoma" w:hAnsi="Tahoma" w:cs="Tahoma"/>
          <w:i/>
          <w:iCs/>
          <w:sz w:val="22"/>
          <w:lang w:val="es-CO"/>
        </w:rPr>
        <w:lastRenderedPageBreak/>
        <w:t>para la hija estudiante, las visitaba frecuentemente de manera muy seguida busca</w:t>
      </w:r>
      <w:r w:rsidR="00393187" w:rsidRPr="007E5A6F">
        <w:rPr>
          <w:rFonts w:ascii="Tahoma" w:hAnsi="Tahoma" w:cs="Tahoma"/>
          <w:i/>
          <w:iCs/>
          <w:sz w:val="22"/>
          <w:lang w:val="es-CO"/>
        </w:rPr>
        <w:t>ba allí sus alimentos</w:t>
      </w:r>
      <w:r w:rsidR="00393187" w:rsidRPr="008A3E87">
        <w:rPr>
          <w:rFonts w:ascii="Tahoma" w:hAnsi="Tahoma" w:cs="Tahoma"/>
          <w:i/>
          <w:iCs/>
          <w:lang w:val="es-CO"/>
        </w:rPr>
        <w:t>”</w:t>
      </w:r>
      <w:r w:rsidR="00CD7884" w:rsidRPr="008A3E87">
        <w:rPr>
          <w:rFonts w:ascii="Tahoma" w:hAnsi="Tahoma" w:cs="Tahoma"/>
          <w:i/>
          <w:iCs/>
          <w:lang w:val="es-CO"/>
        </w:rPr>
        <w:t>.</w:t>
      </w:r>
    </w:p>
    <w:p w14:paraId="15AB3164" w14:textId="42F3B94B" w:rsidR="00FC536F" w:rsidRPr="008A3E87" w:rsidRDefault="00FC536F" w:rsidP="008A3E87">
      <w:pPr>
        <w:spacing w:line="276" w:lineRule="auto"/>
        <w:ind w:firstLine="708"/>
        <w:jc w:val="both"/>
        <w:rPr>
          <w:rFonts w:ascii="Tahoma" w:hAnsi="Tahoma" w:cs="Tahoma"/>
          <w:lang w:val="es-CO"/>
        </w:rPr>
      </w:pPr>
    </w:p>
    <w:p w14:paraId="1378E9EA" w14:textId="4F7BB3F3" w:rsidR="00203376" w:rsidRPr="008A3E87" w:rsidRDefault="00203376" w:rsidP="008A3E87">
      <w:pPr>
        <w:spacing w:line="276" w:lineRule="auto"/>
        <w:ind w:firstLine="708"/>
        <w:jc w:val="both"/>
        <w:rPr>
          <w:rFonts w:ascii="Tahoma" w:hAnsi="Tahoma" w:cs="Tahoma"/>
          <w:lang w:val="es-CO"/>
        </w:rPr>
      </w:pPr>
      <w:r w:rsidRPr="008A3E87">
        <w:rPr>
          <w:rFonts w:ascii="Tahoma" w:hAnsi="Tahoma" w:cs="Tahoma"/>
          <w:lang w:val="es-CO"/>
        </w:rPr>
        <w:t>No obstante lo anterior, la decisión inicial fue confirmada en las resoluciones 4552 de 26 de octubre de 2001 y 081 de 12 de febrero de 2002</w:t>
      </w:r>
      <w:r w:rsidR="00A4770E" w:rsidRPr="008A3E87">
        <w:rPr>
          <w:rStyle w:val="Refdenotaalpie"/>
          <w:rFonts w:ascii="Tahoma" w:hAnsi="Tahoma" w:cs="Tahoma"/>
          <w:lang w:val="es-CO"/>
        </w:rPr>
        <w:footnoteReference w:id="18"/>
      </w:r>
      <w:r w:rsidR="00A4770E" w:rsidRPr="008A3E87">
        <w:rPr>
          <w:rFonts w:ascii="Tahoma" w:hAnsi="Tahoma" w:cs="Tahoma"/>
          <w:lang w:val="es-CO"/>
        </w:rPr>
        <w:t>, en virtud de lo cual la actora instaur</w:t>
      </w:r>
      <w:r w:rsidR="005B5254" w:rsidRPr="008A3E87">
        <w:rPr>
          <w:rFonts w:ascii="Tahoma" w:hAnsi="Tahoma" w:cs="Tahoma"/>
          <w:lang w:val="es-CO"/>
        </w:rPr>
        <w:t>ó</w:t>
      </w:r>
      <w:r w:rsidR="00A4770E" w:rsidRPr="008A3E87">
        <w:rPr>
          <w:rFonts w:ascii="Tahoma" w:hAnsi="Tahoma" w:cs="Tahoma"/>
          <w:lang w:val="es-CO"/>
        </w:rPr>
        <w:t xml:space="preserve"> demanda or</w:t>
      </w:r>
      <w:r w:rsidR="008477EE" w:rsidRPr="008A3E87">
        <w:rPr>
          <w:rFonts w:ascii="Tahoma" w:hAnsi="Tahoma" w:cs="Tahoma"/>
          <w:lang w:val="es-CO"/>
        </w:rPr>
        <w:t xml:space="preserve">dinaria laboral. </w:t>
      </w:r>
    </w:p>
    <w:p w14:paraId="3CB40E42" w14:textId="77777777" w:rsidR="00FA5ADC" w:rsidRPr="008A3E87" w:rsidRDefault="00FA5ADC" w:rsidP="008A3E87">
      <w:pPr>
        <w:spacing w:line="276" w:lineRule="auto"/>
        <w:ind w:firstLine="708"/>
        <w:jc w:val="both"/>
        <w:rPr>
          <w:rFonts w:ascii="Tahoma" w:hAnsi="Tahoma" w:cs="Tahoma"/>
          <w:lang w:val="es-CO"/>
        </w:rPr>
      </w:pPr>
    </w:p>
    <w:p w14:paraId="665C9F05" w14:textId="6293E08D" w:rsidR="008477EE" w:rsidRPr="008A3E87" w:rsidRDefault="008477EE" w:rsidP="008A3E87">
      <w:pPr>
        <w:spacing w:line="276" w:lineRule="auto"/>
        <w:ind w:firstLine="708"/>
        <w:jc w:val="both"/>
        <w:rPr>
          <w:rFonts w:ascii="Tahoma" w:hAnsi="Tahoma" w:cs="Tahoma"/>
          <w:lang w:val="es-CO"/>
        </w:rPr>
      </w:pPr>
      <w:r w:rsidRPr="008A3E87">
        <w:rPr>
          <w:rFonts w:ascii="Tahoma" w:hAnsi="Tahoma" w:cs="Tahoma"/>
          <w:lang w:val="es-CO"/>
        </w:rPr>
        <w:t xml:space="preserve">Estando en sede judicial, en aras de establecer si entre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cumplió con el requisito mínimo de convivencia continua e ininterrumpida de dos años con antelación al deceso del pensionado por vejez, se escucharon los interrogatorios de parte de la accionante y de la vinculada como litisconsorte necesario, además de los testimonios de las señoras Gloria Mabel Tamayo Ortiz y Rubiela Navarro de Montoya.</w:t>
      </w:r>
    </w:p>
    <w:p w14:paraId="0145D0E3" w14:textId="0A4D78AF" w:rsidR="008477EE" w:rsidRPr="008A3E87" w:rsidRDefault="008477EE" w:rsidP="008A3E87">
      <w:pPr>
        <w:spacing w:line="276" w:lineRule="auto"/>
        <w:ind w:firstLine="708"/>
        <w:jc w:val="both"/>
        <w:rPr>
          <w:rFonts w:ascii="Tahoma" w:hAnsi="Tahoma" w:cs="Tahoma"/>
          <w:lang w:val="es-CO"/>
        </w:rPr>
      </w:pPr>
    </w:p>
    <w:p w14:paraId="201B127B" w14:textId="4AA7B6B0" w:rsidR="00FC536F" w:rsidRPr="008A3E87" w:rsidRDefault="00BB2E9A" w:rsidP="008A3E87">
      <w:pPr>
        <w:spacing w:line="276" w:lineRule="auto"/>
        <w:ind w:firstLine="708"/>
        <w:jc w:val="both"/>
        <w:rPr>
          <w:rFonts w:ascii="Tahoma" w:hAnsi="Tahoma" w:cs="Tahoma"/>
          <w:lang w:val="es-CO"/>
        </w:rPr>
      </w:pPr>
      <w:r w:rsidRPr="008A3E87">
        <w:rPr>
          <w:rFonts w:ascii="Tahoma" w:hAnsi="Tahoma" w:cs="Tahoma"/>
          <w:lang w:val="es-CO"/>
        </w:rPr>
        <w:t xml:space="preserve">En el interrogatorio de parte,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w:t>
      </w:r>
      <w:r w:rsidR="00196B2F" w:rsidRPr="008A3E87">
        <w:rPr>
          <w:rFonts w:ascii="Tahoma" w:hAnsi="Tahoma" w:cs="Tahoma"/>
          <w:lang w:val="es-CO"/>
        </w:rPr>
        <w:t xml:space="preserve"> respecto de la residencia marital explicó: </w:t>
      </w:r>
      <w:r w:rsidR="00196B2F" w:rsidRPr="008A3E87">
        <w:rPr>
          <w:rFonts w:ascii="Tahoma" w:hAnsi="Tahoma" w:cs="Tahoma"/>
          <w:i/>
          <w:iCs/>
          <w:lang w:val="es-CO"/>
        </w:rPr>
        <w:t>“</w:t>
      </w:r>
      <w:r w:rsidR="00196B2F" w:rsidRPr="007E5A6F">
        <w:rPr>
          <w:rFonts w:ascii="Tahoma" w:hAnsi="Tahoma" w:cs="Tahoma"/>
          <w:i/>
          <w:iCs/>
          <w:sz w:val="22"/>
          <w:lang w:val="es-CO"/>
        </w:rPr>
        <w:t xml:space="preserve">primero vivimos en el poblado en la 29 con primera, luego nos pasamos a vivir en la Hernán Vélez Marulanda, ahí vivimos 3 o cuadro años, en la Hernán Vélez Marulanda </w:t>
      </w:r>
      <w:r w:rsidR="00815F9D" w:rsidRPr="007E5A6F">
        <w:rPr>
          <w:rFonts w:ascii="Tahoma" w:hAnsi="Tahoma" w:cs="Tahoma"/>
          <w:i/>
          <w:iCs/>
          <w:sz w:val="22"/>
          <w:lang w:val="es-CO"/>
        </w:rPr>
        <w:t>MZ</w:t>
      </w:r>
      <w:r w:rsidR="00196B2F" w:rsidRPr="007E5A6F">
        <w:rPr>
          <w:rFonts w:ascii="Tahoma" w:hAnsi="Tahoma" w:cs="Tahoma"/>
          <w:i/>
          <w:iCs/>
          <w:sz w:val="22"/>
          <w:lang w:val="es-CO"/>
        </w:rPr>
        <w:t xml:space="preserve"> 5 </w:t>
      </w:r>
      <w:r w:rsidR="00815F9D" w:rsidRPr="007E5A6F">
        <w:rPr>
          <w:rFonts w:ascii="Tahoma" w:hAnsi="Tahoma" w:cs="Tahoma"/>
          <w:i/>
          <w:iCs/>
          <w:sz w:val="22"/>
          <w:lang w:val="es-CO"/>
        </w:rPr>
        <w:t xml:space="preserve"> CS </w:t>
      </w:r>
      <w:r w:rsidR="00196B2F" w:rsidRPr="007E5A6F">
        <w:rPr>
          <w:rFonts w:ascii="Tahoma" w:hAnsi="Tahoma" w:cs="Tahoma"/>
          <w:i/>
          <w:iCs/>
          <w:sz w:val="22"/>
          <w:lang w:val="es-CO"/>
        </w:rPr>
        <w:t xml:space="preserve">2, después volvimos a la 29 que era la casita mía cuando </w:t>
      </w:r>
      <w:r w:rsidR="00815F9D" w:rsidRPr="007E5A6F">
        <w:rPr>
          <w:rFonts w:ascii="Tahoma" w:hAnsi="Tahoma" w:cs="Tahoma"/>
          <w:i/>
          <w:iCs/>
          <w:sz w:val="22"/>
          <w:lang w:val="es-CO"/>
        </w:rPr>
        <w:t>é</w:t>
      </w:r>
      <w:r w:rsidR="00196B2F" w:rsidRPr="007E5A6F">
        <w:rPr>
          <w:rFonts w:ascii="Tahoma" w:hAnsi="Tahoma" w:cs="Tahoma"/>
          <w:i/>
          <w:iCs/>
          <w:sz w:val="22"/>
          <w:lang w:val="es-CO"/>
        </w:rPr>
        <w:t>l murió y se fueron las niñas</w:t>
      </w:r>
      <w:r w:rsidR="00815F9D" w:rsidRPr="008A3E87">
        <w:rPr>
          <w:rFonts w:ascii="Tahoma" w:hAnsi="Tahoma" w:cs="Tahoma"/>
          <w:i/>
          <w:iCs/>
          <w:lang w:val="es-CO"/>
        </w:rPr>
        <w:t>”</w:t>
      </w:r>
      <w:r w:rsidR="009543AE" w:rsidRPr="008A3E87">
        <w:rPr>
          <w:rStyle w:val="Refdenotaalpie"/>
          <w:rFonts w:ascii="Tahoma" w:hAnsi="Tahoma" w:cs="Tahoma"/>
          <w:i/>
          <w:iCs/>
          <w:lang w:val="es-CO"/>
        </w:rPr>
        <w:footnoteReference w:id="19"/>
      </w:r>
      <w:r w:rsidR="00807C22" w:rsidRPr="008A3E87">
        <w:rPr>
          <w:rFonts w:ascii="Tahoma" w:hAnsi="Tahoma" w:cs="Tahoma"/>
          <w:i/>
          <w:iCs/>
          <w:lang w:val="es-CO"/>
        </w:rPr>
        <w:t>;</w:t>
      </w:r>
      <w:r w:rsidR="00815F9D" w:rsidRPr="008A3E87">
        <w:rPr>
          <w:rFonts w:ascii="Tahoma" w:hAnsi="Tahoma" w:cs="Tahoma"/>
          <w:i/>
          <w:iCs/>
          <w:lang w:val="es-CO"/>
        </w:rPr>
        <w:t xml:space="preserve"> </w:t>
      </w:r>
      <w:r w:rsidR="00807C22" w:rsidRPr="008A3E87">
        <w:rPr>
          <w:rFonts w:ascii="Tahoma" w:hAnsi="Tahoma" w:cs="Tahoma"/>
          <w:lang w:val="es-CO"/>
        </w:rPr>
        <w:t>cabe</w:t>
      </w:r>
      <w:r w:rsidR="005F78A4" w:rsidRPr="008A3E87">
        <w:rPr>
          <w:rFonts w:ascii="Tahoma" w:hAnsi="Tahoma" w:cs="Tahoma"/>
          <w:lang w:val="es-CO"/>
        </w:rPr>
        <w:t xml:space="preserve"> resaltar que el apoderado</w:t>
      </w:r>
      <w:r w:rsidR="0072550C" w:rsidRPr="008A3E87">
        <w:rPr>
          <w:rFonts w:ascii="Tahoma" w:hAnsi="Tahoma" w:cs="Tahoma"/>
          <w:lang w:val="es-CO"/>
        </w:rPr>
        <w:t xml:space="preserve"> de la Administradora Colombiana de Pensiones</w:t>
      </w:r>
      <w:r w:rsidR="00807C22" w:rsidRPr="008A3E87">
        <w:rPr>
          <w:rFonts w:ascii="Tahoma" w:hAnsi="Tahoma" w:cs="Tahoma"/>
          <w:lang w:val="es-CO"/>
        </w:rPr>
        <w:t xml:space="preserve"> </w:t>
      </w:r>
      <w:r w:rsidR="005F78A4" w:rsidRPr="008A3E87">
        <w:rPr>
          <w:rFonts w:ascii="Tahoma" w:hAnsi="Tahoma" w:cs="Tahoma"/>
          <w:lang w:val="es-CO"/>
        </w:rPr>
        <w:t>insistió en conocer el último d</w:t>
      </w:r>
      <w:r w:rsidR="00BE7535" w:rsidRPr="008A3E87">
        <w:rPr>
          <w:rFonts w:ascii="Tahoma" w:hAnsi="Tahoma" w:cs="Tahoma"/>
          <w:lang w:val="es-CO"/>
        </w:rPr>
        <w:t xml:space="preserve">omicilio de la pareja, frente a lo cual la accionante respondió nuevamente </w:t>
      </w:r>
      <w:r w:rsidR="00BE7535" w:rsidRPr="008A3E87">
        <w:rPr>
          <w:rFonts w:ascii="Tahoma" w:hAnsi="Tahoma" w:cs="Tahoma"/>
          <w:i/>
          <w:iCs/>
          <w:lang w:val="es-CO"/>
        </w:rPr>
        <w:t>“</w:t>
      </w:r>
      <w:r w:rsidR="00BE7535" w:rsidRPr="007E5A6F">
        <w:rPr>
          <w:rFonts w:ascii="Tahoma" w:hAnsi="Tahoma" w:cs="Tahoma"/>
          <w:i/>
          <w:iCs/>
          <w:sz w:val="22"/>
          <w:lang w:val="es-CO"/>
        </w:rPr>
        <w:t>Hernán Vélez Marulanda MZ 5 CS 2</w:t>
      </w:r>
      <w:r w:rsidR="00BE7535" w:rsidRPr="008A3E87">
        <w:rPr>
          <w:rFonts w:ascii="Tahoma" w:hAnsi="Tahoma" w:cs="Tahoma"/>
          <w:i/>
          <w:iCs/>
          <w:lang w:val="es-CO"/>
        </w:rPr>
        <w:t>”</w:t>
      </w:r>
      <w:r w:rsidR="000E412E" w:rsidRPr="008A3E87">
        <w:rPr>
          <w:rFonts w:ascii="Tahoma" w:hAnsi="Tahoma" w:cs="Tahoma"/>
          <w:i/>
          <w:iCs/>
          <w:lang w:val="es-CO"/>
        </w:rPr>
        <w:t xml:space="preserve">, </w:t>
      </w:r>
      <w:r w:rsidR="000E412E" w:rsidRPr="008A3E87">
        <w:rPr>
          <w:rFonts w:ascii="Tahoma" w:hAnsi="Tahoma" w:cs="Tahoma"/>
          <w:lang w:val="es-CO"/>
        </w:rPr>
        <w:t>y al preguntar la</w:t>
      </w:r>
      <w:r w:rsidR="000E412E" w:rsidRPr="008A3E87">
        <w:rPr>
          <w:rFonts w:ascii="Tahoma" w:hAnsi="Tahoma" w:cs="Tahoma"/>
          <w:i/>
          <w:iCs/>
          <w:lang w:val="es-CO"/>
        </w:rPr>
        <w:t xml:space="preserve"> a-quo</w:t>
      </w:r>
      <w:r w:rsidR="000E412E" w:rsidRPr="008A3E87">
        <w:rPr>
          <w:rFonts w:ascii="Tahoma" w:hAnsi="Tahoma" w:cs="Tahoma"/>
          <w:lang w:val="es-CO"/>
        </w:rPr>
        <w:t xml:space="preserve"> si este fue el último lugar donde vivieron juntos, contestó </w:t>
      </w:r>
      <w:r w:rsidR="000E412E" w:rsidRPr="008A3E87">
        <w:rPr>
          <w:rFonts w:ascii="Tahoma" w:hAnsi="Tahoma" w:cs="Tahoma"/>
          <w:i/>
          <w:iCs/>
          <w:lang w:val="es-CO"/>
        </w:rPr>
        <w:t>“si”</w:t>
      </w:r>
      <w:r w:rsidRPr="008A3E87">
        <w:rPr>
          <w:rFonts w:ascii="Tahoma" w:hAnsi="Tahoma" w:cs="Tahoma"/>
          <w:i/>
          <w:iCs/>
          <w:lang w:val="es-CO"/>
        </w:rPr>
        <w:t xml:space="preserve"> </w:t>
      </w:r>
      <w:r w:rsidR="001E5AC7" w:rsidRPr="008A3E87">
        <w:rPr>
          <w:rFonts w:ascii="Tahoma" w:hAnsi="Tahoma" w:cs="Tahoma"/>
          <w:lang w:val="es-CO"/>
        </w:rPr>
        <w:t>. E</w:t>
      </w:r>
      <w:r w:rsidR="00512112" w:rsidRPr="008A3E87">
        <w:rPr>
          <w:rFonts w:ascii="Tahoma" w:hAnsi="Tahoma" w:cs="Tahoma"/>
          <w:lang w:val="es-CO"/>
        </w:rPr>
        <w:t>n lo que atañe al momento de la muerte del señor</w:t>
      </w:r>
      <w:r w:rsidR="005D44B9" w:rsidRPr="008A3E87">
        <w:rPr>
          <w:rFonts w:ascii="Tahoma" w:hAnsi="Tahoma" w:cs="Tahoma"/>
          <w:lang w:val="es-CO"/>
        </w:rPr>
        <w:t xml:space="preserve"> expuso que ese día se encontraban acostados y él se dirigió al baño, desde donde la llamó porque se había caído, motivo por el que, teniendo en cuenta que sus hijas estaban muy pequeñas y no tenían la capacidad para ayudar a levantarlo, decidió llamar a una amiga, </w:t>
      </w:r>
      <w:r w:rsidR="00E338FF" w:rsidRPr="008A3E87">
        <w:rPr>
          <w:rFonts w:ascii="Tahoma" w:hAnsi="Tahoma" w:cs="Tahoma"/>
          <w:lang w:val="es-CO"/>
        </w:rPr>
        <w:t xml:space="preserve"> con la cual lo traslado </w:t>
      </w:r>
      <w:r w:rsidR="005D44B9" w:rsidRPr="008A3E87">
        <w:rPr>
          <w:rFonts w:ascii="Tahoma" w:hAnsi="Tahoma" w:cs="Tahoma"/>
          <w:lang w:val="es-CO"/>
        </w:rPr>
        <w:t>al Seguro Social</w:t>
      </w:r>
      <w:r w:rsidR="00E338FF" w:rsidRPr="008A3E87">
        <w:rPr>
          <w:rFonts w:ascii="Tahoma" w:hAnsi="Tahoma" w:cs="Tahoma"/>
          <w:lang w:val="es-CO"/>
        </w:rPr>
        <w:t>, donde falleció</w:t>
      </w:r>
      <w:r w:rsidR="00BA3BB8" w:rsidRPr="008A3E87">
        <w:rPr>
          <w:rFonts w:ascii="Tahoma" w:hAnsi="Tahoma" w:cs="Tahoma"/>
          <w:lang w:val="es-CO"/>
        </w:rPr>
        <w:t xml:space="preserve">; </w:t>
      </w:r>
      <w:r w:rsidR="003919E3" w:rsidRPr="008A3E87">
        <w:rPr>
          <w:rFonts w:ascii="Tahoma" w:hAnsi="Tahoma" w:cs="Tahoma"/>
          <w:lang w:val="es-CO"/>
        </w:rPr>
        <w:t xml:space="preserve">las </w:t>
      </w:r>
      <w:r w:rsidR="00F5428A" w:rsidRPr="008A3E87">
        <w:rPr>
          <w:rFonts w:ascii="Tahoma" w:hAnsi="Tahoma" w:cs="Tahoma"/>
          <w:lang w:val="es-CO"/>
        </w:rPr>
        <w:t xml:space="preserve">exequias fueros en Sacrosanto y el </w:t>
      </w:r>
      <w:r w:rsidR="00566719" w:rsidRPr="008A3E87">
        <w:rPr>
          <w:rFonts w:ascii="Tahoma" w:hAnsi="Tahoma" w:cs="Tahoma"/>
          <w:lang w:val="es-CO"/>
        </w:rPr>
        <w:t>sepelio</w:t>
      </w:r>
      <w:r w:rsidR="00F5428A" w:rsidRPr="008A3E87">
        <w:rPr>
          <w:rFonts w:ascii="Tahoma" w:hAnsi="Tahoma" w:cs="Tahoma"/>
          <w:lang w:val="es-CO"/>
        </w:rPr>
        <w:t xml:space="preserve"> en el cementerio San Camilo</w:t>
      </w:r>
      <w:r w:rsidR="00BA3BB8" w:rsidRPr="008A3E87">
        <w:rPr>
          <w:rFonts w:ascii="Tahoma" w:hAnsi="Tahoma" w:cs="Tahoma"/>
          <w:lang w:val="es-CO"/>
        </w:rPr>
        <w:t>;</w:t>
      </w:r>
      <w:r w:rsidR="003919E3" w:rsidRPr="008A3E87">
        <w:rPr>
          <w:rFonts w:ascii="Tahoma" w:hAnsi="Tahoma" w:cs="Tahoma"/>
          <w:lang w:val="es-CO"/>
        </w:rPr>
        <w:t xml:space="preserve"> </w:t>
      </w:r>
      <w:r w:rsidR="005D44B9" w:rsidRPr="008A3E87">
        <w:rPr>
          <w:rFonts w:ascii="Tahoma" w:hAnsi="Tahoma" w:cs="Tahoma"/>
          <w:lang w:val="es-CO"/>
        </w:rPr>
        <w:t>por último</w:t>
      </w:r>
      <w:r w:rsidR="001E5AC7" w:rsidRPr="008A3E87">
        <w:rPr>
          <w:rFonts w:ascii="Tahoma" w:hAnsi="Tahoma" w:cs="Tahoma"/>
          <w:lang w:val="es-CO"/>
        </w:rPr>
        <w:t xml:space="preserve"> </w:t>
      </w:r>
      <w:r w:rsidR="00852111" w:rsidRPr="008A3E87">
        <w:rPr>
          <w:rFonts w:ascii="Tahoma" w:hAnsi="Tahoma" w:cs="Tahoma"/>
          <w:lang w:val="es-CO"/>
        </w:rPr>
        <w:t>ratificó sus dichos respecto de la convivencia ininterrumpida desde la calenda del matrimonio y hasta la data del fallecimiento.</w:t>
      </w:r>
    </w:p>
    <w:p w14:paraId="0AB52E5F" w14:textId="77777777" w:rsidR="0032525B" w:rsidRPr="008A3E87" w:rsidRDefault="0032525B" w:rsidP="008A3E87">
      <w:pPr>
        <w:spacing w:line="276" w:lineRule="auto"/>
        <w:jc w:val="both"/>
        <w:rPr>
          <w:rFonts w:ascii="Tahoma" w:hAnsi="Tahoma" w:cs="Tahoma"/>
          <w:lang w:val="es-CO"/>
        </w:rPr>
      </w:pPr>
    </w:p>
    <w:p w14:paraId="63C0A756" w14:textId="5275427B" w:rsidR="0032525B" w:rsidRPr="008A3E87" w:rsidRDefault="0032525B" w:rsidP="008A3E87">
      <w:pPr>
        <w:spacing w:line="276" w:lineRule="auto"/>
        <w:ind w:firstLine="708"/>
        <w:jc w:val="both"/>
        <w:rPr>
          <w:rFonts w:ascii="Tahoma" w:hAnsi="Tahoma" w:cs="Tahoma"/>
          <w:lang w:val="es-CO"/>
        </w:rPr>
      </w:pPr>
      <w:r w:rsidRPr="008A3E87">
        <w:rPr>
          <w:rFonts w:ascii="Tahoma" w:hAnsi="Tahoma" w:cs="Tahoma"/>
          <w:lang w:val="es-CO"/>
        </w:rPr>
        <w:t xml:space="preserve">Por su parte, en el interrogatorio de parte, la señora María del Pilar Bedoya López </w:t>
      </w:r>
      <w:r w:rsidR="00807C22" w:rsidRPr="008A3E87">
        <w:rPr>
          <w:rFonts w:ascii="Tahoma" w:hAnsi="Tahoma" w:cs="Tahoma"/>
          <w:lang w:val="es-CO"/>
        </w:rPr>
        <w:t xml:space="preserve">(hija de la pareja) </w:t>
      </w:r>
      <w:r w:rsidRPr="008A3E87">
        <w:rPr>
          <w:rFonts w:ascii="Tahoma" w:hAnsi="Tahoma" w:cs="Tahoma"/>
          <w:lang w:val="es-CO"/>
        </w:rPr>
        <w:t xml:space="preserve">manifestó que el día en el que falleció su padre, ella se encontraba en un campamento del colegio, explicando que como él había estado un poco </w:t>
      </w:r>
      <w:r w:rsidR="00156DDB" w:rsidRPr="008A3E87">
        <w:rPr>
          <w:rFonts w:ascii="Tahoma" w:hAnsi="Tahoma" w:cs="Tahoma"/>
          <w:lang w:val="es-CO"/>
        </w:rPr>
        <w:t>indispuesto</w:t>
      </w:r>
      <w:r w:rsidRPr="008A3E87">
        <w:rPr>
          <w:rFonts w:ascii="Tahoma" w:hAnsi="Tahoma" w:cs="Tahoma"/>
          <w:lang w:val="es-CO"/>
        </w:rPr>
        <w:t xml:space="preserve"> por esos días, ella se comunicó con la casa para hablar con él, pero le dijeron que estaba paseando al perro, razón por la que no pudo hablar con él el día que falleció; posteriormente indicó que al otro día la recogieron en el campamento y le </w:t>
      </w:r>
      <w:r w:rsidR="00156DDB" w:rsidRPr="008A3E87">
        <w:rPr>
          <w:rFonts w:ascii="Tahoma" w:hAnsi="Tahoma" w:cs="Tahoma"/>
          <w:lang w:val="es-CO"/>
        </w:rPr>
        <w:t>comunicaron lo que había pasado esa noche</w:t>
      </w:r>
      <w:r w:rsidR="00434A90" w:rsidRPr="008A3E87">
        <w:rPr>
          <w:rFonts w:ascii="Tahoma" w:hAnsi="Tahoma" w:cs="Tahoma"/>
          <w:lang w:val="es-CO"/>
        </w:rPr>
        <w:t>.</w:t>
      </w:r>
    </w:p>
    <w:p w14:paraId="7398CB51" w14:textId="47BCDC55" w:rsidR="00B375E5" w:rsidRPr="008A3E87" w:rsidRDefault="00B375E5" w:rsidP="008A3E87">
      <w:pPr>
        <w:spacing w:line="276" w:lineRule="auto"/>
        <w:ind w:firstLine="708"/>
        <w:jc w:val="both"/>
        <w:rPr>
          <w:rFonts w:ascii="Tahoma" w:hAnsi="Tahoma" w:cs="Tahoma"/>
          <w:lang w:val="es-CO"/>
        </w:rPr>
      </w:pPr>
    </w:p>
    <w:p w14:paraId="42595299" w14:textId="025CB0F2" w:rsidR="00C471ED" w:rsidRPr="008A3E87" w:rsidRDefault="00B375E5" w:rsidP="008A3E87">
      <w:pPr>
        <w:spacing w:line="276" w:lineRule="auto"/>
        <w:ind w:firstLine="708"/>
        <w:jc w:val="both"/>
        <w:rPr>
          <w:rFonts w:ascii="Tahoma" w:hAnsi="Tahoma" w:cs="Tahoma"/>
          <w:lang w:val="es-CO"/>
        </w:rPr>
      </w:pPr>
      <w:r w:rsidRPr="008A3E87">
        <w:rPr>
          <w:rFonts w:ascii="Tahoma" w:hAnsi="Tahoma" w:cs="Tahoma"/>
          <w:lang w:val="es-CO"/>
        </w:rPr>
        <w:t xml:space="preserve">Acto seguido la apoderada de la parte demandante le indica que realice una narración </w:t>
      </w:r>
      <w:r w:rsidR="00A75DE9" w:rsidRPr="008A3E87">
        <w:rPr>
          <w:rFonts w:ascii="Tahoma" w:hAnsi="Tahoma" w:cs="Tahoma"/>
        </w:rPr>
        <w:t xml:space="preserve">de con quien vivía, cuál era su grupo familiar, donde vivían en la </w:t>
      </w:r>
      <w:proofErr w:type="spellStart"/>
      <w:r w:rsidR="00A75DE9" w:rsidRPr="008A3E87">
        <w:rPr>
          <w:rFonts w:ascii="Tahoma" w:hAnsi="Tahoma" w:cs="Tahoma"/>
        </w:rPr>
        <w:t>Mz</w:t>
      </w:r>
      <w:proofErr w:type="spellEnd"/>
      <w:r w:rsidR="00A75DE9" w:rsidRPr="008A3E87">
        <w:rPr>
          <w:rFonts w:ascii="Tahoma" w:hAnsi="Tahoma" w:cs="Tahoma"/>
        </w:rPr>
        <w:t xml:space="preserve"> 5 Cs 2, sin embargo, por problemas </w:t>
      </w:r>
      <w:r w:rsidR="00AD0DF0" w:rsidRPr="008A3E87">
        <w:rPr>
          <w:rFonts w:ascii="Tahoma" w:hAnsi="Tahoma" w:cs="Tahoma"/>
        </w:rPr>
        <w:t xml:space="preserve">en el audio </w:t>
      </w:r>
      <w:r w:rsidR="00A75DE9" w:rsidRPr="008A3E87">
        <w:rPr>
          <w:rFonts w:ascii="Tahoma" w:hAnsi="Tahoma" w:cs="Tahoma"/>
        </w:rPr>
        <w:t xml:space="preserve">la jueza </w:t>
      </w:r>
      <w:r w:rsidR="00D250E6" w:rsidRPr="008A3E87">
        <w:rPr>
          <w:rFonts w:ascii="Tahoma" w:hAnsi="Tahoma" w:cs="Tahoma"/>
        </w:rPr>
        <w:t>le dice a la demandante que indique como estaba conformado su núcleo familiar para esa época</w:t>
      </w:r>
      <w:r w:rsidR="00B55602" w:rsidRPr="008A3E87">
        <w:rPr>
          <w:rStyle w:val="Refdenotaalpie"/>
          <w:rFonts w:ascii="Tahoma" w:hAnsi="Tahoma" w:cs="Tahoma"/>
        </w:rPr>
        <w:footnoteReference w:id="20"/>
      </w:r>
      <w:r w:rsidR="00D250E6" w:rsidRPr="008A3E87">
        <w:rPr>
          <w:rFonts w:ascii="Tahoma" w:hAnsi="Tahoma" w:cs="Tahoma"/>
        </w:rPr>
        <w:t xml:space="preserve">, a lo cual ella responde que por </w:t>
      </w:r>
      <w:r w:rsidR="009D40FE" w:rsidRPr="008A3E87">
        <w:rPr>
          <w:rFonts w:ascii="Tahoma" w:hAnsi="Tahoma" w:cs="Tahoma"/>
        </w:rPr>
        <w:t>sus progenitores</w:t>
      </w:r>
      <w:r w:rsidR="00D250E6" w:rsidRPr="008A3E87">
        <w:rPr>
          <w:rFonts w:ascii="Tahoma" w:hAnsi="Tahoma" w:cs="Tahoma"/>
        </w:rPr>
        <w:t xml:space="preserve"> </w:t>
      </w:r>
      <w:r w:rsidR="009D40FE" w:rsidRPr="008A3E87">
        <w:rPr>
          <w:rFonts w:ascii="Tahoma" w:hAnsi="Tahoma" w:cs="Tahoma"/>
        </w:rPr>
        <w:t xml:space="preserve">y hermanas, que para el momento del deceso </w:t>
      </w:r>
      <w:r w:rsidR="00BE72C5" w:rsidRPr="008A3E87">
        <w:rPr>
          <w:rFonts w:ascii="Tahoma" w:hAnsi="Tahoma" w:cs="Tahoma"/>
        </w:rPr>
        <w:t>vivían en el</w:t>
      </w:r>
      <w:r w:rsidR="00AA5D8C" w:rsidRPr="008A3E87">
        <w:rPr>
          <w:rFonts w:ascii="Tahoma" w:hAnsi="Tahoma" w:cs="Tahoma"/>
          <w:lang w:val="es-CO"/>
        </w:rPr>
        <w:t xml:space="preserve"> barrio Hernando Vélez Marulanda en la manzana 5 casa 2, indicando que no recuerda </w:t>
      </w:r>
      <w:r w:rsidR="00AA5D8C" w:rsidRPr="008A3E87">
        <w:rPr>
          <w:rFonts w:ascii="Tahoma" w:hAnsi="Tahoma" w:cs="Tahoma"/>
          <w:lang w:val="es-CO"/>
        </w:rPr>
        <w:lastRenderedPageBreak/>
        <w:t>cuantos fueron los años que habían vivido en esa casa, pero que después del deceso de su papá habían regresado a la casa ubicada en la calle 29 con 1ª</w:t>
      </w:r>
      <w:r w:rsidR="00C471ED" w:rsidRPr="008A3E87">
        <w:rPr>
          <w:rFonts w:ascii="Tahoma" w:hAnsi="Tahoma" w:cs="Tahoma"/>
          <w:lang w:val="es-CO"/>
        </w:rPr>
        <w:t xml:space="preserve">, no recordó con precisión </w:t>
      </w:r>
      <w:r w:rsidR="00434A90" w:rsidRPr="008A3E87">
        <w:rPr>
          <w:rFonts w:ascii="Tahoma" w:hAnsi="Tahoma" w:cs="Tahoma"/>
          <w:lang w:val="es-CO"/>
        </w:rPr>
        <w:t>el día y mes</w:t>
      </w:r>
      <w:r w:rsidR="00C471ED" w:rsidRPr="008A3E87">
        <w:rPr>
          <w:rFonts w:ascii="Tahoma" w:hAnsi="Tahoma" w:cs="Tahoma"/>
          <w:lang w:val="es-CO"/>
        </w:rPr>
        <w:t xml:space="preserve"> del deceso de su padre</w:t>
      </w:r>
      <w:r w:rsidR="00C36F15" w:rsidRPr="008A3E87">
        <w:rPr>
          <w:rFonts w:ascii="Tahoma" w:hAnsi="Tahoma" w:cs="Tahoma"/>
          <w:lang w:val="es-CO"/>
        </w:rPr>
        <w:t xml:space="preserve">, no obstante expresó que fue el 20 de mayo del 2000, </w:t>
      </w:r>
      <w:r w:rsidR="00434A90" w:rsidRPr="008A3E87">
        <w:rPr>
          <w:rFonts w:ascii="Tahoma" w:hAnsi="Tahoma" w:cs="Tahoma"/>
          <w:lang w:val="es-CO"/>
        </w:rPr>
        <w:t xml:space="preserve">manifestando que ella nació en el año 1983 y él falleció en el año 2000, en virtud de lo cual, al momento del fallecimiento tenía 16 o 17 años. </w:t>
      </w:r>
    </w:p>
    <w:p w14:paraId="2C174B11" w14:textId="77777777" w:rsidR="00C36F15" w:rsidRPr="008A3E87" w:rsidRDefault="00C36F15" w:rsidP="008A3E87">
      <w:pPr>
        <w:spacing w:line="276" w:lineRule="auto"/>
        <w:ind w:firstLine="708"/>
        <w:jc w:val="both"/>
        <w:rPr>
          <w:rFonts w:ascii="Tahoma" w:hAnsi="Tahoma" w:cs="Tahoma"/>
          <w:lang w:val="es-CO"/>
        </w:rPr>
      </w:pPr>
    </w:p>
    <w:p w14:paraId="5F5533AD" w14:textId="5165BEA4" w:rsidR="00C36F15" w:rsidRPr="008A3E87" w:rsidRDefault="00C36F15" w:rsidP="008A3E87">
      <w:pPr>
        <w:spacing w:line="276" w:lineRule="auto"/>
        <w:ind w:firstLine="708"/>
        <w:jc w:val="both"/>
        <w:rPr>
          <w:rFonts w:ascii="Tahoma" w:hAnsi="Tahoma" w:cs="Tahoma"/>
          <w:lang w:val="es-CO"/>
        </w:rPr>
      </w:pPr>
      <w:r w:rsidRPr="008A3E87">
        <w:rPr>
          <w:rFonts w:ascii="Tahoma" w:hAnsi="Tahoma" w:cs="Tahoma"/>
          <w:lang w:val="es-CO"/>
        </w:rPr>
        <w:t xml:space="preserve">A continuación, la juzgadora de primera instancia le pregunta si sus padres se separaron en alguna oportunidad, y de manera dubitativa responde </w:t>
      </w:r>
      <w:r w:rsidRPr="008A3E87">
        <w:rPr>
          <w:rFonts w:ascii="Tahoma" w:hAnsi="Tahoma" w:cs="Tahoma"/>
          <w:i/>
          <w:iCs/>
          <w:lang w:val="es-CO"/>
        </w:rPr>
        <w:t xml:space="preserve">“no, no que yo recuerde”; </w:t>
      </w:r>
      <w:r w:rsidRPr="008A3E87">
        <w:rPr>
          <w:rFonts w:ascii="Tahoma" w:hAnsi="Tahoma" w:cs="Tahoma"/>
          <w:lang w:val="es-CO"/>
        </w:rPr>
        <w:t xml:space="preserve">pero después la </w:t>
      </w:r>
      <w:r w:rsidRPr="008A3E87">
        <w:rPr>
          <w:rFonts w:ascii="Tahoma" w:hAnsi="Tahoma" w:cs="Tahoma"/>
          <w:i/>
          <w:iCs/>
          <w:lang w:val="es-CO"/>
        </w:rPr>
        <w:t>a</w:t>
      </w:r>
      <w:r w:rsidR="00CF0A02" w:rsidRPr="008A3E87">
        <w:rPr>
          <w:rFonts w:ascii="Tahoma" w:hAnsi="Tahoma" w:cs="Tahoma"/>
          <w:i/>
          <w:iCs/>
          <w:lang w:val="es-CO"/>
        </w:rPr>
        <w:t>-</w:t>
      </w:r>
      <w:r w:rsidRPr="008A3E87">
        <w:rPr>
          <w:rFonts w:ascii="Tahoma" w:hAnsi="Tahoma" w:cs="Tahoma"/>
          <w:i/>
          <w:iCs/>
          <w:lang w:val="es-CO"/>
        </w:rPr>
        <w:t xml:space="preserve">quo </w:t>
      </w:r>
      <w:r w:rsidRPr="008A3E87">
        <w:rPr>
          <w:rFonts w:ascii="Tahoma" w:hAnsi="Tahoma" w:cs="Tahoma"/>
          <w:lang w:val="es-CO"/>
        </w:rPr>
        <w:t xml:space="preserve">le manifiesta si tiene conocimiento si su padre tuvo otra pareja, respondiendo sin titubeos que no, así como cuando después se le preguntó si sabía si su progenitor había tenido otros hijos, respondiendo contundentemente </w:t>
      </w:r>
      <w:r w:rsidR="00D87E8A" w:rsidRPr="008A3E87">
        <w:rPr>
          <w:rFonts w:ascii="Tahoma" w:hAnsi="Tahoma" w:cs="Tahoma"/>
          <w:lang w:val="es-CO"/>
        </w:rPr>
        <w:t>“</w:t>
      </w:r>
      <w:r w:rsidRPr="008A3E87">
        <w:rPr>
          <w:rFonts w:ascii="Tahoma" w:hAnsi="Tahoma" w:cs="Tahoma"/>
          <w:i/>
          <w:iCs/>
          <w:lang w:val="es-CO"/>
        </w:rPr>
        <w:t>no</w:t>
      </w:r>
      <w:r w:rsidR="00D87E8A" w:rsidRPr="008A3E87">
        <w:rPr>
          <w:rFonts w:ascii="Tahoma" w:hAnsi="Tahoma" w:cs="Tahoma"/>
          <w:lang w:val="es-CO"/>
        </w:rPr>
        <w:t>”</w:t>
      </w:r>
      <w:r w:rsidRPr="008A3E87">
        <w:rPr>
          <w:rFonts w:ascii="Tahoma" w:hAnsi="Tahoma" w:cs="Tahoma"/>
          <w:lang w:val="es-CO"/>
        </w:rPr>
        <w:t>.</w:t>
      </w:r>
    </w:p>
    <w:p w14:paraId="38075748" w14:textId="0CAC4837" w:rsidR="00674BED" w:rsidRPr="008A3E87" w:rsidRDefault="00674BED" w:rsidP="008A3E87">
      <w:pPr>
        <w:spacing w:line="276" w:lineRule="auto"/>
        <w:ind w:firstLine="708"/>
        <w:jc w:val="both"/>
        <w:rPr>
          <w:rFonts w:ascii="Tahoma" w:hAnsi="Tahoma" w:cs="Tahoma"/>
          <w:lang w:val="es-CO"/>
        </w:rPr>
      </w:pPr>
    </w:p>
    <w:p w14:paraId="6AAA26A3" w14:textId="3C898FCC" w:rsidR="00674BED" w:rsidRPr="008A3E87" w:rsidRDefault="00674BED" w:rsidP="008A3E87">
      <w:pPr>
        <w:spacing w:line="276" w:lineRule="auto"/>
        <w:ind w:firstLine="708"/>
        <w:jc w:val="both"/>
        <w:rPr>
          <w:rFonts w:ascii="Tahoma" w:hAnsi="Tahoma" w:cs="Tahoma"/>
          <w:lang w:val="es-CO"/>
        </w:rPr>
      </w:pPr>
      <w:r w:rsidRPr="008A3E87">
        <w:rPr>
          <w:rFonts w:ascii="Tahoma" w:hAnsi="Tahoma" w:cs="Tahoma"/>
          <w:lang w:val="es-CO"/>
        </w:rPr>
        <w:t xml:space="preserve">La señora </w:t>
      </w:r>
      <w:bookmarkStart w:id="5" w:name="_Hlk95737280"/>
      <w:r w:rsidRPr="008A3E87">
        <w:rPr>
          <w:rFonts w:ascii="Tahoma" w:hAnsi="Tahoma" w:cs="Tahoma"/>
          <w:lang w:val="es-CO"/>
        </w:rPr>
        <w:t xml:space="preserve">Gloria Mabel Tamayo Ortiz </w:t>
      </w:r>
      <w:bookmarkEnd w:id="5"/>
      <w:r w:rsidRPr="008A3E87">
        <w:rPr>
          <w:rFonts w:ascii="Tahoma" w:hAnsi="Tahoma" w:cs="Tahoma"/>
          <w:lang w:val="es-CO"/>
        </w:rPr>
        <w:t xml:space="preserve">dice que conoce a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porque fueron vecinas en la calle 29 con 1ª; manifiesta que ella vivía ahí con el señor (no dice su nombre), pero que se fueron de esa casa porque había unas vecinas que hacían mucha bulla, razón por la que se fueron a vivir a otro sitio donde el señor murió; la </w:t>
      </w:r>
      <w:r w:rsidRPr="008A3E87">
        <w:rPr>
          <w:rFonts w:ascii="Tahoma" w:hAnsi="Tahoma" w:cs="Tahoma"/>
          <w:i/>
          <w:iCs/>
          <w:lang w:val="es-CO"/>
        </w:rPr>
        <w:t xml:space="preserve">a quo </w:t>
      </w:r>
      <w:r w:rsidRPr="008A3E87">
        <w:rPr>
          <w:rFonts w:ascii="Tahoma" w:hAnsi="Tahoma" w:cs="Tahoma"/>
          <w:lang w:val="es-CO"/>
        </w:rPr>
        <w:t xml:space="preserve">le pregunta a quien se refiere cuando dice el señor, a lo que la testigo responde que al esposo de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indicando que no recuerda </w:t>
      </w:r>
      <w:r w:rsidR="00725071" w:rsidRPr="008A3E87">
        <w:rPr>
          <w:rFonts w:ascii="Tahoma" w:hAnsi="Tahoma" w:cs="Tahoma"/>
          <w:lang w:val="es-CO"/>
        </w:rPr>
        <w:t>cuál</w:t>
      </w:r>
      <w:r w:rsidRPr="008A3E87">
        <w:rPr>
          <w:rFonts w:ascii="Tahoma" w:hAnsi="Tahoma" w:cs="Tahoma"/>
          <w:lang w:val="es-CO"/>
        </w:rPr>
        <w:t xml:space="preserve"> era su nombre;</w:t>
      </w:r>
      <w:r w:rsidR="00725071" w:rsidRPr="008A3E87">
        <w:rPr>
          <w:rFonts w:ascii="Tahoma" w:hAnsi="Tahoma" w:cs="Tahoma"/>
          <w:lang w:val="es-CO"/>
        </w:rPr>
        <w:t xml:space="preserve"> refirió que nuca los </w:t>
      </w:r>
      <w:r w:rsidR="00327D1C" w:rsidRPr="008A3E87">
        <w:rPr>
          <w:rFonts w:ascii="Tahoma" w:hAnsi="Tahoma" w:cs="Tahoma"/>
          <w:lang w:val="es-CO"/>
        </w:rPr>
        <w:t xml:space="preserve">visitó en la otra casa, y que después del fallecimiento del causante la demandante vendió la casa, </w:t>
      </w:r>
      <w:r w:rsidRPr="008A3E87">
        <w:rPr>
          <w:rFonts w:ascii="Tahoma" w:hAnsi="Tahoma" w:cs="Tahoma"/>
          <w:lang w:val="es-CO"/>
        </w:rPr>
        <w:t>seguidamente la funcionaria le pregunta hace cuanto tiempo conoce a la demandante, respondiendo la señora Tamayo Ortiz que la conoce hace 20 años (la audiencia de trámite en la que se practicó el testimonio se realizó el 25 de agosto de 2021, lo que quiere decir que ella conoce a la accionante aproximadamente desde el año 2001, esto es, después de que se produjera el deceso del señor Jorge Elías Bedoya el 5 de mayo de 2000).</w:t>
      </w:r>
    </w:p>
    <w:p w14:paraId="045E50F1" w14:textId="78E4271C" w:rsidR="009B59FB" w:rsidRPr="008A3E87" w:rsidRDefault="009B59FB" w:rsidP="008A3E87">
      <w:pPr>
        <w:spacing w:line="276" w:lineRule="auto"/>
        <w:ind w:firstLine="708"/>
        <w:jc w:val="both"/>
        <w:rPr>
          <w:rFonts w:ascii="Tahoma" w:hAnsi="Tahoma" w:cs="Tahoma"/>
          <w:lang w:val="es-CO"/>
        </w:rPr>
      </w:pPr>
      <w:r w:rsidRPr="008A3E87">
        <w:rPr>
          <w:rFonts w:ascii="Tahoma" w:hAnsi="Tahoma" w:cs="Tahoma"/>
          <w:lang w:val="es-CO"/>
        </w:rPr>
        <w:t xml:space="preserve"> </w:t>
      </w:r>
    </w:p>
    <w:p w14:paraId="63BD586D" w14:textId="38FCE452" w:rsidR="009B59FB" w:rsidRPr="008A3E87" w:rsidRDefault="009B59FB" w:rsidP="008A3E87">
      <w:pPr>
        <w:spacing w:line="276" w:lineRule="auto"/>
        <w:ind w:firstLine="708"/>
        <w:jc w:val="both"/>
        <w:rPr>
          <w:rFonts w:ascii="Tahoma" w:hAnsi="Tahoma" w:cs="Tahoma"/>
          <w:lang w:val="es-CO"/>
        </w:rPr>
      </w:pPr>
      <w:bookmarkStart w:id="6" w:name="_Hlk95807862"/>
      <w:r w:rsidRPr="008A3E87">
        <w:rPr>
          <w:rFonts w:ascii="Tahoma" w:hAnsi="Tahoma" w:cs="Tahoma"/>
          <w:lang w:val="es-CO"/>
        </w:rPr>
        <w:t>Si bien la testigo no puede dar luces de la vida en común de la pareja, lo cierto es que concuerda con los demás sujetos procesales, en el entendido que una vez fallecido el demandante la actora retorn</w:t>
      </w:r>
      <w:r w:rsidR="00163BDC" w:rsidRPr="008A3E87">
        <w:rPr>
          <w:rFonts w:ascii="Tahoma" w:hAnsi="Tahoma" w:cs="Tahoma"/>
          <w:lang w:val="es-CO"/>
        </w:rPr>
        <w:t>ó</w:t>
      </w:r>
      <w:r w:rsidRPr="008A3E87">
        <w:rPr>
          <w:rFonts w:ascii="Tahoma" w:hAnsi="Tahoma" w:cs="Tahoma"/>
          <w:lang w:val="es-CO"/>
        </w:rPr>
        <w:t xml:space="preserve"> a la vivienda ubicada en la calle 29 con 1ª</w:t>
      </w:r>
      <w:r w:rsidR="00CE1CEF" w:rsidRPr="008A3E87">
        <w:rPr>
          <w:rFonts w:ascii="Tahoma" w:hAnsi="Tahoma" w:cs="Tahoma"/>
          <w:lang w:val="es-CO"/>
        </w:rPr>
        <w:t>.</w:t>
      </w:r>
    </w:p>
    <w:bookmarkEnd w:id="6"/>
    <w:p w14:paraId="648BA88D" w14:textId="5CCE0682" w:rsidR="00CE1CEF" w:rsidRPr="008A3E87" w:rsidRDefault="00CE1CEF" w:rsidP="008A3E87">
      <w:pPr>
        <w:spacing w:line="276" w:lineRule="auto"/>
        <w:ind w:firstLine="708"/>
        <w:jc w:val="both"/>
        <w:rPr>
          <w:rFonts w:ascii="Tahoma" w:hAnsi="Tahoma" w:cs="Tahoma"/>
          <w:lang w:val="es-CO"/>
        </w:rPr>
      </w:pPr>
    </w:p>
    <w:p w14:paraId="62A6F1BB" w14:textId="75D02703" w:rsidR="00CE1CEF" w:rsidRPr="008A3E87" w:rsidRDefault="00CE1CEF" w:rsidP="008A3E87">
      <w:pPr>
        <w:spacing w:line="276" w:lineRule="auto"/>
        <w:ind w:firstLine="708"/>
        <w:jc w:val="both"/>
        <w:rPr>
          <w:rFonts w:ascii="Tahoma" w:hAnsi="Tahoma" w:cs="Tahoma"/>
          <w:lang w:val="es-CO"/>
        </w:rPr>
      </w:pPr>
      <w:r w:rsidRPr="008A3E87">
        <w:rPr>
          <w:rFonts w:ascii="Tahoma" w:hAnsi="Tahoma" w:cs="Tahoma"/>
          <w:lang w:val="es-CO"/>
        </w:rPr>
        <w:t xml:space="preserve">A su turno, la señora </w:t>
      </w:r>
      <w:bookmarkStart w:id="7" w:name="_Hlk95737343"/>
      <w:r w:rsidRPr="008A3E87">
        <w:rPr>
          <w:rFonts w:ascii="Tahoma" w:hAnsi="Tahoma" w:cs="Tahoma"/>
          <w:lang w:val="es-CO"/>
        </w:rPr>
        <w:t xml:space="preserve">Rubiela Navarro de Montoya </w:t>
      </w:r>
      <w:bookmarkEnd w:id="7"/>
      <w:r w:rsidRPr="008A3E87">
        <w:rPr>
          <w:rFonts w:ascii="Tahoma" w:hAnsi="Tahoma" w:cs="Tahoma"/>
          <w:lang w:val="es-CO"/>
        </w:rPr>
        <w:t xml:space="preserve">manifiesta que es amiga de la señora </w:t>
      </w:r>
      <w:proofErr w:type="spellStart"/>
      <w:r w:rsidRPr="008A3E87">
        <w:rPr>
          <w:rFonts w:ascii="Tahoma" w:hAnsi="Tahoma" w:cs="Tahoma"/>
          <w:lang w:val="es-CO"/>
        </w:rPr>
        <w:t>Rosabel</w:t>
      </w:r>
      <w:proofErr w:type="spellEnd"/>
      <w:r w:rsidRPr="008A3E87">
        <w:rPr>
          <w:rFonts w:ascii="Tahoma" w:hAnsi="Tahoma" w:cs="Tahoma"/>
          <w:lang w:val="es-CO"/>
        </w:rPr>
        <w:t xml:space="preserve"> López Agudelo desde hace más de 20 años; sostuvo que ella y su grupo familiar vivían en la calle 29 con 1ª, pero después de un tiempo de vivir allí, se pasaron para la casa ubicada en el barrio Hernando Vélez Marulanda, bien inmueble que era de su propiedad </w:t>
      </w:r>
      <w:r w:rsidR="00163BDC" w:rsidRPr="008A3E87">
        <w:rPr>
          <w:rFonts w:ascii="Tahoma" w:hAnsi="Tahoma" w:cs="Tahoma"/>
          <w:lang w:val="es-CO"/>
        </w:rPr>
        <w:t xml:space="preserve">(de la </w:t>
      </w:r>
      <w:proofErr w:type="spellStart"/>
      <w:r w:rsidR="00163BDC" w:rsidRPr="008A3E87">
        <w:rPr>
          <w:rFonts w:ascii="Tahoma" w:hAnsi="Tahoma" w:cs="Tahoma"/>
          <w:lang w:val="es-CO"/>
        </w:rPr>
        <w:t>testiga</w:t>
      </w:r>
      <w:proofErr w:type="spellEnd"/>
      <w:r w:rsidR="00163BDC" w:rsidRPr="008A3E87">
        <w:rPr>
          <w:rFonts w:ascii="Tahoma" w:hAnsi="Tahoma" w:cs="Tahoma"/>
          <w:lang w:val="es-CO"/>
        </w:rPr>
        <w:t xml:space="preserve">) </w:t>
      </w:r>
      <w:r w:rsidRPr="008A3E87">
        <w:rPr>
          <w:rFonts w:ascii="Tahoma" w:hAnsi="Tahoma" w:cs="Tahoma"/>
          <w:lang w:val="es-CO"/>
        </w:rPr>
        <w:t xml:space="preserve">y que les alquiló </w:t>
      </w:r>
      <w:r w:rsidR="00266F2E" w:rsidRPr="008A3E87">
        <w:rPr>
          <w:rFonts w:ascii="Tahoma" w:hAnsi="Tahoma" w:cs="Tahoma"/>
          <w:lang w:val="es-CO"/>
        </w:rPr>
        <w:t xml:space="preserve">a los cónyuges </w:t>
      </w:r>
      <w:r w:rsidRPr="008A3E87">
        <w:rPr>
          <w:rFonts w:ascii="Tahoma" w:hAnsi="Tahoma" w:cs="Tahoma"/>
          <w:lang w:val="es-CO"/>
        </w:rPr>
        <w:t xml:space="preserve">en el año 1997 en donde estuvieron viviendo unos </w:t>
      </w:r>
      <w:r w:rsidR="00E13E30" w:rsidRPr="008A3E87">
        <w:rPr>
          <w:rFonts w:ascii="Tahoma" w:hAnsi="Tahoma" w:cs="Tahoma"/>
          <w:lang w:val="es-CO"/>
        </w:rPr>
        <w:t>4</w:t>
      </w:r>
      <w:r w:rsidRPr="008A3E87">
        <w:rPr>
          <w:rFonts w:ascii="Tahoma" w:hAnsi="Tahoma" w:cs="Tahoma"/>
          <w:lang w:val="es-CO"/>
        </w:rPr>
        <w:t xml:space="preserve"> o </w:t>
      </w:r>
      <w:r w:rsidR="00E13E30" w:rsidRPr="008A3E87">
        <w:rPr>
          <w:rFonts w:ascii="Tahoma" w:hAnsi="Tahoma" w:cs="Tahoma"/>
          <w:lang w:val="es-CO"/>
        </w:rPr>
        <w:t>5</w:t>
      </w:r>
      <w:r w:rsidRPr="008A3E87">
        <w:rPr>
          <w:rFonts w:ascii="Tahoma" w:hAnsi="Tahoma" w:cs="Tahoma"/>
          <w:lang w:val="es-CO"/>
        </w:rPr>
        <w:t xml:space="preserve"> años</w:t>
      </w:r>
      <w:r w:rsidR="004C6707" w:rsidRPr="008A3E87">
        <w:rPr>
          <w:rFonts w:ascii="Tahoma" w:hAnsi="Tahoma" w:cs="Tahoma"/>
          <w:lang w:val="es-CO"/>
        </w:rPr>
        <w:t>, cuyo arrendamiento siempre fue cancelado por el causante</w:t>
      </w:r>
      <w:r w:rsidR="00FC3460" w:rsidRPr="008A3E87">
        <w:rPr>
          <w:rFonts w:ascii="Tahoma" w:hAnsi="Tahoma" w:cs="Tahoma"/>
          <w:lang w:val="es-CO"/>
        </w:rPr>
        <w:t xml:space="preserve"> en la casa de la propietaria, a la cual se acercaba solo o </w:t>
      </w:r>
      <w:r w:rsidR="00123348" w:rsidRPr="008A3E87">
        <w:rPr>
          <w:rFonts w:ascii="Tahoma" w:hAnsi="Tahoma" w:cs="Tahoma"/>
          <w:lang w:val="es-CO"/>
        </w:rPr>
        <w:t xml:space="preserve">en compañía de la señora </w:t>
      </w:r>
      <w:proofErr w:type="spellStart"/>
      <w:r w:rsidR="00123348" w:rsidRPr="008A3E87">
        <w:rPr>
          <w:rFonts w:ascii="Tahoma" w:hAnsi="Tahoma" w:cs="Tahoma"/>
          <w:lang w:val="es-CO"/>
        </w:rPr>
        <w:t>Rosabel</w:t>
      </w:r>
      <w:proofErr w:type="spellEnd"/>
      <w:r w:rsidR="00E13E30" w:rsidRPr="008A3E87">
        <w:rPr>
          <w:rFonts w:ascii="Tahoma" w:hAnsi="Tahoma" w:cs="Tahoma"/>
          <w:lang w:val="es-CO"/>
        </w:rPr>
        <w:t xml:space="preserve"> hasta el </w:t>
      </w:r>
      <w:r w:rsidR="00FC3460" w:rsidRPr="008A3E87">
        <w:rPr>
          <w:rFonts w:ascii="Tahoma" w:hAnsi="Tahoma" w:cs="Tahoma"/>
          <w:lang w:val="es-CO"/>
        </w:rPr>
        <w:t>fallecimiento</w:t>
      </w:r>
      <w:r w:rsidR="00E13E30" w:rsidRPr="008A3E87">
        <w:rPr>
          <w:rFonts w:ascii="Tahoma" w:hAnsi="Tahoma" w:cs="Tahoma"/>
          <w:lang w:val="es-CO"/>
        </w:rPr>
        <w:t xml:space="preserve">, </w:t>
      </w:r>
      <w:r w:rsidR="003B558A" w:rsidRPr="008A3E87">
        <w:rPr>
          <w:rFonts w:ascii="Tahoma" w:hAnsi="Tahoma" w:cs="Tahoma"/>
          <w:lang w:val="es-CO"/>
        </w:rPr>
        <w:t>momento</w:t>
      </w:r>
      <w:r w:rsidR="00E13E30" w:rsidRPr="008A3E87">
        <w:rPr>
          <w:rFonts w:ascii="Tahoma" w:hAnsi="Tahoma" w:cs="Tahoma"/>
          <w:lang w:val="es-CO"/>
        </w:rPr>
        <w:t xml:space="preserve"> en </w:t>
      </w:r>
      <w:r w:rsidR="003B558A" w:rsidRPr="008A3E87">
        <w:rPr>
          <w:rFonts w:ascii="Tahoma" w:hAnsi="Tahoma" w:cs="Tahoma"/>
          <w:lang w:val="es-CO"/>
        </w:rPr>
        <w:t>el que</w:t>
      </w:r>
      <w:r w:rsidR="00E13E30" w:rsidRPr="008A3E87">
        <w:rPr>
          <w:rFonts w:ascii="Tahoma" w:hAnsi="Tahoma" w:cs="Tahoma"/>
          <w:lang w:val="es-CO"/>
        </w:rPr>
        <w:t xml:space="preserve"> actora se </w:t>
      </w:r>
      <w:r w:rsidR="00FC3460" w:rsidRPr="008A3E87">
        <w:rPr>
          <w:rFonts w:ascii="Tahoma" w:hAnsi="Tahoma" w:cs="Tahoma"/>
          <w:lang w:val="es-CO"/>
        </w:rPr>
        <w:t>devolvió</w:t>
      </w:r>
      <w:r w:rsidR="00E13E30" w:rsidRPr="008A3E87">
        <w:rPr>
          <w:rFonts w:ascii="Tahoma" w:hAnsi="Tahoma" w:cs="Tahoma"/>
          <w:lang w:val="es-CO"/>
        </w:rPr>
        <w:t xml:space="preserve"> para la casa de su propiedad</w:t>
      </w:r>
      <w:r w:rsidR="003B558A" w:rsidRPr="008A3E87">
        <w:rPr>
          <w:rFonts w:ascii="Tahoma" w:hAnsi="Tahoma" w:cs="Tahoma"/>
          <w:lang w:val="es-CO"/>
        </w:rPr>
        <w:t xml:space="preserve"> (</w:t>
      </w:r>
      <w:r w:rsidR="00665091" w:rsidRPr="008A3E87">
        <w:rPr>
          <w:rFonts w:ascii="Tahoma" w:hAnsi="Tahoma" w:cs="Tahoma"/>
          <w:lang w:val="es-CO"/>
        </w:rPr>
        <w:t>calle 29 con 1ª)</w:t>
      </w:r>
      <w:r w:rsidRPr="008A3E87">
        <w:rPr>
          <w:rFonts w:ascii="Tahoma" w:hAnsi="Tahoma" w:cs="Tahoma"/>
          <w:lang w:val="es-CO"/>
        </w:rPr>
        <w:t xml:space="preserve">; asegura que los cónyuges no se separaron y que </w:t>
      </w:r>
      <w:r w:rsidR="00163BDC" w:rsidRPr="008A3E87">
        <w:rPr>
          <w:rFonts w:ascii="Tahoma" w:hAnsi="Tahoma" w:cs="Tahoma"/>
          <w:lang w:val="es-CO"/>
        </w:rPr>
        <w:t xml:space="preserve">el causante </w:t>
      </w:r>
      <w:r w:rsidRPr="008A3E87">
        <w:rPr>
          <w:rFonts w:ascii="Tahoma" w:hAnsi="Tahoma" w:cs="Tahoma"/>
          <w:lang w:val="es-CO"/>
        </w:rPr>
        <w:t>falleció viviendo en esa casa</w:t>
      </w:r>
      <w:r w:rsidR="006566E5" w:rsidRPr="008A3E87">
        <w:rPr>
          <w:rFonts w:ascii="Tahoma" w:hAnsi="Tahoma" w:cs="Tahoma"/>
          <w:lang w:val="es-CO"/>
        </w:rPr>
        <w:t>, en el año 2000</w:t>
      </w:r>
      <w:r w:rsidRPr="008A3E87">
        <w:rPr>
          <w:rFonts w:ascii="Tahoma" w:hAnsi="Tahoma" w:cs="Tahoma"/>
          <w:lang w:val="es-CO"/>
        </w:rPr>
        <w:t xml:space="preserve">, pero ante pregunta que le hiciere la directora del proceso, sostiene que el murió inmediatamente después de una caída que sufrió en la casa, sin que fuera hospitalizado; </w:t>
      </w:r>
      <w:r w:rsidR="00D73EE5" w:rsidRPr="008A3E87">
        <w:rPr>
          <w:rFonts w:ascii="Tahoma" w:hAnsi="Tahoma" w:cs="Tahoma"/>
          <w:lang w:val="es-CO"/>
        </w:rPr>
        <w:t>que le consta, porque así se lo contó la demandante, añadió que los cónyuges procrearon una hija</w:t>
      </w:r>
      <w:r w:rsidR="00665091" w:rsidRPr="008A3E87">
        <w:rPr>
          <w:rFonts w:ascii="Tahoma" w:hAnsi="Tahoma" w:cs="Tahoma"/>
          <w:lang w:val="es-CO"/>
        </w:rPr>
        <w:t xml:space="preserve"> de nombre</w:t>
      </w:r>
      <w:r w:rsidR="00D73EE5" w:rsidRPr="008A3E87">
        <w:rPr>
          <w:rFonts w:ascii="Tahoma" w:hAnsi="Tahoma" w:cs="Tahoma"/>
          <w:lang w:val="es-CO"/>
        </w:rPr>
        <w:t xml:space="preserve"> María del Pilar y le ayudaba a otra hija de la demandante llamada </w:t>
      </w:r>
      <w:r w:rsidR="00665091" w:rsidRPr="008A3E87">
        <w:rPr>
          <w:rFonts w:ascii="Tahoma" w:hAnsi="Tahoma" w:cs="Tahoma"/>
          <w:lang w:val="es-CO"/>
        </w:rPr>
        <w:t>Jaqueline</w:t>
      </w:r>
      <w:r w:rsidR="002D553D" w:rsidRPr="008A3E87">
        <w:rPr>
          <w:rFonts w:ascii="Tahoma" w:hAnsi="Tahoma" w:cs="Tahoma"/>
          <w:lang w:val="es-CO"/>
        </w:rPr>
        <w:t xml:space="preserve">, </w:t>
      </w:r>
      <w:r w:rsidR="004C6707" w:rsidRPr="008A3E87">
        <w:rPr>
          <w:rFonts w:ascii="Tahoma" w:hAnsi="Tahoma" w:cs="Tahoma"/>
          <w:lang w:val="es-CO"/>
        </w:rPr>
        <w:t xml:space="preserve">reiteró lo expuesto por </w:t>
      </w:r>
      <w:r w:rsidR="00E84390" w:rsidRPr="008A3E87">
        <w:rPr>
          <w:rFonts w:ascii="Tahoma" w:hAnsi="Tahoma" w:cs="Tahoma"/>
          <w:lang w:val="es-CO"/>
        </w:rPr>
        <w:t xml:space="preserve">la demandante en el sentido </w:t>
      </w:r>
      <w:r w:rsidR="00E84390" w:rsidRPr="008A3E87">
        <w:rPr>
          <w:rFonts w:ascii="Tahoma" w:hAnsi="Tahoma" w:cs="Tahoma"/>
          <w:lang w:val="es-CO"/>
        </w:rPr>
        <w:lastRenderedPageBreak/>
        <w:t>que el velorio se llevó a cabo en sacrosanto y fue enterrado en el cementerio San camilo</w:t>
      </w:r>
      <w:r w:rsidR="0081543E" w:rsidRPr="008A3E87">
        <w:rPr>
          <w:rFonts w:ascii="Tahoma" w:hAnsi="Tahoma" w:cs="Tahoma"/>
          <w:lang w:val="es-CO"/>
        </w:rPr>
        <w:t>.</w:t>
      </w:r>
    </w:p>
    <w:p w14:paraId="66DC8889" w14:textId="77777777" w:rsidR="00CE1CEF" w:rsidRPr="008A3E87" w:rsidRDefault="00CE1CEF" w:rsidP="008A3E87">
      <w:pPr>
        <w:spacing w:line="276" w:lineRule="auto"/>
        <w:ind w:firstLine="708"/>
        <w:jc w:val="both"/>
        <w:rPr>
          <w:rFonts w:ascii="Tahoma" w:hAnsi="Tahoma" w:cs="Tahoma"/>
          <w:lang w:val="es-CO"/>
        </w:rPr>
      </w:pPr>
    </w:p>
    <w:p w14:paraId="641E0E8C" w14:textId="3DCA2C36" w:rsidR="00A955F6" w:rsidRPr="008A3E87" w:rsidRDefault="00682EB5" w:rsidP="008A3E87">
      <w:pPr>
        <w:spacing w:line="276" w:lineRule="auto"/>
        <w:ind w:firstLine="708"/>
        <w:jc w:val="both"/>
        <w:rPr>
          <w:rFonts w:ascii="Tahoma" w:hAnsi="Tahoma" w:cs="Tahoma"/>
          <w:lang w:val="es-CO"/>
        </w:rPr>
      </w:pPr>
      <w:r w:rsidRPr="008A3E87">
        <w:rPr>
          <w:rFonts w:ascii="Tahoma" w:hAnsi="Tahoma" w:cs="Tahoma"/>
          <w:lang w:val="es-CO"/>
        </w:rPr>
        <w:t xml:space="preserve">En este orden de ideas, del material probatoria allegado al proceso, es claro que la demandante convivió de manera ininterrumpida con el causante hasta la data del fallecimiento, </w:t>
      </w:r>
      <w:r w:rsidR="008102D3" w:rsidRPr="008A3E87">
        <w:rPr>
          <w:rFonts w:ascii="Tahoma" w:hAnsi="Tahoma" w:cs="Tahoma"/>
          <w:lang w:val="es-CO"/>
        </w:rPr>
        <w:t xml:space="preserve">ya que la testigo Rubiela Navarro de Montoya afirmó que </w:t>
      </w:r>
      <w:r w:rsidR="001E3501" w:rsidRPr="008A3E87">
        <w:rPr>
          <w:rFonts w:ascii="Tahoma" w:hAnsi="Tahoma" w:cs="Tahoma"/>
          <w:lang w:val="es-CO"/>
        </w:rPr>
        <w:t xml:space="preserve">le </w:t>
      </w:r>
      <w:r w:rsidR="008102D3" w:rsidRPr="008A3E87">
        <w:rPr>
          <w:rFonts w:ascii="Tahoma" w:hAnsi="Tahoma" w:cs="Tahoma"/>
          <w:lang w:val="es-CO"/>
        </w:rPr>
        <w:t xml:space="preserve">arrendó a la pareja un inmueble de su propiedad </w:t>
      </w:r>
      <w:r w:rsidR="00EA3D30" w:rsidRPr="008A3E87">
        <w:rPr>
          <w:rFonts w:ascii="Tahoma" w:hAnsi="Tahoma" w:cs="Tahoma"/>
          <w:lang w:val="es-CO"/>
        </w:rPr>
        <w:t>desde el año 1997</w:t>
      </w:r>
      <w:r w:rsidR="00D064E6" w:rsidRPr="008A3E87">
        <w:rPr>
          <w:rFonts w:ascii="Tahoma" w:hAnsi="Tahoma" w:cs="Tahoma"/>
          <w:lang w:val="es-CO"/>
        </w:rPr>
        <w:t xml:space="preserve">, </w:t>
      </w:r>
      <w:r w:rsidR="00A80D67" w:rsidRPr="008A3E87">
        <w:rPr>
          <w:rFonts w:ascii="Tahoma" w:hAnsi="Tahoma" w:cs="Tahoma"/>
          <w:lang w:val="es-CO"/>
        </w:rPr>
        <w:t xml:space="preserve">en el cual se produjo el deceso, y </w:t>
      </w:r>
      <w:r w:rsidR="00EA3D30" w:rsidRPr="008A3E87">
        <w:rPr>
          <w:rFonts w:ascii="Tahoma" w:hAnsi="Tahoma" w:cs="Tahoma"/>
          <w:lang w:val="es-CO"/>
        </w:rPr>
        <w:t xml:space="preserve">cuyo </w:t>
      </w:r>
      <w:r w:rsidR="001E3501" w:rsidRPr="008A3E87">
        <w:rPr>
          <w:rFonts w:ascii="Tahoma" w:hAnsi="Tahoma" w:cs="Tahoma"/>
          <w:lang w:val="es-CO"/>
        </w:rPr>
        <w:t>canon</w:t>
      </w:r>
      <w:r w:rsidR="00EA3D30" w:rsidRPr="008A3E87">
        <w:rPr>
          <w:rFonts w:ascii="Tahoma" w:hAnsi="Tahoma" w:cs="Tahoma"/>
          <w:lang w:val="es-CO"/>
        </w:rPr>
        <w:t xml:space="preserve"> era cancelado por el causante, algunas veces en compañía de la actora,</w:t>
      </w:r>
      <w:r w:rsidR="00B34ED4" w:rsidRPr="008A3E87">
        <w:rPr>
          <w:rFonts w:ascii="Tahoma" w:hAnsi="Tahoma" w:cs="Tahoma"/>
          <w:lang w:val="es-CO"/>
        </w:rPr>
        <w:t xml:space="preserve"> </w:t>
      </w:r>
      <w:r w:rsidR="00EA3D30" w:rsidRPr="008A3E87">
        <w:rPr>
          <w:rFonts w:ascii="Tahoma" w:hAnsi="Tahoma" w:cs="Tahoma"/>
          <w:lang w:val="es-CO"/>
        </w:rPr>
        <w:t xml:space="preserve"> en virtud de lo cual pierde valor probatorio lo consignado en el informe </w:t>
      </w:r>
      <w:r w:rsidR="00CD7884" w:rsidRPr="008A3E87">
        <w:rPr>
          <w:rFonts w:ascii="Tahoma" w:hAnsi="Tahoma" w:cs="Tahoma"/>
          <w:lang w:val="es-CO"/>
        </w:rPr>
        <w:t xml:space="preserve">de campo realizado por el ISS, ya que en este se consigna </w:t>
      </w:r>
      <w:r w:rsidR="00104920" w:rsidRPr="008A3E87">
        <w:rPr>
          <w:rFonts w:ascii="Tahoma" w:hAnsi="Tahoma" w:cs="Tahoma"/>
          <w:lang w:val="es-CO"/>
        </w:rPr>
        <w:t xml:space="preserve">que </w:t>
      </w:r>
      <w:r w:rsidR="00A955F6" w:rsidRPr="008A3E87">
        <w:rPr>
          <w:rFonts w:ascii="Tahoma" w:hAnsi="Tahoma" w:cs="Tahoma"/>
          <w:lang w:val="es-CO"/>
        </w:rPr>
        <w:t>en el momento de la muerte los esposos no tenían convivencia permanente</w:t>
      </w:r>
      <w:r w:rsidR="00D523A6" w:rsidRPr="008A3E87">
        <w:rPr>
          <w:rFonts w:ascii="Tahoma" w:hAnsi="Tahoma" w:cs="Tahoma"/>
          <w:lang w:val="es-CO"/>
        </w:rPr>
        <w:t xml:space="preserve"> y </w:t>
      </w:r>
      <w:r w:rsidR="000E4D28" w:rsidRPr="008A3E87">
        <w:rPr>
          <w:rFonts w:ascii="Tahoma" w:hAnsi="Tahoma" w:cs="Tahoma"/>
          <w:lang w:val="es-CO"/>
        </w:rPr>
        <w:t>que el causante pagaba una pieza en una casa de familia desde febrero de 1999</w:t>
      </w:r>
    </w:p>
    <w:p w14:paraId="3D92FBC3" w14:textId="07A8BDC4" w:rsidR="00A955F6" w:rsidRPr="008A3E87" w:rsidRDefault="00A955F6" w:rsidP="008A3E87">
      <w:pPr>
        <w:spacing w:line="276" w:lineRule="auto"/>
        <w:ind w:firstLine="708"/>
        <w:jc w:val="both"/>
        <w:rPr>
          <w:rFonts w:ascii="Tahoma" w:hAnsi="Tahoma" w:cs="Tahoma"/>
          <w:lang w:val="es-CO"/>
        </w:rPr>
      </w:pPr>
    </w:p>
    <w:p w14:paraId="1DBA30DD" w14:textId="4316E336" w:rsidR="00960BB8" w:rsidRPr="008A3E87" w:rsidRDefault="00E522B1" w:rsidP="008A3E87">
      <w:pPr>
        <w:spacing w:line="276" w:lineRule="auto"/>
        <w:ind w:firstLine="708"/>
        <w:jc w:val="both"/>
        <w:rPr>
          <w:rFonts w:ascii="Tahoma" w:hAnsi="Tahoma" w:cs="Tahoma"/>
          <w:lang w:val="es-CO"/>
        </w:rPr>
      </w:pPr>
      <w:r w:rsidRPr="008A3E87">
        <w:rPr>
          <w:rFonts w:ascii="Tahoma" w:hAnsi="Tahoma" w:cs="Tahoma"/>
          <w:lang w:val="es-CO"/>
        </w:rPr>
        <w:t>Es del caso precisar que</w:t>
      </w:r>
      <w:r w:rsidR="00D523A6" w:rsidRPr="008A3E87">
        <w:rPr>
          <w:rFonts w:ascii="Tahoma" w:hAnsi="Tahoma" w:cs="Tahoma"/>
          <w:lang w:val="es-CO"/>
        </w:rPr>
        <w:t xml:space="preserve"> </w:t>
      </w:r>
      <w:r w:rsidR="00254C92" w:rsidRPr="008A3E87">
        <w:rPr>
          <w:rFonts w:ascii="Tahoma" w:hAnsi="Tahoma" w:cs="Tahoma"/>
          <w:lang w:val="es-CO"/>
        </w:rPr>
        <w:t>e</w:t>
      </w:r>
      <w:r w:rsidR="00D523A6" w:rsidRPr="008A3E87">
        <w:rPr>
          <w:rFonts w:ascii="Tahoma" w:hAnsi="Tahoma" w:cs="Tahoma"/>
          <w:lang w:val="es-CO"/>
        </w:rPr>
        <w:t>l informe</w:t>
      </w:r>
      <w:r w:rsidR="007743DF" w:rsidRPr="008A3E87">
        <w:rPr>
          <w:rFonts w:ascii="Tahoma" w:hAnsi="Tahoma" w:cs="Tahoma"/>
          <w:lang w:val="es-CO"/>
        </w:rPr>
        <w:t xml:space="preserve"> </w:t>
      </w:r>
      <w:r w:rsidR="00254C92" w:rsidRPr="008A3E87">
        <w:rPr>
          <w:rFonts w:ascii="Tahoma" w:hAnsi="Tahoma" w:cs="Tahoma"/>
          <w:lang w:val="es-CO"/>
        </w:rPr>
        <w:t xml:space="preserve">administrativo </w:t>
      </w:r>
      <w:r w:rsidR="007743DF" w:rsidRPr="008A3E87">
        <w:rPr>
          <w:rFonts w:ascii="Tahoma" w:hAnsi="Tahoma" w:cs="Tahoma"/>
          <w:lang w:val="es-CO"/>
        </w:rPr>
        <w:t xml:space="preserve">no otorga certeza respecto de </w:t>
      </w:r>
      <w:r w:rsidR="00D523A6" w:rsidRPr="008A3E87">
        <w:rPr>
          <w:rFonts w:ascii="Tahoma" w:hAnsi="Tahoma" w:cs="Tahoma"/>
          <w:lang w:val="es-CO"/>
        </w:rPr>
        <w:t>la forma</w:t>
      </w:r>
      <w:r w:rsidR="003720E0" w:rsidRPr="008A3E87">
        <w:rPr>
          <w:rFonts w:ascii="Tahoma" w:hAnsi="Tahoma" w:cs="Tahoma"/>
          <w:lang w:val="es-CO"/>
        </w:rPr>
        <w:t xml:space="preserve"> como</w:t>
      </w:r>
      <w:r w:rsidR="00D523A6" w:rsidRPr="008A3E87">
        <w:rPr>
          <w:rFonts w:ascii="Tahoma" w:hAnsi="Tahoma" w:cs="Tahoma"/>
          <w:lang w:val="es-CO"/>
        </w:rPr>
        <w:t xml:space="preserve"> se obtuvo la información</w:t>
      </w:r>
      <w:r w:rsidR="005E7AFA" w:rsidRPr="008A3E87">
        <w:rPr>
          <w:rFonts w:ascii="Tahoma" w:hAnsi="Tahoma" w:cs="Tahoma"/>
          <w:lang w:val="es-CO"/>
        </w:rPr>
        <w:t>, ni se incluyen los nombres de las personas que fueron entrevistadas y lo que expuso ca</w:t>
      </w:r>
      <w:r w:rsidR="00BE5014" w:rsidRPr="008A3E87">
        <w:rPr>
          <w:rFonts w:ascii="Tahoma" w:hAnsi="Tahoma" w:cs="Tahoma"/>
          <w:lang w:val="es-CO"/>
        </w:rPr>
        <w:t>d</w:t>
      </w:r>
      <w:r w:rsidR="005E7AFA" w:rsidRPr="008A3E87">
        <w:rPr>
          <w:rFonts w:ascii="Tahoma" w:hAnsi="Tahoma" w:cs="Tahoma"/>
          <w:lang w:val="es-CO"/>
        </w:rPr>
        <w:t xml:space="preserve">a una en su entrevista, a excepción de </w:t>
      </w:r>
      <w:r w:rsidR="00960BB8" w:rsidRPr="008A3E87">
        <w:rPr>
          <w:rFonts w:ascii="Tahoma" w:hAnsi="Tahoma" w:cs="Tahoma"/>
          <w:lang w:val="es-CO"/>
        </w:rPr>
        <w:t>dos personas de nombre Claudia Patricia Becerra y María Cecilia Gómez Botero</w:t>
      </w:r>
      <w:r w:rsidR="009751EC" w:rsidRPr="008A3E87">
        <w:rPr>
          <w:rFonts w:ascii="Tahoma" w:hAnsi="Tahoma" w:cs="Tahoma"/>
          <w:lang w:val="es-CO"/>
        </w:rPr>
        <w:t xml:space="preserve">, quienes al parecer indicaron que al momento de la muerte </w:t>
      </w:r>
      <w:r w:rsidR="0093129A" w:rsidRPr="008A3E87">
        <w:rPr>
          <w:rFonts w:ascii="Tahoma" w:hAnsi="Tahoma" w:cs="Tahoma"/>
          <w:lang w:val="es-CO"/>
        </w:rPr>
        <w:t xml:space="preserve">del </w:t>
      </w:r>
      <w:r w:rsidR="00BE5014" w:rsidRPr="008A3E87">
        <w:rPr>
          <w:rFonts w:ascii="Tahoma" w:hAnsi="Tahoma" w:cs="Tahoma"/>
          <w:lang w:val="es-CO"/>
        </w:rPr>
        <w:t>esposo (sin precisar</w:t>
      </w:r>
      <w:r w:rsidR="0093129A" w:rsidRPr="008A3E87">
        <w:rPr>
          <w:rFonts w:ascii="Tahoma" w:hAnsi="Tahoma" w:cs="Tahoma"/>
          <w:lang w:val="es-CO"/>
        </w:rPr>
        <w:t xml:space="preserve"> el</w:t>
      </w:r>
      <w:r w:rsidR="00BE5014" w:rsidRPr="008A3E87">
        <w:rPr>
          <w:rFonts w:ascii="Tahoma" w:hAnsi="Tahoma" w:cs="Tahoma"/>
          <w:lang w:val="es-CO"/>
        </w:rPr>
        <w:t xml:space="preserve"> nombre)</w:t>
      </w:r>
      <w:r w:rsidR="0093129A" w:rsidRPr="008A3E87">
        <w:rPr>
          <w:rFonts w:ascii="Tahoma" w:hAnsi="Tahoma" w:cs="Tahoma"/>
          <w:lang w:val="es-CO"/>
        </w:rPr>
        <w:t xml:space="preserve">, </w:t>
      </w:r>
      <w:r w:rsidR="005D5737" w:rsidRPr="008A3E87">
        <w:rPr>
          <w:rFonts w:ascii="Tahoma" w:hAnsi="Tahoma" w:cs="Tahoma"/>
          <w:lang w:val="es-CO"/>
        </w:rPr>
        <w:t>ellos</w:t>
      </w:r>
      <w:r w:rsidR="00BE5014" w:rsidRPr="008A3E87">
        <w:rPr>
          <w:rFonts w:ascii="Tahoma" w:hAnsi="Tahoma" w:cs="Tahoma"/>
          <w:lang w:val="es-CO"/>
        </w:rPr>
        <w:t xml:space="preserve"> </w:t>
      </w:r>
      <w:r w:rsidR="00BE2499" w:rsidRPr="008A3E87">
        <w:rPr>
          <w:rFonts w:ascii="Tahoma" w:hAnsi="Tahoma" w:cs="Tahoma"/>
          <w:lang w:val="es-CO"/>
        </w:rPr>
        <w:t xml:space="preserve">no tenían convivencia permanente, no obstante, lo allí contemplado </w:t>
      </w:r>
      <w:r w:rsidR="00254C92" w:rsidRPr="008A3E87">
        <w:rPr>
          <w:rFonts w:ascii="Tahoma" w:hAnsi="Tahoma" w:cs="Tahoma"/>
          <w:lang w:val="es-CO"/>
        </w:rPr>
        <w:t>s</w:t>
      </w:r>
      <w:r w:rsidR="00BE2499" w:rsidRPr="008A3E87">
        <w:rPr>
          <w:rFonts w:ascii="Tahoma" w:hAnsi="Tahoma" w:cs="Tahoma"/>
          <w:lang w:val="es-CO"/>
        </w:rPr>
        <w:t xml:space="preserve">e contrapone a lo esbozado por la señora María Cecilia a través de declaración </w:t>
      </w:r>
      <w:proofErr w:type="spellStart"/>
      <w:r w:rsidR="00BE2499" w:rsidRPr="008A3E87">
        <w:rPr>
          <w:rFonts w:ascii="Tahoma" w:hAnsi="Tahoma" w:cs="Tahoma"/>
          <w:lang w:val="es-CO"/>
        </w:rPr>
        <w:t>extrajuicio</w:t>
      </w:r>
      <w:proofErr w:type="spellEnd"/>
      <w:r w:rsidR="00BE2499" w:rsidRPr="008A3E87">
        <w:rPr>
          <w:rFonts w:ascii="Tahoma" w:hAnsi="Tahoma" w:cs="Tahoma"/>
          <w:lang w:val="es-CO"/>
        </w:rPr>
        <w:t xml:space="preserve"> ante Notaría Cuarta encargada del círculo de Pereira donde manifestó  que la demandante en calidad de esposa compartió con el señor Jorge Elías Bedoya hasta el momento de su muerte</w:t>
      </w:r>
      <w:r w:rsidR="00725326" w:rsidRPr="008A3E87">
        <w:rPr>
          <w:rFonts w:ascii="Tahoma" w:hAnsi="Tahoma" w:cs="Tahoma"/>
          <w:lang w:val="es-CO"/>
        </w:rPr>
        <w:t xml:space="preserve">, por lo cual la información consignada en el informe de campo se torna insuficiente, </w:t>
      </w:r>
      <w:r w:rsidR="0092546B" w:rsidRPr="008A3E87">
        <w:rPr>
          <w:rFonts w:ascii="Tahoma" w:hAnsi="Tahoma" w:cs="Tahoma"/>
          <w:lang w:val="es-CO"/>
        </w:rPr>
        <w:t>incierta, indeterminada</w:t>
      </w:r>
      <w:r w:rsidR="00725326" w:rsidRPr="008A3E87">
        <w:rPr>
          <w:rFonts w:ascii="Tahoma" w:hAnsi="Tahoma" w:cs="Tahoma"/>
          <w:lang w:val="es-CO"/>
        </w:rPr>
        <w:t xml:space="preserve">, aunado a que los dichos no son coherente con lo expuesto en otros medios probatorios como testimonios y declaraciones </w:t>
      </w:r>
      <w:proofErr w:type="spellStart"/>
      <w:r w:rsidR="00725326" w:rsidRPr="008A3E87">
        <w:rPr>
          <w:rFonts w:ascii="Tahoma" w:hAnsi="Tahoma" w:cs="Tahoma"/>
          <w:lang w:val="es-CO"/>
        </w:rPr>
        <w:t>extrajuicio</w:t>
      </w:r>
      <w:proofErr w:type="spellEnd"/>
      <w:r w:rsidR="00725326" w:rsidRPr="008A3E87">
        <w:rPr>
          <w:rFonts w:ascii="Tahoma" w:hAnsi="Tahoma" w:cs="Tahoma"/>
          <w:lang w:val="es-CO"/>
        </w:rPr>
        <w:t>.</w:t>
      </w:r>
    </w:p>
    <w:p w14:paraId="36C6968F" w14:textId="77777777" w:rsidR="00960BB8" w:rsidRPr="008A3E87" w:rsidRDefault="00960BB8" w:rsidP="008A3E87">
      <w:pPr>
        <w:spacing w:line="276" w:lineRule="auto"/>
        <w:ind w:firstLine="708"/>
        <w:jc w:val="both"/>
        <w:rPr>
          <w:rFonts w:ascii="Tahoma" w:hAnsi="Tahoma" w:cs="Tahoma"/>
          <w:lang w:val="es-CO"/>
        </w:rPr>
      </w:pPr>
    </w:p>
    <w:p w14:paraId="279E9DC7" w14:textId="0B1796CA" w:rsidR="004C1363" w:rsidRPr="008A3E87" w:rsidRDefault="004C1363" w:rsidP="008A3E87">
      <w:pPr>
        <w:spacing w:line="276" w:lineRule="auto"/>
        <w:ind w:firstLine="708"/>
        <w:jc w:val="both"/>
        <w:rPr>
          <w:rFonts w:ascii="Tahoma" w:hAnsi="Tahoma" w:cs="Tahoma"/>
          <w:lang w:val="es-CO"/>
        </w:rPr>
      </w:pPr>
    </w:p>
    <w:p w14:paraId="17FF2400" w14:textId="2EA4CA4A" w:rsidR="009370F9" w:rsidRPr="008A3E87" w:rsidRDefault="002456FA" w:rsidP="008A3E87">
      <w:pPr>
        <w:spacing w:line="276" w:lineRule="auto"/>
        <w:ind w:firstLine="708"/>
        <w:jc w:val="both"/>
        <w:rPr>
          <w:rFonts w:ascii="Tahoma" w:hAnsi="Tahoma" w:cs="Tahoma"/>
          <w:lang w:val="es-CO"/>
        </w:rPr>
      </w:pPr>
      <w:r w:rsidRPr="008A3E87">
        <w:rPr>
          <w:rFonts w:ascii="Tahoma" w:hAnsi="Tahoma" w:cs="Tahoma"/>
          <w:lang w:val="es-CO"/>
        </w:rPr>
        <w:t xml:space="preserve">Asimismo, no debe perderse de vista </w:t>
      </w:r>
      <w:r w:rsidR="000F179E" w:rsidRPr="008A3E87">
        <w:rPr>
          <w:rFonts w:ascii="Tahoma" w:hAnsi="Tahoma" w:cs="Tahoma"/>
          <w:lang w:val="es-CO"/>
        </w:rPr>
        <w:t>que</w:t>
      </w:r>
      <w:r w:rsidR="007B78AA" w:rsidRPr="008A3E87">
        <w:rPr>
          <w:rFonts w:ascii="Tahoma" w:hAnsi="Tahoma" w:cs="Tahoma"/>
          <w:lang w:val="es-CO"/>
        </w:rPr>
        <w:t xml:space="preserve"> de cada una de las pruebas allegadas al proceso se desprende que</w:t>
      </w:r>
      <w:r w:rsidR="00254C92" w:rsidRPr="008A3E87">
        <w:rPr>
          <w:rFonts w:ascii="Tahoma" w:hAnsi="Tahoma" w:cs="Tahoma"/>
          <w:lang w:val="es-CO"/>
        </w:rPr>
        <w:t xml:space="preserve"> </w:t>
      </w:r>
      <w:r w:rsidR="00C70E39" w:rsidRPr="008A3E87">
        <w:rPr>
          <w:rFonts w:ascii="Tahoma" w:hAnsi="Tahoma" w:cs="Tahoma"/>
          <w:lang w:val="es-CO"/>
        </w:rPr>
        <w:t xml:space="preserve">la pareja </w:t>
      </w:r>
      <w:r w:rsidR="0079353F" w:rsidRPr="008A3E87">
        <w:rPr>
          <w:rFonts w:ascii="Tahoma" w:hAnsi="Tahoma" w:cs="Tahoma"/>
          <w:lang w:val="es-CO"/>
        </w:rPr>
        <w:t>vivió</w:t>
      </w:r>
      <w:r w:rsidR="00C70E39" w:rsidRPr="008A3E87">
        <w:rPr>
          <w:rFonts w:ascii="Tahoma" w:hAnsi="Tahoma" w:cs="Tahoma"/>
          <w:lang w:val="es-CO"/>
        </w:rPr>
        <w:t xml:space="preserve"> inicialmente en </w:t>
      </w:r>
      <w:r w:rsidR="0079353F" w:rsidRPr="008A3E87">
        <w:rPr>
          <w:rFonts w:ascii="Tahoma" w:hAnsi="Tahoma" w:cs="Tahoma"/>
          <w:lang w:val="es-CO"/>
        </w:rPr>
        <w:t xml:space="preserve">la avenida del rio calle 29 manzana 5 casa 75 del </w:t>
      </w:r>
      <w:r w:rsidR="00254C92" w:rsidRPr="008A3E87">
        <w:rPr>
          <w:rFonts w:ascii="Tahoma" w:hAnsi="Tahoma" w:cs="Tahoma"/>
          <w:lang w:val="es-CO"/>
        </w:rPr>
        <w:t>Barrio Nuevo Peñol</w:t>
      </w:r>
      <w:r w:rsidR="0079353F" w:rsidRPr="008A3E87">
        <w:rPr>
          <w:rFonts w:ascii="Tahoma" w:hAnsi="Tahoma" w:cs="Tahoma"/>
          <w:lang w:val="es-CO"/>
        </w:rPr>
        <w:t xml:space="preserve">, y que posteriormente en el año 1997 se mudaron al inmueble ubicado </w:t>
      </w:r>
      <w:proofErr w:type="spellStart"/>
      <w:r w:rsidR="008468EC" w:rsidRPr="008A3E87">
        <w:rPr>
          <w:rFonts w:ascii="Tahoma" w:hAnsi="Tahoma" w:cs="Tahoma"/>
          <w:lang w:val="es-CO"/>
        </w:rPr>
        <w:t>Mz</w:t>
      </w:r>
      <w:proofErr w:type="spellEnd"/>
      <w:r w:rsidR="008468EC" w:rsidRPr="008A3E87">
        <w:rPr>
          <w:rFonts w:ascii="Tahoma" w:hAnsi="Tahoma" w:cs="Tahoma"/>
          <w:lang w:val="es-CO"/>
        </w:rPr>
        <w:t xml:space="preserve"> 5 Cs 2, barrio Hernán Vélez Marulanda de propiedad de la señora Rubiela </w:t>
      </w:r>
      <w:proofErr w:type="spellStart"/>
      <w:r w:rsidR="008468EC" w:rsidRPr="008A3E87">
        <w:rPr>
          <w:rFonts w:ascii="Tahoma" w:hAnsi="Tahoma" w:cs="Tahoma"/>
          <w:lang w:val="es-CO"/>
        </w:rPr>
        <w:t>Navarrio</w:t>
      </w:r>
      <w:proofErr w:type="spellEnd"/>
      <w:r w:rsidR="008468EC" w:rsidRPr="008A3E87">
        <w:rPr>
          <w:rFonts w:ascii="Tahoma" w:hAnsi="Tahoma" w:cs="Tahoma"/>
          <w:lang w:val="es-CO"/>
        </w:rPr>
        <w:t xml:space="preserve"> de Montoya</w:t>
      </w:r>
      <w:r w:rsidR="00A0559F" w:rsidRPr="008A3E87">
        <w:rPr>
          <w:rFonts w:ascii="Tahoma" w:hAnsi="Tahoma" w:cs="Tahoma"/>
          <w:lang w:val="es-CO"/>
        </w:rPr>
        <w:t xml:space="preserve"> </w:t>
      </w:r>
      <w:r w:rsidR="007B4DD5" w:rsidRPr="008A3E87">
        <w:rPr>
          <w:rFonts w:ascii="Tahoma" w:hAnsi="Tahoma" w:cs="Tahoma"/>
          <w:lang w:val="es-CO"/>
        </w:rPr>
        <w:t>(</w:t>
      </w:r>
      <w:r w:rsidR="008468EC" w:rsidRPr="008A3E87">
        <w:rPr>
          <w:rFonts w:ascii="Tahoma" w:hAnsi="Tahoma" w:cs="Tahoma"/>
          <w:lang w:val="es-CO"/>
        </w:rPr>
        <w:t xml:space="preserve">conforme se acredita con el </w:t>
      </w:r>
      <w:r w:rsidR="00B66AE1" w:rsidRPr="008A3E87">
        <w:rPr>
          <w:rFonts w:ascii="Tahoma" w:hAnsi="Tahoma" w:cs="Tahoma"/>
          <w:lang w:val="es-CO"/>
        </w:rPr>
        <w:t xml:space="preserve">certificado de tradición </w:t>
      </w:r>
      <w:r w:rsidR="00E4181F" w:rsidRPr="008A3E87">
        <w:rPr>
          <w:rFonts w:ascii="Tahoma" w:hAnsi="Tahoma" w:cs="Tahoma"/>
          <w:lang w:val="es-CO"/>
        </w:rPr>
        <w:t>obrante a folios 52 y 53 del expediente digital</w:t>
      </w:r>
      <w:r w:rsidR="00A0559F" w:rsidRPr="008A3E87">
        <w:rPr>
          <w:rFonts w:ascii="Tahoma" w:hAnsi="Tahoma" w:cs="Tahoma"/>
          <w:lang w:val="es-CO"/>
        </w:rPr>
        <w:t>) donde</w:t>
      </w:r>
      <w:r w:rsidR="007B4DD5" w:rsidRPr="008A3E87">
        <w:rPr>
          <w:rFonts w:ascii="Tahoma" w:hAnsi="Tahoma" w:cs="Tahoma"/>
          <w:lang w:val="es-CO"/>
        </w:rPr>
        <w:t xml:space="preserve"> </w:t>
      </w:r>
      <w:r w:rsidR="00341289" w:rsidRPr="008A3E87">
        <w:rPr>
          <w:rFonts w:ascii="Tahoma" w:hAnsi="Tahoma" w:cs="Tahoma"/>
          <w:lang w:val="es-CO"/>
        </w:rPr>
        <w:t>residía</w:t>
      </w:r>
      <w:r w:rsidR="007B4DD5" w:rsidRPr="008A3E87">
        <w:rPr>
          <w:rFonts w:ascii="Tahoma" w:hAnsi="Tahoma" w:cs="Tahoma"/>
          <w:lang w:val="es-CO"/>
        </w:rPr>
        <w:t xml:space="preserve"> la familia y </w:t>
      </w:r>
      <w:r w:rsidR="00A0559F" w:rsidRPr="008A3E87">
        <w:rPr>
          <w:rFonts w:ascii="Tahoma" w:hAnsi="Tahoma" w:cs="Tahoma"/>
          <w:lang w:val="es-CO"/>
        </w:rPr>
        <w:t xml:space="preserve"> falleció el causante</w:t>
      </w:r>
      <w:r w:rsidR="00E4181F" w:rsidRPr="008A3E87">
        <w:rPr>
          <w:rFonts w:ascii="Tahoma" w:hAnsi="Tahoma" w:cs="Tahoma"/>
          <w:lang w:val="es-CO"/>
        </w:rPr>
        <w:t xml:space="preserve">, </w:t>
      </w:r>
      <w:r w:rsidR="008468EC" w:rsidRPr="008A3E87">
        <w:rPr>
          <w:rFonts w:ascii="Tahoma" w:hAnsi="Tahoma" w:cs="Tahoma"/>
          <w:lang w:val="es-CO"/>
        </w:rPr>
        <w:t>debiendo retornar nuevamente con posterioridad al deceso</w:t>
      </w:r>
      <w:r w:rsidR="003F40F1" w:rsidRPr="008A3E87">
        <w:rPr>
          <w:rFonts w:ascii="Tahoma" w:hAnsi="Tahoma" w:cs="Tahoma"/>
          <w:lang w:val="es-CO"/>
        </w:rPr>
        <w:t xml:space="preserve"> al primer domicilio</w:t>
      </w:r>
      <w:r w:rsidR="008468EC" w:rsidRPr="008A3E87">
        <w:rPr>
          <w:rFonts w:ascii="Tahoma" w:hAnsi="Tahoma" w:cs="Tahoma"/>
          <w:lang w:val="es-CO"/>
        </w:rPr>
        <w:t xml:space="preserve">, en tanto, </w:t>
      </w:r>
      <w:r w:rsidR="003A311B" w:rsidRPr="008A3E87">
        <w:rPr>
          <w:rFonts w:ascii="Tahoma" w:hAnsi="Tahoma" w:cs="Tahoma"/>
          <w:lang w:val="es-CO"/>
        </w:rPr>
        <w:t>desaparecieron las causas para habitar tal vivienda, que precisamente radicaban en la carencia de espacio</w:t>
      </w:r>
      <w:r w:rsidR="0063125C" w:rsidRPr="008A3E87">
        <w:rPr>
          <w:rFonts w:ascii="Tahoma" w:hAnsi="Tahoma" w:cs="Tahoma"/>
          <w:lang w:val="es-CO"/>
        </w:rPr>
        <w:t xml:space="preserve"> de la vivienda ubicada en la avenida del rio, aunado a la incapacidad económica para </w:t>
      </w:r>
      <w:r w:rsidR="003A311B" w:rsidRPr="008A3E87">
        <w:rPr>
          <w:rFonts w:ascii="Tahoma" w:hAnsi="Tahoma" w:cs="Tahoma"/>
          <w:lang w:val="es-CO"/>
        </w:rPr>
        <w:t>sufragar el costo del arrendamiento</w:t>
      </w:r>
      <w:r w:rsidR="0063125C" w:rsidRPr="008A3E87">
        <w:rPr>
          <w:rFonts w:ascii="Tahoma" w:hAnsi="Tahoma" w:cs="Tahoma"/>
          <w:lang w:val="es-CO"/>
        </w:rPr>
        <w:t xml:space="preserve"> que era cubierto por el causante</w:t>
      </w:r>
    </w:p>
    <w:p w14:paraId="208C32E7" w14:textId="3D898270" w:rsidR="00834257" w:rsidRPr="008A3E87" w:rsidRDefault="00834257" w:rsidP="008A3E87">
      <w:pPr>
        <w:spacing w:line="276" w:lineRule="auto"/>
        <w:ind w:firstLine="708"/>
        <w:jc w:val="both"/>
        <w:rPr>
          <w:rFonts w:ascii="Tahoma" w:hAnsi="Tahoma" w:cs="Tahoma"/>
          <w:lang w:val="es-CO"/>
        </w:rPr>
      </w:pPr>
    </w:p>
    <w:p w14:paraId="5F5DD734" w14:textId="7A3AF912" w:rsidR="00834257" w:rsidRPr="008A3E87" w:rsidRDefault="00834257" w:rsidP="008A3E87">
      <w:pPr>
        <w:spacing w:line="276" w:lineRule="auto"/>
        <w:ind w:firstLine="708"/>
        <w:jc w:val="both"/>
        <w:rPr>
          <w:rFonts w:ascii="Tahoma" w:hAnsi="Tahoma" w:cs="Tahoma"/>
          <w:lang w:val="es-CO"/>
        </w:rPr>
      </w:pPr>
      <w:r w:rsidRPr="008A3E87">
        <w:rPr>
          <w:rFonts w:ascii="Tahoma" w:hAnsi="Tahoma" w:cs="Tahoma"/>
          <w:lang w:val="es-CO"/>
        </w:rPr>
        <w:t>Lo anterior</w:t>
      </w:r>
      <w:r w:rsidR="009E5D17" w:rsidRPr="008A3E87">
        <w:rPr>
          <w:rFonts w:ascii="Tahoma" w:hAnsi="Tahoma" w:cs="Tahoma"/>
          <w:lang w:val="es-CO"/>
        </w:rPr>
        <w:t>,</w:t>
      </w:r>
      <w:r w:rsidRPr="008A3E87">
        <w:rPr>
          <w:rFonts w:ascii="Tahoma" w:hAnsi="Tahoma" w:cs="Tahoma"/>
          <w:lang w:val="es-CO"/>
        </w:rPr>
        <w:t xml:space="preserve"> se corrobora con la prueba documental obrante en el expediente digital, pues nótese como la dirección de notificación </w:t>
      </w:r>
      <w:r w:rsidR="007F5C42" w:rsidRPr="008A3E87">
        <w:rPr>
          <w:rFonts w:ascii="Tahoma" w:hAnsi="Tahoma" w:cs="Tahoma"/>
          <w:lang w:val="es-CO"/>
        </w:rPr>
        <w:t>en la historia laboral</w:t>
      </w:r>
      <w:r w:rsidR="007F5C42" w:rsidRPr="008A3E87">
        <w:rPr>
          <w:rStyle w:val="Refdenotaalpie"/>
          <w:rFonts w:ascii="Tahoma" w:hAnsi="Tahoma" w:cs="Tahoma"/>
          <w:lang w:val="es-CO"/>
        </w:rPr>
        <w:footnoteReference w:id="21"/>
      </w:r>
      <w:r w:rsidR="007F5C42" w:rsidRPr="008A3E87">
        <w:rPr>
          <w:rFonts w:ascii="Tahoma" w:hAnsi="Tahoma" w:cs="Tahoma"/>
          <w:lang w:val="es-CO"/>
        </w:rPr>
        <w:t xml:space="preserve"> </w:t>
      </w:r>
      <w:r w:rsidRPr="008A3E87">
        <w:rPr>
          <w:rFonts w:ascii="Tahoma" w:hAnsi="Tahoma" w:cs="Tahoma"/>
          <w:lang w:val="es-CO"/>
        </w:rPr>
        <w:t xml:space="preserve">del causante era </w:t>
      </w:r>
      <w:r w:rsidR="007F5C42" w:rsidRPr="008A3E87">
        <w:rPr>
          <w:rFonts w:ascii="Tahoma" w:hAnsi="Tahoma" w:cs="Tahoma"/>
        </w:rPr>
        <w:t xml:space="preserve">“Hernando Vélez </w:t>
      </w:r>
      <w:proofErr w:type="spellStart"/>
      <w:r w:rsidR="007F5C42" w:rsidRPr="008A3E87">
        <w:rPr>
          <w:rFonts w:ascii="Tahoma" w:hAnsi="Tahoma" w:cs="Tahoma"/>
        </w:rPr>
        <w:t>Mz</w:t>
      </w:r>
      <w:proofErr w:type="spellEnd"/>
      <w:r w:rsidR="007F5C42" w:rsidRPr="008A3E87">
        <w:rPr>
          <w:rFonts w:ascii="Tahoma" w:hAnsi="Tahoma" w:cs="Tahoma"/>
        </w:rPr>
        <w:t xml:space="preserve"> 6 Casa 2”, misma a la cual fue enviada la citación</w:t>
      </w:r>
      <w:r w:rsidR="007F5C42" w:rsidRPr="008A3E87">
        <w:rPr>
          <w:rStyle w:val="Refdenotaalpie"/>
          <w:rFonts w:ascii="Tahoma" w:hAnsi="Tahoma" w:cs="Tahoma"/>
        </w:rPr>
        <w:footnoteReference w:id="22"/>
      </w:r>
      <w:r w:rsidR="007F5C42" w:rsidRPr="008A3E87">
        <w:rPr>
          <w:rFonts w:ascii="Tahoma" w:hAnsi="Tahoma" w:cs="Tahoma"/>
        </w:rPr>
        <w:t xml:space="preserve"> </w:t>
      </w:r>
      <w:r w:rsidR="007F5C42" w:rsidRPr="008A3E87">
        <w:rPr>
          <w:rFonts w:ascii="Tahoma" w:hAnsi="Tahoma" w:cs="Tahoma"/>
        </w:rPr>
        <w:lastRenderedPageBreak/>
        <w:t>para la notificación de la Resolución N° 829 de 1999</w:t>
      </w:r>
      <w:r w:rsidR="00AB32CB" w:rsidRPr="008A3E87">
        <w:rPr>
          <w:rFonts w:ascii="Tahoma" w:hAnsi="Tahoma" w:cs="Tahoma"/>
        </w:rPr>
        <w:t xml:space="preserve">, en el mismo sentido, la dirección de notificación en la solicitud de </w:t>
      </w:r>
      <w:r w:rsidR="005C6DE8" w:rsidRPr="008A3E87">
        <w:rPr>
          <w:rFonts w:ascii="Tahoma" w:hAnsi="Tahoma" w:cs="Tahoma"/>
        </w:rPr>
        <w:t>sustitución</w:t>
      </w:r>
      <w:r w:rsidR="00AB32CB" w:rsidRPr="008A3E87">
        <w:rPr>
          <w:rFonts w:ascii="Tahoma" w:hAnsi="Tahoma" w:cs="Tahoma"/>
        </w:rPr>
        <w:t xml:space="preserve"> pensional, da cuenta que para el 12 de junio del 2000</w:t>
      </w:r>
      <w:r w:rsidR="003F7451" w:rsidRPr="008A3E87">
        <w:rPr>
          <w:rStyle w:val="Refdenotaalpie"/>
          <w:rFonts w:ascii="Tahoma" w:hAnsi="Tahoma" w:cs="Tahoma"/>
        </w:rPr>
        <w:footnoteReference w:id="23"/>
      </w:r>
      <w:r w:rsidR="00AB32CB" w:rsidRPr="008A3E87">
        <w:rPr>
          <w:rFonts w:ascii="Tahoma" w:hAnsi="Tahoma" w:cs="Tahoma"/>
        </w:rPr>
        <w:t xml:space="preserve"> la actora ya había retornado a la casa ubicada en la </w:t>
      </w:r>
      <w:proofErr w:type="spellStart"/>
      <w:r w:rsidR="00AB32CB" w:rsidRPr="008A3E87">
        <w:rPr>
          <w:rFonts w:ascii="Tahoma" w:hAnsi="Tahoma" w:cs="Tahoma"/>
        </w:rPr>
        <w:t>Mz</w:t>
      </w:r>
      <w:proofErr w:type="spellEnd"/>
      <w:r w:rsidR="00AB32CB" w:rsidRPr="008A3E87">
        <w:rPr>
          <w:rFonts w:ascii="Tahoma" w:hAnsi="Tahoma" w:cs="Tahoma"/>
        </w:rPr>
        <w:t xml:space="preserve"> 5 Casa 75 barrio Nuevo Peñón Pereira</w:t>
      </w:r>
      <w:r w:rsidR="00F17352" w:rsidRPr="008A3E87">
        <w:rPr>
          <w:rFonts w:ascii="Tahoma" w:hAnsi="Tahoma" w:cs="Tahoma"/>
        </w:rPr>
        <w:t xml:space="preserve"> (</w:t>
      </w:r>
      <w:r w:rsidR="00F17352" w:rsidRPr="008A3E87">
        <w:rPr>
          <w:rFonts w:ascii="Tahoma" w:hAnsi="Tahoma" w:cs="Tahoma"/>
          <w:lang w:val="es-CO"/>
        </w:rPr>
        <w:t>calle 29 con 1ª)</w:t>
      </w:r>
      <w:r w:rsidR="00AB32CB" w:rsidRPr="008A3E87">
        <w:rPr>
          <w:rFonts w:ascii="Tahoma" w:hAnsi="Tahoma" w:cs="Tahoma"/>
        </w:rPr>
        <w:t xml:space="preserve">, dirección que igualmente </w:t>
      </w:r>
      <w:r w:rsidR="005C6DE8" w:rsidRPr="008A3E87">
        <w:rPr>
          <w:rFonts w:ascii="Tahoma" w:hAnsi="Tahoma" w:cs="Tahoma"/>
        </w:rPr>
        <w:t>concuerda con los desprendibles de pago de la pensión de sobreviviente reconocida a la señora María del Pilar Bedoya López</w:t>
      </w:r>
      <w:r w:rsidR="00824C78" w:rsidRPr="008A3E87">
        <w:rPr>
          <w:rFonts w:ascii="Tahoma" w:hAnsi="Tahoma" w:cs="Tahoma"/>
        </w:rPr>
        <w:t>, y la citación de notificación</w:t>
      </w:r>
      <w:r w:rsidR="00132646" w:rsidRPr="008A3E87">
        <w:rPr>
          <w:rStyle w:val="Refdenotaalpie"/>
          <w:rFonts w:ascii="Tahoma" w:hAnsi="Tahoma" w:cs="Tahoma"/>
        </w:rPr>
        <w:footnoteReference w:id="24"/>
      </w:r>
      <w:r w:rsidR="00824C78" w:rsidRPr="008A3E87">
        <w:rPr>
          <w:rFonts w:ascii="Tahoma" w:hAnsi="Tahoma" w:cs="Tahoma"/>
        </w:rPr>
        <w:t xml:space="preserve"> de la Resolución No. 2186 de 2001</w:t>
      </w:r>
      <w:r w:rsidR="00EE3204" w:rsidRPr="008A3E87">
        <w:rPr>
          <w:rFonts w:ascii="Tahoma" w:hAnsi="Tahoma" w:cs="Tahoma"/>
        </w:rPr>
        <w:t>.</w:t>
      </w:r>
    </w:p>
    <w:p w14:paraId="1D04E68F" w14:textId="0168C333" w:rsidR="0063125C" w:rsidRPr="008A3E87" w:rsidRDefault="0063125C" w:rsidP="008A3E87">
      <w:pPr>
        <w:spacing w:line="276" w:lineRule="auto"/>
        <w:ind w:firstLine="708"/>
        <w:jc w:val="both"/>
        <w:rPr>
          <w:rFonts w:ascii="Tahoma" w:hAnsi="Tahoma" w:cs="Tahoma"/>
          <w:lang w:val="es-CO"/>
        </w:rPr>
      </w:pPr>
    </w:p>
    <w:p w14:paraId="2B152A5C" w14:textId="43722E56" w:rsidR="009E5D17" w:rsidRPr="008A3E87" w:rsidRDefault="009E5D17" w:rsidP="008A3E87">
      <w:pPr>
        <w:spacing w:line="276" w:lineRule="auto"/>
        <w:ind w:firstLine="708"/>
        <w:jc w:val="both"/>
        <w:rPr>
          <w:rFonts w:ascii="Tahoma" w:hAnsi="Tahoma" w:cs="Tahoma"/>
          <w:lang w:val="es-CO"/>
        </w:rPr>
      </w:pPr>
      <w:r w:rsidRPr="008A3E87">
        <w:rPr>
          <w:rFonts w:ascii="Tahoma" w:hAnsi="Tahoma" w:cs="Tahoma"/>
          <w:lang w:val="es-CO"/>
        </w:rPr>
        <w:t>Ahora,</w:t>
      </w:r>
      <w:r w:rsidR="002E6CAF" w:rsidRPr="008A3E87">
        <w:rPr>
          <w:rFonts w:ascii="Tahoma" w:hAnsi="Tahoma" w:cs="Tahoma"/>
          <w:lang w:val="es-CO"/>
        </w:rPr>
        <w:t xml:space="preserve"> no puede perderse de vista que en el informe administrativo se </w:t>
      </w:r>
      <w:r w:rsidR="002E6CAF" w:rsidRPr="008A3E87">
        <w:rPr>
          <w:rFonts w:ascii="Tahoma" w:hAnsi="Tahoma" w:cs="Tahoma"/>
        </w:rPr>
        <w:t xml:space="preserve">demostró que la pareja por lo menos convivió aproximadamente 17 años (desde 1982 hasta 1999), </w:t>
      </w:r>
      <w:r w:rsidR="00AB343D" w:rsidRPr="008A3E87">
        <w:rPr>
          <w:rFonts w:ascii="Tahoma" w:hAnsi="Tahoma" w:cs="Tahoma"/>
          <w:lang w:val="es-CO"/>
        </w:rPr>
        <w:t xml:space="preserve">por lo que, </w:t>
      </w:r>
      <w:r w:rsidRPr="008A3E87">
        <w:rPr>
          <w:rFonts w:ascii="Tahoma" w:hAnsi="Tahoma" w:cs="Tahoma"/>
          <w:lang w:val="es-CO"/>
        </w:rPr>
        <w:t xml:space="preserve">si en gracia de discusión se tuviera por acreditado que entre los cónyuges no existió una convivencia ininterrumpida, con base en el recurso </w:t>
      </w:r>
      <w:r w:rsidR="00A04313" w:rsidRPr="008A3E87">
        <w:rPr>
          <w:rFonts w:ascii="Tahoma" w:hAnsi="Tahoma" w:cs="Tahoma"/>
          <w:lang w:val="es-CO"/>
        </w:rPr>
        <w:t>de reposición y en subsidio de apelación contra la Resolución No. 2186 de 2001, a través de la cual</w:t>
      </w:r>
      <w:r w:rsidRPr="008A3E87">
        <w:rPr>
          <w:rFonts w:ascii="Tahoma" w:hAnsi="Tahoma" w:cs="Tahoma"/>
          <w:lang w:val="es-CO"/>
        </w:rPr>
        <w:t xml:space="preserve"> la demandante expuso que </w:t>
      </w:r>
      <w:r w:rsidR="009F7ED0" w:rsidRPr="008A3E87">
        <w:rPr>
          <w:rFonts w:ascii="Tahoma" w:hAnsi="Tahoma" w:cs="Tahoma"/>
          <w:lang w:val="es-CO"/>
        </w:rPr>
        <w:t xml:space="preserve">hubo </w:t>
      </w:r>
      <w:r w:rsidR="008A589B" w:rsidRPr="008A3E87">
        <w:rPr>
          <w:rFonts w:ascii="Tahoma" w:hAnsi="Tahoma" w:cs="Tahoma"/>
          <w:lang w:val="es-CO"/>
        </w:rPr>
        <w:t xml:space="preserve">desavenencias entre la pareja, como en </w:t>
      </w:r>
      <w:r w:rsidRPr="008A3E87">
        <w:rPr>
          <w:rFonts w:ascii="Tahoma" w:hAnsi="Tahoma" w:cs="Tahoma"/>
          <w:lang w:val="es-CO"/>
        </w:rPr>
        <w:t xml:space="preserve">cualquier matrimonio, tesis que podría sustentar los dichos de las entrevistadas por el profesional designado por el ISS </w:t>
      </w:r>
      <w:r w:rsidR="009F7ED0" w:rsidRPr="008A3E87">
        <w:rPr>
          <w:rFonts w:ascii="Tahoma" w:hAnsi="Tahoma" w:cs="Tahoma"/>
          <w:lang w:val="es-CO"/>
        </w:rPr>
        <w:t xml:space="preserve">al realizar el </w:t>
      </w:r>
      <w:r w:rsidRPr="008A3E87">
        <w:rPr>
          <w:rFonts w:ascii="Tahoma" w:hAnsi="Tahoma" w:cs="Tahoma"/>
          <w:lang w:val="es-CO"/>
        </w:rPr>
        <w:t xml:space="preserve">informe de trabajo de campo, lo cierto es que ello no da cuenta de una convivencia interrumpida entre la pareja, pues de conformidad con lo expuesto por la Corte Suprema de Justicia, los </w:t>
      </w:r>
      <w:r w:rsidR="0026437A" w:rsidRPr="008A3E87">
        <w:rPr>
          <w:rFonts w:ascii="Tahoma" w:hAnsi="Tahoma" w:cs="Tahoma"/>
          <w:lang w:val="es-CO"/>
        </w:rPr>
        <w:t>desacuerdos o disgustos transitorios que los conlleven a no compartir el mismo techo</w:t>
      </w:r>
      <w:r w:rsidRPr="008A3E87">
        <w:rPr>
          <w:rFonts w:ascii="Tahoma" w:hAnsi="Tahoma" w:cs="Tahoma"/>
          <w:lang w:val="es-CO"/>
        </w:rPr>
        <w:t>, siempre que no diluyan el ánimo de permanencia y ayuda mutua, no surten efectos jurídicos</w:t>
      </w:r>
      <w:r w:rsidR="00A52C01" w:rsidRPr="008A3E87">
        <w:rPr>
          <w:rFonts w:ascii="Tahoma" w:hAnsi="Tahoma" w:cs="Tahoma"/>
          <w:lang w:val="es-CO"/>
        </w:rPr>
        <w:t>. E</w:t>
      </w:r>
      <w:r w:rsidRPr="008A3E87">
        <w:rPr>
          <w:rFonts w:ascii="Tahoma" w:hAnsi="Tahoma" w:cs="Tahoma"/>
          <w:lang w:val="es-CO"/>
        </w:rPr>
        <w:t xml:space="preserve">n este punto se debe recalcar que </w:t>
      </w:r>
      <w:r w:rsidR="00AB343D" w:rsidRPr="008A3E87">
        <w:rPr>
          <w:rFonts w:ascii="Tahoma" w:hAnsi="Tahoma" w:cs="Tahoma"/>
          <w:iCs/>
        </w:rPr>
        <w:t>la cónyuge le ayudó a construir la pensión</w:t>
      </w:r>
      <w:r w:rsidR="003C6E55" w:rsidRPr="008A3E87">
        <w:rPr>
          <w:rFonts w:ascii="Tahoma" w:hAnsi="Tahoma" w:cs="Tahoma"/>
          <w:iCs/>
        </w:rPr>
        <w:t xml:space="preserve"> al causante</w:t>
      </w:r>
      <w:r w:rsidR="00AB343D" w:rsidRPr="008A3E87">
        <w:rPr>
          <w:rFonts w:ascii="Tahoma" w:hAnsi="Tahoma" w:cs="Tahoma"/>
          <w:iCs/>
        </w:rPr>
        <w:t xml:space="preserve"> </w:t>
      </w:r>
      <w:r w:rsidR="009B617B" w:rsidRPr="008A3E87">
        <w:rPr>
          <w:rFonts w:ascii="Tahoma" w:hAnsi="Tahoma" w:cs="Tahoma"/>
          <w:iCs/>
        </w:rPr>
        <w:t>por más de 1</w:t>
      </w:r>
      <w:r w:rsidR="003C6E55" w:rsidRPr="008A3E87">
        <w:rPr>
          <w:rFonts w:ascii="Tahoma" w:hAnsi="Tahoma" w:cs="Tahoma"/>
          <w:iCs/>
        </w:rPr>
        <w:t>1</w:t>
      </w:r>
      <w:r w:rsidR="009B617B" w:rsidRPr="008A3E87">
        <w:rPr>
          <w:rFonts w:ascii="Tahoma" w:hAnsi="Tahoma" w:cs="Tahoma"/>
          <w:iCs/>
        </w:rPr>
        <w:t xml:space="preserve"> años, </w:t>
      </w:r>
      <w:r w:rsidR="00AB343D" w:rsidRPr="008A3E87">
        <w:rPr>
          <w:rFonts w:ascii="Tahoma" w:hAnsi="Tahoma" w:cs="Tahoma"/>
          <w:iCs/>
        </w:rPr>
        <w:t xml:space="preserve">además que </w:t>
      </w:r>
      <w:r w:rsidRPr="008A3E87">
        <w:rPr>
          <w:rFonts w:ascii="Tahoma" w:hAnsi="Tahoma" w:cs="Tahoma"/>
          <w:lang w:val="es-CO"/>
        </w:rPr>
        <w:t xml:space="preserve">en cada una de las declaraciones </w:t>
      </w:r>
      <w:proofErr w:type="spellStart"/>
      <w:r w:rsidRPr="008A3E87">
        <w:rPr>
          <w:rFonts w:ascii="Tahoma" w:hAnsi="Tahoma" w:cs="Tahoma"/>
          <w:lang w:val="es-CO"/>
        </w:rPr>
        <w:t>extrajuicio</w:t>
      </w:r>
      <w:proofErr w:type="spellEnd"/>
      <w:r w:rsidR="00DA73D7" w:rsidRPr="008A3E87">
        <w:rPr>
          <w:rFonts w:ascii="Tahoma" w:hAnsi="Tahoma" w:cs="Tahoma"/>
          <w:lang w:val="es-CO"/>
        </w:rPr>
        <w:t>,</w:t>
      </w:r>
      <w:r w:rsidRPr="008A3E87">
        <w:rPr>
          <w:rFonts w:ascii="Tahoma" w:hAnsi="Tahoma" w:cs="Tahoma"/>
          <w:lang w:val="es-CO"/>
        </w:rPr>
        <w:t xml:space="preserve"> los declarantes expusieron que la d</w:t>
      </w:r>
      <w:r w:rsidR="00A52C01" w:rsidRPr="008A3E87">
        <w:rPr>
          <w:rFonts w:ascii="Tahoma" w:hAnsi="Tahoma" w:cs="Tahoma"/>
          <w:lang w:val="es-CO"/>
        </w:rPr>
        <w:t>emandante</w:t>
      </w:r>
      <w:r w:rsidRPr="008A3E87">
        <w:rPr>
          <w:rFonts w:ascii="Tahoma" w:hAnsi="Tahoma" w:cs="Tahoma"/>
          <w:lang w:val="es-CO"/>
        </w:rPr>
        <w:t xml:space="preserve"> y su hija dependían económicamente del causante,</w:t>
      </w:r>
      <w:r w:rsidR="00A52C01" w:rsidRPr="008A3E87">
        <w:rPr>
          <w:rFonts w:ascii="Tahoma" w:hAnsi="Tahoma" w:cs="Tahoma"/>
          <w:lang w:val="es-CO"/>
        </w:rPr>
        <w:t xml:space="preserve"> </w:t>
      </w:r>
      <w:r w:rsidR="002E5CCF" w:rsidRPr="008A3E87">
        <w:rPr>
          <w:rFonts w:ascii="Tahoma" w:hAnsi="Tahoma" w:cs="Tahoma"/>
          <w:lang w:val="es-CO"/>
        </w:rPr>
        <w:t>hecho que tiene base en el pago del arrendamiento por parte de</w:t>
      </w:r>
      <w:r w:rsidR="00DA73D7" w:rsidRPr="008A3E87">
        <w:rPr>
          <w:rFonts w:ascii="Tahoma" w:hAnsi="Tahoma" w:cs="Tahoma"/>
          <w:lang w:val="es-CO"/>
        </w:rPr>
        <w:t xml:space="preserve"> este</w:t>
      </w:r>
      <w:r w:rsidR="002E5CCF" w:rsidRPr="008A3E87">
        <w:rPr>
          <w:rFonts w:ascii="Tahoma" w:hAnsi="Tahoma" w:cs="Tahoma"/>
          <w:lang w:val="es-CO"/>
        </w:rPr>
        <w:t xml:space="preserve">, </w:t>
      </w:r>
      <w:r w:rsidRPr="008A3E87">
        <w:rPr>
          <w:rFonts w:ascii="Tahoma" w:hAnsi="Tahoma" w:cs="Tahoma"/>
          <w:lang w:val="es-CO"/>
        </w:rPr>
        <w:t>y en el informe de trabajo de campo,</w:t>
      </w:r>
      <w:r w:rsidR="002E5CCF" w:rsidRPr="008A3E87">
        <w:rPr>
          <w:rFonts w:ascii="Tahoma" w:hAnsi="Tahoma" w:cs="Tahoma"/>
          <w:lang w:val="es-CO"/>
        </w:rPr>
        <w:t xml:space="preserve"> donde se consigna que el </w:t>
      </w:r>
      <w:r w:rsidR="00E641C8" w:rsidRPr="008A3E87">
        <w:rPr>
          <w:rFonts w:ascii="Tahoma" w:hAnsi="Tahoma" w:cs="Tahoma"/>
          <w:lang w:val="es-CO"/>
        </w:rPr>
        <w:t xml:space="preserve">fallecido </w:t>
      </w:r>
      <w:r w:rsidRPr="008A3E87">
        <w:rPr>
          <w:rFonts w:ascii="Tahoma" w:hAnsi="Tahoma" w:cs="Tahoma"/>
          <w:lang w:val="es-CO"/>
        </w:rPr>
        <w:t>tomaba sus alimentos en la casa de la d</w:t>
      </w:r>
      <w:r w:rsidR="00E641C8" w:rsidRPr="008A3E87">
        <w:rPr>
          <w:rFonts w:ascii="Tahoma" w:hAnsi="Tahoma" w:cs="Tahoma"/>
          <w:lang w:val="es-CO"/>
        </w:rPr>
        <w:t>emandante</w:t>
      </w:r>
      <w:r w:rsidRPr="008A3E87">
        <w:rPr>
          <w:rFonts w:ascii="Tahoma" w:hAnsi="Tahoma" w:cs="Tahoma"/>
          <w:lang w:val="es-CO"/>
        </w:rPr>
        <w:t xml:space="preserve"> y las visitaba frecuentemente</w:t>
      </w:r>
      <w:r w:rsidR="00E641C8" w:rsidRPr="008A3E87">
        <w:rPr>
          <w:rFonts w:ascii="Tahoma" w:hAnsi="Tahoma" w:cs="Tahoma"/>
          <w:lang w:val="es-CO"/>
        </w:rPr>
        <w:t>, hechos inequívocos de ayuda mutua, afecto entrañable, asistencia solidaria</w:t>
      </w:r>
      <w:r w:rsidR="009F7ED0" w:rsidRPr="008A3E87">
        <w:rPr>
          <w:rFonts w:ascii="Tahoma" w:hAnsi="Tahoma" w:cs="Tahoma"/>
          <w:lang w:val="es-CO"/>
        </w:rPr>
        <w:t xml:space="preserve">, </w:t>
      </w:r>
      <w:r w:rsidR="00E641C8" w:rsidRPr="008A3E87">
        <w:rPr>
          <w:rFonts w:ascii="Tahoma" w:hAnsi="Tahoma" w:cs="Tahoma"/>
          <w:lang w:val="es-CO"/>
        </w:rPr>
        <w:t>económica</w:t>
      </w:r>
      <w:r w:rsidR="009F7ED0" w:rsidRPr="008A3E87">
        <w:rPr>
          <w:rFonts w:ascii="Tahoma" w:hAnsi="Tahoma" w:cs="Tahoma"/>
          <w:lang w:val="es-CO"/>
        </w:rPr>
        <w:t xml:space="preserve"> y de cuidado </w:t>
      </w:r>
      <w:r w:rsidRPr="008A3E87">
        <w:rPr>
          <w:rFonts w:ascii="Tahoma" w:hAnsi="Tahoma" w:cs="Tahoma"/>
          <w:lang w:val="es-CO"/>
        </w:rPr>
        <w:t>entre los cónyuges.</w:t>
      </w:r>
    </w:p>
    <w:p w14:paraId="17344169" w14:textId="4ABE12FD" w:rsidR="00222D98" w:rsidRPr="008A3E87" w:rsidRDefault="00222D98" w:rsidP="008A3E87">
      <w:pPr>
        <w:spacing w:line="276" w:lineRule="auto"/>
        <w:ind w:firstLine="708"/>
        <w:jc w:val="both"/>
        <w:rPr>
          <w:rFonts w:ascii="Tahoma" w:hAnsi="Tahoma" w:cs="Tahoma"/>
          <w:lang w:val="es-CO"/>
        </w:rPr>
      </w:pPr>
    </w:p>
    <w:p w14:paraId="72E01B15" w14:textId="27754978" w:rsidR="008558A8" w:rsidRPr="008A3E87" w:rsidRDefault="007E5A6F" w:rsidP="008A3E87">
      <w:pPr>
        <w:spacing w:line="276" w:lineRule="auto"/>
        <w:ind w:firstLine="708"/>
        <w:jc w:val="both"/>
        <w:rPr>
          <w:rFonts w:ascii="Tahoma" w:hAnsi="Tahoma" w:cs="Tahoma"/>
          <w:lang w:val="es-CO"/>
        </w:rPr>
      </w:pPr>
      <w:r w:rsidRPr="008A3E87">
        <w:rPr>
          <w:rFonts w:ascii="Tahoma" w:hAnsi="Tahoma" w:cs="Tahoma"/>
          <w:lang w:val="es-CO"/>
        </w:rPr>
        <w:t>C</w:t>
      </w:r>
      <w:r>
        <w:rPr>
          <w:rFonts w:ascii="Tahoma" w:hAnsi="Tahoma" w:cs="Tahoma"/>
          <w:lang w:val="es-CO"/>
        </w:rPr>
        <w:t xml:space="preserve">orolario </w:t>
      </w:r>
      <w:r w:rsidR="00222D98" w:rsidRPr="008A3E87">
        <w:rPr>
          <w:rFonts w:ascii="Tahoma" w:hAnsi="Tahoma" w:cs="Tahoma"/>
          <w:lang w:val="es-CO"/>
        </w:rPr>
        <w:t>de lo expuesto</w:t>
      </w:r>
      <w:r w:rsidR="003F5A7E" w:rsidRPr="008A3E87">
        <w:rPr>
          <w:rFonts w:ascii="Tahoma" w:hAnsi="Tahoma" w:cs="Tahoma"/>
          <w:lang w:val="es-CO"/>
        </w:rPr>
        <w:t>, se confirmará la sentencia conocida en grado jurisdiccional de consulta, en el entendido que la actora tiene derecho a</w:t>
      </w:r>
      <w:r w:rsidR="0072534F" w:rsidRPr="008A3E87">
        <w:rPr>
          <w:rFonts w:ascii="Tahoma" w:hAnsi="Tahoma" w:cs="Tahoma"/>
          <w:lang w:val="es-CO"/>
        </w:rPr>
        <w:t>l pago de la pensión de sobrevivientes en un 50%, a partir del 06 de mayo de 2000, esto es, al día siguiente del fallecimiento del pensionado, y en un 100% a partir del 01 de marzo de 2007, en cuantía de un SMMLV y por 14 mesadas anuales</w:t>
      </w:r>
      <w:r w:rsidR="0045489C" w:rsidRPr="008A3E87">
        <w:rPr>
          <w:rFonts w:ascii="Tahoma" w:hAnsi="Tahoma" w:cs="Tahoma"/>
          <w:lang w:val="es-CO"/>
        </w:rPr>
        <w:t>, habiendo operado el fenómeno de prescripción sobre las causadas con anterioridad al 30 de julio de 2016</w:t>
      </w:r>
      <w:r w:rsidR="00503883" w:rsidRPr="008A3E87">
        <w:rPr>
          <w:rFonts w:ascii="Tahoma" w:hAnsi="Tahoma" w:cs="Tahoma"/>
          <w:lang w:val="es-CO"/>
        </w:rPr>
        <w:t>, como quiera que la reclamación administrativa se realizó en el 2000</w:t>
      </w:r>
      <w:r w:rsidR="009F5E04" w:rsidRPr="008A3E87">
        <w:rPr>
          <w:rFonts w:ascii="Tahoma" w:hAnsi="Tahoma" w:cs="Tahoma"/>
          <w:lang w:val="es-CO"/>
        </w:rPr>
        <w:t>, insuficiente para interrumpir dicho fenómeno extintivo</w:t>
      </w:r>
      <w:r w:rsidR="003E0F33" w:rsidRPr="008A3E87">
        <w:rPr>
          <w:rFonts w:ascii="Tahoma" w:hAnsi="Tahoma" w:cs="Tahoma"/>
          <w:lang w:val="es-CO"/>
        </w:rPr>
        <w:t>, y la demanda se radicó el 30 de julio de 2019, conforme milita en el acta individual de reparto</w:t>
      </w:r>
      <w:r w:rsidR="003E0F33" w:rsidRPr="008A3E87">
        <w:rPr>
          <w:rStyle w:val="Refdenotaalpie"/>
          <w:rFonts w:ascii="Tahoma" w:hAnsi="Tahoma" w:cs="Tahoma"/>
          <w:lang w:val="es-CO"/>
        </w:rPr>
        <w:footnoteReference w:id="25"/>
      </w:r>
      <w:r w:rsidR="003E0F33" w:rsidRPr="008A3E87">
        <w:rPr>
          <w:rFonts w:ascii="Tahoma" w:hAnsi="Tahoma" w:cs="Tahoma"/>
          <w:lang w:val="es-CO"/>
        </w:rPr>
        <w:t>.</w:t>
      </w:r>
    </w:p>
    <w:p w14:paraId="1E7DF75F" w14:textId="1D98A50D" w:rsidR="008558A8" w:rsidRPr="008A3E87" w:rsidRDefault="008558A8" w:rsidP="008A3E87">
      <w:pPr>
        <w:spacing w:line="276" w:lineRule="auto"/>
        <w:ind w:firstLine="708"/>
        <w:jc w:val="both"/>
        <w:rPr>
          <w:rFonts w:ascii="Tahoma" w:hAnsi="Tahoma" w:cs="Tahoma"/>
          <w:lang w:val="es-CO"/>
        </w:rPr>
      </w:pPr>
    </w:p>
    <w:p w14:paraId="0D3066CC" w14:textId="24DE2DF0" w:rsidR="0072534F" w:rsidRPr="008A3E87" w:rsidRDefault="00202618" w:rsidP="008A3E87">
      <w:pPr>
        <w:spacing w:line="276" w:lineRule="auto"/>
        <w:ind w:firstLine="708"/>
        <w:jc w:val="both"/>
        <w:rPr>
          <w:rFonts w:ascii="Tahoma" w:hAnsi="Tahoma" w:cs="Tahoma"/>
          <w:lang w:val="es-CO"/>
        </w:rPr>
      </w:pPr>
      <w:r w:rsidRPr="008A3E87">
        <w:rPr>
          <w:rFonts w:ascii="Tahoma" w:hAnsi="Tahoma" w:cs="Tahoma"/>
          <w:lang w:val="es-CO"/>
        </w:rPr>
        <w:t xml:space="preserve">En consecuencia, se modificará </w:t>
      </w:r>
      <w:r w:rsidR="00FC0DD7" w:rsidRPr="008A3E87">
        <w:rPr>
          <w:rFonts w:ascii="Tahoma" w:hAnsi="Tahoma" w:cs="Tahoma"/>
          <w:lang w:val="es-CO"/>
        </w:rPr>
        <w:t xml:space="preserve">el numeral segundo de la sentencia primigenia </w:t>
      </w:r>
      <w:r w:rsidR="00386DDA" w:rsidRPr="008A3E87">
        <w:rPr>
          <w:rFonts w:ascii="Tahoma" w:hAnsi="Tahoma" w:cs="Tahoma"/>
          <w:lang w:val="es-CO"/>
        </w:rPr>
        <w:t xml:space="preserve">para actualizar el retroactivo a la fecha de la sentencia, </w:t>
      </w:r>
      <w:r w:rsidR="00771012" w:rsidRPr="008A3E87">
        <w:rPr>
          <w:rFonts w:ascii="Tahoma" w:hAnsi="Tahoma" w:cs="Tahoma"/>
          <w:lang w:val="es-CO"/>
        </w:rPr>
        <w:t xml:space="preserve">hasta el </w:t>
      </w:r>
      <w:r w:rsidR="008558A8" w:rsidRPr="008A3E87">
        <w:rPr>
          <w:rFonts w:ascii="Tahoma" w:hAnsi="Tahoma" w:cs="Tahoma"/>
          <w:lang w:val="es-CO"/>
        </w:rPr>
        <w:t xml:space="preserve">31 de enero de 2022 </w:t>
      </w:r>
      <w:r w:rsidR="00771012" w:rsidRPr="008A3E87">
        <w:rPr>
          <w:rFonts w:ascii="Tahoma" w:hAnsi="Tahoma" w:cs="Tahoma"/>
          <w:lang w:val="es-CO"/>
        </w:rPr>
        <w:t xml:space="preserve">suma </w:t>
      </w:r>
      <w:r w:rsidR="00FD56F5" w:rsidRPr="008A3E87">
        <w:rPr>
          <w:rFonts w:ascii="Tahoma" w:hAnsi="Tahoma" w:cs="Tahoma"/>
          <w:lang w:val="es-CO"/>
        </w:rPr>
        <w:t>que asciende a</w:t>
      </w:r>
      <w:r w:rsidR="00771012" w:rsidRPr="008A3E87">
        <w:rPr>
          <w:rFonts w:ascii="Tahoma" w:hAnsi="Tahoma" w:cs="Tahoma"/>
          <w:lang w:val="es-CO"/>
        </w:rPr>
        <w:t xml:space="preserve"> </w:t>
      </w:r>
      <w:r w:rsidR="00840A12" w:rsidRPr="008A3E87">
        <w:rPr>
          <w:rFonts w:ascii="Tahoma" w:hAnsi="Tahoma" w:cs="Tahoma"/>
          <w:lang w:val="es-CO"/>
        </w:rPr>
        <w:t>sesenta y tres millones veinticinco mil setenta (</w:t>
      </w:r>
      <w:r w:rsidR="00771012" w:rsidRPr="008A3E87">
        <w:rPr>
          <w:rFonts w:ascii="Tahoma" w:hAnsi="Tahoma" w:cs="Tahoma"/>
          <w:lang w:val="es-CO"/>
        </w:rPr>
        <w:t>$</w:t>
      </w:r>
      <w:r w:rsidR="00840A12" w:rsidRPr="008A3E87">
        <w:rPr>
          <w:rFonts w:ascii="Tahoma" w:hAnsi="Tahoma" w:cs="Tahoma"/>
          <w:lang w:val="es-CO"/>
        </w:rPr>
        <w:t>63.025.070)</w:t>
      </w:r>
      <w:r w:rsidR="00FD48FD" w:rsidRPr="008A3E87">
        <w:rPr>
          <w:rFonts w:ascii="Tahoma" w:hAnsi="Tahoma" w:cs="Tahoma"/>
          <w:lang w:val="es-CO"/>
        </w:rPr>
        <w:t>, conforme al siguiente cuadro:</w:t>
      </w:r>
    </w:p>
    <w:p w14:paraId="5C96957E" w14:textId="17F1F1F8" w:rsidR="00FD48FD" w:rsidRPr="008A3E87" w:rsidRDefault="00FD48FD" w:rsidP="008A3E87">
      <w:pPr>
        <w:spacing w:line="276" w:lineRule="auto"/>
        <w:ind w:firstLine="708"/>
        <w:jc w:val="both"/>
        <w:rPr>
          <w:rFonts w:ascii="Tahoma" w:hAnsi="Tahoma" w:cs="Tahoma"/>
          <w:color w:val="FF0000"/>
          <w:lang w:val="es-CO"/>
        </w:rPr>
      </w:pPr>
    </w:p>
    <w:tbl>
      <w:tblPr>
        <w:tblW w:w="7100" w:type="dxa"/>
        <w:jc w:val="center"/>
        <w:tblCellMar>
          <w:left w:w="70" w:type="dxa"/>
          <w:right w:w="70" w:type="dxa"/>
        </w:tblCellMar>
        <w:tblLook w:val="04A0" w:firstRow="1" w:lastRow="0" w:firstColumn="1" w:lastColumn="0" w:noHBand="0" w:noVBand="1"/>
      </w:tblPr>
      <w:tblGrid>
        <w:gridCol w:w="1200"/>
        <w:gridCol w:w="1200"/>
        <w:gridCol w:w="1240"/>
        <w:gridCol w:w="1920"/>
        <w:gridCol w:w="1540"/>
      </w:tblGrid>
      <w:tr w:rsidR="00461FD7" w:rsidRPr="00950785" w14:paraId="3F82F1E4" w14:textId="77777777" w:rsidTr="00461FD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B0A0" w14:textId="77777777" w:rsidR="00461FD7" w:rsidRPr="007E5A6F" w:rsidRDefault="00461FD7" w:rsidP="007E5A6F">
            <w:pPr>
              <w:jc w:val="center"/>
              <w:rPr>
                <w:rFonts w:ascii="Tahoma" w:hAnsi="Tahoma" w:cs="Tahoma"/>
                <w:b/>
                <w:bCs/>
                <w:color w:val="000000"/>
                <w:sz w:val="20"/>
                <w:szCs w:val="22"/>
              </w:rPr>
            </w:pPr>
            <w:r w:rsidRPr="007E5A6F">
              <w:rPr>
                <w:rFonts w:ascii="Tahoma" w:hAnsi="Tahoma" w:cs="Tahoma"/>
                <w:b/>
                <w:bCs/>
                <w:color w:val="000000"/>
                <w:sz w:val="20"/>
                <w:szCs w:val="22"/>
              </w:rPr>
              <w:t>DESDE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BC3CCCF" w14:textId="77777777" w:rsidR="00461FD7" w:rsidRPr="007E5A6F" w:rsidRDefault="00461FD7" w:rsidP="007E5A6F">
            <w:pPr>
              <w:jc w:val="center"/>
              <w:rPr>
                <w:rFonts w:ascii="Tahoma" w:hAnsi="Tahoma" w:cs="Tahoma"/>
                <w:b/>
                <w:bCs/>
                <w:color w:val="000000"/>
                <w:sz w:val="20"/>
                <w:szCs w:val="22"/>
              </w:rPr>
            </w:pPr>
            <w:r w:rsidRPr="007E5A6F">
              <w:rPr>
                <w:rFonts w:ascii="Tahoma" w:hAnsi="Tahoma" w:cs="Tahoma"/>
                <w:b/>
                <w:bCs/>
                <w:color w:val="000000"/>
                <w:sz w:val="20"/>
                <w:szCs w:val="22"/>
              </w:rPr>
              <w:t xml:space="preserve"> HASTA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194DD24" w14:textId="77777777" w:rsidR="00461FD7" w:rsidRPr="007E5A6F" w:rsidRDefault="00461FD7" w:rsidP="007E5A6F">
            <w:pPr>
              <w:jc w:val="center"/>
              <w:rPr>
                <w:rFonts w:ascii="Tahoma" w:hAnsi="Tahoma" w:cs="Tahoma"/>
                <w:b/>
                <w:bCs/>
                <w:color w:val="000000"/>
                <w:sz w:val="20"/>
                <w:szCs w:val="22"/>
              </w:rPr>
            </w:pPr>
            <w:r w:rsidRPr="007E5A6F">
              <w:rPr>
                <w:rFonts w:ascii="Tahoma" w:hAnsi="Tahoma" w:cs="Tahoma"/>
                <w:b/>
                <w:bCs/>
                <w:color w:val="000000"/>
                <w:sz w:val="20"/>
                <w:szCs w:val="22"/>
              </w:rPr>
              <w:t>MESADAS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6F493E9" w14:textId="77777777" w:rsidR="00461FD7" w:rsidRPr="007E5A6F" w:rsidRDefault="00461FD7" w:rsidP="007E5A6F">
            <w:pPr>
              <w:jc w:val="center"/>
              <w:rPr>
                <w:rFonts w:ascii="Tahoma" w:hAnsi="Tahoma" w:cs="Tahoma"/>
                <w:b/>
                <w:bCs/>
                <w:color w:val="000000"/>
                <w:sz w:val="20"/>
                <w:szCs w:val="22"/>
              </w:rPr>
            </w:pPr>
            <w:r w:rsidRPr="007E5A6F">
              <w:rPr>
                <w:rFonts w:ascii="Tahoma" w:hAnsi="Tahoma" w:cs="Tahoma"/>
                <w:b/>
                <w:bCs/>
                <w:color w:val="000000"/>
                <w:sz w:val="20"/>
                <w:szCs w:val="22"/>
              </w:rPr>
              <w:t>MONTO PENSIONAL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FDAFF59" w14:textId="77777777" w:rsidR="00461FD7" w:rsidRPr="007E5A6F" w:rsidRDefault="00461FD7" w:rsidP="007E5A6F">
            <w:pPr>
              <w:jc w:val="center"/>
              <w:rPr>
                <w:rFonts w:ascii="Tahoma" w:hAnsi="Tahoma" w:cs="Tahoma"/>
                <w:b/>
                <w:bCs/>
                <w:color w:val="000000"/>
                <w:sz w:val="20"/>
                <w:szCs w:val="22"/>
              </w:rPr>
            </w:pPr>
            <w:r w:rsidRPr="007E5A6F">
              <w:rPr>
                <w:rFonts w:ascii="Tahoma" w:hAnsi="Tahoma" w:cs="Tahoma"/>
                <w:b/>
                <w:bCs/>
                <w:color w:val="000000"/>
                <w:sz w:val="20"/>
                <w:szCs w:val="22"/>
              </w:rPr>
              <w:t xml:space="preserve">TOTAL </w:t>
            </w:r>
          </w:p>
        </w:tc>
      </w:tr>
      <w:tr w:rsidR="00461FD7" w:rsidRPr="00950785" w14:paraId="58AB69C6"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869BB6"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30/07/2016</w:t>
            </w:r>
          </w:p>
        </w:tc>
        <w:tc>
          <w:tcPr>
            <w:tcW w:w="1200" w:type="dxa"/>
            <w:tcBorders>
              <w:top w:val="nil"/>
              <w:left w:val="nil"/>
              <w:bottom w:val="single" w:sz="4" w:space="0" w:color="auto"/>
              <w:right w:val="single" w:sz="4" w:space="0" w:color="auto"/>
            </w:tcBorders>
            <w:shd w:val="clear" w:color="auto" w:fill="auto"/>
            <w:noWrap/>
            <w:vAlign w:val="bottom"/>
            <w:hideMark/>
          </w:tcPr>
          <w:p w14:paraId="50104D76"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31/12/2016</w:t>
            </w:r>
          </w:p>
        </w:tc>
        <w:tc>
          <w:tcPr>
            <w:tcW w:w="1240" w:type="dxa"/>
            <w:tcBorders>
              <w:top w:val="nil"/>
              <w:left w:val="nil"/>
              <w:bottom w:val="single" w:sz="4" w:space="0" w:color="auto"/>
              <w:right w:val="single" w:sz="4" w:space="0" w:color="auto"/>
            </w:tcBorders>
            <w:shd w:val="clear" w:color="auto" w:fill="auto"/>
            <w:noWrap/>
            <w:vAlign w:val="bottom"/>
            <w:hideMark/>
          </w:tcPr>
          <w:p w14:paraId="1C78987D"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6,03</w:t>
            </w:r>
          </w:p>
        </w:tc>
        <w:tc>
          <w:tcPr>
            <w:tcW w:w="1920" w:type="dxa"/>
            <w:tcBorders>
              <w:top w:val="nil"/>
              <w:left w:val="nil"/>
              <w:bottom w:val="single" w:sz="4" w:space="0" w:color="auto"/>
              <w:right w:val="single" w:sz="4" w:space="0" w:color="auto"/>
            </w:tcBorders>
            <w:shd w:val="clear" w:color="auto" w:fill="auto"/>
            <w:noWrap/>
            <w:vAlign w:val="bottom"/>
            <w:hideMark/>
          </w:tcPr>
          <w:p w14:paraId="597EA71C"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$ 689.455</w:t>
            </w:r>
          </w:p>
        </w:tc>
        <w:tc>
          <w:tcPr>
            <w:tcW w:w="1540" w:type="dxa"/>
            <w:tcBorders>
              <w:top w:val="nil"/>
              <w:left w:val="nil"/>
              <w:bottom w:val="single" w:sz="4" w:space="0" w:color="auto"/>
              <w:right w:val="single" w:sz="4" w:space="0" w:color="auto"/>
            </w:tcBorders>
            <w:shd w:val="clear" w:color="auto" w:fill="auto"/>
            <w:noWrap/>
            <w:vAlign w:val="bottom"/>
            <w:hideMark/>
          </w:tcPr>
          <w:p w14:paraId="6ADDC3BF"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$ 4.157.414</w:t>
            </w:r>
          </w:p>
        </w:tc>
      </w:tr>
      <w:tr w:rsidR="00461FD7" w:rsidRPr="00950785" w14:paraId="5E82F294"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05C6A4"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1/01/2017</w:t>
            </w:r>
          </w:p>
        </w:tc>
        <w:tc>
          <w:tcPr>
            <w:tcW w:w="1200" w:type="dxa"/>
            <w:tcBorders>
              <w:top w:val="nil"/>
              <w:left w:val="nil"/>
              <w:bottom w:val="single" w:sz="4" w:space="0" w:color="auto"/>
              <w:right w:val="single" w:sz="4" w:space="0" w:color="auto"/>
            </w:tcBorders>
            <w:shd w:val="clear" w:color="auto" w:fill="auto"/>
            <w:noWrap/>
            <w:vAlign w:val="bottom"/>
            <w:hideMark/>
          </w:tcPr>
          <w:p w14:paraId="4FA26921"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31/12/2017</w:t>
            </w:r>
          </w:p>
        </w:tc>
        <w:tc>
          <w:tcPr>
            <w:tcW w:w="1240" w:type="dxa"/>
            <w:tcBorders>
              <w:top w:val="nil"/>
              <w:left w:val="nil"/>
              <w:bottom w:val="single" w:sz="4" w:space="0" w:color="auto"/>
              <w:right w:val="single" w:sz="4" w:space="0" w:color="auto"/>
            </w:tcBorders>
            <w:shd w:val="clear" w:color="auto" w:fill="auto"/>
            <w:noWrap/>
            <w:vAlign w:val="bottom"/>
            <w:hideMark/>
          </w:tcPr>
          <w:p w14:paraId="24A7F1E1"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14</w:t>
            </w:r>
          </w:p>
        </w:tc>
        <w:tc>
          <w:tcPr>
            <w:tcW w:w="1920" w:type="dxa"/>
            <w:tcBorders>
              <w:top w:val="nil"/>
              <w:left w:val="nil"/>
              <w:bottom w:val="single" w:sz="4" w:space="0" w:color="auto"/>
              <w:right w:val="single" w:sz="4" w:space="0" w:color="auto"/>
            </w:tcBorders>
            <w:shd w:val="clear" w:color="auto" w:fill="auto"/>
            <w:noWrap/>
            <w:vAlign w:val="bottom"/>
            <w:hideMark/>
          </w:tcPr>
          <w:p w14:paraId="59F704E0"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$ 737.717</w:t>
            </w:r>
          </w:p>
        </w:tc>
        <w:tc>
          <w:tcPr>
            <w:tcW w:w="1540" w:type="dxa"/>
            <w:tcBorders>
              <w:top w:val="nil"/>
              <w:left w:val="nil"/>
              <w:bottom w:val="single" w:sz="4" w:space="0" w:color="auto"/>
              <w:right w:val="single" w:sz="4" w:space="0" w:color="auto"/>
            </w:tcBorders>
            <w:shd w:val="clear" w:color="auto" w:fill="auto"/>
            <w:noWrap/>
            <w:vAlign w:val="bottom"/>
            <w:hideMark/>
          </w:tcPr>
          <w:p w14:paraId="7482F1CB"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$ 10.328.038</w:t>
            </w:r>
          </w:p>
        </w:tc>
      </w:tr>
      <w:tr w:rsidR="00461FD7" w:rsidRPr="00950785" w14:paraId="7E0A80A8"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A0FF17"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1/01/2018</w:t>
            </w:r>
          </w:p>
        </w:tc>
        <w:tc>
          <w:tcPr>
            <w:tcW w:w="1200" w:type="dxa"/>
            <w:tcBorders>
              <w:top w:val="nil"/>
              <w:left w:val="nil"/>
              <w:bottom w:val="single" w:sz="4" w:space="0" w:color="auto"/>
              <w:right w:val="single" w:sz="4" w:space="0" w:color="auto"/>
            </w:tcBorders>
            <w:shd w:val="clear" w:color="auto" w:fill="auto"/>
            <w:noWrap/>
            <w:vAlign w:val="bottom"/>
            <w:hideMark/>
          </w:tcPr>
          <w:p w14:paraId="1B6701B4"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31/12/2018</w:t>
            </w:r>
          </w:p>
        </w:tc>
        <w:tc>
          <w:tcPr>
            <w:tcW w:w="1240" w:type="dxa"/>
            <w:tcBorders>
              <w:top w:val="nil"/>
              <w:left w:val="nil"/>
              <w:bottom w:val="single" w:sz="4" w:space="0" w:color="auto"/>
              <w:right w:val="single" w:sz="4" w:space="0" w:color="auto"/>
            </w:tcBorders>
            <w:shd w:val="clear" w:color="auto" w:fill="auto"/>
            <w:noWrap/>
            <w:vAlign w:val="bottom"/>
            <w:hideMark/>
          </w:tcPr>
          <w:p w14:paraId="59B922E4"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14</w:t>
            </w:r>
          </w:p>
        </w:tc>
        <w:tc>
          <w:tcPr>
            <w:tcW w:w="1920" w:type="dxa"/>
            <w:tcBorders>
              <w:top w:val="nil"/>
              <w:left w:val="nil"/>
              <w:bottom w:val="single" w:sz="4" w:space="0" w:color="auto"/>
              <w:right w:val="single" w:sz="4" w:space="0" w:color="auto"/>
            </w:tcBorders>
            <w:shd w:val="clear" w:color="auto" w:fill="auto"/>
            <w:noWrap/>
            <w:vAlign w:val="bottom"/>
            <w:hideMark/>
          </w:tcPr>
          <w:p w14:paraId="2E7C7020"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$ 781.242</w:t>
            </w:r>
          </w:p>
        </w:tc>
        <w:tc>
          <w:tcPr>
            <w:tcW w:w="1540" w:type="dxa"/>
            <w:tcBorders>
              <w:top w:val="nil"/>
              <w:left w:val="nil"/>
              <w:bottom w:val="single" w:sz="4" w:space="0" w:color="auto"/>
              <w:right w:val="single" w:sz="4" w:space="0" w:color="auto"/>
            </w:tcBorders>
            <w:shd w:val="clear" w:color="auto" w:fill="auto"/>
            <w:noWrap/>
            <w:vAlign w:val="bottom"/>
            <w:hideMark/>
          </w:tcPr>
          <w:p w14:paraId="76E659A8"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$ 10.937.388</w:t>
            </w:r>
          </w:p>
        </w:tc>
      </w:tr>
      <w:tr w:rsidR="00461FD7" w:rsidRPr="00950785" w14:paraId="7FDC6A3E"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F6AC55"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1/01/2019</w:t>
            </w:r>
          </w:p>
        </w:tc>
        <w:tc>
          <w:tcPr>
            <w:tcW w:w="1200" w:type="dxa"/>
            <w:tcBorders>
              <w:top w:val="nil"/>
              <w:left w:val="nil"/>
              <w:bottom w:val="single" w:sz="4" w:space="0" w:color="auto"/>
              <w:right w:val="single" w:sz="4" w:space="0" w:color="auto"/>
            </w:tcBorders>
            <w:shd w:val="clear" w:color="auto" w:fill="auto"/>
            <w:noWrap/>
            <w:vAlign w:val="bottom"/>
            <w:hideMark/>
          </w:tcPr>
          <w:p w14:paraId="593E2A18"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13/12/2019</w:t>
            </w:r>
          </w:p>
        </w:tc>
        <w:tc>
          <w:tcPr>
            <w:tcW w:w="1240" w:type="dxa"/>
            <w:tcBorders>
              <w:top w:val="nil"/>
              <w:left w:val="nil"/>
              <w:bottom w:val="single" w:sz="4" w:space="0" w:color="auto"/>
              <w:right w:val="single" w:sz="4" w:space="0" w:color="auto"/>
            </w:tcBorders>
            <w:shd w:val="clear" w:color="auto" w:fill="auto"/>
            <w:noWrap/>
            <w:vAlign w:val="bottom"/>
            <w:hideMark/>
          </w:tcPr>
          <w:p w14:paraId="40E1C63E"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14</w:t>
            </w:r>
          </w:p>
        </w:tc>
        <w:tc>
          <w:tcPr>
            <w:tcW w:w="1920" w:type="dxa"/>
            <w:tcBorders>
              <w:top w:val="nil"/>
              <w:left w:val="nil"/>
              <w:bottom w:val="single" w:sz="4" w:space="0" w:color="auto"/>
              <w:right w:val="single" w:sz="4" w:space="0" w:color="auto"/>
            </w:tcBorders>
            <w:shd w:val="clear" w:color="auto" w:fill="auto"/>
            <w:noWrap/>
            <w:vAlign w:val="bottom"/>
            <w:hideMark/>
          </w:tcPr>
          <w:p w14:paraId="307F051A"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$ 828.116</w:t>
            </w:r>
          </w:p>
        </w:tc>
        <w:tc>
          <w:tcPr>
            <w:tcW w:w="1540" w:type="dxa"/>
            <w:tcBorders>
              <w:top w:val="nil"/>
              <w:left w:val="nil"/>
              <w:bottom w:val="single" w:sz="4" w:space="0" w:color="auto"/>
              <w:right w:val="single" w:sz="4" w:space="0" w:color="auto"/>
            </w:tcBorders>
            <w:shd w:val="clear" w:color="auto" w:fill="auto"/>
            <w:noWrap/>
            <w:vAlign w:val="bottom"/>
            <w:hideMark/>
          </w:tcPr>
          <w:p w14:paraId="13F3825A"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$ 11.593.624</w:t>
            </w:r>
          </w:p>
        </w:tc>
      </w:tr>
      <w:tr w:rsidR="00461FD7" w:rsidRPr="00950785" w14:paraId="55BB91D9"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E4CB87"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1/01/2020</w:t>
            </w:r>
          </w:p>
        </w:tc>
        <w:tc>
          <w:tcPr>
            <w:tcW w:w="1200" w:type="dxa"/>
            <w:tcBorders>
              <w:top w:val="nil"/>
              <w:left w:val="nil"/>
              <w:bottom w:val="single" w:sz="4" w:space="0" w:color="auto"/>
              <w:right w:val="single" w:sz="4" w:space="0" w:color="auto"/>
            </w:tcBorders>
            <w:shd w:val="clear" w:color="auto" w:fill="auto"/>
            <w:noWrap/>
            <w:vAlign w:val="bottom"/>
            <w:hideMark/>
          </w:tcPr>
          <w:p w14:paraId="7560CF62"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31/12/2020</w:t>
            </w:r>
          </w:p>
        </w:tc>
        <w:tc>
          <w:tcPr>
            <w:tcW w:w="1240" w:type="dxa"/>
            <w:tcBorders>
              <w:top w:val="nil"/>
              <w:left w:val="nil"/>
              <w:bottom w:val="single" w:sz="4" w:space="0" w:color="auto"/>
              <w:right w:val="single" w:sz="4" w:space="0" w:color="auto"/>
            </w:tcBorders>
            <w:shd w:val="clear" w:color="auto" w:fill="auto"/>
            <w:noWrap/>
            <w:vAlign w:val="bottom"/>
            <w:hideMark/>
          </w:tcPr>
          <w:p w14:paraId="1E00DE89"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14</w:t>
            </w:r>
          </w:p>
        </w:tc>
        <w:tc>
          <w:tcPr>
            <w:tcW w:w="1920" w:type="dxa"/>
            <w:tcBorders>
              <w:top w:val="nil"/>
              <w:left w:val="nil"/>
              <w:bottom w:val="single" w:sz="4" w:space="0" w:color="auto"/>
              <w:right w:val="single" w:sz="4" w:space="0" w:color="auto"/>
            </w:tcBorders>
            <w:shd w:val="clear" w:color="auto" w:fill="auto"/>
            <w:noWrap/>
            <w:vAlign w:val="bottom"/>
            <w:hideMark/>
          </w:tcPr>
          <w:p w14:paraId="2265F208"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$ 877.803</w:t>
            </w:r>
          </w:p>
        </w:tc>
        <w:tc>
          <w:tcPr>
            <w:tcW w:w="1540" w:type="dxa"/>
            <w:tcBorders>
              <w:top w:val="nil"/>
              <w:left w:val="nil"/>
              <w:bottom w:val="single" w:sz="4" w:space="0" w:color="auto"/>
              <w:right w:val="single" w:sz="4" w:space="0" w:color="auto"/>
            </w:tcBorders>
            <w:shd w:val="clear" w:color="auto" w:fill="auto"/>
            <w:noWrap/>
            <w:vAlign w:val="bottom"/>
            <w:hideMark/>
          </w:tcPr>
          <w:p w14:paraId="3C02E297"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$ 12.289.242</w:t>
            </w:r>
          </w:p>
        </w:tc>
      </w:tr>
      <w:tr w:rsidR="00461FD7" w:rsidRPr="00950785" w14:paraId="475D87A1"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D70741"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1/01/2021</w:t>
            </w:r>
          </w:p>
        </w:tc>
        <w:tc>
          <w:tcPr>
            <w:tcW w:w="1200" w:type="dxa"/>
            <w:tcBorders>
              <w:top w:val="nil"/>
              <w:left w:val="nil"/>
              <w:bottom w:val="single" w:sz="4" w:space="0" w:color="auto"/>
              <w:right w:val="single" w:sz="4" w:space="0" w:color="auto"/>
            </w:tcBorders>
            <w:shd w:val="clear" w:color="auto" w:fill="auto"/>
            <w:noWrap/>
            <w:vAlign w:val="bottom"/>
            <w:hideMark/>
          </w:tcPr>
          <w:p w14:paraId="2F3DFECA"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31/12/2021</w:t>
            </w:r>
          </w:p>
        </w:tc>
        <w:tc>
          <w:tcPr>
            <w:tcW w:w="1240" w:type="dxa"/>
            <w:tcBorders>
              <w:top w:val="nil"/>
              <w:left w:val="nil"/>
              <w:bottom w:val="single" w:sz="4" w:space="0" w:color="auto"/>
              <w:right w:val="single" w:sz="4" w:space="0" w:color="auto"/>
            </w:tcBorders>
            <w:shd w:val="clear" w:color="auto" w:fill="auto"/>
            <w:noWrap/>
            <w:vAlign w:val="bottom"/>
            <w:hideMark/>
          </w:tcPr>
          <w:p w14:paraId="78644B5E"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14</w:t>
            </w:r>
          </w:p>
        </w:tc>
        <w:tc>
          <w:tcPr>
            <w:tcW w:w="1920" w:type="dxa"/>
            <w:tcBorders>
              <w:top w:val="nil"/>
              <w:left w:val="nil"/>
              <w:bottom w:val="single" w:sz="4" w:space="0" w:color="auto"/>
              <w:right w:val="single" w:sz="4" w:space="0" w:color="auto"/>
            </w:tcBorders>
            <w:shd w:val="clear" w:color="auto" w:fill="auto"/>
            <w:noWrap/>
            <w:vAlign w:val="bottom"/>
            <w:hideMark/>
          </w:tcPr>
          <w:p w14:paraId="3AAC59FF"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$ 908.526</w:t>
            </w:r>
          </w:p>
        </w:tc>
        <w:tc>
          <w:tcPr>
            <w:tcW w:w="1540" w:type="dxa"/>
            <w:tcBorders>
              <w:top w:val="nil"/>
              <w:left w:val="nil"/>
              <w:bottom w:val="single" w:sz="4" w:space="0" w:color="auto"/>
              <w:right w:val="single" w:sz="4" w:space="0" w:color="auto"/>
            </w:tcBorders>
            <w:shd w:val="clear" w:color="auto" w:fill="auto"/>
            <w:noWrap/>
            <w:vAlign w:val="bottom"/>
            <w:hideMark/>
          </w:tcPr>
          <w:p w14:paraId="0105676E"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$ 12.719.364</w:t>
            </w:r>
          </w:p>
        </w:tc>
      </w:tr>
      <w:tr w:rsidR="00461FD7" w:rsidRPr="00950785" w14:paraId="766A6DDE" w14:textId="77777777" w:rsidTr="00461FD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290CD2"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1/01/2022</w:t>
            </w:r>
          </w:p>
        </w:tc>
        <w:tc>
          <w:tcPr>
            <w:tcW w:w="1200" w:type="dxa"/>
            <w:tcBorders>
              <w:top w:val="nil"/>
              <w:left w:val="nil"/>
              <w:bottom w:val="single" w:sz="4" w:space="0" w:color="auto"/>
              <w:right w:val="single" w:sz="4" w:space="0" w:color="auto"/>
            </w:tcBorders>
            <w:shd w:val="clear" w:color="auto" w:fill="auto"/>
            <w:noWrap/>
            <w:vAlign w:val="bottom"/>
            <w:hideMark/>
          </w:tcPr>
          <w:p w14:paraId="43DDB7B8"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31/01/2022</w:t>
            </w:r>
          </w:p>
        </w:tc>
        <w:tc>
          <w:tcPr>
            <w:tcW w:w="1240" w:type="dxa"/>
            <w:tcBorders>
              <w:top w:val="nil"/>
              <w:left w:val="nil"/>
              <w:bottom w:val="single" w:sz="4" w:space="0" w:color="auto"/>
              <w:right w:val="single" w:sz="4" w:space="0" w:color="auto"/>
            </w:tcBorders>
            <w:shd w:val="clear" w:color="auto" w:fill="auto"/>
            <w:noWrap/>
            <w:vAlign w:val="bottom"/>
            <w:hideMark/>
          </w:tcPr>
          <w:p w14:paraId="2BDDE91C"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1</w:t>
            </w:r>
          </w:p>
        </w:tc>
        <w:tc>
          <w:tcPr>
            <w:tcW w:w="1920" w:type="dxa"/>
            <w:tcBorders>
              <w:top w:val="nil"/>
              <w:left w:val="nil"/>
              <w:bottom w:val="single" w:sz="4" w:space="0" w:color="auto"/>
              <w:right w:val="single" w:sz="4" w:space="0" w:color="auto"/>
            </w:tcBorders>
            <w:shd w:val="clear" w:color="auto" w:fill="auto"/>
            <w:noWrap/>
            <w:vAlign w:val="bottom"/>
            <w:hideMark/>
          </w:tcPr>
          <w:p w14:paraId="7B4493C9"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$ 1.000.000</w:t>
            </w:r>
          </w:p>
        </w:tc>
        <w:tc>
          <w:tcPr>
            <w:tcW w:w="1540" w:type="dxa"/>
            <w:tcBorders>
              <w:top w:val="nil"/>
              <w:left w:val="nil"/>
              <w:bottom w:val="single" w:sz="4" w:space="0" w:color="auto"/>
              <w:right w:val="single" w:sz="4" w:space="0" w:color="auto"/>
            </w:tcBorders>
            <w:shd w:val="clear" w:color="auto" w:fill="auto"/>
            <w:noWrap/>
            <w:vAlign w:val="bottom"/>
            <w:hideMark/>
          </w:tcPr>
          <w:p w14:paraId="10E68434"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$ 1.000.000</w:t>
            </w:r>
          </w:p>
        </w:tc>
      </w:tr>
      <w:tr w:rsidR="00461FD7" w:rsidRPr="00950785" w14:paraId="3537DB16" w14:textId="77777777" w:rsidTr="00461FD7">
        <w:trPr>
          <w:trHeight w:val="300"/>
          <w:jc w:val="center"/>
        </w:trPr>
        <w:tc>
          <w:tcPr>
            <w:tcW w:w="5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5D994" w14:textId="77777777" w:rsidR="00461FD7" w:rsidRPr="007E5A6F" w:rsidRDefault="00461FD7" w:rsidP="007E5A6F">
            <w:pPr>
              <w:jc w:val="center"/>
              <w:rPr>
                <w:rFonts w:ascii="Tahoma" w:hAnsi="Tahoma" w:cs="Tahoma"/>
                <w:b/>
                <w:bCs/>
                <w:color w:val="000000"/>
                <w:sz w:val="20"/>
                <w:szCs w:val="22"/>
              </w:rPr>
            </w:pPr>
            <w:r w:rsidRPr="007E5A6F">
              <w:rPr>
                <w:rFonts w:ascii="Tahoma" w:hAnsi="Tahoma" w:cs="Tahoma"/>
                <w:b/>
                <w:bCs/>
                <w:color w:val="000000"/>
                <w:sz w:val="20"/>
                <w:szCs w:val="22"/>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3778ED64" w14:textId="77777777" w:rsidR="00461FD7" w:rsidRPr="007E5A6F" w:rsidRDefault="00461FD7" w:rsidP="007E5A6F">
            <w:pPr>
              <w:jc w:val="right"/>
              <w:rPr>
                <w:rFonts w:ascii="Tahoma" w:hAnsi="Tahoma" w:cs="Tahoma"/>
                <w:color w:val="000000"/>
                <w:sz w:val="20"/>
                <w:szCs w:val="22"/>
              </w:rPr>
            </w:pPr>
            <w:r w:rsidRPr="007E5A6F">
              <w:rPr>
                <w:rFonts w:ascii="Tahoma" w:hAnsi="Tahoma" w:cs="Tahoma"/>
                <w:color w:val="000000"/>
                <w:sz w:val="20"/>
                <w:szCs w:val="22"/>
              </w:rPr>
              <w:t>$ 63.025.070</w:t>
            </w:r>
          </w:p>
        </w:tc>
      </w:tr>
    </w:tbl>
    <w:p w14:paraId="007C6A44" w14:textId="14E44893" w:rsidR="00E53098" w:rsidRPr="008A3E87" w:rsidRDefault="00E53098" w:rsidP="008A3E87">
      <w:pPr>
        <w:spacing w:line="276" w:lineRule="auto"/>
        <w:ind w:firstLine="708"/>
        <w:jc w:val="both"/>
        <w:rPr>
          <w:rFonts w:ascii="Tahoma" w:hAnsi="Tahoma" w:cs="Tahoma"/>
          <w:lang w:val="es-CO"/>
        </w:rPr>
      </w:pPr>
    </w:p>
    <w:p w14:paraId="1DBCDC02" w14:textId="27819A4D" w:rsidR="00572918" w:rsidRPr="008A3E87" w:rsidRDefault="00E53098" w:rsidP="008A3E87">
      <w:pPr>
        <w:spacing w:line="276" w:lineRule="auto"/>
        <w:ind w:firstLine="708"/>
        <w:jc w:val="both"/>
        <w:rPr>
          <w:rFonts w:ascii="Tahoma" w:hAnsi="Tahoma" w:cs="Tahoma"/>
        </w:rPr>
      </w:pPr>
      <w:r w:rsidRPr="008A3E87">
        <w:rPr>
          <w:rFonts w:ascii="Tahoma" w:hAnsi="Tahoma" w:cs="Tahoma"/>
          <w:lang w:val="es-CO"/>
        </w:rPr>
        <w:t>Por último, en lo que atañe al pago de intereses moratorios</w:t>
      </w:r>
      <w:r w:rsidR="00B766FF" w:rsidRPr="008A3E87">
        <w:rPr>
          <w:rFonts w:ascii="Tahoma" w:hAnsi="Tahoma" w:cs="Tahoma"/>
          <w:lang w:val="es-CO"/>
        </w:rPr>
        <w:t>, r</w:t>
      </w:r>
      <w:r w:rsidR="004962A5" w:rsidRPr="008A3E87">
        <w:rPr>
          <w:rFonts w:ascii="Tahoma" w:hAnsi="Tahoma" w:cs="Tahoma"/>
          <w:lang w:val="es-CO"/>
        </w:rPr>
        <w:t xml:space="preserve">esta decir que </w:t>
      </w:r>
      <w:r w:rsidR="00B766FF" w:rsidRPr="008A3E87">
        <w:rPr>
          <w:rFonts w:ascii="Tahoma" w:hAnsi="Tahoma" w:cs="Tahoma"/>
          <w:lang w:val="es-CO"/>
        </w:rPr>
        <w:t>éstos</w:t>
      </w:r>
      <w:r w:rsidR="004962A5" w:rsidRPr="008A3E87">
        <w:rPr>
          <w:rFonts w:ascii="Tahoma" w:hAnsi="Tahoma" w:cs="Tahoma"/>
          <w:lang w:val="es-CO"/>
        </w:rPr>
        <w:t xml:space="preserve"> </w:t>
      </w:r>
      <w:r w:rsidR="00366D80" w:rsidRPr="008A3E87">
        <w:rPr>
          <w:rFonts w:ascii="Tahoma" w:hAnsi="Tahoma" w:cs="Tahoma"/>
          <w:lang w:val="es-CO"/>
        </w:rPr>
        <w:t>tiene</w:t>
      </w:r>
      <w:r w:rsidR="00B766FF" w:rsidRPr="008A3E87">
        <w:rPr>
          <w:rFonts w:ascii="Tahoma" w:hAnsi="Tahoma" w:cs="Tahoma"/>
          <w:lang w:val="es-CO"/>
        </w:rPr>
        <w:t xml:space="preserve">n </w:t>
      </w:r>
      <w:r w:rsidR="00366D80" w:rsidRPr="008A3E87">
        <w:rPr>
          <w:rFonts w:ascii="Tahoma" w:hAnsi="Tahoma" w:cs="Tahoma"/>
          <w:lang w:val="es-CO"/>
        </w:rPr>
        <w:t>sustento en el artículo 141 de la ley 100 de 1994, cuya naturaleza no es sancionatoria, sino resarcitoria</w:t>
      </w:r>
      <w:r w:rsidR="00D038C2" w:rsidRPr="008A3E87">
        <w:rPr>
          <w:rFonts w:ascii="Tahoma" w:hAnsi="Tahoma" w:cs="Tahoma"/>
          <w:lang w:val="es-CO"/>
        </w:rPr>
        <w:t>,</w:t>
      </w:r>
      <w:r w:rsidR="00572918" w:rsidRPr="008A3E87">
        <w:rPr>
          <w:rFonts w:ascii="Tahoma" w:hAnsi="Tahoma" w:cs="Tahoma"/>
          <w:lang w:val="es-CO"/>
        </w:rPr>
        <w:t xml:space="preserve"> ante la tardanza </w:t>
      </w:r>
      <w:r w:rsidR="0088300C" w:rsidRPr="008A3E87">
        <w:rPr>
          <w:rFonts w:ascii="Tahoma" w:hAnsi="Tahoma" w:cs="Tahoma"/>
          <w:lang w:val="es-CO"/>
        </w:rPr>
        <w:t>o pago deficitario</w:t>
      </w:r>
      <w:r w:rsidR="00572918" w:rsidRPr="008A3E87">
        <w:rPr>
          <w:rFonts w:ascii="Tahoma" w:hAnsi="Tahoma" w:cs="Tahoma"/>
          <w:lang w:val="es-CO"/>
        </w:rPr>
        <w:t xml:space="preserve"> de las mesadas pensionales que se derivan de los riesgos de invalidez, vejez y muerte. </w:t>
      </w:r>
      <w:r w:rsidR="00572918" w:rsidRPr="008A3E87">
        <w:rPr>
          <w:rFonts w:ascii="Tahoma" w:hAnsi="Tahoma" w:cs="Tahoma"/>
        </w:rPr>
        <w:t>Esta disposición legal incluye por principio el resarcimiento inherente a la pérdida del poder adquisitivo del dinero y busca reparar el daño patrimonial que supone la demora en el pago de las obligaciones pensionales a cargo de las Administradoras de Fondos de Pensiones</w:t>
      </w:r>
      <w:r w:rsidR="004A08C7" w:rsidRPr="008A3E87">
        <w:rPr>
          <w:rFonts w:ascii="Tahoma" w:hAnsi="Tahoma" w:cs="Tahoma"/>
        </w:rPr>
        <w:t>.</w:t>
      </w:r>
    </w:p>
    <w:p w14:paraId="497371F3" w14:textId="77777777" w:rsidR="004A08C7" w:rsidRPr="008A3E87" w:rsidRDefault="004A08C7" w:rsidP="008A3E87">
      <w:pPr>
        <w:spacing w:line="276" w:lineRule="auto"/>
        <w:ind w:firstLine="708"/>
        <w:jc w:val="both"/>
        <w:rPr>
          <w:rFonts w:ascii="Tahoma" w:hAnsi="Tahoma" w:cs="Tahoma"/>
        </w:rPr>
      </w:pPr>
    </w:p>
    <w:p w14:paraId="14800C9A" w14:textId="01BDD676" w:rsidR="004A08C7" w:rsidRPr="008A3E87" w:rsidRDefault="004A08C7" w:rsidP="008A3E87">
      <w:pPr>
        <w:spacing w:line="276" w:lineRule="auto"/>
        <w:ind w:firstLine="708"/>
        <w:jc w:val="both"/>
        <w:rPr>
          <w:rFonts w:ascii="Tahoma" w:hAnsi="Tahoma" w:cs="Tahoma"/>
        </w:rPr>
      </w:pPr>
      <w:r w:rsidRPr="008A3E87">
        <w:rPr>
          <w:rFonts w:ascii="Tahoma" w:hAnsi="Tahoma" w:cs="Tahoma"/>
        </w:rPr>
        <w:t>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w:t>
      </w:r>
      <w:r w:rsidRPr="007E5A6F">
        <w:rPr>
          <w:rFonts w:ascii="Tahoma" w:hAnsi="Tahoma" w:cs="Tahoma"/>
          <w:sz w:val="22"/>
        </w:rPr>
        <w:t>buena fe del moroso</w:t>
      </w:r>
      <w:r w:rsidRPr="008A3E87">
        <w:rPr>
          <w:rFonts w:ascii="Tahoma" w:hAnsi="Tahoma" w:cs="Tahoma"/>
        </w:rPr>
        <w:t>”.</w:t>
      </w:r>
    </w:p>
    <w:p w14:paraId="6AD9237D" w14:textId="27335C37" w:rsidR="004A08C7" w:rsidRPr="008A3E87" w:rsidRDefault="004A08C7" w:rsidP="008A3E87">
      <w:pPr>
        <w:spacing w:line="276" w:lineRule="auto"/>
        <w:ind w:firstLine="708"/>
        <w:jc w:val="both"/>
        <w:rPr>
          <w:rFonts w:ascii="Tahoma" w:hAnsi="Tahoma" w:cs="Tahoma"/>
        </w:rPr>
      </w:pPr>
    </w:p>
    <w:p w14:paraId="78656073" w14:textId="63369547" w:rsidR="004A08C7" w:rsidRPr="008A3E87" w:rsidRDefault="004A08C7" w:rsidP="008A3E87">
      <w:pPr>
        <w:spacing w:line="276" w:lineRule="auto"/>
        <w:ind w:firstLine="708"/>
        <w:jc w:val="both"/>
        <w:rPr>
          <w:rFonts w:ascii="Tahoma" w:hAnsi="Tahoma" w:cs="Tahoma"/>
        </w:rPr>
      </w:pPr>
      <w:r w:rsidRPr="008A3E87">
        <w:rPr>
          <w:rFonts w:ascii="Tahoma" w:hAnsi="Tahoma" w:cs="Tahoma"/>
        </w:rPr>
        <w:t>No obstante</w:t>
      </w:r>
      <w:r w:rsidR="00C16EF0" w:rsidRPr="008A3E87">
        <w:rPr>
          <w:rFonts w:ascii="Tahoma" w:hAnsi="Tahoma" w:cs="Tahoma"/>
        </w:rPr>
        <w:t>, en</w:t>
      </w:r>
      <w:r w:rsidRPr="008A3E87">
        <w:rPr>
          <w:rFonts w:ascii="Tahoma" w:hAnsi="Tahoma" w:cs="Tahoma"/>
        </w:rPr>
        <w:t xml:space="preserve"> varias oportunidades esta Sala ha sostenido que no es procedente la condena al pago de los intereses moratorios de que trata el artículo 141 de la Ley 100 de 1993, </w:t>
      </w:r>
      <w:r w:rsidRPr="008A3E87">
        <w:rPr>
          <w:rFonts w:ascii="Tahoma" w:hAnsi="Tahoma" w:cs="Tahoma"/>
          <w:i/>
          <w:iCs/>
        </w:rPr>
        <w:t>“</w:t>
      </w:r>
      <w:r w:rsidRPr="007E5A6F">
        <w:rPr>
          <w:rFonts w:ascii="Tahoma" w:hAnsi="Tahoma" w:cs="Tahoma"/>
          <w:i/>
          <w:iCs/>
          <w:sz w:val="22"/>
        </w:rPr>
        <w:t>cuando la pensión se reconoce en virtud de una interpretación constitucional favorable</w:t>
      </w:r>
      <w:r w:rsidRPr="008A3E87">
        <w:rPr>
          <w:rFonts w:ascii="Tahoma" w:hAnsi="Tahoma" w:cs="Tahoma"/>
          <w:i/>
          <w:iCs/>
        </w:rPr>
        <w:t>”</w:t>
      </w:r>
      <w:r w:rsidR="00AA7BB6" w:rsidRPr="008A3E87">
        <w:rPr>
          <w:rFonts w:ascii="Tahoma" w:hAnsi="Tahoma" w:cs="Tahoma"/>
          <w:i/>
          <w:iCs/>
        </w:rPr>
        <w:t>.</w:t>
      </w:r>
    </w:p>
    <w:p w14:paraId="6FA7C4F0" w14:textId="123B1909" w:rsidR="0072201B" w:rsidRPr="008A3E87" w:rsidRDefault="0072201B" w:rsidP="008A3E87">
      <w:pPr>
        <w:spacing w:line="276" w:lineRule="auto"/>
        <w:ind w:firstLine="708"/>
        <w:jc w:val="both"/>
        <w:rPr>
          <w:rFonts w:ascii="Tahoma" w:hAnsi="Tahoma" w:cs="Tahoma"/>
        </w:rPr>
      </w:pPr>
    </w:p>
    <w:p w14:paraId="193509F8" w14:textId="37CABB6E" w:rsidR="00E53098" w:rsidRPr="008A3E87" w:rsidRDefault="0072201B" w:rsidP="008A3E87">
      <w:pPr>
        <w:spacing w:line="276" w:lineRule="auto"/>
        <w:ind w:firstLine="708"/>
        <w:jc w:val="both"/>
        <w:rPr>
          <w:rFonts w:ascii="Tahoma" w:hAnsi="Tahoma" w:cs="Tahoma"/>
          <w:lang w:val="es-CO"/>
        </w:rPr>
      </w:pPr>
      <w:r w:rsidRPr="008A3E87">
        <w:rPr>
          <w:rFonts w:ascii="Tahoma" w:hAnsi="Tahoma" w:cs="Tahoma"/>
        </w:rPr>
        <w:t xml:space="preserve">En este orden de ideas, atendiendo a que la negativa del derecho pensional </w:t>
      </w:r>
      <w:r w:rsidR="008D34AB" w:rsidRPr="008A3E87">
        <w:rPr>
          <w:rFonts w:ascii="Tahoma" w:hAnsi="Tahoma" w:cs="Tahoma"/>
        </w:rPr>
        <w:t xml:space="preserve">se basó en </w:t>
      </w:r>
      <w:r w:rsidRPr="008A3E87">
        <w:rPr>
          <w:rFonts w:ascii="Tahoma" w:hAnsi="Tahoma" w:cs="Tahoma"/>
        </w:rPr>
        <w:t>una investigación deficitaria</w:t>
      </w:r>
      <w:r w:rsidR="008F3D5B" w:rsidRPr="008A3E87">
        <w:rPr>
          <w:rFonts w:ascii="Tahoma" w:hAnsi="Tahoma" w:cs="Tahoma"/>
        </w:rPr>
        <w:t>, de la cual no se puede extraer c</w:t>
      </w:r>
      <w:r w:rsidR="0021392A" w:rsidRPr="008A3E87">
        <w:rPr>
          <w:rFonts w:ascii="Tahoma" w:hAnsi="Tahoma" w:cs="Tahoma"/>
        </w:rPr>
        <w:t>ó</w:t>
      </w:r>
      <w:r w:rsidR="008F3D5B" w:rsidRPr="008A3E87">
        <w:rPr>
          <w:rFonts w:ascii="Tahoma" w:hAnsi="Tahoma" w:cs="Tahoma"/>
        </w:rPr>
        <w:t>mo, d</w:t>
      </w:r>
      <w:r w:rsidR="0021392A" w:rsidRPr="008A3E87">
        <w:rPr>
          <w:rFonts w:ascii="Tahoma" w:hAnsi="Tahoma" w:cs="Tahoma"/>
        </w:rPr>
        <w:t>ó</w:t>
      </w:r>
      <w:r w:rsidR="008F3D5B" w:rsidRPr="008A3E87">
        <w:rPr>
          <w:rFonts w:ascii="Tahoma" w:hAnsi="Tahoma" w:cs="Tahoma"/>
        </w:rPr>
        <w:t>nde y qui</w:t>
      </w:r>
      <w:r w:rsidR="0021392A" w:rsidRPr="008A3E87">
        <w:rPr>
          <w:rFonts w:ascii="Tahoma" w:hAnsi="Tahoma" w:cs="Tahoma"/>
        </w:rPr>
        <w:t>é</w:t>
      </w:r>
      <w:r w:rsidR="008F3D5B" w:rsidRPr="008A3E87">
        <w:rPr>
          <w:rFonts w:ascii="Tahoma" w:hAnsi="Tahoma" w:cs="Tahoma"/>
        </w:rPr>
        <w:t xml:space="preserve">nes rindieron la información, </w:t>
      </w:r>
      <w:r w:rsidR="008D34AB" w:rsidRPr="008A3E87">
        <w:rPr>
          <w:rFonts w:ascii="Tahoma" w:hAnsi="Tahoma" w:cs="Tahoma"/>
        </w:rPr>
        <w:t xml:space="preserve">además de no ser coherente lo expuesto por una de las entrevistadas en el informe y la declaración </w:t>
      </w:r>
      <w:proofErr w:type="spellStart"/>
      <w:r w:rsidR="008D34AB" w:rsidRPr="008A3E87">
        <w:rPr>
          <w:rFonts w:ascii="Tahoma" w:hAnsi="Tahoma" w:cs="Tahoma"/>
        </w:rPr>
        <w:t>extrajuic</w:t>
      </w:r>
      <w:r w:rsidR="004F3A88">
        <w:rPr>
          <w:rFonts w:ascii="Tahoma" w:hAnsi="Tahoma" w:cs="Tahoma"/>
        </w:rPr>
        <w:t>i</w:t>
      </w:r>
      <w:r w:rsidR="008D34AB" w:rsidRPr="008A3E87">
        <w:rPr>
          <w:rFonts w:ascii="Tahoma" w:hAnsi="Tahoma" w:cs="Tahoma"/>
        </w:rPr>
        <w:t>o</w:t>
      </w:r>
      <w:proofErr w:type="spellEnd"/>
      <w:r w:rsidR="00AF6145" w:rsidRPr="008A3E87">
        <w:rPr>
          <w:rFonts w:ascii="Tahoma" w:hAnsi="Tahoma" w:cs="Tahoma"/>
        </w:rPr>
        <w:t xml:space="preserve">, denota que </w:t>
      </w:r>
      <w:r w:rsidR="00C72440" w:rsidRPr="008A3E87">
        <w:rPr>
          <w:rFonts w:ascii="Tahoma" w:hAnsi="Tahoma" w:cs="Tahoma"/>
        </w:rPr>
        <w:t>el rechazo en el reconocimiento pensional</w:t>
      </w:r>
      <w:r w:rsidR="00F64BCD" w:rsidRPr="008A3E87">
        <w:rPr>
          <w:rFonts w:ascii="Tahoma" w:hAnsi="Tahoma" w:cs="Tahoma"/>
        </w:rPr>
        <w:t xml:space="preserve"> no </w:t>
      </w:r>
      <w:r w:rsidR="009B700C" w:rsidRPr="008A3E87">
        <w:rPr>
          <w:rFonts w:ascii="Tahoma" w:hAnsi="Tahoma" w:cs="Tahoma"/>
        </w:rPr>
        <w:t>obedeció a</w:t>
      </w:r>
      <w:r w:rsidR="00F64BCD" w:rsidRPr="008A3E87">
        <w:rPr>
          <w:rFonts w:ascii="Tahoma" w:hAnsi="Tahoma" w:cs="Tahoma"/>
        </w:rPr>
        <w:t xml:space="preserve"> </w:t>
      </w:r>
      <w:r w:rsidR="009B700C" w:rsidRPr="008A3E87">
        <w:rPr>
          <w:rFonts w:ascii="Tahoma" w:hAnsi="Tahoma" w:cs="Tahoma"/>
        </w:rPr>
        <w:t>una</w:t>
      </w:r>
      <w:r w:rsidR="00F64BCD" w:rsidRPr="008A3E87">
        <w:rPr>
          <w:rFonts w:ascii="Tahoma" w:hAnsi="Tahoma" w:cs="Tahoma"/>
        </w:rPr>
        <w:t xml:space="preserve"> investigación administrativa diligente </w:t>
      </w:r>
      <w:r w:rsidR="009B700C" w:rsidRPr="008A3E87">
        <w:rPr>
          <w:rFonts w:ascii="Tahoma" w:hAnsi="Tahoma" w:cs="Tahoma"/>
        </w:rPr>
        <w:t>sino al desconocimiento</w:t>
      </w:r>
      <w:r w:rsidR="00AA7BB6" w:rsidRPr="008A3E87">
        <w:rPr>
          <w:rFonts w:ascii="Tahoma" w:hAnsi="Tahoma" w:cs="Tahoma"/>
        </w:rPr>
        <w:t xml:space="preserve"> de los medios probatorios allegados en sede de reposición y apelación, </w:t>
      </w:r>
      <w:r w:rsidR="00C72440" w:rsidRPr="008A3E87">
        <w:rPr>
          <w:rFonts w:ascii="Tahoma" w:hAnsi="Tahoma" w:cs="Tahoma"/>
        </w:rPr>
        <w:t xml:space="preserve">por lo que </w:t>
      </w:r>
      <w:r w:rsidR="00AA7BB6" w:rsidRPr="008A3E87">
        <w:rPr>
          <w:rFonts w:ascii="Tahoma" w:hAnsi="Tahoma" w:cs="Tahoma"/>
        </w:rPr>
        <w:t>no h</w:t>
      </w:r>
      <w:r w:rsidR="0021392A" w:rsidRPr="008A3E87">
        <w:rPr>
          <w:rFonts w:ascii="Tahoma" w:hAnsi="Tahoma" w:cs="Tahoma"/>
        </w:rPr>
        <w:t>ay</w:t>
      </w:r>
      <w:r w:rsidR="00E7188B" w:rsidRPr="008A3E87">
        <w:rPr>
          <w:rFonts w:ascii="Tahoma" w:hAnsi="Tahoma" w:cs="Tahoma"/>
        </w:rPr>
        <w:t xml:space="preserve"> interpretación</w:t>
      </w:r>
      <w:r w:rsidR="00AA7BB6" w:rsidRPr="008A3E87">
        <w:rPr>
          <w:rFonts w:ascii="Tahoma" w:hAnsi="Tahoma" w:cs="Tahoma"/>
        </w:rPr>
        <w:t xml:space="preserve"> legal o jurisprudencial que justifique el actuar de la convocada a juicio en virtud </w:t>
      </w:r>
      <w:r w:rsidR="00E7188B" w:rsidRPr="008A3E87">
        <w:rPr>
          <w:rFonts w:ascii="Tahoma" w:hAnsi="Tahoma" w:cs="Tahoma"/>
        </w:rPr>
        <w:t xml:space="preserve">de lo cual se confirmará en este punto la sentencia apelada. </w:t>
      </w:r>
    </w:p>
    <w:p w14:paraId="01CA7E8A" w14:textId="506527C2" w:rsidR="00222D98" w:rsidRPr="008A3E87" w:rsidRDefault="00222D98" w:rsidP="008A3E87">
      <w:pPr>
        <w:spacing w:line="276" w:lineRule="auto"/>
        <w:ind w:firstLine="708"/>
        <w:jc w:val="both"/>
        <w:rPr>
          <w:rFonts w:ascii="Tahoma" w:hAnsi="Tahoma" w:cs="Tahoma"/>
          <w:lang w:val="es-CO"/>
        </w:rPr>
      </w:pPr>
    </w:p>
    <w:p w14:paraId="53B31D16" w14:textId="251BBEA0" w:rsidR="00222D98" w:rsidRPr="008A3E87" w:rsidRDefault="00222D98" w:rsidP="008A3E87">
      <w:pPr>
        <w:spacing w:line="276" w:lineRule="auto"/>
        <w:ind w:firstLine="708"/>
        <w:jc w:val="both"/>
        <w:rPr>
          <w:rFonts w:ascii="Tahoma" w:hAnsi="Tahoma" w:cs="Tahoma"/>
          <w:i/>
          <w:iCs/>
        </w:rPr>
      </w:pPr>
      <w:r w:rsidRPr="008A3E87">
        <w:rPr>
          <w:rFonts w:ascii="Tahoma" w:hAnsi="Tahoma" w:cs="Tahoma"/>
          <w:lang w:val="es-CO"/>
        </w:rPr>
        <w:t>En lo que respecta a las costas procesales</w:t>
      </w:r>
      <w:r w:rsidR="003F5A7E" w:rsidRPr="008A3E87">
        <w:rPr>
          <w:rFonts w:ascii="Tahoma" w:hAnsi="Tahoma" w:cs="Tahoma"/>
          <w:lang w:val="es-CO"/>
        </w:rPr>
        <w:t xml:space="preserve">, dispone el artículo </w:t>
      </w:r>
      <w:r w:rsidR="00B415E4" w:rsidRPr="008A3E87">
        <w:rPr>
          <w:rFonts w:ascii="Tahoma" w:hAnsi="Tahoma" w:cs="Tahoma"/>
          <w:lang w:val="es-CO"/>
        </w:rPr>
        <w:t>365 del código General del proceso aplicable por remisión analógica del artículo 145 del Código Procesal del Trabajo y de la Seguridad Social, ente otras reglas que</w:t>
      </w:r>
      <w:r w:rsidR="00F522CB" w:rsidRPr="008A3E87">
        <w:rPr>
          <w:rFonts w:ascii="Tahoma" w:hAnsi="Tahoma" w:cs="Tahoma"/>
          <w:lang w:val="es-CO"/>
        </w:rPr>
        <w:t xml:space="preserve">: </w:t>
      </w:r>
      <w:r w:rsidR="00F522CB" w:rsidRPr="008A3E87">
        <w:rPr>
          <w:rFonts w:ascii="Tahoma" w:hAnsi="Tahoma" w:cs="Tahoma"/>
          <w:i/>
          <w:iCs/>
          <w:lang w:val="es-CO"/>
        </w:rPr>
        <w:t>“</w:t>
      </w:r>
      <w:r w:rsidR="00F522CB" w:rsidRPr="007E5A6F">
        <w:rPr>
          <w:rFonts w:ascii="Tahoma" w:hAnsi="Tahoma" w:cs="Tahoma"/>
          <w:i/>
          <w:iCs/>
          <w:sz w:val="22"/>
          <w:lang w:val="es-CO"/>
        </w:rPr>
        <w:t xml:space="preserve">se condenará en </w:t>
      </w:r>
      <w:r w:rsidR="00F522CB" w:rsidRPr="007E5A6F">
        <w:rPr>
          <w:rFonts w:ascii="Tahoma" w:hAnsi="Tahoma" w:cs="Tahoma"/>
          <w:i/>
          <w:iCs/>
          <w:sz w:val="22"/>
          <w:lang w:val="es-CO"/>
        </w:rPr>
        <w:lastRenderedPageBreak/>
        <w:t xml:space="preserve">costas a </w:t>
      </w:r>
      <w:r w:rsidR="00B415E4" w:rsidRPr="007E5A6F">
        <w:rPr>
          <w:rFonts w:ascii="Tahoma" w:hAnsi="Tahoma" w:cs="Tahoma"/>
          <w:i/>
          <w:iCs/>
          <w:sz w:val="22"/>
          <w:lang w:val="es-CO"/>
        </w:rPr>
        <w:t xml:space="preserve">la parte vencida en el proceso, o a quien </w:t>
      </w:r>
      <w:r w:rsidR="00F522CB" w:rsidRPr="007E5A6F">
        <w:rPr>
          <w:rFonts w:ascii="Tahoma" w:hAnsi="Tahoma" w:cs="Tahoma"/>
          <w:i/>
          <w:iCs/>
          <w:sz w:val="22"/>
        </w:rPr>
        <w:t>se le resuelva desfavorablemente el recurso de apelación, casación, queja, súplica, anulación o revisión que haya propuesto (…)</w:t>
      </w:r>
      <w:r w:rsidR="00F522CB" w:rsidRPr="008A3E87">
        <w:rPr>
          <w:rFonts w:ascii="Tahoma" w:hAnsi="Tahoma" w:cs="Tahoma"/>
          <w:i/>
          <w:iCs/>
        </w:rPr>
        <w:t>”</w:t>
      </w:r>
      <w:r w:rsidR="003848FC" w:rsidRPr="008A3E87">
        <w:rPr>
          <w:rFonts w:ascii="Tahoma" w:hAnsi="Tahoma" w:cs="Tahoma"/>
          <w:i/>
          <w:iCs/>
        </w:rPr>
        <w:t>.</w:t>
      </w:r>
      <w:r w:rsidR="00F035B1" w:rsidRPr="008A3E87">
        <w:rPr>
          <w:rFonts w:ascii="Tahoma" w:hAnsi="Tahoma" w:cs="Tahoma"/>
          <w:i/>
          <w:iCs/>
        </w:rPr>
        <w:t xml:space="preserve"> </w:t>
      </w:r>
    </w:p>
    <w:p w14:paraId="5A13760D" w14:textId="37A4C157" w:rsidR="003848FC" w:rsidRPr="008A3E87" w:rsidRDefault="003848FC" w:rsidP="008A3E87">
      <w:pPr>
        <w:spacing w:line="276" w:lineRule="auto"/>
        <w:ind w:firstLine="708"/>
        <w:jc w:val="both"/>
        <w:rPr>
          <w:rFonts w:ascii="Tahoma" w:hAnsi="Tahoma" w:cs="Tahoma"/>
          <w:i/>
          <w:iCs/>
        </w:rPr>
      </w:pPr>
    </w:p>
    <w:p w14:paraId="469A00AB" w14:textId="37174582" w:rsidR="003848FC" w:rsidRPr="008A3E87" w:rsidRDefault="00F035B1" w:rsidP="008A3E87">
      <w:pPr>
        <w:spacing w:line="276" w:lineRule="auto"/>
        <w:ind w:firstLine="708"/>
        <w:jc w:val="both"/>
        <w:rPr>
          <w:rFonts w:ascii="Tahoma" w:hAnsi="Tahoma" w:cs="Tahoma"/>
        </w:rPr>
      </w:pPr>
      <w:r w:rsidRPr="008A3E87">
        <w:rPr>
          <w:rFonts w:ascii="Tahoma" w:hAnsi="Tahoma" w:cs="Tahoma"/>
        </w:rPr>
        <w:t>Al respecto, el artículo 154 del CGP, contempla como uno de los efectos de la concesión del amparo de pobreza, la exoneración de condena en costas; sin embargo, en el expediente no se encuentra que en instancias se hubiere presentado solicitud de amparo de pobreza, luego no es procedente omitirla</w:t>
      </w:r>
      <w:r w:rsidR="00903BEC" w:rsidRPr="008A3E87">
        <w:rPr>
          <w:rFonts w:ascii="Tahoma" w:hAnsi="Tahoma" w:cs="Tahoma"/>
        </w:rPr>
        <w:t xml:space="preserve"> bajo el argumento que Colpensiones actuó conforme a la ley, dado </w:t>
      </w:r>
      <w:r w:rsidR="001E3E2C" w:rsidRPr="008A3E87">
        <w:rPr>
          <w:rFonts w:ascii="Tahoma" w:hAnsi="Tahoma" w:cs="Tahoma"/>
        </w:rPr>
        <w:t xml:space="preserve">con las pruebas </w:t>
      </w:r>
      <w:r w:rsidR="00903BEC" w:rsidRPr="008A3E87">
        <w:rPr>
          <w:rFonts w:ascii="Tahoma" w:hAnsi="Tahoma" w:cs="Tahoma"/>
        </w:rPr>
        <w:t>allegadas</w:t>
      </w:r>
      <w:r w:rsidR="001E3E2C" w:rsidRPr="008A3E87">
        <w:rPr>
          <w:rFonts w:ascii="Tahoma" w:hAnsi="Tahoma" w:cs="Tahoma"/>
        </w:rPr>
        <w:t xml:space="preserve"> al plenario </w:t>
      </w:r>
      <w:r w:rsidR="00C85701" w:rsidRPr="008A3E87">
        <w:rPr>
          <w:rFonts w:ascii="Tahoma" w:hAnsi="Tahoma" w:cs="Tahoma"/>
        </w:rPr>
        <w:t xml:space="preserve">se </w:t>
      </w:r>
      <w:r w:rsidR="00903BEC" w:rsidRPr="008A3E87">
        <w:rPr>
          <w:rFonts w:ascii="Tahoma" w:hAnsi="Tahoma" w:cs="Tahoma"/>
        </w:rPr>
        <w:t>demostró lo contrario</w:t>
      </w:r>
      <w:r w:rsidR="00CB1253" w:rsidRPr="008A3E87">
        <w:rPr>
          <w:rFonts w:ascii="Tahoma" w:hAnsi="Tahoma" w:cs="Tahoma"/>
        </w:rPr>
        <w:t xml:space="preserve">. </w:t>
      </w:r>
    </w:p>
    <w:p w14:paraId="0D68206E" w14:textId="6EB0C71E" w:rsidR="00E53098" w:rsidRPr="008A3E87" w:rsidRDefault="00E53098" w:rsidP="008A3E87">
      <w:pPr>
        <w:spacing w:line="276" w:lineRule="auto"/>
        <w:jc w:val="both"/>
        <w:rPr>
          <w:rFonts w:ascii="Tahoma" w:hAnsi="Tahoma" w:cs="Tahoma"/>
          <w:lang w:val="es-CO"/>
        </w:rPr>
      </w:pPr>
    </w:p>
    <w:p w14:paraId="51B89B82" w14:textId="12D27042" w:rsidR="00CB1253" w:rsidRPr="008A3E87" w:rsidRDefault="00E53098" w:rsidP="008A3E87">
      <w:pPr>
        <w:spacing w:line="276" w:lineRule="auto"/>
        <w:ind w:firstLine="708"/>
        <w:jc w:val="both"/>
        <w:rPr>
          <w:rFonts w:ascii="Tahoma" w:hAnsi="Tahoma" w:cs="Tahoma"/>
        </w:rPr>
      </w:pPr>
      <w:r w:rsidRPr="008A3E87">
        <w:rPr>
          <w:rFonts w:ascii="Tahoma" w:hAnsi="Tahoma" w:cs="Tahoma"/>
          <w:lang w:val="es-CO"/>
        </w:rPr>
        <w:t xml:space="preserve">Costas en esta instancia </w:t>
      </w:r>
      <w:r w:rsidR="004962A5" w:rsidRPr="008A3E87">
        <w:rPr>
          <w:rFonts w:ascii="Tahoma" w:hAnsi="Tahoma" w:cs="Tahoma"/>
          <w:lang w:val="es-CO"/>
        </w:rPr>
        <w:t xml:space="preserve">en un 100% </w:t>
      </w:r>
      <w:r w:rsidRPr="008A3E87">
        <w:rPr>
          <w:rFonts w:ascii="Tahoma" w:hAnsi="Tahoma" w:cs="Tahoma"/>
          <w:lang w:val="es-CO"/>
        </w:rPr>
        <w:t xml:space="preserve">a cargo de Colpensiones y a favor de la </w:t>
      </w:r>
      <w:r w:rsidR="004962A5" w:rsidRPr="008A3E87">
        <w:rPr>
          <w:rFonts w:ascii="Tahoma" w:hAnsi="Tahoma" w:cs="Tahoma"/>
          <w:lang w:val="es-CO"/>
        </w:rPr>
        <w:t>demandante ante el fracaso del recurso de apelación</w:t>
      </w:r>
      <w:r w:rsidR="00B766FF" w:rsidRPr="008A3E87">
        <w:rPr>
          <w:rFonts w:ascii="Tahoma" w:hAnsi="Tahoma" w:cs="Tahoma"/>
          <w:lang w:val="es-CO"/>
        </w:rPr>
        <w:t>;</w:t>
      </w:r>
      <w:r w:rsidR="00CB1253" w:rsidRPr="008A3E87">
        <w:rPr>
          <w:rFonts w:ascii="Tahoma" w:hAnsi="Tahoma" w:cs="Tahoma"/>
        </w:rPr>
        <w:t xml:space="preserve"> las costas de primera instancia se mantendrán incólumes.  </w:t>
      </w:r>
    </w:p>
    <w:p w14:paraId="5DEEB999" w14:textId="3F53FCE8" w:rsidR="00B6385D" w:rsidRPr="008A3E87" w:rsidRDefault="00B6385D" w:rsidP="008A3E87">
      <w:pPr>
        <w:spacing w:line="276" w:lineRule="auto"/>
        <w:jc w:val="both"/>
        <w:rPr>
          <w:rFonts w:ascii="Tahoma" w:hAnsi="Tahoma" w:cs="Tahoma"/>
          <w:i/>
          <w:iCs/>
          <w:lang w:val="es-CO"/>
        </w:rPr>
      </w:pPr>
    </w:p>
    <w:p w14:paraId="2A52FD3F" w14:textId="77777777" w:rsidR="00B6385D" w:rsidRPr="008A3E87" w:rsidRDefault="00B6385D" w:rsidP="008A3E87">
      <w:pPr>
        <w:pStyle w:val="Textoindependiente31"/>
        <w:spacing w:line="276" w:lineRule="auto"/>
        <w:ind w:firstLine="708"/>
        <w:rPr>
          <w:rFonts w:cs="Tahoma"/>
          <w:szCs w:val="24"/>
        </w:rPr>
      </w:pPr>
      <w:r w:rsidRPr="008A3E87">
        <w:rPr>
          <w:rFonts w:cs="Tahoma"/>
          <w:szCs w:val="24"/>
        </w:rPr>
        <w:t xml:space="preserve">En mérito de lo expuesto, el </w:t>
      </w:r>
      <w:r w:rsidRPr="008A3E87">
        <w:rPr>
          <w:rFonts w:cs="Tahoma"/>
          <w:b/>
          <w:szCs w:val="24"/>
        </w:rPr>
        <w:t>Tribunal Superior del Distrito Judicial de Pereira (Risaralda), Sala de Decisión Laboral presidida por la Magistrada Ana Lucía Caicedo Calderón</w:t>
      </w:r>
      <w:r w:rsidRPr="008A3E87">
        <w:rPr>
          <w:rFonts w:cs="Tahoma"/>
          <w:szCs w:val="24"/>
        </w:rPr>
        <w:t>, administrando justicia en nombre de la República y por autoridad de la Ley,</w:t>
      </w:r>
    </w:p>
    <w:p w14:paraId="4CCA2B7C" w14:textId="77777777" w:rsidR="00B6385D" w:rsidRPr="008A3E87" w:rsidRDefault="00B6385D" w:rsidP="008A3E87">
      <w:pPr>
        <w:tabs>
          <w:tab w:val="left" w:pos="748"/>
        </w:tabs>
        <w:spacing w:line="276" w:lineRule="auto"/>
        <w:rPr>
          <w:rFonts w:ascii="Tahoma" w:hAnsi="Tahoma" w:cs="Tahoma"/>
          <w:iCs/>
          <w:lang w:val="es-ES_tradnl"/>
        </w:rPr>
      </w:pPr>
    </w:p>
    <w:p w14:paraId="02F30679" w14:textId="77777777" w:rsidR="00B6385D" w:rsidRPr="008A3E87" w:rsidRDefault="00B6385D" w:rsidP="008A3E87">
      <w:pPr>
        <w:widowControl w:val="0"/>
        <w:autoSpaceDE w:val="0"/>
        <w:autoSpaceDN w:val="0"/>
        <w:adjustRightInd w:val="0"/>
        <w:spacing w:line="276" w:lineRule="auto"/>
        <w:jc w:val="center"/>
        <w:rPr>
          <w:rFonts w:ascii="Tahoma" w:hAnsi="Tahoma" w:cs="Tahoma"/>
          <w:b/>
        </w:rPr>
      </w:pPr>
      <w:r w:rsidRPr="008A3E87">
        <w:rPr>
          <w:rFonts w:ascii="Tahoma" w:hAnsi="Tahoma" w:cs="Tahoma"/>
          <w:b/>
        </w:rPr>
        <w:t>R E S U E L V E:</w:t>
      </w:r>
    </w:p>
    <w:p w14:paraId="404BFBF1" w14:textId="77777777" w:rsidR="00B6385D" w:rsidRPr="008A3E87" w:rsidRDefault="00B6385D" w:rsidP="008A3E87">
      <w:pPr>
        <w:widowControl w:val="0"/>
        <w:autoSpaceDE w:val="0"/>
        <w:autoSpaceDN w:val="0"/>
        <w:adjustRightInd w:val="0"/>
        <w:spacing w:line="276" w:lineRule="auto"/>
        <w:rPr>
          <w:rFonts w:ascii="Tahoma" w:hAnsi="Tahoma" w:cs="Tahoma"/>
          <w:b/>
        </w:rPr>
      </w:pPr>
    </w:p>
    <w:p w14:paraId="3CD7F987" w14:textId="363C5FF9" w:rsidR="00DE4E65" w:rsidRPr="008A3E87" w:rsidRDefault="00B6385D" w:rsidP="008A3E87">
      <w:pPr>
        <w:spacing w:line="276" w:lineRule="auto"/>
        <w:ind w:firstLine="709"/>
        <w:jc w:val="both"/>
        <w:rPr>
          <w:rFonts w:ascii="Tahoma" w:hAnsi="Tahoma" w:cs="Tahoma"/>
          <w:bCs/>
        </w:rPr>
      </w:pPr>
      <w:r w:rsidRPr="008A3E87">
        <w:rPr>
          <w:rFonts w:ascii="Tahoma" w:hAnsi="Tahoma" w:cs="Tahoma"/>
          <w:b/>
        </w:rPr>
        <w:t>PRIMERO</w:t>
      </w:r>
      <w:r w:rsidRPr="008A3E87">
        <w:rPr>
          <w:rFonts w:ascii="Tahoma" w:hAnsi="Tahoma" w:cs="Tahoma"/>
          <w:bCs/>
        </w:rPr>
        <w:t xml:space="preserve">: </w:t>
      </w:r>
      <w:r w:rsidR="00B6394F" w:rsidRPr="008A3E87">
        <w:rPr>
          <w:rFonts w:ascii="Tahoma" w:hAnsi="Tahoma" w:cs="Tahoma"/>
          <w:b/>
        </w:rPr>
        <w:t>MODIFICAR</w:t>
      </w:r>
      <w:r w:rsidR="00B6394F" w:rsidRPr="008A3E87">
        <w:rPr>
          <w:rFonts w:ascii="Tahoma" w:hAnsi="Tahoma" w:cs="Tahoma"/>
          <w:bCs/>
        </w:rPr>
        <w:t xml:space="preserve"> el numeral segundo de la sentencia así:</w:t>
      </w:r>
    </w:p>
    <w:p w14:paraId="74738CAB" w14:textId="47502869" w:rsidR="00B6394F" w:rsidRPr="008A3E87" w:rsidRDefault="00B6394F" w:rsidP="008A3E87">
      <w:pPr>
        <w:spacing w:line="276" w:lineRule="auto"/>
        <w:jc w:val="both"/>
        <w:rPr>
          <w:rFonts w:ascii="Tahoma" w:hAnsi="Tahoma" w:cs="Tahoma"/>
          <w:bCs/>
        </w:rPr>
      </w:pPr>
    </w:p>
    <w:p w14:paraId="692B295F" w14:textId="2EC1EB48" w:rsidR="001B3552" w:rsidRPr="008A3E87" w:rsidRDefault="008B6BF3" w:rsidP="008A3E87">
      <w:pPr>
        <w:spacing w:line="276" w:lineRule="auto"/>
        <w:jc w:val="both"/>
        <w:rPr>
          <w:rFonts w:ascii="Tahoma" w:hAnsi="Tahoma" w:cs="Tahoma"/>
          <w:bCs/>
          <w:i/>
          <w:iCs/>
        </w:rPr>
      </w:pPr>
      <w:r w:rsidRPr="008A3E87">
        <w:rPr>
          <w:rFonts w:ascii="Tahoma" w:hAnsi="Tahoma" w:cs="Tahoma"/>
          <w:bCs/>
          <w:i/>
          <w:iCs/>
        </w:rPr>
        <w:t>“</w:t>
      </w:r>
      <w:r w:rsidR="001B3552" w:rsidRPr="008A3E87">
        <w:rPr>
          <w:rFonts w:ascii="Tahoma" w:hAnsi="Tahoma" w:cs="Tahoma"/>
          <w:bCs/>
          <w:i/>
          <w:iCs/>
        </w:rPr>
        <w:t xml:space="preserve">SEGUNDO: CONDENAR a Colpensiones a reconocer y pagar a la señora ROSABEL LOPEZ AGUDELO la suma de </w:t>
      </w:r>
      <w:r w:rsidR="00840A12" w:rsidRPr="008A3E87">
        <w:rPr>
          <w:rFonts w:ascii="Tahoma" w:hAnsi="Tahoma" w:cs="Tahoma"/>
          <w:bCs/>
          <w:i/>
          <w:iCs/>
          <w:lang w:val="es-CO"/>
        </w:rPr>
        <w:t>sesenta y tres millones veinticinco mil setenta ($63.025.070)</w:t>
      </w:r>
      <w:r w:rsidR="00840A12" w:rsidRPr="008A3E87">
        <w:rPr>
          <w:rFonts w:ascii="Tahoma" w:hAnsi="Tahoma" w:cs="Tahoma"/>
          <w:bCs/>
          <w:i/>
          <w:iCs/>
        </w:rPr>
        <w:t xml:space="preserve"> </w:t>
      </w:r>
      <w:r w:rsidR="001B3552" w:rsidRPr="008A3E87">
        <w:rPr>
          <w:rFonts w:ascii="Tahoma" w:hAnsi="Tahoma" w:cs="Tahoma"/>
          <w:bCs/>
          <w:i/>
          <w:iCs/>
        </w:rPr>
        <w:t>por concepto de retroactivo pensional causado entre el 30 de julio de 2016 al 31 de enero de 2022</w:t>
      </w:r>
      <w:r w:rsidRPr="008A3E87">
        <w:rPr>
          <w:rFonts w:ascii="Tahoma" w:hAnsi="Tahoma" w:cs="Tahoma"/>
          <w:bCs/>
          <w:i/>
          <w:iCs/>
        </w:rPr>
        <w:t>”</w:t>
      </w:r>
      <w:r w:rsidR="001B3552" w:rsidRPr="008A3E87">
        <w:rPr>
          <w:rFonts w:ascii="Tahoma" w:hAnsi="Tahoma" w:cs="Tahoma"/>
          <w:bCs/>
          <w:i/>
          <w:iCs/>
        </w:rPr>
        <w:t>.</w:t>
      </w:r>
    </w:p>
    <w:p w14:paraId="175BEBF7" w14:textId="77777777" w:rsidR="00B6385D" w:rsidRPr="008A3E87" w:rsidRDefault="00B6385D" w:rsidP="008A3E87">
      <w:pPr>
        <w:spacing w:line="276" w:lineRule="auto"/>
        <w:jc w:val="both"/>
        <w:rPr>
          <w:rFonts w:ascii="Tahoma" w:hAnsi="Tahoma" w:cs="Tahoma"/>
          <w:bCs/>
        </w:rPr>
      </w:pPr>
    </w:p>
    <w:p w14:paraId="18973CF2" w14:textId="77777777" w:rsidR="00B6394F" w:rsidRPr="008A3E87" w:rsidRDefault="00B6385D" w:rsidP="008A3E87">
      <w:pPr>
        <w:spacing w:line="276" w:lineRule="auto"/>
        <w:ind w:firstLine="709"/>
        <w:jc w:val="both"/>
        <w:rPr>
          <w:rFonts w:ascii="Tahoma" w:hAnsi="Tahoma" w:cs="Tahoma"/>
          <w:bCs/>
        </w:rPr>
      </w:pPr>
      <w:r w:rsidRPr="008A3E87">
        <w:rPr>
          <w:rFonts w:ascii="Tahoma" w:hAnsi="Tahoma" w:cs="Tahoma"/>
          <w:b/>
        </w:rPr>
        <w:t>SEGUNDO</w:t>
      </w:r>
      <w:r w:rsidRPr="008A3E87">
        <w:rPr>
          <w:rFonts w:ascii="Tahoma" w:hAnsi="Tahoma" w:cs="Tahoma"/>
          <w:bCs/>
        </w:rPr>
        <w:t xml:space="preserve">: </w:t>
      </w:r>
      <w:r w:rsidR="00B6394F" w:rsidRPr="008A3E87">
        <w:rPr>
          <w:rFonts w:ascii="Tahoma" w:hAnsi="Tahoma" w:cs="Tahoma"/>
          <w:bCs/>
        </w:rPr>
        <w:t>Confirmar en todo lo demás el fallo apelado.</w:t>
      </w:r>
    </w:p>
    <w:p w14:paraId="1B092435" w14:textId="77777777" w:rsidR="00DE4E65" w:rsidRPr="008A3E87" w:rsidRDefault="00DE4E65" w:rsidP="008A3E87">
      <w:pPr>
        <w:spacing w:line="276" w:lineRule="auto"/>
        <w:ind w:firstLine="709"/>
        <w:jc w:val="both"/>
        <w:rPr>
          <w:rFonts w:ascii="Tahoma" w:hAnsi="Tahoma" w:cs="Tahoma"/>
          <w:bCs/>
        </w:rPr>
      </w:pPr>
    </w:p>
    <w:p w14:paraId="67CF90D9" w14:textId="781400E0" w:rsidR="00B55602" w:rsidRPr="008A3E87" w:rsidRDefault="00DE4E65" w:rsidP="008A3E87">
      <w:pPr>
        <w:spacing w:line="276" w:lineRule="auto"/>
        <w:ind w:firstLine="709"/>
        <w:jc w:val="both"/>
        <w:rPr>
          <w:rFonts w:ascii="Tahoma" w:hAnsi="Tahoma" w:cs="Tahoma"/>
          <w:bCs/>
        </w:rPr>
      </w:pPr>
      <w:r w:rsidRPr="008A3E87">
        <w:rPr>
          <w:rFonts w:ascii="Tahoma" w:hAnsi="Tahoma" w:cs="Tahoma"/>
          <w:b/>
        </w:rPr>
        <w:t>TERCERO: CONDENAR</w:t>
      </w:r>
      <w:r w:rsidRPr="008A3E87">
        <w:rPr>
          <w:rFonts w:ascii="Tahoma" w:hAnsi="Tahoma" w:cs="Tahoma"/>
          <w:bCs/>
        </w:rPr>
        <w:t xml:space="preserve"> en c</w:t>
      </w:r>
      <w:r w:rsidR="00CB1253" w:rsidRPr="008A3E87">
        <w:rPr>
          <w:rFonts w:ascii="Tahoma" w:hAnsi="Tahoma" w:cs="Tahoma"/>
          <w:bCs/>
          <w:lang w:val="es-CO"/>
        </w:rPr>
        <w:t>ostas en un 100% a cargo de Colpensiones y a favor de la demandante ante el fracaso del recurso de apelación</w:t>
      </w:r>
      <w:r w:rsidR="00B6385D" w:rsidRPr="008A3E87">
        <w:rPr>
          <w:rFonts w:ascii="Tahoma" w:hAnsi="Tahoma" w:cs="Tahoma"/>
          <w:bCs/>
        </w:rPr>
        <w:t xml:space="preserve">. Liquídense por el juzgado de origen. </w:t>
      </w:r>
    </w:p>
    <w:p w14:paraId="6744B25F" w14:textId="77777777" w:rsidR="00B6385D" w:rsidRPr="008A3E87" w:rsidRDefault="00B6385D" w:rsidP="008A3E87">
      <w:pPr>
        <w:spacing w:line="276" w:lineRule="auto"/>
        <w:rPr>
          <w:rFonts w:ascii="Tahoma" w:hAnsi="Tahoma" w:cs="Tahoma"/>
        </w:rPr>
      </w:pPr>
    </w:p>
    <w:p w14:paraId="517BC4EC" w14:textId="38BB6DDF" w:rsidR="00B6385D" w:rsidRPr="008A3E87" w:rsidRDefault="00B6385D" w:rsidP="008A3E87">
      <w:pPr>
        <w:pStyle w:val="Prrafodelista"/>
        <w:widowControl w:val="0"/>
        <w:autoSpaceDE w:val="0"/>
        <w:autoSpaceDN w:val="0"/>
        <w:adjustRightInd w:val="0"/>
        <w:spacing w:line="276" w:lineRule="auto"/>
        <w:ind w:left="0"/>
        <w:jc w:val="center"/>
        <w:rPr>
          <w:rFonts w:ascii="Tahoma" w:hAnsi="Tahoma" w:cs="Tahoma"/>
          <w:b/>
          <w:bCs/>
        </w:rPr>
      </w:pPr>
      <w:bookmarkStart w:id="8" w:name="_Hlk101869269"/>
      <w:r w:rsidRPr="008A3E87">
        <w:rPr>
          <w:rFonts w:ascii="Tahoma" w:hAnsi="Tahoma" w:cs="Tahoma"/>
          <w:b/>
          <w:bCs/>
        </w:rPr>
        <w:t>Notifíquese y cúmplase.</w:t>
      </w:r>
    </w:p>
    <w:p w14:paraId="0972C667" w14:textId="77777777" w:rsidR="00B6385D" w:rsidRPr="008A3E87" w:rsidRDefault="00B6385D" w:rsidP="008A3E87">
      <w:pPr>
        <w:pStyle w:val="Prrafodelista"/>
        <w:widowControl w:val="0"/>
        <w:autoSpaceDE w:val="0"/>
        <w:autoSpaceDN w:val="0"/>
        <w:adjustRightInd w:val="0"/>
        <w:spacing w:line="276" w:lineRule="auto"/>
        <w:ind w:left="0"/>
        <w:jc w:val="center"/>
        <w:rPr>
          <w:rFonts w:ascii="Tahoma" w:hAnsi="Tahoma" w:cs="Tahoma"/>
          <w:b/>
          <w:bCs/>
        </w:rPr>
      </w:pPr>
    </w:p>
    <w:bookmarkEnd w:id="8"/>
    <w:p w14:paraId="143E667B" w14:textId="77777777" w:rsidR="00B6385D" w:rsidRPr="008A3E87" w:rsidRDefault="00B6385D" w:rsidP="008A3E87">
      <w:pPr>
        <w:pStyle w:val="Prrafodelista"/>
        <w:widowControl w:val="0"/>
        <w:autoSpaceDE w:val="0"/>
        <w:autoSpaceDN w:val="0"/>
        <w:adjustRightInd w:val="0"/>
        <w:spacing w:line="276" w:lineRule="auto"/>
        <w:ind w:left="0" w:firstLine="709"/>
        <w:rPr>
          <w:rFonts w:ascii="Tahoma" w:hAnsi="Tahoma" w:cs="Tahoma"/>
        </w:rPr>
      </w:pPr>
    </w:p>
    <w:p w14:paraId="27F06D75" w14:textId="77777777" w:rsidR="008A3E87" w:rsidRPr="00B51092" w:rsidRDefault="008A3E87" w:rsidP="008A3E87">
      <w:pPr>
        <w:widowControl w:val="0"/>
        <w:autoSpaceDE w:val="0"/>
        <w:autoSpaceDN w:val="0"/>
        <w:adjustRightInd w:val="0"/>
        <w:jc w:val="both"/>
        <w:rPr>
          <w:rFonts w:ascii="Tahoma" w:hAnsi="Tahoma" w:cs="Tahoma"/>
        </w:rPr>
      </w:pPr>
      <w:r w:rsidRPr="00B51092">
        <w:rPr>
          <w:rFonts w:ascii="Tahoma" w:hAnsi="Tahoma" w:cs="Tahoma"/>
        </w:rPr>
        <w:tab/>
        <w:t>La Magistrada ponente,</w:t>
      </w:r>
    </w:p>
    <w:p w14:paraId="4DA3E2FE" w14:textId="77777777" w:rsidR="008A3E87" w:rsidRPr="00B51092" w:rsidRDefault="008A3E87" w:rsidP="008A3E87">
      <w:pPr>
        <w:rPr>
          <w:rFonts w:ascii="Tahoma" w:hAnsi="Tahoma" w:cs="Tahoma"/>
        </w:rPr>
      </w:pPr>
    </w:p>
    <w:p w14:paraId="2347FAAC" w14:textId="77777777" w:rsidR="008A3E87" w:rsidRPr="00B51092" w:rsidRDefault="008A3E87" w:rsidP="008A3E87">
      <w:pPr>
        <w:rPr>
          <w:rFonts w:ascii="Tahoma" w:hAnsi="Tahoma" w:cs="Tahoma"/>
        </w:rPr>
      </w:pPr>
    </w:p>
    <w:p w14:paraId="1B686E81" w14:textId="77777777" w:rsidR="008A3E87" w:rsidRPr="00B51092" w:rsidRDefault="008A3E87" w:rsidP="008A3E87">
      <w:pPr>
        <w:rPr>
          <w:rFonts w:ascii="Tahoma" w:hAnsi="Tahoma" w:cs="Tahoma"/>
        </w:rPr>
      </w:pPr>
    </w:p>
    <w:p w14:paraId="1064126C" w14:textId="77777777" w:rsidR="008A3E87" w:rsidRPr="00B51092" w:rsidRDefault="008A3E87" w:rsidP="008A3E87">
      <w:pPr>
        <w:rPr>
          <w:rFonts w:ascii="Tahoma" w:hAnsi="Tahoma" w:cs="Tahoma"/>
        </w:rPr>
      </w:pPr>
    </w:p>
    <w:p w14:paraId="6A237E9E" w14:textId="77777777" w:rsidR="008A3E87" w:rsidRPr="00B51092" w:rsidRDefault="008A3E87" w:rsidP="008A3E87">
      <w:pPr>
        <w:keepNext/>
        <w:jc w:val="center"/>
        <w:outlineLvl w:val="2"/>
        <w:rPr>
          <w:rFonts w:ascii="Tahoma" w:hAnsi="Tahoma" w:cs="Tahoma"/>
          <w:b/>
          <w:bCs/>
        </w:rPr>
      </w:pPr>
      <w:r w:rsidRPr="00B51092">
        <w:rPr>
          <w:rFonts w:ascii="Tahoma" w:hAnsi="Tahoma" w:cs="Tahoma"/>
          <w:b/>
          <w:bCs/>
        </w:rPr>
        <w:t>ANA LUCÍA CAICEDO CALDERÓN</w:t>
      </w:r>
    </w:p>
    <w:p w14:paraId="6EBD54E1" w14:textId="77777777" w:rsidR="008A3E87" w:rsidRPr="00B51092" w:rsidRDefault="008A3E87" w:rsidP="008A3E87">
      <w:pPr>
        <w:rPr>
          <w:rFonts w:ascii="Tahoma" w:hAnsi="Tahoma" w:cs="Tahoma"/>
        </w:rPr>
      </w:pPr>
    </w:p>
    <w:p w14:paraId="706E21A3" w14:textId="77777777" w:rsidR="008A3E87" w:rsidRPr="00B51092" w:rsidRDefault="008A3E87" w:rsidP="008A3E87">
      <w:pPr>
        <w:ind w:firstLine="708"/>
        <w:rPr>
          <w:rFonts w:ascii="Tahoma" w:hAnsi="Tahoma" w:cs="Tahoma"/>
        </w:rPr>
      </w:pPr>
      <w:bookmarkStart w:id="9" w:name="_Hlk62478330"/>
      <w:r w:rsidRPr="00B51092">
        <w:rPr>
          <w:rFonts w:ascii="Tahoma" w:hAnsi="Tahoma" w:cs="Tahoma"/>
        </w:rPr>
        <w:t>La Magistrada y el Magistrado,</w:t>
      </w:r>
    </w:p>
    <w:p w14:paraId="4C0D6B9E" w14:textId="77777777" w:rsidR="008A3E87" w:rsidRPr="00B51092" w:rsidRDefault="008A3E87" w:rsidP="008A3E87">
      <w:pPr>
        <w:rPr>
          <w:rFonts w:ascii="Tahoma" w:hAnsi="Tahoma" w:cs="Tahoma"/>
        </w:rPr>
      </w:pPr>
    </w:p>
    <w:p w14:paraId="39E65A8D" w14:textId="77777777" w:rsidR="008A3E87" w:rsidRPr="00B51092" w:rsidRDefault="008A3E87" w:rsidP="008A3E87">
      <w:pPr>
        <w:rPr>
          <w:rFonts w:ascii="Tahoma" w:hAnsi="Tahoma" w:cs="Tahoma"/>
        </w:rPr>
      </w:pPr>
    </w:p>
    <w:p w14:paraId="552C9802" w14:textId="77777777" w:rsidR="008A3E87" w:rsidRPr="00B51092" w:rsidRDefault="008A3E87" w:rsidP="008A3E87">
      <w:pPr>
        <w:rPr>
          <w:rFonts w:ascii="Tahoma" w:hAnsi="Tahoma" w:cs="Tahoma"/>
        </w:rPr>
      </w:pPr>
    </w:p>
    <w:p w14:paraId="2AD054D4" w14:textId="77777777" w:rsidR="008A3E87" w:rsidRPr="00B51092" w:rsidRDefault="008A3E87" w:rsidP="008A3E87">
      <w:pPr>
        <w:rPr>
          <w:rFonts w:ascii="Tahoma" w:hAnsi="Tahoma" w:cs="Tahoma"/>
        </w:rPr>
      </w:pPr>
    </w:p>
    <w:p w14:paraId="1553032A" w14:textId="77777777" w:rsidR="008A3E87" w:rsidRPr="00B51092" w:rsidRDefault="008A3E87" w:rsidP="008A3E87">
      <w:pPr>
        <w:jc w:val="both"/>
        <w:rPr>
          <w:rFonts w:ascii="Tahoma" w:hAnsi="Tahoma" w:cs="Tahoma"/>
          <w:b/>
          <w:bCs/>
        </w:rPr>
      </w:pPr>
      <w:r w:rsidRPr="00B51092">
        <w:rPr>
          <w:rFonts w:ascii="Tahoma" w:hAnsi="Tahoma" w:cs="Tahoma"/>
          <w:b/>
          <w:bCs/>
        </w:rPr>
        <w:t>GERMÁN DARÍO GÓEZ VINASCO</w:t>
      </w:r>
      <w:bookmarkEnd w:id="9"/>
      <w:r w:rsidRPr="00B51092">
        <w:rPr>
          <w:rFonts w:ascii="Tahoma" w:hAnsi="Tahoma" w:cs="Tahoma"/>
          <w:b/>
          <w:bCs/>
        </w:rPr>
        <w:tab/>
      </w:r>
      <w:r>
        <w:rPr>
          <w:rFonts w:ascii="Tahoma" w:hAnsi="Tahoma" w:cs="Tahoma"/>
          <w:b/>
          <w:bCs/>
        </w:rPr>
        <w:tab/>
        <w:t>JULIO CÉSAR SALAZAR MUÑOZ</w:t>
      </w:r>
    </w:p>
    <w:p w14:paraId="4BFEEFA7" w14:textId="06E2A214" w:rsidR="005D07DF" w:rsidRPr="008A3E87" w:rsidRDefault="008A3E87" w:rsidP="008A3E87">
      <w:pPr>
        <w:jc w:val="both"/>
        <w:textAlignment w:val="baseline"/>
        <w:rPr>
          <w:rFonts w:ascii="Tahoma" w:hAnsi="Tahoma" w:cs="Tahoma"/>
          <w:lang w:val="es-CO" w:eastAsia="es-ES_tradnl"/>
        </w:rPr>
      </w:pP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sidRPr="00B51092">
        <w:rPr>
          <w:rFonts w:ascii="Tahoma" w:hAnsi="Tahoma" w:cs="Tahoma"/>
          <w:lang w:val="es-CO" w:eastAsia="es-ES_tradnl"/>
        </w:rPr>
        <w:tab/>
      </w:r>
      <w:r>
        <w:rPr>
          <w:rFonts w:ascii="Tahoma" w:hAnsi="Tahoma" w:cs="Tahoma"/>
          <w:lang w:val="es-CO" w:eastAsia="es-ES_tradnl"/>
        </w:rPr>
        <w:t xml:space="preserve">Salva </w:t>
      </w:r>
      <w:r w:rsidRPr="00B51092">
        <w:rPr>
          <w:rFonts w:ascii="Tahoma" w:hAnsi="Tahoma" w:cs="Tahoma"/>
          <w:lang w:val="es-CO" w:eastAsia="es-ES_tradnl"/>
        </w:rPr>
        <w:t>voto</w:t>
      </w:r>
    </w:p>
    <w:sectPr w:rsidR="005D07DF" w:rsidRPr="008A3E87" w:rsidSect="005636CB">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5E21" w16cex:dateUtc="2022-02-22T18:05:00Z"/>
  <w16cex:commentExtensible w16cex:durableId="25BF4715" w16cex:dateUtc="2022-02-22T15:21:00Z"/>
  <w16cex:commentExtensible w16cex:durableId="25BF5E79" w16cex:dateUtc="2022-02-22T18:07:00Z"/>
  <w16cex:commentExtensible w16cex:durableId="25BF5E9A" w16cex:dateUtc="2022-02-22T18:07:00Z"/>
  <w16cex:commentExtensible w16cex:durableId="25BF4716" w16cex:dateUtc="2022-02-22T15:21:00Z"/>
  <w16cex:commentExtensible w16cex:durableId="25BF4717" w16cex:dateUtc="2022-02-22T15:24:00Z"/>
  <w16cex:commentExtensible w16cex:durableId="25BF5EBF" w16cex:dateUtc="2022-02-22T18:08:00Z"/>
  <w16cex:commentExtensible w16cex:durableId="25BF5ECA" w16cex:dateUtc="2022-02-22T18:08:00Z"/>
  <w16cex:commentExtensible w16cex:durableId="25BF4718" w16cex:dateUtc="2022-02-22T15:26:00Z"/>
  <w16cex:commentExtensible w16cex:durableId="25BF5ED1" w16cex:dateUtc="2022-02-22T18:08:00Z"/>
  <w16cex:commentExtensible w16cex:durableId="25BF5EFE" w16cex:dateUtc="2022-02-22T18:09:00Z"/>
  <w16cex:commentExtensible w16cex:durableId="25BF4719" w16cex:dateUtc="2022-02-22T15:38:00Z"/>
  <w16cex:commentExtensible w16cex:durableId="25BF5FDE" w16cex:dateUtc="2022-02-22T18:13:00Z"/>
  <w16cex:commentExtensible w16cex:durableId="25BF5FE8" w16cex:dateUtc="2022-02-22T18:13:00Z"/>
  <w16cex:commentExtensible w16cex:durableId="25BF6FC0" w16cex:dateUtc="2022-02-22T19:20:00Z"/>
  <w16cex:commentExtensible w16cex:durableId="25BF471A" w16cex:dateUtc="2022-02-22T15:44:00Z"/>
  <w16cex:commentExtensible w16cex:durableId="25BF6F98" w16cex:dateUtc="2022-02-22T19:20:00Z"/>
  <w16cex:commentExtensible w16cex:durableId="25BF471B" w16cex:dateUtc="2022-02-22T15:45:00Z"/>
  <w16cex:commentExtensible w16cex:durableId="25BF79F9" w16cex:dateUtc="2022-02-22T20:04:00Z"/>
  <w16cex:commentExtensible w16cex:durableId="25BF72F9" w16cex:dateUtc="2022-02-22T19:34:00Z"/>
  <w16cex:commentExtensible w16cex:durableId="25BF471C" w16cex:dateUtc="2022-02-22T15:52:00Z"/>
  <w16cex:commentExtensible w16cex:durableId="25BF6A17" w16cex:dateUtc="2022-02-22T18:56:00Z"/>
  <w16cex:commentExtensible w16cex:durableId="25BF471D" w16cex:dateUtc="2022-02-22T15:58:00Z"/>
  <w16cex:commentExtensible w16cex:durableId="25BF6A09" w16cex:dateUtc="2022-02-22T1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2A4B" w14:textId="77777777" w:rsidR="00E1704D" w:rsidRDefault="00E1704D">
      <w:r>
        <w:separator/>
      </w:r>
    </w:p>
  </w:endnote>
  <w:endnote w:type="continuationSeparator" w:id="0">
    <w:p w14:paraId="5F6A9BAD" w14:textId="77777777" w:rsidR="00E1704D" w:rsidRDefault="00E1704D">
      <w:r>
        <w:continuationSeparator/>
      </w:r>
    </w:p>
  </w:endnote>
  <w:endnote w:type="continuationNotice" w:id="1">
    <w:p w14:paraId="011C6C13" w14:textId="77777777" w:rsidR="00E1704D" w:rsidRDefault="00E1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D4606B" w:rsidRDefault="00450B65" w:rsidP="00D4606B">
    <w:pPr>
      <w:pStyle w:val="Ttulo"/>
      <w:spacing w:line="240" w:lineRule="auto"/>
      <w:jc w:val="right"/>
      <w:rPr>
        <w:b w:val="0"/>
        <w:sz w:val="18"/>
        <w:szCs w:val="16"/>
      </w:rPr>
    </w:pPr>
    <w:r w:rsidRPr="00D4606B">
      <w:rPr>
        <w:b w:val="0"/>
        <w:sz w:val="18"/>
        <w:szCs w:val="16"/>
      </w:rPr>
      <w:fldChar w:fldCharType="begin"/>
    </w:r>
    <w:r w:rsidRPr="00D4606B">
      <w:rPr>
        <w:b w:val="0"/>
        <w:sz w:val="18"/>
        <w:szCs w:val="16"/>
      </w:rPr>
      <w:instrText>PAGE   \* MERGEFORMAT</w:instrText>
    </w:r>
    <w:r w:rsidRPr="00D4606B">
      <w:rPr>
        <w:b w:val="0"/>
        <w:sz w:val="18"/>
        <w:szCs w:val="16"/>
      </w:rPr>
      <w:fldChar w:fldCharType="separate"/>
    </w:r>
    <w:r w:rsidR="009663D9" w:rsidRPr="00D4606B">
      <w:rPr>
        <w:b w:val="0"/>
        <w:sz w:val="18"/>
        <w:szCs w:val="16"/>
      </w:rPr>
      <w:t>17</w:t>
    </w:r>
    <w:r w:rsidRPr="00D4606B">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C5A7" w14:textId="77777777" w:rsidR="00E1704D" w:rsidRDefault="00E1704D">
      <w:r>
        <w:separator/>
      </w:r>
    </w:p>
  </w:footnote>
  <w:footnote w:type="continuationSeparator" w:id="0">
    <w:p w14:paraId="28A52E86" w14:textId="77777777" w:rsidR="00E1704D" w:rsidRDefault="00E1704D">
      <w:r>
        <w:continuationSeparator/>
      </w:r>
    </w:p>
  </w:footnote>
  <w:footnote w:type="continuationNotice" w:id="1">
    <w:p w14:paraId="02C2B12A" w14:textId="77777777" w:rsidR="00E1704D" w:rsidRDefault="00E1704D"/>
  </w:footnote>
  <w:footnote w:id="2">
    <w:p w14:paraId="2D435AA7" w14:textId="6BD03A1E" w:rsidR="002C0D45" w:rsidRPr="0057236D" w:rsidRDefault="002C0D45"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págs.58 y 59 expediente digitalizado</w:t>
      </w:r>
    </w:p>
  </w:footnote>
  <w:footnote w:id="3">
    <w:p w14:paraId="48AD601E" w14:textId="11A07F7F" w:rsidR="0067189C" w:rsidRPr="0057236D" w:rsidRDefault="0067189C"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págs.72 a 79 expediente digitalizado</w:t>
      </w:r>
    </w:p>
  </w:footnote>
  <w:footnote w:id="4">
    <w:p w14:paraId="69E99A9A" w14:textId="3CFB09D4" w:rsidR="00377AD3" w:rsidRPr="0057236D" w:rsidRDefault="00377AD3"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págs.85 a 87 expediente digitalizado.</w:t>
      </w:r>
    </w:p>
  </w:footnote>
  <w:footnote w:id="5">
    <w:p w14:paraId="467F7D92" w14:textId="1A079410" w:rsidR="00E27300" w:rsidRPr="0057236D" w:rsidRDefault="00E27300"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Sentencia SL 1399 de 2018, por medio de la cual se rememoran las sentencia</w:t>
      </w:r>
      <w:r w:rsidR="003E7844" w:rsidRPr="0057236D">
        <w:rPr>
          <w:rFonts w:ascii="Arial" w:hAnsi="Arial" w:cs="Arial"/>
          <w:sz w:val="18"/>
        </w:rPr>
        <w:t>s</w:t>
      </w:r>
      <w:r w:rsidRPr="0057236D">
        <w:rPr>
          <w:rFonts w:ascii="Arial" w:hAnsi="Arial" w:cs="Arial"/>
          <w:sz w:val="18"/>
        </w:rPr>
        <w:t xml:space="preserve"> </w:t>
      </w:r>
      <w:r w:rsidR="003E7844" w:rsidRPr="0057236D">
        <w:rPr>
          <w:rFonts w:ascii="Arial" w:hAnsi="Arial" w:cs="Arial"/>
          <w:sz w:val="18"/>
          <w:lang w:val="es-CO"/>
        </w:rPr>
        <w:t>CSJ SL, 2 mar. 1999, rad. 11245 y CSJ SL, 14 jun. 2011, rad. 31605.</w:t>
      </w:r>
    </w:p>
  </w:footnote>
  <w:footnote w:id="6">
    <w:p w14:paraId="36D23491" w14:textId="10E9205F" w:rsidR="00EE024B" w:rsidRPr="0057236D" w:rsidRDefault="00EE024B"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Sentencia SL 1399 de 2018, por medio de la cual reitera las sentencias SL 14237 de 2015 y SL 6519 de 2017.</w:t>
      </w:r>
    </w:p>
  </w:footnote>
  <w:footnote w:id="7">
    <w:p w14:paraId="7E50DB31" w14:textId="57F12CCD" w:rsidR="000B6255" w:rsidRPr="0057236D" w:rsidRDefault="000B6255"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00F36207" w:rsidRPr="0057236D">
        <w:rPr>
          <w:rFonts w:ascii="Arial" w:hAnsi="Arial" w:cs="Arial"/>
          <w:sz w:val="18"/>
          <w:lang w:val="es-CO"/>
        </w:rPr>
        <w:t>P</w:t>
      </w:r>
      <w:r w:rsidRPr="0057236D">
        <w:rPr>
          <w:rFonts w:ascii="Arial" w:hAnsi="Arial" w:cs="Arial"/>
          <w:sz w:val="18"/>
          <w:lang w:val="es-CO"/>
        </w:rPr>
        <w:t>ágina.22 expediente digitalizado</w:t>
      </w:r>
    </w:p>
  </w:footnote>
  <w:footnote w:id="8">
    <w:p w14:paraId="090BE228" w14:textId="5A5092F5" w:rsidR="00F36207" w:rsidRPr="0057236D" w:rsidRDefault="00F36207"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Página 34 expediente digitalizado</w:t>
      </w:r>
    </w:p>
  </w:footnote>
  <w:footnote w:id="9">
    <w:p w14:paraId="3596A944" w14:textId="5D8DF3B3" w:rsidR="00F36207" w:rsidRPr="0057236D" w:rsidRDefault="00F36207"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Páginas 24 y 25 expediente digitalizado</w:t>
      </w:r>
    </w:p>
  </w:footnote>
  <w:footnote w:id="10">
    <w:p w14:paraId="190C82FA" w14:textId="285FFDA2" w:rsidR="00E7053D" w:rsidRPr="0057236D" w:rsidRDefault="00E7053D"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Páginas 38 y 39 expediente digitalizado</w:t>
      </w:r>
    </w:p>
  </w:footnote>
  <w:footnote w:id="11">
    <w:p w14:paraId="35F5AAD2" w14:textId="13788D07" w:rsidR="009D3B18" w:rsidRPr="0057236D" w:rsidRDefault="009D3B18" w:rsidP="0057236D">
      <w:pPr>
        <w:pStyle w:val="Textonotapie"/>
        <w:jc w:val="both"/>
        <w:rPr>
          <w:rFonts w:ascii="Arial" w:hAnsi="Arial" w:cs="Arial"/>
          <w:sz w:val="18"/>
        </w:rPr>
      </w:pPr>
      <w:r w:rsidRPr="0057236D">
        <w:rPr>
          <w:rStyle w:val="Refdenotaalpie"/>
          <w:rFonts w:ascii="Arial" w:hAnsi="Arial" w:cs="Arial"/>
          <w:sz w:val="18"/>
        </w:rPr>
        <w:footnoteRef/>
      </w:r>
      <w:r w:rsidR="007F0777" w:rsidRPr="0057236D">
        <w:rPr>
          <w:rFonts w:ascii="Arial" w:hAnsi="Arial" w:cs="Arial"/>
          <w:sz w:val="18"/>
        </w:rPr>
        <w:t xml:space="preserve"> Página</w:t>
      </w:r>
      <w:r w:rsidRPr="0057236D">
        <w:rPr>
          <w:rFonts w:ascii="Arial" w:hAnsi="Arial" w:cs="Arial"/>
          <w:sz w:val="18"/>
        </w:rPr>
        <w:t xml:space="preserve"> 66 y 67 expediente administrativo, subcarpeta 07, archivo “</w:t>
      </w:r>
      <w:r w:rsidR="007F0777" w:rsidRPr="0057236D">
        <w:rPr>
          <w:rFonts w:ascii="Arial" w:hAnsi="Arial" w:cs="Arial"/>
          <w:sz w:val="18"/>
        </w:rPr>
        <w:t>GEN-RES-CO-2018_6252656-20180613060058.pdf”</w:t>
      </w:r>
    </w:p>
    <w:p w14:paraId="7DF1D153" w14:textId="77777777" w:rsidR="007F0777" w:rsidRPr="0057236D" w:rsidRDefault="007F0777" w:rsidP="0057236D">
      <w:pPr>
        <w:pStyle w:val="Textonotapie"/>
        <w:jc w:val="both"/>
        <w:rPr>
          <w:rFonts w:ascii="Arial" w:hAnsi="Arial" w:cs="Arial"/>
          <w:sz w:val="18"/>
        </w:rPr>
      </w:pPr>
    </w:p>
  </w:footnote>
  <w:footnote w:id="12">
    <w:p w14:paraId="65905C6B" w14:textId="72672F43" w:rsidR="004E112E" w:rsidRPr="0057236D" w:rsidRDefault="004E112E"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008B2EA1" w:rsidRPr="0057236D">
        <w:rPr>
          <w:rFonts w:ascii="Arial" w:hAnsi="Arial" w:cs="Arial"/>
          <w:sz w:val="18"/>
        </w:rPr>
        <w:t>Páginas</w:t>
      </w:r>
      <w:r w:rsidRPr="0057236D">
        <w:rPr>
          <w:rFonts w:ascii="Arial" w:hAnsi="Arial" w:cs="Arial"/>
          <w:sz w:val="18"/>
        </w:rPr>
        <w:t xml:space="preserve"> </w:t>
      </w:r>
      <w:r w:rsidR="001E6AC9" w:rsidRPr="0057236D">
        <w:rPr>
          <w:rFonts w:ascii="Arial" w:hAnsi="Arial" w:cs="Arial"/>
          <w:sz w:val="18"/>
        </w:rPr>
        <w:t>26</w:t>
      </w:r>
      <w:r w:rsidRPr="0057236D">
        <w:rPr>
          <w:rFonts w:ascii="Arial" w:hAnsi="Arial" w:cs="Arial"/>
          <w:sz w:val="18"/>
        </w:rPr>
        <w:t xml:space="preserve"> y 2</w:t>
      </w:r>
      <w:r w:rsidR="001E6AC9" w:rsidRPr="0057236D">
        <w:rPr>
          <w:rFonts w:ascii="Arial" w:hAnsi="Arial" w:cs="Arial"/>
          <w:sz w:val="18"/>
        </w:rPr>
        <w:t>7</w:t>
      </w:r>
      <w:r w:rsidRPr="0057236D">
        <w:rPr>
          <w:rFonts w:ascii="Arial" w:hAnsi="Arial" w:cs="Arial"/>
          <w:sz w:val="18"/>
        </w:rPr>
        <w:t xml:space="preserve"> expediente administrativo, subcarpeta 07, archivo “</w:t>
      </w:r>
      <w:r w:rsidR="001E6AC9" w:rsidRPr="0057236D">
        <w:rPr>
          <w:rFonts w:ascii="Arial" w:hAnsi="Arial" w:cs="Arial"/>
          <w:sz w:val="18"/>
        </w:rPr>
        <w:t>GRP-HPE-EM-CC-4501852_2.pdf”</w:t>
      </w:r>
    </w:p>
  </w:footnote>
  <w:footnote w:id="13">
    <w:p w14:paraId="77D2679A" w14:textId="2683F330" w:rsidR="00BA5DAA" w:rsidRPr="0057236D" w:rsidRDefault="00BA5DAA"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Página 30, expediente administrativo, subcarpeta 07, archivo “GRP-HPE-EM-CC-4501852_2.pdf”</w:t>
      </w:r>
    </w:p>
  </w:footnote>
  <w:footnote w:id="14">
    <w:p w14:paraId="0A407B15" w14:textId="4D3CFCC1" w:rsidR="00381082" w:rsidRPr="0057236D" w:rsidRDefault="00381082"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Página 30 y 31, expediente administrativo, subcarpeta 07, archivo </w:t>
      </w:r>
      <w:r w:rsidR="00C0132F" w:rsidRPr="0057236D">
        <w:rPr>
          <w:rFonts w:ascii="Arial" w:hAnsi="Arial" w:cs="Arial"/>
          <w:sz w:val="18"/>
        </w:rPr>
        <w:t>“GRP-HPE-EM-CC-450185</w:t>
      </w:r>
      <w:r w:rsidR="008F5E92" w:rsidRPr="0057236D">
        <w:rPr>
          <w:rFonts w:ascii="Arial" w:hAnsi="Arial" w:cs="Arial"/>
          <w:sz w:val="18"/>
        </w:rPr>
        <w:t>2</w:t>
      </w:r>
      <w:r w:rsidR="00C0132F" w:rsidRPr="0057236D">
        <w:rPr>
          <w:rFonts w:ascii="Arial" w:hAnsi="Arial" w:cs="Arial"/>
          <w:sz w:val="18"/>
        </w:rPr>
        <w:t>.pdf”</w:t>
      </w:r>
    </w:p>
  </w:footnote>
  <w:footnote w:id="15">
    <w:p w14:paraId="68BD02DB" w14:textId="6AB4A43E" w:rsidR="000C13C5" w:rsidRPr="0057236D" w:rsidRDefault="000C13C5"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00EC01D0" w:rsidRPr="0057236D">
        <w:rPr>
          <w:rFonts w:ascii="Arial" w:hAnsi="Arial" w:cs="Arial"/>
          <w:sz w:val="18"/>
        </w:rPr>
        <w:t>Página 16, expediente administrativo, subcarpeta 07, archivo “GRP-HPE-EM-CC-4501852.pdf”</w:t>
      </w:r>
    </w:p>
  </w:footnote>
  <w:footnote w:id="16">
    <w:p w14:paraId="4147AFA6" w14:textId="0CD907D8" w:rsidR="00A90297" w:rsidRPr="0057236D" w:rsidRDefault="00A90297"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Página 53, expediente administrativo, subcarpeta 07, archivo “GRP-HPE-EM-CC-4501852_2.pdf”</w:t>
      </w:r>
    </w:p>
  </w:footnote>
  <w:footnote w:id="17">
    <w:p w14:paraId="0A4724E5" w14:textId="6E32C1C4" w:rsidR="00304AED" w:rsidRPr="0057236D" w:rsidRDefault="00304AED"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Páginas 36 y 37, expediente digitalizado</w:t>
      </w:r>
      <w:r w:rsidR="00A90297" w:rsidRPr="0057236D">
        <w:rPr>
          <w:rFonts w:ascii="Arial" w:hAnsi="Arial" w:cs="Arial"/>
          <w:sz w:val="18"/>
        </w:rPr>
        <w:t xml:space="preserve">. </w:t>
      </w:r>
    </w:p>
  </w:footnote>
  <w:footnote w:id="18">
    <w:p w14:paraId="0D3E4758" w14:textId="381E4AC1" w:rsidR="00A4770E" w:rsidRPr="0057236D" w:rsidRDefault="00A4770E"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Pr="0057236D">
        <w:rPr>
          <w:rFonts w:ascii="Arial" w:hAnsi="Arial" w:cs="Arial"/>
          <w:sz w:val="18"/>
          <w:lang w:val="es-CO"/>
        </w:rPr>
        <w:t>Páginas 40 a 48 expediente digitalizado.</w:t>
      </w:r>
    </w:p>
  </w:footnote>
  <w:footnote w:id="19">
    <w:p w14:paraId="7A2BDFDE" w14:textId="61B3283B" w:rsidR="009543AE" w:rsidRPr="0057236D" w:rsidRDefault="009543AE"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Minuto </w:t>
      </w:r>
      <w:r w:rsidRPr="0057236D">
        <w:rPr>
          <w:rFonts w:ascii="Arial" w:hAnsi="Arial" w:cs="Arial"/>
          <w:sz w:val="18"/>
          <w:lang w:val="es-CO"/>
        </w:rPr>
        <w:t>18:20, Audiencia del tr</w:t>
      </w:r>
      <w:r w:rsidR="00BE72C5" w:rsidRPr="0057236D">
        <w:rPr>
          <w:rFonts w:ascii="Arial" w:hAnsi="Arial" w:cs="Arial"/>
          <w:sz w:val="18"/>
          <w:lang w:val="es-CO"/>
        </w:rPr>
        <w:t>á</w:t>
      </w:r>
      <w:r w:rsidRPr="0057236D">
        <w:rPr>
          <w:rFonts w:ascii="Arial" w:hAnsi="Arial" w:cs="Arial"/>
          <w:sz w:val="18"/>
          <w:lang w:val="es-CO"/>
        </w:rPr>
        <w:t xml:space="preserve">mite y juzgamiento. </w:t>
      </w:r>
    </w:p>
  </w:footnote>
  <w:footnote w:id="20">
    <w:p w14:paraId="23C89EE9" w14:textId="37AB9C0B" w:rsidR="00B55602" w:rsidRPr="0057236D" w:rsidRDefault="00B55602"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Minuto 32:00, audiencia de tr</w:t>
      </w:r>
      <w:r w:rsidR="00BE72C5" w:rsidRPr="0057236D">
        <w:rPr>
          <w:rFonts w:ascii="Arial" w:hAnsi="Arial" w:cs="Arial"/>
          <w:sz w:val="18"/>
        </w:rPr>
        <w:t>á</w:t>
      </w:r>
      <w:r w:rsidRPr="0057236D">
        <w:rPr>
          <w:rFonts w:ascii="Arial" w:hAnsi="Arial" w:cs="Arial"/>
          <w:sz w:val="18"/>
        </w:rPr>
        <w:t xml:space="preserve">mite y juzgamiento </w:t>
      </w:r>
    </w:p>
  </w:footnote>
  <w:footnote w:id="21">
    <w:p w14:paraId="22066588" w14:textId="1154EB85" w:rsidR="007F5C42" w:rsidRPr="0057236D" w:rsidRDefault="007F5C42" w:rsidP="0057236D">
      <w:pPr>
        <w:pStyle w:val="Textonotapie"/>
        <w:jc w:val="both"/>
        <w:rPr>
          <w:rFonts w:ascii="Arial" w:hAnsi="Arial" w:cs="Arial"/>
          <w:sz w:val="18"/>
          <w:lang w:val="es-CO"/>
        </w:rPr>
      </w:pPr>
      <w:r w:rsidRPr="0057236D">
        <w:rPr>
          <w:rStyle w:val="Refdenotaalpie"/>
          <w:rFonts w:ascii="Arial" w:hAnsi="Arial" w:cs="Arial"/>
          <w:sz w:val="18"/>
        </w:rPr>
        <w:footnoteRef/>
      </w:r>
      <w:r w:rsidRPr="0057236D">
        <w:rPr>
          <w:rFonts w:ascii="Arial" w:hAnsi="Arial" w:cs="Arial"/>
          <w:sz w:val="18"/>
          <w:lang w:val="es-CO"/>
        </w:rPr>
        <w:t xml:space="preserve"> </w:t>
      </w:r>
      <w:r w:rsidR="00095F31" w:rsidRPr="0057236D">
        <w:rPr>
          <w:rFonts w:ascii="Arial" w:hAnsi="Arial" w:cs="Arial"/>
          <w:sz w:val="18"/>
          <w:lang w:val="es-CO"/>
        </w:rPr>
        <w:t>E</w:t>
      </w:r>
      <w:r w:rsidR="00095F31" w:rsidRPr="0057236D">
        <w:rPr>
          <w:rFonts w:ascii="Arial" w:hAnsi="Arial" w:cs="Arial"/>
          <w:sz w:val="18"/>
        </w:rPr>
        <w:t xml:space="preserve">xpediente administrativo, subcarpeta 07, </w:t>
      </w:r>
      <w:r w:rsidR="00095F31" w:rsidRPr="0057236D">
        <w:rPr>
          <w:rFonts w:ascii="Arial" w:hAnsi="Arial" w:cs="Arial"/>
          <w:sz w:val="18"/>
          <w:lang w:val="es-CO"/>
        </w:rPr>
        <w:t>archivo “GEN-RES-CO-2018_6252656-20180613060054.PD”</w:t>
      </w:r>
    </w:p>
  </w:footnote>
  <w:footnote w:id="22">
    <w:p w14:paraId="34088E10" w14:textId="2DCB6EE0" w:rsidR="007F5C42" w:rsidRPr="0057236D" w:rsidRDefault="007F5C42"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w:t>
      </w:r>
      <w:r w:rsidR="003F7451" w:rsidRPr="0057236D">
        <w:rPr>
          <w:rFonts w:ascii="Arial" w:hAnsi="Arial" w:cs="Arial"/>
          <w:sz w:val="18"/>
        </w:rPr>
        <w:t>P</w:t>
      </w:r>
      <w:r w:rsidRPr="0057236D">
        <w:rPr>
          <w:rFonts w:ascii="Arial" w:hAnsi="Arial" w:cs="Arial"/>
          <w:sz w:val="18"/>
        </w:rPr>
        <w:t>ágina 15, expediente administrativo, subcarpeta 07,</w:t>
      </w:r>
      <w:r w:rsidR="00095F31" w:rsidRPr="0057236D">
        <w:rPr>
          <w:rFonts w:ascii="Arial" w:hAnsi="Arial" w:cs="Arial"/>
          <w:sz w:val="18"/>
        </w:rPr>
        <w:t xml:space="preserve"> </w:t>
      </w:r>
      <w:r w:rsidRPr="0057236D">
        <w:rPr>
          <w:rFonts w:ascii="Arial" w:hAnsi="Arial" w:cs="Arial"/>
          <w:sz w:val="18"/>
        </w:rPr>
        <w:t>archivo</w:t>
      </w:r>
      <w:r w:rsidR="00095F31" w:rsidRPr="0057236D">
        <w:rPr>
          <w:rFonts w:ascii="Arial" w:hAnsi="Arial" w:cs="Arial"/>
          <w:sz w:val="18"/>
        </w:rPr>
        <w:t xml:space="preserve"> “</w:t>
      </w:r>
      <w:r w:rsidRPr="0057236D">
        <w:rPr>
          <w:rFonts w:ascii="Arial" w:hAnsi="Arial" w:cs="Arial"/>
          <w:sz w:val="18"/>
        </w:rPr>
        <w:t>GEN-RES-CO-2018_6252656-20180613060056.pdf</w:t>
      </w:r>
      <w:r w:rsidR="00095F31" w:rsidRPr="0057236D">
        <w:rPr>
          <w:rFonts w:ascii="Arial" w:hAnsi="Arial" w:cs="Arial"/>
          <w:sz w:val="18"/>
        </w:rPr>
        <w:t>”</w:t>
      </w:r>
    </w:p>
  </w:footnote>
  <w:footnote w:id="23">
    <w:p w14:paraId="21E12E38" w14:textId="609125AB" w:rsidR="003F7451" w:rsidRPr="0057236D" w:rsidRDefault="003F7451"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Página 1,</w:t>
      </w:r>
      <w:r w:rsidRPr="0057236D">
        <w:rPr>
          <w:rFonts w:ascii="Arial" w:hAnsi="Arial" w:cs="Arial"/>
          <w:sz w:val="22"/>
          <w:szCs w:val="24"/>
        </w:rPr>
        <w:t xml:space="preserve"> </w:t>
      </w:r>
      <w:r w:rsidRPr="0057236D">
        <w:rPr>
          <w:rFonts w:ascii="Arial" w:hAnsi="Arial" w:cs="Arial"/>
          <w:sz w:val="18"/>
        </w:rPr>
        <w:t>expediente administrativo, subcarpeta 07, archivo</w:t>
      </w:r>
      <w:r w:rsidR="00132646" w:rsidRPr="0057236D">
        <w:rPr>
          <w:rFonts w:ascii="Arial" w:hAnsi="Arial" w:cs="Arial"/>
          <w:sz w:val="18"/>
        </w:rPr>
        <w:t xml:space="preserve"> </w:t>
      </w:r>
      <w:r w:rsidRPr="0057236D">
        <w:rPr>
          <w:rFonts w:ascii="Arial" w:hAnsi="Arial" w:cs="Arial"/>
          <w:sz w:val="18"/>
        </w:rPr>
        <w:t>“GEN-RES-CO-2018_6252656-20180613060058.pdf”</w:t>
      </w:r>
    </w:p>
  </w:footnote>
  <w:footnote w:id="24">
    <w:p w14:paraId="78F6356C" w14:textId="1A3B9A6D" w:rsidR="00132646" w:rsidRPr="0057236D" w:rsidRDefault="00132646" w:rsidP="0057236D">
      <w:pPr>
        <w:pStyle w:val="Textonotapie"/>
        <w:jc w:val="both"/>
        <w:rPr>
          <w:rFonts w:ascii="Arial" w:hAnsi="Arial" w:cs="Arial"/>
          <w:sz w:val="18"/>
          <w:lang w:val="es-CO"/>
        </w:rPr>
      </w:pPr>
      <w:r w:rsidRPr="0057236D">
        <w:rPr>
          <w:rStyle w:val="Refdenotaalpie"/>
          <w:rFonts w:ascii="Arial" w:hAnsi="Arial" w:cs="Arial"/>
          <w:sz w:val="18"/>
        </w:rPr>
        <w:footnoteRef/>
      </w:r>
      <w:r w:rsidRPr="0057236D">
        <w:rPr>
          <w:rFonts w:ascii="Arial" w:hAnsi="Arial" w:cs="Arial"/>
          <w:sz w:val="18"/>
          <w:lang w:val="es-CO"/>
        </w:rPr>
        <w:t xml:space="preserve"> </w:t>
      </w:r>
      <w:r w:rsidRPr="0057236D">
        <w:rPr>
          <w:rFonts w:ascii="Arial" w:hAnsi="Arial" w:cs="Arial"/>
          <w:sz w:val="18"/>
        </w:rPr>
        <w:t xml:space="preserve">Página 31, expediente administrativo, subcarpeta 07, archivo </w:t>
      </w:r>
      <w:r w:rsidRPr="0057236D">
        <w:rPr>
          <w:rFonts w:ascii="Arial" w:hAnsi="Arial" w:cs="Arial"/>
          <w:sz w:val="18"/>
          <w:lang w:val="es-CO"/>
        </w:rPr>
        <w:t>“GRP-HPE-EM-CC-4501852_2.pdf”</w:t>
      </w:r>
    </w:p>
  </w:footnote>
  <w:footnote w:id="25">
    <w:p w14:paraId="54B6D6CA" w14:textId="4E8D819D" w:rsidR="003E0F33" w:rsidRPr="0057236D" w:rsidRDefault="003E0F33" w:rsidP="0057236D">
      <w:pPr>
        <w:pStyle w:val="Textonotapie"/>
        <w:jc w:val="both"/>
        <w:rPr>
          <w:rFonts w:ascii="Arial" w:hAnsi="Arial" w:cs="Arial"/>
          <w:sz w:val="18"/>
        </w:rPr>
      </w:pPr>
      <w:r w:rsidRPr="0057236D">
        <w:rPr>
          <w:rStyle w:val="Refdenotaalpie"/>
          <w:rFonts w:ascii="Arial" w:hAnsi="Arial" w:cs="Arial"/>
          <w:sz w:val="18"/>
        </w:rPr>
        <w:footnoteRef/>
      </w:r>
      <w:r w:rsidRPr="0057236D">
        <w:rPr>
          <w:rFonts w:ascii="Arial" w:hAnsi="Arial" w:cs="Arial"/>
          <w:sz w:val="18"/>
        </w:rPr>
        <w:t xml:space="preserve"> Página 55 expediente administrativo.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2D73" w14:textId="1B8F026D" w:rsidR="0041505A" w:rsidRPr="00D4606B" w:rsidRDefault="00450B65" w:rsidP="00D4606B">
    <w:pPr>
      <w:pStyle w:val="Ttulo"/>
      <w:spacing w:line="240" w:lineRule="auto"/>
      <w:jc w:val="both"/>
      <w:rPr>
        <w:b w:val="0"/>
        <w:sz w:val="18"/>
        <w:szCs w:val="16"/>
      </w:rPr>
    </w:pPr>
    <w:r w:rsidRPr="00D4606B">
      <w:rPr>
        <w:b w:val="0"/>
        <w:sz w:val="18"/>
        <w:szCs w:val="16"/>
      </w:rPr>
      <w:t xml:space="preserve">Radicación No.: </w:t>
    </w:r>
    <w:r w:rsidR="0041505A" w:rsidRPr="00D4606B">
      <w:rPr>
        <w:b w:val="0"/>
        <w:sz w:val="18"/>
        <w:szCs w:val="16"/>
      </w:rPr>
      <w:t>66001-31-05-004-201</w:t>
    </w:r>
    <w:r w:rsidR="00417B5B" w:rsidRPr="00D4606B">
      <w:rPr>
        <w:b w:val="0"/>
        <w:sz w:val="18"/>
        <w:szCs w:val="16"/>
      </w:rPr>
      <w:t>9</w:t>
    </w:r>
    <w:r w:rsidR="0041505A" w:rsidRPr="00D4606B">
      <w:rPr>
        <w:b w:val="0"/>
        <w:sz w:val="18"/>
        <w:szCs w:val="16"/>
      </w:rPr>
      <w:t>-00</w:t>
    </w:r>
    <w:r w:rsidR="00C2665C" w:rsidRPr="00D4606B">
      <w:rPr>
        <w:b w:val="0"/>
        <w:sz w:val="18"/>
        <w:szCs w:val="16"/>
      </w:rPr>
      <w:t>357</w:t>
    </w:r>
    <w:r w:rsidR="0041505A" w:rsidRPr="00D4606B">
      <w:rPr>
        <w:b w:val="0"/>
        <w:sz w:val="18"/>
        <w:szCs w:val="16"/>
      </w:rPr>
      <w:t>-0</w:t>
    </w:r>
    <w:r w:rsidR="007C6F56" w:rsidRPr="00D4606B">
      <w:rPr>
        <w:b w:val="0"/>
        <w:sz w:val="18"/>
        <w:szCs w:val="16"/>
      </w:rPr>
      <w:t>1</w:t>
    </w:r>
  </w:p>
  <w:p w14:paraId="53C97521" w14:textId="3FE52F69" w:rsidR="00450B65" w:rsidRPr="00D4606B" w:rsidRDefault="00450B65" w:rsidP="00D4606B">
    <w:pPr>
      <w:pStyle w:val="Ttulo"/>
      <w:spacing w:line="240" w:lineRule="auto"/>
      <w:jc w:val="both"/>
      <w:rPr>
        <w:b w:val="0"/>
        <w:sz w:val="18"/>
        <w:szCs w:val="16"/>
      </w:rPr>
    </w:pPr>
    <w:r w:rsidRPr="00D4606B">
      <w:rPr>
        <w:b w:val="0"/>
        <w:sz w:val="18"/>
        <w:szCs w:val="16"/>
      </w:rPr>
      <w:t>Demandante:</w:t>
    </w:r>
    <w:r w:rsidR="007C6F56" w:rsidRPr="00D4606B">
      <w:rPr>
        <w:b w:val="0"/>
        <w:sz w:val="18"/>
        <w:szCs w:val="16"/>
      </w:rPr>
      <w:t xml:space="preserve"> </w:t>
    </w:r>
    <w:proofErr w:type="spellStart"/>
    <w:r w:rsidR="007C6F56" w:rsidRPr="00D4606B">
      <w:rPr>
        <w:b w:val="0"/>
        <w:sz w:val="18"/>
        <w:szCs w:val="16"/>
      </w:rPr>
      <w:t>R</w:t>
    </w:r>
    <w:r w:rsidR="00C2665C" w:rsidRPr="00D4606B">
      <w:rPr>
        <w:b w:val="0"/>
        <w:sz w:val="18"/>
        <w:szCs w:val="16"/>
      </w:rPr>
      <w:t>osabel</w:t>
    </w:r>
    <w:proofErr w:type="spellEnd"/>
    <w:r w:rsidR="00C2665C" w:rsidRPr="00D4606B">
      <w:rPr>
        <w:b w:val="0"/>
        <w:sz w:val="18"/>
        <w:szCs w:val="16"/>
      </w:rPr>
      <w:t xml:space="preserve"> López Agudelo</w:t>
    </w:r>
  </w:p>
  <w:p w14:paraId="5658B545" w14:textId="2CC1F9D0" w:rsidR="00C2665C" w:rsidRPr="00D4606B" w:rsidRDefault="00C2665C" w:rsidP="00D4606B">
    <w:pPr>
      <w:pStyle w:val="Ttulo"/>
      <w:spacing w:line="240" w:lineRule="auto"/>
      <w:jc w:val="both"/>
      <w:rPr>
        <w:b w:val="0"/>
        <w:sz w:val="18"/>
        <w:szCs w:val="16"/>
      </w:rPr>
    </w:pPr>
    <w:r w:rsidRPr="00D4606B">
      <w:rPr>
        <w:b w:val="0"/>
        <w:sz w:val="18"/>
        <w:szCs w:val="16"/>
      </w:rPr>
      <w:t xml:space="preserve">Litisconsorte: </w:t>
    </w:r>
    <w:r w:rsidR="006471FB" w:rsidRPr="00D4606B">
      <w:rPr>
        <w:b w:val="0"/>
        <w:sz w:val="18"/>
        <w:szCs w:val="16"/>
      </w:rPr>
      <w:t>María del Pilar Bedoya López</w:t>
    </w:r>
  </w:p>
  <w:p w14:paraId="30DC2CB1" w14:textId="6B099257" w:rsidR="00450B65" w:rsidRPr="00D4606B" w:rsidRDefault="00450B65" w:rsidP="00D4606B">
    <w:pPr>
      <w:pStyle w:val="Ttulo"/>
      <w:spacing w:line="240" w:lineRule="auto"/>
      <w:jc w:val="both"/>
      <w:rPr>
        <w:b w:val="0"/>
        <w:sz w:val="18"/>
        <w:szCs w:val="16"/>
      </w:rPr>
    </w:pPr>
    <w:r w:rsidRPr="00D4606B">
      <w:rPr>
        <w:b w:val="0"/>
        <w:sz w:val="18"/>
        <w:szCs w:val="16"/>
      </w:rPr>
      <w:t xml:space="preserve">Demandado: </w:t>
    </w:r>
    <w:r w:rsidR="007C6F56" w:rsidRPr="00D4606B">
      <w:rPr>
        <w:b w:val="0"/>
        <w:sz w:val="18"/>
        <w:szCs w:val="16"/>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55B33A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9" w15:restartNumberingAfterBreak="0">
    <w:nsid w:val="7489768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4"/>
  </w:num>
  <w:num w:numId="3">
    <w:abstractNumId w:val="8"/>
  </w:num>
  <w:num w:numId="4">
    <w:abstractNumId w:val="7"/>
  </w:num>
  <w:num w:numId="5">
    <w:abstractNumId w:val="1"/>
  </w:num>
  <w:num w:numId="6">
    <w:abstractNumId w:val="3"/>
  </w:num>
  <w:num w:numId="7">
    <w:abstractNumId w:val="6"/>
  </w:num>
  <w:num w:numId="8">
    <w:abstractNumId w:val="2"/>
  </w:num>
  <w:num w:numId="9">
    <w:abstractNumId w:val="10"/>
  </w:num>
  <w:num w:numId="10">
    <w:abstractNumId w:val="9"/>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7FE"/>
    <w:rsid w:val="00006AB3"/>
    <w:rsid w:val="00006F27"/>
    <w:rsid w:val="00007112"/>
    <w:rsid w:val="000108A0"/>
    <w:rsid w:val="000108FA"/>
    <w:rsid w:val="000113A2"/>
    <w:rsid w:val="000113AE"/>
    <w:rsid w:val="000116DD"/>
    <w:rsid w:val="000117AB"/>
    <w:rsid w:val="00011DC0"/>
    <w:rsid w:val="00012EC2"/>
    <w:rsid w:val="00013138"/>
    <w:rsid w:val="000138D2"/>
    <w:rsid w:val="000139C8"/>
    <w:rsid w:val="00014101"/>
    <w:rsid w:val="00014172"/>
    <w:rsid w:val="00014949"/>
    <w:rsid w:val="000149FB"/>
    <w:rsid w:val="00014F1A"/>
    <w:rsid w:val="000153D6"/>
    <w:rsid w:val="00015567"/>
    <w:rsid w:val="00015677"/>
    <w:rsid w:val="00015C7D"/>
    <w:rsid w:val="00016531"/>
    <w:rsid w:val="00016CEA"/>
    <w:rsid w:val="000207D2"/>
    <w:rsid w:val="00020B62"/>
    <w:rsid w:val="00020EAD"/>
    <w:rsid w:val="00021327"/>
    <w:rsid w:val="00021386"/>
    <w:rsid w:val="00021B46"/>
    <w:rsid w:val="000222F2"/>
    <w:rsid w:val="000228BF"/>
    <w:rsid w:val="00022A5C"/>
    <w:rsid w:val="00022AA1"/>
    <w:rsid w:val="00023257"/>
    <w:rsid w:val="0002341D"/>
    <w:rsid w:val="0002387D"/>
    <w:rsid w:val="0002448C"/>
    <w:rsid w:val="0002458E"/>
    <w:rsid w:val="00025895"/>
    <w:rsid w:val="00026905"/>
    <w:rsid w:val="000269CA"/>
    <w:rsid w:val="000271CA"/>
    <w:rsid w:val="000277BB"/>
    <w:rsid w:val="00027E37"/>
    <w:rsid w:val="000322C0"/>
    <w:rsid w:val="00033A79"/>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77"/>
    <w:rsid w:val="000516FA"/>
    <w:rsid w:val="000526DE"/>
    <w:rsid w:val="0005299F"/>
    <w:rsid w:val="00053381"/>
    <w:rsid w:val="00053767"/>
    <w:rsid w:val="000539D9"/>
    <w:rsid w:val="00053BBC"/>
    <w:rsid w:val="00053C09"/>
    <w:rsid w:val="00054180"/>
    <w:rsid w:val="00054AC2"/>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7227"/>
    <w:rsid w:val="0007089E"/>
    <w:rsid w:val="00070FB2"/>
    <w:rsid w:val="00071C2C"/>
    <w:rsid w:val="00072803"/>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3552"/>
    <w:rsid w:val="00084F5B"/>
    <w:rsid w:val="00085416"/>
    <w:rsid w:val="00085865"/>
    <w:rsid w:val="00085A34"/>
    <w:rsid w:val="00085F79"/>
    <w:rsid w:val="00086703"/>
    <w:rsid w:val="00086BBE"/>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4D94"/>
    <w:rsid w:val="0009509A"/>
    <w:rsid w:val="00095F31"/>
    <w:rsid w:val="00096148"/>
    <w:rsid w:val="0009645A"/>
    <w:rsid w:val="00096A81"/>
    <w:rsid w:val="00096C52"/>
    <w:rsid w:val="00097251"/>
    <w:rsid w:val="000974DF"/>
    <w:rsid w:val="0009794F"/>
    <w:rsid w:val="00097ED3"/>
    <w:rsid w:val="000A032D"/>
    <w:rsid w:val="000A1172"/>
    <w:rsid w:val="000A1286"/>
    <w:rsid w:val="000A129C"/>
    <w:rsid w:val="000A2266"/>
    <w:rsid w:val="000A2294"/>
    <w:rsid w:val="000A22BF"/>
    <w:rsid w:val="000A23F4"/>
    <w:rsid w:val="000A29E4"/>
    <w:rsid w:val="000A3567"/>
    <w:rsid w:val="000A36A6"/>
    <w:rsid w:val="000A37DE"/>
    <w:rsid w:val="000A3DFE"/>
    <w:rsid w:val="000A4174"/>
    <w:rsid w:val="000A4FB3"/>
    <w:rsid w:val="000A5A26"/>
    <w:rsid w:val="000A5C99"/>
    <w:rsid w:val="000A61BC"/>
    <w:rsid w:val="000A73FC"/>
    <w:rsid w:val="000A7871"/>
    <w:rsid w:val="000A7A02"/>
    <w:rsid w:val="000B0C39"/>
    <w:rsid w:val="000B0DC6"/>
    <w:rsid w:val="000B0F92"/>
    <w:rsid w:val="000B103B"/>
    <w:rsid w:val="000B1AC3"/>
    <w:rsid w:val="000B3191"/>
    <w:rsid w:val="000B3201"/>
    <w:rsid w:val="000B408E"/>
    <w:rsid w:val="000B4F1F"/>
    <w:rsid w:val="000B5064"/>
    <w:rsid w:val="000B5A5B"/>
    <w:rsid w:val="000B6255"/>
    <w:rsid w:val="000B6D07"/>
    <w:rsid w:val="000B6F52"/>
    <w:rsid w:val="000B7743"/>
    <w:rsid w:val="000B7C76"/>
    <w:rsid w:val="000B7F7C"/>
    <w:rsid w:val="000C032A"/>
    <w:rsid w:val="000C0395"/>
    <w:rsid w:val="000C0CA5"/>
    <w:rsid w:val="000C13C5"/>
    <w:rsid w:val="000C1504"/>
    <w:rsid w:val="000C1551"/>
    <w:rsid w:val="000C1808"/>
    <w:rsid w:val="000C2226"/>
    <w:rsid w:val="000C29B3"/>
    <w:rsid w:val="000C2C37"/>
    <w:rsid w:val="000C3177"/>
    <w:rsid w:val="000C39D4"/>
    <w:rsid w:val="000C49FA"/>
    <w:rsid w:val="000C4CB0"/>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6FA"/>
    <w:rsid w:val="000D6954"/>
    <w:rsid w:val="000D6E32"/>
    <w:rsid w:val="000D74FA"/>
    <w:rsid w:val="000D78DE"/>
    <w:rsid w:val="000D78EF"/>
    <w:rsid w:val="000D7A48"/>
    <w:rsid w:val="000D7BC1"/>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12E"/>
    <w:rsid w:val="000E46A6"/>
    <w:rsid w:val="000E4D28"/>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79E"/>
    <w:rsid w:val="000F1911"/>
    <w:rsid w:val="000F200C"/>
    <w:rsid w:val="000F34FC"/>
    <w:rsid w:val="000F374C"/>
    <w:rsid w:val="000F44F9"/>
    <w:rsid w:val="000F4590"/>
    <w:rsid w:val="000F499D"/>
    <w:rsid w:val="000F5060"/>
    <w:rsid w:val="000F52F9"/>
    <w:rsid w:val="000F5E64"/>
    <w:rsid w:val="000F5EBD"/>
    <w:rsid w:val="000F6917"/>
    <w:rsid w:val="000F6A05"/>
    <w:rsid w:val="000F6B06"/>
    <w:rsid w:val="000F7199"/>
    <w:rsid w:val="000F719F"/>
    <w:rsid w:val="000F7D1B"/>
    <w:rsid w:val="001001C8"/>
    <w:rsid w:val="00100D4D"/>
    <w:rsid w:val="001015B5"/>
    <w:rsid w:val="00102482"/>
    <w:rsid w:val="00102835"/>
    <w:rsid w:val="00103DA1"/>
    <w:rsid w:val="00104424"/>
    <w:rsid w:val="001045F3"/>
    <w:rsid w:val="00104664"/>
    <w:rsid w:val="00104920"/>
    <w:rsid w:val="00104A14"/>
    <w:rsid w:val="0010539E"/>
    <w:rsid w:val="00106D1B"/>
    <w:rsid w:val="00106DB6"/>
    <w:rsid w:val="001070DD"/>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1E6"/>
    <w:rsid w:val="001172A8"/>
    <w:rsid w:val="001174B9"/>
    <w:rsid w:val="00120A35"/>
    <w:rsid w:val="00120EAB"/>
    <w:rsid w:val="00122140"/>
    <w:rsid w:val="00122521"/>
    <w:rsid w:val="00123348"/>
    <w:rsid w:val="00123412"/>
    <w:rsid w:val="00123767"/>
    <w:rsid w:val="001245C1"/>
    <w:rsid w:val="00124D1E"/>
    <w:rsid w:val="00125BB8"/>
    <w:rsid w:val="00126266"/>
    <w:rsid w:val="00127403"/>
    <w:rsid w:val="00127EE2"/>
    <w:rsid w:val="00130D74"/>
    <w:rsid w:val="00131250"/>
    <w:rsid w:val="00131C1B"/>
    <w:rsid w:val="00131D6F"/>
    <w:rsid w:val="00132646"/>
    <w:rsid w:val="0013280B"/>
    <w:rsid w:val="00133641"/>
    <w:rsid w:val="00133DD5"/>
    <w:rsid w:val="00134872"/>
    <w:rsid w:val="001355E4"/>
    <w:rsid w:val="00135707"/>
    <w:rsid w:val="00135FC1"/>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DDB"/>
    <w:rsid w:val="00156F0C"/>
    <w:rsid w:val="001571F6"/>
    <w:rsid w:val="001573DE"/>
    <w:rsid w:val="00160472"/>
    <w:rsid w:val="0016169A"/>
    <w:rsid w:val="00161819"/>
    <w:rsid w:val="00161EBF"/>
    <w:rsid w:val="001627AF"/>
    <w:rsid w:val="00162D1D"/>
    <w:rsid w:val="00162F4E"/>
    <w:rsid w:val="00163A57"/>
    <w:rsid w:val="00163BDC"/>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69ED"/>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3F7E"/>
    <w:rsid w:val="00194645"/>
    <w:rsid w:val="00196180"/>
    <w:rsid w:val="001962B9"/>
    <w:rsid w:val="00196342"/>
    <w:rsid w:val="00196B2F"/>
    <w:rsid w:val="00196D88"/>
    <w:rsid w:val="00197194"/>
    <w:rsid w:val="001971E7"/>
    <w:rsid w:val="00197AB1"/>
    <w:rsid w:val="00197BCD"/>
    <w:rsid w:val="00197CFD"/>
    <w:rsid w:val="00197F4F"/>
    <w:rsid w:val="00197F8E"/>
    <w:rsid w:val="001A0550"/>
    <w:rsid w:val="001A0E8A"/>
    <w:rsid w:val="001A0EB1"/>
    <w:rsid w:val="001A143D"/>
    <w:rsid w:val="001A1535"/>
    <w:rsid w:val="001A155B"/>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15F4"/>
    <w:rsid w:val="001B2375"/>
    <w:rsid w:val="001B237E"/>
    <w:rsid w:val="001B26BD"/>
    <w:rsid w:val="001B3055"/>
    <w:rsid w:val="001B3552"/>
    <w:rsid w:val="001B3CDE"/>
    <w:rsid w:val="001B3E4E"/>
    <w:rsid w:val="001B409C"/>
    <w:rsid w:val="001B4B1A"/>
    <w:rsid w:val="001B4C7E"/>
    <w:rsid w:val="001B5F3A"/>
    <w:rsid w:val="001B66C6"/>
    <w:rsid w:val="001B6E90"/>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5FA"/>
    <w:rsid w:val="001C7F1D"/>
    <w:rsid w:val="001D03F9"/>
    <w:rsid w:val="001D153F"/>
    <w:rsid w:val="001D2272"/>
    <w:rsid w:val="001D2276"/>
    <w:rsid w:val="001D305C"/>
    <w:rsid w:val="001D3995"/>
    <w:rsid w:val="001D3A97"/>
    <w:rsid w:val="001D3DC4"/>
    <w:rsid w:val="001D5B31"/>
    <w:rsid w:val="001D6479"/>
    <w:rsid w:val="001E0812"/>
    <w:rsid w:val="001E13EB"/>
    <w:rsid w:val="001E1465"/>
    <w:rsid w:val="001E34F9"/>
    <w:rsid w:val="001E3501"/>
    <w:rsid w:val="001E3682"/>
    <w:rsid w:val="001E36CE"/>
    <w:rsid w:val="001E3A55"/>
    <w:rsid w:val="001E3E2C"/>
    <w:rsid w:val="001E448B"/>
    <w:rsid w:val="001E4B08"/>
    <w:rsid w:val="001E514F"/>
    <w:rsid w:val="001E52A5"/>
    <w:rsid w:val="001E5AC7"/>
    <w:rsid w:val="001E65B7"/>
    <w:rsid w:val="001E6AC9"/>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BDE"/>
    <w:rsid w:val="001F7DFA"/>
    <w:rsid w:val="00200192"/>
    <w:rsid w:val="00201DEE"/>
    <w:rsid w:val="0020257E"/>
    <w:rsid w:val="00202618"/>
    <w:rsid w:val="00203376"/>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2261"/>
    <w:rsid w:val="002126DB"/>
    <w:rsid w:val="00212876"/>
    <w:rsid w:val="002129DF"/>
    <w:rsid w:val="002129EF"/>
    <w:rsid w:val="0021392A"/>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2D98"/>
    <w:rsid w:val="0022317F"/>
    <w:rsid w:val="0022375A"/>
    <w:rsid w:val="00223894"/>
    <w:rsid w:val="00223AE4"/>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0BD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11AC"/>
    <w:rsid w:val="002413EE"/>
    <w:rsid w:val="002429C7"/>
    <w:rsid w:val="00242B0A"/>
    <w:rsid w:val="00243627"/>
    <w:rsid w:val="00243DF5"/>
    <w:rsid w:val="00243E9F"/>
    <w:rsid w:val="0024401A"/>
    <w:rsid w:val="00244877"/>
    <w:rsid w:val="00244C23"/>
    <w:rsid w:val="002454BA"/>
    <w:rsid w:val="00245528"/>
    <w:rsid w:val="002456FA"/>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13E6"/>
    <w:rsid w:val="002531AB"/>
    <w:rsid w:val="00253D88"/>
    <w:rsid w:val="00253F65"/>
    <w:rsid w:val="00253FD6"/>
    <w:rsid w:val="00254181"/>
    <w:rsid w:val="00254C92"/>
    <w:rsid w:val="00255760"/>
    <w:rsid w:val="002557C5"/>
    <w:rsid w:val="002557C8"/>
    <w:rsid w:val="002565B2"/>
    <w:rsid w:val="002568B4"/>
    <w:rsid w:val="00261293"/>
    <w:rsid w:val="00262666"/>
    <w:rsid w:val="00262830"/>
    <w:rsid w:val="00262975"/>
    <w:rsid w:val="00262D66"/>
    <w:rsid w:val="00262E0F"/>
    <w:rsid w:val="00264334"/>
    <w:rsid w:val="0026437A"/>
    <w:rsid w:val="002643EE"/>
    <w:rsid w:val="00264762"/>
    <w:rsid w:val="002654A9"/>
    <w:rsid w:val="00265644"/>
    <w:rsid w:val="00265B6D"/>
    <w:rsid w:val="0026673D"/>
    <w:rsid w:val="00266836"/>
    <w:rsid w:val="002668AB"/>
    <w:rsid w:val="00266F2E"/>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3FA"/>
    <w:rsid w:val="00277F51"/>
    <w:rsid w:val="002802D1"/>
    <w:rsid w:val="00280874"/>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1521"/>
    <w:rsid w:val="00291655"/>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49"/>
    <w:rsid w:val="002B191F"/>
    <w:rsid w:val="002B2511"/>
    <w:rsid w:val="002B2545"/>
    <w:rsid w:val="002B2DEC"/>
    <w:rsid w:val="002B3DE1"/>
    <w:rsid w:val="002B4353"/>
    <w:rsid w:val="002B4504"/>
    <w:rsid w:val="002B4874"/>
    <w:rsid w:val="002B581C"/>
    <w:rsid w:val="002B5A64"/>
    <w:rsid w:val="002B60ED"/>
    <w:rsid w:val="002B6380"/>
    <w:rsid w:val="002B6B54"/>
    <w:rsid w:val="002B6D4C"/>
    <w:rsid w:val="002B73AC"/>
    <w:rsid w:val="002B75C5"/>
    <w:rsid w:val="002B776A"/>
    <w:rsid w:val="002B7E9C"/>
    <w:rsid w:val="002B7FD3"/>
    <w:rsid w:val="002C0644"/>
    <w:rsid w:val="002C064C"/>
    <w:rsid w:val="002C0BAD"/>
    <w:rsid w:val="002C0D45"/>
    <w:rsid w:val="002C0F53"/>
    <w:rsid w:val="002C1403"/>
    <w:rsid w:val="002C25E0"/>
    <w:rsid w:val="002C2A7C"/>
    <w:rsid w:val="002C31C2"/>
    <w:rsid w:val="002C363A"/>
    <w:rsid w:val="002C3867"/>
    <w:rsid w:val="002C3F33"/>
    <w:rsid w:val="002C4035"/>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553D"/>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5CCF"/>
    <w:rsid w:val="002E6272"/>
    <w:rsid w:val="002E65E5"/>
    <w:rsid w:val="002E6783"/>
    <w:rsid w:val="002E6C11"/>
    <w:rsid w:val="002E6C9E"/>
    <w:rsid w:val="002E6CAF"/>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051"/>
    <w:rsid w:val="00302184"/>
    <w:rsid w:val="003021A9"/>
    <w:rsid w:val="003035A7"/>
    <w:rsid w:val="003038FB"/>
    <w:rsid w:val="00303C62"/>
    <w:rsid w:val="003049C6"/>
    <w:rsid w:val="00304AED"/>
    <w:rsid w:val="003055F2"/>
    <w:rsid w:val="00305729"/>
    <w:rsid w:val="00305990"/>
    <w:rsid w:val="003060CA"/>
    <w:rsid w:val="003061BB"/>
    <w:rsid w:val="00306290"/>
    <w:rsid w:val="003064FA"/>
    <w:rsid w:val="00306B02"/>
    <w:rsid w:val="00307298"/>
    <w:rsid w:val="0030730A"/>
    <w:rsid w:val="00307FC0"/>
    <w:rsid w:val="003101CC"/>
    <w:rsid w:val="0031023A"/>
    <w:rsid w:val="0031092F"/>
    <w:rsid w:val="00310B0D"/>
    <w:rsid w:val="00310C08"/>
    <w:rsid w:val="0031125C"/>
    <w:rsid w:val="003112F3"/>
    <w:rsid w:val="003118B3"/>
    <w:rsid w:val="003119D8"/>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25B"/>
    <w:rsid w:val="00325D21"/>
    <w:rsid w:val="0032600C"/>
    <w:rsid w:val="00326E13"/>
    <w:rsid w:val="0032713E"/>
    <w:rsid w:val="003274A7"/>
    <w:rsid w:val="00327884"/>
    <w:rsid w:val="00327D1C"/>
    <w:rsid w:val="00327D30"/>
    <w:rsid w:val="00330D39"/>
    <w:rsid w:val="00331BCE"/>
    <w:rsid w:val="00332594"/>
    <w:rsid w:val="0033262C"/>
    <w:rsid w:val="00332F27"/>
    <w:rsid w:val="00333929"/>
    <w:rsid w:val="00333C41"/>
    <w:rsid w:val="00333E22"/>
    <w:rsid w:val="00334208"/>
    <w:rsid w:val="0033454A"/>
    <w:rsid w:val="00334AB3"/>
    <w:rsid w:val="00334BE1"/>
    <w:rsid w:val="00335367"/>
    <w:rsid w:val="00335549"/>
    <w:rsid w:val="003355F3"/>
    <w:rsid w:val="00335AFF"/>
    <w:rsid w:val="00335E64"/>
    <w:rsid w:val="00336559"/>
    <w:rsid w:val="0033658A"/>
    <w:rsid w:val="003366CA"/>
    <w:rsid w:val="0033794B"/>
    <w:rsid w:val="00337B89"/>
    <w:rsid w:val="00337C3D"/>
    <w:rsid w:val="00341289"/>
    <w:rsid w:val="003425A9"/>
    <w:rsid w:val="00342B91"/>
    <w:rsid w:val="00342F43"/>
    <w:rsid w:val="00343A84"/>
    <w:rsid w:val="0034420C"/>
    <w:rsid w:val="00344697"/>
    <w:rsid w:val="003447A4"/>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5791A"/>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D80"/>
    <w:rsid w:val="00366E68"/>
    <w:rsid w:val="0036726D"/>
    <w:rsid w:val="00371191"/>
    <w:rsid w:val="003720D7"/>
    <w:rsid w:val="003720E0"/>
    <w:rsid w:val="003725CC"/>
    <w:rsid w:val="00372E1F"/>
    <w:rsid w:val="0037454D"/>
    <w:rsid w:val="003750A1"/>
    <w:rsid w:val="0037552F"/>
    <w:rsid w:val="0037582F"/>
    <w:rsid w:val="00375CF8"/>
    <w:rsid w:val="00375D2C"/>
    <w:rsid w:val="00377042"/>
    <w:rsid w:val="0037720D"/>
    <w:rsid w:val="00377AD3"/>
    <w:rsid w:val="00377B96"/>
    <w:rsid w:val="00380ED1"/>
    <w:rsid w:val="00381082"/>
    <w:rsid w:val="00381284"/>
    <w:rsid w:val="0038145C"/>
    <w:rsid w:val="00381543"/>
    <w:rsid w:val="00381782"/>
    <w:rsid w:val="003819FA"/>
    <w:rsid w:val="00381A98"/>
    <w:rsid w:val="003821B0"/>
    <w:rsid w:val="003822EF"/>
    <w:rsid w:val="003837C8"/>
    <w:rsid w:val="00384432"/>
    <w:rsid w:val="003848FC"/>
    <w:rsid w:val="00385042"/>
    <w:rsid w:val="0038616C"/>
    <w:rsid w:val="00386DDA"/>
    <w:rsid w:val="00386E56"/>
    <w:rsid w:val="00386EC9"/>
    <w:rsid w:val="00386F57"/>
    <w:rsid w:val="003870B2"/>
    <w:rsid w:val="00387D04"/>
    <w:rsid w:val="00387EB2"/>
    <w:rsid w:val="003913BF"/>
    <w:rsid w:val="003919E3"/>
    <w:rsid w:val="00391F0D"/>
    <w:rsid w:val="003921C9"/>
    <w:rsid w:val="00393187"/>
    <w:rsid w:val="003935DC"/>
    <w:rsid w:val="00394320"/>
    <w:rsid w:val="0039489B"/>
    <w:rsid w:val="00395136"/>
    <w:rsid w:val="003951A5"/>
    <w:rsid w:val="0039610D"/>
    <w:rsid w:val="0039694A"/>
    <w:rsid w:val="003976FC"/>
    <w:rsid w:val="003A04F1"/>
    <w:rsid w:val="003A0F99"/>
    <w:rsid w:val="003A1F44"/>
    <w:rsid w:val="003A22EF"/>
    <w:rsid w:val="003A2C58"/>
    <w:rsid w:val="003A311B"/>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379D"/>
    <w:rsid w:val="003B4467"/>
    <w:rsid w:val="003B4CEA"/>
    <w:rsid w:val="003B51C2"/>
    <w:rsid w:val="003B558A"/>
    <w:rsid w:val="003B5CD2"/>
    <w:rsid w:val="003B5F57"/>
    <w:rsid w:val="003B6103"/>
    <w:rsid w:val="003B61BF"/>
    <w:rsid w:val="003B650D"/>
    <w:rsid w:val="003B6E9D"/>
    <w:rsid w:val="003B737B"/>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6E55"/>
    <w:rsid w:val="003C7018"/>
    <w:rsid w:val="003C7149"/>
    <w:rsid w:val="003C7C33"/>
    <w:rsid w:val="003D01CA"/>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FE"/>
    <w:rsid w:val="003E0B8D"/>
    <w:rsid w:val="003E0F33"/>
    <w:rsid w:val="003E0FD2"/>
    <w:rsid w:val="003E1938"/>
    <w:rsid w:val="003E1BB2"/>
    <w:rsid w:val="003E1D76"/>
    <w:rsid w:val="003E21D9"/>
    <w:rsid w:val="003E2409"/>
    <w:rsid w:val="003E3A8B"/>
    <w:rsid w:val="003E4883"/>
    <w:rsid w:val="003E5306"/>
    <w:rsid w:val="003E544D"/>
    <w:rsid w:val="003E62D6"/>
    <w:rsid w:val="003E6636"/>
    <w:rsid w:val="003E6A85"/>
    <w:rsid w:val="003E7344"/>
    <w:rsid w:val="003E75E1"/>
    <w:rsid w:val="003E7844"/>
    <w:rsid w:val="003F0212"/>
    <w:rsid w:val="003F0223"/>
    <w:rsid w:val="003F02EE"/>
    <w:rsid w:val="003F0BE6"/>
    <w:rsid w:val="003F1A0A"/>
    <w:rsid w:val="003F1DCA"/>
    <w:rsid w:val="003F1F88"/>
    <w:rsid w:val="003F30EF"/>
    <w:rsid w:val="003F348D"/>
    <w:rsid w:val="003F40F1"/>
    <w:rsid w:val="003F45AE"/>
    <w:rsid w:val="003F4F97"/>
    <w:rsid w:val="003F51EC"/>
    <w:rsid w:val="003F52B3"/>
    <w:rsid w:val="003F5592"/>
    <w:rsid w:val="003F5A7E"/>
    <w:rsid w:val="003F5D62"/>
    <w:rsid w:val="003F60CD"/>
    <w:rsid w:val="003F6AA9"/>
    <w:rsid w:val="003F6BFA"/>
    <w:rsid w:val="003F6DB5"/>
    <w:rsid w:val="003F6E73"/>
    <w:rsid w:val="003F73AE"/>
    <w:rsid w:val="003F7451"/>
    <w:rsid w:val="003F758F"/>
    <w:rsid w:val="003F77AC"/>
    <w:rsid w:val="00400050"/>
    <w:rsid w:val="0040027A"/>
    <w:rsid w:val="004004AA"/>
    <w:rsid w:val="00400FD4"/>
    <w:rsid w:val="004012CA"/>
    <w:rsid w:val="00401559"/>
    <w:rsid w:val="00401BC4"/>
    <w:rsid w:val="0040223A"/>
    <w:rsid w:val="004023CD"/>
    <w:rsid w:val="00402A5B"/>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EB1"/>
    <w:rsid w:val="004130F7"/>
    <w:rsid w:val="00413A20"/>
    <w:rsid w:val="00413E1F"/>
    <w:rsid w:val="00413F4B"/>
    <w:rsid w:val="00414671"/>
    <w:rsid w:val="00414771"/>
    <w:rsid w:val="00414B84"/>
    <w:rsid w:val="0041505A"/>
    <w:rsid w:val="0041535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4A90"/>
    <w:rsid w:val="004356B3"/>
    <w:rsid w:val="004357B2"/>
    <w:rsid w:val="00435C1D"/>
    <w:rsid w:val="0043741C"/>
    <w:rsid w:val="004403B2"/>
    <w:rsid w:val="00441167"/>
    <w:rsid w:val="004412A1"/>
    <w:rsid w:val="00441945"/>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0F1F"/>
    <w:rsid w:val="004511D9"/>
    <w:rsid w:val="00451A93"/>
    <w:rsid w:val="00451D74"/>
    <w:rsid w:val="004529A7"/>
    <w:rsid w:val="00453D2C"/>
    <w:rsid w:val="004543AB"/>
    <w:rsid w:val="004545A0"/>
    <w:rsid w:val="0045489C"/>
    <w:rsid w:val="00454D5B"/>
    <w:rsid w:val="00454E5E"/>
    <w:rsid w:val="00456585"/>
    <w:rsid w:val="004571FD"/>
    <w:rsid w:val="00457599"/>
    <w:rsid w:val="004575BF"/>
    <w:rsid w:val="00457AF3"/>
    <w:rsid w:val="0046001C"/>
    <w:rsid w:val="004603F1"/>
    <w:rsid w:val="00461303"/>
    <w:rsid w:val="00461ADF"/>
    <w:rsid w:val="00461C34"/>
    <w:rsid w:val="00461EE1"/>
    <w:rsid w:val="00461FD7"/>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1CB8"/>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962A5"/>
    <w:rsid w:val="004A08C7"/>
    <w:rsid w:val="004A099E"/>
    <w:rsid w:val="004A0D39"/>
    <w:rsid w:val="004A15AD"/>
    <w:rsid w:val="004A1714"/>
    <w:rsid w:val="004A1C5B"/>
    <w:rsid w:val="004A20E0"/>
    <w:rsid w:val="004A212B"/>
    <w:rsid w:val="004A21D0"/>
    <w:rsid w:val="004A26E6"/>
    <w:rsid w:val="004A3185"/>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019D"/>
    <w:rsid w:val="004B27E0"/>
    <w:rsid w:val="004B287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363"/>
    <w:rsid w:val="004C2405"/>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707"/>
    <w:rsid w:val="004C6957"/>
    <w:rsid w:val="004C70D2"/>
    <w:rsid w:val="004C784C"/>
    <w:rsid w:val="004C7AC7"/>
    <w:rsid w:val="004C7CED"/>
    <w:rsid w:val="004C7E1F"/>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12E"/>
    <w:rsid w:val="004E16B2"/>
    <w:rsid w:val="004E19FD"/>
    <w:rsid w:val="004E218B"/>
    <w:rsid w:val="004E2B0E"/>
    <w:rsid w:val="004E2C92"/>
    <w:rsid w:val="004E3445"/>
    <w:rsid w:val="004E3952"/>
    <w:rsid w:val="004E4B9F"/>
    <w:rsid w:val="004E5E6C"/>
    <w:rsid w:val="004E62E1"/>
    <w:rsid w:val="004E6B0C"/>
    <w:rsid w:val="004E6C9A"/>
    <w:rsid w:val="004E70C1"/>
    <w:rsid w:val="004F0469"/>
    <w:rsid w:val="004F1C0F"/>
    <w:rsid w:val="004F1D2C"/>
    <w:rsid w:val="004F1FD4"/>
    <w:rsid w:val="004F2069"/>
    <w:rsid w:val="004F31FF"/>
    <w:rsid w:val="004F3A88"/>
    <w:rsid w:val="004F43F1"/>
    <w:rsid w:val="004F48F6"/>
    <w:rsid w:val="004F4F15"/>
    <w:rsid w:val="004F550B"/>
    <w:rsid w:val="004F6882"/>
    <w:rsid w:val="004F69C5"/>
    <w:rsid w:val="004F6D5B"/>
    <w:rsid w:val="004F71FA"/>
    <w:rsid w:val="004F7351"/>
    <w:rsid w:val="004F7C33"/>
    <w:rsid w:val="005005D1"/>
    <w:rsid w:val="00500756"/>
    <w:rsid w:val="005014A9"/>
    <w:rsid w:val="0050220E"/>
    <w:rsid w:val="00503101"/>
    <w:rsid w:val="00503883"/>
    <w:rsid w:val="005051A9"/>
    <w:rsid w:val="00505E54"/>
    <w:rsid w:val="005065A4"/>
    <w:rsid w:val="00507889"/>
    <w:rsid w:val="005079BC"/>
    <w:rsid w:val="005105B7"/>
    <w:rsid w:val="0051061B"/>
    <w:rsid w:val="005107E5"/>
    <w:rsid w:val="00511AF5"/>
    <w:rsid w:val="00512112"/>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3AF1"/>
    <w:rsid w:val="0052426E"/>
    <w:rsid w:val="00524572"/>
    <w:rsid w:val="00524822"/>
    <w:rsid w:val="005248E1"/>
    <w:rsid w:val="005251F3"/>
    <w:rsid w:val="005263AE"/>
    <w:rsid w:val="00526F12"/>
    <w:rsid w:val="0052733E"/>
    <w:rsid w:val="00527593"/>
    <w:rsid w:val="005276B9"/>
    <w:rsid w:val="00527A72"/>
    <w:rsid w:val="00527E7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0A5"/>
    <w:rsid w:val="00543F0A"/>
    <w:rsid w:val="0054465E"/>
    <w:rsid w:val="0054549D"/>
    <w:rsid w:val="005455F5"/>
    <w:rsid w:val="00545B55"/>
    <w:rsid w:val="0054647D"/>
    <w:rsid w:val="00546BE0"/>
    <w:rsid w:val="00547C05"/>
    <w:rsid w:val="00547DEE"/>
    <w:rsid w:val="00550451"/>
    <w:rsid w:val="00551407"/>
    <w:rsid w:val="00551FD6"/>
    <w:rsid w:val="0055210C"/>
    <w:rsid w:val="005521C7"/>
    <w:rsid w:val="00552B5A"/>
    <w:rsid w:val="00553402"/>
    <w:rsid w:val="00553A43"/>
    <w:rsid w:val="005544E8"/>
    <w:rsid w:val="0055466E"/>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441"/>
    <w:rsid w:val="005627E3"/>
    <w:rsid w:val="005636CB"/>
    <w:rsid w:val="00563866"/>
    <w:rsid w:val="00563942"/>
    <w:rsid w:val="00563FC0"/>
    <w:rsid w:val="005643F4"/>
    <w:rsid w:val="005649CC"/>
    <w:rsid w:val="005651AD"/>
    <w:rsid w:val="005654A9"/>
    <w:rsid w:val="005658F0"/>
    <w:rsid w:val="00566226"/>
    <w:rsid w:val="00566719"/>
    <w:rsid w:val="00567639"/>
    <w:rsid w:val="0056774A"/>
    <w:rsid w:val="0056776A"/>
    <w:rsid w:val="00567BED"/>
    <w:rsid w:val="00567ECB"/>
    <w:rsid w:val="00570552"/>
    <w:rsid w:val="00570C1C"/>
    <w:rsid w:val="00570FA6"/>
    <w:rsid w:val="005714E9"/>
    <w:rsid w:val="00572199"/>
    <w:rsid w:val="005721AB"/>
    <w:rsid w:val="00572365"/>
    <w:rsid w:val="0057236D"/>
    <w:rsid w:val="0057284F"/>
    <w:rsid w:val="005728DC"/>
    <w:rsid w:val="00572918"/>
    <w:rsid w:val="00572A1F"/>
    <w:rsid w:val="00573164"/>
    <w:rsid w:val="005735A5"/>
    <w:rsid w:val="00573636"/>
    <w:rsid w:val="00574B14"/>
    <w:rsid w:val="005753F5"/>
    <w:rsid w:val="005759F3"/>
    <w:rsid w:val="0057607D"/>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577B"/>
    <w:rsid w:val="005A5E6A"/>
    <w:rsid w:val="005A67F3"/>
    <w:rsid w:val="005A6E74"/>
    <w:rsid w:val="005A716C"/>
    <w:rsid w:val="005A75BA"/>
    <w:rsid w:val="005A786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446D"/>
    <w:rsid w:val="005B5254"/>
    <w:rsid w:val="005B5CDC"/>
    <w:rsid w:val="005B7021"/>
    <w:rsid w:val="005B72F4"/>
    <w:rsid w:val="005B73A8"/>
    <w:rsid w:val="005B77D1"/>
    <w:rsid w:val="005C0F48"/>
    <w:rsid w:val="005C1171"/>
    <w:rsid w:val="005C214D"/>
    <w:rsid w:val="005C2351"/>
    <w:rsid w:val="005C321D"/>
    <w:rsid w:val="005C36FA"/>
    <w:rsid w:val="005C3B04"/>
    <w:rsid w:val="005C3B83"/>
    <w:rsid w:val="005C4839"/>
    <w:rsid w:val="005C5353"/>
    <w:rsid w:val="005C54F0"/>
    <w:rsid w:val="005C5C6A"/>
    <w:rsid w:val="005C5DEF"/>
    <w:rsid w:val="005C618F"/>
    <w:rsid w:val="005C6217"/>
    <w:rsid w:val="005C6DE8"/>
    <w:rsid w:val="005C76D7"/>
    <w:rsid w:val="005C7C27"/>
    <w:rsid w:val="005D07DF"/>
    <w:rsid w:val="005D1275"/>
    <w:rsid w:val="005D173D"/>
    <w:rsid w:val="005D2D57"/>
    <w:rsid w:val="005D322F"/>
    <w:rsid w:val="005D3838"/>
    <w:rsid w:val="005D3FC4"/>
    <w:rsid w:val="005D41D3"/>
    <w:rsid w:val="005D44B9"/>
    <w:rsid w:val="005D47F3"/>
    <w:rsid w:val="005D4CFA"/>
    <w:rsid w:val="005D56BB"/>
    <w:rsid w:val="005D571D"/>
    <w:rsid w:val="005D5737"/>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62F"/>
    <w:rsid w:val="005E6375"/>
    <w:rsid w:val="005E6682"/>
    <w:rsid w:val="005E684E"/>
    <w:rsid w:val="005E6E40"/>
    <w:rsid w:val="005E7AFA"/>
    <w:rsid w:val="005E7DD1"/>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511E"/>
    <w:rsid w:val="005F5194"/>
    <w:rsid w:val="005F548B"/>
    <w:rsid w:val="005F5575"/>
    <w:rsid w:val="005F5ADF"/>
    <w:rsid w:val="005F5B27"/>
    <w:rsid w:val="005F6045"/>
    <w:rsid w:val="005F628F"/>
    <w:rsid w:val="005F6EEC"/>
    <w:rsid w:val="005F72A6"/>
    <w:rsid w:val="005F78A4"/>
    <w:rsid w:val="005F7D5B"/>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07F7E"/>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284"/>
    <w:rsid w:val="0063044C"/>
    <w:rsid w:val="00630B64"/>
    <w:rsid w:val="00630DF7"/>
    <w:rsid w:val="00630F66"/>
    <w:rsid w:val="00630FB8"/>
    <w:rsid w:val="0063125C"/>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1FB"/>
    <w:rsid w:val="006475D0"/>
    <w:rsid w:val="00647996"/>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66E5"/>
    <w:rsid w:val="0065759A"/>
    <w:rsid w:val="00660133"/>
    <w:rsid w:val="006609C0"/>
    <w:rsid w:val="00660F77"/>
    <w:rsid w:val="006621E9"/>
    <w:rsid w:val="0066269A"/>
    <w:rsid w:val="006637CB"/>
    <w:rsid w:val="00663B58"/>
    <w:rsid w:val="00663BEC"/>
    <w:rsid w:val="00664B6C"/>
    <w:rsid w:val="00664D3D"/>
    <w:rsid w:val="00665091"/>
    <w:rsid w:val="006656BE"/>
    <w:rsid w:val="00666B78"/>
    <w:rsid w:val="00667269"/>
    <w:rsid w:val="006672AD"/>
    <w:rsid w:val="006677D7"/>
    <w:rsid w:val="00670E02"/>
    <w:rsid w:val="00670EEA"/>
    <w:rsid w:val="0067116B"/>
    <w:rsid w:val="006713AF"/>
    <w:rsid w:val="0067189C"/>
    <w:rsid w:val="00671B43"/>
    <w:rsid w:val="00671DDA"/>
    <w:rsid w:val="00672845"/>
    <w:rsid w:val="00672B23"/>
    <w:rsid w:val="00672FE3"/>
    <w:rsid w:val="00673BB8"/>
    <w:rsid w:val="00673D39"/>
    <w:rsid w:val="00673F2B"/>
    <w:rsid w:val="0067431F"/>
    <w:rsid w:val="006749AF"/>
    <w:rsid w:val="00674BED"/>
    <w:rsid w:val="00674D78"/>
    <w:rsid w:val="006756C6"/>
    <w:rsid w:val="00676937"/>
    <w:rsid w:val="00676D3D"/>
    <w:rsid w:val="00677620"/>
    <w:rsid w:val="006776BD"/>
    <w:rsid w:val="00677B3F"/>
    <w:rsid w:val="0068004E"/>
    <w:rsid w:val="006803E1"/>
    <w:rsid w:val="00681774"/>
    <w:rsid w:val="00681FC4"/>
    <w:rsid w:val="00682049"/>
    <w:rsid w:val="0068233B"/>
    <w:rsid w:val="00682EB5"/>
    <w:rsid w:val="0068315A"/>
    <w:rsid w:val="006834F0"/>
    <w:rsid w:val="0068387E"/>
    <w:rsid w:val="006838B6"/>
    <w:rsid w:val="00683904"/>
    <w:rsid w:val="006840BA"/>
    <w:rsid w:val="006842A5"/>
    <w:rsid w:val="006846CE"/>
    <w:rsid w:val="00685405"/>
    <w:rsid w:val="006857A7"/>
    <w:rsid w:val="00686D2E"/>
    <w:rsid w:val="00687ACE"/>
    <w:rsid w:val="00690261"/>
    <w:rsid w:val="00690700"/>
    <w:rsid w:val="0069102A"/>
    <w:rsid w:val="00691445"/>
    <w:rsid w:val="0069314A"/>
    <w:rsid w:val="00693263"/>
    <w:rsid w:val="00693296"/>
    <w:rsid w:val="006936EA"/>
    <w:rsid w:val="0069400F"/>
    <w:rsid w:val="00695976"/>
    <w:rsid w:val="006960F1"/>
    <w:rsid w:val="00696229"/>
    <w:rsid w:val="006963CB"/>
    <w:rsid w:val="00696D9D"/>
    <w:rsid w:val="00697587"/>
    <w:rsid w:val="00697666"/>
    <w:rsid w:val="00697CC0"/>
    <w:rsid w:val="00697E72"/>
    <w:rsid w:val="006A0CC1"/>
    <w:rsid w:val="006A24A6"/>
    <w:rsid w:val="006A24AC"/>
    <w:rsid w:val="006A29E7"/>
    <w:rsid w:val="006A2AA7"/>
    <w:rsid w:val="006A2AB8"/>
    <w:rsid w:val="006A2B58"/>
    <w:rsid w:val="006A2C7E"/>
    <w:rsid w:val="006A41E6"/>
    <w:rsid w:val="006A4958"/>
    <w:rsid w:val="006A52A2"/>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3B43"/>
    <w:rsid w:val="006B4B48"/>
    <w:rsid w:val="006B53B7"/>
    <w:rsid w:val="006B60D9"/>
    <w:rsid w:val="006B6423"/>
    <w:rsid w:val="006B6960"/>
    <w:rsid w:val="006B762D"/>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A43"/>
    <w:rsid w:val="006D5F81"/>
    <w:rsid w:val="006D5FD1"/>
    <w:rsid w:val="006D6152"/>
    <w:rsid w:val="006D6FA1"/>
    <w:rsid w:val="006D791C"/>
    <w:rsid w:val="006E04D1"/>
    <w:rsid w:val="006E057B"/>
    <w:rsid w:val="006E0CD7"/>
    <w:rsid w:val="006E10D1"/>
    <w:rsid w:val="006E16C9"/>
    <w:rsid w:val="006E26B9"/>
    <w:rsid w:val="006E2A54"/>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6F7C76"/>
    <w:rsid w:val="00701153"/>
    <w:rsid w:val="0070134C"/>
    <w:rsid w:val="007014F8"/>
    <w:rsid w:val="007016D8"/>
    <w:rsid w:val="0070176A"/>
    <w:rsid w:val="00701E01"/>
    <w:rsid w:val="00702DA3"/>
    <w:rsid w:val="007032EF"/>
    <w:rsid w:val="00705900"/>
    <w:rsid w:val="00705943"/>
    <w:rsid w:val="00707856"/>
    <w:rsid w:val="00707D90"/>
    <w:rsid w:val="00710E9E"/>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201B"/>
    <w:rsid w:val="00723BD9"/>
    <w:rsid w:val="00723FD3"/>
    <w:rsid w:val="007241A8"/>
    <w:rsid w:val="00724299"/>
    <w:rsid w:val="00724E3A"/>
    <w:rsid w:val="00725071"/>
    <w:rsid w:val="007250F3"/>
    <w:rsid w:val="00725326"/>
    <w:rsid w:val="0072534F"/>
    <w:rsid w:val="0072550C"/>
    <w:rsid w:val="007255D0"/>
    <w:rsid w:val="00725BD5"/>
    <w:rsid w:val="00725FC0"/>
    <w:rsid w:val="00726102"/>
    <w:rsid w:val="00727AF6"/>
    <w:rsid w:val="0073076E"/>
    <w:rsid w:val="00730A33"/>
    <w:rsid w:val="00730B52"/>
    <w:rsid w:val="007310CB"/>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9EB"/>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8D9"/>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313"/>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7572"/>
    <w:rsid w:val="00767752"/>
    <w:rsid w:val="0077011F"/>
    <w:rsid w:val="007701D7"/>
    <w:rsid w:val="00770643"/>
    <w:rsid w:val="0077071F"/>
    <w:rsid w:val="00771012"/>
    <w:rsid w:val="00771E1D"/>
    <w:rsid w:val="0077280E"/>
    <w:rsid w:val="0077284B"/>
    <w:rsid w:val="0077321F"/>
    <w:rsid w:val="0077374D"/>
    <w:rsid w:val="007743DF"/>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4A58"/>
    <w:rsid w:val="00785436"/>
    <w:rsid w:val="00785469"/>
    <w:rsid w:val="00785BAE"/>
    <w:rsid w:val="00786520"/>
    <w:rsid w:val="0078749D"/>
    <w:rsid w:val="00787BE8"/>
    <w:rsid w:val="00787CF8"/>
    <w:rsid w:val="0079079B"/>
    <w:rsid w:val="00790836"/>
    <w:rsid w:val="00790D2F"/>
    <w:rsid w:val="007910C1"/>
    <w:rsid w:val="007916D2"/>
    <w:rsid w:val="00791841"/>
    <w:rsid w:val="00792211"/>
    <w:rsid w:val="00792C2A"/>
    <w:rsid w:val="00793198"/>
    <w:rsid w:val="0079353F"/>
    <w:rsid w:val="007938CC"/>
    <w:rsid w:val="00794113"/>
    <w:rsid w:val="00794CB7"/>
    <w:rsid w:val="00794FB7"/>
    <w:rsid w:val="00795283"/>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1FFE"/>
    <w:rsid w:val="007B234E"/>
    <w:rsid w:val="007B427C"/>
    <w:rsid w:val="007B4882"/>
    <w:rsid w:val="007B4A12"/>
    <w:rsid w:val="007B4DD5"/>
    <w:rsid w:val="007B58F5"/>
    <w:rsid w:val="007B5A38"/>
    <w:rsid w:val="007B71CE"/>
    <w:rsid w:val="007B78AA"/>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C8A"/>
    <w:rsid w:val="007D298E"/>
    <w:rsid w:val="007D2A0B"/>
    <w:rsid w:val="007D2C24"/>
    <w:rsid w:val="007D2D77"/>
    <w:rsid w:val="007D302A"/>
    <w:rsid w:val="007D31CF"/>
    <w:rsid w:val="007D3778"/>
    <w:rsid w:val="007D3B6D"/>
    <w:rsid w:val="007D4553"/>
    <w:rsid w:val="007D5613"/>
    <w:rsid w:val="007D56F0"/>
    <w:rsid w:val="007D5B63"/>
    <w:rsid w:val="007D5C11"/>
    <w:rsid w:val="007D6E17"/>
    <w:rsid w:val="007D7F0E"/>
    <w:rsid w:val="007E13EB"/>
    <w:rsid w:val="007E20D9"/>
    <w:rsid w:val="007E25BE"/>
    <w:rsid w:val="007E27D8"/>
    <w:rsid w:val="007E2FA7"/>
    <w:rsid w:val="007E326E"/>
    <w:rsid w:val="007E3943"/>
    <w:rsid w:val="007E3EE7"/>
    <w:rsid w:val="007E4040"/>
    <w:rsid w:val="007E4194"/>
    <w:rsid w:val="007E425F"/>
    <w:rsid w:val="007E4570"/>
    <w:rsid w:val="007E488B"/>
    <w:rsid w:val="007E4903"/>
    <w:rsid w:val="007E4B08"/>
    <w:rsid w:val="007E4BC9"/>
    <w:rsid w:val="007E5A6F"/>
    <w:rsid w:val="007E5CD6"/>
    <w:rsid w:val="007E646E"/>
    <w:rsid w:val="007E69CD"/>
    <w:rsid w:val="007E6A0B"/>
    <w:rsid w:val="007E7D03"/>
    <w:rsid w:val="007E7E41"/>
    <w:rsid w:val="007F0777"/>
    <w:rsid w:val="007F0E86"/>
    <w:rsid w:val="007F0F5B"/>
    <w:rsid w:val="007F23CA"/>
    <w:rsid w:val="007F2707"/>
    <w:rsid w:val="007F2B54"/>
    <w:rsid w:val="007F2CD5"/>
    <w:rsid w:val="007F4058"/>
    <w:rsid w:val="007F43EF"/>
    <w:rsid w:val="007F4D78"/>
    <w:rsid w:val="007F5C42"/>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4F8"/>
    <w:rsid w:val="00805A82"/>
    <w:rsid w:val="00805EBC"/>
    <w:rsid w:val="00806549"/>
    <w:rsid w:val="00807046"/>
    <w:rsid w:val="008077E1"/>
    <w:rsid w:val="00807BFD"/>
    <w:rsid w:val="00807C22"/>
    <w:rsid w:val="00807E7B"/>
    <w:rsid w:val="008102A8"/>
    <w:rsid w:val="008102D3"/>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43E"/>
    <w:rsid w:val="008155DB"/>
    <w:rsid w:val="00815A7D"/>
    <w:rsid w:val="00815F9D"/>
    <w:rsid w:val="0081628A"/>
    <w:rsid w:val="008165FB"/>
    <w:rsid w:val="0081673E"/>
    <w:rsid w:val="00816784"/>
    <w:rsid w:val="00816C15"/>
    <w:rsid w:val="00816F82"/>
    <w:rsid w:val="008171EC"/>
    <w:rsid w:val="00820469"/>
    <w:rsid w:val="00820CB4"/>
    <w:rsid w:val="00820EF2"/>
    <w:rsid w:val="008228FE"/>
    <w:rsid w:val="00823A0F"/>
    <w:rsid w:val="00823AB6"/>
    <w:rsid w:val="00823BDB"/>
    <w:rsid w:val="00824291"/>
    <w:rsid w:val="008243A5"/>
    <w:rsid w:val="0082471B"/>
    <w:rsid w:val="0082483E"/>
    <w:rsid w:val="00824A9D"/>
    <w:rsid w:val="00824C78"/>
    <w:rsid w:val="00824DBF"/>
    <w:rsid w:val="008253A9"/>
    <w:rsid w:val="00826426"/>
    <w:rsid w:val="00826B15"/>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4257"/>
    <w:rsid w:val="00835297"/>
    <w:rsid w:val="0083569E"/>
    <w:rsid w:val="00835720"/>
    <w:rsid w:val="00835A9F"/>
    <w:rsid w:val="00836BF4"/>
    <w:rsid w:val="00836C37"/>
    <w:rsid w:val="00836E63"/>
    <w:rsid w:val="00836F5B"/>
    <w:rsid w:val="00840A12"/>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8EC"/>
    <w:rsid w:val="00846B1F"/>
    <w:rsid w:val="008476E7"/>
    <w:rsid w:val="008477EE"/>
    <w:rsid w:val="00847A45"/>
    <w:rsid w:val="00847E70"/>
    <w:rsid w:val="00850A53"/>
    <w:rsid w:val="00850B62"/>
    <w:rsid w:val="0085196F"/>
    <w:rsid w:val="00851AB6"/>
    <w:rsid w:val="00852111"/>
    <w:rsid w:val="00852D1F"/>
    <w:rsid w:val="00852F27"/>
    <w:rsid w:val="00853A4C"/>
    <w:rsid w:val="008546AA"/>
    <w:rsid w:val="008549C4"/>
    <w:rsid w:val="00854A4E"/>
    <w:rsid w:val="00854E0B"/>
    <w:rsid w:val="008558A8"/>
    <w:rsid w:val="00860141"/>
    <w:rsid w:val="00860CDC"/>
    <w:rsid w:val="00860DB4"/>
    <w:rsid w:val="00862013"/>
    <w:rsid w:val="00862254"/>
    <w:rsid w:val="0086238E"/>
    <w:rsid w:val="0086299B"/>
    <w:rsid w:val="00862DA4"/>
    <w:rsid w:val="00863046"/>
    <w:rsid w:val="00863432"/>
    <w:rsid w:val="00863CCE"/>
    <w:rsid w:val="00863E28"/>
    <w:rsid w:val="0086487F"/>
    <w:rsid w:val="00864C7F"/>
    <w:rsid w:val="00864D67"/>
    <w:rsid w:val="00864FA8"/>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E0C"/>
    <w:rsid w:val="00875638"/>
    <w:rsid w:val="0087586E"/>
    <w:rsid w:val="00875A24"/>
    <w:rsid w:val="00876B11"/>
    <w:rsid w:val="00877335"/>
    <w:rsid w:val="008811B1"/>
    <w:rsid w:val="00881514"/>
    <w:rsid w:val="0088223A"/>
    <w:rsid w:val="0088300C"/>
    <w:rsid w:val="008837EF"/>
    <w:rsid w:val="0088442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77D7"/>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3E87"/>
    <w:rsid w:val="008A4014"/>
    <w:rsid w:val="008A4642"/>
    <w:rsid w:val="008A4A10"/>
    <w:rsid w:val="008A4AE3"/>
    <w:rsid w:val="008A4B0D"/>
    <w:rsid w:val="008A4DC3"/>
    <w:rsid w:val="008A4EBC"/>
    <w:rsid w:val="008A4EEE"/>
    <w:rsid w:val="008A57D3"/>
    <w:rsid w:val="008A589B"/>
    <w:rsid w:val="008A5903"/>
    <w:rsid w:val="008A693C"/>
    <w:rsid w:val="008A6C58"/>
    <w:rsid w:val="008A6F32"/>
    <w:rsid w:val="008A6FF5"/>
    <w:rsid w:val="008A769D"/>
    <w:rsid w:val="008B1065"/>
    <w:rsid w:val="008B111D"/>
    <w:rsid w:val="008B1B1E"/>
    <w:rsid w:val="008B24F9"/>
    <w:rsid w:val="008B2EA1"/>
    <w:rsid w:val="008B35A7"/>
    <w:rsid w:val="008B4CC9"/>
    <w:rsid w:val="008B59C3"/>
    <w:rsid w:val="008B684D"/>
    <w:rsid w:val="008B69DF"/>
    <w:rsid w:val="008B6BF3"/>
    <w:rsid w:val="008B7A03"/>
    <w:rsid w:val="008B7BFA"/>
    <w:rsid w:val="008C0444"/>
    <w:rsid w:val="008C04FE"/>
    <w:rsid w:val="008C0B28"/>
    <w:rsid w:val="008C0B6D"/>
    <w:rsid w:val="008C0B7C"/>
    <w:rsid w:val="008C0D89"/>
    <w:rsid w:val="008C1770"/>
    <w:rsid w:val="008C22DA"/>
    <w:rsid w:val="008C2652"/>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34AB"/>
    <w:rsid w:val="008D4756"/>
    <w:rsid w:val="008D4B0E"/>
    <w:rsid w:val="008D4B1D"/>
    <w:rsid w:val="008D544F"/>
    <w:rsid w:val="008D6240"/>
    <w:rsid w:val="008D68D0"/>
    <w:rsid w:val="008D69CD"/>
    <w:rsid w:val="008D6CB9"/>
    <w:rsid w:val="008D7BDF"/>
    <w:rsid w:val="008D7C69"/>
    <w:rsid w:val="008D7E7A"/>
    <w:rsid w:val="008E014E"/>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0738"/>
    <w:rsid w:val="008F1C52"/>
    <w:rsid w:val="008F236D"/>
    <w:rsid w:val="008F2E7F"/>
    <w:rsid w:val="008F3386"/>
    <w:rsid w:val="008F3D5B"/>
    <w:rsid w:val="008F43E6"/>
    <w:rsid w:val="008F468C"/>
    <w:rsid w:val="008F4DC3"/>
    <w:rsid w:val="008F4FE1"/>
    <w:rsid w:val="008F5A3A"/>
    <w:rsid w:val="008F5C9C"/>
    <w:rsid w:val="008F5E92"/>
    <w:rsid w:val="008F5F6E"/>
    <w:rsid w:val="008F6075"/>
    <w:rsid w:val="008F6407"/>
    <w:rsid w:val="008F6664"/>
    <w:rsid w:val="008F71D6"/>
    <w:rsid w:val="00900280"/>
    <w:rsid w:val="0090154D"/>
    <w:rsid w:val="00901EFB"/>
    <w:rsid w:val="00902111"/>
    <w:rsid w:val="00902A37"/>
    <w:rsid w:val="009030CA"/>
    <w:rsid w:val="009035E7"/>
    <w:rsid w:val="00903BEC"/>
    <w:rsid w:val="00903C8D"/>
    <w:rsid w:val="009042E3"/>
    <w:rsid w:val="0090466B"/>
    <w:rsid w:val="00904A0D"/>
    <w:rsid w:val="00904F8D"/>
    <w:rsid w:val="00905B2D"/>
    <w:rsid w:val="00905BEF"/>
    <w:rsid w:val="009060BE"/>
    <w:rsid w:val="009063D2"/>
    <w:rsid w:val="00906CB2"/>
    <w:rsid w:val="00907178"/>
    <w:rsid w:val="0091018E"/>
    <w:rsid w:val="00910328"/>
    <w:rsid w:val="00911415"/>
    <w:rsid w:val="00912B95"/>
    <w:rsid w:val="00912BD3"/>
    <w:rsid w:val="009135F2"/>
    <w:rsid w:val="00913BBE"/>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3B6"/>
    <w:rsid w:val="009213F7"/>
    <w:rsid w:val="00921A19"/>
    <w:rsid w:val="00921C3B"/>
    <w:rsid w:val="00921D17"/>
    <w:rsid w:val="00922E77"/>
    <w:rsid w:val="00922FC4"/>
    <w:rsid w:val="009230B8"/>
    <w:rsid w:val="009234D1"/>
    <w:rsid w:val="00923C8D"/>
    <w:rsid w:val="009246EF"/>
    <w:rsid w:val="00924F0D"/>
    <w:rsid w:val="0092546B"/>
    <w:rsid w:val="00926550"/>
    <w:rsid w:val="009267D7"/>
    <w:rsid w:val="00926B55"/>
    <w:rsid w:val="00927407"/>
    <w:rsid w:val="00927865"/>
    <w:rsid w:val="009279E8"/>
    <w:rsid w:val="0093077C"/>
    <w:rsid w:val="00930A61"/>
    <w:rsid w:val="00930DA8"/>
    <w:rsid w:val="0093129A"/>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0F9"/>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47F7A"/>
    <w:rsid w:val="00950717"/>
    <w:rsid w:val="00950785"/>
    <w:rsid w:val="009509CC"/>
    <w:rsid w:val="009510BE"/>
    <w:rsid w:val="009516A9"/>
    <w:rsid w:val="00951A53"/>
    <w:rsid w:val="009529F5"/>
    <w:rsid w:val="00952D0A"/>
    <w:rsid w:val="0095381C"/>
    <w:rsid w:val="00953C96"/>
    <w:rsid w:val="0095406A"/>
    <w:rsid w:val="009543AE"/>
    <w:rsid w:val="00955200"/>
    <w:rsid w:val="009555F2"/>
    <w:rsid w:val="009558BE"/>
    <w:rsid w:val="00955A0D"/>
    <w:rsid w:val="00955D06"/>
    <w:rsid w:val="00956E84"/>
    <w:rsid w:val="0095765E"/>
    <w:rsid w:val="00957838"/>
    <w:rsid w:val="00957889"/>
    <w:rsid w:val="00957E5C"/>
    <w:rsid w:val="00960378"/>
    <w:rsid w:val="00960BB8"/>
    <w:rsid w:val="00961B0F"/>
    <w:rsid w:val="009622B1"/>
    <w:rsid w:val="00963618"/>
    <w:rsid w:val="009637CB"/>
    <w:rsid w:val="00964CFD"/>
    <w:rsid w:val="00964F65"/>
    <w:rsid w:val="00964FC6"/>
    <w:rsid w:val="00966217"/>
    <w:rsid w:val="009662CE"/>
    <w:rsid w:val="009663D9"/>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51EC"/>
    <w:rsid w:val="00976097"/>
    <w:rsid w:val="009761C9"/>
    <w:rsid w:val="009771B0"/>
    <w:rsid w:val="009779B5"/>
    <w:rsid w:val="00977A65"/>
    <w:rsid w:val="00977A78"/>
    <w:rsid w:val="00980690"/>
    <w:rsid w:val="00980FAA"/>
    <w:rsid w:val="009813E6"/>
    <w:rsid w:val="009813F5"/>
    <w:rsid w:val="0098140C"/>
    <w:rsid w:val="00981E1C"/>
    <w:rsid w:val="00982144"/>
    <w:rsid w:val="0098216E"/>
    <w:rsid w:val="00982BC4"/>
    <w:rsid w:val="009834A8"/>
    <w:rsid w:val="00984217"/>
    <w:rsid w:val="00984C8A"/>
    <w:rsid w:val="00984E11"/>
    <w:rsid w:val="00986845"/>
    <w:rsid w:val="0098751C"/>
    <w:rsid w:val="009875F0"/>
    <w:rsid w:val="00987B5C"/>
    <w:rsid w:val="00990394"/>
    <w:rsid w:val="0099042D"/>
    <w:rsid w:val="009904DA"/>
    <w:rsid w:val="00990A77"/>
    <w:rsid w:val="00991640"/>
    <w:rsid w:val="00991A3C"/>
    <w:rsid w:val="00992668"/>
    <w:rsid w:val="0099338C"/>
    <w:rsid w:val="00993FC0"/>
    <w:rsid w:val="00994532"/>
    <w:rsid w:val="00994A5A"/>
    <w:rsid w:val="009952BF"/>
    <w:rsid w:val="00995558"/>
    <w:rsid w:val="0099557A"/>
    <w:rsid w:val="00995E81"/>
    <w:rsid w:val="00996C36"/>
    <w:rsid w:val="00997754"/>
    <w:rsid w:val="009977C1"/>
    <w:rsid w:val="00997B10"/>
    <w:rsid w:val="00997FB1"/>
    <w:rsid w:val="009A0496"/>
    <w:rsid w:val="009A071C"/>
    <w:rsid w:val="009A0807"/>
    <w:rsid w:val="009A0B6C"/>
    <w:rsid w:val="009A126F"/>
    <w:rsid w:val="009A1429"/>
    <w:rsid w:val="009A1583"/>
    <w:rsid w:val="009A1674"/>
    <w:rsid w:val="009A1C6E"/>
    <w:rsid w:val="009A2924"/>
    <w:rsid w:val="009A2CAC"/>
    <w:rsid w:val="009A3047"/>
    <w:rsid w:val="009A32A1"/>
    <w:rsid w:val="009A3B81"/>
    <w:rsid w:val="009A3EDD"/>
    <w:rsid w:val="009A4268"/>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29A6"/>
    <w:rsid w:val="009B2AC8"/>
    <w:rsid w:val="009B3F8F"/>
    <w:rsid w:val="009B43C5"/>
    <w:rsid w:val="009B5339"/>
    <w:rsid w:val="009B57D8"/>
    <w:rsid w:val="009B59FB"/>
    <w:rsid w:val="009B5C1C"/>
    <w:rsid w:val="009B617B"/>
    <w:rsid w:val="009B6875"/>
    <w:rsid w:val="009B6923"/>
    <w:rsid w:val="009B700C"/>
    <w:rsid w:val="009B79EE"/>
    <w:rsid w:val="009B7B37"/>
    <w:rsid w:val="009B7D2C"/>
    <w:rsid w:val="009C0108"/>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3B18"/>
    <w:rsid w:val="009D40FE"/>
    <w:rsid w:val="009D43E4"/>
    <w:rsid w:val="009D498E"/>
    <w:rsid w:val="009D4A4E"/>
    <w:rsid w:val="009D4AFD"/>
    <w:rsid w:val="009D5ADA"/>
    <w:rsid w:val="009D63C8"/>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5D17"/>
    <w:rsid w:val="009E6A1E"/>
    <w:rsid w:val="009E72A7"/>
    <w:rsid w:val="009E782D"/>
    <w:rsid w:val="009E7883"/>
    <w:rsid w:val="009F1086"/>
    <w:rsid w:val="009F239F"/>
    <w:rsid w:val="009F2CDF"/>
    <w:rsid w:val="009F3150"/>
    <w:rsid w:val="009F3855"/>
    <w:rsid w:val="009F3F98"/>
    <w:rsid w:val="009F4358"/>
    <w:rsid w:val="009F4A0B"/>
    <w:rsid w:val="009F554A"/>
    <w:rsid w:val="009F5E04"/>
    <w:rsid w:val="009F614B"/>
    <w:rsid w:val="009F6880"/>
    <w:rsid w:val="009F6F9F"/>
    <w:rsid w:val="009F7425"/>
    <w:rsid w:val="009F7588"/>
    <w:rsid w:val="009F7CD1"/>
    <w:rsid w:val="009F7ED0"/>
    <w:rsid w:val="00A0016D"/>
    <w:rsid w:val="00A014B8"/>
    <w:rsid w:val="00A01A26"/>
    <w:rsid w:val="00A02880"/>
    <w:rsid w:val="00A02D6E"/>
    <w:rsid w:val="00A030B2"/>
    <w:rsid w:val="00A0331C"/>
    <w:rsid w:val="00A03A72"/>
    <w:rsid w:val="00A03DD2"/>
    <w:rsid w:val="00A04183"/>
    <w:rsid w:val="00A04313"/>
    <w:rsid w:val="00A0445C"/>
    <w:rsid w:val="00A0470B"/>
    <w:rsid w:val="00A04FE1"/>
    <w:rsid w:val="00A0559F"/>
    <w:rsid w:val="00A05643"/>
    <w:rsid w:val="00A066EB"/>
    <w:rsid w:val="00A076FC"/>
    <w:rsid w:val="00A079F3"/>
    <w:rsid w:val="00A07A0A"/>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998"/>
    <w:rsid w:val="00A220D6"/>
    <w:rsid w:val="00A22CD4"/>
    <w:rsid w:val="00A22D2F"/>
    <w:rsid w:val="00A23597"/>
    <w:rsid w:val="00A2401C"/>
    <w:rsid w:val="00A24052"/>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3EA"/>
    <w:rsid w:val="00A32545"/>
    <w:rsid w:val="00A33693"/>
    <w:rsid w:val="00A33AFB"/>
    <w:rsid w:val="00A34573"/>
    <w:rsid w:val="00A36576"/>
    <w:rsid w:val="00A36C44"/>
    <w:rsid w:val="00A37CF9"/>
    <w:rsid w:val="00A37F81"/>
    <w:rsid w:val="00A414EA"/>
    <w:rsid w:val="00A419DD"/>
    <w:rsid w:val="00A41ACF"/>
    <w:rsid w:val="00A41D55"/>
    <w:rsid w:val="00A43BB8"/>
    <w:rsid w:val="00A443BC"/>
    <w:rsid w:val="00A44DE9"/>
    <w:rsid w:val="00A45733"/>
    <w:rsid w:val="00A457C8"/>
    <w:rsid w:val="00A45A43"/>
    <w:rsid w:val="00A4627C"/>
    <w:rsid w:val="00A46592"/>
    <w:rsid w:val="00A46822"/>
    <w:rsid w:val="00A46847"/>
    <w:rsid w:val="00A4770E"/>
    <w:rsid w:val="00A5033B"/>
    <w:rsid w:val="00A50E2A"/>
    <w:rsid w:val="00A511F8"/>
    <w:rsid w:val="00A51F3F"/>
    <w:rsid w:val="00A52C01"/>
    <w:rsid w:val="00A52CBE"/>
    <w:rsid w:val="00A533AC"/>
    <w:rsid w:val="00A53625"/>
    <w:rsid w:val="00A546BA"/>
    <w:rsid w:val="00A55509"/>
    <w:rsid w:val="00A55EBC"/>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239"/>
    <w:rsid w:val="00A65508"/>
    <w:rsid w:val="00A656F0"/>
    <w:rsid w:val="00A66012"/>
    <w:rsid w:val="00A664EA"/>
    <w:rsid w:val="00A66547"/>
    <w:rsid w:val="00A66778"/>
    <w:rsid w:val="00A66F02"/>
    <w:rsid w:val="00A67653"/>
    <w:rsid w:val="00A67FEB"/>
    <w:rsid w:val="00A71330"/>
    <w:rsid w:val="00A71908"/>
    <w:rsid w:val="00A725A2"/>
    <w:rsid w:val="00A72A3C"/>
    <w:rsid w:val="00A72DDF"/>
    <w:rsid w:val="00A73080"/>
    <w:rsid w:val="00A730FC"/>
    <w:rsid w:val="00A73541"/>
    <w:rsid w:val="00A73674"/>
    <w:rsid w:val="00A737EB"/>
    <w:rsid w:val="00A73C88"/>
    <w:rsid w:val="00A75C8C"/>
    <w:rsid w:val="00A75DE9"/>
    <w:rsid w:val="00A75EC3"/>
    <w:rsid w:val="00A76078"/>
    <w:rsid w:val="00A762C5"/>
    <w:rsid w:val="00A77324"/>
    <w:rsid w:val="00A77862"/>
    <w:rsid w:val="00A77BAA"/>
    <w:rsid w:val="00A8054C"/>
    <w:rsid w:val="00A8059C"/>
    <w:rsid w:val="00A80D67"/>
    <w:rsid w:val="00A80EB6"/>
    <w:rsid w:val="00A8142C"/>
    <w:rsid w:val="00A81C64"/>
    <w:rsid w:val="00A81E82"/>
    <w:rsid w:val="00A82F87"/>
    <w:rsid w:val="00A835E0"/>
    <w:rsid w:val="00A83722"/>
    <w:rsid w:val="00A84779"/>
    <w:rsid w:val="00A85761"/>
    <w:rsid w:val="00A85896"/>
    <w:rsid w:val="00A868F7"/>
    <w:rsid w:val="00A86B4F"/>
    <w:rsid w:val="00A86CAE"/>
    <w:rsid w:val="00A87B6A"/>
    <w:rsid w:val="00A87FBF"/>
    <w:rsid w:val="00A90108"/>
    <w:rsid w:val="00A90297"/>
    <w:rsid w:val="00A9046F"/>
    <w:rsid w:val="00A913F2"/>
    <w:rsid w:val="00A91E04"/>
    <w:rsid w:val="00A91E44"/>
    <w:rsid w:val="00A91FC6"/>
    <w:rsid w:val="00A92401"/>
    <w:rsid w:val="00A93362"/>
    <w:rsid w:val="00A93F75"/>
    <w:rsid w:val="00A942A9"/>
    <w:rsid w:val="00A94470"/>
    <w:rsid w:val="00A9473B"/>
    <w:rsid w:val="00A9549C"/>
    <w:rsid w:val="00A955F6"/>
    <w:rsid w:val="00A95F31"/>
    <w:rsid w:val="00A96399"/>
    <w:rsid w:val="00A96A5C"/>
    <w:rsid w:val="00A97146"/>
    <w:rsid w:val="00A973E3"/>
    <w:rsid w:val="00AA04F1"/>
    <w:rsid w:val="00AA0A66"/>
    <w:rsid w:val="00AA0D24"/>
    <w:rsid w:val="00AA0F11"/>
    <w:rsid w:val="00AA1037"/>
    <w:rsid w:val="00AA14DF"/>
    <w:rsid w:val="00AA1A90"/>
    <w:rsid w:val="00AA24AB"/>
    <w:rsid w:val="00AA2FDB"/>
    <w:rsid w:val="00AA3FF9"/>
    <w:rsid w:val="00AA4808"/>
    <w:rsid w:val="00AA4869"/>
    <w:rsid w:val="00AA48AF"/>
    <w:rsid w:val="00AA4C38"/>
    <w:rsid w:val="00AA5233"/>
    <w:rsid w:val="00AA532D"/>
    <w:rsid w:val="00AA5629"/>
    <w:rsid w:val="00AA5BB1"/>
    <w:rsid w:val="00AA5D05"/>
    <w:rsid w:val="00AA5D8C"/>
    <w:rsid w:val="00AA6E2E"/>
    <w:rsid w:val="00AA711C"/>
    <w:rsid w:val="00AA7394"/>
    <w:rsid w:val="00AA74F1"/>
    <w:rsid w:val="00AA7768"/>
    <w:rsid w:val="00AA7BB6"/>
    <w:rsid w:val="00AB0A1C"/>
    <w:rsid w:val="00AB17DE"/>
    <w:rsid w:val="00AB18FE"/>
    <w:rsid w:val="00AB1B69"/>
    <w:rsid w:val="00AB2A28"/>
    <w:rsid w:val="00AB31AC"/>
    <w:rsid w:val="00AB32CB"/>
    <w:rsid w:val="00AB343D"/>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40"/>
    <w:rsid w:val="00AC3FB9"/>
    <w:rsid w:val="00AC4C0C"/>
    <w:rsid w:val="00AC5139"/>
    <w:rsid w:val="00AC5D25"/>
    <w:rsid w:val="00AC618B"/>
    <w:rsid w:val="00AC659C"/>
    <w:rsid w:val="00AC6676"/>
    <w:rsid w:val="00AD0DF0"/>
    <w:rsid w:val="00AD1694"/>
    <w:rsid w:val="00AD17BA"/>
    <w:rsid w:val="00AD1E37"/>
    <w:rsid w:val="00AD252D"/>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647A"/>
    <w:rsid w:val="00AF0852"/>
    <w:rsid w:val="00AF1552"/>
    <w:rsid w:val="00AF1576"/>
    <w:rsid w:val="00AF1635"/>
    <w:rsid w:val="00AF1827"/>
    <w:rsid w:val="00AF1C94"/>
    <w:rsid w:val="00AF254B"/>
    <w:rsid w:val="00AF2A41"/>
    <w:rsid w:val="00AF31B3"/>
    <w:rsid w:val="00AF327B"/>
    <w:rsid w:val="00AF411A"/>
    <w:rsid w:val="00AF519E"/>
    <w:rsid w:val="00AF6145"/>
    <w:rsid w:val="00AF6507"/>
    <w:rsid w:val="00AF6802"/>
    <w:rsid w:val="00AF693E"/>
    <w:rsid w:val="00AF702B"/>
    <w:rsid w:val="00AF706B"/>
    <w:rsid w:val="00B00484"/>
    <w:rsid w:val="00B00AF5"/>
    <w:rsid w:val="00B00D85"/>
    <w:rsid w:val="00B02250"/>
    <w:rsid w:val="00B0358A"/>
    <w:rsid w:val="00B04618"/>
    <w:rsid w:val="00B04FCD"/>
    <w:rsid w:val="00B0505F"/>
    <w:rsid w:val="00B052E9"/>
    <w:rsid w:val="00B0538B"/>
    <w:rsid w:val="00B05489"/>
    <w:rsid w:val="00B05774"/>
    <w:rsid w:val="00B07801"/>
    <w:rsid w:val="00B07D70"/>
    <w:rsid w:val="00B1000D"/>
    <w:rsid w:val="00B10865"/>
    <w:rsid w:val="00B109E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74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8C1"/>
    <w:rsid w:val="00B30D4B"/>
    <w:rsid w:val="00B30F21"/>
    <w:rsid w:val="00B30F2B"/>
    <w:rsid w:val="00B31989"/>
    <w:rsid w:val="00B31EE0"/>
    <w:rsid w:val="00B31FFA"/>
    <w:rsid w:val="00B320E6"/>
    <w:rsid w:val="00B321C2"/>
    <w:rsid w:val="00B339F8"/>
    <w:rsid w:val="00B34ACF"/>
    <w:rsid w:val="00B34ED4"/>
    <w:rsid w:val="00B34F7E"/>
    <w:rsid w:val="00B35666"/>
    <w:rsid w:val="00B35C7F"/>
    <w:rsid w:val="00B35EBB"/>
    <w:rsid w:val="00B36309"/>
    <w:rsid w:val="00B363D6"/>
    <w:rsid w:val="00B36581"/>
    <w:rsid w:val="00B36B81"/>
    <w:rsid w:val="00B36C81"/>
    <w:rsid w:val="00B3724D"/>
    <w:rsid w:val="00B37588"/>
    <w:rsid w:val="00B375E5"/>
    <w:rsid w:val="00B37CD7"/>
    <w:rsid w:val="00B40996"/>
    <w:rsid w:val="00B415E4"/>
    <w:rsid w:val="00B41CAF"/>
    <w:rsid w:val="00B4219B"/>
    <w:rsid w:val="00B4244E"/>
    <w:rsid w:val="00B424AD"/>
    <w:rsid w:val="00B431C3"/>
    <w:rsid w:val="00B43BEE"/>
    <w:rsid w:val="00B4463E"/>
    <w:rsid w:val="00B44856"/>
    <w:rsid w:val="00B459E5"/>
    <w:rsid w:val="00B46202"/>
    <w:rsid w:val="00B46330"/>
    <w:rsid w:val="00B47ADC"/>
    <w:rsid w:val="00B5292D"/>
    <w:rsid w:val="00B540BB"/>
    <w:rsid w:val="00B54344"/>
    <w:rsid w:val="00B54374"/>
    <w:rsid w:val="00B55327"/>
    <w:rsid w:val="00B5545C"/>
    <w:rsid w:val="00B55602"/>
    <w:rsid w:val="00B55E0E"/>
    <w:rsid w:val="00B604FB"/>
    <w:rsid w:val="00B60EFB"/>
    <w:rsid w:val="00B613C3"/>
    <w:rsid w:val="00B61F1B"/>
    <w:rsid w:val="00B61FEC"/>
    <w:rsid w:val="00B62E5F"/>
    <w:rsid w:val="00B62ECD"/>
    <w:rsid w:val="00B63393"/>
    <w:rsid w:val="00B6385D"/>
    <w:rsid w:val="00B6394F"/>
    <w:rsid w:val="00B63C91"/>
    <w:rsid w:val="00B642D6"/>
    <w:rsid w:val="00B648B1"/>
    <w:rsid w:val="00B64B03"/>
    <w:rsid w:val="00B65CB2"/>
    <w:rsid w:val="00B66122"/>
    <w:rsid w:val="00B661CD"/>
    <w:rsid w:val="00B665CD"/>
    <w:rsid w:val="00B66AE1"/>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5D28"/>
    <w:rsid w:val="00B766FF"/>
    <w:rsid w:val="00B77503"/>
    <w:rsid w:val="00B778DA"/>
    <w:rsid w:val="00B77EE8"/>
    <w:rsid w:val="00B77F3D"/>
    <w:rsid w:val="00B80AA6"/>
    <w:rsid w:val="00B80CFD"/>
    <w:rsid w:val="00B8159A"/>
    <w:rsid w:val="00B81BA6"/>
    <w:rsid w:val="00B823F0"/>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13F"/>
    <w:rsid w:val="00BA05D3"/>
    <w:rsid w:val="00BA0812"/>
    <w:rsid w:val="00BA0B78"/>
    <w:rsid w:val="00BA109E"/>
    <w:rsid w:val="00BA1604"/>
    <w:rsid w:val="00BA1734"/>
    <w:rsid w:val="00BA1859"/>
    <w:rsid w:val="00BA2038"/>
    <w:rsid w:val="00BA251A"/>
    <w:rsid w:val="00BA280A"/>
    <w:rsid w:val="00BA35EF"/>
    <w:rsid w:val="00BA36D7"/>
    <w:rsid w:val="00BA3B10"/>
    <w:rsid w:val="00BA3BB8"/>
    <w:rsid w:val="00BA3D41"/>
    <w:rsid w:val="00BA4196"/>
    <w:rsid w:val="00BA47BB"/>
    <w:rsid w:val="00BA5060"/>
    <w:rsid w:val="00BA5DAA"/>
    <w:rsid w:val="00BA62A0"/>
    <w:rsid w:val="00BA6DBA"/>
    <w:rsid w:val="00BA6FB5"/>
    <w:rsid w:val="00BA75E4"/>
    <w:rsid w:val="00BA7EF5"/>
    <w:rsid w:val="00BB03E6"/>
    <w:rsid w:val="00BB074E"/>
    <w:rsid w:val="00BB1DE9"/>
    <w:rsid w:val="00BB2CF5"/>
    <w:rsid w:val="00BB2DB8"/>
    <w:rsid w:val="00BB2E9A"/>
    <w:rsid w:val="00BB3D5A"/>
    <w:rsid w:val="00BB3DFD"/>
    <w:rsid w:val="00BB4372"/>
    <w:rsid w:val="00BB460C"/>
    <w:rsid w:val="00BB49C1"/>
    <w:rsid w:val="00BB4CA2"/>
    <w:rsid w:val="00BB5402"/>
    <w:rsid w:val="00BB5480"/>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499"/>
    <w:rsid w:val="00BE3022"/>
    <w:rsid w:val="00BE36DD"/>
    <w:rsid w:val="00BE396A"/>
    <w:rsid w:val="00BE4066"/>
    <w:rsid w:val="00BE4591"/>
    <w:rsid w:val="00BE4C99"/>
    <w:rsid w:val="00BE4DE5"/>
    <w:rsid w:val="00BE4F53"/>
    <w:rsid w:val="00BE5014"/>
    <w:rsid w:val="00BE57B4"/>
    <w:rsid w:val="00BE5C2D"/>
    <w:rsid w:val="00BE5D24"/>
    <w:rsid w:val="00BE5D45"/>
    <w:rsid w:val="00BE6AB7"/>
    <w:rsid w:val="00BE6F83"/>
    <w:rsid w:val="00BE711F"/>
    <w:rsid w:val="00BE72C5"/>
    <w:rsid w:val="00BE7535"/>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6A4"/>
    <w:rsid w:val="00BF7882"/>
    <w:rsid w:val="00BF7DBE"/>
    <w:rsid w:val="00C008B3"/>
    <w:rsid w:val="00C011B2"/>
    <w:rsid w:val="00C0132F"/>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51E0"/>
    <w:rsid w:val="00C15BBB"/>
    <w:rsid w:val="00C162EE"/>
    <w:rsid w:val="00C1698B"/>
    <w:rsid w:val="00C16EF0"/>
    <w:rsid w:val="00C1711B"/>
    <w:rsid w:val="00C1730D"/>
    <w:rsid w:val="00C203EF"/>
    <w:rsid w:val="00C20611"/>
    <w:rsid w:val="00C21135"/>
    <w:rsid w:val="00C212D1"/>
    <w:rsid w:val="00C2166E"/>
    <w:rsid w:val="00C22D36"/>
    <w:rsid w:val="00C22ED8"/>
    <w:rsid w:val="00C22F77"/>
    <w:rsid w:val="00C23C77"/>
    <w:rsid w:val="00C23D59"/>
    <w:rsid w:val="00C23E38"/>
    <w:rsid w:val="00C24068"/>
    <w:rsid w:val="00C24285"/>
    <w:rsid w:val="00C2441F"/>
    <w:rsid w:val="00C24757"/>
    <w:rsid w:val="00C25178"/>
    <w:rsid w:val="00C2518C"/>
    <w:rsid w:val="00C251EA"/>
    <w:rsid w:val="00C25BE3"/>
    <w:rsid w:val="00C2665C"/>
    <w:rsid w:val="00C2673F"/>
    <w:rsid w:val="00C26832"/>
    <w:rsid w:val="00C26902"/>
    <w:rsid w:val="00C26A49"/>
    <w:rsid w:val="00C26CEE"/>
    <w:rsid w:val="00C277C0"/>
    <w:rsid w:val="00C27A42"/>
    <w:rsid w:val="00C27F9F"/>
    <w:rsid w:val="00C30DE3"/>
    <w:rsid w:val="00C30FE4"/>
    <w:rsid w:val="00C3137D"/>
    <w:rsid w:val="00C320AB"/>
    <w:rsid w:val="00C32163"/>
    <w:rsid w:val="00C335F2"/>
    <w:rsid w:val="00C34CD2"/>
    <w:rsid w:val="00C352CF"/>
    <w:rsid w:val="00C358A8"/>
    <w:rsid w:val="00C35920"/>
    <w:rsid w:val="00C36532"/>
    <w:rsid w:val="00C36830"/>
    <w:rsid w:val="00C36CD8"/>
    <w:rsid w:val="00C36F15"/>
    <w:rsid w:val="00C37EED"/>
    <w:rsid w:val="00C4008B"/>
    <w:rsid w:val="00C401BD"/>
    <w:rsid w:val="00C4023D"/>
    <w:rsid w:val="00C40782"/>
    <w:rsid w:val="00C40A92"/>
    <w:rsid w:val="00C4164E"/>
    <w:rsid w:val="00C41DD0"/>
    <w:rsid w:val="00C41E0D"/>
    <w:rsid w:val="00C41E96"/>
    <w:rsid w:val="00C41F62"/>
    <w:rsid w:val="00C4234D"/>
    <w:rsid w:val="00C42660"/>
    <w:rsid w:val="00C42A94"/>
    <w:rsid w:val="00C42C6A"/>
    <w:rsid w:val="00C42F5C"/>
    <w:rsid w:val="00C4318A"/>
    <w:rsid w:val="00C43477"/>
    <w:rsid w:val="00C43611"/>
    <w:rsid w:val="00C43A2B"/>
    <w:rsid w:val="00C43F11"/>
    <w:rsid w:val="00C45355"/>
    <w:rsid w:val="00C4537C"/>
    <w:rsid w:val="00C461C2"/>
    <w:rsid w:val="00C471ED"/>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EF6"/>
    <w:rsid w:val="00C67D15"/>
    <w:rsid w:val="00C70046"/>
    <w:rsid w:val="00C70E39"/>
    <w:rsid w:val="00C7139B"/>
    <w:rsid w:val="00C71F76"/>
    <w:rsid w:val="00C7207A"/>
    <w:rsid w:val="00C721C8"/>
    <w:rsid w:val="00C721D7"/>
    <w:rsid w:val="00C72440"/>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701"/>
    <w:rsid w:val="00C85CC7"/>
    <w:rsid w:val="00C86746"/>
    <w:rsid w:val="00C8747E"/>
    <w:rsid w:val="00C907E0"/>
    <w:rsid w:val="00C908C9"/>
    <w:rsid w:val="00C90C89"/>
    <w:rsid w:val="00C90DC5"/>
    <w:rsid w:val="00C90DD6"/>
    <w:rsid w:val="00C913F3"/>
    <w:rsid w:val="00C91481"/>
    <w:rsid w:val="00C91B31"/>
    <w:rsid w:val="00C91BEB"/>
    <w:rsid w:val="00C92B02"/>
    <w:rsid w:val="00C95190"/>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13D"/>
    <w:rsid w:val="00CA699A"/>
    <w:rsid w:val="00CA70EB"/>
    <w:rsid w:val="00CA7306"/>
    <w:rsid w:val="00CA7923"/>
    <w:rsid w:val="00CB051B"/>
    <w:rsid w:val="00CB077B"/>
    <w:rsid w:val="00CB0AD2"/>
    <w:rsid w:val="00CB1253"/>
    <w:rsid w:val="00CB140A"/>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9B3"/>
    <w:rsid w:val="00CC2B6D"/>
    <w:rsid w:val="00CC2C0A"/>
    <w:rsid w:val="00CC2FAF"/>
    <w:rsid w:val="00CC362C"/>
    <w:rsid w:val="00CC3B98"/>
    <w:rsid w:val="00CC3C6B"/>
    <w:rsid w:val="00CC3E1B"/>
    <w:rsid w:val="00CC3FCF"/>
    <w:rsid w:val="00CC4D0A"/>
    <w:rsid w:val="00CC516B"/>
    <w:rsid w:val="00CC60B8"/>
    <w:rsid w:val="00CC63F7"/>
    <w:rsid w:val="00CC6A5B"/>
    <w:rsid w:val="00CC6DB3"/>
    <w:rsid w:val="00CD0326"/>
    <w:rsid w:val="00CD1C4B"/>
    <w:rsid w:val="00CD3B10"/>
    <w:rsid w:val="00CD425D"/>
    <w:rsid w:val="00CD4263"/>
    <w:rsid w:val="00CD4AA0"/>
    <w:rsid w:val="00CD4AD4"/>
    <w:rsid w:val="00CD55CD"/>
    <w:rsid w:val="00CD5941"/>
    <w:rsid w:val="00CD59D0"/>
    <w:rsid w:val="00CD5CEB"/>
    <w:rsid w:val="00CD61F2"/>
    <w:rsid w:val="00CD64B2"/>
    <w:rsid w:val="00CD6847"/>
    <w:rsid w:val="00CD771C"/>
    <w:rsid w:val="00CD7884"/>
    <w:rsid w:val="00CD7F5A"/>
    <w:rsid w:val="00CE0156"/>
    <w:rsid w:val="00CE07B1"/>
    <w:rsid w:val="00CE1149"/>
    <w:rsid w:val="00CE1429"/>
    <w:rsid w:val="00CE16CE"/>
    <w:rsid w:val="00CE1CEF"/>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0A02"/>
    <w:rsid w:val="00CF1693"/>
    <w:rsid w:val="00CF16F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38C2"/>
    <w:rsid w:val="00D0444F"/>
    <w:rsid w:val="00D04F39"/>
    <w:rsid w:val="00D05544"/>
    <w:rsid w:val="00D056CB"/>
    <w:rsid w:val="00D05DD8"/>
    <w:rsid w:val="00D061A8"/>
    <w:rsid w:val="00D061BC"/>
    <w:rsid w:val="00D062D7"/>
    <w:rsid w:val="00D0634F"/>
    <w:rsid w:val="00D0635F"/>
    <w:rsid w:val="00D064E6"/>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4665"/>
    <w:rsid w:val="00D246EC"/>
    <w:rsid w:val="00D2494E"/>
    <w:rsid w:val="00D24CE0"/>
    <w:rsid w:val="00D250E6"/>
    <w:rsid w:val="00D256F8"/>
    <w:rsid w:val="00D25E2C"/>
    <w:rsid w:val="00D26175"/>
    <w:rsid w:val="00D266A4"/>
    <w:rsid w:val="00D2780D"/>
    <w:rsid w:val="00D300B3"/>
    <w:rsid w:val="00D30E7A"/>
    <w:rsid w:val="00D30ECB"/>
    <w:rsid w:val="00D31332"/>
    <w:rsid w:val="00D314AE"/>
    <w:rsid w:val="00D31730"/>
    <w:rsid w:val="00D31AFC"/>
    <w:rsid w:val="00D31CA4"/>
    <w:rsid w:val="00D31EBF"/>
    <w:rsid w:val="00D320A2"/>
    <w:rsid w:val="00D32457"/>
    <w:rsid w:val="00D33969"/>
    <w:rsid w:val="00D33E68"/>
    <w:rsid w:val="00D33E8F"/>
    <w:rsid w:val="00D3403A"/>
    <w:rsid w:val="00D3431C"/>
    <w:rsid w:val="00D34889"/>
    <w:rsid w:val="00D35826"/>
    <w:rsid w:val="00D3587E"/>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90B"/>
    <w:rsid w:val="00D41BA7"/>
    <w:rsid w:val="00D424F5"/>
    <w:rsid w:val="00D42937"/>
    <w:rsid w:val="00D431CC"/>
    <w:rsid w:val="00D4361E"/>
    <w:rsid w:val="00D43DD6"/>
    <w:rsid w:val="00D440C2"/>
    <w:rsid w:val="00D442D6"/>
    <w:rsid w:val="00D44E2C"/>
    <w:rsid w:val="00D456FF"/>
    <w:rsid w:val="00D4577F"/>
    <w:rsid w:val="00D4606B"/>
    <w:rsid w:val="00D462F7"/>
    <w:rsid w:val="00D46824"/>
    <w:rsid w:val="00D46EB0"/>
    <w:rsid w:val="00D47DF0"/>
    <w:rsid w:val="00D50B5D"/>
    <w:rsid w:val="00D50D0C"/>
    <w:rsid w:val="00D5110D"/>
    <w:rsid w:val="00D51576"/>
    <w:rsid w:val="00D52190"/>
    <w:rsid w:val="00D523A6"/>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348D"/>
    <w:rsid w:val="00D73492"/>
    <w:rsid w:val="00D73EE5"/>
    <w:rsid w:val="00D74097"/>
    <w:rsid w:val="00D74808"/>
    <w:rsid w:val="00D74919"/>
    <w:rsid w:val="00D74C49"/>
    <w:rsid w:val="00D74CFC"/>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6CC"/>
    <w:rsid w:val="00D83C73"/>
    <w:rsid w:val="00D84924"/>
    <w:rsid w:val="00D84DEB"/>
    <w:rsid w:val="00D84EAE"/>
    <w:rsid w:val="00D8578D"/>
    <w:rsid w:val="00D85FFD"/>
    <w:rsid w:val="00D8679A"/>
    <w:rsid w:val="00D87535"/>
    <w:rsid w:val="00D87E23"/>
    <w:rsid w:val="00D87E8A"/>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269C"/>
    <w:rsid w:val="00DA386E"/>
    <w:rsid w:val="00DA4022"/>
    <w:rsid w:val="00DA416B"/>
    <w:rsid w:val="00DA5551"/>
    <w:rsid w:val="00DA59D6"/>
    <w:rsid w:val="00DA628A"/>
    <w:rsid w:val="00DA6558"/>
    <w:rsid w:val="00DA73D7"/>
    <w:rsid w:val="00DA7C2A"/>
    <w:rsid w:val="00DA7DCB"/>
    <w:rsid w:val="00DB0141"/>
    <w:rsid w:val="00DB08B1"/>
    <w:rsid w:val="00DB13F5"/>
    <w:rsid w:val="00DB1AF4"/>
    <w:rsid w:val="00DB1CB2"/>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2D05"/>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3315"/>
    <w:rsid w:val="00DD40EE"/>
    <w:rsid w:val="00DD4D98"/>
    <w:rsid w:val="00DD5421"/>
    <w:rsid w:val="00DD5EC5"/>
    <w:rsid w:val="00DE0119"/>
    <w:rsid w:val="00DE0F1D"/>
    <w:rsid w:val="00DE1CF2"/>
    <w:rsid w:val="00DE1D62"/>
    <w:rsid w:val="00DE2020"/>
    <w:rsid w:val="00DE215A"/>
    <w:rsid w:val="00DE2EB9"/>
    <w:rsid w:val="00DE34DD"/>
    <w:rsid w:val="00DE3A97"/>
    <w:rsid w:val="00DE3FAA"/>
    <w:rsid w:val="00DE4E65"/>
    <w:rsid w:val="00DE5002"/>
    <w:rsid w:val="00DE5D5E"/>
    <w:rsid w:val="00DE5E8D"/>
    <w:rsid w:val="00DE60EF"/>
    <w:rsid w:val="00DE696D"/>
    <w:rsid w:val="00DE70C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0F31"/>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3E30"/>
    <w:rsid w:val="00E14218"/>
    <w:rsid w:val="00E15527"/>
    <w:rsid w:val="00E159FE"/>
    <w:rsid w:val="00E1604A"/>
    <w:rsid w:val="00E162DC"/>
    <w:rsid w:val="00E16B28"/>
    <w:rsid w:val="00E16DFF"/>
    <w:rsid w:val="00E1704D"/>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300"/>
    <w:rsid w:val="00E27672"/>
    <w:rsid w:val="00E27A1F"/>
    <w:rsid w:val="00E30591"/>
    <w:rsid w:val="00E30735"/>
    <w:rsid w:val="00E30AC5"/>
    <w:rsid w:val="00E30C47"/>
    <w:rsid w:val="00E30FB6"/>
    <w:rsid w:val="00E31713"/>
    <w:rsid w:val="00E31ACE"/>
    <w:rsid w:val="00E32128"/>
    <w:rsid w:val="00E338FF"/>
    <w:rsid w:val="00E33D54"/>
    <w:rsid w:val="00E342E5"/>
    <w:rsid w:val="00E344F6"/>
    <w:rsid w:val="00E355DA"/>
    <w:rsid w:val="00E3591B"/>
    <w:rsid w:val="00E35D84"/>
    <w:rsid w:val="00E36028"/>
    <w:rsid w:val="00E3641B"/>
    <w:rsid w:val="00E36F1F"/>
    <w:rsid w:val="00E376A8"/>
    <w:rsid w:val="00E37778"/>
    <w:rsid w:val="00E40FBC"/>
    <w:rsid w:val="00E41462"/>
    <w:rsid w:val="00E4181F"/>
    <w:rsid w:val="00E41882"/>
    <w:rsid w:val="00E41F7B"/>
    <w:rsid w:val="00E42FC3"/>
    <w:rsid w:val="00E43CD2"/>
    <w:rsid w:val="00E4453A"/>
    <w:rsid w:val="00E44B5E"/>
    <w:rsid w:val="00E45246"/>
    <w:rsid w:val="00E45B2A"/>
    <w:rsid w:val="00E4641F"/>
    <w:rsid w:val="00E46424"/>
    <w:rsid w:val="00E4696E"/>
    <w:rsid w:val="00E46C5B"/>
    <w:rsid w:val="00E46DD5"/>
    <w:rsid w:val="00E47542"/>
    <w:rsid w:val="00E51A54"/>
    <w:rsid w:val="00E522B1"/>
    <w:rsid w:val="00E523AD"/>
    <w:rsid w:val="00E525E1"/>
    <w:rsid w:val="00E529DB"/>
    <w:rsid w:val="00E52A14"/>
    <w:rsid w:val="00E52A52"/>
    <w:rsid w:val="00E52F56"/>
    <w:rsid w:val="00E53098"/>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2671"/>
    <w:rsid w:val="00E63934"/>
    <w:rsid w:val="00E63D94"/>
    <w:rsid w:val="00E63F1A"/>
    <w:rsid w:val="00E64023"/>
    <w:rsid w:val="00E641C8"/>
    <w:rsid w:val="00E64874"/>
    <w:rsid w:val="00E64A2B"/>
    <w:rsid w:val="00E64FC0"/>
    <w:rsid w:val="00E6509B"/>
    <w:rsid w:val="00E65B05"/>
    <w:rsid w:val="00E661B9"/>
    <w:rsid w:val="00E663CA"/>
    <w:rsid w:val="00E66958"/>
    <w:rsid w:val="00E66984"/>
    <w:rsid w:val="00E66BCE"/>
    <w:rsid w:val="00E6742E"/>
    <w:rsid w:val="00E704F9"/>
    <w:rsid w:val="00E7053D"/>
    <w:rsid w:val="00E707A7"/>
    <w:rsid w:val="00E70C8F"/>
    <w:rsid w:val="00E7167D"/>
    <w:rsid w:val="00E71811"/>
    <w:rsid w:val="00E7188B"/>
    <w:rsid w:val="00E7293C"/>
    <w:rsid w:val="00E72C9D"/>
    <w:rsid w:val="00E734D8"/>
    <w:rsid w:val="00E7422D"/>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4390"/>
    <w:rsid w:val="00E853F5"/>
    <w:rsid w:val="00E8572F"/>
    <w:rsid w:val="00E8639D"/>
    <w:rsid w:val="00E8690A"/>
    <w:rsid w:val="00E8747B"/>
    <w:rsid w:val="00E87C61"/>
    <w:rsid w:val="00E909DA"/>
    <w:rsid w:val="00E90B59"/>
    <w:rsid w:val="00E90C15"/>
    <w:rsid w:val="00E90C53"/>
    <w:rsid w:val="00E90F31"/>
    <w:rsid w:val="00E91817"/>
    <w:rsid w:val="00E91A36"/>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320A"/>
    <w:rsid w:val="00EA36E4"/>
    <w:rsid w:val="00EA3D30"/>
    <w:rsid w:val="00EA3EDD"/>
    <w:rsid w:val="00EA3EFB"/>
    <w:rsid w:val="00EA47A3"/>
    <w:rsid w:val="00EA4C56"/>
    <w:rsid w:val="00EA5395"/>
    <w:rsid w:val="00EA5A1A"/>
    <w:rsid w:val="00EA5B02"/>
    <w:rsid w:val="00EA5F92"/>
    <w:rsid w:val="00EA6532"/>
    <w:rsid w:val="00EA73DA"/>
    <w:rsid w:val="00EA7593"/>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B7ABC"/>
    <w:rsid w:val="00EC0153"/>
    <w:rsid w:val="00EC0163"/>
    <w:rsid w:val="00EC01D0"/>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95F"/>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24B"/>
    <w:rsid w:val="00EE06F3"/>
    <w:rsid w:val="00EE0C0E"/>
    <w:rsid w:val="00EE105C"/>
    <w:rsid w:val="00EE1EC2"/>
    <w:rsid w:val="00EE1FB7"/>
    <w:rsid w:val="00EE238E"/>
    <w:rsid w:val="00EE2431"/>
    <w:rsid w:val="00EE3204"/>
    <w:rsid w:val="00EE359B"/>
    <w:rsid w:val="00EE39A1"/>
    <w:rsid w:val="00EE3A47"/>
    <w:rsid w:val="00EE3DCE"/>
    <w:rsid w:val="00EE45F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5B1"/>
    <w:rsid w:val="00F037D6"/>
    <w:rsid w:val="00F038E9"/>
    <w:rsid w:val="00F03945"/>
    <w:rsid w:val="00F0416C"/>
    <w:rsid w:val="00F042C5"/>
    <w:rsid w:val="00F052ED"/>
    <w:rsid w:val="00F05A2F"/>
    <w:rsid w:val="00F06324"/>
    <w:rsid w:val="00F06611"/>
    <w:rsid w:val="00F06D6D"/>
    <w:rsid w:val="00F06E13"/>
    <w:rsid w:val="00F06F3F"/>
    <w:rsid w:val="00F07853"/>
    <w:rsid w:val="00F10A6C"/>
    <w:rsid w:val="00F10C6E"/>
    <w:rsid w:val="00F10FCC"/>
    <w:rsid w:val="00F1140A"/>
    <w:rsid w:val="00F11975"/>
    <w:rsid w:val="00F11EB8"/>
    <w:rsid w:val="00F12B71"/>
    <w:rsid w:val="00F134F4"/>
    <w:rsid w:val="00F13E1E"/>
    <w:rsid w:val="00F1429C"/>
    <w:rsid w:val="00F15705"/>
    <w:rsid w:val="00F17352"/>
    <w:rsid w:val="00F17981"/>
    <w:rsid w:val="00F17B12"/>
    <w:rsid w:val="00F17E0D"/>
    <w:rsid w:val="00F204EF"/>
    <w:rsid w:val="00F206D8"/>
    <w:rsid w:val="00F20E7A"/>
    <w:rsid w:val="00F213B1"/>
    <w:rsid w:val="00F214AF"/>
    <w:rsid w:val="00F22898"/>
    <w:rsid w:val="00F23581"/>
    <w:rsid w:val="00F23B68"/>
    <w:rsid w:val="00F23C19"/>
    <w:rsid w:val="00F24A41"/>
    <w:rsid w:val="00F2554B"/>
    <w:rsid w:val="00F25CF0"/>
    <w:rsid w:val="00F25F18"/>
    <w:rsid w:val="00F2641D"/>
    <w:rsid w:val="00F26DF5"/>
    <w:rsid w:val="00F27290"/>
    <w:rsid w:val="00F2785B"/>
    <w:rsid w:val="00F279B0"/>
    <w:rsid w:val="00F30251"/>
    <w:rsid w:val="00F305B2"/>
    <w:rsid w:val="00F3226D"/>
    <w:rsid w:val="00F3245D"/>
    <w:rsid w:val="00F334B6"/>
    <w:rsid w:val="00F335A7"/>
    <w:rsid w:val="00F33E15"/>
    <w:rsid w:val="00F34265"/>
    <w:rsid w:val="00F34CDE"/>
    <w:rsid w:val="00F35249"/>
    <w:rsid w:val="00F353F9"/>
    <w:rsid w:val="00F35609"/>
    <w:rsid w:val="00F35BAB"/>
    <w:rsid w:val="00F35D3F"/>
    <w:rsid w:val="00F3607F"/>
    <w:rsid w:val="00F36207"/>
    <w:rsid w:val="00F3646F"/>
    <w:rsid w:val="00F36C1D"/>
    <w:rsid w:val="00F372A4"/>
    <w:rsid w:val="00F373AF"/>
    <w:rsid w:val="00F3754E"/>
    <w:rsid w:val="00F4167E"/>
    <w:rsid w:val="00F416FA"/>
    <w:rsid w:val="00F42339"/>
    <w:rsid w:val="00F423EF"/>
    <w:rsid w:val="00F4314A"/>
    <w:rsid w:val="00F43433"/>
    <w:rsid w:val="00F43450"/>
    <w:rsid w:val="00F44BE8"/>
    <w:rsid w:val="00F44C0F"/>
    <w:rsid w:val="00F45BA6"/>
    <w:rsid w:val="00F470A4"/>
    <w:rsid w:val="00F479F8"/>
    <w:rsid w:val="00F50014"/>
    <w:rsid w:val="00F5068A"/>
    <w:rsid w:val="00F50A32"/>
    <w:rsid w:val="00F50B68"/>
    <w:rsid w:val="00F516D6"/>
    <w:rsid w:val="00F51D3D"/>
    <w:rsid w:val="00F522CB"/>
    <w:rsid w:val="00F5262C"/>
    <w:rsid w:val="00F527D2"/>
    <w:rsid w:val="00F52F30"/>
    <w:rsid w:val="00F53680"/>
    <w:rsid w:val="00F53BB6"/>
    <w:rsid w:val="00F5428A"/>
    <w:rsid w:val="00F54596"/>
    <w:rsid w:val="00F5558B"/>
    <w:rsid w:val="00F55ED9"/>
    <w:rsid w:val="00F56103"/>
    <w:rsid w:val="00F56DA6"/>
    <w:rsid w:val="00F56FE4"/>
    <w:rsid w:val="00F570B1"/>
    <w:rsid w:val="00F6026C"/>
    <w:rsid w:val="00F60F26"/>
    <w:rsid w:val="00F62574"/>
    <w:rsid w:val="00F62AFD"/>
    <w:rsid w:val="00F6310D"/>
    <w:rsid w:val="00F6428B"/>
    <w:rsid w:val="00F64BCD"/>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580"/>
    <w:rsid w:val="00F90901"/>
    <w:rsid w:val="00F91224"/>
    <w:rsid w:val="00F91732"/>
    <w:rsid w:val="00F929A1"/>
    <w:rsid w:val="00F9315B"/>
    <w:rsid w:val="00F932D8"/>
    <w:rsid w:val="00F93C4B"/>
    <w:rsid w:val="00F9466F"/>
    <w:rsid w:val="00F94B8C"/>
    <w:rsid w:val="00F94CE3"/>
    <w:rsid w:val="00F94FA6"/>
    <w:rsid w:val="00F95627"/>
    <w:rsid w:val="00F95877"/>
    <w:rsid w:val="00F958E4"/>
    <w:rsid w:val="00F95BBF"/>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5ADC"/>
    <w:rsid w:val="00FA70FA"/>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0DD7"/>
    <w:rsid w:val="00FC116A"/>
    <w:rsid w:val="00FC13CC"/>
    <w:rsid w:val="00FC18C4"/>
    <w:rsid w:val="00FC1ACE"/>
    <w:rsid w:val="00FC26DD"/>
    <w:rsid w:val="00FC2F9C"/>
    <w:rsid w:val="00FC3460"/>
    <w:rsid w:val="00FC3B84"/>
    <w:rsid w:val="00FC4ECC"/>
    <w:rsid w:val="00FC536F"/>
    <w:rsid w:val="00FC53CE"/>
    <w:rsid w:val="00FC54D7"/>
    <w:rsid w:val="00FC5E4E"/>
    <w:rsid w:val="00FC6457"/>
    <w:rsid w:val="00FC6EF4"/>
    <w:rsid w:val="00FD0675"/>
    <w:rsid w:val="00FD0D70"/>
    <w:rsid w:val="00FD1829"/>
    <w:rsid w:val="00FD19E3"/>
    <w:rsid w:val="00FD2245"/>
    <w:rsid w:val="00FD2BCE"/>
    <w:rsid w:val="00FD2D31"/>
    <w:rsid w:val="00FD4053"/>
    <w:rsid w:val="00FD45EB"/>
    <w:rsid w:val="00FD48FD"/>
    <w:rsid w:val="00FD4C7A"/>
    <w:rsid w:val="00FD56F5"/>
    <w:rsid w:val="00FD5C78"/>
    <w:rsid w:val="00FD6BD3"/>
    <w:rsid w:val="00FD6CA4"/>
    <w:rsid w:val="00FD70AF"/>
    <w:rsid w:val="00FD79BB"/>
    <w:rsid w:val="00FD7D0A"/>
    <w:rsid w:val="00FD7F59"/>
    <w:rsid w:val="00FE147D"/>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styleId="Refdecomentario">
    <w:name w:val="annotation reference"/>
    <w:basedOn w:val="Fuentedeprrafopredeter"/>
    <w:semiHidden/>
    <w:unhideWhenUsed/>
    <w:rsid w:val="00051677"/>
    <w:rPr>
      <w:sz w:val="16"/>
      <w:szCs w:val="16"/>
    </w:rPr>
  </w:style>
  <w:style w:type="paragraph" w:styleId="Textocomentario">
    <w:name w:val="annotation text"/>
    <w:basedOn w:val="Normal"/>
    <w:link w:val="TextocomentarioCar"/>
    <w:semiHidden/>
    <w:unhideWhenUsed/>
    <w:rsid w:val="00051677"/>
    <w:rPr>
      <w:sz w:val="20"/>
      <w:szCs w:val="20"/>
    </w:rPr>
  </w:style>
  <w:style w:type="character" w:customStyle="1" w:styleId="TextocomentarioCar">
    <w:name w:val="Texto comentario Car"/>
    <w:basedOn w:val="Fuentedeprrafopredeter"/>
    <w:link w:val="Textocomentario"/>
    <w:semiHidden/>
    <w:rsid w:val="00051677"/>
  </w:style>
  <w:style w:type="paragraph" w:styleId="Asuntodelcomentario">
    <w:name w:val="annotation subject"/>
    <w:basedOn w:val="Textocomentario"/>
    <w:next w:val="Textocomentario"/>
    <w:link w:val="AsuntodelcomentarioCar"/>
    <w:semiHidden/>
    <w:unhideWhenUsed/>
    <w:rsid w:val="00051677"/>
    <w:rPr>
      <w:b/>
      <w:bCs/>
    </w:rPr>
  </w:style>
  <w:style w:type="character" w:customStyle="1" w:styleId="AsuntodelcomentarioCar">
    <w:name w:val="Asunto del comentario Car"/>
    <w:basedOn w:val="TextocomentarioCar"/>
    <w:link w:val="Asuntodelcomentario"/>
    <w:semiHidden/>
    <w:rsid w:val="00051677"/>
    <w:rPr>
      <w:b/>
      <w:bCs/>
    </w:rPr>
  </w:style>
  <w:style w:type="paragraph" w:styleId="Revisin">
    <w:name w:val="Revision"/>
    <w:hidden/>
    <w:uiPriority w:val="99"/>
    <w:semiHidden/>
    <w:rsid w:val="001F7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17572544">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5843210">
      <w:bodyDiv w:val="1"/>
      <w:marLeft w:val="0"/>
      <w:marRight w:val="0"/>
      <w:marTop w:val="0"/>
      <w:marBottom w:val="0"/>
      <w:divBdr>
        <w:top w:val="none" w:sz="0" w:space="0" w:color="auto"/>
        <w:left w:val="none" w:sz="0" w:space="0" w:color="auto"/>
        <w:bottom w:val="none" w:sz="0" w:space="0" w:color="auto"/>
        <w:right w:val="none" w:sz="0" w:space="0" w:color="auto"/>
      </w:divBdr>
      <w:divsChild>
        <w:div w:id="1305894733">
          <w:marLeft w:val="0"/>
          <w:marRight w:val="0"/>
          <w:marTop w:val="120"/>
          <w:marBottom w:val="120"/>
          <w:divBdr>
            <w:top w:val="none" w:sz="0" w:space="0" w:color="auto"/>
            <w:left w:val="none" w:sz="0" w:space="0" w:color="auto"/>
            <w:bottom w:val="none" w:sz="0" w:space="0" w:color="auto"/>
            <w:right w:val="none" w:sz="0" w:space="0" w:color="auto"/>
          </w:divBdr>
          <w:divsChild>
            <w:div w:id="1622030298">
              <w:marLeft w:val="0"/>
              <w:marRight w:val="0"/>
              <w:marTop w:val="0"/>
              <w:marBottom w:val="0"/>
              <w:divBdr>
                <w:top w:val="none" w:sz="0" w:space="0" w:color="auto"/>
                <w:left w:val="none" w:sz="0" w:space="0" w:color="auto"/>
                <w:bottom w:val="none" w:sz="0" w:space="0" w:color="auto"/>
                <w:right w:val="none" w:sz="0" w:space="0" w:color="auto"/>
              </w:divBdr>
            </w:div>
          </w:divsChild>
        </w:div>
        <w:div w:id="2019035748">
          <w:marLeft w:val="0"/>
          <w:marRight w:val="0"/>
          <w:marTop w:val="0"/>
          <w:marBottom w:val="120"/>
          <w:divBdr>
            <w:top w:val="none" w:sz="0" w:space="0" w:color="auto"/>
            <w:left w:val="none" w:sz="0" w:space="0" w:color="auto"/>
            <w:bottom w:val="none" w:sz="0" w:space="0" w:color="auto"/>
            <w:right w:val="none" w:sz="0" w:space="0" w:color="auto"/>
          </w:divBdr>
          <w:divsChild>
            <w:div w:id="924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81531187">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0123-9A16-4D32-AB20-E7BCBE8A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0BF436F6-FA9C-43CB-8A1B-974F7A7E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5620</Words>
  <Characters>30912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8</cp:revision>
  <cp:lastPrinted>2018-11-02T18:38:00Z</cp:lastPrinted>
  <dcterms:created xsi:type="dcterms:W3CDTF">2022-02-24T21:44:00Z</dcterms:created>
  <dcterms:modified xsi:type="dcterms:W3CDTF">2022-04-27T16:33:00Z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