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85C08" w14:textId="77777777" w:rsidR="008B324E" w:rsidRPr="008A290B" w:rsidRDefault="008B324E" w:rsidP="008B324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89162922"/>
      <w:bookmarkStart w:id="2"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35FA2DA" w14:textId="77777777" w:rsidR="008B324E" w:rsidRDefault="008B324E" w:rsidP="008B324E">
      <w:pPr>
        <w:jc w:val="both"/>
        <w:rPr>
          <w:rFonts w:ascii="Arial" w:hAnsi="Arial" w:cs="Arial"/>
          <w:sz w:val="20"/>
          <w:szCs w:val="20"/>
          <w:lang w:val="es-419"/>
        </w:rPr>
      </w:pPr>
    </w:p>
    <w:p w14:paraId="2EA5AD95" w14:textId="11C19A46" w:rsidR="008B324E" w:rsidRPr="008B324E" w:rsidRDefault="008B324E" w:rsidP="008B324E">
      <w:pPr>
        <w:jc w:val="both"/>
        <w:rPr>
          <w:rFonts w:ascii="Arial" w:hAnsi="Arial" w:cs="Arial"/>
          <w:sz w:val="20"/>
          <w:szCs w:val="20"/>
          <w:lang w:val="es-419"/>
        </w:rPr>
      </w:pPr>
      <w:r w:rsidRPr="008B324E">
        <w:rPr>
          <w:rFonts w:ascii="Arial" w:hAnsi="Arial" w:cs="Arial"/>
          <w:sz w:val="20"/>
          <w:szCs w:val="20"/>
          <w:lang w:val="es-419"/>
        </w:rPr>
        <w:t>Radicación Nro.:</w:t>
      </w:r>
      <w:r>
        <w:rPr>
          <w:rFonts w:ascii="Arial" w:hAnsi="Arial" w:cs="Arial"/>
          <w:sz w:val="20"/>
          <w:szCs w:val="20"/>
          <w:lang w:val="es-419"/>
        </w:rPr>
        <w:tab/>
      </w:r>
      <w:r w:rsidRPr="008B324E">
        <w:rPr>
          <w:rFonts w:ascii="Arial" w:hAnsi="Arial" w:cs="Arial"/>
          <w:sz w:val="20"/>
          <w:szCs w:val="20"/>
          <w:lang w:val="es-419"/>
        </w:rPr>
        <w:t>66001</w:t>
      </w:r>
      <w:r w:rsidR="0083227B">
        <w:rPr>
          <w:rFonts w:ascii="Arial" w:hAnsi="Arial" w:cs="Arial"/>
          <w:sz w:val="20"/>
          <w:szCs w:val="20"/>
          <w:lang w:val="es-419"/>
        </w:rPr>
        <w:t>-</w:t>
      </w:r>
      <w:r w:rsidRPr="008B324E">
        <w:rPr>
          <w:rFonts w:ascii="Arial" w:hAnsi="Arial" w:cs="Arial"/>
          <w:sz w:val="20"/>
          <w:szCs w:val="20"/>
          <w:lang w:val="es-419"/>
        </w:rPr>
        <w:t>31</w:t>
      </w:r>
      <w:r w:rsidR="0083227B">
        <w:rPr>
          <w:rFonts w:ascii="Arial" w:hAnsi="Arial" w:cs="Arial"/>
          <w:sz w:val="20"/>
          <w:szCs w:val="20"/>
          <w:lang w:val="es-419"/>
        </w:rPr>
        <w:t>-</w:t>
      </w:r>
      <w:r w:rsidRPr="008B324E">
        <w:rPr>
          <w:rFonts w:ascii="Arial" w:hAnsi="Arial" w:cs="Arial"/>
          <w:sz w:val="20"/>
          <w:szCs w:val="20"/>
          <w:lang w:val="es-419"/>
        </w:rPr>
        <w:t>05</w:t>
      </w:r>
      <w:r w:rsidR="0083227B">
        <w:rPr>
          <w:rFonts w:ascii="Arial" w:hAnsi="Arial" w:cs="Arial"/>
          <w:sz w:val="20"/>
          <w:szCs w:val="20"/>
          <w:lang w:val="es-419"/>
        </w:rPr>
        <w:t>-</w:t>
      </w:r>
      <w:r w:rsidRPr="008B324E">
        <w:rPr>
          <w:rFonts w:ascii="Arial" w:hAnsi="Arial" w:cs="Arial"/>
          <w:sz w:val="20"/>
          <w:szCs w:val="20"/>
          <w:lang w:val="es-419"/>
        </w:rPr>
        <w:t>002</w:t>
      </w:r>
      <w:r w:rsidR="0083227B">
        <w:rPr>
          <w:rFonts w:ascii="Arial" w:hAnsi="Arial" w:cs="Arial"/>
          <w:sz w:val="20"/>
          <w:szCs w:val="20"/>
          <w:lang w:val="es-419"/>
        </w:rPr>
        <w:t>-</w:t>
      </w:r>
      <w:r w:rsidRPr="008B324E">
        <w:rPr>
          <w:rFonts w:ascii="Arial" w:hAnsi="Arial" w:cs="Arial"/>
          <w:sz w:val="20"/>
          <w:szCs w:val="20"/>
          <w:lang w:val="es-419"/>
        </w:rPr>
        <w:t>2018</w:t>
      </w:r>
      <w:r w:rsidR="0083227B">
        <w:rPr>
          <w:rFonts w:ascii="Arial" w:hAnsi="Arial" w:cs="Arial"/>
          <w:sz w:val="20"/>
          <w:szCs w:val="20"/>
          <w:lang w:val="es-419"/>
        </w:rPr>
        <w:t>-</w:t>
      </w:r>
      <w:r w:rsidRPr="008B324E">
        <w:rPr>
          <w:rFonts w:ascii="Arial" w:hAnsi="Arial" w:cs="Arial"/>
          <w:sz w:val="20"/>
          <w:szCs w:val="20"/>
          <w:lang w:val="es-419"/>
        </w:rPr>
        <w:t>00472</w:t>
      </w:r>
      <w:r w:rsidR="0083227B">
        <w:rPr>
          <w:rFonts w:ascii="Arial" w:hAnsi="Arial" w:cs="Arial"/>
          <w:sz w:val="20"/>
          <w:szCs w:val="20"/>
          <w:lang w:val="es-419"/>
        </w:rPr>
        <w:t>-</w:t>
      </w:r>
      <w:bookmarkStart w:id="3" w:name="_GoBack"/>
      <w:bookmarkEnd w:id="3"/>
      <w:r w:rsidRPr="008B324E">
        <w:rPr>
          <w:rFonts w:ascii="Arial" w:hAnsi="Arial" w:cs="Arial"/>
          <w:sz w:val="20"/>
          <w:szCs w:val="20"/>
          <w:lang w:val="es-419"/>
        </w:rPr>
        <w:t>02</w:t>
      </w:r>
    </w:p>
    <w:p w14:paraId="2500FBEB" w14:textId="72F97FAE" w:rsidR="008B324E" w:rsidRPr="008B324E" w:rsidRDefault="008B324E" w:rsidP="008B324E">
      <w:pPr>
        <w:jc w:val="both"/>
        <w:rPr>
          <w:rFonts w:ascii="Arial" w:hAnsi="Arial" w:cs="Arial"/>
          <w:sz w:val="20"/>
          <w:szCs w:val="20"/>
          <w:lang w:val="es-419"/>
        </w:rPr>
      </w:pPr>
      <w:r w:rsidRPr="008B324E">
        <w:rPr>
          <w:rFonts w:ascii="Arial" w:hAnsi="Arial" w:cs="Arial"/>
          <w:sz w:val="20"/>
          <w:szCs w:val="20"/>
          <w:lang w:val="es-419"/>
        </w:rPr>
        <w:t>Proceso:</w:t>
      </w:r>
      <w:r>
        <w:rPr>
          <w:rFonts w:ascii="Arial" w:hAnsi="Arial" w:cs="Arial"/>
          <w:sz w:val="20"/>
          <w:szCs w:val="20"/>
          <w:lang w:val="es-419"/>
        </w:rPr>
        <w:tab/>
      </w:r>
      <w:r w:rsidRPr="008B324E">
        <w:rPr>
          <w:rFonts w:ascii="Arial" w:hAnsi="Arial" w:cs="Arial"/>
          <w:sz w:val="20"/>
          <w:szCs w:val="20"/>
          <w:lang w:val="es-419"/>
        </w:rPr>
        <w:tab/>
        <w:t xml:space="preserve">Ordinario Laboral  </w:t>
      </w:r>
    </w:p>
    <w:p w14:paraId="31CD2CD8" w14:textId="7A283670" w:rsidR="008B324E" w:rsidRPr="008B324E" w:rsidRDefault="008B324E" w:rsidP="008B324E">
      <w:pPr>
        <w:jc w:val="both"/>
        <w:rPr>
          <w:rFonts w:ascii="Arial" w:hAnsi="Arial" w:cs="Arial"/>
          <w:sz w:val="20"/>
          <w:szCs w:val="20"/>
          <w:lang w:val="es-419"/>
        </w:rPr>
      </w:pPr>
      <w:r w:rsidRPr="008B324E">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r>
      <w:r w:rsidRPr="008B324E">
        <w:rPr>
          <w:rFonts w:ascii="Arial" w:hAnsi="Arial" w:cs="Arial"/>
          <w:sz w:val="20"/>
          <w:szCs w:val="20"/>
          <w:lang w:val="es-419"/>
        </w:rPr>
        <w:t>María Eugenia Triana Vargas</w:t>
      </w:r>
    </w:p>
    <w:p w14:paraId="273E1AB9" w14:textId="659605D2" w:rsidR="008B324E" w:rsidRPr="008B324E" w:rsidRDefault="008B324E" w:rsidP="008B324E">
      <w:pPr>
        <w:jc w:val="both"/>
        <w:rPr>
          <w:rFonts w:ascii="Arial" w:hAnsi="Arial" w:cs="Arial"/>
          <w:sz w:val="20"/>
          <w:szCs w:val="20"/>
          <w:lang w:val="es-419"/>
        </w:rPr>
      </w:pPr>
      <w:r w:rsidRPr="008B324E">
        <w:rPr>
          <w:rFonts w:ascii="Arial" w:hAnsi="Arial" w:cs="Arial"/>
          <w:sz w:val="20"/>
          <w:szCs w:val="20"/>
          <w:lang w:val="es-419"/>
        </w:rPr>
        <w:t>Demandado</w:t>
      </w:r>
      <w:r>
        <w:rPr>
          <w:rFonts w:ascii="Arial" w:hAnsi="Arial" w:cs="Arial"/>
          <w:sz w:val="20"/>
          <w:szCs w:val="20"/>
          <w:lang w:val="es-419"/>
        </w:rPr>
        <w:t>:</w:t>
      </w:r>
      <w:r>
        <w:rPr>
          <w:rFonts w:ascii="Arial" w:hAnsi="Arial" w:cs="Arial"/>
          <w:sz w:val="20"/>
          <w:szCs w:val="20"/>
          <w:lang w:val="es-419"/>
        </w:rPr>
        <w:tab/>
      </w:r>
      <w:r>
        <w:rPr>
          <w:rFonts w:ascii="Arial" w:hAnsi="Arial" w:cs="Arial"/>
          <w:sz w:val="20"/>
          <w:szCs w:val="20"/>
          <w:lang w:val="es-419"/>
        </w:rPr>
        <w:tab/>
      </w:r>
      <w:r w:rsidRPr="008B324E">
        <w:rPr>
          <w:rFonts w:ascii="Arial" w:hAnsi="Arial" w:cs="Arial"/>
          <w:sz w:val="20"/>
          <w:szCs w:val="20"/>
          <w:lang w:val="es-419"/>
        </w:rPr>
        <w:t>Porvenir S.A. y otros</w:t>
      </w:r>
    </w:p>
    <w:p w14:paraId="66F78073" w14:textId="534792CF" w:rsidR="008B324E" w:rsidRDefault="008B324E" w:rsidP="008B324E">
      <w:pPr>
        <w:jc w:val="both"/>
        <w:rPr>
          <w:rFonts w:ascii="Arial" w:hAnsi="Arial" w:cs="Arial"/>
          <w:sz w:val="20"/>
          <w:szCs w:val="20"/>
          <w:lang w:val="es-419"/>
        </w:rPr>
      </w:pPr>
      <w:r w:rsidRPr="008B324E">
        <w:rPr>
          <w:rFonts w:ascii="Arial" w:hAnsi="Arial" w:cs="Arial"/>
          <w:sz w:val="20"/>
          <w:szCs w:val="20"/>
          <w:lang w:val="es-419"/>
        </w:rPr>
        <w:t>Juzgado de origen:</w:t>
      </w:r>
      <w:r>
        <w:rPr>
          <w:rFonts w:ascii="Arial" w:hAnsi="Arial" w:cs="Arial"/>
          <w:sz w:val="20"/>
          <w:szCs w:val="20"/>
          <w:lang w:val="es-419"/>
        </w:rPr>
        <w:tab/>
      </w:r>
      <w:r w:rsidRPr="008B324E">
        <w:rPr>
          <w:rFonts w:ascii="Arial" w:hAnsi="Arial" w:cs="Arial"/>
          <w:sz w:val="20"/>
          <w:szCs w:val="20"/>
          <w:lang w:val="es-419"/>
        </w:rPr>
        <w:t>Juzgado Segundo Laboral del Circuito de Pereira</w:t>
      </w:r>
    </w:p>
    <w:p w14:paraId="4007B443" w14:textId="77777777" w:rsidR="008B324E" w:rsidRDefault="008B324E" w:rsidP="008B324E">
      <w:pPr>
        <w:jc w:val="both"/>
        <w:rPr>
          <w:rFonts w:ascii="Arial" w:hAnsi="Arial" w:cs="Arial"/>
          <w:sz w:val="20"/>
          <w:szCs w:val="20"/>
          <w:lang w:val="es-419"/>
        </w:rPr>
      </w:pPr>
    </w:p>
    <w:bookmarkEnd w:id="0"/>
    <w:bookmarkEnd w:id="1"/>
    <w:bookmarkEnd w:id="2"/>
    <w:p w14:paraId="3DB4F0F4" w14:textId="77777777" w:rsidR="0080683F" w:rsidRPr="0080683F" w:rsidRDefault="0080683F" w:rsidP="0080683F">
      <w:pPr>
        <w:jc w:val="both"/>
        <w:rPr>
          <w:rFonts w:ascii="Arial" w:hAnsi="Arial" w:cs="Arial"/>
          <w:b/>
          <w:bCs/>
          <w:iCs/>
          <w:sz w:val="20"/>
          <w:szCs w:val="20"/>
          <w:lang w:val="es-419" w:eastAsia="fr-FR"/>
        </w:rPr>
      </w:pPr>
      <w:r w:rsidRPr="0080683F">
        <w:rPr>
          <w:rFonts w:ascii="Arial" w:hAnsi="Arial" w:cs="Arial"/>
          <w:b/>
          <w:bCs/>
          <w:iCs/>
          <w:sz w:val="20"/>
          <w:szCs w:val="20"/>
          <w:u w:val="single"/>
          <w:lang w:val="es-419" w:eastAsia="fr-FR"/>
        </w:rPr>
        <w:t>TEMAS:</w:t>
      </w:r>
      <w:r w:rsidRPr="0080683F">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618C8B44" w14:textId="77777777" w:rsidR="0080683F" w:rsidRPr="0080683F" w:rsidRDefault="0080683F" w:rsidP="0080683F">
      <w:pPr>
        <w:jc w:val="both"/>
        <w:rPr>
          <w:rFonts w:ascii="Arial" w:hAnsi="Arial" w:cs="Arial"/>
          <w:sz w:val="20"/>
          <w:szCs w:val="20"/>
          <w:lang w:val="es-419"/>
        </w:rPr>
      </w:pPr>
    </w:p>
    <w:p w14:paraId="67C7AC9B" w14:textId="77777777" w:rsidR="0080683F" w:rsidRPr="0080683F" w:rsidRDefault="0080683F" w:rsidP="0080683F">
      <w:pPr>
        <w:jc w:val="both"/>
        <w:rPr>
          <w:rFonts w:ascii="Arial" w:hAnsi="Arial" w:cs="Arial"/>
          <w:sz w:val="20"/>
          <w:szCs w:val="20"/>
          <w:lang w:val="es-419"/>
        </w:rPr>
      </w:pPr>
      <w:r w:rsidRPr="0080683F">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p>
    <w:p w14:paraId="7235AEA4" w14:textId="77777777" w:rsidR="0080683F" w:rsidRPr="0080683F" w:rsidRDefault="0080683F" w:rsidP="0080683F">
      <w:pPr>
        <w:jc w:val="both"/>
        <w:rPr>
          <w:rFonts w:ascii="Arial" w:hAnsi="Arial" w:cs="Arial"/>
          <w:sz w:val="20"/>
          <w:szCs w:val="20"/>
          <w:lang w:val="es-419"/>
        </w:rPr>
      </w:pPr>
    </w:p>
    <w:p w14:paraId="1079BED8" w14:textId="77777777" w:rsidR="0080683F" w:rsidRPr="0080683F" w:rsidRDefault="0080683F" w:rsidP="0080683F">
      <w:pPr>
        <w:jc w:val="both"/>
        <w:rPr>
          <w:rFonts w:ascii="Arial" w:hAnsi="Arial" w:cs="Arial"/>
          <w:sz w:val="20"/>
          <w:szCs w:val="20"/>
          <w:lang w:val="es-419"/>
        </w:rPr>
      </w:pPr>
      <w:r w:rsidRPr="0080683F">
        <w:rPr>
          <w:rFonts w:ascii="Arial" w:hAnsi="Arial" w:cs="Arial"/>
          <w:sz w:val="20"/>
          <w:szCs w:val="20"/>
          <w:lang w:val="es-419"/>
        </w:rPr>
        <w:t>… en su tratado de derecho procesal, el profesor Hernán Fabio López Blanco frente a las agencias en derecho ha preceptuado:</w:t>
      </w:r>
    </w:p>
    <w:p w14:paraId="299B2249" w14:textId="77777777" w:rsidR="0080683F" w:rsidRPr="0080683F" w:rsidRDefault="0080683F" w:rsidP="0080683F">
      <w:pPr>
        <w:jc w:val="both"/>
        <w:rPr>
          <w:rFonts w:ascii="Arial" w:hAnsi="Arial" w:cs="Arial"/>
          <w:sz w:val="20"/>
          <w:szCs w:val="20"/>
          <w:lang w:val="es-419"/>
        </w:rPr>
      </w:pPr>
    </w:p>
    <w:p w14:paraId="3F7F1EBD" w14:textId="77777777" w:rsidR="0080683F" w:rsidRPr="0080683F" w:rsidRDefault="0080683F" w:rsidP="0080683F">
      <w:pPr>
        <w:jc w:val="both"/>
        <w:rPr>
          <w:rFonts w:ascii="Arial" w:hAnsi="Arial" w:cs="Arial"/>
          <w:sz w:val="20"/>
          <w:szCs w:val="20"/>
          <w:lang w:val="es-419"/>
        </w:rPr>
      </w:pPr>
      <w:r w:rsidRPr="0080683F">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0ACB18CC" w14:textId="77777777" w:rsidR="0080683F" w:rsidRPr="0080683F" w:rsidRDefault="0080683F" w:rsidP="0080683F">
      <w:pPr>
        <w:jc w:val="both"/>
        <w:rPr>
          <w:rFonts w:ascii="Arial" w:hAnsi="Arial" w:cs="Arial"/>
          <w:sz w:val="20"/>
          <w:szCs w:val="20"/>
          <w:lang w:val="es-419"/>
        </w:rPr>
      </w:pPr>
    </w:p>
    <w:p w14:paraId="2C82FF4F" w14:textId="77777777" w:rsidR="0080683F" w:rsidRPr="0080683F" w:rsidRDefault="0080683F" w:rsidP="0080683F">
      <w:pPr>
        <w:jc w:val="both"/>
        <w:rPr>
          <w:rFonts w:ascii="Arial" w:hAnsi="Arial" w:cs="Arial"/>
          <w:sz w:val="20"/>
          <w:szCs w:val="20"/>
          <w:lang w:val="es-419"/>
        </w:rPr>
      </w:pPr>
      <w:r w:rsidRPr="0080683F">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38895231" w14:textId="77777777" w:rsidR="0080683F" w:rsidRPr="0080683F" w:rsidRDefault="0080683F" w:rsidP="0080683F">
      <w:pPr>
        <w:jc w:val="both"/>
        <w:rPr>
          <w:rFonts w:ascii="Arial" w:hAnsi="Arial" w:cs="Arial"/>
          <w:sz w:val="20"/>
          <w:szCs w:val="20"/>
          <w:lang w:val="es-419"/>
        </w:rPr>
      </w:pPr>
    </w:p>
    <w:p w14:paraId="0722E923" w14:textId="651D4050" w:rsidR="0080683F" w:rsidRPr="0080683F" w:rsidRDefault="0080683F" w:rsidP="0080683F">
      <w:pPr>
        <w:jc w:val="both"/>
        <w:rPr>
          <w:rFonts w:ascii="Arial" w:hAnsi="Arial" w:cs="Arial"/>
          <w:sz w:val="20"/>
          <w:szCs w:val="20"/>
        </w:rPr>
      </w:pPr>
      <w:r w:rsidRPr="0080683F">
        <w:rPr>
          <w:rFonts w:ascii="Arial" w:hAnsi="Arial" w:cs="Arial"/>
          <w:sz w:val="20"/>
          <w:szCs w:val="20"/>
        </w:rPr>
        <w:t>… 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la apoderada, la naturaleza de hacer de las pretensiones y demás circunstancias relacionadas.</w:t>
      </w:r>
    </w:p>
    <w:p w14:paraId="61569431" w14:textId="77777777" w:rsidR="0080683F" w:rsidRPr="0080683F" w:rsidRDefault="0080683F" w:rsidP="0080683F">
      <w:pPr>
        <w:jc w:val="both"/>
        <w:rPr>
          <w:rFonts w:ascii="Arial" w:hAnsi="Arial" w:cs="Arial"/>
          <w:sz w:val="20"/>
          <w:szCs w:val="20"/>
        </w:rPr>
      </w:pPr>
    </w:p>
    <w:p w14:paraId="518009A5" w14:textId="77777777" w:rsidR="0080683F" w:rsidRPr="0080683F" w:rsidRDefault="0080683F" w:rsidP="0080683F">
      <w:pPr>
        <w:jc w:val="both"/>
        <w:rPr>
          <w:rFonts w:ascii="Arial" w:hAnsi="Arial" w:cs="Arial"/>
          <w:sz w:val="20"/>
          <w:szCs w:val="20"/>
        </w:rPr>
      </w:pPr>
    </w:p>
    <w:p w14:paraId="37FEE3B9" w14:textId="77777777" w:rsidR="0080683F" w:rsidRPr="0080683F" w:rsidRDefault="0080683F" w:rsidP="0080683F">
      <w:pPr>
        <w:jc w:val="both"/>
        <w:rPr>
          <w:rFonts w:ascii="Arial" w:hAnsi="Arial" w:cs="Arial"/>
          <w:sz w:val="20"/>
          <w:szCs w:val="20"/>
        </w:rPr>
      </w:pPr>
    </w:p>
    <w:p w14:paraId="1278012A" w14:textId="77777777" w:rsidR="00EF55CC" w:rsidRPr="008B324E" w:rsidRDefault="00EF55CC" w:rsidP="008B324E">
      <w:pPr>
        <w:spacing w:line="276" w:lineRule="auto"/>
        <w:jc w:val="center"/>
        <w:rPr>
          <w:rFonts w:ascii="Arial" w:hAnsi="Arial" w:cs="Arial"/>
          <w:b/>
          <w:iCs/>
          <w:color w:val="000000" w:themeColor="text1"/>
          <w:spacing w:val="2"/>
          <w:lang w:val="es-CO"/>
        </w:rPr>
      </w:pPr>
      <w:r w:rsidRPr="008B324E">
        <w:rPr>
          <w:rFonts w:ascii="Arial" w:hAnsi="Arial" w:cs="Arial"/>
          <w:b/>
          <w:bCs/>
          <w:iCs/>
          <w:color w:val="000000" w:themeColor="text1"/>
          <w:spacing w:val="2"/>
          <w:lang w:val="es-CO"/>
        </w:rPr>
        <w:t>TRIBUNAL SUPERIOR DEL DISTRITO JUDICIAL DE PEREIRA</w:t>
      </w:r>
    </w:p>
    <w:p w14:paraId="20D17510" w14:textId="77777777" w:rsidR="00EF55CC" w:rsidRPr="008B324E" w:rsidRDefault="00EF55CC" w:rsidP="008B324E">
      <w:pPr>
        <w:spacing w:line="276" w:lineRule="auto"/>
        <w:jc w:val="center"/>
        <w:rPr>
          <w:rFonts w:ascii="Arial" w:hAnsi="Arial" w:cs="Arial"/>
          <w:b/>
          <w:iCs/>
          <w:color w:val="000000" w:themeColor="text1"/>
          <w:spacing w:val="2"/>
          <w:lang w:val="es-CO"/>
        </w:rPr>
      </w:pPr>
      <w:r w:rsidRPr="008B324E">
        <w:rPr>
          <w:rFonts w:ascii="Arial" w:hAnsi="Arial" w:cs="Arial"/>
          <w:b/>
          <w:bCs/>
          <w:iCs/>
          <w:color w:val="000000" w:themeColor="text1"/>
          <w:spacing w:val="2"/>
          <w:lang w:val="es-CO"/>
        </w:rPr>
        <w:t>SALA CUARTA DE DECISION LABORAL</w:t>
      </w:r>
    </w:p>
    <w:p w14:paraId="1E84A142" w14:textId="77777777" w:rsidR="00EF55CC" w:rsidRPr="008B324E" w:rsidRDefault="00EF55CC" w:rsidP="008B324E">
      <w:pPr>
        <w:spacing w:line="276" w:lineRule="auto"/>
        <w:jc w:val="center"/>
        <w:rPr>
          <w:rFonts w:ascii="Arial" w:hAnsi="Arial" w:cs="Arial"/>
          <w:bCs/>
          <w:color w:val="000000" w:themeColor="text1"/>
          <w:spacing w:val="2"/>
          <w:lang w:val="es-CO"/>
        </w:rPr>
      </w:pPr>
    </w:p>
    <w:p w14:paraId="612B2E87" w14:textId="77777777" w:rsidR="00EF55CC" w:rsidRPr="008B324E" w:rsidRDefault="00EF55CC" w:rsidP="008B324E">
      <w:pPr>
        <w:spacing w:line="276" w:lineRule="auto"/>
        <w:jc w:val="center"/>
        <w:rPr>
          <w:rFonts w:ascii="Arial" w:hAnsi="Arial" w:cs="Arial"/>
          <w:color w:val="000000" w:themeColor="text1"/>
          <w:spacing w:val="2"/>
          <w:lang w:val="es-CO"/>
        </w:rPr>
      </w:pPr>
      <w:r w:rsidRPr="008B324E">
        <w:rPr>
          <w:rFonts w:ascii="Arial" w:hAnsi="Arial" w:cs="Arial"/>
          <w:color w:val="000000" w:themeColor="text1"/>
          <w:spacing w:val="2"/>
          <w:lang w:val="es-CO"/>
        </w:rPr>
        <w:t>Magistrada Ponente: </w:t>
      </w:r>
      <w:r w:rsidRPr="008B324E">
        <w:rPr>
          <w:rFonts w:ascii="Arial" w:hAnsi="Arial" w:cs="Arial"/>
          <w:b/>
          <w:bCs/>
          <w:color w:val="000000" w:themeColor="text1"/>
          <w:spacing w:val="2"/>
          <w:lang w:val="es-CO"/>
        </w:rPr>
        <w:t>Ana Lucía Caicedo Calderón</w:t>
      </w:r>
    </w:p>
    <w:p w14:paraId="50A4CACE" w14:textId="7BD7FDF1" w:rsidR="00EF55CC" w:rsidRPr="008B324E" w:rsidRDefault="00EF55CC" w:rsidP="008B324E">
      <w:pPr>
        <w:spacing w:line="276" w:lineRule="auto"/>
        <w:jc w:val="center"/>
        <w:rPr>
          <w:rFonts w:ascii="Arial" w:hAnsi="Arial" w:cs="Arial"/>
          <w:color w:val="000000" w:themeColor="text1"/>
          <w:spacing w:val="2"/>
          <w:lang w:val="es-CO"/>
        </w:rPr>
      </w:pPr>
    </w:p>
    <w:p w14:paraId="2835F239" w14:textId="77777777" w:rsidR="008B324E" w:rsidRPr="008B324E" w:rsidRDefault="008B324E" w:rsidP="008B324E">
      <w:pPr>
        <w:spacing w:line="276" w:lineRule="auto"/>
        <w:jc w:val="center"/>
        <w:rPr>
          <w:rFonts w:ascii="Arial" w:hAnsi="Arial" w:cs="Arial"/>
          <w:color w:val="000000" w:themeColor="text1"/>
          <w:spacing w:val="2"/>
          <w:lang w:val="es-CO"/>
        </w:rPr>
      </w:pPr>
    </w:p>
    <w:p w14:paraId="5D0531E7" w14:textId="155C2417" w:rsidR="00EF55CC" w:rsidRPr="008B324E" w:rsidRDefault="00EF55CC" w:rsidP="008B324E">
      <w:pPr>
        <w:spacing w:line="276" w:lineRule="auto"/>
        <w:jc w:val="center"/>
        <w:rPr>
          <w:rFonts w:ascii="Arial" w:hAnsi="Arial" w:cs="Arial"/>
          <w:color w:val="000000" w:themeColor="text1"/>
          <w:spacing w:val="2"/>
          <w:lang w:val="es-CO"/>
        </w:rPr>
      </w:pPr>
      <w:r w:rsidRPr="008B324E">
        <w:rPr>
          <w:rFonts w:ascii="Arial" w:hAnsi="Arial" w:cs="Arial"/>
          <w:color w:val="000000" w:themeColor="text1"/>
          <w:spacing w:val="2"/>
          <w:lang w:val="es-CO"/>
        </w:rPr>
        <w:t xml:space="preserve">Pereira, Risaralda, </w:t>
      </w:r>
      <w:r w:rsidR="00465647" w:rsidRPr="008B324E">
        <w:rPr>
          <w:rFonts w:ascii="Arial" w:hAnsi="Arial" w:cs="Arial"/>
          <w:color w:val="000000" w:themeColor="text1"/>
          <w:spacing w:val="2"/>
          <w:lang w:val="es-CO"/>
        </w:rPr>
        <w:t xml:space="preserve">dieciocho </w:t>
      </w:r>
      <w:r w:rsidRPr="008B324E">
        <w:rPr>
          <w:rFonts w:ascii="Arial" w:hAnsi="Arial" w:cs="Arial"/>
          <w:color w:val="000000" w:themeColor="text1"/>
          <w:spacing w:val="2"/>
          <w:lang w:val="es-CO"/>
        </w:rPr>
        <w:t>(</w:t>
      </w:r>
      <w:r w:rsidR="00465647" w:rsidRPr="008B324E">
        <w:rPr>
          <w:rFonts w:ascii="Arial" w:hAnsi="Arial" w:cs="Arial"/>
          <w:color w:val="000000" w:themeColor="text1"/>
          <w:spacing w:val="2"/>
          <w:lang w:val="es-CO"/>
        </w:rPr>
        <w:t>18</w:t>
      </w:r>
      <w:r w:rsidRPr="008B324E">
        <w:rPr>
          <w:rFonts w:ascii="Arial" w:hAnsi="Arial" w:cs="Arial"/>
          <w:color w:val="000000" w:themeColor="text1"/>
          <w:spacing w:val="2"/>
          <w:lang w:val="es-CO"/>
        </w:rPr>
        <w:t xml:space="preserve">) de </w:t>
      </w:r>
      <w:r w:rsidR="00465647" w:rsidRPr="008B324E">
        <w:rPr>
          <w:rFonts w:ascii="Arial" w:hAnsi="Arial" w:cs="Arial"/>
          <w:color w:val="000000" w:themeColor="text1"/>
          <w:spacing w:val="2"/>
          <w:lang w:val="es-CO"/>
        </w:rPr>
        <w:t xml:space="preserve">abril de </w:t>
      </w:r>
      <w:r w:rsidRPr="008B324E">
        <w:rPr>
          <w:rFonts w:ascii="Arial" w:hAnsi="Arial" w:cs="Arial"/>
          <w:color w:val="000000" w:themeColor="text1"/>
          <w:spacing w:val="2"/>
          <w:lang w:val="es-CO"/>
        </w:rPr>
        <w:t>dos mil veintiuno (202</w:t>
      </w:r>
      <w:r w:rsidR="00E25B93" w:rsidRPr="008B324E">
        <w:rPr>
          <w:rFonts w:ascii="Arial" w:hAnsi="Arial" w:cs="Arial"/>
          <w:color w:val="000000" w:themeColor="text1"/>
          <w:spacing w:val="2"/>
          <w:lang w:val="es-CO"/>
        </w:rPr>
        <w:t>2</w:t>
      </w:r>
      <w:r w:rsidRPr="008B324E">
        <w:rPr>
          <w:rFonts w:ascii="Arial" w:hAnsi="Arial" w:cs="Arial"/>
          <w:color w:val="000000" w:themeColor="text1"/>
          <w:spacing w:val="2"/>
          <w:lang w:val="es-CO"/>
        </w:rPr>
        <w:t>)  </w:t>
      </w:r>
    </w:p>
    <w:p w14:paraId="2B58486E" w14:textId="1246FBB4" w:rsidR="00EF55CC" w:rsidRPr="008B324E" w:rsidRDefault="00EF55CC" w:rsidP="008B324E">
      <w:pPr>
        <w:spacing w:line="276" w:lineRule="auto"/>
        <w:jc w:val="center"/>
        <w:rPr>
          <w:rFonts w:ascii="Arial" w:hAnsi="Arial" w:cs="Arial"/>
          <w:color w:val="000000" w:themeColor="text1"/>
          <w:spacing w:val="2"/>
          <w:lang w:val="es-CO"/>
        </w:rPr>
      </w:pPr>
      <w:r w:rsidRPr="008B324E">
        <w:rPr>
          <w:rFonts w:ascii="Arial" w:hAnsi="Arial" w:cs="Arial"/>
          <w:color w:val="000000" w:themeColor="text1"/>
          <w:spacing w:val="2"/>
          <w:lang w:val="es-CO"/>
        </w:rPr>
        <w:t>Acta No. </w:t>
      </w:r>
      <w:r w:rsidR="00A60505" w:rsidRPr="008B324E">
        <w:rPr>
          <w:rFonts w:ascii="Arial" w:hAnsi="Arial" w:cs="Arial"/>
          <w:color w:val="000000" w:themeColor="text1"/>
          <w:spacing w:val="2"/>
          <w:lang w:val="es-CO"/>
        </w:rPr>
        <w:t>54A</w:t>
      </w:r>
      <w:r w:rsidRPr="008B324E">
        <w:rPr>
          <w:rFonts w:ascii="Arial" w:hAnsi="Arial" w:cs="Arial"/>
          <w:color w:val="000000" w:themeColor="text1"/>
          <w:spacing w:val="2"/>
          <w:lang w:val="es-CO"/>
        </w:rPr>
        <w:t xml:space="preserve"> del </w:t>
      </w:r>
      <w:r w:rsidR="00A60505" w:rsidRPr="008B324E">
        <w:rPr>
          <w:rFonts w:ascii="Arial" w:hAnsi="Arial" w:cs="Arial"/>
          <w:color w:val="000000" w:themeColor="text1"/>
          <w:spacing w:val="2"/>
          <w:lang w:val="es-CO"/>
        </w:rPr>
        <w:t>7</w:t>
      </w:r>
      <w:r w:rsidRPr="008B324E">
        <w:rPr>
          <w:rFonts w:ascii="Arial" w:hAnsi="Arial" w:cs="Arial"/>
          <w:color w:val="000000" w:themeColor="text1"/>
          <w:spacing w:val="2"/>
          <w:lang w:val="es-CO"/>
        </w:rPr>
        <w:t xml:space="preserve"> de </w:t>
      </w:r>
      <w:r w:rsidR="00E25B93" w:rsidRPr="008B324E">
        <w:rPr>
          <w:rFonts w:ascii="Arial" w:hAnsi="Arial" w:cs="Arial"/>
          <w:color w:val="000000" w:themeColor="text1"/>
          <w:spacing w:val="2"/>
          <w:lang w:val="es-CO"/>
        </w:rPr>
        <w:t>abril</w:t>
      </w:r>
      <w:r w:rsidRPr="008B324E">
        <w:rPr>
          <w:rFonts w:ascii="Arial" w:hAnsi="Arial" w:cs="Arial"/>
          <w:color w:val="000000" w:themeColor="text1"/>
          <w:spacing w:val="2"/>
          <w:lang w:val="es-CO"/>
        </w:rPr>
        <w:t xml:space="preserve"> de 202</w:t>
      </w:r>
      <w:r w:rsidR="00E25B93" w:rsidRPr="008B324E">
        <w:rPr>
          <w:rFonts w:ascii="Arial" w:hAnsi="Arial" w:cs="Arial"/>
          <w:color w:val="000000" w:themeColor="text1"/>
          <w:spacing w:val="2"/>
          <w:lang w:val="es-CO"/>
        </w:rPr>
        <w:t>2</w:t>
      </w:r>
    </w:p>
    <w:p w14:paraId="74DF71CF" w14:textId="77777777" w:rsidR="00EF55CC" w:rsidRPr="008B324E" w:rsidRDefault="00EF55CC" w:rsidP="008B324E">
      <w:pPr>
        <w:spacing w:line="276" w:lineRule="auto"/>
        <w:jc w:val="both"/>
        <w:rPr>
          <w:rFonts w:ascii="Arial" w:hAnsi="Arial" w:cs="Arial"/>
          <w:color w:val="000000" w:themeColor="text1"/>
          <w:spacing w:val="2"/>
        </w:rPr>
      </w:pPr>
    </w:p>
    <w:p w14:paraId="3B1E07D6" w14:textId="4D6E1386" w:rsidR="00EF55CC" w:rsidRPr="008B324E" w:rsidRDefault="00EF55CC" w:rsidP="008B324E">
      <w:pPr>
        <w:spacing w:line="276" w:lineRule="auto"/>
        <w:ind w:firstLine="708"/>
        <w:jc w:val="both"/>
        <w:rPr>
          <w:rFonts w:ascii="Arial" w:eastAsiaTheme="minorHAnsi" w:hAnsi="Arial" w:cs="Arial"/>
          <w:b/>
          <w:color w:val="000000" w:themeColor="text1"/>
          <w:lang w:val="es-ES_tradnl" w:eastAsia="en-US"/>
        </w:rPr>
      </w:pPr>
      <w:r w:rsidRPr="008B324E">
        <w:rPr>
          <w:rFonts w:ascii="Arial" w:eastAsiaTheme="minorHAnsi" w:hAnsi="Arial" w:cs="Arial"/>
          <w:color w:val="000000" w:themeColor="text1"/>
          <w:lang w:val="es-ES_tradnl" w:eastAsia="en-US"/>
        </w:rPr>
        <w:t>Teniendo en cuenta que el artículo 15 del Decreto No. 806 del 4 de junio de 2020, expedido por el Ministerio de Justicia y del Derecho, estableció que en la especialidad laboral</w:t>
      </w:r>
      <w:r w:rsidRPr="008B324E">
        <w:rPr>
          <w:rFonts w:ascii="Arial" w:eastAsiaTheme="minorHAnsi" w:hAnsi="Arial" w:cs="Arial"/>
          <w:color w:val="000000" w:themeColor="text1"/>
          <w:lang w:val="es-CO" w:eastAsia="en-US"/>
        </w:rPr>
        <w:t xml:space="preserve"> </w:t>
      </w:r>
      <w:r w:rsidRPr="008B324E">
        <w:rPr>
          <w:rFonts w:ascii="Arial" w:eastAsiaTheme="minorHAnsi" w:hAnsi="Arial" w:cs="Arial"/>
          <w:color w:val="000000" w:themeColor="text1"/>
          <w:lang w:val="es-ES_tradnl" w:eastAsia="en-US"/>
        </w:rPr>
        <w:t>se proferirán por escrito</w:t>
      </w:r>
      <w:r w:rsidRPr="008B324E">
        <w:rPr>
          <w:rFonts w:ascii="Arial" w:eastAsiaTheme="minorHAnsi" w:hAnsi="Arial" w:cs="Arial"/>
          <w:color w:val="000000" w:themeColor="text1"/>
          <w:lang w:val="es-CO" w:eastAsia="en-US"/>
        </w:rPr>
        <w:t xml:space="preserve"> </w:t>
      </w:r>
      <w:r w:rsidRPr="008B324E">
        <w:rPr>
          <w:rFonts w:ascii="Arial" w:eastAsiaTheme="minorHAnsi" w:hAnsi="Arial" w:cs="Arial"/>
          <w:color w:val="000000" w:themeColor="text1"/>
          <w:lang w:val="es-ES_tradnl" w:eastAsia="en-US"/>
        </w:rPr>
        <w:t xml:space="preserve">las providencias de segunda instancia en las que se surta el grado jurisdiccional de consulta o se resuelva el recurso de apelación de autos o sentencias, </w:t>
      </w:r>
      <w:r w:rsidRPr="008B324E">
        <w:rPr>
          <w:rFonts w:ascii="Arial" w:eastAsiaTheme="minorHAnsi" w:hAnsi="Arial" w:cs="Arial"/>
          <w:color w:val="000000" w:themeColor="text1"/>
          <w:lang w:val="es-CO" w:eastAsia="en-US"/>
        </w:rPr>
        <w:t xml:space="preserve">la Sala Cuarta </w:t>
      </w:r>
      <w:r w:rsidRPr="00066841">
        <w:rPr>
          <w:rFonts w:ascii="Arial" w:eastAsiaTheme="minorHAnsi" w:hAnsi="Arial" w:cs="Arial"/>
          <w:color w:val="000000" w:themeColor="text1"/>
          <w:lang w:val="es-CO" w:eastAsia="en-US"/>
        </w:rPr>
        <w:t xml:space="preserve">de Decisión Laboral del Tribunal Superior de Pereira, integrada por la Magistrada </w:t>
      </w:r>
      <w:r w:rsidRPr="00066841">
        <w:rPr>
          <w:rFonts w:ascii="Arial" w:eastAsiaTheme="minorHAnsi" w:hAnsi="Arial" w:cs="Arial"/>
          <w:bCs/>
          <w:color w:val="000000" w:themeColor="text1"/>
          <w:lang w:val="es-CO" w:eastAsia="en-US"/>
        </w:rPr>
        <w:t>ANA LUCÍA CAICEDO CALDERÓN,</w:t>
      </w:r>
      <w:r w:rsidRPr="00066841">
        <w:rPr>
          <w:rFonts w:ascii="Arial" w:eastAsiaTheme="minorHAnsi" w:hAnsi="Arial" w:cs="Arial"/>
          <w:color w:val="000000" w:themeColor="text1"/>
          <w:lang w:val="es-CO" w:eastAsia="en-US"/>
        </w:rPr>
        <w:t xml:space="preserve"> quien en esta oportunidad actuará como ponente, </w:t>
      </w:r>
      <w:r w:rsidRPr="00066841">
        <w:rPr>
          <w:rFonts w:ascii="Arial" w:eastAsiaTheme="minorHAnsi" w:hAnsi="Arial" w:cs="Arial"/>
          <w:bCs/>
          <w:color w:val="000000" w:themeColor="text1"/>
          <w:lang w:val="es-CO" w:eastAsia="en-US"/>
        </w:rPr>
        <w:t xml:space="preserve">y los Magistrados JULIO CÉSAR SALAZAR MUÑOZ </w:t>
      </w:r>
      <w:r w:rsidRPr="00066841">
        <w:rPr>
          <w:rFonts w:ascii="Arial" w:eastAsiaTheme="minorHAnsi" w:hAnsi="Arial" w:cs="Arial"/>
          <w:color w:val="000000" w:themeColor="text1"/>
          <w:lang w:val="es-CO" w:eastAsia="en-US"/>
        </w:rPr>
        <w:t xml:space="preserve">y </w:t>
      </w:r>
      <w:bookmarkStart w:id="4" w:name="_Hlk61987554"/>
      <w:r w:rsidRPr="00066841">
        <w:rPr>
          <w:rFonts w:ascii="Arial" w:eastAsiaTheme="minorHAnsi" w:hAnsi="Arial" w:cs="Arial"/>
          <w:bCs/>
          <w:color w:val="000000" w:themeColor="text1"/>
          <w:lang w:val="es-CO" w:eastAsia="en-US"/>
        </w:rPr>
        <w:t>GERMÁN DARIO GOEZ VINASCO</w:t>
      </w:r>
      <w:bookmarkEnd w:id="4"/>
      <w:r w:rsidRPr="00066841">
        <w:rPr>
          <w:rFonts w:ascii="Arial" w:eastAsiaTheme="minorHAnsi" w:hAnsi="Arial" w:cs="Arial"/>
          <w:color w:val="000000" w:themeColor="text1"/>
          <w:lang w:val="es-CO" w:eastAsia="en-US"/>
        </w:rPr>
        <w:t xml:space="preserve">, </w:t>
      </w:r>
      <w:r w:rsidRPr="00066841">
        <w:rPr>
          <w:rFonts w:ascii="Arial" w:eastAsiaTheme="minorHAnsi" w:hAnsi="Arial" w:cs="Arial"/>
          <w:color w:val="000000" w:themeColor="text1"/>
          <w:lang w:val="es-ES_tradnl" w:eastAsia="en-US"/>
        </w:rPr>
        <w:t>procede</w:t>
      </w:r>
      <w:r w:rsidRPr="008B324E">
        <w:rPr>
          <w:rFonts w:ascii="Arial" w:eastAsiaTheme="minorHAnsi" w:hAnsi="Arial" w:cs="Arial"/>
          <w:color w:val="000000" w:themeColor="text1"/>
          <w:lang w:val="es-ES_tradnl" w:eastAsia="en-US"/>
        </w:rPr>
        <w:t xml:space="preserve"> a proferir el </w:t>
      </w:r>
      <w:r w:rsidRPr="008B324E">
        <w:rPr>
          <w:rFonts w:ascii="Arial" w:eastAsiaTheme="minorHAnsi" w:hAnsi="Arial" w:cs="Arial"/>
          <w:color w:val="000000" w:themeColor="text1"/>
          <w:lang w:val="es-ES_tradnl" w:eastAsia="en-US"/>
        </w:rPr>
        <w:lastRenderedPageBreak/>
        <w:t xml:space="preserve">siguiente auto escrito dentro del proceso </w:t>
      </w:r>
      <w:r w:rsidRPr="00125450">
        <w:rPr>
          <w:rFonts w:ascii="Arial" w:eastAsiaTheme="minorHAnsi" w:hAnsi="Arial" w:cs="Arial"/>
          <w:b/>
          <w:color w:val="000000" w:themeColor="text1"/>
          <w:lang w:val="es-ES_tradnl" w:eastAsia="en-US"/>
        </w:rPr>
        <w:t>ordinario laboral</w:t>
      </w:r>
      <w:r w:rsidRPr="008B324E">
        <w:rPr>
          <w:rFonts w:ascii="Arial" w:eastAsiaTheme="minorHAnsi" w:hAnsi="Arial" w:cs="Arial"/>
          <w:color w:val="000000" w:themeColor="text1"/>
          <w:lang w:val="es-ES_tradnl" w:eastAsia="en-US"/>
        </w:rPr>
        <w:t xml:space="preserve"> instaurado por </w:t>
      </w:r>
      <w:r w:rsidRPr="008B324E">
        <w:rPr>
          <w:rFonts w:ascii="Arial" w:hAnsi="Arial" w:cs="Arial"/>
          <w:b/>
          <w:bCs/>
        </w:rPr>
        <w:t>María Eugenia Triana Vargas</w:t>
      </w:r>
      <w:r w:rsidRPr="008B324E">
        <w:rPr>
          <w:rFonts w:ascii="Arial" w:hAnsi="Arial" w:cs="Arial"/>
        </w:rPr>
        <w:t xml:space="preserve"> </w:t>
      </w:r>
      <w:r w:rsidRPr="008B324E">
        <w:rPr>
          <w:rFonts w:ascii="Arial" w:eastAsiaTheme="minorHAnsi" w:hAnsi="Arial" w:cs="Arial"/>
          <w:color w:val="000000" w:themeColor="text1"/>
          <w:lang w:val="es-ES_tradnl" w:eastAsia="en-US"/>
        </w:rPr>
        <w:t xml:space="preserve">en contra de </w:t>
      </w:r>
      <w:r w:rsidRPr="008B324E">
        <w:rPr>
          <w:rFonts w:ascii="Arial" w:eastAsiaTheme="minorHAnsi" w:hAnsi="Arial" w:cs="Arial"/>
          <w:b/>
          <w:color w:val="000000" w:themeColor="text1"/>
          <w:lang w:val="es-ES_tradnl" w:eastAsia="en-US"/>
        </w:rPr>
        <w:t>Colpensiones</w:t>
      </w:r>
      <w:r w:rsidRPr="008B324E">
        <w:rPr>
          <w:rFonts w:ascii="Arial" w:eastAsiaTheme="minorHAnsi" w:hAnsi="Arial" w:cs="Arial"/>
          <w:color w:val="000000" w:themeColor="text1"/>
          <w:lang w:val="es-ES_tradnl" w:eastAsia="en-US"/>
        </w:rPr>
        <w:t xml:space="preserve"> </w:t>
      </w:r>
      <w:r w:rsidR="00335459" w:rsidRPr="008B324E">
        <w:rPr>
          <w:rFonts w:ascii="Arial" w:hAnsi="Arial" w:cs="Arial"/>
        </w:rPr>
        <w:t xml:space="preserve">y a las </w:t>
      </w:r>
      <w:proofErr w:type="spellStart"/>
      <w:r w:rsidR="00335459" w:rsidRPr="008B324E">
        <w:rPr>
          <w:rFonts w:ascii="Arial" w:hAnsi="Arial" w:cs="Arial"/>
          <w:b/>
          <w:bCs/>
        </w:rPr>
        <w:t>AFP</w:t>
      </w:r>
      <w:r w:rsidR="00294D49" w:rsidRPr="008B324E">
        <w:rPr>
          <w:rFonts w:ascii="Arial" w:hAnsi="Arial" w:cs="Arial"/>
          <w:b/>
          <w:bCs/>
        </w:rPr>
        <w:t>s</w:t>
      </w:r>
      <w:proofErr w:type="spellEnd"/>
      <w:r w:rsidR="00335459" w:rsidRPr="008B324E">
        <w:rPr>
          <w:rFonts w:ascii="Arial" w:hAnsi="Arial" w:cs="Arial"/>
          <w:b/>
          <w:bCs/>
        </w:rPr>
        <w:t xml:space="preserve"> Porvenir S.A, Protección S.A</w:t>
      </w:r>
      <w:r w:rsidR="00335459" w:rsidRPr="008B324E">
        <w:rPr>
          <w:rFonts w:ascii="Arial" w:hAnsi="Arial" w:cs="Arial"/>
        </w:rPr>
        <w:t xml:space="preserve">. y </w:t>
      </w:r>
      <w:r w:rsidR="00335459" w:rsidRPr="008B324E">
        <w:rPr>
          <w:rFonts w:ascii="Arial" w:hAnsi="Arial" w:cs="Arial"/>
          <w:b/>
        </w:rPr>
        <w:t>Colfondos S.A.</w:t>
      </w:r>
    </w:p>
    <w:p w14:paraId="0A1F7D7A" w14:textId="77777777" w:rsidR="00EF55CC" w:rsidRPr="008B324E" w:rsidRDefault="00EF55CC" w:rsidP="008B324E">
      <w:pPr>
        <w:spacing w:line="276" w:lineRule="auto"/>
        <w:ind w:firstLine="708"/>
        <w:jc w:val="both"/>
        <w:rPr>
          <w:rFonts w:ascii="Arial" w:eastAsiaTheme="minorHAnsi" w:hAnsi="Arial" w:cs="Arial"/>
          <w:b/>
          <w:bCs/>
          <w:color w:val="000000" w:themeColor="text1"/>
          <w:lang w:val="es-ES_tradnl" w:eastAsia="en-US"/>
        </w:rPr>
      </w:pPr>
    </w:p>
    <w:p w14:paraId="751D77E6" w14:textId="77777777" w:rsidR="00EF55CC" w:rsidRPr="008B324E" w:rsidRDefault="00EF55CC" w:rsidP="008B324E">
      <w:pPr>
        <w:spacing w:line="276" w:lineRule="auto"/>
        <w:jc w:val="center"/>
        <w:rPr>
          <w:rFonts w:ascii="Arial" w:hAnsi="Arial" w:cs="Arial"/>
          <w:b/>
          <w:color w:val="000000" w:themeColor="text1"/>
        </w:rPr>
      </w:pPr>
      <w:r w:rsidRPr="008B324E">
        <w:rPr>
          <w:rFonts w:ascii="Arial" w:hAnsi="Arial" w:cs="Arial"/>
          <w:b/>
          <w:color w:val="000000" w:themeColor="text1"/>
        </w:rPr>
        <w:t>CUESTIÓN PREVIA</w:t>
      </w:r>
    </w:p>
    <w:p w14:paraId="068DB6CF" w14:textId="77777777" w:rsidR="00EF55CC" w:rsidRPr="008B324E" w:rsidRDefault="00EF55CC" w:rsidP="008B324E">
      <w:pPr>
        <w:spacing w:line="276" w:lineRule="auto"/>
        <w:jc w:val="center"/>
        <w:rPr>
          <w:rFonts w:ascii="Arial" w:hAnsi="Arial" w:cs="Arial"/>
          <w:b/>
          <w:color w:val="000000" w:themeColor="text1"/>
        </w:rPr>
      </w:pPr>
    </w:p>
    <w:p w14:paraId="05AAC73E" w14:textId="77777777" w:rsidR="00EF55CC" w:rsidRPr="008B324E" w:rsidRDefault="00EF55CC" w:rsidP="008B324E">
      <w:pPr>
        <w:spacing w:line="276" w:lineRule="auto"/>
        <w:ind w:firstLine="708"/>
        <w:jc w:val="both"/>
        <w:rPr>
          <w:rFonts w:ascii="Arial" w:hAnsi="Arial" w:cs="Arial"/>
          <w:color w:val="000000" w:themeColor="text1"/>
          <w:spacing w:val="-3"/>
          <w:kern w:val="2"/>
        </w:rPr>
      </w:pPr>
      <w:r w:rsidRPr="008B324E">
        <w:rPr>
          <w:rFonts w:ascii="Arial" w:hAnsi="Arial" w:cs="Arial"/>
          <w:color w:val="000000" w:themeColor="text1"/>
          <w:spacing w:val="-3"/>
          <w:kern w:val="2"/>
        </w:rPr>
        <w:t>El proyecto inicial presentado por el Magistrado Julio César Salazar Muñoz no fue avalado por el resto de la Sala y por eso, la Magistrada que le sigue en turno, Dra. Ana Lucía Caicedo Calderón, presenta la ponencia de las mayorías,</w:t>
      </w:r>
      <w:r w:rsidRPr="008B324E">
        <w:rPr>
          <w:rFonts w:ascii="Arial" w:hAnsi="Arial" w:cs="Arial"/>
          <w:color w:val="000000" w:themeColor="text1"/>
          <w:shd w:val="clear" w:color="auto" w:fill="FFFFFF"/>
        </w:rPr>
        <w:t xml:space="preserve"> </w:t>
      </w:r>
      <w:r w:rsidRPr="008B324E">
        <w:rPr>
          <w:rFonts w:ascii="Arial" w:hAnsi="Arial" w:cs="Arial"/>
          <w:color w:val="000000" w:themeColor="text1"/>
          <w:spacing w:val="-3"/>
          <w:kern w:val="2"/>
        </w:rPr>
        <w:t>advirtiendo que, por economía procesal, dentro del proyecto se acogieron varios acápites redactados en la ponencia original. </w:t>
      </w:r>
    </w:p>
    <w:p w14:paraId="03AA572A" w14:textId="77777777" w:rsidR="00EF55CC" w:rsidRPr="008B324E" w:rsidRDefault="00EF55CC" w:rsidP="008B324E">
      <w:pPr>
        <w:spacing w:line="276" w:lineRule="auto"/>
        <w:ind w:firstLine="708"/>
        <w:jc w:val="both"/>
        <w:rPr>
          <w:rFonts w:ascii="Arial" w:eastAsiaTheme="minorHAnsi" w:hAnsi="Arial" w:cs="Arial"/>
          <w:b/>
          <w:bCs/>
          <w:color w:val="000000" w:themeColor="text1"/>
          <w:lang w:val="es-ES_tradnl" w:eastAsia="en-US"/>
        </w:rPr>
      </w:pPr>
    </w:p>
    <w:p w14:paraId="38DE9E3B" w14:textId="77777777" w:rsidR="00EF55CC" w:rsidRPr="008B324E" w:rsidRDefault="00EF55CC" w:rsidP="008B324E">
      <w:pPr>
        <w:spacing w:line="276" w:lineRule="auto"/>
        <w:jc w:val="center"/>
        <w:rPr>
          <w:rFonts w:ascii="Arial" w:eastAsiaTheme="minorHAnsi" w:hAnsi="Arial" w:cs="Arial"/>
          <w:b/>
          <w:bCs/>
          <w:color w:val="000000" w:themeColor="text1"/>
          <w:lang w:val="es-CO" w:eastAsia="en-US"/>
        </w:rPr>
      </w:pPr>
      <w:r w:rsidRPr="008B324E">
        <w:rPr>
          <w:rFonts w:ascii="Arial" w:eastAsiaTheme="minorHAnsi" w:hAnsi="Arial" w:cs="Arial"/>
          <w:b/>
          <w:bCs/>
          <w:color w:val="000000" w:themeColor="text1"/>
          <w:lang w:val="es-CO" w:eastAsia="en-US"/>
        </w:rPr>
        <w:t>PUNTO A TRATAR</w:t>
      </w:r>
    </w:p>
    <w:p w14:paraId="4F690B35" w14:textId="77777777" w:rsidR="00EF55CC" w:rsidRPr="008B324E" w:rsidRDefault="00EF55CC" w:rsidP="008B324E">
      <w:pPr>
        <w:tabs>
          <w:tab w:val="left" w:pos="284"/>
        </w:tabs>
        <w:spacing w:line="276" w:lineRule="auto"/>
        <w:jc w:val="both"/>
        <w:rPr>
          <w:rFonts w:ascii="Arial" w:eastAsiaTheme="minorHAnsi" w:hAnsi="Arial" w:cs="Arial"/>
          <w:b/>
          <w:bCs/>
          <w:color w:val="000000" w:themeColor="text1"/>
          <w:lang w:val="es-CO" w:eastAsia="en-US"/>
        </w:rPr>
      </w:pPr>
    </w:p>
    <w:p w14:paraId="2677E871" w14:textId="61CC7F9D" w:rsidR="00EF55CC" w:rsidRPr="008B324E" w:rsidRDefault="00EF55CC" w:rsidP="008B324E">
      <w:pPr>
        <w:spacing w:line="276" w:lineRule="auto"/>
        <w:ind w:firstLine="708"/>
        <w:jc w:val="both"/>
        <w:rPr>
          <w:rFonts w:ascii="Arial" w:eastAsiaTheme="minorHAnsi" w:hAnsi="Arial" w:cs="Arial"/>
          <w:color w:val="000000" w:themeColor="text1"/>
          <w:lang w:val="es-CO" w:eastAsia="en-US"/>
        </w:rPr>
      </w:pPr>
      <w:r w:rsidRPr="008B324E">
        <w:rPr>
          <w:rFonts w:ascii="Arial" w:eastAsiaTheme="minorHAnsi" w:hAnsi="Arial" w:cs="Arial"/>
          <w:color w:val="000000" w:themeColor="text1"/>
          <w:lang w:val="es-CO" w:eastAsia="en-US"/>
        </w:rPr>
        <w:t xml:space="preserve">Por medio de esta providencia procede la Sala a resolver el recurso de apelación promovido por el apoderado judicial de </w:t>
      </w:r>
      <w:r w:rsidR="00335459" w:rsidRPr="00066841">
        <w:rPr>
          <w:rFonts w:ascii="Arial" w:eastAsiaTheme="minorHAnsi" w:hAnsi="Arial" w:cs="Arial"/>
          <w:color w:val="000000" w:themeColor="text1"/>
          <w:lang w:val="es-CO" w:eastAsia="en-US"/>
        </w:rPr>
        <w:t xml:space="preserve">Porvenir S.A. </w:t>
      </w:r>
      <w:r w:rsidRPr="008B324E">
        <w:rPr>
          <w:rFonts w:ascii="Arial" w:eastAsiaTheme="minorHAnsi" w:hAnsi="Arial" w:cs="Arial"/>
          <w:color w:val="000000" w:themeColor="text1"/>
          <w:lang w:val="es-CO" w:eastAsia="en-US"/>
        </w:rPr>
        <w:t xml:space="preserve">en contra del auto del </w:t>
      </w:r>
      <w:r w:rsidR="00917D88" w:rsidRPr="008B324E">
        <w:rPr>
          <w:rFonts w:ascii="Arial" w:hAnsi="Arial" w:cs="Arial"/>
        </w:rPr>
        <w:t>30 de julio de 2021</w:t>
      </w:r>
      <w:r w:rsidRPr="008B324E">
        <w:rPr>
          <w:rFonts w:ascii="Arial" w:eastAsiaTheme="minorHAnsi" w:hAnsi="Arial" w:cs="Arial"/>
          <w:color w:val="000000" w:themeColor="text1"/>
          <w:lang w:val="es-CO" w:eastAsia="en-US"/>
        </w:rPr>
        <w:t>, por medio del cual el despacho de conocimiento fijó el monto de las agencias en derecho y liquidó las costas procesales. Para ello se tiene en cuenta lo siguiente: </w:t>
      </w:r>
    </w:p>
    <w:p w14:paraId="7D488C1D" w14:textId="77777777" w:rsidR="00BA5761" w:rsidRPr="008B324E" w:rsidRDefault="00BA5761" w:rsidP="008B324E">
      <w:pPr>
        <w:spacing w:line="276" w:lineRule="auto"/>
        <w:ind w:firstLine="708"/>
        <w:jc w:val="both"/>
        <w:rPr>
          <w:rFonts w:ascii="Arial" w:eastAsiaTheme="minorHAnsi" w:hAnsi="Arial" w:cs="Arial"/>
          <w:color w:val="000000" w:themeColor="text1"/>
          <w:lang w:val="es-CO" w:eastAsia="en-US"/>
        </w:rPr>
      </w:pPr>
    </w:p>
    <w:p w14:paraId="611CEF52" w14:textId="77777777" w:rsidR="00EF55CC" w:rsidRPr="008B324E" w:rsidRDefault="00EF55CC" w:rsidP="008B324E">
      <w:pPr>
        <w:pStyle w:val="Prrafodelista"/>
        <w:numPr>
          <w:ilvl w:val="0"/>
          <w:numId w:val="1"/>
        </w:numPr>
        <w:tabs>
          <w:tab w:val="left" w:pos="284"/>
        </w:tabs>
        <w:spacing w:line="276" w:lineRule="auto"/>
        <w:jc w:val="center"/>
        <w:rPr>
          <w:rFonts w:cs="Arial"/>
          <w:b/>
          <w:bCs/>
          <w:color w:val="000000" w:themeColor="text1"/>
        </w:rPr>
      </w:pPr>
      <w:r w:rsidRPr="008B324E">
        <w:rPr>
          <w:rFonts w:cs="Arial"/>
          <w:b/>
          <w:bCs/>
          <w:color w:val="000000" w:themeColor="text1"/>
        </w:rPr>
        <w:t>Antecedentes Procesales</w:t>
      </w:r>
    </w:p>
    <w:p w14:paraId="2E160670" w14:textId="77777777" w:rsidR="00EF55CC" w:rsidRPr="008B324E" w:rsidRDefault="00EF55CC" w:rsidP="008B324E">
      <w:pPr>
        <w:tabs>
          <w:tab w:val="left" w:pos="284"/>
        </w:tabs>
        <w:spacing w:line="276" w:lineRule="auto"/>
        <w:rPr>
          <w:rFonts w:ascii="Arial" w:hAnsi="Arial" w:cs="Arial"/>
          <w:b/>
          <w:bCs/>
          <w:color w:val="000000" w:themeColor="text1"/>
        </w:rPr>
      </w:pPr>
      <w:r w:rsidRPr="008B324E">
        <w:rPr>
          <w:rFonts w:ascii="Arial" w:hAnsi="Arial" w:cs="Arial"/>
          <w:b/>
          <w:bCs/>
          <w:color w:val="000000" w:themeColor="text1"/>
        </w:rPr>
        <w:tab/>
      </w:r>
    </w:p>
    <w:p w14:paraId="1E01D4E0" w14:textId="0738A14A" w:rsidR="00EF55CC" w:rsidRPr="008B324E" w:rsidRDefault="00EF55CC" w:rsidP="008B324E">
      <w:pPr>
        <w:spacing w:line="276" w:lineRule="auto"/>
        <w:ind w:firstLine="708"/>
        <w:jc w:val="both"/>
        <w:rPr>
          <w:rFonts w:ascii="Arial" w:hAnsi="Arial" w:cs="Arial"/>
          <w:color w:val="000000" w:themeColor="text1"/>
          <w:lang w:val="es-ES_tradnl"/>
        </w:rPr>
      </w:pPr>
      <w:r w:rsidRPr="008B324E">
        <w:rPr>
          <w:rFonts w:ascii="Arial" w:hAnsi="Arial" w:cs="Arial"/>
          <w:color w:val="000000" w:themeColor="text1"/>
        </w:rPr>
        <w:t>Para mejor proveer conviene indicar que en sentencias de primera y segunda instancia, proferidas el 2</w:t>
      </w:r>
      <w:r w:rsidR="00B741C6" w:rsidRPr="008B324E">
        <w:rPr>
          <w:rFonts w:ascii="Arial" w:hAnsi="Arial" w:cs="Arial"/>
          <w:color w:val="000000" w:themeColor="text1"/>
        </w:rPr>
        <w:t>3</w:t>
      </w:r>
      <w:r w:rsidRPr="008B324E">
        <w:rPr>
          <w:rFonts w:ascii="Arial" w:hAnsi="Arial" w:cs="Arial"/>
          <w:color w:val="000000" w:themeColor="text1"/>
        </w:rPr>
        <w:t xml:space="preserve"> de noviembre de 2020 y el </w:t>
      </w:r>
      <w:r w:rsidR="00C07955" w:rsidRPr="008B324E">
        <w:rPr>
          <w:rFonts w:ascii="Arial" w:hAnsi="Arial" w:cs="Arial"/>
        </w:rPr>
        <w:t>día 2</w:t>
      </w:r>
      <w:r w:rsidR="00637CDF" w:rsidRPr="008B324E">
        <w:rPr>
          <w:rFonts w:ascii="Arial" w:hAnsi="Arial" w:cs="Arial"/>
        </w:rPr>
        <w:t>8</w:t>
      </w:r>
      <w:r w:rsidR="00C07955" w:rsidRPr="008B324E">
        <w:rPr>
          <w:rFonts w:ascii="Arial" w:hAnsi="Arial" w:cs="Arial"/>
        </w:rPr>
        <w:t xml:space="preserve"> de abril de 2021</w:t>
      </w:r>
      <w:r w:rsidRPr="008B324E">
        <w:rPr>
          <w:rFonts w:ascii="Arial" w:hAnsi="Arial" w:cs="Arial"/>
          <w:color w:val="000000" w:themeColor="text1"/>
        </w:rPr>
        <w:t xml:space="preserve">, respectivamente, se </w:t>
      </w:r>
      <w:r w:rsidRPr="008B324E">
        <w:rPr>
          <w:rFonts w:ascii="Arial" w:hAnsi="Arial" w:cs="Arial"/>
          <w:color w:val="000000" w:themeColor="text1"/>
          <w:lang w:val="es-ES_tradnl"/>
        </w:rPr>
        <w:t xml:space="preserve">declaró ineficaz el traslado al RAIS de la señora </w:t>
      </w:r>
      <w:r w:rsidR="00C07955" w:rsidRPr="008B324E">
        <w:rPr>
          <w:rFonts w:ascii="Arial" w:hAnsi="Arial" w:cs="Arial"/>
        </w:rPr>
        <w:t>María Eugenia Triana Vargas</w:t>
      </w:r>
      <w:r w:rsidRPr="008B324E">
        <w:rPr>
          <w:rFonts w:ascii="Arial" w:hAnsi="Arial" w:cs="Arial"/>
          <w:color w:val="000000" w:themeColor="text1"/>
          <w:lang w:val="es-ES_tradnl"/>
        </w:rPr>
        <w:t xml:space="preserve">, realizado el </w:t>
      </w:r>
      <w:r w:rsidR="00C07955" w:rsidRPr="008B324E">
        <w:rPr>
          <w:rFonts w:ascii="Arial" w:hAnsi="Arial" w:cs="Arial"/>
        </w:rPr>
        <w:t>16 de julio de 1997 con la AFP  Porvenir S.A. y en consecuencia también el traslado a los fondos de pensiones Protección S.A. y Colfondos S.A</w:t>
      </w:r>
      <w:r w:rsidRPr="008B324E">
        <w:rPr>
          <w:rFonts w:ascii="Arial" w:hAnsi="Arial" w:cs="Arial"/>
          <w:color w:val="000000" w:themeColor="text1"/>
          <w:lang w:val="es-ES_tradnl"/>
        </w:rPr>
        <w:t>., ordenando a</w:t>
      </w:r>
      <w:r w:rsidR="00C07955" w:rsidRPr="008B324E">
        <w:rPr>
          <w:rFonts w:ascii="Arial" w:hAnsi="Arial" w:cs="Arial"/>
          <w:color w:val="000000" w:themeColor="text1"/>
          <w:lang w:val="es-ES_tradnl"/>
        </w:rPr>
        <w:t xml:space="preserve"> este último</w:t>
      </w:r>
      <w:r w:rsidRPr="008B324E">
        <w:rPr>
          <w:rFonts w:ascii="Arial" w:hAnsi="Arial" w:cs="Arial"/>
          <w:color w:val="000000" w:themeColor="text1"/>
          <w:lang w:val="es-ES_tradnl"/>
        </w:rPr>
        <w:t>, entre otras cosas, trasladar la totalidad del capital acumulado en la cuenta de ahorro individual de la afiliada a Colpensiones, así como de los respectivos rendimientos financieros producidos por dicho saldo y el valor del bono pensional si existiere.  Igualmente ordenó restituir al fondo público, con cargo a sus propios recursos y debidamente indexados, los valores que descontó a la actora durante su permanencia en esa entidad y que estuvieron dirigidos a la cancelar los gastos de administración, las primas de los seguros previsionales de invalidez y sobrevivientes y la garantía de pensión mínima.</w:t>
      </w:r>
    </w:p>
    <w:p w14:paraId="202B150B" w14:textId="2FD31C31" w:rsidR="00D25076" w:rsidRPr="008B324E" w:rsidRDefault="00D25076" w:rsidP="008B324E">
      <w:pPr>
        <w:spacing w:line="276" w:lineRule="auto"/>
        <w:ind w:firstLine="708"/>
        <w:jc w:val="both"/>
        <w:rPr>
          <w:rFonts w:ascii="Arial" w:hAnsi="Arial" w:cs="Arial"/>
          <w:color w:val="000000" w:themeColor="text1"/>
          <w:lang w:val="es-ES_tradnl"/>
        </w:rPr>
      </w:pPr>
    </w:p>
    <w:p w14:paraId="3A73ADAD" w14:textId="77777777" w:rsidR="00D25076" w:rsidRPr="008B324E" w:rsidRDefault="00D25076" w:rsidP="008B324E">
      <w:pPr>
        <w:spacing w:line="276" w:lineRule="auto"/>
        <w:ind w:firstLine="708"/>
        <w:jc w:val="both"/>
        <w:rPr>
          <w:rFonts w:ascii="Arial" w:hAnsi="Arial" w:cs="Arial"/>
        </w:rPr>
      </w:pPr>
    </w:p>
    <w:p w14:paraId="7A6DDB27" w14:textId="752753D1" w:rsidR="00D25076" w:rsidRPr="008B324E" w:rsidRDefault="00D25076" w:rsidP="008B324E">
      <w:pPr>
        <w:spacing w:line="276" w:lineRule="auto"/>
        <w:ind w:firstLine="708"/>
        <w:jc w:val="both"/>
        <w:rPr>
          <w:rFonts w:ascii="Arial" w:hAnsi="Arial" w:cs="Arial"/>
        </w:rPr>
      </w:pPr>
      <w:r w:rsidRPr="008B324E">
        <w:rPr>
          <w:rFonts w:ascii="Arial" w:hAnsi="Arial" w:cs="Arial"/>
        </w:rPr>
        <w:t>En ambas primera y segunda instancia se condenó a la AFP Provenir S.A. al pago de las costas procesales, en un 70% y 25%, respectivamente, a favor de su contendiente.</w:t>
      </w:r>
    </w:p>
    <w:p w14:paraId="00C76A72" w14:textId="77777777" w:rsidR="00BA5761" w:rsidRPr="008B324E" w:rsidRDefault="00BA5761" w:rsidP="008B324E">
      <w:pPr>
        <w:spacing w:line="276" w:lineRule="auto"/>
        <w:ind w:firstLine="708"/>
        <w:jc w:val="both"/>
        <w:rPr>
          <w:rFonts w:ascii="Arial" w:hAnsi="Arial" w:cs="Arial"/>
        </w:rPr>
      </w:pPr>
    </w:p>
    <w:p w14:paraId="5786A977" w14:textId="77777777" w:rsidR="00EF55CC" w:rsidRPr="008B324E" w:rsidRDefault="00EF55CC" w:rsidP="008B324E">
      <w:pPr>
        <w:pStyle w:val="Prrafodelista"/>
        <w:numPr>
          <w:ilvl w:val="0"/>
          <w:numId w:val="1"/>
        </w:numPr>
        <w:tabs>
          <w:tab w:val="left" w:pos="284"/>
        </w:tabs>
        <w:spacing w:line="276" w:lineRule="auto"/>
        <w:jc w:val="center"/>
        <w:rPr>
          <w:rFonts w:cs="Arial"/>
          <w:b/>
          <w:bCs/>
          <w:color w:val="000000" w:themeColor="text1"/>
        </w:rPr>
      </w:pPr>
      <w:r w:rsidRPr="008B324E">
        <w:rPr>
          <w:rFonts w:cs="Arial"/>
          <w:b/>
          <w:bCs/>
          <w:color w:val="000000" w:themeColor="text1"/>
        </w:rPr>
        <w:t>Auto objeto de apelación</w:t>
      </w:r>
    </w:p>
    <w:p w14:paraId="64200E4C" w14:textId="77777777" w:rsidR="00EF55CC" w:rsidRPr="008B324E" w:rsidRDefault="00EF55CC" w:rsidP="008B324E">
      <w:pPr>
        <w:spacing w:line="276" w:lineRule="auto"/>
        <w:rPr>
          <w:rFonts w:ascii="Arial" w:hAnsi="Arial" w:cs="Arial"/>
          <w:color w:val="000000" w:themeColor="text1"/>
        </w:rPr>
      </w:pPr>
    </w:p>
    <w:p w14:paraId="3CD1722B" w14:textId="0A13F15E" w:rsidR="00EF55CC" w:rsidRPr="008B324E" w:rsidRDefault="00EF55CC" w:rsidP="008B324E">
      <w:pPr>
        <w:spacing w:line="276" w:lineRule="auto"/>
        <w:ind w:firstLine="708"/>
        <w:jc w:val="both"/>
        <w:rPr>
          <w:rFonts w:ascii="Arial" w:hAnsi="Arial" w:cs="Arial"/>
          <w:color w:val="000000" w:themeColor="text1"/>
        </w:rPr>
      </w:pPr>
      <w:r w:rsidRPr="008B324E">
        <w:rPr>
          <w:rFonts w:ascii="Arial" w:hAnsi="Arial" w:cs="Arial"/>
          <w:color w:val="000000" w:themeColor="text1"/>
        </w:rPr>
        <w:t xml:space="preserve">Una vez allegado el expediente al juzgado de origen, mediante auto del </w:t>
      </w:r>
      <w:r w:rsidR="00135A1A" w:rsidRPr="008B324E">
        <w:rPr>
          <w:rFonts w:ascii="Arial" w:hAnsi="Arial" w:cs="Arial"/>
        </w:rPr>
        <w:t>30 de julio de 2021</w:t>
      </w:r>
      <w:r w:rsidRPr="008B324E">
        <w:rPr>
          <w:rFonts w:ascii="Arial" w:hAnsi="Arial" w:cs="Arial"/>
          <w:color w:val="000000" w:themeColor="text1"/>
        </w:rPr>
        <w:t xml:space="preserve"> liquidó las costas procesales, estableciendo las agencias en derecho en el siguiente sentido:</w:t>
      </w:r>
    </w:p>
    <w:p w14:paraId="3A1F508E" w14:textId="5E623445" w:rsidR="00135A1A" w:rsidRPr="008B324E" w:rsidRDefault="00135A1A" w:rsidP="008B324E">
      <w:pPr>
        <w:spacing w:line="276" w:lineRule="auto"/>
        <w:ind w:firstLine="708"/>
        <w:jc w:val="both"/>
        <w:rPr>
          <w:rFonts w:ascii="Arial" w:hAnsi="Arial" w:cs="Arial"/>
          <w:color w:val="000000" w:themeColor="text1"/>
        </w:rPr>
      </w:pPr>
    </w:p>
    <w:p w14:paraId="4BC8CF96" w14:textId="5ED0414D" w:rsidR="00135A1A" w:rsidRPr="008B324E" w:rsidRDefault="006F0D1B" w:rsidP="00753D7B">
      <w:pPr>
        <w:spacing w:line="276" w:lineRule="auto"/>
        <w:ind w:left="426" w:right="420"/>
        <w:jc w:val="both"/>
        <w:rPr>
          <w:rFonts w:ascii="Arial" w:hAnsi="Arial" w:cs="Arial"/>
          <w:lang w:val="es-CO" w:eastAsia="es-MX"/>
        </w:rPr>
      </w:pPr>
      <w:r w:rsidRPr="008B324E">
        <w:rPr>
          <w:rFonts w:ascii="Arial" w:hAnsi="Arial" w:cs="Arial"/>
          <w:lang w:val="es-CO" w:eastAsia="es-MX"/>
        </w:rPr>
        <w:lastRenderedPageBreak/>
        <w:t>“</w:t>
      </w:r>
      <w:r w:rsidR="00135A1A" w:rsidRPr="008B324E">
        <w:rPr>
          <w:rFonts w:ascii="Arial" w:hAnsi="Arial" w:cs="Arial"/>
          <w:lang w:val="es-CO" w:eastAsia="es-MX"/>
        </w:rPr>
        <w:t xml:space="preserve">AGENCIAS EN DERECHO 100 % A CARGO DE LA PARTE DEMANDADA AFP. </w:t>
      </w:r>
      <w:r w:rsidR="00753D7B" w:rsidRPr="008B324E">
        <w:rPr>
          <w:rFonts w:ascii="Arial" w:hAnsi="Arial" w:cs="Arial"/>
          <w:lang w:val="es-CO" w:eastAsia="es-MX"/>
        </w:rPr>
        <w:t>PORVENIRS.A. Y</w:t>
      </w:r>
      <w:r w:rsidR="00135A1A" w:rsidRPr="008B324E">
        <w:rPr>
          <w:rFonts w:ascii="Arial" w:hAnsi="Arial" w:cs="Arial"/>
          <w:lang w:val="es-CO" w:eastAsia="es-MX"/>
        </w:rPr>
        <w:t xml:space="preserve"> EN FAVOR DE LA PARTE DAMANDANTE, IMPUESTAS EN PRIMERA INSTANCIA, ASÍ: </w:t>
      </w:r>
    </w:p>
    <w:p w14:paraId="66356CF3" w14:textId="77777777" w:rsidR="00135A1A" w:rsidRPr="008B324E" w:rsidRDefault="00135A1A" w:rsidP="00753D7B">
      <w:pPr>
        <w:spacing w:line="276" w:lineRule="auto"/>
        <w:ind w:left="426" w:right="420"/>
        <w:jc w:val="both"/>
        <w:rPr>
          <w:rFonts w:ascii="Arial" w:hAnsi="Arial" w:cs="Arial"/>
          <w:lang w:val="es-CO" w:eastAsia="es-MX"/>
        </w:rPr>
      </w:pPr>
    </w:p>
    <w:p w14:paraId="3549CA98" w14:textId="5CB497DC" w:rsidR="006F0D1B" w:rsidRPr="008B324E" w:rsidRDefault="00135A1A" w:rsidP="00753D7B">
      <w:pPr>
        <w:spacing w:line="276" w:lineRule="auto"/>
        <w:ind w:left="426" w:right="420"/>
        <w:jc w:val="both"/>
        <w:rPr>
          <w:rFonts w:ascii="Arial" w:hAnsi="Arial" w:cs="Arial"/>
          <w:lang w:val="es-CO" w:eastAsia="es-MX"/>
        </w:rPr>
      </w:pPr>
      <w:r w:rsidRPr="008B324E">
        <w:rPr>
          <w:rFonts w:ascii="Arial" w:hAnsi="Arial" w:cs="Arial"/>
          <w:lang w:val="es-CO" w:eastAsia="es-MX"/>
        </w:rPr>
        <w:t>A CARGO DE LA AFP. PORVENIRS.A.70%.</w:t>
      </w:r>
      <w:r w:rsidR="00753D7B">
        <w:rPr>
          <w:rFonts w:ascii="Arial" w:hAnsi="Arial" w:cs="Arial"/>
          <w:lang w:val="es-CO" w:eastAsia="es-MX"/>
        </w:rPr>
        <w:tab/>
      </w:r>
      <w:r w:rsidR="00753D7B">
        <w:rPr>
          <w:rFonts w:ascii="Arial" w:hAnsi="Arial" w:cs="Arial"/>
          <w:lang w:val="es-CO" w:eastAsia="es-MX"/>
        </w:rPr>
        <w:tab/>
      </w:r>
      <w:r w:rsidRPr="008B324E">
        <w:rPr>
          <w:rFonts w:ascii="Arial" w:hAnsi="Arial" w:cs="Arial"/>
          <w:lang w:val="es-CO" w:eastAsia="es-MX"/>
        </w:rPr>
        <w:t>$3.179.841,</w:t>
      </w:r>
      <w:r w:rsidR="00753D7B">
        <w:rPr>
          <w:rFonts w:ascii="Arial" w:hAnsi="Arial" w:cs="Arial"/>
          <w:lang w:val="es-CO" w:eastAsia="es-MX"/>
        </w:rPr>
        <w:t>00</w:t>
      </w:r>
    </w:p>
    <w:p w14:paraId="69931D33" w14:textId="12FAAC78" w:rsidR="006F0D1B" w:rsidRPr="008B324E" w:rsidRDefault="00135A1A" w:rsidP="00753D7B">
      <w:pPr>
        <w:spacing w:line="276" w:lineRule="auto"/>
        <w:ind w:left="426" w:right="420"/>
        <w:jc w:val="both"/>
        <w:rPr>
          <w:rFonts w:ascii="Arial" w:hAnsi="Arial" w:cs="Arial"/>
          <w:lang w:val="es-CO" w:eastAsia="es-MX"/>
        </w:rPr>
      </w:pPr>
      <w:r w:rsidRPr="008B324E">
        <w:rPr>
          <w:rFonts w:ascii="Arial" w:hAnsi="Arial" w:cs="Arial"/>
          <w:lang w:val="es-CO" w:eastAsia="es-MX"/>
        </w:rPr>
        <w:t>A CARGO DE LA AFP. PROTECCION S.A. 15%</w:t>
      </w:r>
      <w:r w:rsidR="00753D7B">
        <w:rPr>
          <w:rFonts w:ascii="Arial" w:hAnsi="Arial" w:cs="Arial"/>
          <w:lang w:val="es-CO" w:eastAsia="es-MX"/>
        </w:rPr>
        <w:tab/>
      </w:r>
      <w:r w:rsidR="00753D7B">
        <w:rPr>
          <w:rFonts w:ascii="Arial" w:hAnsi="Arial" w:cs="Arial"/>
          <w:lang w:val="es-CO" w:eastAsia="es-MX"/>
        </w:rPr>
        <w:tab/>
      </w:r>
      <w:r w:rsidRPr="008B324E">
        <w:rPr>
          <w:rFonts w:ascii="Arial" w:hAnsi="Arial" w:cs="Arial"/>
          <w:lang w:val="es-CO" w:eastAsia="es-MX"/>
        </w:rPr>
        <w:t>$   681.394,50</w:t>
      </w:r>
    </w:p>
    <w:p w14:paraId="3182F514" w14:textId="7EDF1C60" w:rsidR="006F0D1B" w:rsidRPr="008B324E" w:rsidRDefault="00135A1A" w:rsidP="00753D7B">
      <w:pPr>
        <w:spacing w:line="276" w:lineRule="auto"/>
        <w:ind w:left="426" w:right="420"/>
        <w:jc w:val="both"/>
        <w:rPr>
          <w:rFonts w:ascii="Arial" w:hAnsi="Arial" w:cs="Arial"/>
          <w:lang w:val="es-CO" w:eastAsia="es-MX"/>
        </w:rPr>
      </w:pPr>
      <w:r w:rsidRPr="008B324E">
        <w:rPr>
          <w:rFonts w:ascii="Arial" w:hAnsi="Arial" w:cs="Arial"/>
          <w:lang w:val="es-CO" w:eastAsia="es-MX"/>
        </w:rPr>
        <w:t>A CARGO DE LA AFP. COLFONDOS S.A. 15%</w:t>
      </w:r>
      <w:r w:rsidR="00753D7B">
        <w:rPr>
          <w:rFonts w:ascii="Arial" w:hAnsi="Arial" w:cs="Arial"/>
          <w:lang w:val="es-CO" w:eastAsia="es-MX"/>
        </w:rPr>
        <w:tab/>
      </w:r>
      <w:r w:rsidR="00753D7B">
        <w:rPr>
          <w:rFonts w:ascii="Arial" w:hAnsi="Arial" w:cs="Arial"/>
          <w:lang w:val="es-CO" w:eastAsia="es-MX"/>
        </w:rPr>
        <w:tab/>
      </w:r>
      <w:r w:rsidRPr="008B324E">
        <w:rPr>
          <w:rFonts w:ascii="Arial" w:hAnsi="Arial" w:cs="Arial"/>
          <w:u w:val="single"/>
          <w:lang w:val="es-CO" w:eastAsia="es-MX"/>
        </w:rPr>
        <w:t>$   681.394,50</w:t>
      </w:r>
    </w:p>
    <w:p w14:paraId="0BCD12BC" w14:textId="559988F9" w:rsidR="006F0D1B" w:rsidRPr="008B324E" w:rsidRDefault="00135A1A" w:rsidP="00753D7B">
      <w:pPr>
        <w:spacing w:line="276" w:lineRule="auto"/>
        <w:ind w:left="426" w:right="420"/>
        <w:jc w:val="both"/>
        <w:rPr>
          <w:rFonts w:ascii="Arial" w:hAnsi="Arial" w:cs="Arial"/>
          <w:lang w:val="es-CO" w:eastAsia="es-MX"/>
        </w:rPr>
      </w:pPr>
      <w:r w:rsidRPr="008B324E">
        <w:rPr>
          <w:rFonts w:ascii="Arial" w:hAnsi="Arial" w:cs="Arial"/>
          <w:lang w:val="es-CO" w:eastAsia="es-MX"/>
        </w:rPr>
        <w:t>SUB TOTAL</w:t>
      </w:r>
      <w:r w:rsidR="00753D7B">
        <w:rPr>
          <w:rFonts w:ascii="Arial" w:hAnsi="Arial" w:cs="Arial"/>
          <w:lang w:val="es-CO" w:eastAsia="es-MX"/>
        </w:rPr>
        <w:tab/>
      </w:r>
      <w:r w:rsidR="00753D7B">
        <w:rPr>
          <w:rFonts w:ascii="Arial" w:hAnsi="Arial" w:cs="Arial"/>
          <w:lang w:val="es-CO" w:eastAsia="es-MX"/>
        </w:rPr>
        <w:tab/>
      </w:r>
      <w:r w:rsidR="00753D7B">
        <w:rPr>
          <w:rFonts w:ascii="Arial" w:hAnsi="Arial" w:cs="Arial"/>
          <w:lang w:val="es-CO" w:eastAsia="es-MX"/>
        </w:rPr>
        <w:tab/>
      </w:r>
      <w:r w:rsidR="00753D7B">
        <w:rPr>
          <w:rFonts w:ascii="Arial" w:hAnsi="Arial" w:cs="Arial"/>
          <w:lang w:val="es-CO" w:eastAsia="es-MX"/>
        </w:rPr>
        <w:tab/>
      </w:r>
      <w:r w:rsidR="00753D7B">
        <w:rPr>
          <w:rFonts w:ascii="Arial" w:hAnsi="Arial" w:cs="Arial"/>
          <w:lang w:val="es-CO" w:eastAsia="es-MX"/>
        </w:rPr>
        <w:tab/>
      </w:r>
      <w:r w:rsidR="00753D7B">
        <w:rPr>
          <w:rFonts w:ascii="Arial" w:hAnsi="Arial" w:cs="Arial"/>
          <w:lang w:val="es-CO" w:eastAsia="es-MX"/>
        </w:rPr>
        <w:tab/>
      </w:r>
      <w:r w:rsidR="00753D7B">
        <w:rPr>
          <w:rFonts w:ascii="Arial" w:hAnsi="Arial" w:cs="Arial"/>
          <w:lang w:val="es-CO" w:eastAsia="es-MX"/>
        </w:rPr>
        <w:tab/>
      </w:r>
      <w:r w:rsidR="006F0D1B" w:rsidRPr="008B324E">
        <w:rPr>
          <w:rFonts w:ascii="Arial" w:hAnsi="Arial" w:cs="Arial"/>
          <w:lang w:val="es-CO" w:eastAsia="es-MX"/>
        </w:rPr>
        <w:t>$4.542.630,</w:t>
      </w:r>
      <w:r w:rsidR="00753D7B">
        <w:rPr>
          <w:rFonts w:ascii="Arial" w:hAnsi="Arial" w:cs="Arial"/>
          <w:lang w:val="es-CO" w:eastAsia="es-MX"/>
        </w:rPr>
        <w:t>00</w:t>
      </w:r>
    </w:p>
    <w:p w14:paraId="204B5B0C" w14:textId="77777777" w:rsidR="006F0D1B" w:rsidRPr="008B324E" w:rsidRDefault="006F0D1B" w:rsidP="00753D7B">
      <w:pPr>
        <w:spacing w:line="276" w:lineRule="auto"/>
        <w:ind w:left="426" w:right="420"/>
        <w:jc w:val="both"/>
        <w:rPr>
          <w:rFonts w:ascii="Arial" w:hAnsi="Arial" w:cs="Arial"/>
          <w:lang w:val="es-CO" w:eastAsia="es-MX"/>
        </w:rPr>
      </w:pPr>
    </w:p>
    <w:p w14:paraId="43B3643E" w14:textId="4C52FB0C" w:rsidR="006F0D1B" w:rsidRPr="008B324E" w:rsidRDefault="00135A1A" w:rsidP="00753D7B">
      <w:pPr>
        <w:spacing w:line="276" w:lineRule="auto"/>
        <w:ind w:left="426" w:right="420"/>
        <w:jc w:val="both"/>
        <w:rPr>
          <w:rFonts w:ascii="Arial" w:hAnsi="Arial" w:cs="Arial"/>
          <w:lang w:val="es-CO" w:eastAsia="es-MX"/>
        </w:rPr>
      </w:pPr>
      <w:r w:rsidRPr="008B324E">
        <w:rPr>
          <w:rFonts w:ascii="Arial" w:hAnsi="Arial" w:cs="Arial"/>
          <w:lang w:val="es-CO" w:eastAsia="es-MX"/>
        </w:rPr>
        <w:t xml:space="preserve">AGENCIAS EN DERECHO 100 % A CARGO DE LA PARTE DEMANDADA Y EN FAVOR DE LA PARTE DAMANDANTE, IMPUESTAS EN SEGUNDA INSTANCIA, ASÍ: </w:t>
      </w:r>
    </w:p>
    <w:p w14:paraId="725340A0" w14:textId="77777777" w:rsidR="006F0D1B" w:rsidRPr="008B324E" w:rsidRDefault="006F0D1B" w:rsidP="00753D7B">
      <w:pPr>
        <w:spacing w:line="276" w:lineRule="auto"/>
        <w:ind w:left="426" w:right="420"/>
        <w:jc w:val="both"/>
        <w:rPr>
          <w:rFonts w:ascii="Arial" w:hAnsi="Arial" w:cs="Arial"/>
          <w:lang w:val="es-CO" w:eastAsia="es-MX"/>
        </w:rPr>
      </w:pPr>
    </w:p>
    <w:p w14:paraId="26B67BC3" w14:textId="2D339FBA" w:rsidR="006F0D1B" w:rsidRPr="008B324E" w:rsidRDefault="00135A1A" w:rsidP="00753D7B">
      <w:pPr>
        <w:spacing w:line="276" w:lineRule="auto"/>
        <w:ind w:left="426" w:right="420"/>
        <w:jc w:val="both"/>
        <w:rPr>
          <w:rFonts w:ascii="Arial" w:hAnsi="Arial" w:cs="Arial"/>
          <w:lang w:val="es-CO" w:eastAsia="es-MX"/>
        </w:rPr>
      </w:pPr>
      <w:r w:rsidRPr="008B324E">
        <w:rPr>
          <w:rFonts w:ascii="Arial" w:hAnsi="Arial" w:cs="Arial"/>
          <w:lang w:val="es-CO" w:eastAsia="es-MX"/>
        </w:rPr>
        <w:t>A CARGO DE LA AFP. PORVENIR S.A. 25%</w:t>
      </w:r>
      <w:r w:rsidR="00631B7A">
        <w:rPr>
          <w:rFonts w:ascii="Arial" w:hAnsi="Arial" w:cs="Arial"/>
          <w:lang w:val="es-CO" w:eastAsia="es-MX"/>
        </w:rPr>
        <w:tab/>
      </w:r>
      <w:r w:rsidR="00631B7A">
        <w:rPr>
          <w:rFonts w:ascii="Arial" w:hAnsi="Arial" w:cs="Arial"/>
          <w:lang w:val="es-CO" w:eastAsia="es-MX"/>
        </w:rPr>
        <w:tab/>
      </w:r>
      <w:r w:rsidRPr="008B324E">
        <w:rPr>
          <w:rFonts w:ascii="Arial" w:hAnsi="Arial" w:cs="Arial"/>
          <w:lang w:val="es-CO" w:eastAsia="es-MX"/>
        </w:rPr>
        <w:t>$   454.263,</w:t>
      </w:r>
      <w:r w:rsidR="00753D7B">
        <w:rPr>
          <w:rFonts w:ascii="Arial" w:hAnsi="Arial" w:cs="Arial"/>
          <w:lang w:val="es-CO" w:eastAsia="es-MX"/>
        </w:rPr>
        <w:t>00</w:t>
      </w:r>
    </w:p>
    <w:p w14:paraId="1B480C5A" w14:textId="7F064182" w:rsidR="006F0D1B" w:rsidRPr="008B324E" w:rsidRDefault="00135A1A" w:rsidP="00753D7B">
      <w:pPr>
        <w:spacing w:line="276" w:lineRule="auto"/>
        <w:ind w:left="426" w:right="420"/>
        <w:jc w:val="both"/>
        <w:rPr>
          <w:rFonts w:ascii="Arial" w:hAnsi="Arial" w:cs="Arial"/>
          <w:lang w:val="es-CO" w:eastAsia="es-MX"/>
        </w:rPr>
      </w:pPr>
      <w:r w:rsidRPr="008B324E">
        <w:rPr>
          <w:rFonts w:ascii="Arial" w:hAnsi="Arial" w:cs="Arial"/>
          <w:lang w:val="es-CO" w:eastAsia="es-MX"/>
        </w:rPr>
        <w:t>A CARGO DE LA AFP. PROTECCION S.A. 25%</w:t>
      </w:r>
      <w:r w:rsidR="00631B7A">
        <w:rPr>
          <w:rFonts w:ascii="Arial" w:hAnsi="Arial" w:cs="Arial"/>
          <w:lang w:val="es-CO" w:eastAsia="es-MX"/>
        </w:rPr>
        <w:tab/>
      </w:r>
      <w:r w:rsidR="00631B7A">
        <w:rPr>
          <w:rFonts w:ascii="Arial" w:hAnsi="Arial" w:cs="Arial"/>
          <w:lang w:val="es-CO" w:eastAsia="es-MX"/>
        </w:rPr>
        <w:tab/>
      </w:r>
      <w:r w:rsidRPr="008B324E">
        <w:rPr>
          <w:rFonts w:ascii="Arial" w:hAnsi="Arial" w:cs="Arial"/>
          <w:lang w:val="es-CO" w:eastAsia="es-MX"/>
        </w:rPr>
        <w:t>$   454.263,</w:t>
      </w:r>
      <w:r w:rsidR="00753D7B">
        <w:rPr>
          <w:rFonts w:ascii="Arial" w:hAnsi="Arial" w:cs="Arial"/>
          <w:lang w:val="es-CO" w:eastAsia="es-MX"/>
        </w:rPr>
        <w:t>00</w:t>
      </w:r>
    </w:p>
    <w:p w14:paraId="1535380A" w14:textId="3F4DCA16" w:rsidR="006F0D1B" w:rsidRPr="008B324E" w:rsidRDefault="00135A1A" w:rsidP="00753D7B">
      <w:pPr>
        <w:spacing w:line="276" w:lineRule="auto"/>
        <w:ind w:left="426" w:right="420"/>
        <w:jc w:val="both"/>
        <w:rPr>
          <w:rFonts w:ascii="Arial" w:hAnsi="Arial" w:cs="Arial"/>
          <w:lang w:val="es-CO" w:eastAsia="es-MX"/>
        </w:rPr>
      </w:pPr>
      <w:r w:rsidRPr="008B324E">
        <w:rPr>
          <w:rFonts w:ascii="Arial" w:hAnsi="Arial" w:cs="Arial"/>
          <w:lang w:val="es-CO" w:eastAsia="es-MX"/>
        </w:rPr>
        <w:t>A CARGO DE LA AFP. COLFONDOS S.A. 25%</w:t>
      </w:r>
      <w:r w:rsidR="00631B7A">
        <w:rPr>
          <w:rFonts w:ascii="Arial" w:hAnsi="Arial" w:cs="Arial"/>
          <w:lang w:val="es-CO" w:eastAsia="es-MX"/>
        </w:rPr>
        <w:tab/>
      </w:r>
      <w:r w:rsidR="00631B7A">
        <w:rPr>
          <w:rFonts w:ascii="Arial" w:hAnsi="Arial" w:cs="Arial"/>
          <w:lang w:val="es-CO" w:eastAsia="es-MX"/>
        </w:rPr>
        <w:tab/>
      </w:r>
      <w:r w:rsidRPr="008B324E">
        <w:rPr>
          <w:rFonts w:ascii="Arial" w:hAnsi="Arial" w:cs="Arial"/>
          <w:lang w:val="es-CO" w:eastAsia="es-MX"/>
        </w:rPr>
        <w:t>$   454.263,</w:t>
      </w:r>
      <w:r w:rsidR="00753D7B">
        <w:rPr>
          <w:rFonts w:ascii="Arial" w:hAnsi="Arial" w:cs="Arial"/>
          <w:lang w:val="es-CO" w:eastAsia="es-MX"/>
        </w:rPr>
        <w:t>00</w:t>
      </w:r>
    </w:p>
    <w:p w14:paraId="1F4C824A" w14:textId="2565ABEF" w:rsidR="006F0D1B" w:rsidRPr="008B324E" w:rsidRDefault="00135A1A" w:rsidP="00753D7B">
      <w:pPr>
        <w:spacing w:line="276" w:lineRule="auto"/>
        <w:ind w:left="426" w:right="420"/>
        <w:jc w:val="both"/>
        <w:rPr>
          <w:rFonts w:ascii="Arial" w:hAnsi="Arial" w:cs="Arial"/>
          <w:lang w:val="es-CO" w:eastAsia="es-MX"/>
        </w:rPr>
      </w:pPr>
      <w:r w:rsidRPr="008B324E">
        <w:rPr>
          <w:rFonts w:ascii="Arial" w:hAnsi="Arial" w:cs="Arial"/>
          <w:lang w:val="es-CO" w:eastAsia="es-MX"/>
        </w:rPr>
        <w:t>A CARGO DE LA AFP. COLPENSIONES 25%</w:t>
      </w:r>
      <w:r w:rsidR="00631B7A">
        <w:rPr>
          <w:rFonts w:ascii="Arial" w:hAnsi="Arial" w:cs="Arial"/>
          <w:lang w:val="es-CO" w:eastAsia="es-MX"/>
        </w:rPr>
        <w:tab/>
      </w:r>
      <w:r w:rsidR="00631B7A">
        <w:rPr>
          <w:rFonts w:ascii="Arial" w:hAnsi="Arial" w:cs="Arial"/>
          <w:lang w:val="es-CO" w:eastAsia="es-MX"/>
        </w:rPr>
        <w:tab/>
      </w:r>
      <w:r w:rsidRPr="008B324E">
        <w:rPr>
          <w:rFonts w:ascii="Arial" w:hAnsi="Arial" w:cs="Arial"/>
          <w:u w:val="single"/>
          <w:lang w:val="es-CO" w:eastAsia="es-MX"/>
        </w:rPr>
        <w:t>$   454.263,</w:t>
      </w:r>
      <w:r w:rsidR="00753D7B">
        <w:rPr>
          <w:rFonts w:ascii="Arial" w:hAnsi="Arial" w:cs="Arial"/>
          <w:u w:val="single"/>
          <w:lang w:val="es-CO" w:eastAsia="es-MX"/>
        </w:rPr>
        <w:t>00</w:t>
      </w:r>
    </w:p>
    <w:p w14:paraId="5E869C62" w14:textId="6B1D17FA" w:rsidR="006F0D1B" w:rsidRPr="008B324E" w:rsidRDefault="00135A1A" w:rsidP="00753D7B">
      <w:pPr>
        <w:spacing w:line="276" w:lineRule="auto"/>
        <w:ind w:left="426" w:right="420"/>
        <w:jc w:val="both"/>
        <w:rPr>
          <w:rFonts w:ascii="Arial" w:hAnsi="Arial" w:cs="Arial"/>
          <w:lang w:val="es-CO" w:eastAsia="es-MX"/>
        </w:rPr>
      </w:pPr>
      <w:r w:rsidRPr="008B324E">
        <w:rPr>
          <w:rFonts w:ascii="Arial" w:hAnsi="Arial" w:cs="Arial"/>
          <w:lang w:val="es-CO" w:eastAsia="es-MX"/>
        </w:rPr>
        <w:t>SUB TOTAL</w:t>
      </w:r>
      <w:r w:rsidR="00631B7A">
        <w:rPr>
          <w:rFonts w:ascii="Arial" w:hAnsi="Arial" w:cs="Arial"/>
          <w:lang w:val="es-CO" w:eastAsia="es-MX"/>
        </w:rPr>
        <w:tab/>
      </w:r>
      <w:r w:rsidR="00631B7A">
        <w:rPr>
          <w:rFonts w:ascii="Arial" w:hAnsi="Arial" w:cs="Arial"/>
          <w:lang w:val="es-CO" w:eastAsia="es-MX"/>
        </w:rPr>
        <w:tab/>
      </w:r>
      <w:r w:rsidR="00631B7A">
        <w:rPr>
          <w:rFonts w:ascii="Arial" w:hAnsi="Arial" w:cs="Arial"/>
          <w:lang w:val="es-CO" w:eastAsia="es-MX"/>
        </w:rPr>
        <w:tab/>
      </w:r>
      <w:r w:rsidR="00631B7A">
        <w:rPr>
          <w:rFonts w:ascii="Arial" w:hAnsi="Arial" w:cs="Arial"/>
          <w:lang w:val="es-CO" w:eastAsia="es-MX"/>
        </w:rPr>
        <w:tab/>
      </w:r>
      <w:r w:rsidR="00631B7A">
        <w:rPr>
          <w:rFonts w:ascii="Arial" w:hAnsi="Arial" w:cs="Arial"/>
          <w:lang w:val="es-CO" w:eastAsia="es-MX"/>
        </w:rPr>
        <w:tab/>
      </w:r>
      <w:r w:rsidR="00631B7A">
        <w:rPr>
          <w:rFonts w:ascii="Arial" w:hAnsi="Arial" w:cs="Arial"/>
          <w:lang w:val="es-CO" w:eastAsia="es-MX"/>
        </w:rPr>
        <w:tab/>
      </w:r>
      <w:r w:rsidR="00631B7A">
        <w:rPr>
          <w:rFonts w:ascii="Arial" w:hAnsi="Arial" w:cs="Arial"/>
          <w:lang w:val="es-CO" w:eastAsia="es-MX"/>
        </w:rPr>
        <w:tab/>
      </w:r>
      <w:r w:rsidR="006F0D1B" w:rsidRPr="008B324E">
        <w:rPr>
          <w:rFonts w:ascii="Arial" w:hAnsi="Arial" w:cs="Arial"/>
          <w:lang w:val="es-CO" w:eastAsia="es-MX"/>
        </w:rPr>
        <w:t>$1.817.052,</w:t>
      </w:r>
      <w:r w:rsidR="00753D7B">
        <w:rPr>
          <w:rFonts w:ascii="Arial" w:hAnsi="Arial" w:cs="Arial"/>
          <w:lang w:val="es-CO" w:eastAsia="es-MX"/>
        </w:rPr>
        <w:t>00</w:t>
      </w:r>
    </w:p>
    <w:p w14:paraId="7951F9E4" w14:textId="77777777" w:rsidR="006F0D1B" w:rsidRPr="008B324E" w:rsidRDefault="006F0D1B" w:rsidP="00753D7B">
      <w:pPr>
        <w:spacing w:line="276" w:lineRule="auto"/>
        <w:ind w:left="426" w:right="420"/>
        <w:jc w:val="both"/>
        <w:rPr>
          <w:rFonts w:ascii="Arial" w:hAnsi="Arial" w:cs="Arial"/>
          <w:lang w:val="es-CO" w:eastAsia="es-MX"/>
        </w:rPr>
      </w:pPr>
    </w:p>
    <w:p w14:paraId="32A2E6C2" w14:textId="58FB7832" w:rsidR="00631B7A" w:rsidRDefault="00135A1A" w:rsidP="00631B7A">
      <w:pPr>
        <w:spacing w:line="276" w:lineRule="auto"/>
        <w:ind w:left="426" w:right="420"/>
        <w:jc w:val="both"/>
        <w:rPr>
          <w:rFonts w:ascii="Arial" w:hAnsi="Arial" w:cs="Arial"/>
          <w:u w:val="single"/>
          <w:lang w:val="es-CO" w:eastAsia="es-MX"/>
        </w:rPr>
      </w:pPr>
      <w:r w:rsidRPr="008B324E">
        <w:rPr>
          <w:rFonts w:ascii="Arial" w:hAnsi="Arial" w:cs="Arial"/>
          <w:lang w:val="es-CO" w:eastAsia="es-MX"/>
        </w:rPr>
        <w:t>VALOR TOTAL</w:t>
      </w:r>
      <w:r w:rsidR="00631B7A">
        <w:rPr>
          <w:rFonts w:ascii="Arial" w:hAnsi="Arial" w:cs="Arial"/>
          <w:lang w:val="es-CO" w:eastAsia="es-MX"/>
        </w:rPr>
        <w:tab/>
      </w:r>
      <w:r w:rsidR="00631B7A">
        <w:rPr>
          <w:rFonts w:ascii="Arial" w:hAnsi="Arial" w:cs="Arial"/>
          <w:lang w:val="es-CO" w:eastAsia="es-MX"/>
        </w:rPr>
        <w:tab/>
      </w:r>
      <w:r w:rsidR="00631B7A">
        <w:rPr>
          <w:rFonts w:ascii="Arial" w:hAnsi="Arial" w:cs="Arial"/>
          <w:lang w:val="es-CO" w:eastAsia="es-MX"/>
        </w:rPr>
        <w:tab/>
      </w:r>
      <w:r w:rsidR="00631B7A">
        <w:rPr>
          <w:rFonts w:ascii="Arial" w:hAnsi="Arial" w:cs="Arial"/>
          <w:lang w:val="es-CO" w:eastAsia="es-MX"/>
        </w:rPr>
        <w:tab/>
      </w:r>
      <w:r w:rsidR="00631B7A">
        <w:rPr>
          <w:rFonts w:ascii="Arial" w:hAnsi="Arial" w:cs="Arial"/>
          <w:lang w:val="es-CO" w:eastAsia="es-MX"/>
        </w:rPr>
        <w:tab/>
      </w:r>
      <w:r w:rsidR="00631B7A">
        <w:rPr>
          <w:rFonts w:ascii="Arial" w:hAnsi="Arial" w:cs="Arial"/>
          <w:lang w:val="es-CO" w:eastAsia="es-MX"/>
        </w:rPr>
        <w:tab/>
      </w:r>
      <w:r w:rsidR="00631B7A">
        <w:rPr>
          <w:rFonts w:ascii="Arial" w:hAnsi="Arial" w:cs="Arial"/>
          <w:lang w:val="es-CO" w:eastAsia="es-MX"/>
        </w:rPr>
        <w:tab/>
      </w:r>
      <w:r w:rsidR="006F0D1B" w:rsidRPr="008B324E">
        <w:rPr>
          <w:rFonts w:ascii="Arial" w:hAnsi="Arial" w:cs="Arial"/>
          <w:u w:val="single"/>
          <w:lang w:val="es-CO" w:eastAsia="es-MX"/>
        </w:rPr>
        <w:t>$6.359.682,</w:t>
      </w:r>
      <w:r w:rsidR="00753D7B">
        <w:rPr>
          <w:rFonts w:ascii="Arial" w:hAnsi="Arial" w:cs="Arial"/>
          <w:u w:val="single"/>
          <w:lang w:val="es-CO" w:eastAsia="es-MX"/>
        </w:rPr>
        <w:t>00</w:t>
      </w:r>
    </w:p>
    <w:p w14:paraId="6369F3D4" w14:textId="2E7B7945" w:rsidR="006F0D1B" w:rsidRPr="008B324E" w:rsidRDefault="006F0D1B" w:rsidP="00631B7A">
      <w:pPr>
        <w:spacing w:line="276" w:lineRule="auto"/>
        <w:ind w:left="426" w:right="420"/>
        <w:jc w:val="both"/>
        <w:rPr>
          <w:rFonts w:ascii="Arial" w:hAnsi="Arial" w:cs="Arial"/>
          <w:lang w:val="es-CO" w:eastAsia="es-MX"/>
        </w:rPr>
      </w:pPr>
    </w:p>
    <w:p w14:paraId="3BB360CB" w14:textId="263461AF" w:rsidR="00135A1A" w:rsidRPr="008B324E" w:rsidRDefault="00135A1A" w:rsidP="00753D7B">
      <w:pPr>
        <w:spacing w:line="276" w:lineRule="auto"/>
        <w:ind w:left="426" w:right="420"/>
        <w:jc w:val="both"/>
        <w:rPr>
          <w:rFonts w:ascii="Arial" w:hAnsi="Arial" w:cs="Arial"/>
          <w:lang w:val="es-CO" w:eastAsia="es-MX"/>
        </w:rPr>
      </w:pPr>
      <w:r w:rsidRPr="008B324E">
        <w:rPr>
          <w:rFonts w:ascii="Arial" w:hAnsi="Arial" w:cs="Arial"/>
          <w:lang w:val="es-CO" w:eastAsia="es-MX"/>
        </w:rPr>
        <w:t>SON: SEIS MILLONES TRESCIENTOS CINCUENTA Y NUEVEMIL SEISCIENTOS OCHENTA Y DOS PESOS MCTE. ($6.359.682,</w:t>
      </w:r>
      <w:r w:rsidR="00753D7B">
        <w:rPr>
          <w:rFonts w:ascii="Arial" w:hAnsi="Arial" w:cs="Arial"/>
          <w:lang w:val="es-CO" w:eastAsia="es-MX"/>
        </w:rPr>
        <w:t>00</w:t>
      </w:r>
      <w:r w:rsidRPr="008B324E">
        <w:rPr>
          <w:rFonts w:ascii="Arial" w:hAnsi="Arial" w:cs="Arial"/>
          <w:lang w:val="es-CO" w:eastAsia="es-MX"/>
        </w:rPr>
        <w:t>)</w:t>
      </w:r>
    </w:p>
    <w:p w14:paraId="4D98D216" w14:textId="7AC06EEE" w:rsidR="00BA5761" w:rsidRPr="008B324E" w:rsidRDefault="00BA5761" w:rsidP="008B324E">
      <w:pPr>
        <w:spacing w:line="276" w:lineRule="auto"/>
        <w:rPr>
          <w:rFonts w:ascii="Arial" w:hAnsi="Arial" w:cs="Arial"/>
          <w:lang w:val="es-CO" w:eastAsia="es-MX"/>
        </w:rPr>
      </w:pPr>
    </w:p>
    <w:p w14:paraId="38FB93B5" w14:textId="77777777" w:rsidR="00EF55CC" w:rsidRPr="008B324E" w:rsidRDefault="00EF55CC" w:rsidP="008B324E">
      <w:pPr>
        <w:spacing w:line="276" w:lineRule="auto"/>
        <w:rPr>
          <w:rFonts w:ascii="Arial" w:hAnsi="Arial" w:cs="Arial"/>
          <w:color w:val="000000" w:themeColor="text1"/>
        </w:rPr>
      </w:pPr>
    </w:p>
    <w:p w14:paraId="265E53C8" w14:textId="77777777" w:rsidR="00EF55CC" w:rsidRPr="008B324E" w:rsidRDefault="00EF55CC" w:rsidP="008B324E">
      <w:pPr>
        <w:pStyle w:val="Prrafodelista"/>
        <w:numPr>
          <w:ilvl w:val="0"/>
          <w:numId w:val="1"/>
        </w:numPr>
        <w:tabs>
          <w:tab w:val="left" w:pos="284"/>
        </w:tabs>
        <w:spacing w:line="276" w:lineRule="auto"/>
        <w:jc w:val="center"/>
        <w:rPr>
          <w:rFonts w:cs="Arial"/>
          <w:b/>
          <w:bCs/>
          <w:color w:val="000000" w:themeColor="text1"/>
        </w:rPr>
      </w:pPr>
      <w:r w:rsidRPr="008B324E">
        <w:rPr>
          <w:rFonts w:cs="Arial"/>
          <w:b/>
          <w:bCs/>
          <w:color w:val="000000" w:themeColor="text1"/>
        </w:rPr>
        <w:t>Recurso de apelación</w:t>
      </w:r>
    </w:p>
    <w:p w14:paraId="0BC0EF02" w14:textId="77777777" w:rsidR="00EF55CC" w:rsidRPr="008B324E" w:rsidRDefault="00EF55CC" w:rsidP="008B324E">
      <w:pPr>
        <w:spacing w:line="276" w:lineRule="auto"/>
        <w:ind w:firstLine="708"/>
        <w:rPr>
          <w:rFonts w:ascii="Arial" w:hAnsi="Arial" w:cs="Arial"/>
          <w:color w:val="000000" w:themeColor="text1"/>
          <w:lang w:val="es-419"/>
        </w:rPr>
      </w:pPr>
    </w:p>
    <w:p w14:paraId="039DE0EB" w14:textId="51C0F009" w:rsidR="00EF55CC" w:rsidRPr="008B324E" w:rsidRDefault="00EF55CC" w:rsidP="008B324E">
      <w:pPr>
        <w:spacing w:line="276" w:lineRule="auto"/>
        <w:ind w:firstLine="708"/>
        <w:jc w:val="both"/>
        <w:rPr>
          <w:rFonts w:ascii="Arial" w:hAnsi="Arial" w:cs="Arial"/>
          <w:color w:val="000000" w:themeColor="text1"/>
          <w:lang w:val="es-ES_tradnl"/>
        </w:rPr>
      </w:pPr>
      <w:r w:rsidRPr="008B324E">
        <w:rPr>
          <w:rFonts w:ascii="Arial" w:hAnsi="Arial" w:cs="Arial"/>
          <w:color w:val="000000" w:themeColor="text1"/>
          <w:lang w:val="es-419"/>
        </w:rPr>
        <w:t xml:space="preserve">El </w:t>
      </w:r>
      <w:r w:rsidRPr="008B324E">
        <w:rPr>
          <w:rFonts w:ascii="Arial" w:hAnsi="Arial" w:cs="Arial"/>
          <w:color w:val="000000" w:themeColor="text1"/>
          <w:lang w:val="es-ES_tradnl"/>
        </w:rPr>
        <w:t>apoderado de P</w:t>
      </w:r>
      <w:r w:rsidR="00865BF0" w:rsidRPr="008B324E">
        <w:rPr>
          <w:rFonts w:ascii="Arial" w:hAnsi="Arial" w:cs="Arial"/>
          <w:color w:val="000000" w:themeColor="text1"/>
          <w:lang w:val="es-ES_tradnl"/>
        </w:rPr>
        <w:t>orvenir</w:t>
      </w:r>
      <w:r w:rsidRPr="008B324E">
        <w:rPr>
          <w:rFonts w:ascii="Arial" w:hAnsi="Arial" w:cs="Arial"/>
          <w:color w:val="000000" w:themeColor="text1"/>
          <w:lang w:val="es-ES_tradnl"/>
        </w:rPr>
        <w:t xml:space="preserve"> S.A</w:t>
      </w:r>
      <w:r w:rsidRPr="008B324E">
        <w:rPr>
          <w:rFonts w:ascii="Arial" w:hAnsi="Arial" w:cs="Arial"/>
          <w:color w:val="000000" w:themeColor="text1"/>
          <w:lang w:val="es-419"/>
        </w:rPr>
        <w:t xml:space="preserve">. </w:t>
      </w:r>
      <w:r w:rsidRPr="008B324E">
        <w:rPr>
          <w:rFonts w:ascii="Arial" w:hAnsi="Arial" w:cs="Arial"/>
          <w:color w:val="000000" w:themeColor="text1"/>
          <w:lang w:val="es-ES_tradnl"/>
        </w:rPr>
        <w:t>interpuso el recurso de reposición y en subsidio el de apelación argumentando, luego de traer a colación jurisprudencia que consideró aplicable al caso, que la tasación de las costas no puede obedecer a la actuación caprichosa del juzgador, sino a la aplicación de los parámetros legalmente establecidos por el legislador los cuales dependen de aspectos jurídicos, fácticos, normativos y reglamentarios que corresponden a un paliativo para el cubrimiento de los honorarios que debió el vencedor cancelar a favor de su apoderado y la aplicación de lo regulado por el Acuerdo 1887 de 2003 del Consejo Superior de la Judicatura.</w:t>
      </w:r>
    </w:p>
    <w:p w14:paraId="5ACA4BE5" w14:textId="77777777" w:rsidR="00EF55CC" w:rsidRPr="008B324E" w:rsidRDefault="00EF55CC" w:rsidP="008B324E">
      <w:pPr>
        <w:spacing w:line="276" w:lineRule="auto"/>
        <w:ind w:firstLine="708"/>
        <w:jc w:val="both"/>
        <w:rPr>
          <w:rFonts w:ascii="Arial" w:hAnsi="Arial" w:cs="Arial"/>
          <w:color w:val="000000" w:themeColor="text1"/>
          <w:shd w:val="clear" w:color="auto" w:fill="FAF9F8"/>
        </w:rPr>
      </w:pPr>
    </w:p>
    <w:p w14:paraId="1DCE76B2" w14:textId="77777777" w:rsidR="00EF55CC" w:rsidRPr="008B324E" w:rsidRDefault="00EF55CC" w:rsidP="008B324E">
      <w:pPr>
        <w:spacing w:line="276" w:lineRule="auto"/>
        <w:ind w:firstLine="360"/>
        <w:jc w:val="both"/>
        <w:rPr>
          <w:rFonts w:ascii="Arial" w:hAnsi="Arial" w:cs="Arial"/>
          <w:color w:val="000000" w:themeColor="text1"/>
          <w:lang w:val="es-ES_tradnl"/>
        </w:rPr>
      </w:pPr>
      <w:r w:rsidRPr="008B324E">
        <w:rPr>
          <w:rFonts w:ascii="Arial" w:hAnsi="Arial" w:cs="Arial"/>
          <w:color w:val="000000" w:themeColor="text1"/>
          <w:lang w:val="es-ES_tradnl"/>
        </w:rPr>
        <w:t xml:space="preserve">En ese sentido, sostiene que al solicitarse la </w:t>
      </w:r>
      <w:r w:rsidRPr="008B324E">
        <w:rPr>
          <w:rFonts w:ascii="Arial" w:hAnsi="Arial" w:cs="Arial"/>
          <w:i/>
          <w:iCs/>
          <w:color w:val="000000" w:themeColor="text1"/>
          <w:lang w:val="es-ES_tradnl"/>
        </w:rPr>
        <w:t>“</w:t>
      </w:r>
      <w:r w:rsidRPr="00631B7A">
        <w:rPr>
          <w:rFonts w:ascii="Arial" w:hAnsi="Arial" w:cs="Arial"/>
          <w:i/>
          <w:iCs/>
          <w:color w:val="000000" w:themeColor="text1"/>
          <w:sz w:val="22"/>
          <w:lang w:val="es-ES_tradnl"/>
        </w:rPr>
        <w:t>nulidad de la ineficacia de la afiliación</w:t>
      </w:r>
      <w:r w:rsidRPr="008B324E">
        <w:rPr>
          <w:rFonts w:ascii="Arial" w:hAnsi="Arial" w:cs="Arial"/>
          <w:color w:val="000000" w:themeColor="text1"/>
          <w:lang w:val="es-ES_tradnl"/>
        </w:rPr>
        <w:t>” (sic), tal pretensión se constituye en una obligación de hacer y en tal virtud, al dar aplicación a lo dispuesto en el artículo 366 del Código General del Proceso, que establece los criterios que deben tenerse en cuenta para realizar la tasación de las costas, la cifra total que debe asumir esa entidad por tal concepto, resulta excesiva, pues aunque las sentencias de primera y segunda instancia fueron favorables a la actora, no por ello debe cancelar dicha suma, cuando por lo general se vienen fijando valores que se ubican por debajo de los 4 y/o 5 salarios mínimos legales mensuales vigentes, de acuerdo con las particularidades de este asunto en concreto.</w:t>
      </w:r>
    </w:p>
    <w:p w14:paraId="14AC50BA" w14:textId="77777777" w:rsidR="00EF55CC" w:rsidRPr="008B324E" w:rsidRDefault="00EF55CC" w:rsidP="008B324E">
      <w:pPr>
        <w:spacing w:line="276" w:lineRule="auto"/>
        <w:jc w:val="both"/>
        <w:rPr>
          <w:rFonts w:ascii="Arial" w:hAnsi="Arial" w:cs="Arial"/>
          <w:color w:val="000000" w:themeColor="text1"/>
          <w:lang w:val="es-419"/>
        </w:rPr>
      </w:pPr>
    </w:p>
    <w:p w14:paraId="31A19CAE" w14:textId="4D6FE187" w:rsidR="00EF55CC" w:rsidRPr="008B324E" w:rsidRDefault="00EF55CC" w:rsidP="008B324E">
      <w:pPr>
        <w:pStyle w:val="Prrafodelista"/>
        <w:numPr>
          <w:ilvl w:val="0"/>
          <w:numId w:val="1"/>
        </w:numPr>
        <w:tabs>
          <w:tab w:val="left" w:pos="284"/>
        </w:tabs>
        <w:spacing w:line="276" w:lineRule="auto"/>
        <w:jc w:val="center"/>
        <w:rPr>
          <w:rFonts w:cs="Arial"/>
          <w:b/>
          <w:color w:val="000000" w:themeColor="text1"/>
        </w:rPr>
      </w:pPr>
      <w:r w:rsidRPr="008B324E">
        <w:rPr>
          <w:rFonts w:cs="Arial"/>
          <w:b/>
          <w:bCs/>
          <w:color w:val="000000" w:themeColor="text1"/>
        </w:rPr>
        <w:t>Alegatos</w:t>
      </w:r>
      <w:r w:rsidRPr="008B324E">
        <w:rPr>
          <w:rStyle w:val="normaltextrun"/>
          <w:rFonts w:cs="Arial"/>
          <w:b/>
          <w:bCs/>
          <w:color w:val="000000" w:themeColor="text1"/>
        </w:rPr>
        <w:t xml:space="preserve"> de Conclusión</w:t>
      </w:r>
    </w:p>
    <w:p w14:paraId="20048007" w14:textId="77777777" w:rsidR="00EF55CC" w:rsidRPr="008B324E" w:rsidRDefault="00EF55CC" w:rsidP="008B324E">
      <w:pPr>
        <w:pStyle w:val="paragraph"/>
        <w:spacing w:before="0" w:beforeAutospacing="0" w:after="0" w:afterAutospacing="0" w:line="276" w:lineRule="auto"/>
        <w:jc w:val="center"/>
        <w:textAlignment w:val="baseline"/>
        <w:rPr>
          <w:rFonts w:ascii="Arial" w:hAnsi="Arial" w:cs="Arial"/>
          <w:color w:val="000000" w:themeColor="text1"/>
        </w:rPr>
      </w:pPr>
      <w:r w:rsidRPr="008B324E">
        <w:rPr>
          <w:rStyle w:val="eop"/>
          <w:rFonts w:ascii="Arial" w:hAnsi="Arial" w:cs="Arial"/>
          <w:color w:val="000000" w:themeColor="text1"/>
        </w:rPr>
        <w:t> </w:t>
      </w:r>
    </w:p>
    <w:p w14:paraId="67B04496" w14:textId="75C0D3B2" w:rsidR="00EF55CC" w:rsidRPr="008B324E" w:rsidRDefault="00EF55CC" w:rsidP="008B324E">
      <w:pPr>
        <w:spacing w:line="276" w:lineRule="auto"/>
        <w:ind w:firstLine="708"/>
        <w:jc w:val="both"/>
        <w:rPr>
          <w:rStyle w:val="normaltextrun"/>
          <w:rFonts w:ascii="Arial" w:hAnsi="Arial" w:cs="Arial"/>
          <w:color w:val="000000" w:themeColor="text1"/>
        </w:rPr>
      </w:pPr>
      <w:r w:rsidRPr="008B324E">
        <w:rPr>
          <w:rStyle w:val="normaltextrun"/>
          <w:rFonts w:ascii="Arial" w:hAnsi="Arial" w:cs="Arial"/>
          <w:color w:val="000000" w:themeColor="text1"/>
        </w:rPr>
        <w:lastRenderedPageBreak/>
        <w:t xml:space="preserve">Ninguna de las partes allegó alegatos de conclusión dentro del término concedido para tal efecto. </w:t>
      </w:r>
    </w:p>
    <w:p w14:paraId="018659B7" w14:textId="3B579C3F" w:rsidR="0025011B" w:rsidRPr="008B324E" w:rsidRDefault="0025011B" w:rsidP="008B324E">
      <w:pPr>
        <w:spacing w:line="276" w:lineRule="auto"/>
        <w:ind w:firstLine="708"/>
        <w:jc w:val="both"/>
        <w:rPr>
          <w:rStyle w:val="normaltextrun"/>
          <w:rFonts w:ascii="Arial" w:hAnsi="Arial" w:cs="Arial"/>
          <w:color w:val="000000" w:themeColor="text1"/>
        </w:rPr>
      </w:pPr>
    </w:p>
    <w:p w14:paraId="2B11EEA3" w14:textId="77777777" w:rsidR="00465647" w:rsidRPr="008B324E" w:rsidRDefault="00465647" w:rsidP="008B324E">
      <w:pPr>
        <w:spacing w:line="276" w:lineRule="auto"/>
        <w:ind w:firstLine="708"/>
        <w:jc w:val="both"/>
        <w:rPr>
          <w:rStyle w:val="normaltextrun"/>
          <w:rFonts w:ascii="Arial" w:hAnsi="Arial" w:cs="Arial"/>
          <w:color w:val="000000" w:themeColor="text1"/>
        </w:rPr>
      </w:pPr>
    </w:p>
    <w:p w14:paraId="70442999" w14:textId="77777777" w:rsidR="00EF55CC" w:rsidRPr="008B324E" w:rsidRDefault="00EF55CC" w:rsidP="008B324E">
      <w:pPr>
        <w:pStyle w:val="Prrafodelista"/>
        <w:numPr>
          <w:ilvl w:val="0"/>
          <w:numId w:val="1"/>
        </w:numPr>
        <w:tabs>
          <w:tab w:val="left" w:pos="284"/>
        </w:tabs>
        <w:spacing w:line="276" w:lineRule="auto"/>
        <w:jc w:val="center"/>
        <w:rPr>
          <w:rFonts w:cs="Arial"/>
          <w:b/>
          <w:bCs/>
          <w:color w:val="000000" w:themeColor="text1"/>
        </w:rPr>
      </w:pPr>
      <w:r w:rsidRPr="008B324E">
        <w:rPr>
          <w:rFonts w:cs="Arial"/>
          <w:b/>
          <w:bCs/>
          <w:color w:val="000000" w:themeColor="text1"/>
        </w:rPr>
        <w:t>Problema jurídico por resolver</w:t>
      </w:r>
    </w:p>
    <w:p w14:paraId="01FCBD22" w14:textId="77777777" w:rsidR="00EF55CC" w:rsidRPr="008B324E" w:rsidRDefault="00EF55CC" w:rsidP="008B324E">
      <w:pPr>
        <w:spacing w:line="276" w:lineRule="auto"/>
        <w:ind w:firstLine="708"/>
        <w:rPr>
          <w:rFonts w:ascii="Arial" w:hAnsi="Arial" w:cs="Arial"/>
          <w:color w:val="000000" w:themeColor="text1"/>
          <w:lang w:val="es-419"/>
        </w:rPr>
      </w:pPr>
    </w:p>
    <w:p w14:paraId="57F08037" w14:textId="77777777" w:rsidR="00EF55CC" w:rsidRPr="008B324E" w:rsidRDefault="00EF55CC" w:rsidP="008B324E">
      <w:pPr>
        <w:spacing w:line="276" w:lineRule="auto"/>
        <w:ind w:firstLine="561"/>
        <w:jc w:val="both"/>
        <w:rPr>
          <w:rFonts w:ascii="Arial" w:hAnsi="Arial" w:cs="Arial"/>
          <w:color w:val="000000" w:themeColor="text1"/>
          <w:spacing w:val="2"/>
        </w:rPr>
      </w:pPr>
      <w:r w:rsidRPr="008B324E">
        <w:rPr>
          <w:rFonts w:ascii="Arial" w:hAnsi="Arial" w:cs="Arial"/>
          <w:color w:val="000000" w:themeColor="text1"/>
        </w:rPr>
        <w:t>El</w:t>
      </w:r>
      <w:r w:rsidRPr="008B324E">
        <w:rPr>
          <w:rFonts w:ascii="Arial" w:hAnsi="Arial" w:cs="Arial"/>
          <w:color w:val="000000" w:themeColor="text1"/>
          <w:spacing w:val="2"/>
        </w:rPr>
        <w:t xml:space="preserve"> asunto bajo estudio plantea a la Sala el siguiente problema jurídico:</w:t>
      </w:r>
    </w:p>
    <w:p w14:paraId="4073A708" w14:textId="77777777" w:rsidR="00EF55CC" w:rsidRPr="008B324E" w:rsidRDefault="00EF55CC" w:rsidP="008B324E">
      <w:pPr>
        <w:pStyle w:val="Textoindependiente"/>
        <w:spacing w:after="0" w:line="276" w:lineRule="auto"/>
        <w:ind w:firstLine="600"/>
        <w:jc w:val="both"/>
        <w:rPr>
          <w:rFonts w:ascii="Arial" w:hAnsi="Arial" w:cs="Arial"/>
          <w:color w:val="000000" w:themeColor="text1"/>
          <w:spacing w:val="2"/>
        </w:rPr>
      </w:pPr>
    </w:p>
    <w:p w14:paraId="2FDBC1B6" w14:textId="77777777" w:rsidR="00EF55CC" w:rsidRPr="008B324E" w:rsidRDefault="00EF55CC" w:rsidP="008B324E">
      <w:pPr>
        <w:autoSpaceDE w:val="0"/>
        <w:autoSpaceDN w:val="0"/>
        <w:adjustRightInd w:val="0"/>
        <w:spacing w:line="276" w:lineRule="auto"/>
        <w:ind w:left="561"/>
        <w:jc w:val="both"/>
        <w:rPr>
          <w:rFonts w:ascii="Arial" w:hAnsi="Arial" w:cs="Arial"/>
          <w:color w:val="000000" w:themeColor="text1"/>
        </w:rPr>
      </w:pPr>
      <w:r w:rsidRPr="008B324E">
        <w:rPr>
          <w:rFonts w:ascii="Arial" w:hAnsi="Arial" w:cs="Arial"/>
          <w:color w:val="000000" w:themeColor="text1"/>
        </w:rPr>
        <w:t>¿Las agencias en derecho fijadas en primera instancia, a favor de la parte demandante, se establecieron teniendo en cuenta los parámetros señalados por el Acuerdo PSAA16 –10554 de 2016?</w:t>
      </w:r>
    </w:p>
    <w:p w14:paraId="1CA33ADC" w14:textId="77777777" w:rsidR="00EF55CC" w:rsidRPr="008B324E" w:rsidRDefault="00EF55CC" w:rsidP="008B324E">
      <w:pPr>
        <w:autoSpaceDE w:val="0"/>
        <w:autoSpaceDN w:val="0"/>
        <w:adjustRightInd w:val="0"/>
        <w:spacing w:line="276" w:lineRule="auto"/>
        <w:jc w:val="both"/>
        <w:rPr>
          <w:rFonts w:ascii="Arial" w:hAnsi="Arial" w:cs="Arial"/>
          <w:color w:val="000000" w:themeColor="text1"/>
        </w:rPr>
      </w:pPr>
    </w:p>
    <w:p w14:paraId="3D15D84C" w14:textId="77777777" w:rsidR="00EF55CC" w:rsidRPr="008B324E" w:rsidRDefault="00EF55CC" w:rsidP="008B324E">
      <w:pPr>
        <w:pStyle w:val="Prrafodelista"/>
        <w:numPr>
          <w:ilvl w:val="0"/>
          <w:numId w:val="1"/>
        </w:numPr>
        <w:autoSpaceDE w:val="0"/>
        <w:autoSpaceDN w:val="0"/>
        <w:adjustRightInd w:val="0"/>
        <w:spacing w:line="276" w:lineRule="auto"/>
        <w:jc w:val="center"/>
        <w:rPr>
          <w:rFonts w:cs="Arial"/>
          <w:b/>
          <w:bCs/>
          <w:color w:val="000000" w:themeColor="text1"/>
        </w:rPr>
      </w:pPr>
      <w:r w:rsidRPr="008B324E">
        <w:rPr>
          <w:rFonts w:cs="Arial"/>
          <w:b/>
          <w:bCs/>
          <w:color w:val="000000" w:themeColor="text1"/>
        </w:rPr>
        <w:t>Consideraciones</w:t>
      </w:r>
    </w:p>
    <w:p w14:paraId="0A17B54D" w14:textId="77777777" w:rsidR="00EF55CC" w:rsidRPr="008B324E" w:rsidRDefault="00EF55CC" w:rsidP="008B324E">
      <w:pPr>
        <w:pStyle w:val="Prrafodelista"/>
        <w:autoSpaceDE w:val="0"/>
        <w:autoSpaceDN w:val="0"/>
        <w:adjustRightInd w:val="0"/>
        <w:spacing w:line="276" w:lineRule="auto"/>
        <w:rPr>
          <w:rFonts w:cs="Arial"/>
          <w:b/>
          <w:bCs/>
          <w:color w:val="000000" w:themeColor="text1"/>
        </w:rPr>
      </w:pPr>
    </w:p>
    <w:p w14:paraId="4A930EB5" w14:textId="77777777" w:rsidR="00EF55CC" w:rsidRPr="008B324E" w:rsidRDefault="00EF55CC" w:rsidP="008B324E">
      <w:pPr>
        <w:pStyle w:val="Prrafodelista"/>
        <w:numPr>
          <w:ilvl w:val="1"/>
          <w:numId w:val="3"/>
        </w:numPr>
        <w:autoSpaceDE w:val="0"/>
        <w:autoSpaceDN w:val="0"/>
        <w:adjustRightInd w:val="0"/>
        <w:spacing w:line="276" w:lineRule="auto"/>
        <w:rPr>
          <w:rFonts w:cs="Arial"/>
          <w:b/>
          <w:bCs/>
          <w:color w:val="000000" w:themeColor="text1"/>
        </w:rPr>
      </w:pPr>
      <w:r w:rsidRPr="008B324E">
        <w:rPr>
          <w:rFonts w:cs="Arial"/>
          <w:b/>
          <w:bCs/>
          <w:color w:val="000000" w:themeColor="text1"/>
        </w:rPr>
        <w:t xml:space="preserve">Las agencias en derecho en los procesos laborales </w:t>
      </w:r>
    </w:p>
    <w:p w14:paraId="06A81764" w14:textId="77777777" w:rsidR="00EF55CC" w:rsidRPr="008B324E" w:rsidRDefault="00EF55CC" w:rsidP="008B324E">
      <w:pPr>
        <w:autoSpaceDE w:val="0"/>
        <w:autoSpaceDN w:val="0"/>
        <w:adjustRightInd w:val="0"/>
        <w:spacing w:line="276" w:lineRule="auto"/>
        <w:ind w:left="1122"/>
        <w:jc w:val="both"/>
        <w:rPr>
          <w:rFonts w:ascii="Arial" w:hAnsi="Arial" w:cs="Arial"/>
          <w:b/>
          <w:bCs/>
          <w:color w:val="000000" w:themeColor="text1"/>
        </w:rPr>
      </w:pPr>
    </w:p>
    <w:p w14:paraId="7995FE70" w14:textId="77777777" w:rsidR="00EF55CC" w:rsidRPr="008B324E" w:rsidRDefault="00EF55CC" w:rsidP="008B324E">
      <w:pPr>
        <w:spacing w:line="276" w:lineRule="auto"/>
        <w:ind w:firstLine="709"/>
        <w:jc w:val="both"/>
        <w:rPr>
          <w:rFonts w:ascii="Arial" w:hAnsi="Arial" w:cs="Arial"/>
          <w:color w:val="000000" w:themeColor="text1"/>
        </w:rPr>
      </w:pPr>
      <w:r w:rsidRPr="008B324E">
        <w:rPr>
          <w:rFonts w:ascii="Arial" w:hAnsi="Arial" w:cs="Arial"/>
          <w:color w:val="000000" w:themeColor="text1"/>
        </w:rPr>
        <w:t>Frente a la tasación de las agencias en derecho, el doctrinante Azula Camacho</w:t>
      </w:r>
      <w:r w:rsidRPr="008B324E">
        <w:rPr>
          <w:rStyle w:val="Refdenotaalpie"/>
          <w:rFonts w:ascii="Arial" w:hAnsi="Arial" w:cs="Arial"/>
          <w:color w:val="000000" w:themeColor="text1"/>
        </w:rPr>
        <w:footnoteReference w:id="1"/>
      </w:r>
      <w:r w:rsidRPr="008B324E">
        <w:rPr>
          <w:rFonts w:ascii="Arial" w:hAnsi="Arial" w:cs="Arial"/>
          <w:color w:val="000000" w:themeColor="text1"/>
        </w:rPr>
        <w:t xml:space="preserve"> ha referido:</w:t>
      </w:r>
    </w:p>
    <w:p w14:paraId="0A4F07DA" w14:textId="77777777" w:rsidR="00EF55CC" w:rsidRPr="008B324E" w:rsidRDefault="00EF55CC" w:rsidP="008B324E">
      <w:pPr>
        <w:spacing w:line="276" w:lineRule="auto"/>
        <w:ind w:left="1122"/>
        <w:rPr>
          <w:rFonts w:ascii="Arial" w:hAnsi="Arial" w:cs="Arial"/>
          <w:color w:val="000000" w:themeColor="text1"/>
        </w:rPr>
      </w:pPr>
    </w:p>
    <w:p w14:paraId="14ECDEBC" w14:textId="77777777" w:rsidR="00EF55CC" w:rsidRPr="00631B7A" w:rsidRDefault="00EF55CC" w:rsidP="00631B7A">
      <w:pPr>
        <w:ind w:left="426" w:right="420"/>
        <w:jc w:val="both"/>
        <w:rPr>
          <w:rFonts w:ascii="Arial" w:hAnsi="Arial" w:cs="Arial"/>
          <w:color w:val="000000" w:themeColor="text1"/>
          <w:sz w:val="22"/>
        </w:rPr>
      </w:pPr>
      <w:r w:rsidRPr="00631B7A">
        <w:rPr>
          <w:rFonts w:ascii="Arial" w:hAnsi="Arial" w:cs="Arial"/>
          <w:color w:val="000000" w:themeColor="text1"/>
          <w:sz w:val="22"/>
        </w:rPr>
        <w:t>“Para determinar el monto de las agencias en derecho, el artículo 366 (inc. 4</w:t>
      </w:r>
      <w:r w:rsidRPr="00631B7A">
        <w:rPr>
          <w:rFonts w:ascii="Arial" w:hAnsi="Arial" w:cs="Arial"/>
          <w:color w:val="000000" w:themeColor="text1"/>
          <w:sz w:val="22"/>
          <w:vertAlign w:val="superscript"/>
        </w:rPr>
        <w:t>o</w:t>
      </w:r>
      <w:r w:rsidRPr="00631B7A">
        <w:rPr>
          <w:rFonts w:ascii="Arial" w:hAnsi="Arial" w:cs="Arial"/>
          <w:color w:val="000000" w:themeColor="text1"/>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5E299009" w14:textId="77777777" w:rsidR="00EF55CC" w:rsidRPr="008B324E" w:rsidRDefault="00EF55CC" w:rsidP="008B324E">
      <w:pPr>
        <w:autoSpaceDE w:val="0"/>
        <w:autoSpaceDN w:val="0"/>
        <w:adjustRightInd w:val="0"/>
        <w:spacing w:line="276" w:lineRule="auto"/>
        <w:ind w:left="1122"/>
        <w:jc w:val="both"/>
        <w:rPr>
          <w:rFonts w:ascii="Arial" w:hAnsi="Arial" w:cs="Arial"/>
          <w:b/>
          <w:bCs/>
          <w:color w:val="000000" w:themeColor="text1"/>
        </w:rPr>
      </w:pPr>
    </w:p>
    <w:p w14:paraId="7B879CE1" w14:textId="77777777" w:rsidR="00EF55CC" w:rsidRPr="008B324E" w:rsidRDefault="00EF55CC" w:rsidP="008B324E">
      <w:pPr>
        <w:autoSpaceDE w:val="0"/>
        <w:autoSpaceDN w:val="0"/>
        <w:adjustRightInd w:val="0"/>
        <w:spacing w:line="276" w:lineRule="auto"/>
        <w:ind w:firstLine="561"/>
        <w:jc w:val="both"/>
        <w:rPr>
          <w:rFonts w:ascii="Arial" w:hAnsi="Arial" w:cs="Arial"/>
          <w:color w:val="000000" w:themeColor="text1"/>
        </w:rPr>
      </w:pPr>
      <w:r w:rsidRPr="008B324E">
        <w:rPr>
          <w:rFonts w:ascii="Arial" w:hAnsi="Arial" w:cs="Arial"/>
          <w:color w:val="000000" w:themeColor="text1"/>
        </w:rPr>
        <w:t>Como se observa, 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 Así, según el Acuerdo PSAA16-10554 de 2016, para fijar las agencias en derecho se debe tener en cuenta:</w:t>
      </w:r>
    </w:p>
    <w:p w14:paraId="1C9A6E5C" w14:textId="77777777" w:rsidR="00EF55CC" w:rsidRPr="008B324E" w:rsidRDefault="00EF55CC" w:rsidP="008B324E">
      <w:pPr>
        <w:autoSpaceDE w:val="0"/>
        <w:autoSpaceDN w:val="0"/>
        <w:adjustRightInd w:val="0"/>
        <w:spacing w:line="276" w:lineRule="auto"/>
        <w:ind w:firstLine="561"/>
        <w:jc w:val="both"/>
        <w:rPr>
          <w:rFonts w:ascii="Arial" w:hAnsi="Arial" w:cs="Arial"/>
          <w:color w:val="000000" w:themeColor="text1"/>
        </w:rPr>
      </w:pPr>
    </w:p>
    <w:p w14:paraId="6B887465" w14:textId="77777777" w:rsidR="00EF55CC" w:rsidRPr="008B324E" w:rsidRDefault="00EF55CC" w:rsidP="008B324E">
      <w:pPr>
        <w:pStyle w:val="Prrafodelista"/>
        <w:numPr>
          <w:ilvl w:val="0"/>
          <w:numId w:val="2"/>
        </w:numPr>
        <w:autoSpaceDE w:val="0"/>
        <w:autoSpaceDN w:val="0"/>
        <w:adjustRightInd w:val="0"/>
        <w:spacing w:line="276" w:lineRule="auto"/>
        <w:rPr>
          <w:rFonts w:cs="Arial"/>
          <w:color w:val="000000" w:themeColor="text1"/>
        </w:rPr>
      </w:pPr>
      <w:r w:rsidRPr="008B324E">
        <w:rPr>
          <w:rFonts w:cs="Arial"/>
          <w:color w:val="000000" w:themeColor="text1"/>
        </w:rPr>
        <w:t>El tipo de proceso, precisando en su artículo 5.1 que en los procesos declarativos que carezcan de cuantía las agencias en derechos se establecerán en primera instancia entre 1 y 10 S.M.M.L.V., y en segunda instancia entre 1 y 6 S.M.M.L.V.</w:t>
      </w:r>
    </w:p>
    <w:p w14:paraId="6CE630A3" w14:textId="77777777" w:rsidR="00EF55CC" w:rsidRPr="008B324E" w:rsidRDefault="00EF55CC" w:rsidP="008B324E">
      <w:pPr>
        <w:pStyle w:val="Prrafodelista"/>
        <w:autoSpaceDE w:val="0"/>
        <w:autoSpaceDN w:val="0"/>
        <w:adjustRightInd w:val="0"/>
        <w:spacing w:line="276" w:lineRule="auto"/>
        <w:ind w:left="1011"/>
        <w:rPr>
          <w:rFonts w:cs="Arial"/>
          <w:color w:val="000000" w:themeColor="text1"/>
        </w:rPr>
      </w:pPr>
    </w:p>
    <w:p w14:paraId="55E4D76C" w14:textId="77777777" w:rsidR="00EF55CC" w:rsidRPr="008B324E" w:rsidRDefault="00EF55CC" w:rsidP="008B324E">
      <w:pPr>
        <w:pStyle w:val="Prrafodelista"/>
        <w:numPr>
          <w:ilvl w:val="0"/>
          <w:numId w:val="2"/>
        </w:numPr>
        <w:autoSpaceDE w:val="0"/>
        <w:autoSpaceDN w:val="0"/>
        <w:adjustRightInd w:val="0"/>
        <w:spacing w:line="276" w:lineRule="auto"/>
        <w:rPr>
          <w:rFonts w:cs="Arial"/>
          <w:color w:val="000000" w:themeColor="text1"/>
        </w:rPr>
      </w:pPr>
      <w:r w:rsidRPr="008B324E">
        <w:rPr>
          <w:rFonts w:cs="Arial"/>
          <w:color w:val="000000" w:themeColor="text1"/>
        </w:rPr>
        <w:t>Clase de pretensión: dispone el artículo 3º de la norma en comento:</w:t>
      </w:r>
    </w:p>
    <w:p w14:paraId="47292DF7" w14:textId="77777777" w:rsidR="00EF55CC" w:rsidRPr="008B324E" w:rsidRDefault="00EF55CC" w:rsidP="008B324E">
      <w:pPr>
        <w:pStyle w:val="Prrafodelista"/>
        <w:spacing w:line="276" w:lineRule="auto"/>
        <w:rPr>
          <w:rFonts w:cs="Arial"/>
          <w:color w:val="000000" w:themeColor="text1"/>
        </w:rPr>
      </w:pPr>
    </w:p>
    <w:p w14:paraId="11D52D82" w14:textId="77777777" w:rsidR="00EF55CC" w:rsidRPr="00631B7A" w:rsidRDefault="00EF55CC" w:rsidP="00631B7A">
      <w:pPr>
        <w:ind w:left="426" w:right="420"/>
        <w:jc w:val="both"/>
        <w:rPr>
          <w:rFonts w:ascii="Arial" w:hAnsi="Arial" w:cs="Arial"/>
          <w:color w:val="000000" w:themeColor="text1"/>
          <w:sz w:val="22"/>
        </w:rPr>
      </w:pPr>
      <w:r w:rsidRPr="00631B7A">
        <w:rPr>
          <w:rFonts w:ascii="Arial" w:hAnsi="Arial" w:cs="Arial"/>
          <w:color w:val="000000" w:themeColor="text1"/>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3A3F805C" w14:textId="77777777" w:rsidR="00EF55CC" w:rsidRPr="008B324E" w:rsidRDefault="00EF55CC" w:rsidP="008B324E">
      <w:pPr>
        <w:pStyle w:val="Prrafodelista"/>
        <w:spacing w:line="276" w:lineRule="auto"/>
        <w:rPr>
          <w:rFonts w:cs="Arial"/>
          <w:color w:val="000000" w:themeColor="text1"/>
        </w:rPr>
      </w:pPr>
    </w:p>
    <w:p w14:paraId="312C22BD" w14:textId="19051997" w:rsidR="00EF55CC" w:rsidRPr="008B324E" w:rsidRDefault="00EF55CC" w:rsidP="008B324E">
      <w:pPr>
        <w:pStyle w:val="Prrafodelista"/>
        <w:numPr>
          <w:ilvl w:val="0"/>
          <w:numId w:val="2"/>
        </w:numPr>
        <w:autoSpaceDE w:val="0"/>
        <w:autoSpaceDN w:val="0"/>
        <w:adjustRightInd w:val="0"/>
        <w:spacing w:line="276" w:lineRule="auto"/>
        <w:rPr>
          <w:rFonts w:cs="Arial"/>
          <w:color w:val="000000" w:themeColor="text1"/>
        </w:rPr>
      </w:pPr>
      <w:r w:rsidRPr="008B324E">
        <w:rPr>
          <w:rFonts w:cs="Arial"/>
          <w:color w:val="000000" w:themeColor="text1"/>
        </w:rPr>
        <w:t xml:space="preserve">Los criterios en particular de la actuación de la parte favorecida con la condena en costas, que permita valorar la labor jurídica desarrollada, estos últimos coinciden con los mencionados en el numeral 4º del </w:t>
      </w:r>
      <w:r w:rsidR="00912D00" w:rsidRPr="008B324E">
        <w:rPr>
          <w:rFonts w:cs="Arial"/>
          <w:color w:val="000000" w:themeColor="text1"/>
        </w:rPr>
        <w:t>artículo 366</w:t>
      </w:r>
      <w:r w:rsidRPr="008B324E">
        <w:rPr>
          <w:rFonts w:cs="Arial"/>
          <w:color w:val="000000" w:themeColor="text1"/>
        </w:rPr>
        <w:t xml:space="preserve"> del CGP, esto es, la naturaleza, </w:t>
      </w:r>
      <w:r w:rsidR="00912D00" w:rsidRPr="008B324E">
        <w:rPr>
          <w:rFonts w:cs="Arial"/>
          <w:color w:val="000000" w:themeColor="text1"/>
        </w:rPr>
        <w:t>la calidad y la</w:t>
      </w:r>
      <w:r w:rsidRPr="008B324E">
        <w:rPr>
          <w:rFonts w:cs="Arial"/>
          <w:color w:val="000000" w:themeColor="text1"/>
        </w:rPr>
        <w:t xml:space="preserve"> </w:t>
      </w:r>
      <w:r w:rsidR="00912D00" w:rsidRPr="008B324E">
        <w:rPr>
          <w:rFonts w:cs="Arial"/>
          <w:color w:val="000000" w:themeColor="text1"/>
        </w:rPr>
        <w:t>duración de</w:t>
      </w:r>
      <w:r w:rsidRPr="008B324E">
        <w:rPr>
          <w:rFonts w:cs="Arial"/>
          <w:color w:val="000000" w:themeColor="text1"/>
        </w:rPr>
        <w:t xml:space="preserve"> </w:t>
      </w:r>
      <w:r w:rsidR="00912D00" w:rsidRPr="008B324E">
        <w:rPr>
          <w:rFonts w:cs="Arial"/>
          <w:color w:val="000000" w:themeColor="text1"/>
        </w:rPr>
        <w:t>la gestión realizada</w:t>
      </w:r>
      <w:r w:rsidRPr="008B324E">
        <w:rPr>
          <w:rFonts w:cs="Arial"/>
          <w:color w:val="000000" w:themeColor="text1"/>
        </w:rPr>
        <w:t xml:space="preserve"> por el apoderado, la cuantía del proceso y demás circunstancias relacionadas con dicha actividad.</w:t>
      </w:r>
    </w:p>
    <w:p w14:paraId="053D73EC" w14:textId="77777777" w:rsidR="00EF55CC" w:rsidRPr="008B324E" w:rsidRDefault="00EF55CC" w:rsidP="008B324E">
      <w:pPr>
        <w:spacing w:line="276" w:lineRule="auto"/>
        <w:ind w:firstLine="709"/>
        <w:jc w:val="both"/>
        <w:rPr>
          <w:rFonts w:ascii="Arial" w:hAnsi="Arial" w:cs="Arial"/>
          <w:color w:val="000000" w:themeColor="text1"/>
        </w:rPr>
      </w:pPr>
    </w:p>
    <w:p w14:paraId="2194CE3F" w14:textId="77777777" w:rsidR="00EF55CC" w:rsidRPr="008B324E" w:rsidRDefault="00EF55CC" w:rsidP="008B324E">
      <w:pPr>
        <w:spacing w:line="276" w:lineRule="auto"/>
        <w:ind w:firstLine="709"/>
        <w:jc w:val="both"/>
        <w:rPr>
          <w:rFonts w:ascii="Arial" w:hAnsi="Arial" w:cs="Arial"/>
          <w:color w:val="000000" w:themeColor="text1"/>
        </w:rPr>
      </w:pPr>
      <w:r w:rsidRPr="008B324E">
        <w:rPr>
          <w:rFonts w:ascii="Arial" w:hAnsi="Arial" w:cs="Arial"/>
          <w:color w:val="000000" w:themeColor="text1"/>
        </w:rPr>
        <w:t>Asimismo, en su tratado de derecho procesal, el profesor Hernán Fabio López Blanco</w:t>
      </w:r>
      <w:r w:rsidRPr="008B324E">
        <w:rPr>
          <w:rStyle w:val="Refdenotaalpie"/>
          <w:rFonts w:ascii="Arial" w:hAnsi="Arial" w:cs="Arial"/>
          <w:color w:val="000000" w:themeColor="text1"/>
        </w:rPr>
        <w:footnoteReference w:id="2"/>
      </w:r>
      <w:r w:rsidRPr="008B324E">
        <w:rPr>
          <w:rFonts w:ascii="Arial" w:hAnsi="Arial" w:cs="Arial"/>
          <w:color w:val="000000" w:themeColor="text1"/>
        </w:rPr>
        <w:t xml:space="preserve"> frente a las agencias en derecho ha preceptuado:</w:t>
      </w:r>
    </w:p>
    <w:p w14:paraId="64B9127D" w14:textId="77777777" w:rsidR="00EF55CC" w:rsidRPr="008B324E" w:rsidRDefault="00EF55CC" w:rsidP="008B324E">
      <w:pPr>
        <w:spacing w:line="276" w:lineRule="auto"/>
        <w:jc w:val="both"/>
        <w:rPr>
          <w:rFonts w:ascii="Arial" w:hAnsi="Arial" w:cs="Arial"/>
          <w:color w:val="000000" w:themeColor="text1"/>
        </w:rPr>
      </w:pPr>
    </w:p>
    <w:p w14:paraId="2B0729D1" w14:textId="77777777" w:rsidR="00EF55CC" w:rsidRPr="00631B7A" w:rsidRDefault="00EF55CC" w:rsidP="00631B7A">
      <w:pPr>
        <w:ind w:left="426" w:right="420"/>
        <w:jc w:val="both"/>
        <w:rPr>
          <w:rFonts w:ascii="Arial" w:hAnsi="Arial" w:cs="Arial"/>
          <w:color w:val="000000" w:themeColor="text1"/>
          <w:sz w:val="22"/>
        </w:rPr>
      </w:pPr>
      <w:r w:rsidRPr="00631B7A">
        <w:rPr>
          <w:rFonts w:ascii="Arial" w:hAnsi="Arial" w:cs="Arial"/>
          <w:color w:val="000000" w:themeColor="text1"/>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4CDBF9B0" w14:textId="77777777" w:rsidR="00EF55CC" w:rsidRPr="00631B7A" w:rsidRDefault="00EF55CC" w:rsidP="00631B7A">
      <w:pPr>
        <w:ind w:left="426" w:right="420"/>
        <w:jc w:val="both"/>
        <w:rPr>
          <w:rFonts w:ascii="Arial" w:hAnsi="Arial" w:cs="Arial"/>
          <w:color w:val="000000" w:themeColor="text1"/>
          <w:sz w:val="22"/>
        </w:rPr>
      </w:pPr>
    </w:p>
    <w:p w14:paraId="2E06A8B5" w14:textId="77777777" w:rsidR="00EF55CC" w:rsidRPr="00631B7A" w:rsidRDefault="00EF55CC" w:rsidP="00631B7A">
      <w:pPr>
        <w:ind w:left="426" w:right="420"/>
        <w:jc w:val="both"/>
        <w:rPr>
          <w:rFonts w:ascii="Arial" w:hAnsi="Arial" w:cs="Arial"/>
          <w:color w:val="000000" w:themeColor="text1"/>
          <w:sz w:val="22"/>
        </w:rPr>
      </w:pPr>
      <w:r w:rsidRPr="00631B7A">
        <w:rPr>
          <w:rFonts w:ascii="Arial" w:hAnsi="Arial" w:cs="Arial"/>
          <w:color w:val="000000" w:themeColor="text1"/>
          <w:sz w:val="22"/>
        </w:rPr>
        <w:t>(…)</w:t>
      </w:r>
    </w:p>
    <w:p w14:paraId="50830471" w14:textId="77777777" w:rsidR="00EF55CC" w:rsidRPr="00631B7A" w:rsidRDefault="00EF55CC" w:rsidP="00631B7A">
      <w:pPr>
        <w:ind w:left="426" w:right="420"/>
        <w:jc w:val="both"/>
        <w:rPr>
          <w:rFonts w:ascii="Arial" w:hAnsi="Arial" w:cs="Arial"/>
          <w:color w:val="000000" w:themeColor="text1"/>
          <w:sz w:val="22"/>
        </w:rPr>
      </w:pPr>
    </w:p>
    <w:p w14:paraId="4D4E30FA" w14:textId="77777777" w:rsidR="00EF55CC" w:rsidRPr="00631B7A" w:rsidRDefault="00EF55CC" w:rsidP="00631B7A">
      <w:pPr>
        <w:ind w:left="426" w:right="420"/>
        <w:jc w:val="both"/>
        <w:rPr>
          <w:rFonts w:ascii="Arial" w:hAnsi="Arial" w:cs="Arial"/>
          <w:color w:val="000000" w:themeColor="text1"/>
          <w:sz w:val="22"/>
        </w:rPr>
      </w:pPr>
      <w:r w:rsidRPr="00631B7A">
        <w:rPr>
          <w:rFonts w:ascii="Arial" w:hAnsi="Arial" w:cs="Arial"/>
          <w:color w:val="000000" w:themeColor="text1"/>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4BB9BD10" w14:textId="77777777" w:rsidR="00EF55CC" w:rsidRPr="00631B7A" w:rsidRDefault="00EF55CC" w:rsidP="00631B7A">
      <w:pPr>
        <w:ind w:left="426" w:right="420"/>
        <w:jc w:val="both"/>
        <w:rPr>
          <w:rFonts w:ascii="Arial" w:hAnsi="Arial" w:cs="Arial"/>
          <w:color w:val="000000" w:themeColor="text1"/>
          <w:sz w:val="22"/>
        </w:rPr>
      </w:pPr>
    </w:p>
    <w:p w14:paraId="2F96EB46" w14:textId="77777777" w:rsidR="00EF55CC" w:rsidRPr="00631B7A" w:rsidRDefault="00EF55CC" w:rsidP="00631B7A">
      <w:pPr>
        <w:ind w:left="426" w:right="420"/>
        <w:jc w:val="both"/>
        <w:rPr>
          <w:rFonts w:ascii="Arial" w:hAnsi="Arial" w:cs="Arial"/>
          <w:color w:val="000000" w:themeColor="text1"/>
          <w:sz w:val="22"/>
        </w:rPr>
      </w:pPr>
      <w:r w:rsidRPr="00631B7A">
        <w:rPr>
          <w:rFonts w:ascii="Arial" w:hAnsi="Arial" w:cs="Arial"/>
          <w:color w:val="000000" w:themeColor="text1"/>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4BCCBBD0" w14:textId="77777777" w:rsidR="00EF55CC" w:rsidRPr="00631B7A" w:rsidRDefault="00EF55CC" w:rsidP="00631B7A">
      <w:pPr>
        <w:ind w:left="426" w:right="420"/>
        <w:jc w:val="both"/>
        <w:rPr>
          <w:rFonts w:ascii="Arial" w:hAnsi="Arial" w:cs="Arial"/>
          <w:color w:val="000000" w:themeColor="text1"/>
          <w:sz w:val="22"/>
        </w:rPr>
      </w:pPr>
    </w:p>
    <w:p w14:paraId="084DFD2C" w14:textId="77777777" w:rsidR="00EF55CC" w:rsidRPr="00631B7A" w:rsidRDefault="00EF55CC" w:rsidP="00631B7A">
      <w:pPr>
        <w:ind w:left="426" w:right="420"/>
        <w:jc w:val="both"/>
        <w:rPr>
          <w:rFonts w:ascii="Arial" w:hAnsi="Arial" w:cs="Arial"/>
          <w:color w:val="000000" w:themeColor="text1"/>
          <w:sz w:val="22"/>
        </w:rPr>
      </w:pPr>
      <w:r w:rsidRPr="00631B7A">
        <w:rPr>
          <w:rFonts w:ascii="Arial" w:hAnsi="Arial" w:cs="Arial"/>
          <w:color w:val="000000" w:themeColor="text1"/>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32F635F6" w14:textId="77777777" w:rsidR="00EF55CC" w:rsidRPr="00631B7A" w:rsidRDefault="00EF55CC" w:rsidP="00631B7A">
      <w:pPr>
        <w:ind w:left="426" w:right="420"/>
        <w:jc w:val="both"/>
        <w:rPr>
          <w:rFonts w:ascii="Arial" w:hAnsi="Arial" w:cs="Arial"/>
          <w:color w:val="000000" w:themeColor="text1"/>
          <w:sz w:val="22"/>
        </w:rPr>
      </w:pPr>
    </w:p>
    <w:p w14:paraId="2A80E1F4" w14:textId="77777777" w:rsidR="00EF55CC" w:rsidRPr="00631B7A" w:rsidRDefault="00EF55CC" w:rsidP="00631B7A">
      <w:pPr>
        <w:ind w:left="426" w:right="420"/>
        <w:jc w:val="both"/>
        <w:rPr>
          <w:rFonts w:ascii="Arial" w:hAnsi="Arial" w:cs="Arial"/>
          <w:color w:val="000000" w:themeColor="text1"/>
          <w:sz w:val="22"/>
        </w:rPr>
      </w:pPr>
      <w:r w:rsidRPr="00631B7A">
        <w:rPr>
          <w:rFonts w:ascii="Arial" w:hAnsi="Arial" w:cs="Arial"/>
          <w:color w:val="000000" w:themeColor="text1"/>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p>
    <w:p w14:paraId="2D692156" w14:textId="77777777" w:rsidR="00EF55CC" w:rsidRPr="008B324E" w:rsidRDefault="00EF55CC" w:rsidP="008B324E">
      <w:pPr>
        <w:pStyle w:val="Prrafodelista"/>
        <w:spacing w:line="276" w:lineRule="auto"/>
        <w:rPr>
          <w:rFonts w:cs="Arial"/>
          <w:color w:val="000000" w:themeColor="text1"/>
        </w:rPr>
      </w:pPr>
    </w:p>
    <w:p w14:paraId="3530B5F6" w14:textId="77777777" w:rsidR="00EF55CC" w:rsidRPr="008B324E" w:rsidRDefault="00EF55CC" w:rsidP="008B324E">
      <w:pPr>
        <w:pStyle w:val="Prrafodelista"/>
        <w:numPr>
          <w:ilvl w:val="1"/>
          <w:numId w:val="3"/>
        </w:numPr>
        <w:autoSpaceDE w:val="0"/>
        <w:autoSpaceDN w:val="0"/>
        <w:adjustRightInd w:val="0"/>
        <w:spacing w:line="276" w:lineRule="auto"/>
        <w:rPr>
          <w:rFonts w:cs="Arial"/>
          <w:b/>
          <w:color w:val="000000" w:themeColor="text1"/>
        </w:rPr>
      </w:pPr>
      <w:r w:rsidRPr="008B324E">
        <w:rPr>
          <w:rFonts w:cs="Arial"/>
          <w:b/>
          <w:color w:val="000000" w:themeColor="text1"/>
        </w:rPr>
        <w:t xml:space="preserve">Caso concreto </w:t>
      </w:r>
    </w:p>
    <w:p w14:paraId="28C1706A" w14:textId="77777777" w:rsidR="00EF55CC" w:rsidRPr="008B324E" w:rsidRDefault="00EF55CC" w:rsidP="008B324E">
      <w:pPr>
        <w:autoSpaceDE w:val="0"/>
        <w:autoSpaceDN w:val="0"/>
        <w:adjustRightInd w:val="0"/>
        <w:spacing w:line="276" w:lineRule="auto"/>
        <w:ind w:firstLine="709"/>
        <w:jc w:val="both"/>
        <w:rPr>
          <w:rFonts w:ascii="Arial" w:hAnsi="Arial" w:cs="Arial"/>
          <w:color w:val="000000" w:themeColor="text1"/>
        </w:rPr>
      </w:pPr>
    </w:p>
    <w:p w14:paraId="20026861" w14:textId="73EE25F3" w:rsidR="00EF55CC" w:rsidRPr="008B324E" w:rsidRDefault="00EF55CC" w:rsidP="008B324E">
      <w:pPr>
        <w:autoSpaceDE w:val="0"/>
        <w:autoSpaceDN w:val="0"/>
        <w:adjustRightInd w:val="0"/>
        <w:spacing w:line="276" w:lineRule="auto"/>
        <w:ind w:firstLine="709"/>
        <w:jc w:val="both"/>
        <w:rPr>
          <w:rFonts w:ascii="Arial" w:hAnsi="Arial" w:cs="Arial"/>
          <w:color w:val="000000" w:themeColor="text1"/>
        </w:rPr>
      </w:pPr>
      <w:r w:rsidRPr="008B324E">
        <w:rPr>
          <w:rFonts w:ascii="Arial" w:hAnsi="Arial" w:cs="Arial"/>
          <w:color w:val="000000" w:themeColor="text1"/>
        </w:rPr>
        <w:t xml:space="preserve">Al revisar el libelo que dio origen a la presente contienda se observa que lo pretendido por la parte actora y lo obtenido a través de la sentencia  favorable  a  sus  intereses  fue la  declaratoria  de  la  ineficacia  de  afiliación  al Régimen  de Ahorro Individual con Solidaridad y, como consecuencia de ello, la ineficacia del traslado de </w:t>
      </w:r>
      <w:r w:rsidRPr="008B324E">
        <w:rPr>
          <w:rFonts w:ascii="Arial" w:hAnsi="Arial" w:cs="Arial"/>
          <w:color w:val="000000" w:themeColor="text1"/>
        </w:rPr>
        <w:lastRenderedPageBreak/>
        <w:t xml:space="preserve">régimen, con el traslado por parte de </w:t>
      </w:r>
      <w:r w:rsidR="00CE12D2" w:rsidRPr="008B324E">
        <w:rPr>
          <w:rFonts w:ascii="Arial" w:hAnsi="Arial" w:cs="Arial"/>
          <w:color w:val="000000" w:themeColor="text1"/>
        </w:rPr>
        <w:t>Colfondos</w:t>
      </w:r>
      <w:r w:rsidRPr="008B324E">
        <w:rPr>
          <w:rFonts w:ascii="Arial" w:hAnsi="Arial" w:cs="Arial"/>
          <w:color w:val="000000" w:themeColor="text1"/>
        </w:rPr>
        <w:t xml:space="preserve"> S.A. a Colpensiones, de todo el capital acumulado, rendimientos financieros producidos, bono pensional, gastos  de  administración comisiones, cuotas de garantía de pensión mínima y seguros previsionales cobrados a la parte actora, con cargo a sus propias utilidades y debidamente indexados.</w:t>
      </w:r>
    </w:p>
    <w:p w14:paraId="176B0ADC" w14:textId="77777777" w:rsidR="00EF55CC" w:rsidRPr="008B324E" w:rsidRDefault="00EF55CC" w:rsidP="008B324E">
      <w:pPr>
        <w:autoSpaceDE w:val="0"/>
        <w:autoSpaceDN w:val="0"/>
        <w:adjustRightInd w:val="0"/>
        <w:spacing w:line="276" w:lineRule="auto"/>
        <w:ind w:firstLine="709"/>
        <w:jc w:val="both"/>
        <w:rPr>
          <w:rFonts w:ascii="Arial" w:hAnsi="Arial" w:cs="Arial"/>
          <w:color w:val="000000" w:themeColor="text1"/>
        </w:rPr>
      </w:pPr>
    </w:p>
    <w:p w14:paraId="008C678D" w14:textId="77777777" w:rsidR="00EF55CC" w:rsidRPr="008B324E" w:rsidRDefault="00EF55CC" w:rsidP="008B324E">
      <w:pPr>
        <w:autoSpaceDE w:val="0"/>
        <w:autoSpaceDN w:val="0"/>
        <w:adjustRightInd w:val="0"/>
        <w:spacing w:line="276" w:lineRule="auto"/>
        <w:ind w:firstLine="709"/>
        <w:jc w:val="both"/>
        <w:rPr>
          <w:rFonts w:ascii="Arial" w:hAnsi="Arial" w:cs="Arial"/>
          <w:color w:val="000000" w:themeColor="text1"/>
        </w:rPr>
      </w:pPr>
      <w:r w:rsidRPr="008B324E">
        <w:rPr>
          <w:rFonts w:ascii="Arial" w:hAnsi="Arial" w:cs="Arial"/>
          <w:color w:val="000000" w:themeColor="text1"/>
        </w:rPr>
        <w:t xml:space="preserve">En ese sentido, </w:t>
      </w:r>
      <w:bookmarkStart w:id="5" w:name="_Hlk103580807"/>
      <w:r w:rsidRPr="008B324E">
        <w:rPr>
          <w:rFonts w:ascii="Arial" w:hAnsi="Arial" w:cs="Arial"/>
          <w:color w:val="000000" w:themeColor="text1"/>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la apoderada, la naturaleza de hacer de las pretensiones y demás circunstancias relacionadas.</w:t>
      </w:r>
    </w:p>
    <w:bookmarkEnd w:id="5"/>
    <w:p w14:paraId="256D4698" w14:textId="77777777" w:rsidR="00EF55CC" w:rsidRPr="008B324E" w:rsidRDefault="00EF55CC" w:rsidP="008B324E">
      <w:pPr>
        <w:autoSpaceDE w:val="0"/>
        <w:autoSpaceDN w:val="0"/>
        <w:adjustRightInd w:val="0"/>
        <w:spacing w:line="276" w:lineRule="auto"/>
        <w:ind w:firstLine="709"/>
        <w:jc w:val="both"/>
        <w:rPr>
          <w:rFonts w:ascii="Arial" w:hAnsi="Arial" w:cs="Arial"/>
          <w:color w:val="000000" w:themeColor="text1"/>
        </w:rPr>
      </w:pPr>
    </w:p>
    <w:p w14:paraId="6C39FBCD" w14:textId="148CE068" w:rsidR="00EF55CC" w:rsidRPr="008B324E" w:rsidRDefault="00EF55CC" w:rsidP="008B324E">
      <w:pPr>
        <w:autoSpaceDE w:val="0"/>
        <w:autoSpaceDN w:val="0"/>
        <w:adjustRightInd w:val="0"/>
        <w:spacing w:line="276" w:lineRule="auto"/>
        <w:ind w:firstLine="709"/>
        <w:jc w:val="both"/>
        <w:rPr>
          <w:rFonts w:ascii="Arial" w:hAnsi="Arial" w:cs="Arial"/>
          <w:color w:val="000000" w:themeColor="text1"/>
        </w:rPr>
      </w:pPr>
      <w:r w:rsidRPr="008B324E">
        <w:rPr>
          <w:rFonts w:ascii="Arial" w:hAnsi="Arial" w:cs="Arial"/>
          <w:color w:val="000000" w:themeColor="text1"/>
        </w:rPr>
        <w:t>En  el  caso  concreto la pretensión perseguida era de carácter declarativa -que no pecuniaria como tal-, practicándose pruebas como el interrogatorio a la parte actora; además, la duración en primera instancia se extendió entre el 2</w:t>
      </w:r>
      <w:r w:rsidR="00734BD5" w:rsidRPr="008B324E">
        <w:rPr>
          <w:rFonts w:ascii="Arial" w:hAnsi="Arial" w:cs="Arial"/>
          <w:color w:val="000000" w:themeColor="text1"/>
        </w:rPr>
        <w:t>2</w:t>
      </w:r>
      <w:r w:rsidRPr="008B324E">
        <w:rPr>
          <w:rFonts w:ascii="Arial" w:hAnsi="Arial" w:cs="Arial"/>
          <w:color w:val="000000" w:themeColor="text1"/>
        </w:rPr>
        <w:t xml:space="preserve"> de </w:t>
      </w:r>
      <w:r w:rsidR="00734BD5" w:rsidRPr="008B324E">
        <w:rPr>
          <w:rFonts w:ascii="Arial" w:hAnsi="Arial" w:cs="Arial"/>
          <w:color w:val="000000" w:themeColor="text1"/>
        </w:rPr>
        <w:t xml:space="preserve">septiembre </w:t>
      </w:r>
      <w:r w:rsidRPr="008B324E">
        <w:rPr>
          <w:rFonts w:ascii="Arial" w:hAnsi="Arial" w:cs="Arial"/>
          <w:color w:val="000000" w:themeColor="text1"/>
        </w:rPr>
        <w:t>de 2018, fecha de presentación de la demanda, y el 2</w:t>
      </w:r>
      <w:r w:rsidR="00CD0A5D" w:rsidRPr="008B324E">
        <w:rPr>
          <w:rFonts w:ascii="Arial" w:hAnsi="Arial" w:cs="Arial"/>
          <w:color w:val="000000" w:themeColor="text1"/>
        </w:rPr>
        <w:t xml:space="preserve">3 </w:t>
      </w:r>
      <w:r w:rsidRPr="008B324E">
        <w:rPr>
          <w:rFonts w:ascii="Arial" w:hAnsi="Arial" w:cs="Arial"/>
          <w:color w:val="000000" w:themeColor="text1"/>
        </w:rPr>
        <w:t xml:space="preserve">de noviembre de 2020, fecha en que se emitió sentencia a su favor, la cual fue apelada y remitida a esta Colegiatura, donde  se  profirió fallo  de  segunda  instancia el  día </w:t>
      </w:r>
      <w:r w:rsidR="00CD0A5D" w:rsidRPr="008B324E">
        <w:rPr>
          <w:rFonts w:ascii="Arial" w:hAnsi="Arial" w:cs="Arial"/>
          <w:color w:val="000000" w:themeColor="text1"/>
        </w:rPr>
        <w:t>2</w:t>
      </w:r>
      <w:r w:rsidR="00637CDF" w:rsidRPr="008B324E">
        <w:rPr>
          <w:rFonts w:ascii="Arial" w:hAnsi="Arial" w:cs="Arial"/>
          <w:color w:val="000000" w:themeColor="text1"/>
        </w:rPr>
        <w:t>8</w:t>
      </w:r>
      <w:r w:rsidR="00CD0A5D" w:rsidRPr="008B324E">
        <w:rPr>
          <w:rFonts w:ascii="Arial" w:hAnsi="Arial" w:cs="Arial"/>
          <w:color w:val="000000" w:themeColor="text1"/>
        </w:rPr>
        <w:t xml:space="preserve"> </w:t>
      </w:r>
      <w:r w:rsidRPr="008B324E">
        <w:rPr>
          <w:rFonts w:ascii="Arial" w:hAnsi="Arial" w:cs="Arial"/>
          <w:color w:val="000000" w:themeColor="text1"/>
        </w:rPr>
        <w:t xml:space="preserve">de </w:t>
      </w:r>
      <w:r w:rsidR="00CD0A5D" w:rsidRPr="008B324E">
        <w:rPr>
          <w:rFonts w:ascii="Arial" w:hAnsi="Arial" w:cs="Arial"/>
          <w:color w:val="000000" w:themeColor="text1"/>
        </w:rPr>
        <w:t xml:space="preserve">abril </w:t>
      </w:r>
      <w:r w:rsidRPr="008B324E">
        <w:rPr>
          <w:rFonts w:ascii="Arial" w:hAnsi="Arial" w:cs="Arial"/>
          <w:color w:val="000000" w:themeColor="text1"/>
        </w:rPr>
        <w:t>de 2021.</w:t>
      </w:r>
    </w:p>
    <w:p w14:paraId="1F7F7630" w14:textId="77777777" w:rsidR="0055246D" w:rsidRPr="008B324E" w:rsidRDefault="0055246D" w:rsidP="008B324E">
      <w:pPr>
        <w:autoSpaceDE w:val="0"/>
        <w:autoSpaceDN w:val="0"/>
        <w:adjustRightInd w:val="0"/>
        <w:spacing w:line="276" w:lineRule="auto"/>
        <w:ind w:firstLine="709"/>
        <w:jc w:val="both"/>
        <w:rPr>
          <w:rFonts w:ascii="Arial" w:hAnsi="Arial" w:cs="Arial"/>
          <w:color w:val="000000" w:themeColor="text1"/>
          <w:shd w:val="clear" w:color="auto" w:fill="FAF9F8"/>
        </w:rPr>
      </w:pPr>
    </w:p>
    <w:p w14:paraId="077DD0DD" w14:textId="180B7F67" w:rsidR="00EF55CC" w:rsidRPr="008B324E" w:rsidRDefault="00EF55CC" w:rsidP="008B324E">
      <w:pPr>
        <w:autoSpaceDE w:val="0"/>
        <w:autoSpaceDN w:val="0"/>
        <w:adjustRightInd w:val="0"/>
        <w:spacing w:line="276" w:lineRule="auto"/>
        <w:ind w:firstLine="709"/>
        <w:jc w:val="both"/>
        <w:rPr>
          <w:rFonts w:ascii="Arial" w:hAnsi="Arial" w:cs="Arial"/>
          <w:color w:val="000000" w:themeColor="text1"/>
        </w:rPr>
      </w:pPr>
      <w:r w:rsidRPr="008B324E">
        <w:rPr>
          <w:rFonts w:ascii="Arial" w:hAnsi="Arial" w:cs="Arial"/>
          <w:color w:val="000000" w:themeColor="text1"/>
        </w:rPr>
        <w:t xml:space="preserve">En el expediente digital se puede evidenciar la participación activa de la abogada de la promotora de la litis en todas las audiencias y en todo el trámite procesal, situación que permitía fijar en primera instancia como agencias en derecho </w:t>
      </w:r>
      <w:r w:rsidR="000B55C8" w:rsidRPr="008B324E">
        <w:rPr>
          <w:rFonts w:ascii="Arial" w:hAnsi="Arial" w:cs="Arial"/>
          <w:color w:val="000000" w:themeColor="text1"/>
        </w:rPr>
        <w:t>5</w:t>
      </w:r>
      <w:r w:rsidR="000D4B1F" w:rsidRPr="008B324E">
        <w:rPr>
          <w:rFonts w:ascii="Arial" w:hAnsi="Arial" w:cs="Arial"/>
          <w:color w:val="000000" w:themeColor="text1"/>
        </w:rPr>
        <w:t xml:space="preserve"> </w:t>
      </w:r>
      <w:r w:rsidRPr="008B324E">
        <w:rPr>
          <w:rFonts w:ascii="Arial" w:hAnsi="Arial" w:cs="Arial"/>
          <w:color w:val="000000" w:themeColor="text1"/>
        </w:rPr>
        <w:t>SMMLV, a pesar de que,  según el precedente de la Sala de Casación Laboral de la Corte Suprema de Justicia, en casos donde se persigue la declaratoria de ineficacia la carga de la prueba se invierte en cabeza de la administradora del RAIS que incitó el traslado, situación que no desmerita en absoluto la actuación y diligencia de la profesional del derecho.</w:t>
      </w:r>
    </w:p>
    <w:p w14:paraId="00C26104" w14:textId="77777777" w:rsidR="00EF55CC" w:rsidRPr="008B324E" w:rsidRDefault="00EF55CC" w:rsidP="008B324E">
      <w:pPr>
        <w:autoSpaceDE w:val="0"/>
        <w:autoSpaceDN w:val="0"/>
        <w:adjustRightInd w:val="0"/>
        <w:spacing w:line="276" w:lineRule="auto"/>
        <w:ind w:firstLine="709"/>
        <w:jc w:val="both"/>
        <w:rPr>
          <w:rFonts w:ascii="Arial" w:hAnsi="Arial" w:cs="Arial"/>
          <w:color w:val="000000" w:themeColor="text1"/>
        </w:rPr>
      </w:pPr>
    </w:p>
    <w:p w14:paraId="3C1088CE" w14:textId="422709EB" w:rsidR="00EF55CC" w:rsidRPr="008B324E" w:rsidRDefault="00EF55CC" w:rsidP="008B324E">
      <w:pPr>
        <w:autoSpaceDE w:val="0"/>
        <w:autoSpaceDN w:val="0"/>
        <w:adjustRightInd w:val="0"/>
        <w:spacing w:line="276" w:lineRule="auto"/>
        <w:ind w:firstLine="709"/>
        <w:jc w:val="both"/>
        <w:rPr>
          <w:rFonts w:ascii="Arial" w:hAnsi="Arial" w:cs="Arial"/>
        </w:rPr>
      </w:pPr>
      <w:r w:rsidRPr="008B324E">
        <w:rPr>
          <w:rFonts w:ascii="Arial" w:hAnsi="Arial" w:cs="Arial"/>
          <w:color w:val="000000" w:themeColor="text1"/>
        </w:rPr>
        <w:t xml:space="preserve">Finalmente, con relación a las agencias establecidas en segunda instancia, se dirá que a pesar de que las mismas se tasaron en </w:t>
      </w:r>
      <w:r w:rsidR="000B55C8" w:rsidRPr="008B324E">
        <w:rPr>
          <w:rFonts w:ascii="Arial" w:hAnsi="Arial" w:cs="Arial"/>
          <w:color w:val="000000" w:themeColor="text1"/>
        </w:rPr>
        <w:t>2</w:t>
      </w:r>
      <w:r w:rsidRPr="008B324E">
        <w:rPr>
          <w:rFonts w:ascii="Arial" w:hAnsi="Arial" w:cs="Arial"/>
          <w:color w:val="000000" w:themeColor="text1"/>
        </w:rPr>
        <w:t xml:space="preserve"> SMLMV, lo cierto es que al tener que dividirse esa carga entre las </w:t>
      </w:r>
      <w:r w:rsidR="00C15845" w:rsidRPr="008B324E">
        <w:rPr>
          <w:rFonts w:ascii="Arial" w:hAnsi="Arial" w:cs="Arial"/>
          <w:color w:val="000000" w:themeColor="text1"/>
        </w:rPr>
        <w:t>cuatro</w:t>
      </w:r>
      <w:r w:rsidR="0055246D" w:rsidRPr="008B324E">
        <w:rPr>
          <w:rFonts w:ascii="Arial" w:hAnsi="Arial" w:cs="Arial"/>
          <w:color w:val="000000" w:themeColor="text1"/>
        </w:rPr>
        <w:t xml:space="preserve"> </w:t>
      </w:r>
      <w:r w:rsidRPr="008B324E">
        <w:rPr>
          <w:rFonts w:ascii="Arial" w:hAnsi="Arial" w:cs="Arial"/>
          <w:color w:val="000000" w:themeColor="text1"/>
        </w:rPr>
        <w:t xml:space="preserve">entidades apelantes, el resultado que corresponde cancelar a </w:t>
      </w:r>
      <w:r w:rsidR="00C15845" w:rsidRPr="008B324E">
        <w:rPr>
          <w:rFonts w:ascii="Arial" w:hAnsi="Arial" w:cs="Arial"/>
          <w:color w:val="000000" w:themeColor="text1"/>
        </w:rPr>
        <w:t>Porvenir</w:t>
      </w:r>
      <w:r w:rsidRPr="008B324E">
        <w:rPr>
          <w:rFonts w:ascii="Arial" w:hAnsi="Arial" w:cs="Arial"/>
          <w:color w:val="000000" w:themeColor="text1"/>
        </w:rPr>
        <w:t xml:space="preserve"> S.A. </w:t>
      </w:r>
      <w:r w:rsidR="00565BD1" w:rsidRPr="008B324E">
        <w:rPr>
          <w:rFonts w:ascii="Arial" w:hAnsi="Arial" w:cs="Arial"/>
        </w:rPr>
        <w:t>es incluso inferior a 1 SMLMV.</w:t>
      </w:r>
    </w:p>
    <w:p w14:paraId="615D2312" w14:textId="77777777" w:rsidR="00EF55CC" w:rsidRPr="008B324E" w:rsidRDefault="00EF55CC" w:rsidP="008B324E">
      <w:pPr>
        <w:autoSpaceDE w:val="0"/>
        <w:autoSpaceDN w:val="0"/>
        <w:adjustRightInd w:val="0"/>
        <w:spacing w:line="276" w:lineRule="auto"/>
        <w:ind w:firstLine="709"/>
        <w:jc w:val="both"/>
        <w:rPr>
          <w:rFonts w:ascii="Arial" w:hAnsi="Arial" w:cs="Arial"/>
          <w:color w:val="000000" w:themeColor="text1"/>
        </w:rPr>
      </w:pPr>
    </w:p>
    <w:p w14:paraId="4D1765D8" w14:textId="77777777" w:rsidR="00EF55CC" w:rsidRPr="008B324E" w:rsidRDefault="00EF55CC" w:rsidP="008B324E">
      <w:pPr>
        <w:autoSpaceDE w:val="0"/>
        <w:autoSpaceDN w:val="0"/>
        <w:adjustRightInd w:val="0"/>
        <w:spacing w:line="276" w:lineRule="auto"/>
        <w:ind w:firstLine="561"/>
        <w:jc w:val="both"/>
        <w:rPr>
          <w:rFonts w:ascii="Arial" w:hAnsi="Arial" w:cs="Arial"/>
          <w:color w:val="000000" w:themeColor="text1"/>
        </w:rPr>
      </w:pPr>
      <w:r w:rsidRPr="008B324E">
        <w:rPr>
          <w:rFonts w:ascii="Arial" w:hAnsi="Arial" w:cs="Arial"/>
          <w:color w:val="000000" w:themeColor="text1"/>
        </w:rPr>
        <w:t xml:space="preserve">Por lo brevemente discurrido, se estima acertada la tasación realizada en primera instancia, motivo por el cual, sin más disquisiciones se confirmará la decisión articulada en la providencia atacada.   </w:t>
      </w:r>
    </w:p>
    <w:p w14:paraId="15AAF66C" w14:textId="77777777" w:rsidR="00EF55CC" w:rsidRPr="008B324E" w:rsidRDefault="00EF55CC" w:rsidP="008B324E">
      <w:pPr>
        <w:autoSpaceDE w:val="0"/>
        <w:autoSpaceDN w:val="0"/>
        <w:adjustRightInd w:val="0"/>
        <w:spacing w:line="276" w:lineRule="auto"/>
        <w:ind w:firstLine="561"/>
        <w:jc w:val="both"/>
        <w:rPr>
          <w:rFonts w:ascii="Arial" w:hAnsi="Arial" w:cs="Arial"/>
          <w:color w:val="000000" w:themeColor="text1"/>
        </w:rPr>
      </w:pPr>
    </w:p>
    <w:p w14:paraId="5ABC56BD" w14:textId="77777777" w:rsidR="00EF55CC" w:rsidRPr="008B324E" w:rsidRDefault="00EF55CC" w:rsidP="008B324E">
      <w:pPr>
        <w:autoSpaceDE w:val="0"/>
        <w:autoSpaceDN w:val="0"/>
        <w:adjustRightInd w:val="0"/>
        <w:spacing w:line="276" w:lineRule="auto"/>
        <w:ind w:firstLine="561"/>
        <w:jc w:val="both"/>
        <w:rPr>
          <w:rFonts w:ascii="Arial" w:hAnsi="Arial" w:cs="Arial"/>
          <w:color w:val="000000" w:themeColor="text1"/>
        </w:rPr>
      </w:pPr>
      <w:r w:rsidRPr="008B324E">
        <w:rPr>
          <w:rFonts w:ascii="Arial" w:hAnsi="Arial" w:cs="Arial"/>
          <w:color w:val="000000" w:themeColor="text1"/>
        </w:rPr>
        <w:t>Al no haber prosperado el recurso, las costas procesales de segunda instancia correrán a cargo de la parte recurrente en un 100% a favor de la demandante, las cuales serán liquidadas por la secretaría del juzgado de origen.</w:t>
      </w:r>
    </w:p>
    <w:p w14:paraId="065871C5" w14:textId="77777777" w:rsidR="00EF55CC" w:rsidRPr="008B324E" w:rsidRDefault="00EF55CC" w:rsidP="008B324E">
      <w:pPr>
        <w:spacing w:line="276" w:lineRule="auto"/>
        <w:ind w:firstLine="708"/>
        <w:jc w:val="both"/>
        <w:rPr>
          <w:rFonts w:ascii="Arial" w:hAnsi="Arial" w:cs="Arial"/>
          <w:color w:val="000000" w:themeColor="text1"/>
          <w:spacing w:val="2"/>
        </w:rPr>
      </w:pPr>
    </w:p>
    <w:p w14:paraId="0A1155A1" w14:textId="77777777" w:rsidR="00EF55CC" w:rsidRPr="008B324E" w:rsidRDefault="00EF55CC" w:rsidP="008B324E">
      <w:pPr>
        <w:spacing w:line="276" w:lineRule="auto"/>
        <w:ind w:firstLine="708"/>
        <w:jc w:val="both"/>
        <w:rPr>
          <w:rFonts w:ascii="Arial" w:hAnsi="Arial" w:cs="Arial"/>
          <w:b/>
          <w:color w:val="000000" w:themeColor="text1"/>
        </w:rPr>
      </w:pPr>
      <w:r w:rsidRPr="008B324E">
        <w:rPr>
          <w:rFonts w:ascii="Arial" w:hAnsi="Arial" w:cs="Arial"/>
          <w:color w:val="000000" w:themeColor="text1"/>
          <w:spacing w:val="2"/>
        </w:rPr>
        <w:t xml:space="preserve">En mérito de lo expuesto, </w:t>
      </w:r>
      <w:r w:rsidRPr="008B324E">
        <w:rPr>
          <w:rFonts w:ascii="Arial" w:hAnsi="Arial" w:cs="Arial"/>
          <w:color w:val="000000" w:themeColor="text1"/>
        </w:rPr>
        <w:t xml:space="preserve">el </w:t>
      </w:r>
      <w:r w:rsidRPr="008B324E">
        <w:rPr>
          <w:rFonts w:ascii="Arial" w:hAnsi="Arial" w:cs="Arial"/>
          <w:b/>
          <w:color w:val="000000" w:themeColor="text1"/>
        </w:rPr>
        <w:t xml:space="preserve">Tribunal Superior del Distrito Judicial de Pereira, Sala Primera de Decisión Laboral, </w:t>
      </w:r>
    </w:p>
    <w:p w14:paraId="560ECAC4" w14:textId="69FC9D35" w:rsidR="00EF55CC" w:rsidRPr="008B324E" w:rsidRDefault="00EF55CC" w:rsidP="008B324E">
      <w:pPr>
        <w:spacing w:line="276" w:lineRule="auto"/>
        <w:ind w:firstLine="708"/>
        <w:jc w:val="both"/>
        <w:rPr>
          <w:rFonts w:ascii="Arial" w:hAnsi="Arial" w:cs="Arial"/>
          <w:b/>
          <w:color w:val="000000" w:themeColor="text1"/>
        </w:rPr>
      </w:pPr>
    </w:p>
    <w:p w14:paraId="1B27EAB9" w14:textId="77777777" w:rsidR="00465647" w:rsidRPr="008B324E" w:rsidRDefault="00465647" w:rsidP="008B324E">
      <w:pPr>
        <w:spacing w:line="276" w:lineRule="auto"/>
        <w:ind w:firstLine="708"/>
        <w:jc w:val="both"/>
        <w:rPr>
          <w:rFonts w:ascii="Arial" w:hAnsi="Arial" w:cs="Arial"/>
          <w:b/>
          <w:color w:val="000000" w:themeColor="text1"/>
        </w:rPr>
      </w:pPr>
    </w:p>
    <w:p w14:paraId="1085B3C6" w14:textId="77777777" w:rsidR="00EF55CC" w:rsidRPr="008B324E" w:rsidRDefault="00EF55CC" w:rsidP="008B324E">
      <w:pPr>
        <w:spacing w:line="276" w:lineRule="auto"/>
        <w:ind w:firstLine="708"/>
        <w:jc w:val="center"/>
        <w:rPr>
          <w:rFonts w:ascii="Arial" w:hAnsi="Arial" w:cs="Arial"/>
          <w:b/>
          <w:color w:val="000000" w:themeColor="text1"/>
        </w:rPr>
      </w:pPr>
      <w:r w:rsidRPr="008B324E">
        <w:rPr>
          <w:rFonts w:ascii="Arial" w:hAnsi="Arial" w:cs="Arial"/>
          <w:b/>
          <w:color w:val="000000" w:themeColor="text1"/>
        </w:rPr>
        <w:t>R E S U E L V E:</w:t>
      </w:r>
    </w:p>
    <w:p w14:paraId="744E5BFD" w14:textId="77777777" w:rsidR="00EF55CC" w:rsidRPr="008B324E" w:rsidRDefault="00EF55CC" w:rsidP="008B324E">
      <w:pPr>
        <w:spacing w:line="276" w:lineRule="auto"/>
        <w:ind w:firstLine="708"/>
        <w:jc w:val="center"/>
        <w:rPr>
          <w:rFonts w:ascii="Arial" w:hAnsi="Arial" w:cs="Arial"/>
          <w:b/>
          <w:color w:val="000000" w:themeColor="text1"/>
        </w:rPr>
      </w:pPr>
    </w:p>
    <w:p w14:paraId="7D2BE76D" w14:textId="7293B42C" w:rsidR="00EF55CC" w:rsidRPr="008B324E" w:rsidRDefault="00066841" w:rsidP="008B324E">
      <w:pPr>
        <w:spacing w:line="276" w:lineRule="auto"/>
        <w:ind w:firstLine="708"/>
        <w:jc w:val="both"/>
        <w:rPr>
          <w:rFonts w:ascii="Arial" w:hAnsi="Arial" w:cs="Arial"/>
          <w:color w:val="000000" w:themeColor="text1"/>
        </w:rPr>
      </w:pPr>
      <w:r w:rsidRPr="008B324E">
        <w:rPr>
          <w:rFonts w:ascii="Arial" w:hAnsi="Arial" w:cs="Arial"/>
          <w:b/>
          <w:color w:val="000000" w:themeColor="text1"/>
        </w:rPr>
        <w:t xml:space="preserve">Primero. </w:t>
      </w:r>
      <w:r>
        <w:rPr>
          <w:rFonts w:ascii="Arial" w:hAnsi="Arial" w:cs="Arial"/>
          <w:b/>
          <w:color w:val="000000" w:themeColor="text1"/>
        </w:rPr>
        <w:t>–</w:t>
      </w:r>
      <w:r w:rsidR="00EF55CC" w:rsidRPr="008B324E">
        <w:rPr>
          <w:rFonts w:ascii="Arial" w:hAnsi="Arial" w:cs="Arial"/>
          <w:b/>
          <w:color w:val="000000" w:themeColor="text1"/>
        </w:rPr>
        <w:t xml:space="preserve"> CONFIRMAR </w:t>
      </w:r>
      <w:r w:rsidR="00EF55CC" w:rsidRPr="008B324E">
        <w:rPr>
          <w:rFonts w:ascii="Arial" w:hAnsi="Arial" w:cs="Arial"/>
          <w:color w:val="000000" w:themeColor="text1"/>
        </w:rPr>
        <w:t xml:space="preserve">el auto proferido el </w:t>
      </w:r>
      <w:r w:rsidR="00D35BAA" w:rsidRPr="008B324E">
        <w:rPr>
          <w:rFonts w:ascii="Arial" w:hAnsi="Arial" w:cs="Arial"/>
          <w:color w:val="000000" w:themeColor="text1"/>
        </w:rPr>
        <w:t xml:space="preserve">30 </w:t>
      </w:r>
      <w:r w:rsidR="00EF55CC" w:rsidRPr="008B324E">
        <w:rPr>
          <w:rFonts w:ascii="Arial" w:hAnsi="Arial" w:cs="Arial"/>
          <w:color w:val="000000" w:themeColor="text1"/>
        </w:rPr>
        <w:t xml:space="preserve">de </w:t>
      </w:r>
      <w:r w:rsidR="00D35BAA" w:rsidRPr="008B324E">
        <w:rPr>
          <w:rFonts w:ascii="Arial" w:hAnsi="Arial" w:cs="Arial"/>
          <w:color w:val="000000" w:themeColor="text1"/>
        </w:rPr>
        <w:t>julio</w:t>
      </w:r>
      <w:r w:rsidR="00EF55CC" w:rsidRPr="008B324E">
        <w:rPr>
          <w:rFonts w:ascii="Arial" w:hAnsi="Arial" w:cs="Arial"/>
          <w:color w:val="000000" w:themeColor="text1"/>
        </w:rPr>
        <w:t xml:space="preserve"> de 2021 por el Juzgado Segundo Laboral del Circuito de Pereira, por las razones expuestas en la parte motiva de esta providencia.</w:t>
      </w:r>
    </w:p>
    <w:p w14:paraId="185A3DCE" w14:textId="77777777" w:rsidR="00EF55CC" w:rsidRPr="008B324E" w:rsidRDefault="00EF55CC" w:rsidP="008B324E">
      <w:pPr>
        <w:spacing w:line="276" w:lineRule="auto"/>
        <w:ind w:firstLine="708"/>
        <w:jc w:val="both"/>
        <w:rPr>
          <w:rFonts w:ascii="Arial" w:hAnsi="Arial" w:cs="Arial"/>
          <w:color w:val="000000" w:themeColor="text1"/>
        </w:rPr>
      </w:pPr>
    </w:p>
    <w:p w14:paraId="5901CF64" w14:textId="5A7173A3" w:rsidR="00EF55CC" w:rsidRPr="008B324E" w:rsidRDefault="00066841" w:rsidP="008B324E">
      <w:pPr>
        <w:spacing w:line="276" w:lineRule="auto"/>
        <w:ind w:firstLine="708"/>
        <w:jc w:val="both"/>
        <w:rPr>
          <w:rFonts w:ascii="Arial" w:hAnsi="Arial" w:cs="Arial"/>
          <w:color w:val="000000" w:themeColor="text1"/>
        </w:rPr>
      </w:pPr>
      <w:r w:rsidRPr="008B324E">
        <w:rPr>
          <w:rFonts w:ascii="Arial" w:hAnsi="Arial" w:cs="Arial"/>
          <w:b/>
          <w:color w:val="000000" w:themeColor="text1"/>
        </w:rPr>
        <w:t xml:space="preserve">Segundo. </w:t>
      </w:r>
      <w:r>
        <w:rPr>
          <w:rFonts w:ascii="Arial" w:hAnsi="Arial" w:cs="Arial"/>
          <w:b/>
          <w:color w:val="000000" w:themeColor="text1"/>
        </w:rPr>
        <w:t>–</w:t>
      </w:r>
      <w:r w:rsidR="00EF55CC" w:rsidRPr="008B324E">
        <w:rPr>
          <w:rFonts w:ascii="Arial" w:hAnsi="Arial" w:cs="Arial"/>
          <w:color w:val="000000" w:themeColor="text1"/>
        </w:rPr>
        <w:t xml:space="preserve"> </w:t>
      </w:r>
      <w:r w:rsidR="00EF55CC" w:rsidRPr="008B324E">
        <w:rPr>
          <w:rFonts w:ascii="Arial" w:hAnsi="Arial" w:cs="Arial"/>
          <w:color w:val="000000" w:themeColor="text1"/>
          <w:spacing w:val="2"/>
        </w:rPr>
        <w:t>Costas en esta instancia a cargo P</w:t>
      </w:r>
      <w:r w:rsidR="00D35BAA" w:rsidRPr="008B324E">
        <w:rPr>
          <w:rFonts w:ascii="Arial" w:hAnsi="Arial" w:cs="Arial"/>
          <w:color w:val="000000" w:themeColor="text1"/>
          <w:spacing w:val="2"/>
        </w:rPr>
        <w:t>orvenir</w:t>
      </w:r>
      <w:r w:rsidR="00EF55CC" w:rsidRPr="008B324E">
        <w:rPr>
          <w:rFonts w:ascii="Arial" w:hAnsi="Arial" w:cs="Arial"/>
          <w:color w:val="000000" w:themeColor="text1"/>
          <w:spacing w:val="2"/>
        </w:rPr>
        <w:t xml:space="preserve"> S.A. y a favor de la parte demandante en un 100%. Liquídense por la secretaría del juzgado de origen.</w:t>
      </w:r>
    </w:p>
    <w:p w14:paraId="357E1B13" w14:textId="77777777" w:rsidR="00EF55CC" w:rsidRPr="008B324E" w:rsidRDefault="00EF55CC" w:rsidP="008B324E">
      <w:pPr>
        <w:spacing w:line="276" w:lineRule="auto"/>
        <w:jc w:val="both"/>
        <w:rPr>
          <w:rFonts w:ascii="Arial" w:hAnsi="Arial" w:cs="Arial"/>
          <w:color w:val="000000" w:themeColor="text1"/>
        </w:rPr>
      </w:pPr>
    </w:p>
    <w:p w14:paraId="41E18962" w14:textId="77777777" w:rsidR="00EF55CC" w:rsidRPr="008B324E" w:rsidRDefault="00EF55CC" w:rsidP="008B324E">
      <w:pPr>
        <w:widowControl w:val="0"/>
        <w:autoSpaceDE w:val="0"/>
        <w:autoSpaceDN w:val="0"/>
        <w:adjustRightInd w:val="0"/>
        <w:spacing w:line="276" w:lineRule="auto"/>
        <w:jc w:val="center"/>
        <w:rPr>
          <w:rFonts w:ascii="Arial" w:hAnsi="Arial" w:cs="Arial"/>
          <w:b/>
          <w:color w:val="000000" w:themeColor="text1"/>
        </w:rPr>
      </w:pPr>
      <w:r w:rsidRPr="008B324E">
        <w:rPr>
          <w:rFonts w:ascii="Arial" w:hAnsi="Arial" w:cs="Arial"/>
          <w:b/>
          <w:color w:val="000000" w:themeColor="text1"/>
        </w:rPr>
        <w:t>NOTIFÍQUESE Y CÚMPLASE</w:t>
      </w:r>
    </w:p>
    <w:p w14:paraId="04605A82" w14:textId="77777777" w:rsidR="00EF55CC" w:rsidRPr="008B324E" w:rsidRDefault="00EF55CC" w:rsidP="008B324E">
      <w:pPr>
        <w:spacing w:line="276" w:lineRule="auto"/>
        <w:jc w:val="center"/>
        <w:rPr>
          <w:rFonts w:ascii="Arial" w:hAnsi="Arial" w:cs="Arial"/>
          <w:color w:val="000000" w:themeColor="text1"/>
          <w:lang w:eastAsia="es-ES_tradnl"/>
        </w:rPr>
      </w:pPr>
    </w:p>
    <w:p w14:paraId="7EFDD739" w14:textId="77777777" w:rsidR="008B324E" w:rsidRPr="008B324E" w:rsidRDefault="008B324E" w:rsidP="008B324E">
      <w:pPr>
        <w:widowControl w:val="0"/>
        <w:autoSpaceDE w:val="0"/>
        <w:autoSpaceDN w:val="0"/>
        <w:adjustRightInd w:val="0"/>
        <w:spacing w:line="276" w:lineRule="auto"/>
        <w:jc w:val="both"/>
        <w:rPr>
          <w:rFonts w:ascii="Tahoma" w:hAnsi="Tahoma" w:cs="Tahoma"/>
        </w:rPr>
      </w:pPr>
      <w:r w:rsidRPr="008B324E">
        <w:rPr>
          <w:rFonts w:ascii="Tahoma" w:hAnsi="Tahoma" w:cs="Tahoma"/>
        </w:rPr>
        <w:tab/>
        <w:t>La Magistrada ponente,</w:t>
      </w:r>
    </w:p>
    <w:p w14:paraId="6B36A289" w14:textId="77777777" w:rsidR="008B324E" w:rsidRPr="008B324E" w:rsidRDefault="008B324E" w:rsidP="008B324E">
      <w:pPr>
        <w:spacing w:line="276" w:lineRule="auto"/>
        <w:rPr>
          <w:rFonts w:ascii="Tahoma" w:hAnsi="Tahoma" w:cs="Tahoma"/>
        </w:rPr>
      </w:pPr>
    </w:p>
    <w:p w14:paraId="2A06534A" w14:textId="77777777" w:rsidR="008B324E" w:rsidRPr="008B324E" w:rsidRDefault="008B324E" w:rsidP="008B324E">
      <w:pPr>
        <w:spacing w:line="276" w:lineRule="auto"/>
        <w:rPr>
          <w:rFonts w:ascii="Tahoma" w:hAnsi="Tahoma" w:cs="Tahoma"/>
        </w:rPr>
      </w:pPr>
    </w:p>
    <w:p w14:paraId="4FB5F88D" w14:textId="77777777" w:rsidR="008B324E" w:rsidRPr="008B324E" w:rsidRDefault="008B324E" w:rsidP="008B324E">
      <w:pPr>
        <w:spacing w:line="276" w:lineRule="auto"/>
        <w:rPr>
          <w:rFonts w:ascii="Tahoma" w:hAnsi="Tahoma" w:cs="Tahoma"/>
        </w:rPr>
      </w:pPr>
    </w:p>
    <w:p w14:paraId="130D1BAE" w14:textId="77777777" w:rsidR="008B324E" w:rsidRPr="008B324E" w:rsidRDefault="008B324E" w:rsidP="008B324E">
      <w:pPr>
        <w:keepNext/>
        <w:spacing w:line="276" w:lineRule="auto"/>
        <w:jc w:val="center"/>
        <w:outlineLvl w:val="2"/>
        <w:rPr>
          <w:rFonts w:ascii="Tahoma" w:hAnsi="Tahoma" w:cs="Tahoma"/>
          <w:b/>
          <w:bCs/>
        </w:rPr>
      </w:pPr>
      <w:r w:rsidRPr="008B324E">
        <w:rPr>
          <w:rFonts w:ascii="Tahoma" w:hAnsi="Tahoma" w:cs="Tahoma"/>
          <w:b/>
          <w:bCs/>
        </w:rPr>
        <w:t>ANA LUCÍA CAICEDO CALDERÓN</w:t>
      </w:r>
    </w:p>
    <w:p w14:paraId="78EBAF9C" w14:textId="77777777" w:rsidR="008B324E" w:rsidRPr="008B324E" w:rsidRDefault="008B324E" w:rsidP="008B324E">
      <w:pPr>
        <w:spacing w:line="276" w:lineRule="auto"/>
        <w:rPr>
          <w:rFonts w:ascii="Tahoma" w:hAnsi="Tahoma" w:cs="Tahoma"/>
        </w:rPr>
      </w:pPr>
    </w:p>
    <w:p w14:paraId="04BCE5DE" w14:textId="77777777" w:rsidR="008B324E" w:rsidRPr="008B324E" w:rsidRDefault="008B324E" w:rsidP="008B324E">
      <w:pPr>
        <w:spacing w:line="276" w:lineRule="auto"/>
        <w:rPr>
          <w:rFonts w:ascii="Tahoma" w:hAnsi="Tahoma" w:cs="Tahoma"/>
        </w:rPr>
      </w:pPr>
    </w:p>
    <w:p w14:paraId="5DCB223B" w14:textId="09FD3624" w:rsidR="008B324E" w:rsidRPr="008B324E" w:rsidRDefault="008B324E" w:rsidP="008B324E">
      <w:pPr>
        <w:spacing w:line="276" w:lineRule="auto"/>
        <w:ind w:firstLine="708"/>
        <w:rPr>
          <w:rFonts w:ascii="Tahoma" w:hAnsi="Tahoma" w:cs="Tahoma"/>
        </w:rPr>
      </w:pPr>
      <w:bookmarkStart w:id="6" w:name="_Hlk62478330"/>
      <w:r w:rsidRPr="008B324E">
        <w:rPr>
          <w:rFonts w:ascii="Tahoma" w:hAnsi="Tahoma" w:cs="Tahoma"/>
        </w:rPr>
        <w:t>L</w:t>
      </w:r>
      <w:r>
        <w:rPr>
          <w:rFonts w:ascii="Tahoma" w:hAnsi="Tahoma" w:cs="Tahoma"/>
        </w:rPr>
        <w:t>os M</w:t>
      </w:r>
      <w:r w:rsidRPr="008B324E">
        <w:rPr>
          <w:rFonts w:ascii="Tahoma" w:hAnsi="Tahoma" w:cs="Tahoma"/>
        </w:rPr>
        <w:t>agistrado</w:t>
      </w:r>
      <w:r>
        <w:rPr>
          <w:rFonts w:ascii="Tahoma" w:hAnsi="Tahoma" w:cs="Tahoma"/>
        </w:rPr>
        <w:t>s</w:t>
      </w:r>
      <w:r w:rsidRPr="008B324E">
        <w:rPr>
          <w:rFonts w:ascii="Tahoma" w:hAnsi="Tahoma" w:cs="Tahoma"/>
        </w:rPr>
        <w:t>,</w:t>
      </w:r>
    </w:p>
    <w:p w14:paraId="54ED0E32" w14:textId="77777777" w:rsidR="008B324E" w:rsidRPr="008B324E" w:rsidRDefault="008B324E" w:rsidP="008B324E">
      <w:pPr>
        <w:spacing w:line="276" w:lineRule="auto"/>
        <w:rPr>
          <w:rFonts w:ascii="Tahoma" w:hAnsi="Tahoma" w:cs="Tahoma"/>
        </w:rPr>
      </w:pPr>
    </w:p>
    <w:p w14:paraId="2546690F" w14:textId="77777777" w:rsidR="008B324E" w:rsidRPr="008B324E" w:rsidRDefault="008B324E" w:rsidP="008B324E">
      <w:pPr>
        <w:spacing w:line="276" w:lineRule="auto"/>
        <w:rPr>
          <w:rFonts w:ascii="Tahoma" w:hAnsi="Tahoma" w:cs="Tahoma"/>
        </w:rPr>
      </w:pPr>
    </w:p>
    <w:p w14:paraId="19393693" w14:textId="77777777" w:rsidR="008B324E" w:rsidRPr="008B324E" w:rsidRDefault="008B324E" w:rsidP="008B324E">
      <w:pPr>
        <w:spacing w:line="276" w:lineRule="auto"/>
        <w:rPr>
          <w:rFonts w:ascii="Tahoma" w:hAnsi="Tahoma" w:cs="Tahoma"/>
        </w:rPr>
      </w:pPr>
    </w:p>
    <w:p w14:paraId="42EF5BE0" w14:textId="77777777" w:rsidR="008B324E" w:rsidRPr="008B324E" w:rsidRDefault="008B324E" w:rsidP="008B324E">
      <w:pPr>
        <w:spacing w:line="276" w:lineRule="auto"/>
        <w:rPr>
          <w:rFonts w:ascii="Tahoma" w:hAnsi="Tahoma" w:cs="Tahoma"/>
        </w:rPr>
      </w:pPr>
    </w:p>
    <w:p w14:paraId="73A47C3C" w14:textId="132EBF1A" w:rsidR="008B324E" w:rsidRPr="008B324E" w:rsidRDefault="008B324E" w:rsidP="008B324E">
      <w:pPr>
        <w:spacing w:line="276" w:lineRule="auto"/>
        <w:jc w:val="both"/>
        <w:rPr>
          <w:rFonts w:ascii="Tahoma" w:hAnsi="Tahoma" w:cs="Tahoma"/>
          <w:b/>
          <w:bCs/>
        </w:rPr>
      </w:pPr>
      <w:r>
        <w:rPr>
          <w:rFonts w:ascii="Tahoma" w:hAnsi="Tahoma" w:cs="Tahoma"/>
          <w:b/>
          <w:bCs/>
        </w:rPr>
        <w:t>JULIO CÉSAR SALAZAR MUÑOZ</w:t>
      </w:r>
      <w:r w:rsidRPr="008B324E">
        <w:rPr>
          <w:rFonts w:ascii="Tahoma" w:hAnsi="Tahoma" w:cs="Tahoma"/>
          <w:b/>
          <w:bCs/>
        </w:rPr>
        <w:tab/>
      </w:r>
      <w:r w:rsidRPr="008B324E">
        <w:rPr>
          <w:rFonts w:ascii="Tahoma" w:hAnsi="Tahoma" w:cs="Tahoma"/>
          <w:b/>
          <w:bCs/>
        </w:rPr>
        <w:tab/>
      </w:r>
      <w:r>
        <w:rPr>
          <w:rFonts w:ascii="Tahoma" w:hAnsi="Tahoma" w:cs="Tahoma"/>
          <w:b/>
          <w:bCs/>
        </w:rPr>
        <w:t xml:space="preserve"> </w:t>
      </w:r>
      <w:r w:rsidRPr="008B324E">
        <w:rPr>
          <w:rFonts w:ascii="Tahoma" w:hAnsi="Tahoma" w:cs="Tahoma"/>
          <w:b/>
          <w:bCs/>
        </w:rPr>
        <w:t>GERMÁN DARÍO GÓEZ VINASCO</w:t>
      </w:r>
      <w:bookmarkEnd w:id="6"/>
      <w:r w:rsidRPr="008B324E">
        <w:rPr>
          <w:rFonts w:ascii="Tahoma" w:hAnsi="Tahoma" w:cs="Tahoma"/>
          <w:b/>
          <w:bCs/>
        </w:rPr>
        <w:t xml:space="preserve"> </w:t>
      </w:r>
    </w:p>
    <w:p w14:paraId="73811E0E" w14:textId="73A9482D" w:rsidR="00CA349D" w:rsidRPr="008B324E" w:rsidRDefault="008B324E" w:rsidP="008B324E">
      <w:pPr>
        <w:spacing w:line="276" w:lineRule="auto"/>
        <w:rPr>
          <w:rFonts w:ascii="Tahoma" w:hAnsi="Tahoma" w:cs="Tahoma"/>
          <w:bCs/>
          <w:color w:val="000000"/>
          <w:spacing w:val="2"/>
        </w:rPr>
      </w:pPr>
      <w:r w:rsidRPr="008B324E">
        <w:rPr>
          <w:rFonts w:ascii="Tahoma" w:hAnsi="Tahoma" w:cs="Tahoma"/>
          <w:bCs/>
          <w:color w:val="000000"/>
          <w:spacing w:val="2"/>
        </w:rPr>
        <w:t>Salva voto</w:t>
      </w:r>
    </w:p>
    <w:sectPr w:rsidR="00CA349D" w:rsidRPr="008B324E" w:rsidSect="0080683F">
      <w:pgSz w:w="12242" w:h="18722" w:code="258"/>
      <w:pgMar w:top="1985" w:right="1361" w:bottom="1418"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F82198" w16cex:dateUtc="2022-04-06T19:26:00Z"/>
  <w16cex:commentExtensible w16cex:durableId="25F8222A" w16cex:dateUtc="2022-04-06T19:28:00Z"/>
  <w16cex:commentExtensible w16cex:durableId="1486DE9D" w16cex:dateUtc="2022-04-07T13:11:22.5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77A9C" w14:textId="77777777" w:rsidR="007066D2" w:rsidRDefault="007066D2" w:rsidP="00EF55CC">
      <w:r>
        <w:separator/>
      </w:r>
    </w:p>
  </w:endnote>
  <w:endnote w:type="continuationSeparator" w:id="0">
    <w:p w14:paraId="6AD7D947" w14:textId="77777777" w:rsidR="007066D2" w:rsidRDefault="007066D2" w:rsidP="00EF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C88B8" w14:textId="77777777" w:rsidR="007066D2" w:rsidRDefault="007066D2" w:rsidP="00EF55CC">
      <w:r>
        <w:separator/>
      </w:r>
    </w:p>
  </w:footnote>
  <w:footnote w:type="continuationSeparator" w:id="0">
    <w:p w14:paraId="11774F82" w14:textId="77777777" w:rsidR="007066D2" w:rsidRDefault="007066D2" w:rsidP="00EF55CC">
      <w:r>
        <w:continuationSeparator/>
      </w:r>
    </w:p>
  </w:footnote>
  <w:footnote w:id="1">
    <w:p w14:paraId="681351D5" w14:textId="77777777" w:rsidR="00EF55CC" w:rsidRPr="00B87DBC" w:rsidRDefault="00EF55CC" w:rsidP="00EF55CC">
      <w:pPr>
        <w:pStyle w:val="Textonotapie"/>
      </w:pPr>
      <w:r>
        <w:rPr>
          <w:rStyle w:val="Refdenotaalpie"/>
        </w:rPr>
        <w:footnoteRef/>
      </w:r>
      <w:r>
        <w:t xml:space="preserve"> Camacho Azula, Manual de Derecho Procesal, Tomo II Parte General. Novena Edición. Pág. 418. </w:t>
      </w:r>
    </w:p>
  </w:footnote>
  <w:footnote w:id="2">
    <w:p w14:paraId="48374793" w14:textId="77777777" w:rsidR="00EF55CC" w:rsidRPr="00B87DBC" w:rsidRDefault="00EF55CC" w:rsidP="00EF55CC">
      <w:pPr>
        <w:pStyle w:val="Textonotapie"/>
      </w:pPr>
      <w:r>
        <w:rPr>
          <w:rStyle w:val="Refdenotaalpie"/>
        </w:rPr>
        <w:footnoteRef/>
      </w:r>
      <w:r>
        <w:t xml:space="preserve"> López Blanco Hernán, Código General del Proceso, Parte General. 2016. Págs. 1057 y 1058.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2"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CC"/>
    <w:rsid w:val="000246C3"/>
    <w:rsid w:val="00026F67"/>
    <w:rsid w:val="00066841"/>
    <w:rsid w:val="000966DA"/>
    <w:rsid w:val="000B55C8"/>
    <w:rsid w:val="000D4B1F"/>
    <w:rsid w:val="00125450"/>
    <w:rsid w:val="001300AF"/>
    <w:rsid w:val="00135A1A"/>
    <w:rsid w:val="001532D3"/>
    <w:rsid w:val="001A626A"/>
    <w:rsid w:val="0025011B"/>
    <w:rsid w:val="00294D49"/>
    <w:rsid w:val="00335459"/>
    <w:rsid w:val="003D4D2B"/>
    <w:rsid w:val="00420496"/>
    <w:rsid w:val="004215FD"/>
    <w:rsid w:val="00442CFB"/>
    <w:rsid w:val="00465647"/>
    <w:rsid w:val="0055246D"/>
    <w:rsid w:val="00563935"/>
    <w:rsid w:val="00565BD1"/>
    <w:rsid w:val="005A1C9A"/>
    <w:rsid w:val="00631B7A"/>
    <w:rsid w:val="00637CDF"/>
    <w:rsid w:val="006B6F84"/>
    <w:rsid w:val="006F0D1B"/>
    <w:rsid w:val="006F3704"/>
    <w:rsid w:val="007066D2"/>
    <w:rsid w:val="00734BD5"/>
    <w:rsid w:val="00753D7B"/>
    <w:rsid w:val="0075410F"/>
    <w:rsid w:val="0076536C"/>
    <w:rsid w:val="007F5103"/>
    <w:rsid w:val="0080683F"/>
    <w:rsid w:val="0083227B"/>
    <w:rsid w:val="00857EC8"/>
    <w:rsid w:val="00865BF0"/>
    <w:rsid w:val="008B324E"/>
    <w:rsid w:val="00912D00"/>
    <w:rsid w:val="00917D88"/>
    <w:rsid w:val="0092698F"/>
    <w:rsid w:val="0094636B"/>
    <w:rsid w:val="00A3299A"/>
    <w:rsid w:val="00A60505"/>
    <w:rsid w:val="00B534BA"/>
    <w:rsid w:val="00B5767C"/>
    <w:rsid w:val="00B741C6"/>
    <w:rsid w:val="00B773F2"/>
    <w:rsid w:val="00BA5761"/>
    <w:rsid w:val="00BA6508"/>
    <w:rsid w:val="00BD52A7"/>
    <w:rsid w:val="00BE1E59"/>
    <w:rsid w:val="00C035B3"/>
    <w:rsid w:val="00C07955"/>
    <w:rsid w:val="00C15845"/>
    <w:rsid w:val="00CA349D"/>
    <w:rsid w:val="00CD0A5D"/>
    <w:rsid w:val="00CE12D2"/>
    <w:rsid w:val="00D25076"/>
    <w:rsid w:val="00D35BAA"/>
    <w:rsid w:val="00E25B93"/>
    <w:rsid w:val="00E80423"/>
    <w:rsid w:val="00E91322"/>
    <w:rsid w:val="00EF55CC"/>
    <w:rsid w:val="00F230ED"/>
    <w:rsid w:val="00F60E49"/>
    <w:rsid w:val="00F627BA"/>
    <w:rsid w:val="4F7FAA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4003"/>
  <w15:chartTrackingRefBased/>
  <w15:docId w15:val="{70838946-01BD-A74F-964D-931AB76C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5CC"/>
    <w:pPr>
      <w:spacing w:before="0" w:beforeAutospacing="0" w:after="0" w:afterAutospacing="0" w:line="240" w:lineRule="auto"/>
      <w:ind w:firstLine="0"/>
      <w:jc w:val="left"/>
    </w:pPr>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F55CC"/>
    <w:pPr>
      <w:spacing w:after="120"/>
    </w:pPr>
  </w:style>
  <w:style w:type="character" w:customStyle="1" w:styleId="TextoindependienteCar">
    <w:name w:val="Texto independiente Car"/>
    <w:basedOn w:val="Fuentedeprrafopredeter"/>
    <w:link w:val="Textoindependiente"/>
    <w:rsid w:val="00EF55CC"/>
    <w:rPr>
      <w:rFonts w:ascii="Times New Roman" w:eastAsia="Times New Roman" w:hAnsi="Times New Roman" w:cs="Times New Roman"/>
      <w:lang w:val="es-ES" w:eastAsia="es-ES"/>
    </w:rPr>
  </w:style>
  <w:style w:type="character" w:styleId="Refdenotaalpie">
    <w:name w:val="footnote reference"/>
    <w:uiPriority w:val="99"/>
    <w:semiHidden/>
    <w:rsid w:val="00EF55CC"/>
    <w:rPr>
      <w:vertAlign w:val="superscript"/>
    </w:rPr>
  </w:style>
  <w:style w:type="paragraph" w:styleId="Textonotapie">
    <w:name w:val="footnote text"/>
    <w:basedOn w:val="Normal"/>
    <w:link w:val="TextonotapieCar"/>
    <w:uiPriority w:val="99"/>
    <w:semiHidden/>
    <w:rsid w:val="00EF55CC"/>
    <w:rPr>
      <w:sz w:val="20"/>
      <w:szCs w:val="20"/>
    </w:rPr>
  </w:style>
  <w:style w:type="character" w:customStyle="1" w:styleId="TextonotapieCar">
    <w:name w:val="Texto nota pie Car"/>
    <w:basedOn w:val="Fuentedeprrafopredeter"/>
    <w:link w:val="Textonotapie"/>
    <w:uiPriority w:val="99"/>
    <w:semiHidden/>
    <w:rsid w:val="00EF55CC"/>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EF55CC"/>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EF55CC"/>
    <w:pPr>
      <w:spacing w:before="100" w:beforeAutospacing="1" w:after="100" w:afterAutospacing="1"/>
    </w:pPr>
    <w:rPr>
      <w:lang w:val="es-CO" w:eastAsia="es-ES_tradnl"/>
    </w:rPr>
  </w:style>
  <w:style w:type="character" w:customStyle="1" w:styleId="normaltextrun">
    <w:name w:val="normaltextrun"/>
    <w:basedOn w:val="Fuentedeprrafopredeter"/>
    <w:rsid w:val="00EF55CC"/>
  </w:style>
  <w:style w:type="character" w:customStyle="1" w:styleId="eop">
    <w:name w:val="eop"/>
    <w:basedOn w:val="Fuentedeprrafopredeter"/>
    <w:rsid w:val="00EF55CC"/>
  </w:style>
  <w:style w:type="paragraph" w:customStyle="1" w:styleId="Puesto">
    <w:name w:val="Puesto"/>
    <w:basedOn w:val="Normal"/>
    <w:qFormat/>
    <w:rsid w:val="00EF55CC"/>
    <w:pPr>
      <w:widowControl w:val="0"/>
      <w:autoSpaceDE w:val="0"/>
      <w:autoSpaceDN w:val="0"/>
      <w:adjustRightInd w:val="0"/>
      <w:jc w:val="center"/>
    </w:pPr>
    <w:rPr>
      <w:rFonts w:ascii="Roman 12cpi" w:hAnsi="Roman 12cpi"/>
      <w:b/>
      <w:bCs/>
      <w:sz w:val="20"/>
      <w:szCs w:val="20"/>
    </w:rPr>
  </w:style>
  <w:style w:type="character" w:styleId="Refdecomentario">
    <w:name w:val="annotation reference"/>
    <w:basedOn w:val="Fuentedeprrafopredeter"/>
    <w:uiPriority w:val="99"/>
    <w:semiHidden/>
    <w:unhideWhenUsed/>
    <w:rsid w:val="00465647"/>
    <w:rPr>
      <w:sz w:val="16"/>
      <w:szCs w:val="16"/>
    </w:rPr>
  </w:style>
  <w:style w:type="paragraph" w:styleId="Textocomentario">
    <w:name w:val="annotation text"/>
    <w:basedOn w:val="Normal"/>
    <w:link w:val="TextocomentarioCar"/>
    <w:uiPriority w:val="99"/>
    <w:semiHidden/>
    <w:unhideWhenUsed/>
    <w:rsid w:val="00465647"/>
    <w:rPr>
      <w:sz w:val="20"/>
      <w:szCs w:val="20"/>
    </w:rPr>
  </w:style>
  <w:style w:type="character" w:customStyle="1" w:styleId="TextocomentarioCar">
    <w:name w:val="Texto comentario Car"/>
    <w:basedOn w:val="Fuentedeprrafopredeter"/>
    <w:link w:val="Textocomentario"/>
    <w:uiPriority w:val="99"/>
    <w:semiHidden/>
    <w:rsid w:val="0046564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65647"/>
    <w:rPr>
      <w:b/>
      <w:bCs/>
    </w:rPr>
  </w:style>
  <w:style w:type="character" w:customStyle="1" w:styleId="AsuntodelcomentarioCar">
    <w:name w:val="Asunto del comentario Car"/>
    <w:basedOn w:val="TextocomentarioCar"/>
    <w:link w:val="Asuntodelcomentario"/>
    <w:uiPriority w:val="99"/>
    <w:semiHidden/>
    <w:rsid w:val="0046564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656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5647"/>
    <w:rPr>
      <w:rFonts w:ascii="Segoe UI" w:eastAsia="Times New Roman" w:hAnsi="Segoe UI" w:cs="Segoe UI"/>
      <w:sz w:val="18"/>
      <w:szCs w:val="18"/>
      <w:lang w:val="es-ES" w:eastAsia="es-ES"/>
    </w:rPr>
  </w:style>
  <w:style w:type="paragraph" w:styleId="Sinespaciado">
    <w:name w:val="No Spacing"/>
    <w:link w:val="SinespaciadoCar"/>
    <w:uiPriority w:val="1"/>
    <w:qFormat/>
    <w:rsid w:val="008B324E"/>
    <w:pPr>
      <w:spacing w:before="0" w:beforeAutospacing="0" w:after="0" w:afterAutospacing="0" w:line="240" w:lineRule="auto"/>
      <w:ind w:firstLine="0"/>
      <w:jc w:val="left"/>
    </w:pPr>
    <w:rPr>
      <w:rFonts w:ascii="Calibri" w:eastAsia="Times New Roman" w:hAnsi="Calibri" w:cs="Times New Roman"/>
      <w:sz w:val="22"/>
      <w:szCs w:val="22"/>
      <w:lang w:val="es-ES" w:eastAsia="es-ES"/>
    </w:rPr>
  </w:style>
  <w:style w:type="character" w:customStyle="1" w:styleId="SinespaciadoCar">
    <w:name w:val="Sin espaciado Car"/>
    <w:link w:val="Sinespaciado"/>
    <w:uiPriority w:val="1"/>
    <w:locked/>
    <w:rsid w:val="008B324E"/>
    <w:rPr>
      <w:rFonts w:ascii="Calibri" w:eastAsia="Times New Roman" w:hAnsi="Calibri" w:cs="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41697">
      <w:bodyDiv w:val="1"/>
      <w:marLeft w:val="0"/>
      <w:marRight w:val="0"/>
      <w:marTop w:val="0"/>
      <w:marBottom w:val="0"/>
      <w:divBdr>
        <w:top w:val="none" w:sz="0" w:space="0" w:color="auto"/>
        <w:left w:val="none" w:sz="0" w:space="0" w:color="auto"/>
        <w:bottom w:val="none" w:sz="0" w:space="0" w:color="auto"/>
        <w:right w:val="none" w:sz="0" w:space="0" w:color="auto"/>
      </w:divBdr>
    </w:div>
    <w:div w:id="12144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3DDFD-B227-4E4C-9BD4-2B9445FDA300}">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7882DFCF-A5B8-4711-AD53-C243502EC095}">
  <ds:schemaRefs>
    <ds:schemaRef ds:uri="http://schemas.microsoft.com/sharepoint/v3/contenttype/forms"/>
  </ds:schemaRefs>
</ds:datastoreItem>
</file>

<file path=customXml/itemProps3.xml><?xml version="1.0" encoding="utf-8"?>
<ds:datastoreItem xmlns:ds="http://schemas.openxmlformats.org/officeDocument/2006/customXml" ds:itemID="{EC18D1A4-A10F-4788-9A20-1704BA164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2647</Words>
  <Characters>14559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6</cp:revision>
  <dcterms:created xsi:type="dcterms:W3CDTF">2022-04-07T13:16:00Z</dcterms:created>
  <dcterms:modified xsi:type="dcterms:W3CDTF">2022-05-26T13:40:00Z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