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3D12E9F" w14:textId="77777777" w:rsidR="00812409" w:rsidRPr="00812409" w:rsidRDefault="00812409" w:rsidP="00A6347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1240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F65271" w14:textId="77777777" w:rsidR="00812409" w:rsidRPr="00CE5E40" w:rsidRDefault="00812409" w:rsidP="00A6347B">
      <w:pPr>
        <w:spacing w:line="240" w:lineRule="auto"/>
        <w:ind w:firstLine="0"/>
        <w:rPr>
          <w:rFonts w:ascii="Arial" w:eastAsia="Times New Roman" w:hAnsi="Arial" w:cs="Arial"/>
          <w:sz w:val="20"/>
          <w:szCs w:val="20"/>
          <w:lang w:val="es-419" w:eastAsia="es-ES"/>
        </w:rPr>
      </w:pPr>
    </w:p>
    <w:p w14:paraId="1BB2FE73" w14:textId="7CCCBF74" w:rsidR="297A6F1A" w:rsidRPr="00CE5E40" w:rsidRDefault="297A6F1A" w:rsidP="00A6347B">
      <w:pPr>
        <w:spacing w:line="240" w:lineRule="auto"/>
        <w:ind w:firstLine="0"/>
        <w:rPr>
          <w:rFonts w:ascii="Arial" w:hAnsi="Arial" w:cs="Arial"/>
          <w:sz w:val="20"/>
          <w:szCs w:val="20"/>
        </w:rPr>
      </w:pPr>
      <w:r w:rsidRPr="00CE5E40">
        <w:rPr>
          <w:rFonts w:ascii="Arial" w:eastAsia="Arial" w:hAnsi="Arial" w:cs="Arial"/>
          <w:sz w:val="20"/>
          <w:szCs w:val="20"/>
          <w:lang w:val="es"/>
        </w:rPr>
        <w:t xml:space="preserve">Radicación No.: </w:t>
      </w:r>
      <w:r w:rsidRPr="00CE5E40">
        <w:rPr>
          <w:rFonts w:ascii="Arial" w:hAnsi="Arial" w:cs="Arial"/>
          <w:sz w:val="20"/>
          <w:szCs w:val="20"/>
        </w:rPr>
        <w:tab/>
      </w:r>
      <w:r w:rsidRPr="00CE5E40">
        <w:rPr>
          <w:rFonts w:ascii="Arial" w:eastAsia="Arial" w:hAnsi="Arial" w:cs="Arial"/>
          <w:sz w:val="20"/>
          <w:szCs w:val="20"/>
          <w:lang w:val="es"/>
        </w:rPr>
        <w:t>66001-31-05-005-2018-00191-01</w:t>
      </w:r>
    </w:p>
    <w:p w14:paraId="67E98658" w14:textId="11F0C2DB" w:rsidR="297A6F1A" w:rsidRPr="00CE5E40" w:rsidRDefault="297A6F1A" w:rsidP="00A6347B">
      <w:pPr>
        <w:spacing w:line="240" w:lineRule="auto"/>
        <w:ind w:firstLine="0"/>
        <w:rPr>
          <w:rFonts w:ascii="Arial" w:hAnsi="Arial" w:cs="Arial"/>
          <w:sz w:val="20"/>
          <w:szCs w:val="20"/>
        </w:rPr>
      </w:pPr>
      <w:r w:rsidRPr="00CE5E40">
        <w:rPr>
          <w:rFonts w:ascii="Arial" w:eastAsia="Arial" w:hAnsi="Arial" w:cs="Arial"/>
          <w:sz w:val="20"/>
          <w:szCs w:val="20"/>
          <w:lang w:val="es"/>
        </w:rPr>
        <w:t>Proceso:</w:t>
      </w:r>
      <w:r w:rsidR="00812409" w:rsidRPr="00CE5E40">
        <w:rPr>
          <w:rFonts w:ascii="Arial" w:eastAsia="Arial" w:hAnsi="Arial" w:cs="Arial"/>
          <w:sz w:val="20"/>
          <w:szCs w:val="20"/>
          <w:lang w:val="es"/>
        </w:rPr>
        <w:tab/>
      </w:r>
      <w:r w:rsidRPr="00CE5E40">
        <w:rPr>
          <w:rFonts w:ascii="Arial" w:hAnsi="Arial" w:cs="Arial"/>
          <w:sz w:val="20"/>
          <w:szCs w:val="20"/>
        </w:rPr>
        <w:tab/>
      </w:r>
      <w:r w:rsidRPr="00CE5E40">
        <w:rPr>
          <w:rFonts w:ascii="Arial" w:eastAsia="Arial" w:hAnsi="Arial" w:cs="Arial"/>
          <w:sz w:val="20"/>
          <w:szCs w:val="20"/>
          <w:lang w:val="es"/>
        </w:rPr>
        <w:t xml:space="preserve">Ordinario Laboral </w:t>
      </w:r>
    </w:p>
    <w:p w14:paraId="06F89C43" w14:textId="57BFE95A" w:rsidR="297A6F1A" w:rsidRPr="00CE5E40" w:rsidRDefault="297A6F1A" w:rsidP="00A6347B">
      <w:pPr>
        <w:spacing w:line="240" w:lineRule="auto"/>
        <w:ind w:firstLine="0"/>
        <w:rPr>
          <w:rFonts w:ascii="Arial" w:hAnsi="Arial" w:cs="Arial"/>
          <w:sz w:val="20"/>
          <w:szCs w:val="20"/>
        </w:rPr>
      </w:pPr>
      <w:r w:rsidRPr="00CE5E40">
        <w:rPr>
          <w:rFonts w:ascii="Arial" w:eastAsia="Arial" w:hAnsi="Arial" w:cs="Arial"/>
          <w:sz w:val="20"/>
          <w:szCs w:val="20"/>
          <w:lang w:val="es"/>
        </w:rPr>
        <w:t>Demandante:</w:t>
      </w:r>
      <w:r w:rsidR="00812409" w:rsidRPr="00CE5E40">
        <w:rPr>
          <w:rFonts w:ascii="Arial" w:eastAsia="Arial" w:hAnsi="Arial" w:cs="Arial"/>
          <w:sz w:val="20"/>
          <w:szCs w:val="20"/>
          <w:lang w:val="es"/>
        </w:rPr>
        <w:tab/>
      </w:r>
      <w:r w:rsidR="00812409" w:rsidRPr="00CE5E40">
        <w:rPr>
          <w:rFonts w:ascii="Arial" w:eastAsia="Arial" w:hAnsi="Arial" w:cs="Arial"/>
          <w:sz w:val="20"/>
          <w:szCs w:val="20"/>
          <w:lang w:val="es"/>
        </w:rPr>
        <w:tab/>
      </w:r>
      <w:proofErr w:type="spellStart"/>
      <w:r w:rsidRPr="00CE5E40">
        <w:rPr>
          <w:rFonts w:ascii="Arial" w:eastAsia="Arial" w:hAnsi="Arial" w:cs="Arial"/>
          <w:sz w:val="20"/>
          <w:szCs w:val="20"/>
          <w:lang w:val="es"/>
        </w:rPr>
        <w:t>Acenet</w:t>
      </w:r>
      <w:proofErr w:type="spellEnd"/>
      <w:r w:rsidRPr="00CE5E40">
        <w:rPr>
          <w:rFonts w:ascii="Arial" w:eastAsia="Arial" w:hAnsi="Arial" w:cs="Arial"/>
          <w:sz w:val="20"/>
          <w:szCs w:val="20"/>
          <w:lang w:val="es"/>
        </w:rPr>
        <w:t xml:space="preserve"> Salazar Guevara</w:t>
      </w:r>
    </w:p>
    <w:p w14:paraId="4A8A498F" w14:textId="48A1DDD3" w:rsidR="297A6F1A" w:rsidRPr="00CE5E40" w:rsidRDefault="297A6F1A" w:rsidP="00A6347B">
      <w:pPr>
        <w:spacing w:line="240" w:lineRule="auto"/>
        <w:ind w:firstLine="0"/>
        <w:rPr>
          <w:rFonts w:ascii="Arial" w:hAnsi="Arial" w:cs="Arial"/>
          <w:sz w:val="20"/>
          <w:szCs w:val="20"/>
        </w:rPr>
      </w:pPr>
      <w:r w:rsidRPr="00CE5E40">
        <w:rPr>
          <w:rFonts w:ascii="Arial" w:eastAsia="Arial" w:hAnsi="Arial" w:cs="Arial"/>
          <w:sz w:val="20"/>
          <w:szCs w:val="20"/>
          <w:lang w:val="es"/>
        </w:rPr>
        <w:t>Demandado:</w:t>
      </w:r>
      <w:r w:rsidR="00812409" w:rsidRPr="00CE5E40">
        <w:rPr>
          <w:rFonts w:ascii="Arial" w:eastAsia="Arial" w:hAnsi="Arial" w:cs="Arial"/>
          <w:sz w:val="20"/>
          <w:szCs w:val="20"/>
          <w:lang w:val="es"/>
        </w:rPr>
        <w:tab/>
      </w:r>
      <w:r w:rsidR="00812409" w:rsidRPr="00CE5E40">
        <w:rPr>
          <w:rFonts w:ascii="Arial" w:eastAsia="Arial" w:hAnsi="Arial" w:cs="Arial"/>
          <w:sz w:val="20"/>
          <w:szCs w:val="20"/>
          <w:lang w:val="es"/>
        </w:rPr>
        <w:tab/>
      </w:r>
      <w:r w:rsidRPr="00CE5E40">
        <w:rPr>
          <w:rFonts w:ascii="Arial" w:eastAsia="Arial" w:hAnsi="Arial" w:cs="Arial"/>
          <w:sz w:val="20"/>
          <w:szCs w:val="20"/>
          <w:lang w:val="es"/>
        </w:rPr>
        <w:t xml:space="preserve">IPS </w:t>
      </w:r>
      <w:proofErr w:type="spellStart"/>
      <w:r w:rsidRPr="00CE5E40">
        <w:rPr>
          <w:rFonts w:ascii="Arial" w:eastAsia="Arial" w:hAnsi="Arial" w:cs="Arial"/>
          <w:sz w:val="20"/>
          <w:szCs w:val="20"/>
          <w:lang w:val="es"/>
        </w:rPr>
        <w:t>Medifarma</w:t>
      </w:r>
      <w:proofErr w:type="spellEnd"/>
      <w:r w:rsidRPr="00CE5E40">
        <w:rPr>
          <w:rFonts w:ascii="Arial" w:eastAsia="Arial" w:hAnsi="Arial" w:cs="Arial"/>
          <w:sz w:val="20"/>
          <w:szCs w:val="20"/>
          <w:lang w:val="es"/>
        </w:rPr>
        <w:t xml:space="preserve"> S.A.S</w:t>
      </w:r>
    </w:p>
    <w:p w14:paraId="5AC870A9" w14:textId="04C7B9C7" w:rsidR="297A6F1A" w:rsidRPr="00CE5E40" w:rsidRDefault="297A6F1A" w:rsidP="00A6347B">
      <w:pPr>
        <w:spacing w:line="240" w:lineRule="auto"/>
        <w:ind w:firstLine="0"/>
        <w:rPr>
          <w:rFonts w:ascii="Arial" w:hAnsi="Arial" w:cs="Arial"/>
          <w:sz w:val="20"/>
          <w:szCs w:val="20"/>
        </w:rPr>
      </w:pPr>
      <w:r w:rsidRPr="00CE5E40">
        <w:rPr>
          <w:rFonts w:ascii="Arial" w:eastAsia="Arial" w:hAnsi="Arial" w:cs="Arial"/>
          <w:sz w:val="20"/>
          <w:szCs w:val="20"/>
          <w:lang w:val="es"/>
        </w:rPr>
        <w:t>Juzgado de origen:</w:t>
      </w:r>
      <w:r w:rsidRPr="00CE5E40">
        <w:rPr>
          <w:rFonts w:ascii="Arial" w:hAnsi="Arial" w:cs="Arial"/>
          <w:sz w:val="20"/>
          <w:szCs w:val="20"/>
        </w:rPr>
        <w:tab/>
      </w:r>
      <w:r w:rsidRPr="00CE5E40">
        <w:rPr>
          <w:rFonts w:ascii="Arial" w:eastAsia="Arial" w:hAnsi="Arial" w:cs="Arial"/>
          <w:sz w:val="20"/>
          <w:szCs w:val="20"/>
          <w:lang w:val="es"/>
        </w:rPr>
        <w:t>Quinto Laboral del Circuito de Pereira</w:t>
      </w:r>
    </w:p>
    <w:p w14:paraId="5DA8868A" w14:textId="2BE89F14" w:rsidR="297A6F1A" w:rsidRPr="00CE5E40" w:rsidRDefault="297A6F1A" w:rsidP="00CE5E40">
      <w:pPr>
        <w:spacing w:line="240" w:lineRule="auto"/>
        <w:ind w:firstLine="0"/>
        <w:rPr>
          <w:rFonts w:ascii="Arial" w:hAnsi="Arial" w:cs="Arial"/>
          <w:sz w:val="20"/>
          <w:szCs w:val="20"/>
        </w:rPr>
      </w:pPr>
    </w:p>
    <w:p w14:paraId="338E133F" w14:textId="20A97492" w:rsidR="297A6F1A" w:rsidRPr="00CE5E40" w:rsidRDefault="00B02ABE" w:rsidP="00A6347B">
      <w:pPr>
        <w:spacing w:line="240" w:lineRule="auto"/>
        <w:ind w:firstLine="0"/>
        <w:rPr>
          <w:rFonts w:ascii="Arial" w:hAnsi="Arial" w:cs="Arial"/>
          <w:sz w:val="20"/>
          <w:szCs w:val="20"/>
        </w:rPr>
      </w:pPr>
      <w:r w:rsidRPr="00CE5E40">
        <w:rPr>
          <w:rFonts w:ascii="Arial" w:eastAsia="Arial" w:hAnsi="Arial" w:cs="Arial"/>
          <w:b/>
          <w:bCs/>
          <w:sz w:val="20"/>
          <w:szCs w:val="20"/>
          <w:u w:val="single"/>
          <w:lang w:val="es"/>
        </w:rPr>
        <w:t>TEMAS:</w:t>
      </w:r>
      <w:r w:rsidRPr="00CE5E40">
        <w:rPr>
          <w:rFonts w:ascii="Arial" w:eastAsia="Arial" w:hAnsi="Arial" w:cs="Arial"/>
          <w:b/>
          <w:bCs/>
          <w:sz w:val="20"/>
          <w:szCs w:val="20"/>
          <w:lang w:val="es"/>
        </w:rPr>
        <w:tab/>
      </w:r>
      <w:r>
        <w:rPr>
          <w:rFonts w:ascii="Arial" w:eastAsia="Arial" w:hAnsi="Arial" w:cs="Arial"/>
          <w:b/>
          <w:bCs/>
          <w:sz w:val="20"/>
          <w:szCs w:val="20"/>
          <w:lang w:val="es"/>
        </w:rPr>
        <w:t xml:space="preserve">CONTRATO DE TRABAJO / </w:t>
      </w:r>
      <w:r w:rsidRPr="00CE5E40">
        <w:rPr>
          <w:rFonts w:ascii="Arial" w:eastAsia="Arial" w:hAnsi="Arial" w:cs="Arial"/>
          <w:b/>
          <w:bCs/>
          <w:sz w:val="20"/>
          <w:szCs w:val="20"/>
          <w:lang w:val="es"/>
        </w:rPr>
        <w:t xml:space="preserve">CARGA PROBATORIA </w:t>
      </w:r>
      <w:r>
        <w:rPr>
          <w:rFonts w:ascii="Arial" w:eastAsia="Arial" w:hAnsi="Arial" w:cs="Arial"/>
          <w:b/>
          <w:bCs/>
          <w:sz w:val="20"/>
          <w:szCs w:val="20"/>
          <w:lang w:val="es"/>
        </w:rPr>
        <w:t xml:space="preserve">DEL TRABAJADOR </w:t>
      </w:r>
      <w:r w:rsidRPr="00CE5E40">
        <w:rPr>
          <w:rFonts w:ascii="Arial" w:eastAsia="Arial" w:hAnsi="Arial" w:cs="Arial"/>
          <w:b/>
          <w:bCs/>
          <w:sz w:val="20"/>
          <w:szCs w:val="20"/>
          <w:lang w:val="es"/>
        </w:rPr>
        <w:t xml:space="preserve">/ </w:t>
      </w:r>
      <w:r>
        <w:rPr>
          <w:rFonts w:ascii="Arial" w:eastAsia="Arial" w:hAnsi="Arial" w:cs="Arial"/>
          <w:b/>
          <w:bCs/>
          <w:sz w:val="20"/>
          <w:szCs w:val="20"/>
          <w:lang w:val="es"/>
        </w:rPr>
        <w:t xml:space="preserve">INDEMNIZACIÓN MORATORIA / CARGA PROBATORIA DEL EMPLEADOR / CERTIFICADOS LABORALES / SE REPUTAN CIERTOS / </w:t>
      </w:r>
      <w:r w:rsidRPr="00CE5E40">
        <w:rPr>
          <w:rFonts w:ascii="Arial" w:eastAsia="Arial" w:hAnsi="Arial" w:cs="Arial"/>
          <w:b/>
          <w:bCs/>
          <w:sz w:val="20"/>
          <w:szCs w:val="20"/>
          <w:lang w:val="es"/>
        </w:rPr>
        <w:t>NEGACI</w:t>
      </w:r>
      <w:r>
        <w:rPr>
          <w:rFonts w:ascii="Arial" w:eastAsia="Arial" w:hAnsi="Arial" w:cs="Arial"/>
          <w:b/>
          <w:bCs/>
          <w:sz w:val="20"/>
          <w:szCs w:val="20"/>
          <w:lang w:val="es"/>
        </w:rPr>
        <w:t xml:space="preserve">ONES </w:t>
      </w:r>
      <w:r w:rsidRPr="00CE5E40">
        <w:rPr>
          <w:rFonts w:ascii="Arial" w:eastAsia="Arial" w:hAnsi="Arial" w:cs="Arial"/>
          <w:b/>
          <w:bCs/>
          <w:sz w:val="20"/>
          <w:szCs w:val="20"/>
          <w:lang w:val="es"/>
        </w:rPr>
        <w:t>INDEFINIDA</w:t>
      </w:r>
      <w:r>
        <w:rPr>
          <w:rFonts w:ascii="Arial" w:eastAsia="Arial" w:hAnsi="Arial" w:cs="Arial"/>
          <w:b/>
          <w:bCs/>
          <w:sz w:val="20"/>
          <w:szCs w:val="20"/>
          <w:lang w:val="es"/>
        </w:rPr>
        <w:t>S / NO REQUIEREN PRUEBA</w:t>
      </w:r>
      <w:r w:rsidR="297A6F1A" w:rsidRPr="00CE5E40">
        <w:rPr>
          <w:rFonts w:ascii="Arial" w:eastAsia="Arial" w:hAnsi="Arial" w:cs="Arial"/>
          <w:b/>
          <w:bCs/>
          <w:sz w:val="20"/>
          <w:szCs w:val="20"/>
          <w:lang w:val="es"/>
        </w:rPr>
        <w:t>.</w:t>
      </w:r>
      <w:bookmarkStart w:id="0" w:name="_GoBack"/>
      <w:bookmarkEnd w:id="0"/>
    </w:p>
    <w:p w14:paraId="60DD9160" w14:textId="1A261172" w:rsidR="297A6F1A" w:rsidRPr="00CE5E40" w:rsidRDefault="297A6F1A" w:rsidP="00CE5E40">
      <w:pPr>
        <w:spacing w:line="240" w:lineRule="auto"/>
        <w:ind w:firstLine="0"/>
        <w:rPr>
          <w:rFonts w:ascii="Arial" w:hAnsi="Arial" w:cs="Arial"/>
          <w:sz w:val="20"/>
          <w:szCs w:val="20"/>
        </w:rPr>
      </w:pPr>
    </w:p>
    <w:p w14:paraId="41781536" w14:textId="3A4AC903" w:rsidR="00CE5E40" w:rsidRDefault="009A7AB8" w:rsidP="00CE5E40">
      <w:pPr>
        <w:spacing w:line="240" w:lineRule="auto"/>
        <w:ind w:firstLine="0"/>
        <w:rPr>
          <w:rFonts w:ascii="Arial" w:hAnsi="Arial" w:cs="Arial"/>
          <w:sz w:val="20"/>
          <w:szCs w:val="20"/>
        </w:rPr>
      </w:pPr>
      <w:r w:rsidRPr="009A7AB8">
        <w:rPr>
          <w:rFonts w:ascii="Arial" w:hAnsi="Arial" w:cs="Arial"/>
          <w:sz w:val="20"/>
          <w:szCs w:val="20"/>
        </w:rPr>
        <w:t>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hAnsi="Arial" w:cs="Arial"/>
          <w:sz w:val="20"/>
          <w:szCs w:val="20"/>
        </w:rPr>
        <w:t>…</w:t>
      </w:r>
    </w:p>
    <w:p w14:paraId="620E457E" w14:textId="588CD59A" w:rsidR="009A7AB8" w:rsidRDefault="009A7AB8" w:rsidP="00CE5E40">
      <w:pPr>
        <w:spacing w:line="240" w:lineRule="auto"/>
        <w:ind w:firstLine="0"/>
        <w:rPr>
          <w:rFonts w:ascii="Arial" w:hAnsi="Arial" w:cs="Arial"/>
          <w:sz w:val="20"/>
          <w:szCs w:val="20"/>
        </w:rPr>
      </w:pPr>
    </w:p>
    <w:p w14:paraId="45A2D730" w14:textId="7C07CF6A" w:rsidR="00CE5E40" w:rsidRPr="00CE5E40" w:rsidRDefault="008340BB" w:rsidP="00CE5E40">
      <w:pPr>
        <w:spacing w:line="240" w:lineRule="auto"/>
        <w:ind w:firstLine="0"/>
        <w:rPr>
          <w:rFonts w:ascii="Arial" w:hAnsi="Arial" w:cs="Arial"/>
          <w:sz w:val="20"/>
          <w:szCs w:val="20"/>
        </w:rPr>
      </w:pPr>
      <w:r w:rsidRPr="008340BB">
        <w:rPr>
          <w:rFonts w:ascii="Arial" w:hAnsi="Arial" w:cs="Arial"/>
          <w:sz w:val="20"/>
          <w:szCs w:val="20"/>
        </w:rPr>
        <w:t>Como regla general, la doctrina tiene previsto que los hechos expresados en los certificados laborales deben reputarse como ciertos, a menos que el empleador demandado acredite contundentemente que lo registrado en esas constancias no se aviene a la verdad</w:t>
      </w:r>
      <w:r>
        <w:rPr>
          <w:rFonts w:ascii="Arial" w:hAnsi="Arial" w:cs="Arial"/>
          <w:sz w:val="20"/>
          <w:szCs w:val="20"/>
        </w:rPr>
        <w:t>…</w:t>
      </w:r>
    </w:p>
    <w:p w14:paraId="6FA90C12" w14:textId="43410EF7" w:rsidR="00CE5E40" w:rsidRPr="00CE5E40" w:rsidRDefault="00CE5E40" w:rsidP="00CE5E40">
      <w:pPr>
        <w:spacing w:line="240" w:lineRule="auto"/>
        <w:ind w:firstLine="0"/>
        <w:rPr>
          <w:rFonts w:ascii="Arial" w:hAnsi="Arial" w:cs="Arial"/>
          <w:sz w:val="20"/>
          <w:szCs w:val="20"/>
        </w:rPr>
      </w:pPr>
    </w:p>
    <w:p w14:paraId="31E80075" w14:textId="559B9A04" w:rsidR="00CE5E40" w:rsidRPr="00CE5E40" w:rsidRDefault="008340BB" w:rsidP="00CE5E40">
      <w:pPr>
        <w:spacing w:line="240" w:lineRule="auto"/>
        <w:ind w:firstLine="0"/>
        <w:rPr>
          <w:rFonts w:ascii="Arial" w:hAnsi="Arial" w:cs="Arial"/>
          <w:sz w:val="20"/>
          <w:szCs w:val="20"/>
        </w:rPr>
      </w:pPr>
      <w:r w:rsidRPr="008340BB">
        <w:rPr>
          <w:rFonts w:ascii="Arial" w:hAnsi="Arial" w:cs="Arial"/>
          <w:sz w:val="20"/>
          <w:szCs w:val="20"/>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w:t>
      </w:r>
      <w:r>
        <w:rPr>
          <w:rFonts w:ascii="Arial" w:hAnsi="Arial" w:cs="Arial"/>
          <w:sz w:val="20"/>
          <w:szCs w:val="20"/>
        </w:rPr>
        <w:t>…</w:t>
      </w:r>
    </w:p>
    <w:p w14:paraId="6F02B9B3" w14:textId="569AF054" w:rsidR="00CE5E40" w:rsidRPr="00CE5E40" w:rsidRDefault="00CE5E40" w:rsidP="00CE5E40">
      <w:pPr>
        <w:spacing w:line="240" w:lineRule="auto"/>
        <w:ind w:firstLine="0"/>
        <w:rPr>
          <w:rFonts w:ascii="Arial" w:hAnsi="Arial" w:cs="Arial"/>
          <w:sz w:val="20"/>
          <w:szCs w:val="20"/>
        </w:rPr>
      </w:pPr>
    </w:p>
    <w:p w14:paraId="11029A5D" w14:textId="64F2E098" w:rsidR="00CE5E40" w:rsidRDefault="00904329" w:rsidP="00CE5E40">
      <w:pPr>
        <w:spacing w:line="240" w:lineRule="auto"/>
        <w:ind w:firstLine="0"/>
        <w:rPr>
          <w:rFonts w:ascii="Arial" w:hAnsi="Arial" w:cs="Arial"/>
          <w:sz w:val="20"/>
          <w:szCs w:val="20"/>
        </w:rPr>
      </w:pPr>
      <w:r w:rsidRPr="00904329">
        <w:rPr>
          <w:rFonts w:ascii="Arial" w:hAnsi="Arial" w:cs="Arial"/>
          <w:sz w:val="20"/>
          <w:szCs w:val="20"/>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hAnsi="Arial" w:cs="Arial"/>
          <w:sz w:val="20"/>
          <w:szCs w:val="20"/>
        </w:rPr>
        <w:t>…</w:t>
      </w:r>
    </w:p>
    <w:p w14:paraId="549F0F25" w14:textId="7514D5CE" w:rsidR="00904329" w:rsidRDefault="00904329" w:rsidP="00CE5E40">
      <w:pPr>
        <w:spacing w:line="240" w:lineRule="auto"/>
        <w:ind w:firstLine="0"/>
        <w:rPr>
          <w:rFonts w:ascii="Arial" w:hAnsi="Arial" w:cs="Arial"/>
          <w:sz w:val="20"/>
          <w:szCs w:val="20"/>
        </w:rPr>
      </w:pPr>
    </w:p>
    <w:p w14:paraId="3B5B3819" w14:textId="3A0291CB" w:rsidR="00904329" w:rsidRDefault="005E65E8" w:rsidP="00CE5E40">
      <w:pPr>
        <w:spacing w:line="240" w:lineRule="auto"/>
        <w:ind w:firstLine="0"/>
        <w:rPr>
          <w:rFonts w:ascii="Arial" w:hAnsi="Arial" w:cs="Arial"/>
          <w:sz w:val="20"/>
          <w:szCs w:val="20"/>
        </w:rPr>
      </w:pPr>
      <w:r>
        <w:rPr>
          <w:rFonts w:ascii="Arial" w:hAnsi="Arial" w:cs="Arial"/>
          <w:sz w:val="20"/>
          <w:szCs w:val="20"/>
        </w:rPr>
        <w:t xml:space="preserve">… </w:t>
      </w:r>
      <w:r w:rsidRPr="005E65E8">
        <w:rPr>
          <w:rFonts w:ascii="Arial" w:hAnsi="Arial" w:cs="Arial"/>
          <w:sz w:val="20"/>
          <w:szCs w:val="20"/>
        </w:rPr>
        <w:t>no puede perderse de vista que, conforme a los acápites jurisprudenciales traídos a colación, los hechos expresados en los certificados laborales deben reputarse como ciertos, es decir, que en este caso la actora laboró por lo menos hasta el 29 de enero de 2016</w:t>
      </w:r>
      <w:r>
        <w:rPr>
          <w:rFonts w:ascii="Arial" w:hAnsi="Arial" w:cs="Arial"/>
          <w:sz w:val="20"/>
          <w:szCs w:val="20"/>
        </w:rPr>
        <w:t>…</w:t>
      </w:r>
    </w:p>
    <w:p w14:paraId="6BB4225F" w14:textId="789797D6" w:rsidR="008340BB" w:rsidRDefault="008340BB" w:rsidP="00CE5E40">
      <w:pPr>
        <w:spacing w:line="240" w:lineRule="auto"/>
        <w:ind w:firstLine="0"/>
        <w:rPr>
          <w:rFonts w:ascii="Arial" w:hAnsi="Arial" w:cs="Arial"/>
          <w:sz w:val="20"/>
          <w:szCs w:val="20"/>
        </w:rPr>
      </w:pPr>
    </w:p>
    <w:p w14:paraId="6AA8DA5C" w14:textId="0D1F4D35" w:rsidR="008340BB" w:rsidRDefault="007215FB" w:rsidP="00CE5E40">
      <w:pPr>
        <w:spacing w:line="240" w:lineRule="auto"/>
        <w:ind w:firstLine="0"/>
        <w:rPr>
          <w:rFonts w:ascii="Arial" w:hAnsi="Arial" w:cs="Arial"/>
          <w:sz w:val="20"/>
          <w:szCs w:val="20"/>
        </w:rPr>
      </w:pPr>
      <w:r>
        <w:rPr>
          <w:rFonts w:ascii="Arial" w:hAnsi="Arial" w:cs="Arial"/>
          <w:sz w:val="20"/>
          <w:szCs w:val="20"/>
        </w:rPr>
        <w:t xml:space="preserve">… </w:t>
      </w:r>
      <w:r w:rsidRPr="007215FB">
        <w:rPr>
          <w:rFonts w:ascii="Arial" w:hAnsi="Arial" w:cs="Arial"/>
          <w:sz w:val="20"/>
          <w:szCs w:val="20"/>
        </w:rPr>
        <w:t>debe precisar la Sala que conforme a la misma disposición traída a colación por la demandada “Los hechos notorios y las afirmaciones o negaciones indefinidas no requieren prueba”, por lo que, no puede perderse de vista que cuando la demandante negó que se le hubiera pagado el salario</w:t>
      </w:r>
      <w:r>
        <w:rPr>
          <w:rFonts w:ascii="Arial" w:hAnsi="Arial" w:cs="Arial"/>
          <w:sz w:val="20"/>
          <w:szCs w:val="20"/>
        </w:rPr>
        <w:t>…</w:t>
      </w:r>
      <w:r w:rsidRPr="007215FB">
        <w:rPr>
          <w:rFonts w:ascii="Arial" w:hAnsi="Arial" w:cs="Arial"/>
          <w:sz w:val="20"/>
          <w:szCs w:val="20"/>
        </w:rPr>
        <w:t>, los mencionados supuestos facticos configuraron una negación indefinida, la cual no puede acreditarse materialmente por quien la alega, evento que invierte la carga de la prueba, correspondiéndole a la parte pasiva desvirtuar dicha situación</w:t>
      </w:r>
      <w:r>
        <w:rPr>
          <w:rFonts w:ascii="Arial" w:hAnsi="Arial" w:cs="Arial"/>
          <w:sz w:val="20"/>
          <w:szCs w:val="20"/>
        </w:rPr>
        <w:t>…</w:t>
      </w:r>
    </w:p>
    <w:p w14:paraId="0CDBA05C" w14:textId="0DAF2103" w:rsidR="297A6F1A" w:rsidRPr="00CE5E40" w:rsidRDefault="297A6F1A" w:rsidP="007215FB">
      <w:pPr>
        <w:pStyle w:val="paragraph"/>
        <w:spacing w:before="0" w:beforeAutospacing="0" w:after="0" w:afterAutospacing="0"/>
        <w:jc w:val="both"/>
        <w:rPr>
          <w:rFonts w:ascii="Arial" w:hAnsi="Arial" w:cs="Arial"/>
          <w:sz w:val="20"/>
          <w:szCs w:val="20"/>
        </w:rPr>
      </w:pPr>
    </w:p>
    <w:p w14:paraId="79290C2B" w14:textId="2DC0CCD3" w:rsidR="004D2A7F" w:rsidRPr="00CE5E40" w:rsidRDefault="004D2A7F" w:rsidP="007215FB">
      <w:pPr>
        <w:pStyle w:val="NormalWeb"/>
        <w:spacing w:before="0" w:beforeAutospacing="0" w:after="0" w:afterAutospacing="0"/>
        <w:jc w:val="both"/>
        <w:rPr>
          <w:rFonts w:ascii="Arial" w:hAnsi="Arial" w:cs="Arial"/>
          <w:sz w:val="20"/>
          <w:szCs w:val="20"/>
        </w:rPr>
      </w:pPr>
    </w:p>
    <w:p w14:paraId="587E964A" w14:textId="77777777" w:rsidR="00944E6D" w:rsidRPr="00CE5E40" w:rsidRDefault="00944E6D" w:rsidP="007215FB">
      <w:pPr>
        <w:pStyle w:val="NormalWeb"/>
        <w:spacing w:before="0" w:beforeAutospacing="0" w:after="0" w:afterAutospacing="0"/>
        <w:jc w:val="both"/>
        <w:rPr>
          <w:rFonts w:ascii="Arial" w:hAnsi="Arial" w:cs="Arial"/>
          <w:sz w:val="20"/>
          <w:szCs w:val="20"/>
        </w:rPr>
      </w:pPr>
    </w:p>
    <w:p w14:paraId="22A63B66" w14:textId="77777777" w:rsidR="00A31306" w:rsidRPr="00812409" w:rsidRDefault="00A31306" w:rsidP="00A6347B">
      <w:pPr>
        <w:pStyle w:val="Ttulo4"/>
        <w:widowControl w:val="0"/>
        <w:tabs>
          <w:tab w:val="clear" w:pos="0"/>
        </w:tabs>
        <w:spacing w:line="276" w:lineRule="auto"/>
        <w:rPr>
          <w:rFonts w:ascii="Tahoma" w:hAnsi="Tahoma" w:cs="Tahoma"/>
          <w:bCs/>
          <w:szCs w:val="24"/>
          <w:lang w:eastAsia="es-MX"/>
        </w:rPr>
      </w:pPr>
      <w:r w:rsidRPr="00812409">
        <w:rPr>
          <w:rFonts w:ascii="Tahoma" w:hAnsi="Tahoma" w:cs="Tahoma"/>
          <w:bCs/>
          <w:szCs w:val="24"/>
          <w:lang w:eastAsia="es-MX"/>
        </w:rPr>
        <w:t>TRIBUNAL SUPERIOR DEL DISTRITO JUDICIAL DE PEREIRA</w:t>
      </w:r>
    </w:p>
    <w:p w14:paraId="5E416C34" w14:textId="77777777" w:rsidR="00A31306" w:rsidRPr="00812409" w:rsidRDefault="00A31306" w:rsidP="00A6347B">
      <w:pPr>
        <w:pStyle w:val="Ttulo4"/>
        <w:widowControl w:val="0"/>
        <w:tabs>
          <w:tab w:val="clear" w:pos="0"/>
        </w:tabs>
        <w:spacing w:line="276" w:lineRule="auto"/>
        <w:rPr>
          <w:rFonts w:ascii="Tahoma" w:hAnsi="Tahoma" w:cs="Tahoma"/>
          <w:bCs/>
          <w:szCs w:val="24"/>
          <w:lang w:eastAsia="es-MX"/>
        </w:rPr>
      </w:pPr>
      <w:r w:rsidRPr="00812409">
        <w:rPr>
          <w:rFonts w:ascii="Tahoma" w:hAnsi="Tahoma" w:cs="Tahoma"/>
          <w:bCs/>
          <w:szCs w:val="24"/>
          <w:lang w:eastAsia="es-MX"/>
        </w:rPr>
        <w:t>SALA PRIMERA DE DECISION LABORAL</w:t>
      </w:r>
    </w:p>
    <w:p w14:paraId="0EE0F0EB" w14:textId="77777777" w:rsidR="00A31306" w:rsidRPr="00812409" w:rsidRDefault="00A31306" w:rsidP="00A6347B">
      <w:pPr>
        <w:spacing w:line="276" w:lineRule="auto"/>
        <w:jc w:val="center"/>
        <w:rPr>
          <w:rFonts w:ascii="Tahoma" w:hAnsi="Tahoma" w:cs="Tahoma"/>
          <w:bCs/>
          <w:sz w:val="24"/>
          <w:szCs w:val="24"/>
        </w:rPr>
      </w:pPr>
    </w:p>
    <w:p w14:paraId="75C14309" w14:textId="77777777" w:rsidR="004D2A7F" w:rsidRPr="00812409" w:rsidRDefault="00A31306" w:rsidP="00A6347B">
      <w:pPr>
        <w:spacing w:line="276" w:lineRule="auto"/>
        <w:ind w:firstLine="0"/>
        <w:jc w:val="center"/>
        <w:textAlignment w:val="baseline"/>
        <w:rPr>
          <w:rFonts w:ascii="Tahoma" w:eastAsia="Times New Roman" w:hAnsi="Tahoma" w:cs="Tahoma"/>
          <w:b/>
          <w:bCs/>
          <w:sz w:val="24"/>
          <w:szCs w:val="24"/>
          <w:lang w:eastAsia="es-CO"/>
        </w:rPr>
      </w:pPr>
      <w:r w:rsidRPr="00812409">
        <w:rPr>
          <w:rFonts w:ascii="Tahoma" w:eastAsia="Times New Roman" w:hAnsi="Tahoma" w:cs="Tahoma"/>
          <w:sz w:val="24"/>
          <w:szCs w:val="24"/>
          <w:lang w:eastAsia="es-CO"/>
        </w:rPr>
        <w:t>Magistrada Ponente: </w:t>
      </w:r>
      <w:r w:rsidRPr="00812409">
        <w:rPr>
          <w:rFonts w:ascii="Tahoma" w:eastAsia="Times New Roman" w:hAnsi="Tahoma" w:cs="Tahoma"/>
          <w:b/>
          <w:bCs/>
          <w:sz w:val="24"/>
          <w:szCs w:val="24"/>
          <w:lang w:eastAsia="es-CO"/>
        </w:rPr>
        <w:t>Ana Lucía Caicedo Calderón</w:t>
      </w:r>
    </w:p>
    <w:p w14:paraId="683D6714" w14:textId="78AF3CED" w:rsidR="00A31306" w:rsidRPr="00812409" w:rsidRDefault="00A31306" w:rsidP="00A6347B">
      <w:pPr>
        <w:spacing w:line="276" w:lineRule="auto"/>
        <w:ind w:firstLine="0"/>
        <w:jc w:val="center"/>
        <w:textAlignment w:val="baseline"/>
        <w:rPr>
          <w:rFonts w:ascii="Tahoma" w:eastAsia="Times New Roman" w:hAnsi="Tahoma" w:cs="Tahoma"/>
          <w:sz w:val="24"/>
          <w:szCs w:val="24"/>
          <w:lang w:val="es-CO" w:eastAsia="es-CO"/>
        </w:rPr>
      </w:pPr>
      <w:r w:rsidRPr="00812409">
        <w:rPr>
          <w:rFonts w:ascii="Tahoma" w:eastAsia="Times New Roman" w:hAnsi="Tahoma" w:cs="Tahoma"/>
          <w:sz w:val="24"/>
          <w:szCs w:val="24"/>
          <w:lang w:val="es-CO" w:eastAsia="es-CO"/>
        </w:rPr>
        <w:t>  </w:t>
      </w:r>
    </w:p>
    <w:p w14:paraId="54845290" w14:textId="77777777" w:rsidR="001314E3" w:rsidRPr="00812409" w:rsidRDefault="001314E3" w:rsidP="00A6347B">
      <w:pPr>
        <w:spacing w:line="276" w:lineRule="auto"/>
        <w:jc w:val="center"/>
        <w:textAlignment w:val="baseline"/>
        <w:rPr>
          <w:rFonts w:ascii="Tahoma" w:eastAsia="Times New Roman" w:hAnsi="Tahoma" w:cs="Tahoma"/>
          <w:sz w:val="24"/>
          <w:szCs w:val="24"/>
        </w:rPr>
      </w:pPr>
      <w:r w:rsidRPr="00812409">
        <w:rPr>
          <w:rFonts w:ascii="Tahoma" w:eastAsia="Times New Roman" w:hAnsi="Tahoma" w:cs="Tahoma"/>
          <w:sz w:val="24"/>
          <w:szCs w:val="24"/>
        </w:rPr>
        <w:t>Pereira, Risaralda, dieciséis (16) de mayo de dos mil veintidós (2022)  </w:t>
      </w:r>
    </w:p>
    <w:p w14:paraId="736040D7" w14:textId="17225D50" w:rsidR="001314E3" w:rsidRPr="00812409" w:rsidRDefault="001314E3" w:rsidP="00A6347B">
      <w:pPr>
        <w:spacing w:line="276" w:lineRule="auto"/>
        <w:jc w:val="center"/>
        <w:textAlignment w:val="baseline"/>
        <w:rPr>
          <w:rFonts w:ascii="Tahoma" w:eastAsia="Times New Roman" w:hAnsi="Tahoma" w:cs="Tahoma"/>
          <w:sz w:val="24"/>
          <w:szCs w:val="24"/>
        </w:rPr>
      </w:pPr>
      <w:r w:rsidRPr="00812409">
        <w:rPr>
          <w:rFonts w:ascii="Tahoma" w:eastAsia="Times New Roman" w:hAnsi="Tahoma" w:cs="Tahoma"/>
          <w:sz w:val="24"/>
          <w:szCs w:val="24"/>
        </w:rPr>
        <w:t xml:space="preserve"> Acta No. </w:t>
      </w:r>
      <w:r w:rsidR="00090AE9" w:rsidRPr="00812409">
        <w:rPr>
          <w:rFonts w:ascii="Tahoma" w:eastAsia="Times New Roman" w:hAnsi="Tahoma" w:cs="Tahoma"/>
          <w:sz w:val="24"/>
          <w:szCs w:val="24"/>
        </w:rPr>
        <w:t>70</w:t>
      </w:r>
      <w:r w:rsidRPr="00812409">
        <w:rPr>
          <w:rFonts w:ascii="Tahoma" w:eastAsia="Times New Roman" w:hAnsi="Tahoma" w:cs="Tahoma"/>
          <w:sz w:val="24"/>
          <w:szCs w:val="24"/>
        </w:rPr>
        <w:t xml:space="preserve"> del 12 de mayo de 2022</w:t>
      </w:r>
    </w:p>
    <w:p w14:paraId="18F7C9EB" w14:textId="77777777" w:rsidR="001C5C55" w:rsidRPr="00812409" w:rsidRDefault="001C5C55" w:rsidP="00A6347B">
      <w:pPr>
        <w:spacing w:line="276" w:lineRule="auto"/>
        <w:ind w:firstLine="0"/>
        <w:jc w:val="center"/>
        <w:rPr>
          <w:rFonts w:ascii="Tahoma" w:hAnsi="Tahoma" w:cs="Tahoma"/>
          <w:b/>
          <w:sz w:val="24"/>
          <w:szCs w:val="24"/>
        </w:rPr>
      </w:pPr>
    </w:p>
    <w:p w14:paraId="02A472BA" w14:textId="3DFEE6BA" w:rsidR="00997C3E" w:rsidRPr="00812409" w:rsidRDefault="00A31306" w:rsidP="00A6347B">
      <w:pPr>
        <w:spacing w:line="276" w:lineRule="auto"/>
        <w:ind w:firstLine="708"/>
        <w:rPr>
          <w:rFonts w:ascii="Tahoma" w:hAnsi="Tahoma" w:cs="Tahoma"/>
          <w:b/>
          <w:sz w:val="24"/>
          <w:szCs w:val="24"/>
          <w:lang w:val="es-ES_tradnl"/>
        </w:rPr>
      </w:pPr>
      <w:r w:rsidRPr="00812409">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812409">
        <w:rPr>
          <w:rFonts w:ascii="Tahoma" w:hAnsi="Tahoma" w:cs="Tahoma"/>
          <w:sz w:val="24"/>
          <w:szCs w:val="24"/>
        </w:rPr>
        <w:t xml:space="preserve"> </w:t>
      </w:r>
      <w:r w:rsidRPr="00812409">
        <w:rPr>
          <w:rFonts w:ascii="Tahoma" w:hAnsi="Tahoma" w:cs="Tahoma"/>
          <w:sz w:val="24"/>
          <w:szCs w:val="24"/>
          <w:lang w:val="es-ES_tradnl"/>
        </w:rPr>
        <w:t>se proferirá por escrito</w:t>
      </w:r>
      <w:r w:rsidRPr="00812409">
        <w:rPr>
          <w:rFonts w:ascii="Tahoma" w:hAnsi="Tahoma" w:cs="Tahoma"/>
          <w:sz w:val="24"/>
          <w:szCs w:val="24"/>
        </w:rPr>
        <w:t xml:space="preserve"> </w:t>
      </w:r>
      <w:r w:rsidRPr="00812409">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812409">
        <w:rPr>
          <w:rFonts w:ascii="Tahoma" w:hAnsi="Tahoma" w:cs="Tahoma"/>
          <w:sz w:val="24"/>
          <w:szCs w:val="24"/>
        </w:rPr>
        <w:t xml:space="preserve">la Sala </w:t>
      </w:r>
      <w:r w:rsidR="00D204BC" w:rsidRPr="00812409">
        <w:rPr>
          <w:rFonts w:ascii="Tahoma" w:hAnsi="Tahoma" w:cs="Tahoma"/>
          <w:sz w:val="24"/>
          <w:szCs w:val="24"/>
        </w:rPr>
        <w:t xml:space="preserve">Primera </w:t>
      </w:r>
      <w:r w:rsidRPr="00812409">
        <w:rPr>
          <w:rFonts w:ascii="Tahoma" w:hAnsi="Tahoma" w:cs="Tahoma"/>
          <w:sz w:val="24"/>
          <w:szCs w:val="24"/>
        </w:rPr>
        <w:t>de Decisión Laboral del Tribunal Superior de Pereira, integrada por las Magistradas ANA LUCÍA CAICEDO CALDERÓN</w:t>
      </w:r>
      <w:r w:rsidR="00C025AF" w:rsidRPr="00812409">
        <w:rPr>
          <w:rFonts w:ascii="Tahoma" w:hAnsi="Tahoma" w:cs="Tahoma"/>
          <w:sz w:val="24"/>
          <w:szCs w:val="24"/>
        </w:rPr>
        <w:t>,</w:t>
      </w:r>
      <w:r w:rsidRPr="00812409">
        <w:rPr>
          <w:rFonts w:ascii="Tahoma" w:hAnsi="Tahoma" w:cs="Tahoma"/>
          <w:sz w:val="24"/>
          <w:szCs w:val="24"/>
        </w:rPr>
        <w:t xml:space="preserve"> como Ponente, </w:t>
      </w:r>
      <w:r w:rsidR="00C025AF" w:rsidRPr="00812409">
        <w:rPr>
          <w:rFonts w:ascii="Tahoma" w:hAnsi="Tahoma" w:cs="Tahoma"/>
          <w:sz w:val="24"/>
          <w:szCs w:val="24"/>
        </w:rPr>
        <w:t xml:space="preserve">y </w:t>
      </w:r>
      <w:r w:rsidRPr="00812409">
        <w:rPr>
          <w:rFonts w:ascii="Tahoma" w:hAnsi="Tahoma" w:cs="Tahoma"/>
          <w:sz w:val="24"/>
          <w:szCs w:val="24"/>
        </w:rPr>
        <w:t xml:space="preserve">OLGA LUCÍA HOYOS SEPÚLVEDA y el Magistrado </w:t>
      </w:r>
      <w:r w:rsidR="00C931FB" w:rsidRPr="00812409">
        <w:rPr>
          <w:rFonts w:ascii="Tahoma" w:hAnsi="Tahoma" w:cs="Tahoma"/>
          <w:sz w:val="24"/>
          <w:szCs w:val="24"/>
        </w:rPr>
        <w:t>GERMÁN DARÍO GOEZ VINASCO</w:t>
      </w:r>
      <w:r w:rsidRPr="00812409">
        <w:rPr>
          <w:rFonts w:ascii="Tahoma" w:hAnsi="Tahoma" w:cs="Tahoma"/>
          <w:sz w:val="24"/>
          <w:szCs w:val="24"/>
        </w:rPr>
        <w:t xml:space="preserve">, procede a proferir la siguiente sentencia escrita dentro del proceso </w:t>
      </w:r>
      <w:r w:rsidRPr="00A6347B">
        <w:rPr>
          <w:rFonts w:ascii="Tahoma" w:hAnsi="Tahoma" w:cs="Tahoma"/>
          <w:b/>
          <w:sz w:val="24"/>
          <w:szCs w:val="24"/>
        </w:rPr>
        <w:lastRenderedPageBreak/>
        <w:t>ordinario laboral</w:t>
      </w:r>
      <w:r w:rsidRPr="00812409">
        <w:rPr>
          <w:rFonts w:ascii="Tahoma" w:hAnsi="Tahoma" w:cs="Tahoma"/>
          <w:sz w:val="24"/>
          <w:szCs w:val="24"/>
        </w:rPr>
        <w:t xml:space="preserve"> instaurado por</w:t>
      </w:r>
      <w:r w:rsidRPr="00812409">
        <w:rPr>
          <w:rFonts w:ascii="Tahoma" w:hAnsi="Tahoma" w:cs="Tahoma"/>
          <w:sz w:val="24"/>
          <w:szCs w:val="24"/>
          <w:lang w:val="es-ES_tradnl"/>
        </w:rPr>
        <w:t xml:space="preserve"> </w:t>
      </w:r>
      <w:r w:rsidR="00DC4A83" w:rsidRPr="00812409">
        <w:rPr>
          <w:rFonts w:ascii="Tahoma" w:hAnsi="Tahoma" w:cs="Tahoma"/>
          <w:b/>
          <w:sz w:val="24"/>
          <w:szCs w:val="24"/>
          <w:lang w:val="es-ES_tradnl"/>
        </w:rPr>
        <w:t xml:space="preserve"> </w:t>
      </w:r>
      <w:proofErr w:type="spellStart"/>
      <w:r w:rsidR="00427D0B" w:rsidRPr="00812409">
        <w:rPr>
          <w:rFonts w:ascii="Tahoma" w:hAnsi="Tahoma" w:cs="Tahoma"/>
          <w:b/>
          <w:bCs/>
          <w:sz w:val="24"/>
          <w:szCs w:val="24"/>
          <w:lang w:val="es-CO"/>
        </w:rPr>
        <w:t>Acenet</w:t>
      </w:r>
      <w:proofErr w:type="spellEnd"/>
      <w:r w:rsidR="00427D0B" w:rsidRPr="00812409">
        <w:rPr>
          <w:rFonts w:ascii="Tahoma" w:hAnsi="Tahoma" w:cs="Tahoma"/>
          <w:b/>
          <w:bCs/>
          <w:sz w:val="24"/>
          <w:szCs w:val="24"/>
          <w:lang w:val="es-CO"/>
        </w:rPr>
        <w:t xml:space="preserve"> Salazar Guevara</w:t>
      </w:r>
      <w:r w:rsidR="00427D0B" w:rsidRPr="00812409">
        <w:rPr>
          <w:rFonts w:ascii="Tahoma" w:hAnsi="Tahoma" w:cs="Tahoma"/>
          <w:b/>
          <w:sz w:val="24"/>
          <w:szCs w:val="24"/>
          <w:lang w:val="es-ES_tradnl"/>
        </w:rPr>
        <w:t xml:space="preserve"> </w:t>
      </w:r>
      <w:r w:rsidR="00324DDD" w:rsidRPr="00812409">
        <w:rPr>
          <w:rFonts w:ascii="Tahoma" w:hAnsi="Tahoma" w:cs="Tahoma"/>
          <w:sz w:val="24"/>
          <w:szCs w:val="24"/>
          <w:lang w:val="es-ES_tradnl"/>
        </w:rPr>
        <w:t>en contra de la</w:t>
      </w:r>
      <w:r w:rsidR="009738BA" w:rsidRPr="00812409">
        <w:rPr>
          <w:rFonts w:ascii="Tahoma" w:hAnsi="Tahoma" w:cs="Tahoma"/>
          <w:sz w:val="24"/>
          <w:szCs w:val="24"/>
          <w:lang w:val="es-ES_tradnl"/>
        </w:rPr>
        <w:t xml:space="preserve"> </w:t>
      </w:r>
      <w:r w:rsidR="00543B7D" w:rsidRPr="00812409">
        <w:rPr>
          <w:rFonts w:ascii="Tahoma" w:hAnsi="Tahoma" w:cs="Tahoma"/>
          <w:sz w:val="24"/>
          <w:szCs w:val="24"/>
          <w:lang w:val="es-ES_tradnl"/>
        </w:rPr>
        <w:t>s</w:t>
      </w:r>
      <w:r w:rsidR="009738BA" w:rsidRPr="00812409">
        <w:rPr>
          <w:rFonts w:ascii="Tahoma" w:hAnsi="Tahoma" w:cs="Tahoma"/>
          <w:sz w:val="24"/>
          <w:szCs w:val="24"/>
          <w:lang w:val="es-ES_tradnl"/>
        </w:rPr>
        <w:t>ociedad</w:t>
      </w:r>
      <w:r w:rsidR="00324DDD" w:rsidRPr="00812409">
        <w:rPr>
          <w:rFonts w:ascii="Tahoma" w:hAnsi="Tahoma" w:cs="Tahoma"/>
          <w:sz w:val="24"/>
          <w:szCs w:val="24"/>
          <w:lang w:val="es-ES_tradnl"/>
        </w:rPr>
        <w:t xml:space="preserve"> </w:t>
      </w:r>
      <w:r w:rsidR="00427D0B" w:rsidRPr="00812409">
        <w:rPr>
          <w:rFonts w:ascii="Tahoma" w:hAnsi="Tahoma" w:cs="Tahoma"/>
          <w:b/>
          <w:bCs/>
          <w:sz w:val="24"/>
          <w:szCs w:val="24"/>
          <w:lang w:val="es-CO"/>
        </w:rPr>
        <w:t>IPS MEDIFARMA S.A.S</w:t>
      </w:r>
      <w:r w:rsidR="00A6347B">
        <w:rPr>
          <w:rFonts w:ascii="Tahoma" w:hAnsi="Tahoma" w:cs="Tahoma"/>
          <w:b/>
          <w:bCs/>
          <w:sz w:val="24"/>
          <w:szCs w:val="24"/>
          <w:lang w:val="es-CO"/>
        </w:rPr>
        <w:t>.</w:t>
      </w:r>
    </w:p>
    <w:p w14:paraId="6766D29F" w14:textId="77777777" w:rsidR="00046542" w:rsidRPr="00812409" w:rsidRDefault="00046542" w:rsidP="00A6347B">
      <w:pPr>
        <w:spacing w:line="276" w:lineRule="auto"/>
        <w:ind w:firstLine="0"/>
        <w:rPr>
          <w:rFonts w:ascii="Tahoma" w:hAnsi="Tahoma" w:cs="Tahoma"/>
          <w:b/>
          <w:sz w:val="24"/>
          <w:szCs w:val="24"/>
          <w:lang w:val="es-ES_tradnl"/>
        </w:rPr>
      </w:pPr>
    </w:p>
    <w:p w14:paraId="10189EAD" w14:textId="38911961" w:rsidR="00A31306" w:rsidRPr="00812409" w:rsidRDefault="00A31306" w:rsidP="00A6347B">
      <w:pPr>
        <w:pStyle w:val="paragraph"/>
        <w:spacing w:before="0" w:beforeAutospacing="0" w:after="0" w:afterAutospacing="0" w:line="276" w:lineRule="auto"/>
        <w:jc w:val="center"/>
        <w:textAlignment w:val="baseline"/>
        <w:rPr>
          <w:rStyle w:val="normaltextrun"/>
          <w:rFonts w:ascii="Tahoma" w:hAnsi="Tahoma" w:cs="Tahoma"/>
          <w:b/>
          <w:bCs/>
        </w:rPr>
      </w:pPr>
      <w:r w:rsidRPr="00812409">
        <w:rPr>
          <w:rStyle w:val="normaltextrun"/>
          <w:rFonts w:ascii="Tahoma" w:hAnsi="Tahoma" w:cs="Tahoma"/>
          <w:b/>
          <w:bCs/>
        </w:rPr>
        <w:t>PUNTO A TRATAR</w:t>
      </w:r>
    </w:p>
    <w:p w14:paraId="795D0D39" w14:textId="77777777" w:rsidR="00AB12BB" w:rsidRPr="00812409" w:rsidRDefault="00AB12BB" w:rsidP="00A6347B">
      <w:pPr>
        <w:pStyle w:val="paragraph"/>
        <w:spacing w:before="0" w:beforeAutospacing="0" w:after="0" w:afterAutospacing="0" w:line="276" w:lineRule="auto"/>
        <w:jc w:val="center"/>
        <w:textAlignment w:val="baseline"/>
        <w:rPr>
          <w:rFonts w:ascii="Tahoma" w:hAnsi="Tahoma" w:cs="Tahoma"/>
        </w:rPr>
      </w:pPr>
    </w:p>
    <w:p w14:paraId="3839F5E8" w14:textId="3544179A" w:rsidR="00C37B02" w:rsidRPr="00812409" w:rsidRDefault="00A31306" w:rsidP="00A6347B">
      <w:pPr>
        <w:spacing w:line="276" w:lineRule="auto"/>
        <w:rPr>
          <w:rStyle w:val="normaltextrun"/>
          <w:rFonts w:ascii="Tahoma" w:hAnsi="Tahoma" w:cs="Tahoma"/>
          <w:sz w:val="24"/>
          <w:szCs w:val="24"/>
        </w:rPr>
      </w:pPr>
      <w:r w:rsidRPr="00812409">
        <w:rPr>
          <w:rStyle w:val="normaltextrun"/>
          <w:rFonts w:ascii="Tahoma" w:hAnsi="Tahoma" w:cs="Tahoma"/>
          <w:sz w:val="24"/>
          <w:szCs w:val="24"/>
        </w:rPr>
        <w:t>Por medio de esta providencia</w:t>
      </w:r>
      <w:r w:rsidR="00AE51C3" w:rsidRPr="00812409">
        <w:rPr>
          <w:rStyle w:val="normaltextrun"/>
          <w:rFonts w:ascii="Tahoma" w:hAnsi="Tahoma" w:cs="Tahoma"/>
          <w:sz w:val="24"/>
          <w:szCs w:val="24"/>
        </w:rPr>
        <w:t xml:space="preserve"> </w:t>
      </w:r>
      <w:r w:rsidRPr="00812409">
        <w:rPr>
          <w:rStyle w:val="normaltextrun"/>
          <w:rFonts w:ascii="Tahoma" w:hAnsi="Tahoma" w:cs="Tahoma"/>
          <w:sz w:val="24"/>
          <w:szCs w:val="24"/>
        </w:rPr>
        <w:t>procede la Sala a</w:t>
      </w:r>
      <w:r w:rsidRPr="00812409">
        <w:rPr>
          <w:rFonts w:ascii="Tahoma" w:hAnsi="Tahoma" w:cs="Tahoma"/>
          <w:sz w:val="24"/>
          <w:szCs w:val="24"/>
        </w:rPr>
        <w:t xml:space="preserve"> revolver </w:t>
      </w:r>
      <w:r w:rsidR="000B7630" w:rsidRPr="00812409">
        <w:rPr>
          <w:rFonts w:ascii="Tahoma" w:hAnsi="Tahoma" w:cs="Tahoma"/>
          <w:sz w:val="24"/>
          <w:szCs w:val="24"/>
        </w:rPr>
        <w:t>e</w:t>
      </w:r>
      <w:r w:rsidRPr="00812409">
        <w:rPr>
          <w:rFonts w:ascii="Tahoma" w:hAnsi="Tahoma" w:cs="Tahoma"/>
          <w:sz w:val="24"/>
          <w:szCs w:val="24"/>
        </w:rPr>
        <w:t xml:space="preserve">l recurso de apelación interpuesto </w:t>
      </w:r>
      <w:r w:rsidR="00D64B6B" w:rsidRPr="00812409">
        <w:rPr>
          <w:rFonts w:ascii="Tahoma" w:hAnsi="Tahoma" w:cs="Tahoma"/>
          <w:sz w:val="24"/>
          <w:szCs w:val="24"/>
        </w:rPr>
        <w:t xml:space="preserve">por </w:t>
      </w:r>
      <w:r w:rsidR="00923E5B" w:rsidRPr="00812409">
        <w:rPr>
          <w:rFonts w:ascii="Tahoma" w:hAnsi="Tahoma" w:cs="Tahoma"/>
          <w:sz w:val="24"/>
          <w:szCs w:val="24"/>
        </w:rPr>
        <w:t xml:space="preserve">el curador Ad-Litem de la parte demandada </w:t>
      </w:r>
      <w:r w:rsidR="003B3F88" w:rsidRPr="00812409">
        <w:rPr>
          <w:rFonts w:ascii="Tahoma" w:hAnsi="Tahoma" w:cs="Tahoma"/>
          <w:sz w:val="24"/>
          <w:szCs w:val="24"/>
          <w:lang w:val="es-CO"/>
        </w:rPr>
        <w:t>contra</w:t>
      </w:r>
      <w:r w:rsidRPr="00812409">
        <w:rPr>
          <w:rFonts w:ascii="Tahoma" w:hAnsi="Tahoma" w:cs="Tahoma"/>
          <w:sz w:val="24"/>
          <w:szCs w:val="24"/>
          <w:lang w:val="es-CO"/>
        </w:rPr>
        <w:t xml:space="preserve"> la sentencia proferida </w:t>
      </w:r>
      <w:r w:rsidR="009F7B32" w:rsidRPr="00812409">
        <w:rPr>
          <w:rFonts w:ascii="Tahoma" w:hAnsi="Tahoma" w:cs="Tahoma"/>
          <w:sz w:val="24"/>
          <w:szCs w:val="24"/>
          <w:lang w:val="es-CO"/>
        </w:rPr>
        <w:t xml:space="preserve">el </w:t>
      </w:r>
      <w:r w:rsidR="00923E5B" w:rsidRPr="00812409">
        <w:rPr>
          <w:rFonts w:ascii="Tahoma" w:hAnsi="Tahoma" w:cs="Tahoma"/>
          <w:sz w:val="24"/>
          <w:szCs w:val="24"/>
          <w:lang w:val="es-CO"/>
        </w:rPr>
        <w:t>29 de noviembre</w:t>
      </w:r>
      <w:r w:rsidR="00C026E9" w:rsidRPr="00812409">
        <w:rPr>
          <w:rFonts w:ascii="Tahoma" w:hAnsi="Tahoma" w:cs="Tahoma"/>
          <w:sz w:val="24"/>
          <w:szCs w:val="24"/>
          <w:lang w:val="es-CO"/>
        </w:rPr>
        <w:t xml:space="preserve"> </w:t>
      </w:r>
      <w:r w:rsidR="003B3F88" w:rsidRPr="00812409">
        <w:rPr>
          <w:rFonts w:ascii="Tahoma" w:hAnsi="Tahoma" w:cs="Tahoma"/>
          <w:sz w:val="24"/>
          <w:szCs w:val="24"/>
          <w:lang w:val="es-CO"/>
        </w:rPr>
        <w:t xml:space="preserve">de </w:t>
      </w:r>
      <w:r w:rsidR="00FF5527" w:rsidRPr="00812409">
        <w:rPr>
          <w:rFonts w:ascii="Tahoma" w:hAnsi="Tahoma" w:cs="Tahoma"/>
          <w:sz w:val="24"/>
          <w:szCs w:val="24"/>
          <w:lang w:val="es-CO"/>
        </w:rPr>
        <w:t>2021</w:t>
      </w:r>
      <w:r w:rsidR="000F4167" w:rsidRPr="00812409">
        <w:rPr>
          <w:rFonts w:ascii="Tahoma" w:hAnsi="Tahoma" w:cs="Tahoma"/>
          <w:sz w:val="24"/>
          <w:szCs w:val="24"/>
          <w:lang w:val="es-CO"/>
        </w:rPr>
        <w:t xml:space="preserve"> </w:t>
      </w:r>
      <w:r w:rsidRPr="00812409">
        <w:rPr>
          <w:rFonts w:ascii="Tahoma" w:hAnsi="Tahoma" w:cs="Tahoma"/>
          <w:sz w:val="24"/>
          <w:szCs w:val="24"/>
          <w:lang w:val="es-CO"/>
        </w:rPr>
        <w:t xml:space="preserve">por el Juzgado </w:t>
      </w:r>
      <w:r w:rsidR="00923E5B" w:rsidRPr="00812409">
        <w:rPr>
          <w:rFonts w:ascii="Tahoma" w:hAnsi="Tahoma" w:cs="Tahoma"/>
          <w:sz w:val="24"/>
          <w:szCs w:val="24"/>
          <w:lang w:val="es-CO"/>
        </w:rPr>
        <w:t>Quinto</w:t>
      </w:r>
      <w:r w:rsidR="00AE218E" w:rsidRPr="00812409">
        <w:rPr>
          <w:rFonts w:ascii="Tahoma" w:hAnsi="Tahoma" w:cs="Tahoma"/>
          <w:sz w:val="24"/>
          <w:szCs w:val="24"/>
          <w:lang w:val="es-CO"/>
        </w:rPr>
        <w:t xml:space="preserve"> </w:t>
      </w:r>
      <w:r w:rsidRPr="00812409">
        <w:rPr>
          <w:rFonts w:ascii="Tahoma" w:hAnsi="Tahoma" w:cs="Tahoma"/>
          <w:sz w:val="24"/>
          <w:szCs w:val="24"/>
          <w:lang w:val="es-CO"/>
        </w:rPr>
        <w:t>Laboral del Circuito de Pereira</w:t>
      </w:r>
      <w:r w:rsidRPr="00812409">
        <w:rPr>
          <w:rStyle w:val="normaltextrun"/>
          <w:rFonts w:ascii="Tahoma" w:hAnsi="Tahoma" w:cs="Tahoma"/>
          <w:sz w:val="24"/>
          <w:szCs w:val="24"/>
        </w:rPr>
        <w:t>.</w:t>
      </w:r>
      <w:r w:rsidRPr="00812409">
        <w:rPr>
          <w:rStyle w:val="Refdenotaalpie"/>
          <w:rFonts w:ascii="Tahoma" w:hAnsi="Tahoma" w:cs="Tahoma"/>
          <w:sz w:val="24"/>
          <w:szCs w:val="24"/>
        </w:rPr>
        <w:t xml:space="preserve"> </w:t>
      </w:r>
      <w:r w:rsidRPr="00812409">
        <w:rPr>
          <w:rStyle w:val="normaltextrun"/>
          <w:rFonts w:ascii="Tahoma" w:hAnsi="Tahoma" w:cs="Tahoma"/>
          <w:sz w:val="24"/>
          <w:szCs w:val="24"/>
        </w:rPr>
        <w:t>Para ello se tiene en cuenta lo siguiente:</w:t>
      </w:r>
      <w:r w:rsidR="00AE51C3" w:rsidRPr="00812409">
        <w:rPr>
          <w:rStyle w:val="normaltextrun"/>
          <w:rFonts w:ascii="Tahoma" w:hAnsi="Tahoma" w:cs="Tahoma"/>
          <w:sz w:val="24"/>
          <w:szCs w:val="24"/>
        </w:rPr>
        <w:t xml:space="preserve"> </w:t>
      </w:r>
    </w:p>
    <w:p w14:paraId="3760C618" w14:textId="7DFFF38C" w:rsidR="004D2A7F" w:rsidRPr="00812409" w:rsidRDefault="004D2A7F" w:rsidP="00A6347B">
      <w:pPr>
        <w:spacing w:line="276" w:lineRule="auto"/>
        <w:rPr>
          <w:rFonts w:ascii="Tahoma" w:hAnsi="Tahoma" w:cs="Tahoma"/>
          <w:sz w:val="24"/>
          <w:szCs w:val="24"/>
        </w:rPr>
      </w:pPr>
    </w:p>
    <w:p w14:paraId="5F2F3D31" w14:textId="77777777" w:rsidR="00923E5B" w:rsidRPr="00812409" w:rsidRDefault="00923E5B" w:rsidP="00A6347B">
      <w:pPr>
        <w:spacing w:line="276" w:lineRule="auto"/>
        <w:rPr>
          <w:rFonts w:ascii="Tahoma" w:hAnsi="Tahoma" w:cs="Tahoma"/>
          <w:sz w:val="24"/>
          <w:szCs w:val="24"/>
        </w:rPr>
      </w:pPr>
    </w:p>
    <w:p w14:paraId="04B97E35" w14:textId="055836E6" w:rsidR="00A31306" w:rsidRPr="00812409" w:rsidRDefault="001A6FB2" w:rsidP="00A6347B">
      <w:pPr>
        <w:pStyle w:val="Sinespaciado"/>
        <w:numPr>
          <w:ilvl w:val="0"/>
          <w:numId w:val="2"/>
        </w:numPr>
        <w:tabs>
          <w:tab w:val="left" w:pos="0"/>
          <w:tab w:val="left" w:pos="284"/>
        </w:tabs>
        <w:spacing w:line="276" w:lineRule="auto"/>
        <w:ind w:left="0" w:firstLine="0"/>
        <w:jc w:val="center"/>
        <w:rPr>
          <w:rFonts w:ascii="Tahoma" w:hAnsi="Tahoma" w:cs="Tahoma"/>
          <w:b/>
        </w:rPr>
      </w:pPr>
      <w:r w:rsidRPr="00812409">
        <w:rPr>
          <w:rFonts w:ascii="Tahoma" w:hAnsi="Tahoma" w:cs="Tahoma"/>
          <w:b/>
        </w:rPr>
        <w:t xml:space="preserve">LA DEMANDA Y </w:t>
      </w:r>
      <w:r w:rsidR="001314E3" w:rsidRPr="00812409">
        <w:rPr>
          <w:rFonts w:ascii="Tahoma" w:hAnsi="Tahoma" w:cs="Tahoma"/>
          <w:b/>
        </w:rPr>
        <w:t>LA</w:t>
      </w:r>
      <w:r w:rsidRPr="00812409">
        <w:rPr>
          <w:rFonts w:ascii="Tahoma" w:hAnsi="Tahoma" w:cs="Tahoma"/>
          <w:b/>
        </w:rPr>
        <w:t xml:space="preserve"> CONTESTACIÓN</w:t>
      </w:r>
      <w:r w:rsidR="001314E3" w:rsidRPr="00812409">
        <w:rPr>
          <w:rFonts w:ascii="Tahoma" w:hAnsi="Tahoma" w:cs="Tahoma"/>
          <w:b/>
        </w:rPr>
        <w:t xml:space="preserve"> DE LA DEMANDA</w:t>
      </w:r>
    </w:p>
    <w:p w14:paraId="5B2B7272" w14:textId="1FD4A226" w:rsidR="001C5C55" w:rsidRPr="00812409" w:rsidRDefault="001C5C55" w:rsidP="00A6347B">
      <w:pPr>
        <w:pStyle w:val="Sinespaciado"/>
        <w:spacing w:line="276" w:lineRule="auto"/>
        <w:rPr>
          <w:rFonts w:ascii="Tahoma" w:hAnsi="Tahoma" w:cs="Tahoma"/>
        </w:rPr>
      </w:pPr>
    </w:p>
    <w:p w14:paraId="197954BB" w14:textId="169F15FF" w:rsidR="00836622" w:rsidRPr="00812409" w:rsidRDefault="00B81F51" w:rsidP="00A6347B">
      <w:pPr>
        <w:spacing w:line="276" w:lineRule="auto"/>
        <w:rPr>
          <w:rFonts w:ascii="Tahoma" w:hAnsi="Tahoma" w:cs="Tahoma"/>
          <w:sz w:val="24"/>
          <w:szCs w:val="24"/>
        </w:rPr>
      </w:pPr>
      <w:r w:rsidRPr="00812409">
        <w:rPr>
          <w:rFonts w:ascii="Tahoma" w:hAnsi="Tahoma" w:cs="Tahoma"/>
          <w:sz w:val="24"/>
          <w:szCs w:val="24"/>
          <w:lang w:val="es-CO"/>
        </w:rPr>
        <w:t>La</w:t>
      </w:r>
      <w:r w:rsidR="003B3F88" w:rsidRPr="00812409">
        <w:rPr>
          <w:rFonts w:ascii="Tahoma" w:hAnsi="Tahoma" w:cs="Tahoma"/>
          <w:sz w:val="24"/>
          <w:szCs w:val="24"/>
        </w:rPr>
        <w:t xml:space="preserve"> demandante solicita que se declare la existencia de un contrato de trabajo</w:t>
      </w:r>
      <w:r w:rsidRPr="00812409">
        <w:rPr>
          <w:rFonts w:ascii="Tahoma" w:hAnsi="Tahoma" w:cs="Tahoma"/>
          <w:sz w:val="24"/>
          <w:szCs w:val="24"/>
        </w:rPr>
        <w:t xml:space="preserve"> por obra o labor desde el 16 de febrero de 2015 hasta el 30 de enero de 2016</w:t>
      </w:r>
      <w:r w:rsidR="00B10012" w:rsidRPr="00812409">
        <w:rPr>
          <w:rFonts w:ascii="Tahoma" w:hAnsi="Tahoma" w:cs="Tahoma"/>
          <w:sz w:val="24"/>
          <w:szCs w:val="24"/>
        </w:rPr>
        <w:t xml:space="preserve"> con la sociedad IPS MEDIFARMA SAS</w:t>
      </w:r>
      <w:r w:rsidR="001314E3" w:rsidRPr="00812409">
        <w:rPr>
          <w:rFonts w:ascii="Tahoma" w:hAnsi="Tahoma" w:cs="Tahoma"/>
          <w:sz w:val="24"/>
          <w:szCs w:val="24"/>
        </w:rPr>
        <w:t>;</w:t>
      </w:r>
      <w:r w:rsidR="00A43404" w:rsidRPr="00812409">
        <w:rPr>
          <w:rFonts w:ascii="Tahoma" w:hAnsi="Tahoma" w:cs="Tahoma"/>
          <w:sz w:val="24"/>
          <w:szCs w:val="24"/>
        </w:rPr>
        <w:t xml:space="preserve"> e</w:t>
      </w:r>
      <w:r w:rsidR="003B3F88" w:rsidRPr="00812409">
        <w:rPr>
          <w:rFonts w:ascii="Tahoma" w:hAnsi="Tahoma" w:cs="Tahoma"/>
          <w:sz w:val="24"/>
          <w:szCs w:val="24"/>
        </w:rPr>
        <w:t>n consecuencia, procura que se condene a la</w:t>
      </w:r>
      <w:r w:rsidR="00F3711D" w:rsidRPr="00812409">
        <w:rPr>
          <w:rFonts w:ascii="Tahoma" w:hAnsi="Tahoma" w:cs="Tahoma"/>
          <w:sz w:val="24"/>
          <w:szCs w:val="24"/>
        </w:rPr>
        <w:t xml:space="preserve"> convocada </w:t>
      </w:r>
      <w:r w:rsidR="003B3F88" w:rsidRPr="00812409">
        <w:rPr>
          <w:rFonts w:ascii="Tahoma" w:hAnsi="Tahoma" w:cs="Tahoma"/>
          <w:sz w:val="24"/>
          <w:szCs w:val="24"/>
        </w:rPr>
        <w:t>al pago</w:t>
      </w:r>
      <w:r w:rsidR="00F3711D" w:rsidRPr="00812409">
        <w:rPr>
          <w:rFonts w:ascii="Tahoma" w:hAnsi="Tahoma" w:cs="Tahoma"/>
          <w:sz w:val="24"/>
          <w:szCs w:val="24"/>
        </w:rPr>
        <w:t xml:space="preserve"> de las cesantías</w:t>
      </w:r>
      <w:r w:rsidR="00897070" w:rsidRPr="00812409">
        <w:rPr>
          <w:rFonts w:ascii="Tahoma" w:hAnsi="Tahoma" w:cs="Tahoma"/>
          <w:sz w:val="24"/>
          <w:szCs w:val="24"/>
        </w:rPr>
        <w:t xml:space="preserve">, intereses a las cesantías, vacaciones </w:t>
      </w:r>
      <w:r w:rsidR="00F3711D" w:rsidRPr="00812409">
        <w:rPr>
          <w:rFonts w:ascii="Tahoma" w:hAnsi="Tahoma" w:cs="Tahoma"/>
          <w:sz w:val="24"/>
          <w:szCs w:val="24"/>
        </w:rPr>
        <w:t>por la totalidad del tiempo laborado</w:t>
      </w:r>
      <w:r w:rsidR="008A4A45" w:rsidRPr="00812409">
        <w:rPr>
          <w:rFonts w:ascii="Tahoma" w:hAnsi="Tahoma" w:cs="Tahoma"/>
          <w:sz w:val="24"/>
          <w:szCs w:val="24"/>
        </w:rPr>
        <w:t xml:space="preserve">; la nómina correspondiente al mes de mayo y la quincena de junio de 2015; la sanción </w:t>
      </w:r>
      <w:r w:rsidR="00F278C4" w:rsidRPr="00812409">
        <w:rPr>
          <w:rFonts w:ascii="Tahoma" w:hAnsi="Tahoma" w:cs="Tahoma"/>
          <w:sz w:val="24"/>
          <w:szCs w:val="24"/>
        </w:rPr>
        <w:t xml:space="preserve">moratoria contemplada </w:t>
      </w:r>
      <w:r w:rsidR="00F278C4" w:rsidRPr="00812409">
        <w:rPr>
          <w:rFonts w:ascii="Tahoma" w:hAnsi="Tahoma" w:cs="Tahoma"/>
          <w:sz w:val="24"/>
          <w:szCs w:val="24"/>
          <w:lang w:val="es-CO"/>
        </w:rPr>
        <w:t xml:space="preserve">en el artículo 65 del C.S.T o en subsidio la indexación; </w:t>
      </w:r>
      <w:r w:rsidR="00F15946" w:rsidRPr="00812409">
        <w:rPr>
          <w:rFonts w:ascii="Tahoma" w:hAnsi="Tahoma" w:cs="Tahoma"/>
          <w:sz w:val="24"/>
          <w:szCs w:val="24"/>
          <w:lang w:val="es-CO"/>
        </w:rPr>
        <w:t>lo que se demuestre bajo las facultades ultra y extra petita y las costas procesales a su favor.</w:t>
      </w:r>
    </w:p>
    <w:p w14:paraId="60A1C697" w14:textId="394C6F70" w:rsidR="00664110" w:rsidRPr="00812409" w:rsidRDefault="00664110" w:rsidP="00A6347B">
      <w:pPr>
        <w:spacing w:line="276" w:lineRule="auto"/>
        <w:rPr>
          <w:rFonts w:ascii="Tahoma" w:hAnsi="Tahoma" w:cs="Tahoma"/>
          <w:sz w:val="24"/>
          <w:szCs w:val="24"/>
          <w:lang w:val="es-CO"/>
        </w:rPr>
      </w:pPr>
    </w:p>
    <w:p w14:paraId="7901589F" w14:textId="701B96A6" w:rsidR="009D5847" w:rsidRPr="00812409" w:rsidRDefault="003B3F88" w:rsidP="00A6347B">
      <w:pPr>
        <w:spacing w:line="276" w:lineRule="auto"/>
        <w:ind w:firstLine="708"/>
        <w:rPr>
          <w:rFonts w:ascii="Tahoma" w:hAnsi="Tahoma" w:cs="Tahoma"/>
          <w:sz w:val="24"/>
          <w:szCs w:val="24"/>
        </w:rPr>
      </w:pPr>
      <w:r w:rsidRPr="00812409">
        <w:rPr>
          <w:rFonts w:ascii="Tahoma" w:hAnsi="Tahoma" w:cs="Tahoma"/>
          <w:sz w:val="24"/>
          <w:szCs w:val="24"/>
          <w:lang w:val="es-CO"/>
        </w:rPr>
        <w:t>Para fundar tales pretensiones, indica que</w:t>
      </w:r>
      <w:r w:rsidRPr="00812409">
        <w:rPr>
          <w:rFonts w:ascii="Tahoma" w:hAnsi="Tahoma" w:cs="Tahoma"/>
          <w:sz w:val="24"/>
          <w:szCs w:val="24"/>
        </w:rPr>
        <w:t xml:space="preserve"> prest</w:t>
      </w:r>
      <w:r w:rsidR="00F15946" w:rsidRPr="00812409">
        <w:rPr>
          <w:rFonts w:ascii="Tahoma" w:hAnsi="Tahoma" w:cs="Tahoma"/>
          <w:sz w:val="24"/>
          <w:szCs w:val="24"/>
        </w:rPr>
        <w:t>ó</w:t>
      </w:r>
      <w:r w:rsidRPr="00812409">
        <w:rPr>
          <w:rFonts w:ascii="Tahoma" w:hAnsi="Tahoma" w:cs="Tahoma"/>
          <w:sz w:val="24"/>
          <w:szCs w:val="24"/>
        </w:rPr>
        <w:t xml:space="preserve"> su servicio personal </w:t>
      </w:r>
      <w:r w:rsidR="00C63909" w:rsidRPr="00812409">
        <w:rPr>
          <w:rFonts w:ascii="Tahoma" w:hAnsi="Tahoma" w:cs="Tahoma"/>
          <w:sz w:val="24"/>
          <w:szCs w:val="24"/>
        </w:rPr>
        <w:t>de forma subordinada a la sociedad demandada</w:t>
      </w:r>
      <w:r w:rsidRPr="00812409">
        <w:rPr>
          <w:rFonts w:ascii="Tahoma" w:hAnsi="Tahoma" w:cs="Tahoma"/>
          <w:sz w:val="24"/>
          <w:szCs w:val="24"/>
        </w:rPr>
        <w:t>,</w:t>
      </w:r>
      <w:r w:rsidR="00684910" w:rsidRPr="00812409">
        <w:rPr>
          <w:rFonts w:ascii="Tahoma" w:hAnsi="Tahoma" w:cs="Tahoma"/>
          <w:sz w:val="24"/>
          <w:szCs w:val="24"/>
        </w:rPr>
        <w:t xml:space="preserve"> en el cargo de promotora de demanda inducida </w:t>
      </w:r>
      <w:r w:rsidRPr="00812409">
        <w:rPr>
          <w:rFonts w:ascii="Tahoma" w:hAnsi="Tahoma" w:cs="Tahoma"/>
          <w:sz w:val="24"/>
          <w:szCs w:val="24"/>
        </w:rPr>
        <w:t xml:space="preserve"> a través de un contrato de trabajo </w:t>
      </w:r>
      <w:r w:rsidR="00C63909" w:rsidRPr="00812409">
        <w:rPr>
          <w:rFonts w:ascii="Tahoma" w:hAnsi="Tahoma" w:cs="Tahoma"/>
          <w:sz w:val="24"/>
          <w:szCs w:val="24"/>
        </w:rPr>
        <w:t>por obra o</w:t>
      </w:r>
      <w:r w:rsidR="00262809" w:rsidRPr="00812409">
        <w:rPr>
          <w:rFonts w:ascii="Tahoma" w:hAnsi="Tahoma" w:cs="Tahoma"/>
          <w:sz w:val="24"/>
          <w:szCs w:val="24"/>
        </w:rPr>
        <w:t xml:space="preserve"> </w:t>
      </w:r>
      <w:r w:rsidR="00C63909" w:rsidRPr="00812409">
        <w:rPr>
          <w:rFonts w:ascii="Tahoma" w:hAnsi="Tahoma" w:cs="Tahoma"/>
          <w:sz w:val="24"/>
          <w:szCs w:val="24"/>
        </w:rPr>
        <w:t xml:space="preserve">labor </w:t>
      </w:r>
      <w:r w:rsidR="00262809" w:rsidRPr="00812409">
        <w:rPr>
          <w:rFonts w:ascii="Tahoma" w:hAnsi="Tahoma" w:cs="Tahoma"/>
          <w:sz w:val="24"/>
          <w:szCs w:val="24"/>
        </w:rPr>
        <w:t xml:space="preserve">desde el </w:t>
      </w:r>
      <w:r w:rsidR="00C63909" w:rsidRPr="00812409">
        <w:rPr>
          <w:rFonts w:ascii="Tahoma" w:hAnsi="Tahoma" w:cs="Tahoma"/>
          <w:sz w:val="24"/>
          <w:szCs w:val="24"/>
        </w:rPr>
        <w:t>16 de febrero de 2015</w:t>
      </w:r>
      <w:r w:rsidR="00262809" w:rsidRPr="00812409">
        <w:rPr>
          <w:rFonts w:ascii="Tahoma" w:hAnsi="Tahoma" w:cs="Tahoma"/>
          <w:sz w:val="24"/>
          <w:szCs w:val="24"/>
        </w:rPr>
        <w:t xml:space="preserve"> hasta el 30 de enero de 2016, devengando la suma mensual de </w:t>
      </w:r>
      <w:r w:rsidR="001314E3" w:rsidRPr="00812409">
        <w:rPr>
          <w:rFonts w:ascii="Tahoma" w:hAnsi="Tahoma" w:cs="Tahoma"/>
          <w:sz w:val="24"/>
          <w:szCs w:val="24"/>
        </w:rPr>
        <w:t>$</w:t>
      </w:r>
      <w:r w:rsidR="00262809" w:rsidRPr="00812409">
        <w:rPr>
          <w:rFonts w:ascii="Tahoma" w:hAnsi="Tahoma" w:cs="Tahoma"/>
          <w:sz w:val="24"/>
          <w:szCs w:val="24"/>
        </w:rPr>
        <w:t>911.000 incluido el auxilio de transporte</w:t>
      </w:r>
      <w:r w:rsidR="00902CF3" w:rsidRPr="00812409">
        <w:rPr>
          <w:rFonts w:ascii="Tahoma" w:hAnsi="Tahoma" w:cs="Tahoma"/>
          <w:sz w:val="24"/>
          <w:szCs w:val="24"/>
        </w:rPr>
        <w:t xml:space="preserve">, empero, afirma </w:t>
      </w:r>
      <w:r w:rsidR="00B7792B" w:rsidRPr="00812409">
        <w:rPr>
          <w:rFonts w:ascii="Tahoma" w:hAnsi="Tahoma" w:cs="Tahoma"/>
          <w:sz w:val="24"/>
          <w:szCs w:val="24"/>
        </w:rPr>
        <w:t>que durante la relación laboral no le</w:t>
      </w:r>
      <w:r w:rsidR="00902CF3" w:rsidRPr="00812409">
        <w:rPr>
          <w:rFonts w:ascii="Tahoma" w:hAnsi="Tahoma" w:cs="Tahoma"/>
          <w:sz w:val="24"/>
          <w:szCs w:val="24"/>
        </w:rPr>
        <w:t xml:space="preserve"> fueron cancelados los emolumentos preten</w:t>
      </w:r>
      <w:r w:rsidR="00597515" w:rsidRPr="00812409">
        <w:rPr>
          <w:rFonts w:ascii="Tahoma" w:hAnsi="Tahoma" w:cs="Tahoma"/>
          <w:sz w:val="24"/>
          <w:szCs w:val="24"/>
        </w:rPr>
        <w:t>didos,</w:t>
      </w:r>
      <w:r w:rsidR="00684910" w:rsidRPr="00812409">
        <w:rPr>
          <w:rFonts w:ascii="Tahoma" w:hAnsi="Tahoma" w:cs="Tahoma"/>
          <w:sz w:val="24"/>
          <w:szCs w:val="24"/>
        </w:rPr>
        <w:t xml:space="preserve"> a</w:t>
      </w:r>
      <w:r w:rsidR="00463D51" w:rsidRPr="00812409">
        <w:rPr>
          <w:rFonts w:ascii="Tahoma" w:hAnsi="Tahoma" w:cs="Tahoma"/>
          <w:sz w:val="24"/>
          <w:szCs w:val="24"/>
        </w:rPr>
        <w:t xml:space="preserve"> excepción de la prima de junio de 2015</w:t>
      </w:r>
      <w:r w:rsidR="00684910" w:rsidRPr="00812409">
        <w:rPr>
          <w:rFonts w:ascii="Tahoma" w:hAnsi="Tahoma" w:cs="Tahoma"/>
          <w:sz w:val="24"/>
          <w:szCs w:val="24"/>
        </w:rPr>
        <w:t xml:space="preserve"> </w:t>
      </w:r>
      <w:r w:rsidR="00597515" w:rsidRPr="00812409">
        <w:rPr>
          <w:rFonts w:ascii="Tahoma" w:hAnsi="Tahoma" w:cs="Tahoma"/>
          <w:sz w:val="24"/>
          <w:szCs w:val="24"/>
        </w:rPr>
        <w:t>pese a los múltiples reclamos</w:t>
      </w:r>
      <w:r w:rsidR="00A43404" w:rsidRPr="00812409">
        <w:rPr>
          <w:rFonts w:ascii="Tahoma" w:hAnsi="Tahoma" w:cs="Tahoma"/>
          <w:sz w:val="24"/>
          <w:szCs w:val="24"/>
        </w:rPr>
        <w:t xml:space="preserve"> en aras de obtener el pago.</w:t>
      </w:r>
    </w:p>
    <w:p w14:paraId="6A025C58" w14:textId="78F45A58" w:rsidR="00986B39" w:rsidRPr="00812409" w:rsidRDefault="00986B39" w:rsidP="00A6347B">
      <w:pPr>
        <w:spacing w:line="276" w:lineRule="auto"/>
        <w:ind w:firstLine="0"/>
        <w:rPr>
          <w:rFonts w:ascii="Tahoma" w:hAnsi="Tahoma" w:cs="Tahoma"/>
          <w:sz w:val="24"/>
          <w:szCs w:val="24"/>
          <w:lang w:val="es-CO"/>
        </w:rPr>
      </w:pPr>
    </w:p>
    <w:p w14:paraId="7D550047" w14:textId="35435577" w:rsidR="0044439D" w:rsidRPr="00812409" w:rsidRDefault="00F50CCE" w:rsidP="00A6347B">
      <w:pPr>
        <w:spacing w:line="276" w:lineRule="auto"/>
        <w:ind w:firstLine="708"/>
        <w:rPr>
          <w:rFonts w:ascii="Tahoma" w:hAnsi="Tahoma" w:cs="Tahoma"/>
          <w:bCs/>
          <w:sz w:val="24"/>
          <w:szCs w:val="24"/>
        </w:rPr>
      </w:pPr>
      <w:r w:rsidRPr="00812409">
        <w:rPr>
          <w:rFonts w:ascii="Tahoma" w:hAnsi="Tahoma" w:cs="Tahoma"/>
          <w:b/>
          <w:sz w:val="24"/>
          <w:szCs w:val="24"/>
          <w:lang w:val="es-CO"/>
        </w:rPr>
        <w:t>IPS MEDIFARMA</w:t>
      </w:r>
      <w:r w:rsidR="00F3634B" w:rsidRPr="00812409">
        <w:rPr>
          <w:rFonts w:ascii="Tahoma" w:hAnsi="Tahoma" w:cs="Tahoma"/>
          <w:b/>
          <w:sz w:val="24"/>
          <w:szCs w:val="24"/>
          <w:lang w:val="es-CO"/>
        </w:rPr>
        <w:t xml:space="preserve"> S.A.S</w:t>
      </w:r>
      <w:r w:rsidR="00A6347B">
        <w:rPr>
          <w:rFonts w:ascii="Tahoma" w:hAnsi="Tahoma" w:cs="Tahoma"/>
          <w:b/>
          <w:sz w:val="24"/>
          <w:szCs w:val="24"/>
          <w:lang w:val="es-CO"/>
        </w:rPr>
        <w:t>.</w:t>
      </w:r>
      <w:r w:rsidR="00F3634B" w:rsidRPr="00812409">
        <w:rPr>
          <w:rFonts w:ascii="Tahoma" w:hAnsi="Tahoma" w:cs="Tahoma"/>
          <w:b/>
          <w:sz w:val="24"/>
          <w:szCs w:val="24"/>
          <w:lang w:val="es-CO"/>
        </w:rPr>
        <w:t xml:space="preserve">, </w:t>
      </w:r>
      <w:r w:rsidR="005927AE" w:rsidRPr="00812409">
        <w:rPr>
          <w:rFonts w:ascii="Tahoma" w:hAnsi="Tahoma" w:cs="Tahoma"/>
          <w:bCs/>
          <w:sz w:val="24"/>
          <w:szCs w:val="24"/>
          <w:lang w:val="es-CO"/>
        </w:rPr>
        <w:t>dio respuesta a la demanda por medio de curador Ad-litem,</w:t>
      </w:r>
      <w:r w:rsidR="006B5A92" w:rsidRPr="00812409">
        <w:rPr>
          <w:rFonts w:ascii="Tahoma" w:hAnsi="Tahoma" w:cs="Tahoma"/>
          <w:bCs/>
          <w:sz w:val="24"/>
          <w:szCs w:val="24"/>
          <w:lang w:val="es-CO"/>
        </w:rPr>
        <w:t xml:space="preserve"> indicando que </w:t>
      </w:r>
      <w:r w:rsidR="00952D81" w:rsidRPr="00812409">
        <w:rPr>
          <w:rFonts w:ascii="Tahoma" w:hAnsi="Tahoma" w:cs="Tahoma"/>
          <w:bCs/>
          <w:sz w:val="24"/>
          <w:szCs w:val="24"/>
          <w:lang w:val="es-CO"/>
        </w:rPr>
        <w:t xml:space="preserve">con base a las pruebas allegadas al plenario la actora prestó sus servicios desde el 16 de febrero de 2015 por medio de un contrato por obra o labor, </w:t>
      </w:r>
      <w:r w:rsidR="00E54AED" w:rsidRPr="00812409">
        <w:rPr>
          <w:rFonts w:ascii="Tahoma" w:hAnsi="Tahoma" w:cs="Tahoma"/>
          <w:bCs/>
          <w:sz w:val="24"/>
          <w:szCs w:val="24"/>
          <w:lang w:val="es-CO"/>
        </w:rPr>
        <w:t>devengando la suma mensual de $911.000, incluido el auxilio de transporte</w:t>
      </w:r>
      <w:r w:rsidR="001314E3" w:rsidRPr="00812409">
        <w:rPr>
          <w:rFonts w:ascii="Tahoma" w:hAnsi="Tahoma" w:cs="Tahoma"/>
          <w:bCs/>
          <w:sz w:val="24"/>
          <w:szCs w:val="24"/>
          <w:lang w:val="es-CO"/>
        </w:rPr>
        <w:t>;</w:t>
      </w:r>
      <w:r w:rsidR="00E54AED" w:rsidRPr="00812409">
        <w:rPr>
          <w:rFonts w:ascii="Tahoma" w:hAnsi="Tahoma" w:cs="Tahoma"/>
          <w:bCs/>
          <w:sz w:val="24"/>
          <w:szCs w:val="24"/>
          <w:lang w:val="es-CO"/>
        </w:rPr>
        <w:t xml:space="preserve"> </w:t>
      </w:r>
      <w:r w:rsidR="00A80ABB" w:rsidRPr="00812409">
        <w:rPr>
          <w:rFonts w:ascii="Tahoma" w:hAnsi="Tahoma" w:cs="Tahoma"/>
          <w:bCs/>
          <w:sz w:val="24"/>
          <w:szCs w:val="24"/>
          <w:lang w:val="es-CO"/>
        </w:rPr>
        <w:t xml:space="preserve">frente </w:t>
      </w:r>
      <w:r w:rsidR="00952D81" w:rsidRPr="00812409">
        <w:rPr>
          <w:rFonts w:ascii="Tahoma" w:hAnsi="Tahoma" w:cs="Tahoma"/>
          <w:bCs/>
          <w:sz w:val="24"/>
          <w:szCs w:val="24"/>
          <w:lang w:val="es-CO"/>
        </w:rPr>
        <w:t xml:space="preserve">a los demás hechos </w:t>
      </w:r>
      <w:r w:rsidR="00E54AED" w:rsidRPr="00812409">
        <w:rPr>
          <w:rFonts w:ascii="Tahoma" w:hAnsi="Tahoma" w:cs="Tahoma"/>
          <w:bCs/>
          <w:sz w:val="24"/>
          <w:szCs w:val="24"/>
          <w:lang w:val="es-CO"/>
        </w:rPr>
        <w:t>indicó</w:t>
      </w:r>
      <w:r w:rsidR="00952D81" w:rsidRPr="00812409">
        <w:rPr>
          <w:rFonts w:ascii="Tahoma" w:hAnsi="Tahoma" w:cs="Tahoma"/>
          <w:bCs/>
          <w:sz w:val="24"/>
          <w:szCs w:val="24"/>
          <w:lang w:val="es-CO"/>
        </w:rPr>
        <w:t xml:space="preserve"> que no</w:t>
      </w:r>
      <w:r w:rsidR="00A80ABB" w:rsidRPr="00812409">
        <w:rPr>
          <w:rFonts w:ascii="Tahoma" w:hAnsi="Tahoma" w:cs="Tahoma"/>
          <w:bCs/>
          <w:sz w:val="24"/>
          <w:szCs w:val="24"/>
          <w:lang w:val="es-CO"/>
        </w:rPr>
        <w:t xml:space="preserve"> le constaban</w:t>
      </w:r>
      <w:r w:rsidR="00C12347" w:rsidRPr="00812409">
        <w:rPr>
          <w:rFonts w:ascii="Tahoma" w:hAnsi="Tahoma" w:cs="Tahoma"/>
          <w:bCs/>
          <w:sz w:val="24"/>
          <w:szCs w:val="24"/>
          <w:lang w:val="es-CO"/>
        </w:rPr>
        <w:t xml:space="preserve">, ateniéndose a lo demostrado en el proceso. En ese </w:t>
      </w:r>
      <w:r w:rsidR="00991FB2" w:rsidRPr="00812409">
        <w:rPr>
          <w:rFonts w:ascii="Tahoma" w:hAnsi="Tahoma" w:cs="Tahoma"/>
          <w:bCs/>
          <w:sz w:val="24"/>
          <w:szCs w:val="24"/>
          <w:lang w:val="es-CO"/>
        </w:rPr>
        <w:t>orden, formuló</w:t>
      </w:r>
      <w:r w:rsidR="00B9393E" w:rsidRPr="00812409">
        <w:rPr>
          <w:rFonts w:ascii="Tahoma" w:hAnsi="Tahoma" w:cs="Tahoma"/>
          <w:bCs/>
          <w:sz w:val="24"/>
          <w:szCs w:val="24"/>
          <w:lang w:val="es-CO"/>
        </w:rPr>
        <w:t xml:space="preserve"> como excepciones de mérito</w:t>
      </w:r>
      <w:r w:rsidR="00C12347" w:rsidRPr="00812409">
        <w:rPr>
          <w:rFonts w:ascii="Tahoma" w:hAnsi="Tahoma" w:cs="Tahoma"/>
          <w:bCs/>
          <w:sz w:val="24"/>
          <w:szCs w:val="24"/>
          <w:lang w:val="es-CO"/>
        </w:rPr>
        <w:t xml:space="preserve"> la de </w:t>
      </w:r>
      <w:r w:rsidR="00B9393E" w:rsidRPr="00812409">
        <w:rPr>
          <w:rFonts w:ascii="Tahoma" w:hAnsi="Tahoma" w:cs="Tahoma"/>
          <w:bCs/>
          <w:i/>
          <w:iCs/>
          <w:sz w:val="24"/>
          <w:szCs w:val="24"/>
          <w:lang w:val="es-CO"/>
        </w:rPr>
        <w:t>“Prescripción”</w:t>
      </w:r>
      <w:r w:rsidR="00B9393E" w:rsidRPr="00812409">
        <w:rPr>
          <w:rFonts w:ascii="Tahoma" w:hAnsi="Tahoma" w:cs="Tahoma"/>
          <w:bCs/>
          <w:sz w:val="24"/>
          <w:szCs w:val="24"/>
          <w:lang w:val="es-CO"/>
        </w:rPr>
        <w:t xml:space="preserve"> </w:t>
      </w:r>
      <w:r w:rsidR="00991FB2" w:rsidRPr="00812409">
        <w:rPr>
          <w:rFonts w:ascii="Tahoma" w:hAnsi="Tahoma" w:cs="Tahoma"/>
          <w:bCs/>
          <w:sz w:val="24"/>
          <w:szCs w:val="24"/>
          <w:lang w:val="es-CO"/>
        </w:rPr>
        <w:t xml:space="preserve">y </w:t>
      </w:r>
      <w:r w:rsidR="009F4476" w:rsidRPr="00812409">
        <w:rPr>
          <w:rFonts w:ascii="Tahoma" w:hAnsi="Tahoma" w:cs="Tahoma"/>
          <w:bCs/>
          <w:sz w:val="24"/>
          <w:szCs w:val="24"/>
          <w:lang w:val="es-CO"/>
        </w:rPr>
        <w:t>la</w:t>
      </w:r>
      <w:r w:rsidR="009F4476" w:rsidRPr="00812409">
        <w:rPr>
          <w:rFonts w:ascii="Tahoma" w:hAnsi="Tahoma" w:cs="Tahoma"/>
          <w:bCs/>
          <w:i/>
          <w:iCs/>
          <w:sz w:val="24"/>
          <w:szCs w:val="24"/>
          <w:lang w:val="es-CO"/>
        </w:rPr>
        <w:t xml:space="preserve"> “Genérica</w:t>
      </w:r>
      <w:r w:rsidR="00B9393E" w:rsidRPr="00812409">
        <w:rPr>
          <w:rFonts w:ascii="Tahoma" w:hAnsi="Tahoma" w:cs="Tahoma"/>
          <w:bCs/>
          <w:i/>
          <w:iCs/>
          <w:sz w:val="24"/>
          <w:szCs w:val="24"/>
          <w:lang w:val="es-CO"/>
        </w:rPr>
        <w:t>”.</w:t>
      </w:r>
    </w:p>
    <w:p w14:paraId="042EEDCB" w14:textId="192C9C9F" w:rsidR="004D2A7F" w:rsidRPr="00812409" w:rsidRDefault="004D2A7F" w:rsidP="00A6347B">
      <w:pPr>
        <w:spacing w:line="276" w:lineRule="auto"/>
        <w:ind w:firstLine="708"/>
        <w:rPr>
          <w:rFonts w:ascii="Tahoma" w:hAnsi="Tahoma" w:cs="Tahoma"/>
          <w:bCs/>
          <w:sz w:val="24"/>
          <w:szCs w:val="24"/>
        </w:rPr>
      </w:pPr>
    </w:p>
    <w:p w14:paraId="5F812D8B" w14:textId="77777777" w:rsidR="001A6FB2" w:rsidRPr="00812409" w:rsidRDefault="001A6FB2" w:rsidP="00A6347B">
      <w:pPr>
        <w:spacing w:line="276" w:lineRule="auto"/>
        <w:ind w:firstLine="708"/>
        <w:rPr>
          <w:rFonts w:ascii="Tahoma" w:hAnsi="Tahoma" w:cs="Tahoma"/>
          <w:bCs/>
          <w:sz w:val="24"/>
          <w:szCs w:val="24"/>
        </w:rPr>
      </w:pPr>
    </w:p>
    <w:p w14:paraId="6E92720B" w14:textId="56FA2340" w:rsidR="00A31306" w:rsidRPr="00812409" w:rsidRDefault="001A6FB2" w:rsidP="00A6347B">
      <w:pPr>
        <w:pStyle w:val="Prrafodelista"/>
        <w:numPr>
          <w:ilvl w:val="0"/>
          <w:numId w:val="2"/>
        </w:numPr>
        <w:spacing w:line="276" w:lineRule="auto"/>
        <w:ind w:left="0" w:firstLine="0"/>
        <w:jc w:val="center"/>
        <w:rPr>
          <w:rFonts w:ascii="Tahoma" w:hAnsi="Tahoma" w:cs="Tahoma"/>
          <w:b/>
          <w:lang w:val="es-CO"/>
        </w:rPr>
      </w:pPr>
      <w:r w:rsidRPr="00812409">
        <w:rPr>
          <w:rFonts w:ascii="Tahoma" w:hAnsi="Tahoma" w:cs="Tahoma"/>
          <w:b/>
          <w:lang w:val="es-CO"/>
        </w:rPr>
        <w:t>SENTENCIA DE PRIMERA INSTANCIA</w:t>
      </w:r>
    </w:p>
    <w:p w14:paraId="032E0903" w14:textId="77777777" w:rsidR="005F4AA0" w:rsidRPr="00812409" w:rsidRDefault="005F4AA0" w:rsidP="00A6347B">
      <w:pPr>
        <w:spacing w:line="276" w:lineRule="auto"/>
        <w:ind w:firstLine="708"/>
        <w:rPr>
          <w:rFonts w:ascii="Tahoma" w:hAnsi="Tahoma" w:cs="Tahoma"/>
          <w:sz w:val="24"/>
          <w:szCs w:val="24"/>
          <w:lang w:val="es-CO"/>
        </w:rPr>
      </w:pPr>
    </w:p>
    <w:p w14:paraId="5DCAFD2B" w14:textId="48687105" w:rsidR="007007DC" w:rsidRPr="00812409" w:rsidRDefault="00F3634B" w:rsidP="00A6347B">
      <w:pPr>
        <w:spacing w:line="276" w:lineRule="auto"/>
        <w:ind w:firstLine="708"/>
        <w:rPr>
          <w:rFonts w:ascii="Tahoma" w:hAnsi="Tahoma" w:cs="Tahoma"/>
          <w:sz w:val="24"/>
          <w:szCs w:val="24"/>
          <w:lang w:val="es-CO"/>
        </w:rPr>
      </w:pPr>
      <w:r w:rsidRPr="00812409">
        <w:rPr>
          <w:rFonts w:ascii="Tahoma" w:hAnsi="Tahoma" w:cs="Tahoma"/>
          <w:sz w:val="24"/>
          <w:szCs w:val="24"/>
          <w:lang w:val="es-CO"/>
        </w:rPr>
        <w:t xml:space="preserve">La Jueza de primer grado declaró </w:t>
      </w:r>
      <w:r w:rsidR="00F60745" w:rsidRPr="00812409">
        <w:rPr>
          <w:rFonts w:ascii="Tahoma" w:hAnsi="Tahoma" w:cs="Tahoma"/>
          <w:sz w:val="24"/>
          <w:szCs w:val="24"/>
          <w:lang w:val="es-CO"/>
        </w:rPr>
        <w:t xml:space="preserve">la existencia de un contrato </w:t>
      </w:r>
      <w:r w:rsidR="00C91D8D" w:rsidRPr="00812409">
        <w:rPr>
          <w:rFonts w:ascii="Tahoma" w:hAnsi="Tahoma" w:cs="Tahoma"/>
          <w:sz w:val="24"/>
          <w:szCs w:val="24"/>
          <w:lang w:val="es-CO"/>
        </w:rPr>
        <w:t>d</w:t>
      </w:r>
      <w:r w:rsidR="00F60745" w:rsidRPr="00812409">
        <w:rPr>
          <w:rFonts w:ascii="Tahoma" w:hAnsi="Tahoma" w:cs="Tahoma"/>
          <w:sz w:val="24"/>
          <w:szCs w:val="24"/>
          <w:lang w:val="es-CO"/>
        </w:rPr>
        <w:t xml:space="preserve">e trabajo desde el </w:t>
      </w:r>
      <w:r w:rsidR="00F60745" w:rsidRPr="00812409">
        <w:rPr>
          <w:rFonts w:ascii="Tahoma" w:hAnsi="Tahoma" w:cs="Tahoma"/>
          <w:b/>
          <w:sz w:val="24"/>
          <w:szCs w:val="24"/>
          <w:lang w:val="es-CO"/>
        </w:rPr>
        <w:t>16 de febrero de 2015 hasta el 29 de enero de 2016</w:t>
      </w:r>
      <w:r w:rsidR="00F60745" w:rsidRPr="00812409">
        <w:rPr>
          <w:rFonts w:ascii="Tahoma" w:hAnsi="Tahoma" w:cs="Tahoma"/>
          <w:sz w:val="24"/>
          <w:szCs w:val="24"/>
          <w:lang w:val="es-CO"/>
        </w:rPr>
        <w:t xml:space="preserve">, en consecuencia condenó </w:t>
      </w:r>
      <w:r w:rsidR="007D46A0" w:rsidRPr="00812409">
        <w:rPr>
          <w:rFonts w:ascii="Tahoma" w:hAnsi="Tahoma" w:cs="Tahoma"/>
          <w:sz w:val="24"/>
          <w:szCs w:val="24"/>
          <w:lang w:val="es-CO"/>
        </w:rPr>
        <w:t xml:space="preserve">a la demandada al pago de </w:t>
      </w:r>
      <w:r w:rsidR="007007DC" w:rsidRPr="00812409">
        <w:rPr>
          <w:rFonts w:ascii="Tahoma" w:hAnsi="Tahoma" w:cs="Tahoma"/>
          <w:sz w:val="24"/>
          <w:szCs w:val="24"/>
          <w:lang w:val="es-CO"/>
        </w:rPr>
        <w:t>$</w:t>
      </w:r>
      <w:r w:rsidR="007D46A0" w:rsidRPr="00812409">
        <w:rPr>
          <w:rFonts w:ascii="Tahoma" w:hAnsi="Tahoma" w:cs="Tahoma"/>
          <w:sz w:val="24"/>
          <w:szCs w:val="24"/>
          <w:lang w:val="es-CO"/>
        </w:rPr>
        <w:t>1.257.000 por concepto de salarios</w:t>
      </w:r>
      <w:r w:rsidR="007007DC" w:rsidRPr="00812409">
        <w:rPr>
          <w:rFonts w:ascii="Tahoma" w:hAnsi="Tahoma" w:cs="Tahoma"/>
          <w:sz w:val="24"/>
          <w:szCs w:val="24"/>
          <w:lang w:val="es-CO"/>
        </w:rPr>
        <w:t>, $871.765 por cesantías, $84.503 por intereses a las cesantías, $529.765 por prima de servicios, $400.378 por vacaciones</w:t>
      </w:r>
      <w:r w:rsidR="00822065" w:rsidRPr="00812409">
        <w:rPr>
          <w:rFonts w:ascii="Tahoma" w:hAnsi="Tahoma" w:cs="Tahoma"/>
          <w:sz w:val="24"/>
          <w:szCs w:val="24"/>
          <w:lang w:val="es-CO"/>
        </w:rPr>
        <w:t>, y a la sanción</w:t>
      </w:r>
      <w:r w:rsidR="00534B20" w:rsidRPr="00812409">
        <w:rPr>
          <w:rFonts w:ascii="Tahoma" w:hAnsi="Tahoma" w:cs="Tahoma"/>
          <w:sz w:val="24"/>
          <w:szCs w:val="24"/>
          <w:lang w:val="es-CO"/>
        </w:rPr>
        <w:t xml:space="preserve"> contemplada en el artículo 65 del C.S.T en </w:t>
      </w:r>
      <w:r w:rsidR="00822065" w:rsidRPr="00812409">
        <w:rPr>
          <w:rFonts w:ascii="Tahoma" w:hAnsi="Tahoma" w:cs="Tahoma"/>
          <w:sz w:val="24"/>
          <w:szCs w:val="24"/>
          <w:lang w:val="es-CO"/>
        </w:rPr>
        <w:lastRenderedPageBreak/>
        <w:t xml:space="preserve">suma diaria de $20.112 por el periodo comprendido </w:t>
      </w:r>
      <w:r w:rsidR="00534B20" w:rsidRPr="00812409">
        <w:rPr>
          <w:rFonts w:ascii="Tahoma" w:hAnsi="Tahoma" w:cs="Tahoma"/>
          <w:sz w:val="24"/>
          <w:szCs w:val="24"/>
          <w:lang w:val="es-CO"/>
        </w:rPr>
        <w:t>desde el 30 de enero de 2016 hasta el 29 de enero de 2018</w:t>
      </w:r>
      <w:r w:rsidR="00D94AD7" w:rsidRPr="00812409">
        <w:rPr>
          <w:rFonts w:ascii="Tahoma" w:hAnsi="Tahoma" w:cs="Tahoma"/>
          <w:sz w:val="24"/>
          <w:szCs w:val="24"/>
          <w:lang w:val="es-CO"/>
        </w:rPr>
        <w:t xml:space="preserve">, y en adelante los intereses de mora a la tasa vigente al momento en que se realice el pago. </w:t>
      </w:r>
    </w:p>
    <w:p w14:paraId="1420C5FD" w14:textId="77777777" w:rsidR="00B13B52" w:rsidRPr="00812409" w:rsidRDefault="00B13B52" w:rsidP="00A6347B">
      <w:pPr>
        <w:spacing w:line="276" w:lineRule="auto"/>
        <w:ind w:firstLine="0"/>
        <w:rPr>
          <w:rFonts w:ascii="Tahoma" w:hAnsi="Tahoma" w:cs="Tahoma"/>
          <w:sz w:val="24"/>
          <w:szCs w:val="24"/>
        </w:rPr>
      </w:pPr>
    </w:p>
    <w:p w14:paraId="656C3B55" w14:textId="3B220D39" w:rsidR="00764A37" w:rsidRPr="00812409" w:rsidRDefault="007A3B4F" w:rsidP="00A6347B">
      <w:pPr>
        <w:spacing w:line="276" w:lineRule="auto"/>
        <w:rPr>
          <w:rFonts w:ascii="Tahoma" w:hAnsi="Tahoma" w:cs="Tahoma"/>
          <w:sz w:val="24"/>
          <w:szCs w:val="24"/>
          <w:lang w:val="es-CO"/>
        </w:rPr>
      </w:pPr>
      <w:r w:rsidRPr="00812409">
        <w:rPr>
          <w:rFonts w:ascii="Tahoma" w:hAnsi="Tahoma" w:cs="Tahoma"/>
          <w:sz w:val="24"/>
          <w:szCs w:val="24"/>
        </w:rPr>
        <w:t xml:space="preserve">Para </w:t>
      </w:r>
      <w:r w:rsidR="00C37B02" w:rsidRPr="00812409">
        <w:rPr>
          <w:rFonts w:ascii="Tahoma" w:hAnsi="Tahoma" w:cs="Tahoma"/>
          <w:sz w:val="24"/>
          <w:szCs w:val="24"/>
        </w:rPr>
        <w:t xml:space="preserve">arribar a tal determinación, </w:t>
      </w:r>
      <w:r w:rsidR="00764A37" w:rsidRPr="00812409">
        <w:rPr>
          <w:rFonts w:ascii="Tahoma" w:hAnsi="Tahoma" w:cs="Tahoma"/>
          <w:sz w:val="24"/>
          <w:szCs w:val="24"/>
        </w:rPr>
        <w:t xml:space="preserve">manifestó que el extremo final de la relación laboral se encontraba demostrado con la </w:t>
      </w:r>
      <w:r w:rsidR="00764A37" w:rsidRPr="00812409">
        <w:rPr>
          <w:rFonts w:ascii="Tahoma" w:hAnsi="Tahoma" w:cs="Tahoma"/>
          <w:sz w:val="24"/>
          <w:szCs w:val="24"/>
          <w:lang w:val="es-CO"/>
        </w:rPr>
        <w:t>certificación expedida el 29 de enero de 2016, por la coordinadora de talento humano de la demandada</w:t>
      </w:r>
      <w:r w:rsidR="00BD5EED" w:rsidRPr="00812409">
        <w:rPr>
          <w:rFonts w:ascii="Tahoma" w:hAnsi="Tahoma" w:cs="Tahoma"/>
          <w:sz w:val="24"/>
          <w:szCs w:val="24"/>
          <w:lang w:val="es-CO"/>
        </w:rPr>
        <w:t xml:space="preserve">, donde se </w:t>
      </w:r>
      <w:r w:rsidR="00764A37" w:rsidRPr="00812409">
        <w:rPr>
          <w:rFonts w:ascii="Tahoma" w:hAnsi="Tahoma" w:cs="Tahoma"/>
          <w:sz w:val="24"/>
          <w:szCs w:val="24"/>
          <w:lang w:val="es-CO"/>
        </w:rPr>
        <w:t xml:space="preserve">colige que para dicha calenda la relación laboral se encontraba vigente, </w:t>
      </w:r>
      <w:r w:rsidR="00BD5EED" w:rsidRPr="00812409">
        <w:rPr>
          <w:rFonts w:ascii="Tahoma" w:hAnsi="Tahoma" w:cs="Tahoma"/>
          <w:sz w:val="24"/>
          <w:szCs w:val="24"/>
          <w:lang w:val="es-CO"/>
        </w:rPr>
        <w:t xml:space="preserve">en el cargo indicado por la demandante, </w:t>
      </w:r>
      <w:r w:rsidR="00764A37" w:rsidRPr="00812409">
        <w:rPr>
          <w:rFonts w:ascii="Tahoma" w:hAnsi="Tahoma" w:cs="Tahoma"/>
          <w:sz w:val="24"/>
          <w:szCs w:val="24"/>
          <w:lang w:val="es-CO"/>
        </w:rPr>
        <w:t>con una contraprestación por sus servicios de $838,000 pesos</w:t>
      </w:r>
      <w:r w:rsidR="00BD5EED" w:rsidRPr="00812409">
        <w:rPr>
          <w:rFonts w:ascii="Tahoma" w:hAnsi="Tahoma" w:cs="Tahoma"/>
          <w:sz w:val="24"/>
          <w:szCs w:val="24"/>
          <w:lang w:val="es-CO"/>
        </w:rPr>
        <w:t>.</w:t>
      </w:r>
    </w:p>
    <w:p w14:paraId="41A6A648" w14:textId="3145F299" w:rsidR="00BD5EED" w:rsidRPr="00812409" w:rsidRDefault="00BD5EED" w:rsidP="00A6347B">
      <w:pPr>
        <w:spacing w:line="276" w:lineRule="auto"/>
        <w:rPr>
          <w:rFonts w:ascii="Tahoma" w:hAnsi="Tahoma" w:cs="Tahoma"/>
          <w:sz w:val="24"/>
          <w:szCs w:val="24"/>
          <w:lang w:val="es-CO"/>
        </w:rPr>
      </w:pPr>
    </w:p>
    <w:p w14:paraId="63789446" w14:textId="73327AC9" w:rsidR="00BD5EED" w:rsidRPr="00812409" w:rsidRDefault="00BD5EED" w:rsidP="00A6347B">
      <w:pPr>
        <w:spacing w:line="276" w:lineRule="auto"/>
        <w:rPr>
          <w:rFonts w:ascii="Tahoma" w:hAnsi="Tahoma" w:cs="Tahoma"/>
          <w:sz w:val="24"/>
          <w:szCs w:val="24"/>
          <w:lang w:val="es-CO"/>
        </w:rPr>
      </w:pPr>
      <w:r w:rsidRPr="00812409">
        <w:rPr>
          <w:rFonts w:ascii="Tahoma" w:hAnsi="Tahoma" w:cs="Tahoma"/>
          <w:sz w:val="24"/>
          <w:szCs w:val="24"/>
          <w:lang w:val="es-CO"/>
        </w:rPr>
        <w:t>Además</w:t>
      </w:r>
      <w:r w:rsidR="009729B1" w:rsidRPr="00812409">
        <w:rPr>
          <w:rFonts w:ascii="Tahoma" w:hAnsi="Tahoma" w:cs="Tahoma"/>
          <w:sz w:val="24"/>
          <w:szCs w:val="24"/>
          <w:lang w:val="es-CO"/>
        </w:rPr>
        <w:t>,</w:t>
      </w:r>
      <w:r w:rsidRPr="00812409">
        <w:rPr>
          <w:rFonts w:ascii="Tahoma" w:hAnsi="Tahoma" w:cs="Tahoma"/>
          <w:sz w:val="24"/>
          <w:szCs w:val="24"/>
          <w:lang w:val="es-CO"/>
        </w:rPr>
        <w:t xml:space="preserve"> informó que </w:t>
      </w:r>
      <w:r w:rsidR="00C470E3" w:rsidRPr="00812409">
        <w:rPr>
          <w:rFonts w:ascii="Tahoma" w:hAnsi="Tahoma" w:cs="Tahoma"/>
          <w:sz w:val="24"/>
          <w:szCs w:val="24"/>
          <w:lang w:val="es-CO"/>
        </w:rPr>
        <w:t xml:space="preserve">obraba carnet que identificaba a la actora como promotora de salud de la </w:t>
      </w:r>
      <w:r w:rsidR="00C470E3" w:rsidRPr="00812409">
        <w:rPr>
          <w:rFonts w:ascii="Tahoma" w:hAnsi="Tahoma" w:cs="Tahoma"/>
          <w:bCs/>
          <w:sz w:val="24"/>
          <w:szCs w:val="24"/>
          <w:lang w:val="es-CO"/>
        </w:rPr>
        <w:t>IPS MEDIFARMA S.A.S</w:t>
      </w:r>
      <w:r w:rsidR="00A6347B">
        <w:rPr>
          <w:rFonts w:ascii="Tahoma" w:hAnsi="Tahoma" w:cs="Tahoma"/>
          <w:bCs/>
          <w:sz w:val="24"/>
          <w:szCs w:val="24"/>
          <w:lang w:val="es-CO"/>
        </w:rPr>
        <w:t>.</w:t>
      </w:r>
      <w:r w:rsidR="008D554F" w:rsidRPr="00812409">
        <w:rPr>
          <w:rFonts w:ascii="Tahoma" w:hAnsi="Tahoma" w:cs="Tahoma"/>
          <w:bCs/>
          <w:sz w:val="24"/>
          <w:szCs w:val="24"/>
          <w:lang w:val="es-CO"/>
        </w:rPr>
        <w:t>,</w:t>
      </w:r>
      <w:r w:rsidR="00C470E3" w:rsidRPr="00812409">
        <w:rPr>
          <w:rFonts w:ascii="Tahoma" w:hAnsi="Tahoma" w:cs="Tahoma"/>
          <w:b/>
          <w:sz w:val="24"/>
          <w:szCs w:val="24"/>
          <w:lang w:val="es-CO"/>
        </w:rPr>
        <w:t xml:space="preserve"> </w:t>
      </w:r>
      <w:r w:rsidR="00C470E3" w:rsidRPr="00812409">
        <w:rPr>
          <w:rFonts w:ascii="Tahoma" w:hAnsi="Tahoma" w:cs="Tahoma"/>
          <w:sz w:val="24"/>
          <w:szCs w:val="24"/>
          <w:lang w:val="es-CO"/>
        </w:rPr>
        <w:t xml:space="preserve">al igual que el carnet de la ARL </w:t>
      </w:r>
      <w:r w:rsidR="001314E3" w:rsidRPr="00812409">
        <w:rPr>
          <w:rFonts w:ascii="Tahoma" w:hAnsi="Tahoma" w:cs="Tahoma"/>
          <w:sz w:val="24"/>
          <w:szCs w:val="24"/>
          <w:lang w:val="es-CO"/>
        </w:rPr>
        <w:t>P</w:t>
      </w:r>
      <w:r w:rsidR="00C470E3" w:rsidRPr="00812409">
        <w:rPr>
          <w:rFonts w:ascii="Tahoma" w:hAnsi="Tahoma" w:cs="Tahoma"/>
          <w:sz w:val="24"/>
          <w:szCs w:val="24"/>
          <w:lang w:val="es-CO"/>
        </w:rPr>
        <w:t>ositiva con cobertura a partir del 16 de febrero de 2015</w:t>
      </w:r>
      <w:r w:rsidR="009729B1" w:rsidRPr="00812409">
        <w:rPr>
          <w:rFonts w:ascii="Tahoma" w:hAnsi="Tahoma" w:cs="Tahoma"/>
          <w:sz w:val="24"/>
          <w:szCs w:val="24"/>
          <w:lang w:val="es-CO"/>
        </w:rPr>
        <w:t xml:space="preserve"> y certificado expedido el 29 de mayo de </w:t>
      </w:r>
      <w:r w:rsidR="007632D0" w:rsidRPr="00812409">
        <w:rPr>
          <w:rFonts w:ascii="Tahoma" w:hAnsi="Tahoma" w:cs="Tahoma"/>
          <w:sz w:val="24"/>
          <w:szCs w:val="24"/>
          <w:lang w:val="es-CO"/>
        </w:rPr>
        <w:t>2015 por</w:t>
      </w:r>
      <w:r w:rsidR="009729B1" w:rsidRPr="00812409">
        <w:rPr>
          <w:rFonts w:ascii="Tahoma" w:hAnsi="Tahoma" w:cs="Tahoma"/>
          <w:sz w:val="24"/>
          <w:szCs w:val="24"/>
          <w:lang w:val="es-CO"/>
        </w:rPr>
        <w:t xml:space="preserve"> la caja de compensación </w:t>
      </w:r>
      <w:proofErr w:type="spellStart"/>
      <w:r w:rsidR="007632D0" w:rsidRPr="00812409">
        <w:rPr>
          <w:rFonts w:ascii="Tahoma" w:hAnsi="Tahoma" w:cs="Tahoma"/>
          <w:sz w:val="24"/>
          <w:szCs w:val="24"/>
          <w:lang w:val="es-CO"/>
        </w:rPr>
        <w:t>C</w:t>
      </w:r>
      <w:r w:rsidR="009729B1" w:rsidRPr="00812409">
        <w:rPr>
          <w:rFonts w:ascii="Tahoma" w:hAnsi="Tahoma" w:cs="Tahoma"/>
          <w:sz w:val="24"/>
          <w:szCs w:val="24"/>
          <w:lang w:val="es-CO"/>
        </w:rPr>
        <w:t>omfamiliar</w:t>
      </w:r>
      <w:proofErr w:type="spellEnd"/>
      <w:r w:rsidR="009729B1" w:rsidRPr="00812409">
        <w:rPr>
          <w:rFonts w:ascii="Tahoma" w:hAnsi="Tahoma" w:cs="Tahoma"/>
          <w:sz w:val="24"/>
          <w:szCs w:val="24"/>
          <w:lang w:val="es-CO"/>
        </w:rPr>
        <w:t xml:space="preserve"> Risaralda en la que se constatan dos afiliaciones desde el 16 de junio al 27 de junio de 2014 y otra del 16 de febrero al 19 de marzo de 2015.</w:t>
      </w:r>
    </w:p>
    <w:p w14:paraId="0C62CA03" w14:textId="44EC827F" w:rsidR="007632D0" w:rsidRPr="00812409" w:rsidRDefault="007632D0" w:rsidP="00A6347B">
      <w:pPr>
        <w:spacing w:line="276" w:lineRule="auto"/>
        <w:rPr>
          <w:rFonts w:ascii="Tahoma" w:hAnsi="Tahoma" w:cs="Tahoma"/>
          <w:sz w:val="24"/>
          <w:szCs w:val="24"/>
          <w:lang w:val="es-CO"/>
        </w:rPr>
      </w:pPr>
    </w:p>
    <w:p w14:paraId="40571ED3" w14:textId="4933846F" w:rsidR="007632D0" w:rsidRPr="00812409" w:rsidRDefault="007632D0" w:rsidP="00A6347B">
      <w:pPr>
        <w:spacing w:line="276" w:lineRule="auto"/>
        <w:rPr>
          <w:rFonts w:ascii="Tahoma" w:hAnsi="Tahoma" w:cs="Tahoma"/>
          <w:sz w:val="24"/>
          <w:szCs w:val="24"/>
          <w:lang w:val="es-CO"/>
        </w:rPr>
      </w:pPr>
      <w:r w:rsidRPr="00812409">
        <w:rPr>
          <w:rFonts w:ascii="Tahoma" w:hAnsi="Tahoma" w:cs="Tahoma"/>
          <w:sz w:val="24"/>
          <w:szCs w:val="24"/>
          <w:lang w:val="es-CO"/>
        </w:rPr>
        <w:t>Documental que cont</w:t>
      </w:r>
      <w:r w:rsidR="004B5775" w:rsidRPr="00812409">
        <w:rPr>
          <w:rFonts w:ascii="Tahoma" w:hAnsi="Tahoma" w:cs="Tahoma"/>
          <w:sz w:val="24"/>
          <w:szCs w:val="24"/>
          <w:lang w:val="es-CO"/>
        </w:rPr>
        <w:t>r</w:t>
      </w:r>
      <w:r w:rsidRPr="00812409">
        <w:rPr>
          <w:rFonts w:ascii="Tahoma" w:hAnsi="Tahoma" w:cs="Tahoma"/>
          <w:sz w:val="24"/>
          <w:szCs w:val="24"/>
          <w:lang w:val="es-CO"/>
        </w:rPr>
        <w:t>a</w:t>
      </w:r>
      <w:r w:rsidR="004B5775" w:rsidRPr="00812409">
        <w:rPr>
          <w:rFonts w:ascii="Tahoma" w:hAnsi="Tahoma" w:cs="Tahoma"/>
          <w:sz w:val="24"/>
          <w:szCs w:val="24"/>
          <w:lang w:val="es-CO"/>
        </w:rPr>
        <w:t>s</w:t>
      </w:r>
      <w:r w:rsidRPr="00812409">
        <w:rPr>
          <w:rFonts w:ascii="Tahoma" w:hAnsi="Tahoma" w:cs="Tahoma"/>
          <w:sz w:val="24"/>
          <w:szCs w:val="24"/>
          <w:lang w:val="es-CO"/>
        </w:rPr>
        <w:t>tó con la declaraci</w:t>
      </w:r>
      <w:r w:rsidR="008D554F" w:rsidRPr="00812409">
        <w:rPr>
          <w:rFonts w:ascii="Tahoma" w:hAnsi="Tahoma" w:cs="Tahoma"/>
          <w:sz w:val="24"/>
          <w:szCs w:val="24"/>
          <w:lang w:val="es-CO"/>
        </w:rPr>
        <w:t>ón</w:t>
      </w:r>
      <w:r w:rsidRPr="00812409">
        <w:rPr>
          <w:rFonts w:ascii="Tahoma" w:hAnsi="Tahoma" w:cs="Tahoma"/>
          <w:sz w:val="24"/>
          <w:szCs w:val="24"/>
          <w:lang w:val="es-CO"/>
        </w:rPr>
        <w:t xml:space="preserve"> rendidas por </w:t>
      </w:r>
      <w:proofErr w:type="spellStart"/>
      <w:r w:rsidR="004B5775" w:rsidRPr="00812409">
        <w:rPr>
          <w:rFonts w:ascii="Tahoma" w:hAnsi="Tahoma" w:cs="Tahoma"/>
          <w:sz w:val="24"/>
          <w:szCs w:val="24"/>
          <w:lang w:val="es-CO"/>
        </w:rPr>
        <w:t>testiga</w:t>
      </w:r>
      <w:proofErr w:type="spellEnd"/>
      <w:r w:rsidR="004B5775" w:rsidRPr="00812409">
        <w:rPr>
          <w:rFonts w:ascii="Tahoma" w:hAnsi="Tahoma" w:cs="Tahoma"/>
          <w:sz w:val="24"/>
          <w:szCs w:val="24"/>
          <w:lang w:val="es-CO"/>
        </w:rPr>
        <w:t xml:space="preserve"> </w:t>
      </w:r>
      <w:proofErr w:type="spellStart"/>
      <w:r w:rsidRPr="00812409">
        <w:rPr>
          <w:rFonts w:ascii="Tahoma" w:hAnsi="Tahoma" w:cs="Tahoma"/>
          <w:sz w:val="24"/>
          <w:szCs w:val="24"/>
          <w:lang w:val="es-CO"/>
        </w:rPr>
        <w:t>Naid</w:t>
      </w:r>
      <w:r w:rsidR="008D554F" w:rsidRPr="00812409">
        <w:rPr>
          <w:rFonts w:ascii="Tahoma" w:hAnsi="Tahoma" w:cs="Tahoma"/>
          <w:sz w:val="24"/>
          <w:szCs w:val="24"/>
          <w:lang w:val="es-CO"/>
        </w:rPr>
        <w:t>ú</w:t>
      </w:r>
      <w:proofErr w:type="spellEnd"/>
      <w:r w:rsidRPr="00812409">
        <w:rPr>
          <w:rFonts w:ascii="Tahoma" w:hAnsi="Tahoma" w:cs="Tahoma"/>
          <w:sz w:val="24"/>
          <w:szCs w:val="24"/>
          <w:lang w:val="es-CO"/>
        </w:rPr>
        <w:t xml:space="preserve"> Toledo </w:t>
      </w:r>
      <w:r w:rsidR="005941EA" w:rsidRPr="00812409">
        <w:rPr>
          <w:rFonts w:ascii="Tahoma" w:hAnsi="Tahoma" w:cs="Tahoma"/>
          <w:sz w:val="24"/>
          <w:szCs w:val="24"/>
          <w:lang w:val="es-CO"/>
        </w:rPr>
        <w:t xml:space="preserve">quien precisó aspectos de la relación laboral, entre ellos que la demandada culminó la relación laboral en el mes de enero de 2016. </w:t>
      </w:r>
    </w:p>
    <w:p w14:paraId="46A2E226" w14:textId="71CAA258" w:rsidR="00372E68" w:rsidRPr="00812409" w:rsidRDefault="00372E68" w:rsidP="00A6347B">
      <w:pPr>
        <w:spacing w:line="276" w:lineRule="auto"/>
        <w:rPr>
          <w:rFonts w:ascii="Tahoma" w:hAnsi="Tahoma" w:cs="Tahoma"/>
          <w:sz w:val="24"/>
          <w:szCs w:val="24"/>
          <w:lang w:val="es-CO"/>
        </w:rPr>
      </w:pPr>
    </w:p>
    <w:p w14:paraId="3EE9CE36" w14:textId="586C8046" w:rsidR="00744E03" w:rsidRPr="00812409" w:rsidRDefault="00372E68" w:rsidP="00A6347B">
      <w:pPr>
        <w:spacing w:line="276" w:lineRule="auto"/>
        <w:rPr>
          <w:rFonts w:ascii="Tahoma" w:hAnsi="Tahoma" w:cs="Tahoma"/>
          <w:sz w:val="24"/>
          <w:szCs w:val="24"/>
          <w:lang w:val="es-CO"/>
        </w:rPr>
      </w:pPr>
      <w:r w:rsidRPr="00812409">
        <w:rPr>
          <w:rFonts w:ascii="Tahoma" w:hAnsi="Tahoma" w:cs="Tahoma"/>
          <w:sz w:val="24"/>
          <w:szCs w:val="24"/>
          <w:lang w:val="es-CO"/>
        </w:rPr>
        <w:t xml:space="preserve">Respecto de los emolumentos pretendidos, desconoció que el valor de $2.228.931 </w:t>
      </w:r>
      <w:r w:rsidR="00161D46" w:rsidRPr="00812409">
        <w:rPr>
          <w:rFonts w:ascii="Tahoma" w:hAnsi="Tahoma" w:cs="Tahoma"/>
          <w:sz w:val="24"/>
          <w:szCs w:val="24"/>
          <w:lang w:val="es-CO"/>
        </w:rPr>
        <w:t xml:space="preserve">obrante en una consignación calendada al 21 de febrero de 2019, hubiera sido recibida por la promotora del litigio </w:t>
      </w:r>
      <w:r w:rsidR="00F64A07" w:rsidRPr="00812409">
        <w:rPr>
          <w:rFonts w:ascii="Tahoma" w:hAnsi="Tahoma" w:cs="Tahoma"/>
          <w:sz w:val="24"/>
          <w:szCs w:val="24"/>
          <w:lang w:val="es-CO"/>
        </w:rPr>
        <w:t xml:space="preserve">debido a que las certificaciones que allegó la entidad financiera Bancolombia </w:t>
      </w:r>
      <w:r w:rsidR="004B5775" w:rsidRPr="00812409">
        <w:rPr>
          <w:rFonts w:ascii="Tahoma" w:hAnsi="Tahoma" w:cs="Tahoma"/>
          <w:sz w:val="24"/>
          <w:szCs w:val="24"/>
          <w:lang w:val="es-CO"/>
        </w:rPr>
        <w:t>certificaban</w:t>
      </w:r>
      <w:r w:rsidR="00F64A07" w:rsidRPr="00812409">
        <w:rPr>
          <w:rFonts w:ascii="Tahoma" w:hAnsi="Tahoma" w:cs="Tahoma"/>
          <w:sz w:val="24"/>
          <w:szCs w:val="24"/>
          <w:lang w:val="es-CO"/>
        </w:rPr>
        <w:t xml:space="preserve"> que la cuenta</w:t>
      </w:r>
      <w:r w:rsidR="007D6015" w:rsidRPr="00812409">
        <w:rPr>
          <w:rFonts w:ascii="Tahoma" w:hAnsi="Tahoma" w:cs="Tahoma"/>
          <w:sz w:val="24"/>
          <w:szCs w:val="24"/>
          <w:lang w:val="es-CO"/>
        </w:rPr>
        <w:t xml:space="preserve"> de la demandante fue cancelada el 8 de marzo de 2017</w:t>
      </w:r>
      <w:r w:rsidR="00744E03" w:rsidRPr="00812409">
        <w:rPr>
          <w:rFonts w:ascii="Tahoma" w:hAnsi="Tahoma" w:cs="Tahoma"/>
          <w:sz w:val="24"/>
          <w:szCs w:val="24"/>
          <w:lang w:val="es-CO"/>
        </w:rPr>
        <w:t xml:space="preserve"> y el saldo para la fecha de la consignación era de 0 pesos. </w:t>
      </w:r>
      <w:r w:rsidR="00EA5A0A" w:rsidRPr="00812409">
        <w:rPr>
          <w:rFonts w:ascii="Tahoma" w:hAnsi="Tahoma" w:cs="Tahoma"/>
          <w:sz w:val="24"/>
          <w:szCs w:val="24"/>
          <w:lang w:val="es-CO"/>
        </w:rPr>
        <w:t>Por lo anterior, accedió a las s</w:t>
      </w:r>
      <w:r w:rsidR="002A6021" w:rsidRPr="00812409">
        <w:rPr>
          <w:rFonts w:ascii="Tahoma" w:hAnsi="Tahoma" w:cs="Tahoma"/>
          <w:sz w:val="24"/>
          <w:szCs w:val="24"/>
          <w:lang w:val="es-CO"/>
        </w:rPr>
        <w:t>ú</w:t>
      </w:r>
      <w:r w:rsidR="00EA5A0A" w:rsidRPr="00812409">
        <w:rPr>
          <w:rFonts w:ascii="Tahoma" w:hAnsi="Tahoma" w:cs="Tahoma"/>
          <w:sz w:val="24"/>
          <w:szCs w:val="24"/>
          <w:lang w:val="es-CO"/>
        </w:rPr>
        <w:t xml:space="preserve">plicas de la demanda y declaró prescritos los emolumentos causados con antelación al 13 de febrero de 2015, salvo las cesantías y vacaciones. </w:t>
      </w:r>
    </w:p>
    <w:p w14:paraId="3F1BFFEA" w14:textId="3035986A" w:rsidR="00927E8C" w:rsidRPr="00812409" w:rsidRDefault="00927E8C" w:rsidP="00A6347B">
      <w:pPr>
        <w:spacing w:line="276" w:lineRule="auto"/>
        <w:rPr>
          <w:rFonts w:ascii="Tahoma" w:hAnsi="Tahoma" w:cs="Tahoma"/>
          <w:sz w:val="24"/>
          <w:szCs w:val="24"/>
          <w:lang w:val="es-CO"/>
        </w:rPr>
      </w:pPr>
    </w:p>
    <w:p w14:paraId="202BFEAF" w14:textId="5581D120" w:rsidR="00565B03" w:rsidRPr="00812409" w:rsidRDefault="00927E8C" w:rsidP="00A6347B">
      <w:pPr>
        <w:spacing w:line="276" w:lineRule="auto"/>
        <w:rPr>
          <w:rFonts w:ascii="Tahoma" w:hAnsi="Tahoma" w:cs="Tahoma"/>
          <w:sz w:val="24"/>
          <w:szCs w:val="24"/>
          <w:lang w:val="es-CO"/>
        </w:rPr>
      </w:pPr>
      <w:r w:rsidRPr="00812409">
        <w:rPr>
          <w:rFonts w:ascii="Tahoma" w:hAnsi="Tahoma" w:cs="Tahoma"/>
          <w:sz w:val="24"/>
          <w:szCs w:val="24"/>
          <w:lang w:val="es-CO"/>
        </w:rPr>
        <w:t xml:space="preserve">Por último, indicó que </w:t>
      </w:r>
      <w:r w:rsidR="00881142" w:rsidRPr="00812409">
        <w:rPr>
          <w:rFonts w:ascii="Tahoma" w:hAnsi="Tahoma" w:cs="Tahoma"/>
          <w:sz w:val="24"/>
          <w:szCs w:val="24"/>
          <w:lang w:val="es-CO"/>
        </w:rPr>
        <w:t xml:space="preserve">la parte pasiva no adujo razones tendientes a justificar el incumplimiento de las obligaciones a su cargo, </w:t>
      </w:r>
      <w:r w:rsidR="004B5775" w:rsidRPr="00812409">
        <w:rPr>
          <w:rFonts w:ascii="Tahoma" w:hAnsi="Tahoma" w:cs="Tahoma"/>
          <w:sz w:val="24"/>
          <w:szCs w:val="24"/>
          <w:lang w:val="es-CO"/>
        </w:rPr>
        <w:t xml:space="preserve">además </w:t>
      </w:r>
      <w:r w:rsidR="004C5533" w:rsidRPr="00812409">
        <w:rPr>
          <w:rFonts w:ascii="Tahoma" w:hAnsi="Tahoma" w:cs="Tahoma"/>
          <w:sz w:val="24"/>
          <w:szCs w:val="24"/>
          <w:lang w:val="es-CO"/>
        </w:rPr>
        <w:t>del</w:t>
      </w:r>
      <w:r w:rsidR="00881142" w:rsidRPr="00812409">
        <w:rPr>
          <w:rFonts w:ascii="Tahoma" w:hAnsi="Tahoma" w:cs="Tahoma"/>
          <w:sz w:val="24"/>
          <w:szCs w:val="24"/>
          <w:lang w:val="es-CO"/>
        </w:rPr>
        <w:t xml:space="preserve"> hecho de que no compareció al proceso</w:t>
      </w:r>
      <w:r w:rsidR="005A1D13" w:rsidRPr="00812409">
        <w:rPr>
          <w:rFonts w:ascii="Tahoma" w:hAnsi="Tahoma" w:cs="Tahoma"/>
          <w:sz w:val="24"/>
          <w:szCs w:val="24"/>
          <w:lang w:val="es-CO"/>
        </w:rPr>
        <w:t xml:space="preserve">, conducta que estimó demostrativa de la mala fe. </w:t>
      </w:r>
    </w:p>
    <w:p w14:paraId="62E92976" w14:textId="77777777" w:rsidR="005A1D13" w:rsidRPr="00812409" w:rsidRDefault="005A1D13" w:rsidP="00A6347B">
      <w:pPr>
        <w:spacing w:line="276" w:lineRule="auto"/>
        <w:rPr>
          <w:rFonts w:ascii="Tahoma" w:hAnsi="Tahoma" w:cs="Tahoma"/>
          <w:sz w:val="24"/>
          <w:szCs w:val="24"/>
          <w:lang w:val="es-CO"/>
        </w:rPr>
      </w:pPr>
    </w:p>
    <w:p w14:paraId="63B56113" w14:textId="77777777" w:rsidR="001A6FB2" w:rsidRPr="00812409" w:rsidRDefault="001A6FB2" w:rsidP="00A6347B">
      <w:pPr>
        <w:spacing w:line="276" w:lineRule="auto"/>
        <w:ind w:firstLine="0"/>
        <w:rPr>
          <w:rFonts w:ascii="Tahoma" w:hAnsi="Tahoma" w:cs="Tahoma"/>
          <w:sz w:val="24"/>
          <w:szCs w:val="24"/>
          <w:lang w:val="es-CO"/>
        </w:rPr>
      </w:pPr>
    </w:p>
    <w:p w14:paraId="77F0C615" w14:textId="5DDA4241" w:rsidR="00A31306" w:rsidRPr="00812409" w:rsidRDefault="001A6FB2" w:rsidP="00A6347B">
      <w:pPr>
        <w:pStyle w:val="Prrafodelista"/>
        <w:numPr>
          <w:ilvl w:val="0"/>
          <w:numId w:val="2"/>
        </w:numPr>
        <w:spacing w:line="276" w:lineRule="auto"/>
        <w:ind w:left="0" w:firstLine="142"/>
        <w:jc w:val="center"/>
        <w:rPr>
          <w:rFonts w:ascii="Tahoma" w:hAnsi="Tahoma" w:cs="Tahoma"/>
          <w:b/>
          <w:lang w:val="es-CO"/>
        </w:rPr>
      </w:pPr>
      <w:r w:rsidRPr="00812409">
        <w:rPr>
          <w:rFonts w:ascii="Tahoma" w:hAnsi="Tahoma" w:cs="Tahoma"/>
          <w:b/>
          <w:lang w:val="es-CO"/>
        </w:rPr>
        <w:t xml:space="preserve">RECURSO DE APELACIÓN </w:t>
      </w:r>
    </w:p>
    <w:p w14:paraId="4EDBAF83" w14:textId="77777777" w:rsidR="007B6843" w:rsidRPr="00812409" w:rsidRDefault="007B6843" w:rsidP="00A6347B">
      <w:pPr>
        <w:spacing w:line="276" w:lineRule="auto"/>
        <w:ind w:firstLine="708"/>
        <w:rPr>
          <w:rFonts w:ascii="Tahoma" w:hAnsi="Tahoma" w:cs="Tahoma"/>
          <w:sz w:val="24"/>
          <w:szCs w:val="24"/>
        </w:rPr>
      </w:pPr>
    </w:p>
    <w:p w14:paraId="6D311510" w14:textId="729D78F0" w:rsidR="00BD25FC" w:rsidRPr="00812409" w:rsidRDefault="00F3634B" w:rsidP="00A6347B">
      <w:pPr>
        <w:spacing w:line="276" w:lineRule="auto"/>
        <w:ind w:firstLine="708"/>
        <w:rPr>
          <w:rFonts w:ascii="Tahoma" w:hAnsi="Tahoma" w:cs="Tahoma"/>
          <w:sz w:val="24"/>
          <w:szCs w:val="24"/>
          <w:lang w:val="es-CO"/>
        </w:rPr>
      </w:pPr>
      <w:r w:rsidRPr="00812409">
        <w:rPr>
          <w:rFonts w:ascii="Tahoma" w:hAnsi="Tahoma" w:cs="Tahoma"/>
          <w:sz w:val="24"/>
          <w:szCs w:val="24"/>
        </w:rPr>
        <w:t xml:space="preserve">El </w:t>
      </w:r>
      <w:r w:rsidR="005C7B7B" w:rsidRPr="00812409">
        <w:rPr>
          <w:rFonts w:ascii="Tahoma" w:hAnsi="Tahoma" w:cs="Tahoma"/>
          <w:sz w:val="24"/>
          <w:szCs w:val="24"/>
          <w:lang w:val="es-CO"/>
        </w:rPr>
        <w:t>el curador ad litem de la entidad IPS MEDIFARMA S.A.S</w:t>
      </w:r>
      <w:r w:rsidR="00A6347B">
        <w:rPr>
          <w:rFonts w:ascii="Tahoma" w:hAnsi="Tahoma" w:cs="Tahoma"/>
          <w:sz w:val="24"/>
          <w:szCs w:val="24"/>
          <w:lang w:val="es-CO"/>
        </w:rPr>
        <w:t>.</w:t>
      </w:r>
      <w:r w:rsidR="005C7B7B" w:rsidRPr="00812409">
        <w:rPr>
          <w:rFonts w:ascii="Tahoma" w:hAnsi="Tahoma" w:cs="Tahoma"/>
          <w:sz w:val="24"/>
          <w:szCs w:val="24"/>
          <w:lang w:val="es-CO"/>
        </w:rPr>
        <w:t xml:space="preserve"> interpuso recurso </w:t>
      </w:r>
      <w:r w:rsidR="002800DB" w:rsidRPr="00812409">
        <w:rPr>
          <w:rFonts w:ascii="Tahoma" w:hAnsi="Tahoma" w:cs="Tahoma"/>
          <w:sz w:val="24"/>
          <w:szCs w:val="24"/>
          <w:lang w:val="es-CO"/>
        </w:rPr>
        <w:t>apelación</w:t>
      </w:r>
      <w:r w:rsidR="002F70BF" w:rsidRPr="00812409">
        <w:rPr>
          <w:rFonts w:ascii="Tahoma" w:hAnsi="Tahoma" w:cs="Tahoma"/>
          <w:sz w:val="24"/>
          <w:szCs w:val="24"/>
          <w:lang w:val="es-CO"/>
        </w:rPr>
        <w:t xml:space="preserve"> con el fin de que sea revocada en su integridad la sentencia de primera instancia,</w:t>
      </w:r>
      <w:r w:rsidR="002800DB" w:rsidRPr="00812409">
        <w:rPr>
          <w:rFonts w:ascii="Tahoma" w:hAnsi="Tahoma" w:cs="Tahoma"/>
          <w:sz w:val="24"/>
          <w:szCs w:val="24"/>
          <w:lang w:val="es-CO"/>
        </w:rPr>
        <w:t xml:space="preserve"> argumentando que en </w:t>
      </w:r>
      <w:r w:rsidR="002F70BF" w:rsidRPr="00812409">
        <w:rPr>
          <w:rFonts w:ascii="Tahoma" w:hAnsi="Tahoma" w:cs="Tahoma"/>
          <w:sz w:val="24"/>
          <w:szCs w:val="24"/>
          <w:lang w:val="es-CO"/>
        </w:rPr>
        <w:t xml:space="preserve">el </w:t>
      </w:r>
      <w:r w:rsidR="002800DB" w:rsidRPr="00812409">
        <w:rPr>
          <w:rFonts w:ascii="Tahoma" w:hAnsi="Tahoma" w:cs="Tahoma"/>
          <w:sz w:val="24"/>
          <w:szCs w:val="24"/>
          <w:lang w:val="es-CO"/>
        </w:rPr>
        <w:t xml:space="preserve">proceso no </w:t>
      </w:r>
      <w:r w:rsidR="002F70BF" w:rsidRPr="00812409">
        <w:rPr>
          <w:rFonts w:ascii="Tahoma" w:hAnsi="Tahoma" w:cs="Tahoma"/>
          <w:sz w:val="24"/>
          <w:szCs w:val="24"/>
          <w:lang w:val="es-CO"/>
        </w:rPr>
        <w:t>s</w:t>
      </w:r>
      <w:r w:rsidR="002800DB" w:rsidRPr="00812409">
        <w:rPr>
          <w:rFonts w:ascii="Tahoma" w:hAnsi="Tahoma" w:cs="Tahoma"/>
          <w:sz w:val="24"/>
          <w:szCs w:val="24"/>
          <w:lang w:val="es-CO"/>
        </w:rPr>
        <w:t>e demostró el extremo final de la relación laboral</w:t>
      </w:r>
      <w:r w:rsidR="00401E77" w:rsidRPr="00812409">
        <w:rPr>
          <w:rFonts w:ascii="Tahoma" w:hAnsi="Tahoma" w:cs="Tahoma"/>
          <w:sz w:val="24"/>
          <w:szCs w:val="24"/>
          <w:lang w:val="es-CO"/>
        </w:rPr>
        <w:t xml:space="preserve">, toda vez que </w:t>
      </w:r>
      <w:r w:rsidR="0024451A" w:rsidRPr="00812409">
        <w:rPr>
          <w:rFonts w:ascii="Tahoma" w:hAnsi="Tahoma" w:cs="Tahoma"/>
          <w:sz w:val="24"/>
          <w:szCs w:val="24"/>
          <w:lang w:val="es-CO"/>
        </w:rPr>
        <w:t xml:space="preserve">la </w:t>
      </w:r>
      <w:proofErr w:type="spellStart"/>
      <w:r w:rsidR="00401E77" w:rsidRPr="00812409">
        <w:rPr>
          <w:rFonts w:ascii="Tahoma" w:hAnsi="Tahoma" w:cs="Tahoma"/>
          <w:sz w:val="24"/>
          <w:szCs w:val="24"/>
          <w:lang w:val="es-CO"/>
        </w:rPr>
        <w:t>testiga</w:t>
      </w:r>
      <w:proofErr w:type="spellEnd"/>
      <w:r w:rsidR="008B5750" w:rsidRPr="00812409">
        <w:rPr>
          <w:rFonts w:ascii="Tahoma" w:hAnsi="Tahoma" w:cs="Tahoma"/>
          <w:sz w:val="24"/>
          <w:szCs w:val="24"/>
          <w:lang w:val="es-CO"/>
        </w:rPr>
        <w:t>,</w:t>
      </w:r>
      <w:r w:rsidR="00401E77" w:rsidRPr="00812409">
        <w:rPr>
          <w:rFonts w:ascii="Tahoma" w:hAnsi="Tahoma" w:cs="Tahoma"/>
          <w:sz w:val="24"/>
          <w:szCs w:val="24"/>
          <w:lang w:val="es-CO"/>
        </w:rPr>
        <w:t xml:space="preserve"> </w:t>
      </w:r>
      <w:r w:rsidR="0024451A" w:rsidRPr="00812409">
        <w:rPr>
          <w:rFonts w:ascii="Tahoma" w:hAnsi="Tahoma" w:cs="Tahoma"/>
          <w:sz w:val="24"/>
          <w:szCs w:val="24"/>
          <w:lang w:val="es-CO"/>
        </w:rPr>
        <w:t>con base en meras especulaciones</w:t>
      </w:r>
      <w:r w:rsidR="00BC06B0" w:rsidRPr="00812409">
        <w:rPr>
          <w:rFonts w:ascii="Tahoma" w:hAnsi="Tahoma" w:cs="Tahoma"/>
          <w:sz w:val="24"/>
          <w:szCs w:val="24"/>
          <w:lang w:val="es-CO"/>
        </w:rPr>
        <w:t xml:space="preserve"> y con un interés en la</w:t>
      </w:r>
      <w:r w:rsidR="002F70BF" w:rsidRPr="00812409">
        <w:rPr>
          <w:rFonts w:ascii="Tahoma" w:hAnsi="Tahoma" w:cs="Tahoma"/>
          <w:sz w:val="24"/>
          <w:szCs w:val="24"/>
          <w:lang w:val="es-CO"/>
        </w:rPr>
        <w:t>s</w:t>
      </w:r>
      <w:r w:rsidR="00BC06B0" w:rsidRPr="00812409">
        <w:rPr>
          <w:rFonts w:ascii="Tahoma" w:hAnsi="Tahoma" w:cs="Tahoma"/>
          <w:sz w:val="24"/>
          <w:szCs w:val="24"/>
          <w:lang w:val="es-CO"/>
        </w:rPr>
        <w:t xml:space="preserve"> resultas del proceso debido a que también tiene una acción judicial en contra de la demandada</w:t>
      </w:r>
      <w:r w:rsidR="0024451A" w:rsidRPr="00812409">
        <w:rPr>
          <w:rFonts w:ascii="Tahoma" w:hAnsi="Tahoma" w:cs="Tahoma"/>
          <w:sz w:val="24"/>
          <w:szCs w:val="24"/>
          <w:lang w:val="es-CO"/>
        </w:rPr>
        <w:t xml:space="preserve"> sentó como hito final el </w:t>
      </w:r>
      <w:r w:rsidR="00401E77" w:rsidRPr="00812409">
        <w:rPr>
          <w:rFonts w:ascii="Tahoma" w:hAnsi="Tahoma" w:cs="Tahoma"/>
          <w:sz w:val="24"/>
          <w:szCs w:val="24"/>
          <w:lang w:val="es-CO"/>
        </w:rPr>
        <w:t>30 de enero de 2016</w:t>
      </w:r>
      <w:r w:rsidR="003E4129" w:rsidRPr="00812409">
        <w:rPr>
          <w:rFonts w:ascii="Tahoma" w:hAnsi="Tahoma" w:cs="Tahoma"/>
          <w:sz w:val="24"/>
          <w:szCs w:val="24"/>
          <w:lang w:val="es-CO"/>
        </w:rPr>
        <w:t xml:space="preserve">. </w:t>
      </w:r>
    </w:p>
    <w:p w14:paraId="5A5E4703" w14:textId="77777777" w:rsidR="00BD25FC" w:rsidRPr="00812409" w:rsidRDefault="00BD25FC" w:rsidP="00A6347B">
      <w:pPr>
        <w:spacing w:line="276" w:lineRule="auto"/>
        <w:ind w:firstLine="708"/>
        <w:rPr>
          <w:rFonts w:ascii="Tahoma" w:hAnsi="Tahoma" w:cs="Tahoma"/>
          <w:sz w:val="24"/>
          <w:szCs w:val="24"/>
          <w:lang w:val="es-CO"/>
        </w:rPr>
      </w:pPr>
    </w:p>
    <w:p w14:paraId="2B03FAEA" w14:textId="70408E57" w:rsidR="001A5156" w:rsidRPr="00812409" w:rsidRDefault="003E4129" w:rsidP="00A6347B">
      <w:pPr>
        <w:spacing w:line="276" w:lineRule="auto"/>
        <w:ind w:firstLine="708"/>
        <w:rPr>
          <w:rFonts w:ascii="Tahoma" w:hAnsi="Tahoma" w:cs="Tahoma"/>
          <w:sz w:val="24"/>
          <w:szCs w:val="24"/>
          <w:lang w:val="es-CO"/>
        </w:rPr>
      </w:pPr>
      <w:r w:rsidRPr="00812409">
        <w:rPr>
          <w:rFonts w:ascii="Tahoma" w:hAnsi="Tahoma" w:cs="Tahoma"/>
          <w:sz w:val="24"/>
          <w:szCs w:val="24"/>
          <w:lang w:val="es-CO"/>
        </w:rPr>
        <w:t>Alega</w:t>
      </w:r>
      <w:r w:rsidR="004B5775" w:rsidRPr="00812409">
        <w:rPr>
          <w:rFonts w:ascii="Tahoma" w:hAnsi="Tahoma" w:cs="Tahoma"/>
          <w:sz w:val="24"/>
          <w:szCs w:val="24"/>
          <w:lang w:val="es-CO"/>
        </w:rPr>
        <w:t>,</w:t>
      </w:r>
      <w:r w:rsidRPr="00812409">
        <w:rPr>
          <w:rFonts w:ascii="Tahoma" w:hAnsi="Tahoma" w:cs="Tahoma"/>
          <w:sz w:val="24"/>
          <w:szCs w:val="24"/>
          <w:lang w:val="es-CO"/>
        </w:rPr>
        <w:t xml:space="preserve"> con sustento en el artículo</w:t>
      </w:r>
      <w:r w:rsidR="005C7B7B" w:rsidRPr="00812409">
        <w:rPr>
          <w:rFonts w:ascii="Tahoma" w:hAnsi="Tahoma" w:cs="Tahoma"/>
          <w:sz w:val="24"/>
          <w:szCs w:val="24"/>
          <w:lang w:val="es-CO"/>
        </w:rPr>
        <w:t xml:space="preserve"> 167 del Código General del Proceso</w:t>
      </w:r>
      <w:r w:rsidR="008B5750" w:rsidRPr="00812409">
        <w:rPr>
          <w:rFonts w:ascii="Tahoma" w:hAnsi="Tahoma" w:cs="Tahoma"/>
          <w:sz w:val="24"/>
          <w:szCs w:val="24"/>
          <w:lang w:val="es-CO"/>
        </w:rPr>
        <w:t>,</w:t>
      </w:r>
      <w:r w:rsidR="005C7B7B" w:rsidRPr="00812409">
        <w:rPr>
          <w:rFonts w:ascii="Tahoma" w:hAnsi="Tahoma" w:cs="Tahoma"/>
          <w:sz w:val="24"/>
          <w:szCs w:val="24"/>
          <w:lang w:val="es-CO"/>
        </w:rPr>
        <w:t xml:space="preserve"> </w:t>
      </w:r>
      <w:r w:rsidRPr="00812409">
        <w:rPr>
          <w:rFonts w:ascii="Tahoma" w:hAnsi="Tahoma" w:cs="Tahoma"/>
          <w:sz w:val="24"/>
          <w:szCs w:val="24"/>
          <w:lang w:val="es-CO"/>
        </w:rPr>
        <w:t>que</w:t>
      </w:r>
      <w:r w:rsidR="005C7B7B" w:rsidRPr="00812409">
        <w:rPr>
          <w:rFonts w:ascii="Tahoma" w:hAnsi="Tahoma" w:cs="Tahoma"/>
          <w:sz w:val="24"/>
          <w:szCs w:val="24"/>
          <w:lang w:val="es-CO"/>
        </w:rPr>
        <w:t xml:space="preserve"> la parte demandante tenía la obligación de demostrar todos los hechos </w:t>
      </w:r>
      <w:r w:rsidR="001A5156" w:rsidRPr="00812409">
        <w:rPr>
          <w:rFonts w:ascii="Tahoma" w:hAnsi="Tahoma" w:cs="Tahoma"/>
          <w:sz w:val="24"/>
          <w:szCs w:val="24"/>
          <w:lang w:val="es-CO"/>
        </w:rPr>
        <w:t xml:space="preserve">en que fundó las </w:t>
      </w:r>
      <w:r w:rsidR="001A5156" w:rsidRPr="00812409">
        <w:rPr>
          <w:rFonts w:ascii="Tahoma" w:hAnsi="Tahoma" w:cs="Tahoma"/>
          <w:sz w:val="24"/>
          <w:szCs w:val="24"/>
          <w:lang w:val="es-CO"/>
        </w:rPr>
        <w:lastRenderedPageBreak/>
        <w:t>pretensiones, incluidas las negaciones indefinidas respecto del pago de prestaciones sociales y salarios insolutos</w:t>
      </w:r>
      <w:r w:rsidR="004927B6" w:rsidRPr="00812409">
        <w:rPr>
          <w:rFonts w:ascii="Tahoma" w:hAnsi="Tahoma" w:cs="Tahoma"/>
          <w:sz w:val="24"/>
          <w:szCs w:val="24"/>
          <w:lang w:val="es-CO"/>
        </w:rPr>
        <w:t xml:space="preserve">, aunado a que no es comprensible </w:t>
      </w:r>
      <w:r w:rsidR="004B5775" w:rsidRPr="00812409">
        <w:rPr>
          <w:rFonts w:ascii="Tahoma" w:hAnsi="Tahoma" w:cs="Tahoma"/>
          <w:sz w:val="24"/>
          <w:szCs w:val="24"/>
          <w:lang w:val="es-CO"/>
        </w:rPr>
        <w:t xml:space="preserve">que </w:t>
      </w:r>
      <w:r w:rsidR="004927B6" w:rsidRPr="00812409">
        <w:rPr>
          <w:rFonts w:ascii="Tahoma" w:hAnsi="Tahoma" w:cs="Tahoma"/>
          <w:sz w:val="24"/>
          <w:szCs w:val="24"/>
          <w:lang w:val="es-CO"/>
        </w:rPr>
        <w:t xml:space="preserve">se le adeudaron salarios por los meses de mayo y junio, cuando en los </w:t>
      </w:r>
      <w:r w:rsidR="002E4F3B" w:rsidRPr="00812409">
        <w:rPr>
          <w:rFonts w:ascii="Tahoma" w:hAnsi="Tahoma" w:cs="Tahoma"/>
          <w:sz w:val="24"/>
          <w:szCs w:val="24"/>
          <w:lang w:val="es-CO"/>
        </w:rPr>
        <w:t xml:space="preserve">demás meses se le efectuó en su totalidad el pago. </w:t>
      </w:r>
    </w:p>
    <w:p w14:paraId="6097F10E" w14:textId="77777777" w:rsidR="005C7B7B" w:rsidRPr="00812409" w:rsidRDefault="005C7B7B" w:rsidP="00A6347B">
      <w:pPr>
        <w:spacing w:line="276" w:lineRule="auto"/>
        <w:ind w:firstLine="0"/>
        <w:rPr>
          <w:rFonts w:ascii="Tahoma" w:hAnsi="Tahoma" w:cs="Tahoma"/>
          <w:sz w:val="24"/>
          <w:szCs w:val="24"/>
          <w:lang w:val="es-CO"/>
        </w:rPr>
      </w:pPr>
    </w:p>
    <w:p w14:paraId="400798F4" w14:textId="34C26095" w:rsidR="005C7B7B" w:rsidRPr="00812409" w:rsidRDefault="00BD25FC" w:rsidP="00A6347B">
      <w:pPr>
        <w:spacing w:line="276" w:lineRule="auto"/>
        <w:ind w:firstLine="708"/>
        <w:rPr>
          <w:rFonts w:ascii="Tahoma" w:hAnsi="Tahoma" w:cs="Tahoma"/>
          <w:sz w:val="24"/>
          <w:szCs w:val="24"/>
          <w:lang w:val="es-CO"/>
        </w:rPr>
      </w:pPr>
      <w:r w:rsidRPr="00812409">
        <w:rPr>
          <w:rFonts w:ascii="Tahoma" w:hAnsi="Tahoma" w:cs="Tahoma"/>
          <w:sz w:val="24"/>
          <w:szCs w:val="24"/>
          <w:lang w:val="es-CO"/>
        </w:rPr>
        <w:t>R</w:t>
      </w:r>
      <w:r w:rsidR="006C6162" w:rsidRPr="00812409">
        <w:rPr>
          <w:rFonts w:ascii="Tahoma" w:hAnsi="Tahoma" w:cs="Tahoma"/>
          <w:sz w:val="24"/>
          <w:szCs w:val="24"/>
          <w:lang w:val="es-CO"/>
        </w:rPr>
        <w:t xml:space="preserve">eprocha el desconocimiento de la prueba de pagó que allegó </w:t>
      </w:r>
      <w:r w:rsidR="002E4F3B" w:rsidRPr="00812409">
        <w:rPr>
          <w:rFonts w:ascii="Tahoma" w:hAnsi="Tahoma" w:cs="Tahoma"/>
          <w:sz w:val="24"/>
          <w:szCs w:val="24"/>
          <w:lang w:val="es-CO"/>
        </w:rPr>
        <w:t xml:space="preserve">en la audiencia de que trata el </w:t>
      </w:r>
      <w:r w:rsidR="005C7B7B" w:rsidRPr="00812409">
        <w:rPr>
          <w:rFonts w:ascii="Tahoma" w:hAnsi="Tahoma" w:cs="Tahoma"/>
          <w:sz w:val="24"/>
          <w:szCs w:val="24"/>
          <w:lang w:val="es-CO"/>
        </w:rPr>
        <w:t xml:space="preserve">artículo 77 </w:t>
      </w:r>
      <w:r w:rsidR="002E4F3B" w:rsidRPr="00812409">
        <w:rPr>
          <w:rFonts w:ascii="Tahoma" w:hAnsi="Tahoma" w:cs="Tahoma"/>
          <w:sz w:val="24"/>
          <w:szCs w:val="24"/>
          <w:lang w:val="es-CO"/>
        </w:rPr>
        <w:t xml:space="preserve">del C.P.T y de la S.S. </w:t>
      </w:r>
      <w:r w:rsidR="00BC06B0" w:rsidRPr="00812409">
        <w:rPr>
          <w:rFonts w:ascii="Tahoma" w:hAnsi="Tahoma" w:cs="Tahoma"/>
          <w:sz w:val="24"/>
          <w:szCs w:val="24"/>
          <w:lang w:val="es-CO"/>
        </w:rPr>
        <w:t xml:space="preserve">que </w:t>
      </w:r>
      <w:r w:rsidR="0040745E" w:rsidRPr="00812409">
        <w:rPr>
          <w:rFonts w:ascii="Tahoma" w:hAnsi="Tahoma" w:cs="Tahoma"/>
          <w:sz w:val="24"/>
          <w:szCs w:val="24"/>
          <w:lang w:val="es-CO"/>
        </w:rPr>
        <w:t xml:space="preserve">a su juicio </w:t>
      </w:r>
      <w:r w:rsidR="00BC06B0" w:rsidRPr="00812409">
        <w:rPr>
          <w:rFonts w:ascii="Tahoma" w:hAnsi="Tahoma" w:cs="Tahoma"/>
          <w:sz w:val="24"/>
          <w:szCs w:val="24"/>
          <w:lang w:val="es-CO"/>
        </w:rPr>
        <w:t>da cuenta de</w:t>
      </w:r>
      <w:r w:rsidRPr="00812409">
        <w:rPr>
          <w:rFonts w:ascii="Tahoma" w:hAnsi="Tahoma" w:cs="Tahoma"/>
          <w:sz w:val="24"/>
          <w:szCs w:val="24"/>
          <w:lang w:val="es-CO"/>
        </w:rPr>
        <w:t>l pago de los emolumentos pretendidos y de</w:t>
      </w:r>
      <w:r w:rsidR="00BC06B0" w:rsidRPr="00812409">
        <w:rPr>
          <w:rFonts w:ascii="Tahoma" w:hAnsi="Tahoma" w:cs="Tahoma"/>
          <w:sz w:val="24"/>
          <w:szCs w:val="24"/>
          <w:lang w:val="es-CO"/>
        </w:rPr>
        <w:t xml:space="preserve"> la buena fe de la demandada.</w:t>
      </w:r>
    </w:p>
    <w:p w14:paraId="7E838D92" w14:textId="77777777" w:rsidR="005C7B7B" w:rsidRPr="00812409" w:rsidRDefault="005C7B7B" w:rsidP="00A6347B">
      <w:pPr>
        <w:spacing w:line="276" w:lineRule="auto"/>
        <w:ind w:firstLine="708"/>
        <w:rPr>
          <w:rFonts w:ascii="Tahoma" w:hAnsi="Tahoma" w:cs="Tahoma"/>
          <w:sz w:val="24"/>
          <w:szCs w:val="24"/>
          <w:lang w:val="es-CO"/>
        </w:rPr>
      </w:pPr>
    </w:p>
    <w:p w14:paraId="5ACF9E53" w14:textId="77777777" w:rsidR="001A6FB2" w:rsidRPr="00812409" w:rsidRDefault="001A6FB2" w:rsidP="00A6347B">
      <w:pPr>
        <w:widowControl w:val="0"/>
        <w:autoSpaceDE w:val="0"/>
        <w:autoSpaceDN w:val="0"/>
        <w:adjustRightInd w:val="0"/>
        <w:spacing w:line="276" w:lineRule="auto"/>
        <w:ind w:firstLine="0"/>
        <w:rPr>
          <w:rFonts w:ascii="Tahoma" w:hAnsi="Tahoma" w:cs="Tahoma"/>
          <w:b/>
          <w:sz w:val="24"/>
          <w:szCs w:val="24"/>
        </w:rPr>
      </w:pPr>
    </w:p>
    <w:p w14:paraId="015B31E9" w14:textId="418E800F" w:rsidR="00A31306" w:rsidRPr="00812409" w:rsidRDefault="001A6FB2" w:rsidP="00A6347B">
      <w:pPr>
        <w:pStyle w:val="Prrafodelista"/>
        <w:widowControl w:val="0"/>
        <w:numPr>
          <w:ilvl w:val="0"/>
          <w:numId w:val="2"/>
        </w:numPr>
        <w:autoSpaceDE w:val="0"/>
        <w:autoSpaceDN w:val="0"/>
        <w:adjustRightInd w:val="0"/>
        <w:spacing w:line="276" w:lineRule="auto"/>
        <w:ind w:left="0" w:firstLine="0"/>
        <w:jc w:val="center"/>
        <w:rPr>
          <w:rFonts w:ascii="Tahoma" w:hAnsi="Tahoma" w:cs="Tahoma"/>
          <w:b/>
          <w:caps/>
        </w:rPr>
      </w:pPr>
      <w:r w:rsidRPr="00812409">
        <w:rPr>
          <w:rFonts w:ascii="Tahoma" w:hAnsi="Tahoma" w:cs="Tahoma"/>
          <w:b/>
        </w:rPr>
        <w:t>ALEGATOS DE CONCLUSIÓN</w:t>
      </w:r>
    </w:p>
    <w:p w14:paraId="22967A8F" w14:textId="77777777" w:rsidR="00A31306" w:rsidRPr="00812409" w:rsidRDefault="00A31306" w:rsidP="00A6347B">
      <w:pPr>
        <w:widowControl w:val="0"/>
        <w:autoSpaceDE w:val="0"/>
        <w:autoSpaceDN w:val="0"/>
        <w:adjustRightInd w:val="0"/>
        <w:spacing w:line="276" w:lineRule="auto"/>
        <w:rPr>
          <w:rFonts w:ascii="Tahoma" w:hAnsi="Tahoma" w:cs="Tahoma"/>
          <w:sz w:val="24"/>
          <w:szCs w:val="24"/>
        </w:rPr>
      </w:pPr>
    </w:p>
    <w:p w14:paraId="47FBCC7D" w14:textId="5B87E5E4" w:rsidR="002D68FD" w:rsidRPr="00812409" w:rsidRDefault="00E972AF" w:rsidP="00A6347B">
      <w:pPr>
        <w:spacing w:line="276" w:lineRule="auto"/>
        <w:ind w:firstLine="708"/>
        <w:rPr>
          <w:rFonts w:ascii="Tahoma" w:hAnsi="Tahoma" w:cs="Tahoma"/>
          <w:color w:val="000000"/>
          <w:sz w:val="24"/>
          <w:szCs w:val="24"/>
          <w:lang w:val="es-CO"/>
        </w:rPr>
      </w:pPr>
      <w:r w:rsidRPr="00812409">
        <w:rPr>
          <w:rFonts w:ascii="Tahoma" w:hAnsi="Tahoma" w:cs="Tahoma"/>
          <w:color w:val="000000"/>
          <w:sz w:val="24"/>
          <w:szCs w:val="24"/>
          <w:lang w:val="es-CO"/>
        </w:rPr>
        <w:t>Conforme se dejó plasmado en la constancia de Secretaría, las partes dejaron transcurrir en silencio el plazo otorgado para presentar alegatos de conclusión y el Ministerio Público se abstuvo de presentar concepto en esta instancia.</w:t>
      </w:r>
    </w:p>
    <w:p w14:paraId="74169DAA" w14:textId="69F9BD7A" w:rsidR="00F414A3" w:rsidRPr="00812409" w:rsidRDefault="00F414A3" w:rsidP="00A6347B">
      <w:pPr>
        <w:spacing w:line="276" w:lineRule="auto"/>
        <w:ind w:firstLine="0"/>
        <w:rPr>
          <w:rStyle w:val="normaltextrun"/>
          <w:rFonts w:ascii="Tahoma" w:hAnsi="Tahoma" w:cs="Tahoma"/>
          <w:color w:val="000000" w:themeColor="text1"/>
          <w:sz w:val="24"/>
          <w:szCs w:val="24"/>
        </w:rPr>
      </w:pPr>
    </w:p>
    <w:p w14:paraId="2CE6DDAB" w14:textId="77777777" w:rsidR="001A6FB2" w:rsidRPr="00812409" w:rsidRDefault="001A6FB2" w:rsidP="00A6347B">
      <w:pPr>
        <w:spacing w:line="276" w:lineRule="auto"/>
        <w:ind w:firstLine="0"/>
        <w:rPr>
          <w:rStyle w:val="normaltextrun"/>
          <w:rFonts w:ascii="Tahoma" w:hAnsi="Tahoma" w:cs="Tahoma"/>
          <w:color w:val="000000" w:themeColor="text1"/>
          <w:sz w:val="24"/>
          <w:szCs w:val="24"/>
        </w:rPr>
      </w:pPr>
    </w:p>
    <w:p w14:paraId="32411F34" w14:textId="5B4D7650" w:rsidR="005F4EE1" w:rsidRPr="00812409" w:rsidRDefault="001A6FB2" w:rsidP="00A6347B">
      <w:pPr>
        <w:pStyle w:val="paragraph"/>
        <w:numPr>
          <w:ilvl w:val="0"/>
          <w:numId w:val="2"/>
        </w:numPr>
        <w:spacing w:before="0" w:beforeAutospacing="0" w:after="0" w:afterAutospacing="0" w:line="276" w:lineRule="auto"/>
        <w:ind w:left="0" w:firstLine="0"/>
        <w:jc w:val="center"/>
        <w:textAlignment w:val="baseline"/>
        <w:rPr>
          <w:rFonts w:ascii="Tahoma" w:hAnsi="Tahoma" w:cs="Tahoma"/>
          <w:b/>
        </w:rPr>
      </w:pPr>
      <w:r w:rsidRPr="00812409">
        <w:rPr>
          <w:rStyle w:val="normaltextrun"/>
          <w:rFonts w:ascii="Tahoma" w:hAnsi="Tahoma" w:cs="Tahoma"/>
          <w:b/>
          <w:bCs/>
        </w:rPr>
        <w:t>PROBLEMA JURÍDICO POR RESOLVER</w:t>
      </w:r>
    </w:p>
    <w:p w14:paraId="12D7484D" w14:textId="3BB4B68A" w:rsidR="00C108FF" w:rsidRPr="00812409" w:rsidRDefault="00C108FF" w:rsidP="00A6347B">
      <w:pPr>
        <w:pStyle w:val="paragraph"/>
        <w:spacing w:before="0" w:beforeAutospacing="0" w:after="0" w:afterAutospacing="0" w:line="276" w:lineRule="auto"/>
        <w:ind w:left="720"/>
        <w:textAlignment w:val="baseline"/>
        <w:rPr>
          <w:rFonts w:ascii="Tahoma" w:hAnsi="Tahoma" w:cs="Tahoma"/>
          <w:b/>
        </w:rPr>
      </w:pPr>
    </w:p>
    <w:p w14:paraId="30A533A1" w14:textId="21471F88" w:rsidR="00E25B81" w:rsidRPr="00812409" w:rsidRDefault="00B34BCF" w:rsidP="00A6347B">
      <w:pPr>
        <w:pStyle w:val="paragraph"/>
        <w:spacing w:before="0" w:beforeAutospacing="0" w:after="0" w:afterAutospacing="0" w:line="276" w:lineRule="auto"/>
        <w:ind w:firstLine="708"/>
        <w:jc w:val="both"/>
        <w:textAlignment w:val="baseline"/>
        <w:rPr>
          <w:rFonts w:ascii="Tahoma" w:hAnsi="Tahoma" w:cs="Tahoma"/>
          <w:bCs/>
        </w:rPr>
      </w:pPr>
      <w:r w:rsidRPr="00812409">
        <w:rPr>
          <w:rFonts w:ascii="Tahoma" w:hAnsi="Tahoma" w:cs="Tahoma"/>
          <w:bCs/>
        </w:rPr>
        <w:t xml:space="preserve">El problema jurídico se circunscribe </w:t>
      </w:r>
      <w:r w:rsidR="003249E4" w:rsidRPr="00812409">
        <w:rPr>
          <w:rFonts w:ascii="Tahoma" w:hAnsi="Tahoma" w:cs="Tahoma"/>
          <w:bCs/>
        </w:rPr>
        <w:t>a determinar</w:t>
      </w:r>
      <w:r w:rsidRPr="00812409">
        <w:rPr>
          <w:rFonts w:ascii="Tahoma" w:hAnsi="Tahoma" w:cs="Tahoma"/>
          <w:bCs/>
        </w:rPr>
        <w:t xml:space="preserve"> </w:t>
      </w:r>
      <w:r w:rsidR="00E25B81" w:rsidRPr="00812409">
        <w:rPr>
          <w:rFonts w:ascii="Tahoma" w:hAnsi="Tahoma" w:cs="Tahoma"/>
          <w:bCs/>
        </w:rPr>
        <w:t xml:space="preserve">el </w:t>
      </w:r>
      <w:r w:rsidR="00D0648C" w:rsidRPr="00812409">
        <w:rPr>
          <w:rFonts w:ascii="Tahoma" w:hAnsi="Tahoma" w:cs="Tahoma"/>
          <w:bCs/>
        </w:rPr>
        <w:t>hito</w:t>
      </w:r>
      <w:r w:rsidR="00E25B81" w:rsidRPr="00812409">
        <w:rPr>
          <w:rFonts w:ascii="Tahoma" w:hAnsi="Tahoma" w:cs="Tahoma"/>
          <w:bCs/>
        </w:rPr>
        <w:t xml:space="preserve"> final de la relación laboral que ató a las partes y si existe prueba del pago de los emolumentos pretendidos</w:t>
      </w:r>
      <w:r w:rsidR="00D0648C" w:rsidRPr="00812409">
        <w:rPr>
          <w:rFonts w:ascii="Tahoma" w:hAnsi="Tahoma" w:cs="Tahoma"/>
          <w:bCs/>
        </w:rPr>
        <w:t>. E</w:t>
      </w:r>
      <w:r w:rsidR="00E25B81" w:rsidRPr="00812409">
        <w:rPr>
          <w:rFonts w:ascii="Tahoma" w:hAnsi="Tahoma" w:cs="Tahoma"/>
          <w:bCs/>
        </w:rPr>
        <w:t>n caso afirmativo</w:t>
      </w:r>
      <w:r w:rsidR="00D0648C" w:rsidRPr="00812409">
        <w:rPr>
          <w:rFonts w:ascii="Tahoma" w:hAnsi="Tahoma" w:cs="Tahoma"/>
          <w:bCs/>
        </w:rPr>
        <w:t>,</w:t>
      </w:r>
      <w:r w:rsidR="00E25B81" w:rsidRPr="00812409">
        <w:rPr>
          <w:rFonts w:ascii="Tahoma" w:hAnsi="Tahoma" w:cs="Tahoma"/>
          <w:bCs/>
        </w:rPr>
        <w:t xml:space="preserve"> si est</w:t>
      </w:r>
      <w:r w:rsidR="00D0648C" w:rsidRPr="00812409">
        <w:rPr>
          <w:rFonts w:ascii="Tahoma" w:hAnsi="Tahoma" w:cs="Tahoma"/>
          <w:bCs/>
        </w:rPr>
        <w:t>e</w:t>
      </w:r>
      <w:r w:rsidR="00E25B81" w:rsidRPr="00812409">
        <w:rPr>
          <w:rFonts w:ascii="Tahoma" w:hAnsi="Tahoma" w:cs="Tahoma"/>
          <w:bCs/>
        </w:rPr>
        <w:t xml:space="preserve"> es suficiente para absolver a la demandada de la sanción moratoria contenida en el artículo 65 del C.S.T.</w:t>
      </w:r>
    </w:p>
    <w:p w14:paraId="5CC3BCED" w14:textId="0DDDA8B1" w:rsidR="00F64F82" w:rsidRPr="00812409" w:rsidRDefault="00F64F82" w:rsidP="00A6347B">
      <w:pPr>
        <w:spacing w:line="276" w:lineRule="auto"/>
        <w:ind w:firstLine="0"/>
        <w:rPr>
          <w:rFonts w:ascii="Tahoma" w:hAnsi="Tahoma" w:cs="Tahoma"/>
          <w:sz w:val="24"/>
          <w:szCs w:val="24"/>
        </w:rPr>
      </w:pPr>
    </w:p>
    <w:p w14:paraId="11ED6B07" w14:textId="77777777" w:rsidR="003249E4" w:rsidRPr="00812409" w:rsidRDefault="003249E4" w:rsidP="00A6347B">
      <w:pPr>
        <w:spacing w:line="276" w:lineRule="auto"/>
        <w:ind w:firstLine="0"/>
        <w:rPr>
          <w:rFonts w:ascii="Tahoma" w:hAnsi="Tahoma" w:cs="Tahoma"/>
          <w:sz w:val="24"/>
          <w:szCs w:val="24"/>
        </w:rPr>
      </w:pPr>
    </w:p>
    <w:p w14:paraId="5C33ACB5" w14:textId="0CC09567" w:rsidR="00F64F82" w:rsidRPr="00812409" w:rsidRDefault="001A6FB2" w:rsidP="00A6347B">
      <w:pPr>
        <w:pStyle w:val="Prrafodelista"/>
        <w:widowControl w:val="0"/>
        <w:numPr>
          <w:ilvl w:val="0"/>
          <w:numId w:val="2"/>
        </w:numPr>
        <w:tabs>
          <w:tab w:val="left" w:pos="0"/>
        </w:tabs>
        <w:autoSpaceDE w:val="0"/>
        <w:autoSpaceDN w:val="0"/>
        <w:adjustRightInd w:val="0"/>
        <w:spacing w:line="276" w:lineRule="auto"/>
        <w:ind w:left="0" w:firstLine="0"/>
        <w:jc w:val="center"/>
        <w:rPr>
          <w:rFonts w:ascii="Tahoma" w:hAnsi="Tahoma" w:cs="Tahoma"/>
          <w:b/>
        </w:rPr>
      </w:pPr>
      <w:r w:rsidRPr="00812409">
        <w:rPr>
          <w:rFonts w:ascii="Tahoma" w:hAnsi="Tahoma" w:cs="Tahoma"/>
          <w:b/>
        </w:rPr>
        <w:t>CONSIDERACIONES</w:t>
      </w:r>
    </w:p>
    <w:p w14:paraId="4974C7A2" w14:textId="3AC03675" w:rsidR="00EE15FE" w:rsidRPr="00812409" w:rsidRDefault="00EE15FE" w:rsidP="00A6347B">
      <w:pPr>
        <w:widowControl w:val="0"/>
        <w:tabs>
          <w:tab w:val="left" w:pos="284"/>
        </w:tabs>
        <w:autoSpaceDE w:val="0"/>
        <w:autoSpaceDN w:val="0"/>
        <w:adjustRightInd w:val="0"/>
        <w:spacing w:line="276" w:lineRule="auto"/>
        <w:ind w:firstLine="0"/>
        <w:rPr>
          <w:rFonts w:ascii="Tahoma" w:hAnsi="Tahoma" w:cs="Tahoma"/>
          <w:b/>
          <w:sz w:val="24"/>
          <w:szCs w:val="24"/>
        </w:rPr>
      </w:pPr>
    </w:p>
    <w:p w14:paraId="7AF5F2DA" w14:textId="108FB4B9" w:rsidR="00C366CD" w:rsidRPr="00812409" w:rsidRDefault="00C366CD" w:rsidP="00A6347B">
      <w:pPr>
        <w:pStyle w:val="Prrafodelista"/>
        <w:widowControl w:val="0"/>
        <w:numPr>
          <w:ilvl w:val="1"/>
          <w:numId w:val="14"/>
        </w:numPr>
        <w:tabs>
          <w:tab w:val="left" w:pos="0"/>
        </w:tabs>
        <w:autoSpaceDE w:val="0"/>
        <w:autoSpaceDN w:val="0"/>
        <w:adjustRightInd w:val="0"/>
        <w:spacing w:line="276" w:lineRule="auto"/>
        <w:rPr>
          <w:rFonts w:ascii="Tahoma" w:hAnsi="Tahoma" w:cs="Tahoma"/>
          <w:b/>
        </w:rPr>
      </w:pPr>
      <w:r w:rsidRPr="00812409">
        <w:rPr>
          <w:rFonts w:ascii="Tahoma" w:hAnsi="Tahoma" w:cs="Tahoma"/>
          <w:b/>
        </w:rPr>
        <w:t xml:space="preserve">Contrato de trabajo – </w:t>
      </w:r>
      <w:r w:rsidR="004B5775" w:rsidRPr="00812409">
        <w:rPr>
          <w:rFonts w:ascii="Tahoma" w:hAnsi="Tahoma" w:cs="Tahoma"/>
          <w:b/>
        </w:rPr>
        <w:t>C</w:t>
      </w:r>
      <w:r w:rsidRPr="00812409">
        <w:rPr>
          <w:rFonts w:ascii="Tahoma" w:hAnsi="Tahoma" w:cs="Tahoma"/>
          <w:b/>
        </w:rPr>
        <w:t>arga probatoria del trabajador</w:t>
      </w:r>
    </w:p>
    <w:p w14:paraId="521782B5" w14:textId="77777777" w:rsidR="00C366CD" w:rsidRPr="00812409" w:rsidRDefault="00C366CD" w:rsidP="00A6347B">
      <w:pPr>
        <w:widowControl w:val="0"/>
        <w:tabs>
          <w:tab w:val="left" w:pos="284"/>
        </w:tabs>
        <w:autoSpaceDE w:val="0"/>
        <w:autoSpaceDN w:val="0"/>
        <w:adjustRightInd w:val="0"/>
        <w:spacing w:line="276" w:lineRule="auto"/>
        <w:ind w:firstLine="0"/>
        <w:rPr>
          <w:rFonts w:ascii="Tahoma" w:hAnsi="Tahoma" w:cs="Tahoma"/>
          <w:b/>
          <w:sz w:val="24"/>
          <w:szCs w:val="24"/>
        </w:rPr>
      </w:pPr>
    </w:p>
    <w:p w14:paraId="7662F59F" w14:textId="31278F0A" w:rsidR="004D2A7F" w:rsidRPr="00812409" w:rsidRDefault="003A281E" w:rsidP="00A6347B">
      <w:pPr>
        <w:spacing w:line="276" w:lineRule="auto"/>
        <w:ind w:firstLine="708"/>
        <w:rPr>
          <w:rFonts w:ascii="Tahoma" w:hAnsi="Tahoma" w:cs="Tahoma"/>
          <w:i/>
          <w:sz w:val="24"/>
          <w:szCs w:val="24"/>
        </w:rPr>
      </w:pPr>
      <w:r w:rsidRPr="00812409">
        <w:rPr>
          <w:rFonts w:ascii="Tahoma" w:hAnsi="Tahoma" w:cs="Tahoma"/>
          <w:iCs/>
          <w:sz w:val="24"/>
          <w:szCs w:val="24"/>
          <w:bdr w:val="none" w:sz="0" w:space="0" w:color="auto" w:frame="1"/>
          <w:shd w:val="clear" w:color="auto" w:fill="FFFFFF"/>
        </w:rPr>
        <w:t>S</w:t>
      </w:r>
      <w:r w:rsidR="004D2A7F" w:rsidRPr="00812409">
        <w:rPr>
          <w:rFonts w:ascii="Tahoma" w:hAnsi="Tahoma" w:cs="Tahoma"/>
          <w:iCs/>
          <w:sz w:val="24"/>
          <w:szCs w:val="24"/>
          <w:bdr w:val="none" w:sz="0" w:space="0" w:color="auto" w:frame="1"/>
          <w:shd w:val="clear" w:color="auto" w:fill="FFFFFF"/>
        </w:rPr>
        <w:t xml:space="preserve">e tiene previsto que </w:t>
      </w:r>
      <w:r w:rsidR="004D2A7F" w:rsidRPr="00812409">
        <w:rPr>
          <w:rFonts w:ascii="Tahoma" w:hAnsi="Tahoma" w:cs="Tahoma"/>
          <w:sz w:val="24"/>
          <w:szCs w:val="24"/>
        </w:rPr>
        <w:t xml:space="preserve">en la declaratoria del contrato realidad corresponde al trabajador, además de demostrar la prestación personal del servicio, </w:t>
      </w:r>
      <w:r w:rsidR="004D2A7F" w:rsidRPr="00812409">
        <w:rPr>
          <w:rFonts w:ascii="Tahoma" w:hAnsi="Tahoma" w:cs="Tahoma"/>
          <w:sz w:val="24"/>
          <w:szCs w:val="24"/>
          <w:u w:val="single"/>
        </w:rPr>
        <w:t>acreditar los extremos temporales</w:t>
      </w:r>
      <w:r w:rsidR="004D2A7F" w:rsidRPr="00812409">
        <w:rPr>
          <w:rFonts w:ascii="Tahoma" w:hAnsi="Tahoma" w:cs="Tahoma"/>
          <w:sz w:val="24"/>
          <w:szCs w:val="24"/>
        </w:rPr>
        <w:t xml:space="preserve">, el monto del salario, la jornada laboral, el trabajo en tiempo suplementario y el hecho el despido, entre otros aspectos, tal como ha sido reiterado en la jurisprudencia de la Sala de Casación Laboral de la Corte Suprema de Justicia </w:t>
      </w:r>
      <w:r w:rsidR="00925F1E" w:rsidRPr="00812409">
        <w:rPr>
          <w:rFonts w:ascii="Tahoma" w:hAnsi="Tahoma" w:cs="Tahoma"/>
          <w:i/>
          <w:sz w:val="24"/>
          <w:szCs w:val="24"/>
        </w:rPr>
        <w:t xml:space="preserve">(ver, entre otras, </w:t>
      </w:r>
      <w:r w:rsidR="00925F1E" w:rsidRPr="00812409">
        <w:rPr>
          <w:rFonts w:ascii="Tahoma" w:hAnsi="Tahoma" w:cs="Tahoma"/>
          <w:i/>
          <w:iCs/>
          <w:sz w:val="24"/>
          <w:szCs w:val="24"/>
        </w:rPr>
        <w:t>CSJ</w:t>
      </w:r>
      <w:r w:rsidR="00925F1E" w:rsidRPr="00812409">
        <w:rPr>
          <w:rFonts w:ascii="Tahoma" w:hAnsi="Tahoma" w:cs="Tahoma"/>
          <w:i/>
          <w:sz w:val="24"/>
          <w:szCs w:val="24"/>
        </w:rPr>
        <w:t xml:space="preserve"> SL-16110</w:t>
      </w:r>
      <w:r w:rsidR="00925F1E" w:rsidRPr="00812409">
        <w:rPr>
          <w:rFonts w:ascii="Tahoma" w:hAnsi="Tahoma" w:cs="Tahoma"/>
          <w:i/>
          <w:iCs/>
          <w:sz w:val="24"/>
          <w:szCs w:val="24"/>
        </w:rPr>
        <w:t xml:space="preserve"> de 2015, CSJ SL- 3183 de 2021</w:t>
      </w:r>
      <w:r w:rsidR="00925F1E" w:rsidRPr="00812409">
        <w:rPr>
          <w:rFonts w:ascii="Tahoma" w:hAnsi="Tahoma" w:cs="Tahoma"/>
          <w:i/>
          <w:sz w:val="24"/>
          <w:szCs w:val="24"/>
        </w:rPr>
        <w:t>).</w:t>
      </w:r>
    </w:p>
    <w:p w14:paraId="55A74162" w14:textId="0C8422C6" w:rsidR="00DA30C6" w:rsidRPr="00812409" w:rsidRDefault="00DA30C6" w:rsidP="00A6347B">
      <w:pPr>
        <w:spacing w:line="276" w:lineRule="auto"/>
        <w:ind w:firstLine="708"/>
        <w:rPr>
          <w:rFonts w:ascii="Tahoma" w:hAnsi="Tahoma" w:cs="Tahoma"/>
          <w:i/>
          <w:sz w:val="24"/>
          <w:szCs w:val="24"/>
        </w:rPr>
      </w:pPr>
    </w:p>
    <w:p w14:paraId="4350AA97" w14:textId="2A5FF0D7" w:rsidR="00EB20B2" w:rsidRPr="00812409" w:rsidRDefault="00DA30C6" w:rsidP="00A6347B">
      <w:pPr>
        <w:spacing w:line="276" w:lineRule="auto"/>
        <w:ind w:firstLine="708"/>
        <w:rPr>
          <w:rFonts w:ascii="Tahoma" w:eastAsia="Times New Roman" w:hAnsi="Tahoma" w:cs="Tahoma"/>
          <w:bCs/>
          <w:sz w:val="24"/>
          <w:szCs w:val="24"/>
          <w:lang w:val="es-ES_tradnl" w:eastAsia="es-ES_tradnl"/>
        </w:rPr>
      </w:pPr>
      <w:bookmarkStart w:id="1" w:name="_Hlk102639850"/>
      <w:r w:rsidRPr="00812409">
        <w:rPr>
          <w:rFonts w:ascii="Tahoma" w:hAnsi="Tahoma" w:cs="Tahoma"/>
          <w:iCs/>
          <w:sz w:val="24"/>
          <w:szCs w:val="24"/>
        </w:rPr>
        <w:t xml:space="preserve">Asimismo, el máximo órgano de cierre de la jurisdicción ordinaria laboral </w:t>
      </w:r>
      <w:r w:rsidR="00EB20B2" w:rsidRPr="00812409">
        <w:rPr>
          <w:rFonts w:ascii="Tahoma" w:hAnsi="Tahoma" w:cs="Tahoma"/>
          <w:iCs/>
          <w:sz w:val="24"/>
          <w:szCs w:val="24"/>
        </w:rPr>
        <w:t>ha considerado como principio universal en cuestión de la carga probatoria que “</w:t>
      </w:r>
      <w:r w:rsidR="00C136AE" w:rsidRPr="00F54B1C">
        <w:rPr>
          <w:rFonts w:ascii="Tahoma" w:hAnsi="Tahoma" w:cs="Tahoma"/>
          <w:i/>
          <w:iCs/>
          <w:szCs w:val="24"/>
        </w:rPr>
        <w:t>quien afirma una cosa es quien está obligado a probarla, obligando a quien pretende o demanda un derecho, que lo alegue y demuestre los hechos que lo gestan o aquellos en que se funda, desplazándose la carga de la prueba a la parte contraria cuando se opone o excepciona aduciendo en su defensa hechos que requieren igualmente de su comprobación, debiendo desvirtuar la prueba que el actor haya aportado como soporte de los supuestos fácticos propios de la tutela jurídica efectiva del derecho reclamado</w:t>
      </w:r>
      <w:r w:rsidR="00C136AE" w:rsidRPr="00812409">
        <w:rPr>
          <w:rFonts w:ascii="Tahoma" w:hAnsi="Tahoma" w:cs="Tahoma"/>
          <w:i/>
          <w:iCs/>
          <w:sz w:val="24"/>
          <w:szCs w:val="24"/>
        </w:rPr>
        <w:t>”</w:t>
      </w:r>
      <w:r w:rsidR="00F54B1C">
        <w:rPr>
          <w:rFonts w:ascii="Tahoma" w:hAnsi="Tahoma" w:cs="Tahoma"/>
          <w:i/>
          <w:iCs/>
          <w:sz w:val="24"/>
          <w:szCs w:val="24"/>
        </w:rPr>
        <w:t xml:space="preserve"> </w:t>
      </w:r>
      <w:r w:rsidR="005F7769" w:rsidRPr="00812409">
        <w:rPr>
          <w:rStyle w:val="Refdenotaalpie"/>
          <w:rFonts w:ascii="Tahoma" w:hAnsi="Tahoma" w:cs="Tahoma"/>
          <w:i/>
          <w:iCs/>
          <w:sz w:val="24"/>
          <w:szCs w:val="24"/>
        </w:rPr>
        <w:footnoteReference w:id="1"/>
      </w:r>
      <w:r w:rsidR="00C136AE" w:rsidRPr="00812409">
        <w:rPr>
          <w:rFonts w:ascii="Tahoma" w:hAnsi="Tahoma" w:cs="Tahoma"/>
          <w:i/>
          <w:iCs/>
          <w:sz w:val="24"/>
          <w:szCs w:val="24"/>
        </w:rPr>
        <w:t>.</w:t>
      </w:r>
      <w:r w:rsidR="00EE460F" w:rsidRPr="00812409">
        <w:rPr>
          <w:rFonts w:ascii="Tahoma" w:hAnsi="Tahoma" w:cs="Tahoma"/>
          <w:sz w:val="24"/>
          <w:szCs w:val="24"/>
        </w:rPr>
        <w:t xml:space="preserve"> </w:t>
      </w:r>
      <w:r w:rsidR="005046FA" w:rsidRPr="00812409">
        <w:rPr>
          <w:rFonts w:ascii="Tahoma" w:hAnsi="Tahoma" w:cs="Tahoma"/>
          <w:sz w:val="24"/>
          <w:szCs w:val="24"/>
        </w:rPr>
        <w:t>Aunado a lo anterior</w:t>
      </w:r>
      <w:r w:rsidR="00CD2F13" w:rsidRPr="00812409">
        <w:rPr>
          <w:rFonts w:ascii="Tahoma" w:hAnsi="Tahoma" w:cs="Tahoma"/>
          <w:sz w:val="24"/>
          <w:szCs w:val="24"/>
        </w:rPr>
        <w:t>,</w:t>
      </w:r>
      <w:r w:rsidR="0026158A" w:rsidRPr="00812409">
        <w:rPr>
          <w:rFonts w:ascii="Tahoma" w:hAnsi="Tahoma" w:cs="Tahoma"/>
          <w:sz w:val="24"/>
          <w:szCs w:val="24"/>
        </w:rPr>
        <w:t xml:space="preserve"> atendiendo al </w:t>
      </w:r>
      <w:r w:rsidR="00444CF1" w:rsidRPr="00812409">
        <w:rPr>
          <w:rFonts w:ascii="Tahoma" w:hAnsi="Tahoma" w:cs="Tahoma"/>
          <w:bCs/>
          <w:iCs/>
          <w:sz w:val="24"/>
          <w:szCs w:val="24"/>
        </w:rPr>
        <w:t xml:space="preserve">régimen jurídico de la carga probatoria previsto en el artículo </w:t>
      </w:r>
      <w:r w:rsidR="00444CF1" w:rsidRPr="00812409">
        <w:rPr>
          <w:rFonts w:ascii="Tahoma" w:hAnsi="Tahoma" w:cs="Tahoma"/>
          <w:iCs/>
          <w:sz w:val="24"/>
          <w:szCs w:val="24"/>
        </w:rPr>
        <w:t>167 del C</w:t>
      </w:r>
      <w:r w:rsidR="0026158A" w:rsidRPr="00812409">
        <w:rPr>
          <w:rFonts w:ascii="Tahoma" w:hAnsi="Tahoma" w:cs="Tahoma"/>
          <w:iCs/>
          <w:sz w:val="24"/>
          <w:szCs w:val="24"/>
        </w:rPr>
        <w:t xml:space="preserve">ódigo </w:t>
      </w:r>
      <w:r w:rsidR="00444CF1" w:rsidRPr="00812409">
        <w:rPr>
          <w:rFonts w:ascii="Tahoma" w:hAnsi="Tahoma" w:cs="Tahoma"/>
          <w:iCs/>
          <w:sz w:val="24"/>
          <w:szCs w:val="24"/>
        </w:rPr>
        <w:t>G</w:t>
      </w:r>
      <w:r w:rsidR="0026158A" w:rsidRPr="00812409">
        <w:rPr>
          <w:rFonts w:ascii="Tahoma" w:hAnsi="Tahoma" w:cs="Tahoma"/>
          <w:iCs/>
          <w:sz w:val="24"/>
          <w:szCs w:val="24"/>
        </w:rPr>
        <w:t xml:space="preserve">eneral </w:t>
      </w:r>
      <w:r w:rsidR="0026158A" w:rsidRPr="00812409">
        <w:rPr>
          <w:rFonts w:ascii="Tahoma" w:hAnsi="Tahoma" w:cs="Tahoma"/>
          <w:iCs/>
          <w:sz w:val="24"/>
          <w:szCs w:val="24"/>
        </w:rPr>
        <w:lastRenderedPageBreak/>
        <w:t xml:space="preserve">del </w:t>
      </w:r>
      <w:r w:rsidR="00444CF1" w:rsidRPr="00812409">
        <w:rPr>
          <w:rFonts w:ascii="Tahoma" w:hAnsi="Tahoma" w:cs="Tahoma"/>
          <w:iCs/>
          <w:sz w:val="24"/>
          <w:szCs w:val="24"/>
        </w:rPr>
        <w:t>P</w:t>
      </w:r>
      <w:r w:rsidR="0026158A" w:rsidRPr="00812409">
        <w:rPr>
          <w:rFonts w:ascii="Tahoma" w:hAnsi="Tahoma" w:cs="Tahoma"/>
          <w:iCs/>
          <w:sz w:val="24"/>
          <w:szCs w:val="24"/>
        </w:rPr>
        <w:t xml:space="preserve">roceso </w:t>
      </w:r>
      <w:r w:rsidR="00CD2F13" w:rsidRPr="00812409">
        <w:rPr>
          <w:rFonts w:ascii="Tahoma" w:hAnsi="Tahoma" w:cs="Tahoma"/>
          <w:i/>
          <w:iCs/>
          <w:sz w:val="24"/>
          <w:szCs w:val="24"/>
        </w:rPr>
        <w:t>“</w:t>
      </w:r>
      <w:r w:rsidR="00444CF1" w:rsidRPr="00F54B1C">
        <w:rPr>
          <w:rFonts w:ascii="Tahoma" w:hAnsi="Tahoma" w:cs="Tahoma"/>
          <w:i/>
          <w:iCs/>
          <w:szCs w:val="24"/>
        </w:rPr>
        <w:t xml:space="preserve">Los hechos notorios y las afirmaciones o </w:t>
      </w:r>
      <w:r w:rsidR="00444CF1" w:rsidRPr="00F54B1C">
        <w:rPr>
          <w:rFonts w:ascii="Tahoma" w:hAnsi="Tahoma" w:cs="Tahoma"/>
          <w:i/>
          <w:iCs/>
          <w:szCs w:val="24"/>
          <w:u w:val="single"/>
        </w:rPr>
        <w:t>negaciones indefinidas no requieren prueba</w:t>
      </w:r>
      <w:r w:rsidR="00CD2F13" w:rsidRPr="00812409">
        <w:rPr>
          <w:rFonts w:ascii="Tahoma" w:hAnsi="Tahoma" w:cs="Tahoma"/>
          <w:i/>
          <w:iCs/>
          <w:sz w:val="24"/>
          <w:szCs w:val="24"/>
        </w:rPr>
        <w:t>”</w:t>
      </w:r>
      <w:r w:rsidR="004936A3" w:rsidRPr="00812409">
        <w:rPr>
          <w:rFonts w:ascii="Tahoma" w:hAnsi="Tahoma" w:cs="Tahoma"/>
          <w:i/>
          <w:iCs/>
          <w:sz w:val="24"/>
          <w:szCs w:val="24"/>
        </w:rPr>
        <w:t>,</w:t>
      </w:r>
      <w:r w:rsidR="004970AA" w:rsidRPr="00812409">
        <w:rPr>
          <w:rFonts w:ascii="Tahoma" w:eastAsia="Times New Roman" w:hAnsi="Tahoma" w:cs="Tahoma"/>
          <w:bCs/>
          <w:sz w:val="24"/>
          <w:szCs w:val="24"/>
          <w:lang w:val="es-ES_tradnl" w:eastAsia="es-ES_tradnl"/>
        </w:rPr>
        <w:t xml:space="preserve"> </w:t>
      </w:r>
      <w:r w:rsidR="00CD2F13" w:rsidRPr="00812409">
        <w:rPr>
          <w:rFonts w:ascii="Tahoma" w:eastAsia="Times New Roman" w:hAnsi="Tahoma" w:cs="Tahoma"/>
          <w:bCs/>
          <w:sz w:val="24"/>
          <w:szCs w:val="24"/>
          <w:lang w:val="es-ES_tradnl" w:eastAsia="es-ES_tradnl"/>
        </w:rPr>
        <w:t>en virtud de lo cual</w:t>
      </w:r>
      <w:r w:rsidR="00CE501C" w:rsidRPr="00812409">
        <w:rPr>
          <w:rFonts w:ascii="Tahoma" w:eastAsia="Times New Roman" w:hAnsi="Tahoma" w:cs="Tahoma"/>
          <w:bCs/>
          <w:sz w:val="24"/>
          <w:szCs w:val="24"/>
          <w:lang w:val="es-ES_tradnl" w:eastAsia="es-ES_tradnl"/>
        </w:rPr>
        <w:t xml:space="preserve"> ha de invertirse la carga probatoria</w:t>
      </w:r>
      <w:r w:rsidR="00CE501C" w:rsidRPr="00812409">
        <w:rPr>
          <w:rFonts w:ascii="Tahoma" w:eastAsia="Times New Roman" w:hAnsi="Tahoma" w:cs="Tahoma"/>
          <w:bCs/>
          <w:i/>
          <w:iCs/>
          <w:sz w:val="24"/>
          <w:szCs w:val="24"/>
          <w:vertAlign w:val="superscript"/>
          <w:lang w:val="es-ES_tradnl" w:eastAsia="es-ES_tradnl"/>
        </w:rPr>
        <w:footnoteReference w:id="2"/>
      </w:r>
      <w:r w:rsidR="00CE501C" w:rsidRPr="00812409">
        <w:rPr>
          <w:rFonts w:ascii="Tahoma" w:eastAsia="Times New Roman" w:hAnsi="Tahoma" w:cs="Tahoma"/>
          <w:bCs/>
          <w:sz w:val="24"/>
          <w:szCs w:val="24"/>
          <w:lang w:val="es-ES_tradnl" w:eastAsia="es-ES_tradnl"/>
        </w:rPr>
        <w:t xml:space="preserve">. </w:t>
      </w:r>
    </w:p>
    <w:bookmarkEnd w:id="1"/>
    <w:p w14:paraId="68CD0DB7" w14:textId="1491118D" w:rsidR="003A281E" w:rsidRPr="00812409" w:rsidRDefault="003A281E" w:rsidP="00A6347B">
      <w:pPr>
        <w:spacing w:line="276" w:lineRule="auto"/>
        <w:ind w:firstLine="0"/>
        <w:rPr>
          <w:rFonts w:ascii="Tahoma" w:hAnsi="Tahoma" w:cs="Tahoma"/>
          <w:sz w:val="24"/>
          <w:szCs w:val="24"/>
          <w:lang w:val="es-CO"/>
        </w:rPr>
      </w:pPr>
    </w:p>
    <w:p w14:paraId="1C5B0F56" w14:textId="77777777" w:rsidR="004B5775" w:rsidRPr="00812409" w:rsidRDefault="004B5775" w:rsidP="00A6347B">
      <w:pPr>
        <w:spacing w:line="276" w:lineRule="auto"/>
        <w:ind w:firstLine="0"/>
        <w:rPr>
          <w:rFonts w:ascii="Tahoma" w:hAnsi="Tahoma" w:cs="Tahoma"/>
          <w:sz w:val="24"/>
          <w:szCs w:val="24"/>
          <w:lang w:val="es-CO"/>
        </w:rPr>
      </w:pPr>
    </w:p>
    <w:p w14:paraId="0F4EA868" w14:textId="1D9E0B21" w:rsidR="003B5337" w:rsidRPr="00812409" w:rsidRDefault="003B5337" w:rsidP="00A6347B">
      <w:pPr>
        <w:pStyle w:val="Prrafodelista"/>
        <w:widowControl w:val="0"/>
        <w:numPr>
          <w:ilvl w:val="1"/>
          <w:numId w:val="14"/>
        </w:numPr>
        <w:tabs>
          <w:tab w:val="left" w:pos="0"/>
        </w:tabs>
        <w:autoSpaceDE w:val="0"/>
        <w:autoSpaceDN w:val="0"/>
        <w:adjustRightInd w:val="0"/>
        <w:spacing w:line="276" w:lineRule="auto"/>
        <w:rPr>
          <w:rFonts w:ascii="Tahoma" w:hAnsi="Tahoma" w:cs="Tahoma"/>
          <w:b/>
          <w:bCs/>
          <w:lang w:val="es-CO"/>
        </w:rPr>
      </w:pPr>
      <w:r w:rsidRPr="00812409">
        <w:rPr>
          <w:rFonts w:ascii="Tahoma" w:hAnsi="Tahoma" w:cs="Tahoma"/>
          <w:b/>
          <w:bCs/>
          <w:lang w:val="es-CO"/>
        </w:rPr>
        <w:t>Valor probatorio de los certificados laborales –</w:t>
      </w:r>
      <w:r w:rsidR="009A7AB8">
        <w:rPr>
          <w:rFonts w:ascii="Tahoma" w:hAnsi="Tahoma" w:cs="Tahoma"/>
          <w:b/>
          <w:bCs/>
          <w:lang w:val="es-CO"/>
        </w:rPr>
        <w:t xml:space="preserve"> </w:t>
      </w:r>
      <w:r w:rsidRPr="00812409">
        <w:rPr>
          <w:rFonts w:ascii="Tahoma" w:hAnsi="Tahoma" w:cs="Tahoma"/>
          <w:b/>
          <w:bCs/>
          <w:lang w:val="es-CO"/>
        </w:rPr>
        <w:t>jurisprudencia</w:t>
      </w:r>
    </w:p>
    <w:p w14:paraId="579F4890" w14:textId="77777777" w:rsidR="003B5337" w:rsidRPr="00812409" w:rsidRDefault="003B5337" w:rsidP="00A6347B">
      <w:pPr>
        <w:spacing w:line="276" w:lineRule="auto"/>
        <w:ind w:firstLine="708"/>
        <w:rPr>
          <w:rFonts w:ascii="Tahoma" w:hAnsi="Tahoma" w:cs="Tahoma"/>
          <w:sz w:val="24"/>
          <w:szCs w:val="24"/>
          <w:lang w:val="es-CO"/>
        </w:rPr>
      </w:pPr>
    </w:p>
    <w:p w14:paraId="0F80E1B6" w14:textId="14AFB1A7" w:rsidR="003B5337" w:rsidRPr="00812409" w:rsidRDefault="003B5337" w:rsidP="00A6347B">
      <w:pPr>
        <w:spacing w:line="276" w:lineRule="auto"/>
        <w:ind w:firstLine="708"/>
        <w:rPr>
          <w:rFonts w:ascii="Tahoma" w:hAnsi="Tahoma" w:cs="Tahoma"/>
          <w:sz w:val="24"/>
          <w:szCs w:val="24"/>
          <w:lang w:val="es-CO"/>
        </w:rPr>
      </w:pPr>
      <w:bookmarkStart w:id="3" w:name="_Hlk102636192"/>
      <w:r w:rsidRPr="00812409">
        <w:rPr>
          <w:rFonts w:ascii="Tahoma" w:hAnsi="Tahoma" w:cs="Tahoma"/>
          <w:sz w:val="24"/>
          <w:szCs w:val="24"/>
          <w:lang w:val="es-CO"/>
        </w:rPr>
        <w:t>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 la carga de probar en contra de lo que certifique el propio empleador corre por su cuenta y debe ser de tal contundencia que no deje sombra de duda; de manera que, para destruir el hecho admitido documentalmente, el juez debe acentuar el rigor de su juicio valorativo de la prueba en contrario y no atenerse a la referencia genérica que haga cualquier testigo sobre constancias falsas. Así lo expresó esa alta Corporación en la sentencia SL-66212017 (Rad. 49346), del 3 de mayo de 2017.</w:t>
      </w:r>
    </w:p>
    <w:bookmarkEnd w:id="3"/>
    <w:p w14:paraId="16EB4337" w14:textId="4E930B21" w:rsidR="003B5337" w:rsidRPr="00812409" w:rsidRDefault="003B5337" w:rsidP="00A6347B">
      <w:pPr>
        <w:spacing w:line="276" w:lineRule="auto"/>
        <w:ind w:firstLine="0"/>
        <w:rPr>
          <w:rFonts w:ascii="Tahoma" w:hAnsi="Tahoma" w:cs="Tahoma"/>
          <w:sz w:val="24"/>
          <w:szCs w:val="24"/>
          <w:lang w:val="es-CO"/>
        </w:rPr>
      </w:pPr>
    </w:p>
    <w:p w14:paraId="7A1EDCF5" w14:textId="77777777" w:rsidR="004B5775" w:rsidRPr="00812409" w:rsidRDefault="004B5775" w:rsidP="00A6347B">
      <w:pPr>
        <w:spacing w:line="276" w:lineRule="auto"/>
        <w:ind w:firstLine="0"/>
        <w:rPr>
          <w:rFonts w:ascii="Tahoma" w:hAnsi="Tahoma" w:cs="Tahoma"/>
          <w:sz w:val="24"/>
          <w:szCs w:val="24"/>
          <w:lang w:val="es-CO"/>
        </w:rPr>
      </w:pPr>
    </w:p>
    <w:p w14:paraId="017BD8F0" w14:textId="25AE68F7" w:rsidR="00970214" w:rsidRPr="00812409" w:rsidRDefault="00970214" w:rsidP="008340BB">
      <w:pPr>
        <w:pStyle w:val="Prrafodelista"/>
        <w:widowControl w:val="0"/>
        <w:numPr>
          <w:ilvl w:val="1"/>
          <w:numId w:val="14"/>
        </w:numPr>
        <w:tabs>
          <w:tab w:val="left" w:pos="0"/>
        </w:tabs>
        <w:autoSpaceDE w:val="0"/>
        <w:autoSpaceDN w:val="0"/>
        <w:adjustRightInd w:val="0"/>
        <w:spacing w:line="276" w:lineRule="auto"/>
        <w:jc w:val="both"/>
        <w:rPr>
          <w:rFonts w:ascii="Tahoma" w:hAnsi="Tahoma" w:cs="Tahoma"/>
          <w:b/>
        </w:rPr>
      </w:pPr>
      <w:r w:rsidRPr="00812409">
        <w:rPr>
          <w:rFonts w:ascii="Tahoma" w:hAnsi="Tahoma" w:cs="Tahoma"/>
          <w:b/>
        </w:rPr>
        <w:t xml:space="preserve">Indemnización moratoria contemplada en el artículo 65 del Código Sustantivo del Trabajo. </w:t>
      </w:r>
    </w:p>
    <w:p w14:paraId="073E2943" w14:textId="77777777" w:rsidR="00970214" w:rsidRPr="00812409" w:rsidRDefault="00970214" w:rsidP="00A6347B">
      <w:pPr>
        <w:spacing w:line="276" w:lineRule="auto"/>
        <w:ind w:firstLine="708"/>
        <w:rPr>
          <w:rFonts w:ascii="Tahoma" w:hAnsi="Tahoma" w:cs="Tahoma"/>
          <w:bCs/>
          <w:sz w:val="24"/>
          <w:szCs w:val="24"/>
        </w:rPr>
      </w:pPr>
    </w:p>
    <w:p w14:paraId="76C19A0C" w14:textId="77777777" w:rsidR="00970214" w:rsidRPr="00812409" w:rsidRDefault="00970214" w:rsidP="00A6347B">
      <w:pPr>
        <w:spacing w:line="276" w:lineRule="auto"/>
        <w:ind w:firstLine="708"/>
        <w:rPr>
          <w:rFonts w:ascii="Tahoma" w:hAnsi="Tahoma" w:cs="Tahoma"/>
          <w:bCs/>
          <w:sz w:val="24"/>
          <w:szCs w:val="24"/>
        </w:rPr>
      </w:pPr>
      <w:r w:rsidRPr="00812409">
        <w:rPr>
          <w:rFonts w:ascii="Tahoma" w:hAnsi="Tahoma" w:cs="Tahoma"/>
          <w:bCs/>
          <w:sz w:val="24"/>
          <w:szCs w:val="24"/>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7C3FB83A" w14:textId="77777777" w:rsidR="00970214" w:rsidRPr="00812409" w:rsidRDefault="00970214" w:rsidP="00A6347B">
      <w:pPr>
        <w:spacing w:line="276" w:lineRule="auto"/>
        <w:ind w:firstLine="708"/>
        <w:rPr>
          <w:rFonts w:ascii="Tahoma" w:hAnsi="Tahoma" w:cs="Tahoma"/>
          <w:bCs/>
          <w:sz w:val="24"/>
          <w:szCs w:val="24"/>
        </w:rPr>
      </w:pPr>
    </w:p>
    <w:p w14:paraId="338B8707" w14:textId="77777777" w:rsidR="00970214" w:rsidRPr="00812409" w:rsidRDefault="00970214" w:rsidP="00A6347B">
      <w:pPr>
        <w:spacing w:line="276" w:lineRule="auto"/>
        <w:ind w:firstLine="708"/>
        <w:rPr>
          <w:rFonts w:ascii="Tahoma" w:hAnsi="Tahoma" w:cs="Tahoma"/>
          <w:bCs/>
          <w:sz w:val="24"/>
          <w:szCs w:val="24"/>
        </w:rPr>
      </w:pPr>
      <w:r w:rsidRPr="00812409">
        <w:rPr>
          <w:rFonts w:ascii="Tahoma" w:hAnsi="Tahoma" w:cs="Tahoma"/>
          <w:bCs/>
          <w:sz w:val="24"/>
          <w:szCs w:val="24"/>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0AC7D80F" w14:textId="77777777" w:rsidR="00970214" w:rsidRPr="00812409" w:rsidRDefault="00970214" w:rsidP="00A6347B">
      <w:pPr>
        <w:spacing w:line="276" w:lineRule="auto"/>
        <w:ind w:firstLine="708"/>
        <w:rPr>
          <w:rFonts w:ascii="Tahoma" w:hAnsi="Tahoma" w:cs="Tahoma"/>
          <w:bCs/>
          <w:sz w:val="24"/>
          <w:szCs w:val="24"/>
        </w:rPr>
      </w:pPr>
    </w:p>
    <w:p w14:paraId="2FB879FD" w14:textId="15E9F323" w:rsidR="00970214" w:rsidRPr="00812409" w:rsidRDefault="00970214" w:rsidP="00A6347B">
      <w:pPr>
        <w:spacing w:line="276" w:lineRule="auto"/>
        <w:ind w:firstLine="708"/>
        <w:rPr>
          <w:rFonts w:ascii="Tahoma" w:hAnsi="Tahoma" w:cs="Tahoma"/>
          <w:bCs/>
          <w:sz w:val="24"/>
          <w:szCs w:val="24"/>
        </w:rPr>
      </w:pPr>
      <w:r w:rsidRPr="00812409">
        <w:rPr>
          <w:rFonts w:ascii="Tahoma" w:hAnsi="Tahoma" w:cs="Tahoma"/>
          <w:bCs/>
          <w:sz w:val="24"/>
          <w:szCs w:val="24"/>
        </w:rPr>
        <w:t xml:space="preserve">De igual modo, </w:t>
      </w:r>
      <w:r w:rsidR="00B15A95" w:rsidRPr="00812409">
        <w:rPr>
          <w:rFonts w:ascii="Tahoma" w:hAnsi="Tahoma" w:cs="Tahoma"/>
          <w:bCs/>
          <w:sz w:val="24"/>
          <w:szCs w:val="24"/>
        </w:rPr>
        <w:t>e</w:t>
      </w:r>
      <w:r w:rsidRPr="00812409">
        <w:rPr>
          <w:rFonts w:ascii="Tahoma" w:hAnsi="Tahoma" w:cs="Tahoma"/>
          <w:bCs/>
          <w:sz w:val="24"/>
          <w:szCs w:val="24"/>
        </w:rPr>
        <w:t xml:space="preserve">l Tribunal de cierre de la jurisdicción laboral ha estimado que la buena o mala fe no depende de la prueba formal de los convenios o de la simple afirmación del demandado de creer estar actuando conforme a derecho, pues, en todo </w:t>
      </w:r>
      <w:r w:rsidRPr="00812409">
        <w:rPr>
          <w:rFonts w:ascii="Tahoma" w:hAnsi="Tahoma" w:cs="Tahoma"/>
          <w:bCs/>
          <w:sz w:val="24"/>
          <w:szCs w:val="24"/>
        </w:rPr>
        <w:lastRenderedPageBreak/>
        <w:t xml:space="preserve">caso, es indispensable la verificación de </w:t>
      </w:r>
      <w:r w:rsidRPr="00812409">
        <w:rPr>
          <w:rFonts w:ascii="Tahoma" w:hAnsi="Tahoma" w:cs="Tahoma"/>
          <w:bCs/>
          <w:i/>
          <w:iCs/>
          <w:sz w:val="24"/>
          <w:szCs w:val="24"/>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812409">
        <w:rPr>
          <w:rFonts w:ascii="Tahoma" w:hAnsi="Tahoma" w:cs="Tahoma"/>
          <w:bCs/>
          <w:sz w:val="24"/>
          <w:szCs w:val="24"/>
        </w:rPr>
        <w:t xml:space="preserve"> (CSJ SL9641-2014).</w:t>
      </w:r>
    </w:p>
    <w:p w14:paraId="331B3717" w14:textId="2C816B43" w:rsidR="00970214" w:rsidRPr="00812409" w:rsidRDefault="00970214" w:rsidP="00A6347B">
      <w:pPr>
        <w:spacing w:line="276" w:lineRule="auto"/>
        <w:ind w:firstLine="708"/>
        <w:rPr>
          <w:rFonts w:ascii="Tahoma" w:hAnsi="Tahoma" w:cs="Tahoma"/>
          <w:sz w:val="24"/>
          <w:szCs w:val="24"/>
        </w:rPr>
      </w:pPr>
    </w:p>
    <w:p w14:paraId="7BFCB77D" w14:textId="77777777" w:rsidR="004B5775" w:rsidRPr="00812409" w:rsidRDefault="004B5775" w:rsidP="00A6347B">
      <w:pPr>
        <w:spacing w:line="276" w:lineRule="auto"/>
        <w:ind w:firstLine="708"/>
        <w:rPr>
          <w:rFonts w:ascii="Tahoma" w:hAnsi="Tahoma" w:cs="Tahoma"/>
          <w:sz w:val="24"/>
          <w:szCs w:val="24"/>
        </w:rPr>
      </w:pPr>
    </w:p>
    <w:p w14:paraId="155995EC" w14:textId="2EFD7FF5" w:rsidR="004D2A7F" w:rsidRPr="00812409" w:rsidRDefault="004D2A7F" w:rsidP="00A6347B">
      <w:pPr>
        <w:pStyle w:val="Prrafodelista"/>
        <w:widowControl w:val="0"/>
        <w:numPr>
          <w:ilvl w:val="1"/>
          <w:numId w:val="14"/>
        </w:numPr>
        <w:tabs>
          <w:tab w:val="left" w:pos="0"/>
        </w:tabs>
        <w:autoSpaceDE w:val="0"/>
        <w:autoSpaceDN w:val="0"/>
        <w:adjustRightInd w:val="0"/>
        <w:spacing w:line="276" w:lineRule="auto"/>
        <w:rPr>
          <w:rFonts w:ascii="Tahoma" w:hAnsi="Tahoma" w:cs="Tahoma"/>
          <w:b/>
          <w:bCs/>
          <w:lang w:val="es-CO"/>
        </w:rPr>
      </w:pPr>
      <w:r w:rsidRPr="00812409">
        <w:rPr>
          <w:rFonts w:ascii="Tahoma" w:hAnsi="Tahoma" w:cs="Tahoma"/>
          <w:b/>
          <w:bCs/>
          <w:lang w:val="es-CO"/>
        </w:rPr>
        <w:t>C</w:t>
      </w:r>
      <w:r w:rsidR="004936A3" w:rsidRPr="00812409">
        <w:rPr>
          <w:rFonts w:ascii="Tahoma" w:hAnsi="Tahoma" w:cs="Tahoma"/>
          <w:b/>
          <w:bCs/>
          <w:lang w:val="es-CO"/>
        </w:rPr>
        <w:t>aso Concreto.</w:t>
      </w:r>
    </w:p>
    <w:p w14:paraId="45669C26" w14:textId="0C812A63" w:rsidR="00305977" w:rsidRPr="00812409" w:rsidRDefault="00305977" w:rsidP="00A6347B">
      <w:pPr>
        <w:spacing w:line="276" w:lineRule="auto"/>
        <w:ind w:firstLine="0"/>
        <w:rPr>
          <w:rFonts w:ascii="Tahoma" w:hAnsi="Tahoma" w:cs="Tahoma"/>
          <w:b/>
          <w:sz w:val="24"/>
          <w:szCs w:val="24"/>
          <w:lang w:val="es-CO"/>
        </w:rPr>
      </w:pPr>
    </w:p>
    <w:p w14:paraId="5578F2FE" w14:textId="5BD59415" w:rsidR="003B761C" w:rsidRPr="00812409" w:rsidRDefault="009A5416" w:rsidP="00A6347B">
      <w:pPr>
        <w:spacing w:line="276" w:lineRule="auto"/>
        <w:rPr>
          <w:rFonts w:ascii="Tahoma" w:hAnsi="Tahoma" w:cs="Tahoma"/>
          <w:bCs/>
          <w:sz w:val="24"/>
          <w:szCs w:val="24"/>
          <w:lang w:val="es-CO"/>
        </w:rPr>
      </w:pPr>
      <w:r w:rsidRPr="00812409">
        <w:rPr>
          <w:rFonts w:ascii="Tahoma" w:hAnsi="Tahoma" w:cs="Tahoma"/>
          <w:bCs/>
          <w:sz w:val="24"/>
          <w:szCs w:val="24"/>
          <w:lang w:val="es-CO"/>
        </w:rPr>
        <w:t xml:space="preserve">De conformidad con el esquema jurídico de la apelación, se encuentra por fuera de discusión la </w:t>
      </w:r>
      <w:r w:rsidR="002066F4" w:rsidRPr="00812409">
        <w:rPr>
          <w:rFonts w:ascii="Tahoma" w:hAnsi="Tahoma" w:cs="Tahoma"/>
          <w:bCs/>
          <w:sz w:val="24"/>
          <w:szCs w:val="24"/>
          <w:lang w:val="es-CO"/>
        </w:rPr>
        <w:t>existencia</w:t>
      </w:r>
      <w:r w:rsidRPr="00812409">
        <w:rPr>
          <w:rFonts w:ascii="Tahoma" w:hAnsi="Tahoma" w:cs="Tahoma"/>
          <w:bCs/>
          <w:sz w:val="24"/>
          <w:szCs w:val="24"/>
          <w:lang w:val="es-CO"/>
        </w:rPr>
        <w:t xml:space="preserve"> de un contrato de trabajo entre la señora </w:t>
      </w:r>
      <w:proofErr w:type="spellStart"/>
      <w:r w:rsidRPr="00812409">
        <w:rPr>
          <w:rFonts w:ascii="Tahoma" w:hAnsi="Tahoma" w:cs="Tahoma"/>
          <w:bCs/>
          <w:sz w:val="24"/>
          <w:szCs w:val="24"/>
          <w:lang w:val="es-CO"/>
        </w:rPr>
        <w:t>Aceneth</w:t>
      </w:r>
      <w:proofErr w:type="spellEnd"/>
      <w:r w:rsidRPr="00812409">
        <w:rPr>
          <w:rFonts w:ascii="Tahoma" w:hAnsi="Tahoma" w:cs="Tahoma"/>
          <w:bCs/>
          <w:sz w:val="24"/>
          <w:szCs w:val="24"/>
          <w:lang w:val="es-CO"/>
        </w:rPr>
        <w:t xml:space="preserve"> Salazar Guevara y la IPS </w:t>
      </w:r>
      <w:proofErr w:type="spellStart"/>
      <w:r w:rsidRPr="00812409">
        <w:rPr>
          <w:rFonts w:ascii="Tahoma" w:hAnsi="Tahoma" w:cs="Tahoma"/>
          <w:bCs/>
          <w:sz w:val="24"/>
          <w:szCs w:val="24"/>
          <w:lang w:val="es-CO"/>
        </w:rPr>
        <w:t>Medifarma</w:t>
      </w:r>
      <w:proofErr w:type="spellEnd"/>
      <w:r w:rsidRPr="00812409">
        <w:rPr>
          <w:rFonts w:ascii="Tahoma" w:hAnsi="Tahoma" w:cs="Tahoma"/>
          <w:bCs/>
          <w:sz w:val="24"/>
          <w:szCs w:val="24"/>
          <w:lang w:val="es-CO"/>
        </w:rPr>
        <w:t xml:space="preserve"> S.A.</w:t>
      </w:r>
      <w:r w:rsidR="002066F4" w:rsidRPr="00812409">
        <w:rPr>
          <w:rFonts w:ascii="Tahoma" w:hAnsi="Tahoma" w:cs="Tahoma"/>
          <w:bCs/>
          <w:sz w:val="24"/>
          <w:szCs w:val="24"/>
          <w:lang w:val="es-CO"/>
        </w:rPr>
        <w:t>S. desde e</w:t>
      </w:r>
      <w:r w:rsidR="003B761C" w:rsidRPr="00812409">
        <w:rPr>
          <w:rFonts w:ascii="Tahoma" w:hAnsi="Tahoma" w:cs="Tahoma"/>
          <w:bCs/>
          <w:sz w:val="24"/>
          <w:szCs w:val="24"/>
          <w:lang w:val="es-CO"/>
        </w:rPr>
        <w:t>l</w:t>
      </w:r>
      <w:r w:rsidR="002066F4" w:rsidRPr="00812409">
        <w:rPr>
          <w:rFonts w:ascii="Tahoma" w:hAnsi="Tahoma" w:cs="Tahoma"/>
          <w:bCs/>
          <w:sz w:val="24"/>
          <w:szCs w:val="24"/>
          <w:lang w:val="es-CO"/>
        </w:rPr>
        <w:t xml:space="preserve"> </w:t>
      </w:r>
      <w:r w:rsidR="003B761C" w:rsidRPr="00812409">
        <w:rPr>
          <w:rFonts w:ascii="Tahoma" w:hAnsi="Tahoma" w:cs="Tahoma"/>
          <w:bCs/>
          <w:sz w:val="24"/>
          <w:szCs w:val="24"/>
          <w:lang w:val="es-CO"/>
        </w:rPr>
        <w:t>16 de febrero de 2015</w:t>
      </w:r>
      <w:r w:rsidR="007A16A6" w:rsidRPr="00812409">
        <w:rPr>
          <w:rFonts w:ascii="Tahoma" w:hAnsi="Tahoma" w:cs="Tahoma"/>
          <w:bCs/>
          <w:sz w:val="24"/>
          <w:szCs w:val="24"/>
          <w:lang w:val="es-CO"/>
        </w:rPr>
        <w:t>, s</w:t>
      </w:r>
      <w:r w:rsidR="003B761C" w:rsidRPr="00812409">
        <w:rPr>
          <w:rFonts w:ascii="Tahoma" w:hAnsi="Tahoma" w:cs="Tahoma"/>
          <w:bCs/>
          <w:sz w:val="24"/>
          <w:szCs w:val="24"/>
          <w:lang w:val="es-CO"/>
        </w:rPr>
        <w:t xml:space="preserve">in embargo, se duele el recurrente de la indebida valoración probatoria de la </w:t>
      </w:r>
      <w:r w:rsidR="003B761C" w:rsidRPr="00812409">
        <w:rPr>
          <w:rFonts w:ascii="Tahoma" w:hAnsi="Tahoma" w:cs="Tahoma"/>
          <w:bCs/>
          <w:i/>
          <w:iCs/>
          <w:sz w:val="24"/>
          <w:szCs w:val="24"/>
          <w:lang w:val="es-CO"/>
        </w:rPr>
        <w:t xml:space="preserve">a-quo </w:t>
      </w:r>
      <w:r w:rsidR="003B761C" w:rsidRPr="00812409">
        <w:rPr>
          <w:rFonts w:ascii="Tahoma" w:hAnsi="Tahoma" w:cs="Tahoma"/>
          <w:bCs/>
          <w:sz w:val="24"/>
          <w:szCs w:val="24"/>
          <w:lang w:val="es-CO"/>
        </w:rPr>
        <w:t xml:space="preserve">para establecer el </w:t>
      </w:r>
      <w:r w:rsidR="00B76E4A" w:rsidRPr="00812409">
        <w:rPr>
          <w:rFonts w:ascii="Tahoma" w:hAnsi="Tahoma" w:cs="Tahoma"/>
          <w:bCs/>
          <w:sz w:val="24"/>
          <w:szCs w:val="24"/>
          <w:lang w:val="es-CO"/>
        </w:rPr>
        <w:t xml:space="preserve">extremo final de la relación laboral. </w:t>
      </w:r>
    </w:p>
    <w:p w14:paraId="754281A0" w14:textId="1373D83B" w:rsidR="00B76E4A" w:rsidRPr="00812409" w:rsidRDefault="00B76E4A" w:rsidP="00A6347B">
      <w:pPr>
        <w:spacing w:line="276" w:lineRule="auto"/>
        <w:rPr>
          <w:rFonts w:ascii="Tahoma" w:hAnsi="Tahoma" w:cs="Tahoma"/>
          <w:bCs/>
          <w:sz w:val="24"/>
          <w:szCs w:val="24"/>
          <w:lang w:val="es-CO"/>
        </w:rPr>
      </w:pPr>
    </w:p>
    <w:p w14:paraId="5E3B01B5" w14:textId="53B41C18" w:rsidR="00B76E4A" w:rsidRPr="00812409" w:rsidRDefault="00B76E4A" w:rsidP="00A6347B">
      <w:pPr>
        <w:spacing w:line="276" w:lineRule="auto"/>
        <w:rPr>
          <w:rFonts w:ascii="Tahoma" w:hAnsi="Tahoma" w:cs="Tahoma"/>
          <w:sz w:val="24"/>
          <w:szCs w:val="24"/>
          <w:lang w:val="es-CO"/>
        </w:rPr>
      </w:pPr>
      <w:r w:rsidRPr="00812409">
        <w:rPr>
          <w:rFonts w:ascii="Tahoma" w:hAnsi="Tahoma" w:cs="Tahoma"/>
          <w:sz w:val="24"/>
          <w:szCs w:val="24"/>
          <w:lang w:val="es-CO"/>
        </w:rPr>
        <w:t>En este orden de ideas,</w:t>
      </w:r>
      <w:r w:rsidR="00694E8E" w:rsidRPr="00812409">
        <w:rPr>
          <w:rFonts w:ascii="Tahoma" w:hAnsi="Tahoma" w:cs="Tahoma"/>
          <w:sz w:val="24"/>
          <w:szCs w:val="24"/>
          <w:lang w:val="es-CO"/>
        </w:rPr>
        <w:t xml:space="preserve"> obra</w:t>
      </w:r>
      <w:r w:rsidR="005A68F7" w:rsidRPr="00812409">
        <w:rPr>
          <w:rFonts w:ascii="Tahoma" w:hAnsi="Tahoma" w:cs="Tahoma"/>
          <w:sz w:val="24"/>
          <w:szCs w:val="24"/>
          <w:lang w:val="es-CO"/>
        </w:rPr>
        <w:t>n</w:t>
      </w:r>
      <w:r w:rsidR="00694E8E" w:rsidRPr="00812409">
        <w:rPr>
          <w:rFonts w:ascii="Tahoma" w:hAnsi="Tahoma" w:cs="Tahoma"/>
          <w:sz w:val="24"/>
          <w:szCs w:val="24"/>
          <w:lang w:val="es-CO"/>
        </w:rPr>
        <w:t xml:space="preserve"> en el expediente certificac</w:t>
      </w:r>
      <w:r w:rsidR="005A68F7" w:rsidRPr="00812409">
        <w:rPr>
          <w:rFonts w:ascii="Tahoma" w:hAnsi="Tahoma" w:cs="Tahoma"/>
          <w:sz w:val="24"/>
          <w:szCs w:val="24"/>
          <w:lang w:val="es-CO"/>
        </w:rPr>
        <w:t>iones</w:t>
      </w:r>
      <w:r w:rsidR="00B1560A" w:rsidRPr="00812409">
        <w:rPr>
          <w:rFonts w:ascii="Tahoma" w:hAnsi="Tahoma" w:cs="Tahoma"/>
          <w:sz w:val="24"/>
          <w:szCs w:val="24"/>
          <w:lang w:val="es-CO"/>
        </w:rPr>
        <w:t xml:space="preserve"> laboral</w:t>
      </w:r>
      <w:r w:rsidR="005A68F7" w:rsidRPr="00812409">
        <w:rPr>
          <w:rFonts w:ascii="Tahoma" w:hAnsi="Tahoma" w:cs="Tahoma"/>
          <w:sz w:val="24"/>
          <w:szCs w:val="24"/>
          <w:lang w:val="es-CO"/>
        </w:rPr>
        <w:t>es</w:t>
      </w:r>
      <w:r w:rsidR="00B1560A" w:rsidRPr="00812409">
        <w:rPr>
          <w:rFonts w:ascii="Tahoma" w:hAnsi="Tahoma" w:cs="Tahoma"/>
          <w:sz w:val="24"/>
          <w:szCs w:val="24"/>
          <w:lang w:val="es-CO"/>
        </w:rPr>
        <w:t xml:space="preserve"> de la </w:t>
      </w:r>
      <w:r w:rsidR="00DC6FE8" w:rsidRPr="00812409">
        <w:rPr>
          <w:rFonts w:ascii="Tahoma" w:hAnsi="Tahoma" w:cs="Tahoma"/>
          <w:sz w:val="24"/>
          <w:szCs w:val="24"/>
          <w:lang w:val="es-CO"/>
        </w:rPr>
        <w:t>c</w:t>
      </w:r>
      <w:r w:rsidR="00B1560A" w:rsidRPr="00812409">
        <w:rPr>
          <w:rFonts w:ascii="Tahoma" w:hAnsi="Tahoma" w:cs="Tahoma"/>
          <w:sz w:val="24"/>
          <w:szCs w:val="24"/>
          <w:lang w:val="es-CO"/>
        </w:rPr>
        <w:t xml:space="preserve">oordinadora de </w:t>
      </w:r>
      <w:r w:rsidR="00DC6FE8" w:rsidRPr="00812409">
        <w:rPr>
          <w:rFonts w:ascii="Tahoma" w:hAnsi="Tahoma" w:cs="Tahoma"/>
          <w:sz w:val="24"/>
          <w:szCs w:val="24"/>
          <w:lang w:val="es-CO"/>
        </w:rPr>
        <w:t>t</w:t>
      </w:r>
      <w:r w:rsidR="00B1560A" w:rsidRPr="00812409">
        <w:rPr>
          <w:rFonts w:ascii="Tahoma" w:hAnsi="Tahoma" w:cs="Tahoma"/>
          <w:sz w:val="24"/>
          <w:szCs w:val="24"/>
          <w:lang w:val="es-CO"/>
        </w:rPr>
        <w:t xml:space="preserve">alento </w:t>
      </w:r>
      <w:r w:rsidR="00DC6FE8" w:rsidRPr="00812409">
        <w:rPr>
          <w:rFonts w:ascii="Tahoma" w:hAnsi="Tahoma" w:cs="Tahoma"/>
          <w:sz w:val="24"/>
          <w:szCs w:val="24"/>
          <w:lang w:val="es-CO"/>
        </w:rPr>
        <w:t>h</w:t>
      </w:r>
      <w:r w:rsidR="00B1560A" w:rsidRPr="00812409">
        <w:rPr>
          <w:rFonts w:ascii="Tahoma" w:hAnsi="Tahoma" w:cs="Tahoma"/>
          <w:sz w:val="24"/>
          <w:szCs w:val="24"/>
          <w:lang w:val="es-CO"/>
        </w:rPr>
        <w:t xml:space="preserve">umano </w:t>
      </w:r>
      <w:r w:rsidR="004449D9" w:rsidRPr="00812409">
        <w:rPr>
          <w:rFonts w:ascii="Tahoma" w:hAnsi="Tahoma" w:cs="Tahoma"/>
          <w:sz w:val="24"/>
          <w:szCs w:val="24"/>
          <w:lang w:val="es-CO"/>
        </w:rPr>
        <w:t xml:space="preserve">de la IPS </w:t>
      </w:r>
      <w:proofErr w:type="spellStart"/>
      <w:r w:rsidR="004449D9" w:rsidRPr="00812409">
        <w:rPr>
          <w:rFonts w:ascii="Tahoma" w:hAnsi="Tahoma" w:cs="Tahoma"/>
          <w:sz w:val="24"/>
          <w:szCs w:val="24"/>
          <w:lang w:val="es-CO"/>
        </w:rPr>
        <w:t>Medifarma</w:t>
      </w:r>
      <w:proofErr w:type="spellEnd"/>
      <w:r w:rsidR="004449D9" w:rsidRPr="00812409">
        <w:rPr>
          <w:rFonts w:ascii="Tahoma" w:hAnsi="Tahoma" w:cs="Tahoma"/>
          <w:sz w:val="24"/>
          <w:szCs w:val="24"/>
          <w:lang w:val="es-CO"/>
        </w:rPr>
        <w:t xml:space="preserve"> S.A.S. </w:t>
      </w:r>
      <w:r w:rsidR="00694E8E" w:rsidRPr="00812409">
        <w:rPr>
          <w:rFonts w:ascii="Tahoma" w:hAnsi="Tahoma" w:cs="Tahoma"/>
          <w:sz w:val="24"/>
          <w:szCs w:val="24"/>
          <w:lang w:val="es-CO"/>
        </w:rPr>
        <w:t xml:space="preserve">del 10 de junio de 2015 </w:t>
      </w:r>
      <w:r w:rsidR="005A68F7" w:rsidRPr="00812409">
        <w:rPr>
          <w:rFonts w:ascii="Tahoma" w:hAnsi="Tahoma" w:cs="Tahoma"/>
          <w:sz w:val="24"/>
          <w:szCs w:val="24"/>
          <w:lang w:val="es-CO"/>
        </w:rPr>
        <w:t xml:space="preserve">y 29 de enero de 2016, </w:t>
      </w:r>
      <w:r w:rsidR="00694E8E" w:rsidRPr="00812409">
        <w:rPr>
          <w:rFonts w:ascii="Tahoma" w:hAnsi="Tahoma" w:cs="Tahoma"/>
          <w:sz w:val="24"/>
          <w:szCs w:val="24"/>
          <w:lang w:val="es-CO"/>
        </w:rPr>
        <w:t>en la</w:t>
      </w:r>
      <w:r w:rsidR="005A68F7" w:rsidRPr="00812409">
        <w:rPr>
          <w:rFonts w:ascii="Tahoma" w:hAnsi="Tahoma" w:cs="Tahoma"/>
          <w:sz w:val="24"/>
          <w:szCs w:val="24"/>
          <w:lang w:val="es-CO"/>
        </w:rPr>
        <w:t>s</w:t>
      </w:r>
      <w:r w:rsidR="00694E8E" w:rsidRPr="00812409">
        <w:rPr>
          <w:rFonts w:ascii="Tahoma" w:hAnsi="Tahoma" w:cs="Tahoma"/>
          <w:sz w:val="24"/>
          <w:szCs w:val="24"/>
          <w:lang w:val="es-CO"/>
        </w:rPr>
        <w:t xml:space="preserve"> que se indica que la demandante </w:t>
      </w:r>
      <w:r w:rsidR="00694E8E" w:rsidRPr="00812409">
        <w:rPr>
          <w:rFonts w:ascii="Tahoma" w:hAnsi="Tahoma" w:cs="Tahoma"/>
          <w:i/>
          <w:iCs/>
          <w:sz w:val="24"/>
          <w:szCs w:val="24"/>
          <w:lang w:val="es-CO"/>
        </w:rPr>
        <w:t>“</w:t>
      </w:r>
      <w:r w:rsidR="00694E8E" w:rsidRPr="00F54B1C">
        <w:rPr>
          <w:rFonts w:ascii="Tahoma" w:hAnsi="Tahoma" w:cs="Tahoma"/>
          <w:i/>
          <w:iCs/>
          <w:szCs w:val="24"/>
          <w:lang w:val="es-CO"/>
        </w:rPr>
        <w:t xml:space="preserve">labora en nuestra empresa como promotor de la demanda inducida con un contrato </w:t>
      </w:r>
      <w:r w:rsidR="00B1560A" w:rsidRPr="00F54B1C">
        <w:rPr>
          <w:rFonts w:ascii="Tahoma" w:hAnsi="Tahoma" w:cs="Tahoma"/>
          <w:i/>
          <w:iCs/>
          <w:szCs w:val="24"/>
          <w:lang w:val="es-CO"/>
        </w:rPr>
        <w:t>de obra o labor contratada desde el 16 de febrero de 2015</w:t>
      </w:r>
      <w:r w:rsidR="00932FF0" w:rsidRPr="00F54B1C">
        <w:rPr>
          <w:rFonts w:ascii="Tahoma" w:hAnsi="Tahoma" w:cs="Tahoma"/>
          <w:i/>
          <w:iCs/>
          <w:szCs w:val="24"/>
          <w:lang w:val="es-CO"/>
        </w:rPr>
        <w:t xml:space="preserve"> (…)</w:t>
      </w:r>
      <w:r w:rsidR="00932FF0" w:rsidRPr="00812409">
        <w:rPr>
          <w:rFonts w:ascii="Tahoma" w:hAnsi="Tahoma" w:cs="Tahoma"/>
          <w:i/>
          <w:iCs/>
          <w:sz w:val="24"/>
          <w:szCs w:val="24"/>
          <w:lang w:val="es-CO"/>
        </w:rPr>
        <w:t>”</w:t>
      </w:r>
      <w:r w:rsidR="00F54B1C">
        <w:rPr>
          <w:rFonts w:ascii="Tahoma" w:hAnsi="Tahoma" w:cs="Tahoma"/>
          <w:i/>
          <w:iCs/>
          <w:sz w:val="24"/>
          <w:szCs w:val="24"/>
          <w:lang w:val="es-CO"/>
        </w:rPr>
        <w:t xml:space="preserve"> </w:t>
      </w:r>
      <w:r w:rsidR="00932FF0" w:rsidRPr="00812409">
        <w:rPr>
          <w:rStyle w:val="Refdenotaalpie"/>
          <w:rFonts w:ascii="Tahoma" w:hAnsi="Tahoma" w:cs="Tahoma"/>
          <w:i/>
          <w:iCs/>
          <w:sz w:val="24"/>
          <w:szCs w:val="24"/>
          <w:lang w:val="es-CO"/>
        </w:rPr>
        <w:footnoteReference w:id="3"/>
      </w:r>
      <w:r w:rsidR="004B5775" w:rsidRPr="00812409">
        <w:rPr>
          <w:rFonts w:ascii="Tahoma" w:hAnsi="Tahoma" w:cs="Tahoma"/>
          <w:i/>
          <w:iCs/>
          <w:sz w:val="24"/>
          <w:szCs w:val="24"/>
          <w:lang w:val="es-CO"/>
        </w:rPr>
        <w:t xml:space="preserve">, </w:t>
      </w:r>
      <w:r w:rsidR="004B5775" w:rsidRPr="00812409">
        <w:rPr>
          <w:rFonts w:ascii="Tahoma" w:eastAsia="Tahoma" w:hAnsi="Tahoma" w:cs="Tahoma"/>
          <w:sz w:val="24"/>
          <w:szCs w:val="24"/>
          <w:lang w:val="es-CO"/>
        </w:rPr>
        <w:t>calenda</w:t>
      </w:r>
      <w:r w:rsidR="00C732F8" w:rsidRPr="00812409">
        <w:rPr>
          <w:rFonts w:ascii="Tahoma" w:eastAsia="Tahoma" w:hAnsi="Tahoma" w:cs="Tahoma"/>
          <w:sz w:val="24"/>
          <w:szCs w:val="24"/>
          <w:lang w:val="es-CO"/>
        </w:rPr>
        <w:t xml:space="preserve"> </w:t>
      </w:r>
      <w:r w:rsidR="004B5775" w:rsidRPr="00812409">
        <w:rPr>
          <w:rFonts w:ascii="Tahoma" w:hAnsi="Tahoma" w:cs="Tahoma"/>
          <w:sz w:val="24"/>
          <w:szCs w:val="24"/>
          <w:lang w:val="es-CO"/>
        </w:rPr>
        <w:t xml:space="preserve">que </w:t>
      </w:r>
      <w:r w:rsidR="00C732F8" w:rsidRPr="00812409">
        <w:rPr>
          <w:rFonts w:ascii="Tahoma" w:hAnsi="Tahoma" w:cs="Tahoma"/>
          <w:sz w:val="24"/>
          <w:szCs w:val="24"/>
          <w:lang w:val="es-CO"/>
        </w:rPr>
        <w:t xml:space="preserve">concuerda con la reseñada por la </w:t>
      </w:r>
      <w:proofErr w:type="spellStart"/>
      <w:r w:rsidR="00C732F8" w:rsidRPr="00812409">
        <w:rPr>
          <w:rFonts w:ascii="Tahoma" w:hAnsi="Tahoma" w:cs="Tahoma"/>
          <w:sz w:val="24"/>
          <w:szCs w:val="24"/>
          <w:lang w:val="es-CO"/>
        </w:rPr>
        <w:t>testiga</w:t>
      </w:r>
      <w:proofErr w:type="spellEnd"/>
      <w:r w:rsidR="00C732F8" w:rsidRPr="00812409">
        <w:rPr>
          <w:rFonts w:ascii="Tahoma" w:hAnsi="Tahoma" w:cs="Tahoma"/>
          <w:sz w:val="24"/>
          <w:szCs w:val="24"/>
          <w:lang w:val="es-CO"/>
        </w:rPr>
        <w:t xml:space="preserve"> </w:t>
      </w:r>
      <w:r w:rsidR="0029311F" w:rsidRPr="00812409">
        <w:rPr>
          <w:rFonts w:ascii="Tahoma" w:hAnsi="Tahoma" w:cs="Tahoma"/>
          <w:sz w:val="24"/>
          <w:szCs w:val="24"/>
          <w:lang w:val="es-CO"/>
        </w:rPr>
        <w:t xml:space="preserve">de la parte activa </w:t>
      </w:r>
      <w:proofErr w:type="spellStart"/>
      <w:r w:rsidR="00A62420" w:rsidRPr="00812409">
        <w:rPr>
          <w:rFonts w:ascii="Tahoma" w:hAnsi="Tahoma" w:cs="Tahoma"/>
          <w:sz w:val="24"/>
          <w:szCs w:val="24"/>
          <w:lang w:val="es-CO"/>
        </w:rPr>
        <w:t>Naid</w:t>
      </w:r>
      <w:r w:rsidR="006613F8" w:rsidRPr="00812409">
        <w:rPr>
          <w:rFonts w:ascii="Tahoma" w:hAnsi="Tahoma" w:cs="Tahoma"/>
          <w:sz w:val="24"/>
          <w:szCs w:val="24"/>
          <w:lang w:val="es-CO"/>
        </w:rPr>
        <w:t>ú</w:t>
      </w:r>
      <w:proofErr w:type="spellEnd"/>
      <w:r w:rsidR="006613F8" w:rsidRPr="00812409">
        <w:rPr>
          <w:rFonts w:ascii="Tahoma" w:hAnsi="Tahoma" w:cs="Tahoma"/>
          <w:sz w:val="24"/>
          <w:szCs w:val="24"/>
          <w:lang w:val="es-CO"/>
        </w:rPr>
        <w:t xml:space="preserve"> </w:t>
      </w:r>
      <w:r w:rsidR="00A62420" w:rsidRPr="00812409">
        <w:rPr>
          <w:rFonts w:ascii="Tahoma" w:hAnsi="Tahoma" w:cs="Tahoma"/>
          <w:sz w:val="24"/>
          <w:szCs w:val="24"/>
          <w:lang w:val="es-CO"/>
        </w:rPr>
        <w:t>Toledo</w:t>
      </w:r>
      <w:r w:rsidR="00C732F8" w:rsidRPr="00812409">
        <w:rPr>
          <w:rFonts w:ascii="Tahoma" w:hAnsi="Tahoma" w:cs="Tahoma"/>
          <w:sz w:val="24"/>
          <w:szCs w:val="24"/>
          <w:lang w:val="es-CO"/>
        </w:rPr>
        <w:t xml:space="preserve"> </w:t>
      </w:r>
      <w:r w:rsidR="006613F8" w:rsidRPr="00812409">
        <w:rPr>
          <w:rFonts w:ascii="Tahoma" w:hAnsi="Tahoma" w:cs="Tahoma"/>
          <w:sz w:val="24"/>
          <w:szCs w:val="24"/>
          <w:lang w:val="es-CO"/>
        </w:rPr>
        <w:t>Rojas</w:t>
      </w:r>
      <w:r w:rsidR="003D7065" w:rsidRPr="00812409">
        <w:rPr>
          <w:rFonts w:ascii="Tahoma" w:hAnsi="Tahoma" w:cs="Tahoma"/>
          <w:sz w:val="24"/>
          <w:szCs w:val="24"/>
          <w:lang w:val="es-CO"/>
        </w:rPr>
        <w:t>, quien</w:t>
      </w:r>
      <w:r w:rsidR="00C732F8" w:rsidRPr="00812409">
        <w:rPr>
          <w:rFonts w:ascii="Tahoma" w:hAnsi="Tahoma" w:cs="Tahoma"/>
          <w:sz w:val="24"/>
          <w:szCs w:val="24"/>
          <w:lang w:val="es-CO"/>
        </w:rPr>
        <w:t xml:space="preserve"> entre otros aspectos informó</w:t>
      </w:r>
      <w:r w:rsidR="003D7065" w:rsidRPr="00812409">
        <w:rPr>
          <w:rFonts w:ascii="Tahoma" w:hAnsi="Tahoma" w:cs="Tahoma"/>
          <w:sz w:val="24"/>
          <w:szCs w:val="24"/>
          <w:lang w:val="es-CO"/>
        </w:rPr>
        <w:t xml:space="preserve"> </w:t>
      </w:r>
      <w:r w:rsidR="00A62420" w:rsidRPr="00812409">
        <w:rPr>
          <w:rFonts w:ascii="Tahoma" w:hAnsi="Tahoma" w:cs="Tahoma"/>
          <w:sz w:val="24"/>
          <w:szCs w:val="24"/>
          <w:lang w:val="es-CO"/>
        </w:rPr>
        <w:t xml:space="preserve">que </w:t>
      </w:r>
      <w:r w:rsidR="00244BB7" w:rsidRPr="00812409">
        <w:rPr>
          <w:rFonts w:ascii="Tahoma" w:hAnsi="Tahoma" w:cs="Tahoma"/>
          <w:sz w:val="24"/>
          <w:szCs w:val="24"/>
          <w:lang w:val="es-CO"/>
        </w:rPr>
        <w:t>prestó sus servicios para la sociedad demandada desde el 2013</w:t>
      </w:r>
      <w:r w:rsidR="00FF4E39" w:rsidRPr="00812409">
        <w:rPr>
          <w:rFonts w:ascii="Tahoma" w:hAnsi="Tahoma" w:cs="Tahoma"/>
          <w:sz w:val="24"/>
          <w:szCs w:val="24"/>
          <w:lang w:val="es-CO"/>
        </w:rPr>
        <w:t xml:space="preserve"> en el mismo cargo de la demandante</w:t>
      </w:r>
      <w:r w:rsidR="007A16A6" w:rsidRPr="00812409">
        <w:rPr>
          <w:rFonts w:ascii="Tahoma" w:hAnsi="Tahoma" w:cs="Tahoma"/>
          <w:sz w:val="24"/>
          <w:szCs w:val="24"/>
          <w:lang w:val="es-CO"/>
        </w:rPr>
        <w:t xml:space="preserve">, última que </w:t>
      </w:r>
      <w:r w:rsidR="00FF4E39" w:rsidRPr="00812409">
        <w:rPr>
          <w:rFonts w:ascii="Tahoma" w:hAnsi="Tahoma" w:cs="Tahoma"/>
          <w:sz w:val="24"/>
          <w:szCs w:val="24"/>
          <w:lang w:val="es-CO"/>
        </w:rPr>
        <w:t>ingres</w:t>
      </w:r>
      <w:r w:rsidR="002B5275" w:rsidRPr="00812409">
        <w:rPr>
          <w:rFonts w:ascii="Tahoma" w:hAnsi="Tahoma" w:cs="Tahoma"/>
          <w:sz w:val="24"/>
          <w:szCs w:val="24"/>
          <w:lang w:val="es-CO"/>
        </w:rPr>
        <w:t>ó</w:t>
      </w:r>
      <w:r w:rsidR="00FF4E39" w:rsidRPr="00812409">
        <w:rPr>
          <w:rFonts w:ascii="Tahoma" w:hAnsi="Tahoma" w:cs="Tahoma"/>
          <w:sz w:val="24"/>
          <w:szCs w:val="24"/>
          <w:lang w:val="es-CO"/>
        </w:rPr>
        <w:t xml:space="preserve"> al año </w:t>
      </w:r>
      <w:r w:rsidR="00253356" w:rsidRPr="00812409">
        <w:rPr>
          <w:rFonts w:ascii="Tahoma" w:hAnsi="Tahoma" w:cs="Tahoma"/>
          <w:sz w:val="24"/>
          <w:szCs w:val="24"/>
          <w:lang w:val="es-CO"/>
        </w:rPr>
        <w:t xml:space="preserve">o año y medio </w:t>
      </w:r>
      <w:r w:rsidR="00FF4E39" w:rsidRPr="00812409">
        <w:rPr>
          <w:rFonts w:ascii="Tahoma" w:hAnsi="Tahoma" w:cs="Tahoma"/>
          <w:sz w:val="24"/>
          <w:szCs w:val="24"/>
          <w:lang w:val="es-CO"/>
        </w:rPr>
        <w:t>siguiente</w:t>
      </w:r>
      <w:r w:rsidR="00253356" w:rsidRPr="00812409">
        <w:rPr>
          <w:rFonts w:ascii="Tahoma" w:hAnsi="Tahoma" w:cs="Tahoma"/>
          <w:sz w:val="24"/>
          <w:szCs w:val="24"/>
          <w:lang w:val="es-CO"/>
        </w:rPr>
        <w:t xml:space="preserve"> </w:t>
      </w:r>
      <w:r w:rsidR="007A16A6" w:rsidRPr="00812409">
        <w:rPr>
          <w:rFonts w:ascii="Tahoma" w:hAnsi="Tahoma" w:cs="Tahoma"/>
          <w:sz w:val="24"/>
          <w:szCs w:val="24"/>
          <w:lang w:val="es-CO"/>
        </w:rPr>
        <w:t xml:space="preserve">y laboró </w:t>
      </w:r>
      <w:r w:rsidR="00253356" w:rsidRPr="00812409">
        <w:rPr>
          <w:rFonts w:ascii="Tahoma" w:hAnsi="Tahoma" w:cs="Tahoma"/>
          <w:sz w:val="24"/>
          <w:szCs w:val="24"/>
          <w:lang w:val="es-CO"/>
        </w:rPr>
        <w:t xml:space="preserve">hasta </w:t>
      </w:r>
      <w:r w:rsidR="006613F8" w:rsidRPr="00812409">
        <w:rPr>
          <w:rFonts w:ascii="Tahoma" w:hAnsi="Tahoma" w:cs="Tahoma"/>
          <w:sz w:val="24"/>
          <w:szCs w:val="24"/>
          <w:lang w:val="es-CO"/>
        </w:rPr>
        <w:t>enero de 2015 o 2016.</w:t>
      </w:r>
    </w:p>
    <w:p w14:paraId="66F46CA0" w14:textId="49F81CB4" w:rsidR="00932FF0" w:rsidRPr="00812409" w:rsidRDefault="00932FF0" w:rsidP="00A6347B">
      <w:pPr>
        <w:spacing w:line="276" w:lineRule="auto"/>
        <w:ind w:firstLine="0"/>
        <w:rPr>
          <w:rFonts w:ascii="Tahoma" w:hAnsi="Tahoma" w:cs="Tahoma"/>
          <w:bCs/>
          <w:i/>
          <w:iCs/>
          <w:sz w:val="24"/>
          <w:szCs w:val="24"/>
          <w:lang w:val="es-CO"/>
        </w:rPr>
      </w:pPr>
    </w:p>
    <w:p w14:paraId="4540F5AD" w14:textId="6266CBF1" w:rsidR="001D5BAE" w:rsidRPr="00812409" w:rsidRDefault="003C3C1C" w:rsidP="00A6347B">
      <w:pPr>
        <w:spacing w:line="276" w:lineRule="auto"/>
        <w:rPr>
          <w:rFonts w:ascii="Tahoma" w:hAnsi="Tahoma" w:cs="Tahoma"/>
          <w:bCs/>
          <w:sz w:val="24"/>
          <w:szCs w:val="24"/>
          <w:lang w:val="es-CO"/>
        </w:rPr>
      </w:pPr>
      <w:r w:rsidRPr="00812409">
        <w:rPr>
          <w:rFonts w:ascii="Tahoma" w:hAnsi="Tahoma" w:cs="Tahoma"/>
          <w:bCs/>
          <w:sz w:val="24"/>
          <w:szCs w:val="24"/>
          <w:lang w:val="es-CO"/>
        </w:rPr>
        <w:t xml:space="preserve">Por lo anterior, </w:t>
      </w:r>
      <w:bookmarkStart w:id="4" w:name="_Hlk109144754"/>
      <w:r w:rsidR="00D172C2" w:rsidRPr="00812409">
        <w:rPr>
          <w:rFonts w:ascii="Tahoma" w:hAnsi="Tahoma" w:cs="Tahoma"/>
          <w:bCs/>
          <w:sz w:val="24"/>
          <w:szCs w:val="24"/>
          <w:lang w:val="es-CO"/>
        </w:rPr>
        <w:t>no puede perderse de vista que</w:t>
      </w:r>
      <w:r w:rsidR="004B5775" w:rsidRPr="00812409">
        <w:rPr>
          <w:rFonts w:ascii="Tahoma" w:hAnsi="Tahoma" w:cs="Tahoma"/>
          <w:bCs/>
          <w:sz w:val="24"/>
          <w:szCs w:val="24"/>
          <w:lang w:val="es-CO"/>
        </w:rPr>
        <w:t>,</w:t>
      </w:r>
      <w:r w:rsidR="00D172C2" w:rsidRPr="00812409">
        <w:rPr>
          <w:rFonts w:ascii="Tahoma" w:hAnsi="Tahoma" w:cs="Tahoma"/>
          <w:bCs/>
          <w:sz w:val="24"/>
          <w:szCs w:val="24"/>
          <w:lang w:val="es-CO"/>
        </w:rPr>
        <w:t xml:space="preserve"> conforme </w:t>
      </w:r>
      <w:r w:rsidR="00EC78E6" w:rsidRPr="00812409">
        <w:rPr>
          <w:rFonts w:ascii="Tahoma" w:hAnsi="Tahoma" w:cs="Tahoma"/>
          <w:bCs/>
          <w:sz w:val="24"/>
          <w:szCs w:val="24"/>
          <w:lang w:val="es-CO"/>
        </w:rPr>
        <w:t xml:space="preserve">a los acápites jurisprudenciales traídos a colación, los </w:t>
      </w:r>
      <w:r w:rsidR="00D172C2" w:rsidRPr="00812409">
        <w:rPr>
          <w:rFonts w:ascii="Tahoma" w:hAnsi="Tahoma" w:cs="Tahoma"/>
          <w:bCs/>
          <w:sz w:val="24"/>
          <w:szCs w:val="24"/>
          <w:lang w:val="es-CO"/>
        </w:rPr>
        <w:t>hechos expresados en los certificados laborales deben reputarse como ciertos,</w:t>
      </w:r>
      <w:r w:rsidR="001D5BAE" w:rsidRPr="00812409">
        <w:rPr>
          <w:rFonts w:ascii="Tahoma" w:hAnsi="Tahoma" w:cs="Tahoma"/>
          <w:sz w:val="24"/>
          <w:szCs w:val="24"/>
          <w:lang w:val="es-CO"/>
        </w:rPr>
        <w:t xml:space="preserve"> </w:t>
      </w:r>
      <w:r w:rsidR="004B5775" w:rsidRPr="00812409">
        <w:rPr>
          <w:rFonts w:ascii="Tahoma" w:hAnsi="Tahoma" w:cs="Tahoma"/>
          <w:sz w:val="24"/>
          <w:szCs w:val="24"/>
          <w:lang w:val="es-CO"/>
        </w:rPr>
        <w:t xml:space="preserve">es decir, que </w:t>
      </w:r>
      <w:r w:rsidR="00366E63" w:rsidRPr="00812409">
        <w:rPr>
          <w:rFonts w:ascii="Tahoma" w:hAnsi="Tahoma" w:cs="Tahoma"/>
          <w:bCs/>
          <w:sz w:val="24"/>
          <w:szCs w:val="24"/>
          <w:lang w:val="es-CO"/>
        </w:rPr>
        <w:t xml:space="preserve">en este caso la actora laboró por lo menos hasta el </w:t>
      </w:r>
      <w:r w:rsidR="00366E63" w:rsidRPr="00812409">
        <w:rPr>
          <w:rFonts w:ascii="Tahoma" w:hAnsi="Tahoma" w:cs="Tahoma"/>
          <w:b/>
          <w:bCs/>
          <w:sz w:val="24"/>
          <w:szCs w:val="24"/>
          <w:lang w:val="es-CO"/>
        </w:rPr>
        <w:t>29 de enero de 2016</w:t>
      </w:r>
      <w:bookmarkEnd w:id="4"/>
      <w:r w:rsidR="00366E63" w:rsidRPr="00812409">
        <w:rPr>
          <w:rFonts w:ascii="Tahoma" w:hAnsi="Tahoma" w:cs="Tahoma"/>
          <w:bCs/>
          <w:sz w:val="24"/>
          <w:szCs w:val="24"/>
          <w:lang w:val="es-CO"/>
        </w:rPr>
        <w:t xml:space="preserve">, en atención a la redacción de la certificación referida, </w:t>
      </w:r>
      <w:r w:rsidR="001D5BAE" w:rsidRPr="00812409">
        <w:rPr>
          <w:rFonts w:ascii="Tahoma" w:hAnsi="Tahoma" w:cs="Tahoma"/>
          <w:bCs/>
          <w:sz w:val="24"/>
          <w:szCs w:val="24"/>
          <w:lang w:val="es-CO"/>
        </w:rPr>
        <w:t>a menos que el empleador demandado acredite contundentemente que lo registrado en esas constancias no se aviene a la verdad</w:t>
      </w:r>
      <w:r w:rsidR="004B5775" w:rsidRPr="00812409">
        <w:rPr>
          <w:rFonts w:ascii="Tahoma" w:hAnsi="Tahoma" w:cs="Tahoma"/>
          <w:bCs/>
          <w:sz w:val="24"/>
          <w:szCs w:val="24"/>
          <w:lang w:val="es-CO"/>
        </w:rPr>
        <w:t>. N</w:t>
      </w:r>
      <w:r w:rsidR="00EC78E6" w:rsidRPr="00812409">
        <w:rPr>
          <w:rFonts w:ascii="Tahoma" w:hAnsi="Tahoma" w:cs="Tahoma"/>
          <w:bCs/>
          <w:sz w:val="24"/>
          <w:szCs w:val="24"/>
          <w:lang w:val="es-CO"/>
        </w:rPr>
        <w:t>o obstante</w:t>
      </w:r>
      <w:r w:rsidR="00366E63" w:rsidRPr="00812409">
        <w:rPr>
          <w:rFonts w:ascii="Tahoma" w:hAnsi="Tahoma" w:cs="Tahoma"/>
          <w:bCs/>
          <w:sz w:val="24"/>
          <w:szCs w:val="24"/>
          <w:lang w:val="es-CO"/>
        </w:rPr>
        <w:t xml:space="preserve">, los </w:t>
      </w:r>
      <w:r w:rsidR="0027545B" w:rsidRPr="00812409">
        <w:rPr>
          <w:rFonts w:ascii="Tahoma" w:hAnsi="Tahoma" w:cs="Tahoma"/>
          <w:bCs/>
          <w:sz w:val="24"/>
          <w:szCs w:val="24"/>
          <w:lang w:val="es-CO"/>
        </w:rPr>
        <w:t xml:space="preserve">demás </w:t>
      </w:r>
      <w:r w:rsidR="00366E63" w:rsidRPr="00812409">
        <w:rPr>
          <w:rFonts w:ascii="Tahoma" w:hAnsi="Tahoma" w:cs="Tahoma"/>
          <w:bCs/>
          <w:sz w:val="24"/>
          <w:szCs w:val="24"/>
          <w:lang w:val="es-CO"/>
        </w:rPr>
        <w:t>documentos como carn</w:t>
      </w:r>
      <w:r w:rsidR="00092EBE" w:rsidRPr="00812409">
        <w:rPr>
          <w:rFonts w:ascii="Tahoma" w:hAnsi="Tahoma" w:cs="Tahoma"/>
          <w:bCs/>
          <w:sz w:val="24"/>
          <w:szCs w:val="24"/>
          <w:lang w:val="es-CO"/>
        </w:rPr>
        <w:t>é</w:t>
      </w:r>
      <w:r w:rsidR="00366E63" w:rsidRPr="00812409">
        <w:rPr>
          <w:rFonts w:ascii="Tahoma" w:hAnsi="Tahoma" w:cs="Tahoma"/>
          <w:bCs/>
          <w:sz w:val="24"/>
          <w:szCs w:val="24"/>
          <w:lang w:val="es-CO"/>
        </w:rPr>
        <w:t>s</w:t>
      </w:r>
      <w:r w:rsidR="00366E63" w:rsidRPr="00812409">
        <w:rPr>
          <w:rFonts w:ascii="Tahoma" w:hAnsi="Tahoma" w:cs="Tahoma"/>
          <w:bCs/>
          <w:sz w:val="24"/>
          <w:szCs w:val="24"/>
          <w:vertAlign w:val="superscript"/>
          <w:lang w:val="es-CO"/>
        </w:rPr>
        <w:footnoteReference w:id="4"/>
      </w:r>
      <w:r w:rsidR="00366E63" w:rsidRPr="00812409">
        <w:rPr>
          <w:rFonts w:ascii="Tahoma" w:hAnsi="Tahoma" w:cs="Tahoma"/>
          <w:bCs/>
          <w:sz w:val="24"/>
          <w:szCs w:val="24"/>
          <w:lang w:val="es-CO"/>
        </w:rPr>
        <w:t xml:space="preserve"> y formulario de afiliación a la ARL</w:t>
      </w:r>
      <w:r w:rsidR="00366E63" w:rsidRPr="00812409">
        <w:rPr>
          <w:rFonts w:ascii="Tahoma" w:hAnsi="Tahoma" w:cs="Tahoma"/>
          <w:bCs/>
          <w:sz w:val="24"/>
          <w:szCs w:val="24"/>
          <w:vertAlign w:val="superscript"/>
          <w:lang w:val="es-CO"/>
        </w:rPr>
        <w:footnoteReference w:id="5"/>
      </w:r>
      <w:r w:rsidR="00366E63" w:rsidRPr="00812409">
        <w:rPr>
          <w:rFonts w:ascii="Tahoma" w:hAnsi="Tahoma" w:cs="Tahoma"/>
          <w:bCs/>
          <w:sz w:val="24"/>
          <w:szCs w:val="24"/>
          <w:lang w:val="es-CO"/>
        </w:rPr>
        <w:t>, solo dan cuenta de la prestación personal del servicio y de</w:t>
      </w:r>
      <w:r w:rsidR="004B5775" w:rsidRPr="00812409">
        <w:rPr>
          <w:rFonts w:ascii="Tahoma" w:hAnsi="Tahoma" w:cs="Tahoma"/>
          <w:bCs/>
          <w:sz w:val="24"/>
          <w:szCs w:val="24"/>
          <w:lang w:val="es-CO"/>
        </w:rPr>
        <w:t>l</w:t>
      </w:r>
      <w:r w:rsidR="00366E63" w:rsidRPr="00812409">
        <w:rPr>
          <w:rFonts w:ascii="Tahoma" w:hAnsi="Tahoma" w:cs="Tahoma"/>
          <w:bCs/>
          <w:sz w:val="24"/>
          <w:szCs w:val="24"/>
          <w:lang w:val="es-CO"/>
        </w:rPr>
        <w:t xml:space="preserve"> hito inicial de la relación laboral</w:t>
      </w:r>
      <w:r w:rsidR="00F032D7" w:rsidRPr="00812409">
        <w:rPr>
          <w:rFonts w:ascii="Tahoma" w:hAnsi="Tahoma" w:cs="Tahoma"/>
          <w:bCs/>
          <w:sz w:val="24"/>
          <w:szCs w:val="24"/>
          <w:lang w:val="es-CO"/>
        </w:rPr>
        <w:t>;</w:t>
      </w:r>
      <w:r w:rsidR="00366E63" w:rsidRPr="00812409">
        <w:rPr>
          <w:rFonts w:ascii="Tahoma" w:hAnsi="Tahoma" w:cs="Tahoma"/>
          <w:bCs/>
          <w:sz w:val="24"/>
          <w:szCs w:val="24"/>
          <w:lang w:val="es-CO"/>
        </w:rPr>
        <w:t xml:space="preserve"> </w:t>
      </w:r>
      <w:r w:rsidR="00F032D7" w:rsidRPr="00812409">
        <w:rPr>
          <w:rFonts w:ascii="Tahoma" w:hAnsi="Tahoma" w:cs="Tahoma"/>
          <w:bCs/>
          <w:sz w:val="24"/>
          <w:szCs w:val="24"/>
          <w:lang w:val="es-CO"/>
        </w:rPr>
        <w:t xml:space="preserve">igual cosa sucede con </w:t>
      </w:r>
      <w:r w:rsidR="00366E63" w:rsidRPr="00812409">
        <w:rPr>
          <w:rFonts w:ascii="Tahoma" w:hAnsi="Tahoma" w:cs="Tahoma"/>
          <w:bCs/>
          <w:sz w:val="24"/>
          <w:szCs w:val="24"/>
          <w:lang w:val="es-CO"/>
        </w:rPr>
        <w:t xml:space="preserve">la constancia de la caja de compensación familiar, </w:t>
      </w:r>
      <w:r w:rsidR="00F032D7" w:rsidRPr="00812409">
        <w:rPr>
          <w:rFonts w:ascii="Tahoma" w:hAnsi="Tahoma" w:cs="Tahoma"/>
          <w:bCs/>
          <w:sz w:val="24"/>
          <w:szCs w:val="24"/>
          <w:lang w:val="es-CO"/>
        </w:rPr>
        <w:t xml:space="preserve">pues </w:t>
      </w:r>
      <w:r w:rsidR="00366E63" w:rsidRPr="00812409">
        <w:rPr>
          <w:rFonts w:ascii="Tahoma" w:hAnsi="Tahoma" w:cs="Tahoma"/>
          <w:bCs/>
          <w:sz w:val="24"/>
          <w:szCs w:val="24"/>
          <w:lang w:val="es-CO"/>
        </w:rPr>
        <w:t>únicamente permite corroborar el hito inicial, ya que consagra dos afiliaciones, una que concuerda con el extremo inicial (16 de junio de 2015) y otra desde el 16 de febrero hasta el 30 de diciembre de 2014, esto es, por fuera de los interregnos reclamados por la parte activa</w:t>
      </w:r>
      <w:r w:rsidR="00E43CEC" w:rsidRPr="00812409">
        <w:rPr>
          <w:rFonts w:ascii="Tahoma" w:hAnsi="Tahoma" w:cs="Tahoma"/>
          <w:bCs/>
          <w:sz w:val="24"/>
          <w:szCs w:val="24"/>
          <w:lang w:val="es-CO"/>
        </w:rPr>
        <w:t xml:space="preserve">, </w:t>
      </w:r>
      <w:r w:rsidR="00B75A6C" w:rsidRPr="00812409">
        <w:rPr>
          <w:rFonts w:ascii="Tahoma" w:hAnsi="Tahoma" w:cs="Tahoma"/>
          <w:bCs/>
          <w:sz w:val="24"/>
          <w:szCs w:val="24"/>
          <w:lang w:val="es-CO"/>
        </w:rPr>
        <w:t xml:space="preserve">pruebas </w:t>
      </w:r>
      <w:r w:rsidR="00E43CEC" w:rsidRPr="00812409">
        <w:rPr>
          <w:rFonts w:ascii="Tahoma" w:hAnsi="Tahoma" w:cs="Tahoma"/>
          <w:bCs/>
          <w:sz w:val="24"/>
          <w:szCs w:val="24"/>
          <w:lang w:val="es-CO"/>
        </w:rPr>
        <w:t>insuficiente</w:t>
      </w:r>
      <w:r w:rsidR="00B75A6C" w:rsidRPr="00812409">
        <w:rPr>
          <w:rFonts w:ascii="Tahoma" w:hAnsi="Tahoma" w:cs="Tahoma"/>
          <w:bCs/>
          <w:sz w:val="24"/>
          <w:szCs w:val="24"/>
          <w:lang w:val="es-CO"/>
        </w:rPr>
        <w:t>s</w:t>
      </w:r>
      <w:r w:rsidR="00E43CEC" w:rsidRPr="00812409">
        <w:rPr>
          <w:rFonts w:ascii="Tahoma" w:hAnsi="Tahoma" w:cs="Tahoma"/>
          <w:bCs/>
          <w:sz w:val="24"/>
          <w:szCs w:val="24"/>
          <w:lang w:val="es-CO"/>
        </w:rPr>
        <w:t xml:space="preserve"> para derruir lo certificado</w:t>
      </w:r>
      <w:r w:rsidR="00F032D7" w:rsidRPr="00812409">
        <w:rPr>
          <w:rFonts w:ascii="Tahoma" w:hAnsi="Tahoma" w:cs="Tahoma"/>
          <w:bCs/>
          <w:sz w:val="24"/>
          <w:szCs w:val="24"/>
          <w:lang w:val="es-CO"/>
        </w:rPr>
        <w:t xml:space="preserve"> por la propia empresa</w:t>
      </w:r>
      <w:r w:rsidR="00E43CEC" w:rsidRPr="00812409">
        <w:rPr>
          <w:rFonts w:ascii="Tahoma" w:hAnsi="Tahoma" w:cs="Tahoma"/>
          <w:bCs/>
          <w:sz w:val="24"/>
          <w:szCs w:val="24"/>
          <w:lang w:val="es-CO"/>
        </w:rPr>
        <w:t>.</w:t>
      </w:r>
    </w:p>
    <w:p w14:paraId="57690BCC" w14:textId="77777777" w:rsidR="001D5BAE" w:rsidRPr="00812409" w:rsidRDefault="001D5BAE" w:rsidP="00A6347B">
      <w:pPr>
        <w:spacing w:line="276" w:lineRule="auto"/>
        <w:rPr>
          <w:rFonts w:ascii="Tahoma" w:hAnsi="Tahoma" w:cs="Tahoma"/>
          <w:bCs/>
          <w:sz w:val="24"/>
          <w:szCs w:val="24"/>
          <w:lang w:val="es-CO"/>
        </w:rPr>
      </w:pPr>
    </w:p>
    <w:p w14:paraId="4E86088E" w14:textId="6137318B" w:rsidR="001D5BAE" w:rsidRPr="00812409" w:rsidRDefault="0027545B" w:rsidP="00A6347B">
      <w:pPr>
        <w:spacing w:line="276" w:lineRule="auto"/>
        <w:rPr>
          <w:rFonts w:ascii="Tahoma" w:hAnsi="Tahoma" w:cs="Tahoma"/>
          <w:bCs/>
          <w:sz w:val="24"/>
          <w:szCs w:val="24"/>
          <w:lang w:val="es-CO"/>
        </w:rPr>
      </w:pPr>
      <w:r w:rsidRPr="00812409">
        <w:rPr>
          <w:rFonts w:ascii="Tahoma" w:hAnsi="Tahoma" w:cs="Tahoma"/>
          <w:bCs/>
          <w:sz w:val="24"/>
          <w:szCs w:val="24"/>
          <w:lang w:val="es-CO"/>
        </w:rPr>
        <w:t>Así las cosas,</w:t>
      </w:r>
      <w:r w:rsidR="00424BFA" w:rsidRPr="00812409">
        <w:rPr>
          <w:rFonts w:ascii="Tahoma" w:hAnsi="Tahoma" w:cs="Tahoma"/>
          <w:bCs/>
          <w:sz w:val="24"/>
          <w:szCs w:val="24"/>
          <w:lang w:val="es-CO"/>
        </w:rPr>
        <w:t xml:space="preserve"> teniendo en cuenta que el anterior recuento documental </w:t>
      </w:r>
      <w:r w:rsidR="00F032D7" w:rsidRPr="00812409">
        <w:rPr>
          <w:rFonts w:ascii="Tahoma" w:hAnsi="Tahoma" w:cs="Tahoma"/>
          <w:bCs/>
          <w:sz w:val="24"/>
          <w:szCs w:val="24"/>
          <w:lang w:val="es-CO"/>
        </w:rPr>
        <w:t xml:space="preserve">coincide las conclusiones hechas </w:t>
      </w:r>
      <w:r w:rsidR="00424BFA" w:rsidRPr="00812409">
        <w:rPr>
          <w:rFonts w:ascii="Tahoma" w:hAnsi="Tahoma" w:cs="Tahoma"/>
          <w:bCs/>
          <w:sz w:val="24"/>
          <w:szCs w:val="24"/>
          <w:lang w:val="es-CO"/>
        </w:rPr>
        <w:t xml:space="preserve">por la falladora de instancia, no es posible colegir, como lo afirma el apelante que la </w:t>
      </w:r>
      <w:r w:rsidR="00424BFA" w:rsidRPr="00812409">
        <w:rPr>
          <w:rFonts w:ascii="Tahoma" w:hAnsi="Tahoma" w:cs="Tahoma"/>
          <w:bCs/>
          <w:i/>
          <w:iCs/>
          <w:sz w:val="24"/>
          <w:szCs w:val="24"/>
          <w:lang w:val="es-CO"/>
        </w:rPr>
        <w:t>a-</w:t>
      </w:r>
      <w:r w:rsidR="00DD20CA" w:rsidRPr="00812409">
        <w:rPr>
          <w:rFonts w:ascii="Tahoma" w:hAnsi="Tahoma" w:cs="Tahoma"/>
          <w:bCs/>
          <w:i/>
          <w:iCs/>
          <w:sz w:val="24"/>
          <w:szCs w:val="24"/>
          <w:lang w:val="es-CO"/>
        </w:rPr>
        <w:t>quo</w:t>
      </w:r>
      <w:r w:rsidR="00DD20CA" w:rsidRPr="00812409">
        <w:rPr>
          <w:rFonts w:ascii="Tahoma" w:hAnsi="Tahoma" w:cs="Tahoma"/>
          <w:bCs/>
          <w:sz w:val="24"/>
          <w:szCs w:val="24"/>
          <w:lang w:val="es-CO"/>
        </w:rPr>
        <w:t xml:space="preserve"> sentó</w:t>
      </w:r>
      <w:r w:rsidR="00424BFA" w:rsidRPr="00812409">
        <w:rPr>
          <w:rFonts w:ascii="Tahoma" w:hAnsi="Tahoma" w:cs="Tahoma"/>
          <w:bCs/>
          <w:sz w:val="24"/>
          <w:szCs w:val="24"/>
          <w:lang w:val="es-CO"/>
        </w:rPr>
        <w:t xml:space="preserve"> la decisión en meras</w:t>
      </w:r>
      <w:r w:rsidR="00E54814" w:rsidRPr="00812409">
        <w:rPr>
          <w:rFonts w:ascii="Tahoma" w:hAnsi="Tahoma" w:cs="Tahoma"/>
          <w:bCs/>
          <w:sz w:val="24"/>
          <w:szCs w:val="24"/>
          <w:lang w:val="es-CO"/>
        </w:rPr>
        <w:t xml:space="preserve"> </w:t>
      </w:r>
      <w:r w:rsidR="00424BFA" w:rsidRPr="00812409">
        <w:rPr>
          <w:rFonts w:ascii="Tahoma" w:hAnsi="Tahoma" w:cs="Tahoma"/>
          <w:sz w:val="24"/>
          <w:szCs w:val="24"/>
          <w:lang w:val="es-CO"/>
        </w:rPr>
        <w:t xml:space="preserve">especulaciones </w:t>
      </w:r>
      <w:r w:rsidR="00E54814" w:rsidRPr="00812409">
        <w:rPr>
          <w:rFonts w:ascii="Tahoma" w:hAnsi="Tahoma" w:cs="Tahoma"/>
          <w:sz w:val="24"/>
          <w:szCs w:val="24"/>
          <w:lang w:val="es-CO"/>
        </w:rPr>
        <w:t xml:space="preserve">expresadas por la </w:t>
      </w:r>
      <w:proofErr w:type="spellStart"/>
      <w:r w:rsidR="00E54814" w:rsidRPr="00812409">
        <w:rPr>
          <w:rFonts w:ascii="Tahoma" w:hAnsi="Tahoma" w:cs="Tahoma"/>
          <w:sz w:val="24"/>
          <w:szCs w:val="24"/>
          <w:lang w:val="es-CO"/>
        </w:rPr>
        <w:t>testiga</w:t>
      </w:r>
      <w:proofErr w:type="spellEnd"/>
      <w:r w:rsidR="00E54814" w:rsidRPr="00812409">
        <w:rPr>
          <w:rFonts w:ascii="Tahoma" w:hAnsi="Tahoma" w:cs="Tahoma"/>
          <w:sz w:val="24"/>
          <w:szCs w:val="24"/>
          <w:lang w:val="es-CO"/>
        </w:rPr>
        <w:t xml:space="preserve"> quien a su juicio tenía un</w:t>
      </w:r>
      <w:r w:rsidR="00424BFA" w:rsidRPr="00812409">
        <w:rPr>
          <w:rFonts w:ascii="Tahoma" w:hAnsi="Tahoma" w:cs="Tahoma"/>
          <w:sz w:val="24"/>
          <w:szCs w:val="24"/>
          <w:lang w:val="es-CO"/>
        </w:rPr>
        <w:t xml:space="preserve"> interés en las resultas del proceso</w:t>
      </w:r>
      <w:r w:rsidR="00E54814" w:rsidRPr="00812409">
        <w:rPr>
          <w:rFonts w:ascii="Tahoma" w:hAnsi="Tahoma" w:cs="Tahoma"/>
          <w:sz w:val="24"/>
          <w:szCs w:val="24"/>
          <w:lang w:val="es-CO"/>
        </w:rPr>
        <w:t xml:space="preserve">, ya que los dichos de esta </w:t>
      </w:r>
      <w:r w:rsidR="00C977A9" w:rsidRPr="00812409">
        <w:rPr>
          <w:rFonts w:ascii="Tahoma" w:hAnsi="Tahoma" w:cs="Tahoma"/>
          <w:sz w:val="24"/>
          <w:szCs w:val="24"/>
          <w:lang w:val="es-CO"/>
        </w:rPr>
        <w:t xml:space="preserve">última, </w:t>
      </w:r>
      <w:r w:rsidR="00080CB9" w:rsidRPr="00812409">
        <w:rPr>
          <w:rFonts w:ascii="Tahoma" w:hAnsi="Tahoma" w:cs="Tahoma"/>
          <w:sz w:val="24"/>
          <w:szCs w:val="24"/>
          <w:lang w:val="es-CO"/>
        </w:rPr>
        <w:t>ratifican</w:t>
      </w:r>
      <w:r w:rsidR="00C977A9" w:rsidRPr="00812409">
        <w:rPr>
          <w:rFonts w:ascii="Tahoma" w:hAnsi="Tahoma" w:cs="Tahoma"/>
          <w:sz w:val="24"/>
          <w:szCs w:val="24"/>
          <w:lang w:val="es-CO"/>
        </w:rPr>
        <w:t xml:space="preserve"> lo consignado por la pasiva en la certificación aludida. </w:t>
      </w:r>
    </w:p>
    <w:p w14:paraId="5CF08A56" w14:textId="12F7FE1B" w:rsidR="00385724" w:rsidRPr="00812409" w:rsidRDefault="00385724" w:rsidP="00A6347B">
      <w:pPr>
        <w:spacing w:line="276" w:lineRule="auto"/>
        <w:rPr>
          <w:rFonts w:ascii="Tahoma" w:hAnsi="Tahoma" w:cs="Tahoma"/>
          <w:bCs/>
          <w:sz w:val="24"/>
          <w:szCs w:val="24"/>
          <w:lang w:val="es-CO"/>
        </w:rPr>
      </w:pPr>
    </w:p>
    <w:p w14:paraId="28593DF0" w14:textId="39B18698" w:rsidR="00DD20CA" w:rsidRPr="00812409" w:rsidRDefault="00385724" w:rsidP="00A6347B">
      <w:pPr>
        <w:spacing w:line="276" w:lineRule="auto"/>
        <w:rPr>
          <w:rFonts w:ascii="Tahoma" w:hAnsi="Tahoma" w:cs="Tahoma"/>
          <w:sz w:val="24"/>
          <w:szCs w:val="24"/>
          <w:lang w:val="es-CO"/>
        </w:rPr>
      </w:pPr>
      <w:r w:rsidRPr="00812409">
        <w:rPr>
          <w:rFonts w:ascii="Tahoma" w:hAnsi="Tahoma" w:cs="Tahoma"/>
          <w:bCs/>
          <w:sz w:val="24"/>
          <w:szCs w:val="24"/>
          <w:lang w:val="es-CO"/>
        </w:rPr>
        <w:t xml:space="preserve">En lo que atañe al pago de los emolumentos pretendidos, </w:t>
      </w:r>
      <w:r w:rsidR="00C91D8D" w:rsidRPr="00812409">
        <w:rPr>
          <w:rFonts w:ascii="Tahoma" w:hAnsi="Tahoma" w:cs="Tahoma"/>
          <w:bCs/>
          <w:sz w:val="24"/>
          <w:szCs w:val="24"/>
          <w:lang w:val="es-CO"/>
        </w:rPr>
        <w:t>afirma el recurrente que la juzgadora de instancia desconoció el pago de $</w:t>
      </w:r>
      <w:r w:rsidR="00035AC5" w:rsidRPr="00812409">
        <w:rPr>
          <w:rFonts w:ascii="Tahoma" w:hAnsi="Tahoma" w:cs="Tahoma"/>
          <w:bCs/>
          <w:sz w:val="24"/>
          <w:szCs w:val="24"/>
          <w:lang w:val="es-CO"/>
        </w:rPr>
        <w:t>2.228.931 que fue realizado por la demandada el 21 de febrero de 2021</w:t>
      </w:r>
      <w:r w:rsidR="00D15F83" w:rsidRPr="00812409">
        <w:rPr>
          <w:rFonts w:ascii="Tahoma" w:hAnsi="Tahoma" w:cs="Tahoma"/>
          <w:bCs/>
          <w:sz w:val="24"/>
          <w:szCs w:val="24"/>
          <w:lang w:val="es-CO"/>
        </w:rPr>
        <w:t xml:space="preserve">, </w:t>
      </w:r>
      <w:r w:rsidR="00DD20CA" w:rsidRPr="00812409">
        <w:rPr>
          <w:rFonts w:ascii="Tahoma" w:hAnsi="Tahoma" w:cs="Tahoma"/>
          <w:bCs/>
          <w:sz w:val="24"/>
          <w:szCs w:val="24"/>
          <w:lang w:val="es-CO"/>
        </w:rPr>
        <w:t>además de que los hechos</w:t>
      </w:r>
      <w:r w:rsidR="00D15F83" w:rsidRPr="00812409">
        <w:rPr>
          <w:rFonts w:ascii="Tahoma" w:hAnsi="Tahoma" w:cs="Tahoma"/>
          <w:bCs/>
          <w:sz w:val="24"/>
          <w:szCs w:val="24"/>
          <w:lang w:val="es-CO"/>
        </w:rPr>
        <w:t xml:space="preserve"> y las</w:t>
      </w:r>
      <w:r w:rsidR="00DD20CA" w:rsidRPr="00812409">
        <w:rPr>
          <w:rFonts w:ascii="Tahoma" w:hAnsi="Tahoma" w:cs="Tahoma"/>
          <w:bCs/>
          <w:sz w:val="24"/>
          <w:szCs w:val="24"/>
          <w:lang w:val="es-CO"/>
        </w:rPr>
        <w:t xml:space="preserve"> negaciones indefinidas debían ser probad</w:t>
      </w:r>
      <w:r w:rsidR="001743AC" w:rsidRPr="00812409">
        <w:rPr>
          <w:rFonts w:ascii="Tahoma" w:hAnsi="Tahoma" w:cs="Tahoma"/>
          <w:bCs/>
          <w:sz w:val="24"/>
          <w:szCs w:val="24"/>
          <w:lang w:val="es-CO"/>
        </w:rPr>
        <w:t>a</w:t>
      </w:r>
      <w:r w:rsidR="00DD20CA" w:rsidRPr="00812409">
        <w:rPr>
          <w:rFonts w:ascii="Tahoma" w:hAnsi="Tahoma" w:cs="Tahoma"/>
          <w:bCs/>
          <w:sz w:val="24"/>
          <w:szCs w:val="24"/>
          <w:lang w:val="es-CO"/>
        </w:rPr>
        <w:t xml:space="preserve">s por la demandante </w:t>
      </w:r>
      <w:r w:rsidR="00D77076" w:rsidRPr="00812409">
        <w:rPr>
          <w:rFonts w:ascii="Tahoma" w:hAnsi="Tahoma" w:cs="Tahoma"/>
          <w:bCs/>
          <w:sz w:val="24"/>
          <w:szCs w:val="24"/>
          <w:lang w:val="es-CO"/>
        </w:rPr>
        <w:t>con sustent</w:t>
      </w:r>
      <w:r w:rsidR="00F032D7" w:rsidRPr="00812409">
        <w:rPr>
          <w:rFonts w:ascii="Tahoma" w:hAnsi="Tahoma" w:cs="Tahoma"/>
          <w:bCs/>
          <w:sz w:val="24"/>
          <w:szCs w:val="24"/>
          <w:lang w:val="es-CO"/>
        </w:rPr>
        <w:t xml:space="preserve">o </w:t>
      </w:r>
      <w:r w:rsidR="00D77076" w:rsidRPr="00812409">
        <w:rPr>
          <w:rFonts w:ascii="Tahoma" w:hAnsi="Tahoma" w:cs="Tahoma"/>
          <w:bCs/>
          <w:sz w:val="24"/>
          <w:szCs w:val="24"/>
          <w:lang w:val="es-CO"/>
        </w:rPr>
        <w:t xml:space="preserve">en el artículo 167 </w:t>
      </w:r>
      <w:r w:rsidR="00DD20CA" w:rsidRPr="00812409">
        <w:rPr>
          <w:rFonts w:ascii="Tahoma" w:hAnsi="Tahoma" w:cs="Tahoma"/>
          <w:sz w:val="24"/>
          <w:szCs w:val="24"/>
          <w:lang w:val="es-CO"/>
        </w:rPr>
        <w:t>del Código General del Proceso</w:t>
      </w:r>
      <w:r w:rsidR="00D77076" w:rsidRPr="00812409">
        <w:rPr>
          <w:rFonts w:ascii="Tahoma" w:hAnsi="Tahoma" w:cs="Tahoma"/>
          <w:sz w:val="24"/>
          <w:szCs w:val="24"/>
          <w:lang w:val="es-CO"/>
        </w:rPr>
        <w:t>.</w:t>
      </w:r>
    </w:p>
    <w:p w14:paraId="1290B915" w14:textId="55190E67" w:rsidR="009623E2" w:rsidRPr="00812409" w:rsidRDefault="009623E2" w:rsidP="00A6347B">
      <w:pPr>
        <w:spacing w:line="276" w:lineRule="auto"/>
        <w:rPr>
          <w:rFonts w:ascii="Tahoma" w:hAnsi="Tahoma" w:cs="Tahoma"/>
          <w:sz w:val="24"/>
          <w:szCs w:val="24"/>
          <w:lang w:val="es-CO"/>
        </w:rPr>
      </w:pPr>
    </w:p>
    <w:p w14:paraId="556A0651" w14:textId="1ACF0DBD" w:rsidR="004717EA" w:rsidRPr="00812409" w:rsidRDefault="009623E2" w:rsidP="00A6347B">
      <w:pPr>
        <w:spacing w:line="276" w:lineRule="auto"/>
        <w:rPr>
          <w:rFonts w:ascii="Tahoma" w:hAnsi="Tahoma" w:cs="Tahoma"/>
          <w:bCs/>
          <w:sz w:val="24"/>
          <w:szCs w:val="24"/>
        </w:rPr>
      </w:pPr>
      <w:r w:rsidRPr="00812409">
        <w:rPr>
          <w:rFonts w:ascii="Tahoma" w:hAnsi="Tahoma" w:cs="Tahoma"/>
          <w:sz w:val="24"/>
          <w:szCs w:val="24"/>
          <w:lang w:val="es-CO"/>
        </w:rPr>
        <w:t>Al respecto</w:t>
      </w:r>
      <w:r w:rsidR="00D15F83" w:rsidRPr="00812409">
        <w:rPr>
          <w:rFonts w:ascii="Tahoma" w:hAnsi="Tahoma" w:cs="Tahoma"/>
          <w:sz w:val="24"/>
          <w:szCs w:val="24"/>
          <w:lang w:val="es-CO"/>
        </w:rPr>
        <w:t>,</w:t>
      </w:r>
      <w:r w:rsidRPr="00812409">
        <w:rPr>
          <w:rFonts w:ascii="Tahoma" w:hAnsi="Tahoma" w:cs="Tahoma"/>
          <w:sz w:val="24"/>
          <w:szCs w:val="24"/>
          <w:lang w:val="es-CO"/>
        </w:rPr>
        <w:t xml:space="preserve"> debe precisar la Sala </w:t>
      </w:r>
      <w:r w:rsidR="00D41FAC" w:rsidRPr="00812409">
        <w:rPr>
          <w:rFonts w:ascii="Tahoma" w:hAnsi="Tahoma" w:cs="Tahoma"/>
          <w:sz w:val="24"/>
          <w:szCs w:val="24"/>
          <w:lang w:val="es-CO"/>
        </w:rPr>
        <w:t xml:space="preserve">que </w:t>
      </w:r>
      <w:r w:rsidRPr="00812409">
        <w:rPr>
          <w:rFonts w:ascii="Tahoma" w:hAnsi="Tahoma" w:cs="Tahoma"/>
          <w:sz w:val="24"/>
          <w:szCs w:val="24"/>
          <w:lang w:val="es-CO"/>
        </w:rPr>
        <w:t xml:space="preserve">conforme a la misma disposición traída a colación por la demandada </w:t>
      </w:r>
      <w:r w:rsidRPr="00812409">
        <w:rPr>
          <w:rFonts w:ascii="Tahoma" w:hAnsi="Tahoma" w:cs="Tahoma"/>
          <w:i/>
          <w:iCs/>
          <w:sz w:val="24"/>
          <w:szCs w:val="24"/>
        </w:rPr>
        <w:t>“</w:t>
      </w:r>
      <w:r w:rsidRPr="00F54B1C">
        <w:rPr>
          <w:rFonts w:ascii="Tahoma" w:hAnsi="Tahoma" w:cs="Tahoma"/>
          <w:i/>
          <w:iCs/>
          <w:szCs w:val="24"/>
        </w:rPr>
        <w:t xml:space="preserve">Los hechos notorios y las afirmaciones o </w:t>
      </w:r>
      <w:r w:rsidRPr="00F54B1C">
        <w:rPr>
          <w:rFonts w:ascii="Tahoma" w:hAnsi="Tahoma" w:cs="Tahoma"/>
          <w:i/>
          <w:iCs/>
          <w:szCs w:val="24"/>
          <w:u w:val="single"/>
        </w:rPr>
        <w:t>negaciones indefinidas no requieren prueba</w:t>
      </w:r>
      <w:r w:rsidRPr="00812409">
        <w:rPr>
          <w:rFonts w:ascii="Tahoma" w:hAnsi="Tahoma" w:cs="Tahoma"/>
          <w:i/>
          <w:iCs/>
          <w:sz w:val="24"/>
          <w:szCs w:val="24"/>
        </w:rPr>
        <w:t>”</w:t>
      </w:r>
      <w:r w:rsidRPr="00812409">
        <w:rPr>
          <w:rFonts w:ascii="Tahoma" w:hAnsi="Tahoma" w:cs="Tahoma"/>
          <w:bCs/>
          <w:sz w:val="24"/>
          <w:szCs w:val="24"/>
          <w:lang w:val="es-ES_tradnl"/>
        </w:rPr>
        <w:t xml:space="preserve">, </w:t>
      </w:r>
      <w:r w:rsidR="00D41FAC" w:rsidRPr="00812409">
        <w:rPr>
          <w:rFonts w:ascii="Tahoma" w:hAnsi="Tahoma" w:cs="Tahoma"/>
          <w:bCs/>
          <w:sz w:val="24"/>
          <w:szCs w:val="24"/>
          <w:lang w:val="es-ES_tradnl"/>
        </w:rPr>
        <w:t>por lo que</w:t>
      </w:r>
      <w:r w:rsidR="00D15F83" w:rsidRPr="00812409">
        <w:rPr>
          <w:rFonts w:ascii="Tahoma" w:hAnsi="Tahoma" w:cs="Tahoma"/>
          <w:bCs/>
          <w:sz w:val="24"/>
          <w:szCs w:val="24"/>
          <w:lang w:val="es-ES_tradnl"/>
        </w:rPr>
        <w:t>,</w:t>
      </w:r>
      <w:r w:rsidR="00D41FAC" w:rsidRPr="00812409">
        <w:rPr>
          <w:rFonts w:ascii="Tahoma" w:hAnsi="Tahoma" w:cs="Tahoma"/>
          <w:bCs/>
          <w:sz w:val="24"/>
          <w:szCs w:val="24"/>
          <w:lang w:val="es-ES_tradnl"/>
        </w:rPr>
        <w:t xml:space="preserve"> no puede </w:t>
      </w:r>
      <w:r w:rsidR="00D41FAC" w:rsidRPr="00812409">
        <w:rPr>
          <w:rFonts w:ascii="Tahoma" w:hAnsi="Tahoma" w:cs="Tahoma"/>
          <w:bCs/>
          <w:sz w:val="24"/>
          <w:szCs w:val="24"/>
        </w:rPr>
        <w:t>perderse de vista que cuando la demandante negó que se le hubiera</w:t>
      </w:r>
      <w:r w:rsidR="009D0A6B" w:rsidRPr="00812409">
        <w:rPr>
          <w:rFonts w:ascii="Tahoma" w:hAnsi="Tahoma" w:cs="Tahoma"/>
          <w:bCs/>
          <w:sz w:val="24"/>
          <w:szCs w:val="24"/>
        </w:rPr>
        <w:t xml:space="preserve"> </w:t>
      </w:r>
      <w:r w:rsidR="00D41FAC" w:rsidRPr="00812409">
        <w:rPr>
          <w:rFonts w:ascii="Tahoma" w:hAnsi="Tahoma" w:cs="Tahoma"/>
          <w:bCs/>
          <w:sz w:val="24"/>
          <w:szCs w:val="24"/>
        </w:rPr>
        <w:t>pagado</w:t>
      </w:r>
      <w:r w:rsidR="00F0139D" w:rsidRPr="00812409">
        <w:rPr>
          <w:rFonts w:ascii="Tahoma" w:hAnsi="Tahoma" w:cs="Tahoma"/>
          <w:bCs/>
          <w:sz w:val="24"/>
          <w:szCs w:val="24"/>
        </w:rPr>
        <w:t xml:space="preserve"> el salario por el mes de mayo, la quincena de junio</w:t>
      </w:r>
      <w:r w:rsidR="009D0A6B" w:rsidRPr="00812409">
        <w:rPr>
          <w:rFonts w:ascii="Tahoma" w:hAnsi="Tahoma" w:cs="Tahoma"/>
          <w:bCs/>
          <w:sz w:val="24"/>
          <w:szCs w:val="24"/>
        </w:rPr>
        <w:t xml:space="preserve"> y</w:t>
      </w:r>
      <w:r w:rsidR="00D41FAC" w:rsidRPr="00812409">
        <w:rPr>
          <w:rFonts w:ascii="Tahoma" w:hAnsi="Tahoma" w:cs="Tahoma"/>
          <w:bCs/>
          <w:sz w:val="24"/>
          <w:szCs w:val="24"/>
        </w:rPr>
        <w:t xml:space="preserve"> </w:t>
      </w:r>
      <w:r w:rsidR="003B7E7A" w:rsidRPr="00812409">
        <w:rPr>
          <w:rFonts w:ascii="Tahoma" w:hAnsi="Tahoma" w:cs="Tahoma"/>
          <w:bCs/>
          <w:sz w:val="24"/>
          <w:szCs w:val="24"/>
        </w:rPr>
        <w:t>las prestaciones sociales, a excepción de la prima del mes</w:t>
      </w:r>
      <w:r w:rsidR="001743AC" w:rsidRPr="00812409">
        <w:rPr>
          <w:rFonts w:ascii="Tahoma" w:hAnsi="Tahoma" w:cs="Tahoma"/>
          <w:bCs/>
          <w:sz w:val="24"/>
          <w:szCs w:val="24"/>
        </w:rPr>
        <w:t xml:space="preserve"> de junio</w:t>
      </w:r>
      <w:r w:rsidR="003B7E7A" w:rsidRPr="00812409">
        <w:rPr>
          <w:rFonts w:ascii="Tahoma" w:hAnsi="Tahoma" w:cs="Tahoma"/>
          <w:bCs/>
          <w:sz w:val="24"/>
          <w:szCs w:val="24"/>
        </w:rPr>
        <w:t xml:space="preserve"> </w:t>
      </w:r>
      <w:r w:rsidR="00167BAE" w:rsidRPr="00812409">
        <w:rPr>
          <w:rFonts w:ascii="Tahoma" w:hAnsi="Tahoma" w:cs="Tahoma"/>
          <w:bCs/>
          <w:sz w:val="24"/>
          <w:szCs w:val="24"/>
        </w:rPr>
        <w:t>(hechos 5,6,7,8 y 11 de la subsanación de la demanda)</w:t>
      </w:r>
      <w:r w:rsidR="00167BAE" w:rsidRPr="00812409">
        <w:rPr>
          <w:rStyle w:val="Refdenotaalpie"/>
          <w:rFonts w:ascii="Tahoma" w:hAnsi="Tahoma" w:cs="Tahoma"/>
          <w:bCs/>
          <w:sz w:val="24"/>
          <w:szCs w:val="24"/>
        </w:rPr>
        <w:footnoteReference w:id="6"/>
      </w:r>
      <w:r w:rsidR="00D15F83" w:rsidRPr="00812409">
        <w:rPr>
          <w:rFonts w:ascii="Tahoma" w:hAnsi="Tahoma" w:cs="Tahoma"/>
          <w:bCs/>
          <w:sz w:val="24"/>
          <w:szCs w:val="24"/>
        </w:rPr>
        <w:t>,</w:t>
      </w:r>
      <w:r w:rsidR="00F17072" w:rsidRPr="00812409">
        <w:rPr>
          <w:rFonts w:ascii="Tahoma" w:hAnsi="Tahoma" w:cs="Tahoma"/>
          <w:bCs/>
          <w:sz w:val="24"/>
          <w:szCs w:val="24"/>
        </w:rPr>
        <w:t xml:space="preserve"> los mencionados supuestos facticos </w:t>
      </w:r>
      <w:r w:rsidR="00D41FAC" w:rsidRPr="00812409">
        <w:rPr>
          <w:rFonts w:ascii="Tahoma" w:hAnsi="Tahoma" w:cs="Tahoma"/>
          <w:bCs/>
          <w:sz w:val="24"/>
          <w:szCs w:val="24"/>
        </w:rPr>
        <w:t>configur</w:t>
      </w:r>
      <w:r w:rsidR="00F17072" w:rsidRPr="00812409">
        <w:rPr>
          <w:rFonts w:ascii="Tahoma" w:hAnsi="Tahoma" w:cs="Tahoma"/>
          <w:bCs/>
          <w:sz w:val="24"/>
          <w:szCs w:val="24"/>
        </w:rPr>
        <w:t xml:space="preserve">aron </w:t>
      </w:r>
      <w:r w:rsidR="00D41FAC" w:rsidRPr="00812409">
        <w:rPr>
          <w:rFonts w:ascii="Tahoma" w:hAnsi="Tahoma" w:cs="Tahoma"/>
          <w:bCs/>
          <w:sz w:val="24"/>
          <w:szCs w:val="24"/>
        </w:rPr>
        <w:t>una negación indefinida, la cual no puede acreditarse materialmente por quien la alega, evento</w:t>
      </w:r>
      <w:r w:rsidR="00F032D7" w:rsidRPr="00812409">
        <w:rPr>
          <w:rFonts w:ascii="Tahoma" w:hAnsi="Tahoma" w:cs="Tahoma"/>
          <w:bCs/>
          <w:sz w:val="24"/>
          <w:szCs w:val="24"/>
        </w:rPr>
        <w:t xml:space="preserve"> que invierte la carga de la prueba, correspondiéndole a la parte pasiva </w:t>
      </w:r>
      <w:r w:rsidR="00D41FAC" w:rsidRPr="00812409">
        <w:rPr>
          <w:rFonts w:ascii="Tahoma" w:hAnsi="Tahoma" w:cs="Tahoma"/>
          <w:bCs/>
          <w:sz w:val="24"/>
          <w:szCs w:val="24"/>
        </w:rPr>
        <w:t>desvirtuar dicha situación</w:t>
      </w:r>
      <w:r w:rsidR="00F032D7" w:rsidRPr="00812409">
        <w:rPr>
          <w:rFonts w:ascii="Tahoma" w:hAnsi="Tahoma" w:cs="Tahoma"/>
          <w:bCs/>
          <w:sz w:val="24"/>
          <w:szCs w:val="24"/>
        </w:rPr>
        <w:t xml:space="preserve">, esto es, </w:t>
      </w:r>
      <w:r w:rsidR="00D41FAC" w:rsidRPr="00812409">
        <w:rPr>
          <w:rFonts w:ascii="Tahoma" w:hAnsi="Tahoma" w:cs="Tahoma"/>
          <w:bCs/>
          <w:sz w:val="24"/>
          <w:szCs w:val="24"/>
        </w:rPr>
        <w:t xml:space="preserve">demostrar que cumplió con </w:t>
      </w:r>
      <w:r w:rsidR="009D0A6B" w:rsidRPr="00812409">
        <w:rPr>
          <w:rFonts w:ascii="Tahoma" w:hAnsi="Tahoma" w:cs="Tahoma"/>
          <w:bCs/>
          <w:sz w:val="24"/>
          <w:szCs w:val="24"/>
        </w:rPr>
        <w:t>la obligación de pago</w:t>
      </w:r>
      <w:r w:rsidR="00F032D7" w:rsidRPr="00812409">
        <w:rPr>
          <w:rFonts w:ascii="Tahoma" w:hAnsi="Tahoma" w:cs="Tahoma"/>
          <w:bCs/>
          <w:sz w:val="24"/>
          <w:szCs w:val="24"/>
        </w:rPr>
        <w:t>. En el presente caso, el pago de las prestaciones reclamadas</w:t>
      </w:r>
      <w:r w:rsidR="004717EA" w:rsidRPr="00812409">
        <w:rPr>
          <w:rFonts w:ascii="Tahoma" w:hAnsi="Tahoma" w:cs="Tahoma"/>
          <w:bCs/>
          <w:sz w:val="24"/>
          <w:szCs w:val="24"/>
        </w:rPr>
        <w:t xml:space="preserve"> no </w:t>
      </w:r>
      <w:r w:rsidR="00F032D7" w:rsidRPr="00812409">
        <w:rPr>
          <w:rFonts w:ascii="Tahoma" w:hAnsi="Tahoma" w:cs="Tahoma"/>
          <w:bCs/>
          <w:sz w:val="24"/>
          <w:szCs w:val="24"/>
        </w:rPr>
        <w:t xml:space="preserve">se </w:t>
      </w:r>
      <w:r w:rsidR="004717EA" w:rsidRPr="00812409">
        <w:rPr>
          <w:rFonts w:ascii="Tahoma" w:hAnsi="Tahoma" w:cs="Tahoma"/>
          <w:bCs/>
          <w:sz w:val="24"/>
          <w:szCs w:val="24"/>
        </w:rPr>
        <w:t xml:space="preserve">acreditó en forma contundente, </w:t>
      </w:r>
      <w:r w:rsidR="00C0031F" w:rsidRPr="00812409">
        <w:rPr>
          <w:rFonts w:ascii="Tahoma" w:hAnsi="Tahoma" w:cs="Tahoma"/>
          <w:bCs/>
          <w:sz w:val="24"/>
          <w:szCs w:val="24"/>
        </w:rPr>
        <w:t xml:space="preserve">porque </w:t>
      </w:r>
      <w:r w:rsidR="004717EA" w:rsidRPr="00812409">
        <w:rPr>
          <w:rFonts w:ascii="Tahoma" w:hAnsi="Tahoma" w:cs="Tahoma"/>
          <w:bCs/>
          <w:sz w:val="24"/>
          <w:szCs w:val="24"/>
        </w:rPr>
        <w:t xml:space="preserve">solo obra en el expediente </w:t>
      </w:r>
      <w:r w:rsidR="002E24B0" w:rsidRPr="00812409">
        <w:rPr>
          <w:rFonts w:ascii="Tahoma" w:hAnsi="Tahoma" w:cs="Tahoma"/>
          <w:bCs/>
          <w:sz w:val="24"/>
          <w:szCs w:val="24"/>
        </w:rPr>
        <w:t>memorial del 4 de abril de 2019</w:t>
      </w:r>
      <w:r w:rsidR="002E24B0" w:rsidRPr="00812409">
        <w:rPr>
          <w:rStyle w:val="Refdenotaalpie"/>
          <w:rFonts w:ascii="Tahoma" w:hAnsi="Tahoma" w:cs="Tahoma"/>
          <w:bCs/>
          <w:sz w:val="24"/>
          <w:szCs w:val="24"/>
        </w:rPr>
        <w:footnoteReference w:id="7"/>
      </w:r>
      <w:r w:rsidR="002E24B0" w:rsidRPr="00812409">
        <w:rPr>
          <w:rFonts w:ascii="Tahoma" w:hAnsi="Tahoma" w:cs="Tahoma"/>
          <w:bCs/>
          <w:sz w:val="24"/>
          <w:szCs w:val="24"/>
        </w:rPr>
        <w:t>, en el que el curado</w:t>
      </w:r>
      <w:r w:rsidR="00C0031F" w:rsidRPr="00812409">
        <w:rPr>
          <w:rFonts w:ascii="Tahoma" w:hAnsi="Tahoma" w:cs="Tahoma"/>
          <w:bCs/>
          <w:sz w:val="24"/>
          <w:szCs w:val="24"/>
        </w:rPr>
        <w:t>r</w:t>
      </w:r>
      <w:r w:rsidR="002E24B0" w:rsidRPr="00812409">
        <w:rPr>
          <w:rFonts w:ascii="Tahoma" w:hAnsi="Tahoma" w:cs="Tahoma"/>
          <w:bCs/>
          <w:sz w:val="24"/>
          <w:szCs w:val="24"/>
        </w:rPr>
        <w:t xml:space="preserve"> Ad-</w:t>
      </w:r>
      <w:proofErr w:type="spellStart"/>
      <w:r w:rsidR="002E24B0" w:rsidRPr="00812409">
        <w:rPr>
          <w:rFonts w:ascii="Tahoma" w:hAnsi="Tahoma" w:cs="Tahoma"/>
          <w:bCs/>
          <w:sz w:val="24"/>
          <w:szCs w:val="24"/>
        </w:rPr>
        <w:t>ltem</w:t>
      </w:r>
      <w:proofErr w:type="spellEnd"/>
      <w:r w:rsidR="002E24B0" w:rsidRPr="00812409">
        <w:rPr>
          <w:rFonts w:ascii="Tahoma" w:hAnsi="Tahoma" w:cs="Tahoma"/>
          <w:bCs/>
          <w:sz w:val="24"/>
          <w:szCs w:val="24"/>
        </w:rPr>
        <w:t xml:space="preserve"> alleg</w:t>
      </w:r>
      <w:r w:rsidR="00C0031F" w:rsidRPr="00812409">
        <w:rPr>
          <w:rFonts w:ascii="Tahoma" w:hAnsi="Tahoma" w:cs="Tahoma"/>
          <w:bCs/>
          <w:sz w:val="24"/>
          <w:szCs w:val="24"/>
        </w:rPr>
        <w:t>ó</w:t>
      </w:r>
      <w:r w:rsidR="002E24B0" w:rsidRPr="00812409">
        <w:rPr>
          <w:rFonts w:ascii="Tahoma" w:hAnsi="Tahoma" w:cs="Tahoma"/>
          <w:bCs/>
          <w:sz w:val="24"/>
          <w:szCs w:val="24"/>
        </w:rPr>
        <w:t xml:space="preserve"> </w:t>
      </w:r>
      <w:r w:rsidR="00DF798A" w:rsidRPr="00812409">
        <w:rPr>
          <w:rFonts w:ascii="Tahoma" w:hAnsi="Tahoma" w:cs="Tahoma"/>
          <w:bCs/>
          <w:sz w:val="24"/>
          <w:szCs w:val="24"/>
        </w:rPr>
        <w:t>copia de la consignación de la prueba del pago realizada el 21 de febrero de 2019 por valor de $2.228.931</w:t>
      </w:r>
      <w:r w:rsidR="009A76E1" w:rsidRPr="00812409">
        <w:rPr>
          <w:rFonts w:ascii="Tahoma" w:hAnsi="Tahoma" w:cs="Tahoma"/>
          <w:bCs/>
          <w:sz w:val="24"/>
          <w:szCs w:val="24"/>
        </w:rPr>
        <w:t>, sin embargo</w:t>
      </w:r>
      <w:r w:rsidR="00F032D7" w:rsidRPr="00812409">
        <w:rPr>
          <w:rFonts w:ascii="Tahoma" w:hAnsi="Tahoma" w:cs="Tahoma"/>
          <w:bCs/>
          <w:sz w:val="24"/>
          <w:szCs w:val="24"/>
        </w:rPr>
        <w:t>,</w:t>
      </w:r>
      <w:r w:rsidR="009A76E1" w:rsidRPr="00812409">
        <w:rPr>
          <w:rFonts w:ascii="Tahoma" w:hAnsi="Tahoma" w:cs="Tahoma"/>
          <w:bCs/>
          <w:sz w:val="24"/>
          <w:szCs w:val="24"/>
        </w:rPr>
        <w:t xml:space="preserve"> al revisar el soporte anexo</w:t>
      </w:r>
      <w:r w:rsidR="009A76E1" w:rsidRPr="00812409">
        <w:rPr>
          <w:rStyle w:val="Refdenotaalpie"/>
          <w:rFonts w:ascii="Tahoma" w:hAnsi="Tahoma" w:cs="Tahoma"/>
          <w:bCs/>
          <w:sz w:val="24"/>
          <w:szCs w:val="24"/>
        </w:rPr>
        <w:footnoteReference w:id="8"/>
      </w:r>
      <w:r w:rsidR="002A708F" w:rsidRPr="00812409">
        <w:rPr>
          <w:rFonts w:ascii="Tahoma" w:hAnsi="Tahoma" w:cs="Tahoma"/>
          <w:bCs/>
          <w:sz w:val="24"/>
          <w:szCs w:val="24"/>
        </w:rPr>
        <w:t xml:space="preserve"> obedece a una imagen parcial o parcialmente destruida. </w:t>
      </w:r>
    </w:p>
    <w:p w14:paraId="57380196" w14:textId="1AA1B1EF" w:rsidR="002A708F" w:rsidRPr="00812409" w:rsidRDefault="002A708F" w:rsidP="00A6347B">
      <w:pPr>
        <w:spacing w:line="276" w:lineRule="auto"/>
        <w:rPr>
          <w:rFonts w:ascii="Tahoma" w:hAnsi="Tahoma" w:cs="Tahoma"/>
          <w:bCs/>
          <w:sz w:val="24"/>
          <w:szCs w:val="24"/>
        </w:rPr>
      </w:pPr>
    </w:p>
    <w:p w14:paraId="107257B1" w14:textId="77777777" w:rsidR="00B15CBB" w:rsidRPr="00812409" w:rsidRDefault="002A708F" w:rsidP="00A6347B">
      <w:pPr>
        <w:spacing w:line="276" w:lineRule="auto"/>
        <w:rPr>
          <w:rFonts w:ascii="Tahoma" w:hAnsi="Tahoma" w:cs="Tahoma"/>
          <w:bCs/>
          <w:i/>
          <w:iCs/>
          <w:sz w:val="24"/>
          <w:szCs w:val="24"/>
        </w:rPr>
      </w:pPr>
      <w:r w:rsidRPr="00812409">
        <w:rPr>
          <w:rFonts w:ascii="Tahoma" w:hAnsi="Tahoma" w:cs="Tahoma"/>
          <w:bCs/>
          <w:sz w:val="24"/>
          <w:szCs w:val="24"/>
        </w:rPr>
        <w:t>A efectos de valorar la mentada prueba de pago</w:t>
      </w:r>
      <w:r w:rsidR="0004044D" w:rsidRPr="00812409">
        <w:rPr>
          <w:rFonts w:ascii="Tahoma" w:hAnsi="Tahoma" w:cs="Tahoma"/>
          <w:bCs/>
          <w:sz w:val="24"/>
          <w:szCs w:val="24"/>
        </w:rPr>
        <w:t>, es menester acudir al artículo 24</w:t>
      </w:r>
      <w:r w:rsidR="00DD229A" w:rsidRPr="00812409">
        <w:rPr>
          <w:rFonts w:ascii="Tahoma" w:hAnsi="Tahoma" w:cs="Tahoma"/>
          <w:bCs/>
          <w:sz w:val="24"/>
          <w:szCs w:val="24"/>
        </w:rPr>
        <w:t xml:space="preserve">3 </w:t>
      </w:r>
      <w:r w:rsidR="007F7C2A" w:rsidRPr="00812409">
        <w:rPr>
          <w:rFonts w:ascii="Tahoma" w:hAnsi="Tahoma" w:cs="Tahoma"/>
          <w:bCs/>
          <w:sz w:val="24"/>
          <w:szCs w:val="24"/>
        </w:rPr>
        <w:t xml:space="preserve">del Código General del Proceso </w:t>
      </w:r>
      <w:r w:rsidR="00DD229A" w:rsidRPr="00812409">
        <w:rPr>
          <w:rFonts w:ascii="Tahoma" w:hAnsi="Tahoma" w:cs="Tahoma"/>
          <w:bCs/>
          <w:sz w:val="24"/>
          <w:szCs w:val="24"/>
        </w:rPr>
        <w:t xml:space="preserve">que </w:t>
      </w:r>
      <w:r w:rsidR="002C37CF" w:rsidRPr="00812409">
        <w:rPr>
          <w:rFonts w:ascii="Tahoma" w:hAnsi="Tahoma" w:cs="Tahoma"/>
          <w:bCs/>
          <w:sz w:val="24"/>
          <w:szCs w:val="24"/>
        </w:rPr>
        <w:t>consagra como documento</w:t>
      </w:r>
      <w:r w:rsidR="002C37CF" w:rsidRPr="00812409">
        <w:rPr>
          <w:rFonts w:ascii="Tahoma" w:hAnsi="Tahoma" w:cs="Tahoma"/>
          <w:bCs/>
          <w:i/>
          <w:iCs/>
          <w:sz w:val="24"/>
          <w:szCs w:val="24"/>
        </w:rPr>
        <w:t xml:space="preserve"> “</w:t>
      </w:r>
      <w:r w:rsidR="00F64E63" w:rsidRPr="00F54B1C">
        <w:rPr>
          <w:rFonts w:ascii="Tahoma" w:hAnsi="Tahoma" w:cs="Tahoma"/>
          <w:bCs/>
          <w:i/>
          <w:iCs/>
          <w:szCs w:val="24"/>
        </w:rPr>
        <w:t>todo objeto mueble que tenga carácter representativo o declarativo</w:t>
      </w:r>
      <w:r w:rsidR="00F64E63" w:rsidRPr="00F54B1C">
        <w:rPr>
          <w:rFonts w:ascii="Tahoma" w:hAnsi="Tahoma" w:cs="Tahoma"/>
          <w:bCs/>
          <w:i/>
          <w:iCs/>
          <w:sz w:val="24"/>
          <w:szCs w:val="24"/>
        </w:rPr>
        <w:t>”</w:t>
      </w:r>
      <w:r w:rsidR="0004044D" w:rsidRPr="00F54B1C">
        <w:rPr>
          <w:rFonts w:ascii="Tahoma" w:hAnsi="Tahoma" w:cs="Tahoma"/>
          <w:bCs/>
          <w:sz w:val="24"/>
          <w:szCs w:val="24"/>
        </w:rPr>
        <w:t xml:space="preserve">, </w:t>
      </w:r>
      <w:r w:rsidR="007F7C2A" w:rsidRPr="00F54B1C">
        <w:rPr>
          <w:rFonts w:ascii="Tahoma" w:hAnsi="Tahoma" w:cs="Tahoma"/>
          <w:bCs/>
          <w:sz w:val="24"/>
          <w:szCs w:val="24"/>
        </w:rPr>
        <w:t xml:space="preserve">y al artículo </w:t>
      </w:r>
      <w:r w:rsidR="00AC36C8" w:rsidRPr="00F54B1C">
        <w:rPr>
          <w:rFonts w:ascii="Tahoma" w:hAnsi="Tahoma" w:cs="Tahoma"/>
          <w:bCs/>
          <w:sz w:val="24"/>
          <w:szCs w:val="24"/>
        </w:rPr>
        <w:t xml:space="preserve">252 </w:t>
      </w:r>
      <w:r w:rsidR="00AC36C8" w:rsidRPr="00F54B1C">
        <w:rPr>
          <w:rFonts w:ascii="Tahoma" w:hAnsi="Tahoma" w:cs="Tahoma"/>
          <w:bCs/>
          <w:i/>
          <w:iCs/>
          <w:sz w:val="24"/>
          <w:szCs w:val="24"/>
        </w:rPr>
        <w:t>ib</w:t>
      </w:r>
      <w:r w:rsidR="00A50730" w:rsidRPr="00F54B1C">
        <w:rPr>
          <w:rFonts w:ascii="Tahoma" w:hAnsi="Tahoma" w:cs="Tahoma"/>
          <w:bCs/>
          <w:i/>
          <w:iCs/>
          <w:sz w:val="24"/>
          <w:szCs w:val="24"/>
        </w:rPr>
        <w:t>í</w:t>
      </w:r>
      <w:r w:rsidR="00AC36C8" w:rsidRPr="00F54B1C">
        <w:rPr>
          <w:rFonts w:ascii="Tahoma" w:hAnsi="Tahoma" w:cs="Tahoma"/>
          <w:bCs/>
          <w:i/>
          <w:iCs/>
          <w:sz w:val="24"/>
          <w:szCs w:val="24"/>
        </w:rPr>
        <w:t xml:space="preserve">dem </w:t>
      </w:r>
      <w:r w:rsidR="00A50730" w:rsidRPr="00F54B1C">
        <w:rPr>
          <w:rFonts w:ascii="Tahoma" w:hAnsi="Tahoma" w:cs="Tahoma"/>
          <w:bCs/>
          <w:sz w:val="24"/>
          <w:szCs w:val="24"/>
        </w:rPr>
        <w:t xml:space="preserve">que dispone que </w:t>
      </w:r>
      <w:r w:rsidR="00A50730" w:rsidRPr="00F54B1C">
        <w:rPr>
          <w:rFonts w:ascii="Tahoma" w:hAnsi="Tahoma" w:cs="Tahoma"/>
          <w:bCs/>
          <w:i/>
          <w:iCs/>
          <w:szCs w:val="24"/>
        </w:rPr>
        <w:t>“Los documentos rotos, raspados o parcialmente destruidos, se apreciarán de acuerdo con las reglas de la sana crítica</w:t>
      </w:r>
      <w:r w:rsidR="00764F75" w:rsidRPr="00F54B1C">
        <w:rPr>
          <w:rFonts w:ascii="Tahoma" w:hAnsi="Tahoma" w:cs="Tahoma"/>
          <w:bCs/>
          <w:i/>
          <w:iCs/>
          <w:szCs w:val="24"/>
        </w:rPr>
        <w:t xml:space="preserve"> (…)</w:t>
      </w:r>
      <w:r w:rsidR="00764F75" w:rsidRPr="00812409">
        <w:rPr>
          <w:rFonts w:ascii="Tahoma" w:hAnsi="Tahoma" w:cs="Tahoma"/>
          <w:bCs/>
          <w:i/>
          <w:iCs/>
          <w:sz w:val="24"/>
          <w:szCs w:val="24"/>
        </w:rPr>
        <w:t>”</w:t>
      </w:r>
      <w:r w:rsidR="00C0031F" w:rsidRPr="00812409">
        <w:rPr>
          <w:rFonts w:ascii="Tahoma" w:hAnsi="Tahoma" w:cs="Tahoma"/>
          <w:bCs/>
          <w:i/>
          <w:iCs/>
          <w:sz w:val="24"/>
          <w:szCs w:val="24"/>
        </w:rPr>
        <w:t xml:space="preserve">, </w:t>
      </w:r>
      <w:r w:rsidR="00C0031F" w:rsidRPr="00812409">
        <w:rPr>
          <w:rFonts w:ascii="Tahoma" w:hAnsi="Tahoma" w:cs="Tahoma"/>
          <w:bCs/>
          <w:sz w:val="24"/>
          <w:szCs w:val="24"/>
        </w:rPr>
        <w:t xml:space="preserve">ambos aplicables al procedimiento laboral, en </w:t>
      </w:r>
      <w:r w:rsidR="00B15CBB" w:rsidRPr="00812409">
        <w:rPr>
          <w:rFonts w:ascii="Tahoma" w:hAnsi="Tahoma" w:cs="Tahoma"/>
          <w:bCs/>
          <w:sz w:val="24"/>
          <w:szCs w:val="24"/>
        </w:rPr>
        <w:t>consonancia con el artículo 145 del Código Procesal del Trabajo y de la Seguridad Social.</w:t>
      </w:r>
      <w:r w:rsidR="00B15CBB" w:rsidRPr="00812409">
        <w:rPr>
          <w:rFonts w:ascii="Tahoma" w:hAnsi="Tahoma" w:cs="Tahoma"/>
          <w:bCs/>
          <w:i/>
          <w:iCs/>
          <w:sz w:val="24"/>
          <w:szCs w:val="24"/>
        </w:rPr>
        <w:t xml:space="preserve"> </w:t>
      </w:r>
    </w:p>
    <w:p w14:paraId="0A7C89F7" w14:textId="77777777" w:rsidR="00B15CBB" w:rsidRPr="00812409" w:rsidRDefault="00B15CBB" w:rsidP="00A6347B">
      <w:pPr>
        <w:spacing w:line="276" w:lineRule="auto"/>
        <w:rPr>
          <w:rFonts w:ascii="Tahoma" w:hAnsi="Tahoma" w:cs="Tahoma"/>
          <w:bCs/>
          <w:i/>
          <w:iCs/>
          <w:sz w:val="24"/>
          <w:szCs w:val="24"/>
        </w:rPr>
      </w:pPr>
    </w:p>
    <w:p w14:paraId="54A08DE3" w14:textId="37A08799" w:rsidR="00DD229A" w:rsidRPr="00812409" w:rsidRDefault="006055E9" w:rsidP="00A6347B">
      <w:pPr>
        <w:spacing w:line="276" w:lineRule="auto"/>
        <w:rPr>
          <w:rFonts w:ascii="Tahoma" w:hAnsi="Tahoma" w:cs="Tahoma"/>
          <w:bCs/>
          <w:sz w:val="24"/>
          <w:szCs w:val="24"/>
        </w:rPr>
      </w:pPr>
      <w:r w:rsidRPr="00812409">
        <w:rPr>
          <w:rFonts w:ascii="Tahoma" w:hAnsi="Tahoma" w:cs="Tahoma"/>
          <w:bCs/>
          <w:sz w:val="24"/>
          <w:szCs w:val="24"/>
        </w:rPr>
        <w:t>Bajo tales parámetros</w:t>
      </w:r>
      <w:r w:rsidR="00B15CBB" w:rsidRPr="00812409">
        <w:rPr>
          <w:rFonts w:ascii="Tahoma" w:hAnsi="Tahoma" w:cs="Tahoma"/>
          <w:bCs/>
          <w:sz w:val="24"/>
          <w:szCs w:val="24"/>
        </w:rPr>
        <w:t>,</w:t>
      </w:r>
      <w:r w:rsidRPr="00812409">
        <w:rPr>
          <w:rFonts w:ascii="Tahoma" w:hAnsi="Tahoma" w:cs="Tahoma"/>
          <w:bCs/>
          <w:sz w:val="24"/>
          <w:szCs w:val="24"/>
        </w:rPr>
        <w:t xml:space="preserve"> </w:t>
      </w:r>
      <w:r w:rsidR="001A4CC8" w:rsidRPr="00812409">
        <w:rPr>
          <w:rFonts w:ascii="Tahoma" w:hAnsi="Tahoma" w:cs="Tahoma"/>
          <w:bCs/>
          <w:sz w:val="24"/>
          <w:szCs w:val="24"/>
        </w:rPr>
        <w:t xml:space="preserve">teniendo en cuenta que el juzgado de origen </w:t>
      </w:r>
      <w:r w:rsidR="000A16F5" w:rsidRPr="00812409">
        <w:rPr>
          <w:rFonts w:ascii="Tahoma" w:hAnsi="Tahoma" w:cs="Tahoma"/>
          <w:bCs/>
          <w:sz w:val="24"/>
          <w:szCs w:val="24"/>
        </w:rPr>
        <w:t>ofició a la sociedad financiera Bancolombia</w:t>
      </w:r>
      <w:r w:rsidR="00865AB9" w:rsidRPr="00812409">
        <w:rPr>
          <w:rFonts w:ascii="Tahoma" w:hAnsi="Tahoma" w:cs="Tahoma"/>
          <w:bCs/>
          <w:sz w:val="24"/>
          <w:szCs w:val="24"/>
        </w:rPr>
        <w:t xml:space="preserve"> (en la cual </w:t>
      </w:r>
      <w:r w:rsidR="00B71B3F" w:rsidRPr="00812409">
        <w:rPr>
          <w:rFonts w:ascii="Tahoma" w:hAnsi="Tahoma" w:cs="Tahoma"/>
          <w:bCs/>
          <w:sz w:val="24"/>
          <w:szCs w:val="24"/>
        </w:rPr>
        <w:t>se encontraba inscrita la cuenta</w:t>
      </w:r>
      <w:r w:rsidR="00486A24" w:rsidRPr="00812409">
        <w:rPr>
          <w:rFonts w:ascii="Tahoma" w:hAnsi="Tahoma" w:cs="Tahoma"/>
          <w:bCs/>
          <w:sz w:val="24"/>
          <w:szCs w:val="24"/>
        </w:rPr>
        <w:t xml:space="preserve"> de nómina de la actora</w:t>
      </w:r>
      <w:r w:rsidR="00865AB9" w:rsidRPr="00812409">
        <w:rPr>
          <w:rFonts w:ascii="Tahoma" w:hAnsi="Tahoma" w:cs="Tahoma"/>
          <w:bCs/>
          <w:sz w:val="24"/>
          <w:szCs w:val="24"/>
        </w:rPr>
        <w:t>)</w:t>
      </w:r>
      <w:r w:rsidR="00486A24" w:rsidRPr="00812409">
        <w:rPr>
          <w:rFonts w:ascii="Tahoma" w:hAnsi="Tahoma" w:cs="Tahoma"/>
          <w:bCs/>
          <w:sz w:val="24"/>
          <w:szCs w:val="24"/>
        </w:rPr>
        <w:t>,</w:t>
      </w:r>
      <w:r w:rsidR="00284202" w:rsidRPr="00812409">
        <w:rPr>
          <w:rFonts w:ascii="Tahoma" w:hAnsi="Tahoma" w:cs="Tahoma"/>
          <w:bCs/>
          <w:sz w:val="24"/>
          <w:szCs w:val="24"/>
        </w:rPr>
        <w:t xml:space="preserve"> para que informará el movimiento bancario de las cuentas No. 25050101 y </w:t>
      </w:r>
      <w:r w:rsidR="00880837" w:rsidRPr="00812409">
        <w:rPr>
          <w:rFonts w:ascii="Tahoma" w:hAnsi="Tahoma" w:cs="Tahoma"/>
          <w:bCs/>
          <w:sz w:val="24"/>
          <w:szCs w:val="24"/>
        </w:rPr>
        <w:t xml:space="preserve">No. </w:t>
      </w:r>
      <w:r w:rsidR="00284202" w:rsidRPr="00812409">
        <w:rPr>
          <w:rFonts w:ascii="Tahoma" w:hAnsi="Tahoma" w:cs="Tahoma"/>
          <w:bCs/>
          <w:sz w:val="24"/>
          <w:szCs w:val="24"/>
        </w:rPr>
        <w:t xml:space="preserve">27035287057 </w:t>
      </w:r>
      <w:r w:rsidR="00426DA9" w:rsidRPr="00812409">
        <w:rPr>
          <w:rFonts w:ascii="Tahoma" w:hAnsi="Tahoma" w:cs="Tahoma"/>
          <w:bCs/>
          <w:sz w:val="24"/>
          <w:szCs w:val="24"/>
        </w:rPr>
        <w:t xml:space="preserve">en aras de corroborar el contenido del anexo </w:t>
      </w:r>
      <w:r w:rsidR="008924C7" w:rsidRPr="00812409">
        <w:rPr>
          <w:rFonts w:ascii="Tahoma" w:hAnsi="Tahoma" w:cs="Tahoma"/>
          <w:bCs/>
          <w:sz w:val="24"/>
          <w:szCs w:val="24"/>
        </w:rPr>
        <w:t>y está respondió que la primera no obedecía a una cuenta bancaria y la segunda fue cancelada el 8 de marzo de 2017, no es posible determinar si la información consignada en el documento aportado obedece a la realidad</w:t>
      </w:r>
      <w:r w:rsidR="002369DD" w:rsidRPr="00812409">
        <w:rPr>
          <w:rFonts w:ascii="Tahoma" w:hAnsi="Tahoma" w:cs="Tahoma"/>
          <w:bCs/>
          <w:sz w:val="24"/>
          <w:szCs w:val="24"/>
        </w:rPr>
        <w:t xml:space="preserve"> </w:t>
      </w:r>
      <w:r w:rsidR="00880837" w:rsidRPr="00812409">
        <w:rPr>
          <w:rFonts w:ascii="Tahoma" w:hAnsi="Tahoma" w:cs="Tahoma"/>
          <w:bCs/>
          <w:sz w:val="24"/>
          <w:szCs w:val="24"/>
        </w:rPr>
        <w:t xml:space="preserve">y si la demandante recibió tal suma dineraria, con el fin </w:t>
      </w:r>
      <w:r w:rsidR="002369DD" w:rsidRPr="00812409">
        <w:rPr>
          <w:rFonts w:ascii="Tahoma" w:hAnsi="Tahoma" w:cs="Tahoma"/>
          <w:bCs/>
          <w:sz w:val="24"/>
          <w:szCs w:val="24"/>
        </w:rPr>
        <w:t xml:space="preserve">de </w:t>
      </w:r>
      <w:r w:rsidR="00525A5D" w:rsidRPr="00812409">
        <w:rPr>
          <w:rFonts w:ascii="Tahoma" w:hAnsi="Tahoma" w:cs="Tahoma"/>
          <w:bCs/>
          <w:sz w:val="24"/>
          <w:szCs w:val="24"/>
        </w:rPr>
        <w:t>extinguir la obligación con sustento en el pago</w:t>
      </w:r>
      <w:r w:rsidR="002369DD" w:rsidRPr="00812409">
        <w:rPr>
          <w:rFonts w:ascii="Tahoma" w:hAnsi="Tahoma" w:cs="Tahoma"/>
          <w:bCs/>
          <w:sz w:val="24"/>
          <w:szCs w:val="24"/>
        </w:rPr>
        <w:t>.</w:t>
      </w:r>
    </w:p>
    <w:p w14:paraId="3713893A" w14:textId="77777777" w:rsidR="002B4FFD" w:rsidRPr="00812409" w:rsidRDefault="002B4FFD" w:rsidP="00A6347B">
      <w:pPr>
        <w:spacing w:line="276" w:lineRule="auto"/>
        <w:rPr>
          <w:rFonts w:ascii="Tahoma" w:hAnsi="Tahoma" w:cs="Tahoma"/>
          <w:bCs/>
          <w:sz w:val="24"/>
          <w:szCs w:val="24"/>
        </w:rPr>
      </w:pPr>
    </w:p>
    <w:p w14:paraId="1DB2B009" w14:textId="0DA527C5" w:rsidR="00525A5D" w:rsidRPr="00812409" w:rsidRDefault="00525A5D" w:rsidP="00A6347B">
      <w:pPr>
        <w:spacing w:line="276" w:lineRule="auto"/>
        <w:rPr>
          <w:rFonts w:ascii="Tahoma" w:hAnsi="Tahoma" w:cs="Tahoma"/>
          <w:bCs/>
          <w:sz w:val="24"/>
          <w:szCs w:val="24"/>
        </w:rPr>
      </w:pPr>
      <w:r w:rsidRPr="00812409">
        <w:rPr>
          <w:rFonts w:ascii="Tahoma" w:hAnsi="Tahoma" w:cs="Tahoma"/>
          <w:bCs/>
          <w:sz w:val="24"/>
          <w:szCs w:val="24"/>
        </w:rPr>
        <w:t>Cabe agregar, que el documento solo puede ser valorad</w:t>
      </w:r>
      <w:r w:rsidR="0070631C" w:rsidRPr="00812409">
        <w:rPr>
          <w:rFonts w:ascii="Tahoma" w:hAnsi="Tahoma" w:cs="Tahoma"/>
          <w:bCs/>
          <w:sz w:val="24"/>
          <w:szCs w:val="24"/>
        </w:rPr>
        <w:t>o</w:t>
      </w:r>
      <w:r w:rsidRPr="00812409">
        <w:rPr>
          <w:rFonts w:ascii="Tahoma" w:hAnsi="Tahoma" w:cs="Tahoma"/>
          <w:bCs/>
          <w:sz w:val="24"/>
          <w:szCs w:val="24"/>
        </w:rPr>
        <w:t xml:space="preserve"> con sustento en la información que aport</w:t>
      </w:r>
      <w:r w:rsidR="0070631C" w:rsidRPr="00812409">
        <w:rPr>
          <w:rFonts w:ascii="Tahoma" w:hAnsi="Tahoma" w:cs="Tahoma"/>
          <w:bCs/>
          <w:sz w:val="24"/>
          <w:szCs w:val="24"/>
        </w:rPr>
        <w:t>ó</w:t>
      </w:r>
      <w:r w:rsidRPr="00812409">
        <w:rPr>
          <w:rFonts w:ascii="Tahoma" w:hAnsi="Tahoma" w:cs="Tahoma"/>
          <w:bCs/>
          <w:sz w:val="24"/>
          <w:szCs w:val="24"/>
        </w:rPr>
        <w:t xml:space="preserve"> la entidad bancaria, debido a que el documento parcial no es </w:t>
      </w:r>
      <w:r w:rsidR="00C31953" w:rsidRPr="00812409">
        <w:rPr>
          <w:rFonts w:ascii="Tahoma" w:hAnsi="Tahoma" w:cs="Tahoma"/>
          <w:bCs/>
          <w:sz w:val="24"/>
          <w:szCs w:val="24"/>
        </w:rPr>
        <w:t>un desprendible de pago o contentivo de una transacción bancaria de alguna entidad financiera,</w:t>
      </w:r>
      <w:r w:rsidR="00C0167C" w:rsidRPr="00812409">
        <w:rPr>
          <w:rFonts w:ascii="Tahoma" w:hAnsi="Tahoma" w:cs="Tahoma"/>
          <w:bCs/>
          <w:sz w:val="24"/>
          <w:szCs w:val="24"/>
        </w:rPr>
        <w:t xml:space="preserve"> que por </w:t>
      </w:r>
      <w:proofErr w:type="spellStart"/>
      <w:r w:rsidR="00C0167C" w:rsidRPr="00812409">
        <w:rPr>
          <w:rFonts w:ascii="Tahoma" w:hAnsi="Tahoma" w:cs="Tahoma"/>
          <w:bCs/>
          <w:sz w:val="24"/>
          <w:szCs w:val="24"/>
        </w:rPr>
        <w:t>si</w:t>
      </w:r>
      <w:proofErr w:type="spellEnd"/>
      <w:r w:rsidR="00C0167C" w:rsidRPr="00812409">
        <w:rPr>
          <w:rFonts w:ascii="Tahoma" w:hAnsi="Tahoma" w:cs="Tahoma"/>
          <w:bCs/>
          <w:sz w:val="24"/>
          <w:szCs w:val="24"/>
        </w:rPr>
        <w:t xml:space="preserve"> solo permita establecer la operación financiera realizada, además de que </w:t>
      </w:r>
      <w:r w:rsidR="00395E5A" w:rsidRPr="00812409">
        <w:rPr>
          <w:rFonts w:ascii="Tahoma" w:hAnsi="Tahoma" w:cs="Tahoma"/>
          <w:bCs/>
          <w:sz w:val="24"/>
          <w:szCs w:val="24"/>
        </w:rPr>
        <w:t>las improntas y sellos determinan como autor del mismo a la sociedad demandada.</w:t>
      </w:r>
    </w:p>
    <w:p w14:paraId="1E9C6D1A" w14:textId="2026C80F" w:rsidR="00DD229A" w:rsidRPr="00812409" w:rsidRDefault="00DD229A" w:rsidP="00A6347B">
      <w:pPr>
        <w:spacing w:line="276" w:lineRule="auto"/>
        <w:rPr>
          <w:rFonts w:ascii="Tahoma" w:hAnsi="Tahoma" w:cs="Tahoma"/>
          <w:bCs/>
          <w:sz w:val="24"/>
          <w:szCs w:val="24"/>
        </w:rPr>
      </w:pPr>
    </w:p>
    <w:p w14:paraId="4E9D1F5C" w14:textId="439F9F88" w:rsidR="00CF049A" w:rsidRPr="00812409" w:rsidRDefault="00395E5A" w:rsidP="00A6347B">
      <w:pPr>
        <w:spacing w:line="276" w:lineRule="auto"/>
        <w:ind w:firstLine="708"/>
        <w:rPr>
          <w:rFonts w:ascii="Tahoma" w:hAnsi="Tahoma" w:cs="Tahoma"/>
          <w:sz w:val="24"/>
          <w:szCs w:val="24"/>
          <w:lang w:val="es-CO"/>
        </w:rPr>
      </w:pPr>
      <w:r w:rsidRPr="00812409">
        <w:rPr>
          <w:rFonts w:ascii="Tahoma" w:hAnsi="Tahoma" w:cs="Tahoma"/>
          <w:sz w:val="24"/>
          <w:szCs w:val="24"/>
          <w:lang w:val="es-CO"/>
        </w:rPr>
        <w:t>Por lo anterior, ante la inexistencia de una prueba fidedigna del pago</w:t>
      </w:r>
      <w:r w:rsidR="00CF049A" w:rsidRPr="00812409">
        <w:rPr>
          <w:rFonts w:ascii="Tahoma" w:hAnsi="Tahoma" w:cs="Tahoma"/>
          <w:sz w:val="24"/>
          <w:szCs w:val="24"/>
          <w:lang w:val="es-CO"/>
        </w:rPr>
        <w:t xml:space="preserve"> se tendrán como insolutos los emolumentos deprecado</w:t>
      </w:r>
      <w:r w:rsidR="00106EA8" w:rsidRPr="00812409">
        <w:rPr>
          <w:rFonts w:ascii="Tahoma" w:hAnsi="Tahoma" w:cs="Tahoma"/>
          <w:sz w:val="24"/>
          <w:szCs w:val="24"/>
          <w:lang w:val="es-CO"/>
        </w:rPr>
        <w:t xml:space="preserve">s, </w:t>
      </w:r>
      <w:r w:rsidR="00CF049A" w:rsidRPr="00812409">
        <w:rPr>
          <w:rFonts w:ascii="Tahoma" w:hAnsi="Tahoma" w:cs="Tahoma"/>
          <w:sz w:val="24"/>
          <w:szCs w:val="24"/>
          <w:lang w:val="es-CO"/>
        </w:rPr>
        <w:t>y en tal virtud se confirmará en tu totalidad el fallo apelado, ya que</w:t>
      </w:r>
      <w:r w:rsidR="00106EA8" w:rsidRPr="00812409">
        <w:rPr>
          <w:rFonts w:ascii="Tahoma" w:hAnsi="Tahoma" w:cs="Tahoma"/>
          <w:sz w:val="24"/>
          <w:szCs w:val="24"/>
          <w:lang w:val="es-CO"/>
        </w:rPr>
        <w:t xml:space="preserve"> </w:t>
      </w:r>
      <w:r w:rsidR="000D2461" w:rsidRPr="00812409">
        <w:rPr>
          <w:rFonts w:ascii="Tahoma" w:hAnsi="Tahoma" w:cs="Tahoma"/>
          <w:sz w:val="24"/>
          <w:szCs w:val="24"/>
        </w:rPr>
        <w:t>se echa de menos la acreditación de razones atendibles para el impago de las prestaciones sociales al finiquito contractual,</w:t>
      </w:r>
      <w:r w:rsidR="000D2461" w:rsidRPr="00812409">
        <w:rPr>
          <w:rFonts w:ascii="Tahoma" w:eastAsia="Times New Roman" w:hAnsi="Tahoma" w:cs="Tahoma"/>
          <w:sz w:val="24"/>
          <w:szCs w:val="24"/>
          <w:lang w:eastAsia="es-CO"/>
        </w:rPr>
        <w:t xml:space="preserve"> </w:t>
      </w:r>
      <w:r w:rsidR="000D2461" w:rsidRPr="00812409">
        <w:rPr>
          <w:rFonts w:ascii="Tahoma" w:hAnsi="Tahoma" w:cs="Tahoma"/>
          <w:sz w:val="24"/>
          <w:szCs w:val="24"/>
        </w:rPr>
        <w:t>toda vez que no se encuentra que la parte pasiva hubiere aducido alguna circunstancia tendiente a justificar el incumplimiento que se ha establecido</w:t>
      </w:r>
      <w:r w:rsidR="00FA7232" w:rsidRPr="00812409">
        <w:rPr>
          <w:rFonts w:ascii="Tahoma" w:hAnsi="Tahoma" w:cs="Tahoma"/>
          <w:sz w:val="24"/>
          <w:szCs w:val="24"/>
        </w:rPr>
        <w:t>, aunado a que no compareció al proceso pese a que las comunicaciones tendientes a la notificación personal fueron recibidas de forma efectiva</w:t>
      </w:r>
      <w:r w:rsidR="00485737" w:rsidRPr="00812409">
        <w:rPr>
          <w:rStyle w:val="Refdenotaalpie"/>
          <w:rFonts w:ascii="Tahoma" w:hAnsi="Tahoma" w:cs="Tahoma"/>
          <w:sz w:val="24"/>
          <w:szCs w:val="24"/>
        </w:rPr>
        <w:footnoteReference w:id="9"/>
      </w:r>
      <w:r w:rsidR="00FA7232" w:rsidRPr="00812409">
        <w:rPr>
          <w:rFonts w:ascii="Tahoma" w:hAnsi="Tahoma" w:cs="Tahoma"/>
          <w:sz w:val="24"/>
          <w:szCs w:val="24"/>
        </w:rPr>
        <w:t>, y los documentos que aportó</w:t>
      </w:r>
      <w:r w:rsidR="0008556F" w:rsidRPr="00812409">
        <w:rPr>
          <w:rFonts w:ascii="Tahoma" w:hAnsi="Tahoma" w:cs="Tahoma"/>
          <w:sz w:val="24"/>
          <w:szCs w:val="24"/>
        </w:rPr>
        <w:t xml:space="preserve"> con el fin de extinguir la obligación</w:t>
      </w:r>
      <w:r w:rsidR="00FA7232" w:rsidRPr="00812409">
        <w:rPr>
          <w:rFonts w:ascii="Tahoma" w:hAnsi="Tahoma" w:cs="Tahoma"/>
          <w:sz w:val="24"/>
          <w:szCs w:val="24"/>
        </w:rPr>
        <w:t xml:space="preserve"> no dieron cuenta de algún hecho susceptible de ser comprobado, sumado a que fue aportado en forma </w:t>
      </w:r>
      <w:r w:rsidR="0008556F" w:rsidRPr="00812409">
        <w:rPr>
          <w:rFonts w:ascii="Tahoma" w:hAnsi="Tahoma" w:cs="Tahoma"/>
          <w:sz w:val="24"/>
          <w:szCs w:val="24"/>
        </w:rPr>
        <w:t xml:space="preserve">parcial. </w:t>
      </w:r>
    </w:p>
    <w:p w14:paraId="635D0D08" w14:textId="03C9D4CF" w:rsidR="00594BDB" w:rsidRPr="00812409" w:rsidRDefault="00594BDB" w:rsidP="00A6347B">
      <w:pPr>
        <w:spacing w:line="276" w:lineRule="auto"/>
        <w:ind w:firstLine="0"/>
        <w:textAlignment w:val="baseline"/>
        <w:rPr>
          <w:rFonts w:ascii="Tahoma" w:eastAsia="Times New Roman" w:hAnsi="Tahoma" w:cs="Tahoma"/>
          <w:sz w:val="24"/>
          <w:szCs w:val="24"/>
          <w:lang w:eastAsia="es-CO"/>
        </w:rPr>
      </w:pPr>
    </w:p>
    <w:p w14:paraId="623F09D6" w14:textId="1C8B635E" w:rsidR="003C5B5C" w:rsidRPr="00812409" w:rsidRDefault="000E6DAF" w:rsidP="00A6347B">
      <w:pPr>
        <w:spacing w:line="276" w:lineRule="auto"/>
        <w:ind w:firstLine="708"/>
        <w:textAlignment w:val="baseline"/>
        <w:rPr>
          <w:rFonts w:ascii="Tahoma" w:eastAsia="Times New Roman" w:hAnsi="Tahoma" w:cs="Tahoma"/>
          <w:sz w:val="24"/>
          <w:szCs w:val="24"/>
          <w:lang w:eastAsia="es-CO"/>
        </w:rPr>
      </w:pPr>
      <w:r w:rsidRPr="00812409">
        <w:rPr>
          <w:rFonts w:ascii="Tahoma" w:eastAsia="Times New Roman" w:hAnsi="Tahoma" w:cs="Tahoma"/>
          <w:sz w:val="24"/>
          <w:szCs w:val="24"/>
          <w:lang w:eastAsia="es-CO"/>
        </w:rPr>
        <w:t>C</w:t>
      </w:r>
      <w:r w:rsidR="003C5B5C" w:rsidRPr="00812409">
        <w:rPr>
          <w:rFonts w:ascii="Tahoma" w:eastAsia="Times New Roman" w:hAnsi="Tahoma" w:cs="Tahoma"/>
          <w:sz w:val="24"/>
          <w:szCs w:val="24"/>
          <w:lang w:eastAsia="es-CO"/>
        </w:rPr>
        <w:t>ostas de segunda instancia a</w:t>
      </w:r>
      <w:r w:rsidR="00F032D7" w:rsidRPr="00812409">
        <w:rPr>
          <w:rFonts w:ascii="Tahoma" w:eastAsia="Times New Roman" w:hAnsi="Tahoma" w:cs="Tahoma"/>
          <w:sz w:val="24"/>
          <w:szCs w:val="24"/>
          <w:lang w:eastAsia="es-CO"/>
        </w:rPr>
        <w:t xml:space="preserve"> cargo de </w:t>
      </w:r>
      <w:r w:rsidR="003C5B5C" w:rsidRPr="00812409">
        <w:rPr>
          <w:rFonts w:ascii="Tahoma" w:eastAsia="Times New Roman" w:hAnsi="Tahoma" w:cs="Tahoma"/>
          <w:sz w:val="24"/>
          <w:szCs w:val="24"/>
          <w:lang w:eastAsia="es-CO"/>
        </w:rPr>
        <w:t xml:space="preserve">la parte demandada y a favor de la demandante en un 100%. Liquídense por el juzgado de origen. </w:t>
      </w:r>
    </w:p>
    <w:p w14:paraId="24D216B7" w14:textId="2ABE4046" w:rsidR="00594BDB" w:rsidRPr="00812409" w:rsidRDefault="00594BDB" w:rsidP="00A6347B">
      <w:pPr>
        <w:spacing w:line="276" w:lineRule="auto"/>
        <w:ind w:firstLine="708"/>
        <w:textAlignment w:val="baseline"/>
        <w:rPr>
          <w:rFonts w:ascii="Tahoma" w:eastAsia="Times New Roman" w:hAnsi="Tahoma" w:cs="Tahoma"/>
          <w:sz w:val="24"/>
          <w:szCs w:val="24"/>
          <w:lang w:eastAsia="es-CO"/>
        </w:rPr>
      </w:pPr>
    </w:p>
    <w:p w14:paraId="530545A6" w14:textId="77777777" w:rsidR="003C5B5C" w:rsidRPr="00812409" w:rsidRDefault="003C5B5C" w:rsidP="00A6347B">
      <w:pPr>
        <w:tabs>
          <w:tab w:val="left" w:pos="748"/>
        </w:tabs>
        <w:spacing w:line="276" w:lineRule="auto"/>
        <w:rPr>
          <w:rFonts w:ascii="Tahoma" w:eastAsia="Times New Roman" w:hAnsi="Tahoma" w:cs="Tahoma"/>
          <w:sz w:val="24"/>
          <w:szCs w:val="24"/>
          <w:lang w:val="es-CO" w:eastAsia="es-ES"/>
        </w:rPr>
      </w:pPr>
      <w:r w:rsidRPr="00812409">
        <w:rPr>
          <w:rFonts w:ascii="Tahoma" w:eastAsia="Times New Roman" w:hAnsi="Tahoma" w:cs="Tahoma"/>
          <w:sz w:val="24"/>
          <w:szCs w:val="24"/>
          <w:lang w:val="es-CO" w:eastAsia="es-ES"/>
        </w:rPr>
        <w:t xml:space="preserve">En mérito de lo expuesto, el </w:t>
      </w:r>
      <w:r w:rsidRPr="00812409">
        <w:rPr>
          <w:rFonts w:ascii="Tahoma" w:eastAsia="Times New Roman" w:hAnsi="Tahoma" w:cs="Tahoma"/>
          <w:b/>
          <w:bCs/>
          <w:sz w:val="24"/>
          <w:szCs w:val="24"/>
          <w:lang w:val="es-CO" w:eastAsia="es-ES"/>
        </w:rPr>
        <w:t>Tribunal Superior del Distrito Judicial de Pereira - Risaralda, Sala Primera de Decisión Laboral,</w:t>
      </w:r>
      <w:r w:rsidRPr="00812409">
        <w:rPr>
          <w:rFonts w:ascii="Tahoma" w:eastAsia="Times New Roman" w:hAnsi="Tahoma" w:cs="Tahoma"/>
          <w:sz w:val="24"/>
          <w:szCs w:val="24"/>
          <w:lang w:val="es-CO" w:eastAsia="es-ES"/>
        </w:rPr>
        <w:t xml:space="preserve"> administrando justicia en nombre de la República y por autoridad de la ley,</w:t>
      </w:r>
    </w:p>
    <w:p w14:paraId="4DB81075" w14:textId="2019DBBC" w:rsidR="00C23017" w:rsidRDefault="00C23017" w:rsidP="00A6347B">
      <w:pPr>
        <w:tabs>
          <w:tab w:val="left" w:pos="748"/>
        </w:tabs>
        <w:spacing w:line="276" w:lineRule="auto"/>
        <w:ind w:firstLine="0"/>
        <w:rPr>
          <w:rFonts w:ascii="Tahoma" w:hAnsi="Tahoma" w:cs="Tahoma"/>
          <w:iCs/>
          <w:sz w:val="24"/>
          <w:szCs w:val="24"/>
          <w:lang w:val="es-ES_tradnl"/>
        </w:rPr>
      </w:pPr>
    </w:p>
    <w:p w14:paraId="1B0F88C6" w14:textId="77777777" w:rsidR="00A6347B" w:rsidRPr="00812409" w:rsidRDefault="00A6347B" w:rsidP="00A6347B">
      <w:pPr>
        <w:tabs>
          <w:tab w:val="left" w:pos="748"/>
        </w:tabs>
        <w:spacing w:line="276" w:lineRule="auto"/>
        <w:ind w:firstLine="0"/>
        <w:rPr>
          <w:rFonts w:ascii="Tahoma" w:hAnsi="Tahoma" w:cs="Tahoma"/>
          <w:iCs/>
          <w:sz w:val="24"/>
          <w:szCs w:val="24"/>
          <w:lang w:val="es-ES_tradnl"/>
        </w:rPr>
      </w:pPr>
    </w:p>
    <w:p w14:paraId="73B981F2" w14:textId="457B44B5" w:rsidR="00594BDB" w:rsidRPr="00812409" w:rsidRDefault="00594BDB" w:rsidP="00A6347B">
      <w:pPr>
        <w:widowControl w:val="0"/>
        <w:autoSpaceDE w:val="0"/>
        <w:autoSpaceDN w:val="0"/>
        <w:adjustRightInd w:val="0"/>
        <w:spacing w:line="276" w:lineRule="auto"/>
        <w:jc w:val="center"/>
        <w:rPr>
          <w:rFonts w:ascii="Tahoma" w:hAnsi="Tahoma" w:cs="Tahoma"/>
          <w:b/>
          <w:sz w:val="24"/>
          <w:szCs w:val="24"/>
        </w:rPr>
      </w:pPr>
      <w:r w:rsidRPr="00812409">
        <w:rPr>
          <w:rFonts w:ascii="Tahoma" w:hAnsi="Tahoma" w:cs="Tahoma"/>
          <w:b/>
          <w:sz w:val="24"/>
          <w:szCs w:val="24"/>
        </w:rPr>
        <w:t>RESUELVE</w:t>
      </w:r>
    </w:p>
    <w:p w14:paraId="53517121" w14:textId="77777777" w:rsidR="00C23017" w:rsidRPr="00812409" w:rsidRDefault="00C23017" w:rsidP="00A6347B">
      <w:pPr>
        <w:widowControl w:val="0"/>
        <w:autoSpaceDE w:val="0"/>
        <w:autoSpaceDN w:val="0"/>
        <w:adjustRightInd w:val="0"/>
        <w:spacing w:line="276" w:lineRule="auto"/>
        <w:jc w:val="center"/>
        <w:rPr>
          <w:rFonts w:ascii="Tahoma" w:hAnsi="Tahoma" w:cs="Tahoma"/>
          <w:b/>
          <w:sz w:val="24"/>
          <w:szCs w:val="24"/>
        </w:rPr>
      </w:pPr>
    </w:p>
    <w:p w14:paraId="46ED15CD" w14:textId="0FA73933" w:rsidR="00594BDB" w:rsidRPr="00812409" w:rsidRDefault="00594BDB" w:rsidP="00A6347B">
      <w:pPr>
        <w:widowControl w:val="0"/>
        <w:autoSpaceDE w:val="0"/>
        <w:autoSpaceDN w:val="0"/>
        <w:adjustRightInd w:val="0"/>
        <w:spacing w:line="276" w:lineRule="auto"/>
        <w:rPr>
          <w:rFonts w:ascii="Tahoma" w:hAnsi="Tahoma" w:cs="Tahoma"/>
          <w:sz w:val="24"/>
          <w:szCs w:val="24"/>
          <w:lang w:val="es-CO"/>
        </w:rPr>
      </w:pPr>
      <w:r w:rsidRPr="00812409">
        <w:rPr>
          <w:rFonts w:ascii="Tahoma" w:hAnsi="Tahoma" w:cs="Tahoma"/>
          <w:b/>
          <w:sz w:val="24"/>
          <w:szCs w:val="24"/>
        </w:rPr>
        <w:t>PRIMERO:</w:t>
      </w:r>
      <w:r w:rsidR="00473C5A" w:rsidRPr="00812409">
        <w:rPr>
          <w:rFonts w:ascii="Tahoma" w:hAnsi="Tahoma" w:cs="Tahoma"/>
          <w:b/>
          <w:sz w:val="24"/>
          <w:szCs w:val="24"/>
        </w:rPr>
        <w:t xml:space="preserve"> </w:t>
      </w:r>
      <w:r w:rsidR="00473C5A" w:rsidRPr="00812409">
        <w:rPr>
          <w:rFonts w:ascii="Tahoma" w:hAnsi="Tahoma" w:cs="Tahoma"/>
          <w:b/>
          <w:bCs/>
          <w:sz w:val="24"/>
          <w:szCs w:val="24"/>
          <w:lang w:val="es-CO"/>
        </w:rPr>
        <w:t xml:space="preserve">CONFIRMAR </w:t>
      </w:r>
      <w:r w:rsidR="00473C5A" w:rsidRPr="00812409">
        <w:rPr>
          <w:rFonts w:ascii="Tahoma" w:hAnsi="Tahoma" w:cs="Tahoma"/>
          <w:sz w:val="24"/>
          <w:szCs w:val="24"/>
          <w:lang w:val="es-CO"/>
        </w:rPr>
        <w:t xml:space="preserve">la sentencia proferida por el Juzgado Quinto Laboral del Circuito de Pereira el 29 de noviembre de 2021, por las razones expuestas en la parte motiva de esta providencia. </w:t>
      </w:r>
    </w:p>
    <w:p w14:paraId="3BD0EC3E" w14:textId="77777777" w:rsidR="00473C5A" w:rsidRPr="00812409" w:rsidRDefault="00473C5A" w:rsidP="00A6347B">
      <w:pPr>
        <w:widowControl w:val="0"/>
        <w:autoSpaceDE w:val="0"/>
        <w:autoSpaceDN w:val="0"/>
        <w:adjustRightInd w:val="0"/>
        <w:spacing w:line="276" w:lineRule="auto"/>
        <w:rPr>
          <w:rFonts w:ascii="Tahoma" w:hAnsi="Tahoma" w:cs="Tahoma"/>
          <w:sz w:val="24"/>
          <w:szCs w:val="24"/>
          <w:lang w:val="es-CO"/>
        </w:rPr>
      </w:pPr>
    </w:p>
    <w:p w14:paraId="75104A88" w14:textId="68FE1D65" w:rsidR="00594BDB" w:rsidRPr="00812409" w:rsidRDefault="00594BDB" w:rsidP="00A6347B">
      <w:pPr>
        <w:widowControl w:val="0"/>
        <w:autoSpaceDE w:val="0"/>
        <w:autoSpaceDN w:val="0"/>
        <w:adjustRightInd w:val="0"/>
        <w:spacing w:line="276" w:lineRule="auto"/>
        <w:rPr>
          <w:rFonts w:ascii="Tahoma" w:hAnsi="Tahoma" w:cs="Tahoma"/>
          <w:bCs/>
          <w:sz w:val="24"/>
          <w:szCs w:val="24"/>
        </w:rPr>
      </w:pPr>
      <w:r w:rsidRPr="00812409">
        <w:rPr>
          <w:rFonts w:ascii="Tahoma" w:hAnsi="Tahoma" w:cs="Tahoma"/>
          <w:b/>
          <w:sz w:val="24"/>
          <w:szCs w:val="24"/>
        </w:rPr>
        <w:t xml:space="preserve">SEGUNDO: </w:t>
      </w:r>
      <w:r w:rsidR="003C5B5C" w:rsidRPr="00812409">
        <w:rPr>
          <w:rFonts w:ascii="Tahoma" w:hAnsi="Tahoma" w:cs="Tahoma"/>
          <w:b/>
          <w:sz w:val="24"/>
          <w:szCs w:val="24"/>
        </w:rPr>
        <w:t xml:space="preserve">COSTAS </w:t>
      </w:r>
      <w:r w:rsidR="003C5B5C" w:rsidRPr="00812409">
        <w:rPr>
          <w:rFonts w:ascii="Tahoma" w:hAnsi="Tahoma" w:cs="Tahoma"/>
          <w:bCs/>
          <w:sz w:val="24"/>
          <w:szCs w:val="24"/>
        </w:rPr>
        <w:t>de segunda instancia a cargo de la parte demandada y a favor de la demandante en un 100%. Liquídense por el juzgado de origen.</w:t>
      </w:r>
    </w:p>
    <w:p w14:paraId="14ABFC0C" w14:textId="77777777" w:rsidR="00065156" w:rsidRPr="00812409" w:rsidRDefault="00065156" w:rsidP="00A6347B">
      <w:pPr>
        <w:spacing w:line="276" w:lineRule="auto"/>
        <w:ind w:firstLine="705"/>
        <w:textAlignment w:val="baseline"/>
        <w:rPr>
          <w:rFonts w:ascii="Tahoma" w:eastAsia="Times New Roman" w:hAnsi="Tahoma" w:cs="Tahoma"/>
          <w:sz w:val="24"/>
          <w:szCs w:val="24"/>
          <w:lang w:val="es-CO" w:eastAsia="es-ES_tradnl"/>
        </w:rPr>
      </w:pPr>
    </w:p>
    <w:p w14:paraId="3EF86551" w14:textId="77777777" w:rsidR="00484FFB" w:rsidRPr="00812409" w:rsidRDefault="00484FFB" w:rsidP="00A6347B">
      <w:pPr>
        <w:widowControl w:val="0"/>
        <w:autoSpaceDE w:val="0"/>
        <w:autoSpaceDN w:val="0"/>
        <w:adjustRightInd w:val="0"/>
        <w:spacing w:line="276" w:lineRule="auto"/>
        <w:ind w:firstLine="705"/>
        <w:rPr>
          <w:rFonts w:ascii="Tahoma" w:hAnsi="Tahoma" w:cs="Tahoma"/>
          <w:b/>
          <w:sz w:val="24"/>
          <w:szCs w:val="24"/>
        </w:rPr>
      </w:pPr>
      <w:r w:rsidRPr="00812409">
        <w:rPr>
          <w:rFonts w:ascii="Tahoma" w:hAnsi="Tahoma" w:cs="Tahoma"/>
          <w:b/>
          <w:sz w:val="24"/>
          <w:szCs w:val="24"/>
        </w:rPr>
        <w:t>NOTIFÍQUESE Y CÚMPLASE</w:t>
      </w:r>
    </w:p>
    <w:p w14:paraId="7F7D4748" w14:textId="77777777" w:rsidR="00A6347B" w:rsidRPr="00A6347B" w:rsidRDefault="00A6347B" w:rsidP="00A6347B">
      <w:pPr>
        <w:spacing w:line="276" w:lineRule="auto"/>
        <w:ind w:firstLine="0"/>
        <w:rPr>
          <w:rFonts w:ascii="Tahoma" w:eastAsia="Segoe UI" w:hAnsi="Tahoma" w:cs="Tahoma"/>
          <w:sz w:val="24"/>
          <w:szCs w:val="24"/>
          <w:lang w:val="es-CO" w:eastAsia="es-CO"/>
        </w:rPr>
      </w:pPr>
    </w:p>
    <w:p w14:paraId="04248314" w14:textId="77777777" w:rsidR="00A6347B" w:rsidRPr="00A6347B" w:rsidRDefault="00A6347B" w:rsidP="00A6347B">
      <w:pPr>
        <w:widowControl w:val="0"/>
        <w:autoSpaceDE w:val="0"/>
        <w:autoSpaceDN w:val="0"/>
        <w:adjustRightInd w:val="0"/>
        <w:spacing w:line="276" w:lineRule="auto"/>
        <w:ind w:firstLine="0"/>
        <w:rPr>
          <w:rFonts w:ascii="Tahoma" w:eastAsia="Times New Roman" w:hAnsi="Tahoma" w:cs="Tahoma"/>
          <w:sz w:val="24"/>
          <w:szCs w:val="24"/>
          <w:lang w:eastAsia="es-ES"/>
        </w:rPr>
      </w:pPr>
      <w:r w:rsidRPr="00A6347B">
        <w:rPr>
          <w:rFonts w:ascii="Tahoma" w:eastAsia="Times New Roman" w:hAnsi="Tahoma" w:cs="Tahoma"/>
          <w:sz w:val="24"/>
          <w:szCs w:val="24"/>
          <w:lang w:eastAsia="es-ES"/>
        </w:rPr>
        <w:tab/>
        <w:t>La Magistrada ponente,</w:t>
      </w:r>
    </w:p>
    <w:p w14:paraId="07C55BBA"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395CB0A8"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33F1FED0"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65C94CF9" w14:textId="77777777" w:rsidR="00A6347B" w:rsidRPr="00A6347B" w:rsidRDefault="00A6347B" w:rsidP="00A6347B">
      <w:pPr>
        <w:keepNext/>
        <w:spacing w:line="276" w:lineRule="auto"/>
        <w:ind w:firstLine="0"/>
        <w:jc w:val="center"/>
        <w:outlineLvl w:val="2"/>
        <w:rPr>
          <w:rFonts w:ascii="Tahoma" w:eastAsia="Times New Roman" w:hAnsi="Tahoma" w:cs="Tahoma"/>
          <w:b/>
          <w:bCs/>
          <w:sz w:val="24"/>
          <w:szCs w:val="24"/>
          <w:lang w:eastAsia="es-ES"/>
        </w:rPr>
      </w:pPr>
      <w:r w:rsidRPr="00A6347B">
        <w:rPr>
          <w:rFonts w:ascii="Tahoma" w:eastAsia="Times New Roman" w:hAnsi="Tahoma" w:cs="Tahoma"/>
          <w:b/>
          <w:bCs/>
          <w:sz w:val="24"/>
          <w:szCs w:val="24"/>
          <w:lang w:eastAsia="es-ES"/>
        </w:rPr>
        <w:t>ANA LUCÍA CAICEDO CALDERÓN</w:t>
      </w:r>
    </w:p>
    <w:p w14:paraId="769ADD5F"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2E2B7B73" w14:textId="77777777" w:rsidR="00A6347B" w:rsidRPr="00A6347B" w:rsidRDefault="00A6347B" w:rsidP="00A6347B">
      <w:pPr>
        <w:spacing w:line="276" w:lineRule="auto"/>
        <w:ind w:firstLine="708"/>
        <w:jc w:val="left"/>
        <w:rPr>
          <w:rFonts w:ascii="Tahoma" w:eastAsia="Times New Roman" w:hAnsi="Tahoma" w:cs="Tahoma"/>
          <w:sz w:val="24"/>
          <w:szCs w:val="24"/>
          <w:lang w:eastAsia="es-ES"/>
        </w:rPr>
      </w:pPr>
      <w:bookmarkStart w:id="5" w:name="_Hlk62478330"/>
      <w:r w:rsidRPr="00A6347B">
        <w:rPr>
          <w:rFonts w:ascii="Tahoma" w:eastAsia="Times New Roman" w:hAnsi="Tahoma" w:cs="Tahoma"/>
          <w:sz w:val="24"/>
          <w:szCs w:val="24"/>
          <w:lang w:eastAsia="es-ES"/>
        </w:rPr>
        <w:t>La Magistrada y el Magistrado,</w:t>
      </w:r>
    </w:p>
    <w:p w14:paraId="552BC105"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0A98B948"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2008B82E" w14:textId="77777777" w:rsidR="00A6347B" w:rsidRPr="00A6347B" w:rsidRDefault="00A6347B" w:rsidP="00A6347B">
      <w:pPr>
        <w:spacing w:line="276" w:lineRule="auto"/>
        <w:ind w:firstLine="0"/>
        <w:jc w:val="left"/>
        <w:rPr>
          <w:rFonts w:ascii="Tahoma" w:eastAsia="Times New Roman" w:hAnsi="Tahoma" w:cs="Tahoma"/>
          <w:sz w:val="24"/>
          <w:szCs w:val="24"/>
          <w:lang w:eastAsia="es-ES"/>
        </w:rPr>
      </w:pPr>
    </w:p>
    <w:p w14:paraId="2DF9830F" w14:textId="39C303FB" w:rsidR="00CE5BB7" w:rsidRPr="00A6347B" w:rsidRDefault="00A6347B" w:rsidP="00A6347B">
      <w:pPr>
        <w:spacing w:line="276" w:lineRule="auto"/>
        <w:ind w:firstLine="0"/>
        <w:rPr>
          <w:rFonts w:ascii="Tahoma" w:eastAsia="Times New Roman" w:hAnsi="Tahoma" w:cs="Tahoma"/>
          <w:b/>
          <w:bCs/>
          <w:sz w:val="24"/>
          <w:szCs w:val="24"/>
          <w:lang w:eastAsia="es-ES"/>
        </w:rPr>
      </w:pPr>
      <w:r w:rsidRPr="00A6347B">
        <w:rPr>
          <w:rFonts w:ascii="Tahoma" w:eastAsia="Times New Roman" w:hAnsi="Tahoma" w:cs="Tahoma"/>
          <w:b/>
          <w:bCs/>
          <w:sz w:val="24"/>
          <w:szCs w:val="24"/>
          <w:lang w:eastAsia="es-ES"/>
        </w:rPr>
        <w:t>OLGA LUCÍA HOYOS SEPÚLVEDA</w:t>
      </w:r>
      <w:r w:rsidRPr="00A6347B">
        <w:rPr>
          <w:rFonts w:ascii="Tahoma" w:eastAsia="Times New Roman" w:hAnsi="Tahoma" w:cs="Tahoma"/>
          <w:b/>
          <w:bCs/>
          <w:sz w:val="24"/>
          <w:szCs w:val="24"/>
          <w:lang w:eastAsia="es-ES"/>
        </w:rPr>
        <w:tab/>
      </w:r>
      <w:r w:rsidRPr="00A6347B">
        <w:rPr>
          <w:rFonts w:ascii="Tahoma" w:eastAsia="Times New Roman" w:hAnsi="Tahoma" w:cs="Tahoma"/>
          <w:b/>
          <w:bCs/>
          <w:sz w:val="24"/>
          <w:szCs w:val="24"/>
          <w:lang w:eastAsia="es-ES"/>
        </w:rPr>
        <w:tab/>
        <w:t>GERMÁN DARÍO GÓEZ VINASCO</w:t>
      </w:r>
      <w:bookmarkEnd w:id="5"/>
    </w:p>
    <w:sectPr w:rsidR="00CE5BB7" w:rsidRPr="00A6347B" w:rsidSect="0081240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27D534" w16cex:dateUtc="2022-05-09T17:05:54.406Z"/>
  <w16cex:commentExtensible w16cex:durableId="3ABF8234" w16cex:dateUtc="2022-05-12T19:05:59.9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36A3" w14:textId="77777777" w:rsidR="00126EA3" w:rsidRDefault="00126EA3" w:rsidP="001C5C55">
      <w:pPr>
        <w:spacing w:line="240" w:lineRule="auto"/>
      </w:pPr>
      <w:r>
        <w:separator/>
      </w:r>
    </w:p>
  </w:endnote>
  <w:endnote w:type="continuationSeparator" w:id="0">
    <w:p w14:paraId="0FB355A5" w14:textId="77777777" w:rsidR="00126EA3" w:rsidRDefault="00126EA3"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403337871"/>
      <w:docPartObj>
        <w:docPartGallery w:val="Page Numbers (Bottom of Page)"/>
        <w:docPartUnique/>
      </w:docPartObj>
    </w:sdtPr>
    <w:sdtEndPr/>
    <w:sdtContent>
      <w:p w14:paraId="1E705D51" w14:textId="0A4798CB" w:rsidR="00BF4D5B" w:rsidRPr="00DE1426" w:rsidRDefault="006C1CA4">
        <w:pPr>
          <w:pStyle w:val="Piedepgina"/>
          <w:jc w:val="right"/>
          <w:rPr>
            <w:rFonts w:ascii="Arial" w:hAnsi="Arial" w:cs="Arial"/>
            <w:sz w:val="18"/>
          </w:rPr>
        </w:pPr>
        <w:r w:rsidRPr="00DE1426">
          <w:rPr>
            <w:rFonts w:ascii="Arial" w:hAnsi="Arial" w:cs="Arial"/>
            <w:sz w:val="18"/>
          </w:rPr>
          <w:fldChar w:fldCharType="begin"/>
        </w:r>
        <w:r w:rsidRPr="00DE1426">
          <w:rPr>
            <w:rFonts w:ascii="Arial" w:hAnsi="Arial" w:cs="Arial"/>
            <w:sz w:val="18"/>
          </w:rPr>
          <w:instrText>PAGE   \* MERGEFORMAT</w:instrText>
        </w:r>
        <w:r w:rsidRPr="00DE1426">
          <w:rPr>
            <w:rFonts w:ascii="Arial" w:hAnsi="Arial" w:cs="Arial"/>
            <w:sz w:val="18"/>
          </w:rPr>
          <w:fldChar w:fldCharType="separate"/>
        </w:r>
        <w:r w:rsidR="00985726" w:rsidRPr="00DE1426">
          <w:rPr>
            <w:rFonts w:ascii="Arial" w:hAnsi="Arial" w:cs="Arial"/>
            <w:noProof/>
            <w:sz w:val="18"/>
          </w:rPr>
          <w:t>8</w:t>
        </w:r>
        <w:r w:rsidRPr="00DE142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E62E" w14:textId="77777777" w:rsidR="00126EA3" w:rsidRDefault="00126EA3" w:rsidP="001C5C55">
      <w:pPr>
        <w:spacing w:line="240" w:lineRule="auto"/>
      </w:pPr>
      <w:r>
        <w:separator/>
      </w:r>
    </w:p>
  </w:footnote>
  <w:footnote w:type="continuationSeparator" w:id="0">
    <w:p w14:paraId="770DAAD3" w14:textId="77777777" w:rsidR="00126EA3" w:rsidRDefault="00126EA3" w:rsidP="001C5C55">
      <w:pPr>
        <w:spacing w:line="240" w:lineRule="auto"/>
      </w:pPr>
      <w:r>
        <w:continuationSeparator/>
      </w:r>
    </w:p>
  </w:footnote>
  <w:footnote w:id="1">
    <w:p w14:paraId="3777E840" w14:textId="6A72E817" w:rsidR="005F7769" w:rsidRPr="001839ED" w:rsidRDefault="005F7769"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w:t>
      </w:r>
      <w:bookmarkStart w:id="2" w:name="_Hlk102629840"/>
      <w:r w:rsidR="00A01E95" w:rsidRPr="001839ED">
        <w:rPr>
          <w:rFonts w:ascii="Arial" w:hAnsi="Arial" w:cs="Arial"/>
          <w:sz w:val="18"/>
          <w:szCs w:val="18"/>
        </w:rPr>
        <w:t>Corte Suprema de Justicia, Sala de Casación Laboral</w:t>
      </w:r>
      <w:bookmarkEnd w:id="2"/>
      <w:r w:rsidR="00A01E95" w:rsidRPr="001839ED">
        <w:rPr>
          <w:rFonts w:ascii="Arial" w:hAnsi="Arial" w:cs="Arial"/>
          <w:sz w:val="18"/>
          <w:szCs w:val="18"/>
        </w:rPr>
        <w:t xml:space="preserve">. Sentencia </w:t>
      </w:r>
      <w:r w:rsidRPr="001839ED">
        <w:rPr>
          <w:rFonts w:ascii="Arial" w:hAnsi="Arial" w:cs="Arial"/>
          <w:sz w:val="18"/>
          <w:szCs w:val="18"/>
        </w:rPr>
        <w:t>SL3290-2021</w:t>
      </w:r>
      <w:r w:rsidR="00A01E95" w:rsidRPr="001839ED">
        <w:rPr>
          <w:rFonts w:ascii="Arial" w:hAnsi="Arial" w:cs="Arial"/>
          <w:sz w:val="18"/>
          <w:szCs w:val="18"/>
        </w:rPr>
        <w:t>, rad.</w:t>
      </w:r>
      <w:r w:rsidRPr="001839ED">
        <w:rPr>
          <w:rFonts w:ascii="Arial" w:hAnsi="Arial" w:cs="Arial"/>
          <w:sz w:val="18"/>
          <w:szCs w:val="18"/>
        </w:rPr>
        <w:t xml:space="preserve"> 74689</w:t>
      </w:r>
      <w:r w:rsidR="00A01E95" w:rsidRPr="001839ED">
        <w:rPr>
          <w:rFonts w:ascii="Arial" w:hAnsi="Arial" w:cs="Arial"/>
          <w:sz w:val="18"/>
          <w:szCs w:val="18"/>
        </w:rPr>
        <w:t xml:space="preserve"> del 7 de julio de 2021. M.P. Gerardo Botero Zuluaga</w:t>
      </w:r>
      <w:r w:rsidR="004E2336" w:rsidRPr="001839ED">
        <w:rPr>
          <w:rFonts w:ascii="Arial" w:hAnsi="Arial" w:cs="Arial"/>
          <w:sz w:val="18"/>
          <w:szCs w:val="18"/>
        </w:rPr>
        <w:t xml:space="preserve">, que memoró las Sentencias </w:t>
      </w:r>
      <w:r w:rsidRPr="001839ED">
        <w:rPr>
          <w:rFonts w:ascii="Arial" w:hAnsi="Arial" w:cs="Arial"/>
          <w:sz w:val="18"/>
          <w:szCs w:val="18"/>
        </w:rPr>
        <w:t>CSJ SL11325-2016</w:t>
      </w:r>
      <w:r w:rsidR="004E2336" w:rsidRPr="001839ED">
        <w:rPr>
          <w:rFonts w:ascii="Arial" w:hAnsi="Arial" w:cs="Arial"/>
          <w:sz w:val="18"/>
          <w:szCs w:val="18"/>
        </w:rPr>
        <w:t xml:space="preserve"> y </w:t>
      </w:r>
      <w:r w:rsidRPr="001839ED">
        <w:rPr>
          <w:rFonts w:ascii="Arial" w:hAnsi="Arial" w:cs="Arial"/>
          <w:sz w:val="18"/>
          <w:szCs w:val="18"/>
        </w:rPr>
        <w:t>CSJ SL, 22 abril 2004, rad. 21779</w:t>
      </w:r>
      <w:r w:rsidR="004E2336" w:rsidRPr="001839ED">
        <w:rPr>
          <w:rFonts w:ascii="Arial" w:hAnsi="Arial" w:cs="Arial"/>
          <w:sz w:val="18"/>
          <w:szCs w:val="18"/>
        </w:rPr>
        <w:t>.</w:t>
      </w:r>
    </w:p>
  </w:footnote>
  <w:footnote w:id="2">
    <w:p w14:paraId="030A590E" w14:textId="553EAF9E" w:rsidR="00CE501C" w:rsidRPr="001839ED" w:rsidRDefault="00CE501C" w:rsidP="001839ED">
      <w:pPr>
        <w:pStyle w:val="Textonotapie"/>
        <w:ind w:firstLine="0"/>
        <w:rPr>
          <w:rFonts w:ascii="Arial" w:hAnsi="Arial" w:cs="Arial"/>
          <w:sz w:val="18"/>
          <w:szCs w:val="18"/>
          <w:lang w:val="es-ES_tradnl"/>
        </w:rPr>
      </w:pPr>
      <w:r w:rsidRPr="001839ED">
        <w:rPr>
          <w:rStyle w:val="Refdenotaalpie"/>
          <w:rFonts w:ascii="Arial" w:hAnsi="Arial" w:cs="Arial"/>
          <w:sz w:val="18"/>
          <w:szCs w:val="18"/>
        </w:rPr>
        <w:footnoteRef/>
      </w:r>
      <w:r w:rsidRPr="001839ED">
        <w:rPr>
          <w:rFonts w:ascii="Arial" w:hAnsi="Arial" w:cs="Arial"/>
          <w:sz w:val="18"/>
          <w:szCs w:val="18"/>
        </w:rPr>
        <w:t xml:space="preserve"> </w:t>
      </w:r>
      <w:r w:rsidR="003C6CE6" w:rsidRPr="001839ED">
        <w:rPr>
          <w:rFonts w:ascii="Arial" w:hAnsi="Arial" w:cs="Arial"/>
          <w:sz w:val="18"/>
          <w:szCs w:val="18"/>
        </w:rPr>
        <w:t>Corte Suprema de Justicia, Sala de Casación Laboral. Sentencia SL 1750 de 2020, rad. 78732 del 27 de mayo de 2020. M.P. Ana María Muñoz Segura</w:t>
      </w:r>
      <w:r w:rsidR="00F67CD8" w:rsidRPr="001839ED">
        <w:rPr>
          <w:rFonts w:ascii="Arial" w:hAnsi="Arial" w:cs="Arial"/>
          <w:sz w:val="18"/>
          <w:szCs w:val="18"/>
        </w:rPr>
        <w:t xml:space="preserve">. Por medio de la cual se rememoró la sentencia </w:t>
      </w:r>
      <w:r w:rsidRPr="001839ED">
        <w:rPr>
          <w:rFonts w:ascii="Arial" w:hAnsi="Arial" w:cs="Arial"/>
          <w:sz w:val="18"/>
          <w:szCs w:val="18"/>
          <w:lang w:val="es-ES_tradnl"/>
        </w:rPr>
        <w:t>CSJ SC, del 17 de junio de 1980, reiterada en la CSJ SC, del 13 de julio de 2005, radicado 0126</w:t>
      </w:r>
      <w:r w:rsidR="0003480C" w:rsidRPr="001839ED">
        <w:rPr>
          <w:rFonts w:ascii="Arial" w:hAnsi="Arial" w:cs="Arial"/>
          <w:sz w:val="18"/>
          <w:szCs w:val="18"/>
          <w:lang w:val="es-ES_tradnl"/>
        </w:rPr>
        <w:t>.</w:t>
      </w:r>
    </w:p>
  </w:footnote>
  <w:footnote w:id="3">
    <w:p w14:paraId="62851E1F" w14:textId="7E0A9788" w:rsidR="00932FF0" w:rsidRPr="001839ED" w:rsidRDefault="00932FF0"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w:t>
      </w:r>
      <w:r w:rsidR="00036577" w:rsidRPr="001839ED">
        <w:rPr>
          <w:rFonts w:ascii="Arial" w:hAnsi="Arial" w:cs="Arial"/>
          <w:sz w:val="18"/>
          <w:szCs w:val="18"/>
        </w:rPr>
        <w:t>Página</w:t>
      </w:r>
      <w:r w:rsidR="005A68F7" w:rsidRPr="001839ED">
        <w:rPr>
          <w:rFonts w:ascii="Arial" w:hAnsi="Arial" w:cs="Arial"/>
          <w:sz w:val="18"/>
          <w:szCs w:val="18"/>
        </w:rPr>
        <w:t>s</w:t>
      </w:r>
      <w:r w:rsidR="00036577" w:rsidRPr="001839ED">
        <w:rPr>
          <w:rFonts w:ascii="Arial" w:hAnsi="Arial" w:cs="Arial"/>
          <w:sz w:val="18"/>
          <w:szCs w:val="18"/>
        </w:rPr>
        <w:t xml:space="preserve"> 30 </w:t>
      </w:r>
      <w:r w:rsidR="005A68F7" w:rsidRPr="001839ED">
        <w:rPr>
          <w:rFonts w:ascii="Arial" w:hAnsi="Arial" w:cs="Arial"/>
          <w:sz w:val="18"/>
          <w:szCs w:val="18"/>
        </w:rPr>
        <w:t xml:space="preserve">y 31 </w:t>
      </w:r>
      <w:r w:rsidR="00036577" w:rsidRPr="001839ED">
        <w:rPr>
          <w:rFonts w:ascii="Arial" w:hAnsi="Arial" w:cs="Arial"/>
          <w:sz w:val="18"/>
          <w:szCs w:val="18"/>
        </w:rPr>
        <w:t xml:space="preserve">del expediente digitalizado. </w:t>
      </w:r>
    </w:p>
  </w:footnote>
  <w:footnote w:id="4">
    <w:p w14:paraId="4685DE35" w14:textId="77777777" w:rsidR="00366E63" w:rsidRPr="001839ED" w:rsidRDefault="00366E63"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 29 del expediente digitalizado.</w:t>
      </w:r>
    </w:p>
  </w:footnote>
  <w:footnote w:id="5">
    <w:p w14:paraId="18AA7F7B" w14:textId="60E42480" w:rsidR="00366E63" w:rsidRPr="001839ED" w:rsidRDefault="00366E63"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Páginas 85 a 87 del expediente digitalizado. </w:t>
      </w:r>
    </w:p>
  </w:footnote>
  <w:footnote w:id="6">
    <w:p w14:paraId="5D4A172D" w14:textId="39D0C0DA" w:rsidR="00167BAE" w:rsidRPr="001839ED" w:rsidRDefault="00167BAE"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Páginas 48 a</w:t>
      </w:r>
      <w:r w:rsidR="00B659F3" w:rsidRPr="001839ED">
        <w:rPr>
          <w:rFonts w:ascii="Arial" w:hAnsi="Arial" w:cs="Arial"/>
          <w:sz w:val="18"/>
          <w:szCs w:val="18"/>
        </w:rPr>
        <w:t xml:space="preserve"> 55 del expediente digitalizado.</w:t>
      </w:r>
    </w:p>
  </w:footnote>
  <w:footnote w:id="7">
    <w:p w14:paraId="68538A60" w14:textId="40FBF41D" w:rsidR="002E24B0" w:rsidRPr="001839ED" w:rsidRDefault="002E24B0"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 98 del expediente digitalizado.</w:t>
      </w:r>
    </w:p>
  </w:footnote>
  <w:footnote w:id="8">
    <w:p w14:paraId="0F0F8B1A" w14:textId="4C661D24" w:rsidR="009A76E1" w:rsidRPr="001839ED" w:rsidRDefault="009A76E1"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 100 del expediente digitalizado. </w:t>
      </w:r>
    </w:p>
  </w:footnote>
  <w:footnote w:id="9">
    <w:p w14:paraId="294FD8BC" w14:textId="46FCAC60" w:rsidR="00485737" w:rsidRPr="001839ED" w:rsidRDefault="00485737" w:rsidP="001839ED">
      <w:pPr>
        <w:pStyle w:val="Textonotapie"/>
        <w:ind w:firstLine="0"/>
        <w:rPr>
          <w:rFonts w:ascii="Arial" w:hAnsi="Arial" w:cs="Arial"/>
          <w:sz w:val="18"/>
          <w:szCs w:val="18"/>
        </w:rPr>
      </w:pPr>
      <w:r w:rsidRPr="001839ED">
        <w:rPr>
          <w:rStyle w:val="Refdenotaalpie"/>
          <w:rFonts w:ascii="Arial" w:hAnsi="Arial" w:cs="Arial"/>
          <w:sz w:val="18"/>
          <w:szCs w:val="18"/>
        </w:rPr>
        <w:footnoteRef/>
      </w:r>
      <w:r w:rsidRPr="001839ED">
        <w:rPr>
          <w:rFonts w:ascii="Arial" w:hAnsi="Arial" w:cs="Arial"/>
          <w:sz w:val="18"/>
          <w:szCs w:val="18"/>
        </w:rPr>
        <w:t xml:space="preserve"> Páginas 65 y 67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5954779C" w:rsidR="00046542" w:rsidRPr="00A6347B" w:rsidRDefault="00EC77B9" w:rsidP="00A6347B">
    <w:pPr>
      <w:pStyle w:val="NormalWeb"/>
      <w:spacing w:before="0" w:beforeAutospacing="0" w:after="0" w:afterAutospacing="0"/>
      <w:jc w:val="both"/>
      <w:rPr>
        <w:rFonts w:ascii="Arial" w:hAnsi="Arial" w:cs="Arial"/>
        <w:sz w:val="18"/>
        <w:szCs w:val="18"/>
      </w:rPr>
    </w:pPr>
    <w:r w:rsidRPr="00A6347B">
      <w:rPr>
        <w:rFonts w:ascii="Arial" w:hAnsi="Arial" w:cs="Arial"/>
        <w:sz w:val="18"/>
        <w:szCs w:val="18"/>
      </w:rPr>
      <w:t>Radicación No.:</w:t>
    </w:r>
    <w:r w:rsidR="00A6347B">
      <w:rPr>
        <w:rFonts w:ascii="Arial" w:hAnsi="Arial" w:cs="Arial"/>
        <w:sz w:val="18"/>
        <w:szCs w:val="18"/>
      </w:rPr>
      <w:tab/>
    </w:r>
    <w:r w:rsidR="001839ED">
      <w:rPr>
        <w:rFonts w:ascii="Arial" w:hAnsi="Arial" w:cs="Arial"/>
        <w:sz w:val="18"/>
        <w:szCs w:val="18"/>
      </w:rPr>
      <w:t>6</w:t>
    </w:r>
    <w:r w:rsidR="00351C19" w:rsidRPr="00A6347B">
      <w:rPr>
        <w:rFonts w:ascii="Arial" w:hAnsi="Arial" w:cs="Arial"/>
        <w:sz w:val="18"/>
        <w:szCs w:val="18"/>
      </w:rPr>
      <w:t>6001-31-05-005-2018-00191-01</w:t>
    </w:r>
  </w:p>
  <w:p w14:paraId="315A49A2" w14:textId="7384C355" w:rsidR="00046542" w:rsidRPr="00A6347B" w:rsidRDefault="00046542" w:rsidP="00A6347B">
    <w:pPr>
      <w:pStyle w:val="NormalWeb"/>
      <w:spacing w:before="0" w:beforeAutospacing="0" w:after="0" w:afterAutospacing="0"/>
      <w:jc w:val="both"/>
      <w:rPr>
        <w:rFonts w:ascii="Arial" w:hAnsi="Arial" w:cs="Arial"/>
        <w:sz w:val="18"/>
        <w:szCs w:val="18"/>
      </w:rPr>
    </w:pPr>
    <w:r w:rsidRPr="00A6347B">
      <w:rPr>
        <w:rFonts w:ascii="Arial" w:hAnsi="Arial" w:cs="Arial"/>
        <w:sz w:val="18"/>
        <w:szCs w:val="18"/>
      </w:rPr>
      <w:t>Demandante:</w:t>
    </w:r>
    <w:r w:rsidR="00A6347B">
      <w:rPr>
        <w:rFonts w:ascii="Arial" w:hAnsi="Arial" w:cs="Arial"/>
        <w:sz w:val="18"/>
        <w:szCs w:val="18"/>
      </w:rPr>
      <w:tab/>
    </w:r>
    <w:proofErr w:type="spellStart"/>
    <w:r w:rsidR="001839ED">
      <w:rPr>
        <w:rFonts w:ascii="Arial" w:hAnsi="Arial" w:cs="Arial"/>
        <w:sz w:val="18"/>
        <w:szCs w:val="18"/>
      </w:rPr>
      <w:t>Acenet</w:t>
    </w:r>
    <w:proofErr w:type="spellEnd"/>
    <w:r w:rsidR="00351C19" w:rsidRPr="00A6347B">
      <w:rPr>
        <w:rFonts w:ascii="Arial" w:hAnsi="Arial" w:cs="Arial"/>
        <w:bCs/>
        <w:sz w:val="18"/>
        <w:szCs w:val="18"/>
        <w:lang w:val="es-CO"/>
      </w:rPr>
      <w:t xml:space="preserve"> Salazar Guevara</w:t>
    </w:r>
  </w:p>
  <w:p w14:paraId="6611EFB4" w14:textId="1F291EBD" w:rsidR="00544E08" w:rsidRPr="00A6347B" w:rsidRDefault="009738BA" w:rsidP="00A6347B">
    <w:pPr>
      <w:pStyle w:val="NormalWeb"/>
      <w:spacing w:before="0" w:beforeAutospacing="0" w:after="0" w:afterAutospacing="0"/>
      <w:jc w:val="both"/>
      <w:rPr>
        <w:rFonts w:ascii="Arial" w:hAnsi="Arial" w:cs="Arial"/>
        <w:sz w:val="18"/>
        <w:szCs w:val="18"/>
      </w:rPr>
    </w:pPr>
    <w:r w:rsidRPr="00A6347B">
      <w:rPr>
        <w:rFonts w:ascii="Arial" w:hAnsi="Arial" w:cs="Arial"/>
        <w:sz w:val="18"/>
        <w:szCs w:val="18"/>
      </w:rPr>
      <w:t>Dem</w:t>
    </w:r>
    <w:r w:rsidR="00067F42" w:rsidRPr="00A6347B">
      <w:rPr>
        <w:rFonts w:ascii="Arial" w:hAnsi="Arial" w:cs="Arial"/>
        <w:sz w:val="18"/>
        <w:szCs w:val="18"/>
      </w:rPr>
      <w:t>andado:</w:t>
    </w:r>
    <w:r w:rsidR="00A6347B">
      <w:rPr>
        <w:rFonts w:ascii="Arial" w:hAnsi="Arial" w:cs="Arial"/>
        <w:sz w:val="18"/>
        <w:szCs w:val="18"/>
      </w:rPr>
      <w:tab/>
    </w:r>
    <w:r w:rsidR="001839ED">
      <w:rPr>
        <w:rFonts w:ascii="Arial" w:hAnsi="Arial" w:cs="Arial"/>
        <w:sz w:val="18"/>
        <w:szCs w:val="18"/>
      </w:rPr>
      <w:t>E</w:t>
    </w:r>
    <w:r w:rsidR="00351C19" w:rsidRPr="00A6347B">
      <w:rPr>
        <w:rFonts w:ascii="Arial" w:hAnsi="Arial" w:cs="Arial"/>
        <w:bCs/>
        <w:sz w:val="18"/>
        <w:szCs w:val="18"/>
        <w:lang w:val="es-CO"/>
      </w:rPr>
      <w:t>PS MEDIFARMA S.A.S</w:t>
    </w:r>
    <w:r w:rsidR="00A6347B" w:rsidRPr="00A6347B">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0A77D4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E381458"/>
    <w:multiLevelType w:val="multilevel"/>
    <w:tmpl w:val="68EEDD8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9"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64B647B"/>
    <w:multiLevelType w:val="multilevel"/>
    <w:tmpl w:val="D28869B6"/>
    <w:lvl w:ilvl="0">
      <w:start w:val="1"/>
      <w:numFmt w:val="decimal"/>
      <w:lvlText w:val="%1."/>
      <w:lvlJc w:val="left"/>
      <w:pPr>
        <w:ind w:left="3054" w:hanging="360"/>
      </w:pPr>
    </w:lvl>
    <w:lvl w:ilvl="1">
      <w:start w:val="1"/>
      <w:numFmt w:val="decimal"/>
      <w:isLgl/>
      <w:lvlText w:val="%1.%2"/>
      <w:lvlJc w:val="left"/>
      <w:pPr>
        <w:ind w:left="3762" w:hanging="720"/>
      </w:pPr>
      <w:rPr>
        <w:rFonts w:hint="default"/>
      </w:rPr>
    </w:lvl>
    <w:lvl w:ilvl="2">
      <w:start w:val="1"/>
      <w:numFmt w:val="decimal"/>
      <w:isLgl/>
      <w:lvlText w:val="%1.%2.%3"/>
      <w:lvlJc w:val="left"/>
      <w:pPr>
        <w:ind w:left="4470" w:hanging="1080"/>
      </w:pPr>
      <w:rPr>
        <w:rFonts w:hint="default"/>
      </w:rPr>
    </w:lvl>
    <w:lvl w:ilvl="3">
      <w:start w:val="1"/>
      <w:numFmt w:val="decimal"/>
      <w:isLgl/>
      <w:lvlText w:val="%1.%2.%3.%4"/>
      <w:lvlJc w:val="left"/>
      <w:pPr>
        <w:ind w:left="4818" w:hanging="1080"/>
      </w:pPr>
      <w:rPr>
        <w:rFonts w:hint="default"/>
      </w:rPr>
    </w:lvl>
    <w:lvl w:ilvl="4">
      <w:start w:val="1"/>
      <w:numFmt w:val="decimal"/>
      <w:isLgl/>
      <w:lvlText w:val="%1.%2.%3.%4.%5"/>
      <w:lvlJc w:val="left"/>
      <w:pPr>
        <w:ind w:left="5526" w:hanging="1440"/>
      </w:pPr>
      <w:rPr>
        <w:rFonts w:hint="default"/>
      </w:rPr>
    </w:lvl>
    <w:lvl w:ilvl="5">
      <w:start w:val="1"/>
      <w:numFmt w:val="decimal"/>
      <w:isLgl/>
      <w:lvlText w:val="%1.%2.%3.%4.%5.%6"/>
      <w:lvlJc w:val="left"/>
      <w:pPr>
        <w:ind w:left="6234" w:hanging="1800"/>
      </w:pPr>
      <w:rPr>
        <w:rFonts w:hint="default"/>
      </w:rPr>
    </w:lvl>
    <w:lvl w:ilvl="6">
      <w:start w:val="1"/>
      <w:numFmt w:val="decimal"/>
      <w:isLgl/>
      <w:lvlText w:val="%1.%2.%3.%4.%5.%6.%7"/>
      <w:lvlJc w:val="left"/>
      <w:pPr>
        <w:ind w:left="6942" w:hanging="2160"/>
      </w:pPr>
      <w:rPr>
        <w:rFonts w:hint="default"/>
      </w:rPr>
    </w:lvl>
    <w:lvl w:ilvl="7">
      <w:start w:val="1"/>
      <w:numFmt w:val="decimal"/>
      <w:isLgl/>
      <w:lvlText w:val="%1.%2.%3.%4.%5.%6.%7.%8"/>
      <w:lvlJc w:val="left"/>
      <w:pPr>
        <w:ind w:left="7290" w:hanging="2160"/>
      </w:pPr>
      <w:rPr>
        <w:rFonts w:hint="default"/>
      </w:rPr>
    </w:lvl>
    <w:lvl w:ilvl="8">
      <w:start w:val="1"/>
      <w:numFmt w:val="decimal"/>
      <w:isLgl/>
      <w:lvlText w:val="%1.%2.%3.%4.%5.%6.%7.%8.%9"/>
      <w:lvlJc w:val="left"/>
      <w:pPr>
        <w:ind w:left="7998" w:hanging="2520"/>
      </w:pPr>
      <w:rPr>
        <w:rFonts w:hint="default"/>
      </w:rPr>
    </w:lvl>
  </w:abstractNum>
  <w:num w:numId="1">
    <w:abstractNumId w:val="6"/>
  </w:num>
  <w:num w:numId="2">
    <w:abstractNumId w:val="10"/>
  </w:num>
  <w:num w:numId="3">
    <w:abstractNumId w:val="5"/>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C73"/>
    <w:rsid w:val="00005A8C"/>
    <w:rsid w:val="00005D87"/>
    <w:rsid w:val="000075D3"/>
    <w:rsid w:val="0001123B"/>
    <w:rsid w:val="00012827"/>
    <w:rsid w:val="000214F3"/>
    <w:rsid w:val="000224A2"/>
    <w:rsid w:val="000277FA"/>
    <w:rsid w:val="0003480C"/>
    <w:rsid w:val="00035AC5"/>
    <w:rsid w:val="00035E8C"/>
    <w:rsid w:val="00036566"/>
    <w:rsid w:val="00036577"/>
    <w:rsid w:val="00036A4A"/>
    <w:rsid w:val="0003735F"/>
    <w:rsid w:val="0004044D"/>
    <w:rsid w:val="00042DDE"/>
    <w:rsid w:val="000439EB"/>
    <w:rsid w:val="00046542"/>
    <w:rsid w:val="00047BED"/>
    <w:rsid w:val="00062A9C"/>
    <w:rsid w:val="00065018"/>
    <w:rsid w:val="00065156"/>
    <w:rsid w:val="000653D5"/>
    <w:rsid w:val="00067F42"/>
    <w:rsid w:val="00080CB9"/>
    <w:rsid w:val="00083345"/>
    <w:rsid w:val="00083AA6"/>
    <w:rsid w:val="0008556F"/>
    <w:rsid w:val="00090AE9"/>
    <w:rsid w:val="00092EBE"/>
    <w:rsid w:val="000974A7"/>
    <w:rsid w:val="000A16F5"/>
    <w:rsid w:val="000A5C2A"/>
    <w:rsid w:val="000B0BA2"/>
    <w:rsid w:val="000B7630"/>
    <w:rsid w:val="000C29B4"/>
    <w:rsid w:val="000C3829"/>
    <w:rsid w:val="000C406E"/>
    <w:rsid w:val="000C41A1"/>
    <w:rsid w:val="000C47E3"/>
    <w:rsid w:val="000C5099"/>
    <w:rsid w:val="000D0DC7"/>
    <w:rsid w:val="000D2461"/>
    <w:rsid w:val="000D4AFA"/>
    <w:rsid w:val="000D76AA"/>
    <w:rsid w:val="000D7B8C"/>
    <w:rsid w:val="000E02D9"/>
    <w:rsid w:val="000E4759"/>
    <w:rsid w:val="000E6DAF"/>
    <w:rsid w:val="000F2D86"/>
    <w:rsid w:val="000F4167"/>
    <w:rsid w:val="000F53E9"/>
    <w:rsid w:val="000F7327"/>
    <w:rsid w:val="00106EA8"/>
    <w:rsid w:val="00107247"/>
    <w:rsid w:val="00111A98"/>
    <w:rsid w:val="00116069"/>
    <w:rsid w:val="00122A22"/>
    <w:rsid w:val="00122F3B"/>
    <w:rsid w:val="0012560F"/>
    <w:rsid w:val="0012615E"/>
    <w:rsid w:val="00126EA3"/>
    <w:rsid w:val="001314E3"/>
    <w:rsid w:val="0013340A"/>
    <w:rsid w:val="001364A3"/>
    <w:rsid w:val="00145D2E"/>
    <w:rsid w:val="00147B7D"/>
    <w:rsid w:val="00151568"/>
    <w:rsid w:val="00157271"/>
    <w:rsid w:val="001574AF"/>
    <w:rsid w:val="00157CF9"/>
    <w:rsid w:val="00161D46"/>
    <w:rsid w:val="00164C30"/>
    <w:rsid w:val="001658AB"/>
    <w:rsid w:val="00167BAE"/>
    <w:rsid w:val="001743AC"/>
    <w:rsid w:val="001754FB"/>
    <w:rsid w:val="00183876"/>
    <w:rsid w:val="001839ED"/>
    <w:rsid w:val="00184BE9"/>
    <w:rsid w:val="001856B6"/>
    <w:rsid w:val="00194B4E"/>
    <w:rsid w:val="0019535E"/>
    <w:rsid w:val="00196DDD"/>
    <w:rsid w:val="001A39D6"/>
    <w:rsid w:val="001A4CC8"/>
    <w:rsid w:val="001A5156"/>
    <w:rsid w:val="001A6FB2"/>
    <w:rsid w:val="001B2D19"/>
    <w:rsid w:val="001B4362"/>
    <w:rsid w:val="001B7859"/>
    <w:rsid w:val="001C1297"/>
    <w:rsid w:val="001C3BB7"/>
    <w:rsid w:val="001C5C55"/>
    <w:rsid w:val="001C789C"/>
    <w:rsid w:val="001D10AD"/>
    <w:rsid w:val="001D3C29"/>
    <w:rsid w:val="001D5BAE"/>
    <w:rsid w:val="001E1C03"/>
    <w:rsid w:val="001E434A"/>
    <w:rsid w:val="001F6738"/>
    <w:rsid w:val="00204222"/>
    <w:rsid w:val="00204621"/>
    <w:rsid w:val="002047CC"/>
    <w:rsid w:val="002066F4"/>
    <w:rsid w:val="00210641"/>
    <w:rsid w:val="00214F96"/>
    <w:rsid w:val="002208CB"/>
    <w:rsid w:val="00230AEB"/>
    <w:rsid w:val="002369DD"/>
    <w:rsid w:val="0024451A"/>
    <w:rsid w:val="00244BB7"/>
    <w:rsid w:val="00246C58"/>
    <w:rsid w:val="00251EEC"/>
    <w:rsid w:val="00253356"/>
    <w:rsid w:val="0025348A"/>
    <w:rsid w:val="00257723"/>
    <w:rsid w:val="00257C4C"/>
    <w:rsid w:val="0026158A"/>
    <w:rsid w:val="00262809"/>
    <w:rsid w:val="0026352C"/>
    <w:rsid w:val="002636CE"/>
    <w:rsid w:val="00265393"/>
    <w:rsid w:val="00270192"/>
    <w:rsid w:val="0027545B"/>
    <w:rsid w:val="002800DB"/>
    <w:rsid w:val="002830A1"/>
    <w:rsid w:val="00284202"/>
    <w:rsid w:val="0029311F"/>
    <w:rsid w:val="002A3355"/>
    <w:rsid w:val="002A35C7"/>
    <w:rsid w:val="002A5771"/>
    <w:rsid w:val="002A5D4B"/>
    <w:rsid w:val="002A6021"/>
    <w:rsid w:val="002A708F"/>
    <w:rsid w:val="002B0215"/>
    <w:rsid w:val="002B4FFD"/>
    <w:rsid w:val="002B5275"/>
    <w:rsid w:val="002C37CF"/>
    <w:rsid w:val="002C3EFA"/>
    <w:rsid w:val="002C5830"/>
    <w:rsid w:val="002D088D"/>
    <w:rsid w:val="002D2CD4"/>
    <w:rsid w:val="002D4548"/>
    <w:rsid w:val="002D4D75"/>
    <w:rsid w:val="002D68FD"/>
    <w:rsid w:val="002E2472"/>
    <w:rsid w:val="002E24B0"/>
    <w:rsid w:val="002E43B1"/>
    <w:rsid w:val="002E4F3B"/>
    <w:rsid w:val="002E59F1"/>
    <w:rsid w:val="002E7149"/>
    <w:rsid w:val="002F2E9B"/>
    <w:rsid w:val="002F4390"/>
    <w:rsid w:val="002F4948"/>
    <w:rsid w:val="002F70BF"/>
    <w:rsid w:val="0030061A"/>
    <w:rsid w:val="0030550E"/>
    <w:rsid w:val="00305977"/>
    <w:rsid w:val="00310C33"/>
    <w:rsid w:val="00310DC8"/>
    <w:rsid w:val="00314B3C"/>
    <w:rsid w:val="003166F5"/>
    <w:rsid w:val="003179D5"/>
    <w:rsid w:val="00321055"/>
    <w:rsid w:val="003228DF"/>
    <w:rsid w:val="00323328"/>
    <w:rsid w:val="003249E4"/>
    <w:rsid w:val="00324DDD"/>
    <w:rsid w:val="0032533C"/>
    <w:rsid w:val="0032634B"/>
    <w:rsid w:val="003267F5"/>
    <w:rsid w:val="00345B5A"/>
    <w:rsid w:val="00350AF8"/>
    <w:rsid w:val="00351197"/>
    <w:rsid w:val="00351C19"/>
    <w:rsid w:val="00356284"/>
    <w:rsid w:val="003616D4"/>
    <w:rsid w:val="00361D8A"/>
    <w:rsid w:val="00366E63"/>
    <w:rsid w:val="00367CF8"/>
    <w:rsid w:val="003708E3"/>
    <w:rsid w:val="00372E68"/>
    <w:rsid w:val="003743BA"/>
    <w:rsid w:val="0038167C"/>
    <w:rsid w:val="00382A3A"/>
    <w:rsid w:val="00385724"/>
    <w:rsid w:val="00385DFE"/>
    <w:rsid w:val="00387A6C"/>
    <w:rsid w:val="00390068"/>
    <w:rsid w:val="00390792"/>
    <w:rsid w:val="00391C11"/>
    <w:rsid w:val="00392404"/>
    <w:rsid w:val="00395E5A"/>
    <w:rsid w:val="003A0CDB"/>
    <w:rsid w:val="003A281E"/>
    <w:rsid w:val="003A3C61"/>
    <w:rsid w:val="003A4D34"/>
    <w:rsid w:val="003B3515"/>
    <w:rsid w:val="003B3F88"/>
    <w:rsid w:val="003B5337"/>
    <w:rsid w:val="003B761C"/>
    <w:rsid w:val="003B7E7A"/>
    <w:rsid w:val="003C1D58"/>
    <w:rsid w:val="003C279F"/>
    <w:rsid w:val="003C2E4C"/>
    <w:rsid w:val="003C2E6E"/>
    <w:rsid w:val="003C3A38"/>
    <w:rsid w:val="003C3C1C"/>
    <w:rsid w:val="003C4B26"/>
    <w:rsid w:val="003C599F"/>
    <w:rsid w:val="003C5B5C"/>
    <w:rsid w:val="003C6CE6"/>
    <w:rsid w:val="003D04BE"/>
    <w:rsid w:val="003D4E64"/>
    <w:rsid w:val="003D7065"/>
    <w:rsid w:val="003E228C"/>
    <w:rsid w:val="003E4129"/>
    <w:rsid w:val="003F3B61"/>
    <w:rsid w:val="00401E77"/>
    <w:rsid w:val="00404E45"/>
    <w:rsid w:val="00405CE8"/>
    <w:rsid w:val="0040745E"/>
    <w:rsid w:val="00412D84"/>
    <w:rsid w:val="00417207"/>
    <w:rsid w:val="00424BFA"/>
    <w:rsid w:val="00426DA9"/>
    <w:rsid w:val="004277EA"/>
    <w:rsid w:val="00427D0B"/>
    <w:rsid w:val="00431C8E"/>
    <w:rsid w:val="004333D6"/>
    <w:rsid w:val="00435828"/>
    <w:rsid w:val="00436A8B"/>
    <w:rsid w:val="00441773"/>
    <w:rsid w:val="0044364A"/>
    <w:rsid w:val="0044439D"/>
    <w:rsid w:val="004449D9"/>
    <w:rsid w:val="00444CF1"/>
    <w:rsid w:val="004456F1"/>
    <w:rsid w:val="0044579D"/>
    <w:rsid w:val="004477F3"/>
    <w:rsid w:val="00450CAB"/>
    <w:rsid w:val="00452DAE"/>
    <w:rsid w:val="004620D2"/>
    <w:rsid w:val="00463D51"/>
    <w:rsid w:val="00464B56"/>
    <w:rsid w:val="00465688"/>
    <w:rsid w:val="004662C3"/>
    <w:rsid w:val="00466B76"/>
    <w:rsid w:val="00470C75"/>
    <w:rsid w:val="004717EA"/>
    <w:rsid w:val="004718C0"/>
    <w:rsid w:val="0047197E"/>
    <w:rsid w:val="00473C5A"/>
    <w:rsid w:val="00474B14"/>
    <w:rsid w:val="00475006"/>
    <w:rsid w:val="00476C27"/>
    <w:rsid w:val="00477541"/>
    <w:rsid w:val="00484FFB"/>
    <w:rsid w:val="00485737"/>
    <w:rsid w:val="00486A24"/>
    <w:rsid w:val="00490DB4"/>
    <w:rsid w:val="004922F9"/>
    <w:rsid w:val="004924C7"/>
    <w:rsid w:val="004927B6"/>
    <w:rsid w:val="004936A3"/>
    <w:rsid w:val="004970AA"/>
    <w:rsid w:val="004A23C1"/>
    <w:rsid w:val="004A6EC3"/>
    <w:rsid w:val="004B5775"/>
    <w:rsid w:val="004B594A"/>
    <w:rsid w:val="004B65EF"/>
    <w:rsid w:val="004C2076"/>
    <w:rsid w:val="004C5533"/>
    <w:rsid w:val="004C620A"/>
    <w:rsid w:val="004D0AEA"/>
    <w:rsid w:val="004D2A7F"/>
    <w:rsid w:val="004D41D5"/>
    <w:rsid w:val="004E03F2"/>
    <w:rsid w:val="004E1066"/>
    <w:rsid w:val="004E2336"/>
    <w:rsid w:val="004E57CD"/>
    <w:rsid w:val="004E6432"/>
    <w:rsid w:val="00501E4E"/>
    <w:rsid w:val="0050274B"/>
    <w:rsid w:val="00502F6C"/>
    <w:rsid w:val="005046FA"/>
    <w:rsid w:val="00511128"/>
    <w:rsid w:val="00517B6E"/>
    <w:rsid w:val="00522087"/>
    <w:rsid w:val="00525A5D"/>
    <w:rsid w:val="0052687E"/>
    <w:rsid w:val="00531F87"/>
    <w:rsid w:val="00534B20"/>
    <w:rsid w:val="00535CB8"/>
    <w:rsid w:val="00535EDC"/>
    <w:rsid w:val="00537FD3"/>
    <w:rsid w:val="00541709"/>
    <w:rsid w:val="00543B7D"/>
    <w:rsid w:val="00544E08"/>
    <w:rsid w:val="00557579"/>
    <w:rsid w:val="00565B03"/>
    <w:rsid w:val="0057707E"/>
    <w:rsid w:val="005927AE"/>
    <w:rsid w:val="005941EA"/>
    <w:rsid w:val="005942E7"/>
    <w:rsid w:val="00594BDB"/>
    <w:rsid w:val="00597515"/>
    <w:rsid w:val="005A1D13"/>
    <w:rsid w:val="005A2F82"/>
    <w:rsid w:val="005A4F60"/>
    <w:rsid w:val="005A68F7"/>
    <w:rsid w:val="005B00AE"/>
    <w:rsid w:val="005B1FE6"/>
    <w:rsid w:val="005B2EAC"/>
    <w:rsid w:val="005B4337"/>
    <w:rsid w:val="005B5980"/>
    <w:rsid w:val="005B788F"/>
    <w:rsid w:val="005B7A03"/>
    <w:rsid w:val="005C01F3"/>
    <w:rsid w:val="005C1484"/>
    <w:rsid w:val="005C6145"/>
    <w:rsid w:val="005C7B7B"/>
    <w:rsid w:val="005D1AC1"/>
    <w:rsid w:val="005D63D2"/>
    <w:rsid w:val="005E041F"/>
    <w:rsid w:val="005E395C"/>
    <w:rsid w:val="005E65E8"/>
    <w:rsid w:val="005F142D"/>
    <w:rsid w:val="005F23A6"/>
    <w:rsid w:val="005F4AA0"/>
    <w:rsid w:val="005F4EE1"/>
    <w:rsid w:val="005F7769"/>
    <w:rsid w:val="006055E9"/>
    <w:rsid w:val="0060687B"/>
    <w:rsid w:val="00612B3E"/>
    <w:rsid w:val="006150A1"/>
    <w:rsid w:val="00615AA7"/>
    <w:rsid w:val="006160F6"/>
    <w:rsid w:val="00625B22"/>
    <w:rsid w:val="00625F92"/>
    <w:rsid w:val="00626C30"/>
    <w:rsid w:val="00627304"/>
    <w:rsid w:val="006332EC"/>
    <w:rsid w:val="00634CA0"/>
    <w:rsid w:val="00640254"/>
    <w:rsid w:val="00641CF1"/>
    <w:rsid w:val="006501FF"/>
    <w:rsid w:val="006613F8"/>
    <w:rsid w:val="006614D4"/>
    <w:rsid w:val="00662E3D"/>
    <w:rsid w:val="00664110"/>
    <w:rsid w:val="00664440"/>
    <w:rsid w:val="006674C3"/>
    <w:rsid w:val="0066762B"/>
    <w:rsid w:val="0066782F"/>
    <w:rsid w:val="00674338"/>
    <w:rsid w:val="0067720F"/>
    <w:rsid w:val="0068227A"/>
    <w:rsid w:val="00684910"/>
    <w:rsid w:val="006872B2"/>
    <w:rsid w:val="00687DE4"/>
    <w:rsid w:val="00694E8E"/>
    <w:rsid w:val="00696EF5"/>
    <w:rsid w:val="006975C5"/>
    <w:rsid w:val="006A33FC"/>
    <w:rsid w:val="006A6191"/>
    <w:rsid w:val="006A620D"/>
    <w:rsid w:val="006B24CE"/>
    <w:rsid w:val="006B2CF7"/>
    <w:rsid w:val="006B5A92"/>
    <w:rsid w:val="006C1C69"/>
    <w:rsid w:val="006C1CA4"/>
    <w:rsid w:val="006C2F1A"/>
    <w:rsid w:val="006C420C"/>
    <w:rsid w:val="006C45BE"/>
    <w:rsid w:val="006C53DE"/>
    <w:rsid w:val="006C6162"/>
    <w:rsid w:val="006D126D"/>
    <w:rsid w:val="006D59FC"/>
    <w:rsid w:val="006D7B9C"/>
    <w:rsid w:val="006E4354"/>
    <w:rsid w:val="007007DC"/>
    <w:rsid w:val="00701555"/>
    <w:rsid w:val="00703932"/>
    <w:rsid w:val="0070631C"/>
    <w:rsid w:val="0071105D"/>
    <w:rsid w:val="00713189"/>
    <w:rsid w:val="00713AF5"/>
    <w:rsid w:val="00714427"/>
    <w:rsid w:val="007215FB"/>
    <w:rsid w:val="007230D8"/>
    <w:rsid w:val="007266D3"/>
    <w:rsid w:val="00732B40"/>
    <w:rsid w:val="007345A0"/>
    <w:rsid w:val="00736091"/>
    <w:rsid w:val="0074061C"/>
    <w:rsid w:val="00744E03"/>
    <w:rsid w:val="0074537E"/>
    <w:rsid w:val="0075190B"/>
    <w:rsid w:val="00752CB7"/>
    <w:rsid w:val="00754227"/>
    <w:rsid w:val="00754A65"/>
    <w:rsid w:val="00754D03"/>
    <w:rsid w:val="00757410"/>
    <w:rsid w:val="007629BB"/>
    <w:rsid w:val="007632D0"/>
    <w:rsid w:val="00764A37"/>
    <w:rsid w:val="00764F75"/>
    <w:rsid w:val="007665E1"/>
    <w:rsid w:val="007733DA"/>
    <w:rsid w:val="00777A87"/>
    <w:rsid w:val="00780F07"/>
    <w:rsid w:val="007823DD"/>
    <w:rsid w:val="00786ED8"/>
    <w:rsid w:val="00786FDA"/>
    <w:rsid w:val="0079404A"/>
    <w:rsid w:val="007A16A6"/>
    <w:rsid w:val="007A3B4F"/>
    <w:rsid w:val="007B2B3C"/>
    <w:rsid w:val="007B2F62"/>
    <w:rsid w:val="007B555E"/>
    <w:rsid w:val="007B6843"/>
    <w:rsid w:val="007B7E85"/>
    <w:rsid w:val="007C40C3"/>
    <w:rsid w:val="007C5D72"/>
    <w:rsid w:val="007D15EF"/>
    <w:rsid w:val="007D16FA"/>
    <w:rsid w:val="007D1E43"/>
    <w:rsid w:val="007D2122"/>
    <w:rsid w:val="007D4116"/>
    <w:rsid w:val="007D46A0"/>
    <w:rsid w:val="007D4770"/>
    <w:rsid w:val="007D4D80"/>
    <w:rsid w:val="007D6015"/>
    <w:rsid w:val="007F37F2"/>
    <w:rsid w:val="007F533D"/>
    <w:rsid w:val="007F7C2A"/>
    <w:rsid w:val="00803C37"/>
    <w:rsid w:val="00803C42"/>
    <w:rsid w:val="00804329"/>
    <w:rsid w:val="008043E4"/>
    <w:rsid w:val="00811C4C"/>
    <w:rsid w:val="00812409"/>
    <w:rsid w:val="008172B5"/>
    <w:rsid w:val="00817801"/>
    <w:rsid w:val="00822065"/>
    <w:rsid w:val="00823200"/>
    <w:rsid w:val="00832E72"/>
    <w:rsid w:val="00832E85"/>
    <w:rsid w:val="008340BB"/>
    <w:rsid w:val="00836622"/>
    <w:rsid w:val="008479F3"/>
    <w:rsid w:val="00865AB9"/>
    <w:rsid w:val="00872605"/>
    <w:rsid w:val="00876DBE"/>
    <w:rsid w:val="00880837"/>
    <w:rsid w:val="00880CEA"/>
    <w:rsid w:val="00881142"/>
    <w:rsid w:val="00883F74"/>
    <w:rsid w:val="00887DAA"/>
    <w:rsid w:val="008924C7"/>
    <w:rsid w:val="008950F6"/>
    <w:rsid w:val="00897070"/>
    <w:rsid w:val="008A18C4"/>
    <w:rsid w:val="008A4A45"/>
    <w:rsid w:val="008B1221"/>
    <w:rsid w:val="008B535E"/>
    <w:rsid w:val="008B5750"/>
    <w:rsid w:val="008B720E"/>
    <w:rsid w:val="008C2C67"/>
    <w:rsid w:val="008C2E1A"/>
    <w:rsid w:val="008C45AF"/>
    <w:rsid w:val="008D1D44"/>
    <w:rsid w:val="008D554F"/>
    <w:rsid w:val="008D6353"/>
    <w:rsid w:val="008D7F96"/>
    <w:rsid w:val="008E26FD"/>
    <w:rsid w:val="008F61EE"/>
    <w:rsid w:val="00902CF3"/>
    <w:rsid w:val="00904329"/>
    <w:rsid w:val="009134E4"/>
    <w:rsid w:val="0091658D"/>
    <w:rsid w:val="00916BF3"/>
    <w:rsid w:val="00921E59"/>
    <w:rsid w:val="0092308E"/>
    <w:rsid w:val="00923E5B"/>
    <w:rsid w:val="00925F1E"/>
    <w:rsid w:val="00926BCA"/>
    <w:rsid w:val="00927E8C"/>
    <w:rsid w:val="00932D2D"/>
    <w:rsid w:val="00932FF0"/>
    <w:rsid w:val="009374D2"/>
    <w:rsid w:val="00940225"/>
    <w:rsid w:val="0094370E"/>
    <w:rsid w:val="009437C1"/>
    <w:rsid w:val="009443F3"/>
    <w:rsid w:val="009449C2"/>
    <w:rsid w:val="00944E6D"/>
    <w:rsid w:val="00947A04"/>
    <w:rsid w:val="00951267"/>
    <w:rsid w:val="009520DA"/>
    <w:rsid w:val="00952D81"/>
    <w:rsid w:val="009570F7"/>
    <w:rsid w:val="009623E2"/>
    <w:rsid w:val="00962BAC"/>
    <w:rsid w:val="00963F8C"/>
    <w:rsid w:val="00970214"/>
    <w:rsid w:val="009729B1"/>
    <w:rsid w:val="009736BB"/>
    <w:rsid w:val="009738BA"/>
    <w:rsid w:val="00981055"/>
    <w:rsid w:val="009832EE"/>
    <w:rsid w:val="00985726"/>
    <w:rsid w:val="00986B39"/>
    <w:rsid w:val="009905AE"/>
    <w:rsid w:val="0099177D"/>
    <w:rsid w:val="00991FB2"/>
    <w:rsid w:val="00992E4C"/>
    <w:rsid w:val="009965AB"/>
    <w:rsid w:val="00997C3E"/>
    <w:rsid w:val="009A3DD0"/>
    <w:rsid w:val="009A429D"/>
    <w:rsid w:val="009A5416"/>
    <w:rsid w:val="009A5CFE"/>
    <w:rsid w:val="009A76E1"/>
    <w:rsid w:val="009A7AB8"/>
    <w:rsid w:val="009B15F5"/>
    <w:rsid w:val="009B2618"/>
    <w:rsid w:val="009B55D6"/>
    <w:rsid w:val="009C6577"/>
    <w:rsid w:val="009D0A6B"/>
    <w:rsid w:val="009D2A71"/>
    <w:rsid w:val="009D3462"/>
    <w:rsid w:val="009D4314"/>
    <w:rsid w:val="009D5847"/>
    <w:rsid w:val="009E1D22"/>
    <w:rsid w:val="009E2A5F"/>
    <w:rsid w:val="009E585C"/>
    <w:rsid w:val="009E61B9"/>
    <w:rsid w:val="009E72C5"/>
    <w:rsid w:val="009E7547"/>
    <w:rsid w:val="009F00C3"/>
    <w:rsid w:val="009F23F9"/>
    <w:rsid w:val="009F36AF"/>
    <w:rsid w:val="009F4476"/>
    <w:rsid w:val="009F7B32"/>
    <w:rsid w:val="00A01180"/>
    <w:rsid w:val="00A01E95"/>
    <w:rsid w:val="00A03A18"/>
    <w:rsid w:val="00A053B7"/>
    <w:rsid w:val="00A109A7"/>
    <w:rsid w:val="00A12A9C"/>
    <w:rsid w:val="00A25DF6"/>
    <w:rsid w:val="00A25EF4"/>
    <w:rsid w:val="00A31306"/>
    <w:rsid w:val="00A31755"/>
    <w:rsid w:val="00A3186B"/>
    <w:rsid w:val="00A31CFA"/>
    <w:rsid w:val="00A32E4C"/>
    <w:rsid w:val="00A330F5"/>
    <w:rsid w:val="00A431B1"/>
    <w:rsid w:val="00A4332A"/>
    <w:rsid w:val="00A43404"/>
    <w:rsid w:val="00A457BA"/>
    <w:rsid w:val="00A50730"/>
    <w:rsid w:val="00A57906"/>
    <w:rsid w:val="00A606EB"/>
    <w:rsid w:val="00A60EAF"/>
    <w:rsid w:val="00A62420"/>
    <w:rsid w:val="00A6347B"/>
    <w:rsid w:val="00A65CC9"/>
    <w:rsid w:val="00A7223B"/>
    <w:rsid w:val="00A80ABB"/>
    <w:rsid w:val="00A9173F"/>
    <w:rsid w:val="00A970CD"/>
    <w:rsid w:val="00A976B2"/>
    <w:rsid w:val="00AA0DFE"/>
    <w:rsid w:val="00AA49A9"/>
    <w:rsid w:val="00AA6D97"/>
    <w:rsid w:val="00AB12BB"/>
    <w:rsid w:val="00AB4EB0"/>
    <w:rsid w:val="00AB577D"/>
    <w:rsid w:val="00AC14FE"/>
    <w:rsid w:val="00AC36C8"/>
    <w:rsid w:val="00AC6326"/>
    <w:rsid w:val="00AD06BF"/>
    <w:rsid w:val="00AD0AFB"/>
    <w:rsid w:val="00AD4D1D"/>
    <w:rsid w:val="00AD6905"/>
    <w:rsid w:val="00AE031D"/>
    <w:rsid w:val="00AE218E"/>
    <w:rsid w:val="00AE393E"/>
    <w:rsid w:val="00AE51C3"/>
    <w:rsid w:val="00AE618E"/>
    <w:rsid w:val="00AF0DFB"/>
    <w:rsid w:val="00AF232B"/>
    <w:rsid w:val="00AF281E"/>
    <w:rsid w:val="00B01C31"/>
    <w:rsid w:val="00B026C8"/>
    <w:rsid w:val="00B02ABE"/>
    <w:rsid w:val="00B10012"/>
    <w:rsid w:val="00B13B52"/>
    <w:rsid w:val="00B14360"/>
    <w:rsid w:val="00B1560A"/>
    <w:rsid w:val="00B15A95"/>
    <w:rsid w:val="00B15CBB"/>
    <w:rsid w:val="00B16CC1"/>
    <w:rsid w:val="00B1794F"/>
    <w:rsid w:val="00B21822"/>
    <w:rsid w:val="00B234FB"/>
    <w:rsid w:val="00B300C9"/>
    <w:rsid w:val="00B311B3"/>
    <w:rsid w:val="00B31E68"/>
    <w:rsid w:val="00B34BCF"/>
    <w:rsid w:val="00B34C40"/>
    <w:rsid w:val="00B37DAE"/>
    <w:rsid w:val="00B405C0"/>
    <w:rsid w:val="00B40B63"/>
    <w:rsid w:val="00B40B9E"/>
    <w:rsid w:val="00B4550B"/>
    <w:rsid w:val="00B4585E"/>
    <w:rsid w:val="00B52029"/>
    <w:rsid w:val="00B52127"/>
    <w:rsid w:val="00B5237A"/>
    <w:rsid w:val="00B54CAE"/>
    <w:rsid w:val="00B57054"/>
    <w:rsid w:val="00B64C50"/>
    <w:rsid w:val="00B658A1"/>
    <w:rsid w:val="00B659F3"/>
    <w:rsid w:val="00B66094"/>
    <w:rsid w:val="00B71B3F"/>
    <w:rsid w:val="00B7529D"/>
    <w:rsid w:val="00B75A6C"/>
    <w:rsid w:val="00B76E4A"/>
    <w:rsid w:val="00B7792B"/>
    <w:rsid w:val="00B77D37"/>
    <w:rsid w:val="00B81F51"/>
    <w:rsid w:val="00B84779"/>
    <w:rsid w:val="00B91206"/>
    <w:rsid w:val="00B92B88"/>
    <w:rsid w:val="00B9393E"/>
    <w:rsid w:val="00B954DB"/>
    <w:rsid w:val="00BA5CFD"/>
    <w:rsid w:val="00BB1CD8"/>
    <w:rsid w:val="00BB2946"/>
    <w:rsid w:val="00BB46C3"/>
    <w:rsid w:val="00BB617C"/>
    <w:rsid w:val="00BC017A"/>
    <w:rsid w:val="00BC06B0"/>
    <w:rsid w:val="00BC559F"/>
    <w:rsid w:val="00BD25FC"/>
    <w:rsid w:val="00BD5EED"/>
    <w:rsid w:val="00BD6DAE"/>
    <w:rsid w:val="00BE066E"/>
    <w:rsid w:val="00BE2297"/>
    <w:rsid w:val="00BE33D6"/>
    <w:rsid w:val="00BE4F08"/>
    <w:rsid w:val="00BE61B8"/>
    <w:rsid w:val="00BF4D5B"/>
    <w:rsid w:val="00C0031F"/>
    <w:rsid w:val="00C0167C"/>
    <w:rsid w:val="00C025AF"/>
    <w:rsid w:val="00C026E9"/>
    <w:rsid w:val="00C108FF"/>
    <w:rsid w:val="00C12347"/>
    <w:rsid w:val="00C136AE"/>
    <w:rsid w:val="00C23017"/>
    <w:rsid w:val="00C25AFB"/>
    <w:rsid w:val="00C31953"/>
    <w:rsid w:val="00C348CA"/>
    <w:rsid w:val="00C35899"/>
    <w:rsid w:val="00C35F5A"/>
    <w:rsid w:val="00C366CD"/>
    <w:rsid w:val="00C37B02"/>
    <w:rsid w:val="00C4033B"/>
    <w:rsid w:val="00C40A84"/>
    <w:rsid w:val="00C41561"/>
    <w:rsid w:val="00C44332"/>
    <w:rsid w:val="00C470E3"/>
    <w:rsid w:val="00C4759C"/>
    <w:rsid w:val="00C52FEE"/>
    <w:rsid w:val="00C62C5A"/>
    <w:rsid w:val="00C63887"/>
    <w:rsid w:val="00C63909"/>
    <w:rsid w:val="00C63E78"/>
    <w:rsid w:val="00C70A6C"/>
    <w:rsid w:val="00C70E4E"/>
    <w:rsid w:val="00C732F8"/>
    <w:rsid w:val="00C7576D"/>
    <w:rsid w:val="00C801DB"/>
    <w:rsid w:val="00C83682"/>
    <w:rsid w:val="00C84723"/>
    <w:rsid w:val="00C854BB"/>
    <w:rsid w:val="00C86915"/>
    <w:rsid w:val="00C86EE6"/>
    <w:rsid w:val="00C87262"/>
    <w:rsid w:val="00C91D8D"/>
    <w:rsid w:val="00C931FB"/>
    <w:rsid w:val="00C951DD"/>
    <w:rsid w:val="00C95CDC"/>
    <w:rsid w:val="00C977A9"/>
    <w:rsid w:val="00CA2193"/>
    <w:rsid w:val="00CA2B7D"/>
    <w:rsid w:val="00CA2E30"/>
    <w:rsid w:val="00CB2727"/>
    <w:rsid w:val="00CB4AAF"/>
    <w:rsid w:val="00CC3B5D"/>
    <w:rsid w:val="00CC58FC"/>
    <w:rsid w:val="00CD27AB"/>
    <w:rsid w:val="00CD2F13"/>
    <w:rsid w:val="00CD4331"/>
    <w:rsid w:val="00CD4D64"/>
    <w:rsid w:val="00CD5C13"/>
    <w:rsid w:val="00CE0D4F"/>
    <w:rsid w:val="00CE1941"/>
    <w:rsid w:val="00CE2FDA"/>
    <w:rsid w:val="00CE501C"/>
    <w:rsid w:val="00CE5BB7"/>
    <w:rsid w:val="00CE5E40"/>
    <w:rsid w:val="00CF022D"/>
    <w:rsid w:val="00CF049A"/>
    <w:rsid w:val="00CF3177"/>
    <w:rsid w:val="00D001F3"/>
    <w:rsid w:val="00D01A72"/>
    <w:rsid w:val="00D02E29"/>
    <w:rsid w:val="00D0648C"/>
    <w:rsid w:val="00D1065A"/>
    <w:rsid w:val="00D1403D"/>
    <w:rsid w:val="00D15F83"/>
    <w:rsid w:val="00D172C2"/>
    <w:rsid w:val="00D178CD"/>
    <w:rsid w:val="00D204BC"/>
    <w:rsid w:val="00D21902"/>
    <w:rsid w:val="00D23315"/>
    <w:rsid w:val="00D27F60"/>
    <w:rsid w:val="00D31830"/>
    <w:rsid w:val="00D31C33"/>
    <w:rsid w:val="00D3645F"/>
    <w:rsid w:val="00D36D7A"/>
    <w:rsid w:val="00D41FAC"/>
    <w:rsid w:val="00D43E3D"/>
    <w:rsid w:val="00D457BA"/>
    <w:rsid w:val="00D5075C"/>
    <w:rsid w:val="00D63AC3"/>
    <w:rsid w:val="00D64B6B"/>
    <w:rsid w:val="00D6575B"/>
    <w:rsid w:val="00D77076"/>
    <w:rsid w:val="00D77E17"/>
    <w:rsid w:val="00D81B9E"/>
    <w:rsid w:val="00D83308"/>
    <w:rsid w:val="00D83D8A"/>
    <w:rsid w:val="00D9364E"/>
    <w:rsid w:val="00D93AA7"/>
    <w:rsid w:val="00D94AD7"/>
    <w:rsid w:val="00DA0B70"/>
    <w:rsid w:val="00DA1056"/>
    <w:rsid w:val="00DA30C6"/>
    <w:rsid w:val="00DA3BB8"/>
    <w:rsid w:val="00DA65DF"/>
    <w:rsid w:val="00DB0A15"/>
    <w:rsid w:val="00DB4D87"/>
    <w:rsid w:val="00DB7E85"/>
    <w:rsid w:val="00DC2437"/>
    <w:rsid w:val="00DC4A83"/>
    <w:rsid w:val="00DC4F03"/>
    <w:rsid w:val="00DC6FE8"/>
    <w:rsid w:val="00DD1D92"/>
    <w:rsid w:val="00DD20CA"/>
    <w:rsid w:val="00DD229A"/>
    <w:rsid w:val="00DD5E18"/>
    <w:rsid w:val="00DD786D"/>
    <w:rsid w:val="00DE0E0B"/>
    <w:rsid w:val="00DE10F5"/>
    <w:rsid w:val="00DE1426"/>
    <w:rsid w:val="00DE278E"/>
    <w:rsid w:val="00DE59C4"/>
    <w:rsid w:val="00DE778B"/>
    <w:rsid w:val="00DF31C0"/>
    <w:rsid w:val="00DF5161"/>
    <w:rsid w:val="00DF54EA"/>
    <w:rsid w:val="00DF6AC7"/>
    <w:rsid w:val="00DF798A"/>
    <w:rsid w:val="00E05CD7"/>
    <w:rsid w:val="00E11E21"/>
    <w:rsid w:val="00E23402"/>
    <w:rsid w:val="00E25B81"/>
    <w:rsid w:val="00E27688"/>
    <w:rsid w:val="00E40468"/>
    <w:rsid w:val="00E43CEC"/>
    <w:rsid w:val="00E45061"/>
    <w:rsid w:val="00E46EA8"/>
    <w:rsid w:val="00E54814"/>
    <w:rsid w:val="00E54AED"/>
    <w:rsid w:val="00E54DE2"/>
    <w:rsid w:val="00E554CB"/>
    <w:rsid w:val="00E62322"/>
    <w:rsid w:val="00E6477C"/>
    <w:rsid w:val="00E6529E"/>
    <w:rsid w:val="00E72ECB"/>
    <w:rsid w:val="00E86910"/>
    <w:rsid w:val="00E915C4"/>
    <w:rsid w:val="00E9549D"/>
    <w:rsid w:val="00E972AF"/>
    <w:rsid w:val="00EA3958"/>
    <w:rsid w:val="00EA5A0A"/>
    <w:rsid w:val="00EA5E3B"/>
    <w:rsid w:val="00EA7E9A"/>
    <w:rsid w:val="00EB096A"/>
    <w:rsid w:val="00EB20B2"/>
    <w:rsid w:val="00EB2616"/>
    <w:rsid w:val="00EB5F74"/>
    <w:rsid w:val="00EB6C33"/>
    <w:rsid w:val="00EC0CF9"/>
    <w:rsid w:val="00EC2D8A"/>
    <w:rsid w:val="00EC69D8"/>
    <w:rsid w:val="00EC77B9"/>
    <w:rsid w:val="00EC78E6"/>
    <w:rsid w:val="00ED1C2D"/>
    <w:rsid w:val="00ED2F05"/>
    <w:rsid w:val="00ED51BB"/>
    <w:rsid w:val="00EE15FE"/>
    <w:rsid w:val="00EE1913"/>
    <w:rsid w:val="00EE3123"/>
    <w:rsid w:val="00EE460F"/>
    <w:rsid w:val="00EE57D4"/>
    <w:rsid w:val="00EF08E6"/>
    <w:rsid w:val="00EF2B41"/>
    <w:rsid w:val="00EF3A89"/>
    <w:rsid w:val="00EF3BFE"/>
    <w:rsid w:val="00EF7863"/>
    <w:rsid w:val="00F00FCD"/>
    <w:rsid w:val="00F0139D"/>
    <w:rsid w:val="00F01696"/>
    <w:rsid w:val="00F032D7"/>
    <w:rsid w:val="00F10241"/>
    <w:rsid w:val="00F10E88"/>
    <w:rsid w:val="00F13207"/>
    <w:rsid w:val="00F15946"/>
    <w:rsid w:val="00F17072"/>
    <w:rsid w:val="00F21BF5"/>
    <w:rsid w:val="00F22EF7"/>
    <w:rsid w:val="00F25B72"/>
    <w:rsid w:val="00F25C91"/>
    <w:rsid w:val="00F26650"/>
    <w:rsid w:val="00F278BC"/>
    <w:rsid w:val="00F278C4"/>
    <w:rsid w:val="00F27D76"/>
    <w:rsid w:val="00F3634B"/>
    <w:rsid w:val="00F3711D"/>
    <w:rsid w:val="00F40EAE"/>
    <w:rsid w:val="00F414A3"/>
    <w:rsid w:val="00F41FAB"/>
    <w:rsid w:val="00F4561E"/>
    <w:rsid w:val="00F45640"/>
    <w:rsid w:val="00F50CCE"/>
    <w:rsid w:val="00F54108"/>
    <w:rsid w:val="00F54B1C"/>
    <w:rsid w:val="00F56553"/>
    <w:rsid w:val="00F57790"/>
    <w:rsid w:val="00F57BAF"/>
    <w:rsid w:val="00F60745"/>
    <w:rsid w:val="00F615DC"/>
    <w:rsid w:val="00F62803"/>
    <w:rsid w:val="00F64A07"/>
    <w:rsid w:val="00F64E63"/>
    <w:rsid w:val="00F64F82"/>
    <w:rsid w:val="00F67CD8"/>
    <w:rsid w:val="00F71F34"/>
    <w:rsid w:val="00F7367C"/>
    <w:rsid w:val="00F76611"/>
    <w:rsid w:val="00F7733C"/>
    <w:rsid w:val="00F77EFF"/>
    <w:rsid w:val="00F8390A"/>
    <w:rsid w:val="00F9407A"/>
    <w:rsid w:val="00F948D1"/>
    <w:rsid w:val="00F95604"/>
    <w:rsid w:val="00F97BF1"/>
    <w:rsid w:val="00FA7232"/>
    <w:rsid w:val="00FB25CB"/>
    <w:rsid w:val="00FB3CC1"/>
    <w:rsid w:val="00FC39BA"/>
    <w:rsid w:val="00FD0597"/>
    <w:rsid w:val="00FD42D0"/>
    <w:rsid w:val="00FE2FC4"/>
    <w:rsid w:val="00FE6B56"/>
    <w:rsid w:val="00FF487B"/>
    <w:rsid w:val="00FF4E39"/>
    <w:rsid w:val="00FF5527"/>
    <w:rsid w:val="00FF5BDF"/>
    <w:rsid w:val="031CF41D"/>
    <w:rsid w:val="03361C7A"/>
    <w:rsid w:val="06F80FC1"/>
    <w:rsid w:val="0B17273F"/>
    <w:rsid w:val="0C34F152"/>
    <w:rsid w:val="0DE693A3"/>
    <w:rsid w:val="10969FDA"/>
    <w:rsid w:val="1188C906"/>
    <w:rsid w:val="135A2F3B"/>
    <w:rsid w:val="144FFAF1"/>
    <w:rsid w:val="15593ACD"/>
    <w:rsid w:val="161064D8"/>
    <w:rsid w:val="1654B0BD"/>
    <w:rsid w:val="1898C915"/>
    <w:rsid w:val="198A91C5"/>
    <w:rsid w:val="1ACB3B95"/>
    <w:rsid w:val="1B5CD52D"/>
    <w:rsid w:val="1CBC3F44"/>
    <w:rsid w:val="1D2FBBEE"/>
    <w:rsid w:val="1DB7F450"/>
    <w:rsid w:val="1F3D2ACB"/>
    <w:rsid w:val="208CDDAC"/>
    <w:rsid w:val="223CE8D4"/>
    <w:rsid w:val="225D0E76"/>
    <w:rsid w:val="2471AA82"/>
    <w:rsid w:val="255E23C0"/>
    <w:rsid w:val="26213B6F"/>
    <w:rsid w:val="28D7710C"/>
    <w:rsid w:val="2947EA85"/>
    <w:rsid w:val="297A6F1A"/>
    <w:rsid w:val="2BCD6544"/>
    <w:rsid w:val="2BF56697"/>
    <w:rsid w:val="2C039FB1"/>
    <w:rsid w:val="2DA1263E"/>
    <w:rsid w:val="2EBE7B80"/>
    <w:rsid w:val="2EF8002E"/>
    <w:rsid w:val="2F05A844"/>
    <w:rsid w:val="32953873"/>
    <w:rsid w:val="32A61736"/>
    <w:rsid w:val="338FDD74"/>
    <w:rsid w:val="3391ECA3"/>
    <w:rsid w:val="3428BF3A"/>
    <w:rsid w:val="356FE8D9"/>
    <w:rsid w:val="3753DFEA"/>
    <w:rsid w:val="37C88159"/>
    <w:rsid w:val="37FEEB53"/>
    <w:rsid w:val="38C2935F"/>
    <w:rsid w:val="392B7732"/>
    <w:rsid w:val="3B4E0A4A"/>
    <w:rsid w:val="3C1EDDAA"/>
    <w:rsid w:val="4050B748"/>
    <w:rsid w:val="4136593A"/>
    <w:rsid w:val="41D40531"/>
    <w:rsid w:val="42034ECF"/>
    <w:rsid w:val="432D6528"/>
    <w:rsid w:val="44802B85"/>
    <w:rsid w:val="4589FAD5"/>
    <w:rsid w:val="45E2A0EB"/>
    <w:rsid w:val="469108F4"/>
    <w:rsid w:val="486A46B9"/>
    <w:rsid w:val="48B264D6"/>
    <w:rsid w:val="4C0E20F9"/>
    <w:rsid w:val="4CFED11A"/>
    <w:rsid w:val="4D2FFFE5"/>
    <w:rsid w:val="4FA9B100"/>
    <w:rsid w:val="506479DB"/>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16696E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B5FC32"/>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independiente31">
    <w:name w:val="Texto independiente 31"/>
    <w:basedOn w:val="Normal"/>
    <w:rsid w:val="00594BDB"/>
    <w:pPr>
      <w:spacing w:line="360" w:lineRule="auto"/>
      <w:ind w:firstLine="0"/>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38">
      <w:bodyDiv w:val="1"/>
      <w:marLeft w:val="0"/>
      <w:marRight w:val="0"/>
      <w:marTop w:val="0"/>
      <w:marBottom w:val="0"/>
      <w:divBdr>
        <w:top w:val="none" w:sz="0" w:space="0" w:color="auto"/>
        <w:left w:val="none" w:sz="0" w:space="0" w:color="auto"/>
        <w:bottom w:val="none" w:sz="0" w:space="0" w:color="auto"/>
        <w:right w:val="none" w:sz="0" w:space="0" w:color="auto"/>
      </w:divBdr>
    </w:div>
    <w:div w:id="198981239">
      <w:bodyDiv w:val="1"/>
      <w:marLeft w:val="0"/>
      <w:marRight w:val="0"/>
      <w:marTop w:val="0"/>
      <w:marBottom w:val="0"/>
      <w:divBdr>
        <w:top w:val="none" w:sz="0" w:space="0" w:color="auto"/>
        <w:left w:val="none" w:sz="0" w:space="0" w:color="auto"/>
        <w:bottom w:val="none" w:sz="0" w:space="0" w:color="auto"/>
        <w:right w:val="none" w:sz="0" w:space="0" w:color="auto"/>
      </w:divBdr>
      <w:divsChild>
        <w:div w:id="1126965714">
          <w:marLeft w:val="0"/>
          <w:marRight w:val="0"/>
          <w:marTop w:val="0"/>
          <w:marBottom w:val="0"/>
          <w:divBdr>
            <w:top w:val="none" w:sz="0" w:space="0" w:color="auto"/>
            <w:left w:val="none" w:sz="0" w:space="0" w:color="auto"/>
            <w:bottom w:val="none" w:sz="0" w:space="0" w:color="auto"/>
            <w:right w:val="none" w:sz="0" w:space="0" w:color="auto"/>
          </w:divBdr>
        </w:div>
        <w:div w:id="2103183169">
          <w:marLeft w:val="0"/>
          <w:marRight w:val="0"/>
          <w:marTop w:val="0"/>
          <w:marBottom w:val="0"/>
          <w:divBdr>
            <w:top w:val="none" w:sz="0" w:space="0" w:color="auto"/>
            <w:left w:val="none" w:sz="0" w:space="0" w:color="auto"/>
            <w:bottom w:val="none" w:sz="0" w:space="0" w:color="auto"/>
            <w:right w:val="none" w:sz="0" w:space="0" w:color="auto"/>
          </w:divBdr>
        </w:div>
        <w:div w:id="1269507605">
          <w:marLeft w:val="0"/>
          <w:marRight w:val="0"/>
          <w:marTop w:val="0"/>
          <w:marBottom w:val="0"/>
          <w:divBdr>
            <w:top w:val="none" w:sz="0" w:space="0" w:color="auto"/>
            <w:left w:val="none" w:sz="0" w:space="0" w:color="auto"/>
            <w:bottom w:val="none" w:sz="0" w:space="0" w:color="auto"/>
            <w:right w:val="none" w:sz="0" w:space="0" w:color="auto"/>
          </w:divBdr>
        </w:div>
      </w:divsChild>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695009834">
      <w:bodyDiv w:val="1"/>
      <w:marLeft w:val="0"/>
      <w:marRight w:val="0"/>
      <w:marTop w:val="0"/>
      <w:marBottom w:val="0"/>
      <w:divBdr>
        <w:top w:val="none" w:sz="0" w:space="0" w:color="auto"/>
        <w:left w:val="none" w:sz="0" w:space="0" w:color="auto"/>
        <w:bottom w:val="none" w:sz="0" w:space="0" w:color="auto"/>
        <w:right w:val="none" w:sz="0" w:space="0" w:color="auto"/>
      </w:divBdr>
    </w:div>
    <w:div w:id="697851386">
      <w:bodyDiv w:val="1"/>
      <w:marLeft w:val="0"/>
      <w:marRight w:val="0"/>
      <w:marTop w:val="0"/>
      <w:marBottom w:val="0"/>
      <w:divBdr>
        <w:top w:val="none" w:sz="0" w:space="0" w:color="auto"/>
        <w:left w:val="none" w:sz="0" w:space="0" w:color="auto"/>
        <w:bottom w:val="none" w:sz="0" w:space="0" w:color="auto"/>
        <w:right w:val="none" w:sz="0" w:space="0" w:color="auto"/>
      </w:divBdr>
    </w:div>
    <w:div w:id="729576937">
      <w:bodyDiv w:val="1"/>
      <w:marLeft w:val="0"/>
      <w:marRight w:val="0"/>
      <w:marTop w:val="0"/>
      <w:marBottom w:val="0"/>
      <w:divBdr>
        <w:top w:val="none" w:sz="0" w:space="0" w:color="auto"/>
        <w:left w:val="none" w:sz="0" w:space="0" w:color="auto"/>
        <w:bottom w:val="none" w:sz="0" w:space="0" w:color="auto"/>
        <w:right w:val="none" w:sz="0" w:space="0" w:color="auto"/>
      </w:divBdr>
      <w:divsChild>
        <w:div w:id="592712986">
          <w:marLeft w:val="0"/>
          <w:marRight w:val="0"/>
          <w:marTop w:val="0"/>
          <w:marBottom w:val="0"/>
          <w:divBdr>
            <w:top w:val="none" w:sz="0" w:space="0" w:color="auto"/>
            <w:left w:val="none" w:sz="0" w:space="0" w:color="auto"/>
            <w:bottom w:val="none" w:sz="0" w:space="0" w:color="auto"/>
            <w:right w:val="none" w:sz="0" w:space="0" w:color="auto"/>
          </w:divBdr>
        </w:div>
        <w:div w:id="451366878">
          <w:marLeft w:val="0"/>
          <w:marRight w:val="0"/>
          <w:marTop w:val="0"/>
          <w:marBottom w:val="0"/>
          <w:divBdr>
            <w:top w:val="none" w:sz="0" w:space="0" w:color="auto"/>
            <w:left w:val="none" w:sz="0" w:space="0" w:color="auto"/>
            <w:bottom w:val="none" w:sz="0" w:space="0" w:color="auto"/>
            <w:right w:val="none" w:sz="0" w:space="0" w:color="auto"/>
          </w:divBdr>
        </w:div>
        <w:div w:id="109665201">
          <w:marLeft w:val="0"/>
          <w:marRight w:val="0"/>
          <w:marTop w:val="0"/>
          <w:marBottom w:val="0"/>
          <w:divBdr>
            <w:top w:val="none" w:sz="0" w:space="0" w:color="auto"/>
            <w:left w:val="none" w:sz="0" w:space="0" w:color="auto"/>
            <w:bottom w:val="none" w:sz="0" w:space="0" w:color="auto"/>
            <w:right w:val="none" w:sz="0" w:space="0" w:color="auto"/>
          </w:divBdr>
        </w:div>
      </w:divsChild>
    </w:div>
    <w:div w:id="833766486">
      <w:bodyDiv w:val="1"/>
      <w:marLeft w:val="0"/>
      <w:marRight w:val="0"/>
      <w:marTop w:val="0"/>
      <w:marBottom w:val="0"/>
      <w:divBdr>
        <w:top w:val="none" w:sz="0" w:space="0" w:color="auto"/>
        <w:left w:val="none" w:sz="0" w:space="0" w:color="auto"/>
        <w:bottom w:val="none" w:sz="0" w:space="0" w:color="auto"/>
        <w:right w:val="none" w:sz="0" w:space="0" w:color="auto"/>
      </w:divBdr>
      <w:divsChild>
        <w:div w:id="239799060">
          <w:marLeft w:val="0"/>
          <w:marRight w:val="0"/>
          <w:marTop w:val="0"/>
          <w:marBottom w:val="0"/>
          <w:divBdr>
            <w:top w:val="none" w:sz="0" w:space="0" w:color="auto"/>
            <w:left w:val="none" w:sz="0" w:space="0" w:color="auto"/>
            <w:bottom w:val="none" w:sz="0" w:space="0" w:color="auto"/>
            <w:right w:val="none" w:sz="0" w:space="0" w:color="auto"/>
          </w:divBdr>
        </w:div>
        <w:div w:id="224145745">
          <w:marLeft w:val="0"/>
          <w:marRight w:val="0"/>
          <w:marTop w:val="0"/>
          <w:marBottom w:val="0"/>
          <w:divBdr>
            <w:top w:val="none" w:sz="0" w:space="0" w:color="auto"/>
            <w:left w:val="none" w:sz="0" w:space="0" w:color="auto"/>
            <w:bottom w:val="none" w:sz="0" w:space="0" w:color="auto"/>
            <w:right w:val="none" w:sz="0" w:space="0" w:color="auto"/>
          </w:divBdr>
        </w:div>
        <w:div w:id="267662825">
          <w:marLeft w:val="0"/>
          <w:marRight w:val="0"/>
          <w:marTop w:val="0"/>
          <w:marBottom w:val="0"/>
          <w:divBdr>
            <w:top w:val="none" w:sz="0" w:space="0" w:color="auto"/>
            <w:left w:val="none" w:sz="0" w:space="0" w:color="auto"/>
            <w:bottom w:val="none" w:sz="0" w:space="0" w:color="auto"/>
            <w:right w:val="none" w:sz="0" w:space="0" w:color="auto"/>
          </w:divBdr>
        </w:div>
      </w:divsChild>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285238389">
      <w:bodyDiv w:val="1"/>
      <w:marLeft w:val="0"/>
      <w:marRight w:val="0"/>
      <w:marTop w:val="0"/>
      <w:marBottom w:val="0"/>
      <w:divBdr>
        <w:top w:val="none" w:sz="0" w:space="0" w:color="auto"/>
        <w:left w:val="none" w:sz="0" w:space="0" w:color="auto"/>
        <w:bottom w:val="none" w:sz="0" w:space="0" w:color="auto"/>
        <w:right w:val="none" w:sz="0" w:space="0" w:color="auto"/>
      </w:divBdr>
    </w:div>
    <w:div w:id="1393046544">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699619887">
      <w:bodyDiv w:val="1"/>
      <w:marLeft w:val="0"/>
      <w:marRight w:val="0"/>
      <w:marTop w:val="0"/>
      <w:marBottom w:val="0"/>
      <w:divBdr>
        <w:top w:val="none" w:sz="0" w:space="0" w:color="auto"/>
        <w:left w:val="none" w:sz="0" w:space="0" w:color="auto"/>
        <w:bottom w:val="none" w:sz="0" w:space="0" w:color="auto"/>
        <w:right w:val="none" w:sz="0" w:space="0" w:color="auto"/>
      </w:divBdr>
      <w:divsChild>
        <w:div w:id="1576432953">
          <w:marLeft w:val="0"/>
          <w:marRight w:val="0"/>
          <w:marTop w:val="0"/>
          <w:marBottom w:val="0"/>
          <w:divBdr>
            <w:top w:val="none" w:sz="0" w:space="0" w:color="auto"/>
            <w:left w:val="none" w:sz="0" w:space="0" w:color="auto"/>
            <w:bottom w:val="none" w:sz="0" w:space="0" w:color="auto"/>
            <w:right w:val="none" w:sz="0" w:space="0" w:color="auto"/>
          </w:divBdr>
        </w:div>
        <w:div w:id="900364542">
          <w:marLeft w:val="0"/>
          <w:marRight w:val="0"/>
          <w:marTop w:val="0"/>
          <w:marBottom w:val="0"/>
          <w:divBdr>
            <w:top w:val="none" w:sz="0" w:space="0" w:color="auto"/>
            <w:left w:val="none" w:sz="0" w:space="0" w:color="auto"/>
            <w:bottom w:val="none" w:sz="0" w:space="0" w:color="auto"/>
            <w:right w:val="none" w:sz="0" w:space="0" w:color="auto"/>
          </w:divBdr>
        </w:div>
        <w:div w:id="1697147213">
          <w:marLeft w:val="0"/>
          <w:marRight w:val="0"/>
          <w:marTop w:val="0"/>
          <w:marBottom w:val="0"/>
          <w:divBdr>
            <w:top w:val="none" w:sz="0" w:space="0" w:color="auto"/>
            <w:left w:val="none" w:sz="0" w:space="0" w:color="auto"/>
            <w:bottom w:val="none" w:sz="0" w:space="0" w:color="auto"/>
            <w:right w:val="none" w:sz="0" w:space="0" w:color="auto"/>
          </w:divBdr>
        </w:div>
        <w:div w:id="1731153277">
          <w:marLeft w:val="0"/>
          <w:marRight w:val="0"/>
          <w:marTop w:val="0"/>
          <w:marBottom w:val="0"/>
          <w:divBdr>
            <w:top w:val="none" w:sz="0" w:space="0" w:color="auto"/>
            <w:left w:val="none" w:sz="0" w:space="0" w:color="auto"/>
            <w:bottom w:val="none" w:sz="0" w:space="0" w:color="auto"/>
            <w:right w:val="none" w:sz="0" w:space="0" w:color="auto"/>
          </w:divBdr>
        </w:div>
        <w:div w:id="1633633425">
          <w:marLeft w:val="0"/>
          <w:marRight w:val="0"/>
          <w:marTop w:val="0"/>
          <w:marBottom w:val="0"/>
          <w:divBdr>
            <w:top w:val="none" w:sz="0" w:space="0" w:color="auto"/>
            <w:left w:val="none" w:sz="0" w:space="0" w:color="auto"/>
            <w:bottom w:val="none" w:sz="0" w:space="0" w:color="auto"/>
            <w:right w:val="none" w:sz="0" w:space="0" w:color="auto"/>
          </w:divBdr>
        </w:div>
        <w:div w:id="2078702161">
          <w:marLeft w:val="0"/>
          <w:marRight w:val="0"/>
          <w:marTop w:val="0"/>
          <w:marBottom w:val="0"/>
          <w:divBdr>
            <w:top w:val="none" w:sz="0" w:space="0" w:color="auto"/>
            <w:left w:val="none" w:sz="0" w:space="0" w:color="auto"/>
            <w:bottom w:val="none" w:sz="0" w:space="0" w:color="auto"/>
            <w:right w:val="none" w:sz="0" w:space="0" w:color="auto"/>
          </w:divBdr>
        </w:div>
        <w:div w:id="733165758">
          <w:marLeft w:val="0"/>
          <w:marRight w:val="0"/>
          <w:marTop w:val="0"/>
          <w:marBottom w:val="0"/>
          <w:divBdr>
            <w:top w:val="none" w:sz="0" w:space="0" w:color="auto"/>
            <w:left w:val="none" w:sz="0" w:space="0" w:color="auto"/>
            <w:bottom w:val="none" w:sz="0" w:space="0" w:color="auto"/>
            <w:right w:val="none" w:sz="0" w:space="0" w:color="auto"/>
          </w:divBdr>
        </w:div>
        <w:div w:id="2094546042">
          <w:marLeft w:val="0"/>
          <w:marRight w:val="0"/>
          <w:marTop w:val="0"/>
          <w:marBottom w:val="0"/>
          <w:divBdr>
            <w:top w:val="none" w:sz="0" w:space="0" w:color="auto"/>
            <w:left w:val="none" w:sz="0" w:space="0" w:color="auto"/>
            <w:bottom w:val="none" w:sz="0" w:space="0" w:color="auto"/>
            <w:right w:val="none" w:sz="0" w:space="0" w:color="auto"/>
          </w:divBdr>
        </w:div>
        <w:div w:id="677267597">
          <w:marLeft w:val="0"/>
          <w:marRight w:val="0"/>
          <w:marTop w:val="0"/>
          <w:marBottom w:val="0"/>
          <w:divBdr>
            <w:top w:val="none" w:sz="0" w:space="0" w:color="auto"/>
            <w:left w:val="none" w:sz="0" w:space="0" w:color="auto"/>
            <w:bottom w:val="none" w:sz="0" w:space="0" w:color="auto"/>
            <w:right w:val="none" w:sz="0" w:space="0" w:color="auto"/>
          </w:divBdr>
        </w:div>
        <w:div w:id="1445340713">
          <w:marLeft w:val="0"/>
          <w:marRight w:val="0"/>
          <w:marTop w:val="0"/>
          <w:marBottom w:val="0"/>
          <w:divBdr>
            <w:top w:val="none" w:sz="0" w:space="0" w:color="auto"/>
            <w:left w:val="none" w:sz="0" w:space="0" w:color="auto"/>
            <w:bottom w:val="none" w:sz="0" w:space="0" w:color="auto"/>
            <w:right w:val="none" w:sz="0" w:space="0" w:color="auto"/>
          </w:divBdr>
        </w:div>
        <w:div w:id="1952471249">
          <w:marLeft w:val="0"/>
          <w:marRight w:val="0"/>
          <w:marTop w:val="0"/>
          <w:marBottom w:val="0"/>
          <w:divBdr>
            <w:top w:val="none" w:sz="0" w:space="0" w:color="auto"/>
            <w:left w:val="none" w:sz="0" w:space="0" w:color="auto"/>
            <w:bottom w:val="none" w:sz="0" w:space="0" w:color="auto"/>
            <w:right w:val="none" w:sz="0" w:space="0" w:color="auto"/>
          </w:divBdr>
        </w:div>
      </w:divsChild>
    </w:div>
    <w:div w:id="1701319720">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bc84aa80927b4b8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1B63B33-CCFA-4831-9438-AED3ED94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6CC01-1E91-4694-AED0-B61BF70F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3318</Words>
  <Characters>18250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13</cp:revision>
  <dcterms:created xsi:type="dcterms:W3CDTF">2022-05-05T22:59:00Z</dcterms:created>
  <dcterms:modified xsi:type="dcterms:W3CDTF">2022-07-19T22:43:00Z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57045600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