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07D1579" w14:textId="77777777" w:rsidR="00D2753C" w:rsidRPr="00D2753C" w:rsidRDefault="00D2753C" w:rsidP="00D2753C">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GoBack"/>
      <w:bookmarkEnd w:id="0"/>
      <w:r w:rsidRPr="00D2753C">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9AD7C20" w14:textId="77777777" w:rsidR="00D2753C" w:rsidRPr="00D2753C" w:rsidRDefault="00D2753C" w:rsidP="00D2753C">
      <w:pPr>
        <w:spacing w:line="240" w:lineRule="auto"/>
        <w:ind w:firstLine="0"/>
        <w:rPr>
          <w:rFonts w:ascii="Arial" w:eastAsia="Times New Roman" w:hAnsi="Arial" w:cs="Arial"/>
          <w:sz w:val="20"/>
          <w:szCs w:val="20"/>
          <w:lang w:val="es-419" w:eastAsia="es-ES"/>
        </w:rPr>
      </w:pPr>
    </w:p>
    <w:p w14:paraId="1C58854D" w14:textId="34EC1471" w:rsidR="00777A87" w:rsidRPr="00D2753C" w:rsidRDefault="3354494E" w:rsidP="00D2753C">
      <w:pPr>
        <w:spacing w:line="240" w:lineRule="auto"/>
        <w:ind w:firstLine="0"/>
        <w:rPr>
          <w:rFonts w:ascii="Arial" w:eastAsia="Tahoma" w:hAnsi="Arial" w:cs="Arial"/>
          <w:color w:val="000000" w:themeColor="text1"/>
          <w:sz w:val="20"/>
          <w:szCs w:val="20"/>
          <w:lang w:val="es-CO"/>
        </w:rPr>
      </w:pPr>
      <w:r w:rsidRPr="00D2753C">
        <w:rPr>
          <w:rFonts w:ascii="Arial" w:eastAsia="Tahoma" w:hAnsi="Arial" w:cs="Arial"/>
          <w:color w:val="000000" w:themeColor="text1"/>
          <w:sz w:val="20"/>
          <w:szCs w:val="20"/>
          <w:lang w:val="es-CO"/>
        </w:rPr>
        <w:t>Radicación No.:</w:t>
      </w:r>
      <w:r w:rsidR="00777A87" w:rsidRPr="00D2753C">
        <w:rPr>
          <w:rFonts w:ascii="Arial" w:hAnsi="Arial" w:cs="Arial"/>
          <w:sz w:val="20"/>
          <w:szCs w:val="20"/>
        </w:rPr>
        <w:tab/>
      </w:r>
      <w:r w:rsidR="00D2753C">
        <w:rPr>
          <w:rFonts w:ascii="Arial" w:hAnsi="Arial" w:cs="Arial"/>
          <w:sz w:val="20"/>
          <w:szCs w:val="20"/>
        </w:rPr>
        <w:tab/>
      </w:r>
      <w:r w:rsidRPr="00D2753C">
        <w:rPr>
          <w:rFonts w:ascii="Arial" w:eastAsia="Tahoma" w:hAnsi="Arial" w:cs="Arial"/>
          <w:color w:val="000000" w:themeColor="text1"/>
          <w:sz w:val="20"/>
          <w:szCs w:val="20"/>
          <w:lang w:val="es-CO"/>
        </w:rPr>
        <w:t xml:space="preserve">66001-31-05-003-2018-00451-01 </w:t>
      </w:r>
    </w:p>
    <w:p w14:paraId="0E2371AF" w14:textId="22F6CC79" w:rsidR="00777A87" w:rsidRPr="00D2753C" w:rsidRDefault="3354494E" w:rsidP="00D2753C">
      <w:pPr>
        <w:spacing w:line="240" w:lineRule="auto"/>
        <w:ind w:firstLine="0"/>
        <w:rPr>
          <w:rFonts w:ascii="Arial" w:eastAsia="Tahoma" w:hAnsi="Arial" w:cs="Arial"/>
          <w:color w:val="000000" w:themeColor="text1"/>
          <w:sz w:val="20"/>
          <w:szCs w:val="20"/>
          <w:lang w:val="es-CO"/>
        </w:rPr>
      </w:pPr>
      <w:r w:rsidRPr="00D2753C">
        <w:rPr>
          <w:rFonts w:ascii="Arial" w:eastAsia="Tahoma" w:hAnsi="Arial" w:cs="Arial"/>
          <w:color w:val="000000" w:themeColor="text1"/>
          <w:sz w:val="20"/>
          <w:szCs w:val="20"/>
          <w:lang w:val="es-CO"/>
        </w:rPr>
        <w:t xml:space="preserve">Proceso: </w:t>
      </w:r>
      <w:r w:rsidR="00777A87" w:rsidRPr="00D2753C">
        <w:rPr>
          <w:rFonts w:ascii="Arial" w:hAnsi="Arial" w:cs="Arial"/>
          <w:sz w:val="20"/>
          <w:szCs w:val="20"/>
        </w:rPr>
        <w:tab/>
      </w:r>
      <w:r w:rsidR="00777A87" w:rsidRPr="00D2753C">
        <w:rPr>
          <w:rFonts w:ascii="Arial" w:hAnsi="Arial" w:cs="Arial"/>
          <w:sz w:val="20"/>
          <w:szCs w:val="20"/>
        </w:rPr>
        <w:tab/>
      </w:r>
      <w:r w:rsidRPr="00D2753C">
        <w:rPr>
          <w:rFonts w:ascii="Arial" w:eastAsia="Tahoma" w:hAnsi="Arial" w:cs="Arial"/>
          <w:color w:val="000000" w:themeColor="text1"/>
          <w:sz w:val="20"/>
          <w:szCs w:val="20"/>
          <w:lang w:val="es-CO"/>
        </w:rPr>
        <w:t xml:space="preserve">Ordinario Laboral  </w:t>
      </w:r>
    </w:p>
    <w:p w14:paraId="1EDC08EA" w14:textId="0C2324AF" w:rsidR="00777A87" w:rsidRPr="00D2753C" w:rsidRDefault="3354494E" w:rsidP="00D2753C">
      <w:pPr>
        <w:spacing w:line="240" w:lineRule="auto"/>
        <w:ind w:firstLine="0"/>
        <w:rPr>
          <w:rFonts w:ascii="Arial" w:eastAsia="Tahoma" w:hAnsi="Arial" w:cs="Arial"/>
          <w:color w:val="000000" w:themeColor="text1"/>
          <w:sz w:val="20"/>
          <w:szCs w:val="20"/>
          <w:lang w:val="es-CO"/>
        </w:rPr>
      </w:pPr>
      <w:r w:rsidRPr="00D2753C">
        <w:rPr>
          <w:rFonts w:ascii="Arial" w:eastAsia="Tahoma" w:hAnsi="Arial" w:cs="Arial"/>
          <w:color w:val="000000" w:themeColor="text1"/>
          <w:sz w:val="20"/>
          <w:szCs w:val="20"/>
          <w:lang w:val="es-CO"/>
        </w:rPr>
        <w:t xml:space="preserve">Demandante: </w:t>
      </w:r>
      <w:r w:rsidR="00777A87" w:rsidRPr="00D2753C">
        <w:rPr>
          <w:rFonts w:ascii="Arial" w:hAnsi="Arial" w:cs="Arial"/>
          <w:sz w:val="20"/>
          <w:szCs w:val="20"/>
        </w:rPr>
        <w:tab/>
      </w:r>
      <w:r w:rsidR="00777A87" w:rsidRPr="00D2753C">
        <w:rPr>
          <w:rFonts w:ascii="Arial" w:hAnsi="Arial" w:cs="Arial"/>
          <w:sz w:val="20"/>
          <w:szCs w:val="20"/>
        </w:rPr>
        <w:tab/>
      </w:r>
      <w:r w:rsidRPr="00D2753C">
        <w:rPr>
          <w:rFonts w:ascii="Arial" w:eastAsia="Tahoma" w:hAnsi="Arial" w:cs="Arial"/>
          <w:color w:val="000000" w:themeColor="text1"/>
          <w:sz w:val="20"/>
          <w:szCs w:val="20"/>
          <w:lang w:val="es-CO"/>
        </w:rPr>
        <w:t xml:space="preserve">Mónica Andrea Gómez Perdomo </w:t>
      </w:r>
    </w:p>
    <w:p w14:paraId="292AB32A" w14:textId="357D29BE" w:rsidR="00777A87" w:rsidRPr="00D2753C" w:rsidRDefault="3354494E" w:rsidP="00D2753C">
      <w:pPr>
        <w:spacing w:line="240" w:lineRule="auto"/>
        <w:ind w:firstLine="0"/>
        <w:rPr>
          <w:rFonts w:ascii="Arial" w:eastAsia="Tahoma" w:hAnsi="Arial" w:cs="Arial"/>
          <w:color w:val="000000" w:themeColor="text1"/>
          <w:sz w:val="20"/>
          <w:szCs w:val="20"/>
          <w:lang w:val="es-CO"/>
        </w:rPr>
      </w:pPr>
      <w:r w:rsidRPr="00D2753C">
        <w:rPr>
          <w:rFonts w:ascii="Arial" w:eastAsia="Tahoma" w:hAnsi="Arial" w:cs="Arial"/>
          <w:color w:val="000000" w:themeColor="text1"/>
          <w:sz w:val="20"/>
          <w:szCs w:val="20"/>
          <w:lang w:val="es-CO"/>
        </w:rPr>
        <w:t xml:space="preserve">Demandado: </w:t>
      </w:r>
      <w:r w:rsidR="00777A87" w:rsidRPr="00D2753C">
        <w:rPr>
          <w:rFonts w:ascii="Arial" w:hAnsi="Arial" w:cs="Arial"/>
          <w:sz w:val="20"/>
          <w:szCs w:val="20"/>
        </w:rPr>
        <w:tab/>
      </w:r>
      <w:r w:rsidR="00777A87" w:rsidRPr="00D2753C">
        <w:rPr>
          <w:rFonts w:ascii="Arial" w:hAnsi="Arial" w:cs="Arial"/>
          <w:sz w:val="20"/>
          <w:szCs w:val="20"/>
        </w:rPr>
        <w:tab/>
      </w:r>
      <w:proofErr w:type="spellStart"/>
      <w:r w:rsidRPr="00D2753C">
        <w:rPr>
          <w:rFonts w:ascii="Arial" w:eastAsia="Tahoma" w:hAnsi="Arial" w:cs="Arial"/>
          <w:color w:val="000000" w:themeColor="text1"/>
          <w:sz w:val="20"/>
          <w:szCs w:val="20"/>
          <w:lang w:val="es-CO"/>
        </w:rPr>
        <w:t>Serviactiva</w:t>
      </w:r>
      <w:proofErr w:type="spellEnd"/>
      <w:r w:rsidRPr="00D2753C">
        <w:rPr>
          <w:rFonts w:ascii="Arial" w:eastAsia="Tahoma" w:hAnsi="Arial" w:cs="Arial"/>
          <w:color w:val="000000" w:themeColor="text1"/>
          <w:sz w:val="20"/>
          <w:szCs w:val="20"/>
          <w:lang w:val="es-CO"/>
        </w:rPr>
        <w:t xml:space="preserve"> Soluciones Administrativas S.A.S. </w:t>
      </w:r>
    </w:p>
    <w:p w14:paraId="417D6179" w14:textId="5FD90791" w:rsidR="00777A87" w:rsidRPr="00D2753C" w:rsidRDefault="3354494E" w:rsidP="00D2753C">
      <w:pPr>
        <w:spacing w:line="240" w:lineRule="auto"/>
        <w:ind w:firstLine="0"/>
        <w:rPr>
          <w:rFonts w:ascii="Arial" w:eastAsia="Tahoma" w:hAnsi="Arial" w:cs="Arial"/>
          <w:color w:val="000000" w:themeColor="text1"/>
          <w:sz w:val="20"/>
          <w:szCs w:val="20"/>
          <w:lang w:val="es-CO"/>
        </w:rPr>
      </w:pPr>
      <w:r w:rsidRPr="00D2753C">
        <w:rPr>
          <w:rFonts w:ascii="Arial" w:eastAsia="Tahoma" w:hAnsi="Arial" w:cs="Arial"/>
          <w:color w:val="000000" w:themeColor="text1"/>
          <w:sz w:val="20"/>
          <w:szCs w:val="20"/>
          <w:lang w:val="es-CO"/>
        </w:rPr>
        <w:t>Juzgado de origen:</w:t>
      </w:r>
      <w:r w:rsidR="00777A87" w:rsidRPr="00D2753C">
        <w:rPr>
          <w:rFonts w:ascii="Arial" w:hAnsi="Arial" w:cs="Arial"/>
          <w:sz w:val="20"/>
          <w:szCs w:val="20"/>
        </w:rPr>
        <w:tab/>
      </w:r>
      <w:r w:rsidRPr="00D2753C">
        <w:rPr>
          <w:rFonts w:ascii="Arial" w:eastAsia="Tahoma" w:hAnsi="Arial" w:cs="Arial"/>
          <w:color w:val="000000" w:themeColor="text1"/>
          <w:sz w:val="20"/>
          <w:szCs w:val="20"/>
          <w:lang w:val="es-CO"/>
        </w:rPr>
        <w:t xml:space="preserve">Tercero Laboral del Circuito de Pereira </w:t>
      </w:r>
    </w:p>
    <w:p w14:paraId="53673D26" w14:textId="43E82B01" w:rsidR="00777A87" w:rsidRPr="00D2753C" w:rsidRDefault="3354494E" w:rsidP="00B07083">
      <w:pPr>
        <w:spacing w:line="240" w:lineRule="auto"/>
        <w:ind w:firstLine="0"/>
        <w:rPr>
          <w:rFonts w:ascii="Arial" w:eastAsia="Tahoma" w:hAnsi="Arial" w:cs="Arial"/>
          <w:color w:val="000000" w:themeColor="text1"/>
          <w:sz w:val="20"/>
          <w:szCs w:val="20"/>
          <w:lang w:val="es-CO"/>
        </w:rPr>
      </w:pPr>
      <w:r w:rsidRPr="00D2753C">
        <w:rPr>
          <w:rFonts w:ascii="Arial" w:eastAsia="Tahoma" w:hAnsi="Arial" w:cs="Arial"/>
          <w:color w:val="000000" w:themeColor="text1"/>
          <w:sz w:val="20"/>
          <w:szCs w:val="20"/>
          <w:lang w:val="es-CO"/>
        </w:rPr>
        <w:t>Magistrada ponente:</w:t>
      </w:r>
      <w:r w:rsidR="00D2753C">
        <w:rPr>
          <w:rFonts w:ascii="Arial" w:eastAsia="Tahoma" w:hAnsi="Arial" w:cs="Arial"/>
          <w:color w:val="000000" w:themeColor="text1"/>
          <w:sz w:val="20"/>
          <w:szCs w:val="20"/>
          <w:lang w:val="es-CO"/>
        </w:rPr>
        <w:tab/>
      </w:r>
      <w:r w:rsidRPr="00D2753C">
        <w:rPr>
          <w:rFonts w:ascii="Arial" w:eastAsia="Tahoma" w:hAnsi="Arial" w:cs="Arial"/>
          <w:color w:val="000000" w:themeColor="text1"/>
          <w:sz w:val="20"/>
          <w:szCs w:val="20"/>
          <w:lang w:val="es-CO"/>
        </w:rPr>
        <w:t xml:space="preserve">Dra. Ana Lucía Caicedo Calderón </w:t>
      </w:r>
    </w:p>
    <w:p w14:paraId="26DC3CF5" w14:textId="064F5FE2" w:rsidR="00777A87" w:rsidRPr="00D2753C" w:rsidRDefault="00777A87" w:rsidP="00B07083">
      <w:pPr>
        <w:spacing w:line="240" w:lineRule="auto"/>
        <w:ind w:firstLine="0"/>
        <w:rPr>
          <w:rFonts w:ascii="Arial" w:eastAsia="Tahoma" w:hAnsi="Arial" w:cs="Arial"/>
          <w:color w:val="000000" w:themeColor="text1"/>
          <w:sz w:val="20"/>
          <w:szCs w:val="20"/>
        </w:rPr>
      </w:pPr>
    </w:p>
    <w:p w14:paraId="22B1415B" w14:textId="0D9BB8EC" w:rsidR="00777A87" w:rsidRPr="00D2753C" w:rsidRDefault="3354494E" w:rsidP="00D2753C">
      <w:pPr>
        <w:spacing w:line="240" w:lineRule="auto"/>
        <w:ind w:firstLine="0"/>
        <w:rPr>
          <w:rFonts w:ascii="Arial" w:eastAsia="Arial" w:hAnsi="Arial" w:cs="Arial"/>
          <w:color w:val="000000" w:themeColor="text1"/>
          <w:sz w:val="20"/>
          <w:szCs w:val="20"/>
        </w:rPr>
      </w:pPr>
      <w:r w:rsidRPr="00D2753C">
        <w:rPr>
          <w:rFonts w:ascii="Arial" w:eastAsia="Arial" w:hAnsi="Arial" w:cs="Arial"/>
          <w:b/>
          <w:bCs/>
          <w:color w:val="000000" w:themeColor="text1"/>
          <w:sz w:val="20"/>
          <w:szCs w:val="20"/>
          <w:u w:val="single"/>
          <w:lang w:val="es-419"/>
        </w:rPr>
        <w:t>TEMAS:</w:t>
      </w:r>
      <w:r w:rsidR="00A424C9">
        <w:rPr>
          <w:rFonts w:ascii="Arial" w:eastAsia="Arial" w:hAnsi="Arial" w:cs="Arial"/>
          <w:b/>
          <w:bCs/>
          <w:color w:val="000000" w:themeColor="text1"/>
          <w:sz w:val="20"/>
          <w:szCs w:val="20"/>
          <w:lang w:val="es-419"/>
        </w:rPr>
        <w:tab/>
      </w:r>
      <w:r w:rsidR="00A424C9" w:rsidRPr="00A424C9">
        <w:rPr>
          <w:rFonts w:ascii="Arial" w:eastAsia="Arial" w:hAnsi="Arial" w:cs="Arial"/>
          <w:b/>
          <w:bCs/>
          <w:color w:val="000000" w:themeColor="text1"/>
          <w:sz w:val="20"/>
          <w:szCs w:val="20"/>
          <w:lang w:val="es-419"/>
        </w:rPr>
        <w:t xml:space="preserve">CONTRATO DE TRABAJO / </w:t>
      </w:r>
      <w:r w:rsidR="00A424C9">
        <w:rPr>
          <w:rFonts w:ascii="Arial" w:eastAsia="Arial" w:hAnsi="Arial" w:cs="Arial"/>
          <w:b/>
          <w:bCs/>
          <w:color w:val="000000" w:themeColor="text1"/>
          <w:sz w:val="20"/>
          <w:szCs w:val="20"/>
          <w:lang w:val="es-419"/>
        </w:rPr>
        <w:t xml:space="preserve">PRESCRIPCIÓN / INTERRUPCIÓN </w:t>
      </w:r>
      <w:r w:rsidR="00AA5FC4" w:rsidRPr="00A424C9">
        <w:rPr>
          <w:rFonts w:ascii="Arial" w:eastAsia="Arial" w:hAnsi="Arial" w:cs="Arial"/>
          <w:b/>
          <w:bCs/>
          <w:color w:val="000000" w:themeColor="text1"/>
          <w:sz w:val="20"/>
          <w:szCs w:val="20"/>
          <w:lang w:val="es-419"/>
        </w:rPr>
        <w:t xml:space="preserve">POR LA PRESENTACIÓN DE LA DEMANDA </w:t>
      </w:r>
      <w:r w:rsidR="00AA5FC4">
        <w:rPr>
          <w:rFonts w:ascii="Arial" w:eastAsia="Arial" w:hAnsi="Arial" w:cs="Arial"/>
          <w:b/>
          <w:bCs/>
          <w:color w:val="000000" w:themeColor="text1"/>
          <w:sz w:val="20"/>
          <w:szCs w:val="20"/>
          <w:lang w:val="es-419"/>
        </w:rPr>
        <w:t xml:space="preserve">/ </w:t>
      </w:r>
      <w:r w:rsidR="00A424C9">
        <w:rPr>
          <w:rFonts w:ascii="Arial" w:eastAsia="Arial" w:hAnsi="Arial" w:cs="Arial"/>
          <w:b/>
          <w:bCs/>
          <w:color w:val="000000" w:themeColor="text1"/>
          <w:sz w:val="20"/>
          <w:szCs w:val="20"/>
          <w:lang w:val="es-419"/>
        </w:rPr>
        <w:t xml:space="preserve">ARTÍCULO 94 DEL CÓDIGO GENERAL DEL PROCESO / </w:t>
      </w:r>
      <w:r w:rsidR="00AA5FC4">
        <w:rPr>
          <w:rFonts w:ascii="Arial" w:eastAsia="Arial" w:hAnsi="Arial" w:cs="Arial"/>
          <w:b/>
          <w:bCs/>
          <w:color w:val="000000" w:themeColor="text1"/>
          <w:sz w:val="20"/>
          <w:szCs w:val="20"/>
          <w:lang w:val="es-419"/>
        </w:rPr>
        <w:t>EL TÉRMINO PARA NOTIFICAR AL DEMANDADO NO ES OBJETIVO / NO APLICA SI LA TARDANZA OBEDECE A UNA ACTITUD ELUSIVA DEL DEMANDADO.</w:t>
      </w:r>
    </w:p>
    <w:p w14:paraId="2C7FCC6C" w14:textId="77777777" w:rsidR="00B07083" w:rsidRDefault="00B07083" w:rsidP="00D2753C">
      <w:pPr>
        <w:spacing w:line="240" w:lineRule="auto"/>
        <w:ind w:firstLine="0"/>
        <w:rPr>
          <w:rFonts w:ascii="Arial" w:eastAsia="Arial" w:hAnsi="Arial" w:cs="Arial"/>
          <w:color w:val="000000" w:themeColor="text1"/>
          <w:sz w:val="20"/>
          <w:szCs w:val="20"/>
          <w:lang w:val="es-CO"/>
        </w:rPr>
      </w:pPr>
    </w:p>
    <w:p w14:paraId="426955A0" w14:textId="729E696B" w:rsidR="00B07083" w:rsidRDefault="00AA6CA8" w:rsidP="00D2753C">
      <w:pPr>
        <w:spacing w:line="240" w:lineRule="auto"/>
        <w:ind w:firstLine="0"/>
        <w:rPr>
          <w:rFonts w:ascii="Arial" w:eastAsia="Arial" w:hAnsi="Arial" w:cs="Arial"/>
          <w:color w:val="000000" w:themeColor="text1"/>
          <w:sz w:val="20"/>
          <w:szCs w:val="20"/>
          <w:lang w:val="es-CO"/>
        </w:rPr>
      </w:pPr>
      <w:r w:rsidRPr="00AA6CA8">
        <w:rPr>
          <w:rFonts w:ascii="Arial" w:eastAsia="Arial" w:hAnsi="Arial" w:cs="Arial"/>
          <w:color w:val="000000" w:themeColor="text1"/>
          <w:sz w:val="20"/>
          <w:szCs w:val="20"/>
          <w:lang w:val="es-CO"/>
        </w:rPr>
        <w:t>Los artículos 151 del Código Procesal del Trabajo y de la Seguridad Social, 488 y 489 del Código Sustantivo del Trabajo, preceptúan que las acciones correspondientes a los derechos laborales prescriben en tres años contados a partir de la exigibilidad de cada acreencia</w:t>
      </w:r>
      <w:r>
        <w:rPr>
          <w:rFonts w:ascii="Arial" w:eastAsia="Arial" w:hAnsi="Arial" w:cs="Arial"/>
          <w:color w:val="000000" w:themeColor="text1"/>
          <w:sz w:val="20"/>
          <w:szCs w:val="20"/>
          <w:lang w:val="es-CO"/>
        </w:rPr>
        <w:t>…</w:t>
      </w:r>
    </w:p>
    <w:p w14:paraId="429E364C" w14:textId="77777777" w:rsidR="00B07083" w:rsidRDefault="00B07083" w:rsidP="00D2753C">
      <w:pPr>
        <w:spacing w:line="240" w:lineRule="auto"/>
        <w:ind w:firstLine="0"/>
        <w:rPr>
          <w:rFonts w:ascii="Arial" w:eastAsia="Arial" w:hAnsi="Arial" w:cs="Arial"/>
          <w:color w:val="000000" w:themeColor="text1"/>
          <w:sz w:val="20"/>
          <w:szCs w:val="20"/>
          <w:lang w:val="es-CO"/>
        </w:rPr>
      </w:pPr>
    </w:p>
    <w:p w14:paraId="746C414A" w14:textId="7503D779" w:rsidR="00B07083" w:rsidRDefault="00F4135C" w:rsidP="00D2753C">
      <w:pPr>
        <w:spacing w:line="240" w:lineRule="auto"/>
        <w:ind w:firstLine="0"/>
        <w:rPr>
          <w:rFonts w:ascii="Arial" w:eastAsia="Arial" w:hAnsi="Arial" w:cs="Arial"/>
          <w:color w:val="000000" w:themeColor="text1"/>
          <w:sz w:val="20"/>
          <w:szCs w:val="20"/>
          <w:lang w:val="es-CO"/>
        </w:rPr>
      </w:pPr>
      <w:r w:rsidRPr="00F4135C">
        <w:rPr>
          <w:rFonts w:ascii="Arial" w:eastAsia="Arial" w:hAnsi="Arial" w:cs="Arial"/>
          <w:color w:val="000000" w:themeColor="text1"/>
          <w:sz w:val="20"/>
          <w:szCs w:val="20"/>
          <w:lang w:val="es-CO"/>
        </w:rPr>
        <w:t>Adicionalmente, el artículo 94 del Código General del Proceso</w:t>
      </w:r>
      <w:r>
        <w:rPr>
          <w:rFonts w:ascii="Arial" w:eastAsia="Arial" w:hAnsi="Arial" w:cs="Arial"/>
          <w:color w:val="000000" w:themeColor="text1"/>
          <w:sz w:val="20"/>
          <w:szCs w:val="20"/>
          <w:lang w:val="es-CO"/>
        </w:rPr>
        <w:t>…</w:t>
      </w:r>
      <w:r w:rsidRPr="00F4135C">
        <w:rPr>
          <w:rFonts w:ascii="Arial" w:eastAsia="Arial" w:hAnsi="Arial" w:cs="Arial"/>
          <w:color w:val="000000" w:themeColor="text1"/>
          <w:sz w:val="20"/>
          <w:szCs w:val="20"/>
          <w:lang w:val="es-CO"/>
        </w:rPr>
        <w:t xml:space="preserve"> contempla la posibilidad que el término de tres años se entienda interrumpido desde la fecha de radicación de la demanda, siempre que el auto admisorio de aquella, o el de mandamiento ejecutivo, según sea al caso, “se notifique al demandado dentro del término de un (1) año contado a partir del día siguiente a la notificación de tales providencias al demandante”.</w:t>
      </w:r>
    </w:p>
    <w:p w14:paraId="02190EAC" w14:textId="16549176" w:rsidR="00F4135C" w:rsidRDefault="00F4135C" w:rsidP="00D2753C">
      <w:pPr>
        <w:spacing w:line="240" w:lineRule="auto"/>
        <w:ind w:firstLine="0"/>
        <w:rPr>
          <w:rFonts w:ascii="Arial" w:eastAsia="Arial" w:hAnsi="Arial" w:cs="Arial"/>
          <w:color w:val="000000" w:themeColor="text1"/>
          <w:sz w:val="20"/>
          <w:szCs w:val="20"/>
          <w:lang w:val="es-CO"/>
        </w:rPr>
      </w:pPr>
    </w:p>
    <w:p w14:paraId="455D1F74" w14:textId="5608F1ED" w:rsidR="00F4135C" w:rsidRDefault="00D76FE3" w:rsidP="00D2753C">
      <w:pPr>
        <w:spacing w:line="240" w:lineRule="auto"/>
        <w:ind w:firstLine="0"/>
        <w:rPr>
          <w:rFonts w:ascii="Arial" w:eastAsia="Arial" w:hAnsi="Arial" w:cs="Arial"/>
          <w:color w:val="000000" w:themeColor="text1"/>
          <w:sz w:val="20"/>
          <w:szCs w:val="20"/>
          <w:lang w:val="es-CO"/>
        </w:rPr>
      </w:pPr>
      <w:r>
        <w:rPr>
          <w:rFonts w:ascii="Arial" w:eastAsia="Arial" w:hAnsi="Arial" w:cs="Arial"/>
          <w:color w:val="000000" w:themeColor="text1"/>
          <w:sz w:val="20"/>
          <w:szCs w:val="20"/>
          <w:lang w:val="es-CO"/>
        </w:rPr>
        <w:t xml:space="preserve">… </w:t>
      </w:r>
      <w:r w:rsidRPr="00D76FE3">
        <w:rPr>
          <w:rFonts w:ascii="Arial" w:eastAsia="Arial" w:hAnsi="Arial" w:cs="Arial"/>
          <w:color w:val="000000" w:themeColor="text1"/>
          <w:sz w:val="20"/>
          <w:szCs w:val="20"/>
          <w:lang w:val="es-CO"/>
        </w:rPr>
        <w:t>la Corte Suprema de Justicia por medio de las sentencias CSJ SL 8716 de 2014 y CSJ SL 1356 de 2021 ha adoctrinado que dicha disposición procesal tampoco aplica cuando la notificación no se efectúa oportunamente por negligencia del juzgado o por actividad elusiva del demandado, como quiera que esa eventualidad no puede redundar en perjuicio del promotor del litigio que ha actuado diligentemente.</w:t>
      </w:r>
    </w:p>
    <w:p w14:paraId="4B76F7C2" w14:textId="2E0BA059" w:rsidR="00F4135C" w:rsidRDefault="00F4135C" w:rsidP="00D2753C">
      <w:pPr>
        <w:spacing w:line="240" w:lineRule="auto"/>
        <w:ind w:firstLine="0"/>
        <w:rPr>
          <w:rFonts w:ascii="Arial" w:eastAsia="Arial" w:hAnsi="Arial" w:cs="Arial"/>
          <w:color w:val="000000" w:themeColor="text1"/>
          <w:sz w:val="20"/>
          <w:szCs w:val="20"/>
          <w:lang w:val="es-CO"/>
        </w:rPr>
      </w:pPr>
    </w:p>
    <w:p w14:paraId="0F134C21" w14:textId="10AD2B6F" w:rsidR="00F4135C" w:rsidRDefault="00D76FE3" w:rsidP="00D2753C">
      <w:pPr>
        <w:spacing w:line="240" w:lineRule="auto"/>
        <w:ind w:firstLine="0"/>
        <w:rPr>
          <w:rFonts w:ascii="Arial" w:eastAsia="Arial" w:hAnsi="Arial" w:cs="Arial"/>
          <w:color w:val="000000" w:themeColor="text1"/>
          <w:sz w:val="20"/>
          <w:szCs w:val="20"/>
          <w:lang w:val="es-CO"/>
        </w:rPr>
      </w:pPr>
      <w:r w:rsidRPr="00D76FE3">
        <w:rPr>
          <w:rFonts w:ascii="Arial" w:eastAsia="Arial" w:hAnsi="Arial" w:cs="Arial"/>
          <w:color w:val="000000" w:themeColor="text1"/>
          <w:sz w:val="20"/>
          <w:szCs w:val="20"/>
          <w:lang w:val="es-CO"/>
        </w:rPr>
        <w:t>El artículo 65 del Código Sustantivo del Trabajo dispone que si a la terminación del contrato, el empleador no paga al trabajador los salarios y prestaciones adeudadas, debe pagar al asalariado, como indemnización, una suma igual al último salario diario por cada día de retardo, hasta por veinticuatro (24) meses</w:t>
      </w:r>
      <w:r>
        <w:rPr>
          <w:rFonts w:ascii="Arial" w:eastAsia="Arial" w:hAnsi="Arial" w:cs="Arial"/>
          <w:color w:val="000000" w:themeColor="text1"/>
          <w:sz w:val="20"/>
          <w:szCs w:val="20"/>
          <w:lang w:val="es-CO"/>
        </w:rPr>
        <w:t>…</w:t>
      </w:r>
    </w:p>
    <w:p w14:paraId="5828A553" w14:textId="2A5B4196" w:rsidR="00F4135C" w:rsidRDefault="00F4135C" w:rsidP="00D2753C">
      <w:pPr>
        <w:spacing w:line="240" w:lineRule="auto"/>
        <w:ind w:firstLine="0"/>
        <w:rPr>
          <w:rFonts w:ascii="Arial" w:eastAsia="Arial" w:hAnsi="Arial" w:cs="Arial"/>
          <w:color w:val="000000" w:themeColor="text1"/>
          <w:sz w:val="20"/>
          <w:szCs w:val="20"/>
          <w:lang w:val="es-CO"/>
        </w:rPr>
      </w:pPr>
    </w:p>
    <w:p w14:paraId="09EFE891" w14:textId="4A893626" w:rsidR="00F4135C" w:rsidRDefault="00D76FE3" w:rsidP="00D2753C">
      <w:pPr>
        <w:spacing w:line="240" w:lineRule="auto"/>
        <w:ind w:firstLine="0"/>
        <w:rPr>
          <w:rFonts w:ascii="Arial" w:eastAsia="Arial" w:hAnsi="Arial" w:cs="Arial"/>
          <w:color w:val="000000" w:themeColor="text1"/>
          <w:sz w:val="20"/>
          <w:szCs w:val="20"/>
          <w:lang w:val="es-CO"/>
        </w:rPr>
      </w:pPr>
      <w:r w:rsidRPr="00D76FE3">
        <w:rPr>
          <w:rFonts w:ascii="Arial" w:eastAsia="Arial" w:hAnsi="Arial" w:cs="Arial"/>
          <w:color w:val="000000" w:themeColor="text1"/>
          <w:sz w:val="20"/>
          <w:szCs w:val="20"/>
          <w:lang w:val="es-CO"/>
        </w:rPr>
        <w:t>La Sala de Casación Laboral de la Corte Suprema de Justicia ha sostenido que la sanción moratoria no es automática y por ende debe el operador judicial constatar en cada caso si el demandado omitió suministrar elementos de persuasión que acrediten una conducta provista de buena fe</w:t>
      </w:r>
      <w:r>
        <w:rPr>
          <w:rFonts w:ascii="Arial" w:eastAsia="Arial" w:hAnsi="Arial" w:cs="Arial"/>
          <w:color w:val="000000" w:themeColor="text1"/>
          <w:sz w:val="20"/>
          <w:szCs w:val="20"/>
          <w:lang w:val="es-CO"/>
        </w:rPr>
        <w:t>…</w:t>
      </w:r>
    </w:p>
    <w:p w14:paraId="56EF2780" w14:textId="77777777" w:rsidR="00B07083" w:rsidRDefault="00B07083" w:rsidP="00D2753C">
      <w:pPr>
        <w:spacing w:line="240" w:lineRule="auto"/>
        <w:ind w:firstLine="0"/>
        <w:rPr>
          <w:rFonts w:ascii="Arial" w:eastAsia="Arial" w:hAnsi="Arial" w:cs="Arial"/>
          <w:color w:val="000000" w:themeColor="text1"/>
          <w:sz w:val="20"/>
          <w:szCs w:val="20"/>
          <w:lang w:val="es-CO"/>
        </w:rPr>
      </w:pPr>
    </w:p>
    <w:p w14:paraId="2496BE96" w14:textId="570C632E" w:rsidR="00B07083" w:rsidRDefault="005E57FC" w:rsidP="00D2753C">
      <w:pPr>
        <w:spacing w:line="240" w:lineRule="auto"/>
        <w:ind w:firstLine="0"/>
        <w:rPr>
          <w:rFonts w:ascii="Arial" w:eastAsia="Arial" w:hAnsi="Arial" w:cs="Arial"/>
          <w:color w:val="000000" w:themeColor="text1"/>
          <w:sz w:val="20"/>
          <w:szCs w:val="20"/>
          <w:lang w:val="es-CO"/>
        </w:rPr>
      </w:pPr>
      <w:r>
        <w:rPr>
          <w:rFonts w:ascii="Arial" w:eastAsia="Arial" w:hAnsi="Arial" w:cs="Arial"/>
          <w:color w:val="000000" w:themeColor="text1"/>
          <w:sz w:val="20"/>
          <w:szCs w:val="20"/>
          <w:lang w:val="es-CO"/>
        </w:rPr>
        <w:t xml:space="preserve">… </w:t>
      </w:r>
      <w:r w:rsidRPr="005E57FC">
        <w:rPr>
          <w:rFonts w:ascii="Arial" w:eastAsia="Arial" w:hAnsi="Arial" w:cs="Arial"/>
          <w:color w:val="000000" w:themeColor="text1"/>
          <w:sz w:val="20"/>
          <w:szCs w:val="20"/>
          <w:lang w:val="es-CO"/>
        </w:rPr>
        <w:t>se desprende fácilmente que la excepción de prescripción propuesta no está llamada a prosperar, debido a que la relación laboral finalizó el 14 de septiembre de 2016 y el actor radicó la demanda el 13 de septiembre de 2018</w:t>
      </w:r>
      <w:r w:rsidR="005E7D1A">
        <w:rPr>
          <w:rFonts w:ascii="Arial" w:eastAsia="Arial" w:hAnsi="Arial" w:cs="Arial"/>
          <w:color w:val="000000" w:themeColor="text1"/>
          <w:sz w:val="20"/>
          <w:szCs w:val="20"/>
          <w:lang w:val="es-CO"/>
        </w:rPr>
        <w:t>…</w:t>
      </w:r>
      <w:r w:rsidRPr="005E57FC">
        <w:rPr>
          <w:rFonts w:ascii="Arial" w:eastAsia="Arial" w:hAnsi="Arial" w:cs="Arial"/>
          <w:color w:val="000000" w:themeColor="text1"/>
          <w:sz w:val="20"/>
          <w:szCs w:val="20"/>
          <w:lang w:val="es-CO"/>
        </w:rPr>
        <w:t xml:space="preserve"> Además, que la demanda fue admitida el 9 de octubre de 2018 y el actor realizó con diligencia y oportunidad todos los actos tendientes a lograr la notificación, la cual finalmente pudo surtirse a través de curador el 14 de noviembre de 2019, y aunque para esa fecha ya había pasado un (1) año, un (1) mes y cinco (5) días desde la admisión de la demanda, es evidente que la tardanza en la notificación del demandado</w:t>
      </w:r>
      <w:r w:rsidR="005E7D1A">
        <w:rPr>
          <w:rFonts w:ascii="Arial" w:eastAsia="Arial" w:hAnsi="Arial" w:cs="Arial"/>
          <w:color w:val="000000" w:themeColor="text1"/>
          <w:sz w:val="20"/>
          <w:szCs w:val="20"/>
          <w:lang w:val="es-CO"/>
        </w:rPr>
        <w:t>…</w:t>
      </w:r>
      <w:r w:rsidRPr="005E57FC">
        <w:rPr>
          <w:rFonts w:ascii="Arial" w:eastAsia="Arial" w:hAnsi="Arial" w:cs="Arial"/>
          <w:color w:val="000000" w:themeColor="text1"/>
          <w:sz w:val="20"/>
          <w:szCs w:val="20"/>
          <w:lang w:val="es-CO"/>
        </w:rPr>
        <w:t xml:space="preserve"> no obedeció a la negligencia, desidia o a la inactividad de la demandante, sino a la  actividad elusiva del demandado</w:t>
      </w:r>
      <w:r w:rsidR="005E7D1A">
        <w:rPr>
          <w:rFonts w:ascii="Arial" w:eastAsia="Arial" w:hAnsi="Arial" w:cs="Arial"/>
          <w:color w:val="000000" w:themeColor="text1"/>
          <w:sz w:val="20"/>
          <w:szCs w:val="20"/>
          <w:lang w:val="es-CO"/>
        </w:rPr>
        <w:t>…</w:t>
      </w:r>
    </w:p>
    <w:p w14:paraId="4E87CBD4" w14:textId="745A2378" w:rsidR="00D76FE3" w:rsidRDefault="00D76FE3" w:rsidP="00D2753C">
      <w:pPr>
        <w:spacing w:line="240" w:lineRule="auto"/>
        <w:ind w:firstLine="0"/>
        <w:rPr>
          <w:rFonts w:ascii="Arial" w:eastAsia="Arial" w:hAnsi="Arial" w:cs="Arial"/>
          <w:color w:val="000000" w:themeColor="text1"/>
          <w:sz w:val="20"/>
          <w:szCs w:val="20"/>
          <w:lang w:val="es-CO"/>
        </w:rPr>
      </w:pPr>
    </w:p>
    <w:p w14:paraId="410FA1B6" w14:textId="0FBBAB59" w:rsidR="00147B83" w:rsidRDefault="00147B83" w:rsidP="00D2753C">
      <w:pPr>
        <w:spacing w:line="240" w:lineRule="auto"/>
        <w:ind w:firstLine="0"/>
        <w:rPr>
          <w:rFonts w:ascii="Arial" w:eastAsia="Arial" w:hAnsi="Arial" w:cs="Arial"/>
          <w:color w:val="000000" w:themeColor="text1"/>
          <w:sz w:val="20"/>
          <w:szCs w:val="20"/>
          <w:lang w:val="es-CO"/>
        </w:rPr>
      </w:pPr>
    </w:p>
    <w:p w14:paraId="0AA1DB52" w14:textId="3E5E4F96" w:rsidR="00147B83" w:rsidRPr="00147B83" w:rsidRDefault="00147B83" w:rsidP="00D2753C">
      <w:pPr>
        <w:spacing w:line="240" w:lineRule="auto"/>
        <w:ind w:firstLine="0"/>
        <w:rPr>
          <w:rFonts w:ascii="Arial" w:eastAsia="Arial" w:hAnsi="Arial" w:cs="Arial"/>
          <w:b/>
          <w:color w:val="FF0000"/>
          <w:sz w:val="20"/>
          <w:szCs w:val="20"/>
          <w:lang w:val="es-CO"/>
        </w:rPr>
      </w:pPr>
      <w:r w:rsidRPr="00147B83">
        <w:rPr>
          <w:rFonts w:ascii="Arial" w:eastAsia="Arial" w:hAnsi="Arial" w:cs="Arial"/>
          <w:b/>
          <w:color w:val="FF0000"/>
          <w:sz w:val="20"/>
          <w:szCs w:val="20"/>
          <w:lang w:val="es-CO"/>
        </w:rPr>
        <w:t>SALVAMENTO DE VOTO: DOCTOR JULIO CÉSAR SALAZAR MUÑOZ</w:t>
      </w:r>
    </w:p>
    <w:p w14:paraId="65885DDB" w14:textId="432015B8" w:rsidR="00147B83" w:rsidRDefault="00147B83" w:rsidP="00D2753C">
      <w:pPr>
        <w:spacing w:line="240" w:lineRule="auto"/>
        <w:ind w:firstLine="0"/>
        <w:rPr>
          <w:rFonts w:ascii="Arial" w:eastAsia="Arial" w:hAnsi="Arial" w:cs="Arial"/>
          <w:color w:val="000000" w:themeColor="text1"/>
          <w:sz w:val="20"/>
          <w:szCs w:val="20"/>
          <w:lang w:val="es-CO"/>
        </w:rPr>
      </w:pPr>
    </w:p>
    <w:p w14:paraId="40EE00B8" w14:textId="27FEA6C2" w:rsidR="00147B83" w:rsidRDefault="00147B83" w:rsidP="00D2753C">
      <w:pPr>
        <w:spacing w:line="240" w:lineRule="auto"/>
        <w:ind w:firstLine="0"/>
        <w:rPr>
          <w:rFonts w:ascii="Arial" w:eastAsia="Arial" w:hAnsi="Arial" w:cs="Arial"/>
          <w:color w:val="000000" w:themeColor="text1"/>
          <w:sz w:val="20"/>
          <w:szCs w:val="20"/>
          <w:lang w:val="es-CO"/>
        </w:rPr>
      </w:pPr>
      <w:r w:rsidRPr="00147B83">
        <w:rPr>
          <w:rFonts w:ascii="Arial" w:eastAsia="Arial" w:hAnsi="Arial" w:cs="Arial"/>
          <w:color w:val="000000" w:themeColor="text1"/>
          <w:sz w:val="20"/>
          <w:szCs w:val="20"/>
          <w:lang w:val="es-CO"/>
        </w:rPr>
        <w:t xml:space="preserve">“Así las cosas, al aplicar los preceptos establecidos en el referido artículo 94 del CGP, como la notificación del auto admisorio de la demanda a la sociedad </w:t>
      </w:r>
      <w:proofErr w:type="spellStart"/>
      <w:r w:rsidRPr="00147B83">
        <w:rPr>
          <w:rFonts w:ascii="Arial" w:eastAsia="Arial" w:hAnsi="Arial" w:cs="Arial"/>
          <w:color w:val="000000" w:themeColor="text1"/>
          <w:sz w:val="20"/>
          <w:szCs w:val="20"/>
          <w:lang w:val="es-CO"/>
        </w:rPr>
        <w:t>Serviactiva</w:t>
      </w:r>
      <w:proofErr w:type="spellEnd"/>
      <w:r w:rsidRPr="00147B83">
        <w:rPr>
          <w:rFonts w:ascii="Arial" w:eastAsia="Arial" w:hAnsi="Arial" w:cs="Arial"/>
          <w:color w:val="000000" w:themeColor="text1"/>
          <w:sz w:val="20"/>
          <w:szCs w:val="20"/>
          <w:lang w:val="es-CO"/>
        </w:rPr>
        <w:t xml:space="preserve"> Soluciones Administrativas S.A.S. no se surtió dentro del año siguiente a la notificación de esa providencia a la parte actora, el término de prescripción de los créditos surgidos a favor de la señora Mónica Andrea Gómez Perdomo no surtió efectos el 13 de septiembre de 2018 cuando se presentó la acción ordinaria laboral, sino desde el 14 de noviembre de 2019 cuando quedó notificada personalmente la sociedad accionada a través del curador ad litem que se designó para defender sus intereses; lo que conlleva a concluir que los derechos laborales que nacieron dentro de la relación laboral que se prolongó entre el 3 de marzo de 2016 y el 14 de septiembre de 2016, se encuentran prescritos, como acertadamente lo concluyó la a quo.”</w:t>
      </w:r>
    </w:p>
    <w:p w14:paraId="65974A3F" w14:textId="6F502AA7" w:rsidR="00D2753C" w:rsidRDefault="00D2753C" w:rsidP="00D2753C">
      <w:pPr>
        <w:pStyle w:val="NormalWeb"/>
        <w:spacing w:before="0" w:beforeAutospacing="0" w:after="0" w:afterAutospacing="0"/>
        <w:jc w:val="both"/>
        <w:rPr>
          <w:rFonts w:ascii="Arial" w:hAnsi="Arial" w:cs="Arial"/>
          <w:sz w:val="20"/>
          <w:szCs w:val="20"/>
        </w:rPr>
      </w:pPr>
      <w:bookmarkStart w:id="1" w:name="_Hlk58566252"/>
      <w:bookmarkEnd w:id="1"/>
    </w:p>
    <w:p w14:paraId="71814220" w14:textId="77777777" w:rsidR="00147B83" w:rsidRPr="00D2753C" w:rsidRDefault="00147B83" w:rsidP="00D2753C">
      <w:pPr>
        <w:pStyle w:val="NormalWeb"/>
        <w:spacing w:before="0" w:beforeAutospacing="0" w:after="0" w:afterAutospacing="0"/>
        <w:jc w:val="both"/>
        <w:rPr>
          <w:rFonts w:ascii="Arial" w:hAnsi="Arial" w:cs="Arial"/>
          <w:sz w:val="20"/>
          <w:szCs w:val="20"/>
        </w:rPr>
      </w:pPr>
    </w:p>
    <w:p w14:paraId="2C25010E" w14:textId="169C800E" w:rsidR="00A31306" w:rsidRPr="00D2753C" w:rsidRDefault="00A31306" w:rsidP="00D2753C">
      <w:pPr>
        <w:spacing w:line="240" w:lineRule="auto"/>
        <w:ind w:firstLine="0"/>
        <w:rPr>
          <w:rFonts w:ascii="Arial" w:hAnsi="Arial" w:cs="Arial"/>
          <w:b/>
          <w:bCs/>
          <w:sz w:val="20"/>
          <w:szCs w:val="20"/>
        </w:rPr>
      </w:pPr>
    </w:p>
    <w:p w14:paraId="22A63B66" w14:textId="77777777" w:rsidR="00A31306" w:rsidRPr="0085266E" w:rsidRDefault="00A31306" w:rsidP="0085266E">
      <w:pPr>
        <w:pStyle w:val="Ttulo4"/>
        <w:widowControl w:val="0"/>
        <w:tabs>
          <w:tab w:val="clear" w:pos="0"/>
        </w:tabs>
        <w:spacing w:line="276" w:lineRule="auto"/>
        <w:rPr>
          <w:rFonts w:ascii="Tahoma" w:hAnsi="Tahoma" w:cs="Tahoma"/>
          <w:bCs/>
          <w:szCs w:val="24"/>
          <w:lang w:eastAsia="es-MX"/>
        </w:rPr>
      </w:pPr>
      <w:r w:rsidRPr="0085266E">
        <w:rPr>
          <w:rFonts w:ascii="Tahoma" w:hAnsi="Tahoma" w:cs="Tahoma"/>
          <w:bCs/>
          <w:szCs w:val="24"/>
          <w:lang w:eastAsia="es-MX"/>
        </w:rPr>
        <w:lastRenderedPageBreak/>
        <w:t>TRIBUNAL SUPERIOR DEL DISTRITO JUDICIAL DE PEREIRA</w:t>
      </w:r>
    </w:p>
    <w:p w14:paraId="5E416C34" w14:textId="03E58A23" w:rsidR="00A31306" w:rsidRPr="0085266E" w:rsidRDefault="00A31306" w:rsidP="0085266E">
      <w:pPr>
        <w:pStyle w:val="Ttulo4"/>
        <w:widowControl w:val="0"/>
        <w:tabs>
          <w:tab w:val="clear" w:pos="0"/>
        </w:tabs>
        <w:spacing w:line="276" w:lineRule="auto"/>
        <w:rPr>
          <w:rFonts w:ascii="Tahoma" w:hAnsi="Tahoma" w:cs="Tahoma"/>
          <w:bCs/>
          <w:szCs w:val="24"/>
          <w:lang w:eastAsia="es-MX"/>
        </w:rPr>
      </w:pPr>
      <w:r w:rsidRPr="0085266E">
        <w:rPr>
          <w:rFonts w:ascii="Tahoma" w:hAnsi="Tahoma" w:cs="Tahoma"/>
          <w:bCs/>
          <w:szCs w:val="24"/>
          <w:lang w:eastAsia="es-MX"/>
        </w:rPr>
        <w:t>SALA</w:t>
      </w:r>
      <w:r w:rsidR="00D15E38" w:rsidRPr="0085266E">
        <w:rPr>
          <w:rFonts w:ascii="Tahoma" w:hAnsi="Tahoma" w:cs="Tahoma"/>
          <w:bCs/>
          <w:szCs w:val="24"/>
          <w:lang w:eastAsia="es-MX"/>
        </w:rPr>
        <w:t xml:space="preserve"> CUARTA </w:t>
      </w:r>
      <w:r w:rsidRPr="0085266E">
        <w:rPr>
          <w:rFonts w:ascii="Tahoma" w:hAnsi="Tahoma" w:cs="Tahoma"/>
          <w:bCs/>
          <w:szCs w:val="24"/>
          <w:lang w:eastAsia="es-MX"/>
        </w:rPr>
        <w:t>DE DECISION LABORAL</w:t>
      </w:r>
    </w:p>
    <w:p w14:paraId="0EE0F0EB" w14:textId="77777777" w:rsidR="00A31306" w:rsidRPr="0085266E" w:rsidRDefault="00A31306" w:rsidP="0085266E">
      <w:pPr>
        <w:spacing w:line="276" w:lineRule="auto"/>
        <w:jc w:val="center"/>
        <w:rPr>
          <w:rFonts w:ascii="Tahoma" w:hAnsi="Tahoma" w:cs="Tahoma"/>
          <w:bCs/>
          <w:sz w:val="24"/>
          <w:szCs w:val="24"/>
        </w:rPr>
      </w:pPr>
    </w:p>
    <w:p w14:paraId="66871BAB" w14:textId="77777777" w:rsidR="00A31306" w:rsidRPr="0085266E" w:rsidRDefault="00A31306" w:rsidP="0085266E">
      <w:pPr>
        <w:spacing w:line="276" w:lineRule="auto"/>
        <w:ind w:firstLine="0"/>
        <w:jc w:val="center"/>
        <w:textAlignment w:val="baseline"/>
        <w:rPr>
          <w:rFonts w:ascii="Tahoma" w:eastAsia="Times New Roman" w:hAnsi="Tahoma" w:cs="Tahoma"/>
          <w:sz w:val="24"/>
          <w:szCs w:val="24"/>
          <w:lang w:val="es-CO" w:eastAsia="es-CO"/>
        </w:rPr>
      </w:pPr>
      <w:r w:rsidRPr="0085266E">
        <w:rPr>
          <w:rFonts w:ascii="Tahoma" w:eastAsia="Times New Roman" w:hAnsi="Tahoma" w:cs="Tahoma"/>
          <w:sz w:val="24"/>
          <w:szCs w:val="24"/>
          <w:lang w:eastAsia="es-CO"/>
        </w:rPr>
        <w:t>Magistrada Ponente: </w:t>
      </w:r>
      <w:r w:rsidRPr="0085266E">
        <w:rPr>
          <w:rFonts w:ascii="Tahoma" w:eastAsia="Times New Roman" w:hAnsi="Tahoma" w:cs="Tahoma"/>
          <w:b/>
          <w:bCs/>
          <w:sz w:val="24"/>
          <w:szCs w:val="24"/>
          <w:lang w:eastAsia="es-CO"/>
        </w:rPr>
        <w:t>Ana Lucía Caicedo Calderón</w:t>
      </w:r>
      <w:r w:rsidRPr="0085266E">
        <w:rPr>
          <w:rFonts w:ascii="Tahoma" w:eastAsia="Times New Roman" w:hAnsi="Tahoma" w:cs="Tahoma"/>
          <w:sz w:val="24"/>
          <w:szCs w:val="24"/>
          <w:lang w:val="es-CO" w:eastAsia="es-CO"/>
        </w:rPr>
        <w:t> </w:t>
      </w:r>
    </w:p>
    <w:p w14:paraId="683D6714" w14:textId="77777777" w:rsidR="00A31306" w:rsidRPr="0085266E" w:rsidRDefault="00A31306" w:rsidP="0085266E">
      <w:pPr>
        <w:spacing w:line="276" w:lineRule="auto"/>
        <w:ind w:firstLine="0"/>
        <w:jc w:val="center"/>
        <w:textAlignment w:val="baseline"/>
        <w:rPr>
          <w:rFonts w:ascii="Tahoma" w:eastAsia="Times New Roman" w:hAnsi="Tahoma" w:cs="Tahoma"/>
          <w:sz w:val="24"/>
          <w:szCs w:val="24"/>
          <w:lang w:val="es-CO" w:eastAsia="es-CO"/>
        </w:rPr>
      </w:pPr>
      <w:r w:rsidRPr="0085266E">
        <w:rPr>
          <w:rFonts w:ascii="Tahoma" w:eastAsia="Times New Roman" w:hAnsi="Tahoma" w:cs="Tahoma"/>
          <w:sz w:val="24"/>
          <w:szCs w:val="24"/>
          <w:lang w:val="es-CO" w:eastAsia="es-CO"/>
        </w:rPr>
        <w:t> </w:t>
      </w:r>
    </w:p>
    <w:p w14:paraId="5BDF5BA9" w14:textId="3983AF03" w:rsidR="00C50E24" w:rsidRPr="0085266E" w:rsidRDefault="00C50E24" w:rsidP="0085266E">
      <w:pPr>
        <w:spacing w:line="276" w:lineRule="auto"/>
        <w:jc w:val="center"/>
        <w:rPr>
          <w:rFonts w:ascii="Tahoma" w:hAnsi="Tahoma" w:cs="Tahoma"/>
          <w:spacing w:val="2"/>
          <w:sz w:val="24"/>
          <w:szCs w:val="24"/>
          <w:lang w:val="es-CO"/>
        </w:rPr>
      </w:pPr>
      <w:r w:rsidRPr="0085266E">
        <w:rPr>
          <w:rFonts w:ascii="Tahoma" w:hAnsi="Tahoma" w:cs="Tahoma"/>
          <w:spacing w:val="2"/>
          <w:sz w:val="24"/>
          <w:szCs w:val="24"/>
          <w:lang w:val="es-CO"/>
        </w:rPr>
        <w:t>Pereira, Risaralda,</w:t>
      </w:r>
      <w:r w:rsidR="00EB435B" w:rsidRPr="0085266E">
        <w:rPr>
          <w:rFonts w:ascii="Tahoma" w:hAnsi="Tahoma" w:cs="Tahoma"/>
          <w:spacing w:val="2"/>
          <w:sz w:val="24"/>
          <w:szCs w:val="24"/>
          <w:lang w:val="es-CO"/>
        </w:rPr>
        <w:t xml:space="preserve"> </w:t>
      </w:r>
      <w:r w:rsidR="005B2195" w:rsidRPr="0085266E">
        <w:rPr>
          <w:rFonts w:ascii="Tahoma" w:hAnsi="Tahoma" w:cs="Tahoma"/>
          <w:spacing w:val="2"/>
          <w:sz w:val="24"/>
          <w:szCs w:val="24"/>
          <w:lang w:val="es-CO"/>
        </w:rPr>
        <w:t xml:space="preserve">nueve (9) de mayo </w:t>
      </w:r>
      <w:r w:rsidRPr="0085266E">
        <w:rPr>
          <w:rFonts w:ascii="Tahoma" w:hAnsi="Tahoma" w:cs="Tahoma"/>
          <w:spacing w:val="2"/>
          <w:sz w:val="24"/>
          <w:szCs w:val="24"/>
          <w:lang w:val="es-CO"/>
        </w:rPr>
        <w:t>de dos mil veintidós (2022)  </w:t>
      </w:r>
    </w:p>
    <w:p w14:paraId="22CC58C9" w14:textId="2C8B87F4" w:rsidR="00C50E24" w:rsidRPr="0085266E" w:rsidRDefault="00C50E24" w:rsidP="0085266E">
      <w:pPr>
        <w:spacing w:line="276" w:lineRule="auto"/>
        <w:jc w:val="center"/>
        <w:rPr>
          <w:rFonts w:ascii="Tahoma" w:hAnsi="Tahoma" w:cs="Tahoma"/>
          <w:spacing w:val="2"/>
          <w:sz w:val="24"/>
          <w:szCs w:val="24"/>
          <w:lang w:val="es-CO"/>
        </w:rPr>
      </w:pPr>
      <w:r w:rsidRPr="0085266E">
        <w:rPr>
          <w:rFonts w:ascii="Tahoma" w:hAnsi="Tahoma" w:cs="Tahoma"/>
          <w:spacing w:val="2"/>
          <w:sz w:val="24"/>
          <w:szCs w:val="24"/>
          <w:lang w:val="es-CO"/>
        </w:rPr>
        <w:t>Acta No. </w:t>
      </w:r>
      <w:r w:rsidR="0042220B" w:rsidRPr="0085266E">
        <w:rPr>
          <w:rFonts w:ascii="Tahoma" w:hAnsi="Tahoma" w:cs="Tahoma"/>
          <w:spacing w:val="2"/>
          <w:sz w:val="24"/>
          <w:szCs w:val="24"/>
          <w:lang w:val="es-CO"/>
        </w:rPr>
        <w:t>66A</w:t>
      </w:r>
      <w:r w:rsidRPr="0085266E">
        <w:rPr>
          <w:rFonts w:ascii="Tahoma" w:hAnsi="Tahoma" w:cs="Tahoma"/>
          <w:spacing w:val="2"/>
          <w:sz w:val="24"/>
          <w:szCs w:val="24"/>
          <w:lang w:val="es-CO"/>
        </w:rPr>
        <w:t xml:space="preserve"> del </w:t>
      </w:r>
      <w:r w:rsidR="005B2195" w:rsidRPr="0085266E">
        <w:rPr>
          <w:rFonts w:ascii="Tahoma" w:hAnsi="Tahoma" w:cs="Tahoma"/>
          <w:spacing w:val="2"/>
          <w:sz w:val="24"/>
          <w:szCs w:val="24"/>
          <w:lang w:val="es-CO"/>
        </w:rPr>
        <w:t>5 de mayo</w:t>
      </w:r>
      <w:r w:rsidRPr="0085266E">
        <w:rPr>
          <w:rFonts w:ascii="Tahoma" w:hAnsi="Tahoma" w:cs="Tahoma"/>
          <w:spacing w:val="2"/>
          <w:sz w:val="24"/>
          <w:szCs w:val="24"/>
          <w:lang w:val="es-CO"/>
        </w:rPr>
        <w:t xml:space="preserve"> de 2022</w:t>
      </w:r>
    </w:p>
    <w:p w14:paraId="18F7C9EB" w14:textId="08AFCDFB" w:rsidR="001C5C55" w:rsidRPr="0085266E" w:rsidRDefault="001C5C55" w:rsidP="0085266E">
      <w:pPr>
        <w:spacing w:line="276" w:lineRule="auto"/>
        <w:ind w:firstLine="0"/>
        <w:jc w:val="center"/>
        <w:textAlignment w:val="baseline"/>
        <w:rPr>
          <w:rFonts w:ascii="Tahoma" w:hAnsi="Tahoma" w:cs="Tahoma"/>
          <w:b/>
          <w:sz w:val="24"/>
          <w:szCs w:val="24"/>
        </w:rPr>
      </w:pPr>
    </w:p>
    <w:p w14:paraId="764B3DA7" w14:textId="3FA0A600" w:rsidR="00CE6179" w:rsidRPr="0085266E" w:rsidRDefault="70BF8C5A" w:rsidP="0085266E">
      <w:pPr>
        <w:spacing w:line="276" w:lineRule="auto"/>
        <w:ind w:firstLine="708"/>
        <w:rPr>
          <w:rFonts w:ascii="Tahoma" w:hAnsi="Tahoma" w:cs="Tahoma"/>
          <w:b/>
          <w:bCs/>
          <w:sz w:val="24"/>
          <w:szCs w:val="24"/>
        </w:rPr>
      </w:pPr>
      <w:r w:rsidRPr="0085266E">
        <w:rPr>
          <w:rFonts w:ascii="Tahoma" w:hAnsi="Tahoma" w:cs="Tahoma"/>
          <w:sz w:val="24"/>
          <w:szCs w:val="24"/>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w:t>
      </w:r>
      <w:r w:rsidR="601402B8" w:rsidRPr="0085266E">
        <w:rPr>
          <w:rFonts w:ascii="Tahoma" w:hAnsi="Tahoma" w:cs="Tahoma"/>
          <w:sz w:val="24"/>
          <w:szCs w:val="24"/>
        </w:rPr>
        <w:t xml:space="preserve">de </w:t>
      </w:r>
      <w:r w:rsidRPr="0085266E">
        <w:rPr>
          <w:rFonts w:ascii="Tahoma" w:hAnsi="Tahoma" w:cs="Tahoma"/>
          <w:sz w:val="24"/>
          <w:szCs w:val="24"/>
        </w:rPr>
        <w:t>Decisión Laboral</w:t>
      </w:r>
      <w:r w:rsidR="601402B8" w:rsidRPr="0085266E">
        <w:rPr>
          <w:rFonts w:ascii="Tahoma" w:hAnsi="Tahoma" w:cs="Tahoma"/>
          <w:sz w:val="24"/>
          <w:szCs w:val="24"/>
        </w:rPr>
        <w:t xml:space="preserve"> N°4 Presidida por el Dr. JULIO CÉSAR </w:t>
      </w:r>
      <w:r w:rsidR="1195E874" w:rsidRPr="0085266E">
        <w:rPr>
          <w:rFonts w:ascii="Tahoma" w:hAnsi="Tahoma" w:cs="Tahoma"/>
          <w:sz w:val="24"/>
          <w:szCs w:val="24"/>
        </w:rPr>
        <w:t xml:space="preserve">SALAZAR MUÑOZ </w:t>
      </w:r>
      <w:r w:rsidRPr="0085266E">
        <w:rPr>
          <w:rFonts w:ascii="Tahoma" w:hAnsi="Tahoma" w:cs="Tahoma"/>
          <w:sz w:val="24"/>
          <w:szCs w:val="24"/>
        </w:rPr>
        <w:t>del Tribunal Superior de Pereira, integrada por la Magistrada ANA LUCÍA CAICEDO CALDERÓN</w:t>
      </w:r>
      <w:r w:rsidR="1195E874" w:rsidRPr="0085266E">
        <w:rPr>
          <w:rFonts w:ascii="Tahoma" w:hAnsi="Tahoma" w:cs="Tahoma"/>
          <w:sz w:val="24"/>
          <w:szCs w:val="24"/>
        </w:rPr>
        <w:t xml:space="preserve"> quien en esta oportunidad actuará como P</w:t>
      </w:r>
      <w:r w:rsidRPr="0085266E">
        <w:rPr>
          <w:rFonts w:ascii="Tahoma" w:hAnsi="Tahoma" w:cs="Tahoma"/>
          <w:sz w:val="24"/>
          <w:szCs w:val="24"/>
        </w:rPr>
        <w:t xml:space="preserve">onente </w:t>
      </w:r>
      <w:r w:rsidR="7435C7E1" w:rsidRPr="0085266E">
        <w:rPr>
          <w:rFonts w:ascii="Tahoma" w:hAnsi="Tahoma" w:cs="Tahoma"/>
          <w:sz w:val="24"/>
          <w:szCs w:val="24"/>
        </w:rPr>
        <w:t xml:space="preserve">y </w:t>
      </w:r>
      <w:r w:rsidR="1195E874" w:rsidRPr="0085266E">
        <w:rPr>
          <w:rFonts w:ascii="Tahoma" w:hAnsi="Tahoma" w:cs="Tahoma"/>
          <w:sz w:val="24"/>
          <w:szCs w:val="24"/>
        </w:rPr>
        <w:t xml:space="preserve">el Magistrado GERMÁN DARIO GOEZ VINASCO, </w:t>
      </w:r>
      <w:r w:rsidRPr="0085266E">
        <w:rPr>
          <w:rFonts w:ascii="Tahoma" w:hAnsi="Tahoma" w:cs="Tahoma"/>
          <w:sz w:val="24"/>
          <w:szCs w:val="24"/>
        </w:rPr>
        <w:t xml:space="preserve">procede a proferir la siguiente sentencia escrita dentro del proceso </w:t>
      </w:r>
      <w:r w:rsidRPr="0085266E">
        <w:rPr>
          <w:rFonts w:ascii="Tahoma" w:hAnsi="Tahoma" w:cs="Tahoma"/>
          <w:b/>
          <w:sz w:val="24"/>
          <w:szCs w:val="24"/>
        </w:rPr>
        <w:t>ordinario laboral</w:t>
      </w:r>
      <w:r w:rsidRPr="0085266E">
        <w:rPr>
          <w:rFonts w:ascii="Tahoma" w:hAnsi="Tahoma" w:cs="Tahoma"/>
          <w:sz w:val="24"/>
          <w:szCs w:val="24"/>
        </w:rPr>
        <w:t xml:space="preserve"> instaurado por</w:t>
      </w:r>
      <w:r w:rsidR="1195E874" w:rsidRPr="0085266E">
        <w:rPr>
          <w:rFonts w:ascii="Tahoma" w:hAnsi="Tahoma" w:cs="Tahoma"/>
          <w:sz w:val="24"/>
          <w:szCs w:val="24"/>
        </w:rPr>
        <w:t xml:space="preserve"> la señora </w:t>
      </w:r>
      <w:r w:rsidR="1195E874" w:rsidRPr="0085266E">
        <w:rPr>
          <w:rFonts w:ascii="Tahoma" w:hAnsi="Tahoma" w:cs="Tahoma"/>
          <w:b/>
          <w:bCs/>
          <w:sz w:val="24"/>
          <w:szCs w:val="24"/>
        </w:rPr>
        <w:t xml:space="preserve">MÓNICA ANDREA GÓMEZ PERDOMO </w:t>
      </w:r>
      <w:r w:rsidR="09312C09" w:rsidRPr="0085266E">
        <w:rPr>
          <w:rFonts w:ascii="Tahoma" w:hAnsi="Tahoma" w:cs="Tahoma"/>
          <w:sz w:val="24"/>
          <w:szCs w:val="24"/>
        </w:rPr>
        <w:t>en contra de la</w:t>
      </w:r>
      <w:r w:rsidR="0C0636E1" w:rsidRPr="0085266E">
        <w:rPr>
          <w:rFonts w:ascii="Tahoma" w:hAnsi="Tahoma" w:cs="Tahoma"/>
          <w:sz w:val="24"/>
          <w:szCs w:val="24"/>
        </w:rPr>
        <w:t xml:space="preserve"> </w:t>
      </w:r>
      <w:r w:rsidR="05AEA5AC" w:rsidRPr="0085266E">
        <w:rPr>
          <w:rFonts w:ascii="Tahoma" w:hAnsi="Tahoma" w:cs="Tahoma"/>
          <w:sz w:val="24"/>
          <w:szCs w:val="24"/>
        </w:rPr>
        <w:t>s</w:t>
      </w:r>
      <w:r w:rsidR="0C0636E1" w:rsidRPr="0085266E">
        <w:rPr>
          <w:rFonts w:ascii="Tahoma" w:hAnsi="Tahoma" w:cs="Tahoma"/>
          <w:sz w:val="24"/>
          <w:szCs w:val="24"/>
        </w:rPr>
        <w:t>ociedad</w:t>
      </w:r>
      <w:r w:rsidR="09312C09" w:rsidRPr="0085266E">
        <w:rPr>
          <w:rFonts w:ascii="Tahoma" w:hAnsi="Tahoma" w:cs="Tahoma"/>
          <w:sz w:val="24"/>
          <w:szCs w:val="24"/>
        </w:rPr>
        <w:t xml:space="preserve"> </w:t>
      </w:r>
      <w:r w:rsidR="0C0636E1" w:rsidRPr="0085266E">
        <w:rPr>
          <w:rFonts w:ascii="Tahoma" w:hAnsi="Tahoma" w:cs="Tahoma"/>
          <w:b/>
          <w:bCs/>
          <w:sz w:val="24"/>
          <w:szCs w:val="24"/>
        </w:rPr>
        <w:t>S</w:t>
      </w:r>
      <w:r w:rsidR="1195E874" w:rsidRPr="0085266E">
        <w:rPr>
          <w:rFonts w:ascii="Tahoma" w:hAnsi="Tahoma" w:cs="Tahoma"/>
          <w:b/>
          <w:bCs/>
          <w:sz w:val="24"/>
          <w:szCs w:val="24"/>
        </w:rPr>
        <w:t>ERVIACTIVA SOLUCIONES ADMINISTRATIVAS S.A.S.</w:t>
      </w:r>
    </w:p>
    <w:p w14:paraId="0E2F020E" w14:textId="77777777" w:rsidR="00CE6179" w:rsidRPr="0085266E" w:rsidRDefault="00CE6179" w:rsidP="0085266E">
      <w:pPr>
        <w:spacing w:line="276" w:lineRule="auto"/>
        <w:ind w:firstLine="708"/>
        <w:rPr>
          <w:rFonts w:ascii="Tahoma" w:hAnsi="Tahoma" w:cs="Tahoma"/>
          <w:b/>
          <w:sz w:val="24"/>
          <w:szCs w:val="24"/>
          <w:lang w:val="es-ES_tradnl"/>
        </w:rPr>
      </w:pPr>
    </w:p>
    <w:p w14:paraId="62D01A6E" w14:textId="5FFECB78" w:rsidR="00CE6179" w:rsidRPr="0085266E" w:rsidRDefault="00CE6179" w:rsidP="0085266E">
      <w:pPr>
        <w:pStyle w:val="paragraph"/>
        <w:spacing w:before="0" w:beforeAutospacing="0" w:after="0" w:afterAutospacing="0" w:line="276" w:lineRule="auto"/>
        <w:jc w:val="center"/>
        <w:textAlignment w:val="baseline"/>
        <w:rPr>
          <w:rStyle w:val="normaltextrun"/>
          <w:rFonts w:ascii="Tahoma" w:hAnsi="Tahoma" w:cs="Tahoma"/>
          <w:b/>
          <w:bCs/>
        </w:rPr>
      </w:pPr>
      <w:r w:rsidRPr="0085266E">
        <w:rPr>
          <w:rStyle w:val="normaltextrun"/>
          <w:rFonts w:ascii="Tahoma" w:hAnsi="Tahoma" w:cs="Tahoma"/>
          <w:b/>
          <w:bCs/>
        </w:rPr>
        <w:t>CUESTION PREVIA</w:t>
      </w:r>
    </w:p>
    <w:p w14:paraId="4CD0AECF" w14:textId="77777777" w:rsidR="00CE6179" w:rsidRPr="0085266E" w:rsidRDefault="00CE6179" w:rsidP="0085266E">
      <w:pPr>
        <w:pStyle w:val="paragraph"/>
        <w:spacing w:before="0" w:beforeAutospacing="0" w:after="0" w:afterAutospacing="0" w:line="276" w:lineRule="auto"/>
        <w:jc w:val="center"/>
        <w:textAlignment w:val="baseline"/>
        <w:rPr>
          <w:rStyle w:val="normaltextrun"/>
          <w:rFonts w:ascii="Tahoma" w:hAnsi="Tahoma" w:cs="Tahoma"/>
          <w:b/>
          <w:bCs/>
        </w:rPr>
      </w:pPr>
    </w:p>
    <w:p w14:paraId="173675DB" w14:textId="76D8388F" w:rsidR="00CE6179" w:rsidRPr="0085266E" w:rsidRDefault="00CE6179" w:rsidP="0085266E">
      <w:pPr>
        <w:pStyle w:val="paragraph"/>
        <w:spacing w:before="0" w:beforeAutospacing="0" w:after="0" w:afterAutospacing="0" w:line="276" w:lineRule="auto"/>
        <w:ind w:firstLine="708"/>
        <w:jc w:val="both"/>
        <w:textAlignment w:val="baseline"/>
        <w:rPr>
          <w:rStyle w:val="normaltextrun"/>
          <w:rFonts w:ascii="Tahoma" w:hAnsi="Tahoma" w:cs="Tahoma"/>
        </w:rPr>
      </w:pPr>
      <w:r w:rsidRPr="0085266E">
        <w:rPr>
          <w:rStyle w:val="normaltextrun"/>
          <w:rFonts w:ascii="Tahoma" w:hAnsi="Tahoma" w:cs="Tahoma"/>
        </w:rPr>
        <w:t>El proyecto inicial presentado por el Magistrado Julio César Salazar Muñoz no fue avalado por el resto de la Sala y por eso, la Magistrada que le sigue en turno, Dra. Ana Lucía Caicedo Calderón, presenta la ponencia de la mayoría, advirtiendo que, dentro del proyecto, por economía procesal, se acogieron varios acápites redactados en la ponencia original, frente a los cuales no se presentó discusión alguna.</w:t>
      </w:r>
    </w:p>
    <w:p w14:paraId="7112D218" w14:textId="77777777" w:rsidR="00CE6179" w:rsidRPr="0085266E" w:rsidRDefault="00CE6179" w:rsidP="0085266E">
      <w:pPr>
        <w:pStyle w:val="paragraph"/>
        <w:spacing w:before="0" w:beforeAutospacing="0" w:after="0" w:afterAutospacing="0" w:line="276" w:lineRule="auto"/>
        <w:jc w:val="center"/>
        <w:textAlignment w:val="baseline"/>
        <w:rPr>
          <w:rStyle w:val="normaltextrun"/>
          <w:rFonts w:ascii="Tahoma" w:hAnsi="Tahoma" w:cs="Tahoma"/>
          <w:b/>
          <w:bCs/>
        </w:rPr>
      </w:pPr>
    </w:p>
    <w:p w14:paraId="10189EAD" w14:textId="6492DC1B" w:rsidR="00A31306" w:rsidRPr="0085266E" w:rsidRDefault="00A31306" w:rsidP="0085266E">
      <w:pPr>
        <w:pStyle w:val="paragraph"/>
        <w:spacing w:before="0" w:beforeAutospacing="0" w:after="0" w:afterAutospacing="0" w:line="276" w:lineRule="auto"/>
        <w:jc w:val="center"/>
        <w:textAlignment w:val="baseline"/>
        <w:rPr>
          <w:rStyle w:val="normaltextrun"/>
          <w:rFonts w:ascii="Tahoma" w:hAnsi="Tahoma" w:cs="Tahoma"/>
          <w:b/>
          <w:bCs/>
        </w:rPr>
      </w:pPr>
      <w:r w:rsidRPr="0085266E">
        <w:rPr>
          <w:rStyle w:val="normaltextrun"/>
          <w:rFonts w:ascii="Tahoma" w:hAnsi="Tahoma" w:cs="Tahoma"/>
          <w:b/>
          <w:bCs/>
        </w:rPr>
        <w:t>PUNTO A TRATAR</w:t>
      </w:r>
    </w:p>
    <w:p w14:paraId="795D0D39" w14:textId="77777777" w:rsidR="00AB12BB" w:rsidRPr="0085266E" w:rsidRDefault="00AB12BB" w:rsidP="0085266E">
      <w:pPr>
        <w:pStyle w:val="paragraph"/>
        <w:spacing w:before="0" w:beforeAutospacing="0" w:after="0" w:afterAutospacing="0" w:line="276" w:lineRule="auto"/>
        <w:jc w:val="center"/>
        <w:textAlignment w:val="baseline"/>
        <w:rPr>
          <w:rFonts w:ascii="Tahoma" w:hAnsi="Tahoma" w:cs="Tahoma"/>
        </w:rPr>
      </w:pPr>
    </w:p>
    <w:p w14:paraId="1B8C11DD" w14:textId="6BE799D9" w:rsidR="00A31306" w:rsidRPr="0085266E" w:rsidRDefault="00A31306" w:rsidP="0085266E">
      <w:pPr>
        <w:spacing w:line="276" w:lineRule="auto"/>
        <w:ind w:firstLine="708"/>
        <w:rPr>
          <w:rFonts w:ascii="Tahoma" w:hAnsi="Tahoma" w:cs="Tahoma"/>
          <w:sz w:val="24"/>
          <w:szCs w:val="24"/>
          <w:lang w:val="es-ES_tradnl"/>
        </w:rPr>
      </w:pPr>
      <w:r w:rsidRPr="0085266E">
        <w:rPr>
          <w:rStyle w:val="normaltextrun"/>
          <w:rFonts w:ascii="Tahoma" w:hAnsi="Tahoma" w:cs="Tahoma"/>
          <w:sz w:val="24"/>
          <w:szCs w:val="24"/>
        </w:rPr>
        <w:t>Por medio de esta providencia procede la Sala a</w:t>
      </w:r>
      <w:r w:rsidRPr="0085266E">
        <w:rPr>
          <w:rFonts w:ascii="Tahoma" w:hAnsi="Tahoma" w:cs="Tahoma"/>
          <w:sz w:val="24"/>
          <w:szCs w:val="24"/>
        </w:rPr>
        <w:t xml:space="preserve"> revolver </w:t>
      </w:r>
      <w:r w:rsidR="000B7630" w:rsidRPr="0085266E">
        <w:rPr>
          <w:rFonts w:ascii="Tahoma" w:hAnsi="Tahoma" w:cs="Tahoma"/>
          <w:sz w:val="24"/>
          <w:szCs w:val="24"/>
        </w:rPr>
        <w:t>e</w:t>
      </w:r>
      <w:r w:rsidRPr="0085266E">
        <w:rPr>
          <w:rFonts w:ascii="Tahoma" w:hAnsi="Tahoma" w:cs="Tahoma"/>
          <w:sz w:val="24"/>
          <w:szCs w:val="24"/>
        </w:rPr>
        <w:t>l recurso de apelación interpuesto por</w:t>
      </w:r>
      <w:r w:rsidR="000B7630" w:rsidRPr="0085266E">
        <w:rPr>
          <w:rFonts w:ascii="Tahoma" w:hAnsi="Tahoma" w:cs="Tahoma"/>
          <w:sz w:val="24"/>
          <w:szCs w:val="24"/>
        </w:rPr>
        <w:t xml:space="preserve"> </w:t>
      </w:r>
      <w:r w:rsidR="009738BA" w:rsidRPr="0085266E">
        <w:rPr>
          <w:rFonts w:ascii="Tahoma" w:hAnsi="Tahoma" w:cs="Tahoma"/>
          <w:sz w:val="24"/>
          <w:szCs w:val="24"/>
        </w:rPr>
        <w:t>el apoderado de la parte demandada en calidad de curador Ad-litem,</w:t>
      </w:r>
      <w:r w:rsidRPr="0085266E">
        <w:rPr>
          <w:rFonts w:ascii="Tahoma" w:hAnsi="Tahoma" w:cs="Tahoma"/>
          <w:sz w:val="24"/>
          <w:szCs w:val="24"/>
          <w:lang w:val="es-CO"/>
        </w:rPr>
        <w:t xml:space="preserve"> contra de la sentencia proferida </w:t>
      </w:r>
      <w:r w:rsidR="009F7B32" w:rsidRPr="0085266E">
        <w:rPr>
          <w:rFonts w:ascii="Tahoma" w:hAnsi="Tahoma" w:cs="Tahoma"/>
          <w:sz w:val="24"/>
          <w:szCs w:val="24"/>
          <w:lang w:val="es-CO"/>
        </w:rPr>
        <w:t xml:space="preserve">el </w:t>
      </w:r>
      <w:r w:rsidR="009738BA" w:rsidRPr="0085266E">
        <w:rPr>
          <w:rFonts w:ascii="Tahoma" w:hAnsi="Tahoma" w:cs="Tahoma"/>
          <w:sz w:val="24"/>
          <w:szCs w:val="24"/>
          <w:lang w:val="es-CO"/>
        </w:rPr>
        <w:t>26</w:t>
      </w:r>
      <w:r w:rsidR="00FF5527" w:rsidRPr="0085266E">
        <w:rPr>
          <w:rFonts w:ascii="Tahoma" w:hAnsi="Tahoma" w:cs="Tahoma"/>
          <w:sz w:val="24"/>
          <w:szCs w:val="24"/>
          <w:lang w:val="es-CO"/>
        </w:rPr>
        <w:t xml:space="preserve"> de </w:t>
      </w:r>
      <w:r w:rsidR="009738BA" w:rsidRPr="0085266E">
        <w:rPr>
          <w:rFonts w:ascii="Tahoma" w:hAnsi="Tahoma" w:cs="Tahoma"/>
          <w:sz w:val="24"/>
          <w:szCs w:val="24"/>
          <w:lang w:val="es-CO"/>
        </w:rPr>
        <w:t>agosto</w:t>
      </w:r>
      <w:r w:rsidR="00C026E9" w:rsidRPr="0085266E">
        <w:rPr>
          <w:rFonts w:ascii="Tahoma" w:hAnsi="Tahoma" w:cs="Tahoma"/>
          <w:sz w:val="24"/>
          <w:szCs w:val="24"/>
          <w:lang w:val="es-CO"/>
        </w:rPr>
        <w:t xml:space="preserve"> </w:t>
      </w:r>
      <w:r w:rsidR="00FF5527" w:rsidRPr="0085266E">
        <w:rPr>
          <w:rFonts w:ascii="Tahoma" w:hAnsi="Tahoma" w:cs="Tahoma"/>
          <w:sz w:val="24"/>
          <w:szCs w:val="24"/>
          <w:lang w:val="es-CO"/>
        </w:rPr>
        <w:t>de 2021</w:t>
      </w:r>
      <w:r w:rsidR="000F4167" w:rsidRPr="0085266E">
        <w:rPr>
          <w:rFonts w:ascii="Tahoma" w:hAnsi="Tahoma" w:cs="Tahoma"/>
          <w:sz w:val="24"/>
          <w:szCs w:val="24"/>
          <w:lang w:val="es-CO"/>
        </w:rPr>
        <w:t xml:space="preserve"> </w:t>
      </w:r>
      <w:r w:rsidRPr="0085266E">
        <w:rPr>
          <w:rFonts w:ascii="Tahoma" w:hAnsi="Tahoma" w:cs="Tahoma"/>
          <w:sz w:val="24"/>
          <w:szCs w:val="24"/>
          <w:lang w:val="es-CO"/>
        </w:rPr>
        <w:t xml:space="preserve">por el Juzgado </w:t>
      </w:r>
      <w:r w:rsidR="002D4548" w:rsidRPr="0085266E">
        <w:rPr>
          <w:rFonts w:ascii="Tahoma" w:hAnsi="Tahoma" w:cs="Tahoma"/>
          <w:sz w:val="24"/>
          <w:szCs w:val="24"/>
          <w:lang w:val="es-CO"/>
        </w:rPr>
        <w:t>Primero</w:t>
      </w:r>
      <w:r w:rsidR="00AE218E" w:rsidRPr="0085266E">
        <w:rPr>
          <w:rFonts w:ascii="Tahoma" w:hAnsi="Tahoma" w:cs="Tahoma"/>
          <w:sz w:val="24"/>
          <w:szCs w:val="24"/>
          <w:lang w:val="es-CO"/>
        </w:rPr>
        <w:t xml:space="preserve"> </w:t>
      </w:r>
      <w:r w:rsidRPr="0085266E">
        <w:rPr>
          <w:rFonts w:ascii="Tahoma" w:hAnsi="Tahoma" w:cs="Tahoma"/>
          <w:sz w:val="24"/>
          <w:szCs w:val="24"/>
          <w:lang w:val="es-CO"/>
        </w:rPr>
        <w:t>Laboral del Circuito de Pereira</w:t>
      </w:r>
      <w:r w:rsidRPr="0085266E">
        <w:rPr>
          <w:rStyle w:val="normaltextrun"/>
          <w:rFonts w:ascii="Tahoma" w:hAnsi="Tahoma" w:cs="Tahoma"/>
          <w:sz w:val="24"/>
          <w:szCs w:val="24"/>
        </w:rPr>
        <w:t>.</w:t>
      </w:r>
      <w:r w:rsidRPr="0085266E">
        <w:rPr>
          <w:rStyle w:val="Refdenotaalpie"/>
          <w:rFonts w:ascii="Tahoma" w:hAnsi="Tahoma" w:cs="Tahoma"/>
          <w:sz w:val="24"/>
          <w:szCs w:val="24"/>
        </w:rPr>
        <w:t xml:space="preserve"> </w:t>
      </w:r>
      <w:r w:rsidRPr="0085266E">
        <w:rPr>
          <w:rStyle w:val="normaltextrun"/>
          <w:rFonts w:ascii="Tahoma" w:hAnsi="Tahoma" w:cs="Tahoma"/>
          <w:sz w:val="24"/>
          <w:szCs w:val="24"/>
        </w:rPr>
        <w:t>Para ello se tiene en cuenta lo siguiente: </w:t>
      </w:r>
    </w:p>
    <w:p w14:paraId="67961BE8" w14:textId="448E40D5" w:rsidR="001C5C55" w:rsidRPr="0085266E" w:rsidRDefault="001C5C55" w:rsidP="0085266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03B49738" w14:textId="07A3BF47" w:rsidR="00874618" w:rsidRPr="0085266E" w:rsidRDefault="00E84CAF" w:rsidP="0085266E">
      <w:pPr>
        <w:pStyle w:val="Sinespaciado"/>
        <w:numPr>
          <w:ilvl w:val="0"/>
          <w:numId w:val="2"/>
        </w:numPr>
        <w:tabs>
          <w:tab w:val="left" w:pos="0"/>
          <w:tab w:val="left" w:pos="284"/>
        </w:tabs>
        <w:spacing w:line="276" w:lineRule="auto"/>
        <w:ind w:left="0" w:firstLine="0"/>
        <w:jc w:val="center"/>
        <w:rPr>
          <w:rFonts w:ascii="Tahoma" w:hAnsi="Tahoma" w:cs="Tahoma"/>
          <w:b/>
        </w:rPr>
      </w:pPr>
      <w:r w:rsidRPr="0085266E">
        <w:rPr>
          <w:rFonts w:ascii="Tahoma" w:hAnsi="Tahoma" w:cs="Tahoma"/>
          <w:b/>
        </w:rPr>
        <w:t xml:space="preserve">LA DEMANDA Y </w:t>
      </w:r>
      <w:r w:rsidR="00C50E24" w:rsidRPr="0085266E">
        <w:rPr>
          <w:rFonts w:ascii="Tahoma" w:hAnsi="Tahoma" w:cs="Tahoma"/>
          <w:b/>
        </w:rPr>
        <w:t>LA</w:t>
      </w:r>
      <w:r w:rsidRPr="0085266E">
        <w:rPr>
          <w:rFonts w:ascii="Tahoma" w:hAnsi="Tahoma" w:cs="Tahoma"/>
          <w:b/>
        </w:rPr>
        <w:t xml:space="preserve"> CONTESTACIÓN</w:t>
      </w:r>
      <w:r w:rsidR="00C50E24" w:rsidRPr="0085266E">
        <w:rPr>
          <w:rFonts w:ascii="Tahoma" w:hAnsi="Tahoma" w:cs="Tahoma"/>
          <w:b/>
        </w:rPr>
        <w:t xml:space="preserve"> DE LA DEMANDA</w:t>
      </w:r>
    </w:p>
    <w:p w14:paraId="7AA75B63" w14:textId="77777777" w:rsidR="00874618" w:rsidRPr="0085266E" w:rsidRDefault="00874618" w:rsidP="0085266E">
      <w:pPr>
        <w:spacing w:line="276" w:lineRule="auto"/>
        <w:rPr>
          <w:rFonts w:ascii="Tahoma" w:hAnsi="Tahoma" w:cs="Tahoma"/>
          <w:sz w:val="24"/>
          <w:szCs w:val="24"/>
          <w:lang w:val="es-CO"/>
        </w:rPr>
      </w:pPr>
    </w:p>
    <w:p w14:paraId="7DB7EC9E" w14:textId="5AE5677F" w:rsidR="008326CE" w:rsidRPr="0085266E" w:rsidRDefault="008326CE" w:rsidP="0085266E">
      <w:pPr>
        <w:spacing w:line="276" w:lineRule="auto"/>
        <w:rPr>
          <w:rFonts w:ascii="Tahoma" w:hAnsi="Tahoma" w:cs="Tahoma"/>
          <w:sz w:val="24"/>
          <w:szCs w:val="24"/>
          <w:lang w:val="es-CO"/>
        </w:rPr>
      </w:pPr>
      <w:r w:rsidRPr="0085266E">
        <w:rPr>
          <w:rFonts w:ascii="Tahoma" w:hAnsi="Tahoma" w:cs="Tahoma"/>
          <w:sz w:val="24"/>
          <w:szCs w:val="24"/>
          <w:lang w:val="es-CO"/>
        </w:rPr>
        <w:t xml:space="preserve">Pretende la señora Mónica Andrea Gómez Perdomo que la justicia laboral declare que entre ella y la sociedad </w:t>
      </w:r>
      <w:proofErr w:type="spellStart"/>
      <w:r w:rsidRPr="0085266E">
        <w:rPr>
          <w:rFonts w:ascii="Tahoma" w:hAnsi="Tahoma" w:cs="Tahoma"/>
          <w:sz w:val="24"/>
          <w:szCs w:val="24"/>
          <w:lang w:val="es-CO"/>
        </w:rPr>
        <w:t>Serviactiva</w:t>
      </w:r>
      <w:proofErr w:type="spellEnd"/>
      <w:r w:rsidRPr="0085266E">
        <w:rPr>
          <w:rFonts w:ascii="Tahoma" w:hAnsi="Tahoma" w:cs="Tahoma"/>
          <w:sz w:val="24"/>
          <w:szCs w:val="24"/>
          <w:lang w:val="es-CO"/>
        </w:rPr>
        <w:t xml:space="preserve"> Soluciones Administrativas S.A.S. existió un contrato de trabajo entre el 3 de marzo de 2016 y el 14 de septiembre de 2016 y con base en ello aspira </w:t>
      </w:r>
      <w:r w:rsidR="005B2195" w:rsidRPr="0085266E">
        <w:rPr>
          <w:rFonts w:ascii="Tahoma" w:hAnsi="Tahoma" w:cs="Tahoma"/>
          <w:sz w:val="24"/>
          <w:szCs w:val="24"/>
          <w:lang w:val="es-CO"/>
        </w:rPr>
        <w:t xml:space="preserve">a </w:t>
      </w:r>
      <w:r w:rsidRPr="0085266E">
        <w:rPr>
          <w:rFonts w:ascii="Tahoma" w:hAnsi="Tahoma" w:cs="Tahoma"/>
          <w:sz w:val="24"/>
          <w:szCs w:val="24"/>
          <w:lang w:val="es-CO"/>
        </w:rPr>
        <w:t xml:space="preserve">que se condene a la entidad accionada a reconocer y pagar los catorce días de salario del mes de septiembre de 2016, la prima de servicios del segundo semestre del año 2016, así como las cesantías, intereses a las cesantías y las vacaciones generadas durante la relación laboral, la indemnización por despido sin justa causa, la sanción moratoria del artículo 65 del CST, la indexación de las sumas </w:t>
      </w:r>
      <w:r w:rsidRPr="0085266E">
        <w:rPr>
          <w:rFonts w:ascii="Tahoma" w:hAnsi="Tahoma" w:cs="Tahoma"/>
          <w:sz w:val="24"/>
          <w:szCs w:val="24"/>
          <w:lang w:val="es-CO"/>
        </w:rPr>
        <w:lastRenderedPageBreak/>
        <w:t>reconocidas, lo que resulte probado extra y ultra petita, además de las costas procesales a su favor.</w:t>
      </w:r>
    </w:p>
    <w:p w14:paraId="13FD5692" w14:textId="77777777" w:rsidR="008326CE" w:rsidRPr="0085266E" w:rsidRDefault="008326CE" w:rsidP="0085266E">
      <w:pPr>
        <w:spacing w:line="276" w:lineRule="auto"/>
        <w:rPr>
          <w:rFonts w:ascii="Tahoma" w:hAnsi="Tahoma" w:cs="Tahoma"/>
          <w:sz w:val="24"/>
          <w:szCs w:val="24"/>
          <w:lang w:val="es-CO"/>
        </w:rPr>
      </w:pPr>
    </w:p>
    <w:p w14:paraId="78EEEB8A" w14:textId="1610A8C6" w:rsidR="008326CE" w:rsidRPr="0085266E" w:rsidRDefault="005B2195" w:rsidP="0085266E">
      <w:pPr>
        <w:spacing w:line="276" w:lineRule="auto"/>
        <w:rPr>
          <w:rFonts w:ascii="Tahoma" w:hAnsi="Tahoma" w:cs="Tahoma"/>
          <w:sz w:val="24"/>
          <w:szCs w:val="24"/>
          <w:lang w:val="es-CO"/>
        </w:rPr>
      </w:pPr>
      <w:r w:rsidRPr="0085266E">
        <w:rPr>
          <w:rFonts w:ascii="Tahoma" w:hAnsi="Tahoma" w:cs="Tahoma"/>
          <w:sz w:val="24"/>
          <w:szCs w:val="24"/>
          <w:lang w:val="es-CO"/>
        </w:rPr>
        <w:t xml:space="preserve">Como fundamentos fácticos refirió los siguientes: </w:t>
      </w:r>
      <w:r w:rsidR="008326CE" w:rsidRPr="0085266E">
        <w:rPr>
          <w:rFonts w:ascii="Tahoma" w:hAnsi="Tahoma" w:cs="Tahoma"/>
          <w:sz w:val="24"/>
          <w:szCs w:val="24"/>
          <w:lang w:val="es-CO"/>
        </w:rPr>
        <w:t>que</w:t>
      </w:r>
      <w:r w:rsidRPr="0085266E">
        <w:rPr>
          <w:rFonts w:ascii="Tahoma" w:hAnsi="Tahoma" w:cs="Tahoma"/>
          <w:sz w:val="24"/>
          <w:szCs w:val="24"/>
          <w:lang w:val="es-CO"/>
        </w:rPr>
        <w:t xml:space="preserve"> </w:t>
      </w:r>
      <w:r w:rsidR="008326CE" w:rsidRPr="0085266E">
        <w:rPr>
          <w:rFonts w:ascii="Tahoma" w:hAnsi="Tahoma" w:cs="Tahoma"/>
          <w:sz w:val="24"/>
          <w:szCs w:val="24"/>
          <w:lang w:val="es-CO"/>
        </w:rPr>
        <w:t xml:space="preserve">prestó sus servicios personales a favor de la sociedad demandada entre el 3 de marzo de 2016 y el 14 de septiembre de 2016, a través de un contrato de trabajo a término indefinido, ejecutando tareas como profesional de limpieza y desinfección, las cuales desempeñó bajo la continuada dependencia y subordinación de </w:t>
      </w:r>
      <w:proofErr w:type="spellStart"/>
      <w:r w:rsidR="008326CE" w:rsidRPr="0085266E">
        <w:rPr>
          <w:rFonts w:ascii="Tahoma" w:hAnsi="Tahoma" w:cs="Tahoma"/>
          <w:sz w:val="24"/>
          <w:szCs w:val="24"/>
          <w:lang w:val="es-CO"/>
        </w:rPr>
        <w:t>Serviactiva</w:t>
      </w:r>
      <w:proofErr w:type="spellEnd"/>
      <w:r w:rsidR="008326CE" w:rsidRPr="0085266E">
        <w:rPr>
          <w:rFonts w:ascii="Tahoma" w:hAnsi="Tahoma" w:cs="Tahoma"/>
          <w:sz w:val="24"/>
          <w:szCs w:val="24"/>
          <w:lang w:val="es-CO"/>
        </w:rPr>
        <w:t xml:space="preserve"> Soluciones Administrativas S.A.S.; pactaron como retribución mensual el salario mínimo legal mensual vigente; el 14 de septiembre de 2016, la sociedad empleadora decidió dar por terminada unilateralmente y sin justa causa la relación contractual, adeudándosele la totalidad de los emolumentos que se reclaman con la presente acción.</w:t>
      </w:r>
    </w:p>
    <w:p w14:paraId="00CEF86F" w14:textId="77777777" w:rsidR="008326CE" w:rsidRPr="0085266E" w:rsidRDefault="008326CE" w:rsidP="0085266E">
      <w:pPr>
        <w:spacing w:line="276" w:lineRule="auto"/>
        <w:rPr>
          <w:rFonts w:ascii="Tahoma" w:hAnsi="Tahoma" w:cs="Tahoma"/>
          <w:sz w:val="24"/>
          <w:szCs w:val="24"/>
          <w:lang w:val="es-CO"/>
        </w:rPr>
      </w:pPr>
    </w:p>
    <w:p w14:paraId="1F1D7200" w14:textId="77777777" w:rsidR="008326CE" w:rsidRPr="0085266E" w:rsidRDefault="008326CE" w:rsidP="0085266E">
      <w:pPr>
        <w:spacing w:line="276" w:lineRule="auto"/>
        <w:rPr>
          <w:rFonts w:ascii="Tahoma" w:hAnsi="Tahoma" w:cs="Tahoma"/>
          <w:sz w:val="24"/>
          <w:szCs w:val="24"/>
          <w:lang w:val="es-CO"/>
        </w:rPr>
      </w:pPr>
      <w:r w:rsidRPr="0085266E">
        <w:rPr>
          <w:rFonts w:ascii="Tahoma" w:hAnsi="Tahoma" w:cs="Tahoma"/>
          <w:sz w:val="24"/>
          <w:szCs w:val="24"/>
          <w:lang w:val="es-CO"/>
        </w:rPr>
        <w:t xml:space="preserve">El 21 de octubre de 2016, el inspector del trabajo y seguridad social de la Dirección Territorial de Risaralda citó a audiencia de conciliación para el 11 de noviembre de 2016 a las 8:15 am, al representante legal de </w:t>
      </w:r>
      <w:proofErr w:type="spellStart"/>
      <w:r w:rsidRPr="0085266E">
        <w:rPr>
          <w:rFonts w:ascii="Tahoma" w:hAnsi="Tahoma" w:cs="Tahoma"/>
          <w:sz w:val="24"/>
          <w:szCs w:val="24"/>
          <w:lang w:val="es-CO"/>
        </w:rPr>
        <w:t>Serviactiva</w:t>
      </w:r>
      <w:proofErr w:type="spellEnd"/>
      <w:r w:rsidRPr="0085266E">
        <w:rPr>
          <w:rFonts w:ascii="Tahoma" w:hAnsi="Tahoma" w:cs="Tahoma"/>
          <w:sz w:val="24"/>
          <w:szCs w:val="24"/>
          <w:lang w:val="es-CO"/>
        </w:rPr>
        <w:t xml:space="preserve"> Soluciones Administrativas S.A.S., quien llegada la fecha y hora no compareció a la diligencia.</w:t>
      </w:r>
    </w:p>
    <w:p w14:paraId="47AB1BE7" w14:textId="77777777" w:rsidR="008326CE" w:rsidRPr="0085266E" w:rsidRDefault="008326CE" w:rsidP="0085266E">
      <w:pPr>
        <w:spacing w:line="276" w:lineRule="auto"/>
        <w:rPr>
          <w:rFonts w:ascii="Tahoma" w:hAnsi="Tahoma" w:cs="Tahoma"/>
          <w:sz w:val="24"/>
          <w:szCs w:val="24"/>
          <w:lang w:val="es-CO"/>
        </w:rPr>
      </w:pPr>
    </w:p>
    <w:p w14:paraId="02714A1A" w14:textId="0A5A5137" w:rsidR="00C66066" w:rsidRPr="0085266E" w:rsidRDefault="008326CE" w:rsidP="0085266E">
      <w:pPr>
        <w:spacing w:line="276" w:lineRule="auto"/>
        <w:rPr>
          <w:rFonts w:ascii="Tahoma" w:hAnsi="Tahoma" w:cs="Tahoma"/>
          <w:sz w:val="24"/>
          <w:szCs w:val="24"/>
          <w:lang w:val="es-CO"/>
        </w:rPr>
      </w:pPr>
      <w:r w:rsidRPr="0085266E">
        <w:rPr>
          <w:rFonts w:ascii="Tahoma" w:hAnsi="Tahoma" w:cs="Tahoma"/>
          <w:sz w:val="24"/>
          <w:szCs w:val="24"/>
          <w:lang w:val="es-CO"/>
        </w:rPr>
        <w:t>El 7 de septiembre de 2018, por medio de mensajería especializada, elevó derecho de petición ante la entidad accionada, solicitando la remisión de todos los documentos relacionados en el hecho 18 de la demanda, la cual no ha sido respondida a la fecha de presentación de la demanda.</w:t>
      </w:r>
    </w:p>
    <w:p w14:paraId="6A025C58" w14:textId="78F45A58" w:rsidR="00986B39" w:rsidRPr="0085266E" w:rsidRDefault="00986B39" w:rsidP="0085266E">
      <w:pPr>
        <w:spacing w:line="276" w:lineRule="auto"/>
        <w:ind w:firstLine="0"/>
        <w:rPr>
          <w:rFonts w:ascii="Tahoma" w:hAnsi="Tahoma" w:cs="Tahoma"/>
          <w:sz w:val="24"/>
          <w:szCs w:val="24"/>
          <w:lang w:val="es-CO"/>
        </w:rPr>
      </w:pPr>
    </w:p>
    <w:p w14:paraId="41DE7B2D" w14:textId="24035C89" w:rsidR="008326CE" w:rsidRPr="0085266E" w:rsidRDefault="008326CE" w:rsidP="0085266E">
      <w:pPr>
        <w:spacing w:line="276" w:lineRule="auto"/>
        <w:ind w:firstLine="708"/>
        <w:rPr>
          <w:rFonts w:ascii="Tahoma" w:hAnsi="Tahoma" w:cs="Tahoma"/>
          <w:sz w:val="24"/>
          <w:szCs w:val="24"/>
          <w:lang w:val="es-CO"/>
        </w:rPr>
      </w:pPr>
      <w:r w:rsidRPr="0085266E">
        <w:rPr>
          <w:rFonts w:ascii="Tahoma" w:hAnsi="Tahoma" w:cs="Tahoma"/>
          <w:sz w:val="24"/>
          <w:szCs w:val="24"/>
          <w:lang w:val="es-CO"/>
        </w:rPr>
        <w:t xml:space="preserve">Al dar respuesta a la acción por medio de curador ad litem -págs.84 a 89 expediente digitalizado- la sociedad </w:t>
      </w:r>
      <w:proofErr w:type="spellStart"/>
      <w:r w:rsidRPr="0085266E">
        <w:rPr>
          <w:rFonts w:ascii="Tahoma" w:hAnsi="Tahoma" w:cs="Tahoma"/>
          <w:b/>
          <w:bCs/>
          <w:sz w:val="24"/>
          <w:szCs w:val="24"/>
          <w:lang w:val="es-CO"/>
        </w:rPr>
        <w:t>Serviactiva</w:t>
      </w:r>
      <w:proofErr w:type="spellEnd"/>
      <w:r w:rsidRPr="0085266E">
        <w:rPr>
          <w:rFonts w:ascii="Tahoma" w:hAnsi="Tahoma" w:cs="Tahoma"/>
          <w:b/>
          <w:bCs/>
          <w:sz w:val="24"/>
          <w:szCs w:val="24"/>
          <w:lang w:val="es-CO"/>
        </w:rPr>
        <w:t xml:space="preserve"> Soluciones Administrativas S.A.S.</w:t>
      </w:r>
      <w:r w:rsidRPr="0085266E">
        <w:rPr>
          <w:rFonts w:ascii="Tahoma" w:hAnsi="Tahoma" w:cs="Tahoma"/>
          <w:sz w:val="24"/>
          <w:szCs w:val="24"/>
          <w:lang w:val="es-CO"/>
        </w:rPr>
        <w:t xml:space="preserve"> aceptó únicamente el hecho relacionado a la petición elevada por la accionante el 7 de septiembre de 2018, manifestando respecto a los demás hechos que no le constaban. Se opuso a la prosperidad de las pretensiones y formuló las excepciones de mérito que denominó </w:t>
      </w:r>
      <w:r w:rsidRPr="0085266E">
        <w:rPr>
          <w:rFonts w:ascii="Tahoma" w:hAnsi="Tahoma" w:cs="Tahoma"/>
          <w:i/>
          <w:iCs/>
          <w:sz w:val="24"/>
          <w:szCs w:val="24"/>
          <w:lang w:val="es-CO"/>
        </w:rPr>
        <w:t>“Prescripción”, “Buena fe”, “Inexistencia de las obligaciones demandadas</w:t>
      </w:r>
      <w:r w:rsidRPr="0085266E">
        <w:rPr>
          <w:rFonts w:ascii="Tahoma" w:hAnsi="Tahoma" w:cs="Tahoma"/>
          <w:sz w:val="24"/>
          <w:szCs w:val="24"/>
          <w:lang w:val="es-CO"/>
        </w:rPr>
        <w:t xml:space="preserve">” y </w:t>
      </w:r>
      <w:r w:rsidRPr="0085266E">
        <w:rPr>
          <w:rFonts w:ascii="Tahoma" w:hAnsi="Tahoma" w:cs="Tahoma"/>
          <w:i/>
          <w:iCs/>
          <w:sz w:val="24"/>
          <w:szCs w:val="24"/>
          <w:lang w:val="es-CO"/>
        </w:rPr>
        <w:t>“Genérica”.</w:t>
      </w:r>
    </w:p>
    <w:p w14:paraId="7D550047" w14:textId="197C3E02" w:rsidR="0044439D" w:rsidRPr="0085266E" w:rsidRDefault="0044439D" w:rsidP="0085266E">
      <w:pPr>
        <w:spacing w:line="276" w:lineRule="auto"/>
        <w:ind w:firstLine="0"/>
        <w:rPr>
          <w:rFonts w:ascii="Tahoma" w:hAnsi="Tahoma" w:cs="Tahoma"/>
          <w:sz w:val="24"/>
          <w:szCs w:val="24"/>
          <w:lang w:val="es-CO"/>
        </w:rPr>
      </w:pPr>
    </w:p>
    <w:p w14:paraId="6E92720B" w14:textId="19397A33" w:rsidR="00A31306" w:rsidRPr="0085266E" w:rsidRDefault="00E84CAF" w:rsidP="0085266E">
      <w:pPr>
        <w:pStyle w:val="Prrafodelista"/>
        <w:numPr>
          <w:ilvl w:val="0"/>
          <w:numId w:val="2"/>
        </w:numPr>
        <w:spacing w:line="276" w:lineRule="auto"/>
        <w:jc w:val="center"/>
        <w:rPr>
          <w:rFonts w:ascii="Tahoma" w:hAnsi="Tahoma" w:cs="Tahoma"/>
          <w:b/>
          <w:lang w:val="es-CO"/>
        </w:rPr>
      </w:pPr>
      <w:r w:rsidRPr="0085266E">
        <w:rPr>
          <w:rFonts w:ascii="Tahoma" w:hAnsi="Tahoma" w:cs="Tahoma"/>
          <w:b/>
          <w:lang w:val="es-CO"/>
        </w:rPr>
        <w:t>SENTENCIA DE PRIMERA INSTANCIA</w:t>
      </w:r>
    </w:p>
    <w:p w14:paraId="032E0903" w14:textId="77777777" w:rsidR="005F4AA0" w:rsidRPr="0085266E" w:rsidRDefault="005F4AA0" w:rsidP="0085266E">
      <w:pPr>
        <w:spacing w:line="276" w:lineRule="auto"/>
        <w:ind w:firstLine="708"/>
        <w:rPr>
          <w:rFonts w:ascii="Tahoma" w:hAnsi="Tahoma" w:cs="Tahoma"/>
          <w:sz w:val="24"/>
          <w:szCs w:val="24"/>
          <w:lang w:val="es-CO"/>
        </w:rPr>
      </w:pPr>
    </w:p>
    <w:p w14:paraId="24825CC8" w14:textId="78A97C09" w:rsidR="008326CE" w:rsidRPr="0085266E" w:rsidRDefault="008326CE" w:rsidP="0085266E">
      <w:pPr>
        <w:spacing w:line="276" w:lineRule="auto"/>
        <w:rPr>
          <w:rFonts w:ascii="Tahoma" w:hAnsi="Tahoma" w:cs="Tahoma"/>
          <w:sz w:val="24"/>
          <w:szCs w:val="24"/>
          <w:lang w:val="es-CO"/>
        </w:rPr>
      </w:pPr>
      <w:r w:rsidRPr="0085266E">
        <w:rPr>
          <w:rFonts w:ascii="Tahoma" w:hAnsi="Tahoma" w:cs="Tahoma"/>
          <w:sz w:val="24"/>
          <w:szCs w:val="24"/>
          <w:lang w:val="es-CO"/>
        </w:rPr>
        <w:t xml:space="preserve">En sentencia de 24 de agosto de 2021, la funcionaria de primer grado, después de hacer referencia a los artículos 22, 23 y 24 del CST y de valorar las pruebas (documentales y testimoniales) concluyó que entre la señora Mónica Andrea Gómez Perdomo y la sociedad </w:t>
      </w:r>
      <w:proofErr w:type="spellStart"/>
      <w:r w:rsidRPr="0085266E">
        <w:rPr>
          <w:rFonts w:ascii="Tahoma" w:hAnsi="Tahoma" w:cs="Tahoma"/>
          <w:sz w:val="24"/>
          <w:szCs w:val="24"/>
          <w:lang w:val="es-CO"/>
        </w:rPr>
        <w:t>Serviactiva</w:t>
      </w:r>
      <w:proofErr w:type="spellEnd"/>
      <w:r w:rsidRPr="0085266E">
        <w:rPr>
          <w:rFonts w:ascii="Tahoma" w:hAnsi="Tahoma" w:cs="Tahoma"/>
          <w:sz w:val="24"/>
          <w:szCs w:val="24"/>
          <w:lang w:val="es-CO"/>
        </w:rPr>
        <w:t xml:space="preserve"> Soluciones Administrativas S.A.S. existió un contrato de trabajo a término indefinido entre el 3 de marzo de 2016 y el 14 de septiembre de 2016, devengando mensualmente la suma de $690.000 más el auxilio de transporte de $77.700, por lo que, al no existir prueba del pago de los conceptos reclamados en la demanda, determinó que a la accionante se le adeudaban todos esos emolumentos, además de la indemnización por despido sin justa causa y la sanción moratoria del artículo 65 del CST, al no probarse en el plenario que la omisión en el pago de salarios y prestaciones sociales a la finalización del vínculo laboral se produjo por actos que pudieren ubicarse en el plano de la buena fe.</w:t>
      </w:r>
    </w:p>
    <w:p w14:paraId="382E3C40" w14:textId="77777777" w:rsidR="008326CE" w:rsidRPr="0085266E" w:rsidRDefault="008326CE" w:rsidP="0085266E">
      <w:pPr>
        <w:spacing w:line="276" w:lineRule="auto"/>
        <w:rPr>
          <w:rFonts w:ascii="Tahoma" w:hAnsi="Tahoma" w:cs="Tahoma"/>
          <w:sz w:val="24"/>
          <w:szCs w:val="24"/>
          <w:lang w:val="es-CO"/>
        </w:rPr>
      </w:pPr>
    </w:p>
    <w:p w14:paraId="60CA23B0" w14:textId="77777777" w:rsidR="008326CE" w:rsidRPr="0085266E" w:rsidRDefault="008326CE" w:rsidP="0085266E">
      <w:pPr>
        <w:spacing w:line="276" w:lineRule="auto"/>
        <w:rPr>
          <w:rFonts w:ascii="Tahoma" w:hAnsi="Tahoma" w:cs="Tahoma"/>
          <w:sz w:val="24"/>
          <w:szCs w:val="24"/>
          <w:lang w:val="es-CO"/>
        </w:rPr>
      </w:pPr>
      <w:r w:rsidRPr="0085266E">
        <w:rPr>
          <w:rFonts w:ascii="Tahoma" w:hAnsi="Tahoma" w:cs="Tahoma"/>
          <w:sz w:val="24"/>
          <w:szCs w:val="24"/>
          <w:lang w:val="es-CO"/>
        </w:rPr>
        <w:lastRenderedPageBreak/>
        <w:t>Sin embargo, como el curador ad litem que defiende los intereses de la sociedad accionada formuló la excepción de prescripción, procedió con su análisis, manifestando que si bien la demanda se interpuso el 13 de septiembre de 2018, esto es, antes de que se cumpliera el término trienal previsto en el artículo 151 del CPT y de la SS, lo cierto es que no se cumplió con los requisitos previstos en el artículo 94 del CGP, razón por la que concluyó que todos los emolumentos reconocidos a favor de la demandante se encontraban prescritos, motivo por el que declaró probada la excepción de mérito planteada en ese sentido por la entidad accionada.</w:t>
      </w:r>
    </w:p>
    <w:p w14:paraId="45C7F8DE" w14:textId="77777777" w:rsidR="008326CE" w:rsidRPr="0085266E" w:rsidRDefault="008326CE" w:rsidP="0085266E">
      <w:pPr>
        <w:spacing w:line="276" w:lineRule="auto"/>
        <w:rPr>
          <w:rFonts w:ascii="Tahoma" w:hAnsi="Tahoma" w:cs="Tahoma"/>
          <w:sz w:val="24"/>
          <w:szCs w:val="24"/>
          <w:lang w:val="es-CO"/>
        </w:rPr>
      </w:pPr>
    </w:p>
    <w:p w14:paraId="358DE19A" w14:textId="23A34600" w:rsidR="00EF790E" w:rsidRPr="0085266E" w:rsidRDefault="008326CE" w:rsidP="0085266E">
      <w:pPr>
        <w:spacing w:line="276" w:lineRule="auto"/>
        <w:rPr>
          <w:rFonts w:ascii="Tahoma" w:hAnsi="Tahoma" w:cs="Tahoma"/>
          <w:sz w:val="24"/>
          <w:szCs w:val="24"/>
          <w:lang w:val="es-CO"/>
        </w:rPr>
      </w:pPr>
      <w:r w:rsidRPr="0085266E">
        <w:rPr>
          <w:rFonts w:ascii="Tahoma" w:hAnsi="Tahoma" w:cs="Tahoma"/>
          <w:sz w:val="24"/>
          <w:szCs w:val="24"/>
          <w:lang w:val="es-CO"/>
        </w:rPr>
        <w:t>Finalmente, al haber comparecido la entidad accionada por medio de curador ad litem, se abstuvo de emitir condena en costas procesales.</w:t>
      </w:r>
    </w:p>
    <w:p w14:paraId="33BCE9C2" w14:textId="5AFDCC1D" w:rsidR="009C59D2" w:rsidRPr="0085266E" w:rsidRDefault="009C59D2" w:rsidP="0085266E">
      <w:pPr>
        <w:spacing w:line="276" w:lineRule="auto"/>
        <w:rPr>
          <w:rFonts w:ascii="Tahoma" w:hAnsi="Tahoma" w:cs="Tahoma"/>
          <w:sz w:val="24"/>
          <w:szCs w:val="24"/>
          <w:lang w:val="es-CO"/>
        </w:rPr>
      </w:pPr>
    </w:p>
    <w:p w14:paraId="77F0C615" w14:textId="3DB8CBBD" w:rsidR="00A31306" w:rsidRPr="0085266E" w:rsidRDefault="00E84CAF" w:rsidP="0085266E">
      <w:pPr>
        <w:pStyle w:val="Prrafodelista"/>
        <w:numPr>
          <w:ilvl w:val="0"/>
          <w:numId w:val="2"/>
        </w:numPr>
        <w:spacing w:line="276" w:lineRule="auto"/>
        <w:jc w:val="center"/>
        <w:rPr>
          <w:rFonts w:ascii="Tahoma" w:hAnsi="Tahoma" w:cs="Tahoma"/>
          <w:b/>
          <w:lang w:val="es-CO"/>
        </w:rPr>
      </w:pPr>
      <w:r w:rsidRPr="0085266E">
        <w:rPr>
          <w:rFonts w:ascii="Tahoma" w:hAnsi="Tahoma" w:cs="Tahoma"/>
          <w:b/>
          <w:lang w:val="es-CO"/>
        </w:rPr>
        <w:t xml:space="preserve">RECURSO DE APELACIÓN </w:t>
      </w:r>
    </w:p>
    <w:p w14:paraId="4EDBAF83" w14:textId="77777777" w:rsidR="007B6843" w:rsidRPr="0085266E" w:rsidRDefault="007B6843" w:rsidP="0085266E">
      <w:pPr>
        <w:spacing w:line="276" w:lineRule="auto"/>
        <w:ind w:firstLine="708"/>
        <w:rPr>
          <w:rFonts w:ascii="Tahoma" w:hAnsi="Tahoma" w:cs="Tahoma"/>
          <w:sz w:val="24"/>
          <w:szCs w:val="24"/>
        </w:rPr>
      </w:pPr>
    </w:p>
    <w:p w14:paraId="264FA737" w14:textId="182775DF" w:rsidR="001D10AD" w:rsidRPr="0085266E" w:rsidRDefault="008326CE" w:rsidP="0085266E">
      <w:pPr>
        <w:spacing w:line="276" w:lineRule="auto"/>
        <w:ind w:firstLine="708"/>
        <w:rPr>
          <w:rFonts w:ascii="Tahoma" w:hAnsi="Tahoma" w:cs="Tahoma"/>
          <w:sz w:val="24"/>
          <w:szCs w:val="24"/>
          <w:lang w:val="es-CO"/>
        </w:rPr>
      </w:pPr>
      <w:r w:rsidRPr="0085266E">
        <w:rPr>
          <w:rFonts w:ascii="Tahoma" w:hAnsi="Tahoma" w:cs="Tahoma"/>
          <w:sz w:val="24"/>
          <w:szCs w:val="24"/>
        </w:rPr>
        <w:t xml:space="preserve">Inconforme con la decisión, el apoderado judicial de la parte actora sostuvo que en este caso no se puede declarar probada la excepción de prescripción propuesta por el curador ad litem de la sociedad </w:t>
      </w:r>
      <w:proofErr w:type="spellStart"/>
      <w:r w:rsidRPr="0085266E">
        <w:rPr>
          <w:rFonts w:ascii="Tahoma" w:hAnsi="Tahoma" w:cs="Tahoma"/>
          <w:sz w:val="24"/>
          <w:szCs w:val="24"/>
        </w:rPr>
        <w:t>Serviactiva</w:t>
      </w:r>
      <w:proofErr w:type="spellEnd"/>
      <w:r w:rsidRPr="0085266E">
        <w:rPr>
          <w:rFonts w:ascii="Tahoma" w:hAnsi="Tahoma" w:cs="Tahoma"/>
          <w:sz w:val="24"/>
          <w:szCs w:val="24"/>
        </w:rPr>
        <w:t xml:space="preserve"> Soluciones Administrativas S.A.S., ya que después de </w:t>
      </w:r>
      <w:bookmarkStart w:id="2" w:name="_Hlk100149718"/>
      <w:r w:rsidRPr="0085266E">
        <w:rPr>
          <w:rFonts w:ascii="Tahoma" w:hAnsi="Tahoma" w:cs="Tahoma"/>
          <w:sz w:val="24"/>
          <w:szCs w:val="24"/>
        </w:rPr>
        <w:t>haber finalizado la relación laboral entre las partes el 14 de septiembre de 2016, se interrumpió la prescripción con la interposición de la demanda el 13 de septiembre de 2018, y luego de ello, ante la imposibilidad de notificarse personalmente el auto admisorio de la demanda, se designó un primer curador para la litis quien no compareció a aceptar o rechazar el cargo, lo que produjo la designación de un nuevo curador, quien aceptó el cargo, surtiéndose la notificación del auto admisorio de la demanda con él el 14 de noviembre de 2019</w:t>
      </w:r>
      <w:bookmarkEnd w:id="2"/>
      <w:r w:rsidRPr="0085266E">
        <w:rPr>
          <w:rFonts w:ascii="Tahoma" w:hAnsi="Tahoma" w:cs="Tahoma"/>
          <w:sz w:val="24"/>
          <w:szCs w:val="24"/>
        </w:rPr>
        <w:t xml:space="preserve">; por lo que, al no tener </w:t>
      </w:r>
      <w:r w:rsidR="005B2195" w:rsidRPr="0085266E">
        <w:rPr>
          <w:rFonts w:ascii="Tahoma" w:hAnsi="Tahoma" w:cs="Tahoma"/>
          <w:sz w:val="24"/>
          <w:szCs w:val="24"/>
        </w:rPr>
        <w:t xml:space="preserve">nada </w:t>
      </w:r>
      <w:r w:rsidRPr="0085266E">
        <w:rPr>
          <w:rFonts w:ascii="Tahoma" w:hAnsi="Tahoma" w:cs="Tahoma"/>
          <w:sz w:val="24"/>
          <w:szCs w:val="24"/>
        </w:rPr>
        <w:t>que ver con esas actuaciones, no es posible que la demandante cargue con las consecuencias negativas que de allí se generen, razón por la que estima que no hay lugar a aplicar el fenómeno jurídico de la prescripción sobre los emolumentos reconocidos a su favor en el curso de la primera instancia.</w:t>
      </w:r>
    </w:p>
    <w:p w14:paraId="2CD698DC" w14:textId="4353F0AA" w:rsidR="00F27D76" w:rsidRPr="0085266E" w:rsidRDefault="00F27D76" w:rsidP="0085266E">
      <w:pPr>
        <w:pStyle w:val="Prrafodelista"/>
        <w:widowControl w:val="0"/>
        <w:autoSpaceDE w:val="0"/>
        <w:autoSpaceDN w:val="0"/>
        <w:adjustRightInd w:val="0"/>
        <w:spacing w:line="276" w:lineRule="auto"/>
        <w:rPr>
          <w:rFonts w:ascii="Tahoma" w:hAnsi="Tahoma" w:cs="Tahoma"/>
          <w:b/>
        </w:rPr>
      </w:pPr>
    </w:p>
    <w:p w14:paraId="015B31E9" w14:textId="6BE17E35" w:rsidR="00A31306" w:rsidRPr="0085266E" w:rsidRDefault="00E84CAF" w:rsidP="0085266E">
      <w:pPr>
        <w:pStyle w:val="Prrafodelista"/>
        <w:widowControl w:val="0"/>
        <w:numPr>
          <w:ilvl w:val="0"/>
          <w:numId w:val="2"/>
        </w:numPr>
        <w:autoSpaceDE w:val="0"/>
        <w:autoSpaceDN w:val="0"/>
        <w:adjustRightInd w:val="0"/>
        <w:spacing w:line="276" w:lineRule="auto"/>
        <w:jc w:val="center"/>
        <w:rPr>
          <w:rFonts w:ascii="Tahoma" w:hAnsi="Tahoma" w:cs="Tahoma"/>
          <w:b/>
          <w:caps/>
        </w:rPr>
      </w:pPr>
      <w:r w:rsidRPr="0085266E">
        <w:rPr>
          <w:rFonts w:ascii="Tahoma" w:hAnsi="Tahoma" w:cs="Tahoma"/>
          <w:b/>
        </w:rPr>
        <w:t>ALEGATOS DE CONCLUSIÓN</w:t>
      </w:r>
    </w:p>
    <w:p w14:paraId="22967A8F" w14:textId="77777777" w:rsidR="00A31306" w:rsidRPr="0085266E" w:rsidRDefault="00A31306" w:rsidP="0085266E">
      <w:pPr>
        <w:widowControl w:val="0"/>
        <w:autoSpaceDE w:val="0"/>
        <w:autoSpaceDN w:val="0"/>
        <w:adjustRightInd w:val="0"/>
        <w:spacing w:line="276" w:lineRule="auto"/>
        <w:rPr>
          <w:rFonts w:ascii="Tahoma" w:hAnsi="Tahoma" w:cs="Tahoma"/>
          <w:sz w:val="24"/>
          <w:szCs w:val="24"/>
        </w:rPr>
      </w:pPr>
    </w:p>
    <w:p w14:paraId="3C446441" w14:textId="77777777" w:rsidR="00E84CAF" w:rsidRPr="0085266E" w:rsidRDefault="00E84CAF" w:rsidP="0085266E">
      <w:pPr>
        <w:spacing w:line="276" w:lineRule="auto"/>
        <w:ind w:firstLine="708"/>
        <w:rPr>
          <w:rFonts w:ascii="Tahoma" w:hAnsi="Tahoma" w:cs="Tahoma"/>
          <w:color w:val="000000"/>
          <w:sz w:val="24"/>
          <w:szCs w:val="24"/>
          <w:lang w:val="es-CO"/>
        </w:rPr>
      </w:pPr>
      <w:r w:rsidRPr="0085266E">
        <w:rPr>
          <w:rFonts w:ascii="Tahoma" w:hAnsi="Tahoma" w:cs="Tahoma"/>
          <w:color w:val="000000"/>
          <w:sz w:val="24"/>
          <w:szCs w:val="24"/>
          <w:lang w:val="es-CO"/>
        </w:rPr>
        <w:t>Conforme se dejó plasmado en la constancia de Secretaría, las partes dejaron transcurrir en silencio el plazo otorgado para presentar alegatos de conclusión y el Ministerio Público se abstuvo de presentar concepto en esta instancia.</w:t>
      </w:r>
    </w:p>
    <w:p w14:paraId="47FBCC7D" w14:textId="0D681709" w:rsidR="002D68FD" w:rsidRPr="0085266E" w:rsidRDefault="002D68FD" w:rsidP="0085266E">
      <w:pPr>
        <w:spacing w:line="276" w:lineRule="auto"/>
        <w:ind w:firstLine="708"/>
        <w:rPr>
          <w:rStyle w:val="normaltextrun"/>
          <w:rFonts w:ascii="Tahoma" w:hAnsi="Tahoma" w:cs="Tahoma"/>
          <w:color w:val="000000" w:themeColor="text1"/>
          <w:sz w:val="24"/>
          <w:szCs w:val="24"/>
          <w:lang w:val="es-CO"/>
        </w:rPr>
      </w:pPr>
    </w:p>
    <w:p w14:paraId="32411F34" w14:textId="57ED08B9" w:rsidR="005F4EE1" w:rsidRPr="0085266E" w:rsidRDefault="00D70D70" w:rsidP="0085266E">
      <w:pPr>
        <w:pStyle w:val="paragraph"/>
        <w:numPr>
          <w:ilvl w:val="0"/>
          <w:numId w:val="2"/>
        </w:numPr>
        <w:spacing w:before="0" w:beforeAutospacing="0" w:after="0" w:afterAutospacing="0" w:line="276" w:lineRule="auto"/>
        <w:jc w:val="center"/>
        <w:textAlignment w:val="baseline"/>
        <w:rPr>
          <w:rFonts w:ascii="Tahoma" w:hAnsi="Tahoma" w:cs="Tahoma"/>
          <w:b/>
        </w:rPr>
      </w:pPr>
      <w:r w:rsidRPr="0085266E">
        <w:rPr>
          <w:rStyle w:val="normaltextrun"/>
          <w:rFonts w:ascii="Tahoma" w:hAnsi="Tahoma" w:cs="Tahoma"/>
          <w:b/>
          <w:bCs/>
        </w:rPr>
        <w:t>PROBLEMA JURÍDICO POR RESOLVER</w:t>
      </w:r>
    </w:p>
    <w:p w14:paraId="12D7484D" w14:textId="77777777" w:rsidR="00C108FF" w:rsidRPr="0085266E" w:rsidRDefault="00C108FF" w:rsidP="0085266E">
      <w:pPr>
        <w:pStyle w:val="paragraph"/>
        <w:spacing w:before="0" w:beforeAutospacing="0" w:after="0" w:afterAutospacing="0" w:line="276" w:lineRule="auto"/>
        <w:ind w:left="720"/>
        <w:textAlignment w:val="baseline"/>
        <w:rPr>
          <w:rFonts w:ascii="Tahoma" w:hAnsi="Tahoma" w:cs="Tahoma"/>
          <w:b/>
        </w:rPr>
      </w:pPr>
    </w:p>
    <w:p w14:paraId="7B00AF98" w14:textId="135CF0D3" w:rsidR="00DC4F03" w:rsidRPr="0085266E" w:rsidRDefault="00C108FF" w:rsidP="0085266E">
      <w:pPr>
        <w:spacing w:line="276" w:lineRule="auto"/>
        <w:rPr>
          <w:rFonts w:ascii="Tahoma" w:hAnsi="Tahoma" w:cs="Tahoma"/>
          <w:sz w:val="24"/>
          <w:szCs w:val="24"/>
        </w:rPr>
      </w:pPr>
      <w:r w:rsidRPr="0085266E">
        <w:rPr>
          <w:rFonts w:ascii="Tahoma" w:hAnsi="Tahoma" w:cs="Tahoma"/>
          <w:sz w:val="24"/>
          <w:szCs w:val="24"/>
        </w:rPr>
        <w:t xml:space="preserve">Determinar </w:t>
      </w:r>
      <w:r w:rsidR="00DC4F03" w:rsidRPr="0085266E">
        <w:rPr>
          <w:rFonts w:ascii="Tahoma" w:hAnsi="Tahoma" w:cs="Tahoma"/>
          <w:sz w:val="24"/>
          <w:szCs w:val="24"/>
        </w:rPr>
        <w:t xml:space="preserve">si se configuró el fenómeno jurídico de prescripción sobre las acreencias laborales emanadas del contrato de trabajo existente entre </w:t>
      </w:r>
      <w:r w:rsidR="008725AE" w:rsidRPr="0085266E">
        <w:rPr>
          <w:rFonts w:ascii="Tahoma" w:hAnsi="Tahoma" w:cs="Tahoma"/>
          <w:sz w:val="24"/>
          <w:szCs w:val="24"/>
        </w:rPr>
        <w:t>la señora Mónica Andrea Gómez Perdomo</w:t>
      </w:r>
      <w:r w:rsidR="00DC4F03" w:rsidRPr="0085266E">
        <w:rPr>
          <w:rFonts w:ascii="Tahoma" w:hAnsi="Tahoma" w:cs="Tahoma"/>
          <w:sz w:val="24"/>
          <w:szCs w:val="24"/>
        </w:rPr>
        <w:t xml:space="preserve"> y la sociedad </w:t>
      </w:r>
      <w:proofErr w:type="spellStart"/>
      <w:r w:rsidR="008725AE" w:rsidRPr="0085266E">
        <w:rPr>
          <w:rFonts w:ascii="Tahoma" w:hAnsi="Tahoma" w:cs="Tahoma"/>
          <w:sz w:val="24"/>
          <w:szCs w:val="24"/>
        </w:rPr>
        <w:t>Serviactiva</w:t>
      </w:r>
      <w:proofErr w:type="spellEnd"/>
      <w:r w:rsidR="008725AE" w:rsidRPr="0085266E">
        <w:rPr>
          <w:rFonts w:ascii="Tahoma" w:hAnsi="Tahoma" w:cs="Tahoma"/>
          <w:sz w:val="24"/>
          <w:szCs w:val="24"/>
        </w:rPr>
        <w:t xml:space="preserve"> Soluciones Administrativas</w:t>
      </w:r>
      <w:r w:rsidR="00DC4F03" w:rsidRPr="0085266E">
        <w:rPr>
          <w:rFonts w:ascii="Tahoma" w:hAnsi="Tahoma" w:cs="Tahoma"/>
          <w:sz w:val="24"/>
          <w:szCs w:val="24"/>
        </w:rPr>
        <w:t xml:space="preserve"> S.A.S</w:t>
      </w:r>
      <w:r w:rsidR="005B2195" w:rsidRPr="0085266E">
        <w:rPr>
          <w:rFonts w:ascii="Tahoma" w:hAnsi="Tahoma" w:cs="Tahoma"/>
          <w:sz w:val="24"/>
          <w:szCs w:val="24"/>
        </w:rPr>
        <w:t xml:space="preserve">. En caso negativo, establecer si la demandante tiene derecho a las pretensiones esgrimidas en su demanda. </w:t>
      </w:r>
    </w:p>
    <w:p w14:paraId="5CC3BCED" w14:textId="374235A1" w:rsidR="00F64F82" w:rsidRPr="0085266E" w:rsidRDefault="00F64F82" w:rsidP="0085266E">
      <w:pPr>
        <w:spacing w:line="276" w:lineRule="auto"/>
        <w:ind w:firstLine="0"/>
        <w:rPr>
          <w:rFonts w:ascii="Tahoma" w:hAnsi="Tahoma" w:cs="Tahoma"/>
          <w:sz w:val="24"/>
          <w:szCs w:val="24"/>
        </w:rPr>
      </w:pPr>
      <w:r w:rsidRPr="0085266E">
        <w:rPr>
          <w:rFonts w:ascii="Tahoma" w:hAnsi="Tahoma" w:cs="Tahoma"/>
          <w:sz w:val="24"/>
          <w:szCs w:val="24"/>
        </w:rPr>
        <w:t xml:space="preserve">  </w:t>
      </w:r>
    </w:p>
    <w:p w14:paraId="5C33ACB5" w14:textId="7E3CB18E" w:rsidR="00F64F82" w:rsidRPr="0085266E" w:rsidRDefault="00D70D70" w:rsidP="0085266E">
      <w:pPr>
        <w:pStyle w:val="Prrafodelista"/>
        <w:widowControl w:val="0"/>
        <w:numPr>
          <w:ilvl w:val="0"/>
          <w:numId w:val="2"/>
        </w:numPr>
        <w:tabs>
          <w:tab w:val="left" w:pos="284"/>
        </w:tabs>
        <w:autoSpaceDE w:val="0"/>
        <w:autoSpaceDN w:val="0"/>
        <w:adjustRightInd w:val="0"/>
        <w:spacing w:line="276" w:lineRule="auto"/>
        <w:ind w:left="0" w:firstLine="0"/>
        <w:jc w:val="center"/>
        <w:rPr>
          <w:rFonts w:ascii="Tahoma" w:hAnsi="Tahoma" w:cs="Tahoma"/>
          <w:b/>
        </w:rPr>
      </w:pPr>
      <w:r w:rsidRPr="0085266E">
        <w:rPr>
          <w:rFonts w:ascii="Tahoma" w:hAnsi="Tahoma" w:cs="Tahoma"/>
          <w:b/>
        </w:rPr>
        <w:t>CONSIDERACIONES</w:t>
      </w:r>
    </w:p>
    <w:p w14:paraId="339F0828" w14:textId="77777777" w:rsidR="00EA7E9A" w:rsidRPr="0085266E" w:rsidRDefault="00EA7E9A" w:rsidP="0085266E">
      <w:pPr>
        <w:overflowPunct w:val="0"/>
        <w:autoSpaceDE w:val="0"/>
        <w:autoSpaceDN w:val="0"/>
        <w:adjustRightInd w:val="0"/>
        <w:spacing w:line="276" w:lineRule="auto"/>
        <w:ind w:left="709" w:right="193"/>
        <w:textAlignment w:val="baseline"/>
        <w:rPr>
          <w:rFonts w:ascii="Tahoma" w:hAnsi="Tahoma" w:cs="Tahoma"/>
          <w:i/>
          <w:sz w:val="24"/>
          <w:szCs w:val="24"/>
        </w:rPr>
      </w:pPr>
    </w:p>
    <w:p w14:paraId="72F0C40B" w14:textId="6DF0643B" w:rsidR="004E56B9" w:rsidRPr="0085266E" w:rsidRDefault="004E56B9" w:rsidP="0085266E">
      <w:pPr>
        <w:pStyle w:val="Prrafodelista"/>
        <w:numPr>
          <w:ilvl w:val="1"/>
          <w:numId w:val="14"/>
        </w:numPr>
        <w:spacing w:line="276" w:lineRule="auto"/>
        <w:rPr>
          <w:rFonts w:ascii="Tahoma" w:hAnsi="Tahoma" w:cs="Tahoma"/>
          <w:b/>
        </w:rPr>
      </w:pPr>
      <w:r w:rsidRPr="0085266E">
        <w:rPr>
          <w:rFonts w:ascii="Tahoma" w:hAnsi="Tahoma" w:cs="Tahoma"/>
          <w:b/>
        </w:rPr>
        <w:t>Prescripción</w:t>
      </w:r>
      <w:r w:rsidR="00D7726C" w:rsidRPr="0085266E">
        <w:rPr>
          <w:rFonts w:ascii="Tahoma" w:hAnsi="Tahoma" w:cs="Tahoma"/>
          <w:b/>
        </w:rPr>
        <w:t xml:space="preserve"> en materia laboral y su interrupción.</w:t>
      </w:r>
    </w:p>
    <w:p w14:paraId="3AC37BF7" w14:textId="77777777" w:rsidR="00F27302" w:rsidRPr="0085266E" w:rsidRDefault="00F27302" w:rsidP="0085266E">
      <w:pPr>
        <w:spacing w:line="276" w:lineRule="auto"/>
        <w:ind w:firstLine="0"/>
        <w:rPr>
          <w:rFonts w:ascii="Tahoma" w:hAnsi="Tahoma" w:cs="Tahoma"/>
          <w:b/>
          <w:sz w:val="24"/>
          <w:szCs w:val="24"/>
        </w:rPr>
      </w:pPr>
    </w:p>
    <w:p w14:paraId="6A749B62" w14:textId="2E273DDE" w:rsidR="001724CB" w:rsidRPr="0085266E" w:rsidRDefault="00F27302" w:rsidP="0085266E">
      <w:pPr>
        <w:spacing w:line="276" w:lineRule="auto"/>
        <w:ind w:firstLine="708"/>
        <w:rPr>
          <w:rFonts w:ascii="Tahoma" w:hAnsi="Tahoma" w:cs="Tahoma"/>
          <w:bCs/>
          <w:sz w:val="24"/>
          <w:szCs w:val="24"/>
        </w:rPr>
      </w:pPr>
      <w:r w:rsidRPr="0085266E">
        <w:rPr>
          <w:rFonts w:ascii="Tahoma" w:hAnsi="Tahoma" w:cs="Tahoma"/>
          <w:bCs/>
          <w:sz w:val="24"/>
          <w:szCs w:val="24"/>
        </w:rPr>
        <w:t xml:space="preserve">Los artículos 151 del Código Procesal del Trabajo y de la Seguridad Social, 488 y 489 del Código Sustantivo del Trabajo, preceptúan que las acciones correspondientes a los derechos laborales prescriben en tres años contados a partir de la exigibilidad de cada </w:t>
      </w:r>
      <w:r w:rsidR="00AC5032" w:rsidRPr="0085266E">
        <w:rPr>
          <w:rFonts w:ascii="Tahoma" w:hAnsi="Tahoma" w:cs="Tahoma"/>
          <w:bCs/>
          <w:sz w:val="24"/>
          <w:szCs w:val="24"/>
        </w:rPr>
        <w:t>acreencia</w:t>
      </w:r>
      <w:r w:rsidR="00467C83" w:rsidRPr="0085266E">
        <w:rPr>
          <w:rFonts w:ascii="Tahoma" w:hAnsi="Tahoma" w:cs="Tahoma"/>
          <w:bCs/>
          <w:sz w:val="24"/>
          <w:szCs w:val="24"/>
        </w:rPr>
        <w:t xml:space="preserve">, de modo que quien exija una prestación social deberá alegarla en el término establecido, en cuyo caso, basta </w:t>
      </w:r>
      <w:r w:rsidR="00467C83" w:rsidRPr="0030180D">
        <w:rPr>
          <w:rFonts w:ascii="Tahoma" w:hAnsi="Tahoma" w:cs="Tahoma"/>
          <w:bCs/>
          <w:iCs/>
          <w:sz w:val="24"/>
          <w:szCs w:val="24"/>
        </w:rPr>
        <w:t>"</w:t>
      </w:r>
      <w:r w:rsidR="00467C83" w:rsidRPr="0030180D">
        <w:rPr>
          <w:rFonts w:ascii="Tahoma" w:hAnsi="Tahoma" w:cs="Tahoma"/>
          <w:bCs/>
          <w:i/>
          <w:iCs/>
          <w:szCs w:val="24"/>
        </w:rPr>
        <w:t>el simple reclamo escrito del trabajador recibido por el empleador</w:t>
      </w:r>
      <w:r w:rsidR="00467C83" w:rsidRPr="0030180D">
        <w:rPr>
          <w:rFonts w:ascii="Tahoma" w:hAnsi="Tahoma" w:cs="Tahoma"/>
          <w:bCs/>
          <w:i/>
          <w:iCs/>
          <w:sz w:val="24"/>
          <w:szCs w:val="24"/>
        </w:rPr>
        <w:t>"</w:t>
      </w:r>
      <w:r w:rsidR="00467C83" w:rsidRPr="0085266E">
        <w:rPr>
          <w:rFonts w:ascii="Tahoma" w:hAnsi="Tahoma" w:cs="Tahoma"/>
          <w:bCs/>
          <w:i/>
          <w:iCs/>
          <w:sz w:val="24"/>
          <w:szCs w:val="24"/>
        </w:rPr>
        <w:t>,</w:t>
      </w:r>
      <w:r w:rsidR="00467C83" w:rsidRPr="0085266E">
        <w:rPr>
          <w:rFonts w:ascii="Tahoma" w:hAnsi="Tahoma" w:cs="Tahoma"/>
          <w:bCs/>
          <w:sz w:val="24"/>
          <w:szCs w:val="24"/>
        </w:rPr>
        <w:t xml:space="preserve"> para que por una sola vez se entienda interrumpida y comience a correr de nuevo el término por un lapso igual al inicialmente señalado, reclamo que puede entenderse como cualquier requerimiento o solicitud por escrito que el trabajador hubiese realizado del derecho debidamente determinado y del que el empleador tuviese conocimiento, incluso, en peticiones realizadas ante autoridades judiciales o administrativas que hubiesen quedado plasmadas de forma escritural (CSJ SL</w:t>
      </w:r>
      <w:r w:rsidR="00FF715D" w:rsidRPr="0085266E">
        <w:rPr>
          <w:rFonts w:ascii="Tahoma" w:hAnsi="Tahoma" w:cs="Tahoma"/>
          <w:bCs/>
          <w:sz w:val="24"/>
          <w:szCs w:val="24"/>
        </w:rPr>
        <w:t xml:space="preserve"> 4554 de 2020).</w:t>
      </w:r>
    </w:p>
    <w:p w14:paraId="327D3FB2" w14:textId="0A016589" w:rsidR="00FF715D" w:rsidRPr="0085266E" w:rsidRDefault="00FF715D" w:rsidP="0085266E">
      <w:pPr>
        <w:spacing w:line="276" w:lineRule="auto"/>
        <w:ind w:firstLine="708"/>
        <w:rPr>
          <w:rFonts w:ascii="Tahoma" w:hAnsi="Tahoma" w:cs="Tahoma"/>
          <w:bCs/>
          <w:sz w:val="24"/>
          <w:szCs w:val="24"/>
        </w:rPr>
      </w:pPr>
    </w:p>
    <w:p w14:paraId="72A0F263" w14:textId="586B1AD6" w:rsidR="00FF715D" w:rsidRPr="0085266E" w:rsidRDefault="00E639B9" w:rsidP="0085266E">
      <w:pPr>
        <w:spacing w:line="276" w:lineRule="auto"/>
        <w:ind w:firstLine="708"/>
        <w:rPr>
          <w:rFonts w:ascii="Tahoma" w:hAnsi="Tahoma" w:cs="Tahoma"/>
          <w:bCs/>
          <w:i/>
          <w:iCs/>
          <w:sz w:val="24"/>
          <w:szCs w:val="24"/>
        </w:rPr>
      </w:pPr>
      <w:r w:rsidRPr="0085266E">
        <w:rPr>
          <w:rFonts w:ascii="Tahoma" w:hAnsi="Tahoma" w:cs="Tahoma"/>
          <w:bCs/>
          <w:sz w:val="24"/>
          <w:szCs w:val="24"/>
        </w:rPr>
        <w:t xml:space="preserve">Adicionalmente, el </w:t>
      </w:r>
      <w:r w:rsidR="00D248E2" w:rsidRPr="0085266E">
        <w:rPr>
          <w:rFonts w:ascii="Tahoma" w:hAnsi="Tahoma" w:cs="Tahoma"/>
          <w:bCs/>
          <w:sz w:val="24"/>
          <w:szCs w:val="24"/>
        </w:rPr>
        <w:t>artículo 9</w:t>
      </w:r>
      <w:r w:rsidR="009F6E5F" w:rsidRPr="0085266E">
        <w:rPr>
          <w:rFonts w:ascii="Tahoma" w:hAnsi="Tahoma" w:cs="Tahoma"/>
          <w:bCs/>
          <w:sz w:val="24"/>
          <w:szCs w:val="24"/>
        </w:rPr>
        <w:t xml:space="preserve">4 </w:t>
      </w:r>
      <w:r w:rsidR="00D248E2" w:rsidRPr="0085266E">
        <w:rPr>
          <w:rFonts w:ascii="Tahoma" w:hAnsi="Tahoma" w:cs="Tahoma"/>
          <w:bCs/>
          <w:sz w:val="24"/>
          <w:szCs w:val="24"/>
        </w:rPr>
        <w:t xml:space="preserve">del Código </w:t>
      </w:r>
      <w:r w:rsidR="009F6E5F" w:rsidRPr="0085266E">
        <w:rPr>
          <w:rFonts w:ascii="Tahoma" w:hAnsi="Tahoma" w:cs="Tahoma"/>
          <w:bCs/>
          <w:sz w:val="24"/>
          <w:szCs w:val="24"/>
        </w:rPr>
        <w:t>General del Proceso</w:t>
      </w:r>
      <w:r w:rsidR="00F4135C">
        <w:rPr>
          <w:rFonts w:ascii="Tahoma" w:hAnsi="Tahoma" w:cs="Tahoma"/>
          <w:bCs/>
          <w:sz w:val="24"/>
          <w:szCs w:val="24"/>
        </w:rPr>
        <w:t>,</w:t>
      </w:r>
      <w:r w:rsidR="009F6E5F" w:rsidRPr="0085266E">
        <w:rPr>
          <w:rFonts w:ascii="Tahoma" w:hAnsi="Tahoma" w:cs="Tahoma"/>
          <w:bCs/>
          <w:sz w:val="24"/>
          <w:szCs w:val="24"/>
        </w:rPr>
        <w:t xml:space="preserve"> </w:t>
      </w:r>
      <w:r w:rsidR="00D248E2" w:rsidRPr="0085266E">
        <w:rPr>
          <w:rFonts w:ascii="Tahoma" w:hAnsi="Tahoma" w:cs="Tahoma"/>
          <w:bCs/>
          <w:sz w:val="24"/>
          <w:szCs w:val="24"/>
        </w:rPr>
        <w:t xml:space="preserve">aplicable a los procesos laborales en virtud de lo dispuesto por el artículo 145 del Estatuto Adjetivo del Trabajo y de la Seguridad Social, </w:t>
      </w:r>
      <w:r w:rsidR="009F6E5F" w:rsidRPr="0085266E">
        <w:rPr>
          <w:rFonts w:ascii="Tahoma" w:hAnsi="Tahoma" w:cs="Tahoma"/>
          <w:bCs/>
          <w:sz w:val="24"/>
          <w:szCs w:val="24"/>
        </w:rPr>
        <w:t xml:space="preserve">contempla la </w:t>
      </w:r>
      <w:r w:rsidR="00E94588" w:rsidRPr="0085266E">
        <w:rPr>
          <w:rFonts w:ascii="Tahoma" w:hAnsi="Tahoma" w:cs="Tahoma"/>
          <w:bCs/>
          <w:sz w:val="24"/>
          <w:szCs w:val="24"/>
        </w:rPr>
        <w:t xml:space="preserve">posibilidad que el término de tres años se entienda interrumpido desde la fecha de radicación de la demanda, siempre que el auto admisorio de aquella, o el de mandamiento ejecutivo, según sea al caso, </w:t>
      </w:r>
      <w:r w:rsidR="00E94588" w:rsidRPr="0085266E">
        <w:rPr>
          <w:rFonts w:ascii="Tahoma" w:hAnsi="Tahoma" w:cs="Tahoma"/>
          <w:bCs/>
          <w:i/>
          <w:iCs/>
          <w:sz w:val="24"/>
          <w:szCs w:val="24"/>
        </w:rPr>
        <w:t>“</w:t>
      </w:r>
      <w:r w:rsidR="00E94588" w:rsidRPr="0030180D">
        <w:rPr>
          <w:rFonts w:ascii="Tahoma" w:hAnsi="Tahoma" w:cs="Tahoma"/>
          <w:bCs/>
          <w:i/>
          <w:iCs/>
          <w:szCs w:val="24"/>
        </w:rPr>
        <w:t>se notifique al demandado dentro del término de un (1) año contado a partir del día siguiente a la notificación de tales providencias al demandante</w:t>
      </w:r>
      <w:r w:rsidR="00E94588" w:rsidRPr="0085266E">
        <w:rPr>
          <w:rFonts w:ascii="Tahoma" w:hAnsi="Tahoma" w:cs="Tahoma"/>
          <w:bCs/>
          <w:i/>
          <w:iCs/>
          <w:sz w:val="24"/>
          <w:szCs w:val="24"/>
        </w:rPr>
        <w:t>”</w:t>
      </w:r>
      <w:r w:rsidR="00D80770" w:rsidRPr="0085266E">
        <w:rPr>
          <w:rFonts w:ascii="Tahoma" w:hAnsi="Tahoma" w:cs="Tahoma"/>
          <w:bCs/>
          <w:i/>
          <w:iCs/>
          <w:sz w:val="24"/>
          <w:szCs w:val="24"/>
        </w:rPr>
        <w:t>.</w:t>
      </w:r>
    </w:p>
    <w:p w14:paraId="02FE06FA" w14:textId="665E536C" w:rsidR="00D80770" w:rsidRPr="0085266E" w:rsidRDefault="00D80770" w:rsidP="0085266E">
      <w:pPr>
        <w:spacing w:line="276" w:lineRule="auto"/>
        <w:ind w:firstLine="708"/>
        <w:rPr>
          <w:rFonts w:ascii="Tahoma" w:hAnsi="Tahoma" w:cs="Tahoma"/>
          <w:bCs/>
          <w:i/>
          <w:iCs/>
          <w:sz w:val="24"/>
          <w:szCs w:val="24"/>
        </w:rPr>
      </w:pPr>
    </w:p>
    <w:p w14:paraId="4BB355B0" w14:textId="193A79FC" w:rsidR="00D80770" w:rsidRPr="0085266E" w:rsidRDefault="00D80770" w:rsidP="0085266E">
      <w:pPr>
        <w:spacing w:line="276" w:lineRule="auto"/>
        <w:ind w:firstLine="708"/>
        <w:rPr>
          <w:rFonts w:ascii="Tahoma" w:hAnsi="Tahoma" w:cs="Tahoma"/>
          <w:bCs/>
          <w:sz w:val="24"/>
          <w:szCs w:val="24"/>
        </w:rPr>
      </w:pPr>
      <w:r w:rsidRPr="0085266E">
        <w:rPr>
          <w:rFonts w:ascii="Tahoma" w:hAnsi="Tahoma" w:cs="Tahoma"/>
          <w:bCs/>
          <w:sz w:val="24"/>
          <w:szCs w:val="24"/>
        </w:rPr>
        <w:t xml:space="preserve">Conforme </w:t>
      </w:r>
      <w:r w:rsidR="00E639B9" w:rsidRPr="0085266E">
        <w:rPr>
          <w:rFonts w:ascii="Tahoma" w:hAnsi="Tahoma" w:cs="Tahoma"/>
          <w:bCs/>
          <w:sz w:val="24"/>
          <w:szCs w:val="24"/>
        </w:rPr>
        <w:t xml:space="preserve">a </w:t>
      </w:r>
      <w:r w:rsidRPr="0085266E">
        <w:rPr>
          <w:rFonts w:ascii="Tahoma" w:hAnsi="Tahoma" w:cs="Tahoma"/>
          <w:bCs/>
          <w:sz w:val="24"/>
          <w:szCs w:val="24"/>
        </w:rPr>
        <w:t>lo anterior, la prescripción de las acciones laborales puede ser interrumpida a través de dos mecanismos diferentes y no excluyentes: la extrajudicial, mediante la presentación al empleador del simple reclamo escrito por el trabajador respecto de un derecho determinado, de conformidad con lo dispuesto en los artículos 489 del Código Sustantivo del Trabajo y 151 del Código Procesal del Trabajo; y con la presentación de la demanda, en los términos y condiciones señaladas por el artículo 9</w:t>
      </w:r>
      <w:r w:rsidR="005A2E9D" w:rsidRPr="0085266E">
        <w:rPr>
          <w:rFonts w:ascii="Tahoma" w:hAnsi="Tahoma" w:cs="Tahoma"/>
          <w:bCs/>
          <w:sz w:val="24"/>
          <w:szCs w:val="24"/>
        </w:rPr>
        <w:t>4</w:t>
      </w:r>
      <w:r w:rsidRPr="0085266E">
        <w:rPr>
          <w:rFonts w:ascii="Tahoma" w:hAnsi="Tahoma" w:cs="Tahoma"/>
          <w:bCs/>
          <w:sz w:val="24"/>
          <w:szCs w:val="24"/>
        </w:rPr>
        <w:t xml:space="preserve"> del Código </w:t>
      </w:r>
      <w:r w:rsidR="005A2E9D" w:rsidRPr="0085266E">
        <w:rPr>
          <w:rFonts w:ascii="Tahoma" w:hAnsi="Tahoma" w:cs="Tahoma"/>
          <w:bCs/>
          <w:sz w:val="24"/>
          <w:szCs w:val="24"/>
        </w:rPr>
        <w:t>General del Proceso. (CSJ SL 5159 de 2020)</w:t>
      </w:r>
    </w:p>
    <w:p w14:paraId="6C1FC1CF" w14:textId="66DD7BEC" w:rsidR="00C06ABB" w:rsidRPr="0085266E" w:rsidRDefault="00C06ABB" w:rsidP="0085266E">
      <w:pPr>
        <w:spacing w:line="276" w:lineRule="auto"/>
        <w:ind w:firstLine="708"/>
        <w:rPr>
          <w:rFonts w:ascii="Tahoma" w:hAnsi="Tahoma" w:cs="Tahoma"/>
          <w:bCs/>
          <w:sz w:val="24"/>
          <w:szCs w:val="24"/>
        </w:rPr>
      </w:pPr>
    </w:p>
    <w:p w14:paraId="59E80D3C" w14:textId="3A421CF3" w:rsidR="00BF4770" w:rsidRPr="0085266E" w:rsidRDefault="00BF4770" w:rsidP="0085266E">
      <w:pPr>
        <w:spacing w:line="276" w:lineRule="auto"/>
        <w:ind w:firstLine="708"/>
        <w:rPr>
          <w:rFonts w:ascii="Tahoma" w:hAnsi="Tahoma" w:cs="Tahoma"/>
          <w:bCs/>
          <w:sz w:val="24"/>
          <w:szCs w:val="24"/>
        </w:rPr>
      </w:pPr>
      <w:r w:rsidRPr="0085266E">
        <w:rPr>
          <w:rFonts w:ascii="Tahoma" w:hAnsi="Tahoma" w:cs="Tahoma"/>
          <w:bCs/>
          <w:sz w:val="24"/>
          <w:szCs w:val="24"/>
        </w:rPr>
        <w:t xml:space="preserve">No obstante, </w:t>
      </w:r>
      <w:r w:rsidR="003F7393" w:rsidRPr="0085266E">
        <w:rPr>
          <w:rFonts w:ascii="Tahoma" w:hAnsi="Tahoma" w:cs="Tahoma"/>
          <w:bCs/>
          <w:sz w:val="24"/>
          <w:szCs w:val="24"/>
        </w:rPr>
        <w:t>la aplicación del artículo 94 del CGP no opera de forma automática, pues resulta desproporcionado predicar la</w:t>
      </w:r>
      <w:r w:rsidR="00B977BF" w:rsidRPr="0085266E">
        <w:rPr>
          <w:rFonts w:ascii="Tahoma" w:hAnsi="Tahoma" w:cs="Tahoma"/>
          <w:bCs/>
          <w:sz w:val="24"/>
          <w:szCs w:val="24"/>
        </w:rPr>
        <w:t xml:space="preserve"> ineficacia de la</w:t>
      </w:r>
      <w:r w:rsidR="003F7393" w:rsidRPr="0085266E">
        <w:rPr>
          <w:rFonts w:ascii="Tahoma" w:hAnsi="Tahoma" w:cs="Tahoma"/>
          <w:bCs/>
          <w:sz w:val="24"/>
          <w:szCs w:val="24"/>
        </w:rPr>
        <w:t xml:space="preserve"> interrupción de la prescripción cuando el demandante es diligente en la </w:t>
      </w:r>
      <w:r w:rsidR="0086359F" w:rsidRPr="0085266E">
        <w:rPr>
          <w:rFonts w:ascii="Tahoma" w:hAnsi="Tahoma" w:cs="Tahoma"/>
          <w:bCs/>
          <w:sz w:val="24"/>
          <w:szCs w:val="24"/>
        </w:rPr>
        <w:t>formulación oportuna de la demanda, pero por razones ajenas o no imputables exclusivamente a él, como en el caso de diferencias doctrinarias o jurisprudenciales sobre competencia y jurisdicción, se ve obligado a acudir a una u otra sede judicial; en tales casos, la interrupción de la prescripción por la presentación oportuna de la demanda produce todos sus efectos (CSJ SL 5159 de 2020)</w:t>
      </w:r>
      <w:r w:rsidR="006359B7" w:rsidRPr="0085266E">
        <w:rPr>
          <w:rFonts w:ascii="Tahoma" w:hAnsi="Tahoma" w:cs="Tahoma"/>
          <w:bCs/>
          <w:sz w:val="24"/>
          <w:szCs w:val="24"/>
        </w:rPr>
        <w:t>.</w:t>
      </w:r>
    </w:p>
    <w:p w14:paraId="75109E95" w14:textId="19A0C20D" w:rsidR="008A7E87" w:rsidRPr="0085266E" w:rsidRDefault="008A7E87" w:rsidP="0085266E">
      <w:pPr>
        <w:spacing w:line="276" w:lineRule="auto"/>
        <w:ind w:firstLine="708"/>
        <w:rPr>
          <w:rFonts w:ascii="Tahoma" w:hAnsi="Tahoma" w:cs="Tahoma"/>
          <w:bCs/>
          <w:sz w:val="24"/>
          <w:szCs w:val="24"/>
        </w:rPr>
      </w:pPr>
    </w:p>
    <w:p w14:paraId="47413361" w14:textId="19349344" w:rsidR="008A7E87" w:rsidRPr="0085266E" w:rsidRDefault="008A7E87" w:rsidP="0085266E">
      <w:pPr>
        <w:spacing w:line="276" w:lineRule="auto"/>
        <w:ind w:firstLine="708"/>
        <w:rPr>
          <w:rFonts w:ascii="Tahoma" w:hAnsi="Tahoma" w:cs="Tahoma"/>
          <w:bCs/>
          <w:sz w:val="24"/>
          <w:szCs w:val="24"/>
        </w:rPr>
      </w:pPr>
      <w:r w:rsidRPr="0085266E">
        <w:rPr>
          <w:rFonts w:ascii="Tahoma" w:hAnsi="Tahoma" w:cs="Tahoma"/>
          <w:bCs/>
          <w:sz w:val="24"/>
          <w:szCs w:val="24"/>
        </w:rPr>
        <w:t xml:space="preserve">Asimismo, </w:t>
      </w:r>
      <w:r w:rsidR="00FF390E" w:rsidRPr="0085266E">
        <w:rPr>
          <w:rFonts w:ascii="Tahoma" w:hAnsi="Tahoma" w:cs="Tahoma"/>
          <w:bCs/>
          <w:sz w:val="24"/>
          <w:szCs w:val="24"/>
        </w:rPr>
        <w:t xml:space="preserve">la Corte Suprema de Justicia </w:t>
      </w:r>
      <w:r w:rsidR="00497314" w:rsidRPr="0085266E">
        <w:rPr>
          <w:rFonts w:ascii="Tahoma" w:hAnsi="Tahoma" w:cs="Tahoma"/>
          <w:bCs/>
          <w:sz w:val="24"/>
          <w:szCs w:val="24"/>
        </w:rPr>
        <w:t xml:space="preserve">por medio de las sentencias CSJ SL 8716 de 2014 y CSJ SL 1356 de 2021 ha adoctrinado </w:t>
      </w:r>
      <w:r w:rsidR="00FF390E" w:rsidRPr="0085266E">
        <w:rPr>
          <w:rFonts w:ascii="Tahoma" w:hAnsi="Tahoma" w:cs="Tahoma"/>
          <w:bCs/>
          <w:sz w:val="24"/>
          <w:szCs w:val="24"/>
        </w:rPr>
        <w:t>que dicha disposición procesal tampoco aplica cuando la notificación no se efectúa oportunamente por negligencia del juzgado o por actividad elusiva del demandado, como quiera que esa eventualidad no puede redundar en perjuicio del promotor del litigio</w:t>
      </w:r>
      <w:r w:rsidR="00940415" w:rsidRPr="0085266E">
        <w:rPr>
          <w:rFonts w:ascii="Tahoma" w:hAnsi="Tahoma" w:cs="Tahoma"/>
          <w:bCs/>
          <w:sz w:val="24"/>
          <w:szCs w:val="24"/>
        </w:rPr>
        <w:t xml:space="preserve"> que ha actuado diligentemente</w:t>
      </w:r>
      <w:r w:rsidR="004B0F7D" w:rsidRPr="0085266E">
        <w:rPr>
          <w:rFonts w:ascii="Tahoma" w:hAnsi="Tahoma" w:cs="Tahoma"/>
          <w:bCs/>
          <w:sz w:val="24"/>
          <w:szCs w:val="24"/>
        </w:rPr>
        <w:t>.</w:t>
      </w:r>
    </w:p>
    <w:p w14:paraId="5C0CDF51" w14:textId="77777777" w:rsidR="00C50E24" w:rsidRPr="0085266E" w:rsidRDefault="00C50E24" w:rsidP="0085266E">
      <w:pPr>
        <w:spacing w:line="276" w:lineRule="auto"/>
        <w:ind w:firstLine="708"/>
        <w:rPr>
          <w:rFonts w:ascii="Tahoma" w:hAnsi="Tahoma" w:cs="Tahoma"/>
          <w:bCs/>
          <w:sz w:val="24"/>
          <w:szCs w:val="24"/>
        </w:rPr>
      </w:pPr>
    </w:p>
    <w:p w14:paraId="3F52B179" w14:textId="155D7750" w:rsidR="004B0F7D" w:rsidRPr="0085266E" w:rsidRDefault="004B0F7D" w:rsidP="0085266E">
      <w:pPr>
        <w:pStyle w:val="Prrafodelista"/>
        <w:numPr>
          <w:ilvl w:val="1"/>
          <w:numId w:val="14"/>
        </w:numPr>
        <w:spacing w:line="276" w:lineRule="auto"/>
        <w:rPr>
          <w:rFonts w:ascii="Tahoma" w:hAnsi="Tahoma" w:cs="Tahoma"/>
          <w:b/>
        </w:rPr>
      </w:pPr>
      <w:r w:rsidRPr="0085266E">
        <w:rPr>
          <w:rFonts w:ascii="Tahoma" w:hAnsi="Tahoma" w:cs="Tahoma"/>
          <w:b/>
        </w:rPr>
        <w:lastRenderedPageBreak/>
        <w:t xml:space="preserve">Indemnización moratoria contemplada en el artículo 65 del Código Sustantivo del Trabajo. </w:t>
      </w:r>
    </w:p>
    <w:p w14:paraId="537DF234" w14:textId="45BEE602" w:rsidR="00C06ABB" w:rsidRPr="0085266E" w:rsidRDefault="00C06ABB" w:rsidP="0085266E">
      <w:pPr>
        <w:spacing w:line="276" w:lineRule="auto"/>
        <w:ind w:firstLine="708"/>
        <w:rPr>
          <w:rFonts w:ascii="Tahoma" w:hAnsi="Tahoma" w:cs="Tahoma"/>
          <w:bCs/>
          <w:sz w:val="24"/>
          <w:szCs w:val="24"/>
        </w:rPr>
      </w:pPr>
    </w:p>
    <w:p w14:paraId="58E74B9B" w14:textId="77777777" w:rsidR="00E654F4" w:rsidRPr="0085266E" w:rsidRDefault="00E654F4" w:rsidP="0085266E">
      <w:pPr>
        <w:spacing w:line="276" w:lineRule="auto"/>
        <w:ind w:firstLine="708"/>
        <w:rPr>
          <w:rFonts w:ascii="Tahoma" w:hAnsi="Tahoma" w:cs="Tahoma"/>
          <w:bCs/>
          <w:sz w:val="24"/>
          <w:szCs w:val="24"/>
        </w:rPr>
      </w:pPr>
      <w:r w:rsidRPr="0085266E">
        <w:rPr>
          <w:rFonts w:ascii="Tahoma" w:hAnsi="Tahoma" w:cs="Tahoma"/>
          <w:bCs/>
          <w:sz w:val="24"/>
          <w:szCs w:val="24"/>
        </w:rPr>
        <w:t>El artículo 65 del Código Sustantivo del Trabajo dispone que si a la terminación del contrato, el empleador no paga al trabajador los salarios y prestaciones adeudadas, debe pagar al asalariado, como indemnización, una suma igual al último salario diario por cada día de retardo, hasta por veinticuatro (24) meses. Transcurridos veinticuatro (24) meses contados desde la fecha de terminación del contrato, el empleador deberá pagar al trabajador intereses moratorios a la tasa máxima de créditos de libre asignación certificados por la Superintendencia Financiera a partir de la iniciación del mes veinticinco (25) hasta cuando se verifique el pago.</w:t>
      </w:r>
    </w:p>
    <w:p w14:paraId="3C4C5A44" w14:textId="77777777" w:rsidR="00E654F4" w:rsidRPr="0085266E" w:rsidRDefault="00E654F4" w:rsidP="0085266E">
      <w:pPr>
        <w:spacing w:line="276" w:lineRule="auto"/>
        <w:ind w:firstLine="708"/>
        <w:rPr>
          <w:rFonts w:ascii="Tahoma" w:hAnsi="Tahoma" w:cs="Tahoma"/>
          <w:bCs/>
          <w:sz w:val="24"/>
          <w:szCs w:val="24"/>
        </w:rPr>
      </w:pPr>
    </w:p>
    <w:p w14:paraId="582FBE30" w14:textId="51A73E1F" w:rsidR="00E654F4" w:rsidRPr="0085266E" w:rsidRDefault="00E654F4" w:rsidP="0085266E">
      <w:pPr>
        <w:spacing w:line="276" w:lineRule="auto"/>
        <w:ind w:firstLine="708"/>
        <w:rPr>
          <w:rFonts w:ascii="Tahoma" w:hAnsi="Tahoma" w:cs="Tahoma"/>
          <w:bCs/>
          <w:sz w:val="24"/>
          <w:szCs w:val="24"/>
        </w:rPr>
      </w:pPr>
      <w:r w:rsidRPr="0085266E">
        <w:rPr>
          <w:rFonts w:ascii="Tahoma" w:hAnsi="Tahoma" w:cs="Tahoma"/>
          <w:bCs/>
          <w:sz w:val="24"/>
          <w:szCs w:val="24"/>
        </w:rPr>
        <w:t>La Sala de Casación Laboral de la Corte Suprema de Justicia ha sostenido que la sanción moratoria no es automática y por ende debe el operador judicial constatar en cada caso si el demandado omitió suministrar elementos de persuasión que acrediten una conducta provista de buena fe, es decir que no aporte razones satisfactorias y justificativas de su conducta (CSJ SL8216-2016</w:t>
      </w:r>
      <w:r w:rsidR="00E12474" w:rsidRPr="0085266E">
        <w:rPr>
          <w:rFonts w:ascii="Tahoma" w:hAnsi="Tahoma" w:cs="Tahoma"/>
          <w:bCs/>
          <w:sz w:val="24"/>
          <w:szCs w:val="24"/>
        </w:rPr>
        <w:t xml:space="preserve">, CSL SL1451-2018, CSJ </w:t>
      </w:r>
      <w:r w:rsidRPr="0085266E">
        <w:rPr>
          <w:rFonts w:ascii="Tahoma" w:hAnsi="Tahoma" w:cs="Tahoma"/>
          <w:bCs/>
          <w:sz w:val="24"/>
          <w:szCs w:val="24"/>
        </w:rPr>
        <w:t>SL390-2019).</w:t>
      </w:r>
    </w:p>
    <w:p w14:paraId="3AA02F53" w14:textId="77777777" w:rsidR="00E654F4" w:rsidRPr="0085266E" w:rsidRDefault="00E654F4" w:rsidP="0085266E">
      <w:pPr>
        <w:spacing w:line="276" w:lineRule="auto"/>
        <w:ind w:firstLine="708"/>
        <w:rPr>
          <w:rFonts w:ascii="Tahoma" w:hAnsi="Tahoma" w:cs="Tahoma"/>
          <w:bCs/>
          <w:sz w:val="24"/>
          <w:szCs w:val="24"/>
        </w:rPr>
      </w:pPr>
    </w:p>
    <w:p w14:paraId="478AC3A0" w14:textId="2E444E9B" w:rsidR="004B0F7D" w:rsidRPr="0085266E" w:rsidRDefault="00E654F4" w:rsidP="0085266E">
      <w:pPr>
        <w:spacing w:line="276" w:lineRule="auto"/>
        <w:ind w:firstLine="708"/>
        <w:rPr>
          <w:rFonts w:ascii="Tahoma" w:hAnsi="Tahoma" w:cs="Tahoma"/>
          <w:bCs/>
          <w:sz w:val="24"/>
          <w:szCs w:val="24"/>
        </w:rPr>
      </w:pPr>
      <w:r w:rsidRPr="0085266E">
        <w:rPr>
          <w:rFonts w:ascii="Tahoma" w:hAnsi="Tahoma" w:cs="Tahoma"/>
          <w:bCs/>
          <w:sz w:val="24"/>
          <w:szCs w:val="24"/>
        </w:rPr>
        <w:t xml:space="preserve">De igual modo, El Tribunal de cierre de la jurisdicción laboral ha estimado que la buena o mala fe no depende de la prueba formal de los convenios o de la simple afirmación del demandado de creer estar actuando conforme a derecho, pues, en todo caso, es indispensable la verificación de </w:t>
      </w:r>
      <w:r w:rsidRPr="0085266E">
        <w:rPr>
          <w:rFonts w:ascii="Tahoma" w:hAnsi="Tahoma" w:cs="Tahoma"/>
          <w:bCs/>
          <w:i/>
          <w:iCs/>
          <w:sz w:val="24"/>
          <w:szCs w:val="24"/>
        </w:rPr>
        <w:t>«otros tantos aspectos que giraron alrededor de la conducta que asumió en su condición de deudor obligado; vale decir, además de aquella, el fallador debe contemplar el haz probatorio para explorar dentro de él la existencia de otros argumentos valederos, que sirvan para abstenerse de imponer la sanción»</w:t>
      </w:r>
      <w:r w:rsidRPr="0085266E">
        <w:rPr>
          <w:rFonts w:ascii="Tahoma" w:hAnsi="Tahoma" w:cs="Tahoma"/>
          <w:bCs/>
          <w:sz w:val="24"/>
          <w:szCs w:val="24"/>
        </w:rPr>
        <w:t xml:space="preserve"> (CSJ SL9641-2014).</w:t>
      </w:r>
    </w:p>
    <w:p w14:paraId="7BF58548" w14:textId="77777777" w:rsidR="00E81C4B" w:rsidRPr="0085266E" w:rsidRDefault="00E81C4B" w:rsidP="0085266E">
      <w:pPr>
        <w:spacing w:line="276" w:lineRule="auto"/>
        <w:ind w:left="360" w:firstLine="0"/>
        <w:rPr>
          <w:rFonts w:ascii="Tahoma" w:hAnsi="Tahoma" w:cs="Tahoma"/>
          <w:b/>
          <w:sz w:val="24"/>
          <w:szCs w:val="24"/>
        </w:rPr>
      </w:pPr>
    </w:p>
    <w:p w14:paraId="6F4D3156" w14:textId="76707578" w:rsidR="00774CCE" w:rsidRPr="0085266E" w:rsidRDefault="00774CCE" w:rsidP="0085266E">
      <w:pPr>
        <w:pStyle w:val="Prrafodelista"/>
        <w:numPr>
          <w:ilvl w:val="1"/>
          <w:numId w:val="14"/>
        </w:numPr>
        <w:spacing w:line="276" w:lineRule="auto"/>
        <w:rPr>
          <w:rFonts w:ascii="Tahoma" w:hAnsi="Tahoma" w:cs="Tahoma"/>
          <w:b/>
        </w:rPr>
      </w:pPr>
      <w:r w:rsidRPr="0085266E">
        <w:rPr>
          <w:rFonts w:ascii="Tahoma" w:hAnsi="Tahoma" w:cs="Tahoma"/>
          <w:b/>
        </w:rPr>
        <w:t xml:space="preserve">Caso concreto. </w:t>
      </w:r>
    </w:p>
    <w:p w14:paraId="7CD51561" w14:textId="6A848B11" w:rsidR="00774CCE" w:rsidRPr="0085266E" w:rsidRDefault="00774CCE" w:rsidP="0085266E">
      <w:pPr>
        <w:spacing w:line="276" w:lineRule="auto"/>
        <w:ind w:firstLine="0"/>
        <w:rPr>
          <w:rFonts w:ascii="Tahoma" w:hAnsi="Tahoma" w:cs="Tahoma"/>
          <w:b/>
          <w:sz w:val="24"/>
          <w:szCs w:val="24"/>
        </w:rPr>
      </w:pPr>
    </w:p>
    <w:p w14:paraId="2D31848A" w14:textId="5EA7252D" w:rsidR="00310930" w:rsidRPr="0085266E" w:rsidRDefault="00607499" w:rsidP="0085266E">
      <w:pPr>
        <w:spacing w:line="276" w:lineRule="auto"/>
        <w:ind w:firstLine="0"/>
        <w:rPr>
          <w:rFonts w:ascii="Tahoma" w:hAnsi="Tahoma" w:cs="Tahoma"/>
          <w:bCs/>
          <w:sz w:val="24"/>
          <w:szCs w:val="24"/>
        </w:rPr>
      </w:pPr>
      <w:r w:rsidRPr="0085266E">
        <w:rPr>
          <w:rFonts w:ascii="Tahoma" w:hAnsi="Tahoma" w:cs="Tahoma"/>
          <w:bCs/>
          <w:sz w:val="24"/>
          <w:szCs w:val="24"/>
        </w:rPr>
        <w:tab/>
      </w:r>
      <w:r w:rsidR="00D573CC" w:rsidRPr="0085266E">
        <w:rPr>
          <w:rFonts w:ascii="Tahoma" w:hAnsi="Tahoma" w:cs="Tahoma"/>
          <w:bCs/>
          <w:sz w:val="24"/>
          <w:szCs w:val="24"/>
        </w:rPr>
        <w:t>Como se aprecia en l</w:t>
      </w:r>
      <w:r w:rsidR="00834DEE" w:rsidRPr="0085266E">
        <w:rPr>
          <w:rFonts w:ascii="Tahoma" w:hAnsi="Tahoma" w:cs="Tahoma"/>
          <w:bCs/>
          <w:sz w:val="24"/>
          <w:szCs w:val="24"/>
        </w:rPr>
        <w:t>a</w:t>
      </w:r>
      <w:r w:rsidR="00D573CC" w:rsidRPr="0085266E">
        <w:rPr>
          <w:rFonts w:ascii="Tahoma" w:hAnsi="Tahoma" w:cs="Tahoma"/>
          <w:bCs/>
          <w:sz w:val="24"/>
          <w:szCs w:val="24"/>
        </w:rPr>
        <w:t xml:space="preserve"> </w:t>
      </w:r>
      <w:r w:rsidR="00834DEE" w:rsidRPr="0085266E">
        <w:rPr>
          <w:rFonts w:ascii="Tahoma" w:hAnsi="Tahoma" w:cs="Tahoma"/>
          <w:bCs/>
          <w:sz w:val="24"/>
          <w:szCs w:val="24"/>
        </w:rPr>
        <w:t>prueba testimonial</w:t>
      </w:r>
      <w:r w:rsidR="00D573CC" w:rsidRPr="0085266E">
        <w:rPr>
          <w:rFonts w:ascii="Tahoma" w:hAnsi="Tahoma" w:cs="Tahoma"/>
          <w:bCs/>
          <w:sz w:val="24"/>
          <w:szCs w:val="24"/>
        </w:rPr>
        <w:t xml:space="preserve"> practicad</w:t>
      </w:r>
      <w:r w:rsidR="00834DEE" w:rsidRPr="0085266E">
        <w:rPr>
          <w:rFonts w:ascii="Tahoma" w:hAnsi="Tahoma" w:cs="Tahoma"/>
          <w:bCs/>
          <w:sz w:val="24"/>
          <w:szCs w:val="24"/>
        </w:rPr>
        <w:t>a</w:t>
      </w:r>
      <w:r w:rsidR="00D573CC" w:rsidRPr="0085266E">
        <w:rPr>
          <w:rFonts w:ascii="Tahoma" w:hAnsi="Tahoma" w:cs="Tahoma"/>
          <w:bCs/>
          <w:sz w:val="24"/>
          <w:szCs w:val="24"/>
        </w:rPr>
        <w:t xml:space="preserve"> en primera instancia, </w:t>
      </w:r>
      <w:r w:rsidR="007C5006" w:rsidRPr="0085266E">
        <w:rPr>
          <w:rFonts w:ascii="Tahoma" w:hAnsi="Tahoma" w:cs="Tahoma"/>
          <w:b/>
          <w:sz w:val="24"/>
          <w:szCs w:val="24"/>
        </w:rPr>
        <w:t>Humberto López Gómez</w:t>
      </w:r>
      <w:r w:rsidR="007C5006" w:rsidRPr="0085266E">
        <w:rPr>
          <w:rFonts w:ascii="Tahoma" w:hAnsi="Tahoma" w:cs="Tahoma"/>
          <w:bCs/>
          <w:sz w:val="24"/>
          <w:szCs w:val="24"/>
        </w:rPr>
        <w:t xml:space="preserve"> refirió que laboró como auxiliar de mantenimiento en la Clínica </w:t>
      </w:r>
      <w:proofErr w:type="spellStart"/>
      <w:r w:rsidR="007C5006" w:rsidRPr="0085266E">
        <w:rPr>
          <w:rFonts w:ascii="Tahoma" w:hAnsi="Tahoma" w:cs="Tahoma"/>
          <w:bCs/>
          <w:sz w:val="24"/>
          <w:szCs w:val="24"/>
        </w:rPr>
        <w:t>Salud</w:t>
      </w:r>
      <w:r w:rsidR="00651BE6" w:rsidRPr="0085266E">
        <w:rPr>
          <w:rFonts w:ascii="Tahoma" w:hAnsi="Tahoma" w:cs="Tahoma"/>
          <w:bCs/>
          <w:sz w:val="24"/>
          <w:szCs w:val="24"/>
        </w:rPr>
        <w:t>coop</w:t>
      </w:r>
      <w:proofErr w:type="spellEnd"/>
      <w:r w:rsidR="00651BE6" w:rsidRPr="0085266E">
        <w:rPr>
          <w:rFonts w:ascii="Tahoma" w:hAnsi="Tahoma" w:cs="Tahoma"/>
          <w:bCs/>
          <w:sz w:val="24"/>
          <w:szCs w:val="24"/>
        </w:rPr>
        <w:t>; que allí conoció a la señora Mónica</w:t>
      </w:r>
      <w:r w:rsidR="00651BE6" w:rsidRPr="0085266E">
        <w:rPr>
          <w:rFonts w:ascii="Tahoma" w:hAnsi="Tahoma" w:cs="Tahoma"/>
          <w:sz w:val="24"/>
          <w:szCs w:val="24"/>
        </w:rPr>
        <w:t xml:space="preserve"> </w:t>
      </w:r>
      <w:r w:rsidR="00651BE6" w:rsidRPr="0085266E">
        <w:rPr>
          <w:rFonts w:ascii="Tahoma" w:hAnsi="Tahoma" w:cs="Tahoma"/>
          <w:bCs/>
          <w:sz w:val="24"/>
          <w:szCs w:val="24"/>
        </w:rPr>
        <w:t xml:space="preserve">Andrea Gómez Perdomo, pues ella desempeñaba la labor de limpieza y desinfección; que entre las funciones de Mónica se encontraban las de realizar limpieza de habitaciones y aseo general; que </w:t>
      </w:r>
      <w:r w:rsidR="00DF5B69" w:rsidRPr="0085266E">
        <w:rPr>
          <w:rFonts w:ascii="Tahoma" w:hAnsi="Tahoma" w:cs="Tahoma"/>
          <w:bCs/>
          <w:sz w:val="24"/>
          <w:szCs w:val="24"/>
        </w:rPr>
        <w:t>al trabajar en la misma empresa</w:t>
      </w:r>
      <w:r w:rsidR="00473445" w:rsidRPr="0085266E">
        <w:rPr>
          <w:rFonts w:ascii="Tahoma" w:hAnsi="Tahoma" w:cs="Tahoma"/>
          <w:bCs/>
          <w:sz w:val="24"/>
          <w:szCs w:val="24"/>
        </w:rPr>
        <w:t>,</w:t>
      </w:r>
      <w:r w:rsidR="00DF5B69" w:rsidRPr="0085266E">
        <w:rPr>
          <w:rFonts w:ascii="Tahoma" w:hAnsi="Tahoma" w:cs="Tahoma"/>
          <w:bCs/>
          <w:sz w:val="24"/>
          <w:szCs w:val="24"/>
        </w:rPr>
        <w:t xml:space="preserve"> utilizaban un uniforme con el logotipo de la empresa </w:t>
      </w:r>
      <w:proofErr w:type="spellStart"/>
      <w:r w:rsidR="00DF5B69" w:rsidRPr="0085266E">
        <w:rPr>
          <w:rFonts w:ascii="Tahoma" w:hAnsi="Tahoma" w:cs="Tahoma"/>
          <w:bCs/>
          <w:sz w:val="24"/>
          <w:szCs w:val="24"/>
        </w:rPr>
        <w:t>Serviactiva</w:t>
      </w:r>
      <w:proofErr w:type="spellEnd"/>
      <w:r w:rsidR="00DF5B69" w:rsidRPr="0085266E">
        <w:rPr>
          <w:rFonts w:ascii="Tahoma" w:hAnsi="Tahoma" w:cs="Tahoma"/>
          <w:bCs/>
          <w:sz w:val="24"/>
          <w:szCs w:val="24"/>
        </w:rPr>
        <w:t>;</w:t>
      </w:r>
      <w:r w:rsidR="00834DEE" w:rsidRPr="0085266E">
        <w:rPr>
          <w:rFonts w:ascii="Tahoma" w:hAnsi="Tahoma" w:cs="Tahoma"/>
          <w:bCs/>
          <w:sz w:val="24"/>
          <w:szCs w:val="24"/>
        </w:rPr>
        <w:t xml:space="preserve"> </w:t>
      </w:r>
      <w:r w:rsidR="00473445" w:rsidRPr="0085266E">
        <w:rPr>
          <w:rFonts w:ascii="Tahoma" w:hAnsi="Tahoma" w:cs="Tahoma"/>
          <w:bCs/>
          <w:sz w:val="24"/>
          <w:szCs w:val="24"/>
        </w:rPr>
        <w:t>así mismo</w:t>
      </w:r>
      <w:r w:rsidR="00DF5B69" w:rsidRPr="0085266E">
        <w:rPr>
          <w:rFonts w:ascii="Tahoma" w:hAnsi="Tahoma" w:cs="Tahoma"/>
          <w:bCs/>
          <w:sz w:val="24"/>
          <w:szCs w:val="24"/>
        </w:rPr>
        <w:t xml:space="preserve">, que la empresa despidió sin justa causa a algunos empleados que allí laboraban. </w:t>
      </w:r>
    </w:p>
    <w:p w14:paraId="73DEF23C" w14:textId="77777777" w:rsidR="00310930" w:rsidRPr="0085266E" w:rsidRDefault="00310930" w:rsidP="0085266E">
      <w:pPr>
        <w:spacing w:line="276" w:lineRule="auto"/>
        <w:ind w:firstLine="0"/>
        <w:rPr>
          <w:rFonts w:ascii="Tahoma" w:hAnsi="Tahoma" w:cs="Tahoma"/>
          <w:bCs/>
          <w:sz w:val="24"/>
          <w:szCs w:val="24"/>
        </w:rPr>
      </w:pPr>
    </w:p>
    <w:p w14:paraId="5382FBA1" w14:textId="6F5D7F36" w:rsidR="00310930" w:rsidRPr="0085266E" w:rsidRDefault="00DF5B69" w:rsidP="0085266E">
      <w:pPr>
        <w:spacing w:line="276" w:lineRule="auto"/>
        <w:ind w:firstLine="708"/>
        <w:rPr>
          <w:rFonts w:ascii="Tahoma" w:hAnsi="Tahoma" w:cs="Tahoma"/>
          <w:bCs/>
          <w:sz w:val="24"/>
          <w:szCs w:val="24"/>
        </w:rPr>
      </w:pPr>
      <w:r w:rsidRPr="0085266E">
        <w:rPr>
          <w:rFonts w:ascii="Tahoma" w:hAnsi="Tahoma" w:cs="Tahoma"/>
          <w:bCs/>
          <w:sz w:val="24"/>
          <w:szCs w:val="24"/>
        </w:rPr>
        <w:t xml:space="preserve">Por su parte, la señora </w:t>
      </w:r>
      <w:r w:rsidR="007C5006" w:rsidRPr="0085266E">
        <w:rPr>
          <w:rFonts w:ascii="Tahoma" w:hAnsi="Tahoma" w:cs="Tahoma"/>
          <w:b/>
          <w:sz w:val="24"/>
          <w:szCs w:val="24"/>
        </w:rPr>
        <w:t>Nidia Suarez Cerquera</w:t>
      </w:r>
      <w:r w:rsidRPr="0085266E">
        <w:rPr>
          <w:rFonts w:ascii="Tahoma" w:hAnsi="Tahoma" w:cs="Tahoma"/>
          <w:bCs/>
          <w:sz w:val="24"/>
          <w:szCs w:val="24"/>
        </w:rPr>
        <w:t xml:space="preserve"> indicó que trabajó con la señora Mónica</w:t>
      </w:r>
      <w:r w:rsidRPr="0085266E">
        <w:rPr>
          <w:rFonts w:ascii="Tahoma" w:hAnsi="Tahoma" w:cs="Tahoma"/>
          <w:sz w:val="24"/>
          <w:szCs w:val="24"/>
        </w:rPr>
        <w:t xml:space="preserve"> </w:t>
      </w:r>
      <w:r w:rsidRPr="0085266E">
        <w:rPr>
          <w:rFonts w:ascii="Tahoma" w:hAnsi="Tahoma" w:cs="Tahoma"/>
          <w:bCs/>
          <w:sz w:val="24"/>
          <w:szCs w:val="24"/>
        </w:rPr>
        <w:t xml:space="preserve">en la empresa </w:t>
      </w:r>
      <w:proofErr w:type="spellStart"/>
      <w:r w:rsidRPr="0085266E">
        <w:rPr>
          <w:rFonts w:ascii="Tahoma" w:hAnsi="Tahoma" w:cs="Tahoma"/>
          <w:bCs/>
          <w:sz w:val="24"/>
          <w:szCs w:val="24"/>
        </w:rPr>
        <w:t>Serviactiva</w:t>
      </w:r>
      <w:proofErr w:type="spellEnd"/>
      <w:r w:rsidRPr="0085266E">
        <w:rPr>
          <w:rFonts w:ascii="Tahoma" w:hAnsi="Tahoma" w:cs="Tahoma"/>
          <w:bCs/>
          <w:sz w:val="24"/>
          <w:szCs w:val="24"/>
        </w:rPr>
        <w:t xml:space="preserve">; que ellas prestaban sus servicios al cliente </w:t>
      </w:r>
      <w:proofErr w:type="spellStart"/>
      <w:r w:rsidRPr="0085266E">
        <w:rPr>
          <w:rFonts w:ascii="Tahoma" w:hAnsi="Tahoma" w:cs="Tahoma"/>
          <w:bCs/>
          <w:sz w:val="24"/>
          <w:szCs w:val="24"/>
        </w:rPr>
        <w:t>Esimed</w:t>
      </w:r>
      <w:proofErr w:type="spellEnd"/>
      <w:r w:rsidR="00AE5497" w:rsidRPr="0085266E">
        <w:rPr>
          <w:rFonts w:ascii="Tahoma" w:hAnsi="Tahoma" w:cs="Tahoma"/>
          <w:bCs/>
          <w:sz w:val="24"/>
          <w:szCs w:val="24"/>
        </w:rPr>
        <w:t>/</w:t>
      </w:r>
      <w:proofErr w:type="spellStart"/>
      <w:r w:rsidR="00AE5497" w:rsidRPr="0085266E">
        <w:rPr>
          <w:rFonts w:ascii="Tahoma" w:hAnsi="Tahoma" w:cs="Tahoma"/>
          <w:bCs/>
          <w:sz w:val="24"/>
          <w:szCs w:val="24"/>
        </w:rPr>
        <w:t>Saludcoop</w:t>
      </w:r>
      <w:proofErr w:type="spellEnd"/>
      <w:r w:rsidR="00AE5497" w:rsidRPr="0085266E">
        <w:rPr>
          <w:rFonts w:ascii="Tahoma" w:hAnsi="Tahoma" w:cs="Tahoma"/>
          <w:bCs/>
          <w:sz w:val="24"/>
          <w:szCs w:val="24"/>
        </w:rPr>
        <w:t xml:space="preserve"> ubicado en Turín; que era ella quien desempeñaba las funciones de supervisora </w:t>
      </w:r>
      <w:r w:rsidR="00834DEE" w:rsidRPr="0085266E">
        <w:rPr>
          <w:rFonts w:ascii="Tahoma" w:hAnsi="Tahoma" w:cs="Tahoma"/>
          <w:bCs/>
          <w:sz w:val="24"/>
          <w:szCs w:val="24"/>
        </w:rPr>
        <w:t>d</w:t>
      </w:r>
      <w:r w:rsidR="0077593F" w:rsidRPr="0085266E">
        <w:rPr>
          <w:rFonts w:ascii="Tahoma" w:hAnsi="Tahoma" w:cs="Tahoma"/>
          <w:bCs/>
          <w:sz w:val="24"/>
          <w:szCs w:val="24"/>
        </w:rPr>
        <w:t xml:space="preserve">el personal que laboraba en la Clínica </w:t>
      </w:r>
      <w:proofErr w:type="spellStart"/>
      <w:r w:rsidR="0077593F" w:rsidRPr="0085266E">
        <w:rPr>
          <w:rFonts w:ascii="Tahoma" w:hAnsi="Tahoma" w:cs="Tahoma"/>
          <w:bCs/>
          <w:sz w:val="24"/>
          <w:szCs w:val="24"/>
        </w:rPr>
        <w:t>Esimed</w:t>
      </w:r>
      <w:proofErr w:type="spellEnd"/>
      <w:r w:rsidR="0077593F" w:rsidRPr="0085266E">
        <w:rPr>
          <w:rFonts w:ascii="Tahoma" w:hAnsi="Tahoma" w:cs="Tahoma"/>
          <w:bCs/>
          <w:sz w:val="24"/>
          <w:szCs w:val="24"/>
        </w:rPr>
        <w:t xml:space="preserve"> y bajo su </w:t>
      </w:r>
      <w:r w:rsidR="00473445" w:rsidRPr="0085266E">
        <w:rPr>
          <w:rFonts w:ascii="Tahoma" w:hAnsi="Tahoma" w:cs="Tahoma"/>
          <w:bCs/>
          <w:sz w:val="24"/>
          <w:szCs w:val="24"/>
        </w:rPr>
        <w:t>supervisión se encontraba la señora Mónica</w:t>
      </w:r>
      <w:r w:rsidR="00AE5497" w:rsidRPr="0085266E">
        <w:rPr>
          <w:rFonts w:ascii="Tahoma" w:hAnsi="Tahoma" w:cs="Tahoma"/>
          <w:bCs/>
          <w:sz w:val="24"/>
          <w:szCs w:val="24"/>
        </w:rPr>
        <w:t xml:space="preserve">; que la señora Mónica fue contratada como profesional en limpieza y desinfección; que su compañera Mónica laboró desde el 3 de marzo de 2016 hasta </w:t>
      </w:r>
      <w:r w:rsidR="004736B6" w:rsidRPr="0085266E">
        <w:rPr>
          <w:rFonts w:ascii="Tahoma" w:hAnsi="Tahoma" w:cs="Tahoma"/>
          <w:bCs/>
          <w:sz w:val="24"/>
          <w:szCs w:val="24"/>
        </w:rPr>
        <w:t xml:space="preserve">el 16 de </w:t>
      </w:r>
      <w:r w:rsidR="00AE5497" w:rsidRPr="0085266E">
        <w:rPr>
          <w:rFonts w:ascii="Tahoma" w:hAnsi="Tahoma" w:cs="Tahoma"/>
          <w:bCs/>
          <w:sz w:val="24"/>
          <w:szCs w:val="24"/>
        </w:rPr>
        <w:t xml:space="preserve">septiembre de 2016; que la relación laboral </w:t>
      </w:r>
      <w:r w:rsidR="0077593F" w:rsidRPr="0085266E">
        <w:rPr>
          <w:rFonts w:ascii="Tahoma" w:hAnsi="Tahoma" w:cs="Tahoma"/>
          <w:bCs/>
          <w:sz w:val="24"/>
          <w:szCs w:val="24"/>
        </w:rPr>
        <w:t xml:space="preserve">terminó </w:t>
      </w:r>
      <w:r w:rsidR="00200A98" w:rsidRPr="0085266E">
        <w:rPr>
          <w:rFonts w:ascii="Tahoma" w:hAnsi="Tahoma" w:cs="Tahoma"/>
          <w:bCs/>
          <w:sz w:val="24"/>
          <w:szCs w:val="24"/>
        </w:rPr>
        <w:t>porque</w:t>
      </w:r>
      <w:r w:rsidR="0077593F" w:rsidRPr="0085266E">
        <w:rPr>
          <w:rFonts w:ascii="Tahoma" w:hAnsi="Tahoma" w:cs="Tahoma"/>
          <w:bCs/>
          <w:sz w:val="24"/>
          <w:szCs w:val="24"/>
        </w:rPr>
        <w:t xml:space="preserve"> la </w:t>
      </w:r>
      <w:r w:rsidR="0077593F" w:rsidRPr="0085266E">
        <w:rPr>
          <w:rFonts w:ascii="Tahoma" w:hAnsi="Tahoma" w:cs="Tahoma"/>
          <w:bCs/>
          <w:sz w:val="24"/>
          <w:szCs w:val="24"/>
        </w:rPr>
        <w:lastRenderedPageBreak/>
        <w:t xml:space="preserve">empresa </w:t>
      </w:r>
      <w:proofErr w:type="spellStart"/>
      <w:r w:rsidR="0077593F" w:rsidRPr="0085266E">
        <w:rPr>
          <w:rFonts w:ascii="Tahoma" w:hAnsi="Tahoma" w:cs="Tahoma"/>
          <w:bCs/>
          <w:sz w:val="24"/>
          <w:szCs w:val="24"/>
        </w:rPr>
        <w:t>Saludcoop</w:t>
      </w:r>
      <w:proofErr w:type="spellEnd"/>
      <w:r w:rsidR="0077593F" w:rsidRPr="0085266E">
        <w:rPr>
          <w:rFonts w:ascii="Tahoma" w:hAnsi="Tahoma" w:cs="Tahoma"/>
          <w:bCs/>
          <w:sz w:val="24"/>
          <w:szCs w:val="24"/>
        </w:rPr>
        <w:t>/</w:t>
      </w:r>
      <w:proofErr w:type="spellStart"/>
      <w:r w:rsidR="0077593F" w:rsidRPr="0085266E">
        <w:rPr>
          <w:rFonts w:ascii="Tahoma" w:hAnsi="Tahoma" w:cs="Tahoma"/>
          <w:bCs/>
          <w:sz w:val="24"/>
          <w:szCs w:val="24"/>
        </w:rPr>
        <w:t>Esimed</w:t>
      </w:r>
      <w:proofErr w:type="spellEnd"/>
      <w:r w:rsidR="0077593F" w:rsidRPr="0085266E">
        <w:rPr>
          <w:rFonts w:ascii="Tahoma" w:hAnsi="Tahoma" w:cs="Tahoma"/>
          <w:bCs/>
          <w:sz w:val="24"/>
          <w:szCs w:val="24"/>
        </w:rPr>
        <w:t xml:space="preserve"> finalizó la </w:t>
      </w:r>
      <w:r w:rsidR="004736B6" w:rsidRPr="0085266E">
        <w:rPr>
          <w:rFonts w:ascii="Tahoma" w:hAnsi="Tahoma" w:cs="Tahoma"/>
          <w:bCs/>
          <w:sz w:val="24"/>
          <w:szCs w:val="24"/>
        </w:rPr>
        <w:t>contratación</w:t>
      </w:r>
      <w:r w:rsidR="0077593F" w:rsidRPr="0085266E">
        <w:rPr>
          <w:rFonts w:ascii="Tahoma" w:hAnsi="Tahoma" w:cs="Tahoma"/>
          <w:bCs/>
          <w:sz w:val="24"/>
          <w:szCs w:val="24"/>
        </w:rPr>
        <w:t xml:space="preserve"> con la empresa </w:t>
      </w:r>
      <w:proofErr w:type="spellStart"/>
      <w:r w:rsidR="0077593F" w:rsidRPr="0085266E">
        <w:rPr>
          <w:rFonts w:ascii="Tahoma" w:hAnsi="Tahoma" w:cs="Tahoma"/>
          <w:bCs/>
          <w:sz w:val="24"/>
          <w:szCs w:val="24"/>
        </w:rPr>
        <w:t>Serviactiva</w:t>
      </w:r>
      <w:proofErr w:type="spellEnd"/>
      <w:r w:rsidR="0077593F" w:rsidRPr="0085266E">
        <w:rPr>
          <w:rFonts w:ascii="Tahoma" w:hAnsi="Tahoma" w:cs="Tahoma"/>
          <w:bCs/>
          <w:sz w:val="24"/>
          <w:szCs w:val="24"/>
        </w:rPr>
        <w:t>, por lo que cancelaron los contratos de las personas que les colaboraban con ese cliente</w:t>
      </w:r>
      <w:r w:rsidR="00473445" w:rsidRPr="0085266E">
        <w:rPr>
          <w:rFonts w:ascii="Tahoma" w:hAnsi="Tahoma" w:cs="Tahoma"/>
          <w:bCs/>
          <w:sz w:val="24"/>
          <w:szCs w:val="24"/>
        </w:rPr>
        <w:t xml:space="preserve">. </w:t>
      </w:r>
    </w:p>
    <w:p w14:paraId="0099185F" w14:textId="77777777" w:rsidR="00310930" w:rsidRPr="0085266E" w:rsidRDefault="00310930" w:rsidP="0085266E">
      <w:pPr>
        <w:spacing w:line="276" w:lineRule="auto"/>
        <w:ind w:firstLine="708"/>
        <w:rPr>
          <w:rFonts w:ascii="Tahoma" w:hAnsi="Tahoma" w:cs="Tahoma"/>
          <w:bCs/>
          <w:sz w:val="24"/>
          <w:szCs w:val="24"/>
        </w:rPr>
      </w:pPr>
    </w:p>
    <w:p w14:paraId="589E1AE3" w14:textId="5F06F7A4" w:rsidR="00310930" w:rsidRPr="0085266E" w:rsidRDefault="00473445" w:rsidP="0085266E">
      <w:pPr>
        <w:spacing w:line="276" w:lineRule="auto"/>
        <w:ind w:firstLine="708"/>
        <w:rPr>
          <w:rFonts w:ascii="Tahoma" w:hAnsi="Tahoma" w:cs="Tahoma"/>
          <w:bCs/>
          <w:sz w:val="24"/>
          <w:szCs w:val="24"/>
        </w:rPr>
      </w:pPr>
      <w:r w:rsidRPr="0085266E">
        <w:rPr>
          <w:rFonts w:ascii="Tahoma" w:hAnsi="Tahoma" w:cs="Tahoma"/>
          <w:bCs/>
          <w:sz w:val="24"/>
          <w:szCs w:val="24"/>
        </w:rPr>
        <w:t>La señora</w:t>
      </w:r>
      <w:r w:rsidR="007C5006" w:rsidRPr="0085266E">
        <w:rPr>
          <w:rFonts w:ascii="Tahoma" w:hAnsi="Tahoma" w:cs="Tahoma"/>
          <w:bCs/>
          <w:sz w:val="24"/>
          <w:szCs w:val="24"/>
        </w:rPr>
        <w:t xml:space="preserve"> </w:t>
      </w:r>
      <w:r w:rsidR="007C5006" w:rsidRPr="0085266E">
        <w:rPr>
          <w:rFonts w:ascii="Tahoma" w:hAnsi="Tahoma" w:cs="Tahoma"/>
          <w:b/>
          <w:sz w:val="24"/>
          <w:szCs w:val="24"/>
        </w:rPr>
        <w:t xml:space="preserve">Nubia Inés Giraldo Arbeláez </w:t>
      </w:r>
      <w:r w:rsidRPr="0085266E">
        <w:rPr>
          <w:rFonts w:ascii="Tahoma" w:hAnsi="Tahoma" w:cs="Tahoma"/>
          <w:bCs/>
          <w:sz w:val="24"/>
          <w:szCs w:val="24"/>
        </w:rPr>
        <w:t xml:space="preserve">señaló que </w:t>
      </w:r>
      <w:r w:rsidR="009B2768" w:rsidRPr="0085266E">
        <w:rPr>
          <w:rFonts w:ascii="Tahoma" w:hAnsi="Tahoma" w:cs="Tahoma"/>
          <w:bCs/>
          <w:sz w:val="24"/>
          <w:szCs w:val="24"/>
        </w:rPr>
        <w:t xml:space="preserve">tenía una buena relación de amistad con la señora Mónica; que Mónica inició a laborar el 3 de marzo de 2016 hasta </w:t>
      </w:r>
      <w:r w:rsidR="004736B6" w:rsidRPr="0085266E">
        <w:rPr>
          <w:rFonts w:ascii="Tahoma" w:hAnsi="Tahoma" w:cs="Tahoma"/>
          <w:bCs/>
          <w:sz w:val="24"/>
          <w:szCs w:val="24"/>
        </w:rPr>
        <w:t xml:space="preserve">el 13 de </w:t>
      </w:r>
      <w:r w:rsidR="009B2768" w:rsidRPr="0085266E">
        <w:rPr>
          <w:rFonts w:ascii="Tahoma" w:hAnsi="Tahoma" w:cs="Tahoma"/>
          <w:bCs/>
          <w:sz w:val="24"/>
          <w:szCs w:val="24"/>
        </w:rPr>
        <w:t>septiembre de 2016; que el día que la señora Mónica ingresó</w:t>
      </w:r>
      <w:r w:rsidR="00200A98" w:rsidRPr="0085266E">
        <w:rPr>
          <w:rFonts w:ascii="Tahoma" w:hAnsi="Tahoma" w:cs="Tahoma"/>
          <w:bCs/>
          <w:sz w:val="24"/>
          <w:szCs w:val="24"/>
        </w:rPr>
        <w:t>,</w:t>
      </w:r>
      <w:r w:rsidR="009B2768" w:rsidRPr="0085266E">
        <w:rPr>
          <w:rFonts w:ascii="Tahoma" w:hAnsi="Tahoma" w:cs="Tahoma"/>
          <w:bCs/>
          <w:sz w:val="24"/>
          <w:szCs w:val="24"/>
        </w:rPr>
        <w:t xml:space="preserve"> ella fue la persona encargada de explicarle los procesos que allí </w:t>
      </w:r>
      <w:r w:rsidR="004736B6" w:rsidRPr="0085266E">
        <w:rPr>
          <w:rFonts w:ascii="Tahoma" w:hAnsi="Tahoma" w:cs="Tahoma"/>
          <w:bCs/>
          <w:sz w:val="24"/>
          <w:szCs w:val="24"/>
        </w:rPr>
        <w:t xml:space="preserve">se </w:t>
      </w:r>
      <w:r w:rsidR="009B2768" w:rsidRPr="0085266E">
        <w:rPr>
          <w:rFonts w:ascii="Tahoma" w:hAnsi="Tahoma" w:cs="Tahoma"/>
          <w:bCs/>
          <w:sz w:val="24"/>
          <w:szCs w:val="24"/>
        </w:rPr>
        <w:t xml:space="preserve">realizaban; que la señora Mónica cumplió funciones de aseo en la Clínica </w:t>
      </w:r>
      <w:proofErr w:type="spellStart"/>
      <w:r w:rsidR="009B2768" w:rsidRPr="0085266E">
        <w:rPr>
          <w:rFonts w:ascii="Tahoma" w:hAnsi="Tahoma" w:cs="Tahoma"/>
          <w:bCs/>
          <w:sz w:val="24"/>
          <w:szCs w:val="24"/>
        </w:rPr>
        <w:t>Saludcoop</w:t>
      </w:r>
      <w:proofErr w:type="spellEnd"/>
      <w:r w:rsidR="009B2768" w:rsidRPr="0085266E">
        <w:rPr>
          <w:rFonts w:ascii="Tahoma" w:hAnsi="Tahoma" w:cs="Tahoma"/>
          <w:bCs/>
          <w:sz w:val="24"/>
          <w:szCs w:val="24"/>
        </w:rPr>
        <w:t>; que en varias ocasiones realizaron turnos juntas</w:t>
      </w:r>
      <w:r w:rsidR="00A74373" w:rsidRPr="0085266E">
        <w:rPr>
          <w:rFonts w:ascii="Tahoma" w:hAnsi="Tahoma" w:cs="Tahoma"/>
          <w:bCs/>
          <w:sz w:val="24"/>
          <w:szCs w:val="24"/>
        </w:rPr>
        <w:t xml:space="preserve">; que </w:t>
      </w:r>
      <w:proofErr w:type="spellStart"/>
      <w:r w:rsidR="00A74373" w:rsidRPr="0085266E">
        <w:rPr>
          <w:rFonts w:ascii="Tahoma" w:hAnsi="Tahoma" w:cs="Tahoma"/>
          <w:bCs/>
          <w:sz w:val="24"/>
          <w:szCs w:val="24"/>
        </w:rPr>
        <w:t>Serviactiva</w:t>
      </w:r>
      <w:proofErr w:type="spellEnd"/>
      <w:r w:rsidR="00A74373" w:rsidRPr="0085266E">
        <w:rPr>
          <w:rFonts w:ascii="Tahoma" w:hAnsi="Tahoma" w:cs="Tahoma"/>
          <w:bCs/>
          <w:sz w:val="24"/>
          <w:szCs w:val="24"/>
        </w:rPr>
        <w:t xml:space="preserve"> terminó sin previo avis</w:t>
      </w:r>
      <w:r w:rsidR="004736B6" w:rsidRPr="0085266E">
        <w:rPr>
          <w:rFonts w:ascii="Tahoma" w:hAnsi="Tahoma" w:cs="Tahoma"/>
          <w:bCs/>
          <w:sz w:val="24"/>
          <w:szCs w:val="24"/>
        </w:rPr>
        <w:t>o</w:t>
      </w:r>
      <w:r w:rsidR="00A74373" w:rsidRPr="0085266E">
        <w:rPr>
          <w:rFonts w:ascii="Tahoma" w:hAnsi="Tahoma" w:cs="Tahoma"/>
          <w:bCs/>
          <w:sz w:val="24"/>
          <w:szCs w:val="24"/>
        </w:rPr>
        <w:t xml:space="preserve"> los contratos y quedó adeudando</w:t>
      </w:r>
      <w:r w:rsidR="004736B6" w:rsidRPr="0085266E">
        <w:rPr>
          <w:rFonts w:ascii="Tahoma" w:hAnsi="Tahoma" w:cs="Tahoma"/>
          <w:bCs/>
          <w:sz w:val="24"/>
          <w:szCs w:val="24"/>
        </w:rPr>
        <w:t xml:space="preserve"> a varios empleados su</w:t>
      </w:r>
      <w:r w:rsidR="00A74373" w:rsidRPr="0085266E">
        <w:rPr>
          <w:rFonts w:ascii="Tahoma" w:hAnsi="Tahoma" w:cs="Tahoma"/>
          <w:bCs/>
          <w:sz w:val="24"/>
          <w:szCs w:val="24"/>
        </w:rPr>
        <w:t xml:space="preserve"> liquidación, prestaciones sociales e indemnización</w:t>
      </w:r>
      <w:r w:rsidR="004736B6" w:rsidRPr="0085266E">
        <w:rPr>
          <w:rFonts w:ascii="Tahoma" w:hAnsi="Tahoma" w:cs="Tahoma"/>
          <w:bCs/>
          <w:sz w:val="24"/>
          <w:szCs w:val="24"/>
        </w:rPr>
        <w:t>.</w:t>
      </w:r>
    </w:p>
    <w:p w14:paraId="244937D2" w14:textId="77777777" w:rsidR="00310930" w:rsidRPr="0085266E" w:rsidRDefault="00310930" w:rsidP="0085266E">
      <w:pPr>
        <w:spacing w:line="276" w:lineRule="auto"/>
        <w:ind w:firstLine="708"/>
        <w:rPr>
          <w:rFonts w:ascii="Tahoma" w:hAnsi="Tahoma" w:cs="Tahoma"/>
          <w:bCs/>
          <w:sz w:val="24"/>
          <w:szCs w:val="24"/>
        </w:rPr>
      </w:pPr>
    </w:p>
    <w:p w14:paraId="16562923" w14:textId="6894A07B" w:rsidR="007C5006" w:rsidRPr="0085266E" w:rsidRDefault="00473445" w:rsidP="0085266E">
      <w:pPr>
        <w:spacing w:line="276" w:lineRule="auto"/>
        <w:ind w:firstLine="708"/>
        <w:rPr>
          <w:rFonts w:ascii="Tahoma" w:hAnsi="Tahoma" w:cs="Tahoma"/>
          <w:bCs/>
          <w:sz w:val="24"/>
          <w:szCs w:val="24"/>
        </w:rPr>
      </w:pPr>
      <w:r w:rsidRPr="0085266E">
        <w:rPr>
          <w:rFonts w:ascii="Tahoma" w:hAnsi="Tahoma" w:cs="Tahoma"/>
          <w:bCs/>
          <w:sz w:val="24"/>
          <w:szCs w:val="24"/>
        </w:rPr>
        <w:t xml:space="preserve">Por último, </w:t>
      </w:r>
      <w:proofErr w:type="spellStart"/>
      <w:r w:rsidR="007C5006" w:rsidRPr="0085266E">
        <w:rPr>
          <w:rFonts w:ascii="Tahoma" w:hAnsi="Tahoma" w:cs="Tahoma"/>
          <w:b/>
          <w:sz w:val="24"/>
          <w:szCs w:val="24"/>
        </w:rPr>
        <w:t>Lindalia</w:t>
      </w:r>
      <w:proofErr w:type="spellEnd"/>
      <w:r w:rsidR="007C5006" w:rsidRPr="0085266E">
        <w:rPr>
          <w:rFonts w:ascii="Tahoma" w:hAnsi="Tahoma" w:cs="Tahoma"/>
          <w:b/>
          <w:sz w:val="24"/>
          <w:szCs w:val="24"/>
        </w:rPr>
        <w:t xml:space="preserve"> Yuri Rodríguez </w:t>
      </w:r>
      <w:proofErr w:type="spellStart"/>
      <w:r w:rsidR="007C5006" w:rsidRPr="0085266E">
        <w:rPr>
          <w:rFonts w:ascii="Tahoma" w:hAnsi="Tahoma" w:cs="Tahoma"/>
          <w:b/>
          <w:sz w:val="24"/>
          <w:szCs w:val="24"/>
        </w:rPr>
        <w:t>Rodríguez</w:t>
      </w:r>
      <w:proofErr w:type="spellEnd"/>
      <w:r w:rsidR="00A74373" w:rsidRPr="0085266E">
        <w:rPr>
          <w:rFonts w:ascii="Tahoma" w:hAnsi="Tahoma" w:cs="Tahoma"/>
          <w:bCs/>
          <w:sz w:val="24"/>
          <w:szCs w:val="24"/>
        </w:rPr>
        <w:t xml:space="preserve"> sostuvo que la señora Mónica Andrea Gómez Perdomo era su compañera como auxiliar de limpieza y desinfección; que Mónica ingresó en el año 2016 entre febrero y marzo; que las funciones de las dos eran las de hacer aseo de las habitaciones, salas y</w:t>
      </w:r>
      <w:r w:rsidR="00310930" w:rsidRPr="0085266E">
        <w:rPr>
          <w:rFonts w:ascii="Tahoma" w:hAnsi="Tahoma" w:cs="Tahoma"/>
          <w:bCs/>
          <w:sz w:val="24"/>
          <w:szCs w:val="24"/>
        </w:rPr>
        <w:t xml:space="preserve"> realizar</w:t>
      </w:r>
      <w:r w:rsidR="00A74373" w:rsidRPr="0085266E">
        <w:rPr>
          <w:rFonts w:ascii="Tahoma" w:hAnsi="Tahoma" w:cs="Tahoma"/>
          <w:bCs/>
          <w:sz w:val="24"/>
          <w:szCs w:val="24"/>
        </w:rPr>
        <w:t xml:space="preserve"> lim</w:t>
      </w:r>
      <w:r w:rsidR="00310930" w:rsidRPr="0085266E">
        <w:rPr>
          <w:rFonts w:ascii="Tahoma" w:hAnsi="Tahoma" w:cs="Tahoma"/>
          <w:bCs/>
          <w:sz w:val="24"/>
          <w:szCs w:val="24"/>
        </w:rPr>
        <w:t xml:space="preserve">pieza y desinfección de la Clínica </w:t>
      </w:r>
      <w:proofErr w:type="spellStart"/>
      <w:r w:rsidR="00310930" w:rsidRPr="0085266E">
        <w:rPr>
          <w:rFonts w:ascii="Tahoma" w:hAnsi="Tahoma" w:cs="Tahoma"/>
          <w:bCs/>
          <w:sz w:val="24"/>
          <w:szCs w:val="24"/>
        </w:rPr>
        <w:t>Saludcoop</w:t>
      </w:r>
      <w:proofErr w:type="spellEnd"/>
      <w:r w:rsidR="00310930" w:rsidRPr="0085266E">
        <w:rPr>
          <w:rFonts w:ascii="Tahoma" w:hAnsi="Tahoma" w:cs="Tahoma"/>
          <w:bCs/>
          <w:sz w:val="24"/>
          <w:szCs w:val="24"/>
        </w:rPr>
        <w:t>/</w:t>
      </w:r>
      <w:proofErr w:type="spellStart"/>
      <w:r w:rsidR="00310930" w:rsidRPr="0085266E">
        <w:rPr>
          <w:rFonts w:ascii="Tahoma" w:hAnsi="Tahoma" w:cs="Tahoma"/>
          <w:bCs/>
          <w:sz w:val="24"/>
          <w:szCs w:val="24"/>
        </w:rPr>
        <w:t>Esimet</w:t>
      </w:r>
      <w:proofErr w:type="spellEnd"/>
      <w:r w:rsidR="00310930" w:rsidRPr="0085266E">
        <w:rPr>
          <w:rFonts w:ascii="Tahoma" w:hAnsi="Tahoma" w:cs="Tahoma"/>
          <w:bCs/>
          <w:sz w:val="24"/>
          <w:szCs w:val="24"/>
        </w:rPr>
        <w:t xml:space="preserve">; que la señora Mónica laboró hasta el mes de septiembre; que en ocasiones prestó servicios en los mismos turnos que Mónica; </w:t>
      </w:r>
      <w:r w:rsidR="00200A98" w:rsidRPr="0085266E">
        <w:rPr>
          <w:rFonts w:ascii="Tahoma" w:hAnsi="Tahoma" w:cs="Tahoma"/>
          <w:bCs/>
          <w:sz w:val="24"/>
          <w:szCs w:val="24"/>
        </w:rPr>
        <w:t>f</w:t>
      </w:r>
      <w:r w:rsidR="00310930" w:rsidRPr="0085266E">
        <w:rPr>
          <w:rFonts w:ascii="Tahoma" w:hAnsi="Tahoma" w:cs="Tahoma"/>
          <w:bCs/>
          <w:sz w:val="24"/>
          <w:szCs w:val="24"/>
        </w:rPr>
        <w:t xml:space="preserve">inalmente, </w:t>
      </w:r>
      <w:r w:rsidR="004736B6" w:rsidRPr="0085266E">
        <w:rPr>
          <w:rFonts w:ascii="Tahoma" w:hAnsi="Tahoma" w:cs="Tahoma"/>
          <w:bCs/>
          <w:sz w:val="24"/>
          <w:szCs w:val="24"/>
        </w:rPr>
        <w:t xml:space="preserve">que </w:t>
      </w:r>
      <w:r w:rsidR="00310930" w:rsidRPr="0085266E">
        <w:rPr>
          <w:rFonts w:ascii="Tahoma" w:hAnsi="Tahoma" w:cs="Tahoma"/>
          <w:bCs/>
          <w:sz w:val="24"/>
          <w:szCs w:val="24"/>
        </w:rPr>
        <w:t>no les</w:t>
      </w:r>
      <w:r w:rsidR="004736B6" w:rsidRPr="0085266E">
        <w:rPr>
          <w:rFonts w:ascii="Tahoma" w:hAnsi="Tahoma" w:cs="Tahoma"/>
          <w:bCs/>
          <w:sz w:val="24"/>
          <w:szCs w:val="24"/>
        </w:rPr>
        <w:t xml:space="preserve"> otorgaron</w:t>
      </w:r>
      <w:r w:rsidR="00310930" w:rsidRPr="0085266E">
        <w:rPr>
          <w:rFonts w:ascii="Tahoma" w:hAnsi="Tahoma" w:cs="Tahoma"/>
          <w:bCs/>
          <w:sz w:val="24"/>
          <w:szCs w:val="24"/>
        </w:rPr>
        <w:t xml:space="preserve"> razones para su despido</w:t>
      </w:r>
      <w:r w:rsidR="004736B6" w:rsidRPr="0085266E">
        <w:rPr>
          <w:rFonts w:ascii="Tahoma" w:hAnsi="Tahoma" w:cs="Tahoma"/>
          <w:bCs/>
          <w:sz w:val="24"/>
          <w:szCs w:val="24"/>
        </w:rPr>
        <w:t xml:space="preserve"> y</w:t>
      </w:r>
      <w:r w:rsidR="00310930" w:rsidRPr="0085266E">
        <w:rPr>
          <w:rFonts w:ascii="Tahoma" w:hAnsi="Tahoma" w:cs="Tahoma"/>
          <w:bCs/>
          <w:sz w:val="24"/>
          <w:szCs w:val="24"/>
        </w:rPr>
        <w:t xml:space="preserve"> que esto se dio sin previo aviso y sin el pago del salario</w:t>
      </w:r>
      <w:r w:rsidR="004736B6" w:rsidRPr="0085266E">
        <w:rPr>
          <w:rFonts w:ascii="Tahoma" w:hAnsi="Tahoma" w:cs="Tahoma"/>
          <w:bCs/>
          <w:sz w:val="24"/>
          <w:szCs w:val="24"/>
        </w:rPr>
        <w:t>s</w:t>
      </w:r>
      <w:r w:rsidR="00310930" w:rsidRPr="0085266E">
        <w:rPr>
          <w:rFonts w:ascii="Tahoma" w:hAnsi="Tahoma" w:cs="Tahoma"/>
          <w:bCs/>
          <w:sz w:val="24"/>
          <w:szCs w:val="24"/>
        </w:rPr>
        <w:t xml:space="preserve"> ni prestaciones sociales.</w:t>
      </w:r>
    </w:p>
    <w:p w14:paraId="23515170" w14:textId="77777777" w:rsidR="007C5006" w:rsidRPr="0085266E" w:rsidRDefault="007C5006" w:rsidP="0085266E">
      <w:pPr>
        <w:spacing w:line="276" w:lineRule="auto"/>
        <w:ind w:firstLine="0"/>
        <w:rPr>
          <w:rFonts w:ascii="Tahoma" w:hAnsi="Tahoma" w:cs="Tahoma"/>
          <w:sz w:val="24"/>
          <w:szCs w:val="24"/>
        </w:rPr>
      </w:pPr>
    </w:p>
    <w:p w14:paraId="47A3ECBA" w14:textId="77777777" w:rsidR="00200A98" w:rsidRPr="0085266E" w:rsidRDefault="00C473E0" w:rsidP="0085266E">
      <w:pPr>
        <w:spacing w:line="276" w:lineRule="auto"/>
        <w:ind w:firstLine="708"/>
        <w:rPr>
          <w:rFonts w:ascii="Tahoma" w:hAnsi="Tahoma" w:cs="Tahoma"/>
          <w:sz w:val="24"/>
          <w:szCs w:val="24"/>
          <w:lang w:val="es-CO"/>
        </w:rPr>
      </w:pPr>
      <w:r w:rsidRPr="0085266E">
        <w:rPr>
          <w:rFonts w:ascii="Tahoma" w:hAnsi="Tahoma" w:cs="Tahoma"/>
          <w:sz w:val="24"/>
          <w:szCs w:val="24"/>
        </w:rPr>
        <w:t xml:space="preserve">Con lo dicho hasta este punto no es motivo de controversia en la presente litis que la señora Mónica Andrea Gómez Perdomo prestó sus servicios como auxiliar de limpieza y desinfección en la Clínica </w:t>
      </w:r>
      <w:proofErr w:type="spellStart"/>
      <w:r w:rsidRPr="0085266E">
        <w:rPr>
          <w:rFonts w:ascii="Tahoma" w:hAnsi="Tahoma" w:cs="Tahoma"/>
          <w:sz w:val="24"/>
          <w:szCs w:val="24"/>
        </w:rPr>
        <w:t>Saludcoop</w:t>
      </w:r>
      <w:proofErr w:type="spellEnd"/>
      <w:r w:rsidRPr="0085266E">
        <w:rPr>
          <w:rFonts w:ascii="Tahoma" w:hAnsi="Tahoma" w:cs="Tahoma"/>
          <w:sz w:val="24"/>
          <w:szCs w:val="24"/>
        </w:rPr>
        <w:t>/</w:t>
      </w:r>
      <w:proofErr w:type="spellStart"/>
      <w:r w:rsidRPr="0085266E">
        <w:rPr>
          <w:rFonts w:ascii="Tahoma" w:hAnsi="Tahoma" w:cs="Tahoma"/>
          <w:sz w:val="24"/>
          <w:szCs w:val="24"/>
        </w:rPr>
        <w:t>Esimed</w:t>
      </w:r>
      <w:proofErr w:type="spellEnd"/>
      <w:r w:rsidRPr="0085266E">
        <w:rPr>
          <w:rFonts w:ascii="Tahoma" w:hAnsi="Tahoma" w:cs="Tahoma"/>
          <w:sz w:val="24"/>
          <w:szCs w:val="24"/>
        </w:rPr>
        <w:t xml:space="preserve"> de la ciudad de Pereira</w:t>
      </w:r>
      <w:r w:rsidR="00607499" w:rsidRPr="0085266E">
        <w:rPr>
          <w:rFonts w:ascii="Tahoma" w:hAnsi="Tahoma" w:cs="Tahoma"/>
          <w:sz w:val="24"/>
          <w:szCs w:val="24"/>
        </w:rPr>
        <w:t xml:space="preserve"> </w:t>
      </w:r>
      <w:r w:rsidR="006A50D9" w:rsidRPr="0085266E">
        <w:rPr>
          <w:rFonts w:ascii="Tahoma" w:hAnsi="Tahoma" w:cs="Tahoma"/>
          <w:sz w:val="24"/>
          <w:szCs w:val="24"/>
          <w:lang w:val="es-CO"/>
        </w:rPr>
        <w:t xml:space="preserve">desde el 3 de marzo de 2016 hasta el </w:t>
      </w:r>
      <w:r w:rsidR="00E557DD" w:rsidRPr="0085266E">
        <w:rPr>
          <w:rFonts w:ascii="Tahoma" w:hAnsi="Tahoma" w:cs="Tahoma"/>
          <w:sz w:val="24"/>
          <w:szCs w:val="24"/>
          <w:lang w:val="es-CO"/>
        </w:rPr>
        <w:t xml:space="preserve">mes </w:t>
      </w:r>
      <w:r w:rsidR="006A50D9" w:rsidRPr="0085266E">
        <w:rPr>
          <w:rFonts w:ascii="Tahoma" w:hAnsi="Tahoma" w:cs="Tahoma"/>
          <w:sz w:val="24"/>
          <w:szCs w:val="24"/>
          <w:lang w:val="es-CO"/>
        </w:rPr>
        <w:t xml:space="preserve">de septiembre de 2016. </w:t>
      </w:r>
    </w:p>
    <w:p w14:paraId="5D650DC8" w14:textId="77777777" w:rsidR="00200A98" w:rsidRPr="0085266E" w:rsidRDefault="00200A98" w:rsidP="0085266E">
      <w:pPr>
        <w:spacing w:line="276" w:lineRule="auto"/>
        <w:ind w:firstLine="708"/>
        <w:rPr>
          <w:rFonts w:ascii="Tahoma" w:hAnsi="Tahoma" w:cs="Tahoma"/>
          <w:sz w:val="24"/>
          <w:szCs w:val="24"/>
          <w:lang w:val="es-CO"/>
        </w:rPr>
      </w:pPr>
    </w:p>
    <w:p w14:paraId="30E85853" w14:textId="29BCEF13" w:rsidR="00200A98" w:rsidRPr="0085266E" w:rsidRDefault="00200A98" w:rsidP="0085266E">
      <w:pPr>
        <w:spacing w:line="276" w:lineRule="auto"/>
        <w:ind w:firstLine="708"/>
        <w:rPr>
          <w:rFonts w:ascii="Tahoma" w:hAnsi="Tahoma" w:cs="Tahoma"/>
          <w:sz w:val="24"/>
          <w:szCs w:val="24"/>
          <w:lang w:val="es-CO"/>
        </w:rPr>
      </w:pPr>
      <w:r w:rsidRPr="0085266E">
        <w:rPr>
          <w:rFonts w:ascii="Tahoma" w:hAnsi="Tahoma" w:cs="Tahoma"/>
          <w:sz w:val="24"/>
          <w:szCs w:val="24"/>
          <w:lang w:val="es-CO"/>
        </w:rPr>
        <w:t xml:space="preserve">Vale la pena </w:t>
      </w:r>
      <w:r w:rsidR="006A50D9" w:rsidRPr="0085266E">
        <w:rPr>
          <w:rFonts w:ascii="Tahoma" w:hAnsi="Tahoma" w:cs="Tahoma"/>
          <w:sz w:val="24"/>
          <w:szCs w:val="24"/>
          <w:lang w:val="es-CO"/>
        </w:rPr>
        <w:t xml:space="preserve">resaltar el hecho de que </w:t>
      </w:r>
      <w:r w:rsidR="00A52074" w:rsidRPr="0085266E">
        <w:rPr>
          <w:rFonts w:ascii="Tahoma" w:hAnsi="Tahoma" w:cs="Tahoma"/>
          <w:sz w:val="24"/>
          <w:szCs w:val="24"/>
          <w:lang w:val="es-CO"/>
        </w:rPr>
        <w:t>el empleador no concurri</w:t>
      </w:r>
      <w:r w:rsidR="006A50D9" w:rsidRPr="0085266E">
        <w:rPr>
          <w:rFonts w:ascii="Tahoma" w:hAnsi="Tahoma" w:cs="Tahoma"/>
          <w:sz w:val="24"/>
          <w:szCs w:val="24"/>
          <w:lang w:val="es-CO"/>
        </w:rPr>
        <w:t xml:space="preserve">ó </w:t>
      </w:r>
      <w:r w:rsidR="00A52074" w:rsidRPr="0085266E">
        <w:rPr>
          <w:rFonts w:ascii="Tahoma" w:hAnsi="Tahoma" w:cs="Tahoma"/>
          <w:sz w:val="24"/>
          <w:szCs w:val="24"/>
          <w:lang w:val="es-CO"/>
        </w:rPr>
        <w:t>al proceso a pesar de haber recibido la citación para la notificación personal de la admisión de la demanda</w:t>
      </w:r>
      <w:r w:rsidR="008E6CAA" w:rsidRPr="0085266E">
        <w:rPr>
          <w:rStyle w:val="Refdenotaalpie"/>
          <w:rFonts w:ascii="Tahoma" w:hAnsi="Tahoma" w:cs="Tahoma"/>
          <w:bCs/>
          <w:sz w:val="24"/>
          <w:szCs w:val="24"/>
        </w:rPr>
        <w:footnoteReference w:id="1"/>
      </w:r>
      <w:r w:rsidR="00A52074" w:rsidRPr="0085266E">
        <w:rPr>
          <w:rFonts w:ascii="Tahoma" w:hAnsi="Tahoma" w:cs="Tahoma"/>
          <w:sz w:val="24"/>
          <w:szCs w:val="24"/>
          <w:lang w:val="es-CO"/>
        </w:rPr>
        <w:t xml:space="preserve">, </w:t>
      </w:r>
      <w:r w:rsidRPr="0085266E">
        <w:rPr>
          <w:rFonts w:ascii="Tahoma" w:hAnsi="Tahoma" w:cs="Tahoma"/>
          <w:sz w:val="24"/>
          <w:szCs w:val="24"/>
          <w:lang w:val="es-CO"/>
        </w:rPr>
        <w:t xml:space="preserve">proceder que lo perjudicó en la medida en que no hizo nada para demostrar alguna razón atendible que explicara la omisión en el pago de las obligaciones reclamadas por la demandante. </w:t>
      </w:r>
    </w:p>
    <w:p w14:paraId="377B6DAD" w14:textId="77777777" w:rsidR="00200A98" w:rsidRPr="0085266E" w:rsidRDefault="00200A98" w:rsidP="0085266E">
      <w:pPr>
        <w:spacing w:line="276" w:lineRule="auto"/>
        <w:ind w:firstLine="708"/>
        <w:rPr>
          <w:rFonts w:ascii="Tahoma" w:hAnsi="Tahoma" w:cs="Tahoma"/>
          <w:sz w:val="24"/>
          <w:szCs w:val="24"/>
        </w:rPr>
      </w:pPr>
    </w:p>
    <w:p w14:paraId="5A220908" w14:textId="5720056F" w:rsidR="002D2566" w:rsidRPr="0085266E" w:rsidRDefault="00200A98" w:rsidP="0085266E">
      <w:pPr>
        <w:spacing w:line="276" w:lineRule="auto"/>
        <w:ind w:firstLine="708"/>
        <w:rPr>
          <w:rFonts w:ascii="Tahoma" w:hAnsi="Tahoma" w:cs="Tahoma"/>
          <w:sz w:val="24"/>
          <w:szCs w:val="24"/>
          <w:lang w:val="es-CO"/>
        </w:rPr>
      </w:pPr>
      <w:r w:rsidRPr="0085266E">
        <w:rPr>
          <w:rFonts w:ascii="Tahoma" w:hAnsi="Tahoma" w:cs="Tahoma"/>
          <w:sz w:val="24"/>
          <w:szCs w:val="24"/>
        </w:rPr>
        <w:t xml:space="preserve">Así las cosas, queda en evidencia </w:t>
      </w:r>
      <w:r w:rsidR="00483348" w:rsidRPr="0085266E">
        <w:rPr>
          <w:rFonts w:ascii="Tahoma" w:hAnsi="Tahoma" w:cs="Tahoma"/>
          <w:sz w:val="24"/>
          <w:szCs w:val="24"/>
          <w:lang w:val="es-CO"/>
        </w:rPr>
        <w:t xml:space="preserve">la procedencia </w:t>
      </w:r>
      <w:r w:rsidR="00483348" w:rsidRPr="0085266E">
        <w:rPr>
          <w:rFonts w:ascii="Tahoma" w:hAnsi="Tahoma" w:cs="Tahoma"/>
          <w:sz w:val="24"/>
          <w:szCs w:val="24"/>
        </w:rPr>
        <w:t xml:space="preserve">de las pretensiones esgrimidas en la demanda, </w:t>
      </w:r>
      <w:r w:rsidR="00B025A6" w:rsidRPr="0085266E">
        <w:rPr>
          <w:rFonts w:ascii="Tahoma" w:hAnsi="Tahoma" w:cs="Tahoma"/>
          <w:sz w:val="24"/>
          <w:szCs w:val="24"/>
        </w:rPr>
        <w:t>compart</w:t>
      </w:r>
      <w:r w:rsidR="00483348" w:rsidRPr="0085266E">
        <w:rPr>
          <w:rFonts w:ascii="Tahoma" w:hAnsi="Tahoma" w:cs="Tahoma"/>
          <w:sz w:val="24"/>
          <w:szCs w:val="24"/>
        </w:rPr>
        <w:t>iendo</w:t>
      </w:r>
      <w:r w:rsidR="00B025A6" w:rsidRPr="0085266E">
        <w:rPr>
          <w:rFonts w:ascii="Tahoma" w:hAnsi="Tahoma" w:cs="Tahoma"/>
          <w:sz w:val="24"/>
          <w:szCs w:val="24"/>
        </w:rPr>
        <w:t xml:space="preserve"> la Sala la conclusión a que arribó la jueza de instancia frente</w:t>
      </w:r>
      <w:r w:rsidR="000D1326" w:rsidRPr="0085266E">
        <w:rPr>
          <w:rFonts w:ascii="Tahoma" w:hAnsi="Tahoma" w:cs="Tahoma"/>
          <w:sz w:val="24"/>
          <w:szCs w:val="24"/>
        </w:rPr>
        <w:t xml:space="preserve"> </w:t>
      </w:r>
      <w:r w:rsidR="00B025A6" w:rsidRPr="0085266E">
        <w:rPr>
          <w:rFonts w:ascii="Tahoma" w:hAnsi="Tahoma" w:cs="Tahoma"/>
          <w:sz w:val="24"/>
          <w:szCs w:val="24"/>
        </w:rPr>
        <w:t xml:space="preserve">la existencia </w:t>
      </w:r>
      <w:r w:rsidR="000D1326" w:rsidRPr="0085266E">
        <w:rPr>
          <w:rFonts w:ascii="Tahoma" w:hAnsi="Tahoma" w:cs="Tahoma"/>
          <w:sz w:val="24"/>
          <w:szCs w:val="24"/>
        </w:rPr>
        <w:t xml:space="preserve">de </w:t>
      </w:r>
      <w:r w:rsidR="004E2C12" w:rsidRPr="0085266E">
        <w:rPr>
          <w:rFonts w:ascii="Tahoma" w:hAnsi="Tahoma" w:cs="Tahoma"/>
          <w:sz w:val="24"/>
          <w:szCs w:val="24"/>
          <w:lang w:val="es-CO"/>
        </w:rPr>
        <w:t>un contrato</w:t>
      </w:r>
      <w:r w:rsidR="00607499" w:rsidRPr="0085266E">
        <w:rPr>
          <w:rFonts w:ascii="Tahoma" w:hAnsi="Tahoma" w:cs="Tahoma"/>
          <w:sz w:val="24"/>
          <w:szCs w:val="24"/>
          <w:lang w:val="es-CO"/>
        </w:rPr>
        <w:t xml:space="preserve"> verbal a término indefinido desde </w:t>
      </w:r>
      <w:r w:rsidR="004E2C12" w:rsidRPr="0085266E">
        <w:rPr>
          <w:rFonts w:ascii="Tahoma" w:hAnsi="Tahoma" w:cs="Tahoma"/>
          <w:sz w:val="24"/>
          <w:szCs w:val="24"/>
          <w:lang w:val="es-CO"/>
        </w:rPr>
        <w:t>el 3 de marzo de 2016</w:t>
      </w:r>
      <w:r w:rsidR="00607499" w:rsidRPr="0085266E">
        <w:rPr>
          <w:rFonts w:ascii="Tahoma" w:hAnsi="Tahoma" w:cs="Tahoma"/>
          <w:sz w:val="24"/>
          <w:szCs w:val="24"/>
          <w:lang w:val="es-CO"/>
        </w:rPr>
        <w:t xml:space="preserve"> hasta </w:t>
      </w:r>
      <w:r w:rsidR="004E2C12" w:rsidRPr="0085266E">
        <w:rPr>
          <w:rFonts w:ascii="Tahoma" w:hAnsi="Tahoma" w:cs="Tahoma"/>
          <w:sz w:val="24"/>
          <w:szCs w:val="24"/>
          <w:lang w:val="es-CO"/>
        </w:rPr>
        <w:t xml:space="preserve">el 14 de septiembre de 2016. </w:t>
      </w:r>
      <w:r w:rsidR="00184A37" w:rsidRPr="0085266E">
        <w:rPr>
          <w:rFonts w:ascii="Tahoma" w:hAnsi="Tahoma" w:cs="Tahoma"/>
          <w:sz w:val="24"/>
          <w:szCs w:val="24"/>
          <w:lang w:val="es-CO"/>
        </w:rPr>
        <w:t xml:space="preserve">Además, que dicha relación laboral feneció por decisión </w:t>
      </w:r>
      <w:r w:rsidR="002E34CB" w:rsidRPr="0085266E">
        <w:rPr>
          <w:rFonts w:ascii="Tahoma" w:hAnsi="Tahoma" w:cs="Tahoma"/>
          <w:sz w:val="24"/>
          <w:szCs w:val="24"/>
          <w:lang w:val="es-CO"/>
        </w:rPr>
        <w:t>de</w:t>
      </w:r>
      <w:r w:rsidR="00184A37" w:rsidRPr="0085266E">
        <w:rPr>
          <w:rFonts w:ascii="Tahoma" w:hAnsi="Tahoma" w:cs="Tahoma"/>
          <w:sz w:val="24"/>
          <w:szCs w:val="24"/>
          <w:lang w:val="es-CO"/>
        </w:rPr>
        <w:t xml:space="preserve"> la entidad demandada</w:t>
      </w:r>
      <w:r w:rsidR="002D2566" w:rsidRPr="0085266E">
        <w:rPr>
          <w:rFonts w:ascii="Tahoma" w:hAnsi="Tahoma" w:cs="Tahoma"/>
          <w:sz w:val="24"/>
          <w:szCs w:val="24"/>
          <w:lang w:val="es-CO"/>
        </w:rPr>
        <w:t xml:space="preserve"> y, </w:t>
      </w:r>
      <w:r w:rsidR="002E34CB" w:rsidRPr="0085266E">
        <w:rPr>
          <w:rFonts w:ascii="Tahoma" w:hAnsi="Tahoma" w:cs="Tahoma"/>
          <w:sz w:val="24"/>
          <w:szCs w:val="24"/>
          <w:lang w:val="es-CO"/>
        </w:rPr>
        <w:t xml:space="preserve">que </w:t>
      </w:r>
      <w:r w:rsidR="002D2566" w:rsidRPr="0085266E">
        <w:rPr>
          <w:rFonts w:ascii="Tahoma" w:hAnsi="Tahoma" w:cs="Tahoma"/>
          <w:sz w:val="24"/>
          <w:szCs w:val="24"/>
          <w:lang w:val="es-CO"/>
        </w:rPr>
        <w:t xml:space="preserve">esta sociedad incumplió </w:t>
      </w:r>
      <w:r w:rsidR="002E34CB" w:rsidRPr="0085266E">
        <w:rPr>
          <w:rFonts w:ascii="Tahoma" w:hAnsi="Tahoma" w:cs="Tahoma"/>
          <w:sz w:val="24"/>
          <w:szCs w:val="24"/>
          <w:lang w:val="es-CO"/>
        </w:rPr>
        <w:t>su</w:t>
      </w:r>
      <w:r w:rsidR="002D2566" w:rsidRPr="0085266E">
        <w:rPr>
          <w:rFonts w:ascii="Tahoma" w:hAnsi="Tahoma" w:cs="Tahoma"/>
          <w:sz w:val="24"/>
          <w:szCs w:val="24"/>
          <w:lang w:val="es-CO"/>
        </w:rPr>
        <w:t xml:space="preserve"> deber de pagar</w:t>
      </w:r>
      <w:r w:rsidR="002E34CB" w:rsidRPr="0085266E">
        <w:rPr>
          <w:rFonts w:ascii="Tahoma" w:hAnsi="Tahoma" w:cs="Tahoma"/>
          <w:sz w:val="24"/>
          <w:szCs w:val="24"/>
          <w:lang w:val="es-CO"/>
        </w:rPr>
        <w:t xml:space="preserve"> a la demandante</w:t>
      </w:r>
      <w:r w:rsidR="002D2566" w:rsidRPr="0085266E">
        <w:rPr>
          <w:rFonts w:ascii="Tahoma" w:hAnsi="Tahoma" w:cs="Tahoma"/>
          <w:sz w:val="24"/>
          <w:szCs w:val="24"/>
          <w:lang w:val="es-CO"/>
        </w:rPr>
        <w:t xml:space="preserve"> los salarios causados por 14 días trabajados en septiembre, la liquidación de prestaciones sociales y la indemnización por despido injusto.</w:t>
      </w:r>
      <w:r w:rsidR="00A52074" w:rsidRPr="0085266E">
        <w:rPr>
          <w:rFonts w:ascii="Tahoma" w:hAnsi="Tahoma" w:cs="Tahoma"/>
          <w:sz w:val="24"/>
          <w:szCs w:val="24"/>
          <w:lang w:val="es-CO"/>
        </w:rPr>
        <w:t xml:space="preserve"> Punto </w:t>
      </w:r>
      <w:r w:rsidR="001B7419" w:rsidRPr="0085266E">
        <w:rPr>
          <w:rFonts w:ascii="Tahoma" w:hAnsi="Tahoma" w:cs="Tahoma"/>
          <w:sz w:val="24"/>
          <w:szCs w:val="24"/>
          <w:lang w:val="es-CO"/>
        </w:rPr>
        <w:t>que,</w:t>
      </w:r>
      <w:r w:rsidR="00A52074" w:rsidRPr="0085266E">
        <w:rPr>
          <w:rFonts w:ascii="Tahoma" w:hAnsi="Tahoma" w:cs="Tahoma"/>
          <w:sz w:val="24"/>
          <w:szCs w:val="24"/>
          <w:lang w:val="es-CO"/>
        </w:rPr>
        <w:t xml:space="preserve"> </w:t>
      </w:r>
      <w:r w:rsidR="001B7419" w:rsidRPr="0085266E">
        <w:rPr>
          <w:rFonts w:ascii="Tahoma" w:hAnsi="Tahoma" w:cs="Tahoma"/>
          <w:sz w:val="24"/>
          <w:szCs w:val="24"/>
          <w:lang w:val="es-CO"/>
        </w:rPr>
        <w:t>vale la pena mencionar</w:t>
      </w:r>
      <w:r w:rsidR="00A52074" w:rsidRPr="0085266E">
        <w:rPr>
          <w:rFonts w:ascii="Tahoma" w:hAnsi="Tahoma" w:cs="Tahoma"/>
          <w:sz w:val="24"/>
          <w:szCs w:val="24"/>
          <w:lang w:val="es-CO"/>
        </w:rPr>
        <w:t xml:space="preserve">, no fue objeto de reproche por parte del curador ad litem </w:t>
      </w:r>
      <w:r w:rsidR="005E74E9" w:rsidRPr="0085266E">
        <w:rPr>
          <w:rFonts w:ascii="Tahoma" w:hAnsi="Tahoma" w:cs="Tahoma"/>
          <w:sz w:val="24"/>
          <w:szCs w:val="24"/>
          <w:lang w:val="es-CO"/>
        </w:rPr>
        <w:t xml:space="preserve">quien acudía al proceso en representación de la empresa </w:t>
      </w:r>
      <w:proofErr w:type="spellStart"/>
      <w:r w:rsidR="005E74E9" w:rsidRPr="0085266E">
        <w:rPr>
          <w:rFonts w:ascii="Tahoma" w:hAnsi="Tahoma" w:cs="Tahoma"/>
          <w:sz w:val="24"/>
          <w:szCs w:val="24"/>
          <w:lang w:val="es-CO"/>
        </w:rPr>
        <w:t>Serviactiva</w:t>
      </w:r>
      <w:proofErr w:type="spellEnd"/>
      <w:r w:rsidR="005E74E9" w:rsidRPr="0085266E">
        <w:rPr>
          <w:rFonts w:ascii="Tahoma" w:hAnsi="Tahoma" w:cs="Tahoma"/>
          <w:sz w:val="24"/>
          <w:szCs w:val="24"/>
          <w:lang w:val="es-CO"/>
        </w:rPr>
        <w:t xml:space="preserve"> Soluciones Administrativas S.A.S.</w:t>
      </w:r>
    </w:p>
    <w:p w14:paraId="24639BCA" w14:textId="77777777" w:rsidR="002D2566" w:rsidRPr="0085266E" w:rsidRDefault="002D2566" w:rsidP="0085266E">
      <w:pPr>
        <w:spacing w:line="276" w:lineRule="auto"/>
        <w:ind w:firstLine="0"/>
        <w:rPr>
          <w:rFonts w:ascii="Tahoma" w:hAnsi="Tahoma" w:cs="Tahoma"/>
          <w:sz w:val="24"/>
          <w:szCs w:val="24"/>
          <w:lang w:val="es-CO"/>
        </w:rPr>
      </w:pPr>
    </w:p>
    <w:p w14:paraId="306B0BD8" w14:textId="1E871918" w:rsidR="00BD4860" w:rsidRPr="0085266E" w:rsidRDefault="004E2C12" w:rsidP="0085266E">
      <w:pPr>
        <w:spacing w:line="276" w:lineRule="auto"/>
        <w:ind w:firstLine="708"/>
        <w:rPr>
          <w:rFonts w:ascii="Tahoma" w:hAnsi="Tahoma" w:cs="Tahoma"/>
          <w:bCs/>
          <w:sz w:val="24"/>
          <w:szCs w:val="24"/>
        </w:rPr>
      </w:pPr>
      <w:r w:rsidRPr="0085266E">
        <w:rPr>
          <w:rFonts w:ascii="Tahoma" w:hAnsi="Tahoma" w:cs="Tahoma"/>
          <w:sz w:val="24"/>
          <w:szCs w:val="24"/>
          <w:lang w:val="es-CO"/>
        </w:rPr>
        <w:t xml:space="preserve">No obstante, </w:t>
      </w:r>
      <w:r w:rsidR="002D2566" w:rsidRPr="0085266E">
        <w:rPr>
          <w:rFonts w:ascii="Tahoma" w:hAnsi="Tahoma" w:cs="Tahoma"/>
          <w:sz w:val="24"/>
          <w:szCs w:val="24"/>
          <w:lang w:val="es-CO"/>
        </w:rPr>
        <w:t>la A-quo</w:t>
      </w:r>
      <w:r w:rsidRPr="0085266E">
        <w:rPr>
          <w:rFonts w:ascii="Tahoma" w:hAnsi="Tahoma" w:cs="Tahoma"/>
          <w:sz w:val="24"/>
          <w:szCs w:val="24"/>
          <w:lang w:val="es-CO"/>
        </w:rPr>
        <w:t xml:space="preserve"> no concedi</w:t>
      </w:r>
      <w:r w:rsidR="002D2566" w:rsidRPr="0085266E">
        <w:rPr>
          <w:rFonts w:ascii="Tahoma" w:hAnsi="Tahoma" w:cs="Tahoma"/>
          <w:sz w:val="24"/>
          <w:szCs w:val="24"/>
          <w:lang w:val="es-CO"/>
        </w:rPr>
        <w:t xml:space="preserve">ó </w:t>
      </w:r>
      <w:r w:rsidRPr="0085266E">
        <w:rPr>
          <w:rFonts w:ascii="Tahoma" w:hAnsi="Tahoma" w:cs="Tahoma"/>
          <w:sz w:val="24"/>
          <w:szCs w:val="24"/>
          <w:lang w:val="es-CO"/>
        </w:rPr>
        <w:t>los</w:t>
      </w:r>
      <w:r w:rsidR="000D1326" w:rsidRPr="0085266E">
        <w:rPr>
          <w:rFonts w:ascii="Tahoma" w:hAnsi="Tahoma" w:cs="Tahoma"/>
          <w:sz w:val="24"/>
          <w:szCs w:val="24"/>
          <w:lang w:val="es-CO"/>
        </w:rPr>
        <w:t xml:space="preserve"> emolumentos </w:t>
      </w:r>
      <w:r w:rsidR="00184A37" w:rsidRPr="0085266E">
        <w:rPr>
          <w:rFonts w:ascii="Tahoma" w:hAnsi="Tahoma" w:cs="Tahoma"/>
          <w:sz w:val="24"/>
          <w:szCs w:val="24"/>
          <w:lang w:val="es-CO"/>
        </w:rPr>
        <w:t>pretendidos en la demanda, por</w:t>
      </w:r>
      <w:r w:rsidR="000D1326" w:rsidRPr="0085266E">
        <w:rPr>
          <w:rFonts w:ascii="Tahoma" w:hAnsi="Tahoma" w:cs="Tahoma"/>
          <w:sz w:val="24"/>
          <w:szCs w:val="24"/>
          <w:lang w:val="es-CO"/>
        </w:rPr>
        <w:t xml:space="preserve"> </w:t>
      </w:r>
      <w:r w:rsidR="00184A37" w:rsidRPr="0085266E">
        <w:rPr>
          <w:rFonts w:ascii="Tahoma" w:hAnsi="Tahoma" w:cs="Tahoma"/>
          <w:sz w:val="24"/>
          <w:szCs w:val="24"/>
          <w:lang w:val="es-CO"/>
        </w:rPr>
        <w:t>considerar que</w:t>
      </w:r>
      <w:r w:rsidR="002D2566" w:rsidRPr="0085266E">
        <w:rPr>
          <w:rFonts w:ascii="Tahoma" w:hAnsi="Tahoma" w:cs="Tahoma"/>
          <w:sz w:val="24"/>
          <w:szCs w:val="24"/>
          <w:lang w:val="es-CO"/>
        </w:rPr>
        <w:t xml:space="preserve"> </w:t>
      </w:r>
      <w:r w:rsidR="006365D3" w:rsidRPr="0085266E">
        <w:rPr>
          <w:rFonts w:ascii="Tahoma" w:hAnsi="Tahoma" w:cs="Tahoma"/>
          <w:sz w:val="24"/>
          <w:szCs w:val="24"/>
          <w:lang w:val="es-CO"/>
        </w:rPr>
        <w:t xml:space="preserve">quedó probada la excepción de prescripción que planteó la entidad demandada. </w:t>
      </w:r>
      <w:r w:rsidR="00AB6B82" w:rsidRPr="0085266E">
        <w:rPr>
          <w:rFonts w:ascii="Tahoma" w:hAnsi="Tahoma" w:cs="Tahoma"/>
          <w:sz w:val="24"/>
          <w:szCs w:val="24"/>
          <w:lang w:val="es-CO"/>
        </w:rPr>
        <w:t>Este a</w:t>
      </w:r>
      <w:r w:rsidR="006365D3" w:rsidRPr="0085266E">
        <w:rPr>
          <w:rFonts w:ascii="Tahoma" w:hAnsi="Tahoma" w:cs="Tahoma"/>
          <w:sz w:val="24"/>
          <w:szCs w:val="24"/>
          <w:lang w:val="es-CO"/>
        </w:rPr>
        <w:t>rgumento</w:t>
      </w:r>
      <w:r w:rsidR="00921B75" w:rsidRPr="0085266E">
        <w:rPr>
          <w:rFonts w:ascii="Tahoma" w:hAnsi="Tahoma" w:cs="Tahoma"/>
          <w:sz w:val="24"/>
          <w:szCs w:val="24"/>
          <w:lang w:val="es-CO"/>
        </w:rPr>
        <w:t xml:space="preserve"> es </w:t>
      </w:r>
      <w:r w:rsidR="006365D3" w:rsidRPr="0085266E">
        <w:rPr>
          <w:rFonts w:ascii="Tahoma" w:hAnsi="Tahoma" w:cs="Tahoma"/>
          <w:sz w:val="24"/>
          <w:szCs w:val="24"/>
          <w:lang w:val="es-CO"/>
        </w:rPr>
        <w:t>objeto</w:t>
      </w:r>
      <w:r w:rsidR="00921B75" w:rsidRPr="0085266E">
        <w:rPr>
          <w:rFonts w:ascii="Tahoma" w:hAnsi="Tahoma" w:cs="Tahoma"/>
          <w:sz w:val="24"/>
          <w:szCs w:val="24"/>
          <w:lang w:val="es-CO"/>
        </w:rPr>
        <w:t xml:space="preserve"> análisis</w:t>
      </w:r>
      <w:r w:rsidR="000D1326" w:rsidRPr="0085266E">
        <w:rPr>
          <w:rFonts w:ascii="Tahoma" w:hAnsi="Tahoma" w:cs="Tahoma"/>
          <w:bCs/>
          <w:sz w:val="24"/>
          <w:szCs w:val="24"/>
        </w:rPr>
        <w:t xml:space="preserve"> en el caso </w:t>
      </w:r>
      <w:proofErr w:type="spellStart"/>
      <w:r w:rsidR="000D1326" w:rsidRPr="0085266E">
        <w:rPr>
          <w:rFonts w:ascii="Tahoma" w:hAnsi="Tahoma" w:cs="Tahoma"/>
          <w:bCs/>
          <w:i/>
          <w:iCs/>
          <w:sz w:val="24"/>
          <w:szCs w:val="24"/>
        </w:rPr>
        <w:t>sub-examine</w:t>
      </w:r>
      <w:proofErr w:type="spellEnd"/>
      <w:r w:rsidR="00BD4860" w:rsidRPr="0085266E">
        <w:rPr>
          <w:rFonts w:ascii="Tahoma" w:hAnsi="Tahoma" w:cs="Tahoma"/>
          <w:bCs/>
          <w:sz w:val="24"/>
          <w:szCs w:val="24"/>
        </w:rPr>
        <w:t xml:space="preserve">, </w:t>
      </w:r>
      <w:r w:rsidR="00B75C6F" w:rsidRPr="0085266E">
        <w:rPr>
          <w:rFonts w:ascii="Tahoma" w:hAnsi="Tahoma" w:cs="Tahoma"/>
          <w:bCs/>
          <w:sz w:val="24"/>
          <w:szCs w:val="24"/>
        </w:rPr>
        <w:t xml:space="preserve">pues fue </w:t>
      </w:r>
      <w:r w:rsidR="00B75C6F" w:rsidRPr="0085266E">
        <w:rPr>
          <w:rFonts w:ascii="Tahoma" w:hAnsi="Tahoma" w:cs="Tahoma"/>
          <w:bCs/>
          <w:sz w:val="24"/>
          <w:szCs w:val="24"/>
        </w:rPr>
        <w:lastRenderedPageBreak/>
        <w:t xml:space="preserve">objeto de </w:t>
      </w:r>
      <w:r w:rsidR="00FF2174" w:rsidRPr="0085266E">
        <w:rPr>
          <w:rFonts w:ascii="Tahoma" w:hAnsi="Tahoma" w:cs="Tahoma"/>
          <w:bCs/>
          <w:sz w:val="24"/>
          <w:szCs w:val="24"/>
        </w:rPr>
        <w:t>reproche</w:t>
      </w:r>
      <w:r w:rsidR="00FB180B" w:rsidRPr="0085266E">
        <w:rPr>
          <w:rFonts w:ascii="Tahoma" w:hAnsi="Tahoma" w:cs="Tahoma"/>
          <w:bCs/>
          <w:sz w:val="24"/>
          <w:szCs w:val="24"/>
        </w:rPr>
        <w:t xml:space="preserve"> por la parte demandante</w:t>
      </w:r>
      <w:r w:rsidR="00FF2174" w:rsidRPr="0085266E">
        <w:rPr>
          <w:rFonts w:ascii="Tahoma" w:hAnsi="Tahoma" w:cs="Tahoma"/>
          <w:bCs/>
          <w:sz w:val="24"/>
          <w:szCs w:val="24"/>
        </w:rPr>
        <w:t>,</w:t>
      </w:r>
      <w:r w:rsidR="00D246AC" w:rsidRPr="0085266E">
        <w:rPr>
          <w:rFonts w:ascii="Tahoma" w:hAnsi="Tahoma" w:cs="Tahoma"/>
          <w:bCs/>
          <w:sz w:val="24"/>
          <w:szCs w:val="24"/>
        </w:rPr>
        <w:t xml:space="preserve"> </w:t>
      </w:r>
      <w:r w:rsidR="003B1079" w:rsidRPr="0085266E">
        <w:rPr>
          <w:rFonts w:ascii="Tahoma" w:hAnsi="Tahoma" w:cs="Tahoma"/>
          <w:bCs/>
          <w:sz w:val="24"/>
          <w:szCs w:val="24"/>
        </w:rPr>
        <w:t xml:space="preserve">al </w:t>
      </w:r>
      <w:r w:rsidR="00B511BE" w:rsidRPr="0085266E">
        <w:rPr>
          <w:rFonts w:ascii="Tahoma" w:hAnsi="Tahoma" w:cs="Tahoma"/>
          <w:bCs/>
          <w:sz w:val="24"/>
          <w:szCs w:val="24"/>
        </w:rPr>
        <w:t>estimar</w:t>
      </w:r>
      <w:r w:rsidR="003B1079" w:rsidRPr="0085266E">
        <w:rPr>
          <w:rFonts w:ascii="Tahoma" w:hAnsi="Tahoma" w:cs="Tahoma"/>
          <w:bCs/>
          <w:sz w:val="24"/>
          <w:szCs w:val="24"/>
        </w:rPr>
        <w:t xml:space="preserve"> que</w:t>
      </w:r>
      <w:r w:rsidR="009A7770" w:rsidRPr="0085266E">
        <w:rPr>
          <w:rFonts w:ascii="Tahoma" w:hAnsi="Tahoma" w:cs="Tahoma"/>
          <w:bCs/>
          <w:sz w:val="24"/>
          <w:szCs w:val="24"/>
        </w:rPr>
        <w:t xml:space="preserve"> </w:t>
      </w:r>
      <w:r w:rsidR="00B511BE" w:rsidRPr="0085266E">
        <w:rPr>
          <w:rFonts w:ascii="Tahoma" w:hAnsi="Tahoma" w:cs="Tahoma"/>
          <w:bCs/>
          <w:sz w:val="24"/>
          <w:szCs w:val="24"/>
        </w:rPr>
        <w:t>por</w:t>
      </w:r>
      <w:r w:rsidR="00BD4860" w:rsidRPr="0085266E">
        <w:rPr>
          <w:rFonts w:ascii="Tahoma" w:hAnsi="Tahoma" w:cs="Tahoma"/>
          <w:bCs/>
          <w:sz w:val="24"/>
          <w:szCs w:val="24"/>
        </w:rPr>
        <w:t xml:space="preserve"> haber finalizado la relación laboral entre las partes el 14 de septiembre de 2016, se interrumpió la prescripción con la interposición de la demanda el 13 de septiembre de 2018, </w:t>
      </w:r>
      <w:r w:rsidR="00787917" w:rsidRPr="0085266E">
        <w:rPr>
          <w:rFonts w:ascii="Tahoma" w:hAnsi="Tahoma" w:cs="Tahoma"/>
          <w:bCs/>
          <w:sz w:val="24"/>
          <w:szCs w:val="24"/>
        </w:rPr>
        <w:t>así mismo</w:t>
      </w:r>
      <w:r w:rsidR="00BD4860" w:rsidRPr="0085266E">
        <w:rPr>
          <w:rFonts w:ascii="Tahoma" w:hAnsi="Tahoma" w:cs="Tahoma"/>
          <w:bCs/>
          <w:sz w:val="24"/>
          <w:szCs w:val="24"/>
        </w:rPr>
        <w:t>,</w:t>
      </w:r>
      <w:r w:rsidR="00787917" w:rsidRPr="0085266E">
        <w:rPr>
          <w:rFonts w:ascii="Tahoma" w:hAnsi="Tahoma" w:cs="Tahoma"/>
          <w:bCs/>
          <w:sz w:val="24"/>
          <w:szCs w:val="24"/>
        </w:rPr>
        <w:t xml:space="preserve"> que</w:t>
      </w:r>
      <w:r w:rsidR="00BD4860" w:rsidRPr="0085266E">
        <w:rPr>
          <w:rFonts w:ascii="Tahoma" w:hAnsi="Tahoma" w:cs="Tahoma"/>
          <w:bCs/>
          <w:sz w:val="24"/>
          <w:szCs w:val="24"/>
        </w:rPr>
        <w:t xml:space="preserve"> la notificación fue posible de manera efectiva el 14 de noviembre de 2019, </w:t>
      </w:r>
      <w:r w:rsidR="00787917" w:rsidRPr="0085266E">
        <w:rPr>
          <w:rFonts w:ascii="Tahoma" w:hAnsi="Tahoma" w:cs="Tahoma"/>
          <w:bCs/>
          <w:sz w:val="24"/>
          <w:szCs w:val="24"/>
        </w:rPr>
        <w:t>pues se</w:t>
      </w:r>
      <w:r w:rsidR="00BD4860" w:rsidRPr="0085266E">
        <w:rPr>
          <w:rFonts w:ascii="Tahoma" w:hAnsi="Tahoma" w:cs="Tahoma"/>
          <w:bCs/>
          <w:sz w:val="24"/>
          <w:szCs w:val="24"/>
        </w:rPr>
        <w:t xml:space="preserve"> design</w:t>
      </w:r>
      <w:r w:rsidR="00787917" w:rsidRPr="0085266E">
        <w:rPr>
          <w:rFonts w:ascii="Tahoma" w:hAnsi="Tahoma" w:cs="Tahoma"/>
          <w:bCs/>
          <w:sz w:val="24"/>
          <w:szCs w:val="24"/>
        </w:rPr>
        <w:t>ó</w:t>
      </w:r>
      <w:r w:rsidR="00BD4860" w:rsidRPr="0085266E">
        <w:rPr>
          <w:rFonts w:ascii="Tahoma" w:hAnsi="Tahoma" w:cs="Tahoma"/>
          <w:bCs/>
          <w:sz w:val="24"/>
          <w:szCs w:val="24"/>
        </w:rPr>
        <w:t xml:space="preserve"> </w:t>
      </w:r>
      <w:r w:rsidR="00787917" w:rsidRPr="0085266E">
        <w:rPr>
          <w:rFonts w:ascii="Tahoma" w:hAnsi="Tahoma" w:cs="Tahoma"/>
          <w:bCs/>
          <w:sz w:val="24"/>
          <w:szCs w:val="24"/>
        </w:rPr>
        <w:t>a</w:t>
      </w:r>
      <w:r w:rsidR="00BD4860" w:rsidRPr="0085266E">
        <w:rPr>
          <w:rFonts w:ascii="Tahoma" w:hAnsi="Tahoma" w:cs="Tahoma"/>
          <w:bCs/>
          <w:sz w:val="24"/>
          <w:szCs w:val="24"/>
        </w:rPr>
        <w:t xml:space="preserve"> un primer curador para la litis quien no compareció a aceptar o rechazar el cargo, lo que produjo la designación de un nuevo curador. </w:t>
      </w:r>
    </w:p>
    <w:p w14:paraId="6E8DFF90" w14:textId="77777777" w:rsidR="00BD4860" w:rsidRPr="0085266E" w:rsidRDefault="00BD4860" w:rsidP="0085266E">
      <w:pPr>
        <w:spacing w:line="276" w:lineRule="auto"/>
        <w:ind w:firstLine="708"/>
        <w:rPr>
          <w:rFonts w:ascii="Tahoma" w:hAnsi="Tahoma" w:cs="Tahoma"/>
          <w:bCs/>
          <w:sz w:val="24"/>
          <w:szCs w:val="24"/>
        </w:rPr>
      </w:pPr>
    </w:p>
    <w:p w14:paraId="3A5C2EFF" w14:textId="5EEEF19A" w:rsidR="005B6C91" w:rsidRPr="0085266E" w:rsidRDefault="005B6C91" w:rsidP="0085266E">
      <w:pPr>
        <w:spacing w:line="276" w:lineRule="auto"/>
        <w:ind w:firstLine="708"/>
        <w:rPr>
          <w:rFonts w:ascii="Tahoma" w:hAnsi="Tahoma" w:cs="Tahoma"/>
          <w:bCs/>
          <w:sz w:val="24"/>
          <w:szCs w:val="24"/>
        </w:rPr>
      </w:pPr>
      <w:r w:rsidRPr="0085266E">
        <w:rPr>
          <w:rFonts w:ascii="Tahoma" w:hAnsi="Tahoma" w:cs="Tahoma"/>
          <w:bCs/>
          <w:sz w:val="24"/>
          <w:szCs w:val="24"/>
        </w:rPr>
        <w:t xml:space="preserve">Ello así, es del caso revisar el expediente con la finalidad de ubicar los </w:t>
      </w:r>
      <w:r w:rsidR="0097386D" w:rsidRPr="0085266E">
        <w:rPr>
          <w:rFonts w:ascii="Tahoma" w:hAnsi="Tahoma" w:cs="Tahoma"/>
          <w:bCs/>
          <w:sz w:val="24"/>
          <w:szCs w:val="24"/>
        </w:rPr>
        <w:t>hitos correspondientes</w:t>
      </w:r>
      <w:r w:rsidRPr="0085266E">
        <w:rPr>
          <w:rFonts w:ascii="Tahoma" w:hAnsi="Tahoma" w:cs="Tahoma"/>
          <w:bCs/>
          <w:sz w:val="24"/>
          <w:szCs w:val="24"/>
        </w:rPr>
        <w:t xml:space="preserve"> a la </w:t>
      </w:r>
      <w:r w:rsidR="006158B9" w:rsidRPr="0085266E">
        <w:rPr>
          <w:rFonts w:ascii="Tahoma" w:hAnsi="Tahoma" w:cs="Tahoma"/>
          <w:bCs/>
          <w:sz w:val="24"/>
          <w:szCs w:val="24"/>
        </w:rPr>
        <w:t>admisión de la demanda y</w:t>
      </w:r>
      <w:r w:rsidR="001B292F" w:rsidRPr="0085266E">
        <w:rPr>
          <w:rFonts w:ascii="Tahoma" w:hAnsi="Tahoma" w:cs="Tahoma"/>
          <w:bCs/>
          <w:sz w:val="24"/>
          <w:szCs w:val="24"/>
        </w:rPr>
        <w:t xml:space="preserve"> la fecha de notificación del curador ad-litem y los eventos procesales ocurridos entre una fecha y otra</w:t>
      </w:r>
      <w:r w:rsidR="004728B2" w:rsidRPr="0085266E">
        <w:rPr>
          <w:rFonts w:ascii="Tahoma" w:hAnsi="Tahoma" w:cs="Tahoma"/>
          <w:bCs/>
          <w:sz w:val="24"/>
          <w:szCs w:val="24"/>
        </w:rPr>
        <w:t>, así</w:t>
      </w:r>
      <w:r w:rsidR="001B292F" w:rsidRPr="0085266E">
        <w:rPr>
          <w:rFonts w:ascii="Tahoma" w:hAnsi="Tahoma" w:cs="Tahoma"/>
          <w:bCs/>
          <w:sz w:val="24"/>
          <w:szCs w:val="24"/>
        </w:rPr>
        <w:t>:</w:t>
      </w:r>
    </w:p>
    <w:p w14:paraId="51246F83" w14:textId="7C062EC2" w:rsidR="001B4263" w:rsidRPr="0085266E" w:rsidRDefault="001B4263" w:rsidP="0085266E">
      <w:pPr>
        <w:spacing w:line="276" w:lineRule="auto"/>
        <w:ind w:firstLine="0"/>
        <w:rPr>
          <w:rFonts w:ascii="Tahoma" w:hAnsi="Tahoma" w:cs="Tahoma"/>
          <w:bCs/>
          <w:sz w:val="24"/>
          <w:szCs w:val="24"/>
        </w:rPr>
      </w:pPr>
    </w:p>
    <w:p w14:paraId="345BDB95" w14:textId="77777777" w:rsidR="004D34D3" w:rsidRPr="0085266E" w:rsidRDefault="006774DE" w:rsidP="0085266E">
      <w:pPr>
        <w:spacing w:line="276" w:lineRule="auto"/>
        <w:ind w:firstLine="708"/>
        <w:rPr>
          <w:rFonts w:ascii="Tahoma" w:hAnsi="Tahoma" w:cs="Tahoma"/>
          <w:bCs/>
          <w:sz w:val="24"/>
          <w:szCs w:val="24"/>
        </w:rPr>
      </w:pPr>
      <w:r w:rsidRPr="0085266E">
        <w:rPr>
          <w:rFonts w:ascii="Tahoma" w:hAnsi="Tahoma" w:cs="Tahoma"/>
          <w:bCs/>
          <w:sz w:val="24"/>
          <w:szCs w:val="24"/>
        </w:rPr>
        <w:t xml:space="preserve">La demanda fue presentada </w:t>
      </w:r>
      <w:r w:rsidR="009B1651" w:rsidRPr="0085266E">
        <w:rPr>
          <w:rFonts w:ascii="Tahoma" w:hAnsi="Tahoma" w:cs="Tahoma"/>
          <w:bCs/>
          <w:sz w:val="24"/>
          <w:szCs w:val="24"/>
        </w:rPr>
        <w:t xml:space="preserve">el </w:t>
      </w:r>
      <w:r w:rsidR="00781B2C" w:rsidRPr="0085266E">
        <w:rPr>
          <w:rFonts w:ascii="Tahoma" w:hAnsi="Tahoma" w:cs="Tahoma"/>
          <w:bCs/>
          <w:sz w:val="24"/>
          <w:szCs w:val="24"/>
        </w:rPr>
        <w:t>13</w:t>
      </w:r>
      <w:r w:rsidR="009B1651" w:rsidRPr="0085266E">
        <w:rPr>
          <w:rFonts w:ascii="Tahoma" w:hAnsi="Tahoma" w:cs="Tahoma"/>
          <w:bCs/>
          <w:sz w:val="24"/>
          <w:szCs w:val="24"/>
        </w:rPr>
        <w:t xml:space="preserve"> de </w:t>
      </w:r>
      <w:r w:rsidR="00781B2C" w:rsidRPr="0085266E">
        <w:rPr>
          <w:rFonts w:ascii="Tahoma" w:hAnsi="Tahoma" w:cs="Tahoma"/>
          <w:bCs/>
          <w:sz w:val="24"/>
          <w:szCs w:val="24"/>
        </w:rPr>
        <w:t>septiembre</w:t>
      </w:r>
      <w:r w:rsidR="009B1651" w:rsidRPr="0085266E">
        <w:rPr>
          <w:rFonts w:ascii="Tahoma" w:hAnsi="Tahoma" w:cs="Tahoma"/>
          <w:bCs/>
          <w:sz w:val="24"/>
          <w:szCs w:val="24"/>
        </w:rPr>
        <w:t xml:space="preserve"> de 201</w:t>
      </w:r>
      <w:r w:rsidR="00781B2C" w:rsidRPr="0085266E">
        <w:rPr>
          <w:rFonts w:ascii="Tahoma" w:hAnsi="Tahoma" w:cs="Tahoma"/>
          <w:bCs/>
          <w:sz w:val="24"/>
          <w:szCs w:val="24"/>
        </w:rPr>
        <w:t>8</w:t>
      </w:r>
      <w:r w:rsidR="00F3461E" w:rsidRPr="0085266E">
        <w:rPr>
          <w:rFonts w:ascii="Tahoma" w:hAnsi="Tahoma" w:cs="Tahoma"/>
          <w:bCs/>
          <w:sz w:val="24"/>
          <w:szCs w:val="24"/>
        </w:rPr>
        <w:t xml:space="preserve"> </w:t>
      </w:r>
      <w:r w:rsidR="009B1651" w:rsidRPr="0085266E">
        <w:rPr>
          <w:rFonts w:ascii="Tahoma" w:hAnsi="Tahoma" w:cs="Tahoma"/>
          <w:bCs/>
          <w:sz w:val="24"/>
          <w:szCs w:val="24"/>
        </w:rPr>
        <w:t xml:space="preserve">ante el Juzgado </w:t>
      </w:r>
      <w:r w:rsidR="00781B2C" w:rsidRPr="0085266E">
        <w:rPr>
          <w:rFonts w:ascii="Tahoma" w:hAnsi="Tahoma" w:cs="Tahoma"/>
          <w:bCs/>
          <w:sz w:val="24"/>
          <w:szCs w:val="24"/>
        </w:rPr>
        <w:t>Tercero Laboral del Circuito de Pereira</w:t>
      </w:r>
      <w:r w:rsidR="00F3461E" w:rsidRPr="0085266E">
        <w:rPr>
          <w:rFonts w:ascii="Tahoma" w:hAnsi="Tahoma" w:cs="Tahoma"/>
          <w:bCs/>
          <w:sz w:val="24"/>
          <w:szCs w:val="24"/>
        </w:rPr>
        <w:t>, conforme se evidencia en el acta individual de reparto</w:t>
      </w:r>
      <w:r w:rsidR="00F3461E" w:rsidRPr="0085266E">
        <w:rPr>
          <w:rStyle w:val="Refdenotaalpie"/>
          <w:rFonts w:ascii="Tahoma" w:hAnsi="Tahoma" w:cs="Tahoma"/>
          <w:bCs/>
          <w:sz w:val="24"/>
          <w:szCs w:val="24"/>
        </w:rPr>
        <w:footnoteReference w:id="2"/>
      </w:r>
      <w:r w:rsidR="004728B2" w:rsidRPr="0085266E">
        <w:rPr>
          <w:rFonts w:ascii="Tahoma" w:hAnsi="Tahoma" w:cs="Tahoma"/>
          <w:bCs/>
          <w:sz w:val="24"/>
          <w:szCs w:val="24"/>
        </w:rPr>
        <w:t>;</w:t>
      </w:r>
      <w:r w:rsidR="009B1651" w:rsidRPr="0085266E">
        <w:rPr>
          <w:rFonts w:ascii="Tahoma" w:hAnsi="Tahoma" w:cs="Tahoma"/>
          <w:bCs/>
          <w:sz w:val="24"/>
          <w:szCs w:val="24"/>
        </w:rPr>
        <w:t xml:space="preserve"> </w:t>
      </w:r>
      <w:r w:rsidR="00D74356" w:rsidRPr="0085266E">
        <w:rPr>
          <w:rFonts w:ascii="Tahoma" w:hAnsi="Tahoma" w:cs="Tahoma"/>
          <w:bCs/>
          <w:sz w:val="24"/>
          <w:szCs w:val="24"/>
        </w:rPr>
        <w:t xml:space="preserve">no </w:t>
      </w:r>
      <w:r w:rsidR="00210C6F" w:rsidRPr="0085266E">
        <w:rPr>
          <w:rFonts w:ascii="Tahoma" w:hAnsi="Tahoma" w:cs="Tahoma"/>
          <w:bCs/>
          <w:sz w:val="24"/>
          <w:szCs w:val="24"/>
        </w:rPr>
        <w:t>obstante,</w:t>
      </w:r>
      <w:r w:rsidR="00D74356" w:rsidRPr="0085266E">
        <w:rPr>
          <w:rFonts w:ascii="Tahoma" w:hAnsi="Tahoma" w:cs="Tahoma"/>
          <w:bCs/>
          <w:sz w:val="24"/>
          <w:szCs w:val="24"/>
        </w:rPr>
        <w:t xml:space="preserve"> la misma fue </w:t>
      </w:r>
      <w:r w:rsidR="00F3461E" w:rsidRPr="0085266E">
        <w:rPr>
          <w:rFonts w:ascii="Tahoma" w:hAnsi="Tahoma" w:cs="Tahoma"/>
          <w:bCs/>
          <w:sz w:val="24"/>
          <w:szCs w:val="24"/>
        </w:rPr>
        <w:t xml:space="preserve">inadmitida </w:t>
      </w:r>
      <w:r w:rsidR="00BD37D2" w:rsidRPr="0085266E">
        <w:rPr>
          <w:rFonts w:ascii="Tahoma" w:hAnsi="Tahoma" w:cs="Tahoma"/>
          <w:bCs/>
          <w:sz w:val="24"/>
          <w:szCs w:val="24"/>
        </w:rPr>
        <w:t>mediante auto del 17 de septiembre de 2018</w:t>
      </w:r>
      <w:r w:rsidR="00BD37D2" w:rsidRPr="0085266E">
        <w:rPr>
          <w:rStyle w:val="Refdenotaalpie"/>
          <w:rFonts w:ascii="Tahoma" w:hAnsi="Tahoma" w:cs="Tahoma"/>
          <w:bCs/>
          <w:sz w:val="24"/>
          <w:szCs w:val="24"/>
        </w:rPr>
        <w:footnoteReference w:id="3"/>
      </w:r>
      <w:r w:rsidR="00BD37D2" w:rsidRPr="0085266E">
        <w:rPr>
          <w:rFonts w:ascii="Tahoma" w:hAnsi="Tahoma" w:cs="Tahoma"/>
          <w:bCs/>
          <w:sz w:val="24"/>
          <w:szCs w:val="24"/>
        </w:rPr>
        <w:t xml:space="preserve"> </w:t>
      </w:r>
      <w:r w:rsidR="00F3461E" w:rsidRPr="0085266E">
        <w:rPr>
          <w:rFonts w:ascii="Tahoma" w:hAnsi="Tahoma" w:cs="Tahoma"/>
          <w:bCs/>
          <w:sz w:val="24"/>
          <w:szCs w:val="24"/>
        </w:rPr>
        <w:t>y</w:t>
      </w:r>
      <w:r w:rsidR="00BD37D2" w:rsidRPr="0085266E">
        <w:rPr>
          <w:rFonts w:ascii="Tahoma" w:hAnsi="Tahoma" w:cs="Tahoma"/>
          <w:bCs/>
          <w:sz w:val="24"/>
          <w:szCs w:val="24"/>
        </w:rPr>
        <w:t xml:space="preserve"> se devolvió a la actora a fin de que subsanara los yerros expuestos</w:t>
      </w:r>
      <w:r w:rsidR="004D34D3" w:rsidRPr="0085266E">
        <w:rPr>
          <w:rFonts w:ascii="Tahoma" w:hAnsi="Tahoma" w:cs="Tahoma"/>
          <w:bCs/>
          <w:sz w:val="24"/>
          <w:szCs w:val="24"/>
        </w:rPr>
        <w:t xml:space="preserve">. </w:t>
      </w:r>
    </w:p>
    <w:p w14:paraId="7E506BF9" w14:textId="77777777" w:rsidR="004D34D3" w:rsidRPr="0085266E" w:rsidRDefault="004D34D3" w:rsidP="0085266E">
      <w:pPr>
        <w:spacing w:line="276" w:lineRule="auto"/>
        <w:ind w:firstLine="708"/>
        <w:rPr>
          <w:rFonts w:ascii="Tahoma" w:hAnsi="Tahoma" w:cs="Tahoma"/>
          <w:bCs/>
          <w:sz w:val="24"/>
          <w:szCs w:val="24"/>
        </w:rPr>
      </w:pPr>
    </w:p>
    <w:p w14:paraId="371D19B0" w14:textId="5F255AD3" w:rsidR="00DA7252" w:rsidRPr="0085266E" w:rsidRDefault="00DA7252" w:rsidP="0085266E">
      <w:pPr>
        <w:spacing w:line="276" w:lineRule="auto"/>
        <w:ind w:firstLine="708"/>
        <w:rPr>
          <w:rFonts w:ascii="Tahoma" w:hAnsi="Tahoma" w:cs="Tahoma"/>
          <w:bCs/>
          <w:sz w:val="24"/>
          <w:szCs w:val="24"/>
        </w:rPr>
      </w:pPr>
      <w:r w:rsidRPr="0085266E">
        <w:rPr>
          <w:rFonts w:ascii="Tahoma" w:hAnsi="Tahoma" w:cs="Tahoma"/>
          <w:bCs/>
          <w:sz w:val="24"/>
          <w:szCs w:val="24"/>
        </w:rPr>
        <w:t>En t</w:t>
      </w:r>
      <w:r w:rsidR="00524F36" w:rsidRPr="0085266E">
        <w:rPr>
          <w:rFonts w:ascii="Tahoma" w:hAnsi="Tahoma" w:cs="Tahoma"/>
          <w:bCs/>
          <w:sz w:val="24"/>
          <w:szCs w:val="24"/>
        </w:rPr>
        <w:t>é</w:t>
      </w:r>
      <w:r w:rsidRPr="0085266E">
        <w:rPr>
          <w:rFonts w:ascii="Tahoma" w:hAnsi="Tahoma" w:cs="Tahoma"/>
          <w:bCs/>
          <w:sz w:val="24"/>
          <w:szCs w:val="24"/>
        </w:rPr>
        <w:t>rmino</w:t>
      </w:r>
      <w:r w:rsidR="00341A7D" w:rsidRPr="0085266E">
        <w:rPr>
          <w:rFonts w:ascii="Tahoma" w:hAnsi="Tahoma" w:cs="Tahoma"/>
          <w:bCs/>
          <w:sz w:val="24"/>
          <w:szCs w:val="24"/>
        </w:rPr>
        <w:t>,</w:t>
      </w:r>
      <w:r w:rsidRPr="0085266E">
        <w:rPr>
          <w:rFonts w:ascii="Tahoma" w:hAnsi="Tahoma" w:cs="Tahoma"/>
          <w:bCs/>
          <w:sz w:val="24"/>
          <w:szCs w:val="24"/>
        </w:rPr>
        <w:t xml:space="preserve"> </w:t>
      </w:r>
      <w:r w:rsidR="004D34D3" w:rsidRPr="0085266E">
        <w:rPr>
          <w:rFonts w:ascii="Tahoma" w:hAnsi="Tahoma" w:cs="Tahoma"/>
          <w:bCs/>
          <w:sz w:val="24"/>
          <w:szCs w:val="24"/>
        </w:rPr>
        <w:t>la</w:t>
      </w:r>
      <w:r w:rsidRPr="0085266E">
        <w:rPr>
          <w:rFonts w:ascii="Tahoma" w:hAnsi="Tahoma" w:cs="Tahoma"/>
          <w:bCs/>
          <w:sz w:val="24"/>
          <w:szCs w:val="24"/>
        </w:rPr>
        <w:t xml:space="preserve"> demanda</w:t>
      </w:r>
      <w:r w:rsidR="004D34D3" w:rsidRPr="0085266E">
        <w:rPr>
          <w:rFonts w:ascii="Tahoma" w:hAnsi="Tahoma" w:cs="Tahoma"/>
          <w:bCs/>
          <w:sz w:val="24"/>
          <w:szCs w:val="24"/>
        </w:rPr>
        <w:t>nte</w:t>
      </w:r>
      <w:r w:rsidRPr="0085266E">
        <w:rPr>
          <w:rFonts w:ascii="Tahoma" w:hAnsi="Tahoma" w:cs="Tahoma"/>
          <w:bCs/>
          <w:sz w:val="24"/>
          <w:szCs w:val="24"/>
        </w:rPr>
        <w:t xml:space="preserve"> allegó escrito de subsanación</w:t>
      </w:r>
      <w:r w:rsidRPr="0085266E">
        <w:rPr>
          <w:rStyle w:val="Refdenotaalpie"/>
          <w:rFonts w:ascii="Tahoma" w:hAnsi="Tahoma" w:cs="Tahoma"/>
          <w:bCs/>
          <w:sz w:val="24"/>
          <w:szCs w:val="24"/>
        </w:rPr>
        <w:footnoteReference w:id="4"/>
      </w:r>
      <w:r w:rsidRPr="0085266E">
        <w:rPr>
          <w:rFonts w:ascii="Tahoma" w:hAnsi="Tahoma" w:cs="Tahoma"/>
          <w:bCs/>
          <w:sz w:val="24"/>
          <w:szCs w:val="24"/>
        </w:rPr>
        <w:t xml:space="preserve">, mismo que fue admitido por medio de auto del </w:t>
      </w:r>
      <w:r w:rsidR="004D34D3" w:rsidRPr="0085266E">
        <w:rPr>
          <w:rFonts w:ascii="Tahoma" w:hAnsi="Tahoma" w:cs="Tahoma"/>
          <w:bCs/>
          <w:sz w:val="24"/>
          <w:szCs w:val="24"/>
        </w:rPr>
        <w:t>9</w:t>
      </w:r>
      <w:r w:rsidR="00857ACF" w:rsidRPr="0085266E">
        <w:rPr>
          <w:rFonts w:ascii="Tahoma" w:hAnsi="Tahoma" w:cs="Tahoma"/>
          <w:bCs/>
          <w:sz w:val="24"/>
          <w:szCs w:val="24"/>
        </w:rPr>
        <w:t xml:space="preserve"> de </w:t>
      </w:r>
      <w:r w:rsidR="004D34D3" w:rsidRPr="0085266E">
        <w:rPr>
          <w:rFonts w:ascii="Tahoma" w:hAnsi="Tahoma" w:cs="Tahoma"/>
          <w:bCs/>
          <w:sz w:val="24"/>
          <w:szCs w:val="24"/>
        </w:rPr>
        <w:t>octubre</w:t>
      </w:r>
      <w:r w:rsidR="00857ACF" w:rsidRPr="0085266E">
        <w:rPr>
          <w:rFonts w:ascii="Tahoma" w:hAnsi="Tahoma" w:cs="Tahoma"/>
          <w:bCs/>
          <w:sz w:val="24"/>
          <w:szCs w:val="24"/>
        </w:rPr>
        <w:t xml:space="preserve"> 201</w:t>
      </w:r>
      <w:r w:rsidR="004D34D3" w:rsidRPr="0085266E">
        <w:rPr>
          <w:rFonts w:ascii="Tahoma" w:hAnsi="Tahoma" w:cs="Tahoma"/>
          <w:bCs/>
          <w:sz w:val="24"/>
          <w:szCs w:val="24"/>
        </w:rPr>
        <w:t>8</w:t>
      </w:r>
      <w:r w:rsidR="00857ACF" w:rsidRPr="0085266E">
        <w:rPr>
          <w:rStyle w:val="Refdenotaalpie"/>
          <w:rFonts w:ascii="Tahoma" w:hAnsi="Tahoma" w:cs="Tahoma"/>
          <w:bCs/>
          <w:sz w:val="24"/>
          <w:szCs w:val="24"/>
        </w:rPr>
        <w:footnoteReference w:id="5"/>
      </w:r>
      <w:r w:rsidR="00621CE0" w:rsidRPr="0085266E">
        <w:rPr>
          <w:rFonts w:ascii="Tahoma" w:hAnsi="Tahoma" w:cs="Tahoma"/>
          <w:bCs/>
          <w:sz w:val="24"/>
          <w:szCs w:val="24"/>
        </w:rPr>
        <w:t>.</w:t>
      </w:r>
      <w:r w:rsidR="00D34261" w:rsidRPr="0085266E">
        <w:rPr>
          <w:rFonts w:ascii="Tahoma" w:hAnsi="Tahoma" w:cs="Tahoma"/>
          <w:bCs/>
          <w:sz w:val="24"/>
          <w:szCs w:val="24"/>
        </w:rPr>
        <w:t xml:space="preserve"> </w:t>
      </w:r>
    </w:p>
    <w:p w14:paraId="2FE4E2A4" w14:textId="77777777" w:rsidR="001C3FD5" w:rsidRPr="0085266E" w:rsidRDefault="001C3FD5" w:rsidP="0085266E">
      <w:pPr>
        <w:spacing w:line="276" w:lineRule="auto"/>
        <w:ind w:firstLine="708"/>
        <w:rPr>
          <w:rFonts w:ascii="Tahoma" w:hAnsi="Tahoma" w:cs="Tahoma"/>
          <w:bCs/>
          <w:sz w:val="24"/>
          <w:szCs w:val="24"/>
        </w:rPr>
      </w:pPr>
    </w:p>
    <w:p w14:paraId="6A28E9EB" w14:textId="20E041DB" w:rsidR="00C01C0B" w:rsidRPr="0085266E" w:rsidRDefault="003B7955" w:rsidP="0085266E">
      <w:pPr>
        <w:spacing w:line="276" w:lineRule="auto"/>
        <w:ind w:firstLine="708"/>
        <w:rPr>
          <w:rFonts w:ascii="Tahoma" w:hAnsi="Tahoma" w:cs="Tahoma"/>
          <w:bCs/>
          <w:sz w:val="24"/>
          <w:szCs w:val="24"/>
        </w:rPr>
      </w:pPr>
      <w:r w:rsidRPr="0085266E">
        <w:rPr>
          <w:rFonts w:ascii="Tahoma" w:hAnsi="Tahoma" w:cs="Tahoma"/>
          <w:bCs/>
          <w:sz w:val="24"/>
          <w:szCs w:val="24"/>
        </w:rPr>
        <w:t xml:space="preserve">En este orden de ideas, </w:t>
      </w:r>
      <w:r w:rsidR="0032481A" w:rsidRPr="0085266E">
        <w:rPr>
          <w:rFonts w:ascii="Tahoma" w:hAnsi="Tahoma" w:cs="Tahoma"/>
          <w:bCs/>
          <w:sz w:val="24"/>
          <w:szCs w:val="24"/>
        </w:rPr>
        <w:t>la</w:t>
      </w:r>
      <w:r w:rsidRPr="0085266E">
        <w:rPr>
          <w:rFonts w:ascii="Tahoma" w:hAnsi="Tahoma" w:cs="Tahoma"/>
          <w:bCs/>
          <w:sz w:val="24"/>
          <w:szCs w:val="24"/>
        </w:rPr>
        <w:t xml:space="preserve"> actor</w:t>
      </w:r>
      <w:r w:rsidR="0032481A" w:rsidRPr="0085266E">
        <w:rPr>
          <w:rFonts w:ascii="Tahoma" w:hAnsi="Tahoma" w:cs="Tahoma"/>
          <w:bCs/>
          <w:sz w:val="24"/>
          <w:szCs w:val="24"/>
        </w:rPr>
        <w:t>a</w:t>
      </w:r>
      <w:r w:rsidRPr="0085266E">
        <w:rPr>
          <w:rFonts w:ascii="Tahoma" w:hAnsi="Tahoma" w:cs="Tahoma"/>
          <w:bCs/>
          <w:sz w:val="24"/>
          <w:szCs w:val="24"/>
        </w:rPr>
        <w:t xml:space="preserve"> procedió a remitir citación para notificación </w:t>
      </w:r>
      <w:r w:rsidR="005E25B2" w:rsidRPr="0085266E">
        <w:rPr>
          <w:rFonts w:ascii="Tahoma" w:hAnsi="Tahoma" w:cs="Tahoma"/>
          <w:bCs/>
          <w:sz w:val="24"/>
          <w:szCs w:val="24"/>
        </w:rPr>
        <w:t xml:space="preserve">el </w:t>
      </w:r>
      <w:r w:rsidR="00EC7610" w:rsidRPr="0085266E">
        <w:rPr>
          <w:rFonts w:ascii="Tahoma" w:hAnsi="Tahoma" w:cs="Tahoma"/>
          <w:bCs/>
          <w:sz w:val="24"/>
          <w:szCs w:val="24"/>
        </w:rPr>
        <w:t>1</w:t>
      </w:r>
      <w:r w:rsidR="005E25B2" w:rsidRPr="0085266E">
        <w:rPr>
          <w:rFonts w:ascii="Tahoma" w:hAnsi="Tahoma" w:cs="Tahoma"/>
          <w:bCs/>
          <w:sz w:val="24"/>
          <w:szCs w:val="24"/>
        </w:rPr>
        <w:t xml:space="preserve"> de </w:t>
      </w:r>
      <w:r w:rsidR="00EC7610" w:rsidRPr="0085266E">
        <w:rPr>
          <w:rFonts w:ascii="Tahoma" w:hAnsi="Tahoma" w:cs="Tahoma"/>
          <w:bCs/>
          <w:sz w:val="24"/>
          <w:szCs w:val="24"/>
        </w:rPr>
        <w:t>noviembre</w:t>
      </w:r>
      <w:r w:rsidR="005E25B2" w:rsidRPr="0085266E">
        <w:rPr>
          <w:rFonts w:ascii="Tahoma" w:hAnsi="Tahoma" w:cs="Tahoma"/>
          <w:bCs/>
          <w:sz w:val="24"/>
          <w:szCs w:val="24"/>
        </w:rPr>
        <w:t xml:space="preserve"> de 201</w:t>
      </w:r>
      <w:r w:rsidR="00EC7610" w:rsidRPr="0085266E">
        <w:rPr>
          <w:rFonts w:ascii="Tahoma" w:hAnsi="Tahoma" w:cs="Tahoma"/>
          <w:bCs/>
          <w:sz w:val="24"/>
          <w:szCs w:val="24"/>
        </w:rPr>
        <w:t>8</w:t>
      </w:r>
      <w:r w:rsidR="005E25B2" w:rsidRPr="0085266E">
        <w:rPr>
          <w:rStyle w:val="Refdenotaalpie"/>
          <w:rFonts w:ascii="Tahoma" w:hAnsi="Tahoma" w:cs="Tahoma"/>
          <w:bCs/>
          <w:sz w:val="24"/>
          <w:szCs w:val="24"/>
        </w:rPr>
        <w:footnoteReference w:id="6"/>
      </w:r>
      <w:r w:rsidR="005E25B2" w:rsidRPr="0085266E">
        <w:rPr>
          <w:rFonts w:ascii="Tahoma" w:hAnsi="Tahoma" w:cs="Tahoma"/>
          <w:bCs/>
          <w:sz w:val="24"/>
          <w:szCs w:val="24"/>
        </w:rPr>
        <w:t xml:space="preserve">, </w:t>
      </w:r>
      <w:r w:rsidR="001C3FD5" w:rsidRPr="0085266E">
        <w:rPr>
          <w:rFonts w:ascii="Tahoma" w:hAnsi="Tahoma" w:cs="Tahoma"/>
          <w:bCs/>
          <w:sz w:val="24"/>
          <w:szCs w:val="24"/>
        </w:rPr>
        <w:t xml:space="preserve">y el aviso el </w:t>
      </w:r>
      <w:r w:rsidR="00893369" w:rsidRPr="0085266E">
        <w:rPr>
          <w:rFonts w:ascii="Tahoma" w:hAnsi="Tahoma" w:cs="Tahoma"/>
          <w:bCs/>
          <w:sz w:val="24"/>
          <w:szCs w:val="24"/>
        </w:rPr>
        <w:t>5</w:t>
      </w:r>
      <w:r w:rsidR="001C3FD5" w:rsidRPr="0085266E">
        <w:rPr>
          <w:rFonts w:ascii="Tahoma" w:hAnsi="Tahoma" w:cs="Tahoma"/>
          <w:bCs/>
          <w:sz w:val="24"/>
          <w:szCs w:val="24"/>
        </w:rPr>
        <w:t xml:space="preserve"> </w:t>
      </w:r>
      <w:r w:rsidR="00893369" w:rsidRPr="0085266E">
        <w:rPr>
          <w:rFonts w:ascii="Tahoma" w:hAnsi="Tahoma" w:cs="Tahoma"/>
          <w:bCs/>
          <w:sz w:val="24"/>
          <w:szCs w:val="24"/>
        </w:rPr>
        <w:t xml:space="preserve">febrero </w:t>
      </w:r>
      <w:r w:rsidR="001C3FD5" w:rsidRPr="0085266E">
        <w:rPr>
          <w:rFonts w:ascii="Tahoma" w:hAnsi="Tahoma" w:cs="Tahoma"/>
          <w:bCs/>
          <w:sz w:val="24"/>
          <w:szCs w:val="24"/>
        </w:rPr>
        <w:t>de 201</w:t>
      </w:r>
      <w:r w:rsidR="00893369" w:rsidRPr="0085266E">
        <w:rPr>
          <w:rFonts w:ascii="Tahoma" w:hAnsi="Tahoma" w:cs="Tahoma"/>
          <w:bCs/>
          <w:sz w:val="24"/>
          <w:szCs w:val="24"/>
        </w:rPr>
        <w:t>9</w:t>
      </w:r>
      <w:r w:rsidR="001C3FD5" w:rsidRPr="0085266E">
        <w:rPr>
          <w:rStyle w:val="Refdenotaalpie"/>
          <w:rFonts w:ascii="Tahoma" w:hAnsi="Tahoma" w:cs="Tahoma"/>
          <w:bCs/>
          <w:sz w:val="24"/>
          <w:szCs w:val="24"/>
        </w:rPr>
        <w:footnoteReference w:id="7"/>
      </w:r>
      <w:r w:rsidR="00341A7D" w:rsidRPr="0085266E">
        <w:rPr>
          <w:rFonts w:ascii="Tahoma" w:hAnsi="Tahoma" w:cs="Tahoma"/>
          <w:bCs/>
          <w:sz w:val="24"/>
          <w:szCs w:val="24"/>
        </w:rPr>
        <w:t xml:space="preserve"> </w:t>
      </w:r>
      <w:r w:rsidR="00D70D70" w:rsidRPr="0085266E">
        <w:rPr>
          <w:rFonts w:ascii="Tahoma" w:hAnsi="Tahoma" w:cs="Tahoma"/>
          <w:bCs/>
          <w:sz w:val="24"/>
          <w:szCs w:val="24"/>
        </w:rPr>
        <w:t>a la dirección registrada</w:t>
      </w:r>
      <w:r w:rsidR="00341A7D" w:rsidRPr="0085266E">
        <w:rPr>
          <w:rFonts w:ascii="Tahoma" w:hAnsi="Tahoma" w:cs="Tahoma"/>
          <w:bCs/>
          <w:sz w:val="24"/>
          <w:szCs w:val="24"/>
        </w:rPr>
        <w:t xml:space="preserve"> en el certificado </w:t>
      </w:r>
      <w:r w:rsidR="00716948" w:rsidRPr="0085266E">
        <w:rPr>
          <w:rFonts w:ascii="Tahoma" w:hAnsi="Tahoma" w:cs="Tahoma"/>
          <w:bCs/>
          <w:sz w:val="24"/>
          <w:szCs w:val="24"/>
        </w:rPr>
        <w:t>de existencia y representación legal del ente jurídico demandado</w:t>
      </w:r>
      <w:r w:rsidR="001C3FD5" w:rsidRPr="0085266E">
        <w:rPr>
          <w:rFonts w:ascii="Tahoma" w:hAnsi="Tahoma" w:cs="Tahoma"/>
          <w:bCs/>
          <w:sz w:val="24"/>
          <w:szCs w:val="24"/>
        </w:rPr>
        <w:t xml:space="preserve">, </w:t>
      </w:r>
      <w:r w:rsidR="00916595" w:rsidRPr="0085266E">
        <w:rPr>
          <w:rFonts w:ascii="Tahoma" w:hAnsi="Tahoma" w:cs="Tahoma"/>
          <w:bCs/>
          <w:sz w:val="24"/>
          <w:szCs w:val="24"/>
        </w:rPr>
        <w:t xml:space="preserve">pero </w:t>
      </w:r>
      <w:r w:rsidR="00893369" w:rsidRPr="0085266E">
        <w:rPr>
          <w:rFonts w:ascii="Tahoma" w:hAnsi="Tahoma" w:cs="Tahoma"/>
          <w:bCs/>
          <w:sz w:val="24"/>
          <w:szCs w:val="24"/>
        </w:rPr>
        <w:t xml:space="preserve">a pesar de que se efectuó la entrega de la citación </w:t>
      </w:r>
      <w:r w:rsidR="00BF3F75" w:rsidRPr="0085266E">
        <w:rPr>
          <w:rFonts w:ascii="Tahoma" w:hAnsi="Tahoma" w:cs="Tahoma"/>
          <w:bCs/>
          <w:sz w:val="24"/>
          <w:szCs w:val="24"/>
        </w:rPr>
        <w:t xml:space="preserve">personal y posteriormente por aviso, la demandada no se acercó a notificarse de la admisión de la demanda ordinaria laboral. </w:t>
      </w:r>
      <w:r w:rsidR="006E36CC" w:rsidRPr="0085266E">
        <w:rPr>
          <w:rFonts w:ascii="Tahoma" w:hAnsi="Tahoma" w:cs="Tahoma"/>
          <w:bCs/>
          <w:sz w:val="24"/>
          <w:szCs w:val="24"/>
        </w:rPr>
        <w:t xml:space="preserve">Por tal razón, la parte activa de la litis por medio de memorial del </w:t>
      </w:r>
      <w:r w:rsidR="00BF3F75" w:rsidRPr="0085266E">
        <w:rPr>
          <w:rFonts w:ascii="Tahoma" w:hAnsi="Tahoma" w:cs="Tahoma"/>
          <w:bCs/>
          <w:sz w:val="24"/>
          <w:szCs w:val="24"/>
        </w:rPr>
        <w:t>09</w:t>
      </w:r>
      <w:r w:rsidR="00C01C0B" w:rsidRPr="0085266E">
        <w:rPr>
          <w:rFonts w:ascii="Tahoma" w:hAnsi="Tahoma" w:cs="Tahoma"/>
          <w:bCs/>
          <w:sz w:val="24"/>
          <w:szCs w:val="24"/>
        </w:rPr>
        <w:t xml:space="preserve"> </w:t>
      </w:r>
      <w:r w:rsidR="006E36CC" w:rsidRPr="0085266E">
        <w:rPr>
          <w:rFonts w:ascii="Tahoma" w:hAnsi="Tahoma" w:cs="Tahoma"/>
          <w:bCs/>
          <w:sz w:val="24"/>
          <w:szCs w:val="24"/>
        </w:rPr>
        <w:t xml:space="preserve">de </w:t>
      </w:r>
      <w:r w:rsidR="00BF3F75" w:rsidRPr="0085266E">
        <w:rPr>
          <w:rFonts w:ascii="Tahoma" w:hAnsi="Tahoma" w:cs="Tahoma"/>
          <w:bCs/>
          <w:sz w:val="24"/>
          <w:szCs w:val="24"/>
        </w:rPr>
        <w:t xml:space="preserve">agosto </w:t>
      </w:r>
      <w:r w:rsidR="006E36CC" w:rsidRPr="0085266E">
        <w:rPr>
          <w:rFonts w:ascii="Tahoma" w:hAnsi="Tahoma" w:cs="Tahoma"/>
          <w:bCs/>
          <w:sz w:val="24"/>
          <w:szCs w:val="24"/>
        </w:rPr>
        <w:t>de 201</w:t>
      </w:r>
      <w:r w:rsidR="00BF3F75" w:rsidRPr="0085266E">
        <w:rPr>
          <w:rFonts w:ascii="Tahoma" w:hAnsi="Tahoma" w:cs="Tahoma"/>
          <w:bCs/>
          <w:sz w:val="24"/>
          <w:szCs w:val="24"/>
        </w:rPr>
        <w:t>9</w:t>
      </w:r>
      <w:r w:rsidR="00BF3F75" w:rsidRPr="0085266E">
        <w:rPr>
          <w:rStyle w:val="Refdenotaalpie"/>
          <w:rFonts w:ascii="Tahoma" w:hAnsi="Tahoma" w:cs="Tahoma"/>
          <w:bCs/>
          <w:sz w:val="24"/>
          <w:szCs w:val="24"/>
        </w:rPr>
        <w:footnoteReference w:id="8"/>
      </w:r>
      <w:r w:rsidR="006E36CC" w:rsidRPr="0085266E">
        <w:rPr>
          <w:rFonts w:ascii="Tahoma" w:hAnsi="Tahoma" w:cs="Tahoma"/>
          <w:bCs/>
          <w:sz w:val="24"/>
          <w:szCs w:val="24"/>
        </w:rPr>
        <w:t xml:space="preserve">, solicitó al </w:t>
      </w:r>
      <w:r w:rsidR="0084711A" w:rsidRPr="0085266E">
        <w:rPr>
          <w:rFonts w:ascii="Tahoma" w:hAnsi="Tahoma" w:cs="Tahoma"/>
          <w:bCs/>
          <w:sz w:val="24"/>
          <w:szCs w:val="24"/>
        </w:rPr>
        <w:t xml:space="preserve">juzgado </w:t>
      </w:r>
      <w:r w:rsidR="00A34385" w:rsidRPr="0085266E">
        <w:rPr>
          <w:rFonts w:ascii="Tahoma" w:hAnsi="Tahoma" w:cs="Tahoma"/>
          <w:bCs/>
          <w:sz w:val="24"/>
          <w:szCs w:val="24"/>
        </w:rPr>
        <w:t>el nombramiento de curador y emplazamiento</w:t>
      </w:r>
      <w:r w:rsidR="009F60F5" w:rsidRPr="0085266E">
        <w:rPr>
          <w:rFonts w:ascii="Tahoma" w:hAnsi="Tahoma" w:cs="Tahoma"/>
          <w:bCs/>
          <w:sz w:val="24"/>
          <w:szCs w:val="24"/>
        </w:rPr>
        <w:t xml:space="preserve">, solicitud que fue resuelta favorablemente </w:t>
      </w:r>
      <w:r w:rsidR="006C2EDF" w:rsidRPr="0085266E">
        <w:rPr>
          <w:rFonts w:ascii="Tahoma" w:hAnsi="Tahoma" w:cs="Tahoma"/>
          <w:bCs/>
          <w:sz w:val="24"/>
          <w:szCs w:val="24"/>
        </w:rPr>
        <w:t>mediante auto d</w:t>
      </w:r>
      <w:r w:rsidR="009F60F5" w:rsidRPr="0085266E">
        <w:rPr>
          <w:rFonts w:ascii="Tahoma" w:hAnsi="Tahoma" w:cs="Tahoma"/>
          <w:bCs/>
          <w:sz w:val="24"/>
          <w:szCs w:val="24"/>
        </w:rPr>
        <w:t xml:space="preserve">el </w:t>
      </w:r>
      <w:r w:rsidR="00BF3F75" w:rsidRPr="0085266E">
        <w:rPr>
          <w:rFonts w:ascii="Tahoma" w:hAnsi="Tahoma" w:cs="Tahoma"/>
          <w:bCs/>
          <w:sz w:val="24"/>
          <w:szCs w:val="24"/>
        </w:rPr>
        <w:t>12</w:t>
      </w:r>
      <w:r w:rsidR="009F60F5" w:rsidRPr="0085266E">
        <w:rPr>
          <w:rFonts w:ascii="Tahoma" w:hAnsi="Tahoma" w:cs="Tahoma"/>
          <w:bCs/>
          <w:sz w:val="24"/>
          <w:szCs w:val="24"/>
        </w:rPr>
        <w:t xml:space="preserve"> de </w:t>
      </w:r>
      <w:r w:rsidR="00BF3F75" w:rsidRPr="0085266E">
        <w:rPr>
          <w:rFonts w:ascii="Tahoma" w:hAnsi="Tahoma" w:cs="Tahoma"/>
          <w:bCs/>
          <w:sz w:val="24"/>
          <w:szCs w:val="24"/>
        </w:rPr>
        <w:t>agosto</w:t>
      </w:r>
      <w:r w:rsidR="009F60F5" w:rsidRPr="0085266E">
        <w:rPr>
          <w:rFonts w:ascii="Tahoma" w:hAnsi="Tahoma" w:cs="Tahoma"/>
          <w:bCs/>
          <w:sz w:val="24"/>
          <w:szCs w:val="24"/>
        </w:rPr>
        <w:t xml:space="preserve"> de 201</w:t>
      </w:r>
      <w:r w:rsidR="00BF3F75" w:rsidRPr="0085266E">
        <w:rPr>
          <w:rFonts w:ascii="Tahoma" w:hAnsi="Tahoma" w:cs="Tahoma"/>
          <w:bCs/>
          <w:sz w:val="24"/>
          <w:szCs w:val="24"/>
        </w:rPr>
        <w:t>9</w:t>
      </w:r>
      <w:r w:rsidR="009F60F5" w:rsidRPr="0085266E">
        <w:rPr>
          <w:rStyle w:val="Refdenotaalpie"/>
          <w:rFonts w:ascii="Tahoma" w:hAnsi="Tahoma" w:cs="Tahoma"/>
          <w:bCs/>
          <w:sz w:val="24"/>
          <w:szCs w:val="24"/>
        </w:rPr>
        <w:footnoteReference w:id="9"/>
      </w:r>
      <w:r w:rsidR="006C2EDF" w:rsidRPr="0085266E">
        <w:rPr>
          <w:rFonts w:ascii="Tahoma" w:hAnsi="Tahoma" w:cs="Tahoma"/>
          <w:bCs/>
          <w:sz w:val="24"/>
          <w:szCs w:val="24"/>
        </w:rPr>
        <w:t>.</w:t>
      </w:r>
      <w:r w:rsidR="00ED3BCF" w:rsidRPr="0085266E">
        <w:rPr>
          <w:rFonts w:ascii="Tahoma" w:hAnsi="Tahoma" w:cs="Tahoma"/>
          <w:bCs/>
          <w:sz w:val="24"/>
          <w:szCs w:val="24"/>
        </w:rPr>
        <w:t xml:space="preserve"> Hasta aquí habían transcurrido aproximadamente 9 meses desde la admisión de la demanda (no se cuenta el período vacacional judicial)</w:t>
      </w:r>
      <w:r w:rsidR="00E65CBC" w:rsidRPr="0085266E">
        <w:rPr>
          <w:rFonts w:ascii="Tahoma" w:hAnsi="Tahoma" w:cs="Tahoma"/>
          <w:bCs/>
          <w:sz w:val="24"/>
          <w:szCs w:val="24"/>
        </w:rPr>
        <w:t xml:space="preserve"> </w:t>
      </w:r>
    </w:p>
    <w:p w14:paraId="070C2973" w14:textId="77777777" w:rsidR="00C01C0B" w:rsidRPr="0085266E" w:rsidRDefault="00C01C0B" w:rsidP="0085266E">
      <w:pPr>
        <w:spacing w:line="276" w:lineRule="auto"/>
        <w:ind w:firstLine="708"/>
        <w:rPr>
          <w:rFonts w:ascii="Tahoma" w:hAnsi="Tahoma" w:cs="Tahoma"/>
          <w:bCs/>
          <w:sz w:val="24"/>
          <w:szCs w:val="24"/>
        </w:rPr>
      </w:pPr>
    </w:p>
    <w:p w14:paraId="0613381F" w14:textId="0DD7B52A" w:rsidR="00C01C0B" w:rsidRPr="0085266E" w:rsidRDefault="00C01C0B" w:rsidP="0085266E">
      <w:pPr>
        <w:spacing w:line="276" w:lineRule="auto"/>
        <w:ind w:firstLine="708"/>
        <w:rPr>
          <w:rFonts w:ascii="Tahoma" w:hAnsi="Tahoma" w:cs="Tahoma"/>
          <w:bCs/>
          <w:sz w:val="24"/>
          <w:szCs w:val="24"/>
        </w:rPr>
      </w:pPr>
      <w:r w:rsidRPr="0085266E">
        <w:rPr>
          <w:rFonts w:ascii="Tahoma" w:hAnsi="Tahoma" w:cs="Tahoma"/>
          <w:bCs/>
          <w:sz w:val="24"/>
          <w:szCs w:val="24"/>
        </w:rPr>
        <w:t>Posteriormente,</w:t>
      </w:r>
      <w:r w:rsidR="00987F00" w:rsidRPr="0085266E">
        <w:rPr>
          <w:rFonts w:ascii="Tahoma" w:hAnsi="Tahoma" w:cs="Tahoma"/>
          <w:bCs/>
          <w:sz w:val="24"/>
          <w:szCs w:val="24"/>
        </w:rPr>
        <w:t xml:space="preserve"> el</w:t>
      </w:r>
      <w:r w:rsidRPr="0085266E">
        <w:rPr>
          <w:rFonts w:ascii="Tahoma" w:hAnsi="Tahoma" w:cs="Tahoma"/>
          <w:bCs/>
          <w:sz w:val="24"/>
          <w:szCs w:val="24"/>
        </w:rPr>
        <w:t xml:space="preserve"> Juzgado Tercero Laboral del Circuito de Pereira mediante Telegrama No. 79 del</w:t>
      </w:r>
      <w:r w:rsidR="00987F00" w:rsidRPr="0085266E">
        <w:rPr>
          <w:rFonts w:ascii="Tahoma" w:hAnsi="Tahoma" w:cs="Tahoma"/>
          <w:bCs/>
          <w:sz w:val="24"/>
          <w:szCs w:val="24"/>
        </w:rPr>
        <w:t xml:space="preserve"> </w:t>
      </w:r>
      <w:r w:rsidRPr="0085266E">
        <w:rPr>
          <w:rFonts w:ascii="Tahoma" w:hAnsi="Tahoma" w:cs="Tahoma"/>
          <w:bCs/>
          <w:sz w:val="24"/>
          <w:szCs w:val="24"/>
        </w:rPr>
        <w:t xml:space="preserve">12 </w:t>
      </w:r>
      <w:r w:rsidR="00987F00" w:rsidRPr="0085266E">
        <w:rPr>
          <w:rFonts w:ascii="Tahoma" w:hAnsi="Tahoma" w:cs="Tahoma"/>
          <w:bCs/>
          <w:sz w:val="24"/>
          <w:szCs w:val="24"/>
        </w:rPr>
        <w:t xml:space="preserve">de </w:t>
      </w:r>
      <w:r w:rsidRPr="0085266E">
        <w:rPr>
          <w:rFonts w:ascii="Tahoma" w:hAnsi="Tahoma" w:cs="Tahoma"/>
          <w:bCs/>
          <w:sz w:val="24"/>
          <w:szCs w:val="24"/>
        </w:rPr>
        <w:t>agosto</w:t>
      </w:r>
      <w:r w:rsidR="00987F00" w:rsidRPr="0085266E">
        <w:rPr>
          <w:rFonts w:ascii="Tahoma" w:hAnsi="Tahoma" w:cs="Tahoma"/>
          <w:bCs/>
          <w:sz w:val="24"/>
          <w:szCs w:val="24"/>
        </w:rPr>
        <w:t xml:space="preserve"> de 201</w:t>
      </w:r>
      <w:r w:rsidRPr="0085266E">
        <w:rPr>
          <w:rFonts w:ascii="Tahoma" w:hAnsi="Tahoma" w:cs="Tahoma"/>
          <w:bCs/>
          <w:sz w:val="24"/>
          <w:szCs w:val="24"/>
        </w:rPr>
        <w:t>9</w:t>
      </w:r>
      <w:r w:rsidR="007B09DF" w:rsidRPr="0085266E">
        <w:rPr>
          <w:rStyle w:val="Refdenotaalpie"/>
          <w:rFonts w:ascii="Tahoma" w:hAnsi="Tahoma" w:cs="Tahoma"/>
          <w:bCs/>
          <w:sz w:val="24"/>
          <w:szCs w:val="24"/>
        </w:rPr>
        <w:footnoteReference w:id="10"/>
      </w:r>
      <w:r w:rsidRPr="0085266E">
        <w:rPr>
          <w:rFonts w:ascii="Tahoma" w:hAnsi="Tahoma" w:cs="Tahoma"/>
          <w:bCs/>
          <w:sz w:val="24"/>
          <w:szCs w:val="24"/>
        </w:rPr>
        <w:t xml:space="preserve"> le comunicó al profesional Cesar Augusto Agudelo Salazar que fue designado como Curador Ad Litem</w:t>
      </w:r>
      <w:r w:rsidR="007B09DF" w:rsidRPr="0085266E">
        <w:rPr>
          <w:rFonts w:ascii="Tahoma" w:hAnsi="Tahoma" w:cs="Tahoma"/>
          <w:bCs/>
          <w:sz w:val="24"/>
          <w:szCs w:val="24"/>
        </w:rPr>
        <w:t>.</w:t>
      </w:r>
      <w:r w:rsidR="000B18A8" w:rsidRPr="0085266E">
        <w:rPr>
          <w:rFonts w:ascii="Tahoma" w:hAnsi="Tahoma" w:cs="Tahoma"/>
          <w:bCs/>
          <w:sz w:val="24"/>
          <w:szCs w:val="24"/>
        </w:rPr>
        <w:t xml:space="preserve"> Sin embargo, no logró obtener una respuesta efectiva, por lo tanto, mediante auto del 30 de septiembre de 2019</w:t>
      </w:r>
      <w:r w:rsidR="000B18A8" w:rsidRPr="0085266E">
        <w:rPr>
          <w:rStyle w:val="Refdenotaalpie"/>
          <w:rFonts w:ascii="Tahoma" w:hAnsi="Tahoma" w:cs="Tahoma"/>
          <w:bCs/>
          <w:sz w:val="24"/>
          <w:szCs w:val="24"/>
        </w:rPr>
        <w:footnoteReference w:id="11"/>
      </w:r>
      <w:r w:rsidR="000B18A8" w:rsidRPr="0085266E">
        <w:rPr>
          <w:rFonts w:ascii="Tahoma" w:hAnsi="Tahoma" w:cs="Tahoma"/>
          <w:bCs/>
          <w:sz w:val="24"/>
          <w:szCs w:val="24"/>
        </w:rPr>
        <w:t xml:space="preserve"> lo requirió nuevamente y, consecuente a ello, </w:t>
      </w:r>
      <w:r w:rsidR="007B09DF" w:rsidRPr="0085266E">
        <w:rPr>
          <w:rFonts w:ascii="Tahoma" w:hAnsi="Tahoma" w:cs="Tahoma"/>
          <w:bCs/>
          <w:sz w:val="24"/>
          <w:szCs w:val="24"/>
        </w:rPr>
        <w:t>procedió con su notificación a través de la empresa 472 el 15 de agosto de 2019</w:t>
      </w:r>
      <w:r w:rsidR="007B09DF" w:rsidRPr="0085266E">
        <w:rPr>
          <w:rStyle w:val="Refdenotaalpie"/>
          <w:rFonts w:ascii="Tahoma" w:hAnsi="Tahoma" w:cs="Tahoma"/>
          <w:bCs/>
          <w:sz w:val="24"/>
          <w:szCs w:val="24"/>
        </w:rPr>
        <w:footnoteReference w:id="12"/>
      </w:r>
      <w:r w:rsidR="007B09DF" w:rsidRPr="0085266E">
        <w:rPr>
          <w:rFonts w:ascii="Tahoma" w:hAnsi="Tahoma" w:cs="Tahoma"/>
          <w:bCs/>
          <w:sz w:val="24"/>
          <w:szCs w:val="24"/>
        </w:rPr>
        <w:t>.</w:t>
      </w:r>
    </w:p>
    <w:p w14:paraId="0B0DB2CC" w14:textId="40C1A804" w:rsidR="000B18A8" w:rsidRPr="0085266E" w:rsidRDefault="000B18A8" w:rsidP="0085266E">
      <w:pPr>
        <w:spacing w:line="276" w:lineRule="auto"/>
        <w:ind w:firstLine="708"/>
        <w:rPr>
          <w:rFonts w:ascii="Tahoma" w:hAnsi="Tahoma" w:cs="Tahoma"/>
          <w:bCs/>
          <w:sz w:val="24"/>
          <w:szCs w:val="24"/>
        </w:rPr>
      </w:pPr>
    </w:p>
    <w:p w14:paraId="01F5919C" w14:textId="742AFF40" w:rsidR="00737C27" w:rsidRPr="0085266E" w:rsidRDefault="00737C27" w:rsidP="0085266E">
      <w:pPr>
        <w:spacing w:line="276" w:lineRule="auto"/>
        <w:ind w:firstLine="708"/>
        <w:rPr>
          <w:rFonts w:ascii="Tahoma" w:hAnsi="Tahoma" w:cs="Tahoma"/>
          <w:bCs/>
          <w:sz w:val="24"/>
          <w:szCs w:val="24"/>
        </w:rPr>
      </w:pPr>
      <w:r w:rsidRPr="0085266E">
        <w:rPr>
          <w:rFonts w:ascii="Tahoma" w:hAnsi="Tahoma" w:cs="Tahoma"/>
          <w:bCs/>
          <w:sz w:val="24"/>
          <w:szCs w:val="24"/>
        </w:rPr>
        <w:lastRenderedPageBreak/>
        <w:t>Ante</w:t>
      </w:r>
      <w:r w:rsidR="003F4309" w:rsidRPr="0085266E">
        <w:rPr>
          <w:rFonts w:ascii="Tahoma" w:hAnsi="Tahoma" w:cs="Tahoma"/>
          <w:bCs/>
          <w:sz w:val="24"/>
          <w:szCs w:val="24"/>
        </w:rPr>
        <w:t xml:space="preserve"> la imposibilidad de entregar la notificación a Cesar Augusto Agudelo Salazar, el Juzgado de instancia emitió auto del 10 de octubre de 2019</w:t>
      </w:r>
      <w:r w:rsidR="003F4309" w:rsidRPr="0085266E">
        <w:rPr>
          <w:rStyle w:val="Refdenotaalpie"/>
          <w:rFonts w:ascii="Tahoma" w:hAnsi="Tahoma" w:cs="Tahoma"/>
          <w:bCs/>
          <w:sz w:val="24"/>
          <w:szCs w:val="24"/>
        </w:rPr>
        <w:footnoteReference w:id="13"/>
      </w:r>
      <w:r w:rsidR="003F4309" w:rsidRPr="0085266E">
        <w:rPr>
          <w:rFonts w:ascii="Tahoma" w:hAnsi="Tahoma" w:cs="Tahoma"/>
          <w:bCs/>
          <w:sz w:val="24"/>
          <w:szCs w:val="24"/>
        </w:rPr>
        <w:t>., donde designó al profesional Diego Alejandro González López para continuar el trámite del proceso como Curador Ad Litem</w:t>
      </w:r>
      <w:r w:rsidRPr="0085266E">
        <w:rPr>
          <w:rFonts w:ascii="Tahoma" w:hAnsi="Tahoma" w:cs="Tahoma"/>
          <w:bCs/>
          <w:sz w:val="24"/>
          <w:szCs w:val="24"/>
        </w:rPr>
        <w:t>. No obstante, como se desprende de la constancia secretarial del 22 de octubre de 2019</w:t>
      </w:r>
      <w:r w:rsidR="005A50F6" w:rsidRPr="0085266E">
        <w:rPr>
          <w:rStyle w:val="Refdenotaalpie"/>
          <w:rFonts w:ascii="Tahoma" w:hAnsi="Tahoma" w:cs="Tahoma"/>
          <w:bCs/>
          <w:sz w:val="24"/>
          <w:szCs w:val="24"/>
        </w:rPr>
        <w:footnoteReference w:id="14"/>
      </w:r>
      <w:r w:rsidRPr="0085266E">
        <w:rPr>
          <w:rFonts w:ascii="Tahoma" w:hAnsi="Tahoma" w:cs="Tahoma"/>
          <w:bCs/>
          <w:sz w:val="24"/>
          <w:szCs w:val="24"/>
        </w:rPr>
        <w:t>, fue designado como curado ad Litem para representar a la demandada, al profesional del derecho que defiende los intereses de la demandante.</w:t>
      </w:r>
      <w:r w:rsidR="005A50F6" w:rsidRPr="0085266E">
        <w:rPr>
          <w:rFonts w:ascii="Tahoma" w:hAnsi="Tahoma" w:cs="Tahoma"/>
          <w:bCs/>
          <w:sz w:val="24"/>
          <w:szCs w:val="24"/>
        </w:rPr>
        <w:t xml:space="preserve"> En consecuencia, mediante auto del 22 de octubre de 2019</w:t>
      </w:r>
      <w:r w:rsidR="005A50F6" w:rsidRPr="0085266E">
        <w:rPr>
          <w:rStyle w:val="Refdenotaalpie"/>
          <w:rFonts w:ascii="Tahoma" w:hAnsi="Tahoma" w:cs="Tahoma"/>
          <w:bCs/>
          <w:sz w:val="24"/>
          <w:szCs w:val="24"/>
        </w:rPr>
        <w:footnoteReference w:id="15"/>
      </w:r>
      <w:r w:rsidR="005A50F6" w:rsidRPr="0085266E">
        <w:rPr>
          <w:rFonts w:ascii="Tahoma" w:hAnsi="Tahoma" w:cs="Tahoma"/>
          <w:bCs/>
          <w:sz w:val="24"/>
          <w:szCs w:val="24"/>
        </w:rPr>
        <w:t xml:space="preserve">, el Juzgado Tercero Laboral del Circuito de Pereira designó a Javier Castañeda Taborda en calidad de Curador Ad Litem, </w:t>
      </w:r>
      <w:r w:rsidR="00E94D13" w:rsidRPr="0085266E">
        <w:rPr>
          <w:rFonts w:ascii="Tahoma" w:hAnsi="Tahoma" w:cs="Tahoma"/>
          <w:bCs/>
          <w:sz w:val="24"/>
          <w:szCs w:val="24"/>
        </w:rPr>
        <w:t xml:space="preserve">quien </w:t>
      </w:r>
      <w:r w:rsidR="005A50F6" w:rsidRPr="0085266E">
        <w:rPr>
          <w:rFonts w:ascii="Tahoma" w:hAnsi="Tahoma" w:cs="Tahoma"/>
          <w:bCs/>
          <w:sz w:val="24"/>
          <w:szCs w:val="24"/>
        </w:rPr>
        <w:t>finalmente, el 14 de noviembre de 2019</w:t>
      </w:r>
      <w:r w:rsidR="00E94D13" w:rsidRPr="0085266E">
        <w:rPr>
          <w:rFonts w:ascii="Tahoma" w:hAnsi="Tahoma" w:cs="Tahoma"/>
          <w:bCs/>
          <w:sz w:val="24"/>
          <w:szCs w:val="24"/>
        </w:rPr>
        <w:t xml:space="preserve"> se notificó y </w:t>
      </w:r>
      <w:r w:rsidR="005A50F6" w:rsidRPr="0085266E">
        <w:rPr>
          <w:rFonts w:ascii="Tahoma" w:hAnsi="Tahoma" w:cs="Tahoma"/>
          <w:bCs/>
          <w:sz w:val="24"/>
          <w:szCs w:val="24"/>
        </w:rPr>
        <w:t xml:space="preserve">aceptó </w:t>
      </w:r>
      <w:r w:rsidR="00E94D13" w:rsidRPr="0085266E">
        <w:rPr>
          <w:rFonts w:ascii="Tahoma" w:hAnsi="Tahoma" w:cs="Tahoma"/>
          <w:bCs/>
          <w:sz w:val="24"/>
          <w:szCs w:val="24"/>
        </w:rPr>
        <w:t>su designación</w:t>
      </w:r>
      <w:r w:rsidR="005A50F6" w:rsidRPr="0085266E">
        <w:rPr>
          <w:rStyle w:val="Refdenotaalpie"/>
          <w:rFonts w:ascii="Tahoma" w:hAnsi="Tahoma" w:cs="Tahoma"/>
          <w:bCs/>
          <w:sz w:val="24"/>
          <w:szCs w:val="24"/>
        </w:rPr>
        <w:footnoteReference w:id="16"/>
      </w:r>
      <w:r w:rsidR="005A50F6" w:rsidRPr="0085266E">
        <w:rPr>
          <w:rFonts w:ascii="Tahoma" w:hAnsi="Tahoma" w:cs="Tahoma"/>
          <w:bCs/>
          <w:sz w:val="24"/>
          <w:szCs w:val="24"/>
        </w:rPr>
        <w:t>.</w:t>
      </w:r>
    </w:p>
    <w:p w14:paraId="46ED35A1" w14:textId="77777777" w:rsidR="005A50F6" w:rsidRPr="0085266E" w:rsidRDefault="005A50F6" w:rsidP="0085266E">
      <w:pPr>
        <w:spacing w:line="276" w:lineRule="auto"/>
        <w:ind w:firstLine="708"/>
        <w:rPr>
          <w:rFonts w:ascii="Tahoma" w:hAnsi="Tahoma" w:cs="Tahoma"/>
          <w:bCs/>
          <w:sz w:val="24"/>
          <w:szCs w:val="24"/>
        </w:rPr>
      </w:pPr>
    </w:p>
    <w:p w14:paraId="730E024C" w14:textId="7DB4DC69" w:rsidR="00737C27" w:rsidRPr="0085266E" w:rsidRDefault="003F4309" w:rsidP="0085266E">
      <w:pPr>
        <w:spacing w:line="276" w:lineRule="auto"/>
        <w:ind w:firstLine="708"/>
        <w:rPr>
          <w:rFonts w:ascii="Tahoma" w:hAnsi="Tahoma" w:cs="Tahoma"/>
          <w:bCs/>
          <w:sz w:val="24"/>
          <w:szCs w:val="24"/>
        </w:rPr>
      </w:pPr>
      <w:r w:rsidRPr="0085266E">
        <w:rPr>
          <w:rFonts w:ascii="Tahoma" w:hAnsi="Tahoma" w:cs="Tahoma"/>
          <w:bCs/>
          <w:sz w:val="24"/>
          <w:szCs w:val="24"/>
        </w:rPr>
        <w:t>Así mismo, la parte demandante</w:t>
      </w:r>
      <w:r w:rsidR="00F86D74" w:rsidRPr="0085266E">
        <w:rPr>
          <w:rFonts w:ascii="Tahoma" w:hAnsi="Tahoma" w:cs="Tahoma"/>
          <w:bCs/>
          <w:sz w:val="24"/>
          <w:szCs w:val="24"/>
        </w:rPr>
        <w:t xml:space="preserve"> el</w:t>
      </w:r>
      <w:r w:rsidR="00E94D13" w:rsidRPr="0085266E">
        <w:rPr>
          <w:rFonts w:ascii="Tahoma" w:hAnsi="Tahoma" w:cs="Tahoma"/>
          <w:bCs/>
          <w:sz w:val="24"/>
          <w:szCs w:val="24"/>
        </w:rPr>
        <w:t xml:space="preserve"> 11 de octubre de 2019 </w:t>
      </w:r>
      <w:r w:rsidR="00F86D74" w:rsidRPr="0085266E">
        <w:rPr>
          <w:rFonts w:ascii="Tahoma" w:hAnsi="Tahoma" w:cs="Tahoma"/>
          <w:bCs/>
          <w:sz w:val="24"/>
          <w:szCs w:val="24"/>
        </w:rPr>
        <w:t xml:space="preserve">aportó constancia del </w:t>
      </w:r>
      <w:r w:rsidR="00987F00" w:rsidRPr="0085266E">
        <w:rPr>
          <w:rFonts w:ascii="Tahoma" w:hAnsi="Tahoma" w:cs="Tahoma"/>
          <w:bCs/>
          <w:sz w:val="24"/>
          <w:szCs w:val="24"/>
        </w:rPr>
        <w:t xml:space="preserve">edicto </w:t>
      </w:r>
      <w:proofErr w:type="spellStart"/>
      <w:r w:rsidR="00987F00" w:rsidRPr="0085266E">
        <w:rPr>
          <w:rFonts w:ascii="Tahoma" w:hAnsi="Tahoma" w:cs="Tahoma"/>
          <w:bCs/>
          <w:sz w:val="24"/>
          <w:szCs w:val="24"/>
        </w:rPr>
        <w:t>emplazatorio</w:t>
      </w:r>
      <w:proofErr w:type="spellEnd"/>
      <w:r w:rsidR="00737C27" w:rsidRPr="0085266E">
        <w:rPr>
          <w:rStyle w:val="Refdenotaalpie"/>
          <w:rFonts w:ascii="Tahoma" w:hAnsi="Tahoma" w:cs="Tahoma"/>
          <w:bCs/>
          <w:sz w:val="24"/>
          <w:szCs w:val="24"/>
        </w:rPr>
        <w:footnoteReference w:id="17"/>
      </w:r>
      <w:r w:rsidR="00F86D74" w:rsidRPr="0085266E">
        <w:rPr>
          <w:rFonts w:ascii="Tahoma" w:hAnsi="Tahoma" w:cs="Tahoma"/>
          <w:bCs/>
          <w:sz w:val="24"/>
          <w:szCs w:val="24"/>
        </w:rPr>
        <w:t>, el cual fue</w:t>
      </w:r>
      <w:r w:rsidR="00737C27" w:rsidRPr="0085266E">
        <w:rPr>
          <w:rFonts w:ascii="Tahoma" w:hAnsi="Tahoma" w:cs="Tahoma"/>
          <w:bCs/>
          <w:sz w:val="24"/>
          <w:szCs w:val="24"/>
        </w:rPr>
        <w:t xml:space="preserve"> </w:t>
      </w:r>
      <w:r w:rsidR="00196AC8" w:rsidRPr="0085266E">
        <w:rPr>
          <w:rFonts w:ascii="Tahoma" w:hAnsi="Tahoma" w:cs="Tahoma"/>
          <w:bCs/>
          <w:sz w:val="24"/>
          <w:szCs w:val="24"/>
        </w:rPr>
        <w:t xml:space="preserve">publicado en el diario La República </w:t>
      </w:r>
      <w:r w:rsidR="00992551" w:rsidRPr="0085266E">
        <w:rPr>
          <w:rFonts w:ascii="Tahoma" w:hAnsi="Tahoma" w:cs="Tahoma"/>
          <w:bCs/>
          <w:sz w:val="24"/>
          <w:szCs w:val="24"/>
        </w:rPr>
        <w:t xml:space="preserve">el </w:t>
      </w:r>
      <w:r w:rsidR="00196AC8" w:rsidRPr="0085266E">
        <w:rPr>
          <w:rFonts w:ascii="Tahoma" w:hAnsi="Tahoma" w:cs="Tahoma"/>
          <w:bCs/>
          <w:sz w:val="24"/>
          <w:szCs w:val="24"/>
        </w:rPr>
        <w:t>29</w:t>
      </w:r>
      <w:r w:rsidR="00992551" w:rsidRPr="0085266E">
        <w:rPr>
          <w:rFonts w:ascii="Tahoma" w:hAnsi="Tahoma" w:cs="Tahoma"/>
          <w:bCs/>
          <w:sz w:val="24"/>
          <w:szCs w:val="24"/>
        </w:rPr>
        <w:t xml:space="preserve"> d</w:t>
      </w:r>
      <w:r w:rsidRPr="0085266E">
        <w:rPr>
          <w:rFonts w:ascii="Tahoma" w:hAnsi="Tahoma" w:cs="Tahoma"/>
          <w:bCs/>
          <w:sz w:val="24"/>
          <w:szCs w:val="24"/>
        </w:rPr>
        <w:t xml:space="preserve">e </w:t>
      </w:r>
      <w:r w:rsidR="00196AC8" w:rsidRPr="0085266E">
        <w:rPr>
          <w:rFonts w:ascii="Tahoma" w:hAnsi="Tahoma" w:cs="Tahoma"/>
          <w:bCs/>
          <w:sz w:val="24"/>
          <w:szCs w:val="24"/>
        </w:rPr>
        <w:t>septiembre</w:t>
      </w:r>
      <w:r w:rsidRPr="0085266E">
        <w:rPr>
          <w:rFonts w:ascii="Tahoma" w:hAnsi="Tahoma" w:cs="Tahoma"/>
          <w:bCs/>
          <w:sz w:val="24"/>
          <w:szCs w:val="24"/>
        </w:rPr>
        <w:t xml:space="preserve"> </w:t>
      </w:r>
      <w:r w:rsidR="00992551" w:rsidRPr="0085266E">
        <w:rPr>
          <w:rFonts w:ascii="Tahoma" w:hAnsi="Tahoma" w:cs="Tahoma"/>
          <w:bCs/>
          <w:sz w:val="24"/>
          <w:szCs w:val="24"/>
        </w:rPr>
        <w:t>de 201</w:t>
      </w:r>
      <w:r w:rsidRPr="0085266E">
        <w:rPr>
          <w:rFonts w:ascii="Tahoma" w:hAnsi="Tahoma" w:cs="Tahoma"/>
          <w:bCs/>
          <w:sz w:val="24"/>
          <w:szCs w:val="24"/>
        </w:rPr>
        <w:t>9</w:t>
      </w:r>
      <w:r w:rsidR="00737C27" w:rsidRPr="0085266E">
        <w:rPr>
          <w:rFonts w:ascii="Tahoma" w:hAnsi="Tahoma" w:cs="Tahoma"/>
          <w:bCs/>
          <w:sz w:val="24"/>
          <w:szCs w:val="24"/>
        </w:rPr>
        <w:t>.</w:t>
      </w:r>
    </w:p>
    <w:p w14:paraId="7E8E2DAC" w14:textId="20D851D4" w:rsidR="00992551" w:rsidRPr="0085266E" w:rsidRDefault="00992551" w:rsidP="0085266E">
      <w:pPr>
        <w:spacing w:line="276" w:lineRule="auto"/>
        <w:ind w:firstLine="708"/>
        <w:rPr>
          <w:rFonts w:ascii="Tahoma" w:hAnsi="Tahoma" w:cs="Tahoma"/>
          <w:bCs/>
          <w:sz w:val="24"/>
          <w:szCs w:val="24"/>
        </w:rPr>
      </w:pPr>
    </w:p>
    <w:p w14:paraId="5880FD33" w14:textId="6C0258C7" w:rsidR="00EB1497" w:rsidRPr="0085266E" w:rsidRDefault="00564B91" w:rsidP="0085266E">
      <w:pPr>
        <w:spacing w:line="276" w:lineRule="auto"/>
        <w:ind w:firstLine="708"/>
        <w:rPr>
          <w:rFonts w:ascii="Tahoma" w:hAnsi="Tahoma" w:cs="Tahoma"/>
          <w:sz w:val="24"/>
          <w:szCs w:val="24"/>
        </w:rPr>
      </w:pPr>
      <w:r w:rsidRPr="0085266E">
        <w:rPr>
          <w:rFonts w:ascii="Tahoma" w:hAnsi="Tahoma" w:cs="Tahoma"/>
          <w:sz w:val="24"/>
          <w:szCs w:val="24"/>
        </w:rPr>
        <w:t xml:space="preserve">Del anterior recuento </w:t>
      </w:r>
      <w:bookmarkStart w:id="3" w:name="_Hlk109146534"/>
      <w:r w:rsidRPr="0085266E">
        <w:rPr>
          <w:rFonts w:ascii="Tahoma" w:hAnsi="Tahoma" w:cs="Tahoma"/>
          <w:sz w:val="24"/>
          <w:szCs w:val="24"/>
        </w:rPr>
        <w:t xml:space="preserve">se desprende </w:t>
      </w:r>
      <w:r w:rsidR="009B3A3C" w:rsidRPr="0085266E">
        <w:rPr>
          <w:rFonts w:ascii="Tahoma" w:hAnsi="Tahoma" w:cs="Tahoma"/>
          <w:sz w:val="24"/>
          <w:szCs w:val="24"/>
        </w:rPr>
        <w:t>fácilmente que la excepción de prescripción propuesta no est</w:t>
      </w:r>
      <w:r w:rsidR="00ED3BCF" w:rsidRPr="0085266E">
        <w:rPr>
          <w:rFonts w:ascii="Tahoma" w:hAnsi="Tahoma" w:cs="Tahoma"/>
          <w:sz w:val="24"/>
          <w:szCs w:val="24"/>
        </w:rPr>
        <w:t>á</w:t>
      </w:r>
      <w:r w:rsidR="009B3A3C" w:rsidRPr="0085266E">
        <w:rPr>
          <w:rFonts w:ascii="Tahoma" w:hAnsi="Tahoma" w:cs="Tahoma"/>
          <w:sz w:val="24"/>
          <w:szCs w:val="24"/>
        </w:rPr>
        <w:t xml:space="preserve"> llamada a prosperar, debido a </w:t>
      </w:r>
      <w:r w:rsidR="00F87DA0" w:rsidRPr="0085266E">
        <w:rPr>
          <w:rFonts w:ascii="Tahoma" w:hAnsi="Tahoma" w:cs="Tahoma"/>
          <w:sz w:val="24"/>
          <w:szCs w:val="24"/>
        </w:rPr>
        <w:t>que</w:t>
      </w:r>
      <w:r w:rsidR="00594F36" w:rsidRPr="0085266E">
        <w:rPr>
          <w:rFonts w:ascii="Tahoma" w:hAnsi="Tahoma" w:cs="Tahoma"/>
          <w:sz w:val="24"/>
          <w:szCs w:val="24"/>
        </w:rPr>
        <w:t xml:space="preserve"> </w:t>
      </w:r>
      <w:r w:rsidR="003D7356" w:rsidRPr="0085266E">
        <w:rPr>
          <w:rFonts w:ascii="Tahoma" w:hAnsi="Tahoma" w:cs="Tahoma"/>
          <w:sz w:val="24"/>
          <w:szCs w:val="24"/>
        </w:rPr>
        <w:t>la relación laboral</w:t>
      </w:r>
      <w:r w:rsidR="00392E03" w:rsidRPr="0085266E">
        <w:rPr>
          <w:rFonts w:ascii="Tahoma" w:hAnsi="Tahoma" w:cs="Tahoma"/>
          <w:sz w:val="24"/>
          <w:szCs w:val="24"/>
        </w:rPr>
        <w:t xml:space="preserve"> finalizó el 1</w:t>
      </w:r>
      <w:r w:rsidR="003D7356" w:rsidRPr="0085266E">
        <w:rPr>
          <w:rFonts w:ascii="Tahoma" w:hAnsi="Tahoma" w:cs="Tahoma"/>
          <w:sz w:val="24"/>
          <w:szCs w:val="24"/>
        </w:rPr>
        <w:t>4</w:t>
      </w:r>
      <w:r w:rsidR="00392E03" w:rsidRPr="0085266E">
        <w:rPr>
          <w:rFonts w:ascii="Tahoma" w:hAnsi="Tahoma" w:cs="Tahoma"/>
          <w:sz w:val="24"/>
          <w:szCs w:val="24"/>
        </w:rPr>
        <w:t xml:space="preserve"> de </w:t>
      </w:r>
      <w:r w:rsidR="003D7356" w:rsidRPr="0085266E">
        <w:rPr>
          <w:rFonts w:ascii="Tahoma" w:hAnsi="Tahoma" w:cs="Tahoma"/>
          <w:sz w:val="24"/>
          <w:szCs w:val="24"/>
        </w:rPr>
        <w:t xml:space="preserve">septiembre </w:t>
      </w:r>
      <w:r w:rsidR="00392E03" w:rsidRPr="0085266E">
        <w:rPr>
          <w:rFonts w:ascii="Tahoma" w:hAnsi="Tahoma" w:cs="Tahoma"/>
          <w:sz w:val="24"/>
          <w:szCs w:val="24"/>
        </w:rPr>
        <w:t>de 201</w:t>
      </w:r>
      <w:r w:rsidR="003D7356" w:rsidRPr="0085266E">
        <w:rPr>
          <w:rFonts w:ascii="Tahoma" w:hAnsi="Tahoma" w:cs="Tahoma"/>
          <w:sz w:val="24"/>
          <w:szCs w:val="24"/>
        </w:rPr>
        <w:t>6</w:t>
      </w:r>
      <w:r w:rsidR="00392E03" w:rsidRPr="0085266E">
        <w:rPr>
          <w:rFonts w:ascii="Tahoma" w:hAnsi="Tahoma" w:cs="Tahoma"/>
          <w:sz w:val="24"/>
          <w:szCs w:val="24"/>
        </w:rPr>
        <w:t xml:space="preserve"> y el actor </w:t>
      </w:r>
      <w:r w:rsidR="00216870" w:rsidRPr="0085266E">
        <w:rPr>
          <w:rFonts w:ascii="Tahoma" w:hAnsi="Tahoma" w:cs="Tahoma"/>
          <w:sz w:val="24"/>
          <w:szCs w:val="24"/>
        </w:rPr>
        <w:t>radicó la demanda el</w:t>
      </w:r>
      <w:r w:rsidRPr="0085266E">
        <w:rPr>
          <w:rFonts w:ascii="Tahoma" w:hAnsi="Tahoma" w:cs="Tahoma"/>
          <w:sz w:val="24"/>
          <w:szCs w:val="24"/>
        </w:rPr>
        <w:t xml:space="preserve"> </w:t>
      </w:r>
      <w:r w:rsidR="003D7356" w:rsidRPr="0085266E">
        <w:rPr>
          <w:rFonts w:ascii="Tahoma" w:hAnsi="Tahoma" w:cs="Tahoma"/>
          <w:sz w:val="24"/>
          <w:szCs w:val="24"/>
        </w:rPr>
        <w:t>13</w:t>
      </w:r>
      <w:r w:rsidRPr="0085266E">
        <w:rPr>
          <w:rFonts w:ascii="Tahoma" w:hAnsi="Tahoma" w:cs="Tahoma"/>
          <w:sz w:val="24"/>
          <w:szCs w:val="24"/>
        </w:rPr>
        <w:t xml:space="preserve"> de </w:t>
      </w:r>
      <w:r w:rsidR="003D7356" w:rsidRPr="0085266E">
        <w:rPr>
          <w:rFonts w:ascii="Tahoma" w:hAnsi="Tahoma" w:cs="Tahoma"/>
          <w:sz w:val="24"/>
          <w:szCs w:val="24"/>
        </w:rPr>
        <w:t>septiembre</w:t>
      </w:r>
      <w:r w:rsidRPr="0085266E">
        <w:rPr>
          <w:rFonts w:ascii="Tahoma" w:hAnsi="Tahoma" w:cs="Tahoma"/>
          <w:sz w:val="24"/>
          <w:szCs w:val="24"/>
        </w:rPr>
        <w:t xml:space="preserve"> de 20</w:t>
      </w:r>
      <w:r w:rsidR="00CA40AB" w:rsidRPr="0085266E">
        <w:rPr>
          <w:rFonts w:ascii="Tahoma" w:hAnsi="Tahoma" w:cs="Tahoma"/>
          <w:sz w:val="24"/>
          <w:szCs w:val="24"/>
        </w:rPr>
        <w:t>1</w:t>
      </w:r>
      <w:r w:rsidR="003D7356" w:rsidRPr="0085266E">
        <w:rPr>
          <w:rFonts w:ascii="Tahoma" w:hAnsi="Tahoma" w:cs="Tahoma"/>
          <w:sz w:val="24"/>
          <w:szCs w:val="24"/>
        </w:rPr>
        <w:t>8</w:t>
      </w:r>
      <w:r w:rsidR="00CA40AB" w:rsidRPr="0085266E">
        <w:rPr>
          <w:rFonts w:ascii="Tahoma" w:hAnsi="Tahoma" w:cs="Tahoma"/>
          <w:sz w:val="24"/>
          <w:szCs w:val="24"/>
        </w:rPr>
        <w:t xml:space="preserve">, cuando apenas había transcurrido </w:t>
      </w:r>
      <w:r w:rsidR="00B85060" w:rsidRPr="0085266E">
        <w:rPr>
          <w:rFonts w:ascii="Tahoma" w:hAnsi="Tahoma" w:cs="Tahoma"/>
          <w:sz w:val="24"/>
          <w:szCs w:val="24"/>
        </w:rPr>
        <w:t xml:space="preserve">1 año, </w:t>
      </w:r>
      <w:r w:rsidR="00C651C7" w:rsidRPr="0085266E">
        <w:rPr>
          <w:rFonts w:ascii="Tahoma" w:hAnsi="Tahoma" w:cs="Tahoma"/>
          <w:sz w:val="24"/>
          <w:szCs w:val="24"/>
        </w:rPr>
        <w:t>11</w:t>
      </w:r>
      <w:r w:rsidR="00B85060" w:rsidRPr="0085266E">
        <w:rPr>
          <w:rFonts w:ascii="Tahoma" w:hAnsi="Tahoma" w:cs="Tahoma"/>
          <w:sz w:val="24"/>
          <w:szCs w:val="24"/>
        </w:rPr>
        <w:t xml:space="preserve"> meses y 2</w:t>
      </w:r>
      <w:r w:rsidR="00E538FB" w:rsidRPr="0085266E">
        <w:rPr>
          <w:rFonts w:ascii="Tahoma" w:hAnsi="Tahoma" w:cs="Tahoma"/>
          <w:sz w:val="24"/>
          <w:szCs w:val="24"/>
        </w:rPr>
        <w:t>8</w:t>
      </w:r>
      <w:r w:rsidR="00B85060" w:rsidRPr="0085266E">
        <w:rPr>
          <w:rFonts w:ascii="Tahoma" w:hAnsi="Tahoma" w:cs="Tahoma"/>
          <w:sz w:val="24"/>
          <w:szCs w:val="24"/>
        </w:rPr>
        <w:t xml:space="preserve"> días. </w:t>
      </w:r>
      <w:r w:rsidR="00371D66" w:rsidRPr="0085266E">
        <w:rPr>
          <w:rFonts w:ascii="Tahoma" w:hAnsi="Tahoma" w:cs="Tahoma"/>
          <w:sz w:val="24"/>
          <w:szCs w:val="24"/>
        </w:rPr>
        <w:t xml:space="preserve">Además, </w:t>
      </w:r>
      <w:r w:rsidR="00F87DA0" w:rsidRPr="0085266E">
        <w:rPr>
          <w:rFonts w:ascii="Tahoma" w:hAnsi="Tahoma" w:cs="Tahoma"/>
          <w:sz w:val="24"/>
          <w:szCs w:val="24"/>
        </w:rPr>
        <w:t xml:space="preserve">que </w:t>
      </w:r>
      <w:r w:rsidR="00216870" w:rsidRPr="0085266E">
        <w:rPr>
          <w:rFonts w:ascii="Tahoma" w:hAnsi="Tahoma" w:cs="Tahoma"/>
          <w:sz w:val="24"/>
          <w:szCs w:val="24"/>
        </w:rPr>
        <w:t xml:space="preserve">la demanda fue admitida el </w:t>
      </w:r>
      <w:r w:rsidR="00E538FB" w:rsidRPr="0085266E">
        <w:rPr>
          <w:rFonts w:ascii="Tahoma" w:hAnsi="Tahoma" w:cs="Tahoma"/>
          <w:sz w:val="24"/>
          <w:szCs w:val="24"/>
        </w:rPr>
        <w:t xml:space="preserve">9 </w:t>
      </w:r>
      <w:r w:rsidR="00AE0D33" w:rsidRPr="0085266E">
        <w:rPr>
          <w:rFonts w:ascii="Tahoma" w:hAnsi="Tahoma" w:cs="Tahoma"/>
          <w:sz w:val="24"/>
          <w:szCs w:val="24"/>
        </w:rPr>
        <w:t>de octubre de 201</w:t>
      </w:r>
      <w:r w:rsidR="00E538FB" w:rsidRPr="0085266E">
        <w:rPr>
          <w:rFonts w:ascii="Tahoma" w:hAnsi="Tahoma" w:cs="Tahoma"/>
          <w:sz w:val="24"/>
          <w:szCs w:val="24"/>
        </w:rPr>
        <w:t>8</w:t>
      </w:r>
      <w:r w:rsidR="00AE0D33" w:rsidRPr="0085266E">
        <w:rPr>
          <w:rFonts w:ascii="Tahoma" w:hAnsi="Tahoma" w:cs="Tahoma"/>
          <w:sz w:val="24"/>
          <w:szCs w:val="24"/>
        </w:rPr>
        <w:t xml:space="preserve"> y el actor realizó </w:t>
      </w:r>
      <w:r w:rsidR="00B85060" w:rsidRPr="0085266E">
        <w:rPr>
          <w:rFonts w:ascii="Tahoma" w:hAnsi="Tahoma" w:cs="Tahoma"/>
          <w:sz w:val="24"/>
          <w:szCs w:val="24"/>
        </w:rPr>
        <w:t xml:space="preserve">con diligencia y oportunidad todos </w:t>
      </w:r>
      <w:r w:rsidR="00AE0D33" w:rsidRPr="0085266E">
        <w:rPr>
          <w:rFonts w:ascii="Tahoma" w:hAnsi="Tahoma" w:cs="Tahoma"/>
          <w:sz w:val="24"/>
          <w:szCs w:val="24"/>
        </w:rPr>
        <w:t>los actos tendientes a lograr la notificación</w:t>
      </w:r>
      <w:r w:rsidR="00D23907" w:rsidRPr="0085266E">
        <w:rPr>
          <w:rFonts w:ascii="Tahoma" w:hAnsi="Tahoma" w:cs="Tahoma"/>
          <w:sz w:val="24"/>
          <w:szCs w:val="24"/>
        </w:rPr>
        <w:t>, la cual</w:t>
      </w:r>
      <w:r w:rsidR="00271915" w:rsidRPr="0085266E">
        <w:rPr>
          <w:rFonts w:ascii="Tahoma" w:hAnsi="Tahoma" w:cs="Tahoma"/>
          <w:sz w:val="24"/>
          <w:szCs w:val="24"/>
        </w:rPr>
        <w:t xml:space="preserve"> finalmente </w:t>
      </w:r>
      <w:r w:rsidR="00544B7B" w:rsidRPr="0085266E">
        <w:rPr>
          <w:rFonts w:ascii="Tahoma" w:hAnsi="Tahoma" w:cs="Tahoma"/>
          <w:sz w:val="24"/>
          <w:szCs w:val="24"/>
        </w:rPr>
        <w:t xml:space="preserve">pudo surtirse a través de curador el </w:t>
      </w:r>
      <w:r w:rsidR="00E538FB" w:rsidRPr="0085266E">
        <w:rPr>
          <w:rFonts w:ascii="Tahoma" w:hAnsi="Tahoma" w:cs="Tahoma"/>
          <w:sz w:val="24"/>
          <w:szCs w:val="24"/>
        </w:rPr>
        <w:t>14</w:t>
      </w:r>
      <w:r w:rsidR="00544B7B" w:rsidRPr="0085266E">
        <w:rPr>
          <w:rFonts w:ascii="Tahoma" w:hAnsi="Tahoma" w:cs="Tahoma"/>
          <w:sz w:val="24"/>
          <w:szCs w:val="24"/>
        </w:rPr>
        <w:t xml:space="preserve"> de </w:t>
      </w:r>
      <w:r w:rsidR="00E538FB" w:rsidRPr="0085266E">
        <w:rPr>
          <w:rFonts w:ascii="Tahoma" w:hAnsi="Tahoma" w:cs="Tahoma"/>
          <w:sz w:val="24"/>
          <w:szCs w:val="24"/>
        </w:rPr>
        <w:t>noviembre</w:t>
      </w:r>
      <w:r w:rsidR="00544B7B" w:rsidRPr="0085266E">
        <w:rPr>
          <w:rFonts w:ascii="Tahoma" w:hAnsi="Tahoma" w:cs="Tahoma"/>
          <w:sz w:val="24"/>
          <w:szCs w:val="24"/>
        </w:rPr>
        <w:t xml:space="preserve"> de 201</w:t>
      </w:r>
      <w:r w:rsidR="00E538FB" w:rsidRPr="0085266E">
        <w:rPr>
          <w:rFonts w:ascii="Tahoma" w:hAnsi="Tahoma" w:cs="Tahoma"/>
          <w:sz w:val="24"/>
          <w:szCs w:val="24"/>
        </w:rPr>
        <w:t>9</w:t>
      </w:r>
      <w:r w:rsidR="00544B7B" w:rsidRPr="0085266E">
        <w:rPr>
          <w:rFonts w:ascii="Tahoma" w:hAnsi="Tahoma" w:cs="Tahoma"/>
          <w:sz w:val="24"/>
          <w:szCs w:val="24"/>
        </w:rPr>
        <w:t xml:space="preserve">, y aunque para esa fecha </w:t>
      </w:r>
      <w:r w:rsidR="00C31175" w:rsidRPr="0085266E">
        <w:rPr>
          <w:rFonts w:ascii="Tahoma" w:hAnsi="Tahoma" w:cs="Tahoma"/>
          <w:sz w:val="24"/>
          <w:szCs w:val="24"/>
        </w:rPr>
        <w:t xml:space="preserve">ya había pasado un </w:t>
      </w:r>
      <w:r w:rsidR="00523A9A" w:rsidRPr="0085266E">
        <w:rPr>
          <w:rFonts w:ascii="Tahoma" w:hAnsi="Tahoma" w:cs="Tahoma"/>
          <w:sz w:val="24"/>
          <w:szCs w:val="24"/>
        </w:rPr>
        <w:t xml:space="preserve">(1) </w:t>
      </w:r>
      <w:r w:rsidR="00C31175" w:rsidRPr="0085266E">
        <w:rPr>
          <w:rFonts w:ascii="Tahoma" w:hAnsi="Tahoma" w:cs="Tahoma"/>
          <w:sz w:val="24"/>
          <w:szCs w:val="24"/>
        </w:rPr>
        <w:t>año</w:t>
      </w:r>
      <w:r w:rsidR="00523A9A" w:rsidRPr="0085266E">
        <w:rPr>
          <w:rFonts w:ascii="Tahoma" w:hAnsi="Tahoma" w:cs="Tahoma"/>
          <w:sz w:val="24"/>
          <w:szCs w:val="24"/>
        </w:rPr>
        <w:t xml:space="preserve">, </w:t>
      </w:r>
      <w:r w:rsidR="00254737" w:rsidRPr="0085266E">
        <w:rPr>
          <w:rFonts w:ascii="Tahoma" w:hAnsi="Tahoma" w:cs="Tahoma"/>
          <w:sz w:val="24"/>
          <w:szCs w:val="24"/>
        </w:rPr>
        <w:t xml:space="preserve">un </w:t>
      </w:r>
      <w:r w:rsidR="00523A9A" w:rsidRPr="0085266E">
        <w:rPr>
          <w:rFonts w:ascii="Tahoma" w:hAnsi="Tahoma" w:cs="Tahoma"/>
          <w:sz w:val="24"/>
          <w:szCs w:val="24"/>
        </w:rPr>
        <w:t>(</w:t>
      </w:r>
      <w:r w:rsidR="00254737" w:rsidRPr="0085266E">
        <w:rPr>
          <w:rFonts w:ascii="Tahoma" w:hAnsi="Tahoma" w:cs="Tahoma"/>
          <w:sz w:val="24"/>
          <w:szCs w:val="24"/>
        </w:rPr>
        <w:t>1</w:t>
      </w:r>
      <w:r w:rsidR="00523A9A" w:rsidRPr="0085266E">
        <w:rPr>
          <w:rFonts w:ascii="Tahoma" w:hAnsi="Tahoma" w:cs="Tahoma"/>
          <w:sz w:val="24"/>
          <w:szCs w:val="24"/>
        </w:rPr>
        <w:t xml:space="preserve">) mes y </w:t>
      </w:r>
      <w:r w:rsidR="00254737" w:rsidRPr="0085266E">
        <w:rPr>
          <w:rFonts w:ascii="Tahoma" w:hAnsi="Tahoma" w:cs="Tahoma"/>
          <w:sz w:val="24"/>
          <w:szCs w:val="24"/>
        </w:rPr>
        <w:t>cinco</w:t>
      </w:r>
      <w:r w:rsidR="00523A9A" w:rsidRPr="0085266E">
        <w:rPr>
          <w:rFonts w:ascii="Tahoma" w:hAnsi="Tahoma" w:cs="Tahoma"/>
          <w:sz w:val="24"/>
          <w:szCs w:val="24"/>
        </w:rPr>
        <w:t xml:space="preserve"> (</w:t>
      </w:r>
      <w:r w:rsidR="00254737" w:rsidRPr="0085266E">
        <w:rPr>
          <w:rFonts w:ascii="Tahoma" w:hAnsi="Tahoma" w:cs="Tahoma"/>
          <w:sz w:val="24"/>
          <w:szCs w:val="24"/>
        </w:rPr>
        <w:t>5</w:t>
      </w:r>
      <w:r w:rsidR="00523A9A" w:rsidRPr="0085266E">
        <w:rPr>
          <w:rFonts w:ascii="Tahoma" w:hAnsi="Tahoma" w:cs="Tahoma"/>
          <w:sz w:val="24"/>
          <w:szCs w:val="24"/>
        </w:rPr>
        <w:t>) días desde la admisión de la demanda</w:t>
      </w:r>
      <w:r w:rsidR="002A7EC8" w:rsidRPr="0085266E">
        <w:rPr>
          <w:rFonts w:ascii="Tahoma" w:hAnsi="Tahoma" w:cs="Tahoma"/>
          <w:sz w:val="24"/>
          <w:szCs w:val="24"/>
        </w:rPr>
        <w:t>,</w:t>
      </w:r>
      <w:r w:rsidR="00523A9A" w:rsidRPr="0085266E">
        <w:rPr>
          <w:rFonts w:ascii="Tahoma" w:hAnsi="Tahoma" w:cs="Tahoma"/>
          <w:sz w:val="24"/>
          <w:szCs w:val="24"/>
        </w:rPr>
        <w:t xml:space="preserve"> es evidente que</w:t>
      </w:r>
      <w:r w:rsidR="002A7EC8" w:rsidRPr="0085266E">
        <w:rPr>
          <w:rFonts w:ascii="Tahoma" w:hAnsi="Tahoma" w:cs="Tahoma"/>
          <w:sz w:val="24"/>
          <w:szCs w:val="24"/>
        </w:rPr>
        <w:t xml:space="preserve"> </w:t>
      </w:r>
      <w:r w:rsidR="00094699" w:rsidRPr="0085266E">
        <w:rPr>
          <w:rFonts w:ascii="Tahoma" w:hAnsi="Tahoma" w:cs="Tahoma"/>
          <w:sz w:val="24"/>
          <w:szCs w:val="24"/>
        </w:rPr>
        <w:t xml:space="preserve">la tardanza en la notificación del demandado, como lo exhibe el plenario, </w:t>
      </w:r>
      <w:r w:rsidR="00EB209B" w:rsidRPr="0085266E">
        <w:rPr>
          <w:rFonts w:ascii="Tahoma" w:hAnsi="Tahoma" w:cs="Tahoma"/>
          <w:sz w:val="24"/>
          <w:szCs w:val="24"/>
        </w:rPr>
        <w:t xml:space="preserve">no </w:t>
      </w:r>
      <w:r w:rsidR="00094699" w:rsidRPr="0085266E">
        <w:rPr>
          <w:rFonts w:ascii="Tahoma" w:hAnsi="Tahoma" w:cs="Tahoma"/>
          <w:sz w:val="24"/>
          <w:szCs w:val="24"/>
        </w:rPr>
        <w:t>obedeció a la negligencia, desidia o a la inactividad de</w:t>
      </w:r>
      <w:r w:rsidR="00254737" w:rsidRPr="0085266E">
        <w:rPr>
          <w:rFonts w:ascii="Tahoma" w:hAnsi="Tahoma" w:cs="Tahoma"/>
          <w:sz w:val="24"/>
          <w:szCs w:val="24"/>
        </w:rPr>
        <w:t xml:space="preserve"> </w:t>
      </w:r>
      <w:r w:rsidR="00094699" w:rsidRPr="0085266E">
        <w:rPr>
          <w:rFonts w:ascii="Tahoma" w:hAnsi="Tahoma" w:cs="Tahoma"/>
          <w:sz w:val="24"/>
          <w:szCs w:val="24"/>
        </w:rPr>
        <w:t>l</w:t>
      </w:r>
      <w:r w:rsidR="00254737" w:rsidRPr="0085266E">
        <w:rPr>
          <w:rFonts w:ascii="Tahoma" w:hAnsi="Tahoma" w:cs="Tahoma"/>
          <w:sz w:val="24"/>
          <w:szCs w:val="24"/>
        </w:rPr>
        <w:t>a</w:t>
      </w:r>
      <w:r w:rsidR="00094699" w:rsidRPr="0085266E">
        <w:rPr>
          <w:rFonts w:ascii="Tahoma" w:hAnsi="Tahoma" w:cs="Tahoma"/>
          <w:sz w:val="24"/>
          <w:szCs w:val="24"/>
        </w:rPr>
        <w:t xml:space="preserve"> demandante,</w:t>
      </w:r>
      <w:r w:rsidR="00EB209B" w:rsidRPr="0085266E">
        <w:rPr>
          <w:rFonts w:ascii="Tahoma" w:hAnsi="Tahoma" w:cs="Tahoma"/>
          <w:sz w:val="24"/>
          <w:szCs w:val="24"/>
        </w:rPr>
        <w:t xml:space="preserve"> sino</w:t>
      </w:r>
      <w:r w:rsidR="00A40668" w:rsidRPr="0085266E">
        <w:rPr>
          <w:rFonts w:ascii="Tahoma" w:hAnsi="Tahoma" w:cs="Tahoma"/>
          <w:sz w:val="24"/>
          <w:szCs w:val="24"/>
        </w:rPr>
        <w:t xml:space="preserve"> </w:t>
      </w:r>
      <w:r w:rsidR="002D75E1" w:rsidRPr="0085266E">
        <w:rPr>
          <w:rFonts w:ascii="Tahoma" w:hAnsi="Tahoma" w:cs="Tahoma"/>
          <w:sz w:val="24"/>
          <w:szCs w:val="24"/>
        </w:rPr>
        <w:t xml:space="preserve">a </w:t>
      </w:r>
      <w:r w:rsidR="00EB1497" w:rsidRPr="0085266E">
        <w:rPr>
          <w:rFonts w:ascii="Tahoma" w:hAnsi="Tahoma" w:cs="Tahoma"/>
          <w:sz w:val="24"/>
          <w:szCs w:val="24"/>
        </w:rPr>
        <w:t xml:space="preserve">la  </w:t>
      </w:r>
      <w:r w:rsidR="00A80BE5" w:rsidRPr="0085266E">
        <w:rPr>
          <w:rFonts w:ascii="Tahoma" w:hAnsi="Tahoma" w:cs="Tahoma"/>
          <w:sz w:val="24"/>
          <w:szCs w:val="24"/>
        </w:rPr>
        <w:t>actividad elusiva del demandado</w:t>
      </w:r>
      <w:bookmarkEnd w:id="3"/>
      <w:r w:rsidR="00A80BE5" w:rsidRPr="0085266E">
        <w:rPr>
          <w:rFonts w:ascii="Tahoma" w:hAnsi="Tahoma" w:cs="Tahoma"/>
          <w:sz w:val="24"/>
          <w:szCs w:val="24"/>
        </w:rPr>
        <w:t xml:space="preserve">, pues nótese como los actos de comunicación fueron recibidos </w:t>
      </w:r>
      <w:r w:rsidR="00254737" w:rsidRPr="0085266E">
        <w:rPr>
          <w:rFonts w:ascii="Tahoma" w:hAnsi="Tahoma" w:cs="Tahoma"/>
          <w:sz w:val="24"/>
          <w:szCs w:val="24"/>
        </w:rPr>
        <w:t>por la entidad accionada</w:t>
      </w:r>
      <w:r w:rsidR="00167AD5" w:rsidRPr="0085266E">
        <w:rPr>
          <w:rFonts w:ascii="Tahoma" w:hAnsi="Tahoma" w:cs="Tahoma"/>
          <w:sz w:val="24"/>
          <w:szCs w:val="24"/>
        </w:rPr>
        <w:t>, p</w:t>
      </w:r>
      <w:r w:rsidR="00C75763" w:rsidRPr="0085266E">
        <w:rPr>
          <w:rFonts w:ascii="Tahoma" w:hAnsi="Tahoma" w:cs="Tahoma"/>
          <w:sz w:val="24"/>
          <w:szCs w:val="24"/>
        </w:rPr>
        <w:t xml:space="preserve">ese a lo cual </w:t>
      </w:r>
      <w:r w:rsidR="00254737" w:rsidRPr="0085266E">
        <w:rPr>
          <w:rFonts w:ascii="Tahoma" w:hAnsi="Tahoma" w:cs="Tahoma"/>
          <w:sz w:val="24"/>
          <w:szCs w:val="24"/>
        </w:rPr>
        <w:t>la</w:t>
      </w:r>
      <w:r w:rsidR="00C75763" w:rsidRPr="0085266E">
        <w:rPr>
          <w:rFonts w:ascii="Tahoma" w:hAnsi="Tahoma" w:cs="Tahoma"/>
          <w:sz w:val="24"/>
          <w:szCs w:val="24"/>
        </w:rPr>
        <w:t xml:space="preserve"> demandad</w:t>
      </w:r>
      <w:r w:rsidR="00254737" w:rsidRPr="0085266E">
        <w:rPr>
          <w:rFonts w:ascii="Tahoma" w:hAnsi="Tahoma" w:cs="Tahoma"/>
          <w:sz w:val="24"/>
          <w:szCs w:val="24"/>
        </w:rPr>
        <w:t>a</w:t>
      </w:r>
      <w:r w:rsidR="00C75763" w:rsidRPr="0085266E">
        <w:rPr>
          <w:rFonts w:ascii="Tahoma" w:hAnsi="Tahoma" w:cs="Tahoma"/>
          <w:sz w:val="24"/>
          <w:szCs w:val="24"/>
        </w:rPr>
        <w:t xml:space="preserve"> jamás concurrió al proceso</w:t>
      </w:r>
      <w:r w:rsidR="00254737" w:rsidRPr="0085266E">
        <w:rPr>
          <w:rFonts w:ascii="Tahoma" w:hAnsi="Tahoma" w:cs="Tahoma"/>
          <w:sz w:val="24"/>
          <w:szCs w:val="24"/>
        </w:rPr>
        <w:t xml:space="preserve">, </w:t>
      </w:r>
      <w:r w:rsidR="00EB1497" w:rsidRPr="0085266E">
        <w:rPr>
          <w:rFonts w:ascii="Tahoma" w:hAnsi="Tahoma" w:cs="Tahoma"/>
          <w:sz w:val="24"/>
          <w:szCs w:val="24"/>
        </w:rPr>
        <w:t xml:space="preserve">pero </w:t>
      </w:r>
      <w:r w:rsidR="00254737" w:rsidRPr="0085266E">
        <w:rPr>
          <w:rFonts w:ascii="Tahoma" w:hAnsi="Tahoma" w:cs="Tahoma"/>
          <w:sz w:val="24"/>
          <w:szCs w:val="24"/>
        </w:rPr>
        <w:t>además,</w:t>
      </w:r>
      <w:r w:rsidR="00EB1497" w:rsidRPr="0085266E">
        <w:rPr>
          <w:rFonts w:ascii="Tahoma" w:hAnsi="Tahoma" w:cs="Tahoma"/>
          <w:sz w:val="24"/>
          <w:szCs w:val="24"/>
        </w:rPr>
        <w:t xml:space="preserve"> también </w:t>
      </w:r>
      <w:r w:rsidR="00254737" w:rsidRPr="0085266E">
        <w:rPr>
          <w:rFonts w:ascii="Tahoma" w:hAnsi="Tahoma" w:cs="Tahoma"/>
          <w:sz w:val="24"/>
          <w:szCs w:val="24"/>
        </w:rPr>
        <w:t>obedeció</w:t>
      </w:r>
      <w:r w:rsidR="00EB1497" w:rsidRPr="0085266E">
        <w:rPr>
          <w:rFonts w:ascii="Tahoma" w:hAnsi="Tahoma" w:cs="Tahoma"/>
          <w:sz w:val="24"/>
          <w:szCs w:val="24"/>
        </w:rPr>
        <w:t xml:space="preserve"> a las demoras propias de los actos jurisdiccionales  en el nombramiento y notificación del curador ad litem, pues a la postre el juzgado designó 3 curadores ad litem, siendo uno de ellos el propio apoderado de la parte deman</w:t>
      </w:r>
      <w:r w:rsidR="006C1DBD" w:rsidRPr="0085266E">
        <w:rPr>
          <w:rFonts w:ascii="Tahoma" w:hAnsi="Tahoma" w:cs="Tahoma"/>
          <w:sz w:val="24"/>
          <w:szCs w:val="24"/>
        </w:rPr>
        <w:t>dante</w:t>
      </w:r>
      <w:r w:rsidR="00EB1497" w:rsidRPr="0085266E">
        <w:rPr>
          <w:rFonts w:ascii="Tahoma" w:hAnsi="Tahoma" w:cs="Tahoma"/>
          <w:sz w:val="24"/>
          <w:szCs w:val="24"/>
        </w:rPr>
        <w:t>, error que por supuesto demoró aún más ese nombramiento</w:t>
      </w:r>
      <w:r w:rsidR="000E2328" w:rsidRPr="0085266E">
        <w:rPr>
          <w:rFonts w:ascii="Tahoma" w:hAnsi="Tahoma" w:cs="Tahoma"/>
          <w:sz w:val="24"/>
          <w:szCs w:val="24"/>
        </w:rPr>
        <w:t>.</w:t>
      </w:r>
      <w:r w:rsidR="00F87DA0" w:rsidRPr="0085266E">
        <w:rPr>
          <w:rFonts w:ascii="Tahoma" w:hAnsi="Tahoma" w:cs="Tahoma"/>
          <w:sz w:val="24"/>
          <w:szCs w:val="24"/>
        </w:rPr>
        <w:t xml:space="preserve"> </w:t>
      </w:r>
    </w:p>
    <w:p w14:paraId="7BE51E0D" w14:textId="77777777" w:rsidR="00EB1497" w:rsidRPr="0085266E" w:rsidRDefault="00EB1497" w:rsidP="0085266E">
      <w:pPr>
        <w:spacing w:line="276" w:lineRule="auto"/>
        <w:ind w:firstLine="708"/>
        <w:rPr>
          <w:rFonts w:ascii="Tahoma" w:hAnsi="Tahoma" w:cs="Tahoma"/>
          <w:sz w:val="24"/>
          <w:szCs w:val="24"/>
        </w:rPr>
      </w:pPr>
    </w:p>
    <w:p w14:paraId="7BBC9DBF" w14:textId="3114C387" w:rsidR="00EB209B" w:rsidRPr="0085266E" w:rsidRDefault="00EB1497" w:rsidP="0085266E">
      <w:pPr>
        <w:spacing w:line="276" w:lineRule="auto"/>
        <w:ind w:firstLine="708"/>
        <w:rPr>
          <w:rFonts w:ascii="Tahoma" w:hAnsi="Tahoma" w:cs="Tahoma"/>
          <w:sz w:val="24"/>
          <w:szCs w:val="24"/>
        </w:rPr>
      </w:pPr>
      <w:r w:rsidRPr="0085266E">
        <w:rPr>
          <w:rFonts w:ascii="Tahoma" w:hAnsi="Tahoma" w:cs="Tahoma"/>
          <w:sz w:val="24"/>
          <w:szCs w:val="24"/>
        </w:rPr>
        <w:t xml:space="preserve">En consecuencia, se revocará </w:t>
      </w:r>
      <w:r w:rsidR="00F87DA0" w:rsidRPr="0085266E">
        <w:rPr>
          <w:rFonts w:ascii="Tahoma" w:hAnsi="Tahoma" w:cs="Tahoma"/>
          <w:sz w:val="24"/>
          <w:szCs w:val="24"/>
        </w:rPr>
        <w:t>la sentencia de primera instancia</w:t>
      </w:r>
      <w:r w:rsidR="00EC646C" w:rsidRPr="0085266E">
        <w:rPr>
          <w:rFonts w:ascii="Tahoma" w:hAnsi="Tahoma" w:cs="Tahoma"/>
          <w:sz w:val="24"/>
          <w:szCs w:val="24"/>
        </w:rPr>
        <w:t xml:space="preserve"> en este punto</w:t>
      </w:r>
      <w:r w:rsidR="00F87DA0" w:rsidRPr="0085266E">
        <w:rPr>
          <w:rFonts w:ascii="Tahoma" w:hAnsi="Tahoma" w:cs="Tahoma"/>
          <w:sz w:val="24"/>
          <w:szCs w:val="24"/>
        </w:rPr>
        <w:t>.</w:t>
      </w:r>
      <w:r w:rsidRPr="0085266E">
        <w:rPr>
          <w:rFonts w:ascii="Tahoma" w:hAnsi="Tahoma" w:cs="Tahoma"/>
          <w:sz w:val="24"/>
          <w:szCs w:val="24"/>
        </w:rPr>
        <w:t xml:space="preserve"> Lo anterior, conlleva a la Sala mayoritaria a analizar las pretensiones económicas reclamadas en la demanda. </w:t>
      </w:r>
    </w:p>
    <w:p w14:paraId="56963012" w14:textId="77777777" w:rsidR="009B3A3C" w:rsidRPr="0085266E" w:rsidRDefault="009B3A3C" w:rsidP="0085266E">
      <w:pPr>
        <w:spacing w:line="276" w:lineRule="auto"/>
        <w:ind w:firstLine="708"/>
        <w:rPr>
          <w:rFonts w:ascii="Tahoma" w:hAnsi="Tahoma" w:cs="Tahoma"/>
          <w:sz w:val="24"/>
          <w:szCs w:val="24"/>
        </w:rPr>
      </w:pPr>
    </w:p>
    <w:p w14:paraId="664D92DA" w14:textId="5005B1C0" w:rsidR="009B3A3C" w:rsidRPr="0085266E" w:rsidRDefault="009B3A3C" w:rsidP="0085266E">
      <w:pPr>
        <w:pStyle w:val="Prrafodelista"/>
        <w:numPr>
          <w:ilvl w:val="1"/>
          <w:numId w:val="14"/>
        </w:numPr>
        <w:spacing w:line="276" w:lineRule="auto"/>
        <w:rPr>
          <w:rFonts w:ascii="Tahoma" w:hAnsi="Tahoma" w:cs="Tahoma"/>
          <w:b/>
        </w:rPr>
      </w:pPr>
      <w:r w:rsidRPr="0085266E">
        <w:rPr>
          <w:rFonts w:ascii="Tahoma" w:hAnsi="Tahoma" w:cs="Tahoma"/>
          <w:b/>
        </w:rPr>
        <w:t>Acree</w:t>
      </w:r>
      <w:r w:rsidR="007B3156" w:rsidRPr="0085266E">
        <w:rPr>
          <w:rFonts w:ascii="Tahoma" w:hAnsi="Tahoma" w:cs="Tahoma"/>
          <w:b/>
        </w:rPr>
        <w:t>n</w:t>
      </w:r>
      <w:r w:rsidRPr="0085266E">
        <w:rPr>
          <w:rFonts w:ascii="Tahoma" w:hAnsi="Tahoma" w:cs="Tahoma"/>
          <w:b/>
        </w:rPr>
        <w:t>cias Adeudadas</w:t>
      </w:r>
    </w:p>
    <w:p w14:paraId="4D8EFFC9" w14:textId="77777777" w:rsidR="009B3A3C" w:rsidRPr="0085266E" w:rsidRDefault="009B3A3C" w:rsidP="0085266E">
      <w:pPr>
        <w:spacing w:line="276" w:lineRule="auto"/>
        <w:ind w:firstLine="0"/>
        <w:rPr>
          <w:rFonts w:ascii="Tahoma" w:hAnsi="Tahoma" w:cs="Tahoma"/>
          <w:bCs/>
          <w:sz w:val="24"/>
          <w:szCs w:val="24"/>
        </w:rPr>
      </w:pPr>
    </w:p>
    <w:p w14:paraId="2E019AEF" w14:textId="77777777" w:rsidR="009B3A3C" w:rsidRPr="0085266E" w:rsidRDefault="007C5317" w:rsidP="0085266E">
      <w:pPr>
        <w:spacing w:line="276" w:lineRule="auto"/>
        <w:ind w:firstLine="0"/>
        <w:rPr>
          <w:rFonts w:ascii="Tahoma" w:hAnsi="Tahoma" w:cs="Tahoma"/>
          <w:bCs/>
          <w:sz w:val="24"/>
          <w:szCs w:val="24"/>
        </w:rPr>
      </w:pPr>
      <w:r w:rsidRPr="0085266E">
        <w:rPr>
          <w:rFonts w:ascii="Tahoma" w:hAnsi="Tahoma" w:cs="Tahoma"/>
          <w:bCs/>
          <w:sz w:val="24"/>
          <w:szCs w:val="24"/>
        </w:rPr>
        <w:tab/>
      </w:r>
      <w:r w:rsidR="009B3A3C" w:rsidRPr="0085266E">
        <w:rPr>
          <w:rFonts w:ascii="Tahoma" w:hAnsi="Tahoma" w:cs="Tahoma"/>
          <w:bCs/>
          <w:sz w:val="24"/>
          <w:szCs w:val="24"/>
        </w:rPr>
        <w:t>Dado que entre la finalización del vínculo laboral y la presentación de la demanda no se superaron los 3 años, ningún valor se vio afectado por la prescripción.</w:t>
      </w:r>
    </w:p>
    <w:p w14:paraId="699690D5" w14:textId="15A09368" w:rsidR="009B3A3C" w:rsidRPr="0085266E" w:rsidRDefault="009B3A3C" w:rsidP="0085266E">
      <w:pPr>
        <w:spacing w:line="276" w:lineRule="auto"/>
        <w:ind w:firstLine="0"/>
        <w:rPr>
          <w:rFonts w:ascii="Tahoma" w:hAnsi="Tahoma" w:cs="Tahoma"/>
          <w:bCs/>
          <w:sz w:val="24"/>
          <w:szCs w:val="24"/>
        </w:rPr>
      </w:pPr>
    </w:p>
    <w:p w14:paraId="4C43B1FB" w14:textId="1721F8CD" w:rsidR="00613FC1" w:rsidRPr="0085266E" w:rsidRDefault="00613FC1" w:rsidP="0085266E">
      <w:pPr>
        <w:pStyle w:val="Prrafodelista"/>
        <w:numPr>
          <w:ilvl w:val="0"/>
          <w:numId w:val="15"/>
        </w:numPr>
        <w:spacing w:line="276" w:lineRule="auto"/>
        <w:rPr>
          <w:rFonts w:ascii="Tahoma" w:hAnsi="Tahoma" w:cs="Tahoma"/>
          <w:b/>
        </w:rPr>
      </w:pPr>
      <w:r w:rsidRPr="0085266E">
        <w:rPr>
          <w:rFonts w:ascii="Tahoma" w:hAnsi="Tahoma" w:cs="Tahoma"/>
          <w:b/>
        </w:rPr>
        <w:lastRenderedPageBreak/>
        <w:t>Salarios adeudados</w:t>
      </w:r>
    </w:p>
    <w:p w14:paraId="0D5280BB" w14:textId="77777777" w:rsidR="00FA1003" w:rsidRPr="0085266E" w:rsidRDefault="00FA1003" w:rsidP="0085266E">
      <w:pPr>
        <w:pStyle w:val="Prrafodelista"/>
        <w:spacing w:line="276" w:lineRule="auto"/>
        <w:rPr>
          <w:rFonts w:ascii="Tahoma" w:hAnsi="Tahoma" w:cs="Tahoma"/>
          <w:bCs/>
        </w:rPr>
      </w:pPr>
    </w:p>
    <w:p w14:paraId="3A436800" w14:textId="43AA5689" w:rsidR="00FA1003" w:rsidRPr="0085266E" w:rsidRDefault="00FA1003" w:rsidP="0085266E">
      <w:pPr>
        <w:spacing w:line="276" w:lineRule="auto"/>
        <w:rPr>
          <w:rFonts w:ascii="Tahoma" w:hAnsi="Tahoma" w:cs="Tahoma"/>
          <w:bCs/>
          <w:sz w:val="24"/>
          <w:szCs w:val="24"/>
        </w:rPr>
      </w:pPr>
      <w:r w:rsidRPr="0085266E">
        <w:rPr>
          <w:rFonts w:ascii="Tahoma" w:hAnsi="Tahoma" w:cs="Tahoma"/>
          <w:bCs/>
          <w:sz w:val="24"/>
          <w:szCs w:val="24"/>
        </w:rPr>
        <w:t>Como quiera que</w:t>
      </w:r>
      <w:r w:rsidR="00B3298A" w:rsidRPr="0085266E">
        <w:rPr>
          <w:rFonts w:ascii="Tahoma" w:hAnsi="Tahoma" w:cs="Tahoma"/>
          <w:bCs/>
          <w:sz w:val="24"/>
          <w:szCs w:val="24"/>
        </w:rPr>
        <w:t xml:space="preserve"> conforme </w:t>
      </w:r>
      <w:r w:rsidR="008263FA" w:rsidRPr="0085266E">
        <w:rPr>
          <w:rFonts w:ascii="Tahoma" w:hAnsi="Tahoma" w:cs="Tahoma"/>
          <w:bCs/>
          <w:sz w:val="24"/>
          <w:szCs w:val="24"/>
        </w:rPr>
        <w:t>se fijó en primera instancia,</w:t>
      </w:r>
      <w:r w:rsidRPr="0085266E">
        <w:rPr>
          <w:rFonts w:ascii="Tahoma" w:hAnsi="Tahoma" w:cs="Tahoma"/>
          <w:bCs/>
          <w:sz w:val="24"/>
          <w:szCs w:val="24"/>
        </w:rPr>
        <w:t xml:space="preserve"> la demandante devengaba un salario </w:t>
      </w:r>
      <w:r w:rsidR="008263FA" w:rsidRPr="0085266E">
        <w:rPr>
          <w:rFonts w:ascii="Tahoma" w:hAnsi="Tahoma" w:cs="Tahoma"/>
          <w:bCs/>
          <w:sz w:val="24"/>
          <w:szCs w:val="24"/>
        </w:rPr>
        <w:t xml:space="preserve">de 690.000 pesos </w:t>
      </w:r>
      <w:r w:rsidR="00B3298A" w:rsidRPr="0085266E">
        <w:rPr>
          <w:rFonts w:ascii="Tahoma" w:hAnsi="Tahoma" w:cs="Tahoma"/>
          <w:bCs/>
          <w:sz w:val="24"/>
          <w:szCs w:val="24"/>
        </w:rPr>
        <w:t>y</w:t>
      </w:r>
      <w:r w:rsidR="00E02E8E" w:rsidRPr="0085266E">
        <w:rPr>
          <w:rFonts w:ascii="Tahoma" w:hAnsi="Tahoma" w:cs="Tahoma"/>
          <w:bCs/>
          <w:sz w:val="24"/>
          <w:szCs w:val="24"/>
        </w:rPr>
        <w:t>,</w:t>
      </w:r>
      <w:r w:rsidR="008263FA" w:rsidRPr="0085266E">
        <w:rPr>
          <w:rFonts w:ascii="Tahoma" w:hAnsi="Tahoma" w:cs="Tahoma"/>
          <w:bCs/>
          <w:sz w:val="24"/>
          <w:szCs w:val="24"/>
        </w:rPr>
        <w:t xml:space="preserve"> </w:t>
      </w:r>
      <w:r w:rsidR="00B3298A" w:rsidRPr="0085266E">
        <w:rPr>
          <w:rFonts w:ascii="Tahoma" w:hAnsi="Tahoma" w:cs="Tahoma"/>
          <w:bCs/>
          <w:sz w:val="24"/>
          <w:szCs w:val="24"/>
        </w:rPr>
        <w:t xml:space="preserve">se </w:t>
      </w:r>
      <w:r w:rsidR="008263FA" w:rsidRPr="0085266E">
        <w:rPr>
          <w:rFonts w:ascii="Tahoma" w:hAnsi="Tahoma" w:cs="Tahoma"/>
          <w:bCs/>
          <w:sz w:val="24"/>
          <w:szCs w:val="24"/>
        </w:rPr>
        <w:t>establecieron</w:t>
      </w:r>
      <w:r w:rsidR="00B3298A" w:rsidRPr="0085266E">
        <w:rPr>
          <w:rFonts w:ascii="Tahoma" w:hAnsi="Tahoma" w:cs="Tahoma"/>
          <w:bCs/>
          <w:sz w:val="24"/>
          <w:szCs w:val="24"/>
        </w:rPr>
        <w:t xml:space="preserve"> los extremos temporales de la relación laboral entre 3 de marzo del año 2016 y el 14 de septiembre del año 2016</w:t>
      </w:r>
      <w:r w:rsidR="00E02E8E" w:rsidRPr="0085266E">
        <w:rPr>
          <w:rFonts w:ascii="Tahoma" w:hAnsi="Tahoma" w:cs="Tahoma"/>
          <w:bCs/>
          <w:sz w:val="24"/>
          <w:szCs w:val="24"/>
        </w:rPr>
        <w:t>, punto que no fue objeto de apelación; procederá el despacho a liquidar el monto correspondiente a los 14 días de salario de septiembre de 2016 adeudados a la demandante.</w:t>
      </w:r>
    </w:p>
    <w:p w14:paraId="7A5EF568" w14:textId="27F9830E" w:rsidR="00E02E8E" w:rsidRPr="0085266E" w:rsidRDefault="00E02E8E" w:rsidP="0085266E">
      <w:pPr>
        <w:spacing w:line="276" w:lineRule="auto"/>
        <w:ind w:left="360" w:firstLine="348"/>
        <w:rPr>
          <w:rFonts w:ascii="Tahoma" w:hAnsi="Tahoma" w:cs="Tahoma"/>
          <w:bCs/>
          <w:sz w:val="24"/>
          <w:szCs w:val="24"/>
        </w:rPr>
      </w:pPr>
    </w:p>
    <w:tbl>
      <w:tblPr>
        <w:tblStyle w:val="Tablaconcuadrcula"/>
        <w:tblW w:w="9497" w:type="dxa"/>
        <w:tblInd w:w="137" w:type="dxa"/>
        <w:tblLook w:val="04A0" w:firstRow="1" w:lastRow="0" w:firstColumn="1" w:lastColumn="0" w:noHBand="0" w:noVBand="1"/>
      </w:tblPr>
      <w:tblGrid>
        <w:gridCol w:w="1276"/>
        <w:gridCol w:w="1276"/>
        <w:gridCol w:w="1984"/>
        <w:gridCol w:w="2835"/>
        <w:gridCol w:w="2126"/>
      </w:tblGrid>
      <w:tr w:rsidR="00024E15" w:rsidRPr="0085266E" w14:paraId="2D52F11C" w14:textId="4908F013" w:rsidTr="00B7760B">
        <w:tc>
          <w:tcPr>
            <w:tcW w:w="1276" w:type="dxa"/>
          </w:tcPr>
          <w:p w14:paraId="15DAA88B" w14:textId="1F14E31B" w:rsidR="00024E15" w:rsidRPr="0085266E" w:rsidRDefault="00024E15" w:rsidP="0085266E">
            <w:pPr>
              <w:spacing w:line="276" w:lineRule="auto"/>
              <w:ind w:firstLine="0"/>
              <w:jc w:val="center"/>
              <w:rPr>
                <w:rFonts w:ascii="Tahoma" w:hAnsi="Tahoma" w:cs="Tahoma"/>
                <w:bCs/>
                <w:sz w:val="24"/>
                <w:szCs w:val="24"/>
              </w:rPr>
            </w:pPr>
            <w:r w:rsidRPr="0085266E">
              <w:rPr>
                <w:rFonts w:ascii="Tahoma" w:hAnsi="Tahoma" w:cs="Tahoma"/>
                <w:bCs/>
                <w:sz w:val="24"/>
                <w:szCs w:val="24"/>
              </w:rPr>
              <w:t>Año</w:t>
            </w:r>
          </w:p>
        </w:tc>
        <w:tc>
          <w:tcPr>
            <w:tcW w:w="1276" w:type="dxa"/>
          </w:tcPr>
          <w:p w14:paraId="008098E4" w14:textId="76DD6AF3" w:rsidR="00024E15" w:rsidRPr="0085266E" w:rsidRDefault="00024E15" w:rsidP="0085266E">
            <w:pPr>
              <w:spacing w:line="276" w:lineRule="auto"/>
              <w:ind w:firstLine="0"/>
              <w:jc w:val="center"/>
              <w:rPr>
                <w:rFonts w:ascii="Tahoma" w:hAnsi="Tahoma" w:cs="Tahoma"/>
                <w:bCs/>
                <w:sz w:val="24"/>
                <w:szCs w:val="24"/>
              </w:rPr>
            </w:pPr>
            <w:r w:rsidRPr="0085266E">
              <w:rPr>
                <w:rFonts w:ascii="Tahoma" w:hAnsi="Tahoma" w:cs="Tahoma"/>
                <w:bCs/>
                <w:sz w:val="24"/>
                <w:szCs w:val="24"/>
              </w:rPr>
              <w:t>Días</w:t>
            </w:r>
          </w:p>
        </w:tc>
        <w:tc>
          <w:tcPr>
            <w:tcW w:w="1984" w:type="dxa"/>
          </w:tcPr>
          <w:p w14:paraId="607625BD" w14:textId="78FB165A" w:rsidR="00024E15" w:rsidRPr="0085266E" w:rsidRDefault="00024E15" w:rsidP="0085266E">
            <w:pPr>
              <w:spacing w:line="276" w:lineRule="auto"/>
              <w:ind w:firstLine="0"/>
              <w:jc w:val="center"/>
              <w:rPr>
                <w:rFonts w:ascii="Tahoma" w:hAnsi="Tahoma" w:cs="Tahoma"/>
                <w:bCs/>
                <w:sz w:val="24"/>
                <w:szCs w:val="24"/>
              </w:rPr>
            </w:pPr>
            <w:r w:rsidRPr="0085266E">
              <w:rPr>
                <w:rFonts w:ascii="Tahoma" w:hAnsi="Tahoma" w:cs="Tahoma"/>
                <w:bCs/>
                <w:sz w:val="24"/>
                <w:szCs w:val="24"/>
              </w:rPr>
              <w:t>Salario mínimo</w:t>
            </w:r>
          </w:p>
        </w:tc>
        <w:tc>
          <w:tcPr>
            <w:tcW w:w="2835" w:type="dxa"/>
          </w:tcPr>
          <w:p w14:paraId="2F92A55F" w14:textId="79172982" w:rsidR="00024E15" w:rsidRPr="0085266E" w:rsidRDefault="00024E15" w:rsidP="0085266E">
            <w:pPr>
              <w:spacing w:line="276" w:lineRule="auto"/>
              <w:ind w:firstLine="0"/>
              <w:jc w:val="center"/>
              <w:rPr>
                <w:rFonts w:ascii="Tahoma" w:hAnsi="Tahoma" w:cs="Tahoma"/>
                <w:bCs/>
                <w:sz w:val="24"/>
                <w:szCs w:val="24"/>
              </w:rPr>
            </w:pPr>
            <w:r w:rsidRPr="0085266E">
              <w:rPr>
                <w:rFonts w:ascii="Tahoma" w:hAnsi="Tahoma" w:cs="Tahoma"/>
                <w:bCs/>
                <w:sz w:val="24"/>
                <w:szCs w:val="24"/>
              </w:rPr>
              <w:t>Auxilio de transporte</w:t>
            </w:r>
          </w:p>
        </w:tc>
        <w:tc>
          <w:tcPr>
            <w:tcW w:w="2126" w:type="dxa"/>
          </w:tcPr>
          <w:p w14:paraId="0505AEEC" w14:textId="54BF55B8" w:rsidR="00024E15" w:rsidRPr="0085266E" w:rsidRDefault="00024E15" w:rsidP="0085266E">
            <w:pPr>
              <w:spacing w:line="276" w:lineRule="auto"/>
              <w:ind w:firstLine="0"/>
              <w:jc w:val="center"/>
              <w:rPr>
                <w:rFonts w:ascii="Tahoma" w:hAnsi="Tahoma" w:cs="Tahoma"/>
                <w:b/>
                <w:sz w:val="24"/>
                <w:szCs w:val="24"/>
              </w:rPr>
            </w:pPr>
            <w:r w:rsidRPr="0085266E">
              <w:rPr>
                <w:rFonts w:ascii="Tahoma" w:hAnsi="Tahoma" w:cs="Tahoma"/>
                <w:b/>
                <w:sz w:val="24"/>
                <w:szCs w:val="24"/>
              </w:rPr>
              <w:t>Total</w:t>
            </w:r>
          </w:p>
        </w:tc>
      </w:tr>
      <w:tr w:rsidR="00024E15" w:rsidRPr="0085266E" w14:paraId="2A1C6BEF" w14:textId="4418F4BB" w:rsidTr="00B7760B">
        <w:tc>
          <w:tcPr>
            <w:tcW w:w="1276" w:type="dxa"/>
          </w:tcPr>
          <w:p w14:paraId="61F87DA9" w14:textId="7992268A" w:rsidR="00024E15" w:rsidRPr="0085266E" w:rsidRDefault="00024E15" w:rsidP="0085266E">
            <w:pPr>
              <w:spacing w:line="276" w:lineRule="auto"/>
              <w:ind w:firstLine="0"/>
              <w:jc w:val="center"/>
              <w:rPr>
                <w:rFonts w:ascii="Tahoma" w:hAnsi="Tahoma" w:cs="Tahoma"/>
                <w:bCs/>
                <w:sz w:val="24"/>
                <w:szCs w:val="24"/>
              </w:rPr>
            </w:pPr>
            <w:r w:rsidRPr="0085266E">
              <w:rPr>
                <w:rFonts w:ascii="Tahoma" w:hAnsi="Tahoma" w:cs="Tahoma"/>
                <w:bCs/>
                <w:sz w:val="24"/>
                <w:szCs w:val="24"/>
              </w:rPr>
              <w:t>2016</w:t>
            </w:r>
          </w:p>
        </w:tc>
        <w:tc>
          <w:tcPr>
            <w:tcW w:w="1276" w:type="dxa"/>
          </w:tcPr>
          <w:p w14:paraId="14F9A8F8" w14:textId="1182967F" w:rsidR="00024E15" w:rsidRPr="0085266E" w:rsidRDefault="00024E15" w:rsidP="0085266E">
            <w:pPr>
              <w:spacing w:line="276" w:lineRule="auto"/>
              <w:ind w:firstLine="0"/>
              <w:jc w:val="center"/>
              <w:rPr>
                <w:rFonts w:ascii="Tahoma" w:hAnsi="Tahoma" w:cs="Tahoma"/>
                <w:bCs/>
                <w:sz w:val="24"/>
                <w:szCs w:val="24"/>
              </w:rPr>
            </w:pPr>
            <w:r w:rsidRPr="0085266E">
              <w:rPr>
                <w:rFonts w:ascii="Tahoma" w:hAnsi="Tahoma" w:cs="Tahoma"/>
                <w:bCs/>
                <w:sz w:val="24"/>
                <w:szCs w:val="24"/>
              </w:rPr>
              <w:t>14</w:t>
            </w:r>
          </w:p>
        </w:tc>
        <w:tc>
          <w:tcPr>
            <w:tcW w:w="1984" w:type="dxa"/>
          </w:tcPr>
          <w:p w14:paraId="48D3ED23" w14:textId="0E9DCD09" w:rsidR="00024E15" w:rsidRPr="0085266E" w:rsidRDefault="00024E15" w:rsidP="0085266E">
            <w:pPr>
              <w:spacing w:line="276" w:lineRule="auto"/>
              <w:ind w:firstLine="0"/>
              <w:jc w:val="center"/>
              <w:rPr>
                <w:rFonts w:ascii="Tahoma" w:hAnsi="Tahoma" w:cs="Tahoma"/>
                <w:bCs/>
                <w:sz w:val="24"/>
                <w:szCs w:val="24"/>
              </w:rPr>
            </w:pPr>
            <w:r w:rsidRPr="0085266E">
              <w:rPr>
                <w:rFonts w:ascii="Tahoma" w:hAnsi="Tahoma" w:cs="Tahoma"/>
                <w:bCs/>
                <w:sz w:val="24"/>
                <w:szCs w:val="24"/>
              </w:rPr>
              <w:t>6</w:t>
            </w:r>
            <w:r w:rsidR="008263FA" w:rsidRPr="0085266E">
              <w:rPr>
                <w:rFonts w:ascii="Tahoma" w:hAnsi="Tahoma" w:cs="Tahoma"/>
                <w:bCs/>
                <w:sz w:val="24"/>
                <w:szCs w:val="24"/>
              </w:rPr>
              <w:t>90.000</w:t>
            </w:r>
          </w:p>
        </w:tc>
        <w:tc>
          <w:tcPr>
            <w:tcW w:w="2835" w:type="dxa"/>
          </w:tcPr>
          <w:p w14:paraId="053D36A7" w14:textId="29FD9D93" w:rsidR="00024E15" w:rsidRPr="0085266E" w:rsidRDefault="00024E15" w:rsidP="0085266E">
            <w:pPr>
              <w:spacing w:line="276" w:lineRule="auto"/>
              <w:ind w:firstLine="0"/>
              <w:jc w:val="center"/>
              <w:rPr>
                <w:rFonts w:ascii="Tahoma" w:hAnsi="Tahoma" w:cs="Tahoma"/>
                <w:bCs/>
                <w:sz w:val="24"/>
                <w:szCs w:val="24"/>
              </w:rPr>
            </w:pPr>
            <w:r w:rsidRPr="0085266E">
              <w:rPr>
                <w:rFonts w:ascii="Tahoma" w:hAnsi="Tahoma" w:cs="Tahoma"/>
                <w:bCs/>
                <w:sz w:val="24"/>
                <w:szCs w:val="24"/>
              </w:rPr>
              <w:t>77.700</w:t>
            </w:r>
          </w:p>
        </w:tc>
        <w:tc>
          <w:tcPr>
            <w:tcW w:w="2126" w:type="dxa"/>
          </w:tcPr>
          <w:p w14:paraId="12085F49" w14:textId="63E726B8" w:rsidR="00024E15" w:rsidRPr="0085266E" w:rsidRDefault="00024E15" w:rsidP="0085266E">
            <w:pPr>
              <w:spacing w:line="276" w:lineRule="auto"/>
              <w:ind w:firstLine="0"/>
              <w:jc w:val="center"/>
              <w:rPr>
                <w:rFonts w:ascii="Tahoma" w:hAnsi="Tahoma" w:cs="Tahoma"/>
                <w:b/>
                <w:sz w:val="24"/>
                <w:szCs w:val="24"/>
              </w:rPr>
            </w:pPr>
            <w:r w:rsidRPr="0085266E">
              <w:rPr>
                <w:rFonts w:ascii="Tahoma" w:hAnsi="Tahoma" w:cs="Tahoma"/>
                <w:b/>
                <w:sz w:val="24"/>
                <w:szCs w:val="24"/>
              </w:rPr>
              <w:t>358.</w:t>
            </w:r>
            <w:r w:rsidR="00C839D8" w:rsidRPr="0085266E">
              <w:rPr>
                <w:rFonts w:ascii="Tahoma" w:hAnsi="Tahoma" w:cs="Tahoma"/>
                <w:b/>
                <w:sz w:val="24"/>
                <w:szCs w:val="24"/>
              </w:rPr>
              <w:t>260</w:t>
            </w:r>
          </w:p>
        </w:tc>
      </w:tr>
    </w:tbl>
    <w:p w14:paraId="2A2575B2" w14:textId="77777777" w:rsidR="00E02E8E" w:rsidRPr="0085266E" w:rsidRDefault="00E02E8E" w:rsidP="0085266E">
      <w:pPr>
        <w:spacing w:line="276" w:lineRule="auto"/>
        <w:ind w:left="360" w:firstLine="348"/>
        <w:rPr>
          <w:rFonts w:ascii="Tahoma" w:hAnsi="Tahoma" w:cs="Tahoma"/>
          <w:bCs/>
          <w:sz w:val="24"/>
          <w:szCs w:val="24"/>
        </w:rPr>
      </w:pPr>
    </w:p>
    <w:p w14:paraId="1B7D2240" w14:textId="392D1E66" w:rsidR="00FA1003" w:rsidRPr="0085266E" w:rsidRDefault="00643B91" w:rsidP="0085266E">
      <w:pPr>
        <w:spacing w:line="276" w:lineRule="auto"/>
        <w:ind w:left="360" w:firstLine="348"/>
        <w:rPr>
          <w:rFonts w:ascii="Tahoma" w:hAnsi="Tahoma" w:cs="Tahoma"/>
          <w:b/>
          <w:sz w:val="24"/>
          <w:szCs w:val="24"/>
        </w:rPr>
      </w:pPr>
      <w:r w:rsidRPr="0085266E">
        <w:rPr>
          <w:rFonts w:ascii="Tahoma" w:hAnsi="Tahoma" w:cs="Tahoma"/>
          <w:bCs/>
          <w:sz w:val="24"/>
          <w:szCs w:val="24"/>
        </w:rPr>
        <w:t xml:space="preserve">Como tal adeudado a la actora por concepto de salario se fija la suma de: </w:t>
      </w:r>
      <w:r w:rsidRPr="0085266E">
        <w:rPr>
          <w:rFonts w:ascii="Tahoma" w:hAnsi="Tahoma" w:cs="Tahoma"/>
          <w:b/>
          <w:sz w:val="24"/>
          <w:szCs w:val="24"/>
        </w:rPr>
        <w:t>$3</w:t>
      </w:r>
      <w:r w:rsidR="00B7760B" w:rsidRPr="0085266E">
        <w:rPr>
          <w:rFonts w:ascii="Tahoma" w:hAnsi="Tahoma" w:cs="Tahoma"/>
          <w:b/>
          <w:sz w:val="24"/>
          <w:szCs w:val="24"/>
        </w:rPr>
        <w:t>58.</w:t>
      </w:r>
      <w:r w:rsidR="00C839D8" w:rsidRPr="0085266E">
        <w:rPr>
          <w:rFonts w:ascii="Tahoma" w:hAnsi="Tahoma" w:cs="Tahoma"/>
          <w:b/>
          <w:sz w:val="24"/>
          <w:szCs w:val="24"/>
        </w:rPr>
        <w:t>260</w:t>
      </w:r>
      <w:r w:rsidR="00B7760B" w:rsidRPr="0085266E">
        <w:rPr>
          <w:rFonts w:ascii="Tahoma" w:hAnsi="Tahoma" w:cs="Tahoma"/>
          <w:b/>
          <w:sz w:val="24"/>
          <w:szCs w:val="24"/>
        </w:rPr>
        <w:t>.</w:t>
      </w:r>
    </w:p>
    <w:p w14:paraId="6A81E35B" w14:textId="77777777" w:rsidR="00EB1497" w:rsidRPr="0085266E" w:rsidRDefault="00EB1497" w:rsidP="0085266E">
      <w:pPr>
        <w:spacing w:line="276" w:lineRule="auto"/>
        <w:ind w:left="360" w:firstLine="348"/>
        <w:rPr>
          <w:rFonts w:ascii="Tahoma" w:hAnsi="Tahoma" w:cs="Tahoma"/>
          <w:bCs/>
          <w:sz w:val="24"/>
          <w:szCs w:val="24"/>
        </w:rPr>
      </w:pPr>
    </w:p>
    <w:p w14:paraId="39A95A50" w14:textId="78DCE9D3" w:rsidR="00613FC1" w:rsidRPr="0085266E" w:rsidRDefault="00613FC1" w:rsidP="0085266E">
      <w:pPr>
        <w:pStyle w:val="Prrafodelista"/>
        <w:numPr>
          <w:ilvl w:val="0"/>
          <w:numId w:val="15"/>
        </w:numPr>
        <w:spacing w:line="276" w:lineRule="auto"/>
        <w:rPr>
          <w:rFonts w:ascii="Tahoma" w:hAnsi="Tahoma" w:cs="Tahoma"/>
          <w:b/>
        </w:rPr>
      </w:pPr>
      <w:r w:rsidRPr="0085266E">
        <w:rPr>
          <w:rFonts w:ascii="Tahoma" w:hAnsi="Tahoma" w:cs="Tahoma"/>
          <w:b/>
        </w:rPr>
        <w:t>Prestaciones sociales y vacaciones</w:t>
      </w:r>
    </w:p>
    <w:p w14:paraId="78CD8641" w14:textId="77777777" w:rsidR="007B3156" w:rsidRPr="0085266E" w:rsidRDefault="007B3156" w:rsidP="0085266E">
      <w:pPr>
        <w:spacing w:line="276" w:lineRule="auto"/>
        <w:ind w:left="360" w:firstLine="348"/>
        <w:rPr>
          <w:rFonts w:ascii="Tahoma" w:hAnsi="Tahoma" w:cs="Tahoma"/>
          <w:bCs/>
          <w:sz w:val="24"/>
          <w:szCs w:val="24"/>
        </w:rPr>
      </w:pPr>
    </w:p>
    <w:p w14:paraId="0A1529C6" w14:textId="74548ABA" w:rsidR="007B3156" w:rsidRPr="0085266E" w:rsidRDefault="007B3156" w:rsidP="0085266E">
      <w:pPr>
        <w:spacing w:line="276" w:lineRule="auto"/>
        <w:rPr>
          <w:rFonts w:ascii="Tahoma" w:hAnsi="Tahoma" w:cs="Tahoma"/>
          <w:bCs/>
          <w:sz w:val="24"/>
          <w:szCs w:val="24"/>
        </w:rPr>
      </w:pPr>
      <w:r w:rsidRPr="0085266E">
        <w:rPr>
          <w:rFonts w:ascii="Tahoma" w:hAnsi="Tahoma" w:cs="Tahoma"/>
          <w:bCs/>
          <w:sz w:val="24"/>
          <w:szCs w:val="24"/>
        </w:rPr>
        <w:t xml:space="preserve">Por concepto de prestaciones sociales y compensación de vacaciones por el año 2016, la demandada adeuda a la demandante la suma de </w:t>
      </w:r>
      <w:r w:rsidRPr="0085266E">
        <w:rPr>
          <w:rFonts w:ascii="Tahoma" w:hAnsi="Tahoma" w:cs="Tahoma"/>
          <w:b/>
          <w:sz w:val="24"/>
          <w:szCs w:val="24"/>
        </w:rPr>
        <w:t>$</w:t>
      </w:r>
      <w:r w:rsidR="000054C8" w:rsidRPr="0085266E">
        <w:rPr>
          <w:rFonts w:ascii="Tahoma" w:hAnsi="Tahoma" w:cs="Tahoma"/>
          <w:b/>
          <w:sz w:val="24"/>
          <w:szCs w:val="24"/>
        </w:rPr>
        <w:t>1.02</w:t>
      </w:r>
      <w:r w:rsidR="001A4D6B" w:rsidRPr="0085266E">
        <w:rPr>
          <w:rFonts w:ascii="Tahoma" w:hAnsi="Tahoma" w:cs="Tahoma"/>
          <w:b/>
          <w:sz w:val="24"/>
          <w:szCs w:val="24"/>
        </w:rPr>
        <w:t>9.084</w:t>
      </w:r>
      <w:r w:rsidR="000054C8" w:rsidRPr="0085266E">
        <w:rPr>
          <w:rFonts w:ascii="Tahoma" w:hAnsi="Tahoma" w:cs="Tahoma"/>
          <w:bCs/>
          <w:sz w:val="24"/>
          <w:szCs w:val="24"/>
        </w:rPr>
        <w:t>,</w:t>
      </w:r>
      <w:r w:rsidRPr="0085266E">
        <w:rPr>
          <w:rFonts w:ascii="Tahoma" w:hAnsi="Tahoma" w:cs="Tahoma"/>
          <w:bCs/>
          <w:sz w:val="24"/>
          <w:szCs w:val="24"/>
        </w:rPr>
        <w:t xml:space="preserve"> tal como se desprende de los valores enunciados a continuación.</w:t>
      </w:r>
    </w:p>
    <w:p w14:paraId="37C2354D" w14:textId="77777777" w:rsidR="007B3156" w:rsidRPr="0085266E" w:rsidRDefault="007B3156" w:rsidP="0085266E">
      <w:pPr>
        <w:spacing w:line="276" w:lineRule="auto"/>
        <w:ind w:left="360" w:firstLine="348"/>
        <w:rPr>
          <w:rFonts w:ascii="Tahoma" w:hAnsi="Tahoma" w:cs="Tahoma"/>
          <w:bCs/>
          <w:sz w:val="24"/>
          <w:szCs w:val="24"/>
        </w:rPr>
      </w:pPr>
    </w:p>
    <w:p w14:paraId="0B1FDE51" w14:textId="3083954B" w:rsidR="007B3156" w:rsidRPr="0085266E" w:rsidRDefault="007B3156" w:rsidP="0085266E">
      <w:pPr>
        <w:spacing w:line="276" w:lineRule="auto"/>
        <w:ind w:firstLine="0"/>
        <w:jc w:val="center"/>
        <w:rPr>
          <w:rFonts w:ascii="Tahoma" w:hAnsi="Tahoma" w:cs="Tahoma"/>
          <w:b/>
          <w:sz w:val="24"/>
          <w:szCs w:val="24"/>
        </w:rPr>
      </w:pPr>
      <w:r w:rsidRPr="0085266E">
        <w:rPr>
          <w:rFonts w:ascii="Tahoma" w:hAnsi="Tahoma" w:cs="Tahoma"/>
          <w:b/>
          <w:sz w:val="24"/>
          <w:szCs w:val="24"/>
        </w:rPr>
        <w:t>2016</w:t>
      </w:r>
    </w:p>
    <w:tbl>
      <w:tblPr>
        <w:tblStyle w:val="Tablaconcuadrcula"/>
        <w:tblW w:w="0" w:type="auto"/>
        <w:tblInd w:w="2112" w:type="dxa"/>
        <w:tblLook w:val="04A0" w:firstRow="1" w:lastRow="0" w:firstColumn="1" w:lastColumn="0" w:noHBand="0" w:noVBand="1"/>
      </w:tblPr>
      <w:tblGrid>
        <w:gridCol w:w="4390"/>
        <w:gridCol w:w="1417"/>
      </w:tblGrid>
      <w:tr w:rsidR="007B3156" w:rsidRPr="0085266E" w14:paraId="354BDBED" w14:textId="77777777" w:rsidTr="00BA54BB">
        <w:trPr>
          <w:trHeight w:val="375"/>
        </w:trPr>
        <w:tc>
          <w:tcPr>
            <w:tcW w:w="4390" w:type="dxa"/>
          </w:tcPr>
          <w:p w14:paraId="2E6AE376" w14:textId="76C8759A" w:rsidR="007B3156" w:rsidRPr="0085266E" w:rsidRDefault="00BA54BB" w:rsidP="0085266E">
            <w:pPr>
              <w:spacing w:line="276" w:lineRule="auto"/>
              <w:ind w:firstLine="0"/>
              <w:jc w:val="left"/>
              <w:rPr>
                <w:rFonts w:ascii="Tahoma" w:hAnsi="Tahoma" w:cs="Tahoma"/>
                <w:bCs/>
                <w:sz w:val="24"/>
                <w:szCs w:val="24"/>
              </w:rPr>
            </w:pPr>
            <w:r w:rsidRPr="0085266E">
              <w:rPr>
                <w:rFonts w:ascii="Tahoma" w:hAnsi="Tahoma" w:cs="Tahoma"/>
                <w:bCs/>
                <w:sz w:val="24"/>
                <w:szCs w:val="24"/>
              </w:rPr>
              <w:t>Cesantías</w:t>
            </w:r>
          </w:p>
        </w:tc>
        <w:tc>
          <w:tcPr>
            <w:tcW w:w="1417" w:type="dxa"/>
          </w:tcPr>
          <w:p w14:paraId="55A4FB5C" w14:textId="4496409A" w:rsidR="007B3156" w:rsidRPr="0085266E" w:rsidRDefault="00AC7C1B" w:rsidP="0085266E">
            <w:pPr>
              <w:spacing w:line="276" w:lineRule="auto"/>
              <w:ind w:firstLine="0"/>
              <w:jc w:val="center"/>
              <w:rPr>
                <w:rFonts w:ascii="Tahoma" w:hAnsi="Tahoma" w:cs="Tahoma"/>
                <w:bCs/>
                <w:sz w:val="24"/>
                <w:szCs w:val="24"/>
              </w:rPr>
            </w:pPr>
            <w:r w:rsidRPr="0085266E">
              <w:rPr>
                <w:rFonts w:ascii="Tahoma" w:hAnsi="Tahoma" w:cs="Tahoma"/>
                <w:bCs/>
                <w:sz w:val="24"/>
                <w:szCs w:val="24"/>
              </w:rPr>
              <w:t>409.</w:t>
            </w:r>
            <w:r w:rsidR="00C839D8" w:rsidRPr="0085266E">
              <w:rPr>
                <w:rFonts w:ascii="Tahoma" w:hAnsi="Tahoma" w:cs="Tahoma"/>
                <w:bCs/>
                <w:sz w:val="24"/>
                <w:szCs w:val="24"/>
              </w:rPr>
              <w:t>440</w:t>
            </w:r>
          </w:p>
        </w:tc>
      </w:tr>
      <w:tr w:rsidR="007B3156" w:rsidRPr="0085266E" w14:paraId="379A1911" w14:textId="77777777" w:rsidTr="00BA54BB">
        <w:trPr>
          <w:trHeight w:val="365"/>
        </w:trPr>
        <w:tc>
          <w:tcPr>
            <w:tcW w:w="4390" w:type="dxa"/>
          </w:tcPr>
          <w:p w14:paraId="3A40F554" w14:textId="74EC0D83" w:rsidR="007B3156" w:rsidRPr="0085266E" w:rsidRDefault="00BA54BB" w:rsidP="0085266E">
            <w:pPr>
              <w:spacing w:line="276" w:lineRule="auto"/>
              <w:ind w:firstLine="0"/>
              <w:rPr>
                <w:rFonts w:ascii="Tahoma" w:hAnsi="Tahoma" w:cs="Tahoma"/>
                <w:bCs/>
                <w:sz w:val="24"/>
                <w:szCs w:val="24"/>
              </w:rPr>
            </w:pPr>
            <w:r w:rsidRPr="0085266E">
              <w:rPr>
                <w:rFonts w:ascii="Tahoma" w:hAnsi="Tahoma" w:cs="Tahoma"/>
                <w:bCs/>
                <w:sz w:val="24"/>
                <w:szCs w:val="24"/>
              </w:rPr>
              <w:t>Intereses sobre cesantías</w:t>
            </w:r>
          </w:p>
        </w:tc>
        <w:tc>
          <w:tcPr>
            <w:tcW w:w="1417" w:type="dxa"/>
          </w:tcPr>
          <w:p w14:paraId="6910765F" w14:textId="4A8D4F68" w:rsidR="007B3156" w:rsidRPr="0085266E" w:rsidRDefault="00AC7C1B" w:rsidP="0085266E">
            <w:pPr>
              <w:spacing w:line="276" w:lineRule="auto"/>
              <w:ind w:firstLine="0"/>
              <w:jc w:val="center"/>
              <w:rPr>
                <w:rFonts w:ascii="Tahoma" w:hAnsi="Tahoma" w:cs="Tahoma"/>
                <w:bCs/>
                <w:sz w:val="24"/>
                <w:szCs w:val="24"/>
              </w:rPr>
            </w:pPr>
            <w:r w:rsidRPr="0085266E">
              <w:rPr>
                <w:rFonts w:ascii="Tahoma" w:hAnsi="Tahoma" w:cs="Tahoma"/>
                <w:bCs/>
                <w:sz w:val="24"/>
                <w:szCs w:val="24"/>
              </w:rPr>
              <w:t>26.</w:t>
            </w:r>
            <w:r w:rsidR="00701D49" w:rsidRPr="0085266E">
              <w:rPr>
                <w:rFonts w:ascii="Tahoma" w:hAnsi="Tahoma" w:cs="Tahoma"/>
                <w:bCs/>
                <w:sz w:val="24"/>
                <w:szCs w:val="24"/>
              </w:rPr>
              <w:t>204</w:t>
            </w:r>
          </w:p>
        </w:tc>
      </w:tr>
      <w:tr w:rsidR="007B3156" w:rsidRPr="0085266E" w14:paraId="2154D4B7" w14:textId="77777777" w:rsidTr="00BA54BB">
        <w:trPr>
          <w:trHeight w:val="375"/>
        </w:trPr>
        <w:tc>
          <w:tcPr>
            <w:tcW w:w="4390" w:type="dxa"/>
          </w:tcPr>
          <w:p w14:paraId="2DC07300" w14:textId="6E7F1209" w:rsidR="007B3156" w:rsidRPr="0085266E" w:rsidRDefault="00BA54BB" w:rsidP="0085266E">
            <w:pPr>
              <w:spacing w:line="276" w:lineRule="auto"/>
              <w:ind w:firstLine="0"/>
              <w:rPr>
                <w:rFonts w:ascii="Tahoma" w:hAnsi="Tahoma" w:cs="Tahoma"/>
                <w:bCs/>
                <w:sz w:val="24"/>
                <w:szCs w:val="24"/>
              </w:rPr>
            </w:pPr>
            <w:r w:rsidRPr="0085266E">
              <w:rPr>
                <w:rFonts w:ascii="Tahoma" w:hAnsi="Tahoma" w:cs="Tahoma"/>
                <w:bCs/>
                <w:sz w:val="24"/>
                <w:szCs w:val="24"/>
              </w:rPr>
              <w:t>Prima primer semestre</w:t>
            </w:r>
          </w:p>
        </w:tc>
        <w:tc>
          <w:tcPr>
            <w:tcW w:w="1417" w:type="dxa"/>
          </w:tcPr>
          <w:p w14:paraId="4B0887F6" w14:textId="4BC4DA73" w:rsidR="007B3156" w:rsidRPr="0085266E" w:rsidRDefault="00AC7C1B" w:rsidP="0085266E">
            <w:pPr>
              <w:spacing w:line="276" w:lineRule="auto"/>
              <w:ind w:firstLine="0"/>
              <w:jc w:val="center"/>
              <w:rPr>
                <w:rFonts w:ascii="Tahoma" w:hAnsi="Tahoma" w:cs="Tahoma"/>
                <w:bCs/>
                <w:sz w:val="24"/>
                <w:szCs w:val="24"/>
              </w:rPr>
            </w:pPr>
            <w:r w:rsidRPr="0085266E">
              <w:rPr>
                <w:rFonts w:ascii="Tahoma" w:hAnsi="Tahoma" w:cs="Tahoma"/>
                <w:bCs/>
                <w:sz w:val="24"/>
                <w:szCs w:val="24"/>
              </w:rPr>
              <w:t>251.</w:t>
            </w:r>
            <w:r w:rsidR="000F6B22" w:rsidRPr="0085266E">
              <w:rPr>
                <w:rFonts w:ascii="Tahoma" w:hAnsi="Tahoma" w:cs="Tahoma"/>
                <w:bCs/>
                <w:sz w:val="24"/>
                <w:szCs w:val="24"/>
              </w:rPr>
              <w:t>635</w:t>
            </w:r>
          </w:p>
        </w:tc>
      </w:tr>
      <w:tr w:rsidR="007B3156" w:rsidRPr="0085266E" w14:paraId="70DED0B7" w14:textId="77777777" w:rsidTr="00BA54BB">
        <w:trPr>
          <w:trHeight w:val="375"/>
        </w:trPr>
        <w:tc>
          <w:tcPr>
            <w:tcW w:w="4390" w:type="dxa"/>
          </w:tcPr>
          <w:p w14:paraId="4E713CFB" w14:textId="7B00E71B" w:rsidR="007B3156" w:rsidRPr="0085266E" w:rsidRDefault="00BA54BB" w:rsidP="0085266E">
            <w:pPr>
              <w:spacing w:line="276" w:lineRule="auto"/>
              <w:ind w:firstLine="0"/>
              <w:rPr>
                <w:rFonts w:ascii="Tahoma" w:hAnsi="Tahoma" w:cs="Tahoma"/>
                <w:bCs/>
                <w:sz w:val="24"/>
                <w:szCs w:val="24"/>
              </w:rPr>
            </w:pPr>
            <w:r w:rsidRPr="0085266E">
              <w:rPr>
                <w:rFonts w:ascii="Tahoma" w:hAnsi="Tahoma" w:cs="Tahoma"/>
                <w:bCs/>
                <w:sz w:val="24"/>
                <w:szCs w:val="24"/>
              </w:rPr>
              <w:t>Prima segundo semestre</w:t>
            </w:r>
          </w:p>
        </w:tc>
        <w:tc>
          <w:tcPr>
            <w:tcW w:w="1417" w:type="dxa"/>
          </w:tcPr>
          <w:p w14:paraId="693D547B" w14:textId="3DA984A4" w:rsidR="007B3156" w:rsidRPr="0085266E" w:rsidRDefault="00AC7C1B" w:rsidP="0085266E">
            <w:pPr>
              <w:spacing w:line="276" w:lineRule="auto"/>
              <w:ind w:firstLine="0"/>
              <w:jc w:val="center"/>
              <w:rPr>
                <w:rFonts w:ascii="Tahoma" w:hAnsi="Tahoma" w:cs="Tahoma"/>
                <w:bCs/>
                <w:sz w:val="24"/>
                <w:szCs w:val="24"/>
              </w:rPr>
            </w:pPr>
            <w:r w:rsidRPr="0085266E">
              <w:rPr>
                <w:rFonts w:ascii="Tahoma" w:hAnsi="Tahoma" w:cs="Tahoma"/>
                <w:bCs/>
                <w:sz w:val="24"/>
                <w:szCs w:val="24"/>
              </w:rPr>
              <w:t>157.</w:t>
            </w:r>
            <w:r w:rsidR="000F6B22" w:rsidRPr="0085266E">
              <w:rPr>
                <w:rFonts w:ascii="Tahoma" w:hAnsi="Tahoma" w:cs="Tahoma"/>
                <w:bCs/>
                <w:sz w:val="24"/>
                <w:szCs w:val="24"/>
              </w:rPr>
              <w:t>805</w:t>
            </w:r>
          </w:p>
        </w:tc>
      </w:tr>
      <w:tr w:rsidR="007B3156" w:rsidRPr="0085266E" w14:paraId="2D793551" w14:textId="77777777" w:rsidTr="00BA54BB">
        <w:trPr>
          <w:trHeight w:val="375"/>
        </w:trPr>
        <w:tc>
          <w:tcPr>
            <w:tcW w:w="4390" w:type="dxa"/>
          </w:tcPr>
          <w:p w14:paraId="2EF9FB1C" w14:textId="62156B3C" w:rsidR="007B3156" w:rsidRPr="0085266E" w:rsidRDefault="00BA54BB" w:rsidP="0085266E">
            <w:pPr>
              <w:spacing w:line="276" w:lineRule="auto"/>
              <w:ind w:firstLine="0"/>
              <w:rPr>
                <w:rFonts w:ascii="Tahoma" w:hAnsi="Tahoma" w:cs="Tahoma"/>
                <w:bCs/>
                <w:sz w:val="24"/>
                <w:szCs w:val="24"/>
              </w:rPr>
            </w:pPr>
            <w:r w:rsidRPr="0085266E">
              <w:rPr>
                <w:rFonts w:ascii="Tahoma" w:hAnsi="Tahoma" w:cs="Tahoma"/>
                <w:bCs/>
                <w:sz w:val="24"/>
                <w:szCs w:val="24"/>
              </w:rPr>
              <w:t>Vacaciones</w:t>
            </w:r>
          </w:p>
        </w:tc>
        <w:tc>
          <w:tcPr>
            <w:tcW w:w="1417" w:type="dxa"/>
          </w:tcPr>
          <w:p w14:paraId="47233A1D" w14:textId="3D30B17D" w:rsidR="007B3156" w:rsidRPr="0085266E" w:rsidRDefault="00AC7C1B" w:rsidP="0085266E">
            <w:pPr>
              <w:spacing w:line="276" w:lineRule="auto"/>
              <w:ind w:firstLine="0"/>
              <w:jc w:val="center"/>
              <w:rPr>
                <w:rFonts w:ascii="Tahoma" w:hAnsi="Tahoma" w:cs="Tahoma"/>
                <w:bCs/>
                <w:sz w:val="24"/>
                <w:szCs w:val="24"/>
                <w:lang w:val="es-CO"/>
              </w:rPr>
            </w:pPr>
            <w:r w:rsidRPr="0085266E">
              <w:rPr>
                <w:rFonts w:ascii="Tahoma" w:hAnsi="Tahoma" w:cs="Tahoma"/>
                <w:bCs/>
                <w:sz w:val="24"/>
                <w:szCs w:val="24"/>
                <w:lang w:val="es-CO"/>
              </w:rPr>
              <w:t>18</w:t>
            </w:r>
            <w:r w:rsidR="001A4D6B" w:rsidRPr="0085266E">
              <w:rPr>
                <w:rFonts w:ascii="Tahoma" w:hAnsi="Tahoma" w:cs="Tahoma"/>
                <w:bCs/>
                <w:sz w:val="24"/>
                <w:szCs w:val="24"/>
                <w:lang w:val="es-CO"/>
              </w:rPr>
              <w:t>4.000</w:t>
            </w:r>
          </w:p>
        </w:tc>
      </w:tr>
      <w:tr w:rsidR="007B3156" w:rsidRPr="0085266E" w14:paraId="3B2B98B8" w14:textId="77777777" w:rsidTr="00BA54BB">
        <w:trPr>
          <w:trHeight w:val="365"/>
        </w:trPr>
        <w:tc>
          <w:tcPr>
            <w:tcW w:w="4390" w:type="dxa"/>
          </w:tcPr>
          <w:p w14:paraId="1DFF228B" w14:textId="6C6A67FD" w:rsidR="007B3156" w:rsidRPr="0085266E" w:rsidRDefault="00BA54BB" w:rsidP="0085266E">
            <w:pPr>
              <w:spacing w:line="276" w:lineRule="auto"/>
              <w:ind w:firstLine="0"/>
              <w:rPr>
                <w:rFonts w:ascii="Tahoma" w:hAnsi="Tahoma" w:cs="Tahoma"/>
                <w:b/>
                <w:sz w:val="24"/>
                <w:szCs w:val="24"/>
              </w:rPr>
            </w:pPr>
            <w:r w:rsidRPr="0085266E">
              <w:rPr>
                <w:rFonts w:ascii="Tahoma" w:hAnsi="Tahoma" w:cs="Tahoma"/>
                <w:b/>
                <w:sz w:val="24"/>
                <w:szCs w:val="24"/>
              </w:rPr>
              <w:t>TOTAL</w:t>
            </w:r>
          </w:p>
        </w:tc>
        <w:tc>
          <w:tcPr>
            <w:tcW w:w="1417" w:type="dxa"/>
          </w:tcPr>
          <w:p w14:paraId="5FDCF839" w14:textId="2AC72731" w:rsidR="007B3156" w:rsidRPr="0085266E" w:rsidRDefault="00AC7C1B" w:rsidP="0085266E">
            <w:pPr>
              <w:spacing w:line="276" w:lineRule="auto"/>
              <w:ind w:firstLine="0"/>
              <w:jc w:val="center"/>
              <w:rPr>
                <w:rFonts w:ascii="Tahoma" w:hAnsi="Tahoma" w:cs="Tahoma"/>
                <w:bCs/>
                <w:sz w:val="24"/>
                <w:szCs w:val="24"/>
              </w:rPr>
            </w:pPr>
            <w:r w:rsidRPr="0085266E">
              <w:rPr>
                <w:rFonts w:ascii="Tahoma" w:hAnsi="Tahoma" w:cs="Tahoma"/>
                <w:bCs/>
                <w:sz w:val="24"/>
                <w:szCs w:val="24"/>
              </w:rPr>
              <w:t>1.02</w:t>
            </w:r>
            <w:r w:rsidR="001A4D6B" w:rsidRPr="0085266E">
              <w:rPr>
                <w:rFonts w:ascii="Tahoma" w:hAnsi="Tahoma" w:cs="Tahoma"/>
                <w:bCs/>
                <w:sz w:val="24"/>
                <w:szCs w:val="24"/>
              </w:rPr>
              <w:t>9.084</w:t>
            </w:r>
          </w:p>
        </w:tc>
      </w:tr>
    </w:tbl>
    <w:p w14:paraId="43032FFE" w14:textId="77777777" w:rsidR="007B3156" w:rsidRPr="0085266E" w:rsidRDefault="007B3156" w:rsidP="0085266E">
      <w:pPr>
        <w:spacing w:line="276" w:lineRule="auto"/>
        <w:ind w:firstLine="0"/>
        <w:jc w:val="center"/>
        <w:rPr>
          <w:rFonts w:ascii="Tahoma" w:hAnsi="Tahoma" w:cs="Tahoma"/>
          <w:b/>
          <w:sz w:val="24"/>
          <w:szCs w:val="24"/>
        </w:rPr>
      </w:pPr>
    </w:p>
    <w:p w14:paraId="36FE718F" w14:textId="52A48B41" w:rsidR="00613FC1" w:rsidRPr="0085266E" w:rsidRDefault="00024E15" w:rsidP="0085266E">
      <w:pPr>
        <w:pStyle w:val="Prrafodelista"/>
        <w:numPr>
          <w:ilvl w:val="0"/>
          <w:numId w:val="15"/>
        </w:numPr>
        <w:spacing w:line="276" w:lineRule="auto"/>
        <w:rPr>
          <w:rFonts w:ascii="Tahoma" w:hAnsi="Tahoma" w:cs="Tahoma"/>
          <w:bCs/>
        </w:rPr>
      </w:pPr>
      <w:r w:rsidRPr="0085266E">
        <w:rPr>
          <w:rFonts w:ascii="Tahoma" w:hAnsi="Tahoma" w:cs="Tahoma"/>
          <w:b/>
        </w:rPr>
        <w:t>Indemnización por despido injusto</w:t>
      </w:r>
    </w:p>
    <w:p w14:paraId="4D4CFD11" w14:textId="77777777" w:rsidR="00F53F05" w:rsidRPr="0085266E" w:rsidRDefault="00F53F05" w:rsidP="0085266E">
      <w:pPr>
        <w:pStyle w:val="Prrafodelista"/>
        <w:spacing w:line="276" w:lineRule="auto"/>
        <w:rPr>
          <w:rFonts w:ascii="Tahoma" w:hAnsi="Tahoma" w:cs="Tahoma"/>
          <w:bCs/>
        </w:rPr>
      </w:pPr>
    </w:p>
    <w:p w14:paraId="2E86BE0C" w14:textId="4E127C37" w:rsidR="00F53F05" w:rsidRPr="0085266E" w:rsidRDefault="00197643" w:rsidP="0085266E">
      <w:pPr>
        <w:spacing w:line="276" w:lineRule="auto"/>
        <w:rPr>
          <w:rFonts w:ascii="Tahoma" w:hAnsi="Tahoma" w:cs="Tahoma"/>
          <w:bCs/>
          <w:sz w:val="24"/>
          <w:szCs w:val="24"/>
        </w:rPr>
      </w:pPr>
      <w:r w:rsidRPr="0085266E">
        <w:rPr>
          <w:rFonts w:ascii="Tahoma" w:hAnsi="Tahoma" w:cs="Tahoma"/>
          <w:bCs/>
          <w:sz w:val="24"/>
          <w:szCs w:val="24"/>
        </w:rPr>
        <w:t>Como</w:t>
      </w:r>
      <w:r w:rsidR="00172CB0" w:rsidRPr="0085266E">
        <w:rPr>
          <w:rFonts w:ascii="Tahoma" w:hAnsi="Tahoma" w:cs="Tahoma"/>
          <w:bCs/>
          <w:sz w:val="24"/>
          <w:szCs w:val="24"/>
        </w:rPr>
        <w:t>quiera</w:t>
      </w:r>
      <w:r w:rsidRPr="0085266E">
        <w:rPr>
          <w:rFonts w:ascii="Tahoma" w:hAnsi="Tahoma" w:cs="Tahoma"/>
          <w:bCs/>
          <w:sz w:val="24"/>
          <w:szCs w:val="24"/>
        </w:rPr>
        <w:t xml:space="preserve"> </w:t>
      </w:r>
      <w:r w:rsidR="00024E15" w:rsidRPr="0085266E">
        <w:rPr>
          <w:rFonts w:ascii="Tahoma" w:hAnsi="Tahoma" w:cs="Tahoma"/>
          <w:bCs/>
          <w:sz w:val="24"/>
          <w:szCs w:val="24"/>
        </w:rPr>
        <w:t>que</w:t>
      </w:r>
      <w:r w:rsidR="006C1DBD" w:rsidRPr="0085266E">
        <w:rPr>
          <w:rFonts w:ascii="Tahoma" w:hAnsi="Tahoma" w:cs="Tahoma"/>
          <w:bCs/>
          <w:sz w:val="24"/>
          <w:szCs w:val="24"/>
        </w:rPr>
        <w:t xml:space="preserve"> a par</w:t>
      </w:r>
      <w:r w:rsidR="00FE057B" w:rsidRPr="0085266E">
        <w:rPr>
          <w:rFonts w:ascii="Tahoma" w:hAnsi="Tahoma" w:cs="Tahoma"/>
          <w:bCs/>
          <w:sz w:val="24"/>
          <w:szCs w:val="24"/>
        </w:rPr>
        <w:t>t</w:t>
      </w:r>
      <w:r w:rsidR="006C1DBD" w:rsidRPr="0085266E">
        <w:rPr>
          <w:rFonts w:ascii="Tahoma" w:hAnsi="Tahoma" w:cs="Tahoma"/>
          <w:bCs/>
          <w:sz w:val="24"/>
          <w:szCs w:val="24"/>
        </w:rPr>
        <w:t>ir de los testimonio de</w:t>
      </w:r>
      <w:r w:rsidR="00172CB0" w:rsidRPr="0085266E">
        <w:rPr>
          <w:rFonts w:ascii="Tahoma" w:hAnsi="Tahoma" w:cs="Tahoma"/>
          <w:bCs/>
          <w:sz w:val="24"/>
          <w:szCs w:val="24"/>
        </w:rPr>
        <w:t xml:space="preserve"> Humberto López Gómez, Nidia Suarez Cerquera, Nubia Inés Giraldo Arbeláez y </w:t>
      </w:r>
      <w:proofErr w:type="spellStart"/>
      <w:r w:rsidR="00172CB0" w:rsidRPr="0085266E">
        <w:rPr>
          <w:rFonts w:ascii="Tahoma" w:hAnsi="Tahoma" w:cs="Tahoma"/>
          <w:bCs/>
          <w:sz w:val="24"/>
          <w:szCs w:val="24"/>
        </w:rPr>
        <w:t>Lindalia</w:t>
      </w:r>
      <w:proofErr w:type="spellEnd"/>
      <w:r w:rsidR="00172CB0" w:rsidRPr="0085266E">
        <w:rPr>
          <w:rFonts w:ascii="Tahoma" w:hAnsi="Tahoma" w:cs="Tahoma"/>
          <w:bCs/>
          <w:sz w:val="24"/>
          <w:szCs w:val="24"/>
        </w:rPr>
        <w:t xml:space="preserve"> Yuri Rodríguez </w:t>
      </w:r>
      <w:proofErr w:type="spellStart"/>
      <w:r w:rsidR="00172CB0" w:rsidRPr="0085266E">
        <w:rPr>
          <w:rFonts w:ascii="Tahoma" w:hAnsi="Tahoma" w:cs="Tahoma"/>
          <w:bCs/>
          <w:sz w:val="24"/>
          <w:szCs w:val="24"/>
        </w:rPr>
        <w:t>Rodríguez</w:t>
      </w:r>
      <w:proofErr w:type="spellEnd"/>
      <w:r w:rsidR="006C1DBD" w:rsidRPr="0085266E">
        <w:rPr>
          <w:rFonts w:ascii="Tahoma" w:hAnsi="Tahoma" w:cs="Tahoma"/>
          <w:bCs/>
          <w:sz w:val="24"/>
          <w:szCs w:val="24"/>
        </w:rPr>
        <w:t xml:space="preserve">, practicados en primera instancia, se </w:t>
      </w:r>
      <w:r w:rsidR="00172CB0" w:rsidRPr="0085266E">
        <w:rPr>
          <w:rFonts w:ascii="Tahoma" w:hAnsi="Tahoma" w:cs="Tahoma"/>
          <w:bCs/>
          <w:sz w:val="24"/>
          <w:szCs w:val="24"/>
        </w:rPr>
        <w:t>acreditó</w:t>
      </w:r>
      <w:r w:rsidR="006C1DBD" w:rsidRPr="0085266E">
        <w:rPr>
          <w:rFonts w:ascii="Tahoma" w:hAnsi="Tahoma" w:cs="Tahoma"/>
          <w:bCs/>
          <w:sz w:val="24"/>
          <w:szCs w:val="24"/>
        </w:rPr>
        <w:t xml:space="preserve"> que</w:t>
      </w:r>
      <w:r w:rsidR="00024E15" w:rsidRPr="0085266E">
        <w:rPr>
          <w:rFonts w:ascii="Tahoma" w:hAnsi="Tahoma" w:cs="Tahoma"/>
          <w:bCs/>
          <w:sz w:val="24"/>
          <w:szCs w:val="24"/>
        </w:rPr>
        <w:t xml:space="preserve"> el despido obedeció </w:t>
      </w:r>
      <w:r w:rsidR="0049073D" w:rsidRPr="0085266E">
        <w:rPr>
          <w:rFonts w:ascii="Tahoma" w:hAnsi="Tahoma" w:cs="Tahoma"/>
          <w:bCs/>
          <w:sz w:val="24"/>
          <w:szCs w:val="24"/>
        </w:rPr>
        <w:t xml:space="preserve">a </w:t>
      </w:r>
      <w:r w:rsidR="00791C06" w:rsidRPr="0085266E">
        <w:rPr>
          <w:rFonts w:ascii="Tahoma" w:hAnsi="Tahoma" w:cs="Tahoma"/>
          <w:bCs/>
          <w:sz w:val="24"/>
          <w:szCs w:val="24"/>
        </w:rPr>
        <w:t xml:space="preserve">un actuar arbitrario </w:t>
      </w:r>
      <w:r w:rsidR="00FE057B" w:rsidRPr="0085266E">
        <w:rPr>
          <w:rFonts w:ascii="Tahoma" w:hAnsi="Tahoma" w:cs="Tahoma"/>
          <w:bCs/>
          <w:sz w:val="24"/>
          <w:szCs w:val="24"/>
        </w:rPr>
        <w:t xml:space="preserve">por parte </w:t>
      </w:r>
      <w:r w:rsidR="00791C06" w:rsidRPr="0085266E">
        <w:rPr>
          <w:rFonts w:ascii="Tahoma" w:hAnsi="Tahoma" w:cs="Tahoma"/>
          <w:bCs/>
          <w:sz w:val="24"/>
          <w:szCs w:val="24"/>
        </w:rPr>
        <w:t>de la entidad demandada, quien finalizó unilateralmente la relación laboral con la señora Mónica Andrea Gómez Perdomo,</w:t>
      </w:r>
      <w:r w:rsidR="00FB180B" w:rsidRPr="0085266E">
        <w:rPr>
          <w:rFonts w:ascii="Tahoma" w:hAnsi="Tahoma" w:cs="Tahoma"/>
          <w:bCs/>
          <w:sz w:val="24"/>
          <w:szCs w:val="24"/>
        </w:rPr>
        <w:t xml:space="preserve"> la empresa</w:t>
      </w:r>
      <w:r w:rsidR="00791C06" w:rsidRPr="0085266E">
        <w:rPr>
          <w:rFonts w:ascii="Tahoma" w:hAnsi="Tahoma" w:cs="Tahoma"/>
          <w:bCs/>
          <w:sz w:val="24"/>
          <w:szCs w:val="24"/>
        </w:rPr>
        <w:t xml:space="preserve"> </w:t>
      </w:r>
      <w:proofErr w:type="spellStart"/>
      <w:r w:rsidR="00791C06" w:rsidRPr="0085266E">
        <w:rPr>
          <w:rFonts w:ascii="Tahoma" w:hAnsi="Tahoma" w:cs="Tahoma"/>
          <w:bCs/>
          <w:sz w:val="24"/>
          <w:szCs w:val="24"/>
        </w:rPr>
        <w:t>Serviactiva</w:t>
      </w:r>
      <w:proofErr w:type="spellEnd"/>
      <w:r w:rsidR="00791C06" w:rsidRPr="0085266E">
        <w:rPr>
          <w:rFonts w:ascii="Tahoma" w:hAnsi="Tahoma" w:cs="Tahoma"/>
          <w:bCs/>
          <w:sz w:val="24"/>
          <w:szCs w:val="24"/>
        </w:rPr>
        <w:t xml:space="preserve"> Soluciones Administrativas S.A.S. </w:t>
      </w:r>
      <w:r w:rsidR="00024E15" w:rsidRPr="0085266E">
        <w:rPr>
          <w:rFonts w:ascii="Tahoma" w:hAnsi="Tahoma" w:cs="Tahoma"/>
          <w:bCs/>
          <w:sz w:val="24"/>
          <w:szCs w:val="24"/>
        </w:rPr>
        <w:t xml:space="preserve">deberá cancelar la suma de </w:t>
      </w:r>
      <w:r w:rsidR="00024E15" w:rsidRPr="0085266E">
        <w:rPr>
          <w:rFonts w:ascii="Tahoma" w:hAnsi="Tahoma" w:cs="Tahoma"/>
          <w:b/>
          <w:sz w:val="24"/>
          <w:szCs w:val="24"/>
        </w:rPr>
        <w:t>$</w:t>
      </w:r>
      <w:r w:rsidR="00B00244" w:rsidRPr="0085266E">
        <w:rPr>
          <w:rFonts w:ascii="Tahoma" w:hAnsi="Tahoma" w:cs="Tahoma"/>
          <w:b/>
          <w:sz w:val="24"/>
          <w:szCs w:val="24"/>
        </w:rPr>
        <w:t>6</w:t>
      </w:r>
      <w:r w:rsidR="001A4D6B" w:rsidRPr="0085266E">
        <w:rPr>
          <w:rFonts w:ascii="Tahoma" w:hAnsi="Tahoma" w:cs="Tahoma"/>
          <w:b/>
          <w:sz w:val="24"/>
          <w:szCs w:val="24"/>
        </w:rPr>
        <w:t>90.000</w:t>
      </w:r>
      <w:r w:rsidR="00024E15" w:rsidRPr="0085266E">
        <w:rPr>
          <w:rFonts w:ascii="Tahoma" w:hAnsi="Tahoma" w:cs="Tahoma"/>
          <w:bCs/>
          <w:sz w:val="24"/>
          <w:szCs w:val="24"/>
        </w:rPr>
        <w:t xml:space="preserve"> por concepto de indemnización contemplada en el artículo 64 del CST.</w:t>
      </w:r>
    </w:p>
    <w:p w14:paraId="11EEB752" w14:textId="77777777" w:rsidR="00F53F05" w:rsidRPr="0085266E" w:rsidRDefault="00F53F05" w:rsidP="0085266E">
      <w:pPr>
        <w:spacing w:line="276" w:lineRule="auto"/>
        <w:ind w:firstLine="0"/>
        <w:rPr>
          <w:rFonts w:ascii="Tahoma" w:hAnsi="Tahoma" w:cs="Tahoma"/>
          <w:bCs/>
          <w:sz w:val="24"/>
          <w:szCs w:val="24"/>
        </w:rPr>
      </w:pPr>
    </w:p>
    <w:p w14:paraId="45774C64" w14:textId="21F55714" w:rsidR="007E5105" w:rsidRPr="0085266E" w:rsidRDefault="00D90DDE" w:rsidP="0085266E">
      <w:pPr>
        <w:pStyle w:val="Prrafodelista"/>
        <w:numPr>
          <w:ilvl w:val="0"/>
          <w:numId w:val="15"/>
        </w:numPr>
        <w:spacing w:line="276" w:lineRule="auto"/>
        <w:rPr>
          <w:rFonts w:ascii="Tahoma" w:hAnsi="Tahoma" w:cs="Tahoma"/>
          <w:bCs/>
        </w:rPr>
      </w:pPr>
      <w:r w:rsidRPr="0085266E">
        <w:rPr>
          <w:rFonts w:ascii="Tahoma" w:hAnsi="Tahoma" w:cs="Tahoma"/>
          <w:b/>
        </w:rPr>
        <w:t>Indemnización</w:t>
      </w:r>
      <w:r w:rsidR="00B00244" w:rsidRPr="0085266E">
        <w:rPr>
          <w:rFonts w:ascii="Tahoma" w:hAnsi="Tahoma" w:cs="Tahoma"/>
          <w:b/>
        </w:rPr>
        <w:t xml:space="preserve"> moratoria </w:t>
      </w:r>
    </w:p>
    <w:p w14:paraId="5C1A6EA2" w14:textId="77777777" w:rsidR="001A4D6B" w:rsidRPr="0085266E" w:rsidRDefault="001A4D6B" w:rsidP="0085266E">
      <w:pPr>
        <w:pStyle w:val="Prrafodelista"/>
        <w:spacing w:line="276" w:lineRule="auto"/>
        <w:rPr>
          <w:rFonts w:ascii="Tahoma" w:hAnsi="Tahoma" w:cs="Tahoma"/>
          <w:bCs/>
        </w:rPr>
      </w:pPr>
    </w:p>
    <w:p w14:paraId="5FD45948" w14:textId="651CDACA" w:rsidR="00D90DDE" w:rsidRPr="0085266E" w:rsidRDefault="00D90DDE" w:rsidP="0085266E">
      <w:pPr>
        <w:spacing w:line="276" w:lineRule="auto"/>
        <w:rPr>
          <w:rFonts w:ascii="Tahoma" w:hAnsi="Tahoma" w:cs="Tahoma"/>
          <w:sz w:val="24"/>
          <w:szCs w:val="24"/>
        </w:rPr>
      </w:pPr>
      <w:r w:rsidRPr="0085266E">
        <w:rPr>
          <w:rFonts w:ascii="Tahoma" w:hAnsi="Tahoma" w:cs="Tahoma"/>
          <w:sz w:val="24"/>
          <w:szCs w:val="24"/>
        </w:rPr>
        <w:t xml:space="preserve">Por otra parte, en lo que atañe a la indemnización contemplada en el artículo 65 del C.S.T, teniendo en cuenta, que el empleador fue representado por curador, quien no allegó prueba de pago de las acreencias reclamadas, debe proceder este despacho a ordenar el pago de montos adeudados. </w:t>
      </w:r>
    </w:p>
    <w:p w14:paraId="4EB91A43" w14:textId="77777777" w:rsidR="00D90DDE" w:rsidRPr="0085266E" w:rsidRDefault="00D90DDE" w:rsidP="0085266E">
      <w:pPr>
        <w:spacing w:line="276" w:lineRule="auto"/>
        <w:ind w:firstLine="708"/>
        <w:rPr>
          <w:rFonts w:ascii="Tahoma" w:hAnsi="Tahoma" w:cs="Tahoma"/>
          <w:sz w:val="24"/>
          <w:szCs w:val="24"/>
        </w:rPr>
      </w:pPr>
    </w:p>
    <w:p w14:paraId="78CDF52B" w14:textId="77777777" w:rsidR="00D90DDE" w:rsidRPr="0085266E" w:rsidRDefault="00D90DDE" w:rsidP="0085266E">
      <w:pPr>
        <w:spacing w:line="276" w:lineRule="auto"/>
        <w:ind w:firstLine="708"/>
        <w:rPr>
          <w:rFonts w:ascii="Tahoma" w:hAnsi="Tahoma" w:cs="Tahoma"/>
          <w:bCs/>
          <w:sz w:val="24"/>
          <w:szCs w:val="24"/>
        </w:rPr>
      </w:pPr>
      <w:r w:rsidRPr="0085266E">
        <w:rPr>
          <w:rFonts w:ascii="Tahoma" w:hAnsi="Tahoma" w:cs="Tahoma"/>
          <w:sz w:val="24"/>
          <w:szCs w:val="24"/>
        </w:rPr>
        <w:t xml:space="preserve">Se encuentra acreditada la mora en el pago de las prestaciones y no se evidencian </w:t>
      </w:r>
      <w:r w:rsidRPr="0085266E">
        <w:rPr>
          <w:rFonts w:ascii="Tahoma" w:hAnsi="Tahoma" w:cs="Tahoma"/>
          <w:sz w:val="24"/>
          <w:szCs w:val="24"/>
          <w:lang w:eastAsia="es-CO"/>
        </w:rPr>
        <w:t xml:space="preserve">razones atendibles para el impago de las prestaciones sociales al finiquito contractual, toda vez que no se advierte que la parte pasiva hubiere aducido alguna circunstancia tendiente a justificar el incumplimiento que se ha establecido. Hecho al que se suma, que no compareció al proceso pese a que las comunicaciones tendientes a la notificación personal fueron recibidas de forma efectiva, conforme se constata con el escrito de contestación y el trámite procesal, actos que demuestran su mala fe y desidia. </w:t>
      </w:r>
    </w:p>
    <w:p w14:paraId="080BA9A5" w14:textId="77777777" w:rsidR="00D90DDE" w:rsidRPr="0085266E" w:rsidRDefault="00D90DDE" w:rsidP="0085266E">
      <w:pPr>
        <w:spacing w:line="276" w:lineRule="auto"/>
        <w:ind w:firstLine="708"/>
        <w:rPr>
          <w:rFonts w:ascii="Tahoma" w:hAnsi="Tahoma" w:cs="Tahoma"/>
          <w:bCs/>
          <w:sz w:val="24"/>
          <w:szCs w:val="24"/>
        </w:rPr>
      </w:pPr>
    </w:p>
    <w:p w14:paraId="2B3C2804" w14:textId="0B427199" w:rsidR="00B00244" w:rsidRPr="0085266E" w:rsidRDefault="00746C83" w:rsidP="0085266E">
      <w:pPr>
        <w:spacing w:line="276" w:lineRule="auto"/>
        <w:ind w:firstLine="708"/>
        <w:rPr>
          <w:rFonts w:ascii="Tahoma" w:hAnsi="Tahoma" w:cs="Tahoma"/>
          <w:bCs/>
          <w:sz w:val="24"/>
          <w:szCs w:val="24"/>
        </w:rPr>
      </w:pPr>
      <w:r w:rsidRPr="0085266E">
        <w:rPr>
          <w:rFonts w:ascii="Tahoma" w:hAnsi="Tahoma" w:cs="Tahoma"/>
          <w:bCs/>
          <w:sz w:val="24"/>
          <w:szCs w:val="24"/>
        </w:rPr>
        <w:t>En</w:t>
      </w:r>
      <w:r w:rsidR="00D90DDE" w:rsidRPr="0085266E">
        <w:rPr>
          <w:rFonts w:ascii="Tahoma" w:hAnsi="Tahoma" w:cs="Tahoma"/>
          <w:bCs/>
          <w:sz w:val="24"/>
          <w:szCs w:val="24"/>
        </w:rPr>
        <w:t xml:space="preserve"> consecuencia,</w:t>
      </w:r>
      <w:r w:rsidRPr="0085266E">
        <w:rPr>
          <w:rFonts w:ascii="Tahoma" w:hAnsi="Tahoma" w:cs="Tahoma"/>
          <w:bCs/>
          <w:sz w:val="24"/>
          <w:szCs w:val="24"/>
        </w:rPr>
        <w:t xml:space="preserve"> </w:t>
      </w:r>
      <w:r w:rsidR="00D90DDE" w:rsidRPr="0085266E">
        <w:rPr>
          <w:rFonts w:ascii="Tahoma" w:hAnsi="Tahoma" w:cs="Tahoma"/>
          <w:bCs/>
          <w:sz w:val="24"/>
          <w:szCs w:val="24"/>
        </w:rPr>
        <w:t>teniendo en cuenta</w:t>
      </w:r>
      <w:r w:rsidR="005A0E55" w:rsidRPr="0085266E">
        <w:rPr>
          <w:rFonts w:ascii="Tahoma" w:hAnsi="Tahoma" w:cs="Tahoma"/>
          <w:bCs/>
          <w:sz w:val="24"/>
          <w:szCs w:val="24"/>
        </w:rPr>
        <w:t xml:space="preserve"> que la relación laboral finalizó el 14 de septiembre de 2016, </w:t>
      </w:r>
      <w:r w:rsidRPr="0085266E">
        <w:rPr>
          <w:rFonts w:ascii="Tahoma" w:hAnsi="Tahoma" w:cs="Tahoma"/>
          <w:bCs/>
          <w:sz w:val="24"/>
          <w:szCs w:val="24"/>
        </w:rPr>
        <w:t xml:space="preserve">la </w:t>
      </w:r>
      <w:r w:rsidR="00174454" w:rsidRPr="0085266E">
        <w:rPr>
          <w:rFonts w:ascii="Tahoma" w:hAnsi="Tahoma" w:cs="Tahoma"/>
          <w:bCs/>
          <w:sz w:val="24"/>
          <w:szCs w:val="24"/>
        </w:rPr>
        <w:t>demandada</w:t>
      </w:r>
      <w:r w:rsidRPr="0085266E">
        <w:rPr>
          <w:rFonts w:ascii="Tahoma" w:hAnsi="Tahoma" w:cs="Tahoma"/>
          <w:bCs/>
          <w:sz w:val="24"/>
          <w:szCs w:val="24"/>
        </w:rPr>
        <w:t xml:space="preserve"> deberá cancelar por concepto de </w:t>
      </w:r>
      <w:r w:rsidR="00174454" w:rsidRPr="0085266E">
        <w:rPr>
          <w:rFonts w:ascii="Tahoma" w:hAnsi="Tahoma" w:cs="Tahoma"/>
          <w:bCs/>
          <w:sz w:val="24"/>
          <w:szCs w:val="24"/>
        </w:rPr>
        <w:t>sanción</w:t>
      </w:r>
      <w:r w:rsidRPr="0085266E">
        <w:rPr>
          <w:rFonts w:ascii="Tahoma" w:hAnsi="Tahoma" w:cs="Tahoma"/>
          <w:bCs/>
          <w:sz w:val="24"/>
          <w:szCs w:val="24"/>
        </w:rPr>
        <w:t xml:space="preserve"> moratoria, un total de </w:t>
      </w:r>
      <w:r w:rsidRPr="0085266E">
        <w:rPr>
          <w:rFonts w:ascii="Tahoma" w:hAnsi="Tahoma" w:cs="Tahoma"/>
          <w:b/>
          <w:sz w:val="24"/>
          <w:szCs w:val="24"/>
        </w:rPr>
        <w:t>$</w:t>
      </w:r>
      <w:r w:rsidR="00174454" w:rsidRPr="0085266E">
        <w:rPr>
          <w:rFonts w:ascii="Tahoma" w:hAnsi="Tahoma" w:cs="Tahoma"/>
          <w:b/>
          <w:sz w:val="24"/>
          <w:szCs w:val="24"/>
        </w:rPr>
        <w:t>16.5</w:t>
      </w:r>
      <w:r w:rsidR="001A4D6B" w:rsidRPr="0085266E">
        <w:rPr>
          <w:rFonts w:ascii="Tahoma" w:hAnsi="Tahoma" w:cs="Tahoma"/>
          <w:b/>
          <w:sz w:val="24"/>
          <w:szCs w:val="24"/>
        </w:rPr>
        <w:t>60.000</w:t>
      </w:r>
      <w:r w:rsidR="00174454" w:rsidRPr="0085266E">
        <w:rPr>
          <w:rFonts w:ascii="Tahoma" w:hAnsi="Tahoma" w:cs="Tahoma"/>
          <w:bCs/>
          <w:sz w:val="24"/>
          <w:szCs w:val="24"/>
        </w:rPr>
        <w:t xml:space="preserve">, cifra </w:t>
      </w:r>
      <w:r w:rsidR="005A0E55" w:rsidRPr="0085266E">
        <w:rPr>
          <w:rFonts w:ascii="Tahoma" w:hAnsi="Tahoma" w:cs="Tahoma"/>
          <w:bCs/>
          <w:sz w:val="24"/>
          <w:szCs w:val="24"/>
        </w:rPr>
        <w:t>qu</w:t>
      </w:r>
      <w:r w:rsidR="00174454" w:rsidRPr="0085266E">
        <w:rPr>
          <w:rFonts w:ascii="Tahoma" w:hAnsi="Tahoma" w:cs="Tahoma"/>
          <w:bCs/>
          <w:sz w:val="24"/>
          <w:szCs w:val="24"/>
        </w:rPr>
        <w:t>e</w:t>
      </w:r>
      <w:r w:rsidR="005A0E55" w:rsidRPr="0085266E">
        <w:rPr>
          <w:rFonts w:ascii="Tahoma" w:hAnsi="Tahoma" w:cs="Tahoma"/>
          <w:bCs/>
          <w:sz w:val="24"/>
          <w:szCs w:val="24"/>
        </w:rPr>
        <w:t xml:space="preserve"> corresponde</w:t>
      </w:r>
      <w:r w:rsidR="00174454" w:rsidRPr="0085266E">
        <w:rPr>
          <w:rFonts w:ascii="Tahoma" w:hAnsi="Tahoma" w:cs="Tahoma"/>
          <w:bCs/>
          <w:sz w:val="24"/>
          <w:szCs w:val="24"/>
        </w:rPr>
        <w:t xml:space="preserve"> a lo adeudado hasta el 14 de septiembre de </w:t>
      </w:r>
      <w:r w:rsidR="005A0E55" w:rsidRPr="0085266E">
        <w:rPr>
          <w:rFonts w:ascii="Tahoma" w:hAnsi="Tahoma" w:cs="Tahoma"/>
          <w:bCs/>
          <w:sz w:val="24"/>
          <w:szCs w:val="24"/>
        </w:rPr>
        <w:t>2018, fecha a partir de la cual la entidad demandada deberá pagar a la trabajadora intereses moratorios a la tasa que certifique la Superintendencia financiera para los créditos de libre asignación, hasta cuando el pago se verifique.</w:t>
      </w:r>
    </w:p>
    <w:p w14:paraId="3B4664E8" w14:textId="77777777" w:rsidR="005A0E55" w:rsidRPr="0085266E" w:rsidRDefault="005A0E55" w:rsidP="0085266E">
      <w:pPr>
        <w:spacing w:line="276" w:lineRule="auto"/>
        <w:ind w:firstLine="360"/>
        <w:rPr>
          <w:rFonts w:ascii="Tahoma" w:hAnsi="Tahoma" w:cs="Tahoma"/>
          <w:bCs/>
          <w:sz w:val="24"/>
          <w:szCs w:val="24"/>
        </w:rPr>
      </w:pPr>
    </w:p>
    <w:p w14:paraId="2EA5096B" w14:textId="560E203A" w:rsidR="003D39F9" w:rsidRPr="0085266E" w:rsidRDefault="00250C51" w:rsidP="0085266E">
      <w:pPr>
        <w:pStyle w:val="Prrafodelista"/>
        <w:numPr>
          <w:ilvl w:val="0"/>
          <w:numId w:val="15"/>
        </w:numPr>
        <w:spacing w:line="276" w:lineRule="auto"/>
        <w:jc w:val="both"/>
        <w:rPr>
          <w:rFonts w:ascii="Tahoma" w:hAnsi="Tahoma" w:cs="Tahoma"/>
          <w:b/>
        </w:rPr>
      </w:pPr>
      <w:r w:rsidRPr="0085266E">
        <w:rPr>
          <w:rFonts w:ascii="Tahoma" w:hAnsi="Tahoma" w:cs="Tahoma"/>
          <w:b/>
        </w:rPr>
        <w:t>Indexación</w:t>
      </w:r>
    </w:p>
    <w:p w14:paraId="159432F5" w14:textId="77777777" w:rsidR="00BF1ADE" w:rsidRPr="0085266E" w:rsidRDefault="00BF1ADE" w:rsidP="0085266E">
      <w:pPr>
        <w:spacing w:line="276" w:lineRule="auto"/>
        <w:ind w:left="360" w:firstLine="0"/>
        <w:rPr>
          <w:rFonts w:ascii="Tahoma" w:hAnsi="Tahoma" w:cs="Tahoma"/>
          <w:bCs/>
          <w:sz w:val="24"/>
          <w:szCs w:val="24"/>
        </w:rPr>
      </w:pPr>
    </w:p>
    <w:p w14:paraId="2A63A930" w14:textId="0788D566" w:rsidR="003D39F9" w:rsidRPr="0085266E" w:rsidRDefault="00BF1ADE" w:rsidP="0085266E">
      <w:pPr>
        <w:spacing w:line="276" w:lineRule="auto"/>
        <w:rPr>
          <w:rFonts w:ascii="Tahoma" w:hAnsi="Tahoma" w:cs="Tahoma"/>
          <w:bCs/>
          <w:sz w:val="24"/>
          <w:szCs w:val="24"/>
        </w:rPr>
      </w:pPr>
      <w:r w:rsidRPr="0085266E">
        <w:rPr>
          <w:rFonts w:ascii="Tahoma" w:hAnsi="Tahoma" w:cs="Tahoma"/>
          <w:bCs/>
          <w:sz w:val="24"/>
          <w:szCs w:val="24"/>
        </w:rPr>
        <w:t>Respecto la pretensión de la parte demandante de obtener la indexación de todas las sumas reconocidas en este proceso, considera e</w:t>
      </w:r>
      <w:r w:rsidR="0087550D" w:rsidRPr="0085266E">
        <w:rPr>
          <w:rFonts w:ascii="Tahoma" w:hAnsi="Tahoma" w:cs="Tahoma"/>
          <w:bCs/>
          <w:sz w:val="24"/>
          <w:szCs w:val="24"/>
        </w:rPr>
        <w:t xml:space="preserve">ste </w:t>
      </w:r>
      <w:r w:rsidRPr="0085266E">
        <w:rPr>
          <w:rFonts w:ascii="Tahoma" w:hAnsi="Tahoma" w:cs="Tahoma"/>
          <w:bCs/>
          <w:sz w:val="24"/>
          <w:szCs w:val="24"/>
        </w:rPr>
        <w:t xml:space="preserve">despacho que </w:t>
      </w:r>
      <w:r w:rsidR="009A7564" w:rsidRPr="0085266E">
        <w:rPr>
          <w:rFonts w:ascii="Tahoma" w:hAnsi="Tahoma" w:cs="Tahoma"/>
          <w:bCs/>
          <w:sz w:val="24"/>
          <w:szCs w:val="24"/>
        </w:rPr>
        <w:t>no tiene vocación de prosperar</w:t>
      </w:r>
      <w:r w:rsidRPr="0085266E">
        <w:rPr>
          <w:rFonts w:ascii="Tahoma" w:hAnsi="Tahoma" w:cs="Tahoma"/>
          <w:bCs/>
          <w:sz w:val="24"/>
          <w:szCs w:val="24"/>
        </w:rPr>
        <w:t xml:space="preserve">, por cuanto se advierte la </w:t>
      </w:r>
      <w:r w:rsidR="009A7564" w:rsidRPr="0085266E">
        <w:rPr>
          <w:rFonts w:ascii="Tahoma" w:hAnsi="Tahoma" w:cs="Tahoma"/>
          <w:bCs/>
          <w:sz w:val="24"/>
          <w:szCs w:val="24"/>
        </w:rPr>
        <w:t>i</w:t>
      </w:r>
      <w:r w:rsidRPr="0085266E">
        <w:rPr>
          <w:rFonts w:ascii="Tahoma" w:hAnsi="Tahoma" w:cs="Tahoma"/>
          <w:bCs/>
          <w:sz w:val="24"/>
          <w:szCs w:val="24"/>
        </w:rPr>
        <w:t>ncompatibilidad de</w:t>
      </w:r>
      <w:r w:rsidR="009A7564" w:rsidRPr="0085266E">
        <w:rPr>
          <w:rFonts w:ascii="Tahoma" w:hAnsi="Tahoma" w:cs="Tahoma"/>
          <w:bCs/>
          <w:sz w:val="24"/>
          <w:szCs w:val="24"/>
        </w:rPr>
        <w:t>l</w:t>
      </w:r>
      <w:r w:rsidRPr="0085266E">
        <w:rPr>
          <w:rFonts w:ascii="Tahoma" w:hAnsi="Tahoma" w:cs="Tahoma"/>
          <w:bCs/>
          <w:sz w:val="24"/>
          <w:szCs w:val="24"/>
        </w:rPr>
        <w:t xml:space="preserve"> pago simultáneo de in</w:t>
      </w:r>
      <w:r w:rsidR="001F64BB" w:rsidRPr="0085266E">
        <w:rPr>
          <w:rFonts w:ascii="Tahoma" w:hAnsi="Tahoma" w:cs="Tahoma"/>
          <w:bCs/>
          <w:sz w:val="24"/>
          <w:szCs w:val="24"/>
        </w:rPr>
        <w:t>demnización</w:t>
      </w:r>
      <w:r w:rsidRPr="0085266E">
        <w:rPr>
          <w:rFonts w:ascii="Tahoma" w:hAnsi="Tahoma" w:cs="Tahoma"/>
          <w:bCs/>
          <w:sz w:val="24"/>
          <w:szCs w:val="24"/>
        </w:rPr>
        <w:t xml:space="preserve"> moratori</w:t>
      </w:r>
      <w:r w:rsidR="001F64BB" w:rsidRPr="0085266E">
        <w:rPr>
          <w:rFonts w:ascii="Tahoma" w:hAnsi="Tahoma" w:cs="Tahoma"/>
          <w:bCs/>
          <w:sz w:val="24"/>
          <w:szCs w:val="24"/>
        </w:rPr>
        <w:t>a</w:t>
      </w:r>
      <w:r w:rsidRPr="0085266E">
        <w:rPr>
          <w:rFonts w:ascii="Tahoma" w:hAnsi="Tahoma" w:cs="Tahoma"/>
          <w:bCs/>
          <w:sz w:val="24"/>
          <w:szCs w:val="24"/>
        </w:rPr>
        <w:t xml:space="preserve"> e indexación. </w:t>
      </w:r>
      <w:r w:rsidR="009A7564" w:rsidRPr="0085266E">
        <w:rPr>
          <w:rFonts w:ascii="Tahoma" w:hAnsi="Tahoma" w:cs="Tahoma"/>
          <w:bCs/>
          <w:sz w:val="24"/>
          <w:szCs w:val="24"/>
        </w:rPr>
        <w:t>Al respecto, la</w:t>
      </w:r>
      <w:r w:rsidR="0087550D" w:rsidRPr="0085266E">
        <w:rPr>
          <w:rFonts w:ascii="Tahoma" w:hAnsi="Tahoma" w:cs="Tahoma"/>
          <w:bCs/>
          <w:sz w:val="24"/>
          <w:szCs w:val="24"/>
        </w:rPr>
        <w:t xml:space="preserve"> Corte Suprema de Justicia Sala de casación Laboral en Sentencia del 20 de mayo de 1992, bajo radicado, 4645 M.P.</w:t>
      </w:r>
      <w:r w:rsidR="009A7564" w:rsidRPr="0085266E">
        <w:rPr>
          <w:rFonts w:ascii="Tahoma" w:hAnsi="Tahoma" w:cs="Tahoma"/>
          <w:bCs/>
          <w:sz w:val="24"/>
          <w:szCs w:val="24"/>
        </w:rPr>
        <w:t xml:space="preserve"> Manuel Enrique Daza Álvarez</w:t>
      </w:r>
      <w:r w:rsidR="0087550D" w:rsidRPr="0085266E">
        <w:rPr>
          <w:rFonts w:ascii="Tahoma" w:hAnsi="Tahoma" w:cs="Tahoma"/>
          <w:bCs/>
          <w:sz w:val="24"/>
          <w:szCs w:val="24"/>
        </w:rPr>
        <w:t xml:space="preserve">, </w:t>
      </w:r>
      <w:r w:rsidR="009A7564" w:rsidRPr="0085266E">
        <w:rPr>
          <w:rFonts w:ascii="Tahoma" w:hAnsi="Tahoma" w:cs="Tahoma"/>
          <w:bCs/>
          <w:sz w:val="24"/>
          <w:szCs w:val="24"/>
        </w:rPr>
        <w:t>determinó</w:t>
      </w:r>
      <w:r w:rsidR="0087550D" w:rsidRPr="0085266E">
        <w:rPr>
          <w:rFonts w:ascii="Tahoma" w:hAnsi="Tahoma" w:cs="Tahoma"/>
          <w:bCs/>
          <w:sz w:val="24"/>
          <w:szCs w:val="24"/>
        </w:rPr>
        <w:t xml:space="preserve"> que “</w:t>
      </w:r>
      <w:r w:rsidR="0087550D" w:rsidRPr="0030180D">
        <w:rPr>
          <w:rFonts w:ascii="Tahoma" w:hAnsi="Tahoma" w:cs="Tahoma"/>
          <w:bCs/>
          <w:i/>
          <w:iCs/>
          <w:szCs w:val="24"/>
        </w:rPr>
        <w:t>cuando no sea pertinente en una sentencia la condena de indemnización moratoria por el pago oportuno de prestaciones sociales, por cuanto no se trata de una indemnización automática, es viable aplicar entonces la indexación o corrección moratoria en relación con aquellas prestaciones que no tengan otro tipo de compensación de perjuicios por la mora, o que no reciban reajuste con el costo de vida...</w:t>
      </w:r>
      <w:r w:rsidR="0087550D" w:rsidRPr="0085266E">
        <w:rPr>
          <w:rFonts w:ascii="Tahoma" w:hAnsi="Tahoma" w:cs="Tahoma"/>
          <w:bCs/>
          <w:sz w:val="24"/>
          <w:szCs w:val="24"/>
        </w:rPr>
        <w:t>”</w:t>
      </w:r>
      <w:r w:rsidR="009A7564" w:rsidRPr="0085266E">
        <w:rPr>
          <w:rFonts w:ascii="Tahoma" w:hAnsi="Tahoma" w:cs="Tahoma"/>
          <w:bCs/>
          <w:sz w:val="24"/>
          <w:szCs w:val="24"/>
        </w:rPr>
        <w:t>. En consecuencia, la indexación resulta improcedente</w:t>
      </w:r>
      <w:r w:rsidR="0087550D" w:rsidRPr="0085266E">
        <w:rPr>
          <w:rFonts w:ascii="Tahoma" w:hAnsi="Tahoma" w:cs="Tahoma"/>
          <w:bCs/>
          <w:sz w:val="24"/>
          <w:szCs w:val="24"/>
        </w:rPr>
        <w:t xml:space="preserve"> en el caso concreto, pues se concedió la indemnización moratoria en favor de la demandante.</w:t>
      </w:r>
    </w:p>
    <w:p w14:paraId="5CFE5D36" w14:textId="54C709E5" w:rsidR="007E5105" w:rsidRPr="0085266E" w:rsidRDefault="007E5105" w:rsidP="0085266E">
      <w:pPr>
        <w:spacing w:line="276" w:lineRule="auto"/>
        <w:ind w:left="360" w:firstLine="0"/>
        <w:rPr>
          <w:rFonts w:ascii="Tahoma" w:hAnsi="Tahoma" w:cs="Tahoma"/>
          <w:bCs/>
          <w:sz w:val="24"/>
          <w:szCs w:val="24"/>
        </w:rPr>
      </w:pPr>
    </w:p>
    <w:p w14:paraId="72D38B9A" w14:textId="5F1ECCC4" w:rsidR="007E5105" w:rsidRPr="0085266E" w:rsidRDefault="007E5105" w:rsidP="0085266E">
      <w:pPr>
        <w:spacing w:line="276" w:lineRule="auto"/>
        <w:ind w:left="360" w:firstLine="0"/>
        <w:rPr>
          <w:rFonts w:ascii="Tahoma" w:hAnsi="Tahoma" w:cs="Tahoma"/>
          <w:b/>
          <w:sz w:val="24"/>
          <w:szCs w:val="24"/>
        </w:rPr>
      </w:pPr>
      <w:r w:rsidRPr="0085266E">
        <w:rPr>
          <w:rFonts w:ascii="Tahoma" w:hAnsi="Tahoma" w:cs="Tahoma"/>
          <w:b/>
          <w:sz w:val="24"/>
          <w:szCs w:val="24"/>
        </w:rPr>
        <w:t>Conclusión</w:t>
      </w:r>
    </w:p>
    <w:p w14:paraId="3BA26F1E" w14:textId="77777777" w:rsidR="00653EF7" w:rsidRPr="0085266E" w:rsidRDefault="00653EF7" w:rsidP="0085266E">
      <w:pPr>
        <w:spacing w:line="276" w:lineRule="auto"/>
        <w:ind w:left="360" w:firstLine="0"/>
        <w:rPr>
          <w:rFonts w:ascii="Tahoma" w:hAnsi="Tahoma" w:cs="Tahoma"/>
          <w:b/>
          <w:sz w:val="24"/>
          <w:szCs w:val="24"/>
        </w:rPr>
      </w:pPr>
    </w:p>
    <w:p w14:paraId="599737C2" w14:textId="3D4554CC" w:rsidR="007E5105" w:rsidRDefault="007E5105" w:rsidP="0085266E">
      <w:pPr>
        <w:spacing w:line="276" w:lineRule="auto"/>
        <w:ind w:firstLine="708"/>
        <w:rPr>
          <w:rFonts w:ascii="Tahoma" w:hAnsi="Tahoma" w:cs="Tahoma"/>
          <w:sz w:val="24"/>
          <w:szCs w:val="24"/>
          <w:lang w:eastAsia="es-CO"/>
        </w:rPr>
      </w:pPr>
      <w:r w:rsidRPr="0085266E">
        <w:rPr>
          <w:rFonts w:ascii="Tahoma" w:hAnsi="Tahoma" w:cs="Tahoma"/>
          <w:sz w:val="24"/>
          <w:szCs w:val="24"/>
        </w:rPr>
        <w:t>Como corolario de lo hasta aquí expuesto, se</w:t>
      </w:r>
      <w:r w:rsidR="0063479E" w:rsidRPr="0085266E">
        <w:rPr>
          <w:rFonts w:ascii="Tahoma" w:hAnsi="Tahoma" w:cs="Tahoma"/>
          <w:sz w:val="24"/>
          <w:szCs w:val="24"/>
        </w:rPr>
        <w:t xml:space="preserve"> revocará</w:t>
      </w:r>
      <w:r w:rsidRPr="0085266E">
        <w:rPr>
          <w:rFonts w:ascii="Tahoma" w:hAnsi="Tahoma" w:cs="Tahoma"/>
          <w:sz w:val="24"/>
          <w:szCs w:val="24"/>
        </w:rPr>
        <w:t xml:space="preserve"> e</w:t>
      </w:r>
      <w:r w:rsidR="0063479E" w:rsidRPr="0085266E">
        <w:rPr>
          <w:rFonts w:ascii="Tahoma" w:hAnsi="Tahoma" w:cs="Tahoma"/>
          <w:sz w:val="24"/>
          <w:szCs w:val="24"/>
        </w:rPr>
        <w:t>l</w:t>
      </w:r>
      <w:r w:rsidRPr="0085266E">
        <w:rPr>
          <w:rFonts w:ascii="Tahoma" w:hAnsi="Tahoma" w:cs="Tahoma"/>
          <w:sz w:val="24"/>
          <w:szCs w:val="24"/>
        </w:rPr>
        <w:t xml:space="preserve"> numeral </w:t>
      </w:r>
      <w:r w:rsidR="0063479E" w:rsidRPr="0085266E">
        <w:rPr>
          <w:rFonts w:ascii="Tahoma" w:hAnsi="Tahoma" w:cs="Tahoma"/>
          <w:sz w:val="24"/>
          <w:szCs w:val="24"/>
        </w:rPr>
        <w:t xml:space="preserve">cuarto </w:t>
      </w:r>
      <w:r w:rsidRPr="0085266E">
        <w:rPr>
          <w:rFonts w:ascii="Tahoma" w:hAnsi="Tahoma" w:cs="Tahoma"/>
          <w:sz w:val="24"/>
          <w:szCs w:val="24"/>
        </w:rPr>
        <w:t xml:space="preserve">de la decisión de primer grado para, en su lugar, </w:t>
      </w:r>
      <w:r w:rsidR="00EC646C" w:rsidRPr="0085266E">
        <w:rPr>
          <w:rFonts w:ascii="Tahoma" w:hAnsi="Tahoma" w:cs="Tahoma"/>
          <w:sz w:val="24"/>
          <w:szCs w:val="24"/>
        </w:rPr>
        <w:t>d</w:t>
      </w:r>
      <w:r w:rsidR="00924334" w:rsidRPr="0085266E">
        <w:rPr>
          <w:rFonts w:ascii="Tahoma" w:hAnsi="Tahoma" w:cs="Tahoma"/>
          <w:sz w:val="24"/>
          <w:szCs w:val="24"/>
        </w:rPr>
        <w:t xml:space="preserve">eclarar </w:t>
      </w:r>
      <w:r w:rsidR="00EC646C" w:rsidRPr="0085266E">
        <w:rPr>
          <w:rFonts w:ascii="Tahoma" w:hAnsi="Tahoma" w:cs="Tahoma"/>
          <w:sz w:val="24"/>
          <w:szCs w:val="24"/>
        </w:rPr>
        <w:t xml:space="preserve">no </w:t>
      </w:r>
      <w:r w:rsidR="00924334" w:rsidRPr="0085266E">
        <w:rPr>
          <w:rFonts w:ascii="Tahoma" w:hAnsi="Tahoma" w:cs="Tahoma"/>
          <w:sz w:val="24"/>
          <w:szCs w:val="24"/>
        </w:rPr>
        <w:t xml:space="preserve">probada la excepción de prescripción propuesta por la demandada. En igual sentido, se </w:t>
      </w:r>
      <w:r w:rsidRPr="0085266E">
        <w:rPr>
          <w:rFonts w:ascii="Tahoma" w:hAnsi="Tahoma" w:cs="Tahoma"/>
          <w:sz w:val="24"/>
          <w:szCs w:val="24"/>
        </w:rPr>
        <w:t>condenar</w:t>
      </w:r>
      <w:r w:rsidR="00924334" w:rsidRPr="0085266E">
        <w:rPr>
          <w:rFonts w:ascii="Tahoma" w:hAnsi="Tahoma" w:cs="Tahoma"/>
          <w:sz w:val="24"/>
          <w:szCs w:val="24"/>
        </w:rPr>
        <w:t>á</w:t>
      </w:r>
      <w:r w:rsidRPr="0085266E">
        <w:rPr>
          <w:rFonts w:ascii="Tahoma" w:hAnsi="Tahoma" w:cs="Tahoma"/>
          <w:sz w:val="24"/>
          <w:szCs w:val="24"/>
        </w:rPr>
        <w:t xml:space="preserve"> a la demandada a pagar las acreencias descritas en precedencia.</w:t>
      </w:r>
      <w:r w:rsidR="00924334" w:rsidRPr="0085266E">
        <w:rPr>
          <w:rFonts w:ascii="Tahoma" w:hAnsi="Tahoma" w:cs="Tahoma"/>
          <w:sz w:val="24"/>
          <w:szCs w:val="24"/>
          <w:lang w:eastAsia="es-CO"/>
        </w:rPr>
        <w:t xml:space="preserve"> En lo demás, se confirmará la sentencia apelada.</w:t>
      </w:r>
    </w:p>
    <w:p w14:paraId="27D2FDF6" w14:textId="77777777" w:rsidR="005539B0" w:rsidRPr="0085266E" w:rsidRDefault="005539B0" w:rsidP="0085266E">
      <w:pPr>
        <w:spacing w:line="276" w:lineRule="auto"/>
        <w:ind w:firstLine="708"/>
        <w:rPr>
          <w:rFonts w:ascii="Tahoma" w:hAnsi="Tahoma" w:cs="Tahoma"/>
          <w:sz w:val="24"/>
          <w:szCs w:val="24"/>
        </w:rPr>
      </w:pPr>
    </w:p>
    <w:p w14:paraId="5323151F" w14:textId="762A7EA9" w:rsidR="007E5105" w:rsidRPr="0085266E" w:rsidRDefault="007E5105" w:rsidP="005539B0">
      <w:pPr>
        <w:pStyle w:val="NormalWeb"/>
        <w:spacing w:before="0" w:beforeAutospacing="0" w:after="0" w:afterAutospacing="0" w:line="276" w:lineRule="auto"/>
        <w:ind w:firstLine="708"/>
        <w:jc w:val="both"/>
        <w:rPr>
          <w:rFonts w:ascii="Tahoma" w:hAnsi="Tahoma" w:cs="Tahoma"/>
        </w:rPr>
      </w:pPr>
      <w:r w:rsidRPr="0085266E">
        <w:rPr>
          <w:rFonts w:ascii="Tahoma" w:hAnsi="Tahoma" w:cs="Tahoma"/>
          <w:bCs/>
        </w:rPr>
        <w:t xml:space="preserve">Las costas </w:t>
      </w:r>
      <w:r w:rsidRPr="0085266E">
        <w:rPr>
          <w:rFonts w:ascii="Tahoma" w:hAnsi="Tahoma" w:cs="Tahoma"/>
        </w:rPr>
        <w:t xml:space="preserve">en </w:t>
      </w:r>
      <w:r w:rsidR="00EC646C" w:rsidRPr="0085266E">
        <w:rPr>
          <w:rFonts w:ascii="Tahoma" w:hAnsi="Tahoma" w:cs="Tahoma"/>
        </w:rPr>
        <w:t xml:space="preserve">ambas </w:t>
      </w:r>
      <w:r w:rsidRPr="0085266E">
        <w:rPr>
          <w:rFonts w:ascii="Tahoma" w:hAnsi="Tahoma" w:cs="Tahoma"/>
        </w:rPr>
        <w:t>instancia</w:t>
      </w:r>
      <w:r w:rsidR="00EC646C" w:rsidRPr="0085266E">
        <w:rPr>
          <w:rFonts w:ascii="Tahoma" w:hAnsi="Tahoma" w:cs="Tahoma"/>
        </w:rPr>
        <w:t>s</w:t>
      </w:r>
      <w:r w:rsidRPr="0085266E">
        <w:rPr>
          <w:rFonts w:ascii="Tahoma" w:hAnsi="Tahoma" w:cs="Tahoma"/>
        </w:rPr>
        <w:t xml:space="preserve"> correrán a cargo de la parte demandada y a favor del demandante en un 100%. Liquídense por la secretaría del juzgado de origen.</w:t>
      </w:r>
    </w:p>
    <w:p w14:paraId="3D56D216" w14:textId="77777777" w:rsidR="00EC646C" w:rsidRPr="0085266E" w:rsidRDefault="00EC646C" w:rsidP="005539B0">
      <w:pPr>
        <w:pStyle w:val="NormalWeb"/>
        <w:spacing w:before="0" w:beforeAutospacing="0" w:after="0" w:afterAutospacing="0" w:line="276" w:lineRule="auto"/>
        <w:ind w:firstLine="708"/>
        <w:jc w:val="both"/>
        <w:rPr>
          <w:rFonts w:ascii="Tahoma" w:hAnsi="Tahoma" w:cs="Tahoma"/>
          <w:lang w:eastAsia="es-CO"/>
        </w:rPr>
      </w:pPr>
    </w:p>
    <w:p w14:paraId="1A53E87D" w14:textId="73FD7037" w:rsidR="002913FC" w:rsidRPr="0085266E" w:rsidRDefault="002913FC" w:rsidP="0085266E">
      <w:pPr>
        <w:pStyle w:val="Prrafodelista2"/>
        <w:spacing w:after="0"/>
        <w:ind w:left="0"/>
        <w:jc w:val="both"/>
        <w:rPr>
          <w:rFonts w:ascii="Tahoma" w:hAnsi="Tahoma" w:cs="Tahoma"/>
          <w:color w:val="000000" w:themeColor="text1"/>
          <w:sz w:val="24"/>
          <w:szCs w:val="24"/>
          <w:lang w:val="es-ES"/>
        </w:rPr>
      </w:pPr>
      <w:r w:rsidRPr="0085266E">
        <w:rPr>
          <w:rFonts w:ascii="Tahoma" w:hAnsi="Tahoma" w:cs="Tahoma"/>
          <w:color w:val="000000" w:themeColor="text1"/>
          <w:sz w:val="24"/>
          <w:szCs w:val="24"/>
          <w:lang w:val="es-ES"/>
        </w:rPr>
        <w:tab/>
      </w:r>
      <w:r w:rsidRPr="0085266E">
        <w:rPr>
          <w:rStyle w:val="normaltextrun"/>
          <w:rFonts w:ascii="Tahoma" w:hAnsi="Tahoma" w:cs="Tahoma"/>
          <w:color w:val="000000"/>
          <w:sz w:val="24"/>
          <w:szCs w:val="24"/>
          <w:shd w:val="clear" w:color="auto" w:fill="FFFFFF"/>
          <w:lang w:val="es-ES"/>
        </w:rPr>
        <w:t xml:space="preserve">En mérito de lo expuesto, el </w:t>
      </w:r>
      <w:r w:rsidRPr="0085266E">
        <w:rPr>
          <w:rStyle w:val="normaltextrun"/>
          <w:rFonts w:ascii="Tahoma" w:hAnsi="Tahoma" w:cs="Tahoma"/>
          <w:b/>
          <w:bCs/>
          <w:color w:val="000000"/>
          <w:sz w:val="24"/>
          <w:szCs w:val="24"/>
          <w:shd w:val="clear" w:color="auto" w:fill="FFFFFF"/>
          <w:lang w:val="es-ES"/>
        </w:rPr>
        <w:t>Tribunal Superior del Distrito Judicial de Pereira - Risaralda, Sala Primera de Decisión Laboral,</w:t>
      </w:r>
      <w:r w:rsidRPr="0085266E">
        <w:rPr>
          <w:rStyle w:val="normaltextrun"/>
          <w:rFonts w:ascii="Tahoma" w:hAnsi="Tahoma" w:cs="Tahoma"/>
          <w:color w:val="000000"/>
          <w:sz w:val="24"/>
          <w:szCs w:val="24"/>
          <w:shd w:val="clear" w:color="auto" w:fill="FFFFFF"/>
          <w:lang w:val="es-ES"/>
        </w:rPr>
        <w:t xml:space="preserve"> administrando justicia en nombre de la República y por autoridad de la ley,</w:t>
      </w:r>
      <w:r w:rsidRPr="0085266E">
        <w:rPr>
          <w:rStyle w:val="eop"/>
          <w:rFonts w:ascii="Tahoma" w:hAnsi="Tahoma" w:cs="Tahoma"/>
          <w:color w:val="000000"/>
          <w:sz w:val="24"/>
          <w:szCs w:val="24"/>
          <w:shd w:val="clear" w:color="auto" w:fill="FFFFFF"/>
        </w:rPr>
        <w:t> </w:t>
      </w:r>
    </w:p>
    <w:p w14:paraId="03F8195F" w14:textId="77050243" w:rsidR="61157CA8" w:rsidRPr="0085266E" w:rsidRDefault="61157CA8" w:rsidP="0085266E">
      <w:pPr>
        <w:pStyle w:val="Prrafodelista2"/>
        <w:spacing w:after="0"/>
        <w:ind w:left="0"/>
        <w:jc w:val="both"/>
        <w:rPr>
          <w:rStyle w:val="eop"/>
          <w:rFonts w:ascii="Tahoma" w:hAnsi="Tahoma" w:cs="Tahoma"/>
          <w:color w:val="000000" w:themeColor="text1"/>
          <w:sz w:val="24"/>
          <w:szCs w:val="24"/>
        </w:rPr>
      </w:pPr>
    </w:p>
    <w:p w14:paraId="43198635" w14:textId="70D41EA4" w:rsidR="00484FFB" w:rsidRPr="0085266E" w:rsidRDefault="00484FFB" w:rsidP="0085266E">
      <w:pPr>
        <w:spacing w:line="276" w:lineRule="auto"/>
        <w:jc w:val="center"/>
        <w:rPr>
          <w:rFonts w:ascii="Tahoma" w:hAnsi="Tahoma" w:cs="Tahoma"/>
          <w:b/>
          <w:color w:val="000000" w:themeColor="text1"/>
          <w:sz w:val="24"/>
          <w:szCs w:val="24"/>
        </w:rPr>
      </w:pPr>
      <w:r w:rsidRPr="0085266E">
        <w:rPr>
          <w:rFonts w:ascii="Tahoma" w:hAnsi="Tahoma" w:cs="Tahoma"/>
          <w:b/>
          <w:color w:val="000000" w:themeColor="text1"/>
          <w:sz w:val="24"/>
          <w:szCs w:val="24"/>
        </w:rPr>
        <w:lastRenderedPageBreak/>
        <w:t>RESUELVE</w:t>
      </w:r>
    </w:p>
    <w:p w14:paraId="14A872D1" w14:textId="77777777" w:rsidR="008479F3" w:rsidRPr="0085266E" w:rsidRDefault="008479F3" w:rsidP="0085266E">
      <w:pPr>
        <w:spacing w:line="276" w:lineRule="auto"/>
        <w:jc w:val="center"/>
        <w:rPr>
          <w:rFonts w:ascii="Tahoma" w:hAnsi="Tahoma" w:cs="Tahoma"/>
          <w:b/>
          <w:color w:val="000000" w:themeColor="text1"/>
          <w:sz w:val="24"/>
          <w:szCs w:val="24"/>
        </w:rPr>
      </w:pPr>
    </w:p>
    <w:p w14:paraId="10EB49C8" w14:textId="2F66E9EC" w:rsidR="00390792" w:rsidRPr="0085266E" w:rsidRDefault="00484FFB" w:rsidP="0085266E">
      <w:pPr>
        <w:spacing w:line="276" w:lineRule="auto"/>
        <w:rPr>
          <w:rFonts w:ascii="Tahoma" w:eastAsia="Times New Roman" w:hAnsi="Tahoma" w:cs="Tahoma"/>
          <w:b/>
          <w:bCs/>
          <w:i/>
          <w:iCs/>
          <w:sz w:val="24"/>
          <w:szCs w:val="24"/>
          <w:lang w:eastAsia="es-ES"/>
        </w:rPr>
      </w:pPr>
      <w:r w:rsidRPr="0085266E">
        <w:rPr>
          <w:rFonts w:ascii="Tahoma" w:eastAsia="Times New Roman" w:hAnsi="Tahoma" w:cs="Tahoma"/>
          <w:b/>
          <w:bCs/>
          <w:sz w:val="24"/>
          <w:szCs w:val="24"/>
          <w:lang w:eastAsia="es-ES"/>
        </w:rPr>
        <w:t>PRIMERO:</w:t>
      </w:r>
      <w:r w:rsidRPr="0085266E">
        <w:rPr>
          <w:rFonts w:ascii="Tahoma" w:eastAsia="Times New Roman" w:hAnsi="Tahoma" w:cs="Tahoma"/>
          <w:b/>
          <w:bCs/>
          <w:i/>
          <w:iCs/>
          <w:sz w:val="24"/>
          <w:szCs w:val="24"/>
          <w:lang w:eastAsia="es-ES"/>
        </w:rPr>
        <w:t> </w:t>
      </w:r>
      <w:r w:rsidR="0063479E" w:rsidRPr="0085266E">
        <w:rPr>
          <w:rFonts w:ascii="Tahoma" w:eastAsia="Times New Roman" w:hAnsi="Tahoma" w:cs="Tahoma"/>
          <w:b/>
          <w:bCs/>
          <w:sz w:val="24"/>
          <w:szCs w:val="24"/>
          <w:lang w:eastAsia="es-ES"/>
        </w:rPr>
        <w:t>REVOCAR</w:t>
      </w:r>
      <w:r w:rsidRPr="0085266E">
        <w:rPr>
          <w:rFonts w:ascii="Tahoma" w:eastAsia="Times New Roman" w:hAnsi="Tahoma" w:cs="Tahoma"/>
          <w:b/>
          <w:bCs/>
          <w:sz w:val="24"/>
          <w:szCs w:val="24"/>
          <w:lang w:eastAsia="es-ES"/>
        </w:rPr>
        <w:t xml:space="preserve"> </w:t>
      </w:r>
      <w:r w:rsidR="0063479E" w:rsidRPr="0085266E">
        <w:rPr>
          <w:rFonts w:ascii="Tahoma" w:eastAsia="Times New Roman" w:hAnsi="Tahoma" w:cs="Tahoma"/>
          <w:sz w:val="24"/>
          <w:szCs w:val="24"/>
          <w:lang w:eastAsia="es-ES"/>
        </w:rPr>
        <w:t xml:space="preserve">en sede de apelaciones el numeral </w:t>
      </w:r>
      <w:r w:rsidR="0063479E" w:rsidRPr="0085266E">
        <w:rPr>
          <w:rFonts w:ascii="Tahoma" w:eastAsia="Times New Roman" w:hAnsi="Tahoma" w:cs="Tahoma"/>
          <w:b/>
          <w:bCs/>
          <w:sz w:val="24"/>
          <w:szCs w:val="24"/>
          <w:lang w:eastAsia="es-ES"/>
        </w:rPr>
        <w:t>cuarto</w:t>
      </w:r>
      <w:r w:rsidR="0063479E" w:rsidRPr="0085266E">
        <w:rPr>
          <w:rFonts w:ascii="Tahoma" w:eastAsia="Times New Roman" w:hAnsi="Tahoma" w:cs="Tahoma"/>
          <w:sz w:val="24"/>
          <w:szCs w:val="24"/>
          <w:lang w:eastAsia="es-ES"/>
        </w:rPr>
        <w:t xml:space="preserve"> de la </w:t>
      </w:r>
      <w:r w:rsidRPr="0085266E">
        <w:rPr>
          <w:rFonts w:ascii="Tahoma" w:hAnsi="Tahoma" w:cs="Tahoma"/>
          <w:sz w:val="24"/>
          <w:szCs w:val="24"/>
        </w:rPr>
        <w:t xml:space="preserve">sentencia </w:t>
      </w:r>
      <w:r w:rsidR="00390792" w:rsidRPr="0085266E">
        <w:rPr>
          <w:rFonts w:ascii="Tahoma" w:hAnsi="Tahoma" w:cs="Tahoma"/>
          <w:sz w:val="24"/>
          <w:szCs w:val="24"/>
        </w:rPr>
        <w:t xml:space="preserve">proferida por el Juzgado </w:t>
      </w:r>
      <w:r w:rsidR="0063479E" w:rsidRPr="0085266E">
        <w:rPr>
          <w:rFonts w:ascii="Tahoma" w:hAnsi="Tahoma" w:cs="Tahoma"/>
          <w:sz w:val="24"/>
          <w:szCs w:val="24"/>
        </w:rPr>
        <w:t xml:space="preserve">Tercero </w:t>
      </w:r>
      <w:r w:rsidR="00390792" w:rsidRPr="0085266E">
        <w:rPr>
          <w:rFonts w:ascii="Tahoma" w:hAnsi="Tahoma" w:cs="Tahoma"/>
          <w:sz w:val="24"/>
          <w:szCs w:val="24"/>
        </w:rPr>
        <w:t>Laboral del Circuito de Pereira el 2</w:t>
      </w:r>
      <w:r w:rsidR="0063479E" w:rsidRPr="0085266E">
        <w:rPr>
          <w:rFonts w:ascii="Tahoma" w:hAnsi="Tahoma" w:cs="Tahoma"/>
          <w:sz w:val="24"/>
          <w:szCs w:val="24"/>
        </w:rPr>
        <w:t xml:space="preserve">4 </w:t>
      </w:r>
      <w:r w:rsidR="00DE0E0B" w:rsidRPr="0085266E">
        <w:rPr>
          <w:rFonts w:ascii="Tahoma" w:hAnsi="Tahoma" w:cs="Tahoma"/>
          <w:sz w:val="24"/>
          <w:szCs w:val="24"/>
        </w:rPr>
        <w:t>de agosto d</w:t>
      </w:r>
      <w:r w:rsidR="008043E4" w:rsidRPr="0085266E">
        <w:rPr>
          <w:rFonts w:ascii="Tahoma" w:hAnsi="Tahoma" w:cs="Tahoma"/>
          <w:sz w:val="24"/>
          <w:szCs w:val="24"/>
        </w:rPr>
        <w:t>e 2021</w:t>
      </w:r>
      <w:r w:rsidR="00543F35" w:rsidRPr="0085266E">
        <w:rPr>
          <w:rFonts w:ascii="Tahoma" w:hAnsi="Tahoma" w:cs="Tahoma"/>
          <w:sz w:val="24"/>
          <w:szCs w:val="24"/>
        </w:rPr>
        <w:t xml:space="preserve"> y, en consecuencia,</w:t>
      </w:r>
    </w:p>
    <w:p w14:paraId="575719E0" w14:textId="77777777" w:rsidR="00484FFB" w:rsidRPr="0085266E" w:rsidRDefault="00484FFB" w:rsidP="0085266E">
      <w:pPr>
        <w:spacing w:line="276" w:lineRule="auto"/>
        <w:ind w:firstLine="705"/>
        <w:textAlignment w:val="baseline"/>
        <w:rPr>
          <w:rFonts w:ascii="Tahoma" w:hAnsi="Tahoma" w:cs="Tahoma"/>
          <w:sz w:val="24"/>
          <w:szCs w:val="24"/>
        </w:rPr>
      </w:pPr>
    </w:p>
    <w:p w14:paraId="64A1234A" w14:textId="7139BE4A" w:rsidR="00543F35" w:rsidRPr="0085266E" w:rsidRDefault="00484FFB" w:rsidP="0085266E">
      <w:pPr>
        <w:spacing w:line="276" w:lineRule="auto"/>
        <w:ind w:firstLine="705"/>
        <w:rPr>
          <w:rFonts w:ascii="Tahoma" w:hAnsi="Tahoma" w:cs="Tahoma"/>
          <w:sz w:val="24"/>
          <w:szCs w:val="24"/>
        </w:rPr>
      </w:pPr>
      <w:r w:rsidRPr="0085266E">
        <w:rPr>
          <w:rFonts w:ascii="Tahoma" w:hAnsi="Tahoma" w:cs="Tahoma"/>
          <w:b/>
          <w:bCs/>
          <w:sz w:val="24"/>
          <w:szCs w:val="24"/>
        </w:rPr>
        <w:t xml:space="preserve">SEGUNDO: </w:t>
      </w:r>
      <w:r w:rsidR="00543F35" w:rsidRPr="0085266E">
        <w:rPr>
          <w:rFonts w:ascii="Tahoma" w:hAnsi="Tahoma" w:cs="Tahoma"/>
          <w:b/>
          <w:bCs/>
          <w:sz w:val="24"/>
          <w:szCs w:val="24"/>
        </w:rPr>
        <w:t xml:space="preserve">DECLARAR </w:t>
      </w:r>
      <w:r w:rsidR="00543F35" w:rsidRPr="0085266E">
        <w:rPr>
          <w:rFonts w:ascii="Tahoma" w:hAnsi="Tahoma" w:cs="Tahoma"/>
          <w:sz w:val="24"/>
          <w:szCs w:val="24"/>
        </w:rPr>
        <w:t>no probada la excepción de prescripción planteada por la entidad demandada frente a las pretensiones de la demandante.</w:t>
      </w:r>
    </w:p>
    <w:p w14:paraId="4F45FED0" w14:textId="4B4D5AFC" w:rsidR="00543F35" w:rsidRPr="0085266E" w:rsidRDefault="00543F35" w:rsidP="0085266E">
      <w:pPr>
        <w:spacing w:line="276" w:lineRule="auto"/>
        <w:ind w:firstLine="705"/>
        <w:rPr>
          <w:rFonts w:ascii="Tahoma" w:hAnsi="Tahoma" w:cs="Tahoma"/>
          <w:sz w:val="24"/>
          <w:szCs w:val="24"/>
        </w:rPr>
      </w:pPr>
    </w:p>
    <w:p w14:paraId="71A86530" w14:textId="766B0632" w:rsidR="00543F35" w:rsidRDefault="00543F35" w:rsidP="0085266E">
      <w:pPr>
        <w:spacing w:line="276" w:lineRule="auto"/>
        <w:ind w:firstLine="705"/>
        <w:rPr>
          <w:rFonts w:ascii="Tahoma" w:hAnsi="Tahoma" w:cs="Tahoma"/>
          <w:sz w:val="24"/>
          <w:szCs w:val="24"/>
        </w:rPr>
      </w:pPr>
      <w:r w:rsidRPr="0085266E">
        <w:rPr>
          <w:rFonts w:ascii="Tahoma" w:hAnsi="Tahoma" w:cs="Tahoma"/>
          <w:b/>
          <w:bCs/>
          <w:sz w:val="24"/>
          <w:szCs w:val="24"/>
        </w:rPr>
        <w:t xml:space="preserve">CUARTO: CONDENAR </w:t>
      </w:r>
      <w:r w:rsidRPr="0085266E">
        <w:rPr>
          <w:rFonts w:ascii="Tahoma" w:hAnsi="Tahoma" w:cs="Tahoma"/>
          <w:sz w:val="24"/>
          <w:szCs w:val="24"/>
        </w:rPr>
        <w:t xml:space="preserve">a </w:t>
      </w:r>
      <w:proofErr w:type="spellStart"/>
      <w:r w:rsidRPr="0085266E">
        <w:rPr>
          <w:rFonts w:ascii="Tahoma" w:hAnsi="Tahoma" w:cs="Tahoma"/>
          <w:sz w:val="24"/>
          <w:szCs w:val="24"/>
        </w:rPr>
        <w:t>Serviactiva</w:t>
      </w:r>
      <w:proofErr w:type="spellEnd"/>
      <w:r w:rsidRPr="0085266E">
        <w:rPr>
          <w:rFonts w:ascii="Tahoma" w:hAnsi="Tahoma" w:cs="Tahoma"/>
          <w:sz w:val="24"/>
          <w:szCs w:val="24"/>
        </w:rPr>
        <w:t xml:space="preserve"> Soluciones Administrativas S.A.S. a cancelar a la señora Mónica Andrea Gómez Perdomo las siguientes acreencias laborales, según quedó detallado en la parte motiva de esta providencia:</w:t>
      </w:r>
    </w:p>
    <w:p w14:paraId="02D99DAF" w14:textId="77777777" w:rsidR="000F77DC" w:rsidRPr="0085266E" w:rsidRDefault="000F77DC" w:rsidP="0085266E">
      <w:pPr>
        <w:spacing w:line="276" w:lineRule="auto"/>
        <w:ind w:firstLine="705"/>
        <w:rPr>
          <w:rFonts w:ascii="Tahoma" w:hAnsi="Tahoma" w:cs="Tahoma"/>
          <w:sz w:val="24"/>
          <w:szCs w:val="24"/>
        </w:rPr>
      </w:pPr>
    </w:p>
    <w:p w14:paraId="3FA01687" w14:textId="4F8F2F8B" w:rsidR="00A74C3E" w:rsidRPr="0085266E" w:rsidRDefault="00A74C3E" w:rsidP="0085266E">
      <w:pPr>
        <w:spacing w:line="276" w:lineRule="auto"/>
        <w:rPr>
          <w:rFonts w:ascii="Tahoma" w:eastAsia="Tahoma" w:hAnsi="Tahoma" w:cs="Tahoma"/>
          <w:sz w:val="24"/>
          <w:szCs w:val="24"/>
        </w:rPr>
      </w:pPr>
      <w:r w:rsidRPr="0085266E">
        <w:rPr>
          <w:rFonts w:ascii="Tahoma" w:eastAsia="Tahoma" w:hAnsi="Tahoma" w:cs="Tahoma"/>
          <w:sz w:val="24"/>
          <w:szCs w:val="24"/>
        </w:rPr>
        <w:t xml:space="preserve">Salarios adeudados: </w:t>
      </w:r>
      <w:r w:rsidRPr="0085266E">
        <w:rPr>
          <w:rFonts w:ascii="Tahoma" w:eastAsia="Tahoma" w:hAnsi="Tahoma" w:cs="Tahoma"/>
          <w:sz w:val="24"/>
          <w:szCs w:val="24"/>
        </w:rPr>
        <w:tab/>
      </w:r>
      <w:r w:rsidRPr="0085266E">
        <w:rPr>
          <w:rFonts w:ascii="Tahoma" w:eastAsia="Tahoma" w:hAnsi="Tahoma" w:cs="Tahoma"/>
          <w:sz w:val="24"/>
          <w:szCs w:val="24"/>
        </w:rPr>
        <w:tab/>
      </w:r>
      <w:r w:rsidRPr="0085266E">
        <w:rPr>
          <w:rFonts w:ascii="Tahoma" w:eastAsia="Tahoma" w:hAnsi="Tahoma" w:cs="Tahoma"/>
          <w:sz w:val="24"/>
          <w:szCs w:val="24"/>
        </w:rPr>
        <w:tab/>
      </w:r>
      <w:r w:rsidRPr="0085266E">
        <w:rPr>
          <w:rFonts w:ascii="Tahoma" w:eastAsia="Tahoma" w:hAnsi="Tahoma" w:cs="Tahoma"/>
          <w:sz w:val="24"/>
          <w:szCs w:val="24"/>
        </w:rPr>
        <w:tab/>
      </w:r>
      <w:r w:rsidRPr="0085266E">
        <w:rPr>
          <w:rFonts w:ascii="Tahoma" w:eastAsia="Tahoma" w:hAnsi="Tahoma" w:cs="Tahoma"/>
          <w:sz w:val="24"/>
          <w:szCs w:val="24"/>
        </w:rPr>
        <w:tab/>
      </w:r>
      <w:r w:rsidRPr="0085266E">
        <w:rPr>
          <w:rFonts w:ascii="Tahoma" w:eastAsia="Tahoma" w:hAnsi="Tahoma" w:cs="Tahoma"/>
          <w:sz w:val="24"/>
          <w:szCs w:val="24"/>
        </w:rPr>
        <w:tab/>
        <w:t xml:space="preserve">$   </w:t>
      </w:r>
      <w:r w:rsidR="000F77DC">
        <w:rPr>
          <w:rFonts w:ascii="Tahoma" w:eastAsia="Tahoma" w:hAnsi="Tahoma" w:cs="Tahoma"/>
          <w:sz w:val="24"/>
          <w:szCs w:val="24"/>
        </w:rPr>
        <w:t xml:space="preserve"> </w:t>
      </w:r>
      <w:r w:rsidRPr="0085266E">
        <w:rPr>
          <w:rFonts w:ascii="Tahoma" w:eastAsia="Tahoma" w:hAnsi="Tahoma" w:cs="Tahoma"/>
          <w:sz w:val="24"/>
          <w:szCs w:val="24"/>
        </w:rPr>
        <w:t>358.260</w:t>
      </w:r>
    </w:p>
    <w:p w14:paraId="7B8D01DF" w14:textId="4830CD55" w:rsidR="00A74C3E" w:rsidRPr="0085266E" w:rsidRDefault="00A74C3E" w:rsidP="0085266E">
      <w:pPr>
        <w:spacing w:line="276" w:lineRule="auto"/>
        <w:rPr>
          <w:rFonts w:ascii="Tahoma" w:eastAsia="Times New Roman" w:hAnsi="Tahoma" w:cs="Tahoma"/>
          <w:sz w:val="24"/>
          <w:szCs w:val="24"/>
        </w:rPr>
      </w:pPr>
      <w:r w:rsidRPr="0085266E">
        <w:rPr>
          <w:rFonts w:ascii="Tahoma" w:eastAsia="Tahoma" w:hAnsi="Tahoma" w:cs="Tahoma"/>
          <w:sz w:val="24"/>
          <w:szCs w:val="24"/>
        </w:rPr>
        <w:t>Prestaciones sociales y compensación de vacaciones:</w:t>
      </w:r>
      <w:r w:rsidRPr="0085266E">
        <w:rPr>
          <w:rFonts w:ascii="Tahoma" w:eastAsia="Tahoma" w:hAnsi="Tahoma" w:cs="Tahoma"/>
          <w:sz w:val="24"/>
          <w:szCs w:val="24"/>
        </w:rPr>
        <w:tab/>
      </w:r>
      <w:r w:rsidRPr="0085266E">
        <w:rPr>
          <w:rFonts w:ascii="Tahoma" w:eastAsia="Tahoma" w:hAnsi="Tahoma" w:cs="Tahoma"/>
          <w:sz w:val="24"/>
          <w:szCs w:val="24"/>
        </w:rPr>
        <w:tab/>
        <w:t>$</w:t>
      </w:r>
      <w:r w:rsidR="000F77DC">
        <w:rPr>
          <w:rFonts w:ascii="Tahoma" w:eastAsia="Tahoma" w:hAnsi="Tahoma" w:cs="Tahoma"/>
          <w:sz w:val="24"/>
          <w:szCs w:val="24"/>
        </w:rPr>
        <w:t xml:space="preserve"> </w:t>
      </w:r>
      <w:r w:rsidRPr="0085266E">
        <w:rPr>
          <w:rFonts w:ascii="Tahoma" w:eastAsia="Tahoma" w:hAnsi="Tahoma" w:cs="Tahoma"/>
          <w:sz w:val="24"/>
          <w:szCs w:val="24"/>
        </w:rPr>
        <w:t>1.029.084</w:t>
      </w:r>
    </w:p>
    <w:p w14:paraId="6B8DB721" w14:textId="684238F0" w:rsidR="00A74C3E" w:rsidRPr="0085266E" w:rsidRDefault="00A74C3E" w:rsidP="0085266E">
      <w:pPr>
        <w:spacing w:line="276" w:lineRule="auto"/>
        <w:rPr>
          <w:rFonts w:ascii="Tahoma" w:eastAsia="Tahoma" w:hAnsi="Tahoma" w:cs="Tahoma"/>
          <w:sz w:val="24"/>
          <w:szCs w:val="24"/>
        </w:rPr>
      </w:pPr>
      <w:r w:rsidRPr="0085266E">
        <w:rPr>
          <w:rFonts w:ascii="Tahoma" w:eastAsia="Tahoma" w:hAnsi="Tahoma" w:cs="Tahoma"/>
          <w:sz w:val="24"/>
          <w:szCs w:val="24"/>
        </w:rPr>
        <w:t>Indemnización art. 64 CST:</w:t>
      </w:r>
      <w:r w:rsidRPr="0085266E">
        <w:rPr>
          <w:rFonts w:ascii="Tahoma" w:eastAsia="Tahoma" w:hAnsi="Tahoma" w:cs="Tahoma"/>
          <w:sz w:val="24"/>
          <w:szCs w:val="24"/>
        </w:rPr>
        <w:tab/>
      </w:r>
      <w:r w:rsidRPr="0085266E">
        <w:rPr>
          <w:rFonts w:ascii="Tahoma" w:eastAsia="Tahoma" w:hAnsi="Tahoma" w:cs="Tahoma"/>
          <w:sz w:val="24"/>
          <w:szCs w:val="24"/>
        </w:rPr>
        <w:tab/>
      </w:r>
      <w:r w:rsidRPr="0085266E">
        <w:rPr>
          <w:rFonts w:ascii="Tahoma" w:eastAsia="Tahoma" w:hAnsi="Tahoma" w:cs="Tahoma"/>
          <w:sz w:val="24"/>
          <w:szCs w:val="24"/>
        </w:rPr>
        <w:tab/>
      </w:r>
      <w:r w:rsidRPr="0085266E">
        <w:rPr>
          <w:rFonts w:ascii="Tahoma" w:eastAsia="Tahoma" w:hAnsi="Tahoma" w:cs="Tahoma"/>
          <w:sz w:val="24"/>
          <w:szCs w:val="24"/>
        </w:rPr>
        <w:tab/>
      </w:r>
      <w:r w:rsidRPr="0085266E">
        <w:rPr>
          <w:rFonts w:ascii="Tahoma" w:eastAsia="Tahoma" w:hAnsi="Tahoma" w:cs="Tahoma"/>
          <w:sz w:val="24"/>
          <w:szCs w:val="24"/>
        </w:rPr>
        <w:tab/>
        <w:t>$</w:t>
      </w:r>
      <w:r w:rsidR="000F77DC">
        <w:rPr>
          <w:rFonts w:ascii="Tahoma" w:eastAsia="Tahoma" w:hAnsi="Tahoma" w:cs="Tahoma"/>
          <w:sz w:val="24"/>
          <w:szCs w:val="24"/>
        </w:rPr>
        <w:t xml:space="preserve">   </w:t>
      </w:r>
      <w:r w:rsidRPr="0085266E">
        <w:rPr>
          <w:rFonts w:ascii="Tahoma" w:eastAsia="Tahoma" w:hAnsi="Tahoma" w:cs="Tahoma"/>
          <w:sz w:val="24"/>
          <w:szCs w:val="24"/>
        </w:rPr>
        <w:t xml:space="preserve"> 690.000</w:t>
      </w:r>
    </w:p>
    <w:p w14:paraId="2F1ED1CA" w14:textId="13420EE6" w:rsidR="00A74C3E" w:rsidRPr="0085266E" w:rsidRDefault="00A74C3E" w:rsidP="0085266E">
      <w:pPr>
        <w:spacing w:line="276" w:lineRule="auto"/>
        <w:rPr>
          <w:rFonts w:ascii="Tahoma" w:eastAsia="Tahoma" w:hAnsi="Tahoma" w:cs="Tahoma"/>
          <w:sz w:val="24"/>
          <w:szCs w:val="24"/>
        </w:rPr>
      </w:pPr>
      <w:r w:rsidRPr="0085266E">
        <w:rPr>
          <w:rFonts w:ascii="Tahoma" w:eastAsia="Tahoma" w:hAnsi="Tahoma" w:cs="Tahoma"/>
          <w:sz w:val="24"/>
          <w:szCs w:val="24"/>
        </w:rPr>
        <w:t>Indemnización art. 65 CST:</w:t>
      </w:r>
      <w:r w:rsidR="000F77DC">
        <w:rPr>
          <w:rFonts w:ascii="Tahoma" w:eastAsia="Tahoma" w:hAnsi="Tahoma" w:cs="Tahoma"/>
          <w:sz w:val="24"/>
          <w:szCs w:val="24"/>
        </w:rPr>
        <w:tab/>
      </w:r>
      <w:r w:rsidR="000F77DC">
        <w:rPr>
          <w:rFonts w:ascii="Tahoma" w:eastAsia="Tahoma" w:hAnsi="Tahoma" w:cs="Tahoma"/>
          <w:sz w:val="24"/>
          <w:szCs w:val="24"/>
        </w:rPr>
        <w:tab/>
      </w:r>
      <w:r w:rsidR="000F77DC">
        <w:rPr>
          <w:rFonts w:ascii="Tahoma" w:eastAsia="Tahoma" w:hAnsi="Tahoma" w:cs="Tahoma"/>
          <w:sz w:val="24"/>
          <w:szCs w:val="24"/>
        </w:rPr>
        <w:tab/>
      </w:r>
      <w:r w:rsidR="000F77DC">
        <w:rPr>
          <w:rFonts w:ascii="Tahoma" w:eastAsia="Tahoma" w:hAnsi="Tahoma" w:cs="Tahoma"/>
          <w:sz w:val="24"/>
          <w:szCs w:val="24"/>
        </w:rPr>
        <w:tab/>
      </w:r>
      <w:r w:rsidR="000F77DC">
        <w:rPr>
          <w:rFonts w:ascii="Tahoma" w:eastAsia="Tahoma" w:hAnsi="Tahoma" w:cs="Tahoma"/>
          <w:sz w:val="24"/>
          <w:szCs w:val="24"/>
        </w:rPr>
        <w:tab/>
      </w:r>
      <w:r w:rsidRPr="0085266E">
        <w:rPr>
          <w:rFonts w:ascii="Tahoma" w:eastAsia="Tahoma" w:hAnsi="Tahoma" w:cs="Tahoma"/>
          <w:sz w:val="24"/>
          <w:szCs w:val="24"/>
        </w:rPr>
        <w:t>$16.560.000</w:t>
      </w:r>
    </w:p>
    <w:p w14:paraId="2A52031B" w14:textId="77777777" w:rsidR="00543F35" w:rsidRPr="0085266E" w:rsidRDefault="00543F35" w:rsidP="0085266E">
      <w:pPr>
        <w:spacing w:line="276" w:lineRule="auto"/>
        <w:ind w:firstLine="0"/>
        <w:rPr>
          <w:rFonts w:ascii="Tahoma" w:hAnsi="Tahoma" w:cs="Tahoma"/>
          <w:sz w:val="24"/>
          <w:szCs w:val="24"/>
        </w:rPr>
      </w:pPr>
    </w:p>
    <w:p w14:paraId="60141B48" w14:textId="23B6F1F9" w:rsidR="00A74C3E" w:rsidRPr="0085266E" w:rsidRDefault="00A74C3E" w:rsidP="0085266E">
      <w:pPr>
        <w:spacing w:line="276" w:lineRule="auto"/>
        <w:ind w:firstLine="705"/>
        <w:rPr>
          <w:rFonts w:ascii="Tahoma" w:hAnsi="Tahoma" w:cs="Tahoma"/>
          <w:sz w:val="24"/>
          <w:szCs w:val="24"/>
        </w:rPr>
      </w:pPr>
      <w:r w:rsidRPr="0085266E">
        <w:rPr>
          <w:rFonts w:ascii="Tahoma" w:hAnsi="Tahoma" w:cs="Tahoma"/>
          <w:b/>
          <w:bCs/>
          <w:sz w:val="24"/>
          <w:szCs w:val="24"/>
        </w:rPr>
        <w:t xml:space="preserve">QUINTO: ORDENAR </w:t>
      </w:r>
      <w:r w:rsidRPr="0085266E">
        <w:rPr>
          <w:rFonts w:ascii="Tahoma" w:hAnsi="Tahoma" w:cs="Tahoma"/>
          <w:sz w:val="24"/>
          <w:szCs w:val="24"/>
        </w:rPr>
        <w:t xml:space="preserve">a </w:t>
      </w:r>
      <w:proofErr w:type="spellStart"/>
      <w:r w:rsidRPr="0085266E">
        <w:rPr>
          <w:rFonts w:ascii="Tahoma" w:hAnsi="Tahoma" w:cs="Tahoma"/>
          <w:sz w:val="24"/>
          <w:szCs w:val="24"/>
        </w:rPr>
        <w:t>Serviactiva</w:t>
      </w:r>
      <w:proofErr w:type="spellEnd"/>
      <w:r w:rsidRPr="0085266E">
        <w:rPr>
          <w:rFonts w:ascii="Tahoma" w:hAnsi="Tahoma" w:cs="Tahoma"/>
          <w:sz w:val="24"/>
          <w:szCs w:val="24"/>
        </w:rPr>
        <w:t xml:space="preserve"> Soluciones Administrativas S.A.S</w:t>
      </w:r>
      <w:r w:rsidR="0026573A" w:rsidRPr="0085266E">
        <w:rPr>
          <w:rFonts w:ascii="Tahoma" w:hAnsi="Tahoma" w:cs="Tahoma"/>
          <w:sz w:val="24"/>
          <w:szCs w:val="24"/>
        </w:rPr>
        <w:t>. realizar el pago de los intereses moratorios a la tasa que certifique la Superintendencia financiera para los créditos de libre asignación a partir del 15 de septiembre de 2018 hasta cuando se verifique el pago en favor de Mónica Andrea Gómez Perdomo</w:t>
      </w:r>
      <w:r w:rsidR="0026573A" w:rsidRPr="0085266E">
        <w:rPr>
          <w:rFonts w:ascii="Tahoma" w:hAnsi="Tahoma" w:cs="Tahoma"/>
          <w:bCs/>
          <w:sz w:val="24"/>
          <w:szCs w:val="24"/>
        </w:rPr>
        <w:t xml:space="preserve"> por concepto de sanción moratoria</w:t>
      </w:r>
      <w:r w:rsidR="0026573A" w:rsidRPr="0085266E">
        <w:rPr>
          <w:rFonts w:ascii="Tahoma" w:hAnsi="Tahoma" w:cs="Tahoma"/>
          <w:sz w:val="24"/>
          <w:szCs w:val="24"/>
        </w:rPr>
        <w:t>.</w:t>
      </w:r>
    </w:p>
    <w:p w14:paraId="6664FC40" w14:textId="77777777" w:rsidR="00A74C3E" w:rsidRPr="0085266E" w:rsidRDefault="00A74C3E" w:rsidP="0085266E">
      <w:pPr>
        <w:spacing w:line="276" w:lineRule="auto"/>
        <w:ind w:firstLine="705"/>
        <w:rPr>
          <w:rFonts w:ascii="Tahoma" w:hAnsi="Tahoma" w:cs="Tahoma"/>
          <w:b/>
          <w:bCs/>
          <w:sz w:val="24"/>
          <w:szCs w:val="24"/>
        </w:rPr>
      </w:pPr>
    </w:p>
    <w:p w14:paraId="44A5A9B2" w14:textId="36F3F9BD" w:rsidR="00A74C3E" w:rsidRPr="0085266E" w:rsidRDefault="00A74C3E" w:rsidP="0085266E">
      <w:pPr>
        <w:spacing w:line="276" w:lineRule="auto"/>
        <w:ind w:firstLine="705"/>
        <w:rPr>
          <w:rFonts w:ascii="Tahoma" w:hAnsi="Tahoma" w:cs="Tahoma"/>
          <w:sz w:val="24"/>
          <w:szCs w:val="24"/>
        </w:rPr>
      </w:pPr>
      <w:r w:rsidRPr="0085266E">
        <w:rPr>
          <w:rFonts w:ascii="Tahoma" w:hAnsi="Tahoma" w:cs="Tahoma"/>
          <w:b/>
          <w:bCs/>
          <w:sz w:val="24"/>
          <w:szCs w:val="24"/>
        </w:rPr>
        <w:t xml:space="preserve">SEXTO: CONFIRMAR </w:t>
      </w:r>
      <w:r w:rsidRPr="0085266E">
        <w:rPr>
          <w:rFonts w:ascii="Tahoma" w:hAnsi="Tahoma" w:cs="Tahoma"/>
          <w:sz w:val="24"/>
          <w:szCs w:val="24"/>
        </w:rPr>
        <w:t>en todo lo demás la sentencia de primer grado.</w:t>
      </w:r>
    </w:p>
    <w:p w14:paraId="21A3C09F" w14:textId="77777777" w:rsidR="00A74C3E" w:rsidRPr="0085266E" w:rsidRDefault="00A74C3E" w:rsidP="0085266E">
      <w:pPr>
        <w:spacing w:line="276" w:lineRule="auto"/>
        <w:ind w:firstLine="705"/>
        <w:rPr>
          <w:rFonts w:ascii="Tahoma" w:hAnsi="Tahoma" w:cs="Tahoma"/>
          <w:b/>
          <w:bCs/>
          <w:sz w:val="24"/>
          <w:szCs w:val="24"/>
        </w:rPr>
      </w:pPr>
    </w:p>
    <w:p w14:paraId="2D8B1FE3" w14:textId="2F110739" w:rsidR="00FB0304" w:rsidRPr="0085266E" w:rsidRDefault="00A74C3E" w:rsidP="0085266E">
      <w:pPr>
        <w:spacing w:line="276" w:lineRule="auto"/>
        <w:ind w:firstLine="705"/>
        <w:rPr>
          <w:rFonts w:ascii="Tahoma" w:hAnsi="Tahoma" w:cs="Tahoma"/>
          <w:b/>
          <w:sz w:val="24"/>
          <w:szCs w:val="24"/>
        </w:rPr>
      </w:pPr>
      <w:r w:rsidRPr="0085266E">
        <w:rPr>
          <w:rFonts w:ascii="Tahoma" w:hAnsi="Tahoma" w:cs="Tahoma"/>
          <w:b/>
          <w:bCs/>
          <w:sz w:val="24"/>
          <w:szCs w:val="24"/>
        </w:rPr>
        <w:t xml:space="preserve">SÉPTIMO: </w:t>
      </w:r>
      <w:r w:rsidR="002913FC" w:rsidRPr="0085266E">
        <w:rPr>
          <w:rFonts w:ascii="Tahoma" w:hAnsi="Tahoma" w:cs="Tahoma"/>
          <w:b/>
          <w:bCs/>
          <w:sz w:val="24"/>
          <w:szCs w:val="24"/>
        </w:rPr>
        <w:t xml:space="preserve">CONDENAR </w:t>
      </w:r>
      <w:r w:rsidR="002913FC" w:rsidRPr="0085266E">
        <w:rPr>
          <w:rFonts w:ascii="Tahoma" w:hAnsi="Tahoma" w:cs="Tahoma"/>
          <w:sz w:val="24"/>
          <w:szCs w:val="24"/>
        </w:rPr>
        <w:t xml:space="preserve">en costas </w:t>
      </w:r>
      <w:r w:rsidR="00EC646C" w:rsidRPr="0085266E">
        <w:rPr>
          <w:rFonts w:ascii="Tahoma" w:hAnsi="Tahoma" w:cs="Tahoma"/>
          <w:sz w:val="24"/>
          <w:szCs w:val="24"/>
        </w:rPr>
        <w:t xml:space="preserve">procesales de primera y segunda instancia </w:t>
      </w:r>
      <w:r w:rsidR="00FB0304" w:rsidRPr="0085266E">
        <w:rPr>
          <w:rFonts w:ascii="Tahoma" w:hAnsi="Tahoma" w:cs="Tahoma"/>
          <w:sz w:val="24"/>
          <w:szCs w:val="24"/>
        </w:rPr>
        <w:t>a la parte demandada y a favor de</w:t>
      </w:r>
      <w:r w:rsidR="0026573A" w:rsidRPr="0085266E">
        <w:rPr>
          <w:rFonts w:ascii="Tahoma" w:hAnsi="Tahoma" w:cs="Tahoma"/>
          <w:sz w:val="24"/>
          <w:szCs w:val="24"/>
        </w:rPr>
        <w:t xml:space="preserve"> la</w:t>
      </w:r>
      <w:r w:rsidR="00FB0304" w:rsidRPr="0085266E">
        <w:rPr>
          <w:rFonts w:ascii="Tahoma" w:hAnsi="Tahoma" w:cs="Tahoma"/>
          <w:sz w:val="24"/>
          <w:szCs w:val="24"/>
        </w:rPr>
        <w:t xml:space="preserve"> demandante en un 100%. Liquídense por la secretaría del juzgado de origen.</w:t>
      </w:r>
    </w:p>
    <w:p w14:paraId="544682FD" w14:textId="5BC30FEB" w:rsidR="00484FFB" w:rsidRPr="0085266E" w:rsidRDefault="00484FFB" w:rsidP="0085266E">
      <w:pPr>
        <w:spacing w:line="276" w:lineRule="auto"/>
        <w:ind w:firstLine="0"/>
        <w:textAlignment w:val="baseline"/>
        <w:rPr>
          <w:rFonts w:ascii="Tahoma" w:hAnsi="Tahoma" w:cs="Tahoma"/>
          <w:sz w:val="24"/>
          <w:szCs w:val="24"/>
        </w:rPr>
      </w:pPr>
    </w:p>
    <w:p w14:paraId="00D5AF7A" w14:textId="77777777" w:rsidR="0030180D" w:rsidRPr="0030180D" w:rsidRDefault="0030180D" w:rsidP="0030180D">
      <w:pPr>
        <w:spacing w:line="276" w:lineRule="auto"/>
        <w:ind w:firstLine="0"/>
        <w:rPr>
          <w:rFonts w:ascii="Tahoma" w:eastAsia="Segoe UI" w:hAnsi="Tahoma" w:cs="Tahoma"/>
          <w:sz w:val="24"/>
          <w:szCs w:val="24"/>
          <w:lang w:val="es-CO" w:eastAsia="es-CO"/>
        </w:rPr>
      </w:pPr>
    </w:p>
    <w:p w14:paraId="20B9891B" w14:textId="77777777" w:rsidR="0030180D" w:rsidRPr="0030180D" w:rsidRDefault="0030180D" w:rsidP="0030180D">
      <w:pPr>
        <w:widowControl w:val="0"/>
        <w:autoSpaceDE w:val="0"/>
        <w:autoSpaceDN w:val="0"/>
        <w:adjustRightInd w:val="0"/>
        <w:spacing w:line="276" w:lineRule="auto"/>
        <w:ind w:firstLine="0"/>
        <w:rPr>
          <w:rFonts w:ascii="Tahoma" w:eastAsia="Times New Roman" w:hAnsi="Tahoma" w:cs="Tahoma"/>
          <w:sz w:val="24"/>
          <w:szCs w:val="24"/>
          <w:lang w:eastAsia="es-ES"/>
        </w:rPr>
      </w:pPr>
      <w:r w:rsidRPr="0030180D">
        <w:rPr>
          <w:rFonts w:ascii="Tahoma" w:eastAsia="Times New Roman" w:hAnsi="Tahoma" w:cs="Tahoma"/>
          <w:sz w:val="24"/>
          <w:szCs w:val="24"/>
          <w:lang w:eastAsia="es-ES"/>
        </w:rPr>
        <w:tab/>
        <w:t>La Magistrada ponente,</w:t>
      </w:r>
    </w:p>
    <w:p w14:paraId="08CD839D" w14:textId="77777777" w:rsidR="0030180D" w:rsidRPr="0030180D" w:rsidRDefault="0030180D" w:rsidP="0030180D">
      <w:pPr>
        <w:spacing w:line="276" w:lineRule="auto"/>
        <w:ind w:firstLine="0"/>
        <w:jc w:val="left"/>
        <w:rPr>
          <w:rFonts w:ascii="Tahoma" w:eastAsia="Times New Roman" w:hAnsi="Tahoma" w:cs="Tahoma"/>
          <w:sz w:val="24"/>
          <w:szCs w:val="24"/>
          <w:lang w:eastAsia="es-ES"/>
        </w:rPr>
      </w:pPr>
    </w:p>
    <w:p w14:paraId="4F3EE2DB" w14:textId="77777777" w:rsidR="0030180D" w:rsidRPr="0030180D" w:rsidRDefault="0030180D" w:rsidP="0030180D">
      <w:pPr>
        <w:spacing w:line="276" w:lineRule="auto"/>
        <w:ind w:firstLine="0"/>
        <w:jc w:val="left"/>
        <w:rPr>
          <w:rFonts w:ascii="Tahoma" w:eastAsia="Times New Roman" w:hAnsi="Tahoma" w:cs="Tahoma"/>
          <w:sz w:val="24"/>
          <w:szCs w:val="24"/>
          <w:lang w:eastAsia="es-ES"/>
        </w:rPr>
      </w:pPr>
    </w:p>
    <w:p w14:paraId="3A91D253" w14:textId="77777777" w:rsidR="0030180D" w:rsidRPr="0030180D" w:rsidRDefault="0030180D" w:rsidP="0030180D">
      <w:pPr>
        <w:spacing w:line="276" w:lineRule="auto"/>
        <w:ind w:firstLine="0"/>
        <w:jc w:val="left"/>
        <w:rPr>
          <w:rFonts w:ascii="Tahoma" w:eastAsia="Times New Roman" w:hAnsi="Tahoma" w:cs="Tahoma"/>
          <w:sz w:val="24"/>
          <w:szCs w:val="24"/>
          <w:lang w:eastAsia="es-ES"/>
        </w:rPr>
      </w:pPr>
    </w:p>
    <w:p w14:paraId="073E8562" w14:textId="77777777" w:rsidR="0030180D" w:rsidRPr="0030180D" w:rsidRDefault="0030180D" w:rsidP="0030180D">
      <w:pPr>
        <w:keepNext/>
        <w:spacing w:line="276" w:lineRule="auto"/>
        <w:ind w:firstLine="0"/>
        <w:jc w:val="center"/>
        <w:outlineLvl w:val="2"/>
        <w:rPr>
          <w:rFonts w:ascii="Tahoma" w:eastAsia="Times New Roman" w:hAnsi="Tahoma" w:cs="Tahoma"/>
          <w:b/>
          <w:bCs/>
          <w:sz w:val="24"/>
          <w:szCs w:val="24"/>
          <w:lang w:eastAsia="es-ES"/>
        </w:rPr>
      </w:pPr>
      <w:r w:rsidRPr="0030180D">
        <w:rPr>
          <w:rFonts w:ascii="Tahoma" w:eastAsia="Times New Roman" w:hAnsi="Tahoma" w:cs="Tahoma"/>
          <w:b/>
          <w:bCs/>
          <w:sz w:val="24"/>
          <w:szCs w:val="24"/>
          <w:lang w:eastAsia="es-ES"/>
        </w:rPr>
        <w:t>ANA LUCÍA CAICEDO CALDERÓN</w:t>
      </w:r>
    </w:p>
    <w:p w14:paraId="048FC22B" w14:textId="77777777" w:rsidR="0030180D" w:rsidRPr="0030180D" w:rsidRDefault="0030180D" w:rsidP="0030180D">
      <w:pPr>
        <w:spacing w:line="276" w:lineRule="auto"/>
        <w:ind w:firstLine="0"/>
        <w:jc w:val="left"/>
        <w:rPr>
          <w:rFonts w:ascii="Tahoma" w:eastAsia="Times New Roman" w:hAnsi="Tahoma" w:cs="Tahoma"/>
          <w:sz w:val="24"/>
          <w:szCs w:val="24"/>
          <w:lang w:eastAsia="es-ES"/>
        </w:rPr>
      </w:pPr>
    </w:p>
    <w:p w14:paraId="1A189CA0" w14:textId="77777777" w:rsidR="0030180D" w:rsidRPr="0030180D" w:rsidRDefault="0030180D" w:rsidP="0030180D">
      <w:pPr>
        <w:spacing w:line="276" w:lineRule="auto"/>
        <w:ind w:firstLine="708"/>
        <w:jc w:val="left"/>
        <w:rPr>
          <w:rFonts w:ascii="Tahoma" w:eastAsia="Times New Roman" w:hAnsi="Tahoma" w:cs="Tahoma"/>
          <w:sz w:val="24"/>
          <w:szCs w:val="24"/>
          <w:lang w:eastAsia="es-ES"/>
        </w:rPr>
      </w:pPr>
      <w:bookmarkStart w:id="4" w:name="_Hlk62478330"/>
      <w:r w:rsidRPr="0030180D">
        <w:rPr>
          <w:rFonts w:ascii="Tahoma" w:eastAsia="Times New Roman" w:hAnsi="Tahoma" w:cs="Tahoma"/>
          <w:sz w:val="24"/>
          <w:szCs w:val="24"/>
          <w:lang w:eastAsia="es-ES"/>
        </w:rPr>
        <w:t>La Magistrada y el Magistrado,</w:t>
      </w:r>
    </w:p>
    <w:p w14:paraId="3D3D7806" w14:textId="77777777" w:rsidR="0030180D" w:rsidRPr="0030180D" w:rsidRDefault="0030180D" w:rsidP="0030180D">
      <w:pPr>
        <w:spacing w:line="276" w:lineRule="auto"/>
        <w:ind w:firstLine="0"/>
        <w:jc w:val="left"/>
        <w:rPr>
          <w:rFonts w:ascii="Tahoma" w:eastAsia="Times New Roman" w:hAnsi="Tahoma" w:cs="Tahoma"/>
          <w:sz w:val="24"/>
          <w:szCs w:val="24"/>
          <w:lang w:eastAsia="es-ES"/>
        </w:rPr>
      </w:pPr>
    </w:p>
    <w:p w14:paraId="7A32461C" w14:textId="77777777" w:rsidR="0030180D" w:rsidRPr="0030180D" w:rsidRDefault="0030180D" w:rsidP="0030180D">
      <w:pPr>
        <w:spacing w:line="276" w:lineRule="auto"/>
        <w:ind w:firstLine="0"/>
        <w:jc w:val="left"/>
        <w:rPr>
          <w:rFonts w:ascii="Tahoma" w:eastAsia="Times New Roman" w:hAnsi="Tahoma" w:cs="Tahoma"/>
          <w:sz w:val="24"/>
          <w:szCs w:val="24"/>
          <w:lang w:eastAsia="es-ES"/>
        </w:rPr>
      </w:pPr>
    </w:p>
    <w:p w14:paraId="75B88865" w14:textId="77777777" w:rsidR="0030180D" w:rsidRPr="0030180D" w:rsidRDefault="0030180D" w:rsidP="0030180D">
      <w:pPr>
        <w:spacing w:line="276" w:lineRule="auto"/>
        <w:ind w:firstLine="0"/>
        <w:jc w:val="left"/>
        <w:rPr>
          <w:rFonts w:ascii="Tahoma" w:eastAsia="Times New Roman" w:hAnsi="Tahoma" w:cs="Tahoma"/>
          <w:sz w:val="24"/>
          <w:szCs w:val="24"/>
          <w:lang w:eastAsia="es-ES"/>
        </w:rPr>
      </w:pPr>
    </w:p>
    <w:p w14:paraId="43557E02" w14:textId="77777777" w:rsidR="0030180D" w:rsidRPr="0030180D" w:rsidRDefault="0030180D" w:rsidP="0030180D">
      <w:pPr>
        <w:spacing w:line="276" w:lineRule="auto"/>
        <w:ind w:firstLine="0"/>
        <w:rPr>
          <w:rFonts w:ascii="Tahoma" w:eastAsia="Times New Roman" w:hAnsi="Tahoma" w:cs="Tahoma"/>
          <w:b/>
          <w:bCs/>
          <w:sz w:val="24"/>
          <w:szCs w:val="24"/>
          <w:lang w:eastAsia="es-ES"/>
        </w:rPr>
      </w:pPr>
      <w:r w:rsidRPr="0030180D">
        <w:rPr>
          <w:rFonts w:ascii="Tahoma" w:eastAsia="Times New Roman" w:hAnsi="Tahoma" w:cs="Tahoma"/>
          <w:b/>
          <w:bCs/>
          <w:sz w:val="24"/>
          <w:szCs w:val="24"/>
          <w:lang w:eastAsia="es-ES"/>
        </w:rPr>
        <w:t>GERMÁN DARÍO GÓEZ VINASCO</w:t>
      </w:r>
      <w:bookmarkEnd w:id="4"/>
      <w:r w:rsidRPr="0030180D">
        <w:rPr>
          <w:rFonts w:ascii="Tahoma" w:eastAsia="Times New Roman" w:hAnsi="Tahoma" w:cs="Tahoma"/>
          <w:b/>
          <w:bCs/>
          <w:sz w:val="24"/>
          <w:szCs w:val="24"/>
          <w:lang w:eastAsia="es-ES"/>
        </w:rPr>
        <w:tab/>
      </w:r>
      <w:r w:rsidRPr="0030180D">
        <w:rPr>
          <w:rFonts w:ascii="Tahoma" w:eastAsia="Times New Roman" w:hAnsi="Tahoma" w:cs="Tahoma"/>
          <w:b/>
          <w:bCs/>
          <w:sz w:val="24"/>
          <w:szCs w:val="24"/>
          <w:lang w:eastAsia="es-ES"/>
        </w:rPr>
        <w:tab/>
        <w:t>JULIO CÉSAR SALAZAR MUÑOZ</w:t>
      </w:r>
    </w:p>
    <w:p w14:paraId="41CFDB2F" w14:textId="77777777" w:rsidR="0030180D" w:rsidRPr="0030180D" w:rsidRDefault="0030180D" w:rsidP="0030180D">
      <w:pPr>
        <w:spacing w:line="276" w:lineRule="auto"/>
        <w:ind w:firstLine="0"/>
        <w:jc w:val="left"/>
        <w:rPr>
          <w:rFonts w:ascii="Tahoma" w:eastAsia="Times New Roman" w:hAnsi="Tahoma" w:cs="Tahoma"/>
          <w:bCs/>
          <w:color w:val="000000" w:themeColor="text1"/>
          <w:sz w:val="24"/>
          <w:szCs w:val="24"/>
          <w:lang w:val="es-CO" w:eastAsia="es-MX"/>
        </w:rPr>
      </w:pPr>
      <w:r w:rsidRPr="0030180D">
        <w:rPr>
          <w:rFonts w:ascii="Tahoma" w:eastAsia="Times New Roman" w:hAnsi="Tahoma" w:cs="Tahoma"/>
          <w:bCs/>
          <w:color w:val="000000" w:themeColor="text1"/>
          <w:sz w:val="24"/>
          <w:szCs w:val="24"/>
          <w:lang w:val="es-CO" w:eastAsia="es-MX"/>
        </w:rPr>
        <w:tab/>
      </w:r>
      <w:r w:rsidRPr="0030180D">
        <w:rPr>
          <w:rFonts w:ascii="Tahoma" w:eastAsia="Times New Roman" w:hAnsi="Tahoma" w:cs="Tahoma"/>
          <w:bCs/>
          <w:color w:val="000000" w:themeColor="text1"/>
          <w:sz w:val="24"/>
          <w:szCs w:val="24"/>
          <w:lang w:val="es-CO" w:eastAsia="es-MX"/>
        </w:rPr>
        <w:tab/>
      </w:r>
      <w:r w:rsidRPr="0030180D">
        <w:rPr>
          <w:rFonts w:ascii="Tahoma" w:eastAsia="Times New Roman" w:hAnsi="Tahoma" w:cs="Tahoma"/>
          <w:bCs/>
          <w:color w:val="000000" w:themeColor="text1"/>
          <w:sz w:val="24"/>
          <w:szCs w:val="24"/>
          <w:lang w:val="es-CO" w:eastAsia="es-MX"/>
        </w:rPr>
        <w:tab/>
      </w:r>
      <w:r w:rsidRPr="0030180D">
        <w:rPr>
          <w:rFonts w:ascii="Tahoma" w:eastAsia="Times New Roman" w:hAnsi="Tahoma" w:cs="Tahoma"/>
          <w:bCs/>
          <w:color w:val="000000" w:themeColor="text1"/>
          <w:sz w:val="24"/>
          <w:szCs w:val="24"/>
          <w:lang w:val="es-CO" w:eastAsia="es-MX"/>
        </w:rPr>
        <w:tab/>
      </w:r>
      <w:r w:rsidRPr="0030180D">
        <w:rPr>
          <w:rFonts w:ascii="Tahoma" w:eastAsia="Times New Roman" w:hAnsi="Tahoma" w:cs="Tahoma"/>
          <w:bCs/>
          <w:color w:val="000000" w:themeColor="text1"/>
          <w:sz w:val="24"/>
          <w:szCs w:val="24"/>
          <w:lang w:val="es-CO" w:eastAsia="es-MX"/>
        </w:rPr>
        <w:tab/>
      </w:r>
      <w:r w:rsidRPr="0030180D">
        <w:rPr>
          <w:rFonts w:ascii="Tahoma" w:eastAsia="Times New Roman" w:hAnsi="Tahoma" w:cs="Tahoma"/>
          <w:bCs/>
          <w:color w:val="000000" w:themeColor="text1"/>
          <w:sz w:val="24"/>
          <w:szCs w:val="24"/>
          <w:lang w:val="es-CO" w:eastAsia="es-MX"/>
        </w:rPr>
        <w:tab/>
      </w:r>
      <w:r w:rsidRPr="0030180D">
        <w:rPr>
          <w:rFonts w:ascii="Tahoma" w:eastAsia="Times New Roman" w:hAnsi="Tahoma" w:cs="Tahoma"/>
          <w:bCs/>
          <w:color w:val="000000" w:themeColor="text1"/>
          <w:sz w:val="24"/>
          <w:szCs w:val="24"/>
          <w:lang w:val="es-CO" w:eastAsia="es-MX"/>
        </w:rPr>
        <w:tab/>
        <w:t>Salva voto</w:t>
      </w:r>
    </w:p>
    <w:p w14:paraId="6007C97B" w14:textId="5E18665A" w:rsidR="00EC0707" w:rsidRPr="0030180D" w:rsidRDefault="00EC0707" w:rsidP="0030180D">
      <w:pPr>
        <w:spacing w:line="276" w:lineRule="auto"/>
        <w:ind w:firstLine="0"/>
        <w:textAlignment w:val="baseline"/>
        <w:rPr>
          <w:rFonts w:ascii="Arial" w:eastAsia="Arial" w:hAnsi="Arial" w:cs="Arial"/>
          <w:b/>
          <w:bCs/>
          <w:color w:val="000000" w:themeColor="text1"/>
          <w:sz w:val="24"/>
          <w:szCs w:val="19"/>
          <w:u w:val="single"/>
          <w:lang w:val="es-419"/>
        </w:rPr>
      </w:pPr>
    </w:p>
    <w:p w14:paraId="02174B16" w14:textId="3E23904A" w:rsidR="3354494E" w:rsidRPr="0030180D" w:rsidRDefault="3354494E" w:rsidP="0030180D">
      <w:pPr>
        <w:spacing w:line="276" w:lineRule="auto"/>
        <w:ind w:firstLine="0"/>
        <w:rPr>
          <w:rFonts w:ascii="Arial" w:eastAsia="Arial" w:hAnsi="Arial" w:cs="Arial"/>
          <w:b/>
          <w:bCs/>
          <w:color w:val="000000" w:themeColor="text1"/>
          <w:sz w:val="24"/>
          <w:szCs w:val="19"/>
          <w:u w:val="single"/>
          <w:lang w:val="es-419"/>
        </w:rPr>
      </w:pPr>
    </w:p>
    <w:p w14:paraId="5A687364" w14:textId="77777777" w:rsidR="0030180D" w:rsidRDefault="0030180D">
      <w:pPr>
        <w:spacing w:after="160"/>
        <w:ind w:firstLine="0"/>
        <w:jc w:val="left"/>
        <w:rPr>
          <w:rFonts w:ascii="Arial" w:eastAsia="Arial" w:hAnsi="Arial" w:cs="Arial"/>
          <w:b/>
          <w:bCs/>
          <w:color w:val="000000" w:themeColor="text1"/>
          <w:sz w:val="19"/>
          <w:szCs w:val="19"/>
          <w:u w:val="single"/>
          <w:lang w:val="es-419"/>
        </w:rPr>
      </w:pPr>
      <w:r>
        <w:rPr>
          <w:rFonts w:ascii="Arial" w:eastAsia="Arial" w:hAnsi="Arial" w:cs="Arial"/>
          <w:b/>
          <w:bCs/>
          <w:color w:val="000000" w:themeColor="text1"/>
          <w:sz w:val="19"/>
          <w:szCs w:val="19"/>
          <w:u w:val="single"/>
          <w:lang w:val="es-419"/>
        </w:rPr>
        <w:br w:type="page"/>
      </w:r>
    </w:p>
    <w:p w14:paraId="75058A68" w14:textId="314248F6" w:rsidR="3354494E" w:rsidRPr="005539B0" w:rsidRDefault="3354494E" w:rsidP="005539B0">
      <w:pPr>
        <w:spacing w:line="264" w:lineRule="auto"/>
        <w:jc w:val="center"/>
        <w:rPr>
          <w:rFonts w:ascii="Arial" w:eastAsia="Arial" w:hAnsi="Arial" w:cs="Arial"/>
          <w:color w:val="000000" w:themeColor="text1"/>
          <w:spacing w:val="-4"/>
          <w:sz w:val="24"/>
          <w:szCs w:val="24"/>
        </w:rPr>
      </w:pPr>
      <w:r w:rsidRPr="005539B0">
        <w:rPr>
          <w:rFonts w:ascii="Arial" w:eastAsia="Arial" w:hAnsi="Arial" w:cs="Arial"/>
          <w:i/>
          <w:iCs/>
          <w:color w:val="000000" w:themeColor="text1"/>
          <w:spacing w:val="-4"/>
          <w:sz w:val="24"/>
          <w:szCs w:val="24"/>
        </w:rPr>
        <w:lastRenderedPageBreak/>
        <w:t xml:space="preserve">MAGISTRADO: </w:t>
      </w:r>
      <w:r w:rsidRPr="005539B0">
        <w:rPr>
          <w:rFonts w:ascii="Arial" w:eastAsia="Arial" w:hAnsi="Arial" w:cs="Arial"/>
          <w:b/>
          <w:bCs/>
          <w:i/>
          <w:iCs/>
          <w:color w:val="000000" w:themeColor="text1"/>
          <w:spacing w:val="-4"/>
          <w:sz w:val="24"/>
          <w:szCs w:val="24"/>
        </w:rPr>
        <w:t>JULIO CÉSAR SALAZAR MUÑOZ</w:t>
      </w:r>
    </w:p>
    <w:p w14:paraId="2C224EDC" w14:textId="11632BE0" w:rsidR="3354494E" w:rsidRPr="005539B0" w:rsidRDefault="3354494E" w:rsidP="005539B0">
      <w:pPr>
        <w:spacing w:line="264" w:lineRule="auto"/>
        <w:rPr>
          <w:rFonts w:ascii="Arial" w:eastAsia="Arial" w:hAnsi="Arial" w:cs="Arial"/>
          <w:color w:val="000000" w:themeColor="text1"/>
          <w:spacing w:val="-4"/>
          <w:sz w:val="24"/>
          <w:szCs w:val="24"/>
        </w:rPr>
      </w:pPr>
    </w:p>
    <w:p w14:paraId="56343432" w14:textId="274A8EA1" w:rsidR="3354494E" w:rsidRPr="005539B0" w:rsidRDefault="3354494E" w:rsidP="005539B0">
      <w:pPr>
        <w:spacing w:line="264" w:lineRule="auto"/>
        <w:jc w:val="center"/>
        <w:rPr>
          <w:rFonts w:ascii="Arial" w:eastAsia="Arial" w:hAnsi="Arial" w:cs="Arial"/>
          <w:color w:val="000000" w:themeColor="text1"/>
          <w:spacing w:val="-4"/>
          <w:sz w:val="24"/>
          <w:szCs w:val="24"/>
        </w:rPr>
      </w:pPr>
      <w:r w:rsidRPr="005539B0">
        <w:rPr>
          <w:rFonts w:ascii="Arial" w:eastAsia="Arial" w:hAnsi="Arial" w:cs="Arial"/>
          <w:i/>
          <w:iCs/>
          <w:color w:val="000000" w:themeColor="text1"/>
          <w:spacing w:val="-4"/>
          <w:sz w:val="24"/>
          <w:szCs w:val="24"/>
        </w:rPr>
        <w:t>Pereira, doce [12] de mayo de dos mil veintidós [2022].</w:t>
      </w:r>
    </w:p>
    <w:p w14:paraId="71DC70F0" w14:textId="0FE2EDF7" w:rsidR="3354494E" w:rsidRPr="005539B0" w:rsidRDefault="3354494E" w:rsidP="005539B0">
      <w:pPr>
        <w:tabs>
          <w:tab w:val="left" w:pos="1440"/>
        </w:tabs>
        <w:spacing w:line="264" w:lineRule="auto"/>
        <w:rPr>
          <w:rFonts w:ascii="Arial" w:eastAsia="Arial" w:hAnsi="Arial" w:cs="Arial"/>
          <w:color w:val="000000" w:themeColor="text1"/>
          <w:spacing w:val="-4"/>
          <w:sz w:val="24"/>
          <w:szCs w:val="24"/>
        </w:rPr>
      </w:pPr>
    </w:p>
    <w:p w14:paraId="0FCFD528" w14:textId="77777777" w:rsidR="00147B83" w:rsidRPr="005539B0" w:rsidRDefault="00147B83" w:rsidP="005539B0">
      <w:pPr>
        <w:tabs>
          <w:tab w:val="left" w:pos="1440"/>
        </w:tabs>
        <w:spacing w:line="264" w:lineRule="auto"/>
        <w:rPr>
          <w:rFonts w:ascii="Arial" w:eastAsia="Arial" w:hAnsi="Arial" w:cs="Arial"/>
          <w:color w:val="000000" w:themeColor="text1"/>
          <w:spacing w:val="-4"/>
          <w:sz w:val="24"/>
          <w:szCs w:val="24"/>
        </w:rPr>
      </w:pPr>
    </w:p>
    <w:p w14:paraId="4ADE8804" w14:textId="71416204" w:rsidR="3354494E" w:rsidRPr="005539B0" w:rsidRDefault="3354494E" w:rsidP="005539B0">
      <w:pPr>
        <w:spacing w:line="264" w:lineRule="auto"/>
        <w:jc w:val="center"/>
        <w:rPr>
          <w:rFonts w:ascii="Arial" w:eastAsia="Arial" w:hAnsi="Arial" w:cs="Arial"/>
          <w:color w:val="000000" w:themeColor="text1"/>
          <w:spacing w:val="-4"/>
          <w:sz w:val="24"/>
          <w:szCs w:val="24"/>
          <w:u w:val="single"/>
        </w:rPr>
      </w:pPr>
      <w:r w:rsidRPr="005539B0">
        <w:rPr>
          <w:rFonts w:ascii="Arial" w:eastAsia="Arial" w:hAnsi="Arial" w:cs="Arial"/>
          <w:b/>
          <w:bCs/>
          <w:i/>
          <w:iCs/>
          <w:color w:val="000000" w:themeColor="text1"/>
          <w:spacing w:val="-4"/>
          <w:sz w:val="24"/>
          <w:szCs w:val="24"/>
          <w:u w:val="single"/>
        </w:rPr>
        <w:t>SALVAMENTO DE VOTO</w:t>
      </w:r>
    </w:p>
    <w:p w14:paraId="35B56A5E" w14:textId="33310A64" w:rsidR="3354494E" w:rsidRPr="005539B0" w:rsidRDefault="3354494E" w:rsidP="005539B0">
      <w:pPr>
        <w:spacing w:line="264" w:lineRule="auto"/>
        <w:rPr>
          <w:rFonts w:ascii="Arial" w:eastAsia="Arial" w:hAnsi="Arial" w:cs="Arial"/>
          <w:color w:val="000000" w:themeColor="text1"/>
          <w:spacing w:val="-4"/>
          <w:sz w:val="24"/>
          <w:szCs w:val="24"/>
        </w:rPr>
      </w:pPr>
    </w:p>
    <w:p w14:paraId="7B687444" w14:textId="77777777" w:rsidR="00147B83" w:rsidRPr="005539B0" w:rsidRDefault="00147B83" w:rsidP="005539B0">
      <w:pPr>
        <w:spacing w:line="264" w:lineRule="auto"/>
        <w:rPr>
          <w:rFonts w:ascii="Arial" w:eastAsia="Arial" w:hAnsi="Arial" w:cs="Arial"/>
          <w:color w:val="000000" w:themeColor="text1"/>
          <w:spacing w:val="-4"/>
          <w:sz w:val="24"/>
          <w:szCs w:val="24"/>
        </w:rPr>
      </w:pPr>
    </w:p>
    <w:p w14:paraId="1E87F8CE" w14:textId="26FA1AA5" w:rsidR="3354494E" w:rsidRPr="005539B0" w:rsidRDefault="3354494E" w:rsidP="005539B0">
      <w:pPr>
        <w:spacing w:line="264" w:lineRule="auto"/>
        <w:rPr>
          <w:rFonts w:ascii="Arial" w:eastAsia="Arial" w:hAnsi="Arial" w:cs="Arial"/>
          <w:color w:val="000000" w:themeColor="text1"/>
          <w:spacing w:val="-4"/>
          <w:sz w:val="24"/>
          <w:szCs w:val="24"/>
        </w:rPr>
      </w:pPr>
      <w:r w:rsidRPr="005539B0">
        <w:rPr>
          <w:rFonts w:ascii="Arial" w:eastAsia="Arial" w:hAnsi="Arial" w:cs="Arial"/>
          <w:color w:val="000000" w:themeColor="text1"/>
          <w:spacing w:val="-4"/>
          <w:sz w:val="24"/>
          <w:szCs w:val="24"/>
        </w:rPr>
        <w:t>Tal como lo propuse en la ponencia que presenté inicialmente, considero que la sentencia proferida el día 24 de agosto de 2021 por el Juzgado Tercero Laboral del Circuito de Pereira, debió ser confirmada.</w:t>
      </w:r>
    </w:p>
    <w:p w14:paraId="7A31CAD6" w14:textId="0DAE8438" w:rsidR="3354494E" w:rsidRPr="005539B0" w:rsidRDefault="3354494E" w:rsidP="005539B0">
      <w:pPr>
        <w:spacing w:line="264" w:lineRule="auto"/>
        <w:rPr>
          <w:rFonts w:ascii="Arial" w:eastAsia="Arial" w:hAnsi="Arial" w:cs="Arial"/>
          <w:color w:val="000000" w:themeColor="text1"/>
          <w:spacing w:val="-4"/>
          <w:sz w:val="24"/>
          <w:szCs w:val="24"/>
        </w:rPr>
      </w:pPr>
    </w:p>
    <w:p w14:paraId="4B8177C5" w14:textId="49E5D7B5" w:rsidR="3354494E" w:rsidRPr="005539B0" w:rsidRDefault="3354494E" w:rsidP="005539B0">
      <w:pPr>
        <w:spacing w:line="264" w:lineRule="auto"/>
        <w:rPr>
          <w:rFonts w:ascii="Arial" w:eastAsia="Arial" w:hAnsi="Arial" w:cs="Arial"/>
          <w:color w:val="000000" w:themeColor="text1"/>
          <w:spacing w:val="-4"/>
          <w:sz w:val="24"/>
          <w:szCs w:val="24"/>
        </w:rPr>
      </w:pPr>
      <w:r w:rsidRPr="005539B0">
        <w:rPr>
          <w:rFonts w:ascii="Arial" w:eastAsia="Arial" w:hAnsi="Arial" w:cs="Arial"/>
          <w:color w:val="000000" w:themeColor="text1"/>
          <w:spacing w:val="-4"/>
          <w:sz w:val="24"/>
          <w:szCs w:val="24"/>
        </w:rPr>
        <w:t>Los argumentos que sustentan mi alejamiento de lo decidido por la mayoría en esta segunda instancia, se basan en los siguientes supuestos jurídicos y análisis del caso, partiendo de la necesidad de resolver como problema jurídico, si:</w:t>
      </w:r>
    </w:p>
    <w:p w14:paraId="2445133F" w14:textId="66C0AB69" w:rsidR="3354494E" w:rsidRPr="005539B0" w:rsidRDefault="3354494E" w:rsidP="005539B0">
      <w:pPr>
        <w:spacing w:line="264" w:lineRule="auto"/>
        <w:rPr>
          <w:rFonts w:ascii="Arial" w:eastAsia="Arial" w:hAnsi="Arial" w:cs="Arial"/>
          <w:color w:val="000000" w:themeColor="text1"/>
          <w:spacing w:val="-4"/>
          <w:sz w:val="24"/>
          <w:szCs w:val="24"/>
        </w:rPr>
      </w:pPr>
    </w:p>
    <w:p w14:paraId="6AC7BC5F" w14:textId="787086DA" w:rsidR="3354494E" w:rsidRPr="005539B0" w:rsidRDefault="3354494E" w:rsidP="005539B0">
      <w:pPr>
        <w:spacing w:line="264" w:lineRule="auto"/>
        <w:ind w:left="426" w:right="465"/>
        <w:rPr>
          <w:rFonts w:ascii="Arial" w:eastAsia="Arial" w:hAnsi="Arial" w:cs="Arial"/>
          <w:color w:val="000000" w:themeColor="text1"/>
          <w:spacing w:val="-4"/>
          <w:sz w:val="24"/>
          <w:szCs w:val="24"/>
        </w:rPr>
      </w:pPr>
      <w:r w:rsidRPr="005539B0">
        <w:rPr>
          <w:rFonts w:ascii="Arial" w:eastAsia="Arial" w:hAnsi="Arial" w:cs="Arial"/>
          <w:b/>
          <w:bCs/>
          <w:color w:val="000000" w:themeColor="text1"/>
          <w:spacing w:val="-4"/>
          <w:sz w:val="24"/>
          <w:szCs w:val="24"/>
        </w:rPr>
        <w:t xml:space="preserve">¿Quedaron prescritos los créditos laborales surgidos a favor de la señora Mónica Andrea Gómez Perdomo dentro del contrato de trabajo que sostuvo con la sociedad </w:t>
      </w:r>
      <w:proofErr w:type="spellStart"/>
      <w:r w:rsidRPr="005539B0">
        <w:rPr>
          <w:rFonts w:ascii="Arial" w:eastAsia="Arial" w:hAnsi="Arial" w:cs="Arial"/>
          <w:b/>
          <w:bCs/>
          <w:color w:val="000000" w:themeColor="text1"/>
          <w:spacing w:val="-4"/>
          <w:sz w:val="24"/>
          <w:szCs w:val="24"/>
        </w:rPr>
        <w:t>Serviactiva</w:t>
      </w:r>
      <w:proofErr w:type="spellEnd"/>
      <w:r w:rsidRPr="005539B0">
        <w:rPr>
          <w:rFonts w:ascii="Arial" w:eastAsia="Arial" w:hAnsi="Arial" w:cs="Arial"/>
          <w:b/>
          <w:bCs/>
          <w:color w:val="000000" w:themeColor="text1"/>
          <w:spacing w:val="-4"/>
          <w:sz w:val="24"/>
          <w:szCs w:val="24"/>
        </w:rPr>
        <w:t xml:space="preserve"> Soluciones Administrativas S.A.S.?</w:t>
      </w:r>
    </w:p>
    <w:p w14:paraId="39766FAC" w14:textId="40139D7A" w:rsidR="3354494E" w:rsidRPr="005539B0" w:rsidRDefault="3354494E" w:rsidP="005539B0">
      <w:pPr>
        <w:spacing w:line="264" w:lineRule="auto"/>
        <w:ind w:right="465"/>
        <w:rPr>
          <w:rFonts w:ascii="Arial" w:eastAsia="Arial" w:hAnsi="Arial" w:cs="Arial"/>
          <w:color w:val="000000" w:themeColor="text1"/>
          <w:spacing w:val="-4"/>
          <w:sz w:val="24"/>
          <w:szCs w:val="24"/>
        </w:rPr>
      </w:pPr>
      <w:r w:rsidRPr="005539B0">
        <w:rPr>
          <w:rFonts w:ascii="Arial" w:eastAsia="Arial" w:hAnsi="Arial" w:cs="Arial"/>
          <w:color w:val="000000" w:themeColor="text1"/>
          <w:spacing w:val="-4"/>
          <w:sz w:val="24"/>
          <w:szCs w:val="24"/>
        </w:rPr>
        <w:t>  </w:t>
      </w:r>
    </w:p>
    <w:p w14:paraId="2B7D5A4E" w14:textId="617DAFAD" w:rsidR="3354494E" w:rsidRPr="005539B0" w:rsidRDefault="3354494E" w:rsidP="005539B0">
      <w:pPr>
        <w:spacing w:line="264" w:lineRule="auto"/>
        <w:rPr>
          <w:rFonts w:ascii="Arial" w:eastAsia="Arial" w:hAnsi="Arial" w:cs="Arial"/>
          <w:color w:val="000000" w:themeColor="text1"/>
          <w:spacing w:val="-4"/>
          <w:sz w:val="24"/>
          <w:szCs w:val="24"/>
        </w:rPr>
      </w:pPr>
      <w:r w:rsidRPr="005539B0">
        <w:rPr>
          <w:rFonts w:ascii="Arial" w:eastAsia="Arial" w:hAnsi="Arial" w:cs="Arial"/>
          <w:color w:val="000000" w:themeColor="text1"/>
          <w:spacing w:val="-4"/>
          <w:sz w:val="24"/>
          <w:szCs w:val="24"/>
        </w:rPr>
        <w:t>Con el propósito de dar solución a tal interrogante, propuse en mi ponencia tener en cuenta el siguiente aspecto jurídico:  </w:t>
      </w:r>
    </w:p>
    <w:p w14:paraId="19F5E341" w14:textId="3C4857E2" w:rsidR="3354494E" w:rsidRPr="005539B0" w:rsidRDefault="3354494E" w:rsidP="005539B0">
      <w:pPr>
        <w:spacing w:line="264" w:lineRule="auto"/>
        <w:ind w:right="45"/>
        <w:rPr>
          <w:rFonts w:ascii="Arial" w:eastAsia="Arial" w:hAnsi="Arial" w:cs="Arial"/>
          <w:color w:val="000000" w:themeColor="text1"/>
          <w:spacing w:val="-4"/>
          <w:sz w:val="24"/>
          <w:szCs w:val="24"/>
        </w:rPr>
      </w:pPr>
      <w:r w:rsidRPr="005539B0">
        <w:rPr>
          <w:rFonts w:ascii="Arial" w:eastAsia="Arial" w:hAnsi="Arial" w:cs="Arial"/>
          <w:color w:val="000000" w:themeColor="text1"/>
          <w:spacing w:val="-4"/>
          <w:sz w:val="24"/>
          <w:szCs w:val="24"/>
        </w:rPr>
        <w:t>  </w:t>
      </w:r>
    </w:p>
    <w:p w14:paraId="186943A9" w14:textId="4B3048B6" w:rsidR="3354494E" w:rsidRPr="005539B0" w:rsidRDefault="3354494E" w:rsidP="005539B0">
      <w:pPr>
        <w:spacing w:line="264" w:lineRule="auto"/>
        <w:ind w:left="426" w:right="420"/>
        <w:rPr>
          <w:rFonts w:ascii="Arial" w:eastAsia="Arial" w:hAnsi="Arial" w:cs="Arial"/>
          <w:color w:val="000000" w:themeColor="text1"/>
          <w:spacing w:val="-4"/>
          <w:sz w:val="24"/>
          <w:szCs w:val="24"/>
        </w:rPr>
      </w:pPr>
      <w:r w:rsidRPr="005539B0">
        <w:rPr>
          <w:rFonts w:ascii="Arial" w:eastAsia="Arial" w:hAnsi="Arial" w:cs="Arial"/>
          <w:b/>
          <w:bCs/>
          <w:color w:val="000000" w:themeColor="text1"/>
          <w:spacing w:val="-4"/>
          <w:sz w:val="24"/>
          <w:szCs w:val="24"/>
          <w:lang w:val="es-CO"/>
        </w:rPr>
        <w:t>“INTERRUPCIÓN DE LA PRESCRIPCIÓN.</w:t>
      </w:r>
    </w:p>
    <w:p w14:paraId="7ED12810" w14:textId="563A4C45" w:rsidR="3354494E" w:rsidRPr="005539B0" w:rsidRDefault="3354494E" w:rsidP="005539B0">
      <w:pPr>
        <w:spacing w:line="264" w:lineRule="auto"/>
        <w:ind w:left="426" w:right="420"/>
        <w:rPr>
          <w:rFonts w:ascii="Arial" w:eastAsia="Arial" w:hAnsi="Arial" w:cs="Arial"/>
          <w:color w:val="000000" w:themeColor="text1"/>
          <w:spacing w:val="-4"/>
          <w:sz w:val="24"/>
          <w:szCs w:val="24"/>
        </w:rPr>
      </w:pPr>
      <w:r w:rsidRPr="005539B0">
        <w:rPr>
          <w:rFonts w:ascii="Arial" w:eastAsia="Arial" w:hAnsi="Arial" w:cs="Arial"/>
          <w:color w:val="000000" w:themeColor="text1"/>
          <w:spacing w:val="-4"/>
          <w:sz w:val="24"/>
          <w:szCs w:val="24"/>
          <w:lang w:val="es-CO"/>
        </w:rPr>
        <w:t> </w:t>
      </w:r>
    </w:p>
    <w:p w14:paraId="50515444" w14:textId="63C32249" w:rsidR="3354494E" w:rsidRPr="005539B0" w:rsidRDefault="3354494E" w:rsidP="005539B0">
      <w:pPr>
        <w:spacing w:line="264" w:lineRule="auto"/>
        <w:ind w:left="426" w:right="420"/>
        <w:rPr>
          <w:rFonts w:ascii="Arial" w:eastAsia="Arial" w:hAnsi="Arial" w:cs="Arial"/>
          <w:color w:val="000000" w:themeColor="text1"/>
          <w:spacing w:val="-4"/>
          <w:sz w:val="24"/>
          <w:szCs w:val="24"/>
        </w:rPr>
      </w:pPr>
      <w:r w:rsidRPr="005539B0">
        <w:rPr>
          <w:rFonts w:ascii="Arial" w:eastAsia="Arial" w:hAnsi="Arial" w:cs="Arial"/>
          <w:color w:val="000000" w:themeColor="text1"/>
          <w:spacing w:val="-4"/>
          <w:sz w:val="24"/>
          <w:szCs w:val="24"/>
          <w:lang w:val="es-CO"/>
        </w:rPr>
        <w:t>Establece el artículo 151 del CPT y de la SS, que las acciones que emanen de las leyes sociales prescribirán en tres años contados desde que la respectiva obligación de haya hecho exigible, y a continuación determina que, el simple reclamo escrito sobre un derecho o prestación debidamente determinado interrumpirá la prescripción, pero solo por un lapso igual.  </w:t>
      </w:r>
    </w:p>
    <w:p w14:paraId="7BD02D31" w14:textId="51F8BA9B" w:rsidR="3354494E" w:rsidRPr="005539B0" w:rsidRDefault="3354494E" w:rsidP="005539B0">
      <w:pPr>
        <w:spacing w:line="264" w:lineRule="auto"/>
        <w:ind w:left="426" w:right="420"/>
        <w:rPr>
          <w:rFonts w:ascii="Arial" w:eastAsia="Arial" w:hAnsi="Arial" w:cs="Arial"/>
          <w:color w:val="000000" w:themeColor="text1"/>
          <w:spacing w:val="-4"/>
          <w:sz w:val="24"/>
          <w:szCs w:val="24"/>
        </w:rPr>
      </w:pPr>
      <w:r w:rsidRPr="005539B0">
        <w:rPr>
          <w:rFonts w:ascii="Arial" w:eastAsia="Arial" w:hAnsi="Arial" w:cs="Arial"/>
          <w:color w:val="000000" w:themeColor="text1"/>
          <w:spacing w:val="-4"/>
          <w:sz w:val="24"/>
          <w:szCs w:val="24"/>
          <w:lang w:val="es-CO"/>
        </w:rPr>
        <w:t> </w:t>
      </w:r>
    </w:p>
    <w:p w14:paraId="3983FAA5" w14:textId="4DA78207" w:rsidR="3354494E" w:rsidRPr="005539B0" w:rsidRDefault="3354494E" w:rsidP="005539B0">
      <w:pPr>
        <w:spacing w:line="264" w:lineRule="auto"/>
        <w:ind w:left="426" w:right="420"/>
        <w:rPr>
          <w:rFonts w:ascii="Arial" w:eastAsia="Arial" w:hAnsi="Arial" w:cs="Arial"/>
          <w:color w:val="000000" w:themeColor="text1"/>
          <w:spacing w:val="-4"/>
          <w:sz w:val="24"/>
          <w:szCs w:val="24"/>
        </w:rPr>
      </w:pPr>
      <w:r w:rsidRPr="005539B0">
        <w:rPr>
          <w:rFonts w:ascii="Arial" w:eastAsia="Arial" w:hAnsi="Arial" w:cs="Arial"/>
          <w:color w:val="000000" w:themeColor="text1"/>
          <w:spacing w:val="-4"/>
          <w:sz w:val="24"/>
          <w:szCs w:val="24"/>
          <w:lang w:val="es-CO"/>
        </w:rPr>
        <w:t>Ahora, el artículo 94 del CGP, aplicable a este tipo de asuntos por remisión del artículo 145 del CPT y de la SS, prevé que la presentación de la demanda interrumpe el término de la prescripción e impide que se produzca la caducidad </w:t>
      </w:r>
      <w:r w:rsidRPr="005539B0">
        <w:rPr>
          <w:rFonts w:ascii="Arial" w:eastAsia="Arial" w:hAnsi="Arial" w:cs="Arial"/>
          <w:b/>
          <w:bCs/>
          <w:color w:val="000000" w:themeColor="text1"/>
          <w:spacing w:val="-4"/>
          <w:sz w:val="24"/>
          <w:szCs w:val="24"/>
          <w:lang w:val="es-CO"/>
        </w:rPr>
        <w:t xml:space="preserve">siempre que el auto admisorio de aquella o el mandamiento ejecutivo se notifique al demandado dentro del término de un (1) año </w:t>
      </w:r>
      <w:r w:rsidRPr="005539B0">
        <w:rPr>
          <w:rFonts w:ascii="Arial" w:eastAsia="Arial" w:hAnsi="Arial" w:cs="Arial"/>
          <w:b/>
          <w:bCs/>
          <w:color w:val="000000" w:themeColor="text1"/>
          <w:spacing w:val="-4"/>
          <w:sz w:val="24"/>
          <w:szCs w:val="24"/>
          <w:u w:val="single"/>
          <w:lang w:val="es-CO"/>
        </w:rPr>
        <w:t>contado a partir del día siguiente a la notificación de tales providencias al demandante</w:t>
      </w:r>
      <w:r w:rsidRPr="005539B0">
        <w:rPr>
          <w:rFonts w:ascii="Arial" w:eastAsia="Arial" w:hAnsi="Arial" w:cs="Arial"/>
          <w:b/>
          <w:bCs/>
          <w:color w:val="000000" w:themeColor="text1"/>
          <w:spacing w:val="-4"/>
          <w:sz w:val="24"/>
          <w:szCs w:val="24"/>
          <w:lang w:val="es-CO"/>
        </w:rPr>
        <w:t>; ya que pasado ese término, los mencionados efectos solo se producirán con la notificación del demandado.”</w:t>
      </w:r>
    </w:p>
    <w:p w14:paraId="4EF543A4" w14:textId="66BF3D74" w:rsidR="3354494E" w:rsidRPr="005539B0" w:rsidRDefault="3354494E" w:rsidP="005539B0">
      <w:pPr>
        <w:spacing w:line="264" w:lineRule="auto"/>
        <w:ind w:left="2124"/>
        <w:rPr>
          <w:rFonts w:ascii="Arial" w:eastAsia="Arial" w:hAnsi="Arial" w:cs="Arial"/>
          <w:color w:val="000000" w:themeColor="text1"/>
          <w:spacing w:val="-4"/>
          <w:sz w:val="24"/>
          <w:szCs w:val="24"/>
        </w:rPr>
      </w:pPr>
      <w:r w:rsidRPr="005539B0">
        <w:rPr>
          <w:rFonts w:ascii="Arial" w:eastAsia="Arial" w:hAnsi="Arial" w:cs="Arial"/>
          <w:color w:val="000000" w:themeColor="text1"/>
          <w:spacing w:val="-4"/>
          <w:sz w:val="24"/>
          <w:szCs w:val="24"/>
          <w:lang w:val="es-CO"/>
        </w:rPr>
        <w:t> </w:t>
      </w:r>
    </w:p>
    <w:p w14:paraId="0FCC7650" w14:textId="2882F5AA" w:rsidR="3354494E" w:rsidRPr="005539B0" w:rsidRDefault="3354494E" w:rsidP="005539B0">
      <w:pPr>
        <w:spacing w:line="264" w:lineRule="auto"/>
        <w:rPr>
          <w:rFonts w:ascii="Arial" w:eastAsia="Arial" w:hAnsi="Arial" w:cs="Arial"/>
          <w:color w:val="000000" w:themeColor="text1"/>
          <w:spacing w:val="-4"/>
          <w:sz w:val="24"/>
          <w:szCs w:val="24"/>
        </w:rPr>
      </w:pPr>
      <w:r w:rsidRPr="005539B0">
        <w:rPr>
          <w:rFonts w:ascii="Arial" w:eastAsia="Segoe UI" w:hAnsi="Arial" w:cs="Arial"/>
          <w:color w:val="000000" w:themeColor="text1"/>
          <w:spacing w:val="-4"/>
          <w:sz w:val="24"/>
          <w:szCs w:val="24"/>
        </w:rPr>
        <w:t xml:space="preserve">Partiendo de tal soporte jurídico y con base en las pruebas allegadas, </w:t>
      </w:r>
      <w:r w:rsidRPr="005539B0">
        <w:rPr>
          <w:rFonts w:ascii="Arial" w:eastAsia="Arial" w:hAnsi="Arial" w:cs="Arial"/>
          <w:b/>
          <w:bCs/>
          <w:color w:val="000000" w:themeColor="text1"/>
          <w:spacing w:val="-4"/>
          <w:sz w:val="24"/>
          <w:szCs w:val="24"/>
        </w:rPr>
        <w:t xml:space="preserve">EL CASO CONCRETO </w:t>
      </w:r>
      <w:r w:rsidRPr="005539B0">
        <w:rPr>
          <w:rFonts w:ascii="Arial" w:eastAsia="Arial" w:hAnsi="Arial" w:cs="Arial"/>
          <w:color w:val="000000" w:themeColor="text1"/>
          <w:spacing w:val="-4"/>
          <w:sz w:val="24"/>
          <w:szCs w:val="24"/>
        </w:rPr>
        <w:t>propuse resolverlo como sigue:</w:t>
      </w:r>
    </w:p>
    <w:p w14:paraId="65A3E919" w14:textId="07D867B2" w:rsidR="3354494E" w:rsidRPr="005539B0" w:rsidRDefault="3354494E" w:rsidP="005539B0">
      <w:pPr>
        <w:spacing w:line="264" w:lineRule="auto"/>
        <w:ind w:right="270"/>
        <w:rPr>
          <w:rFonts w:ascii="Arial" w:eastAsia="Arial" w:hAnsi="Arial" w:cs="Arial"/>
          <w:color w:val="000000" w:themeColor="text1"/>
          <w:spacing w:val="-4"/>
          <w:sz w:val="24"/>
          <w:szCs w:val="24"/>
        </w:rPr>
      </w:pPr>
    </w:p>
    <w:p w14:paraId="3ED57FDB" w14:textId="73360D2F" w:rsidR="3354494E" w:rsidRPr="005539B0" w:rsidRDefault="3354494E" w:rsidP="005539B0">
      <w:pPr>
        <w:spacing w:line="264" w:lineRule="auto"/>
        <w:ind w:left="426" w:right="420"/>
        <w:rPr>
          <w:rFonts w:ascii="Arial" w:eastAsia="Arial" w:hAnsi="Arial" w:cs="Arial"/>
          <w:color w:val="000000" w:themeColor="text1"/>
          <w:spacing w:val="-4"/>
          <w:sz w:val="24"/>
          <w:szCs w:val="24"/>
        </w:rPr>
      </w:pPr>
      <w:r w:rsidRPr="005539B0">
        <w:rPr>
          <w:rFonts w:ascii="Arial" w:eastAsia="Arial" w:hAnsi="Arial" w:cs="Arial"/>
          <w:color w:val="000000" w:themeColor="text1"/>
          <w:spacing w:val="-4"/>
          <w:sz w:val="24"/>
          <w:szCs w:val="24"/>
          <w:lang w:val="es-CO"/>
        </w:rPr>
        <w:t xml:space="preserve">“Al revisar la totalidad de las pruebas allegadas al plenario, no existe una de ellas que demuestre que la accionante, antes de iniciar el presente ordinario laboral de primera instancia, reclamó a la sociedad </w:t>
      </w:r>
      <w:proofErr w:type="spellStart"/>
      <w:r w:rsidRPr="005539B0">
        <w:rPr>
          <w:rFonts w:ascii="Arial" w:eastAsia="Arial" w:hAnsi="Arial" w:cs="Arial"/>
          <w:color w:val="000000" w:themeColor="text1"/>
          <w:spacing w:val="-4"/>
          <w:sz w:val="24"/>
          <w:szCs w:val="24"/>
          <w:lang w:val="es-CO"/>
        </w:rPr>
        <w:t>Serviactiva</w:t>
      </w:r>
      <w:proofErr w:type="spellEnd"/>
      <w:r w:rsidRPr="005539B0">
        <w:rPr>
          <w:rFonts w:ascii="Arial" w:eastAsia="Arial" w:hAnsi="Arial" w:cs="Arial"/>
          <w:color w:val="000000" w:themeColor="text1"/>
          <w:spacing w:val="-4"/>
          <w:sz w:val="24"/>
          <w:szCs w:val="24"/>
          <w:lang w:val="es-CO"/>
        </w:rPr>
        <w:t xml:space="preserve"> Soluciones Administrativas el reconocimiento y pago de los créditos laborales surgidos a su favor dentro de la relación laboral que sostuvo con la entidad demandada entre el 3 de marzo de 2016 y el 14 de septiembre de 2016, iniciando la presente acción el 13 de septiembre de 2018 -pág.44 expediente digitalizado-.</w:t>
      </w:r>
    </w:p>
    <w:p w14:paraId="5E9895B4" w14:textId="350D921A" w:rsidR="3354494E" w:rsidRPr="005539B0" w:rsidRDefault="3354494E" w:rsidP="005539B0">
      <w:pPr>
        <w:spacing w:line="264" w:lineRule="auto"/>
        <w:ind w:left="426" w:right="420"/>
        <w:rPr>
          <w:rFonts w:ascii="Arial" w:eastAsia="Arial" w:hAnsi="Arial" w:cs="Arial"/>
          <w:color w:val="000000" w:themeColor="text1"/>
          <w:spacing w:val="-4"/>
          <w:sz w:val="24"/>
          <w:szCs w:val="24"/>
        </w:rPr>
      </w:pPr>
    </w:p>
    <w:p w14:paraId="46939779" w14:textId="2EC43B2B" w:rsidR="3354494E" w:rsidRPr="005539B0" w:rsidRDefault="3354494E" w:rsidP="005539B0">
      <w:pPr>
        <w:spacing w:line="264" w:lineRule="auto"/>
        <w:ind w:left="426" w:right="420"/>
        <w:rPr>
          <w:rFonts w:ascii="Arial" w:eastAsia="Arial" w:hAnsi="Arial" w:cs="Arial"/>
          <w:color w:val="000000" w:themeColor="text1"/>
          <w:spacing w:val="-4"/>
          <w:sz w:val="24"/>
          <w:szCs w:val="24"/>
        </w:rPr>
      </w:pPr>
      <w:r w:rsidRPr="005539B0">
        <w:rPr>
          <w:rFonts w:ascii="Arial" w:eastAsia="Arial" w:hAnsi="Arial" w:cs="Arial"/>
          <w:color w:val="000000" w:themeColor="text1"/>
          <w:spacing w:val="-4"/>
          <w:sz w:val="24"/>
          <w:szCs w:val="24"/>
          <w:lang w:val="es-CO"/>
        </w:rPr>
        <w:t xml:space="preserve">En auto de 9 de octubre de 2018 -págs.58 y 59 expediente digitalizado- el juzgado de conocimiento admitió la demanda interpuesta por la señora Gómez Perdomo, la cual quedó notificada en el estado 174 del diez (10) de octubre de 2018; por lo que, de conformidad con lo dispuesto en el artículo 94 del CGP, a partir del once (11) de octubre de 2018, la parte actora tenía la obligación de realizar todas las gestiones tendientes a obtener la notificación personal del auto admisorio de la demanda a la sociedad </w:t>
      </w:r>
      <w:proofErr w:type="spellStart"/>
      <w:r w:rsidRPr="005539B0">
        <w:rPr>
          <w:rFonts w:ascii="Arial" w:eastAsia="Arial" w:hAnsi="Arial" w:cs="Arial"/>
          <w:color w:val="000000" w:themeColor="text1"/>
          <w:spacing w:val="-4"/>
          <w:sz w:val="24"/>
          <w:szCs w:val="24"/>
          <w:lang w:val="es-CO"/>
        </w:rPr>
        <w:t>Serviactiva</w:t>
      </w:r>
      <w:proofErr w:type="spellEnd"/>
      <w:r w:rsidRPr="005539B0">
        <w:rPr>
          <w:rFonts w:ascii="Arial" w:eastAsia="Arial" w:hAnsi="Arial" w:cs="Arial"/>
          <w:color w:val="000000" w:themeColor="text1"/>
          <w:spacing w:val="-4"/>
          <w:sz w:val="24"/>
          <w:szCs w:val="24"/>
          <w:lang w:val="es-CO"/>
        </w:rPr>
        <w:t xml:space="preserve"> Soluciones Administrativas S.A.S., con el fin de que la interrupción de la prescripción tuviere plenos efectos desde la fecha en que se presentó la demanda, esto es, a partir del 13 de septiembre de 2018, salvaguardando de esa manera los créditos laborales que se generaron al interior del contrato de trabajo.</w:t>
      </w:r>
    </w:p>
    <w:p w14:paraId="764D512D" w14:textId="01A04CD6" w:rsidR="3354494E" w:rsidRPr="005539B0" w:rsidRDefault="3354494E" w:rsidP="005539B0">
      <w:pPr>
        <w:spacing w:line="264" w:lineRule="auto"/>
        <w:ind w:left="426" w:right="420"/>
        <w:rPr>
          <w:rFonts w:ascii="Arial" w:eastAsia="Arial" w:hAnsi="Arial" w:cs="Arial"/>
          <w:color w:val="000000" w:themeColor="text1"/>
          <w:spacing w:val="-4"/>
          <w:sz w:val="24"/>
          <w:szCs w:val="24"/>
        </w:rPr>
      </w:pPr>
    </w:p>
    <w:p w14:paraId="668542D4" w14:textId="70D1EB5C" w:rsidR="3354494E" w:rsidRPr="005539B0" w:rsidRDefault="3354494E" w:rsidP="005539B0">
      <w:pPr>
        <w:spacing w:line="264" w:lineRule="auto"/>
        <w:ind w:left="426" w:right="420"/>
        <w:rPr>
          <w:rFonts w:ascii="Arial" w:eastAsia="Arial" w:hAnsi="Arial" w:cs="Arial"/>
          <w:color w:val="000000" w:themeColor="text1"/>
          <w:spacing w:val="-4"/>
          <w:sz w:val="24"/>
          <w:szCs w:val="24"/>
        </w:rPr>
      </w:pPr>
      <w:r w:rsidRPr="005539B0">
        <w:rPr>
          <w:rFonts w:ascii="Arial" w:eastAsia="Arial" w:hAnsi="Arial" w:cs="Arial"/>
          <w:color w:val="000000" w:themeColor="text1"/>
          <w:spacing w:val="-4"/>
          <w:sz w:val="24"/>
          <w:szCs w:val="24"/>
          <w:lang w:val="es-CO"/>
        </w:rPr>
        <w:t xml:space="preserve">No obstante, a pesar de que la parte actora hizo las gestiones tendientes a obtener la notificación personal de la sociedad demandada, ya que a través del respectivo servicio postal le informó a </w:t>
      </w:r>
      <w:proofErr w:type="spellStart"/>
      <w:r w:rsidRPr="005539B0">
        <w:rPr>
          <w:rFonts w:ascii="Arial" w:eastAsia="Arial" w:hAnsi="Arial" w:cs="Arial"/>
          <w:color w:val="000000" w:themeColor="text1"/>
          <w:spacing w:val="-4"/>
          <w:sz w:val="24"/>
          <w:szCs w:val="24"/>
          <w:lang w:val="es-CO"/>
        </w:rPr>
        <w:t>Serviactiva</w:t>
      </w:r>
      <w:proofErr w:type="spellEnd"/>
      <w:r w:rsidRPr="005539B0">
        <w:rPr>
          <w:rFonts w:ascii="Arial" w:eastAsia="Arial" w:hAnsi="Arial" w:cs="Arial"/>
          <w:color w:val="000000" w:themeColor="text1"/>
          <w:spacing w:val="-4"/>
          <w:sz w:val="24"/>
          <w:szCs w:val="24"/>
          <w:lang w:val="es-CO"/>
        </w:rPr>
        <w:t xml:space="preserve"> Soluciones Administrativas que debía comparecer al juzgado a realizar ese acto procesal, primero el 2 de noviembre de 2018 y posteriormente realizando la comunicación por aviso el 8 de enero de 2019, lo que conllevó a que, aplicando el artículo 29 del CPT y de la SS, se designara curador para la litis y se ordenara el emplazamiento de la entidad accionada en auto de 12 de agosto de 2019 -pág.67 expediente digitalizado-; lo cierto es que la notificación del auto admisorio de la demanda solo pudo realizarse con el curador ad litem designado para representar los intereses de </w:t>
      </w:r>
      <w:proofErr w:type="spellStart"/>
      <w:r w:rsidRPr="005539B0">
        <w:rPr>
          <w:rFonts w:ascii="Arial" w:eastAsia="Arial" w:hAnsi="Arial" w:cs="Arial"/>
          <w:color w:val="000000" w:themeColor="text1"/>
          <w:spacing w:val="-4"/>
          <w:sz w:val="24"/>
          <w:szCs w:val="24"/>
          <w:lang w:val="es-CO"/>
        </w:rPr>
        <w:t>Serviactiva</w:t>
      </w:r>
      <w:proofErr w:type="spellEnd"/>
      <w:r w:rsidRPr="005539B0">
        <w:rPr>
          <w:rFonts w:ascii="Arial" w:eastAsia="Arial" w:hAnsi="Arial" w:cs="Arial"/>
          <w:color w:val="000000" w:themeColor="text1"/>
          <w:spacing w:val="-4"/>
          <w:sz w:val="24"/>
          <w:szCs w:val="24"/>
          <w:lang w:val="es-CO"/>
        </w:rPr>
        <w:t xml:space="preserve"> Soluciones Administrativas S.A.S. el 14 de noviembre de 2019 -pág.83 expediente digitalizado-, esto es, 1 año 1 mes y 3 días después de haberse notificado por estado a la demandante el auto admisorio de la demanda, más concretamente el 11 de octubre de 2018.</w:t>
      </w:r>
    </w:p>
    <w:p w14:paraId="2A00F291" w14:textId="0956CF47" w:rsidR="3354494E" w:rsidRPr="005539B0" w:rsidRDefault="3354494E" w:rsidP="005539B0">
      <w:pPr>
        <w:spacing w:line="264" w:lineRule="auto"/>
        <w:ind w:left="426" w:right="420"/>
        <w:rPr>
          <w:rFonts w:ascii="Arial" w:eastAsia="Arial" w:hAnsi="Arial" w:cs="Arial"/>
          <w:color w:val="000000" w:themeColor="text1"/>
          <w:spacing w:val="-4"/>
          <w:sz w:val="24"/>
          <w:szCs w:val="24"/>
        </w:rPr>
      </w:pPr>
    </w:p>
    <w:p w14:paraId="45DC491D" w14:textId="1D3C556B" w:rsidR="3354494E" w:rsidRPr="005539B0" w:rsidRDefault="3354494E" w:rsidP="005539B0">
      <w:pPr>
        <w:spacing w:line="264" w:lineRule="auto"/>
        <w:ind w:left="426" w:right="420"/>
        <w:rPr>
          <w:rFonts w:ascii="Arial" w:eastAsia="Arial" w:hAnsi="Arial" w:cs="Arial"/>
          <w:color w:val="000000" w:themeColor="text1"/>
          <w:spacing w:val="-4"/>
          <w:sz w:val="24"/>
          <w:szCs w:val="24"/>
        </w:rPr>
      </w:pPr>
      <w:r w:rsidRPr="005539B0">
        <w:rPr>
          <w:rFonts w:ascii="Arial" w:eastAsia="Arial" w:hAnsi="Arial" w:cs="Arial"/>
          <w:color w:val="000000" w:themeColor="text1"/>
          <w:spacing w:val="-4"/>
          <w:sz w:val="24"/>
          <w:szCs w:val="24"/>
          <w:lang w:val="es-CO"/>
        </w:rPr>
        <w:t xml:space="preserve">Así las cosas, al aplicar los preceptos establecidos en el referido artículo 94 del CGP, como la notificación del auto admisorio de la demanda a la sociedad </w:t>
      </w:r>
      <w:proofErr w:type="spellStart"/>
      <w:r w:rsidRPr="005539B0">
        <w:rPr>
          <w:rFonts w:ascii="Arial" w:eastAsia="Arial" w:hAnsi="Arial" w:cs="Arial"/>
          <w:color w:val="000000" w:themeColor="text1"/>
          <w:spacing w:val="-4"/>
          <w:sz w:val="24"/>
          <w:szCs w:val="24"/>
          <w:lang w:val="es-CO"/>
        </w:rPr>
        <w:t>Serviactiva</w:t>
      </w:r>
      <w:proofErr w:type="spellEnd"/>
      <w:r w:rsidRPr="005539B0">
        <w:rPr>
          <w:rFonts w:ascii="Arial" w:eastAsia="Arial" w:hAnsi="Arial" w:cs="Arial"/>
          <w:color w:val="000000" w:themeColor="text1"/>
          <w:spacing w:val="-4"/>
          <w:sz w:val="24"/>
          <w:szCs w:val="24"/>
          <w:lang w:val="es-CO"/>
        </w:rPr>
        <w:t xml:space="preserve"> Soluciones Administrativas S.A.S. no se surtió dentro del año siguiente a la notificación de esa providencia a la parte actora, el término de prescripción de los créditos surgidos a favor de la señora Mónica Andrea Gómez Perdomo no surtió efectos el 13 de septiembre de 2018 cuando se presentó la acción ordinaria laboral, sino desde el 14 de noviembre de 2019 cuando quedó notificada personalmente la sociedad accionada a través del curador ad litem que se designó para defender sus intereses; lo que conlleva a concluir que los derechos laborales que nacieron dentro de la relación laboral que se prolongó entre el 3 de marzo de 2016 y el 14 de septiembre de 2016, se encuentran prescritos, como acertadamente lo concluyó la </w:t>
      </w:r>
      <w:r w:rsidRPr="005539B0">
        <w:rPr>
          <w:rFonts w:ascii="Arial" w:eastAsia="Arial" w:hAnsi="Arial" w:cs="Arial"/>
          <w:i/>
          <w:iCs/>
          <w:color w:val="000000" w:themeColor="text1"/>
          <w:spacing w:val="-4"/>
          <w:sz w:val="24"/>
          <w:szCs w:val="24"/>
          <w:lang w:val="es-CO"/>
        </w:rPr>
        <w:t>a quo</w:t>
      </w:r>
      <w:r w:rsidRPr="005539B0">
        <w:rPr>
          <w:rFonts w:ascii="Arial" w:eastAsia="Arial" w:hAnsi="Arial" w:cs="Arial"/>
          <w:color w:val="000000" w:themeColor="text1"/>
          <w:spacing w:val="-4"/>
          <w:sz w:val="24"/>
          <w:szCs w:val="24"/>
          <w:lang w:val="es-CO"/>
        </w:rPr>
        <w:t>.”</w:t>
      </w:r>
    </w:p>
    <w:p w14:paraId="7B050429" w14:textId="3821CBB6" w:rsidR="3354494E" w:rsidRPr="005539B0" w:rsidRDefault="3354494E" w:rsidP="005539B0">
      <w:pPr>
        <w:spacing w:line="264" w:lineRule="auto"/>
        <w:ind w:left="708"/>
        <w:rPr>
          <w:rFonts w:ascii="Arial" w:eastAsia="Arial" w:hAnsi="Arial" w:cs="Arial"/>
          <w:color w:val="000000" w:themeColor="text1"/>
          <w:spacing w:val="-4"/>
          <w:sz w:val="24"/>
          <w:szCs w:val="24"/>
        </w:rPr>
      </w:pPr>
    </w:p>
    <w:p w14:paraId="46955ADB" w14:textId="7806E3EC" w:rsidR="3354494E" w:rsidRPr="005539B0" w:rsidRDefault="3354494E" w:rsidP="005539B0">
      <w:pPr>
        <w:tabs>
          <w:tab w:val="left" w:pos="7185"/>
        </w:tabs>
        <w:spacing w:line="264" w:lineRule="auto"/>
        <w:rPr>
          <w:rFonts w:ascii="Arial" w:eastAsia="Arial" w:hAnsi="Arial" w:cs="Arial"/>
          <w:color w:val="000000" w:themeColor="text1"/>
          <w:spacing w:val="-4"/>
          <w:sz w:val="24"/>
          <w:szCs w:val="24"/>
        </w:rPr>
      </w:pPr>
      <w:r w:rsidRPr="005539B0">
        <w:rPr>
          <w:rFonts w:ascii="Arial" w:eastAsia="Arial" w:hAnsi="Arial" w:cs="Arial"/>
          <w:color w:val="000000" w:themeColor="text1"/>
          <w:spacing w:val="-4"/>
          <w:sz w:val="24"/>
          <w:szCs w:val="24"/>
        </w:rPr>
        <w:t>Como puede verse mi posición jurídica difiere totalmente de la expuesta en la sentencia por la mayoría y es por eso que salv</w:t>
      </w:r>
      <w:r w:rsidRPr="005539B0">
        <w:rPr>
          <w:rFonts w:ascii="Arial" w:eastAsia="Segoe UI" w:hAnsi="Arial" w:cs="Arial"/>
          <w:color w:val="000000" w:themeColor="text1"/>
          <w:spacing w:val="-4"/>
          <w:sz w:val="24"/>
          <w:szCs w:val="24"/>
        </w:rPr>
        <w:t>ó</w:t>
      </w:r>
      <w:r w:rsidRPr="005539B0">
        <w:rPr>
          <w:rFonts w:ascii="Arial" w:eastAsia="Arial" w:hAnsi="Arial" w:cs="Arial"/>
          <w:color w:val="000000" w:themeColor="text1"/>
          <w:spacing w:val="-4"/>
          <w:sz w:val="24"/>
          <w:szCs w:val="24"/>
        </w:rPr>
        <w:t xml:space="preserve"> mi voto, como acá queda hecho, toda vez que, itero, la sentencia de primera instancia debió ser confirmada.</w:t>
      </w:r>
    </w:p>
    <w:p w14:paraId="1E10EA89" w14:textId="3B62DED4" w:rsidR="3354494E" w:rsidRPr="005539B0" w:rsidRDefault="3354494E" w:rsidP="005539B0">
      <w:pPr>
        <w:tabs>
          <w:tab w:val="left" w:pos="7185"/>
        </w:tabs>
        <w:spacing w:line="264" w:lineRule="auto"/>
        <w:ind w:firstLine="0"/>
        <w:rPr>
          <w:rFonts w:ascii="Arial" w:eastAsia="Arial" w:hAnsi="Arial" w:cs="Arial"/>
          <w:color w:val="000000" w:themeColor="text1"/>
          <w:spacing w:val="-4"/>
          <w:sz w:val="24"/>
          <w:szCs w:val="24"/>
        </w:rPr>
      </w:pPr>
    </w:p>
    <w:p w14:paraId="5B0B3BDD" w14:textId="590466C0" w:rsidR="0085266E" w:rsidRPr="005539B0" w:rsidRDefault="0085266E" w:rsidP="005539B0">
      <w:pPr>
        <w:tabs>
          <w:tab w:val="left" w:pos="7185"/>
        </w:tabs>
        <w:spacing w:line="264" w:lineRule="auto"/>
        <w:ind w:firstLine="0"/>
        <w:rPr>
          <w:rFonts w:ascii="Arial" w:eastAsia="Arial" w:hAnsi="Arial" w:cs="Arial"/>
          <w:color w:val="000000" w:themeColor="text1"/>
          <w:spacing w:val="-4"/>
          <w:sz w:val="24"/>
          <w:szCs w:val="24"/>
        </w:rPr>
      </w:pPr>
    </w:p>
    <w:p w14:paraId="18E6A8F2" w14:textId="77777777" w:rsidR="0085266E" w:rsidRPr="005539B0" w:rsidRDefault="0085266E" w:rsidP="005539B0">
      <w:pPr>
        <w:tabs>
          <w:tab w:val="left" w:pos="7185"/>
        </w:tabs>
        <w:spacing w:line="264" w:lineRule="auto"/>
        <w:ind w:firstLine="0"/>
        <w:rPr>
          <w:rFonts w:ascii="Arial" w:eastAsia="Arial" w:hAnsi="Arial" w:cs="Arial"/>
          <w:color w:val="000000" w:themeColor="text1"/>
          <w:spacing w:val="-4"/>
          <w:sz w:val="24"/>
          <w:szCs w:val="24"/>
        </w:rPr>
      </w:pPr>
    </w:p>
    <w:p w14:paraId="44DF8057" w14:textId="3FCADB68" w:rsidR="3354494E" w:rsidRPr="005539B0" w:rsidRDefault="3354494E" w:rsidP="005539B0">
      <w:pPr>
        <w:spacing w:line="264" w:lineRule="auto"/>
        <w:ind w:firstLine="0"/>
        <w:rPr>
          <w:rFonts w:ascii="Arial" w:eastAsia="Arial" w:hAnsi="Arial" w:cs="Arial"/>
          <w:color w:val="000000" w:themeColor="text1"/>
          <w:spacing w:val="-4"/>
          <w:sz w:val="24"/>
          <w:szCs w:val="24"/>
        </w:rPr>
      </w:pPr>
    </w:p>
    <w:p w14:paraId="3309AE65" w14:textId="59A1A852" w:rsidR="3354494E" w:rsidRPr="005539B0" w:rsidRDefault="3354494E" w:rsidP="005539B0">
      <w:pPr>
        <w:spacing w:line="264" w:lineRule="auto"/>
        <w:ind w:firstLine="0"/>
        <w:jc w:val="center"/>
        <w:rPr>
          <w:rFonts w:ascii="Arial" w:eastAsia="Arial" w:hAnsi="Arial" w:cs="Arial"/>
          <w:color w:val="000000" w:themeColor="text1"/>
          <w:spacing w:val="-4"/>
          <w:sz w:val="24"/>
          <w:szCs w:val="24"/>
        </w:rPr>
      </w:pPr>
      <w:r w:rsidRPr="005539B0">
        <w:rPr>
          <w:rFonts w:ascii="Arial" w:eastAsia="Arial" w:hAnsi="Arial" w:cs="Arial"/>
          <w:b/>
          <w:bCs/>
          <w:i/>
          <w:iCs/>
          <w:color w:val="000000" w:themeColor="text1"/>
          <w:spacing w:val="-4"/>
          <w:sz w:val="24"/>
          <w:szCs w:val="24"/>
        </w:rPr>
        <w:t>JULIO CÉSAR SALAZAR MUÑOZ</w:t>
      </w:r>
    </w:p>
    <w:p w14:paraId="4056E1CF" w14:textId="3AE77177" w:rsidR="3354494E" w:rsidRPr="005539B0" w:rsidRDefault="3354494E" w:rsidP="005539B0">
      <w:pPr>
        <w:spacing w:line="264" w:lineRule="auto"/>
        <w:ind w:firstLine="0"/>
        <w:jc w:val="center"/>
        <w:rPr>
          <w:rFonts w:ascii="Arial" w:eastAsia="Arial" w:hAnsi="Arial" w:cs="Arial"/>
          <w:color w:val="000000" w:themeColor="text1"/>
          <w:spacing w:val="-4"/>
          <w:sz w:val="24"/>
          <w:szCs w:val="24"/>
        </w:rPr>
      </w:pPr>
      <w:r w:rsidRPr="005539B0">
        <w:rPr>
          <w:rFonts w:ascii="Arial" w:eastAsia="Arial" w:hAnsi="Arial" w:cs="Arial"/>
          <w:i/>
          <w:iCs/>
          <w:color w:val="000000" w:themeColor="text1"/>
          <w:spacing w:val="-4"/>
          <w:sz w:val="24"/>
          <w:szCs w:val="24"/>
        </w:rPr>
        <w:t>Magistrado</w:t>
      </w:r>
    </w:p>
    <w:sectPr w:rsidR="3354494E" w:rsidRPr="005539B0" w:rsidSect="00C732B3">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A98D7" w16cex:dateUtc="2022-04-20T19:36:00Z"/>
  <w16cex:commentExtensible w16cex:durableId="260A9935" w16cex:dateUtc="2022-04-20T19:37:00Z"/>
  <w16cex:commentExtensible w16cex:durableId="260A9D06" w16cex:dateUtc="2022-04-20T19:53:00Z"/>
  <w16cex:commentExtensible w16cex:durableId="260A9D5F" w16cex:dateUtc="2022-04-20T19: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8CDE3" w14:textId="77777777" w:rsidR="004658D1" w:rsidRDefault="004658D1" w:rsidP="001C5C55">
      <w:pPr>
        <w:spacing w:line="240" w:lineRule="auto"/>
      </w:pPr>
      <w:r>
        <w:separator/>
      </w:r>
    </w:p>
  </w:endnote>
  <w:endnote w:type="continuationSeparator" w:id="0">
    <w:p w14:paraId="50EDE821" w14:textId="77777777" w:rsidR="004658D1" w:rsidRDefault="004658D1" w:rsidP="001C5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37871"/>
      <w:docPartObj>
        <w:docPartGallery w:val="Page Numbers (Bottom of Page)"/>
        <w:docPartUnique/>
      </w:docPartObj>
    </w:sdtPr>
    <w:sdtEndPr>
      <w:rPr>
        <w:rFonts w:ascii="Arial" w:hAnsi="Arial" w:cs="Arial"/>
        <w:sz w:val="18"/>
      </w:rPr>
    </w:sdtEndPr>
    <w:sdtContent>
      <w:p w14:paraId="1E705D51" w14:textId="41CD6F78" w:rsidR="00BF4D5B" w:rsidRPr="005539B0" w:rsidRDefault="006C1CA4">
        <w:pPr>
          <w:pStyle w:val="Piedepgina"/>
          <w:jc w:val="right"/>
          <w:rPr>
            <w:rFonts w:ascii="Arial" w:hAnsi="Arial" w:cs="Arial"/>
            <w:sz w:val="18"/>
          </w:rPr>
        </w:pPr>
        <w:r w:rsidRPr="005539B0">
          <w:rPr>
            <w:rFonts w:ascii="Arial" w:hAnsi="Arial" w:cs="Arial"/>
            <w:sz w:val="18"/>
          </w:rPr>
          <w:fldChar w:fldCharType="begin"/>
        </w:r>
        <w:r w:rsidRPr="005539B0">
          <w:rPr>
            <w:rFonts w:ascii="Arial" w:hAnsi="Arial" w:cs="Arial"/>
            <w:sz w:val="18"/>
          </w:rPr>
          <w:instrText>PAGE   \* MERGEFORMAT</w:instrText>
        </w:r>
        <w:r w:rsidRPr="005539B0">
          <w:rPr>
            <w:rFonts w:ascii="Arial" w:hAnsi="Arial" w:cs="Arial"/>
            <w:sz w:val="18"/>
          </w:rPr>
          <w:fldChar w:fldCharType="separate"/>
        </w:r>
        <w:r w:rsidR="00EC2D8A" w:rsidRPr="005539B0">
          <w:rPr>
            <w:rFonts w:ascii="Arial" w:hAnsi="Arial" w:cs="Arial"/>
            <w:noProof/>
            <w:sz w:val="18"/>
          </w:rPr>
          <w:t>9</w:t>
        </w:r>
        <w:r w:rsidRPr="005539B0">
          <w:rPr>
            <w:rFonts w:ascii="Arial" w:hAnsi="Arial" w:cs="Arial"/>
            <w:sz w:val="18"/>
          </w:rPr>
          <w:fldChar w:fldCharType="end"/>
        </w:r>
      </w:p>
    </w:sdtContent>
  </w:sdt>
  <w:p w14:paraId="57B8A453" w14:textId="77777777" w:rsidR="00BF4D5B" w:rsidRDefault="00BF4D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CAC64" w14:textId="77777777" w:rsidR="004658D1" w:rsidRDefault="004658D1" w:rsidP="001C5C55">
      <w:pPr>
        <w:spacing w:line="240" w:lineRule="auto"/>
      </w:pPr>
      <w:r>
        <w:separator/>
      </w:r>
    </w:p>
  </w:footnote>
  <w:footnote w:type="continuationSeparator" w:id="0">
    <w:p w14:paraId="34549F49" w14:textId="77777777" w:rsidR="004658D1" w:rsidRDefault="004658D1" w:rsidP="001C5C55">
      <w:pPr>
        <w:spacing w:line="240" w:lineRule="auto"/>
      </w:pPr>
      <w:r>
        <w:continuationSeparator/>
      </w:r>
    </w:p>
  </w:footnote>
  <w:footnote w:id="1">
    <w:p w14:paraId="53A9D042" w14:textId="77777777" w:rsidR="008E6CAA" w:rsidRDefault="008E6CAA" w:rsidP="008E6CAA">
      <w:pPr>
        <w:pStyle w:val="Textonotapie"/>
      </w:pPr>
      <w:r>
        <w:rPr>
          <w:rStyle w:val="Refdenotaalpie"/>
        </w:rPr>
        <w:footnoteRef/>
      </w:r>
      <w:r>
        <w:t xml:space="preserve"> Página 61 del expediente digitalizado.</w:t>
      </w:r>
    </w:p>
  </w:footnote>
  <w:footnote w:id="2">
    <w:p w14:paraId="3D0E445D" w14:textId="77777777" w:rsidR="00F3461E" w:rsidRDefault="00F3461E" w:rsidP="00F3461E">
      <w:pPr>
        <w:pStyle w:val="Textonotapie"/>
      </w:pPr>
      <w:r>
        <w:rPr>
          <w:rStyle w:val="Refdenotaalpie"/>
        </w:rPr>
        <w:footnoteRef/>
      </w:r>
      <w:r>
        <w:t xml:space="preserve"> Página 44 del expediente digitalizado. </w:t>
      </w:r>
    </w:p>
  </w:footnote>
  <w:footnote w:id="3">
    <w:p w14:paraId="0211E1D8" w14:textId="77777777" w:rsidR="00BD37D2" w:rsidRDefault="00BD37D2" w:rsidP="00BD37D2">
      <w:pPr>
        <w:pStyle w:val="Textonotapie"/>
      </w:pPr>
      <w:r>
        <w:rPr>
          <w:rStyle w:val="Refdenotaalpie"/>
        </w:rPr>
        <w:footnoteRef/>
      </w:r>
      <w:r>
        <w:t xml:space="preserve"> Página 45 del expediente digitalizado. </w:t>
      </w:r>
    </w:p>
  </w:footnote>
  <w:footnote w:id="4">
    <w:p w14:paraId="1DB5744A" w14:textId="3AE037B7" w:rsidR="00DA7252" w:rsidRDefault="00DA7252">
      <w:pPr>
        <w:pStyle w:val="Textonotapie"/>
      </w:pPr>
      <w:r>
        <w:rPr>
          <w:rStyle w:val="Refdenotaalpie"/>
        </w:rPr>
        <w:footnoteRef/>
      </w:r>
      <w:r>
        <w:t xml:space="preserve"> Páginas </w:t>
      </w:r>
      <w:r w:rsidR="004D34D3">
        <w:t xml:space="preserve">46 </w:t>
      </w:r>
      <w:r>
        <w:t xml:space="preserve">a </w:t>
      </w:r>
      <w:r w:rsidR="009E13C4">
        <w:t>5</w:t>
      </w:r>
      <w:r w:rsidR="004D34D3">
        <w:t>7</w:t>
      </w:r>
      <w:r w:rsidR="009E13C4">
        <w:t xml:space="preserve"> del expediente digitalizado.</w:t>
      </w:r>
    </w:p>
  </w:footnote>
  <w:footnote w:id="5">
    <w:p w14:paraId="6B0D0AA1" w14:textId="77BA30B9" w:rsidR="00857ACF" w:rsidRDefault="00857ACF">
      <w:pPr>
        <w:pStyle w:val="Textonotapie"/>
      </w:pPr>
      <w:r>
        <w:rPr>
          <w:rStyle w:val="Refdenotaalpie"/>
        </w:rPr>
        <w:footnoteRef/>
      </w:r>
      <w:r>
        <w:t xml:space="preserve"> Página </w:t>
      </w:r>
      <w:r w:rsidR="005E25B2">
        <w:t>5</w:t>
      </w:r>
      <w:r w:rsidR="0032481A">
        <w:t xml:space="preserve">8 a 59 </w:t>
      </w:r>
      <w:r w:rsidR="005E25B2">
        <w:t>del</w:t>
      </w:r>
      <w:r>
        <w:t xml:space="preserve"> expediente digitalizado.</w:t>
      </w:r>
    </w:p>
  </w:footnote>
  <w:footnote w:id="6">
    <w:p w14:paraId="1B675A3C" w14:textId="557478EB" w:rsidR="005E25B2" w:rsidRDefault="005E25B2">
      <w:pPr>
        <w:pStyle w:val="Textonotapie"/>
      </w:pPr>
      <w:r>
        <w:rPr>
          <w:rStyle w:val="Refdenotaalpie"/>
        </w:rPr>
        <w:footnoteRef/>
      </w:r>
      <w:r>
        <w:t xml:space="preserve"> Página </w:t>
      </w:r>
      <w:r w:rsidR="00EC7610">
        <w:t xml:space="preserve">61 </w:t>
      </w:r>
      <w:r>
        <w:t>del expediente digitalizado.</w:t>
      </w:r>
    </w:p>
  </w:footnote>
  <w:footnote w:id="7">
    <w:p w14:paraId="71C21B57" w14:textId="4DDEE741" w:rsidR="001C3FD5" w:rsidRDefault="001C3FD5">
      <w:pPr>
        <w:pStyle w:val="Textonotapie"/>
      </w:pPr>
      <w:r>
        <w:rPr>
          <w:rStyle w:val="Refdenotaalpie"/>
        </w:rPr>
        <w:footnoteRef/>
      </w:r>
      <w:r>
        <w:t xml:space="preserve"> Página </w:t>
      </w:r>
      <w:r w:rsidR="00893369">
        <w:t>65</w:t>
      </w:r>
      <w:r>
        <w:t xml:space="preserve"> del expediente digitalizado.</w:t>
      </w:r>
    </w:p>
  </w:footnote>
  <w:footnote w:id="8">
    <w:p w14:paraId="3871B7EF" w14:textId="332B6D2E" w:rsidR="00BF3F75" w:rsidRDefault="00BF3F75" w:rsidP="00BF3F75">
      <w:pPr>
        <w:pStyle w:val="Textonotapie"/>
      </w:pPr>
      <w:r>
        <w:rPr>
          <w:rStyle w:val="Refdenotaalpie"/>
        </w:rPr>
        <w:footnoteRef/>
      </w:r>
      <w:r>
        <w:t xml:space="preserve"> Página 66 del expediente digitalizado.</w:t>
      </w:r>
    </w:p>
  </w:footnote>
  <w:footnote w:id="9">
    <w:p w14:paraId="45180F34" w14:textId="7CDE6778" w:rsidR="009F60F5" w:rsidRDefault="009F60F5">
      <w:pPr>
        <w:pStyle w:val="Textonotapie"/>
      </w:pPr>
      <w:r>
        <w:rPr>
          <w:rStyle w:val="Refdenotaalpie"/>
        </w:rPr>
        <w:footnoteRef/>
      </w:r>
      <w:r>
        <w:t xml:space="preserve"> Página </w:t>
      </w:r>
      <w:r w:rsidR="00BF3F75">
        <w:t>67 a 6</w:t>
      </w:r>
      <w:r w:rsidR="007B64B0">
        <w:t xml:space="preserve">9 </w:t>
      </w:r>
      <w:r>
        <w:t>del expediente digitalizado.</w:t>
      </w:r>
    </w:p>
  </w:footnote>
  <w:footnote w:id="10">
    <w:p w14:paraId="55D9BD62" w14:textId="77777777" w:rsidR="007B09DF" w:rsidRDefault="007B09DF" w:rsidP="007B09DF">
      <w:pPr>
        <w:pStyle w:val="Textonotapie"/>
      </w:pPr>
      <w:r>
        <w:rPr>
          <w:rStyle w:val="Refdenotaalpie"/>
        </w:rPr>
        <w:footnoteRef/>
      </w:r>
      <w:r>
        <w:t xml:space="preserve"> Página 70 del expediente digitalizado.</w:t>
      </w:r>
    </w:p>
  </w:footnote>
  <w:footnote w:id="11">
    <w:p w14:paraId="73D18507" w14:textId="25EFD871" w:rsidR="000B18A8" w:rsidRDefault="000B18A8" w:rsidP="000B18A8">
      <w:pPr>
        <w:pStyle w:val="Textonotapie"/>
      </w:pPr>
      <w:r>
        <w:rPr>
          <w:rStyle w:val="Refdenotaalpie"/>
        </w:rPr>
        <w:footnoteRef/>
      </w:r>
      <w:r>
        <w:t xml:space="preserve"> Página 72 del expediente digitalizado.</w:t>
      </w:r>
    </w:p>
  </w:footnote>
  <w:footnote w:id="12">
    <w:p w14:paraId="5788287F" w14:textId="1C82D39D" w:rsidR="007B09DF" w:rsidRDefault="007B09DF" w:rsidP="007B09DF">
      <w:pPr>
        <w:pStyle w:val="Textonotapie"/>
      </w:pPr>
      <w:r>
        <w:rPr>
          <w:rStyle w:val="Refdenotaalpie"/>
        </w:rPr>
        <w:footnoteRef/>
      </w:r>
      <w:r>
        <w:t xml:space="preserve"> Página 73 a 74 del expediente digitalizado.</w:t>
      </w:r>
    </w:p>
  </w:footnote>
  <w:footnote w:id="13">
    <w:p w14:paraId="16A758EA" w14:textId="21726C06" w:rsidR="003F4309" w:rsidRDefault="003F4309" w:rsidP="003F4309">
      <w:pPr>
        <w:pStyle w:val="Textonotapie"/>
      </w:pPr>
      <w:r>
        <w:rPr>
          <w:rStyle w:val="Refdenotaalpie"/>
        </w:rPr>
        <w:footnoteRef/>
      </w:r>
      <w:r>
        <w:t xml:space="preserve"> Página 75 a 76 del expediente digitalizado.</w:t>
      </w:r>
    </w:p>
  </w:footnote>
  <w:footnote w:id="14">
    <w:p w14:paraId="44E0C051" w14:textId="75D42389" w:rsidR="005A50F6" w:rsidRDefault="005A50F6" w:rsidP="005A50F6">
      <w:pPr>
        <w:pStyle w:val="Textonotapie"/>
      </w:pPr>
      <w:r>
        <w:rPr>
          <w:rStyle w:val="Refdenotaalpie"/>
        </w:rPr>
        <w:footnoteRef/>
      </w:r>
      <w:r>
        <w:t xml:space="preserve"> Página 82 del expediente digitalizado.</w:t>
      </w:r>
    </w:p>
  </w:footnote>
  <w:footnote w:id="15">
    <w:p w14:paraId="3A48C148" w14:textId="2DAC77B5" w:rsidR="005A50F6" w:rsidRDefault="005A50F6" w:rsidP="005A50F6">
      <w:pPr>
        <w:pStyle w:val="Textonotapie"/>
      </w:pPr>
      <w:r>
        <w:rPr>
          <w:rStyle w:val="Refdenotaalpie"/>
        </w:rPr>
        <w:footnoteRef/>
      </w:r>
      <w:r>
        <w:t xml:space="preserve"> Página 82 del expediente digitalizado.</w:t>
      </w:r>
    </w:p>
  </w:footnote>
  <w:footnote w:id="16">
    <w:p w14:paraId="30ADF916" w14:textId="6E9E749F" w:rsidR="005A50F6" w:rsidRDefault="005A50F6" w:rsidP="005A50F6">
      <w:pPr>
        <w:pStyle w:val="Textonotapie"/>
      </w:pPr>
      <w:r>
        <w:rPr>
          <w:rStyle w:val="Refdenotaalpie"/>
        </w:rPr>
        <w:footnoteRef/>
      </w:r>
      <w:r>
        <w:t xml:space="preserve"> Página </w:t>
      </w:r>
      <w:r w:rsidR="00E94D13">
        <w:t>83</w:t>
      </w:r>
      <w:r>
        <w:t xml:space="preserve"> del expediente digitalizado.</w:t>
      </w:r>
    </w:p>
  </w:footnote>
  <w:footnote w:id="17">
    <w:p w14:paraId="583F12FF" w14:textId="41CC3DBB" w:rsidR="00737C27" w:rsidRDefault="00737C27" w:rsidP="00737C27">
      <w:pPr>
        <w:pStyle w:val="Textonotapie"/>
      </w:pPr>
      <w:r>
        <w:rPr>
          <w:rStyle w:val="Refdenotaalpie"/>
        </w:rPr>
        <w:footnoteRef/>
      </w:r>
      <w:r>
        <w:t xml:space="preserve"> Página 77 a 80 del expediente digitalizado.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42A9E" w14:textId="148BF569" w:rsidR="00046542" w:rsidRPr="005539B0" w:rsidRDefault="00EC77B9" w:rsidP="005539B0">
    <w:pPr>
      <w:pStyle w:val="NormalWeb"/>
      <w:spacing w:before="0" w:beforeAutospacing="0" w:after="0" w:afterAutospacing="0"/>
      <w:jc w:val="both"/>
      <w:rPr>
        <w:rFonts w:ascii="Arial" w:hAnsi="Arial" w:cs="Arial"/>
        <w:sz w:val="18"/>
        <w:szCs w:val="18"/>
      </w:rPr>
    </w:pPr>
    <w:r w:rsidRPr="005539B0">
      <w:rPr>
        <w:rFonts w:ascii="Arial" w:hAnsi="Arial" w:cs="Arial"/>
        <w:sz w:val="18"/>
        <w:szCs w:val="18"/>
      </w:rPr>
      <w:t>Radicación No.:</w:t>
    </w:r>
    <w:r w:rsidR="005539B0">
      <w:rPr>
        <w:rFonts w:ascii="Arial" w:hAnsi="Arial" w:cs="Arial"/>
        <w:sz w:val="18"/>
        <w:szCs w:val="18"/>
      </w:rPr>
      <w:tab/>
    </w:r>
    <w:r w:rsidR="009738BA" w:rsidRPr="005539B0">
      <w:rPr>
        <w:rFonts w:ascii="Arial" w:hAnsi="Arial" w:cs="Arial"/>
        <w:sz w:val="18"/>
        <w:szCs w:val="18"/>
      </w:rPr>
      <w:t>66001-31-05-00</w:t>
    </w:r>
    <w:r w:rsidR="00CE6179" w:rsidRPr="005539B0">
      <w:rPr>
        <w:rFonts w:ascii="Arial" w:hAnsi="Arial" w:cs="Arial"/>
        <w:sz w:val="18"/>
        <w:szCs w:val="18"/>
      </w:rPr>
      <w:t>3</w:t>
    </w:r>
    <w:r w:rsidR="009738BA" w:rsidRPr="005539B0">
      <w:rPr>
        <w:rFonts w:ascii="Arial" w:hAnsi="Arial" w:cs="Arial"/>
        <w:sz w:val="18"/>
        <w:szCs w:val="18"/>
      </w:rPr>
      <w:t>-201</w:t>
    </w:r>
    <w:r w:rsidR="00CE6179" w:rsidRPr="005539B0">
      <w:rPr>
        <w:rFonts w:ascii="Arial" w:hAnsi="Arial" w:cs="Arial"/>
        <w:sz w:val="18"/>
        <w:szCs w:val="18"/>
      </w:rPr>
      <w:t>8</w:t>
    </w:r>
    <w:r w:rsidR="009738BA" w:rsidRPr="005539B0">
      <w:rPr>
        <w:rFonts w:ascii="Arial" w:hAnsi="Arial" w:cs="Arial"/>
        <w:sz w:val="18"/>
        <w:szCs w:val="18"/>
      </w:rPr>
      <w:t>-00</w:t>
    </w:r>
    <w:r w:rsidR="00CE6179" w:rsidRPr="005539B0">
      <w:rPr>
        <w:rFonts w:ascii="Arial" w:hAnsi="Arial" w:cs="Arial"/>
        <w:sz w:val="18"/>
        <w:szCs w:val="18"/>
      </w:rPr>
      <w:t>451</w:t>
    </w:r>
    <w:r w:rsidR="009738BA" w:rsidRPr="005539B0">
      <w:rPr>
        <w:rFonts w:ascii="Arial" w:hAnsi="Arial" w:cs="Arial"/>
        <w:sz w:val="18"/>
        <w:szCs w:val="18"/>
      </w:rPr>
      <w:t>-01</w:t>
    </w:r>
  </w:p>
  <w:p w14:paraId="315A49A2" w14:textId="33376E13" w:rsidR="00046542" w:rsidRPr="005539B0" w:rsidRDefault="00046542" w:rsidP="005539B0">
    <w:pPr>
      <w:pStyle w:val="NormalWeb"/>
      <w:spacing w:before="0" w:beforeAutospacing="0" w:after="0" w:afterAutospacing="0"/>
      <w:jc w:val="both"/>
      <w:rPr>
        <w:rFonts w:ascii="Arial" w:hAnsi="Arial" w:cs="Arial"/>
        <w:sz w:val="18"/>
        <w:szCs w:val="18"/>
      </w:rPr>
    </w:pPr>
    <w:r w:rsidRPr="005539B0">
      <w:rPr>
        <w:rFonts w:ascii="Arial" w:hAnsi="Arial" w:cs="Arial"/>
        <w:sz w:val="18"/>
        <w:szCs w:val="18"/>
      </w:rPr>
      <w:t>Demandante:</w:t>
    </w:r>
    <w:bookmarkStart w:id="5" w:name="_Hlk100243416"/>
    <w:r w:rsidR="005539B0">
      <w:rPr>
        <w:rFonts w:ascii="Arial" w:hAnsi="Arial" w:cs="Arial"/>
        <w:sz w:val="18"/>
        <w:szCs w:val="18"/>
      </w:rPr>
      <w:tab/>
    </w:r>
    <w:r w:rsidR="00CE6179" w:rsidRPr="005539B0">
      <w:rPr>
        <w:rFonts w:ascii="Arial" w:hAnsi="Arial" w:cs="Arial"/>
        <w:sz w:val="18"/>
        <w:szCs w:val="18"/>
      </w:rPr>
      <w:t>Mónica Andrea Gómez Perdomo</w:t>
    </w:r>
    <w:bookmarkEnd w:id="5"/>
  </w:p>
  <w:p w14:paraId="6611EFB4" w14:textId="3F792A92" w:rsidR="00544E08" w:rsidRPr="005539B0" w:rsidRDefault="009738BA" w:rsidP="005539B0">
    <w:pPr>
      <w:pStyle w:val="NormalWeb"/>
      <w:spacing w:before="0" w:beforeAutospacing="0" w:after="0" w:afterAutospacing="0"/>
      <w:jc w:val="both"/>
      <w:rPr>
        <w:rFonts w:ascii="Arial" w:hAnsi="Arial" w:cs="Arial"/>
        <w:sz w:val="18"/>
        <w:szCs w:val="18"/>
      </w:rPr>
    </w:pPr>
    <w:r w:rsidRPr="005539B0">
      <w:rPr>
        <w:rFonts w:ascii="Arial" w:hAnsi="Arial" w:cs="Arial"/>
        <w:sz w:val="18"/>
        <w:szCs w:val="18"/>
      </w:rPr>
      <w:t>Demandado:</w:t>
    </w:r>
    <w:bookmarkStart w:id="6" w:name="_Hlk100243445"/>
    <w:r w:rsidR="005539B0">
      <w:rPr>
        <w:rFonts w:ascii="Arial" w:hAnsi="Arial" w:cs="Arial"/>
        <w:sz w:val="18"/>
        <w:szCs w:val="18"/>
      </w:rPr>
      <w:tab/>
    </w:r>
    <w:proofErr w:type="spellStart"/>
    <w:r w:rsidR="00CE6179" w:rsidRPr="005539B0">
      <w:rPr>
        <w:rFonts w:ascii="Arial" w:hAnsi="Arial" w:cs="Arial"/>
        <w:sz w:val="18"/>
        <w:szCs w:val="18"/>
      </w:rPr>
      <w:t>Serviactiva</w:t>
    </w:r>
    <w:proofErr w:type="spellEnd"/>
    <w:r w:rsidR="00CE6179" w:rsidRPr="005539B0">
      <w:rPr>
        <w:rFonts w:ascii="Arial" w:hAnsi="Arial" w:cs="Arial"/>
        <w:sz w:val="18"/>
        <w:szCs w:val="18"/>
      </w:rPr>
      <w:t xml:space="preserve"> Soluciones Administrativas S.A.S.</w:t>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7297"/>
    <w:multiLevelType w:val="multilevel"/>
    <w:tmpl w:val="C39823BA"/>
    <w:lvl w:ilvl="0">
      <w:start w:val="2"/>
      <w:numFmt w:val="decimal"/>
      <w:lvlText w:val="%1."/>
      <w:lvlJc w:val="left"/>
      <w:pPr>
        <w:ind w:left="450" w:hanging="450"/>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4260" w:hanging="144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7095" w:hanging="2160"/>
      </w:pPr>
      <w:rPr>
        <w:b/>
      </w:rPr>
    </w:lvl>
    <w:lvl w:ilvl="8">
      <w:start w:val="1"/>
      <w:numFmt w:val="decimal"/>
      <w:lvlText w:val="%1.%2.%3.%4.%5.%6.%7.%8.%9."/>
      <w:lvlJc w:val="left"/>
      <w:pPr>
        <w:ind w:left="7800" w:hanging="2160"/>
      </w:pPr>
      <w:rPr>
        <w:b/>
      </w:rPr>
    </w:lvl>
  </w:abstractNum>
  <w:abstractNum w:abstractNumId="1" w15:restartNumberingAfterBreak="0">
    <w:nsid w:val="10A42889"/>
    <w:multiLevelType w:val="multilevel"/>
    <w:tmpl w:val="1046B73A"/>
    <w:lvl w:ilvl="0">
      <w:start w:val="1"/>
      <w:numFmt w:val="decimal"/>
      <w:lvlText w:val="%1."/>
      <w:lvlJc w:val="left"/>
      <w:pPr>
        <w:ind w:left="1069" w:hanging="360"/>
      </w:pPr>
      <w:rPr>
        <w:b/>
        <w:sz w:val="22"/>
      </w:rPr>
    </w:lvl>
    <w:lvl w:ilvl="1">
      <w:start w:val="1"/>
      <w:numFmt w:val="decimal"/>
      <w:isLgl/>
      <w:lvlText w:val="%1.%2."/>
      <w:lvlJc w:val="left"/>
      <w:pPr>
        <w:ind w:left="1800" w:hanging="720"/>
      </w:pPr>
    </w:lvl>
    <w:lvl w:ilvl="2">
      <w:start w:val="1"/>
      <w:numFmt w:val="decimal"/>
      <w:isLgl/>
      <w:lvlText w:val="%1.%2.%3."/>
      <w:lvlJc w:val="left"/>
      <w:pPr>
        <w:ind w:left="2531" w:hanging="1080"/>
      </w:pPr>
    </w:lvl>
    <w:lvl w:ilvl="3">
      <w:start w:val="1"/>
      <w:numFmt w:val="decimal"/>
      <w:isLgl/>
      <w:lvlText w:val="%1.%2.%3.%4."/>
      <w:lvlJc w:val="left"/>
      <w:pPr>
        <w:ind w:left="2902" w:hanging="1080"/>
      </w:pPr>
    </w:lvl>
    <w:lvl w:ilvl="4">
      <w:start w:val="1"/>
      <w:numFmt w:val="decimal"/>
      <w:isLgl/>
      <w:lvlText w:val="%1.%2.%3.%4.%5."/>
      <w:lvlJc w:val="left"/>
      <w:pPr>
        <w:ind w:left="3633" w:hanging="1440"/>
      </w:pPr>
    </w:lvl>
    <w:lvl w:ilvl="5">
      <w:start w:val="1"/>
      <w:numFmt w:val="decimal"/>
      <w:isLgl/>
      <w:lvlText w:val="%1.%2.%3.%4.%5.%6."/>
      <w:lvlJc w:val="left"/>
      <w:pPr>
        <w:ind w:left="4364" w:hanging="1800"/>
      </w:pPr>
    </w:lvl>
    <w:lvl w:ilvl="6">
      <w:start w:val="1"/>
      <w:numFmt w:val="decimal"/>
      <w:isLgl/>
      <w:lvlText w:val="%1.%2.%3.%4.%5.%6.%7."/>
      <w:lvlJc w:val="left"/>
      <w:pPr>
        <w:ind w:left="4735" w:hanging="1800"/>
      </w:pPr>
    </w:lvl>
    <w:lvl w:ilvl="7">
      <w:start w:val="1"/>
      <w:numFmt w:val="decimal"/>
      <w:isLgl/>
      <w:lvlText w:val="%1.%2.%3.%4.%5.%6.%7.%8."/>
      <w:lvlJc w:val="left"/>
      <w:pPr>
        <w:ind w:left="5466" w:hanging="2160"/>
      </w:pPr>
    </w:lvl>
    <w:lvl w:ilvl="8">
      <w:start w:val="1"/>
      <w:numFmt w:val="decimal"/>
      <w:isLgl/>
      <w:lvlText w:val="%1.%2.%3.%4.%5.%6.%7.%8.%9."/>
      <w:lvlJc w:val="left"/>
      <w:pPr>
        <w:ind w:left="6197" w:hanging="2520"/>
      </w:pPr>
    </w:lvl>
  </w:abstractNum>
  <w:abstractNum w:abstractNumId="2" w15:restartNumberingAfterBreak="0">
    <w:nsid w:val="1DBF6E8D"/>
    <w:multiLevelType w:val="hybridMultilevel"/>
    <w:tmpl w:val="AC7A350C"/>
    <w:lvl w:ilvl="0" w:tplc="E7ECF222">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25375BAD"/>
    <w:multiLevelType w:val="multilevel"/>
    <w:tmpl w:val="813C73DC"/>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4" w15:restartNumberingAfterBreak="0">
    <w:nsid w:val="3D8256CB"/>
    <w:multiLevelType w:val="hybridMultilevel"/>
    <w:tmpl w:val="47ACFB34"/>
    <w:lvl w:ilvl="0" w:tplc="B0428302">
      <w:start w:val="1"/>
      <w:numFmt w:val="lowerLetter"/>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4CC03755"/>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124E87"/>
    <w:multiLevelType w:val="hybridMultilevel"/>
    <w:tmpl w:val="113A52A2"/>
    <w:lvl w:ilvl="0" w:tplc="C38EA5E6">
      <w:start w:val="1"/>
      <w:numFmt w:val="lowerRoman"/>
      <w:lvlText w:val="%1)"/>
      <w:lvlJc w:val="left"/>
      <w:pPr>
        <w:ind w:left="1428" w:hanging="72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9" w15:restartNumberingAfterBreak="0">
    <w:nsid w:val="6A300A2D"/>
    <w:multiLevelType w:val="multilevel"/>
    <w:tmpl w:val="3940B4F0"/>
    <w:lvl w:ilvl="0">
      <w:start w:val="4"/>
      <w:numFmt w:val="decimal"/>
      <w:lvlText w:val="%1"/>
      <w:lvlJc w:val="left"/>
      <w:pPr>
        <w:ind w:left="380" w:hanging="380"/>
      </w:pPr>
      <w:rPr>
        <w:rFonts w:hint="default"/>
        <w:b/>
        <w:sz w:val="24"/>
      </w:rPr>
    </w:lvl>
    <w:lvl w:ilvl="1">
      <w:start w:val="1"/>
      <w:numFmt w:val="decimal"/>
      <w:lvlText w:val="%1.%2"/>
      <w:lvlJc w:val="left"/>
      <w:pPr>
        <w:ind w:left="1800" w:hanging="720"/>
      </w:pPr>
      <w:rPr>
        <w:rFonts w:hint="default"/>
        <w:b/>
        <w:sz w:val="24"/>
      </w:rPr>
    </w:lvl>
    <w:lvl w:ilvl="2">
      <w:start w:val="1"/>
      <w:numFmt w:val="decimal"/>
      <w:lvlText w:val="%1.%2.%3"/>
      <w:lvlJc w:val="left"/>
      <w:pPr>
        <w:ind w:left="2880" w:hanging="720"/>
      </w:pPr>
      <w:rPr>
        <w:rFonts w:hint="default"/>
        <w:b/>
        <w:sz w:val="24"/>
      </w:rPr>
    </w:lvl>
    <w:lvl w:ilvl="3">
      <w:start w:val="1"/>
      <w:numFmt w:val="decimal"/>
      <w:lvlText w:val="%1.%2.%3.%4"/>
      <w:lvlJc w:val="left"/>
      <w:pPr>
        <w:ind w:left="4320" w:hanging="1080"/>
      </w:pPr>
      <w:rPr>
        <w:rFonts w:hint="default"/>
        <w:b/>
        <w:sz w:val="24"/>
      </w:rPr>
    </w:lvl>
    <w:lvl w:ilvl="4">
      <w:start w:val="1"/>
      <w:numFmt w:val="decimal"/>
      <w:lvlText w:val="%1.%2.%3.%4.%5"/>
      <w:lvlJc w:val="left"/>
      <w:pPr>
        <w:ind w:left="5400" w:hanging="1080"/>
      </w:pPr>
      <w:rPr>
        <w:rFonts w:hint="default"/>
        <w:b/>
        <w:sz w:val="24"/>
      </w:rPr>
    </w:lvl>
    <w:lvl w:ilvl="5">
      <w:start w:val="1"/>
      <w:numFmt w:val="decimal"/>
      <w:lvlText w:val="%1.%2.%3.%4.%5.%6"/>
      <w:lvlJc w:val="left"/>
      <w:pPr>
        <w:ind w:left="6840" w:hanging="1440"/>
      </w:pPr>
      <w:rPr>
        <w:rFonts w:hint="default"/>
        <w:b/>
        <w:sz w:val="24"/>
      </w:rPr>
    </w:lvl>
    <w:lvl w:ilvl="6">
      <w:start w:val="1"/>
      <w:numFmt w:val="decimal"/>
      <w:lvlText w:val="%1.%2.%3.%4.%5.%6.%7"/>
      <w:lvlJc w:val="left"/>
      <w:pPr>
        <w:ind w:left="8280" w:hanging="1800"/>
      </w:pPr>
      <w:rPr>
        <w:rFonts w:hint="default"/>
        <w:b/>
        <w:sz w:val="24"/>
      </w:rPr>
    </w:lvl>
    <w:lvl w:ilvl="7">
      <w:start w:val="1"/>
      <w:numFmt w:val="decimal"/>
      <w:lvlText w:val="%1.%2.%3.%4.%5.%6.%7.%8"/>
      <w:lvlJc w:val="left"/>
      <w:pPr>
        <w:ind w:left="9360" w:hanging="1800"/>
      </w:pPr>
      <w:rPr>
        <w:rFonts w:hint="default"/>
        <w:b/>
        <w:sz w:val="24"/>
      </w:rPr>
    </w:lvl>
    <w:lvl w:ilvl="8">
      <w:start w:val="1"/>
      <w:numFmt w:val="decimal"/>
      <w:lvlText w:val="%1.%2.%3.%4.%5.%6.%7.%8.%9"/>
      <w:lvlJc w:val="left"/>
      <w:pPr>
        <w:ind w:left="10800" w:hanging="2160"/>
      </w:pPr>
      <w:rPr>
        <w:rFonts w:hint="default"/>
        <w:b/>
        <w:sz w:val="24"/>
      </w:rPr>
    </w:lvl>
  </w:abstractNum>
  <w:abstractNum w:abstractNumId="10" w15:restartNumberingAfterBreak="0">
    <w:nsid w:val="6C42761D"/>
    <w:multiLevelType w:val="multilevel"/>
    <w:tmpl w:val="87F2DC1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1" w15:restartNumberingAfterBreak="0">
    <w:nsid w:val="764B647B"/>
    <w:multiLevelType w:val="multilevel"/>
    <w:tmpl w:val="D28869B6"/>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num w:numId="1">
    <w:abstractNumId w:val="6"/>
  </w:num>
  <w:num w:numId="2">
    <w:abstractNumId w:val="11"/>
  </w:num>
  <w:num w:numId="3">
    <w:abstractNumId w:val="5"/>
  </w:num>
  <w:num w:numId="4">
    <w:abstractNumId w:val="10"/>
  </w:num>
  <w:num w:numId="5">
    <w:abstractNumId w:val="1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55"/>
    <w:rsid w:val="000010C1"/>
    <w:rsid w:val="00003C73"/>
    <w:rsid w:val="000054C8"/>
    <w:rsid w:val="00005A8C"/>
    <w:rsid w:val="00005D87"/>
    <w:rsid w:val="000075D3"/>
    <w:rsid w:val="00007E7D"/>
    <w:rsid w:val="0001123B"/>
    <w:rsid w:val="00012E4A"/>
    <w:rsid w:val="000224A2"/>
    <w:rsid w:val="00024E15"/>
    <w:rsid w:val="000277FA"/>
    <w:rsid w:val="00035E8C"/>
    <w:rsid w:val="00036566"/>
    <w:rsid w:val="00036A4A"/>
    <w:rsid w:val="0003735F"/>
    <w:rsid w:val="000439EB"/>
    <w:rsid w:val="00046542"/>
    <w:rsid w:val="00047BED"/>
    <w:rsid w:val="00062A9C"/>
    <w:rsid w:val="00065018"/>
    <w:rsid w:val="000653D5"/>
    <w:rsid w:val="00071EF9"/>
    <w:rsid w:val="000769C3"/>
    <w:rsid w:val="00080D89"/>
    <w:rsid w:val="00083AA6"/>
    <w:rsid w:val="00085E53"/>
    <w:rsid w:val="00094699"/>
    <w:rsid w:val="000974A7"/>
    <w:rsid w:val="000B0BA2"/>
    <w:rsid w:val="000B18A8"/>
    <w:rsid w:val="000B7630"/>
    <w:rsid w:val="000C29B4"/>
    <w:rsid w:val="000C3829"/>
    <w:rsid w:val="000C41A1"/>
    <w:rsid w:val="000C47E3"/>
    <w:rsid w:val="000C4BB6"/>
    <w:rsid w:val="000C5099"/>
    <w:rsid w:val="000D0DC7"/>
    <w:rsid w:val="000D1326"/>
    <w:rsid w:val="000D2FA5"/>
    <w:rsid w:val="000D4AFA"/>
    <w:rsid w:val="000D76AA"/>
    <w:rsid w:val="000E02D9"/>
    <w:rsid w:val="000E2328"/>
    <w:rsid w:val="000E4759"/>
    <w:rsid w:val="000E4E19"/>
    <w:rsid w:val="000E62D6"/>
    <w:rsid w:val="000F4167"/>
    <w:rsid w:val="000F53E9"/>
    <w:rsid w:val="000F6B22"/>
    <w:rsid w:val="000F7327"/>
    <w:rsid w:val="000F77DC"/>
    <w:rsid w:val="00104592"/>
    <w:rsid w:val="00111A98"/>
    <w:rsid w:val="00116069"/>
    <w:rsid w:val="00116563"/>
    <w:rsid w:val="00122A22"/>
    <w:rsid w:val="0012560F"/>
    <w:rsid w:val="001279D0"/>
    <w:rsid w:val="0013340A"/>
    <w:rsid w:val="001364A3"/>
    <w:rsid w:val="00145D2E"/>
    <w:rsid w:val="00147B83"/>
    <w:rsid w:val="00156A96"/>
    <w:rsid w:val="00157382"/>
    <w:rsid w:val="00157CF9"/>
    <w:rsid w:val="00164C30"/>
    <w:rsid w:val="00167AD5"/>
    <w:rsid w:val="001724CB"/>
    <w:rsid w:val="00172CB0"/>
    <w:rsid w:val="00174454"/>
    <w:rsid w:val="001754FB"/>
    <w:rsid w:val="00183876"/>
    <w:rsid w:val="00184A37"/>
    <w:rsid w:val="00184BE9"/>
    <w:rsid w:val="001856B6"/>
    <w:rsid w:val="0019535E"/>
    <w:rsid w:val="00196AC8"/>
    <w:rsid w:val="00196DDD"/>
    <w:rsid w:val="00197643"/>
    <w:rsid w:val="001A39D6"/>
    <w:rsid w:val="001A4D6B"/>
    <w:rsid w:val="001B292F"/>
    <w:rsid w:val="001B2D19"/>
    <w:rsid w:val="001B4263"/>
    <w:rsid w:val="001B4362"/>
    <w:rsid w:val="001B7419"/>
    <w:rsid w:val="001C1297"/>
    <w:rsid w:val="001C3BB7"/>
    <w:rsid w:val="001C3FD5"/>
    <w:rsid w:val="001C5C55"/>
    <w:rsid w:val="001C789C"/>
    <w:rsid w:val="001D0883"/>
    <w:rsid w:val="001D10AD"/>
    <w:rsid w:val="001D3C29"/>
    <w:rsid w:val="001E1C03"/>
    <w:rsid w:val="001F22AF"/>
    <w:rsid w:val="001F64BB"/>
    <w:rsid w:val="001F65D2"/>
    <w:rsid w:val="001F6738"/>
    <w:rsid w:val="00200A98"/>
    <w:rsid w:val="00204621"/>
    <w:rsid w:val="002047CC"/>
    <w:rsid w:val="00210641"/>
    <w:rsid w:val="00210C6F"/>
    <w:rsid w:val="00216870"/>
    <w:rsid w:val="002208CB"/>
    <w:rsid w:val="00225DA1"/>
    <w:rsid w:val="00246C58"/>
    <w:rsid w:val="00250C51"/>
    <w:rsid w:val="00251EEC"/>
    <w:rsid w:val="00254239"/>
    <w:rsid w:val="00254737"/>
    <w:rsid w:val="00257723"/>
    <w:rsid w:val="0026352C"/>
    <w:rsid w:val="00265192"/>
    <w:rsid w:val="00265393"/>
    <w:rsid w:val="0026573A"/>
    <w:rsid w:val="00270192"/>
    <w:rsid w:val="00271887"/>
    <w:rsid w:val="00271915"/>
    <w:rsid w:val="002830A1"/>
    <w:rsid w:val="002913FC"/>
    <w:rsid w:val="002A3355"/>
    <w:rsid w:val="002A35C7"/>
    <w:rsid w:val="002A5771"/>
    <w:rsid w:val="002A7EC8"/>
    <w:rsid w:val="002B0215"/>
    <w:rsid w:val="002C148E"/>
    <w:rsid w:val="002C3EFA"/>
    <w:rsid w:val="002C4218"/>
    <w:rsid w:val="002C5830"/>
    <w:rsid w:val="002D0D17"/>
    <w:rsid w:val="002D2566"/>
    <w:rsid w:val="002D2CD4"/>
    <w:rsid w:val="002D4548"/>
    <w:rsid w:val="002D4D30"/>
    <w:rsid w:val="002D4D75"/>
    <w:rsid w:val="002D68FD"/>
    <w:rsid w:val="002D75E1"/>
    <w:rsid w:val="002E34CB"/>
    <w:rsid w:val="002E43B1"/>
    <w:rsid w:val="002E59F1"/>
    <w:rsid w:val="002E7149"/>
    <w:rsid w:val="002F2562"/>
    <w:rsid w:val="002F2E9B"/>
    <w:rsid w:val="002F4390"/>
    <w:rsid w:val="002F4948"/>
    <w:rsid w:val="0030061A"/>
    <w:rsid w:val="0030180D"/>
    <w:rsid w:val="0030550E"/>
    <w:rsid w:val="00310930"/>
    <w:rsid w:val="00310DC8"/>
    <w:rsid w:val="00314175"/>
    <w:rsid w:val="00314B3C"/>
    <w:rsid w:val="003166F5"/>
    <w:rsid w:val="003179D5"/>
    <w:rsid w:val="00321055"/>
    <w:rsid w:val="003228DF"/>
    <w:rsid w:val="00323328"/>
    <w:rsid w:val="0032481A"/>
    <w:rsid w:val="00324DDD"/>
    <w:rsid w:val="0032533C"/>
    <w:rsid w:val="0032634B"/>
    <w:rsid w:val="003267F5"/>
    <w:rsid w:val="003345FF"/>
    <w:rsid w:val="00341A7D"/>
    <w:rsid w:val="00345B5A"/>
    <w:rsid w:val="003507AC"/>
    <w:rsid w:val="00350AF8"/>
    <w:rsid w:val="00351197"/>
    <w:rsid w:val="00356284"/>
    <w:rsid w:val="003616D4"/>
    <w:rsid w:val="00361D8A"/>
    <w:rsid w:val="00367CF8"/>
    <w:rsid w:val="00371D66"/>
    <w:rsid w:val="003743BA"/>
    <w:rsid w:val="00376EB0"/>
    <w:rsid w:val="0038167C"/>
    <w:rsid w:val="00385DFE"/>
    <w:rsid w:val="00385FE3"/>
    <w:rsid w:val="00387A6C"/>
    <w:rsid w:val="00390068"/>
    <w:rsid w:val="00390792"/>
    <w:rsid w:val="00391C11"/>
    <w:rsid w:val="00392404"/>
    <w:rsid w:val="00392E03"/>
    <w:rsid w:val="003A0CDB"/>
    <w:rsid w:val="003A17A0"/>
    <w:rsid w:val="003A3C61"/>
    <w:rsid w:val="003A4D34"/>
    <w:rsid w:val="003A71C7"/>
    <w:rsid w:val="003B1079"/>
    <w:rsid w:val="003B3515"/>
    <w:rsid w:val="003B7955"/>
    <w:rsid w:val="003C1D58"/>
    <w:rsid w:val="003C279F"/>
    <w:rsid w:val="003C2E4C"/>
    <w:rsid w:val="003C2E6E"/>
    <w:rsid w:val="003C3A38"/>
    <w:rsid w:val="003C4B26"/>
    <w:rsid w:val="003D04BE"/>
    <w:rsid w:val="003D39F9"/>
    <w:rsid w:val="003D4E64"/>
    <w:rsid w:val="003D67CA"/>
    <w:rsid w:val="003D7356"/>
    <w:rsid w:val="003E228C"/>
    <w:rsid w:val="003F3B61"/>
    <w:rsid w:val="003F4309"/>
    <w:rsid w:val="003F7393"/>
    <w:rsid w:val="00402CDF"/>
    <w:rsid w:val="00404E45"/>
    <w:rsid w:val="00405CE8"/>
    <w:rsid w:val="00411F62"/>
    <w:rsid w:val="00417207"/>
    <w:rsid w:val="0042220B"/>
    <w:rsid w:val="00422CD9"/>
    <w:rsid w:val="004277EA"/>
    <w:rsid w:val="00433B6D"/>
    <w:rsid w:val="00435828"/>
    <w:rsid w:val="00436A8B"/>
    <w:rsid w:val="0044364A"/>
    <w:rsid w:val="0044439D"/>
    <w:rsid w:val="004456F1"/>
    <w:rsid w:val="0044579D"/>
    <w:rsid w:val="004477F3"/>
    <w:rsid w:val="00450CAB"/>
    <w:rsid w:val="00452DAE"/>
    <w:rsid w:val="004620D2"/>
    <w:rsid w:val="00464B56"/>
    <w:rsid w:val="00465688"/>
    <w:rsid w:val="004658D1"/>
    <w:rsid w:val="004662C3"/>
    <w:rsid w:val="00467C83"/>
    <w:rsid w:val="00470C75"/>
    <w:rsid w:val="004718C0"/>
    <w:rsid w:val="0047197E"/>
    <w:rsid w:val="004728B2"/>
    <w:rsid w:val="00473445"/>
    <w:rsid w:val="004736B6"/>
    <w:rsid w:val="00474B14"/>
    <w:rsid w:val="00475006"/>
    <w:rsid w:val="00476C27"/>
    <w:rsid w:val="00477541"/>
    <w:rsid w:val="00483348"/>
    <w:rsid w:val="00484FFB"/>
    <w:rsid w:val="004850AA"/>
    <w:rsid w:val="0049073D"/>
    <w:rsid w:val="00490DB4"/>
    <w:rsid w:val="004922F9"/>
    <w:rsid w:val="00496232"/>
    <w:rsid w:val="00497314"/>
    <w:rsid w:val="004A23C1"/>
    <w:rsid w:val="004A6EC3"/>
    <w:rsid w:val="004A7717"/>
    <w:rsid w:val="004B0F7D"/>
    <w:rsid w:val="004B46BB"/>
    <w:rsid w:val="004B594A"/>
    <w:rsid w:val="004B65EF"/>
    <w:rsid w:val="004C0C5A"/>
    <w:rsid w:val="004C2076"/>
    <w:rsid w:val="004C620A"/>
    <w:rsid w:val="004D0AEA"/>
    <w:rsid w:val="004D34D3"/>
    <w:rsid w:val="004D41D5"/>
    <w:rsid w:val="004E03F2"/>
    <w:rsid w:val="004E1066"/>
    <w:rsid w:val="004E11B3"/>
    <w:rsid w:val="004E2813"/>
    <w:rsid w:val="004E2C12"/>
    <w:rsid w:val="004E4195"/>
    <w:rsid w:val="004E56B9"/>
    <w:rsid w:val="004E57CD"/>
    <w:rsid w:val="004E6432"/>
    <w:rsid w:val="004F4B00"/>
    <w:rsid w:val="004F72D3"/>
    <w:rsid w:val="00501E4E"/>
    <w:rsid w:val="0050274B"/>
    <w:rsid w:val="00502F6C"/>
    <w:rsid w:val="00503722"/>
    <w:rsid w:val="005042E0"/>
    <w:rsid w:val="00511128"/>
    <w:rsid w:val="00511EFA"/>
    <w:rsid w:val="00517B6E"/>
    <w:rsid w:val="00522087"/>
    <w:rsid w:val="00523A9A"/>
    <w:rsid w:val="00524F36"/>
    <w:rsid w:val="00531F87"/>
    <w:rsid w:val="00535CB8"/>
    <w:rsid w:val="00535EDC"/>
    <w:rsid w:val="00537FD3"/>
    <w:rsid w:val="00541709"/>
    <w:rsid w:val="00543B7D"/>
    <w:rsid w:val="00543F35"/>
    <w:rsid w:val="00544B7B"/>
    <w:rsid w:val="00544E08"/>
    <w:rsid w:val="005539B0"/>
    <w:rsid w:val="00557579"/>
    <w:rsid w:val="00564B91"/>
    <w:rsid w:val="0057707E"/>
    <w:rsid w:val="005942E7"/>
    <w:rsid w:val="00594F36"/>
    <w:rsid w:val="005A0E55"/>
    <w:rsid w:val="005A2E9D"/>
    <w:rsid w:val="005A2F82"/>
    <w:rsid w:val="005A4F60"/>
    <w:rsid w:val="005A50F6"/>
    <w:rsid w:val="005A6532"/>
    <w:rsid w:val="005B00AE"/>
    <w:rsid w:val="005B0CC8"/>
    <w:rsid w:val="005B1FE6"/>
    <w:rsid w:val="005B2195"/>
    <w:rsid w:val="005B2EAC"/>
    <w:rsid w:val="005B4337"/>
    <w:rsid w:val="005B5980"/>
    <w:rsid w:val="005B6C91"/>
    <w:rsid w:val="005B788F"/>
    <w:rsid w:val="005B7A03"/>
    <w:rsid w:val="005C01F3"/>
    <w:rsid w:val="005C1484"/>
    <w:rsid w:val="005C6145"/>
    <w:rsid w:val="005D63D2"/>
    <w:rsid w:val="005E25B2"/>
    <w:rsid w:val="005E2A9A"/>
    <w:rsid w:val="005E395C"/>
    <w:rsid w:val="005E57FC"/>
    <w:rsid w:val="005E74E9"/>
    <w:rsid w:val="005E7D1A"/>
    <w:rsid w:val="005F0751"/>
    <w:rsid w:val="005F23A6"/>
    <w:rsid w:val="005F4AA0"/>
    <w:rsid w:val="005F4EE1"/>
    <w:rsid w:val="005F6E1B"/>
    <w:rsid w:val="0060687B"/>
    <w:rsid w:val="00607499"/>
    <w:rsid w:val="00612B3E"/>
    <w:rsid w:val="00613FC1"/>
    <w:rsid w:val="006150A1"/>
    <w:rsid w:val="006158B9"/>
    <w:rsid w:val="00615AA7"/>
    <w:rsid w:val="00621CE0"/>
    <w:rsid w:val="00622DA7"/>
    <w:rsid w:val="006234DF"/>
    <w:rsid w:val="00625F92"/>
    <w:rsid w:val="00626C30"/>
    <w:rsid w:val="006332EC"/>
    <w:rsid w:val="0063479E"/>
    <w:rsid w:val="00634CA0"/>
    <w:rsid w:val="006359B7"/>
    <w:rsid w:val="006365D3"/>
    <w:rsid w:val="00640254"/>
    <w:rsid w:val="00641CF1"/>
    <w:rsid w:val="00643B91"/>
    <w:rsid w:val="006444DB"/>
    <w:rsid w:val="00651BE6"/>
    <w:rsid w:val="00653EF7"/>
    <w:rsid w:val="006614D4"/>
    <w:rsid w:val="00662E3D"/>
    <w:rsid w:val="00664440"/>
    <w:rsid w:val="006674C3"/>
    <w:rsid w:val="00674338"/>
    <w:rsid w:val="0067720F"/>
    <w:rsid w:val="006774DE"/>
    <w:rsid w:val="006872B2"/>
    <w:rsid w:val="00687DE4"/>
    <w:rsid w:val="00696EF5"/>
    <w:rsid w:val="006A1D5A"/>
    <w:rsid w:val="006A33FC"/>
    <w:rsid w:val="006A50D9"/>
    <w:rsid w:val="006A6191"/>
    <w:rsid w:val="006A620D"/>
    <w:rsid w:val="006B0D91"/>
    <w:rsid w:val="006B2CF7"/>
    <w:rsid w:val="006C1C69"/>
    <w:rsid w:val="006C1CA4"/>
    <w:rsid w:val="006C1DBD"/>
    <w:rsid w:val="006C2EDF"/>
    <w:rsid w:val="006C2F1A"/>
    <w:rsid w:val="006C420C"/>
    <w:rsid w:val="006C45BE"/>
    <w:rsid w:val="006C53DE"/>
    <w:rsid w:val="006C7E3F"/>
    <w:rsid w:val="006D126D"/>
    <w:rsid w:val="006D3C36"/>
    <w:rsid w:val="006D59FC"/>
    <w:rsid w:val="006D7B9C"/>
    <w:rsid w:val="006E36CC"/>
    <w:rsid w:val="006E4354"/>
    <w:rsid w:val="006E47BB"/>
    <w:rsid w:val="00701D49"/>
    <w:rsid w:val="00703932"/>
    <w:rsid w:val="00714427"/>
    <w:rsid w:val="00716948"/>
    <w:rsid w:val="00717CDF"/>
    <w:rsid w:val="007230D8"/>
    <w:rsid w:val="007266D3"/>
    <w:rsid w:val="00727A04"/>
    <w:rsid w:val="00732B40"/>
    <w:rsid w:val="0073410B"/>
    <w:rsid w:val="007345A0"/>
    <w:rsid w:val="00737C27"/>
    <w:rsid w:val="0074061C"/>
    <w:rsid w:val="0074537E"/>
    <w:rsid w:val="00746C83"/>
    <w:rsid w:val="0075190B"/>
    <w:rsid w:val="00752CB7"/>
    <w:rsid w:val="00754227"/>
    <w:rsid w:val="00754A65"/>
    <w:rsid w:val="00754D03"/>
    <w:rsid w:val="00757410"/>
    <w:rsid w:val="007629BB"/>
    <w:rsid w:val="007665E1"/>
    <w:rsid w:val="007733DA"/>
    <w:rsid w:val="00774CCE"/>
    <w:rsid w:val="0077593F"/>
    <w:rsid w:val="00777A22"/>
    <w:rsid w:val="00777A87"/>
    <w:rsid w:val="00781B2C"/>
    <w:rsid w:val="00786ED8"/>
    <w:rsid w:val="00787917"/>
    <w:rsid w:val="00791C06"/>
    <w:rsid w:val="0079404A"/>
    <w:rsid w:val="007B09DF"/>
    <w:rsid w:val="007B2B3C"/>
    <w:rsid w:val="007B2F62"/>
    <w:rsid w:val="007B3156"/>
    <w:rsid w:val="007B555E"/>
    <w:rsid w:val="007B64B0"/>
    <w:rsid w:val="007B6843"/>
    <w:rsid w:val="007B6C89"/>
    <w:rsid w:val="007C5006"/>
    <w:rsid w:val="007C5317"/>
    <w:rsid w:val="007C5D72"/>
    <w:rsid w:val="007D15EF"/>
    <w:rsid w:val="007D16FA"/>
    <w:rsid w:val="007D1E43"/>
    <w:rsid w:val="007D2122"/>
    <w:rsid w:val="007D4116"/>
    <w:rsid w:val="007D4770"/>
    <w:rsid w:val="007D4D80"/>
    <w:rsid w:val="007E4136"/>
    <w:rsid w:val="007E5105"/>
    <w:rsid w:val="007F37F2"/>
    <w:rsid w:val="007F533D"/>
    <w:rsid w:val="007F7EC9"/>
    <w:rsid w:val="00800677"/>
    <w:rsid w:val="00800BAE"/>
    <w:rsid w:val="00803C37"/>
    <w:rsid w:val="00803C42"/>
    <w:rsid w:val="00804329"/>
    <w:rsid w:val="008043E4"/>
    <w:rsid w:val="008113D0"/>
    <w:rsid w:val="00811C4C"/>
    <w:rsid w:val="00817035"/>
    <w:rsid w:val="008172B5"/>
    <w:rsid w:val="00817801"/>
    <w:rsid w:val="008263FA"/>
    <w:rsid w:val="008326CE"/>
    <w:rsid w:val="00832E72"/>
    <w:rsid w:val="00834DEE"/>
    <w:rsid w:val="00841EE7"/>
    <w:rsid w:val="0084711A"/>
    <w:rsid w:val="008479F3"/>
    <w:rsid w:val="0085266E"/>
    <w:rsid w:val="00857ACF"/>
    <w:rsid w:val="0086359F"/>
    <w:rsid w:val="00864104"/>
    <w:rsid w:val="0087048F"/>
    <w:rsid w:val="008725AE"/>
    <w:rsid w:val="00872605"/>
    <w:rsid w:val="00874528"/>
    <w:rsid w:val="00874618"/>
    <w:rsid w:val="0087550D"/>
    <w:rsid w:val="00876DBE"/>
    <w:rsid w:val="00880CEA"/>
    <w:rsid w:val="00883F74"/>
    <w:rsid w:val="00887DAA"/>
    <w:rsid w:val="00893369"/>
    <w:rsid w:val="008950F6"/>
    <w:rsid w:val="0089616B"/>
    <w:rsid w:val="008A7E87"/>
    <w:rsid w:val="008B1221"/>
    <w:rsid w:val="008B43F0"/>
    <w:rsid w:val="008B535E"/>
    <w:rsid w:val="008B720E"/>
    <w:rsid w:val="008C0908"/>
    <w:rsid w:val="008C1912"/>
    <w:rsid w:val="008C2C67"/>
    <w:rsid w:val="008C3681"/>
    <w:rsid w:val="008D1D44"/>
    <w:rsid w:val="008D6353"/>
    <w:rsid w:val="008D7F96"/>
    <w:rsid w:val="008E10F1"/>
    <w:rsid w:val="008E26FD"/>
    <w:rsid w:val="008E4A37"/>
    <w:rsid w:val="008E6CAA"/>
    <w:rsid w:val="00903861"/>
    <w:rsid w:val="0091200A"/>
    <w:rsid w:val="009134E4"/>
    <w:rsid w:val="0091401D"/>
    <w:rsid w:val="0091658D"/>
    <w:rsid w:val="00916595"/>
    <w:rsid w:val="00916BF3"/>
    <w:rsid w:val="00921B75"/>
    <w:rsid w:val="00921E59"/>
    <w:rsid w:val="00922C13"/>
    <w:rsid w:val="0092308E"/>
    <w:rsid w:val="00924334"/>
    <w:rsid w:val="0092480E"/>
    <w:rsid w:val="00926BCA"/>
    <w:rsid w:val="0093095C"/>
    <w:rsid w:val="00932D2D"/>
    <w:rsid w:val="00934D72"/>
    <w:rsid w:val="009374D2"/>
    <w:rsid w:val="00940225"/>
    <w:rsid w:val="00940415"/>
    <w:rsid w:val="00941C8C"/>
    <w:rsid w:val="0094370E"/>
    <w:rsid w:val="009443F3"/>
    <w:rsid w:val="009449C2"/>
    <w:rsid w:val="00946B9C"/>
    <w:rsid w:val="00947A04"/>
    <w:rsid w:val="009570F7"/>
    <w:rsid w:val="009604F4"/>
    <w:rsid w:val="009606DD"/>
    <w:rsid w:val="00963F8C"/>
    <w:rsid w:val="009736BB"/>
    <w:rsid w:val="0097386D"/>
    <w:rsid w:val="009738BA"/>
    <w:rsid w:val="00981055"/>
    <w:rsid w:val="009832EE"/>
    <w:rsid w:val="00986B39"/>
    <w:rsid w:val="00987F00"/>
    <w:rsid w:val="009905AE"/>
    <w:rsid w:val="0099177D"/>
    <w:rsid w:val="00992551"/>
    <w:rsid w:val="00993924"/>
    <w:rsid w:val="00995B9B"/>
    <w:rsid w:val="00997C3E"/>
    <w:rsid w:val="009A3DD0"/>
    <w:rsid w:val="009A429D"/>
    <w:rsid w:val="009A5CFE"/>
    <w:rsid w:val="009A7564"/>
    <w:rsid w:val="009A7770"/>
    <w:rsid w:val="009B15F5"/>
    <w:rsid w:val="009B1651"/>
    <w:rsid w:val="009B2618"/>
    <w:rsid w:val="009B2768"/>
    <w:rsid w:val="009B3A3C"/>
    <w:rsid w:val="009C59D2"/>
    <w:rsid w:val="009D05E0"/>
    <w:rsid w:val="009D2A71"/>
    <w:rsid w:val="009D3462"/>
    <w:rsid w:val="009D4314"/>
    <w:rsid w:val="009E089B"/>
    <w:rsid w:val="009E13C4"/>
    <w:rsid w:val="009E1D22"/>
    <w:rsid w:val="009E2A5F"/>
    <w:rsid w:val="009E3AE2"/>
    <w:rsid w:val="009E585C"/>
    <w:rsid w:val="009E61B9"/>
    <w:rsid w:val="009E72C5"/>
    <w:rsid w:val="009E7547"/>
    <w:rsid w:val="009F00C3"/>
    <w:rsid w:val="009F23F9"/>
    <w:rsid w:val="009F36AF"/>
    <w:rsid w:val="009F60F5"/>
    <w:rsid w:val="009F6E5F"/>
    <w:rsid w:val="009F7B32"/>
    <w:rsid w:val="00A01180"/>
    <w:rsid w:val="00A03A18"/>
    <w:rsid w:val="00A109A7"/>
    <w:rsid w:val="00A12A9C"/>
    <w:rsid w:val="00A21C68"/>
    <w:rsid w:val="00A2342B"/>
    <w:rsid w:val="00A25DF6"/>
    <w:rsid w:val="00A25EF4"/>
    <w:rsid w:val="00A31306"/>
    <w:rsid w:val="00A31755"/>
    <w:rsid w:val="00A3186B"/>
    <w:rsid w:val="00A31CFA"/>
    <w:rsid w:val="00A32E4C"/>
    <w:rsid w:val="00A330F5"/>
    <w:rsid w:val="00A34385"/>
    <w:rsid w:val="00A40668"/>
    <w:rsid w:val="00A424C9"/>
    <w:rsid w:val="00A4332A"/>
    <w:rsid w:val="00A457BA"/>
    <w:rsid w:val="00A52074"/>
    <w:rsid w:val="00A539DF"/>
    <w:rsid w:val="00A571B9"/>
    <w:rsid w:val="00A57906"/>
    <w:rsid w:val="00A606EB"/>
    <w:rsid w:val="00A60EAF"/>
    <w:rsid w:val="00A65CC9"/>
    <w:rsid w:val="00A7223B"/>
    <w:rsid w:val="00A74373"/>
    <w:rsid w:val="00A74C3E"/>
    <w:rsid w:val="00A759E2"/>
    <w:rsid w:val="00A77276"/>
    <w:rsid w:val="00A77DA3"/>
    <w:rsid w:val="00A80BE5"/>
    <w:rsid w:val="00A9173F"/>
    <w:rsid w:val="00A970CD"/>
    <w:rsid w:val="00A976B2"/>
    <w:rsid w:val="00AA0DFE"/>
    <w:rsid w:val="00AA3606"/>
    <w:rsid w:val="00AA49A9"/>
    <w:rsid w:val="00AA5FC4"/>
    <w:rsid w:val="00AA6CA8"/>
    <w:rsid w:val="00AB12BB"/>
    <w:rsid w:val="00AB239E"/>
    <w:rsid w:val="00AB4EB0"/>
    <w:rsid w:val="00AB577D"/>
    <w:rsid w:val="00AB6B82"/>
    <w:rsid w:val="00AC14FE"/>
    <w:rsid w:val="00AC5032"/>
    <w:rsid w:val="00AC6326"/>
    <w:rsid w:val="00AC7C1B"/>
    <w:rsid w:val="00AD6905"/>
    <w:rsid w:val="00AE031D"/>
    <w:rsid w:val="00AE0D33"/>
    <w:rsid w:val="00AE218E"/>
    <w:rsid w:val="00AE5497"/>
    <w:rsid w:val="00AE618E"/>
    <w:rsid w:val="00AE7715"/>
    <w:rsid w:val="00AF0DFB"/>
    <w:rsid w:val="00AF232B"/>
    <w:rsid w:val="00AF281E"/>
    <w:rsid w:val="00AF5DC5"/>
    <w:rsid w:val="00B00244"/>
    <w:rsid w:val="00B01C31"/>
    <w:rsid w:val="00B025A6"/>
    <w:rsid w:val="00B026C8"/>
    <w:rsid w:val="00B047C0"/>
    <w:rsid w:val="00B07083"/>
    <w:rsid w:val="00B14360"/>
    <w:rsid w:val="00B1477A"/>
    <w:rsid w:val="00B21822"/>
    <w:rsid w:val="00B234FB"/>
    <w:rsid w:val="00B300C9"/>
    <w:rsid w:val="00B311B3"/>
    <w:rsid w:val="00B31E68"/>
    <w:rsid w:val="00B3298A"/>
    <w:rsid w:val="00B34C40"/>
    <w:rsid w:val="00B35778"/>
    <w:rsid w:val="00B364D9"/>
    <w:rsid w:val="00B37DAE"/>
    <w:rsid w:val="00B40B63"/>
    <w:rsid w:val="00B43C27"/>
    <w:rsid w:val="00B4550B"/>
    <w:rsid w:val="00B4585E"/>
    <w:rsid w:val="00B511BE"/>
    <w:rsid w:val="00B51B4F"/>
    <w:rsid w:val="00B52029"/>
    <w:rsid w:val="00B52127"/>
    <w:rsid w:val="00B5237A"/>
    <w:rsid w:val="00B54CAE"/>
    <w:rsid w:val="00B57054"/>
    <w:rsid w:val="00B6437B"/>
    <w:rsid w:val="00B64C50"/>
    <w:rsid w:val="00B658A1"/>
    <w:rsid w:val="00B71580"/>
    <w:rsid w:val="00B7529D"/>
    <w:rsid w:val="00B75C6F"/>
    <w:rsid w:val="00B7760B"/>
    <w:rsid w:val="00B77D37"/>
    <w:rsid w:val="00B80038"/>
    <w:rsid w:val="00B84779"/>
    <w:rsid w:val="00B85060"/>
    <w:rsid w:val="00B867EE"/>
    <w:rsid w:val="00B91FB9"/>
    <w:rsid w:val="00B92B88"/>
    <w:rsid w:val="00B977BF"/>
    <w:rsid w:val="00BA4DDA"/>
    <w:rsid w:val="00BA54BB"/>
    <w:rsid w:val="00BA5CFD"/>
    <w:rsid w:val="00BA71E1"/>
    <w:rsid w:val="00BB0B6F"/>
    <w:rsid w:val="00BB2946"/>
    <w:rsid w:val="00BB46C3"/>
    <w:rsid w:val="00BC017A"/>
    <w:rsid w:val="00BD37D2"/>
    <w:rsid w:val="00BD4860"/>
    <w:rsid w:val="00BD5C6B"/>
    <w:rsid w:val="00BE2297"/>
    <w:rsid w:val="00BE4F08"/>
    <w:rsid w:val="00BE61B8"/>
    <w:rsid w:val="00BF1ADE"/>
    <w:rsid w:val="00BF3F75"/>
    <w:rsid w:val="00BF4770"/>
    <w:rsid w:val="00BF4D5B"/>
    <w:rsid w:val="00BF74C9"/>
    <w:rsid w:val="00C01249"/>
    <w:rsid w:val="00C01C0B"/>
    <w:rsid w:val="00C025AF"/>
    <w:rsid w:val="00C026E9"/>
    <w:rsid w:val="00C04C38"/>
    <w:rsid w:val="00C06ABB"/>
    <w:rsid w:val="00C108FF"/>
    <w:rsid w:val="00C10C5A"/>
    <w:rsid w:val="00C22B96"/>
    <w:rsid w:val="00C255F1"/>
    <w:rsid w:val="00C25AFB"/>
    <w:rsid w:val="00C31175"/>
    <w:rsid w:val="00C348CA"/>
    <w:rsid w:val="00C35899"/>
    <w:rsid w:val="00C4033B"/>
    <w:rsid w:val="00C40A84"/>
    <w:rsid w:val="00C41561"/>
    <w:rsid w:val="00C44332"/>
    <w:rsid w:val="00C473E0"/>
    <w:rsid w:val="00C4759C"/>
    <w:rsid w:val="00C50E24"/>
    <w:rsid w:val="00C52FEE"/>
    <w:rsid w:val="00C62C5A"/>
    <w:rsid w:val="00C63887"/>
    <w:rsid w:val="00C63E78"/>
    <w:rsid w:val="00C651C7"/>
    <w:rsid w:val="00C66066"/>
    <w:rsid w:val="00C70A6C"/>
    <w:rsid w:val="00C70E4E"/>
    <w:rsid w:val="00C732B3"/>
    <w:rsid w:val="00C75763"/>
    <w:rsid w:val="00C7576D"/>
    <w:rsid w:val="00C801DB"/>
    <w:rsid w:val="00C83682"/>
    <w:rsid w:val="00C839D8"/>
    <w:rsid w:val="00C84723"/>
    <w:rsid w:val="00C854BB"/>
    <w:rsid w:val="00C86915"/>
    <w:rsid w:val="00C86EE6"/>
    <w:rsid w:val="00C87262"/>
    <w:rsid w:val="00C931FB"/>
    <w:rsid w:val="00C951DD"/>
    <w:rsid w:val="00CA2193"/>
    <w:rsid w:val="00CA2E30"/>
    <w:rsid w:val="00CA40AB"/>
    <w:rsid w:val="00CA55E3"/>
    <w:rsid w:val="00CA5BBC"/>
    <w:rsid w:val="00CB2727"/>
    <w:rsid w:val="00CC3B5D"/>
    <w:rsid w:val="00CC58FC"/>
    <w:rsid w:val="00CD27AB"/>
    <w:rsid w:val="00CD4331"/>
    <w:rsid w:val="00CD4D64"/>
    <w:rsid w:val="00CE0D4F"/>
    <w:rsid w:val="00CE2FDA"/>
    <w:rsid w:val="00CE3EC1"/>
    <w:rsid w:val="00CE5BB7"/>
    <w:rsid w:val="00CE6179"/>
    <w:rsid w:val="00CF022D"/>
    <w:rsid w:val="00CF3177"/>
    <w:rsid w:val="00CF7677"/>
    <w:rsid w:val="00D001F3"/>
    <w:rsid w:val="00D1065A"/>
    <w:rsid w:val="00D15E38"/>
    <w:rsid w:val="00D16071"/>
    <w:rsid w:val="00D178CD"/>
    <w:rsid w:val="00D204BC"/>
    <w:rsid w:val="00D21902"/>
    <w:rsid w:val="00D22FAE"/>
    <w:rsid w:val="00D23315"/>
    <w:rsid w:val="00D23907"/>
    <w:rsid w:val="00D23C0A"/>
    <w:rsid w:val="00D246AC"/>
    <w:rsid w:val="00D248E2"/>
    <w:rsid w:val="00D2753C"/>
    <w:rsid w:val="00D27F60"/>
    <w:rsid w:val="00D309A3"/>
    <w:rsid w:val="00D31830"/>
    <w:rsid w:val="00D34261"/>
    <w:rsid w:val="00D3645F"/>
    <w:rsid w:val="00D36D7A"/>
    <w:rsid w:val="00D43E3D"/>
    <w:rsid w:val="00D457BA"/>
    <w:rsid w:val="00D573CC"/>
    <w:rsid w:val="00D6575B"/>
    <w:rsid w:val="00D70D70"/>
    <w:rsid w:val="00D74356"/>
    <w:rsid w:val="00D76FE3"/>
    <w:rsid w:val="00D7726C"/>
    <w:rsid w:val="00D77E17"/>
    <w:rsid w:val="00D80770"/>
    <w:rsid w:val="00D81B9E"/>
    <w:rsid w:val="00D83308"/>
    <w:rsid w:val="00D83D8A"/>
    <w:rsid w:val="00D90DDE"/>
    <w:rsid w:val="00D9364E"/>
    <w:rsid w:val="00D93AA7"/>
    <w:rsid w:val="00D97ACE"/>
    <w:rsid w:val="00DA0B70"/>
    <w:rsid w:val="00DA3BB8"/>
    <w:rsid w:val="00DA65BD"/>
    <w:rsid w:val="00DA65DF"/>
    <w:rsid w:val="00DA7252"/>
    <w:rsid w:val="00DB0A15"/>
    <w:rsid w:val="00DB4D87"/>
    <w:rsid w:val="00DB7E85"/>
    <w:rsid w:val="00DC2437"/>
    <w:rsid w:val="00DC4A83"/>
    <w:rsid w:val="00DC4F03"/>
    <w:rsid w:val="00DC5F37"/>
    <w:rsid w:val="00DD1D92"/>
    <w:rsid w:val="00DD5E18"/>
    <w:rsid w:val="00DD786D"/>
    <w:rsid w:val="00DE0E0B"/>
    <w:rsid w:val="00DE10F5"/>
    <w:rsid w:val="00DE278E"/>
    <w:rsid w:val="00DE59C4"/>
    <w:rsid w:val="00DE778B"/>
    <w:rsid w:val="00DF31C0"/>
    <w:rsid w:val="00DF5161"/>
    <w:rsid w:val="00DF54EA"/>
    <w:rsid w:val="00DF5B69"/>
    <w:rsid w:val="00DF6AC7"/>
    <w:rsid w:val="00E02E8E"/>
    <w:rsid w:val="00E040A8"/>
    <w:rsid w:val="00E05CD7"/>
    <w:rsid w:val="00E11E21"/>
    <w:rsid w:val="00E12474"/>
    <w:rsid w:val="00E23402"/>
    <w:rsid w:val="00E40468"/>
    <w:rsid w:val="00E45061"/>
    <w:rsid w:val="00E46EA8"/>
    <w:rsid w:val="00E538FB"/>
    <w:rsid w:val="00E54DE2"/>
    <w:rsid w:val="00E557DD"/>
    <w:rsid w:val="00E62322"/>
    <w:rsid w:val="00E639B9"/>
    <w:rsid w:val="00E6477C"/>
    <w:rsid w:val="00E6529E"/>
    <w:rsid w:val="00E654F4"/>
    <w:rsid w:val="00E65CBC"/>
    <w:rsid w:val="00E72ECB"/>
    <w:rsid w:val="00E77261"/>
    <w:rsid w:val="00E81C4B"/>
    <w:rsid w:val="00E83D1C"/>
    <w:rsid w:val="00E84CAF"/>
    <w:rsid w:val="00E86910"/>
    <w:rsid w:val="00E870E9"/>
    <w:rsid w:val="00E9026D"/>
    <w:rsid w:val="00E915C4"/>
    <w:rsid w:val="00E943A2"/>
    <w:rsid w:val="00E94588"/>
    <w:rsid w:val="00E94D13"/>
    <w:rsid w:val="00E9549D"/>
    <w:rsid w:val="00E95857"/>
    <w:rsid w:val="00E975F3"/>
    <w:rsid w:val="00E97743"/>
    <w:rsid w:val="00EA2D75"/>
    <w:rsid w:val="00EA3958"/>
    <w:rsid w:val="00EA5E3B"/>
    <w:rsid w:val="00EA7E9A"/>
    <w:rsid w:val="00EB096A"/>
    <w:rsid w:val="00EB1497"/>
    <w:rsid w:val="00EB209B"/>
    <w:rsid w:val="00EB2616"/>
    <w:rsid w:val="00EB435B"/>
    <w:rsid w:val="00EB5F74"/>
    <w:rsid w:val="00EB6C33"/>
    <w:rsid w:val="00EC0707"/>
    <w:rsid w:val="00EC0CF9"/>
    <w:rsid w:val="00EC2D8A"/>
    <w:rsid w:val="00EC646C"/>
    <w:rsid w:val="00EC69D8"/>
    <w:rsid w:val="00EC7610"/>
    <w:rsid w:val="00EC77B9"/>
    <w:rsid w:val="00ED1C2D"/>
    <w:rsid w:val="00ED2F05"/>
    <w:rsid w:val="00ED3BCF"/>
    <w:rsid w:val="00ED51BB"/>
    <w:rsid w:val="00EE01E6"/>
    <w:rsid w:val="00EE1913"/>
    <w:rsid w:val="00EE3123"/>
    <w:rsid w:val="00EF08E6"/>
    <w:rsid w:val="00EF3A89"/>
    <w:rsid w:val="00EF3BFE"/>
    <w:rsid w:val="00EF485C"/>
    <w:rsid w:val="00EF548E"/>
    <w:rsid w:val="00EF7863"/>
    <w:rsid w:val="00EF790E"/>
    <w:rsid w:val="00F00FCD"/>
    <w:rsid w:val="00F01696"/>
    <w:rsid w:val="00F10E88"/>
    <w:rsid w:val="00F13207"/>
    <w:rsid w:val="00F21BF5"/>
    <w:rsid w:val="00F22EF7"/>
    <w:rsid w:val="00F2451B"/>
    <w:rsid w:val="00F25B72"/>
    <w:rsid w:val="00F26650"/>
    <w:rsid w:val="00F27302"/>
    <w:rsid w:val="00F278BC"/>
    <w:rsid w:val="00F27D76"/>
    <w:rsid w:val="00F27EC1"/>
    <w:rsid w:val="00F3461E"/>
    <w:rsid w:val="00F40EAE"/>
    <w:rsid w:val="00F4135C"/>
    <w:rsid w:val="00F41FAB"/>
    <w:rsid w:val="00F4561E"/>
    <w:rsid w:val="00F45640"/>
    <w:rsid w:val="00F469C4"/>
    <w:rsid w:val="00F53F05"/>
    <w:rsid w:val="00F57790"/>
    <w:rsid w:val="00F615DC"/>
    <w:rsid w:val="00F620CE"/>
    <w:rsid w:val="00F62803"/>
    <w:rsid w:val="00F64F82"/>
    <w:rsid w:val="00F71F34"/>
    <w:rsid w:val="00F7367C"/>
    <w:rsid w:val="00F7733C"/>
    <w:rsid w:val="00F77EFF"/>
    <w:rsid w:val="00F812AA"/>
    <w:rsid w:val="00F8390A"/>
    <w:rsid w:val="00F86D74"/>
    <w:rsid w:val="00F87DA0"/>
    <w:rsid w:val="00F9407A"/>
    <w:rsid w:val="00F95604"/>
    <w:rsid w:val="00FA1003"/>
    <w:rsid w:val="00FA4EBF"/>
    <w:rsid w:val="00FA6284"/>
    <w:rsid w:val="00FB00DE"/>
    <w:rsid w:val="00FB0304"/>
    <w:rsid w:val="00FB180B"/>
    <w:rsid w:val="00FB2391"/>
    <w:rsid w:val="00FB25CB"/>
    <w:rsid w:val="00FC39BA"/>
    <w:rsid w:val="00FC6949"/>
    <w:rsid w:val="00FD0597"/>
    <w:rsid w:val="00FE057B"/>
    <w:rsid w:val="00FE1809"/>
    <w:rsid w:val="00FE6B56"/>
    <w:rsid w:val="00FF2174"/>
    <w:rsid w:val="00FF390E"/>
    <w:rsid w:val="00FF5527"/>
    <w:rsid w:val="00FF5BDF"/>
    <w:rsid w:val="00FF715D"/>
    <w:rsid w:val="01B1C6C4"/>
    <w:rsid w:val="0319D5E4"/>
    <w:rsid w:val="031CF41D"/>
    <w:rsid w:val="03361C7A"/>
    <w:rsid w:val="05AEA5AC"/>
    <w:rsid w:val="06F80FC1"/>
    <w:rsid w:val="09312C09"/>
    <w:rsid w:val="0A5B7D9C"/>
    <w:rsid w:val="0C0636E1"/>
    <w:rsid w:val="0C34F152"/>
    <w:rsid w:val="0C55F6B7"/>
    <w:rsid w:val="0DE693A3"/>
    <w:rsid w:val="10969FDA"/>
    <w:rsid w:val="10B196C3"/>
    <w:rsid w:val="1188C906"/>
    <w:rsid w:val="118AE599"/>
    <w:rsid w:val="1195E874"/>
    <w:rsid w:val="11BCBBAB"/>
    <w:rsid w:val="132A1522"/>
    <w:rsid w:val="135A2F3B"/>
    <w:rsid w:val="135B9B93"/>
    <w:rsid w:val="13E93785"/>
    <w:rsid w:val="144FFAF1"/>
    <w:rsid w:val="14F45C6D"/>
    <w:rsid w:val="15593ACD"/>
    <w:rsid w:val="161064D8"/>
    <w:rsid w:val="1613BB21"/>
    <w:rsid w:val="1654B0BD"/>
    <w:rsid w:val="178008E2"/>
    <w:rsid w:val="1898C915"/>
    <w:rsid w:val="198A91C5"/>
    <w:rsid w:val="1991E32E"/>
    <w:rsid w:val="1A98FD0A"/>
    <w:rsid w:val="1ACB3B95"/>
    <w:rsid w:val="1CBC3F44"/>
    <w:rsid w:val="1D2FBBEE"/>
    <w:rsid w:val="1DB7F450"/>
    <w:rsid w:val="1E1BE317"/>
    <w:rsid w:val="1E821656"/>
    <w:rsid w:val="1ECEC7FA"/>
    <w:rsid w:val="1F3D2ACB"/>
    <w:rsid w:val="201FAD1F"/>
    <w:rsid w:val="208CDDAC"/>
    <w:rsid w:val="212818C3"/>
    <w:rsid w:val="2199A88D"/>
    <w:rsid w:val="221A263A"/>
    <w:rsid w:val="223CE8D4"/>
    <w:rsid w:val="225D0E76"/>
    <w:rsid w:val="2471AA82"/>
    <w:rsid w:val="255E23C0"/>
    <w:rsid w:val="26213B6F"/>
    <w:rsid w:val="278C13BD"/>
    <w:rsid w:val="28D7710C"/>
    <w:rsid w:val="2947EA85"/>
    <w:rsid w:val="2968D5BB"/>
    <w:rsid w:val="2BCD6544"/>
    <w:rsid w:val="2BF56697"/>
    <w:rsid w:val="2C039FB1"/>
    <w:rsid w:val="2C6F9C8A"/>
    <w:rsid w:val="2DA1263E"/>
    <w:rsid w:val="2EBE7B80"/>
    <w:rsid w:val="2F05A844"/>
    <w:rsid w:val="32A61736"/>
    <w:rsid w:val="3354494E"/>
    <w:rsid w:val="338FDD74"/>
    <w:rsid w:val="3391ECA3"/>
    <w:rsid w:val="3428BF3A"/>
    <w:rsid w:val="35E3DCA2"/>
    <w:rsid w:val="3753DFEA"/>
    <w:rsid w:val="37C88159"/>
    <w:rsid w:val="37FEEB53"/>
    <w:rsid w:val="38A7790E"/>
    <w:rsid w:val="38C2935F"/>
    <w:rsid w:val="38F9A871"/>
    <w:rsid w:val="392B7732"/>
    <w:rsid w:val="3AE1C5CF"/>
    <w:rsid w:val="3AFA888A"/>
    <w:rsid w:val="3BDF19D0"/>
    <w:rsid w:val="3BEC8515"/>
    <w:rsid w:val="3C1EDDAA"/>
    <w:rsid w:val="3DCC8347"/>
    <w:rsid w:val="3F8ABEE8"/>
    <w:rsid w:val="4050B748"/>
    <w:rsid w:val="41D40531"/>
    <w:rsid w:val="432D6528"/>
    <w:rsid w:val="44802B85"/>
    <w:rsid w:val="450E2AFF"/>
    <w:rsid w:val="45280F9B"/>
    <w:rsid w:val="4589FAD5"/>
    <w:rsid w:val="45E2A0EB"/>
    <w:rsid w:val="469108F4"/>
    <w:rsid w:val="4738AE9B"/>
    <w:rsid w:val="486A46B9"/>
    <w:rsid w:val="48B264D6"/>
    <w:rsid w:val="4A5A6958"/>
    <w:rsid w:val="4C0E20F9"/>
    <w:rsid w:val="4CFED11A"/>
    <w:rsid w:val="4D2FFFE5"/>
    <w:rsid w:val="4F1A3203"/>
    <w:rsid w:val="4F6EC29D"/>
    <w:rsid w:val="4FA9B100"/>
    <w:rsid w:val="509C8CD2"/>
    <w:rsid w:val="50B13BDC"/>
    <w:rsid w:val="50C32CD9"/>
    <w:rsid w:val="51149D6F"/>
    <w:rsid w:val="5122CBA6"/>
    <w:rsid w:val="5279D7E9"/>
    <w:rsid w:val="52BE9C07"/>
    <w:rsid w:val="53157631"/>
    <w:rsid w:val="5429B914"/>
    <w:rsid w:val="552B4311"/>
    <w:rsid w:val="553CCC7B"/>
    <w:rsid w:val="55714D6D"/>
    <w:rsid w:val="5595D951"/>
    <w:rsid w:val="564D16F3"/>
    <w:rsid w:val="5683173A"/>
    <w:rsid w:val="56C939DC"/>
    <w:rsid w:val="56CDDFCE"/>
    <w:rsid w:val="57E178AE"/>
    <w:rsid w:val="599858D8"/>
    <w:rsid w:val="5CB33C01"/>
    <w:rsid w:val="5D032EEE"/>
    <w:rsid w:val="5E5F8A3C"/>
    <w:rsid w:val="5F1CDC5A"/>
    <w:rsid w:val="5FD452D9"/>
    <w:rsid w:val="601402B8"/>
    <w:rsid w:val="607A4191"/>
    <w:rsid w:val="61157CA8"/>
    <w:rsid w:val="61575EBB"/>
    <w:rsid w:val="6236A818"/>
    <w:rsid w:val="631DCEDE"/>
    <w:rsid w:val="63AF4391"/>
    <w:rsid w:val="64146A1F"/>
    <w:rsid w:val="64251941"/>
    <w:rsid w:val="64F6525D"/>
    <w:rsid w:val="6546A82D"/>
    <w:rsid w:val="654DB2B4"/>
    <w:rsid w:val="65B03A80"/>
    <w:rsid w:val="6675842C"/>
    <w:rsid w:val="674C0AE1"/>
    <w:rsid w:val="683E076C"/>
    <w:rsid w:val="6846FBD9"/>
    <w:rsid w:val="6A105A67"/>
    <w:rsid w:val="6B0CF944"/>
    <w:rsid w:val="6BBCCA2C"/>
    <w:rsid w:val="6BD1E5BF"/>
    <w:rsid w:val="6C6DBFF1"/>
    <w:rsid w:val="6D5EE943"/>
    <w:rsid w:val="6DAD16D7"/>
    <w:rsid w:val="701F9FDA"/>
    <w:rsid w:val="70BF8C5A"/>
    <w:rsid w:val="724E23F5"/>
    <w:rsid w:val="7435C7E1"/>
    <w:rsid w:val="743B49EB"/>
    <w:rsid w:val="744C77E2"/>
    <w:rsid w:val="745258A2"/>
    <w:rsid w:val="74DEA54E"/>
    <w:rsid w:val="75D72BB5"/>
    <w:rsid w:val="76696FE1"/>
    <w:rsid w:val="76B60BB5"/>
    <w:rsid w:val="775F38C5"/>
    <w:rsid w:val="798200E1"/>
    <w:rsid w:val="7AC19A26"/>
    <w:rsid w:val="7B4EC194"/>
    <w:rsid w:val="7BE0E8FE"/>
    <w:rsid w:val="7CADB298"/>
    <w:rsid w:val="7CD00645"/>
    <w:rsid w:val="7E8507FC"/>
    <w:rsid w:val="7F8310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B1BB"/>
  <w15:chartTrackingRefBased/>
  <w15:docId w15:val="{2FA8D748-2723-4C35-AE84-FCBDCFCF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55"/>
    <w:pPr>
      <w:spacing w:after="0"/>
      <w:ind w:firstLine="709"/>
      <w:jc w:val="both"/>
    </w:pPr>
    <w:rPr>
      <w:lang w:val="es-ES"/>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nhideWhenUsed/>
    <w:qFormat/>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nhideWhenUsed/>
    <w:qFormat/>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uiPriority w:val="34"/>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paragraph" w:styleId="Textodeglobo">
    <w:name w:val="Balloon Text"/>
    <w:basedOn w:val="Normal"/>
    <w:link w:val="TextodegloboCar"/>
    <w:uiPriority w:val="99"/>
    <w:semiHidden/>
    <w:unhideWhenUsed/>
    <w:rsid w:val="005F4A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AA0"/>
    <w:rPr>
      <w:rFonts w:ascii="Segoe UI" w:hAnsi="Segoe UI" w:cs="Segoe UI"/>
      <w:sz w:val="18"/>
      <w:szCs w:val="18"/>
      <w:lang w:val="es-ES"/>
    </w:rPr>
  </w:style>
  <w:style w:type="character" w:styleId="Refdecomentario">
    <w:name w:val="annotation reference"/>
    <w:basedOn w:val="Fuentedeprrafopredeter"/>
    <w:uiPriority w:val="99"/>
    <w:semiHidden/>
    <w:unhideWhenUsed/>
    <w:rsid w:val="00257723"/>
    <w:rPr>
      <w:sz w:val="16"/>
      <w:szCs w:val="16"/>
    </w:rPr>
  </w:style>
  <w:style w:type="paragraph" w:styleId="Textocomentario">
    <w:name w:val="annotation text"/>
    <w:basedOn w:val="Normal"/>
    <w:link w:val="TextocomentarioCar"/>
    <w:uiPriority w:val="99"/>
    <w:semiHidden/>
    <w:unhideWhenUsed/>
    <w:rsid w:val="002577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772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57723"/>
    <w:rPr>
      <w:b/>
      <w:bCs/>
    </w:rPr>
  </w:style>
  <w:style w:type="character" w:customStyle="1" w:styleId="AsuntodelcomentarioCar">
    <w:name w:val="Asunto del comentario Car"/>
    <w:basedOn w:val="TextocomentarioCar"/>
    <w:link w:val="Asuntodelcomentario"/>
    <w:uiPriority w:val="99"/>
    <w:semiHidden/>
    <w:rsid w:val="00257723"/>
    <w:rPr>
      <w:b/>
      <w:bCs/>
      <w:sz w:val="20"/>
      <w:szCs w:val="20"/>
      <w:lang w:val="es-ES"/>
    </w:rPr>
  </w:style>
  <w:style w:type="paragraph" w:customStyle="1" w:styleId="Default">
    <w:name w:val="Default"/>
    <w:rsid w:val="00D81B9E"/>
    <w:pPr>
      <w:autoSpaceDE w:val="0"/>
      <w:autoSpaceDN w:val="0"/>
      <w:adjustRightInd w:val="0"/>
      <w:spacing w:after="0" w:line="240" w:lineRule="auto"/>
    </w:pPr>
    <w:rPr>
      <w:rFonts w:ascii="Bookman Old Style" w:hAnsi="Bookman Old Style" w:cs="Bookman Old Style"/>
      <w:color w:val="000000"/>
      <w:sz w:val="24"/>
      <w:szCs w:val="24"/>
    </w:rPr>
  </w:style>
  <w:style w:type="paragraph" w:styleId="Sangradetextonormal">
    <w:name w:val="Body Text Indent"/>
    <w:basedOn w:val="Normal"/>
    <w:link w:val="SangradetextonormalCar"/>
    <w:uiPriority w:val="99"/>
    <w:semiHidden/>
    <w:unhideWhenUsed/>
    <w:rsid w:val="001F65D2"/>
    <w:pPr>
      <w:spacing w:after="120"/>
      <w:ind w:left="283"/>
    </w:pPr>
  </w:style>
  <w:style w:type="character" w:customStyle="1" w:styleId="SangradetextonormalCar">
    <w:name w:val="Sangría de texto normal Car"/>
    <w:basedOn w:val="Fuentedeprrafopredeter"/>
    <w:link w:val="Sangradetextonormal"/>
    <w:uiPriority w:val="99"/>
    <w:semiHidden/>
    <w:rsid w:val="001F65D2"/>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105428">
      <w:bodyDiv w:val="1"/>
      <w:marLeft w:val="0"/>
      <w:marRight w:val="0"/>
      <w:marTop w:val="0"/>
      <w:marBottom w:val="0"/>
      <w:divBdr>
        <w:top w:val="none" w:sz="0" w:space="0" w:color="auto"/>
        <w:left w:val="none" w:sz="0" w:space="0" w:color="auto"/>
        <w:bottom w:val="none" w:sz="0" w:space="0" w:color="auto"/>
        <w:right w:val="none" w:sz="0" w:space="0" w:color="auto"/>
      </w:divBdr>
    </w:div>
    <w:div w:id="544297262">
      <w:bodyDiv w:val="1"/>
      <w:marLeft w:val="0"/>
      <w:marRight w:val="0"/>
      <w:marTop w:val="0"/>
      <w:marBottom w:val="0"/>
      <w:divBdr>
        <w:top w:val="none" w:sz="0" w:space="0" w:color="auto"/>
        <w:left w:val="none" w:sz="0" w:space="0" w:color="auto"/>
        <w:bottom w:val="none" w:sz="0" w:space="0" w:color="auto"/>
        <w:right w:val="none" w:sz="0" w:space="0" w:color="auto"/>
      </w:divBdr>
    </w:div>
    <w:div w:id="589506827">
      <w:bodyDiv w:val="1"/>
      <w:marLeft w:val="0"/>
      <w:marRight w:val="0"/>
      <w:marTop w:val="0"/>
      <w:marBottom w:val="0"/>
      <w:divBdr>
        <w:top w:val="none" w:sz="0" w:space="0" w:color="auto"/>
        <w:left w:val="none" w:sz="0" w:space="0" w:color="auto"/>
        <w:bottom w:val="none" w:sz="0" w:space="0" w:color="auto"/>
        <w:right w:val="none" w:sz="0" w:space="0" w:color="auto"/>
      </w:divBdr>
    </w:div>
    <w:div w:id="868492101">
      <w:bodyDiv w:val="1"/>
      <w:marLeft w:val="0"/>
      <w:marRight w:val="0"/>
      <w:marTop w:val="0"/>
      <w:marBottom w:val="0"/>
      <w:divBdr>
        <w:top w:val="none" w:sz="0" w:space="0" w:color="auto"/>
        <w:left w:val="none" w:sz="0" w:space="0" w:color="auto"/>
        <w:bottom w:val="none" w:sz="0" w:space="0" w:color="auto"/>
        <w:right w:val="none" w:sz="0" w:space="0" w:color="auto"/>
      </w:divBdr>
    </w:div>
    <w:div w:id="871921713">
      <w:bodyDiv w:val="1"/>
      <w:marLeft w:val="0"/>
      <w:marRight w:val="0"/>
      <w:marTop w:val="0"/>
      <w:marBottom w:val="0"/>
      <w:divBdr>
        <w:top w:val="none" w:sz="0" w:space="0" w:color="auto"/>
        <w:left w:val="none" w:sz="0" w:space="0" w:color="auto"/>
        <w:bottom w:val="none" w:sz="0" w:space="0" w:color="auto"/>
        <w:right w:val="none" w:sz="0" w:space="0" w:color="auto"/>
      </w:divBdr>
    </w:div>
    <w:div w:id="949706824">
      <w:bodyDiv w:val="1"/>
      <w:marLeft w:val="0"/>
      <w:marRight w:val="0"/>
      <w:marTop w:val="0"/>
      <w:marBottom w:val="0"/>
      <w:divBdr>
        <w:top w:val="none" w:sz="0" w:space="0" w:color="auto"/>
        <w:left w:val="none" w:sz="0" w:space="0" w:color="auto"/>
        <w:bottom w:val="none" w:sz="0" w:space="0" w:color="auto"/>
        <w:right w:val="none" w:sz="0" w:space="0" w:color="auto"/>
      </w:divBdr>
      <w:divsChild>
        <w:div w:id="503858225">
          <w:marLeft w:val="0"/>
          <w:marRight w:val="0"/>
          <w:marTop w:val="0"/>
          <w:marBottom w:val="0"/>
          <w:divBdr>
            <w:top w:val="none" w:sz="0" w:space="0" w:color="auto"/>
            <w:left w:val="none" w:sz="0" w:space="0" w:color="auto"/>
            <w:bottom w:val="none" w:sz="0" w:space="0" w:color="auto"/>
            <w:right w:val="none" w:sz="0" w:space="0" w:color="auto"/>
          </w:divBdr>
        </w:div>
      </w:divsChild>
    </w:div>
    <w:div w:id="1017805008">
      <w:bodyDiv w:val="1"/>
      <w:marLeft w:val="0"/>
      <w:marRight w:val="0"/>
      <w:marTop w:val="0"/>
      <w:marBottom w:val="0"/>
      <w:divBdr>
        <w:top w:val="none" w:sz="0" w:space="0" w:color="auto"/>
        <w:left w:val="none" w:sz="0" w:space="0" w:color="auto"/>
        <w:bottom w:val="none" w:sz="0" w:space="0" w:color="auto"/>
        <w:right w:val="none" w:sz="0" w:space="0" w:color="auto"/>
      </w:divBdr>
    </w:div>
    <w:div w:id="1264144595">
      <w:bodyDiv w:val="1"/>
      <w:marLeft w:val="0"/>
      <w:marRight w:val="0"/>
      <w:marTop w:val="0"/>
      <w:marBottom w:val="0"/>
      <w:divBdr>
        <w:top w:val="none" w:sz="0" w:space="0" w:color="auto"/>
        <w:left w:val="none" w:sz="0" w:space="0" w:color="auto"/>
        <w:bottom w:val="none" w:sz="0" w:space="0" w:color="auto"/>
        <w:right w:val="none" w:sz="0" w:space="0" w:color="auto"/>
      </w:divBdr>
    </w:div>
    <w:div w:id="1268153117">
      <w:bodyDiv w:val="1"/>
      <w:marLeft w:val="0"/>
      <w:marRight w:val="0"/>
      <w:marTop w:val="0"/>
      <w:marBottom w:val="0"/>
      <w:divBdr>
        <w:top w:val="none" w:sz="0" w:space="0" w:color="auto"/>
        <w:left w:val="none" w:sz="0" w:space="0" w:color="auto"/>
        <w:bottom w:val="none" w:sz="0" w:space="0" w:color="auto"/>
        <w:right w:val="none" w:sz="0" w:space="0" w:color="auto"/>
      </w:divBdr>
    </w:div>
    <w:div w:id="1320114228">
      <w:bodyDiv w:val="1"/>
      <w:marLeft w:val="0"/>
      <w:marRight w:val="0"/>
      <w:marTop w:val="0"/>
      <w:marBottom w:val="0"/>
      <w:divBdr>
        <w:top w:val="none" w:sz="0" w:space="0" w:color="auto"/>
        <w:left w:val="none" w:sz="0" w:space="0" w:color="auto"/>
        <w:bottom w:val="none" w:sz="0" w:space="0" w:color="auto"/>
        <w:right w:val="none" w:sz="0" w:space="0" w:color="auto"/>
      </w:divBdr>
    </w:div>
    <w:div w:id="1394935672">
      <w:bodyDiv w:val="1"/>
      <w:marLeft w:val="0"/>
      <w:marRight w:val="0"/>
      <w:marTop w:val="0"/>
      <w:marBottom w:val="0"/>
      <w:divBdr>
        <w:top w:val="none" w:sz="0" w:space="0" w:color="auto"/>
        <w:left w:val="none" w:sz="0" w:space="0" w:color="auto"/>
        <w:bottom w:val="none" w:sz="0" w:space="0" w:color="auto"/>
        <w:right w:val="none" w:sz="0" w:space="0" w:color="auto"/>
      </w:divBdr>
    </w:div>
    <w:div w:id="1520008057">
      <w:bodyDiv w:val="1"/>
      <w:marLeft w:val="0"/>
      <w:marRight w:val="0"/>
      <w:marTop w:val="0"/>
      <w:marBottom w:val="0"/>
      <w:divBdr>
        <w:top w:val="none" w:sz="0" w:space="0" w:color="auto"/>
        <w:left w:val="none" w:sz="0" w:space="0" w:color="auto"/>
        <w:bottom w:val="none" w:sz="0" w:space="0" w:color="auto"/>
        <w:right w:val="none" w:sz="0" w:space="0" w:color="auto"/>
      </w:divBdr>
    </w:div>
    <w:div w:id="1538350607">
      <w:bodyDiv w:val="1"/>
      <w:marLeft w:val="0"/>
      <w:marRight w:val="0"/>
      <w:marTop w:val="0"/>
      <w:marBottom w:val="0"/>
      <w:divBdr>
        <w:top w:val="none" w:sz="0" w:space="0" w:color="auto"/>
        <w:left w:val="none" w:sz="0" w:space="0" w:color="auto"/>
        <w:bottom w:val="none" w:sz="0" w:space="0" w:color="auto"/>
        <w:right w:val="none" w:sz="0" w:space="0" w:color="auto"/>
      </w:divBdr>
    </w:div>
    <w:div w:id="1601059370">
      <w:bodyDiv w:val="1"/>
      <w:marLeft w:val="0"/>
      <w:marRight w:val="0"/>
      <w:marTop w:val="0"/>
      <w:marBottom w:val="0"/>
      <w:divBdr>
        <w:top w:val="none" w:sz="0" w:space="0" w:color="auto"/>
        <w:left w:val="none" w:sz="0" w:space="0" w:color="auto"/>
        <w:bottom w:val="none" w:sz="0" w:space="0" w:color="auto"/>
        <w:right w:val="none" w:sz="0" w:space="0" w:color="auto"/>
      </w:divBdr>
    </w:div>
    <w:div w:id="1646815448">
      <w:bodyDiv w:val="1"/>
      <w:marLeft w:val="0"/>
      <w:marRight w:val="0"/>
      <w:marTop w:val="0"/>
      <w:marBottom w:val="0"/>
      <w:divBdr>
        <w:top w:val="none" w:sz="0" w:space="0" w:color="auto"/>
        <w:left w:val="none" w:sz="0" w:space="0" w:color="auto"/>
        <w:bottom w:val="none" w:sz="0" w:space="0" w:color="auto"/>
        <w:right w:val="none" w:sz="0" w:space="0" w:color="auto"/>
      </w:divBdr>
    </w:div>
    <w:div w:id="1682506419">
      <w:bodyDiv w:val="1"/>
      <w:marLeft w:val="0"/>
      <w:marRight w:val="0"/>
      <w:marTop w:val="0"/>
      <w:marBottom w:val="0"/>
      <w:divBdr>
        <w:top w:val="none" w:sz="0" w:space="0" w:color="auto"/>
        <w:left w:val="none" w:sz="0" w:space="0" w:color="auto"/>
        <w:bottom w:val="none" w:sz="0" w:space="0" w:color="auto"/>
        <w:right w:val="none" w:sz="0" w:space="0" w:color="auto"/>
      </w:divBdr>
    </w:div>
    <w:div w:id="1858543520">
      <w:bodyDiv w:val="1"/>
      <w:marLeft w:val="0"/>
      <w:marRight w:val="0"/>
      <w:marTop w:val="0"/>
      <w:marBottom w:val="0"/>
      <w:divBdr>
        <w:top w:val="none" w:sz="0" w:space="0" w:color="auto"/>
        <w:left w:val="none" w:sz="0" w:space="0" w:color="auto"/>
        <w:bottom w:val="none" w:sz="0" w:space="0" w:color="auto"/>
        <w:right w:val="none" w:sz="0" w:space="0" w:color="auto"/>
      </w:divBdr>
    </w:div>
    <w:div w:id="1913196296">
      <w:bodyDiv w:val="1"/>
      <w:marLeft w:val="0"/>
      <w:marRight w:val="0"/>
      <w:marTop w:val="0"/>
      <w:marBottom w:val="0"/>
      <w:divBdr>
        <w:top w:val="none" w:sz="0" w:space="0" w:color="auto"/>
        <w:left w:val="none" w:sz="0" w:space="0" w:color="auto"/>
        <w:bottom w:val="none" w:sz="0" w:space="0" w:color="auto"/>
        <w:right w:val="none" w:sz="0" w:space="0" w:color="auto"/>
      </w:divBdr>
    </w:div>
    <w:div w:id="202185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13CA9-0491-4F72-A2F9-33F7107292F2}">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DB644E07-C041-4450-B064-75DEB5C2D3BB}">
  <ds:schemaRefs>
    <ds:schemaRef ds:uri="http://schemas.microsoft.com/sharepoint/v3/contenttype/forms"/>
  </ds:schemaRefs>
</ds:datastoreItem>
</file>

<file path=customXml/itemProps3.xml><?xml version="1.0" encoding="utf-8"?>
<ds:datastoreItem xmlns:ds="http://schemas.openxmlformats.org/officeDocument/2006/customXml" ds:itemID="{56DFDC29-47BC-4476-87BC-840DA9438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1AC933-A804-40B6-A7B1-6C196B989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14</Pages>
  <Words>5896</Words>
  <Characters>32429</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38249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7</cp:revision>
  <dcterms:created xsi:type="dcterms:W3CDTF">2022-04-22T16:16:00Z</dcterms:created>
  <dcterms:modified xsi:type="dcterms:W3CDTF">2022-07-19T23:20:00Z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9200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