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EBBEAD7" w14:textId="77777777" w:rsidR="00D85647" w:rsidRPr="001E3F41" w:rsidRDefault="00D85647" w:rsidP="00D8564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Hlk93052694"/>
      <w:bookmarkStart w:id="3" w:name="_Hlk97791231"/>
      <w:r w:rsidRPr="001E3F4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2CE3D7" w14:textId="77777777" w:rsidR="00D85647" w:rsidRPr="001E3F41" w:rsidRDefault="00D85647" w:rsidP="00D85647">
      <w:pPr>
        <w:jc w:val="both"/>
        <w:rPr>
          <w:rFonts w:ascii="Arial" w:hAnsi="Arial" w:cs="Arial"/>
          <w:sz w:val="20"/>
          <w:szCs w:val="20"/>
          <w:lang w:val="es-419"/>
        </w:rPr>
      </w:pPr>
    </w:p>
    <w:p w14:paraId="78BE7F28" w14:textId="1F11A01D" w:rsidR="00D85647" w:rsidRPr="00D85647" w:rsidRDefault="00D85647" w:rsidP="00D85647">
      <w:pPr>
        <w:jc w:val="both"/>
        <w:rPr>
          <w:rFonts w:ascii="Arial" w:hAnsi="Arial" w:cs="Arial"/>
          <w:sz w:val="20"/>
          <w:szCs w:val="20"/>
          <w:lang w:val="es-419"/>
        </w:rPr>
      </w:pPr>
      <w:r w:rsidRPr="00D85647">
        <w:rPr>
          <w:rFonts w:ascii="Arial" w:hAnsi="Arial" w:cs="Arial"/>
          <w:sz w:val="20"/>
          <w:szCs w:val="20"/>
          <w:lang w:val="es-419"/>
        </w:rPr>
        <w:t>Radica</w:t>
      </w:r>
      <w:r>
        <w:rPr>
          <w:rFonts w:ascii="Arial" w:hAnsi="Arial" w:cs="Arial"/>
          <w:sz w:val="20"/>
          <w:szCs w:val="20"/>
          <w:lang w:val="es-419"/>
        </w:rPr>
        <w:t>do</w:t>
      </w:r>
      <w:r w:rsidRPr="00D85647">
        <w:rPr>
          <w:rFonts w:ascii="Arial" w:hAnsi="Arial" w:cs="Arial"/>
          <w:sz w:val="20"/>
          <w:szCs w:val="20"/>
          <w:lang w:val="es-419"/>
        </w:rPr>
        <w:t>:</w:t>
      </w:r>
      <w:r>
        <w:rPr>
          <w:rFonts w:ascii="Arial" w:hAnsi="Arial" w:cs="Arial"/>
          <w:sz w:val="20"/>
          <w:szCs w:val="20"/>
          <w:lang w:val="es-419"/>
        </w:rPr>
        <w:tab/>
      </w:r>
      <w:r w:rsidRPr="00D85647">
        <w:rPr>
          <w:rFonts w:ascii="Arial" w:hAnsi="Arial" w:cs="Arial"/>
          <w:sz w:val="20"/>
          <w:szCs w:val="20"/>
          <w:lang w:val="es-419"/>
        </w:rPr>
        <w:t>66001-31-05-002-2018-00431-02</w:t>
      </w:r>
    </w:p>
    <w:p w14:paraId="3F2124CE" w14:textId="43CBB4EC" w:rsidR="00D85647" w:rsidRPr="00D85647" w:rsidRDefault="00D85647" w:rsidP="00D85647">
      <w:pPr>
        <w:jc w:val="both"/>
        <w:rPr>
          <w:rFonts w:ascii="Arial" w:hAnsi="Arial" w:cs="Arial"/>
          <w:sz w:val="20"/>
          <w:szCs w:val="20"/>
          <w:lang w:val="es-419"/>
        </w:rPr>
      </w:pPr>
      <w:r w:rsidRPr="00D85647">
        <w:rPr>
          <w:rFonts w:ascii="Arial" w:hAnsi="Arial" w:cs="Arial"/>
          <w:sz w:val="20"/>
          <w:szCs w:val="20"/>
          <w:lang w:val="es-419"/>
        </w:rPr>
        <w:t>Proceso:</w:t>
      </w:r>
      <w:r>
        <w:rPr>
          <w:rFonts w:ascii="Arial" w:hAnsi="Arial" w:cs="Arial"/>
          <w:sz w:val="20"/>
          <w:szCs w:val="20"/>
          <w:lang w:val="es-419"/>
        </w:rPr>
        <w:tab/>
      </w:r>
      <w:r w:rsidRPr="00D85647">
        <w:rPr>
          <w:rFonts w:ascii="Arial" w:hAnsi="Arial" w:cs="Arial"/>
          <w:sz w:val="20"/>
          <w:szCs w:val="20"/>
          <w:lang w:val="es-419"/>
        </w:rPr>
        <w:t>Ordinario Laboral</w:t>
      </w:r>
    </w:p>
    <w:p w14:paraId="758DD5AA" w14:textId="0C2FBB67" w:rsidR="00D85647" w:rsidRPr="00D85647" w:rsidRDefault="00D85647" w:rsidP="00D85647">
      <w:pPr>
        <w:jc w:val="both"/>
        <w:rPr>
          <w:rFonts w:ascii="Arial" w:hAnsi="Arial" w:cs="Arial"/>
          <w:sz w:val="20"/>
          <w:szCs w:val="20"/>
          <w:lang w:val="es-419"/>
        </w:rPr>
      </w:pPr>
      <w:r w:rsidRPr="00D85647">
        <w:rPr>
          <w:rFonts w:ascii="Arial" w:hAnsi="Arial" w:cs="Arial"/>
          <w:sz w:val="20"/>
          <w:szCs w:val="20"/>
          <w:lang w:val="es-419"/>
        </w:rPr>
        <w:t>Demandante:</w:t>
      </w:r>
      <w:r>
        <w:rPr>
          <w:rFonts w:ascii="Arial" w:hAnsi="Arial" w:cs="Arial"/>
          <w:sz w:val="20"/>
          <w:szCs w:val="20"/>
          <w:lang w:val="es-419"/>
        </w:rPr>
        <w:tab/>
      </w:r>
      <w:r w:rsidRPr="00D85647">
        <w:rPr>
          <w:rFonts w:ascii="Arial" w:hAnsi="Arial" w:cs="Arial"/>
          <w:sz w:val="20"/>
          <w:szCs w:val="20"/>
          <w:lang w:val="es-419"/>
        </w:rPr>
        <w:t xml:space="preserve">Nubia Vásquez Ardila </w:t>
      </w:r>
    </w:p>
    <w:p w14:paraId="5D4ACB00" w14:textId="769A3D3D" w:rsidR="00D85647" w:rsidRPr="00D85647" w:rsidRDefault="00D85647" w:rsidP="00D85647">
      <w:pPr>
        <w:jc w:val="both"/>
        <w:rPr>
          <w:rFonts w:ascii="Arial" w:hAnsi="Arial" w:cs="Arial"/>
          <w:sz w:val="20"/>
          <w:szCs w:val="20"/>
          <w:lang w:val="es-419"/>
        </w:rPr>
      </w:pPr>
      <w:r w:rsidRPr="00D85647">
        <w:rPr>
          <w:rFonts w:ascii="Arial" w:hAnsi="Arial" w:cs="Arial"/>
          <w:sz w:val="20"/>
          <w:szCs w:val="20"/>
          <w:lang w:val="es-419"/>
        </w:rPr>
        <w:t>Demandado:</w:t>
      </w:r>
      <w:r>
        <w:rPr>
          <w:rFonts w:ascii="Arial" w:hAnsi="Arial" w:cs="Arial"/>
          <w:sz w:val="20"/>
          <w:szCs w:val="20"/>
          <w:lang w:val="es-419"/>
        </w:rPr>
        <w:tab/>
      </w:r>
      <w:r w:rsidRPr="00D85647">
        <w:rPr>
          <w:rFonts w:ascii="Arial" w:hAnsi="Arial" w:cs="Arial"/>
          <w:sz w:val="20"/>
          <w:szCs w:val="20"/>
          <w:lang w:val="es-419"/>
        </w:rPr>
        <w:t xml:space="preserve">Porvenir S.A. y Colpensiones </w:t>
      </w:r>
    </w:p>
    <w:p w14:paraId="01AB8B81" w14:textId="4413BE6D" w:rsidR="00D85647" w:rsidRDefault="00D85647" w:rsidP="00D85647">
      <w:pPr>
        <w:jc w:val="both"/>
        <w:rPr>
          <w:rFonts w:ascii="Arial" w:hAnsi="Arial" w:cs="Arial"/>
          <w:sz w:val="20"/>
          <w:szCs w:val="20"/>
          <w:lang w:val="es-419"/>
        </w:rPr>
      </w:pPr>
      <w:r w:rsidRPr="00D85647">
        <w:rPr>
          <w:rFonts w:ascii="Arial" w:hAnsi="Arial" w:cs="Arial"/>
          <w:sz w:val="20"/>
          <w:szCs w:val="20"/>
          <w:lang w:val="es-419"/>
        </w:rPr>
        <w:t>Juzgado:</w:t>
      </w:r>
      <w:r>
        <w:rPr>
          <w:rFonts w:ascii="Arial" w:hAnsi="Arial" w:cs="Arial"/>
          <w:sz w:val="20"/>
          <w:szCs w:val="20"/>
          <w:lang w:val="es-419"/>
        </w:rPr>
        <w:tab/>
      </w:r>
      <w:r w:rsidRPr="00D85647">
        <w:rPr>
          <w:rFonts w:ascii="Arial" w:hAnsi="Arial" w:cs="Arial"/>
          <w:sz w:val="20"/>
          <w:szCs w:val="20"/>
          <w:lang w:val="es-419"/>
        </w:rPr>
        <w:t>Segundo Laboral del Circuito de Pereira</w:t>
      </w:r>
    </w:p>
    <w:p w14:paraId="0C60EF30" w14:textId="77777777" w:rsidR="00D85647" w:rsidRPr="001E3F41" w:rsidRDefault="00D85647" w:rsidP="00D85647">
      <w:pPr>
        <w:jc w:val="both"/>
        <w:rPr>
          <w:rFonts w:ascii="Arial" w:hAnsi="Arial" w:cs="Arial"/>
          <w:sz w:val="20"/>
          <w:szCs w:val="20"/>
          <w:lang w:val="es-419"/>
        </w:rPr>
      </w:pPr>
    </w:p>
    <w:bookmarkEnd w:id="0"/>
    <w:bookmarkEnd w:id="1"/>
    <w:p w14:paraId="2D137608" w14:textId="77777777" w:rsidR="00D85647" w:rsidRPr="000279DC" w:rsidRDefault="00D85647" w:rsidP="00D85647">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5EA3E427" w14:textId="77777777" w:rsidR="00D85647" w:rsidRPr="000279DC" w:rsidRDefault="00D85647" w:rsidP="00D85647">
      <w:pPr>
        <w:jc w:val="both"/>
        <w:rPr>
          <w:rFonts w:ascii="Arial" w:hAnsi="Arial" w:cs="Arial"/>
          <w:sz w:val="20"/>
          <w:szCs w:val="20"/>
          <w:lang w:val="es-419"/>
        </w:rPr>
      </w:pPr>
    </w:p>
    <w:p w14:paraId="50749571" w14:textId="77777777" w:rsidR="00D85647" w:rsidRPr="000279DC" w:rsidRDefault="00D85647" w:rsidP="00D85647">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2395F1C2" w14:textId="77777777" w:rsidR="00D85647" w:rsidRPr="000279DC" w:rsidRDefault="00D85647" w:rsidP="00D85647">
      <w:pPr>
        <w:jc w:val="both"/>
        <w:rPr>
          <w:rFonts w:ascii="Arial" w:hAnsi="Arial" w:cs="Arial"/>
          <w:sz w:val="20"/>
          <w:szCs w:val="20"/>
          <w:lang w:val="es-419"/>
        </w:rPr>
      </w:pPr>
    </w:p>
    <w:p w14:paraId="4A6873EC" w14:textId="77777777" w:rsidR="00D85647" w:rsidRPr="000279DC" w:rsidRDefault="00D85647" w:rsidP="00D85647">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2433F369" w14:textId="77777777" w:rsidR="00D85647" w:rsidRPr="000279DC" w:rsidRDefault="00D85647" w:rsidP="00D85647">
      <w:pPr>
        <w:jc w:val="both"/>
        <w:rPr>
          <w:rFonts w:ascii="Arial" w:hAnsi="Arial" w:cs="Arial"/>
          <w:sz w:val="20"/>
          <w:szCs w:val="20"/>
          <w:lang w:val="es-419"/>
        </w:rPr>
      </w:pPr>
    </w:p>
    <w:p w14:paraId="780DD257" w14:textId="77777777" w:rsidR="00D85647" w:rsidRPr="000279DC" w:rsidRDefault="00D85647" w:rsidP="00D85647">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454B5395" w14:textId="77777777" w:rsidR="00D85647" w:rsidRPr="000279DC" w:rsidRDefault="00D85647" w:rsidP="00D85647">
      <w:pPr>
        <w:jc w:val="both"/>
        <w:rPr>
          <w:rFonts w:ascii="Arial" w:hAnsi="Arial" w:cs="Arial"/>
          <w:sz w:val="20"/>
          <w:szCs w:val="20"/>
          <w:lang w:val="es-419"/>
        </w:rPr>
      </w:pPr>
    </w:p>
    <w:p w14:paraId="75D25E42" w14:textId="77777777" w:rsidR="00D85647" w:rsidRPr="000279DC" w:rsidRDefault="00D85647" w:rsidP="00D85647">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2276EFBB" w14:textId="77777777" w:rsidR="00D85647" w:rsidRPr="000279DC" w:rsidRDefault="00D85647" w:rsidP="00D85647">
      <w:pPr>
        <w:jc w:val="both"/>
        <w:rPr>
          <w:rFonts w:ascii="Arial" w:hAnsi="Arial" w:cs="Arial"/>
          <w:sz w:val="20"/>
          <w:szCs w:val="20"/>
          <w:lang w:val="es-419"/>
        </w:rPr>
      </w:pPr>
    </w:p>
    <w:p w14:paraId="47D7A62F" w14:textId="77777777" w:rsidR="00D85647" w:rsidRPr="000279DC" w:rsidRDefault="00D85647" w:rsidP="00D85647">
      <w:pPr>
        <w:jc w:val="both"/>
        <w:rPr>
          <w:rFonts w:ascii="Arial" w:hAnsi="Arial" w:cs="Arial"/>
          <w:sz w:val="20"/>
          <w:szCs w:val="20"/>
        </w:rPr>
      </w:pPr>
      <w:r w:rsidRPr="000279DC">
        <w:rPr>
          <w:rFonts w:ascii="Arial" w:hAnsi="Arial" w:cs="Arial"/>
          <w:sz w:val="20"/>
          <w:szCs w:val="20"/>
        </w:rPr>
        <w:t xml:space="preserve">… </w:t>
      </w:r>
      <w:r w:rsidRPr="00810D55">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370F3D54" w14:textId="77777777" w:rsidR="00D85647" w:rsidRPr="000279DC" w:rsidRDefault="00D85647" w:rsidP="00D85647">
      <w:pPr>
        <w:jc w:val="both"/>
        <w:rPr>
          <w:rFonts w:ascii="Arial" w:hAnsi="Arial" w:cs="Arial"/>
          <w:sz w:val="20"/>
          <w:szCs w:val="20"/>
        </w:rPr>
      </w:pPr>
    </w:p>
    <w:p w14:paraId="5EB09AB4" w14:textId="77777777" w:rsidR="00D85647" w:rsidRPr="000279DC" w:rsidRDefault="00D85647" w:rsidP="00D85647">
      <w:pPr>
        <w:jc w:val="both"/>
        <w:rPr>
          <w:rFonts w:ascii="Arial" w:hAnsi="Arial" w:cs="Arial"/>
          <w:sz w:val="20"/>
          <w:szCs w:val="20"/>
        </w:rPr>
      </w:pPr>
    </w:p>
    <w:p w14:paraId="382BC767" w14:textId="77777777" w:rsidR="00D85647" w:rsidRPr="000279DC" w:rsidRDefault="00D85647" w:rsidP="00D85647">
      <w:pPr>
        <w:jc w:val="both"/>
        <w:rPr>
          <w:rFonts w:ascii="Arial" w:hAnsi="Arial" w:cs="Arial"/>
          <w:sz w:val="20"/>
          <w:szCs w:val="20"/>
        </w:rPr>
      </w:pPr>
    </w:p>
    <w:bookmarkEnd w:id="2"/>
    <w:bookmarkEnd w:id="3"/>
    <w:p w14:paraId="1A9051FC" w14:textId="77777777" w:rsidR="001F16F2" w:rsidRPr="00A023D4" w:rsidRDefault="001F16F2" w:rsidP="00A023D4">
      <w:pPr>
        <w:spacing w:line="276" w:lineRule="auto"/>
        <w:jc w:val="center"/>
        <w:rPr>
          <w:rFonts w:ascii="Tahoma" w:hAnsi="Tahoma" w:cs="Tahoma"/>
          <w:b/>
          <w:iCs/>
          <w:spacing w:val="2"/>
          <w:lang w:val="es-CO"/>
        </w:rPr>
      </w:pPr>
      <w:r w:rsidRPr="00A023D4">
        <w:rPr>
          <w:rFonts w:ascii="Tahoma" w:hAnsi="Tahoma" w:cs="Tahoma"/>
          <w:b/>
          <w:bCs/>
          <w:iCs/>
          <w:spacing w:val="2"/>
          <w:lang w:val="es-CO"/>
        </w:rPr>
        <w:t>TRIBUNAL SUPERIOR DEL DISTRITO JUDICIAL DE PEREIRA</w:t>
      </w:r>
    </w:p>
    <w:p w14:paraId="2DA5DFAE" w14:textId="77777777" w:rsidR="001F16F2" w:rsidRPr="00A023D4" w:rsidRDefault="001F16F2" w:rsidP="00A023D4">
      <w:pPr>
        <w:spacing w:line="276" w:lineRule="auto"/>
        <w:jc w:val="center"/>
        <w:rPr>
          <w:rFonts w:ascii="Tahoma" w:hAnsi="Tahoma" w:cs="Tahoma"/>
          <w:b/>
          <w:iCs/>
          <w:spacing w:val="2"/>
          <w:lang w:val="es-CO"/>
        </w:rPr>
      </w:pPr>
      <w:r w:rsidRPr="00A023D4">
        <w:rPr>
          <w:rFonts w:ascii="Tahoma" w:hAnsi="Tahoma" w:cs="Tahoma"/>
          <w:b/>
          <w:bCs/>
          <w:iCs/>
          <w:spacing w:val="2"/>
          <w:lang w:val="es-CO"/>
        </w:rPr>
        <w:t>SALA PRIMERA DE DECISION LABORAL</w:t>
      </w:r>
    </w:p>
    <w:p w14:paraId="4F82D35A" w14:textId="77777777" w:rsidR="001F16F2" w:rsidRPr="00A023D4" w:rsidRDefault="001F16F2" w:rsidP="00A023D4">
      <w:pPr>
        <w:spacing w:line="276" w:lineRule="auto"/>
        <w:jc w:val="center"/>
        <w:rPr>
          <w:rFonts w:ascii="Tahoma" w:hAnsi="Tahoma" w:cs="Tahoma"/>
          <w:bCs/>
          <w:spacing w:val="2"/>
          <w:lang w:val="es-CO"/>
        </w:rPr>
      </w:pPr>
    </w:p>
    <w:p w14:paraId="68F305ED" w14:textId="77777777" w:rsidR="001F16F2" w:rsidRPr="00A023D4" w:rsidRDefault="001F16F2" w:rsidP="00A023D4">
      <w:pPr>
        <w:spacing w:line="276" w:lineRule="auto"/>
        <w:jc w:val="center"/>
        <w:rPr>
          <w:rFonts w:ascii="Tahoma" w:hAnsi="Tahoma" w:cs="Tahoma"/>
          <w:spacing w:val="2"/>
          <w:lang w:val="es-CO"/>
        </w:rPr>
      </w:pPr>
      <w:r w:rsidRPr="00A023D4">
        <w:rPr>
          <w:rFonts w:ascii="Tahoma" w:hAnsi="Tahoma" w:cs="Tahoma"/>
          <w:spacing w:val="2"/>
          <w:lang w:val="es-CO"/>
        </w:rPr>
        <w:t>Magistrada Ponente: </w:t>
      </w:r>
      <w:r w:rsidRPr="00A023D4">
        <w:rPr>
          <w:rFonts w:ascii="Tahoma" w:hAnsi="Tahoma" w:cs="Tahoma"/>
          <w:b/>
          <w:bCs/>
          <w:spacing w:val="2"/>
          <w:lang w:val="es-CO"/>
        </w:rPr>
        <w:t>Ana Lucía Caicedo Calderón</w:t>
      </w:r>
    </w:p>
    <w:p w14:paraId="4E3733F5" w14:textId="77777777" w:rsidR="001F16F2" w:rsidRPr="00A023D4" w:rsidRDefault="001F16F2" w:rsidP="00A023D4">
      <w:pPr>
        <w:spacing w:line="276" w:lineRule="auto"/>
        <w:jc w:val="center"/>
        <w:rPr>
          <w:rFonts w:ascii="Tahoma" w:hAnsi="Tahoma" w:cs="Tahoma"/>
          <w:spacing w:val="2"/>
          <w:lang w:val="es-CO"/>
        </w:rPr>
      </w:pPr>
    </w:p>
    <w:p w14:paraId="08A3C777" w14:textId="77777777" w:rsidR="002372E5" w:rsidRPr="00A023D4" w:rsidRDefault="002372E5" w:rsidP="00A023D4">
      <w:pPr>
        <w:pStyle w:val="paragraph"/>
        <w:spacing w:before="0" w:beforeAutospacing="0" w:after="0" w:afterAutospacing="0" w:line="276" w:lineRule="auto"/>
        <w:jc w:val="center"/>
        <w:textAlignment w:val="baseline"/>
        <w:rPr>
          <w:rFonts w:ascii="Tahoma" w:hAnsi="Tahoma" w:cs="Tahoma"/>
        </w:rPr>
      </w:pPr>
      <w:r w:rsidRPr="00A023D4">
        <w:rPr>
          <w:rStyle w:val="normaltextrun"/>
          <w:rFonts w:ascii="Tahoma" w:hAnsi="Tahoma" w:cs="Tahoma"/>
        </w:rPr>
        <w:t>Pereira, Risaralda, primero (1°) de junio de dos mil veintidós (2022)  </w:t>
      </w:r>
      <w:r w:rsidRPr="00A023D4">
        <w:rPr>
          <w:rStyle w:val="eop"/>
          <w:rFonts w:ascii="Tahoma" w:hAnsi="Tahoma" w:cs="Tahoma"/>
        </w:rPr>
        <w:t> </w:t>
      </w:r>
    </w:p>
    <w:p w14:paraId="46B5A3DF" w14:textId="43B1CFB5" w:rsidR="008F4962" w:rsidRPr="00A023D4" w:rsidRDefault="002372E5" w:rsidP="00A023D4">
      <w:pPr>
        <w:spacing w:line="276" w:lineRule="auto"/>
        <w:jc w:val="center"/>
        <w:rPr>
          <w:rStyle w:val="normaltextrun"/>
          <w:rFonts w:ascii="Tahoma" w:hAnsi="Tahoma" w:cs="Tahoma"/>
        </w:rPr>
      </w:pPr>
      <w:r w:rsidRPr="00A023D4">
        <w:rPr>
          <w:rStyle w:val="normaltextrun"/>
          <w:rFonts w:ascii="Tahoma" w:hAnsi="Tahoma" w:cs="Tahoma"/>
        </w:rPr>
        <w:t> Acta No. 75 del 19 de mayo de 2022</w:t>
      </w:r>
    </w:p>
    <w:p w14:paraId="177A2C39" w14:textId="77777777" w:rsidR="002372E5" w:rsidRPr="00A023D4" w:rsidRDefault="002372E5" w:rsidP="00A023D4">
      <w:pPr>
        <w:spacing w:line="276" w:lineRule="auto"/>
        <w:jc w:val="center"/>
        <w:rPr>
          <w:rFonts w:ascii="Tahoma" w:hAnsi="Tahoma" w:cs="Tahoma"/>
          <w:spacing w:val="2"/>
        </w:rPr>
      </w:pPr>
    </w:p>
    <w:p w14:paraId="415C8E5C" w14:textId="77777777" w:rsidR="00C43F4A" w:rsidRPr="00A023D4" w:rsidRDefault="00C43F4A" w:rsidP="00A023D4">
      <w:pPr>
        <w:spacing w:line="276" w:lineRule="auto"/>
        <w:jc w:val="both"/>
        <w:rPr>
          <w:rFonts w:ascii="Tahoma" w:hAnsi="Tahoma" w:cs="Tahoma"/>
          <w:spacing w:val="2"/>
        </w:rPr>
      </w:pPr>
    </w:p>
    <w:p w14:paraId="16CE2BED" w14:textId="1F26F181" w:rsidR="00C43F4A" w:rsidRPr="00D85647" w:rsidRDefault="00C43F4A" w:rsidP="00A023D4">
      <w:pPr>
        <w:spacing w:line="276" w:lineRule="auto"/>
        <w:ind w:firstLine="708"/>
        <w:jc w:val="both"/>
        <w:rPr>
          <w:rFonts w:ascii="Tahoma" w:eastAsiaTheme="minorHAnsi" w:hAnsi="Tahoma" w:cs="Tahoma"/>
          <w:bCs/>
          <w:lang w:val="es-ES_tradnl" w:eastAsia="en-US"/>
        </w:rPr>
      </w:pPr>
      <w:r w:rsidRPr="00A023D4">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A023D4">
        <w:rPr>
          <w:rFonts w:ascii="Tahoma" w:eastAsiaTheme="minorHAnsi" w:hAnsi="Tahoma" w:cs="Tahoma"/>
          <w:lang w:val="es-CO" w:eastAsia="en-US"/>
        </w:rPr>
        <w:t xml:space="preserve"> </w:t>
      </w:r>
      <w:r w:rsidRPr="00A023D4">
        <w:rPr>
          <w:rFonts w:ascii="Tahoma" w:eastAsiaTheme="minorHAnsi" w:hAnsi="Tahoma" w:cs="Tahoma"/>
          <w:lang w:val="es-ES_tradnl" w:eastAsia="en-US"/>
        </w:rPr>
        <w:t>se proferirán por escrito</w:t>
      </w:r>
      <w:r w:rsidRPr="00A023D4">
        <w:rPr>
          <w:rFonts w:ascii="Tahoma" w:eastAsiaTheme="minorHAnsi" w:hAnsi="Tahoma" w:cs="Tahoma"/>
          <w:lang w:val="es-CO" w:eastAsia="en-US"/>
        </w:rPr>
        <w:t xml:space="preserve"> </w:t>
      </w:r>
      <w:r w:rsidRPr="00A023D4">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A023D4">
        <w:rPr>
          <w:rFonts w:ascii="Tahoma" w:eastAsiaTheme="minorHAnsi" w:hAnsi="Tahoma" w:cs="Tahoma"/>
          <w:lang w:val="es-CO" w:eastAsia="en-US"/>
        </w:rPr>
        <w:t xml:space="preserve">la Sala </w:t>
      </w:r>
      <w:r w:rsidR="0064697B" w:rsidRPr="00A023D4">
        <w:rPr>
          <w:rFonts w:ascii="Tahoma" w:eastAsiaTheme="minorHAnsi" w:hAnsi="Tahoma" w:cs="Tahoma"/>
          <w:lang w:val="es-CO" w:eastAsia="en-US"/>
        </w:rPr>
        <w:t xml:space="preserve">Primera </w:t>
      </w:r>
      <w:r w:rsidRPr="00A023D4">
        <w:rPr>
          <w:rFonts w:ascii="Tahoma" w:eastAsiaTheme="minorHAnsi" w:hAnsi="Tahoma" w:cs="Tahoma"/>
          <w:lang w:val="es-CO" w:eastAsia="en-US"/>
        </w:rPr>
        <w:t xml:space="preserve">de Decisión Laboral del Tribunal Superior de Pereira, integrada por las </w:t>
      </w:r>
      <w:r w:rsidRPr="00B17EFE">
        <w:rPr>
          <w:rFonts w:ascii="Tahoma" w:eastAsiaTheme="minorHAnsi" w:hAnsi="Tahoma" w:cs="Tahoma"/>
          <w:lang w:val="es-CO" w:eastAsia="en-US"/>
        </w:rPr>
        <w:t xml:space="preserve">Magistradas </w:t>
      </w:r>
      <w:r w:rsidRPr="00B17EFE">
        <w:rPr>
          <w:rFonts w:ascii="Tahoma" w:eastAsiaTheme="minorHAnsi" w:hAnsi="Tahoma" w:cs="Tahoma"/>
          <w:bCs/>
          <w:lang w:val="es-CO" w:eastAsia="en-US"/>
        </w:rPr>
        <w:t>ANA LUCÍA CAICEDO CALDERÓN</w:t>
      </w:r>
      <w:r w:rsidRPr="00B17EFE">
        <w:rPr>
          <w:rFonts w:ascii="Tahoma" w:eastAsiaTheme="minorHAnsi" w:hAnsi="Tahoma" w:cs="Tahoma"/>
          <w:lang w:val="es-CO" w:eastAsia="en-US"/>
        </w:rPr>
        <w:t xml:space="preserve"> como Ponente, </w:t>
      </w:r>
      <w:r w:rsidRPr="00B17EFE">
        <w:rPr>
          <w:rFonts w:ascii="Tahoma" w:eastAsiaTheme="minorHAnsi" w:hAnsi="Tahoma" w:cs="Tahoma"/>
          <w:bCs/>
          <w:lang w:val="es-CO" w:eastAsia="en-US"/>
        </w:rPr>
        <w:t>OLGA LUCÍA HOYOS SEPÚLVEDA</w:t>
      </w:r>
      <w:r w:rsidRPr="00B17EFE">
        <w:rPr>
          <w:rFonts w:ascii="Tahoma" w:eastAsiaTheme="minorHAnsi" w:hAnsi="Tahoma" w:cs="Tahoma"/>
          <w:lang w:val="es-CO" w:eastAsia="en-US"/>
        </w:rPr>
        <w:t xml:space="preserve"> y el Magistrado </w:t>
      </w:r>
      <w:bookmarkStart w:id="4" w:name="_Hlk61987554"/>
      <w:r w:rsidRPr="00B17EFE">
        <w:rPr>
          <w:rFonts w:ascii="Tahoma" w:eastAsiaTheme="minorHAnsi" w:hAnsi="Tahoma" w:cs="Tahoma"/>
          <w:bCs/>
          <w:lang w:val="es-CO" w:eastAsia="en-US"/>
        </w:rPr>
        <w:t>GERMÁN DARIO GOEZ VINASCO</w:t>
      </w:r>
      <w:bookmarkEnd w:id="4"/>
      <w:r w:rsidRPr="00B17EFE">
        <w:rPr>
          <w:rFonts w:ascii="Tahoma" w:eastAsiaTheme="minorHAnsi" w:hAnsi="Tahoma" w:cs="Tahoma"/>
          <w:lang w:val="es-CO" w:eastAsia="en-US"/>
        </w:rPr>
        <w:t>, procede a proferir</w:t>
      </w:r>
      <w:r w:rsidRPr="00A023D4">
        <w:rPr>
          <w:rFonts w:ascii="Tahoma" w:eastAsiaTheme="minorHAnsi" w:hAnsi="Tahoma" w:cs="Tahoma"/>
          <w:lang w:val="es-CO" w:eastAsia="en-US"/>
        </w:rPr>
        <w:t xml:space="preserve"> el siguiente auto escrito dentro del proceso </w:t>
      </w:r>
      <w:r w:rsidR="0064697B" w:rsidRPr="00D85647">
        <w:rPr>
          <w:rFonts w:ascii="Tahoma" w:eastAsiaTheme="minorHAnsi" w:hAnsi="Tahoma" w:cs="Tahoma"/>
          <w:b/>
          <w:lang w:val="es-CO" w:eastAsia="en-US"/>
        </w:rPr>
        <w:lastRenderedPageBreak/>
        <w:t xml:space="preserve">ordinario </w:t>
      </w:r>
      <w:r w:rsidRPr="00D85647">
        <w:rPr>
          <w:rFonts w:ascii="Tahoma" w:eastAsiaTheme="minorHAnsi" w:hAnsi="Tahoma" w:cs="Tahoma"/>
          <w:b/>
          <w:lang w:val="es-CO" w:eastAsia="en-US"/>
        </w:rPr>
        <w:t>laboral</w:t>
      </w:r>
      <w:r w:rsidRPr="00A023D4">
        <w:rPr>
          <w:rFonts w:ascii="Tahoma" w:eastAsiaTheme="minorHAnsi" w:hAnsi="Tahoma" w:cs="Tahoma"/>
          <w:lang w:val="es-CO" w:eastAsia="en-US"/>
        </w:rPr>
        <w:t xml:space="preserve"> instaurado por</w:t>
      </w:r>
      <w:r w:rsidRPr="00A023D4">
        <w:rPr>
          <w:rFonts w:ascii="Tahoma" w:eastAsiaTheme="minorHAnsi" w:hAnsi="Tahoma" w:cs="Tahoma"/>
          <w:lang w:val="es-ES_tradnl" w:eastAsia="en-US"/>
        </w:rPr>
        <w:t xml:space="preserve"> </w:t>
      </w:r>
      <w:r w:rsidR="00FD46E6" w:rsidRPr="00A023D4">
        <w:rPr>
          <w:rFonts w:ascii="Tahoma" w:eastAsiaTheme="minorHAnsi" w:hAnsi="Tahoma" w:cs="Tahoma"/>
          <w:b/>
          <w:lang w:val="es-419" w:eastAsia="en-US"/>
        </w:rPr>
        <w:t xml:space="preserve">Nubia Vásquez Ardila </w:t>
      </w:r>
      <w:r w:rsidRPr="00A023D4">
        <w:rPr>
          <w:rFonts w:ascii="Tahoma" w:eastAsiaTheme="minorHAnsi" w:hAnsi="Tahoma" w:cs="Tahoma"/>
          <w:lang w:val="es-ES_tradnl" w:eastAsia="en-US"/>
        </w:rPr>
        <w:t xml:space="preserve">en contra de </w:t>
      </w:r>
      <w:r w:rsidR="0064697B" w:rsidRPr="00A023D4">
        <w:rPr>
          <w:rFonts w:ascii="Tahoma" w:eastAsiaTheme="minorHAnsi" w:hAnsi="Tahoma" w:cs="Tahoma"/>
          <w:b/>
          <w:lang w:val="es-ES_tradnl" w:eastAsia="en-US"/>
        </w:rPr>
        <w:t>P</w:t>
      </w:r>
      <w:r w:rsidR="009B6457" w:rsidRPr="00A023D4">
        <w:rPr>
          <w:rFonts w:ascii="Tahoma" w:eastAsiaTheme="minorHAnsi" w:hAnsi="Tahoma" w:cs="Tahoma"/>
          <w:b/>
          <w:lang w:val="es-ES_tradnl" w:eastAsia="en-US"/>
        </w:rPr>
        <w:t xml:space="preserve">orvenir </w:t>
      </w:r>
      <w:r w:rsidR="0064697B" w:rsidRPr="00A023D4">
        <w:rPr>
          <w:rFonts w:ascii="Tahoma" w:eastAsiaTheme="minorHAnsi" w:hAnsi="Tahoma" w:cs="Tahoma"/>
          <w:b/>
          <w:lang w:val="es-ES_tradnl" w:eastAsia="en-US"/>
        </w:rPr>
        <w:t>S.A. y Colpensiones</w:t>
      </w:r>
      <w:r w:rsidRPr="00D85647">
        <w:rPr>
          <w:rFonts w:ascii="Tahoma" w:eastAsiaTheme="minorHAnsi" w:hAnsi="Tahoma" w:cs="Tahoma"/>
          <w:bCs/>
          <w:lang w:val="es-ES_tradnl" w:eastAsia="en-US"/>
        </w:rPr>
        <w:t>.</w:t>
      </w:r>
    </w:p>
    <w:p w14:paraId="78BF9BD9" w14:textId="77777777" w:rsidR="00FD41A6" w:rsidRPr="00A023D4" w:rsidRDefault="00FD41A6" w:rsidP="00A023D4">
      <w:pPr>
        <w:spacing w:line="276" w:lineRule="auto"/>
        <w:ind w:firstLine="708"/>
        <w:jc w:val="both"/>
        <w:rPr>
          <w:rFonts w:ascii="Tahoma" w:eastAsiaTheme="minorHAnsi" w:hAnsi="Tahoma" w:cs="Tahoma"/>
          <w:b/>
          <w:bCs/>
          <w:lang w:val="es-ES_tradnl" w:eastAsia="en-US"/>
        </w:rPr>
      </w:pPr>
    </w:p>
    <w:p w14:paraId="7E77E807" w14:textId="77777777" w:rsidR="00C43F4A" w:rsidRPr="00A023D4" w:rsidRDefault="00C43F4A" w:rsidP="00A023D4">
      <w:pPr>
        <w:spacing w:line="276" w:lineRule="auto"/>
        <w:jc w:val="center"/>
        <w:rPr>
          <w:rFonts w:ascii="Tahoma" w:eastAsiaTheme="minorHAnsi" w:hAnsi="Tahoma" w:cs="Tahoma"/>
          <w:b/>
          <w:bCs/>
          <w:lang w:val="es-CO" w:eastAsia="en-US"/>
        </w:rPr>
      </w:pPr>
      <w:r w:rsidRPr="00A023D4">
        <w:rPr>
          <w:rFonts w:ascii="Tahoma" w:eastAsiaTheme="minorHAnsi" w:hAnsi="Tahoma" w:cs="Tahoma"/>
          <w:b/>
          <w:bCs/>
          <w:lang w:val="es-CO" w:eastAsia="en-US"/>
        </w:rPr>
        <w:t>PUNTO A TRATAR</w:t>
      </w:r>
    </w:p>
    <w:p w14:paraId="78EAC090" w14:textId="77777777" w:rsidR="00366A12" w:rsidRPr="00A023D4" w:rsidRDefault="00366A12" w:rsidP="00A023D4">
      <w:pPr>
        <w:spacing w:line="276" w:lineRule="auto"/>
        <w:ind w:firstLine="708"/>
        <w:jc w:val="both"/>
        <w:rPr>
          <w:rFonts w:ascii="Tahoma" w:eastAsiaTheme="minorHAnsi" w:hAnsi="Tahoma" w:cs="Tahoma"/>
          <w:lang w:val="es-CO" w:eastAsia="en-US"/>
        </w:rPr>
      </w:pPr>
    </w:p>
    <w:p w14:paraId="7019EDE3" w14:textId="2F15A9B3" w:rsidR="00C43F4A" w:rsidRPr="00A023D4" w:rsidRDefault="00C43F4A" w:rsidP="00A023D4">
      <w:pPr>
        <w:spacing w:line="276" w:lineRule="auto"/>
        <w:ind w:firstLine="708"/>
        <w:jc w:val="both"/>
        <w:rPr>
          <w:rFonts w:ascii="Tahoma" w:eastAsiaTheme="minorHAnsi" w:hAnsi="Tahoma" w:cs="Tahoma"/>
          <w:lang w:val="es-CO" w:eastAsia="en-US"/>
        </w:rPr>
      </w:pPr>
      <w:r w:rsidRPr="00A023D4">
        <w:rPr>
          <w:rFonts w:ascii="Tahoma" w:eastAsiaTheme="minorHAnsi" w:hAnsi="Tahoma" w:cs="Tahoma"/>
          <w:lang w:val="es-CO" w:eastAsia="en-US"/>
        </w:rPr>
        <w:t xml:space="preserve">Por medio de esta providencia procede la Sala a resolver el recurso de apelación promovido por </w:t>
      </w:r>
      <w:r w:rsidR="0064697B" w:rsidRPr="00A023D4">
        <w:rPr>
          <w:rFonts w:ascii="Tahoma" w:eastAsiaTheme="minorHAnsi" w:hAnsi="Tahoma" w:cs="Tahoma"/>
          <w:lang w:val="es-CO" w:eastAsia="en-US"/>
        </w:rPr>
        <w:t>el apoderado judicial de P</w:t>
      </w:r>
      <w:r w:rsidR="00C01C23" w:rsidRPr="00A023D4">
        <w:rPr>
          <w:rFonts w:ascii="Tahoma" w:eastAsiaTheme="minorHAnsi" w:hAnsi="Tahoma" w:cs="Tahoma"/>
          <w:lang w:val="es-CO" w:eastAsia="en-US"/>
        </w:rPr>
        <w:t xml:space="preserve">orvenir </w:t>
      </w:r>
      <w:r w:rsidR="0064697B" w:rsidRPr="00A023D4">
        <w:rPr>
          <w:rFonts w:ascii="Tahoma" w:eastAsiaTheme="minorHAnsi" w:hAnsi="Tahoma" w:cs="Tahoma"/>
          <w:lang w:val="es-CO" w:eastAsia="en-US"/>
        </w:rPr>
        <w:t xml:space="preserve">S.A. </w:t>
      </w:r>
      <w:r w:rsidRPr="00A023D4">
        <w:rPr>
          <w:rFonts w:ascii="Tahoma" w:eastAsiaTheme="minorHAnsi" w:hAnsi="Tahoma" w:cs="Tahoma"/>
          <w:lang w:val="es-CO" w:eastAsia="en-US"/>
        </w:rPr>
        <w:t xml:space="preserve">en contra del auto del </w:t>
      </w:r>
      <w:r w:rsidR="00FD46E6" w:rsidRPr="00A023D4">
        <w:rPr>
          <w:rFonts w:ascii="Tahoma" w:eastAsiaTheme="minorHAnsi" w:hAnsi="Tahoma" w:cs="Tahoma"/>
          <w:lang w:val="es-CO" w:eastAsia="en-US"/>
        </w:rPr>
        <w:t>29</w:t>
      </w:r>
      <w:r w:rsidRPr="00A023D4">
        <w:rPr>
          <w:rFonts w:ascii="Tahoma" w:eastAsiaTheme="minorHAnsi" w:hAnsi="Tahoma" w:cs="Tahoma"/>
          <w:bCs/>
          <w:lang w:val="es-CO" w:eastAsia="en-US"/>
        </w:rPr>
        <w:t xml:space="preserve"> de </w:t>
      </w:r>
      <w:r w:rsidR="00FD46E6" w:rsidRPr="00A023D4">
        <w:rPr>
          <w:rFonts w:ascii="Tahoma" w:eastAsiaTheme="minorHAnsi" w:hAnsi="Tahoma" w:cs="Tahoma"/>
          <w:bCs/>
          <w:lang w:val="es-CO" w:eastAsia="en-US"/>
        </w:rPr>
        <w:t xml:space="preserve">octubre </w:t>
      </w:r>
      <w:r w:rsidRPr="00A023D4">
        <w:rPr>
          <w:rFonts w:ascii="Tahoma" w:eastAsiaTheme="minorHAnsi" w:hAnsi="Tahoma" w:cs="Tahoma"/>
          <w:bCs/>
          <w:lang w:val="es-CO" w:eastAsia="en-US"/>
        </w:rPr>
        <w:t>de 2021</w:t>
      </w:r>
      <w:r w:rsidRPr="00A023D4">
        <w:rPr>
          <w:rFonts w:ascii="Tahoma" w:eastAsiaTheme="minorHAnsi" w:hAnsi="Tahoma" w:cs="Tahoma"/>
          <w:lang w:val="es-CO" w:eastAsia="en-US"/>
        </w:rPr>
        <w:t>, por medio del cual</w:t>
      </w:r>
      <w:r w:rsidR="00C04826" w:rsidRPr="00A023D4">
        <w:rPr>
          <w:rFonts w:ascii="Tahoma" w:eastAsiaTheme="minorHAnsi" w:hAnsi="Tahoma" w:cs="Tahoma"/>
          <w:lang w:val="es-CO" w:eastAsia="en-US"/>
        </w:rPr>
        <w:t xml:space="preserve"> se aprobó la liquidación de las costas realizada por la secretaría del juzgado </w:t>
      </w:r>
      <w:r w:rsidRPr="00A023D4">
        <w:rPr>
          <w:rFonts w:ascii="Tahoma" w:eastAsiaTheme="minorHAnsi" w:hAnsi="Tahoma" w:cs="Tahoma"/>
          <w:lang w:val="es-CO" w:eastAsia="en-US"/>
        </w:rPr>
        <w:t>de conocimiento. Para ello se tiene en cuenta lo siguiente: </w:t>
      </w:r>
    </w:p>
    <w:p w14:paraId="21AE97A0" w14:textId="77777777" w:rsidR="00FD41A6" w:rsidRPr="00A023D4" w:rsidRDefault="00FD41A6" w:rsidP="00A023D4">
      <w:pPr>
        <w:spacing w:line="276" w:lineRule="auto"/>
        <w:ind w:firstLine="708"/>
        <w:rPr>
          <w:rFonts w:ascii="Tahoma" w:hAnsi="Tahoma" w:cs="Tahoma"/>
          <w:b/>
          <w:bCs/>
        </w:rPr>
      </w:pPr>
    </w:p>
    <w:p w14:paraId="720A10B9" w14:textId="77777777" w:rsidR="0064697B" w:rsidRPr="00A023D4" w:rsidRDefault="0064697B" w:rsidP="00A023D4">
      <w:pPr>
        <w:pStyle w:val="Prrafodelista"/>
        <w:numPr>
          <w:ilvl w:val="0"/>
          <w:numId w:val="7"/>
        </w:numPr>
        <w:tabs>
          <w:tab w:val="left" w:pos="284"/>
        </w:tabs>
        <w:spacing w:line="276" w:lineRule="auto"/>
        <w:jc w:val="center"/>
        <w:rPr>
          <w:rFonts w:ascii="Tahoma" w:hAnsi="Tahoma" w:cs="Tahoma"/>
          <w:b/>
          <w:bCs/>
        </w:rPr>
      </w:pPr>
      <w:r w:rsidRPr="00A023D4">
        <w:rPr>
          <w:rFonts w:ascii="Tahoma" w:hAnsi="Tahoma" w:cs="Tahoma"/>
          <w:b/>
          <w:bCs/>
        </w:rPr>
        <w:t>Antecedentes Procesales</w:t>
      </w:r>
    </w:p>
    <w:p w14:paraId="0730843E" w14:textId="77777777" w:rsidR="0064697B" w:rsidRPr="00A023D4" w:rsidRDefault="0064697B" w:rsidP="00A023D4">
      <w:pPr>
        <w:tabs>
          <w:tab w:val="left" w:pos="284"/>
        </w:tabs>
        <w:spacing w:line="276" w:lineRule="auto"/>
        <w:rPr>
          <w:rFonts w:ascii="Tahoma" w:hAnsi="Tahoma" w:cs="Tahoma"/>
          <w:b/>
          <w:bCs/>
        </w:rPr>
      </w:pPr>
      <w:r w:rsidRPr="00A023D4">
        <w:rPr>
          <w:rFonts w:ascii="Tahoma" w:hAnsi="Tahoma" w:cs="Tahoma"/>
          <w:b/>
          <w:bCs/>
        </w:rPr>
        <w:tab/>
      </w:r>
    </w:p>
    <w:p w14:paraId="407D82D8" w14:textId="2A979FAE" w:rsidR="000A7922" w:rsidRPr="00A023D4" w:rsidRDefault="0064697B" w:rsidP="00A023D4">
      <w:pPr>
        <w:spacing w:line="276" w:lineRule="auto"/>
        <w:ind w:firstLine="708"/>
        <w:jc w:val="both"/>
        <w:rPr>
          <w:rFonts w:ascii="Tahoma" w:hAnsi="Tahoma" w:cs="Tahoma"/>
        </w:rPr>
      </w:pPr>
      <w:r w:rsidRPr="00A023D4">
        <w:rPr>
          <w:rFonts w:ascii="Tahoma" w:hAnsi="Tahoma" w:cs="Tahoma"/>
        </w:rPr>
        <w:t xml:space="preserve">Para mejor proveer conviene indicar que en sentencia de primera </w:t>
      </w:r>
      <w:r w:rsidR="00E725DA" w:rsidRPr="00A023D4">
        <w:rPr>
          <w:rFonts w:ascii="Tahoma" w:hAnsi="Tahoma" w:cs="Tahoma"/>
        </w:rPr>
        <w:t>instancia</w:t>
      </w:r>
      <w:r w:rsidR="00537904" w:rsidRPr="00A023D4">
        <w:rPr>
          <w:rFonts w:ascii="Tahoma" w:hAnsi="Tahoma" w:cs="Tahoma"/>
        </w:rPr>
        <w:t>,</w:t>
      </w:r>
      <w:r w:rsidR="00E725DA" w:rsidRPr="00A023D4">
        <w:rPr>
          <w:rFonts w:ascii="Tahoma" w:hAnsi="Tahoma" w:cs="Tahoma"/>
        </w:rPr>
        <w:t xml:space="preserve"> proferida el </w:t>
      </w:r>
      <w:r w:rsidR="00785373" w:rsidRPr="00A023D4">
        <w:rPr>
          <w:rFonts w:ascii="Tahoma" w:hAnsi="Tahoma" w:cs="Tahoma"/>
        </w:rPr>
        <w:t>1</w:t>
      </w:r>
      <w:r w:rsidR="00FD46E6" w:rsidRPr="00A023D4">
        <w:rPr>
          <w:rFonts w:ascii="Tahoma" w:hAnsi="Tahoma" w:cs="Tahoma"/>
        </w:rPr>
        <w:t>8</w:t>
      </w:r>
      <w:r w:rsidR="002A30B4" w:rsidRPr="00A023D4">
        <w:rPr>
          <w:rFonts w:ascii="Tahoma" w:hAnsi="Tahoma" w:cs="Tahoma"/>
        </w:rPr>
        <w:t xml:space="preserve"> de </w:t>
      </w:r>
      <w:r w:rsidR="00FD46E6" w:rsidRPr="00A023D4">
        <w:rPr>
          <w:rFonts w:ascii="Tahoma" w:hAnsi="Tahoma" w:cs="Tahoma"/>
        </w:rPr>
        <w:t xml:space="preserve">noviembre </w:t>
      </w:r>
      <w:r w:rsidR="00E725DA" w:rsidRPr="00A023D4">
        <w:rPr>
          <w:rFonts w:ascii="Tahoma" w:hAnsi="Tahoma" w:cs="Tahoma"/>
        </w:rPr>
        <w:t>de 202</w:t>
      </w:r>
      <w:r w:rsidR="00FD46E6" w:rsidRPr="00A023D4">
        <w:rPr>
          <w:rFonts w:ascii="Tahoma" w:hAnsi="Tahoma" w:cs="Tahoma"/>
        </w:rPr>
        <w:t>0</w:t>
      </w:r>
      <w:r w:rsidR="00E725DA" w:rsidRPr="00A023D4">
        <w:rPr>
          <w:rFonts w:ascii="Tahoma" w:hAnsi="Tahoma" w:cs="Tahoma"/>
        </w:rPr>
        <w:t xml:space="preserve">, </w:t>
      </w:r>
      <w:r w:rsidR="000A7922" w:rsidRPr="00A023D4">
        <w:rPr>
          <w:rFonts w:ascii="Tahoma" w:hAnsi="Tahoma" w:cs="Tahoma"/>
        </w:rPr>
        <w:t xml:space="preserve">se declaró la ineficacia del traslado de régimen que hizo la actora a Porvenir S.A. el </w:t>
      </w:r>
      <w:r w:rsidR="00FD46E6" w:rsidRPr="00A023D4">
        <w:rPr>
          <w:rFonts w:ascii="Tahoma" w:hAnsi="Tahoma" w:cs="Tahoma"/>
        </w:rPr>
        <w:t>25</w:t>
      </w:r>
      <w:r w:rsidR="00C930A3" w:rsidRPr="00A023D4">
        <w:rPr>
          <w:rFonts w:ascii="Tahoma" w:hAnsi="Tahoma" w:cs="Tahoma"/>
        </w:rPr>
        <w:t xml:space="preserve"> de </w:t>
      </w:r>
      <w:r w:rsidR="00FD46E6" w:rsidRPr="00A023D4">
        <w:rPr>
          <w:rFonts w:ascii="Tahoma" w:hAnsi="Tahoma" w:cs="Tahoma"/>
        </w:rPr>
        <w:t>enero d</w:t>
      </w:r>
      <w:r w:rsidR="00C930A3" w:rsidRPr="00A023D4">
        <w:rPr>
          <w:rFonts w:ascii="Tahoma" w:hAnsi="Tahoma" w:cs="Tahoma"/>
        </w:rPr>
        <w:t xml:space="preserve">e </w:t>
      </w:r>
      <w:r w:rsidR="000A7922" w:rsidRPr="00A023D4">
        <w:rPr>
          <w:rFonts w:ascii="Tahoma" w:hAnsi="Tahoma" w:cs="Tahoma"/>
        </w:rPr>
        <w:t>199</w:t>
      </w:r>
      <w:r w:rsidR="00FD46E6" w:rsidRPr="00A023D4">
        <w:rPr>
          <w:rFonts w:ascii="Tahoma" w:hAnsi="Tahoma" w:cs="Tahoma"/>
        </w:rPr>
        <w:t>9</w:t>
      </w:r>
      <w:r w:rsidR="004A42A8" w:rsidRPr="00A023D4">
        <w:rPr>
          <w:rFonts w:ascii="Tahoma" w:hAnsi="Tahoma" w:cs="Tahoma"/>
        </w:rPr>
        <w:t>.</w:t>
      </w:r>
      <w:r w:rsidR="000A7922" w:rsidRPr="00A023D4">
        <w:rPr>
          <w:rFonts w:ascii="Tahoma" w:hAnsi="Tahoma" w:cs="Tahoma"/>
        </w:rPr>
        <w:t xml:space="preserve"> En consecuencia, </w:t>
      </w:r>
      <w:r w:rsidR="004A42A8" w:rsidRPr="00A023D4">
        <w:rPr>
          <w:rFonts w:ascii="Tahoma" w:hAnsi="Tahoma" w:cs="Tahoma"/>
        </w:rPr>
        <w:t xml:space="preserve">se </w:t>
      </w:r>
      <w:r w:rsidR="000A7922" w:rsidRPr="00A023D4">
        <w:rPr>
          <w:rFonts w:ascii="Tahoma" w:hAnsi="Tahoma" w:cs="Tahoma"/>
        </w:rPr>
        <w:t xml:space="preserve">declaró que la </w:t>
      </w:r>
      <w:r w:rsidR="004A42A8" w:rsidRPr="00A023D4">
        <w:rPr>
          <w:rFonts w:ascii="Tahoma" w:hAnsi="Tahoma" w:cs="Tahoma"/>
        </w:rPr>
        <w:t xml:space="preserve">demandante </w:t>
      </w:r>
      <w:r w:rsidR="000A7922" w:rsidRPr="00A023D4">
        <w:rPr>
          <w:rFonts w:ascii="Tahoma" w:hAnsi="Tahoma" w:cs="Tahoma"/>
        </w:rPr>
        <w:t>siempre estuvo afiliada y permaneció en el RMP administrad</w:t>
      </w:r>
      <w:r w:rsidR="004A42A8" w:rsidRPr="00A023D4">
        <w:rPr>
          <w:rFonts w:ascii="Tahoma" w:hAnsi="Tahoma" w:cs="Tahoma"/>
        </w:rPr>
        <w:t>o</w:t>
      </w:r>
      <w:r w:rsidR="000A7922" w:rsidRPr="00A023D4">
        <w:rPr>
          <w:rFonts w:ascii="Tahoma" w:hAnsi="Tahoma" w:cs="Tahoma"/>
        </w:rPr>
        <w:t xml:space="preserve"> hoy por Colpensiones,  condenando a P</w:t>
      </w:r>
      <w:r w:rsidR="00C930A3" w:rsidRPr="00A023D4">
        <w:rPr>
          <w:rFonts w:ascii="Tahoma" w:hAnsi="Tahoma" w:cs="Tahoma"/>
        </w:rPr>
        <w:t xml:space="preserve">orvenir </w:t>
      </w:r>
      <w:r w:rsidR="000A7922" w:rsidRPr="00A023D4">
        <w:rPr>
          <w:rFonts w:ascii="Tahoma" w:hAnsi="Tahoma" w:cs="Tahoma"/>
        </w:rPr>
        <w:t xml:space="preserve">S.A. a trasladar a esa entidad todo el capital acumulado en la cuenta de ahorro individual de la actora con sus rendimientos, el bono pensional en </w:t>
      </w:r>
      <w:r w:rsidR="00C930A3" w:rsidRPr="00A023D4">
        <w:rPr>
          <w:rFonts w:ascii="Tahoma" w:hAnsi="Tahoma" w:cs="Tahoma"/>
        </w:rPr>
        <w:t xml:space="preserve">el evento </w:t>
      </w:r>
      <w:r w:rsidR="000A7922" w:rsidRPr="00A023D4">
        <w:rPr>
          <w:rFonts w:ascii="Tahoma" w:hAnsi="Tahoma" w:cs="Tahoma"/>
        </w:rPr>
        <w:t>de existir y a devolver los gastos de administración, comisiones, las cuotas de garantía de pensión  mínima  y  seguros  previsionales  cobrados,  con  cargo  en  sus  propias utilidades debidamente indexados.  Finalmente, condenó a las demandadas Porvenir S.A.</w:t>
      </w:r>
      <w:r w:rsidR="00C930A3" w:rsidRPr="00A023D4">
        <w:rPr>
          <w:rFonts w:ascii="Tahoma" w:hAnsi="Tahoma" w:cs="Tahoma"/>
        </w:rPr>
        <w:t xml:space="preserve"> a favor de la promotora de la litis</w:t>
      </w:r>
      <w:r w:rsidR="000A7922" w:rsidRPr="00A023D4">
        <w:rPr>
          <w:rFonts w:ascii="Tahoma" w:hAnsi="Tahoma" w:cs="Tahoma"/>
        </w:rPr>
        <w:t>.</w:t>
      </w:r>
    </w:p>
    <w:p w14:paraId="50E451EA" w14:textId="622761A9" w:rsidR="00537904" w:rsidRPr="00A023D4" w:rsidRDefault="00537904" w:rsidP="00A023D4">
      <w:pPr>
        <w:spacing w:line="276" w:lineRule="auto"/>
        <w:ind w:firstLine="708"/>
        <w:jc w:val="both"/>
        <w:rPr>
          <w:rFonts w:ascii="Tahoma" w:hAnsi="Tahoma" w:cs="Tahoma"/>
        </w:rPr>
      </w:pPr>
    </w:p>
    <w:p w14:paraId="2AD0B3A2" w14:textId="1A93A7B0" w:rsidR="00537904" w:rsidRPr="00A023D4" w:rsidRDefault="00537904" w:rsidP="00A023D4">
      <w:pPr>
        <w:spacing w:line="276" w:lineRule="auto"/>
        <w:ind w:firstLine="708"/>
        <w:jc w:val="both"/>
        <w:rPr>
          <w:rFonts w:ascii="Tahoma" w:hAnsi="Tahoma" w:cs="Tahoma"/>
        </w:rPr>
      </w:pPr>
      <w:r w:rsidRPr="00A023D4">
        <w:rPr>
          <w:rFonts w:ascii="Tahoma" w:hAnsi="Tahoma" w:cs="Tahoma"/>
        </w:rPr>
        <w:t xml:space="preserve">En sentencia de segunda instancia, emitida </w:t>
      </w:r>
      <w:r w:rsidR="0064697B" w:rsidRPr="00A023D4">
        <w:rPr>
          <w:rFonts w:ascii="Tahoma" w:hAnsi="Tahoma" w:cs="Tahoma"/>
        </w:rPr>
        <w:t xml:space="preserve">el </w:t>
      </w:r>
      <w:r w:rsidR="00FD46E6" w:rsidRPr="00A023D4">
        <w:rPr>
          <w:rFonts w:ascii="Tahoma" w:hAnsi="Tahoma" w:cs="Tahoma"/>
        </w:rPr>
        <w:t>26</w:t>
      </w:r>
      <w:r w:rsidR="00351719" w:rsidRPr="00A023D4">
        <w:rPr>
          <w:rFonts w:ascii="Tahoma" w:hAnsi="Tahoma" w:cs="Tahoma"/>
        </w:rPr>
        <w:t xml:space="preserve"> de </w:t>
      </w:r>
      <w:r w:rsidR="00FD46E6" w:rsidRPr="00A023D4">
        <w:rPr>
          <w:rFonts w:ascii="Tahoma" w:hAnsi="Tahoma" w:cs="Tahoma"/>
        </w:rPr>
        <w:t xml:space="preserve">abril </w:t>
      </w:r>
      <w:r w:rsidR="00351719" w:rsidRPr="00A023D4">
        <w:rPr>
          <w:rFonts w:ascii="Tahoma" w:hAnsi="Tahoma" w:cs="Tahoma"/>
        </w:rPr>
        <w:t>de 2021</w:t>
      </w:r>
      <w:r w:rsidR="0064697B" w:rsidRPr="00A023D4">
        <w:rPr>
          <w:rFonts w:ascii="Tahoma" w:hAnsi="Tahoma" w:cs="Tahoma"/>
        </w:rPr>
        <w:t>, se</w:t>
      </w:r>
      <w:r w:rsidRPr="00A023D4">
        <w:rPr>
          <w:rFonts w:ascii="Tahoma" w:hAnsi="Tahoma" w:cs="Tahoma"/>
        </w:rPr>
        <w:t xml:space="preserve"> </w:t>
      </w:r>
      <w:r w:rsidR="009D1521" w:rsidRPr="00A023D4">
        <w:rPr>
          <w:rFonts w:ascii="Tahoma" w:hAnsi="Tahoma" w:cs="Tahoma"/>
        </w:rPr>
        <w:t xml:space="preserve">modificó el fallo de instancia excluyendo la orden de trasladar a Colpensiones el bono pensional para, en su lugar, </w:t>
      </w:r>
      <w:r w:rsidRPr="00A023D4">
        <w:rPr>
          <w:rFonts w:ascii="Tahoma" w:hAnsi="Tahoma" w:cs="Tahoma"/>
        </w:rPr>
        <w:t>ordena</w:t>
      </w:r>
      <w:r w:rsidR="009D1521" w:rsidRPr="00A023D4">
        <w:rPr>
          <w:rFonts w:ascii="Tahoma" w:hAnsi="Tahoma" w:cs="Tahoma"/>
        </w:rPr>
        <w:t>r</w:t>
      </w:r>
      <w:r w:rsidRPr="00A023D4">
        <w:rPr>
          <w:rFonts w:ascii="Tahoma" w:hAnsi="Tahoma" w:cs="Tahoma"/>
        </w:rPr>
        <w:t xml:space="preserve"> comunicar la decisión </w:t>
      </w:r>
      <w:r w:rsidR="009D1521" w:rsidRPr="00A023D4">
        <w:rPr>
          <w:rFonts w:ascii="Tahoma" w:hAnsi="Tahoma" w:cs="Tahoma"/>
        </w:rPr>
        <w:t xml:space="preserve">de ineficacia </w:t>
      </w:r>
      <w:r w:rsidRPr="00A023D4">
        <w:rPr>
          <w:rFonts w:ascii="Tahoma" w:hAnsi="Tahoma" w:cs="Tahoma"/>
        </w:rPr>
        <w:t>a la OBP del Ministerio de Hacienda y Crédito Público</w:t>
      </w:r>
      <w:r w:rsidR="009D1521" w:rsidRPr="00A023D4">
        <w:rPr>
          <w:rFonts w:ascii="Tahoma" w:hAnsi="Tahoma" w:cs="Tahoma"/>
        </w:rPr>
        <w:t xml:space="preserve">. Ello con el fin de </w:t>
      </w:r>
      <w:r w:rsidRPr="00A023D4">
        <w:rPr>
          <w:rFonts w:ascii="Tahoma" w:hAnsi="Tahoma" w:cs="Tahoma"/>
        </w:rPr>
        <w:t xml:space="preserve">que, en caso de haber emitido el bono pensional, proceda con la anulación del mismo mediante trámite establecido para ello. En lo demás la decisión apelada se confirmó, condenando a Colpensiones y a Porvenir S.A. al pago de las costas procesales de segunda instancia. </w:t>
      </w:r>
    </w:p>
    <w:p w14:paraId="68FBF4CA" w14:textId="77777777" w:rsidR="000A46A7" w:rsidRPr="00A023D4" w:rsidRDefault="000A46A7" w:rsidP="00A023D4">
      <w:pPr>
        <w:spacing w:line="276" w:lineRule="auto"/>
        <w:ind w:firstLine="708"/>
        <w:rPr>
          <w:rFonts w:ascii="Tahoma" w:hAnsi="Tahoma" w:cs="Tahoma"/>
        </w:rPr>
      </w:pPr>
    </w:p>
    <w:p w14:paraId="0C002898" w14:textId="77777777" w:rsidR="0064697B" w:rsidRPr="00A023D4" w:rsidRDefault="0064697B" w:rsidP="00A023D4">
      <w:pPr>
        <w:pStyle w:val="Prrafodelista"/>
        <w:numPr>
          <w:ilvl w:val="0"/>
          <w:numId w:val="7"/>
        </w:numPr>
        <w:tabs>
          <w:tab w:val="left" w:pos="284"/>
        </w:tabs>
        <w:spacing w:line="276" w:lineRule="auto"/>
        <w:jc w:val="center"/>
        <w:rPr>
          <w:rFonts w:ascii="Tahoma" w:hAnsi="Tahoma" w:cs="Tahoma"/>
          <w:b/>
          <w:bCs/>
        </w:rPr>
      </w:pPr>
      <w:r w:rsidRPr="00A023D4">
        <w:rPr>
          <w:rFonts w:ascii="Tahoma" w:hAnsi="Tahoma" w:cs="Tahoma"/>
          <w:b/>
          <w:bCs/>
        </w:rPr>
        <w:t>Auto objeto de apelación</w:t>
      </w:r>
    </w:p>
    <w:p w14:paraId="1CAD279B" w14:textId="77777777" w:rsidR="009D1521" w:rsidRPr="00A023D4" w:rsidRDefault="009D1521" w:rsidP="00A023D4">
      <w:pPr>
        <w:spacing w:line="276" w:lineRule="auto"/>
        <w:ind w:firstLine="708"/>
        <w:jc w:val="both"/>
        <w:rPr>
          <w:rFonts w:ascii="Tahoma" w:hAnsi="Tahoma" w:cs="Tahoma"/>
        </w:rPr>
      </w:pPr>
    </w:p>
    <w:p w14:paraId="1ED0C130" w14:textId="0EC2E1A1" w:rsidR="0064697B" w:rsidRPr="00A023D4" w:rsidRDefault="0064697B" w:rsidP="00A023D4">
      <w:pPr>
        <w:spacing w:line="276" w:lineRule="auto"/>
        <w:ind w:firstLine="708"/>
        <w:jc w:val="both"/>
        <w:rPr>
          <w:rFonts w:ascii="Tahoma" w:hAnsi="Tahoma" w:cs="Tahoma"/>
        </w:rPr>
      </w:pPr>
      <w:r w:rsidRPr="00A023D4">
        <w:rPr>
          <w:rFonts w:ascii="Tahoma" w:hAnsi="Tahoma" w:cs="Tahoma"/>
        </w:rPr>
        <w:t xml:space="preserve">Una vez allegado el expediente al juzgado de origen, mediante auto del </w:t>
      </w:r>
      <w:r w:rsidR="005265AE" w:rsidRPr="00A023D4">
        <w:rPr>
          <w:rFonts w:ascii="Tahoma" w:hAnsi="Tahoma" w:cs="Tahoma"/>
        </w:rPr>
        <w:t>29</w:t>
      </w:r>
      <w:r w:rsidRPr="00A023D4">
        <w:rPr>
          <w:rFonts w:ascii="Tahoma" w:hAnsi="Tahoma" w:cs="Tahoma"/>
        </w:rPr>
        <w:t xml:space="preserve"> de </w:t>
      </w:r>
      <w:r w:rsidR="005265AE" w:rsidRPr="00A023D4">
        <w:rPr>
          <w:rFonts w:ascii="Tahoma" w:hAnsi="Tahoma" w:cs="Tahoma"/>
        </w:rPr>
        <w:t xml:space="preserve">octubre </w:t>
      </w:r>
      <w:r w:rsidR="00351719" w:rsidRPr="00A023D4">
        <w:rPr>
          <w:rFonts w:ascii="Tahoma" w:hAnsi="Tahoma" w:cs="Tahoma"/>
        </w:rPr>
        <w:t>de 2021</w:t>
      </w:r>
      <w:r w:rsidRPr="00A023D4">
        <w:rPr>
          <w:rFonts w:ascii="Tahoma" w:hAnsi="Tahoma" w:cs="Tahoma"/>
        </w:rPr>
        <w:t xml:space="preserve"> se </w:t>
      </w:r>
      <w:r w:rsidR="00C04826" w:rsidRPr="00A023D4">
        <w:rPr>
          <w:rFonts w:ascii="Tahoma" w:hAnsi="Tahoma" w:cs="Tahoma"/>
        </w:rPr>
        <w:t xml:space="preserve">aprobó la liquidación de las costas efectuada por la secretaría del despacho de conocimiento </w:t>
      </w:r>
      <w:r w:rsidRPr="00A023D4">
        <w:rPr>
          <w:rFonts w:ascii="Tahoma" w:hAnsi="Tahoma" w:cs="Tahoma"/>
        </w:rPr>
        <w:t>en el siguiente sentido:</w:t>
      </w:r>
    </w:p>
    <w:p w14:paraId="49901F23" w14:textId="77777777" w:rsidR="0064697B" w:rsidRPr="00A023D4" w:rsidRDefault="0064697B" w:rsidP="00A023D4">
      <w:pPr>
        <w:spacing w:line="276" w:lineRule="auto"/>
        <w:ind w:firstLine="708"/>
        <w:jc w:val="both"/>
        <w:rPr>
          <w:rFonts w:ascii="Tahoma" w:hAnsi="Tahoma" w:cs="Tahoma"/>
        </w:rPr>
      </w:pPr>
    </w:p>
    <w:p w14:paraId="54C23E3A" w14:textId="127AD382" w:rsidR="00991F96" w:rsidRPr="00A023D4" w:rsidRDefault="0064697B" w:rsidP="00A023D4">
      <w:pPr>
        <w:spacing w:line="276" w:lineRule="auto"/>
        <w:ind w:left="709" w:right="77"/>
        <w:jc w:val="both"/>
        <w:rPr>
          <w:rFonts w:ascii="Tahoma" w:hAnsi="Tahoma" w:cs="Tahoma"/>
        </w:rPr>
      </w:pPr>
      <w:r w:rsidRPr="00A023D4">
        <w:rPr>
          <w:rFonts w:ascii="Tahoma" w:hAnsi="Tahoma" w:cs="Tahoma"/>
        </w:rPr>
        <w:t>“</w:t>
      </w:r>
      <w:r w:rsidR="005265AE" w:rsidRPr="00A023D4">
        <w:rPr>
          <w:rFonts w:ascii="Tahoma" w:hAnsi="Tahoma" w:cs="Tahoma"/>
        </w:rPr>
        <w:t>AGENCIAS EN DERECHO A CARGO DE LA DEMANDADA AFP. PORVENIR S.A. Y EN FAVOR DE LA DEMANDANTE IMPUESTAS EN PRIMERA INSTANCIA, ASÍ:</w:t>
      </w:r>
    </w:p>
    <w:p w14:paraId="579FB7A2" w14:textId="77777777" w:rsidR="00B072FD" w:rsidRDefault="00B072FD" w:rsidP="00A023D4">
      <w:pPr>
        <w:tabs>
          <w:tab w:val="left" w:pos="8364"/>
        </w:tabs>
        <w:spacing w:line="276" w:lineRule="auto"/>
        <w:ind w:left="709" w:right="77"/>
        <w:jc w:val="both"/>
        <w:rPr>
          <w:rFonts w:ascii="Tahoma" w:hAnsi="Tahoma" w:cs="Tahoma"/>
        </w:rPr>
      </w:pPr>
    </w:p>
    <w:p w14:paraId="66C98700" w14:textId="2044C688" w:rsidR="00AC1B47" w:rsidRPr="009E663D" w:rsidRDefault="00AC1B47" w:rsidP="009E663D">
      <w:pPr>
        <w:spacing w:line="276" w:lineRule="auto"/>
        <w:ind w:left="4963" w:right="77" w:firstLine="709"/>
        <w:jc w:val="both"/>
        <w:rPr>
          <w:rFonts w:ascii="Tahoma" w:hAnsi="Tahoma" w:cs="Tahoma"/>
          <w:u w:val="single"/>
        </w:rPr>
      </w:pPr>
      <w:r w:rsidRPr="009E663D">
        <w:rPr>
          <w:rFonts w:ascii="Tahoma" w:hAnsi="Tahoma" w:cs="Tahoma"/>
          <w:u w:val="single"/>
        </w:rPr>
        <w:t>$4.542.630,00</w:t>
      </w:r>
    </w:p>
    <w:p w14:paraId="76FDD533" w14:textId="73EA5D5A" w:rsidR="00AC1B47" w:rsidRPr="00A023D4" w:rsidRDefault="00AC1B47" w:rsidP="00A023D4">
      <w:pPr>
        <w:spacing w:line="276" w:lineRule="auto"/>
        <w:ind w:left="709" w:right="77"/>
        <w:jc w:val="both"/>
        <w:rPr>
          <w:rFonts w:ascii="Tahoma" w:hAnsi="Tahoma" w:cs="Tahoma"/>
          <w:u w:val="single"/>
        </w:rPr>
      </w:pPr>
      <w:r w:rsidRPr="00A023D4">
        <w:rPr>
          <w:rFonts w:ascii="Tahoma" w:hAnsi="Tahoma" w:cs="Tahoma"/>
        </w:rPr>
        <w:t>SUBTOTAL</w:t>
      </w:r>
      <w:r w:rsidR="00B072FD">
        <w:rPr>
          <w:rFonts w:ascii="Tahoma" w:hAnsi="Tahoma" w:cs="Tahoma"/>
        </w:rPr>
        <w:tab/>
      </w:r>
      <w:r w:rsidR="00B072FD">
        <w:rPr>
          <w:rFonts w:ascii="Tahoma" w:hAnsi="Tahoma" w:cs="Tahoma"/>
        </w:rPr>
        <w:tab/>
      </w:r>
      <w:r w:rsidR="00B072FD">
        <w:rPr>
          <w:rFonts w:ascii="Tahoma" w:hAnsi="Tahoma" w:cs="Tahoma"/>
        </w:rPr>
        <w:tab/>
      </w:r>
      <w:r w:rsidR="00B072FD">
        <w:rPr>
          <w:rFonts w:ascii="Tahoma" w:hAnsi="Tahoma" w:cs="Tahoma"/>
        </w:rPr>
        <w:tab/>
      </w:r>
      <w:r w:rsidR="00B072FD">
        <w:rPr>
          <w:rFonts w:ascii="Tahoma" w:hAnsi="Tahoma" w:cs="Tahoma"/>
        </w:rPr>
        <w:tab/>
      </w:r>
      <w:r w:rsidR="00B072FD">
        <w:rPr>
          <w:rFonts w:ascii="Tahoma" w:hAnsi="Tahoma" w:cs="Tahoma"/>
        </w:rPr>
        <w:tab/>
      </w:r>
      <w:r w:rsidRPr="00A023D4">
        <w:rPr>
          <w:rFonts w:ascii="Tahoma" w:hAnsi="Tahoma" w:cs="Tahoma"/>
          <w:u w:val="single"/>
        </w:rPr>
        <w:t>$4.542.630,00</w:t>
      </w:r>
    </w:p>
    <w:p w14:paraId="3DBF0903" w14:textId="77777777" w:rsidR="00AC1B47" w:rsidRPr="00A023D4" w:rsidRDefault="00AC1B47" w:rsidP="00A023D4">
      <w:pPr>
        <w:spacing w:line="276" w:lineRule="auto"/>
        <w:ind w:left="709" w:right="363"/>
        <w:jc w:val="both"/>
        <w:rPr>
          <w:rFonts w:ascii="Tahoma" w:hAnsi="Tahoma" w:cs="Tahoma"/>
        </w:rPr>
      </w:pPr>
    </w:p>
    <w:p w14:paraId="65DFA3CA" w14:textId="0FB1C810" w:rsidR="00991F96" w:rsidRPr="00A023D4" w:rsidRDefault="005265AE" w:rsidP="00A023D4">
      <w:pPr>
        <w:spacing w:line="276" w:lineRule="auto"/>
        <w:ind w:left="709" w:right="363"/>
        <w:jc w:val="both"/>
        <w:rPr>
          <w:rFonts w:ascii="Tahoma" w:hAnsi="Tahoma" w:cs="Tahoma"/>
        </w:rPr>
      </w:pPr>
      <w:r w:rsidRPr="00A023D4">
        <w:rPr>
          <w:rFonts w:ascii="Tahoma" w:hAnsi="Tahoma" w:cs="Tahoma"/>
        </w:rPr>
        <w:lastRenderedPageBreak/>
        <w:t>AGENCIAS EN DERECHO A CARGO DE LASDEMANDADAS AFP. PORVENIR S.A. EN UN 50% Y LA AFP. COLPENSIONES EN UN 50% EN FAVOR DE LA DEMANDANTE IMPUESTAS EN SEGUNDA INSTANCIA, ASÍ:</w:t>
      </w:r>
    </w:p>
    <w:p w14:paraId="06E62CBA" w14:textId="77777777" w:rsidR="005265AE" w:rsidRPr="00A023D4" w:rsidRDefault="005265AE" w:rsidP="00A023D4">
      <w:pPr>
        <w:spacing w:line="276" w:lineRule="auto"/>
        <w:ind w:left="709" w:right="363"/>
        <w:jc w:val="both"/>
        <w:rPr>
          <w:rFonts w:ascii="Tahoma" w:hAnsi="Tahoma" w:cs="Tahoma"/>
        </w:rPr>
      </w:pPr>
    </w:p>
    <w:p w14:paraId="1EC9048F" w14:textId="4C01A8BF" w:rsidR="00991F96" w:rsidRPr="00A023D4" w:rsidRDefault="005265AE" w:rsidP="00A023D4">
      <w:pPr>
        <w:spacing w:line="276" w:lineRule="auto"/>
        <w:ind w:left="709" w:right="363"/>
        <w:jc w:val="both"/>
        <w:rPr>
          <w:rFonts w:ascii="Tahoma" w:hAnsi="Tahoma" w:cs="Tahoma"/>
        </w:rPr>
      </w:pPr>
      <w:r w:rsidRPr="00A023D4">
        <w:rPr>
          <w:rFonts w:ascii="Tahoma" w:hAnsi="Tahoma" w:cs="Tahoma"/>
        </w:rPr>
        <w:t>AFP. PORVENIR S.A. 50%</w:t>
      </w:r>
      <w:r w:rsidR="006E0F6A" w:rsidRPr="00A023D4">
        <w:rPr>
          <w:rFonts w:ascii="Tahoma" w:hAnsi="Tahoma" w:cs="Tahoma"/>
        </w:rPr>
        <w:tab/>
      </w:r>
      <w:r w:rsidR="009E663D">
        <w:rPr>
          <w:rFonts w:ascii="Tahoma" w:hAnsi="Tahoma" w:cs="Tahoma"/>
        </w:rPr>
        <w:tab/>
      </w:r>
      <w:r w:rsidR="009E663D">
        <w:rPr>
          <w:rFonts w:ascii="Tahoma" w:hAnsi="Tahoma" w:cs="Tahoma"/>
        </w:rPr>
        <w:tab/>
      </w:r>
      <w:r w:rsidR="009E663D">
        <w:rPr>
          <w:rFonts w:ascii="Tahoma" w:hAnsi="Tahoma" w:cs="Tahoma"/>
        </w:rPr>
        <w:tab/>
      </w:r>
      <w:r w:rsidR="00991F96" w:rsidRPr="00A023D4">
        <w:rPr>
          <w:rFonts w:ascii="Tahoma" w:hAnsi="Tahoma" w:cs="Tahoma"/>
        </w:rPr>
        <w:t>908.526,</w:t>
      </w:r>
      <w:r w:rsidR="00AC1B47" w:rsidRPr="00A023D4">
        <w:rPr>
          <w:rFonts w:ascii="Tahoma" w:hAnsi="Tahoma" w:cs="Tahoma"/>
        </w:rPr>
        <w:t>00</w:t>
      </w:r>
    </w:p>
    <w:p w14:paraId="1A61A38B" w14:textId="2542AA91" w:rsidR="00991F96" w:rsidRPr="00A023D4" w:rsidRDefault="005265AE" w:rsidP="00A023D4">
      <w:pPr>
        <w:spacing w:line="276" w:lineRule="auto"/>
        <w:ind w:left="709" w:right="363"/>
        <w:jc w:val="both"/>
        <w:rPr>
          <w:rFonts w:ascii="Tahoma" w:hAnsi="Tahoma" w:cs="Tahoma"/>
        </w:rPr>
      </w:pPr>
      <w:r w:rsidRPr="00A023D4">
        <w:rPr>
          <w:rFonts w:ascii="Tahoma" w:hAnsi="Tahoma" w:cs="Tahoma"/>
        </w:rPr>
        <w:t>AFP. COLPENSIONES50%</w:t>
      </w:r>
      <w:r w:rsidR="009E663D">
        <w:rPr>
          <w:rFonts w:ascii="Tahoma" w:hAnsi="Tahoma" w:cs="Tahoma"/>
        </w:rPr>
        <w:tab/>
      </w:r>
      <w:r w:rsidR="009E663D">
        <w:rPr>
          <w:rFonts w:ascii="Tahoma" w:hAnsi="Tahoma" w:cs="Tahoma"/>
        </w:rPr>
        <w:tab/>
      </w:r>
      <w:r w:rsidR="009E663D">
        <w:rPr>
          <w:rFonts w:ascii="Tahoma" w:hAnsi="Tahoma" w:cs="Tahoma"/>
        </w:rPr>
        <w:tab/>
      </w:r>
      <w:r w:rsidR="009E663D">
        <w:rPr>
          <w:rFonts w:ascii="Tahoma" w:hAnsi="Tahoma" w:cs="Tahoma"/>
        </w:rPr>
        <w:tab/>
      </w:r>
      <w:r w:rsidR="00991F96" w:rsidRPr="00A023D4">
        <w:rPr>
          <w:rFonts w:ascii="Tahoma" w:hAnsi="Tahoma" w:cs="Tahoma"/>
          <w:u w:val="single"/>
        </w:rPr>
        <w:t>$908.526,</w:t>
      </w:r>
      <w:r w:rsidR="00A74B96" w:rsidRPr="00A023D4">
        <w:rPr>
          <w:rFonts w:ascii="Tahoma" w:hAnsi="Tahoma" w:cs="Tahoma"/>
          <w:u w:val="single"/>
        </w:rPr>
        <w:t>00</w:t>
      </w:r>
    </w:p>
    <w:p w14:paraId="5C2D4850" w14:textId="34B29159" w:rsidR="00991F96" w:rsidRPr="00A023D4" w:rsidRDefault="00991F96" w:rsidP="00A023D4">
      <w:pPr>
        <w:spacing w:line="276" w:lineRule="auto"/>
        <w:ind w:left="709" w:right="363"/>
        <w:jc w:val="both"/>
        <w:rPr>
          <w:rFonts w:ascii="Tahoma" w:hAnsi="Tahoma" w:cs="Tahoma"/>
        </w:rPr>
      </w:pPr>
      <w:r w:rsidRPr="00A023D4">
        <w:rPr>
          <w:rFonts w:ascii="Tahoma" w:hAnsi="Tahoma" w:cs="Tahoma"/>
        </w:rPr>
        <w:t>SUB</w:t>
      </w:r>
      <w:r w:rsidR="009E663D">
        <w:rPr>
          <w:rFonts w:ascii="Tahoma" w:hAnsi="Tahoma" w:cs="Tahoma"/>
        </w:rPr>
        <w:t xml:space="preserve"> </w:t>
      </w:r>
      <w:r w:rsidRPr="00A023D4">
        <w:rPr>
          <w:rFonts w:ascii="Tahoma" w:hAnsi="Tahoma" w:cs="Tahoma"/>
        </w:rPr>
        <w:t>TOTAL</w:t>
      </w:r>
      <w:r w:rsidR="009E663D">
        <w:rPr>
          <w:rFonts w:ascii="Tahoma" w:hAnsi="Tahoma" w:cs="Tahoma"/>
        </w:rPr>
        <w:tab/>
      </w:r>
      <w:r w:rsidR="009E663D">
        <w:rPr>
          <w:rFonts w:ascii="Tahoma" w:hAnsi="Tahoma" w:cs="Tahoma"/>
        </w:rPr>
        <w:tab/>
      </w:r>
      <w:r w:rsidR="009E663D">
        <w:rPr>
          <w:rFonts w:ascii="Tahoma" w:hAnsi="Tahoma" w:cs="Tahoma"/>
        </w:rPr>
        <w:tab/>
      </w:r>
      <w:r w:rsidR="009E663D">
        <w:rPr>
          <w:rFonts w:ascii="Tahoma" w:hAnsi="Tahoma" w:cs="Tahoma"/>
        </w:rPr>
        <w:tab/>
      </w:r>
      <w:r w:rsidR="009E663D">
        <w:rPr>
          <w:rFonts w:ascii="Tahoma" w:hAnsi="Tahoma" w:cs="Tahoma"/>
        </w:rPr>
        <w:tab/>
      </w:r>
      <w:r w:rsidR="009E663D">
        <w:rPr>
          <w:rFonts w:ascii="Tahoma" w:hAnsi="Tahoma" w:cs="Tahoma"/>
        </w:rPr>
        <w:tab/>
      </w:r>
      <w:r w:rsidRPr="00A023D4">
        <w:rPr>
          <w:rFonts w:ascii="Tahoma" w:hAnsi="Tahoma" w:cs="Tahoma"/>
          <w:u w:val="single"/>
        </w:rPr>
        <w:t>$1.817.052,</w:t>
      </w:r>
      <w:r w:rsidR="00A74B96" w:rsidRPr="00A023D4">
        <w:rPr>
          <w:rFonts w:ascii="Tahoma" w:hAnsi="Tahoma" w:cs="Tahoma"/>
          <w:u w:val="single"/>
        </w:rPr>
        <w:t>00</w:t>
      </w:r>
    </w:p>
    <w:p w14:paraId="68BCE882" w14:textId="77777777" w:rsidR="00991F96" w:rsidRPr="00A023D4" w:rsidRDefault="00991F96" w:rsidP="00A023D4">
      <w:pPr>
        <w:spacing w:line="276" w:lineRule="auto"/>
        <w:ind w:left="709" w:right="363"/>
        <w:jc w:val="both"/>
        <w:rPr>
          <w:rFonts w:ascii="Tahoma" w:hAnsi="Tahoma" w:cs="Tahoma"/>
        </w:rPr>
      </w:pPr>
    </w:p>
    <w:p w14:paraId="0F25D9EB" w14:textId="53088164" w:rsidR="00991F96" w:rsidRPr="00A023D4" w:rsidRDefault="00991F96" w:rsidP="00A023D4">
      <w:pPr>
        <w:spacing w:line="276" w:lineRule="auto"/>
        <w:ind w:left="709" w:right="363"/>
        <w:jc w:val="both"/>
        <w:rPr>
          <w:rFonts w:ascii="Tahoma" w:hAnsi="Tahoma" w:cs="Tahoma"/>
        </w:rPr>
      </w:pPr>
      <w:r w:rsidRPr="00A023D4">
        <w:rPr>
          <w:rFonts w:ascii="Tahoma" w:hAnsi="Tahoma" w:cs="Tahoma"/>
        </w:rPr>
        <w:t>VALOR TOTAL</w:t>
      </w:r>
      <w:r w:rsidR="009E663D">
        <w:rPr>
          <w:rFonts w:ascii="Tahoma" w:hAnsi="Tahoma" w:cs="Tahoma"/>
        </w:rPr>
        <w:tab/>
      </w:r>
      <w:r w:rsidR="009E663D">
        <w:rPr>
          <w:rFonts w:ascii="Tahoma" w:hAnsi="Tahoma" w:cs="Tahoma"/>
        </w:rPr>
        <w:tab/>
      </w:r>
      <w:r w:rsidR="009E663D">
        <w:rPr>
          <w:rFonts w:ascii="Tahoma" w:hAnsi="Tahoma" w:cs="Tahoma"/>
        </w:rPr>
        <w:tab/>
      </w:r>
      <w:r w:rsidR="009E663D">
        <w:rPr>
          <w:rFonts w:ascii="Tahoma" w:hAnsi="Tahoma" w:cs="Tahoma"/>
        </w:rPr>
        <w:tab/>
      </w:r>
      <w:r w:rsidR="009E663D">
        <w:rPr>
          <w:rFonts w:ascii="Tahoma" w:hAnsi="Tahoma" w:cs="Tahoma"/>
        </w:rPr>
        <w:tab/>
      </w:r>
      <w:r w:rsidRPr="00A023D4">
        <w:rPr>
          <w:rFonts w:ascii="Tahoma" w:hAnsi="Tahoma" w:cs="Tahoma"/>
          <w:u w:val="single"/>
        </w:rPr>
        <w:t>$</w:t>
      </w:r>
      <w:r w:rsidR="00AC1B47" w:rsidRPr="00A023D4">
        <w:rPr>
          <w:rFonts w:ascii="Tahoma" w:hAnsi="Tahoma" w:cs="Tahoma"/>
          <w:u w:val="single"/>
        </w:rPr>
        <w:t>6</w:t>
      </w:r>
      <w:r w:rsidRPr="00A023D4">
        <w:rPr>
          <w:rFonts w:ascii="Tahoma" w:hAnsi="Tahoma" w:cs="Tahoma"/>
          <w:u w:val="single"/>
        </w:rPr>
        <w:t>.</w:t>
      </w:r>
      <w:r w:rsidR="00AC1B47" w:rsidRPr="00A023D4">
        <w:rPr>
          <w:rFonts w:ascii="Tahoma" w:hAnsi="Tahoma" w:cs="Tahoma"/>
          <w:u w:val="single"/>
        </w:rPr>
        <w:t>359</w:t>
      </w:r>
      <w:r w:rsidRPr="00A023D4">
        <w:rPr>
          <w:rFonts w:ascii="Tahoma" w:hAnsi="Tahoma" w:cs="Tahoma"/>
          <w:u w:val="single"/>
        </w:rPr>
        <w:t>.</w:t>
      </w:r>
      <w:r w:rsidR="00AC1B47" w:rsidRPr="00A023D4">
        <w:rPr>
          <w:rFonts w:ascii="Tahoma" w:hAnsi="Tahoma" w:cs="Tahoma"/>
          <w:u w:val="single"/>
        </w:rPr>
        <w:t>682</w:t>
      </w:r>
      <w:r w:rsidRPr="00A023D4">
        <w:rPr>
          <w:rFonts w:ascii="Tahoma" w:hAnsi="Tahoma" w:cs="Tahoma"/>
          <w:u w:val="single"/>
        </w:rPr>
        <w:t>,</w:t>
      </w:r>
      <w:r w:rsidR="00A74B96" w:rsidRPr="00A023D4">
        <w:rPr>
          <w:rFonts w:ascii="Tahoma" w:hAnsi="Tahoma" w:cs="Tahoma"/>
          <w:u w:val="single"/>
        </w:rPr>
        <w:t>00</w:t>
      </w:r>
    </w:p>
    <w:p w14:paraId="1E42604F" w14:textId="77777777" w:rsidR="00C04826" w:rsidRPr="00A023D4" w:rsidRDefault="00C04826" w:rsidP="00A023D4">
      <w:pPr>
        <w:spacing w:line="276" w:lineRule="auto"/>
        <w:ind w:left="709" w:right="363"/>
        <w:jc w:val="both"/>
        <w:rPr>
          <w:rFonts w:ascii="Tahoma" w:hAnsi="Tahoma" w:cs="Tahoma"/>
        </w:rPr>
      </w:pPr>
    </w:p>
    <w:p w14:paraId="676E7F8C" w14:textId="426532E6" w:rsidR="00FD41A6" w:rsidRPr="00A023D4" w:rsidRDefault="00A74B96" w:rsidP="00A023D4">
      <w:pPr>
        <w:spacing w:line="276" w:lineRule="auto"/>
        <w:ind w:left="709"/>
        <w:rPr>
          <w:rFonts w:ascii="Tahoma" w:hAnsi="Tahoma" w:cs="Tahoma"/>
        </w:rPr>
      </w:pPr>
      <w:r w:rsidRPr="00A023D4">
        <w:rPr>
          <w:rFonts w:ascii="Tahoma" w:hAnsi="Tahoma" w:cs="Tahoma"/>
        </w:rPr>
        <w:t>SON: SEIS MILLONES TRESCIENTOS CINCUENTA Y NUEVEMIL SEISCIENTO OCHENTA Y DOS PESOS MCTE. ($6.359.682,00).”</w:t>
      </w:r>
    </w:p>
    <w:p w14:paraId="76ACA5C6" w14:textId="77777777" w:rsidR="00A74B96" w:rsidRPr="00A023D4" w:rsidRDefault="00A74B96" w:rsidP="00A023D4">
      <w:pPr>
        <w:spacing w:line="276" w:lineRule="auto"/>
        <w:ind w:left="709"/>
        <w:rPr>
          <w:rFonts w:ascii="Tahoma" w:hAnsi="Tahoma" w:cs="Tahoma"/>
        </w:rPr>
      </w:pPr>
    </w:p>
    <w:p w14:paraId="1D94E519" w14:textId="77777777" w:rsidR="0064697B" w:rsidRPr="00A023D4" w:rsidRDefault="0064697B" w:rsidP="00A023D4">
      <w:pPr>
        <w:pStyle w:val="Prrafodelista"/>
        <w:numPr>
          <w:ilvl w:val="0"/>
          <w:numId w:val="7"/>
        </w:numPr>
        <w:tabs>
          <w:tab w:val="left" w:pos="284"/>
        </w:tabs>
        <w:spacing w:line="276" w:lineRule="auto"/>
        <w:jc w:val="center"/>
        <w:rPr>
          <w:rFonts w:ascii="Tahoma" w:hAnsi="Tahoma" w:cs="Tahoma"/>
          <w:b/>
          <w:bCs/>
        </w:rPr>
      </w:pPr>
      <w:r w:rsidRPr="00A023D4">
        <w:rPr>
          <w:rFonts w:ascii="Tahoma" w:hAnsi="Tahoma" w:cs="Tahoma"/>
          <w:b/>
          <w:bCs/>
        </w:rPr>
        <w:t>Recurso de apelación</w:t>
      </w:r>
    </w:p>
    <w:p w14:paraId="7425B3E4" w14:textId="77777777" w:rsidR="0064697B" w:rsidRPr="00A023D4" w:rsidRDefault="0064697B" w:rsidP="00A023D4">
      <w:pPr>
        <w:spacing w:line="276" w:lineRule="auto"/>
        <w:ind w:firstLine="708"/>
        <w:rPr>
          <w:rFonts w:ascii="Tahoma" w:hAnsi="Tahoma" w:cs="Tahoma"/>
          <w:lang w:val="es-419"/>
        </w:rPr>
      </w:pPr>
    </w:p>
    <w:p w14:paraId="721958B5" w14:textId="77777777" w:rsidR="009E5F3D" w:rsidRPr="00A023D4" w:rsidRDefault="009E5F3D" w:rsidP="00A023D4">
      <w:pPr>
        <w:spacing w:line="276" w:lineRule="auto"/>
        <w:ind w:firstLine="708"/>
        <w:jc w:val="both"/>
        <w:rPr>
          <w:rFonts w:ascii="Tahoma" w:hAnsi="Tahoma" w:cs="Tahoma"/>
        </w:rPr>
      </w:pPr>
      <w:r w:rsidRPr="00A023D4">
        <w:rPr>
          <w:rFonts w:ascii="Tahoma" w:hAnsi="Tahoma" w:cs="Tahoma"/>
          <w:lang w:val="es-419"/>
        </w:rPr>
        <w:t xml:space="preserve">El apoderado de Porvenir S.A. atacó la decisión arguyendo que no estaba de acuerdo con los $5.451.156 liquidados a cargo de esa entidad por concepto de agencias en derecho, siendo sobreestimadas por el despacho de origen, quien </w:t>
      </w:r>
      <w:r w:rsidRPr="00A023D4">
        <w:rPr>
          <w:rFonts w:ascii="Tahoma" w:hAnsi="Tahoma" w:cs="Tahoma"/>
        </w:rPr>
        <w:t xml:space="preserve">pasó por alto que la pretensión principal del demandante fue la nulidad o ineficacia de su afiliación, hoy una obligación de hacer contenida dentro de la sentencia declarativa. </w:t>
      </w:r>
    </w:p>
    <w:p w14:paraId="516D152F" w14:textId="77777777" w:rsidR="009E5F3D" w:rsidRPr="00A023D4" w:rsidRDefault="009E5F3D" w:rsidP="00A023D4">
      <w:pPr>
        <w:spacing w:line="276" w:lineRule="auto"/>
        <w:ind w:firstLine="708"/>
        <w:jc w:val="both"/>
        <w:rPr>
          <w:rFonts w:ascii="Tahoma" w:hAnsi="Tahoma" w:cs="Tahoma"/>
        </w:rPr>
      </w:pPr>
    </w:p>
    <w:p w14:paraId="60D2889C" w14:textId="0A620FDA" w:rsidR="009E5F3D" w:rsidRPr="00A023D4" w:rsidRDefault="009E5F3D" w:rsidP="00A023D4">
      <w:pPr>
        <w:spacing w:line="276" w:lineRule="auto"/>
        <w:ind w:firstLine="708"/>
        <w:jc w:val="both"/>
        <w:rPr>
          <w:rFonts w:ascii="Tahoma" w:hAnsi="Tahoma" w:cs="Tahoma"/>
          <w:lang w:val="es-419"/>
        </w:rPr>
      </w:pPr>
      <w:r w:rsidRPr="00A023D4">
        <w:rPr>
          <w:rFonts w:ascii="Tahoma" w:hAnsi="Tahoma" w:cs="Tahoma"/>
          <w:lang w:val="es-419"/>
        </w:rPr>
        <w:t xml:space="preserve">Agregó que, de conformidad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por debajo de los </w:t>
      </w:r>
      <w:r w:rsidR="00BF3B14" w:rsidRPr="00A023D4">
        <w:rPr>
          <w:rFonts w:ascii="Tahoma" w:hAnsi="Tahoma" w:cs="Tahoma"/>
          <w:lang w:val="es-419"/>
        </w:rPr>
        <w:t>2</w:t>
      </w:r>
      <w:r w:rsidRPr="00A023D4">
        <w:rPr>
          <w:rFonts w:ascii="Tahoma" w:hAnsi="Tahoma" w:cs="Tahoma"/>
          <w:lang w:val="es-419"/>
        </w:rPr>
        <w:t xml:space="preserve"> S.M.L.V, en virtud de  las  circunstancias  diferenciales  que  caracterizan cada  uno  de  los escenarios planteados.</w:t>
      </w:r>
    </w:p>
    <w:p w14:paraId="01378DC0" w14:textId="77777777" w:rsidR="00FD41A6" w:rsidRPr="00A023D4" w:rsidRDefault="00FD41A6" w:rsidP="00A023D4">
      <w:pPr>
        <w:pStyle w:val="Prrafodelista"/>
        <w:tabs>
          <w:tab w:val="left" w:pos="284"/>
        </w:tabs>
        <w:spacing w:line="276" w:lineRule="auto"/>
        <w:rPr>
          <w:rFonts w:ascii="Tahoma" w:hAnsi="Tahoma" w:cs="Tahoma"/>
          <w:b/>
        </w:rPr>
      </w:pPr>
    </w:p>
    <w:p w14:paraId="1858FA60" w14:textId="144DA174" w:rsidR="0064697B" w:rsidRPr="00A023D4" w:rsidRDefault="0064697B" w:rsidP="00A023D4">
      <w:pPr>
        <w:pStyle w:val="Prrafodelista"/>
        <w:numPr>
          <w:ilvl w:val="0"/>
          <w:numId w:val="7"/>
        </w:numPr>
        <w:tabs>
          <w:tab w:val="left" w:pos="284"/>
        </w:tabs>
        <w:spacing w:line="276" w:lineRule="auto"/>
        <w:jc w:val="center"/>
        <w:rPr>
          <w:rFonts w:ascii="Tahoma" w:hAnsi="Tahoma" w:cs="Tahoma"/>
          <w:b/>
        </w:rPr>
      </w:pPr>
      <w:r w:rsidRPr="00A023D4">
        <w:rPr>
          <w:rFonts w:ascii="Tahoma" w:hAnsi="Tahoma" w:cs="Tahoma"/>
          <w:b/>
          <w:bCs/>
        </w:rPr>
        <w:t>Alegatos</w:t>
      </w:r>
      <w:r w:rsidRPr="00A023D4">
        <w:rPr>
          <w:rStyle w:val="normaltextrun"/>
          <w:rFonts w:ascii="Tahoma" w:hAnsi="Tahoma" w:cs="Tahoma"/>
          <w:b/>
          <w:bCs/>
        </w:rPr>
        <w:t xml:space="preserve"> de Conclusión</w:t>
      </w:r>
    </w:p>
    <w:p w14:paraId="2889F949" w14:textId="77777777" w:rsidR="0064697B" w:rsidRPr="00A023D4" w:rsidRDefault="0064697B" w:rsidP="00A023D4">
      <w:pPr>
        <w:pStyle w:val="paragraph"/>
        <w:spacing w:before="0" w:beforeAutospacing="0" w:after="0" w:afterAutospacing="0" w:line="276" w:lineRule="auto"/>
        <w:jc w:val="center"/>
        <w:textAlignment w:val="baseline"/>
        <w:rPr>
          <w:rFonts w:ascii="Tahoma" w:hAnsi="Tahoma" w:cs="Tahoma"/>
        </w:rPr>
      </w:pPr>
      <w:r w:rsidRPr="00A023D4">
        <w:rPr>
          <w:rStyle w:val="eop"/>
          <w:rFonts w:ascii="Tahoma" w:hAnsi="Tahoma" w:cs="Tahoma"/>
        </w:rPr>
        <w:t> </w:t>
      </w:r>
    </w:p>
    <w:p w14:paraId="4595B9EB" w14:textId="77777777" w:rsidR="00BF3B14" w:rsidRPr="00A023D4" w:rsidRDefault="00BF3B14" w:rsidP="00A023D4">
      <w:pPr>
        <w:spacing w:line="276" w:lineRule="auto"/>
        <w:ind w:firstLine="708"/>
        <w:rPr>
          <w:rFonts w:ascii="Tahoma" w:eastAsia="Tahoma" w:hAnsi="Tahoma" w:cs="Tahoma"/>
        </w:rPr>
      </w:pPr>
      <w:r w:rsidRPr="00A023D4">
        <w:rPr>
          <w:rFonts w:ascii="Tahoma" w:eastAsia="Tahoma" w:hAnsi="Tahoma" w:cs="Tahoma"/>
        </w:rPr>
        <w:t xml:space="preserve">Tal como se indicó en la constancia secretarial que antecede, ninguna de las partes allegó alegatos de conclusión dentro del término concedido para tal efecto. </w:t>
      </w:r>
    </w:p>
    <w:p w14:paraId="4BB66E09" w14:textId="77777777" w:rsidR="00FD41A6" w:rsidRPr="00A023D4" w:rsidRDefault="00FD41A6" w:rsidP="00A023D4">
      <w:pPr>
        <w:spacing w:line="276" w:lineRule="auto"/>
        <w:ind w:firstLine="708"/>
        <w:rPr>
          <w:rFonts w:ascii="Tahoma" w:hAnsi="Tahoma" w:cs="Tahoma"/>
        </w:rPr>
      </w:pPr>
    </w:p>
    <w:p w14:paraId="01F1E330" w14:textId="77777777" w:rsidR="0064697B" w:rsidRPr="00A023D4" w:rsidRDefault="0064697B" w:rsidP="00A023D4">
      <w:pPr>
        <w:pStyle w:val="Prrafodelista"/>
        <w:numPr>
          <w:ilvl w:val="0"/>
          <w:numId w:val="7"/>
        </w:numPr>
        <w:tabs>
          <w:tab w:val="left" w:pos="284"/>
        </w:tabs>
        <w:spacing w:line="276" w:lineRule="auto"/>
        <w:jc w:val="center"/>
        <w:rPr>
          <w:rFonts w:ascii="Tahoma" w:hAnsi="Tahoma" w:cs="Tahoma"/>
          <w:b/>
          <w:bCs/>
        </w:rPr>
      </w:pPr>
      <w:r w:rsidRPr="00A023D4">
        <w:rPr>
          <w:rFonts w:ascii="Tahoma" w:hAnsi="Tahoma" w:cs="Tahoma"/>
          <w:b/>
          <w:bCs/>
        </w:rPr>
        <w:t>Problema jurídico por resolver</w:t>
      </w:r>
    </w:p>
    <w:p w14:paraId="6AD91843" w14:textId="77777777" w:rsidR="00BF3B14" w:rsidRPr="00A023D4" w:rsidRDefault="00BF3B14" w:rsidP="00A023D4">
      <w:pPr>
        <w:spacing w:line="276" w:lineRule="auto"/>
        <w:ind w:firstLine="561"/>
        <w:jc w:val="both"/>
        <w:rPr>
          <w:rFonts w:ascii="Tahoma" w:hAnsi="Tahoma" w:cs="Tahoma"/>
        </w:rPr>
      </w:pPr>
    </w:p>
    <w:p w14:paraId="43871353" w14:textId="2A3914A0" w:rsidR="00BF3B14" w:rsidRPr="00A023D4" w:rsidRDefault="00BF3B14" w:rsidP="00A023D4">
      <w:pPr>
        <w:spacing w:line="276" w:lineRule="auto"/>
        <w:ind w:firstLine="561"/>
        <w:jc w:val="both"/>
        <w:rPr>
          <w:rFonts w:ascii="Tahoma" w:hAnsi="Tahoma" w:cs="Tahoma"/>
          <w:spacing w:val="2"/>
        </w:rPr>
      </w:pPr>
      <w:r w:rsidRPr="00A023D4">
        <w:rPr>
          <w:rFonts w:ascii="Tahoma" w:hAnsi="Tahoma" w:cs="Tahoma"/>
        </w:rPr>
        <w:t>El</w:t>
      </w:r>
      <w:r w:rsidRPr="00A023D4">
        <w:rPr>
          <w:rFonts w:ascii="Tahoma" w:hAnsi="Tahoma" w:cs="Tahoma"/>
          <w:spacing w:val="2"/>
        </w:rPr>
        <w:t xml:space="preserve"> asunto bajo estudio plantea a la Sala el siguiente problema jurídico:</w:t>
      </w:r>
    </w:p>
    <w:p w14:paraId="2FFD27A0" w14:textId="77777777" w:rsidR="00BF3B14" w:rsidRPr="00A023D4" w:rsidRDefault="00BF3B14" w:rsidP="00A023D4">
      <w:pPr>
        <w:pStyle w:val="Textoindependiente"/>
        <w:spacing w:after="0" w:line="276" w:lineRule="auto"/>
        <w:ind w:firstLine="600"/>
        <w:jc w:val="both"/>
        <w:rPr>
          <w:rFonts w:ascii="Tahoma" w:hAnsi="Tahoma" w:cs="Tahoma"/>
          <w:spacing w:val="2"/>
        </w:rPr>
      </w:pPr>
    </w:p>
    <w:p w14:paraId="1DE6021D" w14:textId="2FABF235" w:rsidR="00BF3B14" w:rsidRPr="00A023D4" w:rsidRDefault="00BF3B14" w:rsidP="00A023D4">
      <w:pPr>
        <w:autoSpaceDE w:val="0"/>
        <w:autoSpaceDN w:val="0"/>
        <w:adjustRightInd w:val="0"/>
        <w:spacing w:line="276" w:lineRule="auto"/>
        <w:ind w:left="561"/>
        <w:jc w:val="both"/>
        <w:rPr>
          <w:rFonts w:ascii="Tahoma" w:hAnsi="Tahoma" w:cs="Tahoma"/>
        </w:rPr>
      </w:pPr>
      <w:r w:rsidRPr="00A023D4">
        <w:rPr>
          <w:rFonts w:ascii="Tahoma" w:hAnsi="Tahoma" w:cs="Tahoma"/>
        </w:rPr>
        <w:t>¿Las agencias en derecho fijadas en primera instancia, a favor de la parte demandante, se establecieron teniendo en cuenta los parámetros señalados por el Acuerdo PSAA16</w:t>
      </w:r>
      <w:bookmarkStart w:id="5" w:name="_GoBack"/>
      <w:bookmarkEnd w:id="5"/>
      <w:r w:rsidRPr="00A023D4">
        <w:rPr>
          <w:rFonts w:ascii="Tahoma" w:hAnsi="Tahoma" w:cs="Tahoma"/>
        </w:rPr>
        <w:t>–10554 de 2016?</w:t>
      </w:r>
    </w:p>
    <w:p w14:paraId="1BEBD5F9" w14:textId="77777777" w:rsidR="00BF3B14" w:rsidRPr="00A023D4" w:rsidRDefault="00BF3B14" w:rsidP="00A023D4">
      <w:pPr>
        <w:autoSpaceDE w:val="0"/>
        <w:autoSpaceDN w:val="0"/>
        <w:adjustRightInd w:val="0"/>
        <w:spacing w:line="276" w:lineRule="auto"/>
        <w:jc w:val="both"/>
        <w:rPr>
          <w:rFonts w:ascii="Tahoma" w:hAnsi="Tahoma" w:cs="Tahoma"/>
        </w:rPr>
      </w:pPr>
    </w:p>
    <w:p w14:paraId="417C7737" w14:textId="77777777" w:rsidR="00BF3B14" w:rsidRPr="00A023D4" w:rsidRDefault="00BF3B14" w:rsidP="00A023D4">
      <w:pPr>
        <w:pStyle w:val="Prrafodelista"/>
        <w:numPr>
          <w:ilvl w:val="0"/>
          <w:numId w:val="7"/>
        </w:numPr>
        <w:autoSpaceDE w:val="0"/>
        <w:autoSpaceDN w:val="0"/>
        <w:adjustRightInd w:val="0"/>
        <w:spacing w:line="276" w:lineRule="auto"/>
        <w:jc w:val="center"/>
        <w:rPr>
          <w:rFonts w:ascii="Tahoma" w:hAnsi="Tahoma" w:cs="Tahoma"/>
          <w:b/>
          <w:bCs/>
        </w:rPr>
      </w:pPr>
      <w:r w:rsidRPr="00A023D4">
        <w:rPr>
          <w:rFonts w:ascii="Tahoma" w:hAnsi="Tahoma" w:cs="Tahoma"/>
          <w:b/>
          <w:bCs/>
        </w:rPr>
        <w:t>Consideraciones</w:t>
      </w:r>
    </w:p>
    <w:p w14:paraId="5EF656F0" w14:textId="77777777" w:rsidR="00BF3B14" w:rsidRPr="00A023D4" w:rsidRDefault="00BF3B14" w:rsidP="00A023D4">
      <w:pPr>
        <w:pStyle w:val="Prrafodelista"/>
        <w:autoSpaceDE w:val="0"/>
        <w:autoSpaceDN w:val="0"/>
        <w:adjustRightInd w:val="0"/>
        <w:spacing w:line="276" w:lineRule="auto"/>
        <w:rPr>
          <w:rFonts w:ascii="Tahoma" w:hAnsi="Tahoma" w:cs="Tahoma"/>
          <w:b/>
          <w:bCs/>
        </w:rPr>
      </w:pPr>
    </w:p>
    <w:p w14:paraId="732E24AD" w14:textId="77777777" w:rsidR="00D85647" w:rsidRPr="00081907" w:rsidRDefault="00D85647" w:rsidP="00D85647">
      <w:pPr>
        <w:pStyle w:val="Prrafodelista"/>
        <w:numPr>
          <w:ilvl w:val="1"/>
          <w:numId w:val="10"/>
        </w:numPr>
        <w:autoSpaceDE w:val="0"/>
        <w:autoSpaceDN w:val="0"/>
        <w:adjustRightInd w:val="0"/>
        <w:spacing w:line="276" w:lineRule="auto"/>
        <w:rPr>
          <w:rFonts w:ascii="Tahoma" w:hAnsi="Tahoma" w:cs="Tahoma"/>
          <w:b/>
          <w:bCs/>
          <w:color w:val="000000"/>
        </w:rPr>
      </w:pPr>
      <w:r w:rsidRPr="00081907">
        <w:rPr>
          <w:rFonts w:ascii="Tahoma" w:hAnsi="Tahoma" w:cs="Tahoma"/>
          <w:b/>
          <w:bCs/>
          <w:color w:val="000000"/>
        </w:rPr>
        <w:t xml:space="preserve">Las agencias en derecho en los procesos laborales </w:t>
      </w:r>
    </w:p>
    <w:p w14:paraId="4C41FFB3" w14:textId="77777777" w:rsidR="00D85647" w:rsidRPr="00081907" w:rsidRDefault="00D85647" w:rsidP="00D85647">
      <w:pPr>
        <w:autoSpaceDE w:val="0"/>
        <w:autoSpaceDN w:val="0"/>
        <w:adjustRightInd w:val="0"/>
        <w:spacing w:line="276" w:lineRule="auto"/>
        <w:ind w:left="1122"/>
        <w:jc w:val="both"/>
        <w:rPr>
          <w:rFonts w:ascii="Tahoma" w:hAnsi="Tahoma" w:cs="Tahoma"/>
          <w:b/>
          <w:bCs/>
          <w:color w:val="000000"/>
        </w:rPr>
      </w:pPr>
    </w:p>
    <w:p w14:paraId="1AFB63CD" w14:textId="77777777" w:rsidR="00D85647" w:rsidRPr="00081907" w:rsidRDefault="00D85647" w:rsidP="00D85647">
      <w:pPr>
        <w:spacing w:line="276" w:lineRule="auto"/>
        <w:ind w:firstLine="709"/>
        <w:jc w:val="both"/>
        <w:rPr>
          <w:rFonts w:ascii="Tahoma" w:hAnsi="Tahoma" w:cs="Tahoma"/>
        </w:rPr>
      </w:pPr>
      <w:r w:rsidRPr="00081907">
        <w:rPr>
          <w:rFonts w:ascii="Tahoma" w:hAnsi="Tahoma" w:cs="Tahoma"/>
        </w:rPr>
        <w:lastRenderedPageBreak/>
        <w:t>Frente a la tasación de las agencias en derecho, el doctrinante Azula Camacho</w:t>
      </w:r>
      <w:r w:rsidRPr="00081907">
        <w:rPr>
          <w:rStyle w:val="Refdenotaalpie"/>
          <w:rFonts w:ascii="Tahoma" w:hAnsi="Tahoma" w:cs="Tahoma"/>
        </w:rPr>
        <w:footnoteReference w:id="1"/>
      </w:r>
      <w:r w:rsidRPr="00081907">
        <w:rPr>
          <w:rFonts w:ascii="Tahoma" w:hAnsi="Tahoma" w:cs="Tahoma"/>
        </w:rPr>
        <w:t xml:space="preserve"> ha referido:</w:t>
      </w:r>
    </w:p>
    <w:p w14:paraId="393066EC" w14:textId="77777777" w:rsidR="00D85647" w:rsidRPr="00081907" w:rsidRDefault="00D85647" w:rsidP="00D85647">
      <w:pPr>
        <w:spacing w:line="276" w:lineRule="auto"/>
        <w:ind w:left="1122"/>
        <w:rPr>
          <w:rFonts w:ascii="Tahoma" w:hAnsi="Tahoma" w:cs="Tahoma"/>
        </w:rPr>
      </w:pPr>
    </w:p>
    <w:p w14:paraId="10E92F19" w14:textId="77777777" w:rsidR="00D85647" w:rsidRPr="00081907" w:rsidRDefault="00D85647" w:rsidP="00D85647">
      <w:pPr>
        <w:ind w:left="426" w:right="420"/>
        <w:jc w:val="both"/>
        <w:rPr>
          <w:rFonts w:ascii="Tahoma" w:hAnsi="Tahoma" w:cs="Tahoma"/>
          <w:sz w:val="22"/>
        </w:rPr>
      </w:pPr>
      <w:r w:rsidRPr="00081907">
        <w:rPr>
          <w:rFonts w:ascii="Tahoma" w:hAnsi="Tahoma" w:cs="Tahoma"/>
          <w:sz w:val="22"/>
        </w:rPr>
        <w:t>“Para determinar el monto de las agencias en derecho, el artículo 366 (inc. 4</w:t>
      </w:r>
      <w:r w:rsidRPr="00081907">
        <w:rPr>
          <w:rFonts w:ascii="Tahoma" w:hAnsi="Tahoma" w:cs="Tahoma"/>
          <w:sz w:val="22"/>
          <w:vertAlign w:val="superscript"/>
        </w:rPr>
        <w:t>o</w:t>
      </w:r>
      <w:r w:rsidRPr="00081907">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5CC090DF" w14:textId="77777777" w:rsidR="00D85647" w:rsidRPr="00081907" w:rsidRDefault="00D85647" w:rsidP="00D85647">
      <w:pPr>
        <w:autoSpaceDE w:val="0"/>
        <w:autoSpaceDN w:val="0"/>
        <w:adjustRightInd w:val="0"/>
        <w:spacing w:line="276" w:lineRule="auto"/>
        <w:ind w:firstLine="561"/>
        <w:jc w:val="both"/>
        <w:rPr>
          <w:rFonts w:ascii="Tahoma" w:hAnsi="Tahoma" w:cs="Tahoma"/>
        </w:rPr>
      </w:pPr>
    </w:p>
    <w:p w14:paraId="62829D17" w14:textId="77777777" w:rsidR="00D85647" w:rsidRPr="00081907" w:rsidRDefault="00D85647" w:rsidP="00D85647">
      <w:pPr>
        <w:autoSpaceDE w:val="0"/>
        <w:autoSpaceDN w:val="0"/>
        <w:adjustRightInd w:val="0"/>
        <w:spacing w:line="276" w:lineRule="auto"/>
        <w:ind w:firstLine="561"/>
        <w:jc w:val="both"/>
        <w:rPr>
          <w:rFonts w:ascii="Tahoma" w:hAnsi="Tahoma" w:cs="Tahoma"/>
        </w:rPr>
      </w:pPr>
      <w:bookmarkStart w:id="6" w:name="_Hlk99115055"/>
      <w:r w:rsidRPr="00081907">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bookmarkEnd w:id="6"/>
      <w:r w:rsidRPr="00081907">
        <w:rPr>
          <w:rFonts w:ascii="Tahoma" w:hAnsi="Tahoma" w:cs="Tahoma"/>
        </w:rPr>
        <w:t>. Así, según el Acuerdo PSAA16-10554 de 2016, para fijar las agencias en derecho se debe tener en cuenta:</w:t>
      </w:r>
    </w:p>
    <w:p w14:paraId="47D172A4" w14:textId="77777777" w:rsidR="00D85647" w:rsidRPr="00081907" w:rsidRDefault="00D85647" w:rsidP="00D85647">
      <w:pPr>
        <w:autoSpaceDE w:val="0"/>
        <w:autoSpaceDN w:val="0"/>
        <w:adjustRightInd w:val="0"/>
        <w:spacing w:line="276" w:lineRule="auto"/>
        <w:ind w:firstLine="561"/>
        <w:jc w:val="both"/>
        <w:rPr>
          <w:rFonts w:ascii="Tahoma" w:hAnsi="Tahoma" w:cs="Tahoma"/>
        </w:rPr>
      </w:pPr>
    </w:p>
    <w:p w14:paraId="4927DE03" w14:textId="77777777" w:rsidR="00D85647" w:rsidRPr="00081907" w:rsidRDefault="00D85647" w:rsidP="00D85647">
      <w:pPr>
        <w:pStyle w:val="Prrafodelista"/>
        <w:numPr>
          <w:ilvl w:val="0"/>
          <w:numId w:val="9"/>
        </w:numPr>
        <w:autoSpaceDE w:val="0"/>
        <w:autoSpaceDN w:val="0"/>
        <w:adjustRightInd w:val="0"/>
        <w:spacing w:line="240" w:lineRule="auto"/>
        <w:rPr>
          <w:rFonts w:ascii="Tahoma" w:hAnsi="Tahoma" w:cs="Tahoma"/>
          <w:sz w:val="22"/>
        </w:rPr>
      </w:pPr>
      <w:r w:rsidRPr="00081907">
        <w:rPr>
          <w:rFonts w:ascii="Tahoma" w:hAnsi="Tahoma" w:cs="Tahoma"/>
          <w:sz w:val="22"/>
        </w:rPr>
        <w:t>El tipo de proceso, precisando en su artículo 5.1 que en los procesos declarativos que carezcan de cuantía las agencias en derechos se establecerán en primera instancia entre 1 y 10 S.M.M.L.V., y en segunda instancia entre 1 y 6 S.M.M.L.V.</w:t>
      </w:r>
    </w:p>
    <w:p w14:paraId="197CEA2A" w14:textId="77777777" w:rsidR="00D85647" w:rsidRPr="00081907" w:rsidRDefault="00D85647" w:rsidP="00D85647">
      <w:pPr>
        <w:pStyle w:val="Prrafodelista"/>
        <w:autoSpaceDE w:val="0"/>
        <w:autoSpaceDN w:val="0"/>
        <w:adjustRightInd w:val="0"/>
        <w:spacing w:line="240" w:lineRule="auto"/>
        <w:ind w:left="1011"/>
        <w:rPr>
          <w:rFonts w:ascii="Tahoma" w:hAnsi="Tahoma" w:cs="Tahoma"/>
          <w:sz w:val="22"/>
        </w:rPr>
      </w:pPr>
    </w:p>
    <w:p w14:paraId="68301543" w14:textId="77777777" w:rsidR="00D85647" w:rsidRPr="00081907" w:rsidRDefault="00D85647" w:rsidP="00D85647">
      <w:pPr>
        <w:pStyle w:val="Prrafodelista"/>
        <w:numPr>
          <w:ilvl w:val="0"/>
          <w:numId w:val="9"/>
        </w:numPr>
        <w:autoSpaceDE w:val="0"/>
        <w:autoSpaceDN w:val="0"/>
        <w:adjustRightInd w:val="0"/>
        <w:spacing w:line="240" w:lineRule="auto"/>
        <w:rPr>
          <w:rFonts w:ascii="Tahoma" w:hAnsi="Tahoma" w:cs="Tahoma"/>
          <w:sz w:val="22"/>
        </w:rPr>
      </w:pPr>
      <w:r w:rsidRPr="00081907">
        <w:rPr>
          <w:rFonts w:ascii="Tahoma" w:hAnsi="Tahoma" w:cs="Tahoma"/>
          <w:sz w:val="22"/>
        </w:rPr>
        <w:t>Clase de pretensión: dispone el artículo 3º de la norma en comento:</w:t>
      </w:r>
    </w:p>
    <w:p w14:paraId="17AC9A89" w14:textId="77777777" w:rsidR="00D85647" w:rsidRPr="00081907" w:rsidRDefault="00D85647" w:rsidP="00D85647">
      <w:pPr>
        <w:pStyle w:val="Prrafodelista"/>
        <w:spacing w:line="240" w:lineRule="auto"/>
        <w:rPr>
          <w:rFonts w:ascii="Tahoma" w:hAnsi="Tahoma" w:cs="Tahoma"/>
          <w:sz w:val="22"/>
        </w:rPr>
      </w:pPr>
    </w:p>
    <w:p w14:paraId="53B14286" w14:textId="77777777" w:rsidR="00D85647" w:rsidRPr="00081907" w:rsidRDefault="00D85647" w:rsidP="00D85647">
      <w:pPr>
        <w:ind w:left="426" w:right="420"/>
        <w:jc w:val="both"/>
        <w:rPr>
          <w:rFonts w:ascii="Tahoma" w:hAnsi="Tahoma" w:cs="Tahoma"/>
          <w:sz w:val="22"/>
        </w:rPr>
      </w:pPr>
      <w:r w:rsidRPr="00081907">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5251F6D4" w14:textId="77777777" w:rsidR="00D85647" w:rsidRPr="00081907" w:rsidRDefault="00D85647" w:rsidP="00D85647">
      <w:pPr>
        <w:pStyle w:val="Prrafodelista"/>
        <w:spacing w:line="240" w:lineRule="auto"/>
        <w:rPr>
          <w:rFonts w:ascii="Tahoma" w:hAnsi="Tahoma" w:cs="Tahoma"/>
          <w:sz w:val="22"/>
        </w:rPr>
      </w:pPr>
    </w:p>
    <w:p w14:paraId="2D770F4A" w14:textId="77777777" w:rsidR="00D85647" w:rsidRPr="00081907" w:rsidRDefault="00D85647" w:rsidP="00D85647">
      <w:pPr>
        <w:pStyle w:val="Prrafodelista"/>
        <w:numPr>
          <w:ilvl w:val="0"/>
          <w:numId w:val="9"/>
        </w:numPr>
        <w:autoSpaceDE w:val="0"/>
        <w:autoSpaceDN w:val="0"/>
        <w:adjustRightInd w:val="0"/>
        <w:spacing w:line="240" w:lineRule="auto"/>
        <w:rPr>
          <w:rFonts w:ascii="Tahoma" w:hAnsi="Tahoma" w:cs="Tahoma"/>
        </w:rPr>
      </w:pPr>
      <w:r w:rsidRPr="00081907">
        <w:rPr>
          <w:rFonts w:ascii="Tahoma" w:hAnsi="Tahoma" w:cs="Tahoma"/>
          <w:sz w:val="22"/>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r w:rsidRPr="00081907">
        <w:rPr>
          <w:rFonts w:ascii="Tahoma" w:hAnsi="Tahoma" w:cs="Tahoma"/>
        </w:rPr>
        <w:t>.</w:t>
      </w:r>
    </w:p>
    <w:p w14:paraId="4B924F6A" w14:textId="77777777" w:rsidR="00D85647" w:rsidRPr="00081907" w:rsidRDefault="00D85647" w:rsidP="00D85647">
      <w:pPr>
        <w:pStyle w:val="Prrafodelista"/>
        <w:autoSpaceDE w:val="0"/>
        <w:autoSpaceDN w:val="0"/>
        <w:adjustRightInd w:val="0"/>
        <w:spacing w:line="276" w:lineRule="auto"/>
        <w:ind w:left="1011"/>
        <w:rPr>
          <w:rFonts w:ascii="Tahoma" w:hAnsi="Tahoma" w:cs="Tahoma"/>
        </w:rPr>
      </w:pPr>
    </w:p>
    <w:p w14:paraId="46FD84ED" w14:textId="77777777" w:rsidR="00D85647" w:rsidRPr="00081907" w:rsidRDefault="00D85647" w:rsidP="00D85647">
      <w:pPr>
        <w:spacing w:line="276" w:lineRule="auto"/>
        <w:ind w:firstLine="709"/>
        <w:jc w:val="both"/>
        <w:rPr>
          <w:rFonts w:ascii="Tahoma" w:hAnsi="Tahoma" w:cs="Tahoma"/>
        </w:rPr>
      </w:pPr>
      <w:r w:rsidRPr="00081907">
        <w:rPr>
          <w:rFonts w:ascii="Tahoma" w:hAnsi="Tahoma" w:cs="Tahoma"/>
        </w:rPr>
        <w:t>Asimismo, en su tratado de derecho procesal, el profesor Hernán Fabio López Blanco</w:t>
      </w:r>
      <w:r w:rsidRPr="00081907">
        <w:rPr>
          <w:rStyle w:val="Refdenotaalpie"/>
          <w:rFonts w:ascii="Tahoma" w:hAnsi="Tahoma" w:cs="Tahoma"/>
        </w:rPr>
        <w:footnoteReference w:id="2"/>
      </w:r>
      <w:r w:rsidRPr="00081907">
        <w:rPr>
          <w:rFonts w:ascii="Tahoma" w:hAnsi="Tahoma" w:cs="Tahoma"/>
        </w:rPr>
        <w:t xml:space="preserve"> frente a las agencias en derecho ha preceptuado:</w:t>
      </w:r>
    </w:p>
    <w:p w14:paraId="06E155C3" w14:textId="77777777" w:rsidR="00D85647" w:rsidRPr="00081907" w:rsidRDefault="00D85647" w:rsidP="00D85647">
      <w:pPr>
        <w:spacing w:line="276" w:lineRule="auto"/>
        <w:jc w:val="both"/>
        <w:rPr>
          <w:rFonts w:ascii="Tahoma" w:hAnsi="Tahoma" w:cs="Tahoma"/>
        </w:rPr>
      </w:pPr>
    </w:p>
    <w:p w14:paraId="0DA3CF44" w14:textId="77777777" w:rsidR="00D85647" w:rsidRPr="00081907" w:rsidRDefault="00D85647" w:rsidP="00D85647">
      <w:pPr>
        <w:ind w:left="426" w:right="420"/>
        <w:jc w:val="both"/>
        <w:rPr>
          <w:rFonts w:ascii="Tahoma" w:hAnsi="Tahoma" w:cs="Tahoma"/>
          <w:sz w:val="22"/>
        </w:rPr>
      </w:pPr>
      <w:r w:rsidRPr="00081907">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60532ABC" w14:textId="77777777" w:rsidR="00D85647" w:rsidRPr="00081907" w:rsidRDefault="00D85647" w:rsidP="00D85647">
      <w:pPr>
        <w:ind w:left="426" w:right="420"/>
        <w:jc w:val="both"/>
        <w:rPr>
          <w:rFonts w:ascii="Tahoma" w:hAnsi="Tahoma" w:cs="Tahoma"/>
          <w:sz w:val="22"/>
        </w:rPr>
      </w:pPr>
    </w:p>
    <w:p w14:paraId="719B4FA0" w14:textId="77777777" w:rsidR="00D85647" w:rsidRPr="00081907" w:rsidRDefault="00D85647" w:rsidP="00D85647">
      <w:pPr>
        <w:ind w:left="426" w:right="420"/>
        <w:jc w:val="both"/>
        <w:rPr>
          <w:rFonts w:ascii="Tahoma" w:hAnsi="Tahoma" w:cs="Tahoma"/>
          <w:sz w:val="22"/>
        </w:rPr>
      </w:pPr>
      <w:r w:rsidRPr="00081907">
        <w:rPr>
          <w:rFonts w:ascii="Tahoma" w:hAnsi="Tahoma" w:cs="Tahoma"/>
          <w:sz w:val="22"/>
        </w:rPr>
        <w:t>(…)</w:t>
      </w:r>
    </w:p>
    <w:p w14:paraId="6E4AAB74" w14:textId="77777777" w:rsidR="00D85647" w:rsidRPr="00081907" w:rsidRDefault="00D85647" w:rsidP="00D85647">
      <w:pPr>
        <w:ind w:left="426" w:right="420"/>
        <w:jc w:val="both"/>
        <w:rPr>
          <w:rFonts w:ascii="Tahoma" w:hAnsi="Tahoma" w:cs="Tahoma"/>
          <w:sz w:val="22"/>
        </w:rPr>
      </w:pPr>
    </w:p>
    <w:p w14:paraId="41A06492" w14:textId="77777777" w:rsidR="00D85647" w:rsidRPr="00081907" w:rsidRDefault="00D85647" w:rsidP="00D85647">
      <w:pPr>
        <w:ind w:left="426" w:right="420"/>
        <w:jc w:val="both"/>
        <w:rPr>
          <w:rFonts w:ascii="Tahoma" w:hAnsi="Tahoma" w:cs="Tahoma"/>
          <w:sz w:val="22"/>
        </w:rPr>
      </w:pPr>
      <w:r w:rsidRPr="00081907">
        <w:rPr>
          <w:rFonts w:ascii="Tahoma" w:hAnsi="Tahoma" w:cs="Tahoma"/>
          <w:sz w:val="22"/>
        </w:rPr>
        <w:t xml:space="preserve">Como en ocasiones las tarifas de los citados acuerdos tan solo señalan montos mínimos y máximos, en estas hipótesis la labor del juez es más amplia y podrá “sin </w:t>
      </w:r>
      <w:r w:rsidRPr="00081907">
        <w:rPr>
          <w:rFonts w:ascii="Tahoma" w:hAnsi="Tahoma" w:cs="Tahoma"/>
          <w:sz w:val="22"/>
        </w:rPr>
        <w:lastRenderedPageBreak/>
        <w:t>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413F1060" w14:textId="77777777" w:rsidR="00D85647" w:rsidRPr="00081907" w:rsidRDefault="00D85647" w:rsidP="00D85647">
      <w:pPr>
        <w:ind w:left="426" w:right="420"/>
        <w:jc w:val="both"/>
        <w:rPr>
          <w:rFonts w:ascii="Tahoma" w:hAnsi="Tahoma" w:cs="Tahoma"/>
          <w:sz w:val="22"/>
        </w:rPr>
      </w:pPr>
    </w:p>
    <w:p w14:paraId="2B641CD3" w14:textId="77777777" w:rsidR="00D85647" w:rsidRPr="00081907" w:rsidRDefault="00D85647" w:rsidP="00D85647">
      <w:pPr>
        <w:ind w:left="426" w:right="420"/>
        <w:jc w:val="both"/>
        <w:rPr>
          <w:rFonts w:ascii="Tahoma" w:hAnsi="Tahoma" w:cs="Tahoma"/>
          <w:sz w:val="22"/>
        </w:rPr>
      </w:pPr>
      <w:r w:rsidRPr="00081907">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3AB29E59" w14:textId="77777777" w:rsidR="00D85647" w:rsidRPr="00081907" w:rsidRDefault="00D85647" w:rsidP="00D85647">
      <w:pPr>
        <w:ind w:left="426" w:right="420"/>
        <w:jc w:val="both"/>
        <w:rPr>
          <w:rFonts w:ascii="Tahoma" w:hAnsi="Tahoma" w:cs="Tahoma"/>
          <w:sz w:val="22"/>
        </w:rPr>
      </w:pPr>
    </w:p>
    <w:p w14:paraId="7171920C" w14:textId="77777777" w:rsidR="00D85647" w:rsidRPr="00081907" w:rsidRDefault="00D85647" w:rsidP="00D85647">
      <w:pPr>
        <w:ind w:left="426" w:right="420"/>
        <w:jc w:val="both"/>
        <w:rPr>
          <w:rFonts w:ascii="Tahoma" w:hAnsi="Tahoma" w:cs="Tahoma"/>
          <w:sz w:val="22"/>
        </w:rPr>
      </w:pPr>
      <w:r w:rsidRPr="00081907">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2CFCCEC5" w14:textId="77777777" w:rsidR="00D85647" w:rsidRPr="00081907" w:rsidRDefault="00D85647" w:rsidP="00D85647">
      <w:pPr>
        <w:ind w:left="426" w:right="420"/>
        <w:jc w:val="both"/>
        <w:rPr>
          <w:rFonts w:ascii="Tahoma" w:hAnsi="Tahoma" w:cs="Tahoma"/>
          <w:sz w:val="22"/>
        </w:rPr>
      </w:pPr>
    </w:p>
    <w:p w14:paraId="092B3675" w14:textId="79953182" w:rsidR="00BF3B14" w:rsidRPr="00A023D4" w:rsidRDefault="00D85647" w:rsidP="00D85647">
      <w:pPr>
        <w:spacing w:line="276" w:lineRule="auto"/>
        <w:ind w:left="709" w:right="333"/>
        <w:jc w:val="both"/>
        <w:rPr>
          <w:rFonts w:ascii="Tahoma" w:hAnsi="Tahoma" w:cs="Tahoma"/>
        </w:rPr>
      </w:pPr>
      <w:r w:rsidRPr="00081907">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081907">
        <w:rPr>
          <w:rFonts w:ascii="Tahoma" w:hAnsi="Tahoma" w:cs="Tahoma"/>
          <w:sz w:val="22"/>
        </w:rPr>
        <w:t>.”</w:t>
      </w:r>
      <w:r w:rsidR="00BF3B14" w:rsidRPr="00A023D4">
        <w:rPr>
          <w:rFonts w:ascii="Tahoma" w:hAnsi="Tahoma" w:cs="Tahoma"/>
          <w:b/>
        </w:rPr>
        <w:t xml:space="preserve"> </w:t>
      </w:r>
      <w:r w:rsidR="00BF3B14" w:rsidRPr="00A023D4">
        <w:rPr>
          <w:rFonts w:ascii="Tahoma" w:hAnsi="Tahoma" w:cs="Tahoma"/>
        </w:rPr>
        <w:t>(Negrilla fuera de texto)</w:t>
      </w:r>
    </w:p>
    <w:p w14:paraId="68A5659D" w14:textId="77777777" w:rsidR="00A042D1" w:rsidRPr="00A023D4" w:rsidRDefault="00A042D1" w:rsidP="00A023D4">
      <w:pPr>
        <w:pStyle w:val="Prrafodelista"/>
        <w:spacing w:line="276" w:lineRule="auto"/>
        <w:rPr>
          <w:rFonts w:ascii="Tahoma" w:hAnsi="Tahoma" w:cs="Tahoma"/>
        </w:rPr>
      </w:pPr>
    </w:p>
    <w:p w14:paraId="56C697D4" w14:textId="77777777" w:rsidR="00BF3B14" w:rsidRPr="00A023D4" w:rsidRDefault="00BF3B14" w:rsidP="00A023D4">
      <w:pPr>
        <w:pStyle w:val="Prrafodelista"/>
        <w:spacing w:line="276" w:lineRule="auto"/>
        <w:rPr>
          <w:rFonts w:ascii="Tahoma" w:hAnsi="Tahoma" w:cs="Tahoma"/>
          <w:b/>
        </w:rPr>
      </w:pPr>
      <w:r w:rsidRPr="00A023D4">
        <w:rPr>
          <w:rFonts w:ascii="Tahoma" w:hAnsi="Tahoma" w:cs="Tahoma"/>
          <w:b/>
        </w:rPr>
        <w:t>6.2 Caso concreto</w:t>
      </w:r>
    </w:p>
    <w:p w14:paraId="1BBB79C8" w14:textId="77777777" w:rsidR="00BF3B14" w:rsidRPr="00A023D4" w:rsidRDefault="00BF3B14" w:rsidP="00A023D4">
      <w:pPr>
        <w:autoSpaceDE w:val="0"/>
        <w:autoSpaceDN w:val="0"/>
        <w:adjustRightInd w:val="0"/>
        <w:spacing w:line="276" w:lineRule="auto"/>
        <w:ind w:firstLine="709"/>
        <w:jc w:val="both"/>
        <w:rPr>
          <w:rFonts w:ascii="Tahoma" w:hAnsi="Tahoma" w:cs="Tahoma"/>
        </w:rPr>
      </w:pPr>
    </w:p>
    <w:p w14:paraId="648B1620" w14:textId="77777777" w:rsidR="00DD2477" w:rsidRPr="00A023D4" w:rsidRDefault="00BF3B14" w:rsidP="00A023D4">
      <w:pPr>
        <w:autoSpaceDE w:val="0"/>
        <w:autoSpaceDN w:val="0"/>
        <w:adjustRightInd w:val="0"/>
        <w:spacing w:line="276" w:lineRule="auto"/>
        <w:ind w:firstLine="709"/>
        <w:jc w:val="both"/>
        <w:rPr>
          <w:rFonts w:ascii="Tahoma" w:hAnsi="Tahoma" w:cs="Tahoma"/>
        </w:rPr>
      </w:pPr>
      <w:r w:rsidRPr="00A023D4">
        <w:rPr>
          <w:rFonts w:ascii="Tahoma" w:hAnsi="Tahoma" w:cs="Tahoma"/>
        </w:rPr>
        <w:t>A efectos de dar respuesta al problema jurídico planteado, es menester remembrar que las agencias en derecho constituyen la cantidad monetaria que se debe ordenar para el favorecido con la condena en costas, con el fin de resarcirle los gastos que tuvo que afrontar para pagar los honorarios de un abogado.</w:t>
      </w:r>
    </w:p>
    <w:p w14:paraId="1AFECC51" w14:textId="77777777" w:rsidR="00DD2477" w:rsidRPr="00A023D4" w:rsidRDefault="00DD2477" w:rsidP="00A023D4">
      <w:pPr>
        <w:autoSpaceDE w:val="0"/>
        <w:autoSpaceDN w:val="0"/>
        <w:adjustRightInd w:val="0"/>
        <w:spacing w:line="276" w:lineRule="auto"/>
        <w:ind w:firstLine="709"/>
        <w:jc w:val="both"/>
        <w:rPr>
          <w:rFonts w:ascii="Tahoma" w:hAnsi="Tahoma" w:cs="Tahoma"/>
        </w:rPr>
      </w:pPr>
    </w:p>
    <w:p w14:paraId="023BB85D" w14:textId="3BF10170" w:rsidR="00BF3B14" w:rsidRPr="00A023D4" w:rsidRDefault="00BF3B14" w:rsidP="00A023D4">
      <w:pPr>
        <w:autoSpaceDE w:val="0"/>
        <w:autoSpaceDN w:val="0"/>
        <w:adjustRightInd w:val="0"/>
        <w:spacing w:line="276" w:lineRule="auto"/>
        <w:ind w:firstLine="709"/>
        <w:jc w:val="both"/>
        <w:rPr>
          <w:rFonts w:ascii="Tahoma" w:hAnsi="Tahoma" w:cs="Tahoma"/>
        </w:rPr>
      </w:pPr>
      <w:r w:rsidRPr="00A023D4">
        <w:rPr>
          <w:rFonts w:ascii="Tahoma" w:hAnsi="Tahoma" w:cs="Tahoma"/>
        </w:rPr>
        <w:t xml:space="preserve"> En sub lite, lo pretendido por la parte actora se alcanzó en primera y segunda instancia, pues se declaró la  ineficacia  del traslado al Régimen  de Ahorro Individual con Solidaridad y, como consecuencia de ello, la transferencia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481C7EEF" w14:textId="77777777" w:rsidR="00BF3B14" w:rsidRPr="00A023D4" w:rsidRDefault="00BF3B14" w:rsidP="00A023D4">
      <w:pPr>
        <w:autoSpaceDE w:val="0"/>
        <w:autoSpaceDN w:val="0"/>
        <w:adjustRightInd w:val="0"/>
        <w:spacing w:line="276" w:lineRule="auto"/>
        <w:ind w:firstLine="709"/>
        <w:jc w:val="both"/>
        <w:rPr>
          <w:rFonts w:ascii="Tahoma" w:hAnsi="Tahoma" w:cs="Tahoma"/>
        </w:rPr>
      </w:pPr>
    </w:p>
    <w:p w14:paraId="083E64AE" w14:textId="368BB9EC" w:rsidR="00BF3B14" w:rsidRPr="00A023D4" w:rsidRDefault="00BF3B14" w:rsidP="00A023D4">
      <w:pPr>
        <w:autoSpaceDE w:val="0"/>
        <w:autoSpaceDN w:val="0"/>
        <w:adjustRightInd w:val="0"/>
        <w:spacing w:line="276" w:lineRule="auto"/>
        <w:ind w:firstLine="709"/>
        <w:jc w:val="both"/>
        <w:rPr>
          <w:rFonts w:ascii="Tahoma" w:hAnsi="Tahoma" w:cs="Tahoma"/>
        </w:rPr>
      </w:pPr>
      <w:r w:rsidRPr="00A023D4">
        <w:rPr>
          <w:rFonts w:ascii="Tahoma" w:hAnsi="Tahoma" w:cs="Tahoma"/>
        </w:rPr>
        <w:t xml:space="preserve">En ese sentido, al tratarse de proceso declarativo, esto es, sin cuantía, las agencias en primera instancia debieron oscilar entre 1 y 10 salarios mínimos y, en segunda instancia, entre 1 y 6 salarios mínimos, de conformidad con el artículo 5º aludido en precedencia. </w:t>
      </w:r>
      <w:r w:rsidR="00DD2477" w:rsidRPr="00A023D4">
        <w:rPr>
          <w:rFonts w:ascii="Tahoma" w:hAnsi="Tahoma" w:cs="Tahoma"/>
        </w:rPr>
        <w:t xml:space="preserve">Así, </w:t>
      </w:r>
      <w:r w:rsidRPr="00A023D4">
        <w:rPr>
          <w:rFonts w:ascii="Tahoma" w:hAnsi="Tahoma" w:cs="Tahoma"/>
        </w:rPr>
        <w:t>para concretar el valor de las referidas agencias se debieron analizar los criterios señalados en las normas antes señaladas, tales como la naturaleza, la calidad y la duración de la gestión realizada por el apoderado, la naturaleza de las pretensiones y demás circunstancias relacionadas.</w:t>
      </w:r>
    </w:p>
    <w:p w14:paraId="5CA92720" w14:textId="77777777" w:rsidR="00BF3B14" w:rsidRPr="00A023D4" w:rsidRDefault="00BF3B14" w:rsidP="00A023D4">
      <w:pPr>
        <w:autoSpaceDE w:val="0"/>
        <w:autoSpaceDN w:val="0"/>
        <w:adjustRightInd w:val="0"/>
        <w:spacing w:line="276" w:lineRule="auto"/>
        <w:ind w:firstLine="709"/>
        <w:jc w:val="both"/>
        <w:rPr>
          <w:rFonts w:ascii="Tahoma" w:hAnsi="Tahoma" w:cs="Tahoma"/>
        </w:rPr>
      </w:pPr>
    </w:p>
    <w:p w14:paraId="604ECE24" w14:textId="7B1FD0F7" w:rsidR="00BF3B14" w:rsidRPr="00A023D4" w:rsidRDefault="00BF3B14" w:rsidP="00A023D4">
      <w:pPr>
        <w:autoSpaceDE w:val="0"/>
        <w:autoSpaceDN w:val="0"/>
        <w:adjustRightInd w:val="0"/>
        <w:spacing w:line="276" w:lineRule="auto"/>
        <w:ind w:firstLine="709"/>
        <w:jc w:val="both"/>
        <w:rPr>
          <w:rFonts w:ascii="Tahoma" w:hAnsi="Tahoma" w:cs="Tahoma"/>
          <w:shd w:val="clear" w:color="auto" w:fill="FAF9F8"/>
        </w:rPr>
      </w:pPr>
      <w:r w:rsidRPr="00A023D4">
        <w:rPr>
          <w:rFonts w:ascii="Tahoma" w:hAnsi="Tahoma" w:cs="Tahoma"/>
        </w:rPr>
        <w:t xml:space="preserve">En el caso concreto la pretensión perseguida era de carácter declarativa </w:t>
      </w:r>
      <w:r w:rsidRPr="00A023D4">
        <w:rPr>
          <w:rFonts w:ascii="Tahoma" w:hAnsi="Tahoma" w:cs="Tahoma"/>
          <w:i/>
        </w:rPr>
        <w:t>-no pecuniaria como tal-</w:t>
      </w:r>
      <w:r w:rsidRPr="00A023D4">
        <w:rPr>
          <w:rFonts w:ascii="Tahoma" w:hAnsi="Tahoma" w:cs="Tahoma"/>
        </w:rPr>
        <w:t xml:space="preserve">, practicándose pruebas como el interrogatorio a la parte actora; además, la duración en primera instancia se extendió por más de dos años, esto es, </w:t>
      </w:r>
      <w:r w:rsidRPr="00A023D4">
        <w:rPr>
          <w:rFonts w:ascii="Tahoma" w:hAnsi="Tahoma" w:cs="Tahoma"/>
        </w:rPr>
        <w:lastRenderedPageBreak/>
        <w:t xml:space="preserve">entre el </w:t>
      </w:r>
      <w:r w:rsidR="00BB784D" w:rsidRPr="00A023D4">
        <w:rPr>
          <w:rFonts w:ascii="Tahoma" w:hAnsi="Tahoma" w:cs="Tahoma"/>
        </w:rPr>
        <w:t>3</w:t>
      </w:r>
      <w:r w:rsidRPr="00A023D4">
        <w:rPr>
          <w:rFonts w:ascii="Tahoma" w:hAnsi="Tahoma" w:cs="Tahoma"/>
        </w:rPr>
        <w:t xml:space="preserve"> de </w:t>
      </w:r>
      <w:r w:rsidR="00BB784D" w:rsidRPr="00A023D4">
        <w:rPr>
          <w:rFonts w:ascii="Tahoma" w:hAnsi="Tahoma" w:cs="Tahoma"/>
        </w:rPr>
        <w:t xml:space="preserve">agosto </w:t>
      </w:r>
      <w:r w:rsidRPr="00A023D4">
        <w:rPr>
          <w:rFonts w:ascii="Tahoma" w:hAnsi="Tahoma" w:cs="Tahoma"/>
        </w:rPr>
        <w:t xml:space="preserve">de 2018, fecha de presentación de la demanda, y el </w:t>
      </w:r>
      <w:r w:rsidR="009612E5" w:rsidRPr="00A023D4">
        <w:rPr>
          <w:rFonts w:ascii="Tahoma" w:hAnsi="Tahoma" w:cs="Tahoma"/>
        </w:rPr>
        <w:t>1</w:t>
      </w:r>
      <w:r w:rsidR="00664CCA" w:rsidRPr="00A023D4">
        <w:rPr>
          <w:rFonts w:ascii="Tahoma" w:hAnsi="Tahoma" w:cs="Tahoma"/>
        </w:rPr>
        <w:t>8</w:t>
      </w:r>
      <w:r w:rsidRPr="00A023D4">
        <w:rPr>
          <w:rFonts w:ascii="Tahoma" w:hAnsi="Tahoma" w:cs="Tahoma"/>
        </w:rPr>
        <w:t xml:space="preserve"> de </w:t>
      </w:r>
      <w:r w:rsidR="00664CCA" w:rsidRPr="00A023D4">
        <w:rPr>
          <w:rFonts w:ascii="Tahoma" w:hAnsi="Tahoma" w:cs="Tahoma"/>
        </w:rPr>
        <w:t xml:space="preserve">noviembre </w:t>
      </w:r>
      <w:r w:rsidRPr="00A023D4">
        <w:rPr>
          <w:rFonts w:ascii="Tahoma" w:hAnsi="Tahoma" w:cs="Tahoma"/>
        </w:rPr>
        <w:t>de 20</w:t>
      </w:r>
      <w:r w:rsidR="009612E5" w:rsidRPr="00A023D4">
        <w:rPr>
          <w:rFonts w:ascii="Tahoma" w:hAnsi="Tahoma" w:cs="Tahoma"/>
        </w:rPr>
        <w:t>2</w:t>
      </w:r>
      <w:r w:rsidR="00664CCA" w:rsidRPr="00A023D4">
        <w:rPr>
          <w:rFonts w:ascii="Tahoma" w:hAnsi="Tahoma" w:cs="Tahoma"/>
        </w:rPr>
        <w:t>0</w:t>
      </w:r>
      <w:r w:rsidRPr="00A023D4">
        <w:rPr>
          <w:rFonts w:ascii="Tahoma" w:hAnsi="Tahoma" w:cs="Tahoma"/>
        </w:rPr>
        <w:t>, fecha en que se emitió sentencia a su favor, la cual fue apelada por las codemandadas</w:t>
      </w:r>
      <w:r w:rsidR="00664CCA" w:rsidRPr="00A023D4">
        <w:rPr>
          <w:rFonts w:ascii="Tahoma" w:hAnsi="Tahoma" w:cs="Tahoma"/>
        </w:rPr>
        <w:t>,</w:t>
      </w:r>
      <w:r w:rsidRPr="00A023D4">
        <w:rPr>
          <w:rFonts w:ascii="Tahoma" w:hAnsi="Tahoma" w:cs="Tahoma"/>
        </w:rPr>
        <w:t xml:space="preserve"> emitiéndose sentencia por parte de esta Colegiatura el </w:t>
      </w:r>
      <w:r w:rsidR="00664CCA" w:rsidRPr="00A023D4">
        <w:rPr>
          <w:rFonts w:ascii="Tahoma" w:hAnsi="Tahoma" w:cs="Tahoma"/>
        </w:rPr>
        <w:t>26</w:t>
      </w:r>
      <w:r w:rsidRPr="00A023D4">
        <w:rPr>
          <w:rFonts w:ascii="Tahoma" w:hAnsi="Tahoma" w:cs="Tahoma"/>
        </w:rPr>
        <w:t xml:space="preserve"> de </w:t>
      </w:r>
      <w:r w:rsidR="00664CCA" w:rsidRPr="00A023D4">
        <w:rPr>
          <w:rFonts w:ascii="Tahoma" w:hAnsi="Tahoma" w:cs="Tahoma"/>
        </w:rPr>
        <w:t xml:space="preserve">abril </w:t>
      </w:r>
      <w:r w:rsidRPr="00A023D4">
        <w:rPr>
          <w:rFonts w:ascii="Tahoma" w:hAnsi="Tahoma" w:cs="Tahoma"/>
        </w:rPr>
        <w:t>de 2021.</w:t>
      </w:r>
    </w:p>
    <w:p w14:paraId="4A471AE9" w14:textId="77777777" w:rsidR="00BF3B14" w:rsidRPr="00A023D4" w:rsidRDefault="00BF3B14" w:rsidP="00A023D4">
      <w:pPr>
        <w:autoSpaceDE w:val="0"/>
        <w:autoSpaceDN w:val="0"/>
        <w:adjustRightInd w:val="0"/>
        <w:spacing w:line="276" w:lineRule="auto"/>
        <w:ind w:firstLine="709"/>
        <w:jc w:val="both"/>
        <w:rPr>
          <w:rFonts w:ascii="Tahoma" w:hAnsi="Tahoma" w:cs="Tahoma"/>
          <w:shd w:val="clear" w:color="auto" w:fill="FAF9F8"/>
        </w:rPr>
      </w:pPr>
    </w:p>
    <w:p w14:paraId="24E042B3" w14:textId="33EEEF02" w:rsidR="00BF3B14" w:rsidRPr="00A023D4" w:rsidRDefault="00BF3B14" w:rsidP="00A023D4">
      <w:pPr>
        <w:autoSpaceDE w:val="0"/>
        <w:autoSpaceDN w:val="0"/>
        <w:adjustRightInd w:val="0"/>
        <w:spacing w:line="276" w:lineRule="auto"/>
        <w:ind w:firstLine="709"/>
        <w:jc w:val="both"/>
        <w:rPr>
          <w:rFonts w:ascii="Tahoma" w:hAnsi="Tahoma" w:cs="Tahoma"/>
          <w:shd w:val="clear" w:color="auto" w:fill="FAF9F8"/>
        </w:rPr>
      </w:pPr>
      <w:r w:rsidRPr="00A023D4">
        <w:rPr>
          <w:rFonts w:ascii="Tahoma" w:hAnsi="Tahoma" w:cs="Tahoma"/>
        </w:rPr>
        <w:t xml:space="preserve">En el expediente digital se advierte que la profesional que representa los intereses de la actora procuró la comparecencia oportuna de la parte pasiva de la litis, actuó en todas las audiencias y en todo el trámite procesal, lo cual permitía establecer 5 salarios mínimos como agencias en derecho en primera instancia, y en segunda instancia </w:t>
      </w:r>
      <w:r w:rsidR="00D83EE2" w:rsidRPr="00A023D4">
        <w:rPr>
          <w:rFonts w:ascii="Tahoma" w:hAnsi="Tahoma" w:cs="Tahoma"/>
        </w:rPr>
        <w:t>un</w:t>
      </w:r>
      <w:r w:rsidRPr="00A023D4">
        <w:rPr>
          <w:rFonts w:ascii="Tahoma" w:hAnsi="Tahoma" w:cs="Tahoma"/>
        </w:rPr>
        <w:t xml:space="preserve"> salario mínimo legal</w:t>
      </w:r>
      <w:bookmarkStart w:id="7" w:name="_Hlk87442049"/>
      <w:r w:rsidR="003F6EDC" w:rsidRPr="00A023D4">
        <w:rPr>
          <w:rFonts w:ascii="Tahoma" w:hAnsi="Tahoma" w:cs="Tahoma"/>
        </w:rPr>
        <w:t>;</w:t>
      </w:r>
      <w:r w:rsidRPr="00A023D4">
        <w:rPr>
          <w:rFonts w:ascii="Tahoma" w:hAnsi="Tahoma" w:cs="Tahoma"/>
        </w:rPr>
        <w:t xml:space="preserve"> de lo que se infiere que en ninguno de los dos casos se alcanza el tope máximo establecido en la normatividad a la que se ha hecho referencia.</w:t>
      </w:r>
      <w:bookmarkEnd w:id="7"/>
    </w:p>
    <w:p w14:paraId="4A6B8FA3" w14:textId="77777777" w:rsidR="00BF3B14" w:rsidRPr="00A023D4" w:rsidRDefault="00BF3B14" w:rsidP="00A023D4">
      <w:pPr>
        <w:autoSpaceDE w:val="0"/>
        <w:autoSpaceDN w:val="0"/>
        <w:adjustRightInd w:val="0"/>
        <w:spacing w:line="276" w:lineRule="auto"/>
        <w:ind w:firstLine="709"/>
        <w:jc w:val="both"/>
        <w:rPr>
          <w:rFonts w:ascii="Tahoma" w:hAnsi="Tahoma" w:cs="Tahoma"/>
        </w:rPr>
      </w:pPr>
    </w:p>
    <w:p w14:paraId="1B724C6A" w14:textId="77777777" w:rsidR="00BF3B14" w:rsidRPr="00A023D4" w:rsidRDefault="00BF3B14" w:rsidP="00A023D4">
      <w:pPr>
        <w:autoSpaceDE w:val="0"/>
        <w:autoSpaceDN w:val="0"/>
        <w:adjustRightInd w:val="0"/>
        <w:spacing w:line="276" w:lineRule="auto"/>
        <w:ind w:firstLine="709"/>
        <w:jc w:val="both"/>
        <w:rPr>
          <w:rFonts w:ascii="Tahoma" w:hAnsi="Tahoma" w:cs="Tahoma"/>
          <w:shd w:val="clear" w:color="auto" w:fill="FAF9F8"/>
        </w:rPr>
      </w:pPr>
      <w:r w:rsidRPr="00A023D4">
        <w:rPr>
          <w:rFonts w:ascii="Tahoma" w:hAnsi="Tahoma" w:cs="Tahoma"/>
        </w:rPr>
        <w:t>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w:t>
      </w:r>
    </w:p>
    <w:p w14:paraId="0AEA3D14" w14:textId="77777777" w:rsidR="00BF3B14" w:rsidRPr="00A023D4" w:rsidRDefault="00BF3B14" w:rsidP="00A023D4">
      <w:pPr>
        <w:autoSpaceDE w:val="0"/>
        <w:autoSpaceDN w:val="0"/>
        <w:adjustRightInd w:val="0"/>
        <w:spacing w:line="276" w:lineRule="auto"/>
        <w:ind w:firstLine="709"/>
        <w:jc w:val="both"/>
        <w:rPr>
          <w:rFonts w:ascii="Tahoma" w:hAnsi="Tahoma" w:cs="Tahoma"/>
        </w:rPr>
      </w:pPr>
    </w:p>
    <w:p w14:paraId="5735CF14" w14:textId="77777777" w:rsidR="00BF3B14" w:rsidRPr="00A023D4" w:rsidRDefault="00BF3B14" w:rsidP="00A023D4">
      <w:pPr>
        <w:autoSpaceDE w:val="0"/>
        <w:autoSpaceDN w:val="0"/>
        <w:adjustRightInd w:val="0"/>
        <w:spacing w:line="276" w:lineRule="auto"/>
        <w:ind w:firstLine="708"/>
        <w:jc w:val="both"/>
        <w:rPr>
          <w:rFonts w:ascii="Tahoma" w:hAnsi="Tahoma" w:cs="Tahoma"/>
        </w:rPr>
      </w:pPr>
      <w:r w:rsidRPr="00A023D4">
        <w:rPr>
          <w:rFonts w:ascii="Tahoma" w:hAnsi="Tahoma" w:cs="Tahoma"/>
        </w:rPr>
        <w:t>Al no haber prosperado el recurso, las costas procesales de segunda instancia correrán a cargo de la parte recurrente en un 100% a favor de la demandante, las cuales serán liquidadas por la secretaría del juzgado de origen.</w:t>
      </w:r>
    </w:p>
    <w:p w14:paraId="46560F8D" w14:textId="77777777" w:rsidR="00BF3B14" w:rsidRPr="00A023D4" w:rsidRDefault="00BF3B14" w:rsidP="00A023D4">
      <w:pPr>
        <w:autoSpaceDE w:val="0"/>
        <w:autoSpaceDN w:val="0"/>
        <w:adjustRightInd w:val="0"/>
        <w:spacing w:line="276" w:lineRule="auto"/>
        <w:ind w:firstLine="561"/>
        <w:jc w:val="both"/>
        <w:rPr>
          <w:rFonts w:ascii="Tahoma" w:hAnsi="Tahoma" w:cs="Tahoma"/>
        </w:rPr>
      </w:pPr>
    </w:p>
    <w:p w14:paraId="6E9F7387" w14:textId="77777777" w:rsidR="00BF3B14" w:rsidRPr="00A023D4" w:rsidRDefault="00BF3B14" w:rsidP="00A023D4">
      <w:pPr>
        <w:spacing w:line="276" w:lineRule="auto"/>
        <w:ind w:firstLine="708"/>
        <w:jc w:val="both"/>
        <w:rPr>
          <w:rFonts w:ascii="Tahoma" w:hAnsi="Tahoma" w:cs="Tahoma"/>
          <w:b/>
        </w:rPr>
      </w:pPr>
      <w:r w:rsidRPr="00A023D4">
        <w:rPr>
          <w:rFonts w:ascii="Tahoma" w:hAnsi="Tahoma" w:cs="Tahoma"/>
          <w:spacing w:val="2"/>
        </w:rPr>
        <w:t xml:space="preserve">En mérito de lo expuesto, </w:t>
      </w:r>
      <w:r w:rsidRPr="00A023D4">
        <w:rPr>
          <w:rFonts w:ascii="Tahoma" w:hAnsi="Tahoma" w:cs="Tahoma"/>
        </w:rPr>
        <w:t xml:space="preserve">el </w:t>
      </w:r>
      <w:r w:rsidRPr="00A023D4">
        <w:rPr>
          <w:rFonts w:ascii="Tahoma" w:hAnsi="Tahoma" w:cs="Tahoma"/>
          <w:b/>
        </w:rPr>
        <w:t xml:space="preserve">Tribunal Superior del Distrito Judicial de Pereira, Sala Primera de Decisión Laboral, </w:t>
      </w:r>
    </w:p>
    <w:p w14:paraId="4547F988" w14:textId="77777777" w:rsidR="00BF3B14" w:rsidRPr="00A023D4" w:rsidRDefault="00BF3B14" w:rsidP="00A023D4">
      <w:pPr>
        <w:spacing w:line="276" w:lineRule="auto"/>
        <w:ind w:firstLine="708"/>
        <w:jc w:val="both"/>
        <w:rPr>
          <w:rFonts w:ascii="Tahoma" w:hAnsi="Tahoma" w:cs="Tahoma"/>
          <w:b/>
        </w:rPr>
      </w:pPr>
    </w:p>
    <w:p w14:paraId="753CA0A8" w14:textId="77777777" w:rsidR="00BF3B14" w:rsidRPr="00A023D4" w:rsidRDefault="00BF3B14" w:rsidP="00A023D4">
      <w:pPr>
        <w:spacing w:line="276" w:lineRule="auto"/>
        <w:ind w:firstLine="708"/>
        <w:jc w:val="center"/>
        <w:rPr>
          <w:rFonts w:ascii="Tahoma" w:hAnsi="Tahoma" w:cs="Tahoma"/>
          <w:b/>
        </w:rPr>
      </w:pPr>
      <w:r w:rsidRPr="00A023D4">
        <w:rPr>
          <w:rFonts w:ascii="Tahoma" w:hAnsi="Tahoma" w:cs="Tahoma"/>
          <w:b/>
        </w:rPr>
        <w:t>R E S U E L V E:</w:t>
      </w:r>
    </w:p>
    <w:p w14:paraId="31EC4D76" w14:textId="77777777" w:rsidR="00BF3B14" w:rsidRPr="00A023D4" w:rsidRDefault="00BF3B14" w:rsidP="00A023D4">
      <w:pPr>
        <w:spacing w:line="276" w:lineRule="auto"/>
        <w:ind w:firstLine="708"/>
        <w:jc w:val="center"/>
        <w:rPr>
          <w:rFonts w:ascii="Tahoma" w:hAnsi="Tahoma" w:cs="Tahoma"/>
          <w:b/>
        </w:rPr>
      </w:pPr>
    </w:p>
    <w:p w14:paraId="5164683B" w14:textId="663F0282" w:rsidR="00BF3B14" w:rsidRPr="00A023D4" w:rsidRDefault="00BF3B14" w:rsidP="00A023D4">
      <w:pPr>
        <w:spacing w:line="276" w:lineRule="auto"/>
        <w:ind w:firstLine="708"/>
        <w:jc w:val="both"/>
        <w:rPr>
          <w:rFonts w:ascii="Tahoma" w:hAnsi="Tahoma" w:cs="Tahoma"/>
        </w:rPr>
      </w:pPr>
      <w:r w:rsidRPr="00A023D4">
        <w:rPr>
          <w:rFonts w:ascii="Tahoma" w:hAnsi="Tahoma" w:cs="Tahoma"/>
          <w:b/>
        </w:rPr>
        <w:t xml:space="preserve">Primero. CONFIRMAR </w:t>
      </w:r>
      <w:r w:rsidRPr="00A023D4">
        <w:rPr>
          <w:rFonts w:ascii="Tahoma" w:hAnsi="Tahoma" w:cs="Tahoma"/>
        </w:rPr>
        <w:t xml:space="preserve">el auto proferido el </w:t>
      </w:r>
      <w:r w:rsidR="003F6EDC" w:rsidRPr="00A023D4">
        <w:rPr>
          <w:rFonts w:ascii="Tahoma" w:hAnsi="Tahoma" w:cs="Tahoma"/>
        </w:rPr>
        <w:t>29</w:t>
      </w:r>
      <w:r w:rsidRPr="00A023D4">
        <w:rPr>
          <w:rFonts w:ascii="Tahoma" w:hAnsi="Tahoma" w:cs="Tahoma"/>
        </w:rPr>
        <w:t xml:space="preserve"> de </w:t>
      </w:r>
      <w:r w:rsidR="003F6EDC" w:rsidRPr="00A023D4">
        <w:rPr>
          <w:rFonts w:ascii="Tahoma" w:hAnsi="Tahoma" w:cs="Tahoma"/>
        </w:rPr>
        <w:t xml:space="preserve">octubre </w:t>
      </w:r>
      <w:r w:rsidRPr="00A023D4">
        <w:rPr>
          <w:rFonts w:ascii="Tahoma" w:hAnsi="Tahoma" w:cs="Tahoma"/>
        </w:rPr>
        <w:t>de 2021 por el Juzgado Segundo Laboral del Circuito de Pereira, por las razones expuestas en la parte motiva de esta providencia.</w:t>
      </w:r>
    </w:p>
    <w:p w14:paraId="13FF7A66" w14:textId="77777777" w:rsidR="00BF3B14" w:rsidRPr="00A023D4" w:rsidRDefault="00BF3B14" w:rsidP="00A023D4">
      <w:pPr>
        <w:spacing w:line="276" w:lineRule="auto"/>
        <w:ind w:firstLine="708"/>
        <w:jc w:val="both"/>
        <w:rPr>
          <w:rFonts w:ascii="Tahoma" w:hAnsi="Tahoma" w:cs="Tahoma"/>
        </w:rPr>
      </w:pPr>
    </w:p>
    <w:p w14:paraId="4B076229" w14:textId="1A503056" w:rsidR="00BF3B14" w:rsidRPr="00A023D4" w:rsidRDefault="00BF3B14" w:rsidP="00A023D4">
      <w:pPr>
        <w:spacing w:line="276" w:lineRule="auto"/>
        <w:ind w:firstLine="708"/>
        <w:jc w:val="both"/>
        <w:rPr>
          <w:rFonts w:ascii="Tahoma" w:hAnsi="Tahoma" w:cs="Tahoma"/>
        </w:rPr>
      </w:pPr>
      <w:r w:rsidRPr="00A023D4">
        <w:rPr>
          <w:rFonts w:ascii="Tahoma" w:hAnsi="Tahoma" w:cs="Tahoma"/>
          <w:b/>
        </w:rPr>
        <w:t>Segundo.</w:t>
      </w:r>
      <w:r w:rsidRPr="00A023D4">
        <w:rPr>
          <w:rFonts w:ascii="Tahoma" w:hAnsi="Tahoma" w:cs="Tahoma"/>
        </w:rPr>
        <w:t xml:space="preserve"> Co</w:t>
      </w:r>
      <w:r w:rsidRPr="00A023D4">
        <w:rPr>
          <w:rFonts w:ascii="Tahoma" w:hAnsi="Tahoma" w:cs="Tahoma"/>
          <w:spacing w:val="2"/>
        </w:rPr>
        <w:t>ndenar en costas de segunda instancia a Porvenir S.A. en un 100% a favor de la parte actora. Liquídense por la secretaría del juzgado de origen.</w:t>
      </w:r>
    </w:p>
    <w:p w14:paraId="754DA731" w14:textId="77777777" w:rsidR="00BF3B14" w:rsidRPr="00A023D4" w:rsidRDefault="00BF3B14" w:rsidP="00A023D4">
      <w:pPr>
        <w:spacing w:line="276" w:lineRule="auto"/>
        <w:jc w:val="both"/>
        <w:rPr>
          <w:rFonts w:ascii="Tahoma" w:hAnsi="Tahoma" w:cs="Tahoma"/>
        </w:rPr>
      </w:pPr>
    </w:p>
    <w:p w14:paraId="5A711004" w14:textId="77777777" w:rsidR="00A023D4" w:rsidRPr="00D547FB" w:rsidRDefault="00A023D4" w:rsidP="00A023D4">
      <w:pPr>
        <w:spacing w:line="276" w:lineRule="auto"/>
        <w:jc w:val="center"/>
        <w:rPr>
          <w:rFonts w:ascii="Tahoma" w:eastAsia="Tahoma" w:hAnsi="Tahoma" w:cs="Tahoma"/>
          <w:lang w:val="es-CO" w:eastAsia="es-CO"/>
        </w:rPr>
      </w:pPr>
      <w:r w:rsidRPr="00D547FB">
        <w:rPr>
          <w:rFonts w:ascii="Tahoma" w:eastAsia="Tahoma" w:hAnsi="Tahoma" w:cs="Tahoma"/>
          <w:b/>
          <w:bCs/>
          <w:lang w:val="es-CO" w:eastAsia="es-CO"/>
        </w:rPr>
        <w:t>NOTIFÍQUESE Y CÚMPLASE</w:t>
      </w:r>
    </w:p>
    <w:p w14:paraId="3E803F79" w14:textId="77777777" w:rsidR="00A023D4" w:rsidRPr="00D547FB" w:rsidRDefault="00A023D4" w:rsidP="00A023D4">
      <w:pPr>
        <w:spacing w:line="276" w:lineRule="auto"/>
        <w:jc w:val="both"/>
        <w:rPr>
          <w:rFonts w:ascii="Tahoma" w:eastAsia="Segoe UI" w:hAnsi="Tahoma" w:cs="Tahoma"/>
          <w:lang w:val="es-CO" w:eastAsia="es-CO"/>
        </w:rPr>
      </w:pPr>
    </w:p>
    <w:p w14:paraId="590FCC83" w14:textId="77777777" w:rsidR="00A023D4" w:rsidRPr="00D547FB" w:rsidRDefault="00A023D4" w:rsidP="00A023D4">
      <w:pPr>
        <w:widowControl w:val="0"/>
        <w:autoSpaceDE w:val="0"/>
        <w:autoSpaceDN w:val="0"/>
        <w:adjustRightInd w:val="0"/>
        <w:spacing w:line="276" w:lineRule="auto"/>
        <w:jc w:val="both"/>
        <w:rPr>
          <w:rFonts w:ascii="Tahoma" w:hAnsi="Tahoma" w:cs="Tahoma"/>
        </w:rPr>
      </w:pPr>
      <w:r w:rsidRPr="00D547FB">
        <w:rPr>
          <w:rFonts w:ascii="Tahoma" w:hAnsi="Tahoma" w:cs="Tahoma"/>
        </w:rPr>
        <w:tab/>
        <w:t>La Magistrada ponente,</w:t>
      </w:r>
    </w:p>
    <w:p w14:paraId="4E25A956" w14:textId="77777777" w:rsidR="00A023D4" w:rsidRPr="00D547FB" w:rsidRDefault="00A023D4" w:rsidP="00A023D4">
      <w:pPr>
        <w:spacing w:line="276" w:lineRule="auto"/>
        <w:rPr>
          <w:rFonts w:ascii="Tahoma" w:hAnsi="Tahoma" w:cs="Tahoma"/>
        </w:rPr>
      </w:pPr>
    </w:p>
    <w:p w14:paraId="15DE29BA" w14:textId="77777777" w:rsidR="00A023D4" w:rsidRPr="00D547FB" w:rsidRDefault="00A023D4" w:rsidP="00A023D4">
      <w:pPr>
        <w:spacing w:line="276" w:lineRule="auto"/>
        <w:rPr>
          <w:rFonts w:ascii="Tahoma" w:hAnsi="Tahoma" w:cs="Tahoma"/>
        </w:rPr>
      </w:pPr>
    </w:p>
    <w:p w14:paraId="06F3841D" w14:textId="77777777" w:rsidR="00A023D4" w:rsidRPr="00D547FB" w:rsidRDefault="00A023D4" w:rsidP="00A023D4">
      <w:pPr>
        <w:spacing w:line="276" w:lineRule="auto"/>
        <w:rPr>
          <w:rFonts w:ascii="Tahoma" w:hAnsi="Tahoma" w:cs="Tahoma"/>
        </w:rPr>
      </w:pPr>
    </w:p>
    <w:p w14:paraId="47200136" w14:textId="77777777" w:rsidR="00A023D4" w:rsidRPr="00D547FB" w:rsidRDefault="00A023D4" w:rsidP="00A023D4">
      <w:pPr>
        <w:keepNext/>
        <w:spacing w:line="276" w:lineRule="auto"/>
        <w:jc w:val="center"/>
        <w:outlineLvl w:val="2"/>
        <w:rPr>
          <w:rFonts w:ascii="Tahoma" w:hAnsi="Tahoma" w:cs="Tahoma"/>
          <w:b/>
          <w:bCs/>
        </w:rPr>
      </w:pPr>
      <w:r w:rsidRPr="00D547FB">
        <w:rPr>
          <w:rFonts w:ascii="Tahoma" w:hAnsi="Tahoma" w:cs="Tahoma"/>
          <w:b/>
          <w:bCs/>
        </w:rPr>
        <w:t>ANA LUCÍA CAICEDO CALDERÓN</w:t>
      </w:r>
    </w:p>
    <w:p w14:paraId="31DB42B2" w14:textId="77777777" w:rsidR="00A023D4" w:rsidRPr="00D547FB" w:rsidRDefault="00A023D4" w:rsidP="00A023D4">
      <w:pPr>
        <w:spacing w:line="276" w:lineRule="auto"/>
        <w:rPr>
          <w:rFonts w:ascii="Tahoma" w:hAnsi="Tahoma" w:cs="Tahoma"/>
        </w:rPr>
      </w:pPr>
    </w:p>
    <w:p w14:paraId="439A647B" w14:textId="77777777" w:rsidR="00A023D4" w:rsidRPr="00D547FB" w:rsidRDefault="00A023D4" w:rsidP="00A023D4">
      <w:pPr>
        <w:spacing w:line="276" w:lineRule="auto"/>
        <w:ind w:firstLine="708"/>
        <w:rPr>
          <w:rFonts w:ascii="Tahoma" w:hAnsi="Tahoma" w:cs="Tahoma"/>
        </w:rPr>
      </w:pPr>
      <w:bookmarkStart w:id="8" w:name="_Hlk62478330"/>
      <w:r w:rsidRPr="00D547FB">
        <w:rPr>
          <w:rFonts w:ascii="Tahoma" w:hAnsi="Tahoma" w:cs="Tahoma"/>
        </w:rPr>
        <w:lastRenderedPageBreak/>
        <w:t>La Magistrada y el Magistrado,</w:t>
      </w:r>
    </w:p>
    <w:p w14:paraId="150D96E8" w14:textId="77777777" w:rsidR="00A023D4" w:rsidRPr="00D547FB" w:rsidRDefault="00A023D4" w:rsidP="00A023D4">
      <w:pPr>
        <w:spacing w:line="276" w:lineRule="auto"/>
        <w:rPr>
          <w:rFonts w:ascii="Tahoma" w:hAnsi="Tahoma" w:cs="Tahoma"/>
        </w:rPr>
      </w:pPr>
    </w:p>
    <w:p w14:paraId="4562FC0D" w14:textId="77777777" w:rsidR="00A023D4" w:rsidRPr="00D547FB" w:rsidRDefault="00A023D4" w:rsidP="00A023D4">
      <w:pPr>
        <w:spacing w:line="276" w:lineRule="auto"/>
        <w:rPr>
          <w:rFonts w:ascii="Tahoma" w:hAnsi="Tahoma" w:cs="Tahoma"/>
        </w:rPr>
      </w:pPr>
    </w:p>
    <w:p w14:paraId="016C5A4A" w14:textId="77777777" w:rsidR="00A023D4" w:rsidRPr="00D547FB" w:rsidRDefault="00A023D4" w:rsidP="00A023D4">
      <w:pPr>
        <w:spacing w:line="276" w:lineRule="auto"/>
        <w:rPr>
          <w:rFonts w:ascii="Tahoma" w:hAnsi="Tahoma" w:cs="Tahoma"/>
        </w:rPr>
      </w:pPr>
    </w:p>
    <w:p w14:paraId="34D07B03" w14:textId="77777777" w:rsidR="00A023D4" w:rsidRPr="00D547FB" w:rsidRDefault="00A023D4" w:rsidP="00A023D4">
      <w:pPr>
        <w:spacing w:line="276" w:lineRule="auto"/>
        <w:jc w:val="both"/>
        <w:rPr>
          <w:rFonts w:ascii="Tahoma" w:hAnsi="Tahoma" w:cs="Tahoma"/>
          <w:b/>
          <w:bCs/>
        </w:rPr>
      </w:pPr>
      <w:r w:rsidRPr="00D547FB">
        <w:rPr>
          <w:rFonts w:ascii="Tahoma" w:hAnsi="Tahoma" w:cs="Tahoma"/>
          <w:b/>
          <w:bCs/>
        </w:rPr>
        <w:t>OLGA LUCÍA HOYOS SEPÚLVEDA</w:t>
      </w:r>
      <w:r w:rsidRPr="00D547FB">
        <w:rPr>
          <w:rFonts w:ascii="Tahoma" w:hAnsi="Tahoma" w:cs="Tahoma"/>
          <w:b/>
          <w:bCs/>
        </w:rPr>
        <w:tab/>
      </w:r>
      <w:r w:rsidRPr="00D547FB">
        <w:rPr>
          <w:rFonts w:ascii="Tahoma" w:hAnsi="Tahoma" w:cs="Tahoma"/>
          <w:b/>
          <w:bCs/>
        </w:rPr>
        <w:tab/>
        <w:t>GERMÁN DARÍO GÓEZ VINASCO</w:t>
      </w:r>
      <w:bookmarkEnd w:id="8"/>
    </w:p>
    <w:p w14:paraId="37A557B8" w14:textId="0D06B695" w:rsidR="0064697B" w:rsidRPr="00A023D4" w:rsidRDefault="00A023D4" w:rsidP="00A023D4">
      <w:pPr>
        <w:spacing w:line="276" w:lineRule="auto"/>
        <w:jc w:val="both"/>
        <w:rPr>
          <w:rFonts w:ascii="Tahoma" w:eastAsia="Tahoma" w:hAnsi="Tahoma" w:cs="Tahoma"/>
          <w:lang w:val="es-CO" w:eastAsia="es-CO"/>
        </w:rPr>
      </w:pPr>
      <w:r w:rsidRPr="00D547FB">
        <w:rPr>
          <w:rFonts w:ascii="Tahoma" w:eastAsia="Tahoma" w:hAnsi="Tahoma" w:cs="Tahoma"/>
          <w:lang w:val="es-CO" w:eastAsia="es-CO"/>
        </w:rPr>
        <w:t>Salvamento de voto</w:t>
      </w:r>
    </w:p>
    <w:sectPr w:rsidR="0064697B" w:rsidRPr="00A023D4" w:rsidSect="00A023D4">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43D199F1" w16cex:dateUtc="2022-05-17T15:19:28.091Z"/>
  <w16cex:commentExtensible w16cex:durableId="5849404F" w16cex:dateUtc="2022-05-19T18:50:36.3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C9C3" w14:textId="77777777" w:rsidR="003E0598" w:rsidRDefault="003E0598">
      <w:r>
        <w:separator/>
      </w:r>
    </w:p>
  </w:endnote>
  <w:endnote w:type="continuationSeparator" w:id="0">
    <w:p w14:paraId="707892A6" w14:textId="77777777" w:rsidR="003E0598" w:rsidRDefault="003E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8C1E05" w:rsidRDefault="0064697B">
        <w:pPr>
          <w:pStyle w:val="Piedepgina"/>
          <w:jc w:val="right"/>
          <w:rPr>
            <w:rFonts w:ascii="Arial" w:hAnsi="Arial" w:cs="Arial"/>
            <w:sz w:val="18"/>
            <w:szCs w:val="18"/>
            <w:lang w:val="es-419"/>
          </w:rPr>
        </w:pPr>
        <w:r w:rsidRPr="008C1E05">
          <w:rPr>
            <w:rFonts w:ascii="Arial" w:hAnsi="Arial" w:cs="Arial"/>
            <w:sz w:val="18"/>
            <w:szCs w:val="18"/>
            <w:lang w:val="es-419"/>
          </w:rPr>
          <w:fldChar w:fldCharType="begin"/>
        </w:r>
        <w:r w:rsidRPr="008C1E05">
          <w:rPr>
            <w:rFonts w:ascii="Arial" w:hAnsi="Arial" w:cs="Arial"/>
            <w:sz w:val="18"/>
            <w:szCs w:val="18"/>
            <w:lang w:val="es-419"/>
          </w:rPr>
          <w:instrText>PAGE   \* MERGEFORMAT</w:instrText>
        </w:r>
        <w:r w:rsidRPr="008C1E05">
          <w:rPr>
            <w:rFonts w:ascii="Arial" w:hAnsi="Arial" w:cs="Arial"/>
            <w:sz w:val="18"/>
            <w:szCs w:val="18"/>
            <w:lang w:val="es-419"/>
          </w:rPr>
          <w:fldChar w:fldCharType="separate"/>
        </w:r>
        <w:r w:rsidRPr="008C1E05">
          <w:rPr>
            <w:rFonts w:ascii="Arial" w:hAnsi="Arial" w:cs="Arial"/>
            <w:sz w:val="18"/>
            <w:szCs w:val="18"/>
            <w:lang w:val="es-419"/>
          </w:rPr>
          <w:t>2</w:t>
        </w:r>
        <w:r w:rsidRPr="008C1E05">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72B69" w14:textId="77777777" w:rsidR="003E0598" w:rsidRDefault="003E0598">
      <w:r>
        <w:separator/>
      </w:r>
    </w:p>
  </w:footnote>
  <w:footnote w:type="continuationSeparator" w:id="0">
    <w:p w14:paraId="2DE70A4B" w14:textId="77777777" w:rsidR="003E0598" w:rsidRDefault="003E0598">
      <w:r>
        <w:continuationSeparator/>
      </w:r>
    </w:p>
  </w:footnote>
  <w:footnote w:id="1">
    <w:p w14:paraId="6B992F2D" w14:textId="77777777" w:rsidR="00D85647" w:rsidRPr="008C1E05" w:rsidRDefault="00D85647" w:rsidP="008C1E05">
      <w:pPr>
        <w:pStyle w:val="Textonotapie"/>
        <w:jc w:val="both"/>
        <w:rPr>
          <w:rFonts w:ascii="Arial" w:hAnsi="Arial" w:cs="Arial"/>
          <w:sz w:val="18"/>
          <w:szCs w:val="18"/>
        </w:rPr>
      </w:pPr>
      <w:r w:rsidRPr="008C1E05">
        <w:rPr>
          <w:rStyle w:val="Refdenotaalpie"/>
          <w:rFonts w:ascii="Arial" w:hAnsi="Arial" w:cs="Arial"/>
          <w:sz w:val="18"/>
          <w:szCs w:val="18"/>
        </w:rPr>
        <w:footnoteRef/>
      </w:r>
      <w:r w:rsidRPr="008C1E05">
        <w:rPr>
          <w:rFonts w:ascii="Arial" w:hAnsi="Arial" w:cs="Arial"/>
          <w:sz w:val="18"/>
          <w:szCs w:val="18"/>
        </w:rPr>
        <w:t xml:space="preserve"> Camacho Azula, Manual de Derecho Procesal, Tomo II Parte General. Novena Edición. Pág. 418. </w:t>
      </w:r>
    </w:p>
  </w:footnote>
  <w:footnote w:id="2">
    <w:p w14:paraId="6EB3C15D" w14:textId="77777777" w:rsidR="00D85647" w:rsidRPr="008C1E05" w:rsidRDefault="00D85647" w:rsidP="008C1E05">
      <w:pPr>
        <w:pStyle w:val="Textonotapie"/>
        <w:jc w:val="both"/>
        <w:rPr>
          <w:rFonts w:ascii="Arial" w:hAnsi="Arial" w:cs="Arial"/>
          <w:sz w:val="18"/>
          <w:szCs w:val="18"/>
        </w:rPr>
      </w:pPr>
      <w:r w:rsidRPr="008C1E05">
        <w:rPr>
          <w:rStyle w:val="Refdenotaalpie"/>
          <w:rFonts w:ascii="Arial" w:hAnsi="Arial" w:cs="Arial"/>
          <w:sz w:val="18"/>
          <w:szCs w:val="18"/>
        </w:rPr>
        <w:footnoteRef/>
      </w:r>
      <w:r w:rsidRPr="008C1E05">
        <w:rPr>
          <w:rFonts w:ascii="Arial" w:hAnsi="Arial" w:cs="Arial"/>
          <w:sz w:val="18"/>
          <w:szCs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0317A9E2" w14:textId="77777777" w:rsidR="00FD46E6" w:rsidRPr="008C1E05" w:rsidRDefault="00FD46E6" w:rsidP="008C1E05">
    <w:pPr>
      <w:jc w:val="both"/>
      <w:rPr>
        <w:rFonts w:ascii="Arial" w:hAnsi="Arial" w:cs="Arial"/>
        <w:sz w:val="18"/>
        <w:szCs w:val="18"/>
        <w:lang w:val="es-419"/>
      </w:rPr>
    </w:pPr>
    <w:r w:rsidRPr="008C1E05">
      <w:rPr>
        <w:rFonts w:ascii="Arial" w:hAnsi="Arial" w:cs="Arial"/>
        <w:sz w:val="18"/>
        <w:szCs w:val="18"/>
        <w:lang w:val="es-419"/>
      </w:rPr>
      <w:t>Radicación No.: 66001-31-05-002-2018-00431-02</w:t>
    </w:r>
  </w:p>
  <w:p w14:paraId="6170977D" w14:textId="77777777" w:rsidR="00FD46E6" w:rsidRPr="008C1E05" w:rsidRDefault="00FD46E6" w:rsidP="008C1E05">
    <w:pPr>
      <w:jc w:val="both"/>
      <w:rPr>
        <w:rFonts w:ascii="Arial" w:hAnsi="Arial" w:cs="Arial"/>
        <w:sz w:val="18"/>
        <w:szCs w:val="18"/>
        <w:lang w:val="es-419"/>
      </w:rPr>
    </w:pPr>
    <w:r w:rsidRPr="008C1E05">
      <w:rPr>
        <w:rFonts w:ascii="Arial" w:hAnsi="Arial" w:cs="Arial"/>
        <w:sz w:val="18"/>
        <w:szCs w:val="18"/>
        <w:lang w:val="es-419"/>
      </w:rPr>
      <w:t xml:space="preserve">Demandante: Nubia Vásquez Ardila </w:t>
    </w:r>
  </w:p>
  <w:p w14:paraId="4F662E16" w14:textId="5437B707" w:rsidR="000A7922" w:rsidRPr="008C1E05" w:rsidRDefault="00FD46E6" w:rsidP="008C1E05">
    <w:pPr>
      <w:jc w:val="both"/>
      <w:rPr>
        <w:rFonts w:ascii="Arial" w:hAnsi="Arial" w:cs="Arial"/>
        <w:sz w:val="18"/>
        <w:szCs w:val="18"/>
        <w:lang w:val="es-419"/>
      </w:rPr>
    </w:pPr>
    <w:r w:rsidRPr="008C1E05">
      <w:rPr>
        <w:rFonts w:ascii="Arial" w:hAnsi="Arial" w:cs="Arial"/>
        <w:sz w:val="18"/>
        <w:szCs w:val="18"/>
        <w:lang w:val="es-419"/>
      </w:rPr>
      <w:t xml:space="preserve">Demandado: Porvenir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261E"/>
    <w:rsid w:val="000311B6"/>
    <w:rsid w:val="00033A2D"/>
    <w:rsid w:val="00037BE9"/>
    <w:rsid w:val="000423FA"/>
    <w:rsid w:val="00045363"/>
    <w:rsid w:val="00047455"/>
    <w:rsid w:val="000707E1"/>
    <w:rsid w:val="000725EA"/>
    <w:rsid w:val="0007279E"/>
    <w:rsid w:val="00080C0B"/>
    <w:rsid w:val="0008744D"/>
    <w:rsid w:val="000A46A7"/>
    <w:rsid w:val="000A7922"/>
    <w:rsid w:val="000B661F"/>
    <w:rsid w:val="000D337F"/>
    <w:rsid w:val="000E338B"/>
    <w:rsid w:val="000E7932"/>
    <w:rsid w:val="000F0B02"/>
    <w:rsid w:val="000F51B5"/>
    <w:rsid w:val="00105A4E"/>
    <w:rsid w:val="0011793D"/>
    <w:rsid w:val="00120571"/>
    <w:rsid w:val="001227F5"/>
    <w:rsid w:val="0012453B"/>
    <w:rsid w:val="001252D7"/>
    <w:rsid w:val="00136F80"/>
    <w:rsid w:val="00146221"/>
    <w:rsid w:val="001536FD"/>
    <w:rsid w:val="001638DF"/>
    <w:rsid w:val="001878A5"/>
    <w:rsid w:val="00191B0B"/>
    <w:rsid w:val="001A5A7D"/>
    <w:rsid w:val="001B25B0"/>
    <w:rsid w:val="001B392F"/>
    <w:rsid w:val="001B6B09"/>
    <w:rsid w:val="001D0A6C"/>
    <w:rsid w:val="001D38BA"/>
    <w:rsid w:val="001E1792"/>
    <w:rsid w:val="001E5FFF"/>
    <w:rsid w:val="001E7B88"/>
    <w:rsid w:val="001F16F2"/>
    <w:rsid w:val="001F2EC6"/>
    <w:rsid w:val="00213E82"/>
    <w:rsid w:val="002142AD"/>
    <w:rsid w:val="00217842"/>
    <w:rsid w:val="0022618E"/>
    <w:rsid w:val="00231793"/>
    <w:rsid w:val="002331B0"/>
    <w:rsid w:val="002372E5"/>
    <w:rsid w:val="002373DA"/>
    <w:rsid w:val="00266747"/>
    <w:rsid w:val="00267896"/>
    <w:rsid w:val="00271CD5"/>
    <w:rsid w:val="002733EC"/>
    <w:rsid w:val="00296C30"/>
    <w:rsid w:val="002A30B4"/>
    <w:rsid w:val="002B6F35"/>
    <w:rsid w:val="002C348C"/>
    <w:rsid w:val="002F43FD"/>
    <w:rsid w:val="002F692F"/>
    <w:rsid w:val="002F6E7F"/>
    <w:rsid w:val="00301C4A"/>
    <w:rsid w:val="00304028"/>
    <w:rsid w:val="00305E98"/>
    <w:rsid w:val="003212AF"/>
    <w:rsid w:val="00322D89"/>
    <w:rsid w:val="00325921"/>
    <w:rsid w:val="003362FB"/>
    <w:rsid w:val="00351719"/>
    <w:rsid w:val="00366A12"/>
    <w:rsid w:val="00366E3B"/>
    <w:rsid w:val="00385F83"/>
    <w:rsid w:val="00395B71"/>
    <w:rsid w:val="003A09A6"/>
    <w:rsid w:val="003A2DC3"/>
    <w:rsid w:val="003A500B"/>
    <w:rsid w:val="003A5978"/>
    <w:rsid w:val="003B7BCC"/>
    <w:rsid w:val="003D162B"/>
    <w:rsid w:val="003D3F39"/>
    <w:rsid w:val="003D50FD"/>
    <w:rsid w:val="003E0598"/>
    <w:rsid w:val="003F0BCC"/>
    <w:rsid w:val="003F6EDC"/>
    <w:rsid w:val="00405976"/>
    <w:rsid w:val="00407A4C"/>
    <w:rsid w:val="004168FF"/>
    <w:rsid w:val="00421218"/>
    <w:rsid w:val="00423759"/>
    <w:rsid w:val="004247F6"/>
    <w:rsid w:val="004353E8"/>
    <w:rsid w:val="00441226"/>
    <w:rsid w:val="0044177D"/>
    <w:rsid w:val="0044588F"/>
    <w:rsid w:val="004569E6"/>
    <w:rsid w:val="00457B5F"/>
    <w:rsid w:val="00463964"/>
    <w:rsid w:val="004761C5"/>
    <w:rsid w:val="0048524C"/>
    <w:rsid w:val="0049092E"/>
    <w:rsid w:val="004A257B"/>
    <w:rsid w:val="004A42A8"/>
    <w:rsid w:val="004A5C56"/>
    <w:rsid w:val="004D5EEC"/>
    <w:rsid w:val="004E31B1"/>
    <w:rsid w:val="00501F2B"/>
    <w:rsid w:val="00516A72"/>
    <w:rsid w:val="005265AE"/>
    <w:rsid w:val="005344E9"/>
    <w:rsid w:val="00537904"/>
    <w:rsid w:val="00540E76"/>
    <w:rsid w:val="00553AED"/>
    <w:rsid w:val="005579CC"/>
    <w:rsid w:val="00566D23"/>
    <w:rsid w:val="0057286E"/>
    <w:rsid w:val="00582F80"/>
    <w:rsid w:val="005A0AE2"/>
    <w:rsid w:val="005A1705"/>
    <w:rsid w:val="005A4E97"/>
    <w:rsid w:val="005B440F"/>
    <w:rsid w:val="005C14B9"/>
    <w:rsid w:val="005C492A"/>
    <w:rsid w:val="005D0ADF"/>
    <w:rsid w:val="005D35F4"/>
    <w:rsid w:val="005D5CD3"/>
    <w:rsid w:val="005E1C1E"/>
    <w:rsid w:val="005E20BF"/>
    <w:rsid w:val="005E21A4"/>
    <w:rsid w:val="005E55E5"/>
    <w:rsid w:val="005F34BE"/>
    <w:rsid w:val="00602C82"/>
    <w:rsid w:val="00604B7F"/>
    <w:rsid w:val="00605F4E"/>
    <w:rsid w:val="006067D1"/>
    <w:rsid w:val="006420D3"/>
    <w:rsid w:val="00643200"/>
    <w:rsid w:val="0064697B"/>
    <w:rsid w:val="00664CCA"/>
    <w:rsid w:val="00670AD4"/>
    <w:rsid w:val="006748F2"/>
    <w:rsid w:val="006A7E31"/>
    <w:rsid w:val="006B32C4"/>
    <w:rsid w:val="006B458C"/>
    <w:rsid w:val="006D0D93"/>
    <w:rsid w:val="006E0F6A"/>
    <w:rsid w:val="00734455"/>
    <w:rsid w:val="00741FA4"/>
    <w:rsid w:val="00752117"/>
    <w:rsid w:val="00756981"/>
    <w:rsid w:val="0076513F"/>
    <w:rsid w:val="0076606E"/>
    <w:rsid w:val="007725F1"/>
    <w:rsid w:val="00785373"/>
    <w:rsid w:val="007861F8"/>
    <w:rsid w:val="00791D9A"/>
    <w:rsid w:val="007A110A"/>
    <w:rsid w:val="007B7B78"/>
    <w:rsid w:val="007E3AD0"/>
    <w:rsid w:val="00800DC6"/>
    <w:rsid w:val="00806029"/>
    <w:rsid w:val="0082751E"/>
    <w:rsid w:val="00851EDE"/>
    <w:rsid w:val="00852744"/>
    <w:rsid w:val="00853AA5"/>
    <w:rsid w:val="008627DC"/>
    <w:rsid w:val="00875E15"/>
    <w:rsid w:val="00883234"/>
    <w:rsid w:val="008850AB"/>
    <w:rsid w:val="00892757"/>
    <w:rsid w:val="00894947"/>
    <w:rsid w:val="008953CC"/>
    <w:rsid w:val="00897E59"/>
    <w:rsid w:val="008A30EF"/>
    <w:rsid w:val="008A687B"/>
    <w:rsid w:val="008B2320"/>
    <w:rsid w:val="008B7386"/>
    <w:rsid w:val="008C1E05"/>
    <w:rsid w:val="008C3D16"/>
    <w:rsid w:val="008D547F"/>
    <w:rsid w:val="008F4962"/>
    <w:rsid w:val="00901757"/>
    <w:rsid w:val="009017FF"/>
    <w:rsid w:val="0090350D"/>
    <w:rsid w:val="00907FF7"/>
    <w:rsid w:val="00913550"/>
    <w:rsid w:val="0091570E"/>
    <w:rsid w:val="009222D4"/>
    <w:rsid w:val="009241F2"/>
    <w:rsid w:val="009362CB"/>
    <w:rsid w:val="00943AA1"/>
    <w:rsid w:val="00951787"/>
    <w:rsid w:val="00953D67"/>
    <w:rsid w:val="009612E5"/>
    <w:rsid w:val="00991F96"/>
    <w:rsid w:val="009A2F1E"/>
    <w:rsid w:val="009A594D"/>
    <w:rsid w:val="009B6457"/>
    <w:rsid w:val="009C4244"/>
    <w:rsid w:val="009D1521"/>
    <w:rsid w:val="009E5F3D"/>
    <w:rsid w:val="009E663D"/>
    <w:rsid w:val="009E7543"/>
    <w:rsid w:val="009F0446"/>
    <w:rsid w:val="009F6014"/>
    <w:rsid w:val="00A023D4"/>
    <w:rsid w:val="00A042D1"/>
    <w:rsid w:val="00A1714B"/>
    <w:rsid w:val="00A4022A"/>
    <w:rsid w:val="00A50E05"/>
    <w:rsid w:val="00A61F00"/>
    <w:rsid w:val="00A66375"/>
    <w:rsid w:val="00A66D18"/>
    <w:rsid w:val="00A70B89"/>
    <w:rsid w:val="00A74B96"/>
    <w:rsid w:val="00A91B36"/>
    <w:rsid w:val="00AA321F"/>
    <w:rsid w:val="00AB7BDF"/>
    <w:rsid w:val="00AC1B47"/>
    <w:rsid w:val="00AC46D9"/>
    <w:rsid w:val="00AD5496"/>
    <w:rsid w:val="00AE39A6"/>
    <w:rsid w:val="00AE3F1A"/>
    <w:rsid w:val="00B072FD"/>
    <w:rsid w:val="00B17EFE"/>
    <w:rsid w:val="00B2577D"/>
    <w:rsid w:val="00B32AD2"/>
    <w:rsid w:val="00B55BCC"/>
    <w:rsid w:val="00B57765"/>
    <w:rsid w:val="00B7269B"/>
    <w:rsid w:val="00B7678F"/>
    <w:rsid w:val="00B82A49"/>
    <w:rsid w:val="00B90BD9"/>
    <w:rsid w:val="00BA3710"/>
    <w:rsid w:val="00BB784D"/>
    <w:rsid w:val="00BD66B1"/>
    <w:rsid w:val="00BE0D9B"/>
    <w:rsid w:val="00BE6C4C"/>
    <w:rsid w:val="00BE6F91"/>
    <w:rsid w:val="00BF3B14"/>
    <w:rsid w:val="00C01C23"/>
    <w:rsid w:val="00C04826"/>
    <w:rsid w:val="00C2189F"/>
    <w:rsid w:val="00C33DCE"/>
    <w:rsid w:val="00C3752A"/>
    <w:rsid w:val="00C41B2A"/>
    <w:rsid w:val="00C41FCD"/>
    <w:rsid w:val="00C43F4A"/>
    <w:rsid w:val="00C523D6"/>
    <w:rsid w:val="00C808C0"/>
    <w:rsid w:val="00C930A3"/>
    <w:rsid w:val="00CB6B64"/>
    <w:rsid w:val="00CC00D1"/>
    <w:rsid w:val="00CC3A22"/>
    <w:rsid w:val="00CD4CE6"/>
    <w:rsid w:val="00CE1757"/>
    <w:rsid w:val="00CE35B2"/>
    <w:rsid w:val="00CE7235"/>
    <w:rsid w:val="00CF3FFD"/>
    <w:rsid w:val="00D00E38"/>
    <w:rsid w:val="00D132DD"/>
    <w:rsid w:val="00D228D5"/>
    <w:rsid w:val="00D35E37"/>
    <w:rsid w:val="00D4395F"/>
    <w:rsid w:val="00D83EE2"/>
    <w:rsid w:val="00D85647"/>
    <w:rsid w:val="00D936DD"/>
    <w:rsid w:val="00D97AE5"/>
    <w:rsid w:val="00DA2A01"/>
    <w:rsid w:val="00DA6F0B"/>
    <w:rsid w:val="00DB470F"/>
    <w:rsid w:val="00DC3384"/>
    <w:rsid w:val="00DC3B49"/>
    <w:rsid w:val="00DC41AE"/>
    <w:rsid w:val="00DD2477"/>
    <w:rsid w:val="00DD3AA1"/>
    <w:rsid w:val="00DD538C"/>
    <w:rsid w:val="00DD589C"/>
    <w:rsid w:val="00DD7CE3"/>
    <w:rsid w:val="00DE0513"/>
    <w:rsid w:val="00DE4CA8"/>
    <w:rsid w:val="00DF1E92"/>
    <w:rsid w:val="00E017F3"/>
    <w:rsid w:val="00E24BC8"/>
    <w:rsid w:val="00E32215"/>
    <w:rsid w:val="00E35297"/>
    <w:rsid w:val="00E37E81"/>
    <w:rsid w:val="00E4512E"/>
    <w:rsid w:val="00E45D5B"/>
    <w:rsid w:val="00E604C9"/>
    <w:rsid w:val="00E65271"/>
    <w:rsid w:val="00E70E19"/>
    <w:rsid w:val="00E725DA"/>
    <w:rsid w:val="00E7262E"/>
    <w:rsid w:val="00E91896"/>
    <w:rsid w:val="00ED004D"/>
    <w:rsid w:val="00EE0B78"/>
    <w:rsid w:val="00EE51EC"/>
    <w:rsid w:val="00EE666F"/>
    <w:rsid w:val="00EF2558"/>
    <w:rsid w:val="00F0416B"/>
    <w:rsid w:val="00F2634E"/>
    <w:rsid w:val="00F50641"/>
    <w:rsid w:val="00F5087C"/>
    <w:rsid w:val="00F525F0"/>
    <w:rsid w:val="00F53E6C"/>
    <w:rsid w:val="00F62390"/>
    <w:rsid w:val="00F62A0B"/>
    <w:rsid w:val="00F71B1E"/>
    <w:rsid w:val="00F74834"/>
    <w:rsid w:val="00F81225"/>
    <w:rsid w:val="00F86E83"/>
    <w:rsid w:val="00F913A7"/>
    <w:rsid w:val="00FA3DED"/>
    <w:rsid w:val="00FB0547"/>
    <w:rsid w:val="00FB3BD6"/>
    <w:rsid w:val="00FB4C39"/>
    <w:rsid w:val="00FC1B85"/>
    <w:rsid w:val="00FD41A6"/>
    <w:rsid w:val="00FD46E6"/>
    <w:rsid w:val="00FD548B"/>
    <w:rsid w:val="00FE0E6E"/>
    <w:rsid w:val="00FE6D9F"/>
    <w:rsid w:val="00FF1F91"/>
    <w:rsid w:val="0699675B"/>
    <w:rsid w:val="2DE81D2D"/>
    <w:rsid w:val="36B1A256"/>
    <w:rsid w:val="4BD7775E"/>
    <w:rsid w:val="4C675989"/>
    <w:rsid w:val="59FCF649"/>
    <w:rsid w:val="5C63976B"/>
    <w:rsid w:val="6AE695E5"/>
    <w:rsid w:val="7FD7CF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link w:val="TextoindependienteCar"/>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266747"/>
    <w:rPr>
      <w:b/>
      <w:bCs/>
    </w:rPr>
  </w:style>
  <w:style w:type="character" w:customStyle="1" w:styleId="AsuntodelcomentarioCar">
    <w:name w:val="Asunto del comentario Car"/>
    <w:basedOn w:val="TextocomentarioCar"/>
    <w:link w:val="Asuntodelcomentario"/>
    <w:rsid w:val="00266747"/>
    <w:rPr>
      <w:b/>
      <w:bCs/>
      <w:lang w:val="es-ES" w:eastAsia="es-ES"/>
    </w:rPr>
  </w:style>
  <w:style w:type="character" w:customStyle="1" w:styleId="TextoindependienteCar">
    <w:name w:val="Texto independiente Car"/>
    <w:basedOn w:val="Fuentedeprrafopredeter"/>
    <w:link w:val="Textoindependiente"/>
    <w:rsid w:val="00BF3B1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4B65-7AB3-4E42-AE00-B6B0EA181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3.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82BE36D5-10BD-4C51-A44A-769972E5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2519</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7</cp:revision>
  <cp:lastPrinted>2011-07-28T20:53:00Z</cp:lastPrinted>
  <dcterms:created xsi:type="dcterms:W3CDTF">2022-05-13T13:00:00Z</dcterms:created>
  <dcterms:modified xsi:type="dcterms:W3CDTF">2022-08-05T18:43:00Z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57047400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