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C7064" w14:textId="77777777" w:rsidR="007D5CB2" w:rsidRPr="007D5CB2" w:rsidRDefault="007D5CB2" w:rsidP="007D5CB2">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eading=h.gjdgxs" w:colFirst="0" w:colLast="0"/>
      <w:bookmarkStart w:id="1" w:name="_Hlk76320119"/>
      <w:bookmarkStart w:id="2" w:name="_Hlk94773787"/>
      <w:bookmarkStart w:id="3" w:name="_Hlk99113374"/>
      <w:bookmarkStart w:id="4" w:name="_GoBack"/>
      <w:bookmarkEnd w:id="0"/>
      <w:bookmarkEnd w:id="4"/>
      <w:r w:rsidRPr="007D5CB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8E0A38A" w14:textId="77777777" w:rsidR="007D5CB2" w:rsidRPr="007D5CB2" w:rsidRDefault="007D5CB2" w:rsidP="007D5CB2">
      <w:pPr>
        <w:spacing w:line="240" w:lineRule="auto"/>
        <w:rPr>
          <w:rFonts w:ascii="Arial" w:eastAsia="Times New Roman" w:hAnsi="Arial" w:cs="Arial"/>
          <w:sz w:val="20"/>
          <w:szCs w:val="20"/>
          <w:lang w:val="es-419" w:eastAsia="es-ES"/>
        </w:rPr>
      </w:pPr>
    </w:p>
    <w:p w14:paraId="0C8F728C" w14:textId="56C8953D" w:rsidR="00442BAB" w:rsidRPr="00442BAB" w:rsidRDefault="00442BAB" w:rsidP="00442BAB">
      <w:pPr>
        <w:spacing w:line="240" w:lineRule="auto"/>
        <w:rPr>
          <w:rFonts w:ascii="Arial" w:eastAsia="Times New Roman" w:hAnsi="Arial" w:cs="Arial"/>
          <w:sz w:val="20"/>
          <w:szCs w:val="20"/>
          <w:lang w:val="es-419" w:eastAsia="es-ES"/>
        </w:rPr>
      </w:pPr>
      <w:r w:rsidRPr="00442BAB">
        <w:rPr>
          <w:rFonts w:ascii="Arial" w:eastAsia="Times New Roman" w:hAnsi="Arial" w:cs="Arial"/>
          <w:sz w:val="20"/>
          <w:szCs w:val="20"/>
          <w:lang w:val="es-419" w:eastAsia="es-ES"/>
        </w:rPr>
        <w:t>Radica</w:t>
      </w:r>
      <w:r>
        <w:rPr>
          <w:rFonts w:ascii="Arial" w:eastAsia="Times New Roman" w:hAnsi="Arial" w:cs="Arial"/>
          <w:sz w:val="20"/>
          <w:szCs w:val="20"/>
          <w:lang w:val="es-419" w:eastAsia="es-ES"/>
        </w:rPr>
        <w:t>do</w:t>
      </w:r>
      <w:r w:rsidRPr="00442BAB">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sidRPr="00442BAB">
        <w:rPr>
          <w:rFonts w:ascii="Arial" w:eastAsia="Times New Roman" w:hAnsi="Arial" w:cs="Arial"/>
          <w:sz w:val="20"/>
          <w:szCs w:val="20"/>
          <w:lang w:val="es-419" w:eastAsia="es-ES"/>
        </w:rPr>
        <w:t>66001-31-05-002-2019-00219-01</w:t>
      </w:r>
    </w:p>
    <w:p w14:paraId="762A0FCA" w14:textId="56D5FC4B" w:rsidR="00442BAB" w:rsidRPr="00442BAB" w:rsidRDefault="00442BAB" w:rsidP="00442BAB">
      <w:pPr>
        <w:spacing w:line="240" w:lineRule="auto"/>
        <w:rPr>
          <w:rFonts w:ascii="Arial" w:eastAsia="Times New Roman" w:hAnsi="Arial" w:cs="Arial"/>
          <w:sz w:val="20"/>
          <w:szCs w:val="20"/>
          <w:lang w:val="es-419" w:eastAsia="es-ES"/>
        </w:rPr>
      </w:pPr>
      <w:r w:rsidRPr="00442BAB">
        <w:rPr>
          <w:rFonts w:ascii="Arial" w:eastAsia="Times New Roman" w:hAnsi="Arial" w:cs="Arial"/>
          <w:sz w:val="20"/>
          <w:szCs w:val="20"/>
          <w:lang w:val="es-419" w:eastAsia="es-ES"/>
        </w:rPr>
        <w:t>Proceso:</w:t>
      </w:r>
      <w:r w:rsidRPr="00442BAB">
        <w:rPr>
          <w:rFonts w:ascii="Arial" w:eastAsia="Times New Roman" w:hAnsi="Arial" w:cs="Arial"/>
          <w:sz w:val="20"/>
          <w:szCs w:val="20"/>
          <w:lang w:val="es-419" w:eastAsia="es-ES"/>
        </w:rPr>
        <w:tab/>
        <w:t xml:space="preserve">Ordinario Laboral </w:t>
      </w:r>
    </w:p>
    <w:p w14:paraId="46ACBBA8" w14:textId="138455A3" w:rsidR="00442BAB" w:rsidRPr="00442BAB" w:rsidRDefault="00442BAB" w:rsidP="00442BAB">
      <w:pPr>
        <w:spacing w:line="240" w:lineRule="auto"/>
        <w:rPr>
          <w:rFonts w:ascii="Arial" w:eastAsia="Times New Roman" w:hAnsi="Arial" w:cs="Arial"/>
          <w:sz w:val="20"/>
          <w:szCs w:val="20"/>
          <w:lang w:val="es-419" w:eastAsia="es-ES"/>
        </w:rPr>
      </w:pPr>
      <w:r w:rsidRPr="00442BAB">
        <w:rPr>
          <w:rFonts w:ascii="Arial" w:eastAsia="Times New Roman" w:hAnsi="Arial" w:cs="Arial"/>
          <w:sz w:val="20"/>
          <w:szCs w:val="20"/>
          <w:lang w:val="es-419" w:eastAsia="es-ES"/>
        </w:rPr>
        <w:t>Demandante:</w:t>
      </w:r>
      <w:r w:rsidRPr="00442BAB">
        <w:rPr>
          <w:rFonts w:ascii="Arial" w:eastAsia="Times New Roman" w:hAnsi="Arial" w:cs="Arial"/>
          <w:sz w:val="20"/>
          <w:szCs w:val="20"/>
          <w:lang w:val="es-419" w:eastAsia="es-ES"/>
        </w:rPr>
        <w:tab/>
        <w:t xml:space="preserve">María </w:t>
      </w:r>
      <w:proofErr w:type="spellStart"/>
      <w:r w:rsidRPr="00442BAB">
        <w:rPr>
          <w:rFonts w:ascii="Arial" w:eastAsia="Times New Roman" w:hAnsi="Arial" w:cs="Arial"/>
          <w:sz w:val="20"/>
          <w:szCs w:val="20"/>
          <w:lang w:val="es-419" w:eastAsia="es-ES"/>
        </w:rPr>
        <w:t>Suleny</w:t>
      </w:r>
      <w:proofErr w:type="spellEnd"/>
      <w:r w:rsidRPr="00442BAB">
        <w:rPr>
          <w:rFonts w:ascii="Arial" w:eastAsia="Times New Roman" w:hAnsi="Arial" w:cs="Arial"/>
          <w:sz w:val="20"/>
          <w:szCs w:val="20"/>
          <w:lang w:val="es-419" w:eastAsia="es-ES"/>
        </w:rPr>
        <w:t xml:space="preserve"> Vanegas Holguín</w:t>
      </w:r>
    </w:p>
    <w:p w14:paraId="6BA7FEDC" w14:textId="23B28AD2" w:rsidR="00442BAB" w:rsidRPr="00442BAB" w:rsidRDefault="00442BAB" w:rsidP="00442BAB">
      <w:pPr>
        <w:spacing w:line="240" w:lineRule="auto"/>
        <w:rPr>
          <w:rFonts w:ascii="Arial" w:eastAsia="Times New Roman" w:hAnsi="Arial" w:cs="Arial"/>
          <w:sz w:val="20"/>
          <w:szCs w:val="20"/>
          <w:lang w:val="es-419" w:eastAsia="es-ES"/>
        </w:rPr>
      </w:pPr>
      <w:r w:rsidRPr="00442BAB">
        <w:rPr>
          <w:rFonts w:ascii="Arial" w:eastAsia="Times New Roman" w:hAnsi="Arial" w:cs="Arial"/>
          <w:sz w:val="20"/>
          <w:szCs w:val="20"/>
          <w:lang w:val="es-419" w:eastAsia="es-ES"/>
        </w:rPr>
        <w:t>Demandado:</w:t>
      </w:r>
      <w:r w:rsidRPr="00442BAB">
        <w:rPr>
          <w:rFonts w:ascii="Arial" w:eastAsia="Times New Roman" w:hAnsi="Arial" w:cs="Arial"/>
          <w:sz w:val="20"/>
          <w:szCs w:val="20"/>
          <w:lang w:val="es-419" w:eastAsia="es-ES"/>
        </w:rPr>
        <w:tab/>
        <w:t>Salud Total EPS-S S.A</w:t>
      </w:r>
    </w:p>
    <w:p w14:paraId="67310981" w14:textId="4F239907" w:rsidR="007D5CB2" w:rsidRPr="007D5CB2" w:rsidRDefault="00442BAB" w:rsidP="00442BAB">
      <w:pPr>
        <w:spacing w:line="240" w:lineRule="auto"/>
        <w:rPr>
          <w:rFonts w:ascii="Arial" w:eastAsia="Times New Roman" w:hAnsi="Arial" w:cs="Arial"/>
          <w:sz w:val="20"/>
          <w:szCs w:val="20"/>
          <w:lang w:val="es-419" w:eastAsia="es-ES"/>
        </w:rPr>
      </w:pPr>
      <w:r w:rsidRPr="00442BAB">
        <w:rPr>
          <w:rFonts w:ascii="Arial" w:eastAsia="Times New Roman" w:hAnsi="Arial" w:cs="Arial"/>
          <w:sz w:val="20"/>
          <w:szCs w:val="20"/>
          <w:lang w:val="es-419" w:eastAsia="es-ES"/>
        </w:rPr>
        <w:t>Juzgado:</w:t>
      </w:r>
      <w:r>
        <w:rPr>
          <w:rFonts w:ascii="Arial" w:eastAsia="Times New Roman" w:hAnsi="Arial" w:cs="Arial"/>
          <w:sz w:val="20"/>
          <w:szCs w:val="20"/>
          <w:lang w:val="es-419" w:eastAsia="es-ES"/>
        </w:rPr>
        <w:tab/>
      </w:r>
      <w:r w:rsidRPr="00442BAB">
        <w:rPr>
          <w:rFonts w:ascii="Arial" w:eastAsia="Times New Roman" w:hAnsi="Arial" w:cs="Arial"/>
          <w:sz w:val="20"/>
          <w:szCs w:val="20"/>
          <w:lang w:val="es-419" w:eastAsia="es-ES"/>
        </w:rPr>
        <w:t>Segundo Laboral del Circuito de Pereira</w:t>
      </w:r>
    </w:p>
    <w:p w14:paraId="5F4691F9" w14:textId="77777777" w:rsidR="007D5CB2" w:rsidRPr="007D5CB2" w:rsidRDefault="007D5CB2" w:rsidP="007D5CB2">
      <w:pPr>
        <w:spacing w:line="240" w:lineRule="auto"/>
        <w:rPr>
          <w:rFonts w:ascii="Arial" w:eastAsia="Times New Roman" w:hAnsi="Arial" w:cs="Arial"/>
          <w:sz w:val="20"/>
          <w:szCs w:val="20"/>
          <w:lang w:val="es-419" w:eastAsia="es-ES"/>
        </w:rPr>
      </w:pPr>
    </w:p>
    <w:bookmarkEnd w:id="1"/>
    <w:bookmarkEnd w:id="2"/>
    <w:bookmarkEnd w:id="3"/>
    <w:p w14:paraId="3B842CA2" w14:textId="7D90280B" w:rsidR="00313E55" w:rsidRPr="001E5E93" w:rsidRDefault="00762F5D" w:rsidP="00313E55">
      <w:pPr>
        <w:spacing w:line="240" w:lineRule="auto"/>
        <w:rPr>
          <w:rFonts w:ascii="Arial" w:eastAsia="Times New Roman" w:hAnsi="Arial" w:cs="Arial"/>
          <w:b/>
          <w:bCs/>
          <w:iCs/>
          <w:sz w:val="20"/>
          <w:szCs w:val="20"/>
          <w:lang w:val="es-419" w:eastAsia="fr-FR"/>
        </w:rPr>
      </w:pPr>
      <w:r w:rsidRPr="001E5E93">
        <w:rPr>
          <w:rFonts w:ascii="Arial" w:eastAsia="Times New Roman" w:hAnsi="Arial" w:cs="Arial"/>
          <w:b/>
          <w:bCs/>
          <w:iCs/>
          <w:sz w:val="20"/>
          <w:szCs w:val="20"/>
          <w:u w:val="single"/>
          <w:lang w:val="es-419" w:eastAsia="fr-FR"/>
        </w:rPr>
        <w:t>TEMAS:</w:t>
      </w:r>
      <w:r w:rsidRPr="001E5E93">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CONTRATO DE TRABAJO / ESTABILIDAD LABORAL REFORZADA / PERSONA CON LIMITACIÓN </w:t>
      </w:r>
      <w:r w:rsidRPr="001E5E93">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LEY 361 DE 1997 / INTERPRETACIONES JURISPRUDENCIALES / CORTES CONSTITUCIONAL Y SUPREMA DE JUSTICIA / SE ACOGE LA SEGUNDA / VALORACIÓN PROBATORIA / DEMANDANTE SE ENCONTRABA EN ESTADO DE DEBILIDAD MANIFIESTA / Y DEMANDADO CONOCÍA SU SITUACIÓN.</w:t>
      </w:r>
    </w:p>
    <w:p w14:paraId="58B118A5" w14:textId="77777777" w:rsidR="00313E55" w:rsidRPr="001E5E93" w:rsidRDefault="00313E55" w:rsidP="00313E55">
      <w:pPr>
        <w:spacing w:line="240" w:lineRule="auto"/>
        <w:rPr>
          <w:rFonts w:ascii="Arial" w:eastAsia="Times New Roman" w:hAnsi="Arial" w:cs="Arial"/>
          <w:sz w:val="20"/>
          <w:szCs w:val="20"/>
          <w:lang w:val="es-419" w:eastAsia="es-ES"/>
        </w:rPr>
      </w:pPr>
    </w:p>
    <w:p w14:paraId="1D0B4AF5" w14:textId="3E617CDB" w:rsidR="00313E55" w:rsidRPr="001E5E93" w:rsidRDefault="0047726C" w:rsidP="00313E55">
      <w:pPr>
        <w:spacing w:line="240" w:lineRule="auto"/>
        <w:rPr>
          <w:rFonts w:ascii="Arial" w:eastAsia="Times New Roman" w:hAnsi="Arial" w:cs="Arial"/>
          <w:sz w:val="20"/>
          <w:szCs w:val="20"/>
          <w:lang w:val="es-419" w:eastAsia="es-ES"/>
        </w:rPr>
      </w:pPr>
      <w:r w:rsidRPr="0047726C">
        <w:rPr>
          <w:rFonts w:ascii="Arial" w:eastAsia="Times New Roman" w:hAnsi="Arial" w:cs="Arial"/>
          <w:sz w:val="20"/>
          <w:szCs w:val="20"/>
          <w:lang w:val="es-419" w:eastAsia="es-ES"/>
        </w:rPr>
        <w:t xml:space="preserve">Dispone el art. 26 de la Ley 361 de 1997 que “(…) en ningún caso la discapacidad de una persona, podrá ser motivo para obstaculizar una vinculación laboral, a menos que dicha discapacidad sea claramente demostrada como incompatible e insuperable en el cargo que se va a desempeñar. Así mismo, ninguna persona en situación de discapacidad podrá ser despedida o su contrato terminado por razón de su discapacidad, salvo que medie autorización de la oficina de Trabajo” </w:t>
      </w:r>
      <w:r w:rsidR="00313E55">
        <w:rPr>
          <w:rFonts w:ascii="Arial" w:eastAsia="Times New Roman" w:hAnsi="Arial" w:cs="Arial"/>
          <w:sz w:val="20"/>
          <w:szCs w:val="20"/>
          <w:lang w:val="es-419" w:eastAsia="es-ES"/>
        </w:rPr>
        <w:t>…</w:t>
      </w:r>
    </w:p>
    <w:p w14:paraId="55476AC0" w14:textId="77777777" w:rsidR="00313E55" w:rsidRPr="001E5E93" w:rsidRDefault="00313E55" w:rsidP="00313E55">
      <w:pPr>
        <w:spacing w:line="240" w:lineRule="auto"/>
        <w:rPr>
          <w:rFonts w:ascii="Arial" w:eastAsia="Times New Roman" w:hAnsi="Arial" w:cs="Arial"/>
          <w:sz w:val="20"/>
          <w:szCs w:val="20"/>
          <w:lang w:val="es-419" w:eastAsia="es-ES"/>
        </w:rPr>
      </w:pPr>
    </w:p>
    <w:p w14:paraId="2FD7281C" w14:textId="77777777" w:rsidR="00313E55" w:rsidRPr="001E5E93" w:rsidRDefault="00313E55" w:rsidP="00313E55">
      <w:pPr>
        <w:spacing w:line="240" w:lineRule="auto"/>
        <w:rPr>
          <w:rFonts w:ascii="Arial" w:eastAsia="Times New Roman" w:hAnsi="Arial" w:cs="Arial"/>
          <w:sz w:val="20"/>
          <w:szCs w:val="20"/>
          <w:lang w:val="es-419" w:eastAsia="es-ES"/>
        </w:rPr>
      </w:pPr>
      <w:r w:rsidRPr="00D35EA0">
        <w:rPr>
          <w:rFonts w:ascii="Arial" w:eastAsia="Times New Roman" w:hAnsi="Arial" w:cs="Arial"/>
          <w:sz w:val="20"/>
          <w:szCs w:val="20"/>
          <w:lang w:val="es-419" w:eastAsia="es-ES"/>
        </w:rPr>
        <w:t>A propósito de esta norma, ha indicado la Corte Constitucional que esa garantía cobija a aquellos trabajadores que padezcan algún tipo de problema grave en su estado de salud que les impida el desempeño normal de sus funciones; situación que conlleva a que su desvinculación se califique como un acto discriminatorio; procediendo única y exclusivamente el reintegro laboral</w:t>
      </w:r>
      <w:r>
        <w:rPr>
          <w:rFonts w:ascii="Arial" w:eastAsia="Times New Roman" w:hAnsi="Arial" w:cs="Arial"/>
          <w:sz w:val="20"/>
          <w:szCs w:val="20"/>
          <w:lang w:val="es-419" w:eastAsia="es-ES"/>
        </w:rPr>
        <w:t>…</w:t>
      </w:r>
    </w:p>
    <w:p w14:paraId="6C2A8446" w14:textId="77777777" w:rsidR="00313E55" w:rsidRPr="001E5E93" w:rsidRDefault="00313E55" w:rsidP="00313E55">
      <w:pPr>
        <w:spacing w:line="240" w:lineRule="auto"/>
        <w:rPr>
          <w:rFonts w:ascii="Arial" w:eastAsia="Times New Roman" w:hAnsi="Arial" w:cs="Arial"/>
          <w:sz w:val="20"/>
          <w:szCs w:val="20"/>
          <w:lang w:val="es-419" w:eastAsia="es-ES"/>
        </w:rPr>
      </w:pPr>
    </w:p>
    <w:p w14:paraId="362163EC" w14:textId="77777777" w:rsidR="00313E55" w:rsidRDefault="00313E55" w:rsidP="00313E55">
      <w:pPr>
        <w:spacing w:line="240" w:lineRule="auto"/>
        <w:rPr>
          <w:rFonts w:ascii="Arial" w:eastAsia="Times New Roman" w:hAnsi="Arial" w:cs="Arial"/>
          <w:sz w:val="20"/>
          <w:szCs w:val="20"/>
          <w:lang w:val="es-419" w:eastAsia="es-ES"/>
        </w:rPr>
      </w:pPr>
      <w:r w:rsidRPr="004C122A">
        <w:rPr>
          <w:rFonts w:ascii="Arial" w:eastAsia="Times New Roman" w:hAnsi="Arial" w:cs="Arial"/>
          <w:sz w:val="20"/>
          <w:szCs w:val="20"/>
          <w:lang w:val="es-419" w:eastAsia="es-ES"/>
        </w:rPr>
        <w:t>Frente al mismo tema conviene precisar que la Sala Laboral de la Corte Suprema de Justicia, en la sentencia SL-10538-2016, determinó que no cualquier discapacidad está cobijada por la estabilidad laboral reforzada, por cuanto solo son sujetos de dicha garantía (o fuero) las personas que acrediten al menos una “limitación moderada”, en los términos al Decreto 2463 de 2001</w:t>
      </w:r>
      <w:r>
        <w:rPr>
          <w:rFonts w:ascii="Arial" w:eastAsia="Times New Roman" w:hAnsi="Arial" w:cs="Arial"/>
          <w:sz w:val="20"/>
          <w:szCs w:val="20"/>
          <w:lang w:val="es-419" w:eastAsia="es-ES"/>
        </w:rPr>
        <w:t>…</w:t>
      </w:r>
    </w:p>
    <w:p w14:paraId="3A031D31" w14:textId="77777777" w:rsidR="00313E55" w:rsidRDefault="00313E55" w:rsidP="00313E55">
      <w:pPr>
        <w:spacing w:line="240" w:lineRule="auto"/>
        <w:rPr>
          <w:rFonts w:ascii="Arial" w:eastAsia="Times New Roman" w:hAnsi="Arial" w:cs="Arial"/>
          <w:sz w:val="20"/>
          <w:szCs w:val="20"/>
          <w:lang w:val="es-419" w:eastAsia="es-ES"/>
        </w:rPr>
      </w:pPr>
    </w:p>
    <w:p w14:paraId="2483AD14" w14:textId="77777777" w:rsidR="00313E55" w:rsidRDefault="00313E55" w:rsidP="00313E55">
      <w:pPr>
        <w:spacing w:line="240" w:lineRule="auto"/>
        <w:rPr>
          <w:rFonts w:ascii="Arial" w:eastAsia="Times New Roman" w:hAnsi="Arial" w:cs="Arial"/>
          <w:sz w:val="20"/>
          <w:szCs w:val="20"/>
          <w:lang w:val="es-419" w:eastAsia="es-ES"/>
        </w:rPr>
      </w:pPr>
      <w:r w:rsidRPr="004C122A">
        <w:rPr>
          <w:rFonts w:ascii="Arial" w:eastAsia="Times New Roman" w:hAnsi="Arial" w:cs="Arial"/>
          <w:sz w:val="20"/>
          <w:szCs w:val="20"/>
          <w:lang w:val="es-419" w:eastAsia="es-ES"/>
        </w:rPr>
        <w:t>Además, a partir de la sentencia SL 2586-2020, del 15 de julio de 2020, la Corte precisó que el dictamen pericial no es prueba solemne de la discapacidad, la cual puede ser acreditada bajo cualquier otro medio probatorio, rigiendo para el efecto el principio de libertad probatoria</w:t>
      </w:r>
      <w:r>
        <w:rPr>
          <w:rFonts w:ascii="Arial" w:eastAsia="Times New Roman" w:hAnsi="Arial" w:cs="Arial"/>
          <w:sz w:val="20"/>
          <w:szCs w:val="20"/>
          <w:lang w:val="es-419" w:eastAsia="es-ES"/>
        </w:rPr>
        <w:t>…</w:t>
      </w:r>
    </w:p>
    <w:p w14:paraId="6A93AEA8" w14:textId="77777777" w:rsidR="00313E55" w:rsidRDefault="00313E55" w:rsidP="00313E55">
      <w:pPr>
        <w:spacing w:line="240" w:lineRule="auto"/>
        <w:rPr>
          <w:rFonts w:ascii="Arial" w:eastAsia="Times New Roman" w:hAnsi="Arial" w:cs="Arial"/>
          <w:sz w:val="20"/>
          <w:szCs w:val="20"/>
          <w:lang w:val="es-419" w:eastAsia="es-ES"/>
        </w:rPr>
      </w:pPr>
    </w:p>
    <w:p w14:paraId="3EA04D6E" w14:textId="77777777" w:rsidR="00313E55" w:rsidRPr="001E5E93" w:rsidRDefault="00313E55" w:rsidP="00313E55">
      <w:pPr>
        <w:spacing w:line="240" w:lineRule="auto"/>
        <w:rPr>
          <w:rFonts w:ascii="Arial" w:eastAsia="Times New Roman" w:hAnsi="Arial" w:cs="Arial"/>
          <w:sz w:val="20"/>
          <w:szCs w:val="20"/>
          <w:lang w:val="es-419" w:eastAsia="es-ES"/>
        </w:rPr>
      </w:pPr>
      <w:r w:rsidRPr="001C0D1D">
        <w:rPr>
          <w:rFonts w:ascii="Arial" w:eastAsia="Times New Roman" w:hAnsi="Arial" w:cs="Arial"/>
          <w:sz w:val="20"/>
          <w:szCs w:val="20"/>
          <w:lang w:val="es-419" w:eastAsia="es-ES"/>
        </w:rPr>
        <w:t>Con todo, vale la pena advertir que la anterior tesis fue modificada por las mayoritarias de la Sala de Casación Laboral de la Corte Suprema de Justicia mediante sentencia SL711-2021 del 24 de febrero de 2021 en la que</w:t>
      </w:r>
      <w:r>
        <w:rPr>
          <w:rFonts w:ascii="Arial" w:eastAsia="Times New Roman" w:hAnsi="Arial" w:cs="Arial"/>
          <w:sz w:val="20"/>
          <w:szCs w:val="20"/>
          <w:lang w:val="es-419" w:eastAsia="es-ES"/>
        </w:rPr>
        <w:t>…</w:t>
      </w:r>
      <w:r w:rsidRPr="001C0D1D">
        <w:rPr>
          <w:rFonts w:ascii="Arial" w:eastAsia="Times New Roman" w:hAnsi="Arial" w:cs="Arial"/>
          <w:sz w:val="20"/>
          <w:szCs w:val="20"/>
          <w:lang w:val="es-419" w:eastAsia="es-ES"/>
        </w:rPr>
        <w:t xml:space="preserve"> “la Sala reafirma su criterio según el cual los únicos beneficiarios de la estabilidad laboral reforzada prevista en el artículo 26 de la Ley 361 de 1997 son aquellos que acrediten una pérdida de capacidad laboral -PCL- igual o superior al 15%</w:t>
      </w:r>
      <w:r>
        <w:rPr>
          <w:rFonts w:ascii="Arial" w:eastAsia="Times New Roman" w:hAnsi="Arial" w:cs="Arial"/>
          <w:sz w:val="20"/>
          <w:szCs w:val="20"/>
          <w:lang w:val="es-419" w:eastAsia="es-ES"/>
        </w:rPr>
        <w:t>...</w:t>
      </w:r>
    </w:p>
    <w:p w14:paraId="26C74C1B" w14:textId="77777777" w:rsidR="00313E55" w:rsidRPr="001E5E93" w:rsidRDefault="00313E55" w:rsidP="00313E55">
      <w:pPr>
        <w:spacing w:line="240" w:lineRule="auto"/>
        <w:rPr>
          <w:rFonts w:ascii="Arial" w:eastAsia="Times New Roman" w:hAnsi="Arial" w:cs="Arial"/>
          <w:sz w:val="20"/>
          <w:szCs w:val="20"/>
          <w:lang w:eastAsia="es-ES"/>
        </w:rPr>
      </w:pPr>
    </w:p>
    <w:p w14:paraId="46BF64CD" w14:textId="77777777" w:rsidR="00313E55" w:rsidRDefault="00313E55" w:rsidP="00313E55">
      <w:pPr>
        <w:spacing w:line="240" w:lineRule="auto"/>
        <w:rPr>
          <w:rFonts w:ascii="Arial" w:eastAsia="Times New Roman" w:hAnsi="Arial" w:cs="Arial"/>
          <w:sz w:val="20"/>
          <w:szCs w:val="20"/>
          <w:lang w:eastAsia="es-ES"/>
        </w:rPr>
      </w:pPr>
      <w:r w:rsidRPr="001C0D1D">
        <w:rPr>
          <w:rFonts w:ascii="Arial" w:eastAsia="Times New Roman" w:hAnsi="Arial" w:cs="Arial"/>
          <w:sz w:val="20"/>
          <w:szCs w:val="20"/>
          <w:lang w:eastAsia="es-ES"/>
        </w:rPr>
        <w:t>Lo anterior quiere decir, que el tema no es pacífico en nuestro máximo Tribunal, advirtiendo en todo caso, que las mayorías de esta Sala acogen el salvamento de voto de la sentencia SL711-2021, lo que a su vez implica que nos atenemos a la interpretación que se dio en la citada sentencia SL 2586-2020, del 15 de julio de 2020.</w:t>
      </w:r>
    </w:p>
    <w:p w14:paraId="378AE0C5" w14:textId="77777777" w:rsidR="00313E55" w:rsidRPr="001E5E93" w:rsidRDefault="00313E55" w:rsidP="00313E55">
      <w:pPr>
        <w:spacing w:line="240" w:lineRule="auto"/>
        <w:rPr>
          <w:rFonts w:ascii="Arial" w:eastAsia="Times New Roman" w:hAnsi="Arial" w:cs="Arial"/>
          <w:sz w:val="20"/>
          <w:szCs w:val="20"/>
          <w:lang w:eastAsia="es-ES"/>
        </w:rPr>
      </w:pPr>
    </w:p>
    <w:p w14:paraId="65DDA64D" w14:textId="2293B311" w:rsidR="00313E55" w:rsidRDefault="00313E55" w:rsidP="00313E55">
      <w:pPr>
        <w:spacing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065B6D" w:rsidRPr="00065B6D">
        <w:rPr>
          <w:rFonts w:ascii="Arial" w:eastAsia="Times New Roman" w:hAnsi="Arial" w:cs="Arial"/>
          <w:sz w:val="20"/>
          <w:szCs w:val="20"/>
          <w:lang w:eastAsia="es-ES"/>
        </w:rPr>
        <w:t>resulta claro para esta Colegiatura que al momento de la terminación del contrato (31 de agosto de 2018), la actora se encontraba en un estado de debilidad manifiesta, ya que las patologías, de antigua evolución que afectaban sus extremidades superiores y la limitaban para algunas tareas vinculadas a su cargo de auxiliar de odontología, presentaban un declive tendiente al empeoramiento del cuadro clínico</w:t>
      </w:r>
      <w:r>
        <w:rPr>
          <w:rFonts w:ascii="Arial" w:eastAsia="Times New Roman" w:hAnsi="Arial" w:cs="Arial"/>
          <w:sz w:val="20"/>
          <w:szCs w:val="20"/>
          <w:lang w:eastAsia="es-ES"/>
        </w:rPr>
        <w:t>…</w:t>
      </w:r>
    </w:p>
    <w:p w14:paraId="0341D5C8" w14:textId="354649C5" w:rsidR="00313E55" w:rsidRDefault="00313E55" w:rsidP="00313E55">
      <w:pPr>
        <w:spacing w:line="240" w:lineRule="auto"/>
        <w:rPr>
          <w:rFonts w:ascii="Arial" w:eastAsia="Times New Roman" w:hAnsi="Arial" w:cs="Arial"/>
          <w:sz w:val="20"/>
          <w:szCs w:val="20"/>
          <w:lang w:eastAsia="es-ES"/>
        </w:rPr>
      </w:pPr>
    </w:p>
    <w:p w14:paraId="6488E71A" w14:textId="1B3AC5E0" w:rsidR="00065B6D" w:rsidRDefault="00250638" w:rsidP="00313E55">
      <w:pPr>
        <w:spacing w:line="240" w:lineRule="auto"/>
        <w:rPr>
          <w:rFonts w:ascii="Arial" w:eastAsia="Times New Roman" w:hAnsi="Arial" w:cs="Arial"/>
          <w:sz w:val="20"/>
          <w:szCs w:val="20"/>
          <w:lang w:eastAsia="es-ES"/>
        </w:rPr>
      </w:pPr>
      <w:r w:rsidRPr="00250638">
        <w:rPr>
          <w:rFonts w:ascii="Arial" w:eastAsia="Times New Roman" w:hAnsi="Arial" w:cs="Arial"/>
          <w:sz w:val="20"/>
          <w:szCs w:val="20"/>
          <w:lang w:eastAsia="es-ES"/>
        </w:rPr>
        <w:t>Si bien al momento del finiquitó contractual la actora no se encontraba incapacitada, porque la última incapacidad data hasta el 25 de febrero de 2018 y no había sido determinado en su caso el porcentaje de pérdida de la capacidad laboral, el empleador si estaba plenamente enterado de las enfermedades, recomendaciones, reubicaciones y proceso de calificación de pérdida de la capacidad laboral</w:t>
      </w:r>
      <w:r>
        <w:rPr>
          <w:rFonts w:ascii="Arial" w:eastAsia="Times New Roman" w:hAnsi="Arial" w:cs="Arial"/>
          <w:sz w:val="20"/>
          <w:szCs w:val="20"/>
          <w:lang w:eastAsia="es-ES"/>
        </w:rPr>
        <w:t>…</w:t>
      </w:r>
    </w:p>
    <w:p w14:paraId="496F8E98" w14:textId="77777777" w:rsidR="00065B6D" w:rsidRDefault="00065B6D" w:rsidP="00313E55">
      <w:pPr>
        <w:spacing w:line="240" w:lineRule="auto"/>
        <w:rPr>
          <w:rFonts w:ascii="Arial" w:eastAsia="Times New Roman" w:hAnsi="Arial" w:cs="Arial"/>
          <w:sz w:val="20"/>
          <w:szCs w:val="20"/>
          <w:lang w:eastAsia="es-ES"/>
        </w:rPr>
      </w:pPr>
    </w:p>
    <w:p w14:paraId="0FB30C29" w14:textId="77777777" w:rsidR="00313E55" w:rsidRPr="001E5E93" w:rsidRDefault="00313E55" w:rsidP="00313E55">
      <w:pPr>
        <w:spacing w:line="240" w:lineRule="auto"/>
        <w:rPr>
          <w:rFonts w:ascii="Arial" w:eastAsia="Times New Roman" w:hAnsi="Arial" w:cs="Arial"/>
          <w:sz w:val="20"/>
          <w:szCs w:val="20"/>
          <w:lang w:eastAsia="es-ES"/>
        </w:rPr>
      </w:pPr>
    </w:p>
    <w:p w14:paraId="62E644B5" w14:textId="77777777" w:rsidR="00313E55" w:rsidRPr="001E5E93" w:rsidRDefault="00313E55" w:rsidP="00313E55">
      <w:pPr>
        <w:spacing w:line="240" w:lineRule="auto"/>
        <w:rPr>
          <w:rFonts w:ascii="Arial" w:eastAsia="Times New Roman" w:hAnsi="Arial" w:cs="Arial"/>
          <w:sz w:val="20"/>
          <w:szCs w:val="20"/>
          <w:lang w:eastAsia="es-ES"/>
        </w:rPr>
      </w:pPr>
    </w:p>
    <w:p w14:paraId="00000017" w14:textId="77777777" w:rsidR="00041DAE" w:rsidRPr="00442BAB" w:rsidRDefault="00CA4F9B" w:rsidP="00442BAB">
      <w:pPr>
        <w:pStyle w:val="Ttulo4"/>
        <w:widowControl w:val="0"/>
        <w:spacing w:line="276" w:lineRule="auto"/>
        <w:ind w:left="709" w:right="845"/>
        <w:rPr>
          <w:rFonts w:ascii="Tahoma" w:eastAsia="Tahoma" w:hAnsi="Tahoma" w:cs="Tahoma"/>
          <w:szCs w:val="24"/>
        </w:rPr>
      </w:pPr>
      <w:r w:rsidRPr="00442BAB">
        <w:rPr>
          <w:rFonts w:ascii="Tahoma" w:eastAsia="Tahoma" w:hAnsi="Tahoma" w:cs="Tahoma"/>
          <w:szCs w:val="24"/>
        </w:rPr>
        <w:t>TRIBUNAL SUPERIOR DEL DISTRITO JUDICIAL DE PEREIRA</w:t>
      </w:r>
    </w:p>
    <w:p w14:paraId="00000018" w14:textId="77777777" w:rsidR="00041DAE" w:rsidRPr="00442BAB" w:rsidRDefault="00CA4F9B" w:rsidP="00442BAB">
      <w:pPr>
        <w:pStyle w:val="Ttulo4"/>
        <w:widowControl w:val="0"/>
        <w:spacing w:line="276" w:lineRule="auto"/>
        <w:ind w:left="709" w:right="845"/>
        <w:rPr>
          <w:rFonts w:ascii="Tahoma" w:eastAsia="Tahoma" w:hAnsi="Tahoma" w:cs="Tahoma"/>
          <w:szCs w:val="24"/>
        </w:rPr>
      </w:pPr>
      <w:r w:rsidRPr="00442BAB">
        <w:rPr>
          <w:rFonts w:ascii="Tahoma" w:eastAsia="Tahoma" w:hAnsi="Tahoma" w:cs="Tahoma"/>
          <w:szCs w:val="24"/>
        </w:rPr>
        <w:t xml:space="preserve">SALA PRIMERA DE DECISION LABORAL </w:t>
      </w:r>
    </w:p>
    <w:p w14:paraId="00000019" w14:textId="77777777" w:rsidR="00041DAE" w:rsidRPr="00442BAB" w:rsidRDefault="00041DAE" w:rsidP="00442BAB">
      <w:pPr>
        <w:spacing w:line="276" w:lineRule="auto"/>
        <w:jc w:val="center"/>
        <w:rPr>
          <w:szCs w:val="24"/>
        </w:rPr>
      </w:pPr>
    </w:p>
    <w:p w14:paraId="0000001A" w14:textId="77777777" w:rsidR="00041DAE" w:rsidRPr="00442BAB" w:rsidRDefault="00CA4F9B" w:rsidP="00442BAB">
      <w:pPr>
        <w:spacing w:line="276" w:lineRule="auto"/>
        <w:jc w:val="center"/>
        <w:rPr>
          <w:szCs w:val="24"/>
        </w:rPr>
      </w:pPr>
      <w:r w:rsidRPr="00442BAB">
        <w:rPr>
          <w:szCs w:val="24"/>
        </w:rPr>
        <w:t>Magistrada Ponente: </w:t>
      </w:r>
      <w:r w:rsidRPr="00442BAB">
        <w:rPr>
          <w:b/>
          <w:szCs w:val="24"/>
        </w:rPr>
        <w:t>Ana Lucía Caicedo Calderón</w:t>
      </w:r>
      <w:r w:rsidRPr="00442BAB">
        <w:rPr>
          <w:szCs w:val="24"/>
        </w:rPr>
        <w:t> </w:t>
      </w:r>
    </w:p>
    <w:p w14:paraId="0000001B" w14:textId="77777777" w:rsidR="00041DAE" w:rsidRPr="00442BAB" w:rsidRDefault="00CA4F9B" w:rsidP="00442BAB">
      <w:pPr>
        <w:spacing w:line="276" w:lineRule="auto"/>
        <w:jc w:val="center"/>
        <w:rPr>
          <w:szCs w:val="24"/>
        </w:rPr>
      </w:pPr>
      <w:r w:rsidRPr="00442BAB">
        <w:rPr>
          <w:szCs w:val="24"/>
        </w:rPr>
        <w:t> </w:t>
      </w:r>
    </w:p>
    <w:p w14:paraId="670592E0" w14:textId="77777777" w:rsidR="000830FB" w:rsidRPr="00442BAB" w:rsidRDefault="000830FB" w:rsidP="00442BAB">
      <w:pPr>
        <w:spacing w:line="276" w:lineRule="auto"/>
        <w:jc w:val="center"/>
        <w:textAlignment w:val="baseline"/>
        <w:rPr>
          <w:rFonts w:eastAsia="Times New Roman"/>
          <w:szCs w:val="24"/>
          <w:lang w:val="es-CO"/>
        </w:rPr>
      </w:pPr>
      <w:r w:rsidRPr="00442BAB">
        <w:rPr>
          <w:rFonts w:eastAsia="Times New Roman"/>
          <w:szCs w:val="24"/>
          <w:lang w:val="es-CO"/>
        </w:rPr>
        <w:t>Pereira, Risaralda, junio seis (6) de dos mil veintidós (2022)  </w:t>
      </w:r>
    </w:p>
    <w:p w14:paraId="5BE09608" w14:textId="77777777" w:rsidR="000830FB" w:rsidRPr="00442BAB" w:rsidRDefault="000830FB" w:rsidP="00442BAB">
      <w:pPr>
        <w:spacing w:line="276" w:lineRule="auto"/>
        <w:jc w:val="center"/>
        <w:textAlignment w:val="baseline"/>
        <w:rPr>
          <w:rFonts w:eastAsia="Times New Roman"/>
          <w:szCs w:val="24"/>
          <w:lang w:val="es-CO"/>
        </w:rPr>
      </w:pPr>
      <w:r w:rsidRPr="00442BAB">
        <w:rPr>
          <w:rFonts w:eastAsia="Times New Roman"/>
          <w:szCs w:val="24"/>
          <w:lang w:val="es-CO"/>
        </w:rPr>
        <w:lastRenderedPageBreak/>
        <w:t> Acta No. 85 del 2 de junio de 2022</w:t>
      </w:r>
    </w:p>
    <w:p w14:paraId="51E89802" w14:textId="77777777" w:rsidR="000830FB" w:rsidRPr="00442BAB" w:rsidRDefault="000830FB" w:rsidP="00442BAB">
      <w:pPr>
        <w:spacing w:line="276" w:lineRule="auto"/>
        <w:jc w:val="center"/>
        <w:rPr>
          <w:b/>
          <w:szCs w:val="24"/>
        </w:rPr>
      </w:pPr>
    </w:p>
    <w:p w14:paraId="631C5C2B" w14:textId="77777777" w:rsidR="000830FB" w:rsidRPr="00442BAB" w:rsidRDefault="000830FB" w:rsidP="00442BAB">
      <w:pPr>
        <w:spacing w:line="276" w:lineRule="auto"/>
        <w:jc w:val="center"/>
        <w:rPr>
          <w:b/>
          <w:szCs w:val="24"/>
        </w:rPr>
      </w:pPr>
    </w:p>
    <w:p w14:paraId="5208B67C" w14:textId="36E5975E" w:rsidR="000830FB" w:rsidRPr="00442BAB" w:rsidRDefault="000830FB" w:rsidP="00442BAB">
      <w:pPr>
        <w:spacing w:line="276" w:lineRule="auto"/>
        <w:ind w:firstLine="708"/>
        <w:contextualSpacing/>
        <w:rPr>
          <w:rFonts w:eastAsia="Arial"/>
          <w:color w:val="000000" w:themeColor="text1"/>
          <w:szCs w:val="24"/>
        </w:rPr>
      </w:pPr>
      <w:r w:rsidRPr="00442BAB">
        <w:rPr>
          <w:rFonts w:eastAsia="Arial"/>
          <w:color w:val="000000" w:themeColor="text1"/>
          <w:szCs w:val="24"/>
        </w:rPr>
        <w:t xml:space="preserve">A pesar de la pérdida de vigencia del </w:t>
      </w:r>
      <w:r w:rsidRPr="00442BAB">
        <w:rPr>
          <w:szCs w:val="24"/>
        </w:rPr>
        <w:t xml:space="preserve">Decreto No. 806 de 2020, expedido por el Ministerio de Justicia y del Derecho, a partir del pasado 4 de junio de 2022, de conformidad al </w:t>
      </w:r>
      <w:r w:rsidRPr="00442BAB">
        <w:rPr>
          <w:rFonts w:eastAsia="Arial"/>
          <w:color w:val="000000" w:themeColor="text1"/>
          <w:szCs w:val="24"/>
        </w:rPr>
        <w:t>numeral 5o del artículo 625 del C.G.P., aplicable en materia laboral por reenvío del artículo 145 del C.P.L. y de la S.S. cuando hay tránsito de legislación, como aconteció con la pérdida de dicha vigencia, los procesos se someterán a la norma vigente al momento en que se interpuso el respectivo recurso de apelación, entre otros eventos, razón por la cual el presente asunto se sigue disciplinando bajo los parámetros del citado Decreto 806/2020.</w:t>
      </w:r>
    </w:p>
    <w:p w14:paraId="334D9D39" w14:textId="77777777" w:rsidR="000830FB" w:rsidRPr="00442BAB" w:rsidRDefault="000830FB" w:rsidP="00442BAB">
      <w:pPr>
        <w:spacing w:line="276" w:lineRule="auto"/>
        <w:ind w:firstLine="708"/>
        <w:contextualSpacing/>
        <w:rPr>
          <w:b/>
          <w:szCs w:val="24"/>
        </w:rPr>
      </w:pPr>
    </w:p>
    <w:p w14:paraId="00000020" w14:textId="024ABAA6" w:rsidR="00041DAE" w:rsidRPr="00442BAB" w:rsidRDefault="000830FB" w:rsidP="00442BAB">
      <w:pPr>
        <w:spacing w:line="276" w:lineRule="auto"/>
        <w:ind w:firstLine="709"/>
        <w:rPr>
          <w:b/>
          <w:bCs/>
          <w:szCs w:val="24"/>
        </w:rPr>
      </w:pPr>
      <w:r w:rsidRPr="00442BAB">
        <w:rPr>
          <w:szCs w:val="24"/>
        </w:rPr>
        <w:t xml:space="preserve">Así las cosas, teniendo en cuenta que el artículo 15 del mentado Decreto Presidencial No. 806 del 4 de junio de 2020, estableció que en la especialidad laboral se proferirán por escrito las providencias de segunda instancia en las que se surta el grado jurisdiccional de consulta o se resuelva el recurso de apelación de autos o sentencias, la Sala Primera de Decisión Laboral del Tribunal Superior de Pereira, integrada por las Magistradas ANA LUCÍA CAICEDO CALDERÓN como Ponente, OLGA LUCÍA HOYOS SEPÚLVEDA y el Magistrado GERMAN DARIO GOEZ VINCASCO, </w:t>
      </w:r>
      <w:r w:rsidR="00CA4F9B" w:rsidRPr="00442BAB">
        <w:rPr>
          <w:szCs w:val="24"/>
        </w:rPr>
        <w:t xml:space="preserve">estableció que en la especialidad laboral se proferirán por escrito las providencias de segunda instancia en las que se surta el grado jurisdiccional de consulta o se resuelva el recurso de apelación de autos o sentencias, la Sala Primera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00CA4F9B" w:rsidRPr="00CF3ADE">
        <w:rPr>
          <w:b/>
          <w:szCs w:val="24"/>
        </w:rPr>
        <w:t>ordinario laboral</w:t>
      </w:r>
      <w:r w:rsidR="00CA4F9B" w:rsidRPr="00442BAB">
        <w:rPr>
          <w:szCs w:val="24"/>
        </w:rPr>
        <w:t xml:space="preserve"> instaurado por </w:t>
      </w:r>
      <w:r w:rsidR="00EA6441" w:rsidRPr="00442BAB">
        <w:rPr>
          <w:b/>
          <w:bCs/>
          <w:szCs w:val="24"/>
        </w:rPr>
        <w:t xml:space="preserve">María </w:t>
      </w:r>
      <w:proofErr w:type="spellStart"/>
      <w:r w:rsidR="00EA6441" w:rsidRPr="00442BAB">
        <w:rPr>
          <w:b/>
          <w:bCs/>
          <w:szCs w:val="24"/>
        </w:rPr>
        <w:t>Suleny</w:t>
      </w:r>
      <w:proofErr w:type="spellEnd"/>
      <w:r w:rsidR="00EA6441" w:rsidRPr="00442BAB">
        <w:rPr>
          <w:b/>
          <w:bCs/>
          <w:szCs w:val="24"/>
        </w:rPr>
        <w:t xml:space="preserve"> Vanegas Holguín </w:t>
      </w:r>
      <w:r w:rsidR="00CA4F9B" w:rsidRPr="00442BAB">
        <w:rPr>
          <w:szCs w:val="24"/>
        </w:rPr>
        <w:t xml:space="preserve">en contra de </w:t>
      </w:r>
      <w:r w:rsidR="00926FEF" w:rsidRPr="00442BAB">
        <w:rPr>
          <w:b/>
          <w:bCs/>
          <w:szCs w:val="24"/>
        </w:rPr>
        <w:t xml:space="preserve">Salud Total </w:t>
      </w:r>
      <w:bookmarkStart w:id="5" w:name="_Hlk101431972"/>
      <w:r w:rsidR="00EA6441" w:rsidRPr="00442BAB">
        <w:rPr>
          <w:b/>
          <w:bCs/>
          <w:szCs w:val="24"/>
        </w:rPr>
        <w:t>EPS-S S.A</w:t>
      </w:r>
      <w:bookmarkEnd w:id="5"/>
      <w:r w:rsidR="006375A3" w:rsidRPr="00442BAB">
        <w:rPr>
          <w:b/>
          <w:bCs/>
          <w:szCs w:val="24"/>
        </w:rPr>
        <w:t>.</w:t>
      </w:r>
    </w:p>
    <w:p w14:paraId="02BD8956" w14:textId="77777777" w:rsidR="006375A3" w:rsidRPr="00442BAB" w:rsidRDefault="006375A3" w:rsidP="00442BAB">
      <w:pPr>
        <w:spacing w:line="276" w:lineRule="auto"/>
        <w:ind w:firstLine="709"/>
        <w:rPr>
          <w:b/>
          <w:bCs/>
          <w:szCs w:val="24"/>
        </w:rPr>
      </w:pPr>
    </w:p>
    <w:p w14:paraId="6252A598" w14:textId="7C333D28" w:rsidR="30D82DEE" w:rsidRPr="00442BAB" w:rsidRDefault="30D82DEE" w:rsidP="00442BAB">
      <w:pPr>
        <w:spacing w:line="276" w:lineRule="auto"/>
        <w:ind w:firstLine="709"/>
        <w:rPr>
          <w:b/>
          <w:bCs/>
          <w:szCs w:val="24"/>
        </w:rPr>
      </w:pPr>
    </w:p>
    <w:p w14:paraId="00000021" w14:textId="77777777" w:rsidR="00041DAE" w:rsidRPr="00442BAB" w:rsidRDefault="00CA4F9B" w:rsidP="00442BAB">
      <w:pPr>
        <w:pBdr>
          <w:top w:val="nil"/>
          <w:left w:val="nil"/>
          <w:bottom w:val="nil"/>
          <w:right w:val="nil"/>
          <w:between w:val="nil"/>
        </w:pBdr>
        <w:spacing w:line="276" w:lineRule="auto"/>
        <w:jc w:val="center"/>
        <w:rPr>
          <w:b/>
          <w:color w:val="000000"/>
          <w:szCs w:val="24"/>
        </w:rPr>
      </w:pPr>
      <w:r w:rsidRPr="00442BAB">
        <w:rPr>
          <w:b/>
          <w:color w:val="000000"/>
          <w:szCs w:val="24"/>
        </w:rPr>
        <w:t>PUNTO A TRATAR</w:t>
      </w:r>
    </w:p>
    <w:p w14:paraId="00000022" w14:textId="77777777" w:rsidR="00041DAE" w:rsidRPr="00442BAB" w:rsidRDefault="00041DAE" w:rsidP="00442BAB">
      <w:pPr>
        <w:pBdr>
          <w:top w:val="nil"/>
          <w:left w:val="nil"/>
          <w:bottom w:val="nil"/>
          <w:right w:val="nil"/>
          <w:between w:val="nil"/>
        </w:pBdr>
        <w:spacing w:line="276" w:lineRule="auto"/>
        <w:jc w:val="center"/>
        <w:rPr>
          <w:color w:val="000000"/>
          <w:szCs w:val="24"/>
        </w:rPr>
      </w:pPr>
    </w:p>
    <w:p w14:paraId="25D4035E" w14:textId="58A78CD0" w:rsidR="00ED578B" w:rsidRPr="00442BAB" w:rsidRDefault="00CA4F9B" w:rsidP="00442BAB">
      <w:pPr>
        <w:spacing w:line="276" w:lineRule="auto"/>
        <w:ind w:firstLine="708"/>
        <w:rPr>
          <w:szCs w:val="24"/>
          <w:lang w:val="es-ES_tradnl"/>
        </w:rPr>
      </w:pPr>
      <w:r w:rsidRPr="00442BAB">
        <w:rPr>
          <w:szCs w:val="24"/>
        </w:rPr>
        <w:t>Por medio de esta providencia</w:t>
      </w:r>
      <w:r w:rsidR="00503BCF" w:rsidRPr="00442BAB">
        <w:rPr>
          <w:szCs w:val="24"/>
        </w:rPr>
        <w:t xml:space="preserve"> </w:t>
      </w:r>
      <w:r w:rsidRPr="00442BAB">
        <w:rPr>
          <w:szCs w:val="24"/>
        </w:rPr>
        <w:t xml:space="preserve">procede la Sala a resolver el recurso de apelación interpuesto por la parte demandada en contra de la sentencia proferida el </w:t>
      </w:r>
      <w:r w:rsidR="00AB485A" w:rsidRPr="00442BAB">
        <w:rPr>
          <w:szCs w:val="24"/>
        </w:rPr>
        <w:t>1</w:t>
      </w:r>
      <w:r w:rsidR="00733654" w:rsidRPr="00442BAB">
        <w:rPr>
          <w:szCs w:val="24"/>
        </w:rPr>
        <w:t>°</w:t>
      </w:r>
      <w:r w:rsidR="00AB485A" w:rsidRPr="00442BAB">
        <w:rPr>
          <w:szCs w:val="24"/>
        </w:rPr>
        <w:t xml:space="preserve"> de octubre </w:t>
      </w:r>
      <w:r w:rsidRPr="00442BAB">
        <w:rPr>
          <w:szCs w:val="24"/>
        </w:rPr>
        <w:t xml:space="preserve">de 2021 por el Juzgado </w:t>
      </w:r>
      <w:r w:rsidR="00AB485A" w:rsidRPr="00442BAB">
        <w:rPr>
          <w:szCs w:val="24"/>
        </w:rPr>
        <w:t>Segundo</w:t>
      </w:r>
      <w:r w:rsidRPr="00442BAB">
        <w:rPr>
          <w:szCs w:val="24"/>
        </w:rPr>
        <w:t xml:space="preserve"> Laboral del Circuito de Pereira. </w:t>
      </w:r>
      <w:r w:rsidR="00ED578B" w:rsidRPr="00442BAB">
        <w:rPr>
          <w:rStyle w:val="normaltextrun"/>
          <w:szCs w:val="24"/>
        </w:rPr>
        <w:t>Para ello se tiene en cuenta lo siguiente: </w:t>
      </w:r>
    </w:p>
    <w:p w14:paraId="6616BA9F" w14:textId="77777777" w:rsidR="00E559E8" w:rsidRPr="00442BAB" w:rsidRDefault="00E559E8" w:rsidP="00442BAB">
      <w:pPr>
        <w:spacing w:line="276" w:lineRule="auto"/>
        <w:rPr>
          <w:szCs w:val="24"/>
        </w:rPr>
      </w:pPr>
    </w:p>
    <w:p w14:paraId="2E8C0F03" w14:textId="3C16E169" w:rsidR="30D82DEE" w:rsidRPr="00442BAB" w:rsidRDefault="30D82DEE" w:rsidP="00442BAB">
      <w:pPr>
        <w:spacing w:line="276" w:lineRule="auto"/>
        <w:rPr>
          <w:szCs w:val="24"/>
        </w:rPr>
      </w:pPr>
    </w:p>
    <w:p w14:paraId="34179A9E" w14:textId="399BEC6E" w:rsidR="00ED578B" w:rsidRPr="00442BAB" w:rsidRDefault="00ED578B" w:rsidP="00442BAB">
      <w:pPr>
        <w:numPr>
          <w:ilvl w:val="0"/>
          <w:numId w:val="2"/>
        </w:numPr>
        <w:spacing w:line="276" w:lineRule="auto"/>
        <w:ind w:left="0"/>
        <w:jc w:val="center"/>
        <w:rPr>
          <w:b/>
          <w:color w:val="000000"/>
          <w:szCs w:val="24"/>
          <w:lang w:val="es-CO"/>
        </w:rPr>
      </w:pPr>
      <w:r w:rsidRPr="00442BAB">
        <w:rPr>
          <w:b/>
          <w:color w:val="000000"/>
          <w:szCs w:val="24"/>
          <w:lang w:val="es-CO"/>
        </w:rPr>
        <w:t xml:space="preserve">LA DEMANDA Y </w:t>
      </w:r>
      <w:r w:rsidR="00F375C2" w:rsidRPr="00442BAB">
        <w:rPr>
          <w:b/>
          <w:color w:val="000000"/>
          <w:szCs w:val="24"/>
          <w:lang w:val="es-CO"/>
        </w:rPr>
        <w:t>LA</w:t>
      </w:r>
      <w:r w:rsidRPr="00442BAB">
        <w:rPr>
          <w:b/>
          <w:color w:val="000000"/>
          <w:szCs w:val="24"/>
          <w:lang w:val="es-CO"/>
        </w:rPr>
        <w:t xml:space="preserve"> CONTESTACIÓN</w:t>
      </w:r>
      <w:r w:rsidR="00F375C2" w:rsidRPr="00442BAB">
        <w:rPr>
          <w:b/>
          <w:color w:val="000000"/>
          <w:szCs w:val="24"/>
          <w:lang w:val="es-CO"/>
        </w:rPr>
        <w:t xml:space="preserve"> DE LA DEMANDA</w:t>
      </w:r>
    </w:p>
    <w:p w14:paraId="00000026" w14:textId="77777777" w:rsidR="00041DAE" w:rsidRPr="00442BAB" w:rsidRDefault="00041DAE" w:rsidP="00442BAB">
      <w:pPr>
        <w:spacing w:line="276" w:lineRule="auto"/>
        <w:jc w:val="center"/>
        <w:rPr>
          <w:b/>
          <w:szCs w:val="24"/>
        </w:rPr>
      </w:pPr>
    </w:p>
    <w:p w14:paraId="0000002A" w14:textId="7339D746" w:rsidR="00041DAE" w:rsidRPr="00442BAB" w:rsidRDefault="00C533BA" w:rsidP="00442BAB">
      <w:pPr>
        <w:spacing w:line="276" w:lineRule="auto"/>
        <w:ind w:firstLine="709"/>
        <w:rPr>
          <w:szCs w:val="24"/>
        </w:rPr>
      </w:pPr>
      <w:r w:rsidRPr="00442BAB">
        <w:rPr>
          <w:szCs w:val="24"/>
        </w:rPr>
        <w:t xml:space="preserve">Pretende la demandante que se declare la existencia de un contrato de trabajo </w:t>
      </w:r>
      <w:r w:rsidR="00922E3D" w:rsidRPr="00442BAB">
        <w:rPr>
          <w:szCs w:val="24"/>
        </w:rPr>
        <w:t xml:space="preserve">a término indefinido </w:t>
      </w:r>
      <w:r w:rsidRPr="00442BAB">
        <w:rPr>
          <w:szCs w:val="24"/>
        </w:rPr>
        <w:t xml:space="preserve">con la sociedad </w:t>
      </w:r>
      <w:r w:rsidR="00922E3D" w:rsidRPr="00442BAB">
        <w:rPr>
          <w:b/>
          <w:szCs w:val="24"/>
        </w:rPr>
        <w:t>Salud Total EPS-S</w:t>
      </w:r>
      <w:r w:rsidRPr="00442BAB">
        <w:rPr>
          <w:b/>
          <w:szCs w:val="24"/>
        </w:rPr>
        <w:t xml:space="preserve"> S.A.</w:t>
      </w:r>
      <w:r w:rsidRPr="00442BAB">
        <w:rPr>
          <w:szCs w:val="24"/>
        </w:rPr>
        <w:t xml:space="preserve">, desde el </w:t>
      </w:r>
      <w:r w:rsidR="00CA4F9B" w:rsidRPr="00442BAB">
        <w:rPr>
          <w:szCs w:val="24"/>
        </w:rPr>
        <w:t>0</w:t>
      </w:r>
      <w:r w:rsidR="00922E3D" w:rsidRPr="00442BAB">
        <w:rPr>
          <w:szCs w:val="24"/>
        </w:rPr>
        <w:t xml:space="preserve">1 </w:t>
      </w:r>
      <w:r w:rsidR="00AF07F6" w:rsidRPr="00442BAB">
        <w:rPr>
          <w:szCs w:val="24"/>
        </w:rPr>
        <w:t xml:space="preserve">de diciembre de 1999 hasta el 31 de agosto de 2018, calenda en la que fue terminado sin justa causa por el empleador </w:t>
      </w:r>
      <w:r w:rsidR="003616B6" w:rsidRPr="00442BAB">
        <w:rPr>
          <w:szCs w:val="24"/>
        </w:rPr>
        <w:t>debido a su estado de salud que le propiciaba una estabilidad</w:t>
      </w:r>
      <w:r w:rsidR="00AF07F6" w:rsidRPr="00442BAB">
        <w:rPr>
          <w:szCs w:val="24"/>
        </w:rPr>
        <w:t xml:space="preserve"> laboral reforzada</w:t>
      </w:r>
      <w:r w:rsidR="003616B6" w:rsidRPr="00442BAB">
        <w:rPr>
          <w:szCs w:val="24"/>
        </w:rPr>
        <w:t>.</w:t>
      </w:r>
    </w:p>
    <w:p w14:paraId="74A10A81" w14:textId="77777777" w:rsidR="00AF07F6" w:rsidRPr="00442BAB" w:rsidRDefault="00AF07F6" w:rsidP="00442BAB">
      <w:pPr>
        <w:spacing w:line="276" w:lineRule="auto"/>
        <w:ind w:firstLine="709"/>
        <w:rPr>
          <w:szCs w:val="24"/>
        </w:rPr>
      </w:pPr>
    </w:p>
    <w:p w14:paraId="08B689B6" w14:textId="6B149EF8" w:rsidR="00244A84" w:rsidRPr="00442BAB" w:rsidRDefault="00CA4F9B" w:rsidP="00442BAB">
      <w:pPr>
        <w:spacing w:line="276" w:lineRule="auto"/>
        <w:ind w:firstLine="709"/>
        <w:rPr>
          <w:szCs w:val="24"/>
        </w:rPr>
      </w:pPr>
      <w:r w:rsidRPr="00442BAB">
        <w:rPr>
          <w:szCs w:val="24"/>
        </w:rPr>
        <w:lastRenderedPageBreak/>
        <w:t xml:space="preserve">En consecuencia, solicita que se </w:t>
      </w:r>
      <w:r w:rsidR="00191C6B" w:rsidRPr="00442BAB">
        <w:rPr>
          <w:szCs w:val="24"/>
        </w:rPr>
        <w:t xml:space="preserve">condene a la demandada </w:t>
      </w:r>
      <w:r w:rsidR="00244A84" w:rsidRPr="00442BAB">
        <w:rPr>
          <w:szCs w:val="24"/>
        </w:rPr>
        <w:t>a reintegrar</w:t>
      </w:r>
      <w:r w:rsidR="00733654" w:rsidRPr="00442BAB">
        <w:rPr>
          <w:szCs w:val="24"/>
        </w:rPr>
        <w:t>la</w:t>
      </w:r>
      <w:r w:rsidR="00244A84" w:rsidRPr="00442BAB">
        <w:rPr>
          <w:szCs w:val="24"/>
        </w:rPr>
        <w:t xml:space="preserve"> a la </w:t>
      </w:r>
      <w:r w:rsidR="00FE3C9B" w:rsidRPr="00442BAB">
        <w:rPr>
          <w:szCs w:val="24"/>
        </w:rPr>
        <w:t>al cargo de auxiliar de odontología o en otro de similares condiciones</w:t>
      </w:r>
      <w:r w:rsidR="00260DE9" w:rsidRPr="00442BAB">
        <w:rPr>
          <w:szCs w:val="24"/>
        </w:rPr>
        <w:t xml:space="preserve">; </w:t>
      </w:r>
      <w:r w:rsidR="00FE3C9B" w:rsidRPr="00442BAB">
        <w:rPr>
          <w:szCs w:val="24"/>
        </w:rPr>
        <w:t>al pago de los salarios</w:t>
      </w:r>
      <w:r w:rsidR="00161BB2" w:rsidRPr="00442BAB">
        <w:rPr>
          <w:szCs w:val="24"/>
        </w:rPr>
        <w:t>, prestaciones sociales</w:t>
      </w:r>
      <w:r w:rsidR="00F7220B" w:rsidRPr="00442BAB">
        <w:rPr>
          <w:szCs w:val="24"/>
        </w:rPr>
        <w:t xml:space="preserve">, </w:t>
      </w:r>
      <w:r w:rsidR="00DF7690" w:rsidRPr="00442BAB">
        <w:rPr>
          <w:szCs w:val="24"/>
        </w:rPr>
        <w:t>vacaciones</w:t>
      </w:r>
      <w:r w:rsidR="00F7220B" w:rsidRPr="00442BAB">
        <w:rPr>
          <w:szCs w:val="24"/>
        </w:rPr>
        <w:t>, aportes a la seguridad social</w:t>
      </w:r>
      <w:r w:rsidR="00DF7690" w:rsidRPr="00442BAB">
        <w:rPr>
          <w:szCs w:val="24"/>
        </w:rPr>
        <w:t xml:space="preserve"> </w:t>
      </w:r>
      <w:r w:rsidR="00FE3C9B" w:rsidRPr="00442BAB">
        <w:rPr>
          <w:szCs w:val="24"/>
        </w:rPr>
        <w:t xml:space="preserve">dejados de percibir </w:t>
      </w:r>
      <w:r w:rsidR="00161BB2" w:rsidRPr="00442BAB">
        <w:rPr>
          <w:szCs w:val="24"/>
        </w:rPr>
        <w:t>desde el 1 de septiembre de 2018, hasta la fecha de la sentencia</w:t>
      </w:r>
      <w:r w:rsidR="00260DE9" w:rsidRPr="00442BAB">
        <w:rPr>
          <w:szCs w:val="24"/>
        </w:rPr>
        <w:t xml:space="preserve">; </w:t>
      </w:r>
      <w:r w:rsidR="00DF7690" w:rsidRPr="00442BAB">
        <w:rPr>
          <w:szCs w:val="24"/>
        </w:rPr>
        <w:t>la indemnización contenida en el artículo 26 de la ley 361 de 1997 equivalente a 180 días de salario</w:t>
      </w:r>
      <w:r w:rsidR="00260DE9" w:rsidRPr="00442BAB">
        <w:rPr>
          <w:szCs w:val="24"/>
        </w:rPr>
        <w:t xml:space="preserve">; indexación; lo que se demuestre probado bajo las facultades ultra y extra petita </w:t>
      </w:r>
      <w:r w:rsidR="00753CFF" w:rsidRPr="00442BAB">
        <w:rPr>
          <w:szCs w:val="24"/>
        </w:rPr>
        <w:t>y las costas procesales en su favor.</w:t>
      </w:r>
    </w:p>
    <w:p w14:paraId="0000002F" w14:textId="77777777" w:rsidR="00041DAE" w:rsidRPr="00442BAB" w:rsidRDefault="00041DAE" w:rsidP="00442BAB">
      <w:pPr>
        <w:spacing w:line="276" w:lineRule="auto"/>
        <w:rPr>
          <w:szCs w:val="24"/>
        </w:rPr>
      </w:pPr>
    </w:p>
    <w:p w14:paraId="01D119D5" w14:textId="3C4A5FEA" w:rsidR="00F6780D" w:rsidRPr="00442BAB" w:rsidRDefault="00CA4F9B" w:rsidP="00442BAB">
      <w:pPr>
        <w:spacing w:line="276" w:lineRule="auto"/>
        <w:ind w:firstLine="709"/>
        <w:rPr>
          <w:szCs w:val="24"/>
        </w:rPr>
      </w:pPr>
      <w:r w:rsidRPr="00442BAB">
        <w:rPr>
          <w:szCs w:val="24"/>
        </w:rPr>
        <w:t>Para fundar dichas pretensiones</w:t>
      </w:r>
      <w:r w:rsidR="006375A3" w:rsidRPr="00442BAB">
        <w:rPr>
          <w:szCs w:val="24"/>
        </w:rPr>
        <w:t>,</w:t>
      </w:r>
      <w:r w:rsidRPr="00442BAB">
        <w:rPr>
          <w:szCs w:val="24"/>
        </w:rPr>
        <w:t xml:space="preserve"> manifiesta que el día </w:t>
      </w:r>
      <w:r w:rsidR="001B7A0D" w:rsidRPr="00442BAB">
        <w:rPr>
          <w:szCs w:val="24"/>
        </w:rPr>
        <w:t>1 de diciembre de 199</w:t>
      </w:r>
      <w:r w:rsidR="00297621" w:rsidRPr="00442BAB">
        <w:rPr>
          <w:szCs w:val="24"/>
        </w:rPr>
        <w:t xml:space="preserve">9 </w:t>
      </w:r>
      <w:r w:rsidRPr="00442BAB">
        <w:rPr>
          <w:szCs w:val="24"/>
        </w:rPr>
        <w:t>suscribió</w:t>
      </w:r>
      <w:r w:rsidR="00731D4A" w:rsidRPr="00442BAB">
        <w:rPr>
          <w:szCs w:val="24"/>
        </w:rPr>
        <w:t xml:space="preserve"> un contrato a término </w:t>
      </w:r>
      <w:r w:rsidR="00297621" w:rsidRPr="00442BAB">
        <w:rPr>
          <w:szCs w:val="24"/>
        </w:rPr>
        <w:t xml:space="preserve">indefinido </w:t>
      </w:r>
      <w:r w:rsidR="00731D4A" w:rsidRPr="00442BAB">
        <w:rPr>
          <w:szCs w:val="24"/>
        </w:rPr>
        <w:t xml:space="preserve">con la </w:t>
      </w:r>
      <w:r w:rsidR="00E01C6A" w:rsidRPr="00442BAB">
        <w:rPr>
          <w:szCs w:val="24"/>
        </w:rPr>
        <w:t xml:space="preserve">demandada </w:t>
      </w:r>
      <w:r w:rsidR="006C73BD" w:rsidRPr="00442BAB">
        <w:rPr>
          <w:szCs w:val="24"/>
        </w:rPr>
        <w:t>para ocupar el cargo de auxiliar de odontología</w:t>
      </w:r>
      <w:r w:rsidR="009A1C44" w:rsidRPr="00442BAB">
        <w:rPr>
          <w:szCs w:val="24"/>
        </w:rPr>
        <w:t>, mismo que fue finalizado sin justa causa el 30 de agosto de 2018</w:t>
      </w:r>
      <w:r w:rsidR="00051551" w:rsidRPr="00442BAB">
        <w:rPr>
          <w:szCs w:val="24"/>
        </w:rPr>
        <w:t xml:space="preserve">, pese a </w:t>
      </w:r>
      <w:r w:rsidR="00F6780D" w:rsidRPr="00442BAB">
        <w:rPr>
          <w:szCs w:val="24"/>
        </w:rPr>
        <w:t>ser</w:t>
      </w:r>
      <w:r w:rsidR="00051551" w:rsidRPr="00442BAB">
        <w:rPr>
          <w:szCs w:val="24"/>
        </w:rPr>
        <w:t xml:space="preserve"> sujeto de especial protección debido a su estado de salud y condición de madre cabeza de familia.</w:t>
      </w:r>
      <w:r w:rsidR="006C73BD" w:rsidRPr="00442BAB">
        <w:rPr>
          <w:szCs w:val="24"/>
        </w:rPr>
        <w:t xml:space="preserve"> </w:t>
      </w:r>
    </w:p>
    <w:p w14:paraId="0C4E6C47" w14:textId="77777777" w:rsidR="006375A3" w:rsidRPr="00442BAB" w:rsidRDefault="006375A3" w:rsidP="00442BAB">
      <w:pPr>
        <w:spacing w:line="276" w:lineRule="auto"/>
        <w:ind w:firstLine="709"/>
        <w:rPr>
          <w:szCs w:val="24"/>
        </w:rPr>
      </w:pPr>
    </w:p>
    <w:p w14:paraId="1C7BAC79" w14:textId="5B99B5F9" w:rsidR="001E4C80" w:rsidRPr="00442BAB" w:rsidRDefault="006C73BD" w:rsidP="00442BAB">
      <w:pPr>
        <w:spacing w:line="276" w:lineRule="auto"/>
        <w:ind w:firstLine="709"/>
        <w:rPr>
          <w:szCs w:val="24"/>
        </w:rPr>
      </w:pPr>
      <w:r w:rsidRPr="00442BAB">
        <w:rPr>
          <w:szCs w:val="24"/>
        </w:rPr>
        <w:t xml:space="preserve">Respecto de su condición de salud, adujo que el 22 de abril de 2004 fue diagnosticada con </w:t>
      </w:r>
      <w:r w:rsidR="00FC7E7B" w:rsidRPr="00442BAB">
        <w:rPr>
          <w:szCs w:val="24"/>
        </w:rPr>
        <w:t>S</w:t>
      </w:r>
      <w:r w:rsidRPr="00442BAB">
        <w:rPr>
          <w:szCs w:val="24"/>
        </w:rPr>
        <w:t xml:space="preserve">índrome de </w:t>
      </w:r>
      <w:r w:rsidR="009976A6" w:rsidRPr="00442BAB">
        <w:rPr>
          <w:szCs w:val="24"/>
        </w:rPr>
        <w:t>Túnel</w:t>
      </w:r>
      <w:r w:rsidRPr="00442BAB">
        <w:rPr>
          <w:szCs w:val="24"/>
        </w:rPr>
        <w:t xml:space="preserve"> </w:t>
      </w:r>
      <w:r w:rsidR="00FC7E7B" w:rsidRPr="00442BAB">
        <w:rPr>
          <w:szCs w:val="24"/>
        </w:rPr>
        <w:t>C</w:t>
      </w:r>
      <w:r w:rsidRPr="00442BAB">
        <w:rPr>
          <w:szCs w:val="24"/>
        </w:rPr>
        <w:t>arpiano</w:t>
      </w:r>
      <w:r w:rsidR="007267A4" w:rsidRPr="00442BAB">
        <w:rPr>
          <w:szCs w:val="24"/>
        </w:rPr>
        <w:t xml:space="preserve">, </w:t>
      </w:r>
      <w:r w:rsidR="00920F8D" w:rsidRPr="00442BAB">
        <w:rPr>
          <w:szCs w:val="24"/>
        </w:rPr>
        <w:t xml:space="preserve">posteriormente </w:t>
      </w:r>
      <w:r w:rsidR="001E4C80" w:rsidRPr="00442BAB">
        <w:rPr>
          <w:szCs w:val="24"/>
        </w:rPr>
        <w:t xml:space="preserve">en el año 2008 con </w:t>
      </w:r>
      <w:r w:rsidR="003F7B42" w:rsidRPr="00442BAB">
        <w:rPr>
          <w:szCs w:val="24"/>
        </w:rPr>
        <w:t>Tenosinovitis</w:t>
      </w:r>
      <w:r w:rsidR="001E4C80" w:rsidRPr="00442BAB">
        <w:rPr>
          <w:szCs w:val="24"/>
        </w:rPr>
        <w:t xml:space="preserve"> Radial de </w:t>
      </w:r>
      <w:proofErr w:type="spellStart"/>
      <w:r w:rsidR="001E4C80" w:rsidRPr="00442BAB">
        <w:rPr>
          <w:szCs w:val="24"/>
        </w:rPr>
        <w:t>Dequervain</w:t>
      </w:r>
      <w:proofErr w:type="spellEnd"/>
      <w:r w:rsidR="007267A4" w:rsidRPr="00442BAB">
        <w:rPr>
          <w:szCs w:val="24"/>
        </w:rPr>
        <w:t xml:space="preserve"> y el 13 de agosto de 2013 con </w:t>
      </w:r>
      <w:r w:rsidR="003F7B42" w:rsidRPr="00442BAB">
        <w:rPr>
          <w:szCs w:val="24"/>
        </w:rPr>
        <w:t>Tenosinovitis</w:t>
      </w:r>
      <w:r w:rsidR="003A59EB" w:rsidRPr="00442BAB">
        <w:rPr>
          <w:szCs w:val="24"/>
        </w:rPr>
        <w:t xml:space="preserve"> de flexores y extensores de mano derecha</w:t>
      </w:r>
      <w:r w:rsidR="006375A3" w:rsidRPr="00442BAB">
        <w:rPr>
          <w:szCs w:val="24"/>
        </w:rPr>
        <w:t>;</w:t>
      </w:r>
      <w:r w:rsidR="001E4C80" w:rsidRPr="00442BAB">
        <w:rPr>
          <w:szCs w:val="24"/>
        </w:rPr>
        <w:t xml:space="preserve"> patología</w:t>
      </w:r>
      <w:r w:rsidR="007267A4" w:rsidRPr="00442BAB">
        <w:rPr>
          <w:szCs w:val="24"/>
        </w:rPr>
        <w:t>s</w:t>
      </w:r>
      <w:r w:rsidR="001E4C80" w:rsidRPr="00442BAB">
        <w:rPr>
          <w:szCs w:val="24"/>
        </w:rPr>
        <w:t xml:space="preserve"> que deriv</w:t>
      </w:r>
      <w:r w:rsidR="007267A4" w:rsidRPr="00442BAB">
        <w:rPr>
          <w:szCs w:val="24"/>
        </w:rPr>
        <w:t>aron</w:t>
      </w:r>
      <w:r w:rsidR="001E4C80" w:rsidRPr="00442BAB">
        <w:rPr>
          <w:szCs w:val="24"/>
        </w:rPr>
        <w:t xml:space="preserve"> en </w:t>
      </w:r>
      <w:r w:rsidR="007267A4" w:rsidRPr="00442BAB">
        <w:rPr>
          <w:szCs w:val="24"/>
        </w:rPr>
        <w:t>múltiples</w:t>
      </w:r>
      <w:r w:rsidR="001E4C80" w:rsidRPr="00442BAB">
        <w:rPr>
          <w:szCs w:val="24"/>
        </w:rPr>
        <w:t xml:space="preserve"> consultas con diferentes especialistas</w:t>
      </w:r>
      <w:r w:rsidR="006375A3" w:rsidRPr="00442BAB">
        <w:rPr>
          <w:szCs w:val="24"/>
        </w:rPr>
        <w:t>;</w:t>
      </w:r>
      <w:r w:rsidR="001E4C80" w:rsidRPr="00442BAB">
        <w:rPr>
          <w:szCs w:val="24"/>
        </w:rPr>
        <w:t xml:space="preserve"> </w:t>
      </w:r>
      <w:r w:rsidR="007A5567" w:rsidRPr="00442BAB">
        <w:rPr>
          <w:szCs w:val="24"/>
        </w:rPr>
        <w:t>tres</w:t>
      </w:r>
      <w:r w:rsidR="001E4C80" w:rsidRPr="00442BAB">
        <w:rPr>
          <w:szCs w:val="24"/>
        </w:rPr>
        <w:t xml:space="preserve"> cirugía</w:t>
      </w:r>
      <w:r w:rsidR="008D0AF7" w:rsidRPr="00442BAB">
        <w:rPr>
          <w:szCs w:val="24"/>
        </w:rPr>
        <w:t>s</w:t>
      </w:r>
      <w:r w:rsidR="006375A3" w:rsidRPr="00442BAB">
        <w:rPr>
          <w:szCs w:val="24"/>
        </w:rPr>
        <w:t>;</w:t>
      </w:r>
      <w:r w:rsidR="001E4C80" w:rsidRPr="00442BAB">
        <w:rPr>
          <w:szCs w:val="24"/>
        </w:rPr>
        <w:t xml:space="preserve"> reubicaci</w:t>
      </w:r>
      <w:r w:rsidR="008D0AF7" w:rsidRPr="00442BAB">
        <w:rPr>
          <w:szCs w:val="24"/>
        </w:rPr>
        <w:t>ones</w:t>
      </w:r>
      <w:r w:rsidR="001E4C80" w:rsidRPr="00442BAB">
        <w:rPr>
          <w:szCs w:val="24"/>
        </w:rPr>
        <w:t xml:space="preserve"> de puesto de trabajo al área administrativa</w:t>
      </w:r>
      <w:r w:rsidR="006375A3" w:rsidRPr="00442BAB">
        <w:rPr>
          <w:szCs w:val="24"/>
        </w:rPr>
        <w:t>;</w:t>
      </w:r>
      <w:r w:rsidR="00E23280" w:rsidRPr="00442BAB">
        <w:rPr>
          <w:szCs w:val="24"/>
        </w:rPr>
        <w:t xml:space="preserve"> calificación de origen </w:t>
      </w:r>
      <w:r w:rsidR="003A59EB" w:rsidRPr="00442BAB">
        <w:rPr>
          <w:szCs w:val="24"/>
        </w:rPr>
        <w:t xml:space="preserve">donde la </w:t>
      </w:r>
      <w:r w:rsidR="00C00B33" w:rsidRPr="00442BAB">
        <w:rPr>
          <w:szCs w:val="24"/>
        </w:rPr>
        <w:t>última</w:t>
      </w:r>
      <w:r w:rsidR="003A59EB" w:rsidRPr="00442BAB">
        <w:rPr>
          <w:szCs w:val="24"/>
        </w:rPr>
        <w:t xml:space="preserve"> fue determinada</w:t>
      </w:r>
      <w:r w:rsidR="006937DC" w:rsidRPr="00442BAB">
        <w:rPr>
          <w:szCs w:val="24"/>
        </w:rPr>
        <w:t xml:space="preserve"> </w:t>
      </w:r>
      <w:r w:rsidR="003A59EB" w:rsidRPr="00442BAB">
        <w:rPr>
          <w:szCs w:val="24"/>
        </w:rPr>
        <w:t xml:space="preserve">de origen laboral </w:t>
      </w:r>
      <w:r w:rsidR="0058535A" w:rsidRPr="00442BAB">
        <w:rPr>
          <w:szCs w:val="24"/>
        </w:rPr>
        <w:t xml:space="preserve">y </w:t>
      </w:r>
      <w:r w:rsidR="00E23280" w:rsidRPr="00442BAB">
        <w:rPr>
          <w:szCs w:val="24"/>
        </w:rPr>
        <w:t>múltiples</w:t>
      </w:r>
      <w:r w:rsidR="0058535A" w:rsidRPr="00442BAB">
        <w:rPr>
          <w:szCs w:val="24"/>
        </w:rPr>
        <w:t xml:space="preserve"> recomendaciones médicas que a su juicio no fueron acatadas por la demandada</w:t>
      </w:r>
      <w:r w:rsidR="006375A3" w:rsidRPr="00442BAB">
        <w:rPr>
          <w:szCs w:val="24"/>
        </w:rPr>
        <w:t>;</w:t>
      </w:r>
      <w:r w:rsidR="0058535A" w:rsidRPr="00442BAB">
        <w:rPr>
          <w:szCs w:val="24"/>
        </w:rPr>
        <w:t xml:space="preserve"> </w:t>
      </w:r>
      <w:r w:rsidR="00C00B33" w:rsidRPr="00442BAB">
        <w:rPr>
          <w:szCs w:val="24"/>
        </w:rPr>
        <w:t xml:space="preserve">además de que el empleador no remitió los informes solicitados por la ARL con el fin de continuar con el proceso de calificación de las patologías de síndrome de </w:t>
      </w:r>
      <w:r w:rsidR="003F7B42" w:rsidRPr="00442BAB">
        <w:rPr>
          <w:szCs w:val="24"/>
        </w:rPr>
        <w:t>túnel</w:t>
      </w:r>
      <w:r w:rsidR="00C00B33" w:rsidRPr="00442BAB">
        <w:rPr>
          <w:szCs w:val="24"/>
        </w:rPr>
        <w:t xml:space="preserve"> carpiano, epicondilitis medi</w:t>
      </w:r>
      <w:r w:rsidR="00CF5CF1" w:rsidRPr="00442BAB">
        <w:rPr>
          <w:szCs w:val="24"/>
        </w:rPr>
        <w:t>al y lateral de codo derecho y bursitis de hombro derecho</w:t>
      </w:r>
      <w:r w:rsidR="00F6780D" w:rsidRPr="00442BAB">
        <w:rPr>
          <w:szCs w:val="24"/>
        </w:rPr>
        <w:t>, además de la imposibilidad para acceder al mercado laboral.</w:t>
      </w:r>
    </w:p>
    <w:p w14:paraId="00000033" w14:textId="77777777" w:rsidR="00041DAE" w:rsidRPr="00442BAB" w:rsidRDefault="00041DAE" w:rsidP="00442BAB">
      <w:pPr>
        <w:spacing w:line="276" w:lineRule="auto"/>
        <w:rPr>
          <w:szCs w:val="24"/>
          <w:highlight w:val="yellow"/>
        </w:rPr>
      </w:pPr>
    </w:p>
    <w:p w14:paraId="4D764244" w14:textId="54660AB4" w:rsidR="007735FC" w:rsidRPr="00442BAB" w:rsidRDefault="0054650F" w:rsidP="00442BAB">
      <w:pPr>
        <w:spacing w:line="276" w:lineRule="auto"/>
        <w:ind w:firstLine="709"/>
        <w:rPr>
          <w:szCs w:val="24"/>
        </w:rPr>
      </w:pPr>
      <w:r w:rsidRPr="00442BAB">
        <w:rPr>
          <w:szCs w:val="24"/>
        </w:rPr>
        <w:t>En respuesta a la demanda, l</w:t>
      </w:r>
      <w:r w:rsidR="00CA4F9B" w:rsidRPr="00442BAB">
        <w:rPr>
          <w:szCs w:val="24"/>
        </w:rPr>
        <w:t xml:space="preserve">a sociedad </w:t>
      </w:r>
      <w:r w:rsidR="00CC4AE4" w:rsidRPr="00442BAB">
        <w:rPr>
          <w:b/>
          <w:bCs/>
          <w:szCs w:val="24"/>
        </w:rPr>
        <w:t xml:space="preserve">Salud Total EPS-S S.A </w:t>
      </w:r>
      <w:r w:rsidR="006B635F" w:rsidRPr="00442BAB">
        <w:rPr>
          <w:szCs w:val="24"/>
        </w:rPr>
        <w:t>aceptó la celebración de</w:t>
      </w:r>
      <w:r w:rsidR="00CC4AE4" w:rsidRPr="00442BAB">
        <w:rPr>
          <w:szCs w:val="24"/>
        </w:rPr>
        <w:t>l</w:t>
      </w:r>
      <w:r w:rsidR="003A482B" w:rsidRPr="00442BAB">
        <w:rPr>
          <w:szCs w:val="24"/>
        </w:rPr>
        <w:t xml:space="preserve"> contrato de trabajo</w:t>
      </w:r>
      <w:r w:rsidR="00F208B8" w:rsidRPr="00442BAB">
        <w:rPr>
          <w:szCs w:val="24"/>
        </w:rPr>
        <w:t xml:space="preserve">, el cargo y </w:t>
      </w:r>
      <w:r w:rsidR="003A482B" w:rsidRPr="00442BAB">
        <w:rPr>
          <w:szCs w:val="24"/>
        </w:rPr>
        <w:t>extremos reseñado</w:t>
      </w:r>
      <w:r w:rsidR="00F208B8" w:rsidRPr="00442BAB">
        <w:rPr>
          <w:szCs w:val="24"/>
        </w:rPr>
        <w:t>s</w:t>
      </w:r>
      <w:r w:rsidR="00F375C2" w:rsidRPr="00442BAB">
        <w:rPr>
          <w:szCs w:val="24"/>
        </w:rPr>
        <w:t xml:space="preserve">; frente </w:t>
      </w:r>
      <w:r w:rsidR="00E277CC" w:rsidRPr="00442BAB">
        <w:rPr>
          <w:szCs w:val="24"/>
        </w:rPr>
        <w:t>a los demás hechos indicó que no eran ciertos o no le constaban</w:t>
      </w:r>
      <w:r w:rsidR="00861AA7" w:rsidRPr="00442BAB">
        <w:rPr>
          <w:szCs w:val="24"/>
        </w:rPr>
        <w:t xml:space="preserve">, se opuso a las </w:t>
      </w:r>
      <w:r w:rsidR="007735FC" w:rsidRPr="00442BAB">
        <w:rPr>
          <w:szCs w:val="24"/>
        </w:rPr>
        <w:t>pretensiones</w:t>
      </w:r>
      <w:r w:rsidR="00FD7B75" w:rsidRPr="00442BAB">
        <w:rPr>
          <w:szCs w:val="24"/>
        </w:rPr>
        <w:t xml:space="preserve"> salvo la declaratoria de la relación laboral</w:t>
      </w:r>
      <w:r w:rsidR="00F375C2" w:rsidRPr="00442BAB">
        <w:rPr>
          <w:szCs w:val="24"/>
        </w:rPr>
        <w:t>,</w:t>
      </w:r>
      <w:r w:rsidR="00FD7B75" w:rsidRPr="00442BAB">
        <w:rPr>
          <w:szCs w:val="24"/>
        </w:rPr>
        <w:t xml:space="preserve"> </w:t>
      </w:r>
      <w:r w:rsidR="00F208B8" w:rsidRPr="00442BAB">
        <w:rPr>
          <w:szCs w:val="24"/>
        </w:rPr>
        <w:t xml:space="preserve">argumentando </w:t>
      </w:r>
      <w:r w:rsidR="007735FC" w:rsidRPr="00442BAB">
        <w:rPr>
          <w:szCs w:val="24"/>
        </w:rPr>
        <w:t>que no existe prueba científica o notificación alguna que certifique el grado de limitación (</w:t>
      </w:r>
      <w:r w:rsidR="00F208B8" w:rsidRPr="00442BAB">
        <w:rPr>
          <w:szCs w:val="24"/>
        </w:rPr>
        <w:t>m</w:t>
      </w:r>
      <w:r w:rsidR="007735FC" w:rsidRPr="00442BAB">
        <w:rPr>
          <w:szCs w:val="24"/>
        </w:rPr>
        <w:t>oderada, severa y profunda) conforme lo establece la ley; que al momento del despido la actora no esta</w:t>
      </w:r>
      <w:r w:rsidR="00E0308D" w:rsidRPr="00442BAB">
        <w:rPr>
          <w:szCs w:val="24"/>
        </w:rPr>
        <w:t>b</w:t>
      </w:r>
      <w:r w:rsidR="007735FC" w:rsidRPr="00442BAB">
        <w:rPr>
          <w:szCs w:val="24"/>
        </w:rPr>
        <w:t xml:space="preserve">a </w:t>
      </w:r>
      <w:r w:rsidR="00E0308D" w:rsidRPr="00442BAB">
        <w:rPr>
          <w:szCs w:val="24"/>
        </w:rPr>
        <w:t>incapacitada, por lo que el despido se gener</w:t>
      </w:r>
      <w:r w:rsidR="00861AA7" w:rsidRPr="00442BAB">
        <w:rPr>
          <w:szCs w:val="24"/>
        </w:rPr>
        <w:t>ó</w:t>
      </w:r>
      <w:r w:rsidR="00E0308D" w:rsidRPr="00442BAB">
        <w:rPr>
          <w:szCs w:val="24"/>
        </w:rPr>
        <w:t xml:space="preserve"> con base en una causa objetiva aunado al pago de la respectiva indemnización por despido injusto</w:t>
      </w:r>
      <w:r w:rsidR="00861AA7" w:rsidRPr="00442BAB">
        <w:rPr>
          <w:szCs w:val="24"/>
        </w:rPr>
        <w:t>.</w:t>
      </w:r>
      <w:r w:rsidR="00251995" w:rsidRPr="00442BAB">
        <w:rPr>
          <w:szCs w:val="24"/>
        </w:rPr>
        <w:t xml:space="preserve"> </w:t>
      </w:r>
      <w:r w:rsidR="007735FC" w:rsidRPr="00442BAB">
        <w:rPr>
          <w:szCs w:val="24"/>
        </w:rPr>
        <w:t xml:space="preserve">De este modo, propuso las excepciones de mérito que denominó: </w:t>
      </w:r>
      <w:r w:rsidR="006A0A9C" w:rsidRPr="00442BAB">
        <w:rPr>
          <w:i/>
          <w:iCs/>
          <w:szCs w:val="24"/>
        </w:rPr>
        <w:t>“inaplicabilidad del fuero de estabilidad laboral reforzada”, cobro de lo no debido- inexistencia de la obligación”, “compensación”, “prescripción” y la “innominada”.</w:t>
      </w:r>
    </w:p>
    <w:p w14:paraId="00000037" w14:textId="77777777" w:rsidR="00041DAE" w:rsidRPr="00442BAB" w:rsidRDefault="00041DAE" w:rsidP="00442BAB">
      <w:pPr>
        <w:spacing w:line="276" w:lineRule="auto"/>
        <w:rPr>
          <w:szCs w:val="24"/>
          <w:highlight w:val="yellow"/>
        </w:rPr>
      </w:pPr>
    </w:p>
    <w:p w14:paraId="20A55972" w14:textId="19661828" w:rsidR="30D82DEE" w:rsidRPr="00442BAB" w:rsidRDefault="30D82DEE" w:rsidP="00442BAB">
      <w:pPr>
        <w:spacing w:line="276" w:lineRule="auto"/>
        <w:rPr>
          <w:szCs w:val="24"/>
          <w:highlight w:val="yellow"/>
        </w:rPr>
      </w:pPr>
    </w:p>
    <w:p w14:paraId="57EBA3FB" w14:textId="77777777" w:rsidR="00ED578B" w:rsidRPr="00442BAB" w:rsidRDefault="00ED578B" w:rsidP="00442BAB">
      <w:pPr>
        <w:numPr>
          <w:ilvl w:val="0"/>
          <w:numId w:val="2"/>
        </w:numPr>
        <w:pBdr>
          <w:top w:val="nil"/>
          <w:left w:val="nil"/>
          <w:bottom w:val="nil"/>
          <w:right w:val="nil"/>
          <w:between w:val="nil"/>
        </w:pBdr>
        <w:spacing w:line="276" w:lineRule="auto"/>
        <w:ind w:left="0"/>
        <w:jc w:val="center"/>
        <w:rPr>
          <w:b/>
          <w:color w:val="000000"/>
          <w:szCs w:val="24"/>
          <w:lang w:val="es-CO"/>
        </w:rPr>
      </w:pPr>
      <w:r w:rsidRPr="00442BAB">
        <w:rPr>
          <w:b/>
          <w:color w:val="000000"/>
          <w:szCs w:val="24"/>
          <w:lang w:val="es-CO"/>
        </w:rPr>
        <w:t>SENTENCIA DE PRIMERA INSTANCIA</w:t>
      </w:r>
    </w:p>
    <w:p w14:paraId="00000039" w14:textId="77777777" w:rsidR="00041DAE" w:rsidRPr="00442BAB" w:rsidRDefault="00041DAE" w:rsidP="00442BAB">
      <w:pPr>
        <w:pBdr>
          <w:top w:val="nil"/>
          <w:left w:val="nil"/>
          <w:bottom w:val="nil"/>
          <w:right w:val="nil"/>
          <w:between w:val="nil"/>
        </w:pBdr>
        <w:spacing w:line="276" w:lineRule="auto"/>
        <w:rPr>
          <w:b/>
          <w:color w:val="000000"/>
          <w:szCs w:val="24"/>
        </w:rPr>
      </w:pPr>
    </w:p>
    <w:p w14:paraId="3C1F2363" w14:textId="33D224EB" w:rsidR="00621385" w:rsidRPr="00442BAB" w:rsidRDefault="00CA4F9B" w:rsidP="00442BAB">
      <w:pPr>
        <w:pBdr>
          <w:top w:val="nil"/>
          <w:left w:val="nil"/>
          <w:bottom w:val="nil"/>
          <w:right w:val="nil"/>
          <w:between w:val="nil"/>
        </w:pBdr>
        <w:spacing w:line="276" w:lineRule="auto"/>
        <w:ind w:firstLine="709"/>
        <w:rPr>
          <w:color w:val="000000"/>
          <w:szCs w:val="24"/>
        </w:rPr>
      </w:pPr>
      <w:r w:rsidRPr="00442BAB">
        <w:rPr>
          <w:color w:val="000000"/>
          <w:szCs w:val="24"/>
        </w:rPr>
        <w:t>La Jueza de primer grado declaró</w:t>
      </w:r>
      <w:r w:rsidR="00471A77" w:rsidRPr="00442BAB">
        <w:rPr>
          <w:color w:val="000000"/>
          <w:szCs w:val="24"/>
        </w:rPr>
        <w:t xml:space="preserve"> la existencia </w:t>
      </w:r>
      <w:r w:rsidR="00802503" w:rsidRPr="00442BAB">
        <w:rPr>
          <w:color w:val="000000"/>
          <w:szCs w:val="24"/>
        </w:rPr>
        <w:t>de un</w:t>
      </w:r>
      <w:r w:rsidR="00471A77" w:rsidRPr="00442BAB">
        <w:rPr>
          <w:color w:val="000000"/>
          <w:szCs w:val="24"/>
        </w:rPr>
        <w:t xml:space="preserve"> contrato de </w:t>
      </w:r>
      <w:r w:rsidR="00531260" w:rsidRPr="00442BAB">
        <w:rPr>
          <w:color w:val="000000"/>
          <w:szCs w:val="24"/>
        </w:rPr>
        <w:t>trabaj</w:t>
      </w:r>
      <w:r w:rsidR="00ED1432" w:rsidRPr="00442BAB">
        <w:rPr>
          <w:color w:val="000000"/>
          <w:szCs w:val="24"/>
        </w:rPr>
        <w:t xml:space="preserve">o </w:t>
      </w:r>
      <w:r w:rsidR="00802503" w:rsidRPr="00442BAB">
        <w:rPr>
          <w:color w:val="000000"/>
          <w:szCs w:val="24"/>
        </w:rPr>
        <w:t xml:space="preserve">a </w:t>
      </w:r>
      <w:r w:rsidR="00E2249A" w:rsidRPr="00442BAB">
        <w:rPr>
          <w:color w:val="000000"/>
          <w:szCs w:val="24"/>
        </w:rPr>
        <w:t>término indefinido, desde el 1 de diciembre de 1999 hasta el 31 de agosto de 201</w:t>
      </w:r>
      <w:r w:rsidR="006375A3" w:rsidRPr="00442BAB">
        <w:rPr>
          <w:color w:val="000000"/>
          <w:szCs w:val="24"/>
        </w:rPr>
        <w:t>8 y declaró</w:t>
      </w:r>
      <w:r w:rsidR="00E2249A" w:rsidRPr="00442BAB">
        <w:rPr>
          <w:color w:val="000000"/>
          <w:szCs w:val="24"/>
        </w:rPr>
        <w:t xml:space="preserve"> ineficaz el acto de la terminación del </w:t>
      </w:r>
      <w:r w:rsidR="006375A3" w:rsidRPr="00442BAB">
        <w:rPr>
          <w:color w:val="000000"/>
          <w:szCs w:val="24"/>
        </w:rPr>
        <w:t>mismo</w:t>
      </w:r>
      <w:r w:rsidR="00E2249A" w:rsidRPr="00442BAB">
        <w:rPr>
          <w:color w:val="000000"/>
          <w:szCs w:val="24"/>
        </w:rPr>
        <w:t>,</w:t>
      </w:r>
      <w:r w:rsidR="006375A3" w:rsidRPr="00442BAB">
        <w:rPr>
          <w:color w:val="000000"/>
          <w:szCs w:val="24"/>
        </w:rPr>
        <w:t xml:space="preserve"> consecuencia de lo cual</w:t>
      </w:r>
      <w:r w:rsidR="00092EE0" w:rsidRPr="00442BAB">
        <w:rPr>
          <w:color w:val="000000"/>
          <w:szCs w:val="24"/>
        </w:rPr>
        <w:t xml:space="preserve"> </w:t>
      </w:r>
      <w:r w:rsidR="00351C8A" w:rsidRPr="00442BAB">
        <w:rPr>
          <w:color w:val="000000"/>
          <w:szCs w:val="24"/>
        </w:rPr>
        <w:t xml:space="preserve">condenó </w:t>
      </w:r>
      <w:r w:rsidR="00621385" w:rsidRPr="00442BAB">
        <w:rPr>
          <w:color w:val="000000"/>
          <w:szCs w:val="24"/>
        </w:rPr>
        <w:t xml:space="preserve">a la demandada a pagar todos los salarios, prestaciones sociales, vacaciones y </w:t>
      </w:r>
      <w:r w:rsidR="00136C2F" w:rsidRPr="00442BAB">
        <w:rPr>
          <w:color w:val="000000"/>
          <w:szCs w:val="24"/>
        </w:rPr>
        <w:t>aportes</w:t>
      </w:r>
      <w:r w:rsidR="00621385" w:rsidRPr="00442BAB">
        <w:rPr>
          <w:color w:val="000000"/>
          <w:szCs w:val="24"/>
        </w:rPr>
        <w:t xml:space="preserve"> </w:t>
      </w:r>
      <w:r w:rsidR="00621385" w:rsidRPr="00442BAB">
        <w:rPr>
          <w:color w:val="000000"/>
          <w:szCs w:val="24"/>
        </w:rPr>
        <w:lastRenderedPageBreak/>
        <w:t xml:space="preserve">a la seguridad social desde el 1 de septiembre de 2018 hasta </w:t>
      </w:r>
      <w:r w:rsidR="00136C2F" w:rsidRPr="00442BAB">
        <w:rPr>
          <w:color w:val="000000"/>
          <w:szCs w:val="24"/>
        </w:rPr>
        <w:t xml:space="preserve">el </w:t>
      </w:r>
      <w:r w:rsidR="00621385" w:rsidRPr="00442BAB">
        <w:rPr>
          <w:color w:val="000000"/>
          <w:szCs w:val="24"/>
        </w:rPr>
        <w:t>reintegro</w:t>
      </w:r>
      <w:r w:rsidR="00B861E9" w:rsidRPr="00442BAB">
        <w:rPr>
          <w:color w:val="000000"/>
          <w:szCs w:val="24"/>
        </w:rPr>
        <w:t>, junto con la indemnización de 180 días contenida en el artículo 26 de la Ley 361 de 1997 equivalente a 180 días de salario que cuantificó en la suma de $5.261.999</w:t>
      </w:r>
      <w:r w:rsidR="009016F7" w:rsidRPr="00442BAB">
        <w:rPr>
          <w:color w:val="000000"/>
          <w:szCs w:val="24"/>
        </w:rPr>
        <w:t xml:space="preserve"> y las costas procesales en favor de la demandante.</w:t>
      </w:r>
    </w:p>
    <w:p w14:paraId="5EF3158E" w14:textId="77777777" w:rsidR="004B2BDB" w:rsidRPr="00442BAB" w:rsidRDefault="004B2BDB" w:rsidP="00442BAB">
      <w:pPr>
        <w:pBdr>
          <w:top w:val="nil"/>
          <w:left w:val="nil"/>
          <w:bottom w:val="nil"/>
          <w:right w:val="nil"/>
          <w:between w:val="nil"/>
        </w:pBdr>
        <w:spacing w:line="276" w:lineRule="auto"/>
        <w:rPr>
          <w:color w:val="000000"/>
          <w:szCs w:val="24"/>
        </w:rPr>
      </w:pPr>
    </w:p>
    <w:p w14:paraId="4D07C708" w14:textId="413E4902" w:rsidR="00D76B44" w:rsidRPr="00442BAB" w:rsidRDefault="008F637A" w:rsidP="00442BAB">
      <w:pPr>
        <w:pBdr>
          <w:top w:val="nil"/>
          <w:left w:val="nil"/>
          <w:bottom w:val="nil"/>
          <w:right w:val="nil"/>
          <w:between w:val="nil"/>
        </w:pBdr>
        <w:spacing w:line="276" w:lineRule="auto"/>
        <w:ind w:firstLine="709"/>
        <w:rPr>
          <w:bCs/>
          <w:color w:val="000000"/>
          <w:szCs w:val="24"/>
        </w:rPr>
      </w:pPr>
      <w:r w:rsidRPr="00442BAB">
        <w:rPr>
          <w:color w:val="000000"/>
          <w:szCs w:val="24"/>
        </w:rPr>
        <w:t xml:space="preserve">Para arribar a tal conclusión, la jueza </w:t>
      </w:r>
      <w:r w:rsidR="00137DEB" w:rsidRPr="00442BAB">
        <w:rPr>
          <w:color w:val="000000"/>
          <w:szCs w:val="24"/>
        </w:rPr>
        <w:t>de primera instancia</w:t>
      </w:r>
      <w:r w:rsidR="00F375C2" w:rsidRPr="00442BAB">
        <w:rPr>
          <w:color w:val="000000"/>
          <w:szCs w:val="24"/>
        </w:rPr>
        <w:t>,</w:t>
      </w:r>
      <w:r w:rsidR="00137DEB" w:rsidRPr="00442BAB">
        <w:rPr>
          <w:color w:val="000000"/>
          <w:szCs w:val="24"/>
        </w:rPr>
        <w:t xml:space="preserve"> haciendo </w:t>
      </w:r>
      <w:r w:rsidR="000F5007" w:rsidRPr="00442BAB">
        <w:rPr>
          <w:color w:val="000000"/>
          <w:szCs w:val="24"/>
        </w:rPr>
        <w:t xml:space="preserve">alusión a </w:t>
      </w:r>
      <w:r w:rsidR="000F5007" w:rsidRPr="00442BAB">
        <w:rPr>
          <w:bCs/>
          <w:color w:val="000000"/>
          <w:szCs w:val="24"/>
        </w:rPr>
        <w:t>ponencia de quien aquí cumple igual encargo</w:t>
      </w:r>
      <w:r w:rsidR="00F375C2" w:rsidRPr="00442BAB">
        <w:rPr>
          <w:bCs/>
          <w:color w:val="000000"/>
          <w:szCs w:val="24"/>
        </w:rPr>
        <w:t>,</w:t>
      </w:r>
      <w:r w:rsidR="0034277D" w:rsidRPr="00442BAB">
        <w:rPr>
          <w:bCs/>
          <w:color w:val="000000"/>
          <w:szCs w:val="24"/>
        </w:rPr>
        <w:t xml:space="preserve"> y previo recuento de la historia clínica</w:t>
      </w:r>
      <w:r w:rsidR="00FE60AF" w:rsidRPr="00442BAB">
        <w:rPr>
          <w:bCs/>
          <w:color w:val="000000"/>
          <w:szCs w:val="24"/>
        </w:rPr>
        <w:t>,</w:t>
      </w:r>
      <w:r w:rsidR="006375A3" w:rsidRPr="00442BAB">
        <w:rPr>
          <w:bCs/>
          <w:color w:val="000000"/>
          <w:szCs w:val="24"/>
        </w:rPr>
        <w:t xml:space="preserve"> las</w:t>
      </w:r>
      <w:r w:rsidR="00FE60AF" w:rsidRPr="00442BAB">
        <w:rPr>
          <w:bCs/>
          <w:color w:val="000000"/>
          <w:szCs w:val="24"/>
        </w:rPr>
        <w:t xml:space="preserve"> recomendaciones médica</w:t>
      </w:r>
      <w:r w:rsidR="007629D4" w:rsidRPr="00442BAB">
        <w:rPr>
          <w:bCs/>
          <w:color w:val="000000"/>
          <w:szCs w:val="24"/>
        </w:rPr>
        <w:t>s</w:t>
      </w:r>
      <w:r w:rsidR="006375A3" w:rsidRPr="00442BAB">
        <w:rPr>
          <w:bCs/>
          <w:color w:val="000000"/>
          <w:szCs w:val="24"/>
        </w:rPr>
        <w:t xml:space="preserve">, los </w:t>
      </w:r>
      <w:r w:rsidR="00FE60AF" w:rsidRPr="00442BAB">
        <w:rPr>
          <w:bCs/>
          <w:color w:val="000000"/>
          <w:szCs w:val="24"/>
        </w:rPr>
        <w:t>exámenes</w:t>
      </w:r>
      <w:r w:rsidR="00537EC8" w:rsidRPr="00442BAB">
        <w:rPr>
          <w:bCs/>
          <w:color w:val="000000"/>
          <w:szCs w:val="24"/>
        </w:rPr>
        <w:t xml:space="preserve"> </w:t>
      </w:r>
      <w:r w:rsidR="00FE60AF" w:rsidRPr="00442BAB">
        <w:rPr>
          <w:bCs/>
          <w:color w:val="000000"/>
          <w:szCs w:val="24"/>
        </w:rPr>
        <w:t>ocupacionales</w:t>
      </w:r>
      <w:r w:rsidR="0034277D" w:rsidRPr="00442BAB">
        <w:rPr>
          <w:bCs/>
          <w:color w:val="000000"/>
          <w:szCs w:val="24"/>
        </w:rPr>
        <w:t xml:space="preserve"> </w:t>
      </w:r>
      <w:r w:rsidR="00CF74B3" w:rsidRPr="00442BAB">
        <w:rPr>
          <w:bCs/>
          <w:color w:val="000000"/>
          <w:szCs w:val="24"/>
        </w:rPr>
        <w:t xml:space="preserve">y a </w:t>
      </w:r>
      <w:r w:rsidR="007629D4" w:rsidRPr="00442BAB">
        <w:rPr>
          <w:bCs/>
          <w:color w:val="000000"/>
          <w:szCs w:val="24"/>
        </w:rPr>
        <w:t>las declaraciones rendidas</w:t>
      </w:r>
      <w:r w:rsidR="006375A3" w:rsidRPr="00442BAB">
        <w:rPr>
          <w:bCs/>
          <w:color w:val="000000"/>
          <w:szCs w:val="24"/>
        </w:rPr>
        <w:t>,</w:t>
      </w:r>
      <w:r w:rsidR="007629D4" w:rsidRPr="00442BAB">
        <w:rPr>
          <w:bCs/>
          <w:color w:val="000000"/>
          <w:szCs w:val="24"/>
        </w:rPr>
        <w:t xml:space="preserve"> </w:t>
      </w:r>
      <w:r w:rsidR="006375A3" w:rsidRPr="00442BAB">
        <w:rPr>
          <w:bCs/>
          <w:color w:val="000000"/>
          <w:szCs w:val="24"/>
        </w:rPr>
        <w:t>dio</w:t>
      </w:r>
      <w:r w:rsidR="007F0D77" w:rsidRPr="00442BAB">
        <w:rPr>
          <w:bCs/>
          <w:color w:val="000000"/>
          <w:szCs w:val="24"/>
        </w:rPr>
        <w:t xml:space="preserve"> por demostrada la condición especial de salud que presentaba la trabajadora desde 2008, cuando inició el tratamiento para el </w:t>
      </w:r>
      <w:r w:rsidR="005D4231" w:rsidRPr="00442BAB">
        <w:rPr>
          <w:bCs/>
          <w:color w:val="000000"/>
          <w:szCs w:val="24"/>
        </w:rPr>
        <w:t>diagnóstico</w:t>
      </w:r>
      <w:r w:rsidR="007F0D77" w:rsidRPr="00442BAB">
        <w:rPr>
          <w:bCs/>
          <w:color w:val="000000"/>
          <w:szCs w:val="24"/>
        </w:rPr>
        <w:t xml:space="preserve"> de </w:t>
      </w:r>
      <w:proofErr w:type="spellStart"/>
      <w:r w:rsidR="005D4231" w:rsidRPr="00442BAB">
        <w:rPr>
          <w:bCs/>
          <w:color w:val="000000"/>
          <w:szCs w:val="24"/>
        </w:rPr>
        <w:t>Tendosinovitis</w:t>
      </w:r>
      <w:proofErr w:type="spellEnd"/>
      <w:r w:rsidR="005D4231" w:rsidRPr="00442BAB">
        <w:rPr>
          <w:bCs/>
          <w:color w:val="000000"/>
          <w:szCs w:val="24"/>
        </w:rPr>
        <w:t xml:space="preserve"> Radial de </w:t>
      </w:r>
      <w:proofErr w:type="spellStart"/>
      <w:r w:rsidR="005D4231" w:rsidRPr="00442BAB">
        <w:rPr>
          <w:bCs/>
          <w:color w:val="000000"/>
          <w:szCs w:val="24"/>
        </w:rPr>
        <w:t>Dequervain</w:t>
      </w:r>
      <w:proofErr w:type="spellEnd"/>
      <w:r w:rsidR="005D4231" w:rsidRPr="00442BAB">
        <w:rPr>
          <w:bCs/>
          <w:color w:val="000000"/>
          <w:szCs w:val="24"/>
        </w:rPr>
        <w:t xml:space="preserve"> en mano derecha</w:t>
      </w:r>
      <w:r w:rsidR="00CF74B3" w:rsidRPr="00442BAB">
        <w:rPr>
          <w:bCs/>
          <w:color w:val="000000"/>
          <w:szCs w:val="24"/>
        </w:rPr>
        <w:t xml:space="preserve">. </w:t>
      </w:r>
      <w:r w:rsidR="00537EC8" w:rsidRPr="00442BAB">
        <w:rPr>
          <w:bCs/>
          <w:color w:val="000000"/>
          <w:szCs w:val="24"/>
        </w:rPr>
        <w:t>Asimismo</w:t>
      </w:r>
      <w:r w:rsidR="006F76D5" w:rsidRPr="00442BAB">
        <w:rPr>
          <w:bCs/>
          <w:color w:val="000000"/>
          <w:szCs w:val="24"/>
        </w:rPr>
        <w:t xml:space="preserve"> expresó que la demandante tuvo una </w:t>
      </w:r>
      <w:r w:rsidR="009635B0" w:rsidRPr="00442BAB">
        <w:rPr>
          <w:bCs/>
          <w:color w:val="000000"/>
          <w:szCs w:val="24"/>
        </w:rPr>
        <w:t>evolución desfavorable</w:t>
      </w:r>
      <w:r w:rsidR="00537EC8" w:rsidRPr="00442BAB">
        <w:rPr>
          <w:bCs/>
          <w:color w:val="000000"/>
          <w:szCs w:val="24"/>
        </w:rPr>
        <w:t xml:space="preserve"> en su estado de salud</w:t>
      </w:r>
      <w:r w:rsidR="009635B0" w:rsidRPr="00442BAB">
        <w:rPr>
          <w:bCs/>
          <w:color w:val="000000"/>
          <w:szCs w:val="24"/>
        </w:rPr>
        <w:t>, pues pese a las cirugías y tratamientos médicos</w:t>
      </w:r>
      <w:r w:rsidR="006A652B" w:rsidRPr="00442BAB">
        <w:rPr>
          <w:bCs/>
          <w:color w:val="000000"/>
          <w:szCs w:val="24"/>
        </w:rPr>
        <w:t xml:space="preserve">, las patologías persistieron y se presentaron nuevos diagnósticos poniendo de relieve </w:t>
      </w:r>
      <w:r w:rsidR="008F1CAB" w:rsidRPr="00442BAB">
        <w:rPr>
          <w:bCs/>
          <w:color w:val="000000"/>
          <w:szCs w:val="24"/>
        </w:rPr>
        <w:t>el grave estado de salud de la demandante relacionados directamente con su ejercicio profesional</w:t>
      </w:r>
      <w:r w:rsidR="00930C70" w:rsidRPr="00442BAB">
        <w:rPr>
          <w:bCs/>
          <w:color w:val="000000"/>
          <w:szCs w:val="24"/>
        </w:rPr>
        <w:t xml:space="preserve">, además </w:t>
      </w:r>
      <w:r w:rsidR="00F375C2" w:rsidRPr="00442BAB">
        <w:rPr>
          <w:bCs/>
          <w:color w:val="000000"/>
          <w:szCs w:val="24"/>
        </w:rPr>
        <w:t xml:space="preserve">de </w:t>
      </w:r>
      <w:r w:rsidR="00930C70" w:rsidRPr="00442BAB">
        <w:rPr>
          <w:bCs/>
          <w:color w:val="000000"/>
          <w:szCs w:val="24"/>
        </w:rPr>
        <w:t xml:space="preserve">que para el 2018, se encontraba en proceso de calificación de origen de las patologías de síndrome de túnel carpiano, epicondilitis medial y lateral de codo derecho y bursitis de hombro derecho, </w:t>
      </w:r>
      <w:r w:rsidR="006036F9" w:rsidRPr="00442BAB">
        <w:rPr>
          <w:bCs/>
          <w:color w:val="000000"/>
          <w:szCs w:val="24"/>
        </w:rPr>
        <w:t xml:space="preserve">las primeras calificadas como de origen laboral y la última de origen común. </w:t>
      </w:r>
    </w:p>
    <w:p w14:paraId="3745C9BB" w14:textId="77777777" w:rsidR="00D76B44" w:rsidRPr="00442BAB" w:rsidRDefault="00D76B44" w:rsidP="00442BAB">
      <w:pPr>
        <w:pBdr>
          <w:top w:val="nil"/>
          <w:left w:val="nil"/>
          <w:bottom w:val="nil"/>
          <w:right w:val="nil"/>
          <w:between w:val="nil"/>
        </w:pBdr>
        <w:spacing w:line="276" w:lineRule="auto"/>
        <w:ind w:firstLine="709"/>
        <w:rPr>
          <w:bCs/>
          <w:color w:val="000000"/>
          <w:szCs w:val="24"/>
        </w:rPr>
      </w:pPr>
    </w:p>
    <w:p w14:paraId="6879BE09" w14:textId="71B4C9D1" w:rsidR="00AF74D3" w:rsidRPr="00442BAB" w:rsidRDefault="006036F9" w:rsidP="00442BAB">
      <w:pPr>
        <w:pBdr>
          <w:top w:val="nil"/>
          <w:left w:val="nil"/>
          <w:bottom w:val="nil"/>
          <w:right w:val="nil"/>
          <w:between w:val="nil"/>
        </w:pBdr>
        <w:spacing w:line="276" w:lineRule="auto"/>
        <w:ind w:firstLine="709"/>
        <w:rPr>
          <w:bCs/>
          <w:color w:val="000000"/>
          <w:szCs w:val="24"/>
        </w:rPr>
      </w:pPr>
      <w:r w:rsidRPr="00442BAB">
        <w:rPr>
          <w:bCs/>
          <w:color w:val="000000"/>
          <w:szCs w:val="24"/>
        </w:rPr>
        <w:t xml:space="preserve">Adicionó que si bien </w:t>
      </w:r>
      <w:r w:rsidR="00041B28" w:rsidRPr="00442BAB">
        <w:rPr>
          <w:bCs/>
          <w:color w:val="000000"/>
          <w:szCs w:val="24"/>
        </w:rPr>
        <w:t>con las recomendaciones m</w:t>
      </w:r>
      <w:r w:rsidR="00C9284D" w:rsidRPr="00442BAB">
        <w:rPr>
          <w:bCs/>
          <w:color w:val="000000"/>
          <w:szCs w:val="24"/>
        </w:rPr>
        <w:t>é</w:t>
      </w:r>
      <w:r w:rsidR="00041B28" w:rsidRPr="00442BAB">
        <w:rPr>
          <w:bCs/>
          <w:color w:val="000000"/>
          <w:szCs w:val="24"/>
        </w:rPr>
        <w:t>dico laborales emitidas no presentaba limitaciones para el cargo de auxiliar de odontología, hubo interregnos en los que fue separada de su puesto de trabajo</w:t>
      </w:r>
      <w:r w:rsidR="00847300" w:rsidRPr="00442BAB">
        <w:rPr>
          <w:bCs/>
          <w:color w:val="000000"/>
          <w:szCs w:val="24"/>
        </w:rPr>
        <w:t xml:space="preserve"> y</w:t>
      </w:r>
      <w:r w:rsidR="00D76B44" w:rsidRPr="00442BAB">
        <w:rPr>
          <w:bCs/>
          <w:color w:val="000000"/>
          <w:szCs w:val="24"/>
        </w:rPr>
        <w:t xml:space="preserve"> las recomendaciones laborales se acrecentaron</w:t>
      </w:r>
      <w:r w:rsidR="00847300" w:rsidRPr="00442BAB">
        <w:rPr>
          <w:bCs/>
          <w:color w:val="000000"/>
          <w:szCs w:val="24"/>
        </w:rPr>
        <w:t>.</w:t>
      </w:r>
    </w:p>
    <w:p w14:paraId="3B39B05A" w14:textId="2F2F2E1C" w:rsidR="004C313B" w:rsidRPr="00442BAB" w:rsidRDefault="004C313B" w:rsidP="00442BAB">
      <w:pPr>
        <w:pBdr>
          <w:top w:val="nil"/>
          <w:left w:val="nil"/>
          <w:bottom w:val="nil"/>
          <w:right w:val="nil"/>
          <w:between w:val="nil"/>
        </w:pBdr>
        <w:spacing w:line="276" w:lineRule="auto"/>
        <w:ind w:firstLine="709"/>
        <w:rPr>
          <w:bCs/>
          <w:color w:val="000000"/>
          <w:szCs w:val="24"/>
        </w:rPr>
      </w:pPr>
    </w:p>
    <w:p w14:paraId="4008B19A" w14:textId="0B7722F4" w:rsidR="004C313B" w:rsidRPr="00442BAB" w:rsidRDefault="004C313B" w:rsidP="00442BAB">
      <w:pPr>
        <w:pBdr>
          <w:top w:val="nil"/>
          <w:left w:val="nil"/>
          <w:bottom w:val="nil"/>
          <w:right w:val="nil"/>
          <w:between w:val="nil"/>
        </w:pBdr>
        <w:spacing w:line="276" w:lineRule="auto"/>
        <w:ind w:firstLine="709"/>
        <w:rPr>
          <w:color w:val="000000"/>
          <w:szCs w:val="24"/>
        </w:rPr>
      </w:pPr>
      <w:r w:rsidRPr="00442BAB">
        <w:rPr>
          <w:color w:val="000000" w:themeColor="text1"/>
          <w:szCs w:val="24"/>
        </w:rPr>
        <w:t xml:space="preserve">Así las cosas, concluyó que el despido de la trabajadora fue discriminatorio y en razón a su estado de salud, </w:t>
      </w:r>
      <w:r w:rsidR="00763806" w:rsidRPr="00442BAB">
        <w:rPr>
          <w:color w:val="000000" w:themeColor="text1"/>
          <w:szCs w:val="24"/>
        </w:rPr>
        <w:t>sin permiso previo de la autoridad del trabajo</w:t>
      </w:r>
      <w:r w:rsidR="002F260E" w:rsidRPr="00442BAB">
        <w:rPr>
          <w:color w:val="000000" w:themeColor="text1"/>
          <w:szCs w:val="24"/>
        </w:rPr>
        <w:t xml:space="preserve">, además de que la empresa continúo operando con plena personería y capacidad jurídica, </w:t>
      </w:r>
      <w:r w:rsidR="0045494F" w:rsidRPr="00442BAB">
        <w:rPr>
          <w:color w:val="000000" w:themeColor="text1"/>
          <w:szCs w:val="24"/>
        </w:rPr>
        <w:t xml:space="preserve">por lo que no era predicable que el servicio pasó a manos de un tercero. </w:t>
      </w:r>
    </w:p>
    <w:p w14:paraId="46A011F4" w14:textId="5CDFBE6F" w:rsidR="30D82DEE" w:rsidRPr="00442BAB" w:rsidRDefault="30D82DEE" w:rsidP="00442BAB">
      <w:pPr>
        <w:spacing w:line="276" w:lineRule="auto"/>
        <w:rPr>
          <w:b/>
          <w:bCs/>
          <w:szCs w:val="24"/>
          <w:lang w:val="es-CO"/>
        </w:rPr>
      </w:pPr>
    </w:p>
    <w:p w14:paraId="209DFDDB" w14:textId="333D10D0" w:rsidR="30D82DEE" w:rsidRPr="00442BAB" w:rsidRDefault="30D82DEE" w:rsidP="00442BAB">
      <w:pPr>
        <w:spacing w:line="276" w:lineRule="auto"/>
        <w:rPr>
          <w:b/>
          <w:bCs/>
          <w:szCs w:val="24"/>
          <w:lang w:val="es-CO"/>
        </w:rPr>
      </w:pPr>
    </w:p>
    <w:p w14:paraId="00000054" w14:textId="107809B0" w:rsidR="00041DAE" w:rsidRPr="00442BAB" w:rsidRDefault="00ED578B" w:rsidP="00442BAB">
      <w:pPr>
        <w:pStyle w:val="Prrafodelista"/>
        <w:numPr>
          <w:ilvl w:val="0"/>
          <w:numId w:val="2"/>
        </w:numPr>
        <w:spacing w:line="276" w:lineRule="auto"/>
        <w:jc w:val="center"/>
        <w:rPr>
          <w:b/>
          <w:bCs/>
          <w:szCs w:val="24"/>
          <w:lang w:val="es-CO"/>
        </w:rPr>
      </w:pPr>
      <w:r w:rsidRPr="00442BAB">
        <w:rPr>
          <w:b/>
          <w:bCs/>
          <w:szCs w:val="24"/>
          <w:lang w:val="es-CO"/>
        </w:rPr>
        <w:t>RECURSO DE APELACIÓN</w:t>
      </w:r>
    </w:p>
    <w:p w14:paraId="6693A833" w14:textId="77777777" w:rsidR="00ED578B" w:rsidRPr="00442BAB" w:rsidRDefault="00ED578B" w:rsidP="00442BAB">
      <w:pPr>
        <w:pStyle w:val="Prrafodelista"/>
        <w:spacing w:line="276" w:lineRule="auto"/>
        <w:ind w:left="0"/>
        <w:rPr>
          <w:szCs w:val="24"/>
        </w:rPr>
      </w:pPr>
    </w:p>
    <w:p w14:paraId="39B636DB" w14:textId="113CD1DD" w:rsidR="00116A5B" w:rsidRPr="00442BAB" w:rsidRDefault="00131096" w:rsidP="00442BAB">
      <w:pPr>
        <w:spacing w:line="276" w:lineRule="auto"/>
        <w:ind w:firstLine="720"/>
        <w:rPr>
          <w:szCs w:val="24"/>
        </w:rPr>
      </w:pPr>
      <w:r w:rsidRPr="00442BAB">
        <w:rPr>
          <w:szCs w:val="24"/>
        </w:rPr>
        <w:t>L</w:t>
      </w:r>
      <w:r w:rsidR="00CA4F9B" w:rsidRPr="00442BAB">
        <w:rPr>
          <w:szCs w:val="24"/>
        </w:rPr>
        <w:t xml:space="preserve">a sociedad </w:t>
      </w:r>
      <w:r w:rsidR="00A000E0" w:rsidRPr="00442BAB">
        <w:rPr>
          <w:szCs w:val="24"/>
        </w:rPr>
        <w:t>demandada interpuso recurso de apelación</w:t>
      </w:r>
      <w:r w:rsidR="00F34899" w:rsidRPr="00442BAB">
        <w:rPr>
          <w:szCs w:val="24"/>
        </w:rPr>
        <w:t>, argumentando que al momento del despido y en la actualidad no existe una situación especial de salud en la demandante</w:t>
      </w:r>
      <w:r w:rsidR="00610D45" w:rsidRPr="00442BAB">
        <w:rPr>
          <w:szCs w:val="24"/>
        </w:rPr>
        <w:t xml:space="preserve">, </w:t>
      </w:r>
      <w:r w:rsidR="0033547B" w:rsidRPr="00442BAB">
        <w:rPr>
          <w:szCs w:val="24"/>
        </w:rPr>
        <w:t xml:space="preserve">en tanto </w:t>
      </w:r>
      <w:r w:rsidR="00C9284D" w:rsidRPr="00442BAB">
        <w:rPr>
          <w:szCs w:val="24"/>
        </w:rPr>
        <w:t>brilla por su ausencia cualquier</w:t>
      </w:r>
      <w:r w:rsidR="0033547B" w:rsidRPr="00442BAB">
        <w:rPr>
          <w:szCs w:val="24"/>
        </w:rPr>
        <w:t xml:space="preserve"> </w:t>
      </w:r>
      <w:r w:rsidR="00610D45" w:rsidRPr="00442BAB">
        <w:rPr>
          <w:szCs w:val="24"/>
        </w:rPr>
        <w:t xml:space="preserve">prueba científica que demuestre que los diagnósticos de la trabajadora </w:t>
      </w:r>
      <w:r w:rsidR="00C9284D" w:rsidRPr="00442BAB">
        <w:rPr>
          <w:szCs w:val="24"/>
        </w:rPr>
        <w:t>configuraban</w:t>
      </w:r>
      <w:r w:rsidR="00610D45" w:rsidRPr="00442BAB">
        <w:rPr>
          <w:szCs w:val="24"/>
        </w:rPr>
        <w:t xml:space="preserve"> una limitación moderada, esto es </w:t>
      </w:r>
      <w:r w:rsidR="00865023" w:rsidRPr="00442BAB">
        <w:rPr>
          <w:szCs w:val="24"/>
        </w:rPr>
        <w:t xml:space="preserve">superior al </w:t>
      </w:r>
      <w:r w:rsidR="00610D45" w:rsidRPr="00442BAB">
        <w:rPr>
          <w:szCs w:val="24"/>
        </w:rPr>
        <w:t xml:space="preserve">15% que permitiera aplicar la jurisprudencia de la </w:t>
      </w:r>
      <w:r w:rsidR="0033547B" w:rsidRPr="00442BAB">
        <w:rPr>
          <w:szCs w:val="24"/>
        </w:rPr>
        <w:t xml:space="preserve">Corte Suprema de Justicia. </w:t>
      </w:r>
    </w:p>
    <w:p w14:paraId="5F68BDBB" w14:textId="77777777" w:rsidR="00116A5B" w:rsidRPr="00442BAB" w:rsidRDefault="00116A5B" w:rsidP="00442BAB">
      <w:pPr>
        <w:spacing w:line="276" w:lineRule="auto"/>
        <w:ind w:firstLine="720"/>
        <w:rPr>
          <w:szCs w:val="24"/>
        </w:rPr>
      </w:pPr>
    </w:p>
    <w:p w14:paraId="495EAB8D" w14:textId="654BD0BE" w:rsidR="00116A5B" w:rsidRPr="00442BAB" w:rsidRDefault="0033547B" w:rsidP="00442BAB">
      <w:pPr>
        <w:spacing w:line="276" w:lineRule="auto"/>
        <w:ind w:firstLine="720"/>
        <w:rPr>
          <w:szCs w:val="24"/>
        </w:rPr>
      </w:pPr>
      <w:r w:rsidRPr="00442BAB">
        <w:rPr>
          <w:szCs w:val="24"/>
        </w:rPr>
        <w:t>Mencionó que</w:t>
      </w:r>
      <w:r w:rsidR="00C9284D" w:rsidRPr="00442BAB">
        <w:rPr>
          <w:szCs w:val="24"/>
        </w:rPr>
        <w:t>,</w:t>
      </w:r>
      <w:r w:rsidRPr="00442BAB">
        <w:rPr>
          <w:szCs w:val="24"/>
        </w:rPr>
        <w:t xml:space="preserve"> contrario a lo establecido por la jueza,</w:t>
      </w:r>
      <w:r w:rsidR="007A6D26" w:rsidRPr="00442BAB">
        <w:rPr>
          <w:szCs w:val="24"/>
        </w:rPr>
        <w:t xml:space="preserve"> la historia clínica da cuenta de las múltiples mejorías de la actora</w:t>
      </w:r>
      <w:r w:rsidR="00305FCE" w:rsidRPr="00442BAB">
        <w:rPr>
          <w:szCs w:val="24"/>
        </w:rPr>
        <w:t xml:space="preserve"> y </w:t>
      </w:r>
      <w:r w:rsidR="00023B42" w:rsidRPr="00442BAB">
        <w:rPr>
          <w:szCs w:val="24"/>
        </w:rPr>
        <w:t xml:space="preserve">las recomendaciones no impedían a la trabajadora ejecutar sus labores, </w:t>
      </w:r>
      <w:r w:rsidR="007A6D26" w:rsidRPr="00442BAB">
        <w:rPr>
          <w:szCs w:val="24"/>
        </w:rPr>
        <w:t xml:space="preserve">ya que solo correspondían a situaciones comunes de </w:t>
      </w:r>
      <w:r w:rsidR="00017362" w:rsidRPr="00442BAB">
        <w:rPr>
          <w:szCs w:val="24"/>
        </w:rPr>
        <w:t>s</w:t>
      </w:r>
      <w:r w:rsidR="007A6D26" w:rsidRPr="00442BAB">
        <w:rPr>
          <w:szCs w:val="24"/>
        </w:rPr>
        <w:t xml:space="preserve">alud </w:t>
      </w:r>
      <w:r w:rsidR="00017362" w:rsidRPr="00442BAB">
        <w:rPr>
          <w:szCs w:val="24"/>
        </w:rPr>
        <w:t>o</w:t>
      </w:r>
      <w:r w:rsidR="007A6D26" w:rsidRPr="00442BAB">
        <w:rPr>
          <w:szCs w:val="24"/>
        </w:rPr>
        <w:t>cupacional como no levantar cierto peso, pausas activas</w:t>
      </w:r>
      <w:r w:rsidR="00017362" w:rsidRPr="00442BAB">
        <w:rPr>
          <w:szCs w:val="24"/>
        </w:rPr>
        <w:t>, entre otras.</w:t>
      </w:r>
    </w:p>
    <w:p w14:paraId="15D52E25" w14:textId="77777777" w:rsidR="00116A5B" w:rsidRPr="00442BAB" w:rsidRDefault="00116A5B" w:rsidP="00442BAB">
      <w:pPr>
        <w:spacing w:line="276" w:lineRule="auto"/>
        <w:ind w:firstLine="720"/>
        <w:rPr>
          <w:szCs w:val="24"/>
        </w:rPr>
      </w:pPr>
    </w:p>
    <w:p w14:paraId="769A3E39" w14:textId="2893F17A" w:rsidR="00610D45" w:rsidRPr="00442BAB" w:rsidRDefault="00FE154E" w:rsidP="00442BAB">
      <w:pPr>
        <w:spacing w:line="276" w:lineRule="auto"/>
        <w:ind w:firstLine="720"/>
        <w:rPr>
          <w:szCs w:val="24"/>
        </w:rPr>
      </w:pPr>
      <w:r w:rsidRPr="00442BAB">
        <w:rPr>
          <w:szCs w:val="24"/>
        </w:rPr>
        <w:t xml:space="preserve">Reprocha que la </w:t>
      </w:r>
      <w:r w:rsidRPr="00442BAB">
        <w:rPr>
          <w:i/>
          <w:szCs w:val="24"/>
        </w:rPr>
        <w:t>a-quo</w:t>
      </w:r>
      <w:r w:rsidRPr="00442BAB">
        <w:rPr>
          <w:szCs w:val="24"/>
        </w:rPr>
        <w:t xml:space="preserve"> solo hiciera un recuento de los testimonios traído</w:t>
      </w:r>
      <w:r w:rsidR="00C9284D" w:rsidRPr="00442BAB">
        <w:rPr>
          <w:szCs w:val="24"/>
        </w:rPr>
        <w:t>s</w:t>
      </w:r>
      <w:r w:rsidRPr="00442BAB">
        <w:rPr>
          <w:szCs w:val="24"/>
        </w:rPr>
        <w:t xml:space="preserve"> por la activa de la litis</w:t>
      </w:r>
      <w:r w:rsidR="00D1267B" w:rsidRPr="00442BAB">
        <w:rPr>
          <w:szCs w:val="24"/>
        </w:rPr>
        <w:t xml:space="preserve">, desconociendo que las </w:t>
      </w:r>
      <w:proofErr w:type="spellStart"/>
      <w:r w:rsidR="00D1267B" w:rsidRPr="00442BAB">
        <w:rPr>
          <w:szCs w:val="24"/>
        </w:rPr>
        <w:t>testig</w:t>
      </w:r>
      <w:r w:rsidR="00794D2F" w:rsidRPr="00442BAB">
        <w:rPr>
          <w:szCs w:val="24"/>
        </w:rPr>
        <w:t>a</w:t>
      </w:r>
      <w:r w:rsidR="00D1267B" w:rsidRPr="00442BAB">
        <w:rPr>
          <w:szCs w:val="24"/>
        </w:rPr>
        <w:t>s</w:t>
      </w:r>
      <w:proofErr w:type="spellEnd"/>
      <w:r w:rsidR="00D1267B" w:rsidRPr="00442BAB">
        <w:rPr>
          <w:szCs w:val="24"/>
        </w:rPr>
        <w:t xml:space="preserve"> </w:t>
      </w:r>
      <w:r w:rsidR="006A784F" w:rsidRPr="00442BAB">
        <w:rPr>
          <w:bCs/>
          <w:szCs w:val="24"/>
        </w:rPr>
        <w:t>Ana María Villada Ramos y</w:t>
      </w:r>
      <w:r w:rsidR="006A784F" w:rsidRPr="00442BAB">
        <w:rPr>
          <w:bCs/>
          <w:szCs w:val="24"/>
          <w:lang w:val="es-CO"/>
        </w:rPr>
        <w:t xml:space="preserve"> Lilibeth </w:t>
      </w:r>
      <w:r w:rsidR="006A784F" w:rsidRPr="00442BAB">
        <w:rPr>
          <w:bCs/>
          <w:szCs w:val="24"/>
          <w:lang w:val="es-CO"/>
        </w:rPr>
        <w:lastRenderedPageBreak/>
        <w:t>Laserna Gallego</w:t>
      </w:r>
      <w:r w:rsidR="006A784F" w:rsidRPr="00442BAB">
        <w:rPr>
          <w:bCs/>
          <w:szCs w:val="24"/>
        </w:rPr>
        <w:t xml:space="preserve"> </w:t>
      </w:r>
      <w:r w:rsidR="00D1267B" w:rsidRPr="00442BAB">
        <w:rPr>
          <w:szCs w:val="24"/>
        </w:rPr>
        <w:t xml:space="preserve">indicaron que las labores ejecutadas por la actora eran </w:t>
      </w:r>
      <w:r w:rsidR="00576DC3" w:rsidRPr="00442BAB">
        <w:rPr>
          <w:szCs w:val="24"/>
        </w:rPr>
        <w:t xml:space="preserve">comunes de una auxiliar de odontología, </w:t>
      </w:r>
      <w:r w:rsidR="00794D2F" w:rsidRPr="00442BAB">
        <w:rPr>
          <w:szCs w:val="24"/>
        </w:rPr>
        <w:t xml:space="preserve">lo que a su juicio </w:t>
      </w:r>
      <w:r w:rsidR="00576DC3" w:rsidRPr="00442BAB">
        <w:rPr>
          <w:szCs w:val="24"/>
        </w:rPr>
        <w:t xml:space="preserve">denota que la demandante no tenía una discapacidad o dificultad para el desempeño </w:t>
      </w:r>
      <w:r w:rsidR="009B2E3F" w:rsidRPr="00442BAB">
        <w:rPr>
          <w:szCs w:val="24"/>
        </w:rPr>
        <w:t>d</w:t>
      </w:r>
      <w:r w:rsidR="00576DC3" w:rsidRPr="00442BAB">
        <w:rPr>
          <w:szCs w:val="24"/>
        </w:rPr>
        <w:t>e sus labores</w:t>
      </w:r>
      <w:r w:rsidR="00116A5B" w:rsidRPr="00442BAB">
        <w:rPr>
          <w:szCs w:val="24"/>
        </w:rPr>
        <w:t>, por lo que tampoco hay lugar a aplicar los criterios sentados por la Corte Constitucional.</w:t>
      </w:r>
    </w:p>
    <w:p w14:paraId="3C56B734" w14:textId="77777777" w:rsidR="00A64419" w:rsidRPr="00442BAB" w:rsidRDefault="00A64419" w:rsidP="00442BAB">
      <w:pPr>
        <w:spacing w:line="276" w:lineRule="auto"/>
        <w:rPr>
          <w:szCs w:val="24"/>
        </w:rPr>
      </w:pPr>
    </w:p>
    <w:p w14:paraId="2A035ED6" w14:textId="7DA31AD5" w:rsidR="00E559E8" w:rsidRPr="00442BAB" w:rsidRDefault="00A64419" w:rsidP="00442BAB">
      <w:pPr>
        <w:spacing w:line="276" w:lineRule="auto"/>
        <w:ind w:firstLine="720"/>
        <w:rPr>
          <w:szCs w:val="24"/>
        </w:rPr>
      </w:pPr>
      <w:r w:rsidRPr="00442BAB">
        <w:rPr>
          <w:szCs w:val="24"/>
        </w:rPr>
        <w:t>Finalmente</w:t>
      </w:r>
      <w:r w:rsidR="003139A8" w:rsidRPr="00442BAB">
        <w:rPr>
          <w:szCs w:val="24"/>
        </w:rPr>
        <w:t>,</w:t>
      </w:r>
      <w:r w:rsidRPr="00442BAB">
        <w:rPr>
          <w:szCs w:val="24"/>
        </w:rPr>
        <w:t xml:space="preserve"> expresó que </w:t>
      </w:r>
      <w:r w:rsidR="00F34899" w:rsidRPr="00442BAB">
        <w:rPr>
          <w:szCs w:val="24"/>
        </w:rPr>
        <w:t>no se demostró que</w:t>
      </w:r>
      <w:r w:rsidR="003139A8" w:rsidRPr="00442BAB">
        <w:rPr>
          <w:szCs w:val="24"/>
        </w:rPr>
        <w:t xml:space="preserve"> el despido</w:t>
      </w:r>
      <w:r w:rsidR="00F34899" w:rsidRPr="00442BAB">
        <w:rPr>
          <w:szCs w:val="24"/>
        </w:rPr>
        <w:t xml:space="preserve"> hubiera sido discriminatorio</w:t>
      </w:r>
      <w:r w:rsidR="009F561D" w:rsidRPr="00442BAB">
        <w:rPr>
          <w:szCs w:val="24"/>
        </w:rPr>
        <w:t xml:space="preserve">, ya que si bien en el escrito de contestación se adujo que el </w:t>
      </w:r>
      <w:r w:rsidR="00020DDD" w:rsidRPr="00442BAB">
        <w:rPr>
          <w:szCs w:val="24"/>
        </w:rPr>
        <w:t>despido se dio por la facultad del artículo 64</w:t>
      </w:r>
      <w:r w:rsidR="00794D2F" w:rsidRPr="00442BAB">
        <w:rPr>
          <w:szCs w:val="24"/>
        </w:rPr>
        <w:t xml:space="preserve"> del Código Sustantivo del Trabajo</w:t>
      </w:r>
      <w:r w:rsidR="00020DDD" w:rsidRPr="00442BAB">
        <w:rPr>
          <w:szCs w:val="24"/>
        </w:rPr>
        <w:t xml:space="preserve">, con las pruebas </w:t>
      </w:r>
      <w:r w:rsidR="00474C6A" w:rsidRPr="00442BAB">
        <w:rPr>
          <w:szCs w:val="24"/>
        </w:rPr>
        <w:t xml:space="preserve">testimoniales </w:t>
      </w:r>
      <w:r w:rsidR="00020DDD" w:rsidRPr="00442BAB">
        <w:rPr>
          <w:szCs w:val="24"/>
        </w:rPr>
        <w:t xml:space="preserve">practicadas se demostró que se dio por razones objetivas, como la terminación del servicio asistencial de </w:t>
      </w:r>
      <w:r w:rsidR="00474C6A" w:rsidRPr="00442BAB">
        <w:rPr>
          <w:szCs w:val="24"/>
        </w:rPr>
        <w:t>odontología por parte de Salud Total</w:t>
      </w:r>
      <w:r w:rsidR="00442BA2" w:rsidRPr="00442BAB">
        <w:rPr>
          <w:szCs w:val="24"/>
        </w:rPr>
        <w:t xml:space="preserve">, </w:t>
      </w:r>
      <w:r w:rsidR="00782D6A" w:rsidRPr="00442BAB">
        <w:rPr>
          <w:szCs w:val="24"/>
        </w:rPr>
        <w:t xml:space="preserve">que </w:t>
      </w:r>
      <w:r w:rsidR="00442BA2" w:rsidRPr="00442BAB">
        <w:rPr>
          <w:szCs w:val="24"/>
        </w:rPr>
        <w:t xml:space="preserve">se empezó a prestar a través de un tercero ajeno a su representada, </w:t>
      </w:r>
      <w:r w:rsidR="00243695" w:rsidRPr="00442BAB">
        <w:rPr>
          <w:szCs w:val="24"/>
        </w:rPr>
        <w:t>en tanto,</w:t>
      </w:r>
      <w:r w:rsidR="00442BA2" w:rsidRPr="00442BAB">
        <w:rPr>
          <w:szCs w:val="24"/>
        </w:rPr>
        <w:t xml:space="preserve"> la función de salud total solo es la afiliación o aseguramiento de los afiliados no la prestación de servicios</w:t>
      </w:r>
      <w:r w:rsidR="00D67768" w:rsidRPr="00442BAB">
        <w:rPr>
          <w:szCs w:val="24"/>
        </w:rPr>
        <w:t>, aunado a que el contrato de trabajo no se le terminó únicamente a la demandante.</w:t>
      </w:r>
    </w:p>
    <w:p w14:paraId="05C6434F" w14:textId="77777777" w:rsidR="00D26E6D" w:rsidRPr="00442BAB" w:rsidRDefault="00D26E6D" w:rsidP="00442BAB">
      <w:pPr>
        <w:spacing w:line="276" w:lineRule="auto"/>
        <w:rPr>
          <w:szCs w:val="24"/>
        </w:rPr>
      </w:pPr>
    </w:p>
    <w:p w14:paraId="6528B79E" w14:textId="60988F0A" w:rsidR="30D82DEE" w:rsidRPr="00442BAB" w:rsidRDefault="30D82DEE" w:rsidP="00442BAB">
      <w:pPr>
        <w:spacing w:line="276" w:lineRule="auto"/>
        <w:rPr>
          <w:szCs w:val="24"/>
        </w:rPr>
      </w:pPr>
    </w:p>
    <w:p w14:paraId="62326C37" w14:textId="39AE9524" w:rsidR="00ED578B" w:rsidRPr="00442BAB" w:rsidRDefault="00ED578B" w:rsidP="00442BAB">
      <w:pPr>
        <w:pStyle w:val="Prrafodelista"/>
        <w:widowControl w:val="0"/>
        <w:numPr>
          <w:ilvl w:val="0"/>
          <w:numId w:val="2"/>
        </w:numPr>
        <w:autoSpaceDE w:val="0"/>
        <w:autoSpaceDN w:val="0"/>
        <w:adjustRightInd w:val="0"/>
        <w:spacing w:line="276" w:lineRule="auto"/>
        <w:ind w:left="0"/>
        <w:jc w:val="center"/>
        <w:rPr>
          <w:rFonts w:eastAsia="Times New Roman"/>
          <w:b/>
          <w:bCs/>
          <w:szCs w:val="24"/>
          <w:lang w:val="es-CO" w:eastAsia="es-ES"/>
        </w:rPr>
      </w:pPr>
      <w:r w:rsidRPr="00442BAB">
        <w:rPr>
          <w:rFonts w:eastAsia="Times New Roman"/>
          <w:b/>
          <w:bCs/>
          <w:szCs w:val="24"/>
          <w:lang w:val="es-CO" w:eastAsia="es-ES"/>
        </w:rPr>
        <w:t>ALEGATOS DE CONCLUSIÓN</w:t>
      </w:r>
      <w:r w:rsidR="00CF3ADE">
        <w:rPr>
          <w:rFonts w:eastAsia="Times New Roman"/>
          <w:b/>
          <w:bCs/>
          <w:szCs w:val="24"/>
          <w:lang w:val="es-CO" w:eastAsia="es-ES"/>
        </w:rPr>
        <w:t xml:space="preserve"> </w:t>
      </w:r>
      <w:r w:rsidRPr="00442BAB">
        <w:rPr>
          <w:rFonts w:eastAsia="Times New Roman"/>
          <w:b/>
          <w:bCs/>
          <w:szCs w:val="24"/>
          <w:lang w:val="es-CO" w:eastAsia="es-ES"/>
        </w:rPr>
        <w:t>/</w:t>
      </w:r>
      <w:r w:rsidR="00CF3ADE">
        <w:rPr>
          <w:rFonts w:eastAsia="Times New Roman"/>
          <w:b/>
          <w:bCs/>
          <w:szCs w:val="24"/>
          <w:lang w:val="es-CO" w:eastAsia="es-ES"/>
        </w:rPr>
        <w:t xml:space="preserve"> </w:t>
      </w:r>
      <w:r w:rsidRPr="00442BAB">
        <w:rPr>
          <w:rFonts w:eastAsia="Times New Roman"/>
          <w:b/>
          <w:bCs/>
          <w:szCs w:val="24"/>
          <w:lang w:val="es-CO" w:eastAsia="es-ES"/>
        </w:rPr>
        <w:t>CONCEPTO DEL MINISTERIO PÚBLICO</w:t>
      </w:r>
    </w:p>
    <w:p w14:paraId="00000063" w14:textId="77777777" w:rsidR="00041DAE" w:rsidRPr="00442BAB" w:rsidRDefault="00041DAE" w:rsidP="00442BAB">
      <w:pPr>
        <w:spacing w:line="276" w:lineRule="auto"/>
        <w:ind w:firstLine="709"/>
        <w:rPr>
          <w:color w:val="000000"/>
          <w:szCs w:val="24"/>
          <w:shd w:val="clear" w:color="auto" w:fill="FAF9F8"/>
          <w:lang w:val="es-CO"/>
        </w:rPr>
      </w:pPr>
    </w:p>
    <w:p w14:paraId="00000066" w14:textId="7EBABD52" w:rsidR="00041DAE" w:rsidRPr="00442BAB" w:rsidRDefault="00252AA9" w:rsidP="00442BAB">
      <w:pPr>
        <w:spacing w:line="276" w:lineRule="auto"/>
        <w:ind w:firstLine="708"/>
        <w:rPr>
          <w:rFonts w:eastAsiaTheme="minorHAnsi"/>
          <w:szCs w:val="24"/>
          <w:lang w:val="es-CO" w:eastAsia="en-US"/>
        </w:rPr>
      </w:pPr>
      <w:r w:rsidRPr="00442BAB">
        <w:rPr>
          <w:rFonts w:eastAsiaTheme="minorHAnsi"/>
          <w:szCs w:val="24"/>
          <w:lang w:val="es" w:eastAsia="en-US"/>
        </w:rPr>
        <w:t>Analizados los alegatos</w:t>
      </w:r>
      <w:r w:rsidR="00396CAF" w:rsidRPr="00442BAB">
        <w:rPr>
          <w:rFonts w:eastAsiaTheme="minorHAnsi"/>
          <w:szCs w:val="24"/>
          <w:lang w:val="es" w:eastAsia="en-US"/>
        </w:rPr>
        <w:t xml:space="preserve"> escritos</w:t>
      </w:r>
      <w:r w:rsidRPr="00442BAB">
        <w:rPr>
          <w:rFonts w:eastAsiaTheme="minorHAnsi"/>
          <w:szCs w:val="24"/>
          <w:lang w:val="es" w:eastAsia="en-US"/>
        </w:rPr>
        <w:t xml:space="preserve"> presentados</w:t>
      </w:r>
      <w:r w:rsidR="00396CAF" w:rsidRPr="00442BAB">
        <w:rPr>
          <w:rFonts w:eastAsiaTheme="minorHAnsi"/>
          <w:szCs w:val="24"/>
          <w:lang w:val="es" w:eastAsia="en-US"/>
        </w:rPr>
        <w:t xml:space="preserve"> por ambas partes</w:t>
      </w:r>
      <w:r w:rsidRPr="00442BAB">
        <w:rPr>
          <w:rFonts w:eastAsiaTheme="minorHAnsi"/>
          <w:szCs w:val="24"/>
          <w:lang w:val="es" w:eastAsia="en-US"/>
        </w:rPr>
        <w:t xml:space="preserve">, mismos que obran en el expediente digital y a los cuales nos remitimos por economía procesal en virtud del artículo 280 del C.G.P., </w:t>
      </w:r>
      <w:r w:rsidR="0054501A" w:rsidRPr="00442BAB">
        <w:rPr>
          <w:rFonts w:eastAsiaTheme="minorHAnsi"/>
          <w:szCs w:val="24"/>
          <w:lang w:val="es" w:eastAsia="en-US"/>
        </w:rPr>
        <w:t>la Sala encuentra que los argumentos fácticos y jurídicos expresados concuerdan con los puntos objeto de discusión en esta instancia y se relacionan con el problema jurídico que se expresará más adelante</w:t>
      </w:r>
      <w:r w:rsidR="00723185" w:rsidRPr="00442BAB">
        <w:rPr>
          <w:rFonts w:eastAsiaTheme="minorHAnsi"/>
          <w:szCs w:val="24"/>
          <w:lang w:val="es-CO" w:eastAsia="en-US"/>
        </w:rPr>
        <w:t xml:space="preserve">. </w:t>
      </w:r>
      <w:r w:rsidR="00C3107C" w:rsidRPr="00442BAB">
        <w:rPr>
          <w:rFonts w:eastAsiaTheme="minorHAnsi"/>
          <w:szCs w:val="24"/>
          <w:lang w:val="es-CO" w:eastAsia="en-US"/>
        </w:rPr>
        <w:t>E</w:t>
      </w:r>
      <w:r w:rsidR="00723185" w:rsidRPr="00442BAB">
        <w:rPr>
          <w:rFonts w:eastAsiaTheme="minorHAnsi"/>
          <w:szCs w:val="24"/>
          <w:lang w:val="es-CO" w:eastAsia="en-US"/>
        </w:rPr>
        <w:t>l Ministerio Público no conceptuó en este asunto.</w:t>
      </w:r>
    </w:p>
    <w:p w14:paraId="7BB2777E" w14:textId="77777777" w:rsidR="00D26E6D" w:rsidRPr="00442BAB" w:rsidRDefault="00D26E6D" w:rsidP="00442BAB">
      <w:pPr>
        <w:spacing w:line="276" w:lineRule="auto"/>
        <w:rPr>
          <w:rFonts w:eastAsiaTheme="minorEastAsia"/>
          <w:szCs w:val="24"/>
          <w:lang w:val="es-CO" w:eastAsia="en-US"/>
        </w:rPr>
      </w:pPr>
    </w:p>
    <w:p w14:paraId="0C7EDE44" w14:textId="129CABAF" w:rsidR="30D82DEE" w:rsidRPr="00442BAB" w:rsidRDefault="30D82DEE" w:rsidP="00442BAB">
      <w:pPr>
        <w:spacing w:line="276" w:lineRule="auto"/>
        <w:rPr>
          <w:rFonts w:eastAsiaTheme="minorEastAsia"/>
          <w:szCs w:val="24"/>
          <w:lang w:val="es-CO" w:eastAsia="en-US"/>
        </w:rPr>
      </w:pPr>
    </w:p>
    <w:p w14:paraId="5767CA86" w14:textId="77777777" w:rsidR="00ED578B" w:rsidRPr="00442BAB" w:rsidRDefault="00ED578B" w:rsidP="00442BAB">
      <w:pPr>
        <w:pStyle w:val="paragraph"/>
        <w:numPr>
          <w:ilvl w:val="0"/>
          <w:numId w:val="2"/>
        </w:numPr>
        <w:spacing w:before="0" w:beforeAutospacing="0" w:after="0" w:afterAutospacing="0" w:line="276" w:lineRule="auto"/>
        <w:ind w:left="0"/>
        <w:jc w:val="center"/>
        <w:textAlignment w:val="baseline"/>
        <w:rPr>
          <w:rFonts w:ascii="Tahoma" w:hAnsi="Tahoma" w:cs="Tahoma"/>
          <w:b/>
          <w:bCs/>
        </w:rPr>
      </w:pPr>
      <w:r w:rsidRPr="00442BAB">
        <w:rPr>
          <w:rStyle w:val="normaltextrun"/>
          <w:rFonts w:ascii="Tahoma" w:hAnsi="Tahoma" w:cs="Tahoma"/>
          <w:b/>
          <w:bCs/>
        </w:rPr>
        <w:t>PROBLEMA JURÍDICO POR RESOLVER</w:t>
      </w:r>
    </w:p>
    <w:p w14:paraId="00000067" w14:textId="347BBBBE" w:rsidR="00041DAE" w:rsidRPr="00442BAB" w:rsidRDefault="00041DAE" w:rsidP="00442BAB">
      <w:pPr>
        <w:spacing w:line="276" w:lineRule="auto"/>
        <w:ind w:firstLine="709"/>
        <w:rPr>
          <w:color w:val="000000"/>
          <w:szCs w:val="24"/>
          <w:shd w:val="clear" w:color="auto" w:fill="FAF9F8"/>
        </w:rPr>
      </w:pPr>
    </w:p>
    <w:p w14:paraId="24585A30" w14:textId="39087131" w:rsidR="00AD1586" w:rsidRPr="00442BAB" w:rsidRDefault="0039092E" w:rsidP="00442BAB">
      <w:pPr>
        <w:spacing w:line="276" w:lineRule="auto"/>
        <w:ind w:firstLine="720"/>
        <w:rPr>
          <w:szCs w:val="24"/>
        </w:rPr>
      </w:pPr>
      <w:r w:rsidRPr="00442BAB">
        <w:rPr>
          <w:szCs w:val="24"/>
        </w:rPr>
        <w:t>El problema jurídico se circunscribe en</w:t>
      </w:r>
      <w:r w:rsidR="000D4B23" w:rsidRPr="00442BAB">
        <w:rPr>
          <w:szCs w:val="24"/>
          <w:lang w:eastAsia="es-MX"/>
        </w:rPr>
        <w:t xml:space="preserve"> determinar s</w:t>
      </w:r>
      <w:r w:rsidR="000D4B23" w:rsidRPr="00442BAB">
        <w:rPr>
          <w:szCs w:val="24"/>
        </w:rPr>
        <w:t xml:space="preserve">í al momento de la terminación del contrato, </w:t>
      </w:r>
      <w:r w:rsidR="00B245F0" w:rsidRPr="00442BAB">
        <w:rPr>
          <w:szCs w:val="24"/>
        </w:rPr>
        <w:t>la</w:t>
      </w:r>
      <w:r w:rsidR="000D4B23" w:rsidRPr="00442BAB">
        <w:rPr>
          <w:szCs w:val="24"/>
        </w:rPr>
        <w:t xml:space="preserve"> trabajador</w:t>
      </w:r>
      <w:r w:rsidR="00B245F0" w:rsidRPr="00442BAB">
        <w:rPr>
          <w:szCs w:val="24"/>
        </w:rPr>
        <w:t>a</w:t>
      </w:r>
      <w:r w:rsidR="000D4B23" w:rsidRPr="00442BAB">
        <w:rPr>
          <w:szCs w:val="24"/>
        </w:rPr>
        <w:t xml:space="preserve"> gozaba de estabilidad laboral reforzada debido a su estado de salud</w:t>
      </w:r>
      <w:r w:rsidR="00B245F0" w:rsidRPr="00442BAB">
        <w:rPr>
          <w:szCs w:val="24"/>
        </w:rPr>
        <w:t xml:space="preserve">, o </w:t>
      </w:r>
      <w:r w:rsidR="00D26E6D" w:rsidRPr="00442BAB">
        <w:rPr>
          <w:szCs w:val="24"/>
        </w:rPr>
        <w:t>si,</w:t>
      </w:r>
      <w:r w:rsidR="00B245F0" w:rsidRPr="00442BAB">
        <w:rPr>
          <w:szCs w:val="24"/>
        </w:rPr>
        <w:t xml:space="preserve"> por el contrario, la terminación del mismo obedeció a causas objetivas</w:t>
      </w:r>
      <w:r w:rsidR="00C9284D" w:rsidRPr="00442BAB">
        <w:rPr>
          <w:szCs w:val="24"/>
        </w:rPr>
        <w:t>, como se aduce en el recurso</w:t>
      </w:r>
      <w:r w:rsidR="00B245F0" w:rsidRPr="00442BAB">
        <w:rPr>
          <w:szCs w:val="24"/>
        </w:rPr>
        <w:t xml:space="preserve">. </w:t>
      </w:r>
    </w:p>
    <w:p w14:paraId="44862FA4" w14:textId="63835304" w:rsidR="30D82DEE" w:rsidRPr="00442BAB" w:rsidRDefault="30D82DEE" w:rsidP="00442BAB">
      <w:pPr>
        <w:spacing w:line="276" w:lineRule="auto"/>
        <w:ind w:firstLine="720"/>
        <w:rPr>
          <w:szCs w:val="24"/>
        </w:rPr>
      </w:pPr>
    </w:p>
    <w:p w14:paraId="47F8DA34" w14:textId="58FF01F5" w:rsidR="30D82DEE" w:rsidRPr="00442BAB" w:rsidRDefault="30D82DEE" w:rsidP="00442BAB">
      <w:pPr>
        <w:spacing w:line="276" w:lineRule="auto"/>
        <w:ind w:firstLine="720"/>
        <w:rPr>
          <w:szCs w:val="24"/>
        </w:rPr>
      </w:pPr>
    </w:p>
    <w:p w14:paraId="61675F80" w14:textId="4E30ED9B" w:rsidR="00ED578B" w:rsidRPr="00442BAB" w:rsidRDefault="00ED578B" w:rsidP="00442BAB">
      <w:pPr>
        <w:pStyle w:val="Prrafodelista"/>
        <w:widowControl w:val="0"/>
        <w:numPr>
          <w:ilvl w:val="0"/>
          <w:numId w:val="2"/>
        </w:numPr>
        <w:tabs>
          <w:tab w:val="left" w:pos="284"/>
        </w:tabs>
        <w:autoSpaceDE w:val="0"/>
        <w:autoSpaceDN w:val="0"/>
        <w:adjustRightInd w:val="0"/>
        <w:spacing w:line="276" w:lineRule="auto"/>
        <w:ind w:left="0" w:firstLine="0"/>
        <w:jc w:val="center"/>
        <w:rPr>
          <w:b/>
          <w:bCs/>
          <w:szCs w:val="24"/>
        </w:rPr>
      </w:pPr>
      <w:r w:rsidRPr="00442BAB">
        <w:rPr>
          <w:b/>
          <w:bCs/>
          <w:szCs w:val="24"/>
        </w:rPr>
        <w:t>CONSIDERACIONES</w:t>
      </w:r>
    </w:p>
    <w:p w14:paraId="46182C19" w14:textId="2A79CECC" w:rsidR="00A80E6B" w:rsidRPr="00442BAB" w:rsidRDefault="00A80E6B" w:rsidP="00442BAB">
      <w:pPr>
        <w:widowControl w:val="0"/>
        <w:tabs>
          <w:tab w:val="left" w:pos="284"/>
        </w:tabs>
        <w:autoSpaceDE w:val="0"/>
        <w:autoSpaceDN w:val="0"/>
        <w:adjustRightInd w:val="0"/>
        <w:spacing w:line="276" w:lineRule="auto"/>
        <w:jc w:val="center"/>
        <w:rPr>
          <w:b/>
          <w:szCs w:val="24"/>
        </w:rPr>
      </w:pPr>
    </w:p>
    <w:p w14:paraId="79358F8D" w14:textId="7701538C" w:rsidR="003F3703" w:rsidRPr="00442BAB" w:rsidRDefault="003F3703" w:rsidP="00442BAB">
      <w:pPr>
        <w:pStyle w:val="Prrafodelista"/>
        <w:widowControl w:val="0"/>
        <w:numPr>
          <w:ilvl w:val="1"/>
          <w:numId w:val="7"/>
        </w:numPr>
        <w:tabs>
          <w:tab w:val="left" w:pos="284"/>
        </w:tabs>
        <w:autoSpaceDE w:val="0"/>
        <w:autoSpaceDN w:val="0"/>
        <w:adjustRightInd w:val="0"/>
        <w:spacing w:line="276" w:lineRule="auto"/>
        <w:rPr>
          <w:b/>
          <w:bCs/>
          <w:szCs w:val="24"/>
        </w:rPr>
      </w:pPr>
      <w:r w:rsidRPr="00442BAB">
        <w:rPr>
          <w:b/>
          <w:bCs/>
          <w:szCs w:val="24"/>
        </w:rPr>
        <w:t>Derecho a la estabilidad laboral reforzada de personas en estado de debilidad manifiesta por razones de salud.</w:t>
      </w:r>
    </w:p>
    <w:p w14:paraId="1DFF269A" w14:textId="0FFCC175" w:rsidR="00A80E6B" w:rsidRPr="00442BAB" w:rsidRDefault="00A80E6B" w:rsidP="00442BAB">
      <w:pPr>
        <w:widowControl w:val="0"/>
        <w:tabs>
          <w:tab w:val="left" w:pos="284"/>
        </w:tabs>
        <w:autoSpaceDE w:val="0"/>
        <w:autoSpaceDN w:val="0"/>
        <w:adjustRightInd w:val="0"/>
        <w:spacing w:line="276" w:lineRule="auto"/>
        <w:jc w:val="left"/>
        <w:rPr>
          <w:b/>
          <w:szCs w:val="24"/>
        </w:rPr>
      </w:pPr>
    </w:p>
    <w:p w14:paraId="02CBE92A" w14:textId="0FC806B2" w:rsidR="00234AAA" w:rsidRPr="00442BAB" w:rsidRDefault="00234AAA" w:rsidP="00442BAB">
      <w:pPr>
        <w:spacing w:line="276" w:lineRule="auto"/>
        <w:ind w:firstLine="705"/>
        <w:textAlignment w:val="baseline"/>
        <w:rPr>
          <w:rFonts w:eastAsia="Times New Roman"/>
          <w:szCs w:val="24"/>
          <w:lang w:eastAsia="es-ES_tradnl"/>
        </w:rPr>
      </w:pPr>
      <w:bookmarkStart w:id="6" w:name="_Hlk101504919"/>
      <w:bookmarkStart w:id="7" w:name="_Hlk110940295"/>
      <w:r w:rsidRPr="00442BAB">
        <w:rPr>
          <w:rFonts w:eastAsia="Times New Roman"/>
          <w:color w:val="000000"/>
          <w:szCs w:val="24"/>
          <w:lang w:eastAsia="es-ES_tradnl"/>
        </w:rPr>
        <w:t>Dispone el art. 26 de la Ley 361 de 1997 que</w:t>
      </w:r>
      <w:r w:rsidRPr="00442BAB">
        <w:rPr>
          <w:rFonts w:eastAsia="Times New Roman"/>
          <w:i/>
          <w:iCs/>
          <w:color w:val="000000"/>
          <w:szCs w:val="24"/>
          <w:lang w:eastAsia="es-ES_tradnl"/>
        </w:rPr>
        <w:t xml:space="preserve"> “</w:t>
      </w:r>
      <w:r w:rsidRPr="008D28AA">
        <w:rPr>
          <w:rFonts w:eastAsia="Times New Roman"/>
          <w:i/>
          <w:iCs/>
          <w:color w:val="000000"/>
          <w:sz w:val="22"/>
          <w:szCs w:val="24"/>
          <w:lang w:eastAsia="es-ES_tradnl"/>
        </w:rPr>
        <w:t xml:space="preserve">(…) en ningún caso la </w:t>
      </w:r>
      <w:r w:rsidR="00BB58FB" w:rsidRPr="008D28AA">
        <w:rPr>
          <w:rFonts w:eastAsia="Times New Roman"/>
          <w:i/>
          <w:iCs/>
          <w:color w:val="000000"/>
          <w:sz w:val="22"/>
          <w:szCs w:val="24"/>
          <w:lang w:eastAsia="es-ES_tradnl"/>
        </w:rPr>
        <w:t>discapacidad</w:t>
      </w:r>
      <w:r w:rsidRPr="008D28AA">
        <w:rPr>
          <w:rFonts w:eastAsia="Times New Roman"/>
          <w:i/>
          <w:iCs/>
          <w:color w:val="000000"/>
          <w:sz w:val="22"/>
          <w:szCs w:val="24"/>
          <w:lang w:eastAsia="es-ES_tradnl"/>
        </w:rPr>
        <w:t xml:space="preserve"> de una persona, podrá ser motivo para obstaculizar una vinculación laboral, a menos que dicha </w:t>
      </w:r>
      <w:r w:rsidR="00BB58FB" w:rsidRPr="008D28AA">
        <w:rPr>
          <w:rFonts w:eastAsia="Times New Roman"/>
          <w:i/>
          <w:iCs/>
          <w:color w:val="000000"/>
          <w:sz w:val="22"/>
          <w:szCs w:val="24"/>
          <w:lang w:eastAsia="es-ES_tradnl"/>
        </w:rPr>
        <w:t>discapacidad</w:t>
      </w:r>
      <w:r w:rsidRPr="008D28AA">
        <w:rPr>
          <w:rFonts w:eastAsia="Times New Roman"/>
          <w:i/>
          <w:iCs/>
          <w:color w:val="000000"/>
          <w:sz w:val="22"/>
          <w:szCs w:val="24"/>
          <w:lang w:eastAsia="es-ES_tradnl"/>
        </w:rPr>
        <w:t xml:space="preserve"> sea claramente demostrada como incompatible e insuperable en el cargo que se va a desempeñar. Así mismo, ninguna persona </w:t>
      </w:r>
      <w:r w:rsidR="00BB58FB" w:rsidRPr="008D28AA">
        <w:rPr>
          <w:rFonts w:eastAsia="Times New Roman"/>
          <w:i/>
          <w:iCs/>
          <w:color w:val="000000"/>
          <w:sz w:val="22"/>
          <w:szCs w:val="24"/>
          <w:lang w:eastAsia="es-ES_tradnl"/>
        </w:rPr>
        <w:t>en situación de discapacidad</w:t>
      </w:r>
      <w:r w:rsidRPr="008D28AA">
        <w:rPr>
          <w:rFonts w:eastAsia="Times New Roman"/>
          <w:i/>
          <w:iCs/>
          <w:color w:val="000000"/>
          <w:sz w:val="22"/>
          <w:szCs w:val="24"/>
          <w:lang w:eastAsia="es-ES_tradnl"/>
        </w:rPr>
        <w:t xml:space="preserve"> podrá ser despedida o su contrato terminado por razón de su </w:t>
      </w:r>
      <w:r w:rsidR="00B9580A" w:rsidRPr="008D28AA">
        <w:rPr>
          <w:rFonts w:eastAsia="Times New Roman"/>
          <w:i/>
          <w:iCs/>
          <w:color w:val="000000"/>
          <w:sz w:val="22"/>
          <w:szCs w:val="24"/>
          <w:lang w:eastAsia="es-ES_tradnl"/>
        </w:rPr>
        <w:t>discapacidad</w:t>
      </w:r>
      <w:r w:rsidRPr="008D28AA">
        <w:rPr>
          <w:rFonts w:eastAsia="Times New Roman"/>
          <w:i/>
          <w:iCs/>
          <w:color w:val="000000"/>
          <w:sz w:val="22"/>
          <w:szCs w:val="24"/>
          <w:lang w:eastAsia="es-ES_tradnl"/>
        </w:rPr>
        <w:t>, salvo que medie autorización de la oficina de Trabajo</w:t>
      </w:r>
      <w:r w:rsidRPr="00442BAB">
        <w:rPr>
          <w:rFonts w:eastAsia="Times New Roman"/>
          <w:i/>
          <w:iCs/>
          <w:color w:val="000000"/>
          <w:szCs w:val="24"/>
          <w:lang w:eastAsia="es-ES_tradnl"/>
        </w:rPr>
        <w:t xml:space="preserve">” </w:t>
      </w:r>
      <w:bookmarkEnd w:id="7"/>
      <w:r w:rsidRPr="00442BAB">
        <w:rPr>
          <w:rFonts w:eastAsia="Times New Roman"/>
          <w:i/>
          <w:iCs/>
          <w:color w:val="000000"/>
          <w:szCs w:val="24"/>
          <w:lang w:eastAsia="es-ES_tradnl"/>
        </w:rPr>
        <w:t>y agrega que “</w:t>
      </w:r>
      <w:r w:rsidRPr="008D28AA">
        <w:rPr>
          <w:rFonts w:eastAsia="Times New Roman"/>
          <w:i/>
          <w:iCs/>
          <w:color w:val="000000"/>
          <w:sz w:val="22"/>
          <w:szCs w:val="24"/>
          <w:lang w:eastAsia="es-ES_tradnl"/>
        </w:rPr>
        <w:t xml:space="preserve">no obstante, quienes fueren despedidos o su contrato terminado por razón de su </w:t>
      </w:r>
      <w:r w:rsidR="00B9580A" w:rsidRPr="008D28AA">
        <w:rPr>
          <w:rFonts w:eastAsia="Times New Roman"/>
          <w:i/>
          <w:iCs/>
          <w:color w:val="000000"/>
          <w:sz w:val="22"/>
          <w:szCs w:val="24"/>
          <w:lang w:eastAsia="es-ES_tradnl"/>
        </w:rPr>
        <w:t>discapacidad</w:t>
      </w:r>
      <w:r w:rsidRPr="008D28AA">
        <w:rPr>
          <w:rFonts w:eastAsia="Times New Roman"/>
          <w:i/>
          <w:iCs/>
          <w:color w:val="000000"/>
          <w:sz w:val="22"/>
          <w:szCs w:val="24"/>
          <w:lang w:eastAsia="es-ES_tradnl"/>
        </w:rPr>
        <w:t xml:space="preserve">, sin el cumplimiento del requisito previsto en el inciso anterior, tendrán derecho a una indemnización equivalente a ciento ochenta (180) días del </w:t>
      </w:r>
      <w:r w:rsidRPr="008D28AA">
        <w:rPr>
          <w:rFonts w:eastAsia="Times New Roman"/>
          <w:i/>
          <w:iCs/>
          <w:color w:val="000000"/>
          <w:sz w:val="22"/>
          <w:szCs w:val="24"/>
          <w:lang w:eastAsia="es-ES_tradnl"/>
        </w:rPr>
        <w:lastRenderedPageBreak/>
        <w:t>salario, sin perjuicio de las demás prestaciones e indemnizaciones a que hubiere lugar de acuerdo con el Código Sustantivo del Trabajo y demás normas que lo modifiquen, adicionen, complementen o aclaren</w:t>
      </w:r>
      <w:r w:rsidRPr="00442BAB">
        <w:rPr>
          <w:rFonts w:eastAsia="Times New Roman"/>
          <w:i/>
          <w:iCs/>
          <w:color w:val="000000"/>
          <w:szCs w:val="24"/>
          <w:lang w:eastAsia="es-ES_tradnl"/>
        </w:rPr>
        <w:t>”. </w:t>
      </w:r>
      <w:r w:rsidRPr="00442BAB">
        <w:rPr>
          <w:rFonts w:eastAsia="Times New Roman"/>
          <w:color w:val="000000"/>
          <w:szCs w:val="24"/>
          <w:lang w:eastAsia="es-ES_tradnl"/>
        </w:rPr>
        <w:t> </w:t>
      </w:r>
    </w:p>
    <w:p w14:paraId="63BCAE4C" w14:textId="77777777" w:rsidR="00234AAA" w:rsidRPr="00442BAB" w:rsidRDefault="00234AAA" w:rsidP="00442BAB">
      <w:pPr>
        <w:spacing w:line="276" w:lineRule="auto"/>
        <w:ind w:firstLine="705"/>
        <w:textAlignment w:val="baseline"/>
        <w:rPr>
          <w:rFonts w:eastAsia="Times New Roman"/>
          <w:color w:val="000000"/>
          <w:szCs w:val="24"/>
          <w:lang w:eastAsia="es-ES_tradnl"/>
        </w:rPr>
      </w:pPr>
    </w:p>
    <w:p w14:paraId="587782BC" w14:textId="77777777" w:rsidR="00234AAA" w:rsidRPr="00442BAB" w:rsidRDefault="00234AAA" w:rsidP="00442BAB">
      <w:pPr>
        <w:spacing w:line="276" w:lineRule="auto"/>
        <w:ind w:firstLine="705"/>
        <w:textAlignment w:val="baseline"/>
        <w:rPr>
          <w:rFonts w:eastAsia="Times New Roman"/>
          <w:szCs w:val="24"/>
          <w:lang w:eastAsia="es-ES_tradnl"/>
        </w:rPr>
      </w:pPr>
      <w:r w:rsidRPr="00442BAB">
        <w:rPr>
          <w:rFonts w:eastAsia="Times New Roman"/>
          <w:color w:val="000000"/>
          <w:szCs w:val="24"/>
          <w:lang w:eastAsia="es-ES_tradnl"/>
        </w:rPr>
        <w:t>A propósito de esta norma, ha indicado la Corte Constitucional que esa garantía cobija a aquellos trabajadores que padezcan algún tipo de problema grave en su estado de salud que les impida el desempeño normal de sus funciones; situación que conlleva a que su desvinculación se califique como un acto discriminatorio; procediendo única y exclusivamente el reintegro laboral, pues lo que se trata con ello es precisamente salvaguardar derechos fundamentales y no derechos de índole económico (Sentencia T-447/2013).  </w:t>
      </w:r>
    </w:p>
    <w:p w14:paraId="7BDF5111" w14:textId="77777777" w:rsidR="00234AAA" w:rsidRPr="00442BAB" w:rsidRDefault="00234AAA" w:rsidP="00442BAB">
      <w:pPr>
        <w:spacing w:line="276" w:lineRule="auto"/>
        <w:ind w:firstLine="705"/>
        <w:textAlignment w:val="baseline"/>
        <w:rPr>
          <w:rFonts w:eastAsia="Times New Roman"/>
          <w:color w:val="000000"/>
          <w:szCs w:val="24"/>
          <w:lang w:eastAsia="es-ES_tradnl"/>
        </w:rPr>
      </w:pPr>
    </w:p>
    <w:p w14:paraId="4135F329" w14:textId="2745EDF5" w:rsidR="00234AAA" w:rsidRPr="00442BAB" w:rsidRDefault="00234AAA" w:rsidP="00442BAB">
      <w:pPr>
        <w:spacing w:line="276" w:lineRule="auto"/>
        <w:ind w:firstLine="705"/>
        <w:textAlignment w:val="baseline"/>
        <w:rPr>
          <w:rFonts w:eastAsia="Times New Roman"/>
          <w:szCs w:val="24"/>
          <w:lang w:eastAsia="es-ES"/>
        </w:rPr>
      </w:pPr>
      <w:r w:rsidRPr="00442BAB">
        <w:rPr>
          <w:rFonts w:eastAsia="Times New Roman"/>
          <w:color w:val="000000" w:themeColor="text1"/>
          <w:szCs w:val="24"/>
          <w:lang w:eastAsia="es-ES"/>
        </w:rPr>
        <w:t>Frente al mismo tema conviene precisar que la Sala Laboral de la Corte Suprema de Justicia, en la sentencia SL-10538-2016, determinó que no cualquier discapacidad está cobijada por la estabilidad laboral reforzada, por cuanto solo son sujetos de dicha garantía (o fuero) las personas que acrediten al menos una “limitación moderada”, en los términos al Decreto 2463 de 2001 y expuso que el carné de que trata el artículo 5 de la Ley 361 de 1997, como el dictamen pericial de las Juntas de Calificación de Invalidez, son solo algunos de los medios de prueba, no solemnes, para acreditar dicha limitación, empero, habrá casos, según la patología, en los que la jueza podrá verificar tal supuesto de hecho con otras pruebas que obren válidamente en el plenario.  </w:t>
      </w:r>
    </w:p>
    <w:p w14:paraId="4DBE3AA5" w14:textId="77777777" w:rsidR="00234AAA" w:rsidRPr="00442BAB" w:rsidRDefault="00234AAA" w:rsidP="00442BAB">
      <w:pPr>
        <w:spacing w:line="276" w:lineRule="auto"/>
        <w:ind w:firstLine="705"/>
        <w:textAlignment w:val="baseline"/>
        <w:rPr>
          <w:rFonts w:eastAsia="Times New Roman"/>
          <w:color w:val="000000"/>
          <w:szCs w:val="24"/>
          <w:lang w:eastAsia="es-ES_tradnl"/>
        </w:rPr>
      </w:pPr>
    </w:p>
    <w:p w14:paraId="15DCA21D" w14:textId="77777777" w:rsidR="00234AAA" w:rsidRPr="00442BAB" w:rsidRDefault="00234AAA" w:rsidP="00442BAB">
      <w:pPr>
        <w:spacing w:line="276" w:lineRule="auto"/>
        <w:ind w:firstLine="705"/>
        <w:textAlignment w:val="baseline"/>
        <w:rPr>
          <w:rFonts w:eastAsia="Times New Roman"/>
          <w:color w:val="000000" w:themeColor="text1"/>
          <w:szCs w:val="24"/>
          <w:lang w:eastAsia="es-ES_tradnl"/>
        </w:rPr>
      </w:pPr>
      <w:r w:rsidRPr="00442BAB">
        <w:rPr>
          <w:rFonts w:eastAsia="Times New Roman"/>
          <w:color w:val="000000" w:themeColor="text1"/>
          <w:szCs w:val="24"/>
          <w:lang w:eastAsia="es-ES_tradnl"/>
        </w:rPr>
        <w:t>Además, a partir de la sentencia SL 2586-2020, del 15 de julio de 2020, la Corte precisó que el dictamen pericial no es prueba solemne de la discapacidad, la cual puede ser acreditada bajo cualquier otro medio probatorio, rigiendo para el efecto el principio de libertad probatoria y de formación del convencimiento y además aclaró que en todo caso el requisito o exigencia de acreditación de una discapacidad al menos moderada, solo es exigible frente a litigios fundamentados en hechos anteriores a la entrada en vigor de la Convención sobre los derechos de las personas con discapacidad, aprobada por la Ley 1346 de 2009 y vigente en Colombia a partir del 10 de junio de 2011, de acuerdo con el artículo 45 de ese instrumento, pues en lo sucesivo la protección se debe extender a todos los trabajadores discapacitados o en situación de discapacidad, es decir,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 entendiendo por “barreras” cualquier tipo de obstáculo que impida el ejercicio efectivo de los derechos de las personas con algún tipo de discapacidad, las cuales pueden ser actitudinales, comunicativas y físicas, en los términos del artículo 2° de la Ley 1618 de 2013. </w:t>
      </w:r>
    </w:p>
    <w:p w14:paraId="4C43E1AA" w14:textId="77777777" w:rsidR="00234AAA" w:rsidRPr="00442BAB" w:rsidRDefault="00234AAA" w:rsidP="00442BAB">
      <w:pPr>
        <w:spacing w:line="276" w:lineRule="auto"/>
        <w:ind w:firstLine="705"/>
        <w:textAlignment w:val="baseline"/>
        <w:rPr>
          <w:rFonts w:eastAsia="Times New Roman"/>
          <w:color w:val="000000" w:themeColor="text1"/>
          <w:szCs w:val="24"/>
          <w:lang w:eastAsia="es-ES_tradnl"/>
        </w:rPr>
      </w:pPr>
    </w:p>
    <w:p w14:paraId="63351A43" w14:textId="77777777" w:rsidR="00234AAA" w:rsidRPr="00442BAB" w:rsidRDefault="00234AAA" w:rsidP="00442BAB">
      <w:pPr>
        <w:spacing w:line="276" w:lineRule="auto"/>
        <w:ind w:firstLine="705"/>
        <w:textAlignment w:val="baseline"/>
        <w:rPr>
          <w:rFonts w:eastAsia="Times New Roman"/>
          <w:i/>
          <w:szCs w:val="24"/>
          <w:lang w:eastAsia="es-ES_tradnl"/>
        </w:rPr>
      </w:pPr>
      <w:r w:rsidRPr="00442BAB">
        <w:rPr>
          <w:rFonts w:eastAsia="Times New Roman"/>
          <w:color w:val="000000" w:themeColor="text1"/>
          <w:szCs w:val="24"/>
          <w:lang w:eastAsia="es-ES_tradnl"/>
        </w:rPr>
        <w:t xml:space="preserve">Con todo, vale la pena advertir que la anterior tesis fue modificada por las mayoritarias de la Sala de Casación Laboral de la Corte Suprema de Justicia mediante </w:t>
      </w:r>
      <w:r w:rsidRPr="00442BAB">
        <w:rPr>
          <w:rFonts w:eastAsia="Arial"/>
          <w:szCs w:val="24"/>
          <w:lang w:eastAsia="es-ES_tradnl"/>
        </w:rPr>
        <w:t>sentencia SL711-2021 del 24 de febrero de 2021</w:t>
      </w:r>
      <w:r w:rsidRPr="00442BAB">
        <w:rPr>
          <w:rFonts w:eastAsia="Arial"/>
          <w:szCs w:val="24"/>
          <w:vertAlign w:val="superscript"/>
          <w:lang w:eastAsia="es-ES_tradnl"/>
        </w:rPr>
        <w:footnoteReference w:id="1"/>
      </w:r>
      <w:r w:rsidRPr="00442BAB">
        <w:rPr>
          <w:rFonts w:eastAsia="Arial"/>
          <w:szCs w:val="24"/>
          <w:lang w:eastAsia="es-ES_tradnl"/>
        </w:rPr>
        <w:t xml:space="preserve"> en la que, según el salvamento de </w:t>
      </w:r>
      <w:r w:rsidRPr="00442BAB">
        <w:rPr>
          <w:rFonts w:eastAsia="Arial"/>
          <w:szCs w:val="24"/>
          <w:lang w:eastAsia="es-ES_tradnl"/>
        </w:rPr>
        <w:lastRenderedPageBreak/>
        <w:t>voto de dos de los Magistrados</w:t>
      </w:r>
      <w:r w:rsidRPr="00442BAB">
        <w:rPr>
          <w:rFonts w:eastAsia="Arial"/>
          <w:szCs w:val="24"/>
          <w:vertAlign w:val="superscript"/>
          <w:lang w:eastAsia="es-ES_tradnl"/>
        </w:rPr>
        <w:footnoteReference w:id="2"/>
      </w:r>
      <w:r w:rsidRPr="00442BAB">
        <w:rPr>
          <w:rFonts w:eastAsia="Arial"/>
          <w:szCs w:val="24"/>
          <w:lang w:eastAsia="es-ES_tradnl"/>
        </w:rPr>
        <w:t xml:space="preserve">, </w:t>
      </w:r>
      <w:r w:rsidRPr="00442BAB">
        <w:rPr>
          <w:rFonts w:eastAsia="Times New Roman"/>
          <w:i/>
          <w:szCs w:val="24"/>
          <w:lang w:eastAsia="es-ES_tradnl"/>
        </w:rPr>
        <w:t>“</w:t>
      </w:r>
      <w:r w:rsidRPr="00B03C36">
        <w:rPr>
          <w:rFonts w:eastAsia="Times New Roman"/>
          <w:i/>
          <w:sz w:val="22"/>
          <w:szCs w:val="24"/>
          <w:lang w:eastAsia="es-ES_tradnl"/>
        </w:rPr>
        <w:t>la Sala reafirma su criterio según el cual los únicos beneficiarios de la estabilidad laboral reforzada prevista en el artículo 26 de la Ley 361 de 1997 son aquellos que acrediten una pérdida de capacidad laboral -PCL- igual o superior al 15%, en los términos del Decreto 2463 de 2001, premisa que se mantiene aún a pesar de la entrada en vigencia de la Convención sobre los Derechos de las Personas con Discapacidad, aprobada por la Ley 1346 de 2009. Aunque la Sala afirma que los porcentajes o grados de PCL del Decreto 2463 de 2001 son compatibles con la Convención sobre los Derechos de las Personas con Discapacidad, desde nuestro punto de vista, esa normativa es justamente lo contrario: evidentemente incompatible o denegatoria de los contenidos de la Convención, instrumento que valga recordar integra el elenco de los derechos humanos y, por consiguiente, hace parte del bloque de constitucionalidad, según lo previsto en el artículo 93 Constitución Política. Es decir, implica que sus preceptos tienen la máxima jerarquía en el sistema jurídico y, por tanto, es imperativo interpretar las reglas de inferior jerarquía, conforme a sus contenidos normativos</w:t>
      </w:r>
      <w:r w:rsidRPr="00442BAB">
        <w:rPr>
          <w:rFonts w:eastAsia="Times New Roman"/>
          <w:i/>
          <w:szCs w:val="24"/>
          <w:lang w:eastAsia="es-ES_tradnl"/>
        </w:rPr>
        <w:t>”.</w:t>
      </w:r>
    </w:p>
    <w:p w14:paraId="073D5E93" w14:textId="77777777" w:rsidR="00234AAA" w:rsidRPr="00442BAB" w:rsidRDefault="00234AAA" w:rsidP="00442BAB">
      <w:pPr>
        <w:spacing w:line="276" w:lineRule="auto"/>
        <w:ind w:firstLine="705"/>
        <w:textAlignment w:val="baseline"/>
        <w:rPr>
          <w:rFonts w:eastAsia="Arial"/>
          <w:i/>
          <w:szCs w:val="24"/>
          <w:lang w:eastAsia="es-ES_tradnl"/>
        </w:rPr>
      </w:pPr>
    </w:p>
    <w:p w14:paraId="5861E5E6" w14:textId="77777777" w:rsidR="00234AAA" w:rsidRPr="00442BAB" w:rsidRDefault="00234AAA" w:rsidP="00442BAB">
      <w:pPr>
        <w:spacing w:line="276" w:lineRule="auto"/>
        <w:ind w:firstLine="705"/>
        <w:textAlignment w:val="baseline"/>
        <w:rPr>
          <w:rFonts w:eastAsia="Arial"/>
          <w:szCs w:val="24"/>
          <w:lang w:eastAsia="es-ES_tradnl"/>
        </w:rPr>
      </w:pPr>
      <w:r w:rsidRPr="00442BAB">
        <w:rPr>
          <w:rFonts w:eastAsia="Arial"/>
          <w:szCs w:val="24"/>
          <w:lang w:eastAsia="es-ES_tradnl"/>
        </w:rPr>
        <w:t xml:space="preserve">Lo anterior quiere decir, que el tema no es pacífico en nuestro máximo Tribunal, advirtiendo en todo caso, que las mayorías de esta Sala acogen el salvamento de voto de la sentencia SL711-2021, lo que a su vez implica que nos atenemos a la interpretación que se dio en la citada </w:t>
      </w:r>
      <w:r w:rsidRPr="00442BAB">
        <w:rPr>
          <w:rFonts w:eastAsia="Times New Roman"/>
          <w:color w:val="000000" w:themeColor="text1"/>
          <w:szCs w:val="24"/>
          <w:lang w:eastAsia="es-ES_tradnl"/>
        </w:rPr>
        <w:t>sentencia SL 2586-2020, del 15 de julio de 2020.</w:t>
      </w:r>
    </w:p>
    <w:p w14:paraId="3EBD80BF" w14:textId="77777777" w:rsidR="00234AAA" w:rsidRPr="00442BAB" w:rsidRDefault="00234AAA" w:rsidP="00442BAB">
      <w:pPr>
        <w:spacing w:line="276" w:lineRule="auto"/>
        <w:ind w:firstLine="705"/>
        <w:textAlignment w:val="baseline"/>
        <w:rPr>
          <w:rFonts w:eastAsia="Arial"/>
          <w:szCs w:val="24"/>
          <w:lang w:eastAsia="es-ES_tradnl"/>
        </w:rPr>
      </w:pPr>
    </w:p>
    <w:p w14:paraId="0700F136" w14:textId="77777777" w:rsidR="00234AAA" w:rsidRPr="00442BAB" w:rsidRDefault="00234AAA" w:rsidP="00442BAB">
      <w:pPr>
        <w:spacing w:line="276" w:lineRule="auto"/>
        <w:ind w:firstLine="705"/>
        <w:textAlignment w:val="baseline"/>
        <w:rPr>
          <w:rFonts w:eastAsia="Times New Roman"/>
          <w:szCs w:val="24"/>
          <w:lang w:val="es-CO" w:eastAsia="es-ES_tradnl"/>
        </w:rPr>
      </w:pPr>
      <w:bookmarkStart w:id="8" w:name="_Hlk98950022"/>
      <w:r w:rsidRPr="00442BAB">
        <w:rPr>
          <w:rFonts w:eastAsia="Times New Roman"/>
          <w:color w:val="000000"/>
          <w:szCs w:val="24"/>
          <w:lang w:eastAsia="es-ES_tradnl"/>
        </w:rPr>
        <w:t xml:space="preserve">Aclarado lo anterior, y atendiendo el precedente de la </w:t>
      </w:r>
      <w:r w:rsidRPr="00442BAB">
        <w:rPr>
          <w:rFonts w:eastAsia="Times New Roman"/>
          <w:color w:val="000000" w:themeColor="text1"/>
          <w:szCs w:val="24"/>
          <w:lang w:eastAsia="es-ES_tradnl"/>
        </w:rPr>
        <w:t xml:space="preserve">sentencia SL 2586-2020, </w:t>
      </w:r>
      <w:r w:rsidRPr="00442BAB">
        <w:rPr>
          <w:rFonts w:eastAsia="Times New Roman"/>
          <w:color w:val="000000"/>
          <w:szCs w:val="24"/>
          <w:lang w:eastAsia="es-ES_tradnl"/>
        </w:rPr>
        <w:t>dicha discriminación se acredita, se itera, cuando en el caso particular se compruebe: 1) que el demandante pueda considerarse una persona en situación de discapacidad, o en estado de debilidad manifiesta; 2) que el empleador tenga conocimiento de tal situación; 3) que se halle probado el nexo causal entre el despido y el estado de salud del trabajador; y 4) que no medie la autorización del inspector del trabajo en los casos en que ella resulta menester, tal como lo precisó la Sala Laboral de la Corte Suprema de Justicia en la citada sentencia, en la cual, además, puntualizó que la garantía prevista en el artículo 26 de la Ley 361 de 1997, </w:t>
      </w:r>
      <w:r w:rsidRPr="00442BAB">
        <w:rPr>
          <w:rFonts w:eastAsia="Times New Roman"/>
          <w:i/>
          <w:iCs/>
          <w:color w:val="000000"/>
          <w:szCs w:val="24"/>
          <w:lang w:eastAsia="es-ES_tradnl"/>
        </w:rPr>
        <w:t>“</w:t>
      </w:r>
      <w:r w:rsidRPr="00B03C36">
        <w:rPr>
          <w:rFonts w:eastAsia="Times New Roman"/>
          <w:i/>
          <w:iCs/>
          <w:sz w:val="22"/>
          <w:szCs w:val="24"/>
          <w:lang w:eastAsia="es-ES_tradnl"/>
        </w:rPr>
        <w:t>fue concebida a fin de disuadir los despidos discriminatorios, es decir, aquellos fundados en el prejuicio, estigma o estereotipo de la discapacidad del trabajador, (…) lo</w:t>
      </w:r>
      <w:r w:rsidRPr="00B03C36">
        <w:rPr>
          <w:rFonts w:eastAsia="Times New Roman"/>
          <w:sz w:val="22"/>
          <w:szCs w:val="24"/>
          <w:lang w:eastAsia="es-ES_tradnl"/>
        </w:rPr>
        <w:t> </w:t>
      </w:r>
      <w:r w:rsidRPr="00B03C36">
        <w:rPr>
          <w:rFonts w:eastAsia="Times New Roman"/>
          <w:i/>
          <w:iCs/>
          <w:sz w:val="22"/>
          <w:szCs w:val="24"/>
          <w:lang w:eastAsia="es-ES_tradnl"/>
        </w:rPr>
        <w:t>que significa que los despidos que no obedezcan a la situación de la discapacidad del trabajador sino a una razón objetiva, son legítimos</w:t>
      </w:r>
      <w:r w:rsidRPr="00442BAB">
        <w:rPr>
          <w:rFonts w:eastAsia="Times New Roman"/>
          <w:i/>
          <w:iCs/>
          <w:szCs w:val="24"/>
          <w:lang w:eastAsia="es-ES_tradnl"/>
        </w:rPr>
        <w:t>”.</w:t>
      </w:r>
      <w:r w:rsidRPr="00442BAB">
        <w:rPr>
          <w:rFonts w:eastAsia="Times New Roman"/>
          <w:szCs w:val="24"/>
          <w:lang w:eastAsia="es-ES_tradnl"/>
        </w:rPr>
        <w:t> </w:t>
      </w:r>
    </w:p>
    <w:p w14:paraId="4A326594" w14:textId="77777777" w:rsidR="00234AAA" w:rsidRPr="00442BAB" w:rsidRDefault="00234AAA" w:rsidP="00442BAB">
      <w:pPr>
        <w:spacing w:line="276" w:lineRule="auto"/>
        <w:ind w:firstLine="705"/>
        <w:textAlignment w:val="baseline"/>
        <w:rPr>
          <w:rFonts w:eastAsia="Times New Roman"/>
          <w:szCs w:val="24"/>
          <w:lang w:eastAsia="es-ES_tradnl"/>
        </w:rPr>
      </w:pPr>
      <w:r w:rsidRPr="00442BAB">
        <w:rPr>
          <w:rFonts w:eastAsia="Times New Roman"/>
          <w:color w:val="000000"/>
          <w:szCs w:val="24"/>
          <w:lang w:eastAsia="es-ES_tradnl"/>
        </w:rPr>
        <w:t>  </w:t>
      </w:r>
    </w:p>
    <w:bookmarkEnd w:id="8"/>
    <w:p w14:paraId="0A6FCB1E" w14:textId="6C072ADD" w:rsidR="00234AAA" w:rsidRPr="00442BAB" w:rsidRDefault="00234AAA" w:rsidP="00442BAB">
      <w:pPr>
        <w:spacing w:line="276" w:lineRule="auto"/>
        <w:ind w:firstLine="705"/>
        <w:textAlignment w:val="baseline"/>
        <w:rPr>
          <w:rFonts w:eastAsia="Times New Roman"/>
          <w:szCs w:val="24"/>
          <w:lang w:eastAsia="es-ES_tradnl"/>
        </w:rPr>
      </w:pPr>
      <w:r w:rsidRPr="00442BAB">
        <w:rPr>
          <w:rFonts w:eastAsia="Times New Roman"/>
          <w:color w:val="000000"/>
          <w:szCs w:val="24"/>
          <w:lang w:eastAsia="es-ES_tradnl"/>
        </w:rPr>
        <w:t>E</w:t>
      </w:r>
      <w:r w:rsidR="00F375C2" w:rsidRPr="00442BAB">
        <w:rPr>
          <w:rFonts w:eastAsia="Times New Roman"/>
          <w:color w:val="000000"/>
          <w:szCs w:val="24"/>
          <w:lang w:eastAsia="es-ES_tradnl"/>
        </w:rPr>
        <w:t>n e</w:t>
      </w:r>
      <w:r w:rsidRPr="00442BAB">
        <w:rPr>
          <w:rFonts w:eastAsia="Times New Roman"/>
          <w:color w:val="000000"/>
          <w:szCs w:val="24"/>
          <w:lang w:eastAsia="es-ES_tradnl"/>
        </w:rPr>
        <w:t>se mismo sentido, en una sentencia anterior (CSJ SL1360-2018), la misma Corporación definió que el precepto citado es una garantía legal de los trabajadores con discapacidad orientada a garantizar su estabilidad laboral frente a despido discriminatorios, la cual no opera cuando la terminación del vínculo laboral se soporta en un principio de razón objetiva, pues </w:t>
      </w:r>
      <w:r w:rsidRPr="00442BAB">
        <w:rPr>
          <w:rFonts w:eastAsia="Times New Roman"/>
          <w:i/>
          <w:iCs/>
          <w:color w:val="000000"/>
          <w:szCs w:val="24"/>
          <w:lang w:eastAsia="es-ES_tradnl"/>
        </w:rPr>
        <w:t>“</w:t>
      </w:r>
      <w:r w:rsidRPr="00B03C36">
        <w:rPr>
          <w:rFonts w:eastAsia="Times New Roman"/>
          <w:i/>
          <w:iCs/>
          <w:color w:val="000000"/>
          <w:sz w:val="22"/>
          <w:szCs w:val="24"/>
          <w:lang w:eastAsia="es-ES_tradnl"/>
        </w:rPr>
        <w:t>claramente, en ese precepto </w:t>
      </w:r>
      <w:r w:rsidRPr="00B03C36">
        <w:rPr>
          <w:rFonts w:eastAsia="Times New Roman"/>
          <w:i/>
          <w:iCs/>
          <w:sz w:val="22"/>
          <w:szCs w:val="24"/>
          <w:lang w:eastAsia="es-ES_tradnl"/>
        </w:rPr>
        <w:t>no se prohíbe el despido del trabajador en situación de discapacidad, lo que se sanciona es que tal acto esté precedido de un criterio discriminatorio, lo que excluye, de suyo, que la ruptura del vínculo laboral esté basada en el prejuicio de la discapacidad del trabajador</w:t>
      </w:r>
      <w:r w:rsidRPr="00442BAB">
        <w:rPr>
          <w:rFonts w:eastAsia="Times New Roman"/>
          <w:i/>
          <w:iCs/>
          <w:szCs w:val="24"/>
          <w:lang w:eastAsia="es-ES_tradnl"/>
        </w:rPr>
        <w:t>”.</w:t>
      </w:r>
      <w:r w:rsidRPr="00442BAB">
        <w:rPr>
          <w:rFonts w:eastAsia="Times New Roman"/>
          <w:szCs w:val="24"/>
          <w:lang w:eastAsia="es-ES_tradnl"/>
        </w:rPr>
        <w:t> </w:t>
      </w:r>
    </w:p>
    <w:p w14:paraId="7DCFE409" w14:textId="77777777" w:rsidR="00234AAA" w:rsidRPr="00442BAB" w:rsidRDefault="00234AAA" w:rsidP="00442BAB">
      <w:pPr>
        <w:spacing w:line="276" w:lineRule="auto"/>
        <w:ind w:firstLine="705"/>
        <w:textAlignment w:val="baseline"/>
        <w:rPr>
          <w:rFonts w:eastAsia="Times New Roman"/>
          <w:szCs w:val="24"/>
          <w:lang w:eastAsia="es-ES_tradnl"/>
        </w:rPr>
      </w:pPr>
      <w:r w:rsidRPr="00442BAB">
        <w:rPr>
          <w:rFonts w:eastAsia="Times New Roman"/>
          <w:color w:val="000000"/>
          <w:szCs w:val="24"/>
          <w:lang w:eastAsia="es-ES_tradnl"/>
        </w:rPr>
        <w:t>  </w:t>
      </w:r>
    </w:p>
    <w:p w14:paraId="6CF750B5" w14:textId="0693E45F" w:rsidR="00234AAA" w:rsidRPr="00442BAB" w:rsidRDefault="00234AAA" w:rsidP="00442BAB">
      <w:pPr>
        <w:spacing w:line="276" w:lineRule="auto"/>
        <w:ind w:firstLine="705"/>
        <w:textAlignment w:val="baseline"/>
        <w:rPr>
          <w:rFonts w:eastAsia="Times New Roman"/>
          <w:color w:val="000000"/>
          <w:szCs w:val="24"/>
          <w:lang w:eastAsia="es-ES_tradnl"/>
        </w:rPr>
      </w:pPr>
      <w:r w:rsidRPr="00442BAB">
        <w:rPr>
          <w:rFonts w:eastAsia="Times New Roman"/>
          <w:color w:val="000000"/>
          <w:szCs w:val="24"/>
          <w:lang w:eastAsia="es-ES_tradnl"/>
        </w:rPr>
        <w:t>Para concluir, antes de pasar a la descripción del suceso fáctico, a efectos de verificar si el mismo encuadra dentro de las premisas jurídicas y jurisprudenciales que ameritan la activación del principio de estabilidad laboral reforzada en el </w:t>
      </w:r>
      <w:proofErr w:type="spellStart"/>
      <w:r w:rsidRPr="00442BAB">
        <w:rPr>
          <w:rFonts w:eastAsia="Times New Roman"/>
          <w:i/>
          <w:iCs/>
          <w:color w:val="000000"/>
          <w:szCs w:val="24"/>
          <w:lang w:eastAsia="es-ES_tradnl"/>
        </w:rPr>
        <w:t>subjudice</w:t>
      </w:r>
      <w:proofErr w:type="spellEnd"/>
      <w:r w:rsidRPr="00442BAB">
        <w:rPr>
          <w:rFonts w:eastAsia="Times New Roman"/>
          <w:color w:val="000000"/>
          <w:szCs w:val="24"/>
          <w:lang w:eastAsia="es-ES_tradnl"/>
        </w:rPr>
        <w:t xml:space="preserve">, con las consecuencias que de ello se derivan, conviene advertir que en ningún caso el </w:t>
      </w:r>
      <w:r w:rsidRPr="00442BAB">
        <w:rPr>
          <w:rFonts w:eastAsia="Times New Roman"/>
          <w:color w:val="000000"/>
          <w:szCs w:val="24"/>
          <w:lang w:eastAsia="es-ES_tradnl"/>
        </w:rPr>
        <w:lastRenderedPageBreak/>
        <w:t>despido puede ser consecuencia de la utilización abusiva de una facultad legal para ocultar un trato discriminado hacia un empleado, pues de acuerdo con el principio de igualdad material, no puede darse un trato igual a una persona sana o en plenitud de capacidades que a una que se encuentra en condición de debilidad manifiesta.</w:t>
      </w:r>
    </w:p>
    <w:bookmarkEnd w:id="6"/>
    <w:p w14:paraId="3D496F56" w14:textId="475C0ADD" w:rsidR="006B5521" w:rsidRPr="00442BAB" w:rsidRDefault="006B5521" w:rsidP="00442BAB">
      <w:pPr>
        <w:spacing w:line="276" w:lineRule="auto"/>
        <w:ind w:firstLine="720"/>
        <w:rPr>
          <w:szCs w:val="24"/>
        </w:rPr>
      </w:pPr>
    </w:p>
    <w:p w14:paraId="3119A3DE" w14:textId="77777777" w:rsidR="00277E5F" w:rsidRPr="00442BAB" w:rsidRDefault="00277E5F" w:rsidP="00442BAB">
      <w:pPr>
        <w:spacing w:line="276" w:lineRule="auto"/>
        <w:ind w:firstLine="720"/>
        <w:rPr>
          <w:szCs w:val="24"/>
        </w:rPr>
      </w:pPr>
    </w:p>
    <w:p w14:paraId="7793B588" w14:textId="1748BE39" w:rsidR="0060493F" w:rsidRPr="00442BAB" w:rsidRDefault="007F22A5" w:rsidP="00442BAB">
      <w:pPr>
        <w:pStyle w:val="Prrafodelista"/>
        <w:widowControl w:val="0"/>
        <w:numPr>
          <w:ilvl w:val="1"/>
          <w:numId w:val="7"/>
        </w:numPr>
        <w:tabs>
          <w:tab w:val="left" w:pos="284"/>
        </w:tabs>
        <w:autoSpaceDE w:val="0"/>
        <w:autoSpaceDN w:val="0"/>
        <w:adjustRightInd w:val="0"/>
        <w:spacing w:line="276" w:lineRule="auto"/>
        <w:rPr>
          <w:b/>
          <w:szCs w:val="24"/>
        </w:rPr>
      </w:pPr>
      <w:r w:rsidRPr="00442BAB">
        <w:rPr>
          <w:b/>
          <w:szCs w:val="24"/>
        </w:rPr>
        <w:t>Caso concreto.</w:t>
      </w:r>
    </w:p>
    <w:p w14:paraId="5679D21D" w14:textId="51C633CC" w:rsidR="006937DC" w:rsidRPr="00442BAB" w:rsidRDefault="006937DC" w:rsidP="00442BAB">
      <w:pPr>
        <w:spacing w:line="276" w:lineRule="auto"/>
        <w:ind w:firstLine="720"/>
        <w:rPr>
          <w:b/>
          <w:szCs w:val="24"/>
        </w:rPr>
      </w:pPr>
    </w:p>
    <w:p w14:paraId="5C516E65" w14:textId="6B4CE861" w:rsidR="001E5D1E" w:rsidRPr="00442BAB" w:rsidRDefault="00432B77" w:rsidP="00442BAB">
      <w:pPr>
        <w:spacing w:line="276" w:lineRule="auto"/>
        <w:ind w:firstLine="720"/>
        <w:rPr>
          <w:bCs/>
          <w:szCs w:val="24"/>
        </w:rPr>
      </w:pPr>
      <w:r w:rsidRPr="00442BAB">
        <w:rPr>
          <w:bCs/>
          <w:szCs w:val="24"/>
        </w:rPr>
        <w:t>En el asu</w:t>
      </w:r>
      <w:r w:rsidR="00F92E73" w:rsidRPr="00442BAB">
        <w:rPr>
          <w:bCs/>
          <w:szCs w:val="24"/>
        </w:rPr>
        <w:t>n</w:t>
      </w:r>
      <w:r w:rsidRPr="00442BAB">
        <w:rPr>
          <w:bCs/>
          <w:szCs w:val="24"/>
        </w:rPr>
        <w:t>to objeto de estudio se e</w:t>
      </w:r>
      <w:r w:rsidR="00C4642E" w:rsidRPr="00442BAB">
        <w:rPr>
          <w:bCs/>
          <w:szCs w:val="24"/>
        </w:rPr>
        <w:t xml:space="preserve">ncuentra fuera de </w:t>
      </w:r>
      <w:r w:rsidR="003D6659" w:rsidRPr="00442BAB">
        <w:rPr>
          <w:bCs/>
          <w:szCs w:val="24"/>
        </w:rPr>
        <w:t xml:space="preserve">discusión el vínculo laboral que ató a las partes entre el 1 de diciembre de 1999 y el </w:t>
      </w:r>
      <w:r w:rsidRPr="00442BAB">
        <w:rPr>
          <w:bCs/>
          <w:szCs w:val="24"/>
        </w:rPr>
        <w:t>31 de agosto de 2018</w:t>
      </w:r>
      <w:r w:rsidR="00071543" w:rsidRPr="00442BAB">
        <w:rPr>
          <w:bCs/>
          <w:szCs w:val="24"/>
        </w:rPr>
        <w:t>.</w:t>
      </w:r>
      <w:r w:rsidR="00F92E73" w:rsidRPr="00442BAB">
        <w:rPr>
          <w:bCs/>
          <w:szCs w:val="24"/>
        </w:rPr>
        <w:t xml:space="preserve"> </w:t>
      </w:r>
      <w:r w:rsidR="00071543" w:rsidRPr="00442BAB">
        <w:rPr>
          <w:bCs/>
          <w:szCs w:val="24"/>
        </w:rPr>
        <w:t xml:space="preserve">Por lo que, </w:t>
      </w:r>
      <w:r w:rsidR="004864B3" w:rsidRPr="00442BAB">
        <w:rPr>
          <w:bCs/>
          <w:szCs w:val="24"/>
        </w:rPr>
        <w:t xml:space="preserve">a efectos de aplicar los </w:t>
      </w:r>
      <w:r w:rsidR="001E5D1E" w:rsidRPr="00442BAB">
        <w:rPr>
          <w:rFonts w:eastAsia="Times New Roman"/>
          <w:szCs w:val="24"/>
          <w:bdr w:val="none" w:sz="0" w:space="0" w:color="auto" w:frame="1"/>
          <w:lang w:val="es-CO" w:eastAsia="es-ES"/>
        </w:rPr>
        <w:t>precedentes jurisprudenciales antes referenciados sobre la protección laboral reforzada del artículo 26 de la ley 361 de 1997,</w:t>
      </w:r>
      <w:r w:rsidR="00A92867" w:rsidRPr="00442BAB">
        <w:rPr>
          <w:rFonts w:eastAsia="Times New Roman"/>
          <w:szCs w:val="24"/>
          <w:bdr w:val="none" w:sz="0" w:space="0" w:color="auto" w:frame="1"/>
          <w:lang w:val="es-CO" w:eastAsia="es-ES"/>
        </w:rPr>
        <w:t xml:space="preserve"> </w:t>
      </w:r>
      <w:r w:rsidR="001E5D1E" w:rsidRPr="00442BAB">
        <w:rPr>
          <w:rFonts w:eastAsia="Times New Roman"/>
          <w:szCs w:val="24"/>
          <w:bdr w:val="none" w:sz="0" w:space="0" w:color="auto" w:frame="1"/>
          <w:lang w:val="es-CO" w:eastAsia="es-ES"/>
        </w:rPr>
        <w:t>procede la Sala a verificar</w:t>
      </w:r>
      <w:r w:rsidR="006E10B6" w:rsidRPr="00442BAB">
        <w:rPr>
          <w:rFonts w:eastAsia="Times New Roman"/>
          <w:szCs w:val="24"/>
          <w:bdr w:val="none" w:sz="0" w:space="0" w:color="auto" w:frame="1"/>
          <w:lang w:val="es-CO" w:eastAsia="es-ES"/>
        </w:rPr>
        <w:t xml:space="preserve"> l</w:t>
      </w:r>
      <w:r w:rsidR="00565CA2" w:rsidRPr="00442BAB">
        <w:rPr>
          <w:rFonts w:eastAsia="Times New Roman"/>
          <w:szCs w:val="24"/>
          <w:bdr w:val="none" w:sz="0" w:space="0" w:color="auto" w:frame="1"/>
          <w:lang w:val="es-CO" w:eastAsia="es-ES"/>
        </w:rPr>
        <w:t>a acreditación de los</w:t>
      </w:r>
      <w:r w:rsidR="006E10B6" w:rsidRPr="00442BAB">
        <w:rPr>
          <w:rFonts w:eastAsia="Times New Roman"/>
          <w:szCs w:val="24"/>
          <w:bdr w:val="none" w:sz="0" w:space="0" w:color="auto" w:frame="1"/>
          <w:lang w:val="es-CO" w:eastAsia="es-ES"/>
        </w:rPr>
        <w:t xml:space="preserve"> presupuestos sentados en la sentencia SL 2586 de 2020</w:t>
      </w:r>
      <w:r w:rsidR="001E5D1E" w:rsidRPr="00442BAB">
        <w:rPr>
          <w:rFonts w:eastAsia="Times New Roman"/>
          <w:szCs w:val="24"/>
          <w:bdr w:val="none" w:sz="0" w:space="0" w:color="auto" w:frame="1"/>
          <w:lang w:val="es-CO" w:eastAsia="es-ES"/>
        </w:rPr>
        <w:t>, así:</w:t>
      </w:r>
    </w:p>
    <w:p w14:paraId="7C0FB611" w14:textId="01C896FA" w:rsidR="006E10B6" w:rsidRPr="00442BAB" w:rsidRDefault="006E10B6" w:rsidP="00442BAB">
      <w:pPr>
        <w:shd w:val="clear" w:color="auto" w:fill="FFFFFF" w:themeFill="background1"/>
        <w:spacing w:line="276" w:lineRule="auto"/>
        <w:ind w:firstLine="708"/>
        <w:textAlignment w:val="baseline"/>
        <w:rPr>
          <w:rFonts w:eastAsia="Times New Roman"/>
          <w:szCs w:val="24"/>
          <w:bdr w:val="none" w:sz="0" w:space="0" w:color="auto" w:frame="1"/>
          <w:lang w:val="es-CO" w:eastAsia="es-ES"/>
        </w:rPr>
      </w:pPr>
    </w:p>
    <w:p w14:paraId="24A611E9" w14:textId="50EF0D87" w:rsidR="006E10B6" w:rsidRPr="00442BAB" w:rsidRDefault="00277E5F" w:rsidP="00442BAB">
      <w:pPr>
        <w:pStyle w:val="Prrafodelista"/>
        <w:numPr>
          <w:ilvl w:val="2"/>
          <w:numId w:val="7"/>
        </w:numPr>
        <w:shd w:val="clear" w:color="auto" w:fill="FFFFFF" w:themeFill="background1"/>
        <w:spacing w:line="276" w:lineRule="auto"/>
        <w:textAlignment w:val="baseline"/>
        <w:rPr>
          <w:rFonts w:eastAsia="Times New Roman"/>
          <w:b/>
          <w:bCs/>
          <w:szCs w:val="24"/>
          <w:bdr w:val="none" w:sz="0" w:space="0" w:color="auto" w:frame="1"/>
          <w:lang w:eastAsia="es-ES"/>
        </w:rPr>
      </w:pPr>
      <w:r w:rsidRPr="00442BAB">
        <w:rPr>
          <w:rFonts w:eastAsia="Times New Roman"/>
          <w:b/>
          <w:bCs/>
          <w:szCs w:val="24"/>
          <w:bdr w:val="none" w:sz="0" w:space="0" w:color="auto" w:frame="1"/>
          <w:lang w:eastAsia="es-ES"/>
        </w:rPr>
        <w:t>S</w:t>
      </w:r>
      <w:r w:rsidR="00C6039D" w:rsidRPr="00442BAB">
        <w:rPr>
          <w:rFonts w:eastAsia="Times New Roman"/>
          <w:b/>
          <w:bCs/>
          <w:szCs w:val="24"/>
          <w:bdr w:val="none" w:sz="0" w:space="0" w:color="auto" w:frame="1"/>
          <w:lang w:eastAsia="es-ES"/>
        </w:rPr>
        <w:t>ituación</w:t>
      </w:r>
      <w:r w:rsidR="006E10B6" w:rsidRPr="00442BAB">
        <w:rPr>
          <w:rFonts w:eastAsia="Times New Roman"/>
          <w:b/>
          <w:bCs/>
          <w:szCs w:val="24"/>
          <w:bdr w:val="none" w:sz="0" w:space="0" w:color="auto" w:frame="1"/>
          <w:lang w:eastAsia="es-ES"/>
        </w:rPr>
        <w:t xml:space="preserve"> de discapacidad, o en estado de debilidad manifiesta</w:t>
      </w:r>
      <w:r w:rsidR="007D677C" w:rsidRPr="00442BAB">
        <w:rPr>
          <w:rFonts w:eastAsia="Times New Roman"/>
          <w:b/>
          <w:bCs/>
          <w:szCs w:val="24"/>
          <w:bdr w:val="none" w:sz="0" w:space="0" w:color="auto" w:frame="1"/>
          <w:lang w:eastAsia="es-ES"/>
        </w:rPr>
        <w:t xml:space="preserve"> al momento de la terminación del contrato de trabajo. </w:t>
      </w:r>
    </w:p>
    <w:p w14:paraId="0BDC8775" w14:textId="26454183" w:rsidR="00023309" w:rsidRPr="00442BAB" w:rsidRDefault="00023309" w:rsidP="00442BAB">
      <w:pPr>
        <w:shd w:val="clear" w:color="auto" w:fill="FFFFFF" w:themeFill="background1"/>
        <w:spacing w:line="276" w:lineRule="auto"/>
        <w:ind w:firstLine="708"/>
        <w:textAlignment w:val="baseline"/>
        <w:rPr>
          <w:rFonts w:eastAsia="Times New Roman"/>
          <w:b/>
          <w:bCs/>
          <w:szCs w:val="24"/>
          <w:bdr w:val="none" w:sz="0" w:space="0" w:color="auto" w:frame="1"/>
          <w:lang w:eastAsia="es-ES"/>
        </w:rPr>
      </w:pPr>
    </w:p>
    <w:p w14:paraId="15A3782B" w14:textId="3B45B947" w:rsidR="000B3DAA" w:rsidRPr="00442BAB" w:rsidRDefault="0039227B" w:rsidP="00442BAB">
      <w:pPr>
        <w:spacing w:line="276" w:lineRule="auto"/>
        <w:ind w:firstLine="720"/>
        <w:rPr>
          <w:bCs/>
          <w:szCs w:val="24"/>
        </w:rPr>
      </w:pPr>
      <w:bookmarkStart w:id="9" w:name="_Hlk101508132"/>
      <w:r w:rsidRPr="00442BAB">
        <w:rPr>
          <w:rFonts w:eastAsia="Times New Roman"/>
          <w:szCs w:val="24"/>
          <w:bdr w:val="none" w:sz="0" w:space="0" w:color="auto" w:frame="1"/>
          <w:lang w:val="es-CO" w:eastAsia="es-ES"/>
        </w:rPr>
        <w:t>De acuerdo a las pruebas del plenario,</w:t>
      </w:r>
      <w:r w:rsidRPr="00442BAB">
        <w:rPr>
          <w:bCs/>
          <w:szCs w:val="24"/>
        </w:rPr>
        <w:t xml:space="preserve"> </w:t>
      </w:r>
      <w:r w:rsidR="006A7DC8" w:rsidRPr="00442BAB">
        <w:rPr>
          <w:szCs w:val="24"/>
        </w:rPr>
        <w:t xml:space="preserve">la actora presentó un récord de consultas médicas por distintas especialidades, conforme se evidencia en el siguiente cuadro: </w:t>
      </w:r>
    </w:p>
    <w:p w14:paraId="1A3768D0" w14:textId="47E19480" w:rsidR="30D82DEE" w:rsidRPr="00442BAB" w:rsidRDefault="30D82DEE" w:rsidP="00442BAB">
      <w:pPr>
        <w:spacing w:line="276" w:lineRule="auto"/>
        <w:ind w:firstLine="720"/>
        <w:rPr>
          <w:szCs w:val="24"/>
        </w:rPr>
      </w:pPr>
    </w:p>
    <w:tbl>
      <w:tblPr>
        <w:tblStyle w:val="Tablaconcuadrcula"/>
        <w:tblW w:w="0" w:type="auto"/>
        <w:tblLook w:val="04A0" w:firstRow="1" w:lastRow="0" w:firstColumn="1" w:lastColumn="0" w:noHBand="0" w:noVBand="1"/>
      </w:tblPr>
      <w:tblGrid>
        <w:gridCol w:w="1980"/>
        <w:gridCol w:w="1739"/>
        <w:gridCol w:w="5147"/>
      </w:tblGrid>
      <w:tr w:rsidR="006A7DC8" w:rsidRPr="00442BAB" w14:paraId="5E5996E8" w14:textId="77777777" w:rsidTr="008D28AA">
        <w:tc>
          <w:tcPr>
            <w:tcW w:w="1980" w:type="dxa"/>
          </w:tcPr>
          <w:p w14:paraId="1A0A2546" w14:textId="77777777" w:rsidR="006A7DC8" w:rsidRPr="00CF3ADE" w:rsidRDefault="006A7DC8" w:rsidP="00CF3ADE">
            <w:pPr>
              <w:jc w:val="center"/>
              <w:rPr>
                <w:b/>
                <w:sz w:val="20"/>
                <w:szCs w:val="24"/>
              </w:rPr>
            </w:pPr>
            <w:r w:rsidRPr="00CF3ADE">
              <w:rPr>
                <w:b/>
                <w:sz w:val="20"/>
                <w:szCs w:val="24"/>
              </w:rPr>
              <w:t>FECHA</w:t>
            </w:r>
          </w:p>
        </w:tc>
        <w:tc>
          <w:tcPr>
            <w:tcW w:w="1701" w:type="dxa"/>
          </w:tcPr>
          <w:p w14:paraId="1244AAE6" w14:textId="77777777" w:rsidR="006A7DC8" w:rsidRPr="00CF3ADE" w:rsidRDefault="006A7DC8" w:rsidP="00CF3ADE">
            <w:pPr>
              <w:jc w:val="center"/>
              <w:rPr>
                <w:b/>
                <w:sz w:val="20"/>
                <w:szCs w:val="24"/>
              </w:rPr>
            </w:pPr>
            <w:r w:rsidRPr="00CF3ADE">
              <w:rPr>
                <w:b/>
                <w:sz w:val="20"/>
                <w:szCs w:val="24"/>
              </w:rPr>
              <w:t>ESPECIALIDAD</w:t>
            </w:r>
          </w:p>
        </w:tc>
        <w:tc>
          <w:tcPr>
            <w:tcW w:w="5147" w:type="dxa"/>
          </w:tcPr>
          <w:p w14:paraId="6F5D036E" w14:textId="77777777" w:rsidR="006A7DC8" w:rsidRPr="00CF3ADE" w:rsidRDefault="006A7DC8" w:rsidP="00CF3ADE">
            <w:pPr>
              <w:jc w:val="center"/>
              <w:rPr>
                <w:b/>
                <w:sz w:val="20"/>
                <w:szCs w:val="24"/>
              </w:rPr>
            </w:pPr>
            <w:r w:rsidRPr="00CF3ADE">
              <w:rPr>
                <w:b/>
                <w:sz w:val="20"/>
                <w:szCs w:val="24"/>
              </w:rPr>
              <w:t>OBSERVACIÓN</w:t>
            </w:r>
          </w:p>
        </w:tc>
      </w:tr>
      <w:tr w:rsidR="006A7DC8" w:rsidRPr="00442BAB" w14:paraId="2BF2F10F" w14:textId="77777777" w:rsidTr="008D28AA">
        <w:tc>
          <w:tcPr>
            <w:tcW w:w="1980" w:type="dxa"/>
          </w:tcPr>
          <w:p w14:paraId="33E8A941" w14:textId="2AF904EF" w:rsidR="006A7DC8" w:rsidRPr="00CF3ADE" w:rsidRDefault="006A7DC8" w:rsidP="00CF3ADE">
            <w:pPr>
              <w:rPr>
                <w:bCs/>
                <w:sz w:val="20"/>
                <w:szCs w:val="24"/>
              </w:rPr>
            </w:pPr>
            <w:r w:rsidRPr="00CF3ADE">
              <w:rPr>
                <w:bCs/>
                <w:sz w:val="20"/>
                <w:szCs w:val="24"/>
              </w:rPr>
              <w:t>8 julio 2008</w:t>
            </w:r>
          </w:p>
        </w:tc>
        <w:tc>
          <w:tcPr>
            <w:tcW w:w="1701" w:type="dxa"/>
          </w:tcPr>
          <w:p w14:paraId="7FB1FF72" w14:textId="77777777" w:rsidR="006A7DC8" w:rsidRPr="00CF3ADE" w:rsidRDefault="006A7DC8" w:rsidP="00CF3ADE">
            <w:pPr>
              <w:rPr>
                <w:bCs/>
                <w:sz w:val="20"/>
                <w:szCs w:val="24"/>
              </w:rPr>
            </w:pPr>
            <w:r w:rsidRPr="00CF3ADE">
              <w:rPr>
                <w:bCs/>
                <w:sz w:val="20"/>
                <w:szCs w:val="24"/>
              </w:rPr>
              <w:t>Medicina laboral</w:t>
            </w:r>
          </w:p>
        </w:tc>
        <w:tc>
          <w:tcPr>
            <w:tcW w:w="5147" w:type="dxa"/>
          </w:tcPr>
          <w:p w14:paraId="6AA1BAA3" w14:textId="77777777" w:rsidR="006A7DC8" w:rsidRPr="00CF3ADE" w:rsidRDefault="006A7DC8" w:rsidP="00CF3ADE">
            <w:pPr>
              <w:rPr>
                <w:bCs/>
                <w:sz w:val="20"/>
                <w:szCs w:val="24"/>
              </w:rPr>
            </w:pPr>
            <w:r w:rsidRPr="00CF3ADE">
              <w:rPr>
                <w:bCs/>
                <w:sz w:val="20"/>
                <w:szCs w:val="24"/>
              </w:rPr>
              <w:t>Consulta por primera vez</w:t>
            </w:r>
          </w:p>
          <w:p w14:paraId="5981F3BA" w14:textId="77777777" w:rsidR="006A7DC8" w:rsidRPr="00CF3ADE" w:rsidRDefault="006A7DC8" w:rsidP="00CF3ADE">
            <w:pPr>
              <w:rPr>
                <w:bCs/>
                <w:sz w:val="20"/>
                <w:szCs w:val="24"/>
              </w:rPr>
            </w:pPr>
            <w:r w:rsidRPr="00CF3ADE">
              <w:rPr>
                <w:bCs/>
                <w:sz w:val="20"/>
                <w:szCs w:val="24"/>
              </w:rPr>
              <w:t>Diagnóstico: Tenosinovitis de estiloides radial (de Quervain)</w:t>
            </w:r>
          </w:p>
          <w:p w14:paraId="697011B7" w14:textId="77777777" w:rsidR="006A7DC8" w:rsidRPr="00CF3ADE" w:rsidRDefault="006A7DC8" w:rsidP="00CF3ADE">
            <w:pPr>
              <w:rPr>
                <w:bCs/>
                <w:sz w:val="20"/>
                <w:szCs w:val="24"/>
              </w:rPr>
            </w:pPr>
            <w:r w:rsidRPr="00CF3ADE">
              <w:rPr>
                <w:bCs/>
                <w:sz w:val="20"/>
                <w:szCs w:val="24"/>
              </w:rPr>
              <w:t>Síndrome de túnel Carpiano.</w:t>
            </w:r>
          </w:p>
          <w:p w14:paraId="0B648FF2" w14:textId="77777777" w:rsidR="006A7DC8" w:rsidRPr="00CF3ADE" w:rsidRDefault="006A7DC8" w:rsidP="00CF3ADE">
            <w:pPr>
              <w:rPr>
                <w:bCs/>
                <w:sz w:val="20"/>
                <w:szCs w:val="24"/>
              </w:rPr>
            </w:pPr>
          </w:p>
        </w:tc>
      </w:tr>
      <w:tr w:rsidR="006A7DC8" w:rsidRPr="00442BAB" w14:paraId="18A47153" w14:textId="77777777" w:rsidTr="008D28AA">
        <w:tc>
          <w:tcPr>
            <w:tcW w:w="1980" w:type="dxa"/>
          </w:tcPr>
          <w:p w14:paraId="59B139A8" w14:textId="2E3F1EE4" w:rsidR="006A7DC8" w:rsidRPr="00CF3ADE" w:rsidRDefault="006A7DC8" w:rsidP="00CF3ADE">
            <w:pPr>
              <w:rPr>
                <w:bCs/>
                <w:sz w:val="20"/>
                <w:szCs w:val="24"/>
              </w:rPr>
            </w:pPr>
            <w:r w:rsidRPr="00CF3ADE">
              <w:rPr>
                <w:bCs/>
                <w:sz w:val="20"/>
                <w:szCs w:val="24"/>
              </w:rPr>
              <w:t>1 agosto 2008</w:t>
            </w:r>
          </w:p>
        </w:tc>
        <w:tc>
          <w:tcPr>
            <w:tcW w:w="1701" w:type="dxa"/>
          </w:tcPr>
          <w:p w14:paraId="7EFDD199" w14:textId="77777777" w:rsidR="006A7DC8" w:rsidRPr="00CF3ADE" w:rsidRDefault="006A7DC8" w:rsidP="00CF3ADE">
            <w:pPr>
              <w:rPr>
                <w:bCs/>
                <w:sz w:val="20"/>
                <w:szCs w:val="24"/>
              </w:rPr>
            </w:pPr>
            <w:r w:rsidRPr="00CF3ADE">
              <w:rPr>
                <w:bCs/>
                <w:sz w:val="20"/>
                <w:szCs w:val="24"/>
              </w:rPr>
              <w:t xml:space="preserve">Medicina laboral </w:t>
            </w:r>
          </w:p>
        </w:tc>
        <w:tc>
          <w:tcPr>
            <w:tcW w:w="5147" w:type="dxa"/>
          </w:tcPr>
          <w:p w14:paraId="6A5EC62D" w14:textId="77777777" w:rsidR="006A7DC8" w:rsidRPr="00CF3ADE" w:rsidRDefault="006A7DC8" w:rsidP="00CF3ADE">
            <w:pPr>
              <w:rPr>
                <w:bCs/>
                <w:sz w:val="20"/>
                <w:szCs w:val="24"/>
              </w:rPr>
            </w:pPr>
            <w:r w:rsidRPr="00CF3ADE">
              <w:rPr>
                <w:bCs/>
                <w:sz w:val="20"/>
                <w:szCs w:val="24"/>
              </w:rPr>
              <w:t>Consulta de control</w:t>
            </w:r>
          </w:p>
          <w:p w14:paraId="50E5A641" w14:textId="77777777" w:rsidR="006A7DC8" w:rsidRPr="00CF3ADE" w:rsidRDefault="006A7DC8" w:rsidP="00CF3ADE">
            <w:pPr>
              <w:rPr>
                <w:bCs/>
                <w:sz w:val="20"/>
                <w:szCs w:val="24"/>
              </w:rPr>
            </w:pPr>
            <w:r w:rsidRPr="00CF3ADE">
              <w:rPr>
                <w:bCs/>
                <w:sz w:val="20"/>
                <w:szCs w:val="24"/>
              </w:rPr>
              <w:t>Diagnóstico: Tenosinovitis de estiloides radial (de Quervain)</w:t>
            </w:r>
          </w:p>
          <w:p w14:paraId="1527F9C3" w14:textId="77777777" w:rsidR="006A7DC8" w:rsidRPr="00CF3ADE" w:rsidRDefault="006A7DC8" w:rsidP="00CF3ADE">
            <w:pPr>
              <w:rPr>
                <w:bCs/>
                <w:sz w:val="20"/>
                <w:szCs w:val="24"/>
              </w:rPr>
            </w:pPr>
            <w:r w:rsidRPr="00CF3ADE">
              <w:rPr>
                <w:bCs/>
                <w:sz w:val="20"/>
                <w:szCs w:val="24"/>
              </w:rPr>
              <w:t>Grado de discapacidad: leve</w:t>
            </w:r>
          </w:p>
          <w:p w14:paraId="39A561C4" w14:textId="77777777" w:rsidR="006A7DC8" w:rsidRPr="00CF3ADE" w:rsidRDefault="006A7DC8" w:rsidP="00CF3ADE">
            <w:pPr>
              <w:rPr>
                <w:bCs/>
                <w:sz w:val="20"/>
                <w:szCs w:val="24"/>
              </w:rPr>
            </w:pPr>
            <w:r w:rsidRPr="00CF3ADE">
              <w:rPr>
                <w:bCs/>
                <w:sz w:val="20"/>
                <w:szCs w:val="24"/>
              </w:rPr>
              <w:t>Paciente sin mejoría con el tratamiento actual, se debe realizar ajuste en el puesto de trabajo.</w:t>
            </w:r>
          </w:p>
        </w:tc>
      </w:tr>
      <w:tr w:rsidR="006A7DC8" w:rsidRPr="00442BAB" w14:paraId="0D4DAE8F" w14:textId="77777777" w:rsidTr="008D28AA">
        <w:tc>
          <w:tcPr>
            <w:tcW w:w="1980" w:type="dxa"/>
          </w:tcPr>
          <w:p w14:paraId="3FFC4B66" w14:textId="4690D10B" w:rsidR="006A7DC8" w:rsidRPr="00CF3ADE" w:rsidRDefault="006A7DC8" w:rsidP="00CF3ADE">
            <w:pPr>
              <w:rPr>
                <w:bCs/>
                <w:sz w:val="20"/>
                <w:szCs w:val="24"/>
              </w:rPr>
            </w:pPr>
            <w:r w:rsidRPr="00CF3ADE">
              <w:rPr>
                <w:bCs/>
                <w:sz w:val="20"/>
                <w:szCs w:val="24"/>
              </w:rPr>
              <w:t>5 septiembre 2008</w:t>
            </w:r>
          </w:p>
        </w:tc>
        <w:tc>
          <w:tcPr>
            <w:tcW w:w="1701" w:type="dxa"/>
          </w:tcPr>
          <w:p w14:paraId="4CE56531" w14:textId="77777777" w:rsidR="006A7DC8" w:rsidRPr="00CF3ADE" w:rsidRDefault="006A7DC8" w:rsidP="00CF3ADE">
            <w:pPr>
              <w:rPr>
                <w:bCs/>
                <w:sz w:val="20"/>
                <w:szCs w:val="24"/>
              </w:rPr>
            </w:pPr>
            <w:r w:rsidRPr="00CF3ADE">
              <w:rPr>
                <w:bCs/>
                <w:sz w:val="20"/>
                <w:szCs w:val="24"/>
              </w:rPr>
              <w:t>Medicina laboral</w:t>
            </w:r>
          </w:p>
        </w:tc>
        <w:tc>
          <w:tcPr>
            <w:tcW w:w="5147" w:type="dxa"/>
          </w:tcPr>
          <w:p w14:paraId="1767DA2D" w14:textId="77777777" w:rsidR="006A7DC8" w:rsidRPr="00CF3ADE" w:rsidRDefault="006A7DC8" w:rsidP="00CF3ADE">
            <w:pPr>
              <w:rPr>
                <w:bCs/>
                <w:sz w:val="20"/>
                <w:szCs w:val="24"/>
              </w:rPr>
            </w:pPr>
            <w:r w:rsidRPr="00CF3ADE">
              <w:rPr>
                <w:bCs/>
                <w:sz w:val="20"/>
                <w:szCs w:val="24"/>
              </w:rPr>
              <w:t>Consulta de control</w:t>
            </w:r>
          </w:p>
          <w:p w14:paraId="0629ADDE" w14:textId="77777777" w:rsidR="006A7DC8" w:rsidRPr="00CF3ADE" w:rsidRDefault="006A7DC8" w:rsidP="00CF3ADE">
            <w:pPr>
              <w:rPr>
                <w:bCs/>
                <w:sz w:val="20"/>
                <w:szCs w:val="24"/>
              </w:rPr>
            </w:pPr>
            <w:r w:rsidRPr="00CF3ADE">
              <w:rPr>
                <w:bCs/>
                <w:sz w:val="20"/>
                <w:szCs w:val="24"/>
              </w:rPr>
              <w:t>Diagnóstico: Tenosinovitis de estiloides radial (de Quervain)</w:t>
            </w:r>
          </w:p>
          <w:p w14:paraId="07FFD600" w14:textId="77777777" w:rsidR="006A7DC8" w:rsidRPr="00CF3ADE" w:rsidRDefault="006A7DC8" w:rsidP="00CF3ADE">
            <w:pPr>
              <w:rPr>
                <w:bCs/>
                <w:sz w:val="20"/>
                <w:szCs w:val="24"/>
              </w:rPr>
            </w:pPr>
            <w:r w:rsidRPr="00CF3ADE">
              <w:rPr>
                <w:bCs/>
                <w:sz w:val="20"/>
                <w:szCs w:val="24"/>
              </w:rPr>
              <w:t>Grado de discapacidad: moderada</w:t>
            </w:r>
          </w:p>
          <w:p w14:paraId="7CC161E3" w14:textId="77777777" w:rsidR="006A7DC8" w:rsidRPr="00CF3ADE" w:rsidRDefault="006A7DC8" w:rsidP="00CF3ADE">
            <w:pPr>
              <w:rPr>
                <w:bCs/>
                <w:sz w:val="20"/>
                <w:szCs w:val="24"/>
              </w:rPr>
            </w:pPr>
            <w:r w:rsidRPr="00CF3ADE">
              <w:rPr>
                <w:bCs/>
                <w:sz w:val="20"/>
                <w:szCs w:val="24"/>
              </w:rPr>
              <w:t xml:space="preserve">paciente con dolor en aspecto radial de muñeca de cuatro años de evolución, incapacitada por medicina general. </w:t>
            </w:r>
          </w:p>
          <w:p w14:paraId="21D541E5" w14:textId="77777777" w:rsidR="006A7DC8" w:rsidRPr="00CF3ADE" w:rsidRDefault="006A7DC8" w:rsidP="00CF3ADE">
            <w:pPr>
              <w:rPr>
                <w:bCs/>
                <w:sz w:val="20"/>
                <w:szCs w:val="24"/>
              </w:rPr>
            </w:pPr>
            <w:r w:rsidRPr="00CF3ADE">
              <w:rPr>
                <w:bCs/>
                <w:sz w:val="20"/>
                <w:szCs w:val="24"/>
              </w:rPr>
              <w:t xml:space="preserve">Fue reubicada por 3 días en labores administrativas y 4 días en P y P. Recomendó reubicación laboral.: </w:t>
            </w:r>
          </w:p>
        </w:tc>
      </w:tr>
      <w:tr w:rsidR="006A7DC8" w:rsidRPr="00442BAB" w14:paraId="5C89611A" w14:textId="77777777" w:rsidTr="008D28AA">
        <w:tc>
          <w:tcPr>
            <w:tcW w:w="1980" w:type="dxa"/>
          </w:tcPr>
          <w:p w14:paraId="2507E055" w14:textId="3CB06006" w:rsidR="006A7DC8" w:rsidRPr="00CF3ADE" w:rsidRDefault="006A7DC8" w:rsidP="00CF3ADE">
            <w:pPr>
              <w:rPr>
                <w:bCs/>
                <w:sz w:val="20"/>
                <w:szCs w:val="24"/>
              </w:rPr>
            </w:pPr>
            <w:r w:rsidRPr="00CF3ADE">
              <w:rPr>
                <w:bCs/>
                <w:sz w:val="20"/>
                <w:szCs w:val="24"/>
              </w:rPr>
              <w:t>30 septiembre 2008</w:t>
            </w:r>
          </w:p>
        </w:tc>
        <w:tc>
          <w:tcPr>
            <w:tcW w:w="1701" w:type="dxa"/>
          </w:tcPr>
          <w:p w14:paraId="3A35DEE4" w14:textId="77777777" w:rsidR="006A7DC8" w:rsidRPr="00CF3ADE" w:rsidRDefault="006A7DC8" w:rsidP="00CF3ADE">
            <w:pPr>
              <w:rPr>
                <w:bCs/>
                <w:sz w:val="20"/>
                <w:szCs w:val="24"/>
              </w:rPr>
            </w:pPr>
            <w:r w:rsidRPr="00CF3ADE">
              <w:rPr>
                <w:bCs/>
                <w:sz w:val="20"/>
                <w:szCs w:val="24"/>
              </w:rPr>
              <w:t xml:space="preserve">Medicina laboral </w:t>
            </w:r>
          </w:p>
        </w:tc>
        <w:tc>
          <w:tcPr>
            <w:tcW w:w="5147" w:type="dxa"/>
          </w:tcPr>
          <w:p w14:paraId="3FB4ABA4" w14:textId="77777777" w:rsidR="006A7DC8" w:rsidRPr="00CF3ADE" w:rsidRDefault="006A7DC8" w:rsidP="00CF3ADE">
            <w:pPr>
              <w:rPr>
                <w:bCs/>
                <w:sz w:val="20"/>
                <w:szCs w:val="24"/>
              </w:rPr>
            </w:pPr>
            <w:r w:rsidRPr="00CF3ADE">
              <w:rPr>
                <w:bCs/>
                <w:sz w:val="20"/>
                <w:szCs w:val="24"/>
              </w:rPr>
              <w:t>Consulta de control</w:t>
            </w:r>
          </w:p>
          <w:p w14:paraId="1129921D" w14:textId="77777777" w:rsidR="006A7DC8" w:rsidRPr="00CF3ADE" w:rsidRDefault="006A7DC8" w:rsidP="00CF3ADE">
            <w:pPr>
              <w:rPr>
                <w:bCs/>
                <w:sz w:val="20"/>
                <w:szCs w:val="24"/>
              </w:rPr>
            </w:pPr>
            <w:r w:rsidRPr="00CF3ADE">
              <w:rPr>
                <w:bCs/>
                <w:sz w:val="20"/>
                <w:szCs w:val="24"/>
              </w:rPr>
              <w:t>Diagnóstico: Tenosinovitis de estiloides radial (de Quervain)</w:t>
            </w:r>
          </w:p>
          <w:p w14:paraId="02D72CB8" w14:textId="77777777" w:rsidR="006A7DC8" w:rsidRPr="00CF3ADE" w:rsidRDefault="006A7DC8" w:rsidP="00CF3ADE">
            <w:pPr>
              <w:rPr>
                <w:bCs/>
                <w:sz w:val="20"/>
                <w:szCs w:val="24"/>
              </w:rPr>
            </w:pPr>
            <w:r w:rsidRPr="00CF3ADE">
              <w:rPr>
                <w:bCs/>
                <w:sz w:val="20"/>
                <w:szCs w:val="24"/>
              </w:rPr>
              <w:t>Grado de discapacidad: leve</w:t>
            </w:r>
          </w:p>
          <w:p w14:paraId="13DB3B94" w14:textId="77777777" w:rsidR="006A7DC8" w:rsidRPr="00CF3ADE" w:rsidRDefault="006A7DC8" w:rsidP="00CF3ADE">
            <w:pPr>
              <w:rPr>
                <w:bCs/>
                <w:sz w:val="20"/>
                <w:szCs w:val="24"/>
              </w:rPr>
            </w:pPr>
            <w:r w:rsidRPr="00CF3ADE">
              <w:rPr>
                <w:bCs/>
                <w:sz w:val="20"/>
                <w:szCs w:val="24"/>
              </w:rPr>
              <w:t>Paciente quien fue intervenida quirúrgicamente el 13 de septiembre de 2008, no mejora posterior a liberación, incapacidad por un mes y reintegro laboral con restricciones.</w:t>
            </w:r>
          </w:p>
        </w:tc>
      </w:tr>
      <w:tr w:rsidR="006A7DC8" w:rsidRPr="00442BAB" w14:paraId="511AE352" w14:textId="77777777" w:rsidTr="008D28AA">
        <w:tc>
          <w:tcPr>
            <w:tcW w:w="1980" w:type="dxa"/>
          </w:tcPr>
          <w:p w14:paraId="6179DD3F" w14:textId="55609587" w:rsidR="006A7DC8" w:rsidRPr="00CF3ADE" w:rsidRDefault="006A7DC8" w:rsidP="00CF3ADE">
            <w:pPr>
              <w:rPr>
                <w:bCs/>
                <w:sz w:val="20"/>
                <w:szCs w:val="24"/>
              </w:rPr>
            </w:pPr>
            <w:r w:rsidRPr="00CF3ADE">
              <w:rPr>
                <w:bCs/>
                <w:sz w:val="20"/>
                <w:szCs w:val="24"/>
              </w:rPr>
              <w:t>10 octubre 2008</w:t>
            </w:r>
          </w:p>
        </w:tc>
        <w:tc>
          <w:tcPr>
            <w:tcW w:w="1701" w:type="dxa"/>
          </w:tcPr>
          <w:p w14:paraId="1B29B6DF" w14:textId="77777777" w:rsidR="006A7DC8" w:rsidRPr="00CF3ADE" w:rsidRDefault="006A7DC8" w:rsidP="00CF3ADE">
            <w:pPr>
              <w:rPr>
                <w:bCs/>
                <w:sz w:val="20"/>
                <w:szCs w:val="24"/>
              </w:rPr>
            </w:pPr>
            <w:r w:rsidRPr="00CF3ADE">
              <w:rPr>
                <w:bCs/>
                <w:sz w:val="20"/>
                <w:szCs w:val="24"/>
              </w:rPr>
              <w:t>Medicina laboral</w:t>
            </w:r>
          </w:p>
        </w:tc>
        <w:tc>
          <w:tcPr>
            <w:tcW w:w="5147" w:type="dxa"/>
          </w:tcPr>
          <w:p w14:paraId="2A593B97" w14:textId="77777777" w:rsidR="006A7DC8" w:rsidRPr="00CF3ADE" w:rsidRDefault="006A7DC8" w:rsidP="00CF3ADE">
            <w:pPr>
              <w:rPr>
                <w:bCs/>
                <w:sz w:val="20"/>
                <w:szCs w:val="24"/>
              </w:rPr>
            </w:pPr>
            <w:r w:rsidRPr="00CF3ADE">
              <w:rPr>
                <w:bCs/>
                <w:sz w:val="20"/>
                <w:szCs w:val="24"/>
              </w:rPr>
              <w:t>Consulta de control</w:t>
            </w:r>
          </w:p>
          <w:p w14:paraId="3C4FDAA2" w14:textId="77777777" w:rsidR="006A7DC8" w:rsidRPr="00CF3ADE" w:rsidRDefault="006A7DC8" w:rsidP="00CF3ADE">
            <w:pPr>
              <w:rPr>
                <w:bCs/>
                <w:sz w:val="20"/>
                <w:szCs w:val="24"/>
              </w:rPr>
            </w:pPr>
            <w:r w:rsidRPr="00CF3ADE">
              <w:rPr>
                <w:bCs/>
                <w:sz w:val="20"/>
                <w:szCs w:val="24"/>
              </w:rPr>
              <w:t>Diagnóstico: Tenosinovitis de estiloides radial (de Quervain)</w:t>
            </w:r>
          </w:p>
          <w:p w14:paraId="5E835D54" w14:textId="77777777" w:rsidR="006A7DC8" w:rsidRPr="00CF3ADE" w:rsidRDefault="006A7DC8" w:rsidP="00CF3ADE">
            <w:pPr>
              <w:rPr>
                <w:bCs/>
                <w:sz w:val="20"/>
                <w:szCs w:val="24"/>
              </w:rPr>
            </w:pPr>
            <w:r w:rsidRPr="00CF3ADE">
              <w:rPr>
                <w:bCs/>
                <w:sz w:val="20"/>
                <w:szCs w:val="24"/>
              </w:rPr>
              <w:t>Grado de discapacidad: leve</w:t>
            </w:r>
          </w:p>
          <w:p w14:paraId="70A04F9B" w14:textId="76D16213" w:rsidR="006A7DC8" w:rsidRPr="00CF3ADE" w:rsidRDefault="006A7DC8" w:rsidP="00CF3ADE">
            <w:pPr>
              <w:rPr>
                <w:bCs/>
                <w:sz w:val="20"/>
                <w:szCs w:val="24"/>
              </w:rPr>
            </w:pPr>
            <w:r w:rsidRPr="00CF3ADE">
              <w:rPr>
                <w:bCs/>
                <w:sz w:val="20"/>
                <w:szCs w:val="24"/>
              </w:rPr>
              <w:lastRenderedPageBreak/>
              <w:t xml:space="preserve">Se dieron recomendaciones </w:t>
            </w:r>
            <w:r w:rsidR="000B3DAA" w:rsidRPr="00CF3ADE">
              <w:rPr>
                <w:bCs/>
                <w:sz w:val="20"/>
                <w:szCs w:val="24"/>
              </w:rPr>
              <w:t>médicas</w:t>
            </w:r>
            <w:r w:rsidRPr="00CF3ADE">
              <w:rPr>
                <w:bCs/>
                <w:sz w:val="20"/>
                <w:szCs w:val="24"/>
              </w:rPr>
              <w:t xml:space="preserve"> para reintegro al lugar de trabajo el 14 de octubre de 2008.</w:t>
            </w:r>
          </w:p>
        </w:tc>
      </w:tr>
      <w:tr w:rsidR="006A7DC8" w:rsidRPr="00442BAB" w14:paraId="71A703F8" w14:textId="77777777" w:rsidTr="008D28AA">
        <w:tc>
          <w:tcPr>
            <w:tcW w:w="1980" w:type="dxa"/>
          </w:tcPr>
          <w:p w14:paraId="13AA5E79" w14:textId="75554397" w:rsidR="006A7DC8" w:rsidRPr="00CF3ADE" w:rsidRDefault="006A7DC8" w:rsidP="00CF3ADE">
            <w:pPr>
              <w:rPr>
                <w:bCs/>
                <w:sz w:val="20"/>
                <w:szCs w:val="24"/>
              </w:rPr>
            </w:pPr>
            <w:r w:rsidRPr="00CF3ADE">
              <w:rPr>
                <w:bCs/>
                <w:sz w:val="20"/>
                <w:szCs w:val="24"/>
              </w:rPr>
              <w:lastRenderedPageBreak/>
              <w:t>31 octubre 2008</w:t>
            </w:r>
          </w:p>
        </w:tc>
        <w:tc>
          <w:tcPr>
            <w:tcW w:w="1701" w:type="dxa"/>
          </w:tcPr>
          <w:p w14:paraId="09F7057A" w14:textId="77777777" w:rsidR="006A7DC8" w:rsidRPr="00CF3ADE" w:rsidRDefault="006A7DC8" w:rsidP="00CF3ADE">
            <w:pPr>
              <w:rPr>
                <w:bCs/>
                <w:sz w:val="20"/>
                <w:szCs w:val="24"/>
              </w:rPr>
            </w:pPr>
            <w:r w:rsidRPr="00CF3ADE">
              <w:rPr>
                <w:bCs/>
                <w:sz w:val="20"/>
                <w:szCs w:val="24"/>
              </w:rPr>
              <w:t>Medicina laboral</w:t>
            </w:r>
          </w:p>
        </w:tc>
        <w:tc>
          <w:tcPr>
            <w:tcW w:w="5147" w:type="dxa"/>
          </w:tcPr>
          <w:p w14:paraId="6499D1AA" w14:textId="77777777" w:rsidR="006A7DC8" w:rsidRPr="00CF3ADE" w:rsidRDefault="006A7DC8" w:rsidP="00CF3ADE">
            <w:pPr>
              <w:rPr>
                <w:bCs/>
                <w:sz w:val="20"/>
                <w:szCs w:val="24"/>
              </w:rPr>
            </w:pPr>
            <w:r w:rsidRPr="00CF3ADE">
              <w:rPr>
                <w:bCs/>
                <w:sz w:val="20"/>
                <w:szCs w:val="24"/>
              </w:rPr>
              <w:t>Consulta de control</w:t>
            </w:r>
          </w:p>
          <w:p w14:paraId="7C0D575F" w14:textId="77777777" w:rsidR="006A7DC8" w:rsidRPr="00CF3ADE" w:rsidRDefault="006A7DC8" w:rsidP="00CF3ADE">
            <w:pPr>
              <w:rPr>
                <w:bCs/>
                <w:sz w:val="20"/>
                <w:szCs w:val="24"/>
              </w:rPr>
            </w:pPr>
            <w:r w:rsidRPr="00CF3ADE">
              <w:rPr>
                <w:bCs/>
                <w:sz w:val="20"/>
                <w:szCs w:val="24"/>
              </w:rPr>
              <w:t>Diagnóstico: Tenosinovitis de estiloides radial (de Quervain)</w:t>
            </w:r>
          </w:p>
          <w:p w14:paraId="26DDD7F1" w14:textId="77777777" w:rsidR="006A7DC8" w:rsidRPr="00CF3ADE" w:rsidRDefault="006A7DC8" w:rsidP="00CF3ADE">
            <w:pPr>
              <w:rPr>
                <w:bCs/>
                <w:sz w:val="20"/>
                <w:szCs w:val="24"/>
              </w:rPr>
            </w:pPr>
            <w:r w:rsidRPr="00CF3ADE">
              <w:rPr>
                <w:bCs/>
                <w:sz w:val="20"/>
                <w:szCs w:val="24"/>
              </w:rPr>
              <w:t>Grado de discapacidad: moderada</w:t>
            </w:r>
          </w:p>
          <w:p w14:paraId="27B1F8EA" w14:textId="77777777" w:rsidR="006A7DC8" w:rsidRPr="00CF3ADE" w:rsidRDefault="006A7DC8" w:rsidP="00CF3ADE">
            <w:pPr>
              <w:rPr>
                <w:bCs/>
                <w:sz w:val="20"/>
                <w:szCs w:val="24"/>
              </w:rPr>
            </w:pPr>
            <w:r w:rsidRPr="00CF3ADE">
              <w:rPr>
                <w:bCs/>
                <w:sz w:val="20"/>
                <w:szCs w:val="24"/>
              </w:rPr>
              <w:t xml:space="preserve">Se prolongó incapacidad por 8 días, pendiente de consulta por ortopedia. </w:t>
            </w:r>
          </w:p>
        </w:tc>
      </w:tr>
      <w:tr w:rsidR="006A7DC8" w:rsidRPr="00442BAB" w14:paraId="7F71DE04" w14:textId="77777777" w:rsidTr="008D28AA">
        <w:tc>
          <w:tcPr>
            <w:tcW w:w="1980" w:type="dxa"/>
          </w:tcPr>
          <w:p w14:paraId="321732B0" w14:textId="630EF91B" w:rsidR="006A7DC8" w:rsidRPr="00CF3ADE" w:rsidRDefault="006A7DC8" w:rsidP="00CF3ADE">
            <w:pPr>
              <w:rPr>
                <w:bCs/>
                <w:sz w:val="20"/>
                <w:szCs w:val="24"/>
              </w:rPr>
            </w:pPr>
            <w:r w:rsidRPr="00CF3ADE">
              <w:rPr>
                <w:bCs/>
                <w:sz w:val="20"/>
                <w:szCs w:val="24"/>
              </w:rPr>
              <w:t>16 diciembre 2008</w:t>
            </w:r>
          </w:p>
        </w:tc>
        <w:tc>
          <w:tcPr>
            <w:tcW w:w="1701" w:type="dxa"/>
          </w:tcPr>
          <w:p w14:paraId="3F0064C0" w14:textId="77777777" w:rsidR="006A7DC8" w:rsidRPr="00CF3ADE" w:rsidRDefault="006A7DC8" w:rsidP="00CF3ADE">
            <w:pPr>
              <w:rPr>
                <w:bCs/>
                <w:sz w:val="20"/>
                <w:szCs w:val="24"/>
              </w:rPr>
            </w:pPr>
            <w:r w:rsidRPr="00CF3ADE">
              <w:rPr>
                <w:bCs/>
                <w:sz w:val="20"/>
                <w:szCs w:val="24"/>
              </w:rPr>
              <w:t>Medicina laboral</w:t>
            </w:r>
          </w:p>
        </w:tc>
        <w:tc>
          <w:tcPr>
            <w:tcW w:w="5147" w:type="dxa"/>
          </w:tcPr>
          <w:p w14:paraId="0D25F949" w14:textId="77777777" w:rsidR="006A7DC8" w:rsidRPr="00CF3ADE" w:rsidRDefault="006A7DC8" w:rsidP="00CF3ADE">
            <w:pPr>
              <w:rPr>
                <w:bCs/>
                <w:sz w:val="20"/>
                <w:szCs w:val="24"/>
              </w:rPr>
            </w:pPr>
            <w:r w:rsidRPr="00CF3ADE">
              <w:rPr>
                <w:bCs/>
                <w:sz w:val="20"/>
                <w:szCs w:val="24"/>
              </w:rPr>
              <w:t>Consulta de control</w:t>
            </w:r>
          </w:p>
          <w:p w14:paraId="04D92FB4" w14:textId="77777777" w:rsidR="006A7DC8" w:rsidRPr="00CF3ADE" w:rsidRDefault="006A7DC8" w:rsidP="00CF3ADE">
            <w:pPr>
              <w:rPr>
                <w:bCs/>
                <w:sz w:val="20"/>
                <w:szCs w:val="24"/>
              </w:rPr>
            </w:pPr>
            <w:r w:rsidRPr="00CF3ADE">
              <w:rPr>
                <w:bCs/>
                <w:sz w:val="20"/>
                <w:szCs w:val="24"/>
              </w:rPr>
              <w:t>Diagnóstico: Tenosinovitis de estiloides radial (de Quervain)</w:t>
            </w:r>
          </w:p>
          <w:p w14:paraId="1B07B920" w14:textId="77777777" w:rsidR="006A7DC8" w:rsidRPr="00CF3ADE" w:rsidRDefault="006A7DC8" w:rsidP="00CF3ADE">
            <w:pPr>
              <w:rPr>
                <w:bCs/>
                <w:sz w:val="20"/>
                <w:szCs w:val="24"/>
              </w:rPr>
            </w:pPr>
            <w:r w:rsidRPr="00CF3ADE">
              <w:rPr>
                <w:bCs/>
                <w:sz w:val="20"/>
                <w:szCs w:val="24"/>
              </w:rPr>
              <w:t>Grado de discapacidad: leve</w:t>
            </w:r>
          </w:p>
          <w:p w14:paraId="1255C4F6" w14:textId="77777777" w:rsidR="006A7DC8" w:rsidRPr="00CF3ADE" w:rsidRDefault="006A7DC8" w:rsidP="00CF3ADE">
            <w:pPr>
              <w:rPr>
                <w:bCs/>
                <w:sz w:val="20"/>
                <w:szCs w:val="24"/>
              </w:rPr>
            </w:pPr>
            <w:r w:rsidRPr="00CF3ADE">
              <w:rPr>
                <w:bCs/>
                <w:sz w:val="20"/>
                <w:szCs w:val="24"/>
              </w:rPr>
              <w:t>Se espera definición por ortopedia para ver si se realiza nueva cirugía o no, paciente en vacaciones se reintegra el 23 de diciembre de 2008.</w:t>
            </w:r>
          </w:p>
        </w:tc>
      </w:tr>
      <w:tr w:rsidR="006A7DC8" w:rsidRPr="00442BAB" w14:paraId="19DCECA6" w14:textId="77777777" w:rsidTr="008D28AA">
        <w:tc>
          <w:tcPr>
            <w:tcW w:w="1980" w:type="dxa"/>
          </w:tcPr>
          <w:p w14:paraId="360E8DE2" w14:textId="50776762" w:rsidR="006A7DC8" w:rsidRPr="00CF3ADE" w:rsidRDefault="006A7DC8" w:rsidP="00CF3ADE">
            <w:pPr>
              <w:rPr>
                <w:bCs/>
                <w:sz w:val="20"/>
                <w:szCs w:val="24"/>
              </w:rPr>
            </w:pPr>
            <w:r w:rsidRPr="00CF3ADE">
              <w:rPr>
                <w:bCs/>
                <w:sz w:val="20"/>
                <w:szCs w:val="24"/>
              </w:rPr>
              <w:t>3 febrero 2009</w:t>
            </w:r>
          </w:p>
        </w:tc>
        <w:tc>
          <w:tcPr>
            <w:tcW w:w="1701" w:type="dxa"/>
          </w:tcPr>
          <w:p w14:paraId="6765D7B0" w14:textId="77777777" w:rsidR="006A7DC8" w:rsidRPr="00CF3ADE" w:rsidRDefault="006A7DC8" w:rsidP="00CF3ADE">
            <w:pPr>
              <w:rPr>
                <w:bCs/>
                <w:sz w:val="20"/>
                <w:szCs w:val="24"/>
              </w:rPr>
            </w:pPr>
            <w:r w:rsidRPr="00CF3ADE">
              <w:rPr>
                <w:bCs/>
                <w:sz w:val="20"/>
                <w:szCs w:val="24"/>
              </w:rPr>
              <w:t>Medicina laboral</w:t>
            </w:r>
          </w:p>
        </w:tc>
        <w:tc>
          <w:tcPr>
            <w:tcW w:w="5147" w:type="dxa"/>
          </w:tcPr>
          <w:p w14:paraId="49106ACE" w14:textId="77777777" w:rsidR="006A7DC8" w:rsidRPr="00CF3ADE" w:rsidRDefault="006A7DC8" w:rsidP="00CF3ADE">
            <w:pPr>
              <w:rPr>
                <w:bCs/>
                <w:sz w:val="20"/>
                <w:szCs w:val="24"/>
              </w:rPr>
            </w:pPr>
            <w:r w:rsidRPr="00CF3ADE">
              <w:rPr>
                <w:bCs/>
                <w:sz w:val="20"/>
                <w:szCs w:val="24"/>
              </w:rPr>
              <w:t>Consulta de control</w:t>
            </w:r>
          </w:p>
          <w:p w14:paraId="15DE41F2" w14:textId="77777777" w:rsidR="006A7DC8" w:rsidRPr="00CF3ADE" w:rsidRDefault="006A7DC8" w:rsidP="00CF3ADE">
            <w:pPr>
              <w:rPr>
                <w:bCs/>
                <w:sz w:val="20"/>
                <w:szCs w:val="24"/>
              </w:rPr>
            </w:pPr>
            <w:r w:rsidRPr="00CF3ADE">
              <w:rPr>
                <w:bCs/>
                <w:sz w:val="20"/>
                <w:szCs w:val="24"/>
              </w:rPr>
              <w:t>Diagnóstico: Tenosinovitis de estiloides radial (de Quervain)</w:t>
            </w:r>
          </w:p>
          <w:p w14:paraId="0A94A3FA" w14:textId="77777777" w:rsidR="006A7DC8" w:rsidRPr="00CF3ADE" w:rsidRDefault="006A7DC8" w:rsidP="00CF3ADE">
            <w:pPr>
              <w:rPr>
                <w:bCs/>
                <w:sz w:val="20"/>
                <w:szCs w:val="24"/>
              </w:rPr>
            </w:pPr>
            <w:r w:rsidRPr="00CF3ADE">
              <w:rPr>
                <w:bCs/>
                <w:sz w:val="20"/>
                <w:szCs w:val="24"/>
              </w:rPr>
              <w:t>Grado de discapacidad: leve</w:t>
            </w:r>
          </w:p>
          <w:p w14:paraId="0363771B" w14:textId="77777777" w:rsidR="006A7DC8" w:rsidRPr="00CF3ADE" w:rsidRDefault="006A7DC8" w:rsidP="00CF3ADE">
            <w:pPr>
              <w:rPr>
                <w:bCs/>
                <w:sz w:val="20"/>
                <w:szCs w:val="24"/>
              </w:rPr>
            </w:pPr>
            <w:r w:rsidRPr="00CF3ADE">
              <w:rPr>
                <w:bCs/>
                <w:sz w:val="20"/>
                <w:szCs w:val="24"/>
              </w:rPr>
              <w:t xml:space="preserve">Persiste sintomática a pesar de cirugía con infiltración y ajuste realizado al puesto de trabajo. </w:t>
            </w:r>
          </w:p>
        </w:tc>
      </w:tr>
      <w:tr w:rsidR="006A7DC8" w:rsidRPr="00442BAB" w14:paraId="2D876548" w14:textId="77777777" w:rsidTr="008D28AA">
        <w:tc>
          <w:tcPr>
            <w:tcW w:w="1980" w:type="dxa"/>
          </w:tcPr>
          <w:p w14:paraId="0C84AD18" w14:textId="0FC60DFF" w:rsidR="006A7DC8" w:rsidRPr="00CF3ADE" w:rsidRDefault="006A7DC8" w:rsidP="00CF3ADE">
            <w:pPr>
              <w:rPr>
                <w:bCs/>
                <w:sz w:val="20"/>
                <w:szCs w:val="24"/>
              </w:rPr>
            </w:pPr>
            <w:r w:rsidRPr="00CF3ADE">
              <w:rPr>
                <w:bCs/>
                <w:sz w:val="20"/>
                <w:szCs w:val="24"/>
              </w:rPr>
              <w:t>2 septiembre 2009</w:t>
            </w:r>
          </w:p>
        </w:tc>
        <w:tc>
          <w:tcPr>
            <w:tcW w:w="1701" w:type="dxa"/>
          </w:tcPr>
          <w:p w14:paraId="58F1221F" w14:textId="77777777" w:rsidR="006A7DC8" w:rsidRPr="00CF3ADE" w:rsidRDefault="006A7DC8" w:rsidP="00CF3ADE">
            <w:pPr>
              <w:rPr>
                <w:bCs/>
                <w:sz w:val="20"/>
                <w:szCs w:val="24"/>
              </w:rPr>
            </w:pPr>
            <w:r w:rsidRPr="00CF3ADE">
              <w:rPr>
                <w:bCs/>
                <w:sz w:val="20"/>
                <w:szCs w:val="24"/>
              </w:rPr>
              <w:t>Medicina laboral</w:t>
            </w:r>
          </w:p>
        </w:tc>
        <w:tc>
          <w:tcPr>
            <w:tcW w:w="5147" w:type="dxa"/>
          </w:tcPr>
          <w:p w14:paraId="35B6E624" w14:textId="77777777" w:rsidR="006A7DC8" w:rsidRPr="00CF3ADE" w:rsidRDefault="006A7DC8" w:rsidP="00CF3ADE">
            <w:pPr>
              <w:rPr>
                <w:bCs/>
                <w:sz w:val="20"/>
                <w:szCs w:val="24"/>
              </w:rPr>
            </w:pPr>
            <w:r w:rsidRPr="00CF3ADE">
              <w:rPr>
                <w:bCs/>
                <w:sz w:val="20"/>
                <w:szCs w:val="24"/>
              </w:rPr>
              <w:t>Consulta de control</w:t>
            </w:r>
          </w:p>
          <w:p w14:paraId="44A7B59D" w14:textId="77777777" w:rsidR="006A7DC8" w:rsidRPr="00CF3ADE" w:rsidRDefault="006A7DC8" w:rsidP="00CF3ADE">
            <w:pPr>
              <w:rPr>
                <w:bCs/>
                <w:sz w:val="20"/>
                <w:szCs w:val="24"/>
              </w:rPr>
            </w:pPr>
            <w:r w:rsidRPr="00CF3ADE">
              <w:rPr>
                <w:bCs/>
                <w:sz w:val="20"/>
                <w:szCs w:val="24"/>
              </w:rPr>
              <w:t>Diagnóstico: Tenosinovitis de estiloides radial (de Quervain)</w:t>
            </w:r>
          </w:p>
          <w:p w14:paraId="70EF2D43" w14:textId="77777777" w:rsidR="006A7DC8" w:rsidRPr="00CF3ADE" w:rsidRDefault="006A7DC8" w:rsidP="00CF3ADE">
            <w:pPr>
              <w:rPr>
                <w:bCs/>
                <w:sz w:val="20"/>
                <w:szCs w:val="24"/>
              </w:rPr>
            </w:pPr>
            <w:r w:rsidRPr="00CF3ADE">
              <w:rPr>
                <w:bCs/>
                <w:sz w:val="20"/>
                <w:szCs w:val="24"/>
              </w:rPr>
              <w:t>Grado de discapacidad: leve</w:t>
            </w:r>
          </w:p>
          <w:p w14:paraId="22A84C64" w14:textId="77777777" w:rsidR="006A7DC8" w:rsidRPr="00CF3ADE" w:rsidRDefault="006A7DC8" w:rsidP="00CF3ADE">
            <w:pPr>
              <w:rPr>
                <w:bCs/>
                <w:sz w:val="20"/>
                <w:szCs w:val="24"/>
              </w:rPr>
            </w:pPr>
            <w:r w:rsidRPr="00CF3ADE">
              <w:rPr>
                <w:bCs/>
                <w:sz w:val="20"/>
                <w:szCs w:val="24"/>
              </w:rPr>
              <w:t>Buena evolución posterior a última cirugía 20 abril 2009, persiste dolor en área de cirugía, dorso de muñeca y codos.</w:t>
            </w:r>
          </w:p>
        </w:tc>
      </w:tr>
      <w:tr w:rsidR="006A7DC8" w:rsidRPr="00442BAB" w14:paraId="549AA27D" w14:textId="77777777" w:rsidTr="008D28AA">
        <w:tc>
          <w:tcPr>
            <w:tcW w:w="1980" w:type="dxa"/>
          </w:tcPr>
          <w:p w14:paraId="023CCA72" w14:textId="3C1398A0" w:rsidR="006A7DC8" w:rsidRPr="00CF3ADE" w:rsidRDefault="006A7DC8" w:rsidP="00CF3ADE">
            <w:pPr>
              <w:rPr>
                <w:bCs/>
                <w:sz w:val="20"/>
                <w:szCs w:val="24"/>
              </w:rPr>
            </w:pPr>
            <w:r w:rsidRPr="00CF3ADE">
              <w:rPr>
                <w:bCs/>
                <w:sz w:val="20"/>
                <w:szCs w:val="24"/>
              </w:rPr>
              <w:t>4 noviembre 2009</w:t>
            </w:r>
          </w:p>
        </w:tc>
        <w:tc>
          <w:tcPr>
            <w:tcW w:w="1701" w:type="dxa"/>
          </w:tcPr>
          <w:p w14:paraId="712F2B90" w14:textId="77777777" w:rsidR="006A7DC8" w:rsidRPr="00CF3ADE" w:rsidRDefault="006A7DC8" w:rsidP="00CF3ADE">
            <w:pPr>
              <w:rPr>
                <w:bCs/>
                <w:sz w:val="20"/>
                <w:szCs w:val="24"/>
              </w:rPr>
            </w:pPr>
            <w:r w:rsidRPr="00CF3ADE">
              <w:rPr>
                <w:bCs/>
                <w:sz w:val="20"/>
                <w:szCs w:val="24"/>
              </w:rPr>
              <w:t>Medicina laboral</w:t>
            </w:r>
          </w:p>
        </w:tc>
        <w:tc>
          <w:tcPr>
            <w:tcW w:w="5147" w:type="dxa"/>
          </w:tcPr>
          <w:p w14:paraId="39A71D57" w14:textId="77777777" w:rsidR="006A7DC8" w:rsidRPr="00CF3ADE" w:rsidRDefault="006A7DC8" w:rsidP="00CF3ADE">
            <w:pPr>
              <w:rPr>
                <w:bCs/>
                <w:sz w:val="20"/>
                <w:szCs w:val="24"/>
              </w:rPr>
            </w:pPr>
            <w:r w:rsidRPr="00CF3ADE">
              <w:rPr>
                <w:bCs/>
                <w:sz w:val="20"/>
                <w:szCs w:val="24"/>
              </w:rPr>
              <w:t>Consulta de control</w:t>
            </w:r>
          </w:p>
          <w:p w14:paraId="5B1D5DE8" w14:textId="77777777" w:rsidR="006A7DC8" w:rsidRPr="00CF3ADE" w:rsidRDefault="006A7DC8" w:rsidP="00CF3ADE">
            <w:pPr>
              <w:rPr>
                <w:bCs/>
                <w:sz w:val="20"/>
                <w:szCs w:val="24"/>
              </w:rPr>
            </w:pPr>
            <w:r w:rsidRPr="00CF3ADE">
              <w:rPr>
                <w:bCs/>
                <w:sz w:val="20"/>
                <w:szCs w:val="24"/>
              </w:rPr>
              <w:t>Diagnóstico: Tenosinovitis de estiloides radial (de Quervain)</w:t>
            </w:r>
          </w:p>
          <w:p w14:paraId="10A87C2E" w14:textId="77777777" w:rsidR="006A7DC8" w:rsidRPr="00CF3ADE" w:rsidRDefault="006A7DC8" w:rsidP="00CF3ADE">
            <w:pPr>
              <w:rPr>
                <w:bCs/>
                <w:sz w:val="20"/>
                <w:szCs w:val="24"/>
              </w:rPr>
            </w:pPr>
            <w:r w:rsidRPr="00CF3ADE">
              <w:rPr>
                <w:bCs/>
                <w:sz w:val="20"/>
                <w:szCs w:val="24"/>
              </w:rPr>
              <w:t>Grado de discapacidad: leve</w:t>
            </w:r>
          </w:p>
          <w:p w14:paraId="2AB09D98" w14:textId="77777777" w:rsidR="006A7DC8" w:rsidRPr="00CF3ADE" w:rsidRDefault="006A7DC8" w:rsidP="00CF3ADE">
            <w:pPr>
              <w:rPr>
                <w:bCs/>
                <w:sz w:val="20"/>
                <w:szCs w:val="24"/>
              </w:rPr>
            </w:pPr>
            <w:r w:rsidRPr="00CF3ADE">
              <w:rPr>
                <w:bCs/>
                <w:sz w:val="20"/>
                <w:szCs w:val="24"/>
              </w:rPr>
              <w:t>Cirugía en dos ocasiones, mejoría del 70%, persiste dolor.</w:t>
            </w:r>
          </w:p>
        </w:tc>
      </w:tr>
      <w:tr w:rsidR="006A7DC8" w:rsidRPr="00442BAB" w14:paraId="7815F276" w14:textId="77777777" w:rsidTr="008D28AA">
        <w:tc>
          <w:tcPr>
            <w:tcW w:w="1980" w:type="dxa"/>
          </w:tcPr>
          <w:p w14:paraId="1D3A5EB2" w14:textId="56D2F350" w:rsidR="006A7DC8" w:rsidRPr="00CF3ADE" w:rsidRDefault="006A7DC8" w:rsidP="00CF3ADE">
            <w:pPr>
              <w:rPr>
                <w:bCs/>
                <w:sz w:val="20"/>
                <w:szCs w:val="24"/>
              </w:rPr>
            </w:pPr>
            <w:r w:rsidRPr="00CF3ADE">
              <w:rPr>
                <w:bCs/>
                <w:sz w:val="20"/>
                <w:szCs w:val="24"/>
              </w:rPr>
              <w:t>20 marzo 2010</w:t>
            </w:r>
          </w:p>
        </w:tc>
        <w:tc>
          <w:tcPr>
            <w:tcW w:w="1701" w:type="dxa"/>
          </w:tcPr>
          <w:p w14:paraId="634FA169" w14:textId="77777777" w:rsidR="006A7DC8" w:rsidRPr="00CF3ADE" w:rsidRDefault="006A7DC8" w:rsidP="00CF3ADE">
            <w:pPr>
              <w:rPr>
                <w:bCs/>
                <w:sz w:val="20"/>
                <w:szCs w:val="24"/>
              </w:rPr>
            </w:pPr>
            <w:r w:rsidRPr="00CF3ADE">
              <w:rPr>
                <w:bCs/>
                <w:sz w:val="20"/>
                <w:szCs w:val="24"/>
              </w:rPr>
              <w:t>Medicina laboral</w:t>
            </w:r>
          </w:p>
        </w:tc>
        <w:tc>
          <w:tcPr>
            <w:tcW w:w="5147" w:type="dxa"/>
          </w:tcPr>
          <w:p w14:paraId="00F035AE" w14:textId="77777777" w:rsidR="006A7DC8" w:rsidRPr="00CF3ADE" w:rsidRDefault="006A7DC8" w:rsidP="00CF3ADE">
            <w:pPr>
              <w:rPr>
                <w:bCs/>
                <w:sz w:val="20"/>
                <w:szCs w:val="24"/>
              </w:rPr>
            </w:pPr>
            <w:r w:rsidRPr="00CF3ADE">
              <w:rPr>
                <w:bCs/>
                <w:sz w:val="20"/>
                <w:szCs w:val="24"/>
              </w:rPr>
              <w:t>Consulta de control</w:t>
            </w:r>
          </w:p>
          <w:p w14:paraId="1A480358" w14:textId="77777777" w:rsidR="006A7DC8" w:rsidRPr="00CF3ADE" w:rsidRDefault="006A7DC8" w:rsidP="00CF3ADE">
            <w:pPr>
              <w:rPr>
                <w:bCs/>
                <w:sz w:val="20"/>
                <w:szCs w:val="24"/>
              </w:rPr>
            </w:pPr>
            <w:r w:rsidRPr="00CF3ADE">
              <w:rPr>
                <w:bCs/>
                <w:sz w:val="20"/>
                <w:szCs w:val="24"/>
              </w:rPr>
              <w:t>Diagnóstico: Tenosinovitis de estiloides radial (de Quervain)</w:t>
            </w:r>
          </w:p>
          <w:p w14:paraId="57B5041C" w14:textId="77777777" w:rsidR="006A7DC8" w:rsidRPr="00CF3ADE" w:rsidRDefault="006A7DC8" w:rsidP="00CF3ADE">
            <w:pPr>
              <w:rPr>
                <w:bCs/>
                <w:sz w:val="20"/>
                <w:szCs w:val="24"/>
              </w:rPr>
            </w:pPr>
            <w:r w:rsidRPr="00CF3ADE">
              <w:rPr>
                <w:bCs/>
                <w:sz w:val="20"/>
                <w:szCs w:val="24"/>
              </w:rPr>
              <w:t>Grado de discapacidad: no aplica</w:t>
            </w:r>
          </w:p>
          <w:p w14:paraId="566B93E7" w14:textId="77777777" w:rsidR="006A7DC8" w:rsidRPr="00CF3ADE" w:rsidRDefault="006A7DC8" w:rsidP="00CF3ADE">
            <w:pPr>
              <w:rPr>
                <w:bCs/>
                <w:sz w:val="20"/>
                <w:szCs w:val="24"/>
              </w:rPr>
            </w:pPr>
            <w:r w:rsidRPr="00CF3ADE">
              <w:rPr>
                <w:bCs/>
                <w:sz w:val="20"/>
                <w:szCs w:val="24"/>
              </w:rPr>
              <w:t xml:space="preserve">Patología calificada como enfermedad profesional 6 agosto 2009, paciente y empresa no están </w:t>
            </w:r>
            <w:proofErr w:type="spellStart"/>
            <w:r w:rsidRPr="00CF3ADE">
              <w:rPr>
                <w:bCs/>
                <w:sz w:val="20"/>
                <w:szCs w:val="24"/>
              </w:rPr>
              <w:t>enteradas</w:t>
            </w:r>
            <w:proofErr w:type="spellEnd"/>
            <w:r w:rsidRPr="00CF3ADE">
              <w:rPr>
                <w:bCs/>
                <w:sz w:val="20"/>
                <w:szCs w:val="24"/>
              </w:rPr>
              <w:t xml:space="preserve"> de recomendaciones laborales, sintomática.</w:t>
            </w:r>
          </w:p>
        </w:tc>
      </w:tr>
      <w:tr w:rsidR="006A7DC8" w:rsidRPr="00442BAB" w14:paraId="221CA466" w14:textId="77777777" w:rsidTr="008D28AA">
        <w:tc>
          <w:tcPr>
            <w:tcW w:w="1980" w:type="dxa"/>
          </w:tcPr>
          <w:p w14:paraId="0B8A7684" w14:textId="75CD1EF3" w:rsidR="006A7DC8" w:rsidRPr="00CF3ADE" w:rsidRDefault="006A7DC8" w:rsidP="00CF3ADE">
            <w:pPr>
              <w:rPr>
                <w:bCs/>
                <w:sz w:val="20"/>
                <w:szCs w:val="24"/>
              </w:rPr>
            </w:pPr>
            <w:r w:rsidRPr="00CF3ADE">
              <w:rPr>
                <w:bCs/>
                <w:sz w:val="20"/>
                <w:szCs w:val="24"/>
              </w:rPr>
              <w:t>6 enero 2015</w:t>
            </w:r>
          </w:p>
        </w:tc>
        <w:tc>
          <w:tcPr>
            <w:tcW w:w="1701" w:type="dxa"/>
          </w:tcPr>
          <w:p w14:paraId="59F16AA9" w14:textId="77777777" w:rsidR="006A7DC8" w:rsidRPr="00CF3ADE" w:rsidRDefault="006A7DC8" w:rsidP="00CF3ADE">
            <w:pPr>
              <w:rPr>
                <w:bCs/>
                <w:sz w:val="20"/>
                <w:szCs w:val="24"/>
              </w:rPr>
            </w:pPr>
            <w:r w:rsidRPr="00CF3ADE">
              <w:rPr>
                <w:bCs/>
                <w:sz w:val="20"/>
                <w:szCs w:val="24"/>
              </w:rPr>
              <w:t>Medicina laboral</w:t>
            </w:r>
          </w:p>
        </w:tc>
        <w:tc>
          <w:tcPr>
            <w:tcW w:w="5147" w:type="dxa"/>
          </w:tcPr>
          <w:p w14:paraId="1D95C4E4" w14:textId="77777777" w:rsidR="006A7DC8" w:rsidRPr="00CF3ADE" w:rsidRDefault="006A7DC8" w:rsidP="00CF3ADE">
            <w:pPr>
              <w:rPr>
                <w:bCs/>
                <w:sz w:val="20"/>
                <w:szCs w:val="24"/>
              </w:rPr>
            </w:pPr>
            <w:r w:rsidRPr="00CF3ADE">
              <w:rPr>
                <w:bCs/>
                <w:sz w:val="20"/>
                <w:szCs w:val="24"/>
              </w:rPr>
              <w:t>Consulta de control</w:t>
            </w:r>
          </w:p>
          <w:p w14:paraId="15AF1D19" w14:textId="77777777" w:rsidR="006A7DC8" w:rsidRPr="00CF3ADE" w:rsidRDefault="006A7DC8" w:rsidP="00CF3ADE">
            <w:pPr>
              <w:rPr>
                <w:bCs/>
                <w:sz w:val="20"/>
                <w:szCs w:val="24"/>
              </w:rPr>
            </w:pPr>
            <w:r w:rsidRPr="00CF3ADE">
              <w:rPr>
                <w:bCs/>
                <w:sz w:val="20"/>
                <w:szCs w:val="24"/>
              </w:rPr>
              <w:t>Diagnóstico: Tenosinovitis de estiloides radial (de Quervain)</w:t>
            </w:r>
          </w:p>
          <w:p w14:paraId="79FBF962" w14:textId="77777777" w:rsidR="006A7DC8" w:rsidRPr="00CF3ADE" w:rsidRDefault="006A7DC8" w:rsidP="00CF3ADE">
            <w:pPr>
              <w:rPr>
                <w:bCs/>
                <w:sz w:val="20"/>
                <w:szCs w:val="24"/>
              </w:rPr>
            </w:pPr>
            <w:r w:rsidRPr="00CF3ADE">
              <w:rPr>
                <w:bCs/>
                <w:sz w:val="20"/>
                <w:szCs w:val="24"/>
              </w:rPr>
              <w:t>Grado de discapacidad: no aplica</w:t>
            </w:r>
          </w:p>
          <w:p w14:paraId="529B125F" w14:textId="77777777" w:rsidR="006A7DC8" w:rsidRPr="00CF3ADE" w:rsidRDefault="006A7DC8" w:rsidP="00CF3ADE">
            <w:pPr>
              <w:rPr>
                <w:bCs/>
                <w:sz w:val="20"/>
                <w:szCs w:val="24"/>
              </w:rPr>
            </w:pPr>
            <w:r w:rsidRPr="00CF3ADE">
              <w:rPr>
                <w:bCs/>
                <w:sz w:val="20"/>
                <w:szCs w:val="24"/>
              </w:rPr>
              <w:t>Actualmente manejo asistencial y prestación por la ARP, desde hace varios meses dolor en ambas manos, en estiloides radial izquierdo.</w:t>
            </w:r>
          </w:p>
        </w:tc>
      </w:tr>
      <w:tr w:rsidR="006A7DC8" w:rsidRPr="00442BAB" w14:paraId="1DAA09AA" w14:textId="77777777" w:rsidTr="008D28AA">
        <w:tc>
          <w:tcPr>
            <w:tcW w:w="1980" w:type="dxa"/>
          </w:tcPr>
          <w:p w14:paraId="68B13BA2" w14:textId="592936C7" w:rsidR="006A7DC8" w:rsidRPr="00CF3ADE" w:rsidRDefault="006A7DC8" w:rsidP="00CF3ADE">
            <w:pPr>
              <w:rPr>
                <w:bCs/>
                <w:sz w:val="20"/>
                <w:szCs w:val="24"/>
              </w:rPr>
            </w:pPr>
            <w:r w:rsidRPr="00CF3ADE">
              <w:rPr>
                <w:bCs/>
                <w:sz w:val="20"/>
                <w:szCs w:val="24"/>
              </w:rPr>
              <w:t>4 marzo 2018</w:t>
            </w:r>
          </w:p>
        </w:tc>
        <w:tc>
          <w:tcPr>
            <w:tcW w:w="1701" w:type="dxa"/>
          </w:tcPr>
          <w:p w14:paraId="7249984E" w14:textId="77777777" w:rsidR="006A7DC8" w:rsidRPr="00CF3ADE" w:rsidRDefault="006A7DC8" w:rsidP="00CF3ADE">
            <w:pPr>
              <w:rPr>
                <w:bCs/>
                <w:sz w:val="20"/>
                <w:szCs w:val="24"/>
              </w:rPr>
            </w:pPr>
            <w:r w:rsidRPr="00CF3ADE">
              <w:rPr>
                <w:bCs/>
                <w:sz w:val="20"/>
                <w:szCs w:val="24"/>
              </w:rPr>
              <w:t>Medicina laboral</w:t>
            </w:r>
          </w:p>
        </w:tc>
        <w:tc>
          <w:tcPr>
            <w:tcW w:w="5147" w:type="dxa"/>
          </w:tcPr>
          <w:p w14:paraId="0C64DC1B" w14:textId="77777777" w:rsidR="006A7DC8" w:rsidRPr="00CF3ADE" w:rsidRDefault="006A7DC8" w:rsidP="00CF3ADE">
            <w:pPr>
              <w:rPr>
                <w:bCs/>
                <w:sz w:val="20"/>
                <w:szCs w:val="24"/>
              </w:rPr>
            </w:pPr>
            <w:r w:rsidRPr="00CF3ADE">
              <w:rPr>
                <w:bCs/>
                <w:sz w:val="20"/>
                <w:szCs w:val="24"/>
              </w:rPr>
              <w:t>Consulta de control</w:t>
            </w:r>
          </w:p>
          <w:p w14:paraId="145C9D5A" w14:textId="77777777" w:rsidR="006A7DC8" w:rsidRPr="00CF3ADE" w:rsidRDefault="006A7DC8" w:rsidP="00CF3ADE">
            <w:pPr>
              <w:rPr>
                <w:bCs/>
                <w:sz w:val="20"/>
                <w:szCs w:val="24"/>
              </w:rPr>
            </w:pPr>
            <w:r w:rsidRPr="00CF3ADE">
              <w:rPr>
                <w:bCs/>
                <w:sz w:val="20"/>
                <w:szCs w:val="24"/>
              </w:rPr>
              <w:t>Diagnóstico: síndrome de túnel carpiano, epicondilitis media y lateral y bursitis de hombro.</w:t>
            </w:r>
          </w:p>
          <w:p w14:paraId="400D393F" w14:textId="77777777" w:rsidR="006A7DC8" w:rsidRPr="00CF3ADE" w:rsidRDefault="006A7DC8" w:rsidP="00CF3ADE">
            <w:pPr>
              <w:rPr>
                <w:bCs/>
                <w:sz w:val="20"/>
                <w:szCs w:val="24"/>
              </w:rPr>
            </w:pPr>
            <w:r w:rsidRPr="00CF3ADE">
              <w:rPr>
                <w:bCs/>
                <w:sz w:val="20"/>
                <w:szCs w:val="24"/>
              </w:rPr>
              <w:t>Grado de discapacidad: no aplica</w:t>
            </w:r>
          </w:p>
          <w:p w14:paraId="5659FE87" w14:textId="77777777" w:rsidR="006A7DC8" w:rsidRPr="00CF3ADE" w:rsidRDefault="006A7DC8" w:rsidP="00CF3ADE">
            <w:pPr>
              <w:rPr>
                <w:bCs/>
                <w:sz w:val="20"/>
                <w:szCs w:val="24"/>
              </w:rPr>
            </w:pPr>
            <w:r w:rsidRPr="00CF3ADE">
              <w:rPr>
                <w:bCs/>
                <w:sz w:val="20"/>
                <w:szCs w:val="24"/>
              </w:rPr>
              <w:t>Actualmente en proceso de calificación de origen de síndrome de túnel carpiano bilateral, epicondilitis media y lateral de codo derecho y bursitis de hombro derecho. La ARL ya hizo análisis de puesto de trabajo, el informe no ha sido enviado por el empleador.</w:t>
            </w:r>
          </w:p>
          <w:p w14:paraId="5586564F" w14:textId="77777777" w:rsidR="006A7DC8" w:rsidRPr="00CF3ADE" w:rsidRDefault="006A7DC8" w:rsidP="00CF3ADE">
            <w:pPr>
              <w:rPr>
                <w:bCs/>
                <w:sz w:val="20"/>
                <w:szCs w:val="24"/>
              </w:rPr>
            </w:pPr>
            <w:r w:rsidRPr="00CF3ADE">
              <w:rPr>
                <w:bCs/>
                <w:sz w:val="20"/>
                <w:szCs w:val="24"/>
              </w:rPr>
              <w:t>Valorada por médico ocupacional (23-04-2018) se emitieron recomendaciones laborales. La trabajadora manifiesta que está realizando las mismas labores sin ninguna modificación.</w:t>
            </w:r>
          </w:p>
        </w:tc>
      </w:tr>
      <w:tr w:rsidR="006A7DC8" w:rsidRPr="00442BAB" w14:paraId="3CA7DAE4" w14:textId="77777777" w:rsidTr="008D28AA">
        <w:tc>
          <w:tcPr>
            <w:tcW w:w="1980" w:type="dxa"/>
          </w:tcPr>
          <w:p w14:paraId="1F4186FE" w14:textId="77777777" w:rsidR="006A7DC8" w:rsidRPr="00CF3ADE" w:rsidRDefault="006A7DC8" w:rsidP="00CF3ADE">
            <w:pPr>
              <w:rPr>
                <w:bCs/>
                <w:sz w:val="20"/>
                <w:szCs w:val="24"/>
              </w:rPr>
            </w:pPr>
            <w:r w:rsidRPr="00CF3ADE">
              <w:rPr>
                <w:bCs/>
                <w:sz w:val="20"/>
                <w:szCs w:val="24"/>
              </w:rPr>
              <w:t>25 septiembre 2018</w:t>
            </w:r>
          </w:p>
        </w:tc>
        <w:tc>
          <w:tcPr>
            <w:tcW w:w="1701" w:type="dxa"/>
          </w:tcPr>
          <w:p w14:paraId="2FE475A6" w14:textId="77777777" w:rsidR="006A7DC8" w:rsidRPr="00CF3ADE" w:rsidRDefault="006A7DC8" w:rsidP="00CF3ADE">
            <w:pPr>
              <w:rPr>
                <w:bCs/>
                <w:sz w:val="20"/>
                <w:szCs w:val="24"/>
              </w:rPr>
            </w:pPr>
            <w:r w:rsidRPr="00CF3ADE">
              <w:rPr>
                <w:bCs/>
                <w:sz w:val="20"/>
                <w:szCs w:val="24"/>
              </w:rPr>
              <w:t>Medicina laboral</w:t>
            </w:r>
          </w:p>
        </w:tc>
        <w:tc>
          <w:tcPr>
            <w:tcW w:w="5147" w:type="dxa"/>
          </w:tcPr>
          <w:p w14:paraId="6A821DB2" w14:textId="77777777" w:rsidR="006A7DC8" w:rsidRPr="00CF3ADE" w:rsidRDefault="006A7DC8" w:rsidP="00CF3ADE">
            <w:pPr>
              <w:rPr>
                <w:bCs/>
                <w:sz w:val="20"/>
                <w:szCs w:val="24"/>
              </w:rPr>
            </w:pPr>
            <w:r w:rsidRPr="00CF3ADE">
              <w:rPr>
                <w:bCs/>
                <w:sz w:val="20"/>
                <w:szCs w:val="24"/>
              </w:rPr>
              <w:t>Consulta de control</w:t>
            </w:r>
          </w:p>
          <w:p w14:paraId="1CBA1EF1" w14:textId="77777777" w:rsidR="006A7DC8" w:rsidRPr="00CF3ADE" w:rsidRDefault="006A7DC8" w:rsidP="00CF3ADE">
            <w:pPr>
              <w:rPr>
                <w:bCs/>
                <w:sz w:val="20"/>
                <w:szCs w:val="24"/>
              </w:rPr>
            </w:pPr>
            <w:r w:rsidRPr="00CF3ADE">
              <w:rPr>
                <w:bCs/>
                <w:sz w:val="20"/>
                <w:szCs w:val="24"/>
              </w:rPr>
              <w:lastRenderedPageBreak/>
              <w:t>Diagnóstico: síndrome de túnel carpiano, epicondilitis media y lateral y bursitis de hombro.</w:t>
            </w:r>
          </w:p>
          <w:p w14:paraId="2B41BEE5" w14:textId="77777777" w:rsidR="006A7DC8" w:rsidRPr="00CF3ADE" w:rsidRDefault="006A7DC8" w:rsidP="00CF3ADE">
            <w:pPr>
              <w:rPr>
                <w:bCs/>
                <w:sz w:val="20"/>
                <w:szCs w:val="24"/>
              </w:rPr>
            </w:pPr>
            <w:r w:rsidRPr="00CF3ADE">
              <w:rPr>
                <w:bCs/>
                <w:sz w:val="20"/>
                <w:szCs w:val="24"/>
              </w:rPr>
              <w:t>Grado de discapacidad: no aplica</w:t>
            </w:r>
          </w:p>
          <w:p w14:paraId="14452BA3" w14:textId="77777777" w:rsidR="006A7DC8" w:rsidRPr="00CF3ADE" w:rsidRDefault="006A7DC8" w:rsidP="00CF3ADE">
            <w:pPr>
              <w:rPr>
                <w:bCs/>
                <w:sz w:val="20"/>
                <w:szCs w:val="24"/>
              </w:rPr>
            </w:pPr>
            <w:r w:rsidRPr="00CF3ADE">
              <w:rPr>
                <w:bCs/>
                <w:sz w:val="20"/>
                <w:szCs w:val="24"/>
              </w:rPr>
              <w:t xml:space="preserve">Con el análisis del puesto de trabajo realizado por la ARL se procede a calificar origen de las patologías. </w:t>
            </w:r>
          </w:p>
        </w:tc>
      </w:tr>
    </w:tbl>
    <w:p w14:paraId="4E24ACEA" w14:textId="77777777" w:rsidR="0030058A" w:rsidRPr="00442BAB" w:rsidRDefault="0030058A" w:rsidP="00442BAB">
      <w:pPr>
        <w:shd w:val="clear" w:color="auto" w:fill="FFFFFF" w:themeFill="background1"/>
        <w:spacing w:line="276" w:lineRule="auto"/>
        <w:textAlignment w:val="baseline"/>
        <w:rPr>
          <w:rFonts w:eastAsia="Times New Roman"/>
          <w:szCs w:val="24"/>
          <w:bdr w:val="none" w:sz="0" w:space="0" w:color="auto" w:frame="1"/>
          <w:lang w:eastAsia="es-ES"/>
        </w:rPr>
      </w:pPr>
    </w:p>
    <w:p w14:paraId="1B7ABD02" w14:textId="77777777" w:rsidR="00277E5F" w:rsidRPr="00442BAB" w:rsidRDefault="00277E5F" w:rsidP="00442BAB">
      <w:pPr>
        <w:shd w:val="clear" w:color="auto" w:fill="FFFFFF" w:themeFill="background1"/>
        <w:spacing w:line="276" w:lineRule="auto"/>
        <w:ind w:firstLine="708"/>
        <w:textAlignment w:val="baseline"/>
        <w:rPr>
          <w:rFonts w:eastAsia="Times New Roman"/>
          <w:szCs w:val="24"/>
          <w:bdr w:val="none" w:sz="0" w:space="0" w:color="auto" w:frame="1"/>
          <w:lang w:eastAsia="es-ES"/>
        </w:rPr>
      </w:pPr>
    </w:p>
    <w:p w14:paraId="09266014" w14:textId="380FF621" w:rsidR="00BE388C" w:rsidRPr="00442BAB" w:rsidRDefault="004576E0" w:rsidP="00442BAB">
      <w:pPr>
        <w:shd w:val="clear" w:color="auto" w:fill="FFFFFF" w:themeFill="background1"/>
        <w:spacing w:line="276" w:lineRule="auto"/>
        <w:ind w:firstLine="708"/>
        <w:textAlignment w:val="baseline"/>
        <w:rPr>
          <w:bCs/>
          <w:szCs w:val="24"/>
        </w:rPr>
      </w:pPr>
      <w:r w:rsidRPr="00442BAB">
        <w:rPr>
          <w:rFonts w:eastAsia="Times New Roman"/>
          <w:szCs w:val="24"/>
          <w:bdr w:val="none" w:sz="0" w:space="0" w:color="auto" w:frame="1"/>
          <w:lang w:eastAsia="es-ES"/>
        </w:rPr>
        <w:t>De</w:t>
      </w:r>
      <w:r w:rsidR="00277E5F" w:rsidRPr="00442BAB">
        <w:rPr>
          <w:rFonts w:eastAsia="Times New Roman"/>
          <w:szCs w:val="24"/>
          <w:bdr w:val="none" w:sz="0" w:space="0" w:color="auto" w:frame="1"/>
          <w:lang w:eastAsia="es-ES"/>
        </w:rPr>
        <w:t xml:space="preserve"> este récord </w:t>
      </w:r>
      <w:bookmarkStart w:id="10" w:name="_Hlk110940611"/>
      <w:r w:rsidR="00277E5F" w:rsidRPr="00442BAB">
        <w:rPr>
          <w:rFonts w:eastAsia="Times New Roman"/>
          <w:szCs w:val="24"/>
          <w:bdr w:val="none" w:sz="0" w:space="0" w:color="auto" w:frame="1"/>
          <w:lang w:eastAsia="es-ES"/>
        </w:rPr>
        <w:t>s</w:t>
      </w:r>
      <w:r w:rsidRPr="00442BAB">
        <w:rPr>
          <w:rFonts w:eastAsia="Times New Roman"/>
          <w:szCs w:val="24"/>
          <w:bdr w:val="none" w:sz="0" w:space="0" w:color="auto" w:frame="1"/>
          <w:lang w:eastAsia="es-ES"/>
        </w:rPr>
        <w:t>e desprende</w:t>
      </w:r>
      <w:r w:rsidR="00071975" w:rsidRPr="00442BAB">
        <w:rPr>
          <w:rFonts w:eastAsia="Times New Roman"/>
          <w:szCs w:val="24"/>
          <w:bdr w:val="none" w:sz="0" w:space="0" w:color="auto" w:frame="1"/>
          <w:lang w:eastAsia="es-ES"/>
        </w:rPr>
        <w:t>,</w:t>
      </w:r>
      <w:r w:rsidR="0030058A" w:rsidRPr="00442BAB">
        <w:rPr>
          <w:rFonts w:eastAsia="Times New Roman"/>
          <w:szCs w:val="24"/>
          <w:bdr w:val="none" w:sz="0" w:space="0" w:color="auto" w:frame="1"/>
          <w:lang w:eastAsia="es-ES"/>
        </w:rPr>
        <w:t xml:space="preserve"> que la actora </w:t>
      </w:r>
      <w:r w:rsidR="001E391D" w:rsidRPr="00442BAB">
        <w:rPr>
          <w:rFonts w:eastAsia="Times New Roman"/>
          <w:szCs w:val="24"/>
          <w:bdr w:val="none" w:sz="0" w:space="0" w:color="auto" w:frame="1"/>
          <w:lang w:eastAsia="es-ES"/>
        </w:rPr>
        <w:t xml:space="preserve">desde el 8 de julio de 2008 </w:t>
      </w:r>
      <w:r w:rsidR="0032103B" w:rsidRPr="00442BAB">
        <w:rPr>
          <w:bCs/>
          <w:szCs w:val="24"/>
        </w:rPr>
        <w:t>presentó problemas de salud relacionad</w:t>
      </w:r>
      <w:r w:rsidR="005860A1" w:rsidRPr="00442BAB">
        <w:rPr>
          <w:bCs/>
          <w:szCs w:val="24"/>
        </w:rPr>
        <w:t>o</w:t>
      </w:r>
      <w:r w:rsidR="0032103B" w:rsidRPr="00442BAB">
        <w:rPr>
          <w:bCs/>
          <w:szCs w:val="24"/>
        </w:rPr>
        <w:t xml:space="preserve">s con el </w:t>
      </w:r>
      <w:r w:rsidR="005860A1" w:rsidRPr="00442BAB">
        <w:rPr>
          <w:bCs/>
          <w:szCs w:val="24"/>
        </w:rPr>
        <w:t xml:space="preserve">diagnóstico de </w:t>
      </w:r>
      <w:bookmarkStart w:id="11" w:name="_Hlk101508967"/>
      <w:r w:rsidR="005860A1" w:rsidRPr="00442BAB">
        <w:rPr>
          <w:bCs/>
          <w:szCs w:val="24"/>
        </w:rPr>
        <w:t xml:space="preserve">Tenosinovitis de estiloides radial </w:t>
      </w:r>
      <w:bookmarkEnd w:id="11"/>
      <w:r w:rsidR="005860A1" w:rsidRPr="00442BAB">
        <w:rPr>
          <w:bCs/>
          <w:szCs w:val="24"/>
        </w:rPr>
        <w:t xml:space="preserve">(de Quervain), </w:t>
      </w:r>
      <w:r w:rsidR="00951008" w:rsidRPr="00442BAB">
        <w:rPr>
          <w:bCs/>
          <w:szCs w:val="24"/>
        </w:rPr>
        <w:t>bajo un grado de discapacidad</w:t>
      </w:r>
      <w:r w:rsidR="00CB1395" w:rsidRPr="00442BAB">
        <w:rPr>
          <w:bCs/>
          <w:szCs w:val="24"/>
        </w:rPr>
        <w:t xml:space="preserve"> que variaba de</w:t>
      </w:r>
      <w:r w:rsidR="00951008" w:rsidRPr="00442BAB">
        <w:rPr>
          <w:bCs/>
          <w:szCs w:val="24"/>
        </w:rPr>
        <w:t xml:space="preserve"> leve </w:t>
      </w:r>
      <w:r w:rsidR="00CB1395" w:rsidRPr="00442BAB">
        <w:rPr>
          <w:bCs/>
          <w:szCs w:val="24"/>
        </w:rPr>
        <w:t>a</w:t>
      </w:r>
      <w:r w:rsidR="00951008" w:rsidRPr="00442BAB">
        <w:rPr>
          <w:bCs/>
          <w:szCs w:val="24"/>
        </w:rPr>
        <w:t xml:space="preserve"> moderado hasta el 20 de marzo de 2010</w:t>
      </w:r>
      <w:r w:rsidR="00277E5F" w:rsidRPr="00442BAB">
        <w:rPr>
          <w:bCs/>
          <w:szCs w:val="24"/>
        </w:rPr>
        <w:t>. E</w:t>
      </w:r>
      <w:r w:rsidR="00983BB0" w:rsidRPr="00442BAB">
        <w:rPr>
          <w:bCs/>
          <w:szCs w:val="24"/>
        </w:rPr>
        <w:t>n ese lapso a la actora le emitieron recomendaciones laborales</w:t>
      </w:r>
      <w:r w:rsidR="00071975" w:rsidRPr="00442BAB">
        <w:rPr>
          <w:bCs/>
          <w:szCs w:val="24"/>
          <w:vertAlign w:val="superscript"/>
        </w:rPr>
        <w:footnoteReference w:id="3"/>
      </w:r>
      <w:r w:rsidR="007C2C1A" w:rsidRPr="00442BAB">
        <w:rPr>
          <w:bCs/>
          <w:szCs w:val="24"/>
        </w:rPr>
        <w:t>, fue reubicada,</w:t>
      </w:r>
      <w:r w:rsidR="000317C4" w:rsidRPr="00442BAB">
        <w:rPr>
          <w:bCs/>
          <w:szCs w:val="24"/>
        </w:rPr>
        <w:t xml:space="preserve"> intervenida quirúrgicamente (13 de septiembre de 2008, </w:t>
      </w:r>
      <w:r w:rsidR="00B106B4" w:rsidRPr="00442BAB">
        <w:rPr>
          <w:bCs/>
          <w:szCs w:val="24"/>
        </w:rPr>
        <w:t>20 abril de 2009)</w:t>
      </w:r>
      <w:r w:rsidR="00AB0D8F" w:rsidRPr="00442BAB">
        <w:rPr>
          <w:bCs/>
          <w:szCs w:val="24"/>
        </w:rPr>
        <w:t>,</w:t>
      </w:r>
      <w:r w:rsidR="00B106B4" w:rsidRPr="00442BAB">
        <w:rPr>
          <w:bCs/>
          <w:szCs w:val="24"/>
        </w:rPr>
        <w:t xml:space="preserve"> </w:t>
      </w:r>
      <w:r w:rsidR="00AB0D8F" w:rsidRPr="00442BAB">
        <w:rPr>
          <w:bCs/>
          <w:szCs w:val="24"/>
        </w:rPr>
        <w:t xml:space="preserve">e </w:t>
      </w:r>
      <w:r w:rsidR="000317C4" w:rsidRPr="00442BAB">
        <w:rPr>
          <w:bCs/>
          <w:szCs w:val="24"/>
        </w:rPr>
        <w:t>incapacitada</w:t>
      </w:r>
      <w:r w:rsidR="00277E5F" w:rsidRPr="00442BAB">
        <w:rPr>
          <w:bCs/>
          <w:szCs w:val="24"/>
        </w:rPr>
        <w:t>;</w:t>
      </w:r>
      <w:r w:rsidR="00B106B4" w:rsidRPr="00442BAB">
        <w:rPr>
          <w:bCs/>
          <w:szCs w:val="24"/>
        </w:rPr>
        <w:t xml:space="preserve"> </w:t>
      </w:r>
      <w:r w:rsidR="00AB0D8F" w:rsidRPr="00442BAB">
        <w:rPr>
          <w:bCs/>
          <w:szCs w:val="24"/>
        </w:rPr>
        <w:t xml:space="preserve">asimismo </w:t>
      </w:r>
      <w:r w:rsidR="007C2C1A" w:rsidRPr="00442BAB">
        <w:rPr>
          <w:bCs/>
          <w:szCs w:val="24"/>
        </w:rPr>
        <w:t xml:space="preserve">le </w:t>
      </w:r>
      <w:r w:rsidR="0083767C" w:rsidRPr="00442BAB">
        <w:rPr>
          <w:bCs/>
          <w:szCs w:val="24"/>
        </w:rPr>
        <w:t>fue calificada la patología descrita aunada a la de Tenosinovitis de flexores y extensores de la mano derecha como de origen laboral</w:t>
      </w:r>
      <w:bookmarkEnd w:id="10"/>
      <w:r w:rsidR="0083767C" w:rsidRPr="00442BAB">
        <w:rPr>
          <w:bCs/>
          <w:szCs w:val="24"/>
        </w:rPr>
        <w:t>, el 8 de agosto de 2009 y el 4 de julio de 2015, respectivamente,</w:t>
      </w:r>
      <w:r w:rsidR="00071975" w:rsidRPr="00442BAB">
        <w:rPr>
          <w:bCs/>
          <w:szCs w:val="24"/>
        </w:rPr>
        <w:t xml:space="preserve"> </w:t>
      </w:r>
      <w:r w:rsidR="005860A1" w:rsidRPr="00442BAB">
        <w:rPr>
          <w:bCs/>
          <w:szCs w:val="24"/>
        </w:rPr>
        <w:t>según se constata en la misiva del 4 de abril de 2018</w:t>
      </w:r>
      <w:r w:rsidR="004251E2" w:rsidRPr="00442BAB">
        <w:rPr>
          <w:bCs/>
          <w:szCs w:val="24"/>
          <w:vertAlign w:val="superscript"/>
        </w:rPr>
        <w:footnoteReference w:id="4"/>
      </w:r>
      <w:r w:rsidR="005860A1" w:rsidRPr="00442BAB">
        <w:rPr>
          <w:bCs/>
          <w:szCs w:val="24"/>
        </w:rPr>
        <w:t xml:space="preserve">, expedida por </w:t>
      </w:r>
      <w:r w:rsidR="004251E2" w:rsidRPr="00442BAB">
        <w:rPr>
          <w:bCs/>
          <w:szCs w:val="24"/>
        </w:rPr>
        <w:t xml:space="preserve">la ARL Positiva de </w:t>
      </w:r>
      <w:r w:rsidR="00673CC8" w:rsidRPr="00442BAB">
        <w:rPr>
          <w:bCs/>
          <w:szCs w:val="24"/>
        </w:rPr>
        <w:t>S</w:t>
      </w:r>
      <w:r w:rsidR="004251E2" w:rsidRPr="00442BAB">
        <w:rPr>
          <w:bCs/>
          <w:szCs w:val="24"/>
        </w:rPr>
        <w:t>eguros</w:t>
      </w:r>
      <w:r w:rsidR="00071975" w:rsidRPr="00442BAB">
        <w:rPr>
          <w:bCs/>
          <w:szCs w:val="24"/>
        </w:rPr>
        <w:t>.</w:t>
      </w:r>
      <w:r w:rsidR="00E32D67" w:rsidRPr="00442BAB">
        <w:rPr>
          <w:bCs/>
          <w:szCs w:val="24"/>
        </w:rPr>
        <w:t xml:space="preserve"> Sin embargo, para el </w:t>
      </w:r>
      <w:r w:rsidR="00CF522A" w:rsidRPr="00442BAB">
        <w:rPr>
          <w:bCs/>
          <w:szCs w:val="24"/>
        </w:rPr>
        <w:t>1 de diciembre de 2016, según el examen médico ocupacional</w:t>
      </w:r>
      <w:r w:rsidR="00BF4908" w:rsidRPr="00442BAB">
        <w:rPr>
          <w:rStyle w:val="Refdenotaalpie"/>
          <w:bCs/>
          <w:szCs w:val="24"/>
        </w:rPr>
        <w:footnoteReference w:id="5"/>
      </w:r>
      <w:r w:rsidR="00CF522A" w:rsidRPr="00442BAB">
        <w:rPr>
          <w:bCs/>
          <w:szCs w:val="24"/>
        </w:rPr>
        <w:t xml:space="preserve">, la actora no presentaba ninguna limitación para desempeñar el cargo </w:t>
      </w:r>
      <w:r w:rsidR="00CB617B" w:rsidRPr="00442BAB">
        <w:rPr>
          <w:bCs/>
          <w:szCs w:val="24"/>
        </w:rPr>
        <w:t>de auxiliar</w:t>
      </w:r>
      <w:r w:rsidR="00BF4908" w:rsidRPr="00442BAB">
        <w:rPr>
          <w:bCs/>
          <w:szCs w:val="24"/>
        </w:rPr>
        <w:t xml:space="preserve"> de odontología. </w:t>
      </w:r>
    </w:p>
    <w:p w14:paraId="658E6D23" w14:textId="23FDD4B3" w:rsidR="00C83464" w:rsidRPr="00442BAB" w:rsidRDefault="00C83464" w:rsidP="00442BAB">
      <w:pPr>
        <w:shd w:val="clear" w:color="auto" w:fill="FFFFFF" w:themeFill="background1"/>
        <w:spacing w:line="276" w:lineRule="auto"/>
        <w:ind w:firstLine="708"/>
        <w:textAlignment w:val="baseline"/>
        <w:rPr>
          <w:bCs/>
          <w:szCs w:val="24"/>
        </w:rPr>
      </w:pPr>
    </w:p>
    <w:p w14:paraId="5BD5899A" w14:textId="7459C6D0" w:rsidR="00C83464" w:rsidRPr="00442BAB" w:rsidRDefault="00277E5F" w:rsidP="00442BAB">
      <w:pPr>
        <w:shd w:val="clear" w:color="auto" w:fill="FFFFFF" w:themeFill="background1"/>
        <w:spacing w:line="276" w:lineRule="auto"/>
        <w:ind w:firstLine="708"/>
        <w:textAlignment w:val="baseline"/>
        <w:rPr>
          <w:szCs w:val="24"/>
        </w:rPr>
      </w:pPr>
      <w:r w:rsidRPr="00442BAB">
        <w:rPr>
          <w:szCs w:val="24"/>
        </w:rPr>
        <w:t>Esta c</w:t>
      </w:r>
      <w:r w:rsidR="00A62042" w:rsidRPr="00442BAB">
        <w:rPr>
          <w:szCs w:val="24"/>
        </w:rPr>
        <w:t>ondición varió a partir del 18 de marzo de 2016</w:t>
      </w:r>
      <w:r w:rsidR="00A62042" w:rsidRPr="00442BAB">
        <w:rPr>
          <w:szCs w:val="24"/>
          <w:vertAlign w:val="superscript"/>
        </w:rPr>
        <w:footnoteReference w:id="6"/>
      </w:r>
      <w:r w:rsidR="00A62042" w:rsidRPr="00442BAB">
        <w:rPr>
          <w:szCs w:val="24"/>
        </w:rPr>
        <w:t xml:space="preserve"> y </w:t>
      </w:r>
      <w:r w:rsidR="00A62042" w:rsidRPr="00442BAB">
        <w:rPr>
          <w:szCs w:val="24"/>
          <w:u w:val="single"/>
        </w:rPr>
        <w:t>posteriormente el 19 de diciembre de 2017</w:t>
      </w:r>
      <w:r w:rsidR="00723750" w:rsidRPr="00442BAB">
        <w:rPr>
          <w:szCs w:val="24"/>
        </w:rPr>
        <w:t xml:space="preserve"> (8 meses y 11 días antes de la terminación del contrato)</w:t>
      </w:r>
      <w:r w:rsidR="004576E0" w:rsidRPr="00442BAB">
        <w:rPr>
          <w:bCs/>
          <w:szCs w:val="24"/>
        </w:rPr>
        <w:t xml:space="preserve">, </w:t>
      </w:r>
      <w:r w:rsidR="004576E0" w:rsidRPr="00442BAB">
        <w:rPr>
          <w:szCs w:val="24"/>
        </w:rPr>
        <w:t>cuando</w:t>
      </w:r>
      <w:r w:rsidR="00A62042" w:rsidRPr="00442BAB">
        <w:rPr>
          <w:szCs w:val="24"/>
        </w:rPr>
        <w:t xml:space="preserve"> la ARL Positiva emitió y comunicó a la demandada recomendaciones para el desempeño laboral de la demandante por vigencia de 12 meses así: “</w:t>
      </w:r>
      <w:r w:rsidR="00A62042" w:rsidRPr="00B03C36">
        <w:rPr>
          <w:i/>
          <w:iCs/>
          <w:sz w:val="22"/>
          <w:szCs w:val="24"/>
        </w:rPr>
        <w:t>1) manipular cargas hasta máximo 2 kilogramos con mano derecha o 4 kilogramos con ambas manos; 2) realizar actividades propias de su labor que no requiera manipular herramientas y/o equipos que generen vibración o choque de manera directa sobre miembro superior derecho; 3) no ejecutar movimiento de alto impacto sobre miembros superiores, al igual que ejecutar agarres fuertes y/o resistidos o contra gravedad con mano derecha; 4) alternar tareas de digitación y/ o escritura con otras propias del cargo; 5) está en capacidad de realizar labores propias de su labor en la que no requiera escurrir, retorcer, estregar, entre otros</w:t>
      </w:r>
      <w:r w:rsidR="00A62042" w:rsidRPr="00442BAB">
        <w:rPr>
          <w:i/>
          <w:iCs/>
          <w:szCs w:val="24"/>
        </w:rPr>
        <w:t xml:space="preserve">” </w:t>
      </w:r>
      <w:r w:rsidR="00A62042" w:rsidRPr="00442BAB">
        <w:rPr>
          <w:szCs w:val="24"/>
        </w:rPr>
        <w:t>mismas que debía</w:t>
      </w:r>
      <w:r w:rsidRPr="00442BAB">
        <w:rPr>
          <w:szCs w:val="24"/>
        </w:rPr>
        <w:t>n</w:t>
      </w:r>
      <w:r w:rsidR="00A62042" w:rsidRPr="00442BAB">
        <w:rPr>
          <w:szCs w:val="24"/>
        </w:rPr>
        <w:t xml:space="preserve"> ser supervisadas por el empleador.</w:t>
      </w:r>
    </w:p>
    <w:p w14:paraId="23BC67A2" w14:textId="77777777" w:rsidR="00B40DBB" w:rsidRPr="00442BAB" w:rsidRDefault="00B40DBB" w:rsidP="00442BAB">
      <w:pPr>
        <w:shd w:val="clear" w:color="auto" w:fill="FFFFFF" w:themeFill="background1"/>
        <w:spacing w:line="276" w:lineRule="auto"/>
        <w:ind w:firstLine="708"/>
        <w:textAlignment w:val="baseline"/>
        <w:rPr>
          <w:bCs/>
          <w:szCs w:val="24"/>
        </w:rPr>
      </w:pPr>
    </w:p>
    <w:p w14:paraId="43C4B436" w14:textId="389FCFE8" w:rsidR="007B0D34" w:rsidRPr="00442BAB" w:rsidRDefault="00A62042" w:rsidP="00442BAB">
      <w:pPr>
        <w:shd w:val="clear" w:color="auto" w:fill="FFFFFF" w:themeFill="background1"/>
        <w:spacing w:line="276" w:lineRule="auto"/>
        <w:ind w:firstLine="708"/>
        <w:textAlignment w:val="baseline"/>
        <w:rPr>
          <w:szCs w:val="24"/>
        </w:rPr>
      </w:pPr>
      <w:r w:rsidRPr="00442BAB">
        <w:rPr>
          <w:szCs w:val="24"/>
        </w:rPr>
        <w:t>Finalmente, a</w:t>
      </w:r>
      <w:r w:rsidR="00BE388C" w:rsidRPr="00442BAB">
        <w:rPr>
          <w:szCs w:val="24"/>
        </w:rPr>
        <w:t xml:space="preserve"> partir del 4 de marzo de 2018, fue diagnosticada con síndrome de túnel carpiano, epicondilitis media y lateral y bursitis de hombro</w:t>
      </w:r>
      <w:r w:rsidR="002C3B30" w:rsidRPr="00442BAB">
        <w:rPr>
          <w:szCs w:val="24"/>
        </w:rPr>
        <w:t xml:space="preserve">, momento desde el </w:t>
      </w:r>
      <w:r w:rsidR="00255468" w:rsidRPr="00442BAB">
        <w:rPr>
          <w:szCs w:val="24"/>
        </w:rPr>
        <w:t>cual,</w:t>
      </w:r>
      <w:r w:rsidR="002C3B30" w:rsidRPr="00442BAB">
        <w:rPr>
          <w:szCs w:val="24"/>
        </w:rPr>
        <w:t xml:space="preserve"> según la historia clínica, se encontraba en proceso de calificación de origen</w:t>
      </w:r>
      <w:r w:rsidR="00255468" w:rsidRPr="00442BAB">
        <w:rPr>
          <w:szCs w:val="24"/>
        </w:rPr>
        <w:t xml:space="preserve"> de dichas patologías y el galeno consignó </w:t>
      </w:r>
      <w:r w:rsidR="00255468" w:rsidRPr="00442BAB">
        <w:rPr>
          <w:i/>
          <w:iCs/>
          <w:szCs w:val="24"/>
        </w:rPr>
        <w:t>“</w:t>
      </w:r>
      <w:r w:rsidR="00255468" w:rsidRPr="00B03C36">
        <w:rPr>
          <w:i/>
          <w:iCs/>
          <w:sz w:val="22"/>
          <w:szCs w:val="24"/>
        </w:rPr>
        <w:t xml:space="preserve">La ARL ya hizo análisis de puesto de trabajo, el informe no ha sido enviado por el empleador. Valorada por médico ocupacional (23-04-2018) </w:t>
      </w:r>
      <w:r w:rsidR="00255468" w:rsidRPr="00B03C36">
        <w:rPr>
          <w:i/>
          <w:iCs/>
          <w:sz w:val="22"/>
          <w:szCs w:val="24"/>
        </w:rPr>
        <w:lastRenderedPageBreak/>
        <w:t>se emitieron recomendaciones laborales</w:t>
      </w:r>
      <w:r w:rsidR="00CB617B" w:rsidRPr="00B03C36">
        <w:rPr>
          <w:rStyle w:val="Refdenotaalpie"/>
          <w:i/>
          <w:iCs/>
          <w:sz w:val="22"/>
          <w:szCs w:val="24"/>
        </w:rPr>
        <w:footnoteReference w:id="7"/>
      </w:r>
      <w:r w:rsidR="00255468" w:rsidRPr="00B03C36">
        <w:rPr>
          <w:i/>
          <w:iCs/>
          <w:sz w:val="22"/>
          <w:szCs w:val="24"/>
        </w:rPr>
        <w:t>. La trabajadora manifiesta que está realizando las mismas labores sin ninguna modificación</w:t>
      </w:r>
      <w:r w:rsidR="00255468" w:rsidRPr="00442BAB">
        <w:rPr>
          <w:i/>
          <w:iCs/>
          <w:szCs w:val="24"/>
        </w:rPr>
        <w:t>”</w:t>
      </w:r>
      <w:r w:rsidR="008918A3" w:rsidRPr="00442BAB">
        <w:rPr>
          <w:i/>
          <w:iCs/>
          <w:szCs w:val="24"/>
        </w:rPr>
        <w:t xml:space="preserve">, </w:t>
      </w:r>
      <w:r w:rsidR="008918A3" w:rsidRPr="00442BAB">
        <w:rPr>
          <w:szCs w:val="24"/>
        </w:rPr>
        <w:t xml:space="preserve">y el 25 de septiembre de 2018, fue remitida para </w:t>
      </w:r>
      <w:r w:rsidR="00024DA5" w:rsidRPr="00442BAB">
        <w:rPr>
          <w:szCs w:val="24"/>
        </w:rPr>
        <w:t xml:space="preserve">calificación </w:t>
      </w:r>
      <w:r w:rsidR="008918A3" w:rsidRPr="00442BAB">
        <w:rPr>
          <w:szCs w:val="24"/>
        </w:rPr>
        <w:t xml:space="preserve">de origen, </w:t>
      </w:r>
      <w:r w:rsidR="00024DA5" w:rsidRPr="00442BAB">
        <w:rPr>
          <w:szCs w:val="24"/>
        </w:rPr>
        <w:t>que solo acaeció e</w:t>
      </w:r>
      <w:r w:rsidR="004A5228" w:rsidRPr="00442BAB">
        <w:rPr>
          <w:szCs w:val="24"/>
        </w:rPr>
        <w:t>n primera oportunidad el 6 de abril de 2021 y posteriormente</w:t>
      </w:r>
      <w:r w:rsidR="00024DA5" w:rsidRPr="00442BAB">
        <w:rPr>
          <w:bCs/>
          <w:szCs w:val="24"/>
        </w:rPr>
        <w:t xml:space="preserve"> </w:t>
      </w:r>
      <w:r w:rsidR="00024DA5" w:rsidRPr="00442BAB">
        <w:rPr>
          <w:szCs w:val="24"/>
        </w:rPr>
        <w:t>el 20 de agosto de 2021</w:t>
      </w:r>
      <w:r w:rsidR="004A5228" w:rsidRPr="00442BAB">
        <w:rPr>
          <w:bCs/>
          <w:szCs w:val="24"/>
        </w:rPr>
        <w:t xml:space="preserve"> </w:t>
      </w:r>
      <w:r w:rsidR="00B40DBB" w:rsidRPr="00442BAB">
        <w:rPr>
          <w:szCs w:val="24"/>
        </w:rPr>
        <w:t xml:space="preserve">por </w:t>
      </w:r>
      <w:r w:rsidR="004A5228" w:rsidRPr="00442BAB">
        <w:rPr>
          <w:szCs w:val="24"/>
        </w:rPr>
        <w:t xml:space="preserve">la </w:t>
      </w:r>
      <w:r w:rsidR="00B40DBB" w:rsidRPr="00442BAB">
        <w:rPr>
          <w:szCs w:val="24"/>
        </w:rPr>
        <w:t>J</w:t>
      </w:r>
      <w:r w:rsidR="004A5228" w:rsidRPr="00442BAB">
        <w:rPr>
          <w:szCs w:val="24"/>
        </w:rPr>
        <w:t xml:space="preserve">unta </w:t>
      </w:r>
      <w:r w:rsidR="00B40DBB" w:rsidRPr="00442BAB">
        <w:rPr>
          <w:szCs w:val="24"/>
        </w:rPr>
        <w:t>R</w:t>
      </w:r>
      <w:r w:rsidR="004A5228" w:rsidRPr="00442BAB">
        <w:rPr>
          <w:szCs w:val="24"/>
        </w:rPr>
        <w:t xml:space="preserve">egional de </w:t>
      </w:r>
      <w:r w:rsidR="00B40DBB" w:rsidRPr="00442BAB">
        <w:rPr>
          <w:szCs w:val="24"/>
        </w:rPr>
        <w:t>C</w:t>
      </w:r>
      <w:r w:rsidR="004A5228" w:rsidRPr="00442BAB">
        <w:rPr>
          <w:szCs w:val="24"/>
        </w:rPr>
        <w:t xml:space="preserve">alificación de </w:t>
      </w:r>
      <w:r w:rsidR="00B40DBB" w:rsidRPr="00442BAB">
        <w:rPr>
          <w:szCs w:val="24"/>
        </w:rPr>
        <w:t>I</w:t>
      </w:r>
      <w:r w:rsidR="004A5228" w:rsidRPr="00442BAB">
        <w:rPr>
          <w:szCs w:val="24"/>
        </w:rPr>
        <w:t>nvalidez de Risaralda</w:t>
      </w:r>
      <w:r w:rsidR="00B40DBB" w:rsidRPr="00442BAB">
        <w:rPr>
          <w:szCs w:val="24"/>
        </w:rPr>
        <w:t xml:space="preserve">, donde se dictaminó </w:t>
      </w:r>
      <w:r w:rsidR="004A5228" w:rsidRPr="00442BAB">
        <w:rPr>
          <w:szCs w:val="24"/>
        </w:rPr>
        <w:t>la patología de bursitis de hombro como una enfermedad común y la epicondilitis media y lateral como de origen laboral</w:t>
      </w:r>
      <w:r w:rsidR="00B40DBB" w:rsidRPr="00442BAB">
        <w:rPr>
          <w:rStyle w:val="Refdenotaalpie"/>
          <w:szCs w:val="24"/>
        </w:rPr>
        <w:footnoteReference w:id="8"/>
      </w:r>
      <w:r w:rsidR="007B0D34" w:rsidRPr="00442BAB">
        <w:rPr>
          <w:bCs/>
          <w:szCs w:val="24"/>
        </w:rPr>
        <w:t>.</w:t>
      </w:r>
    </w:p>
    <w:p w14:paraId="0393C909" w14:textId="03C565FB" w:rsidR="30D82DEE" w:rsidRPr="00442BAB" w:rsidRDefault="30D82DEE" w:rsidP="00442BAB">
      <w:pPr>
        <w:shd w:val="clear" w:color="auto" w:fill="FFFFFF" w:themeFill="background1"/>
        <w:spacing w:line="276" w:lineRule="auto"/>
        <w:ind w:firstLine="708"/>
        <w:rPr>
          <w:szCs w:val="24"/>
        </w:rPr>
      </w:pPr>
    </w:p>
    <w:p w14:paraId="6F334B07" w14:textId="28367C34" w:rsidR="00BE4A9B" w:rsidRPr="00442BAB" w:rsidRDefault="000E3EC7" w:rsidP="00442BAB">
      <w:pPr>
        <w:spacing w:line="276" w:lineRule="auto"/>
        <w:ind w:firstLine="720"/>
        <w:rPr>
          <w:szCs w:val="24"/>
        </w:rPr>
      </w:pPr>
      <w:r w:rsidRPr="00442BAB">
        <w:rPr>
          <w:szCs w:val="24"/>
        </w:rPr>
        <w:t>Conforme al</w:t>
      </w:r>
      <w:r w:rsidR="00723750" w:rsidRPr="00442BAB">
        <w:rPr>
          <w:szCs w:val="24"/>
        </w:rPr>
        <w:t xml:space="preserve"> contenido de la documental relacionada</w:t>
      </w:r>
      <w:r w:rsidRPr="00442BAB">
        <w:rPr>
          <w:bCs/>
          <w:szCs w:val="24"/>
        </w:rPr>
        <w:t>,</w:t>
      </w:r>
      <w:r w:rsidR="00723750" w:rsidRPr="00442BAB">
        <w:rPr>
          <w:szCs w:val="24"/>
        </w:rPr>
        <w:t xml:space="preserve"> </w:t>
      </w:r>
      <w:bookmarkStart w:id="12" w:name="_Hlk110940704"/>
      <w:r w:rsidR="00723750" w:rsidRPr="00442BAB">
        <w:rPr>
          <w:szCs w:val="24"/>
        </w:rPr>
        <w:t>resulta claro</w:t>
      </w:r>
      <w:r w:rsidR="00C6039D" w:rsidRPr="00442BAB">
        <w:rPr>
          <w:szCs w:val="24"/>
        </w:rPr>
        <w:t xml:space="preserve"> para esta </w:t>
      </w:r>
      <w:r w:rsidR="00277E5F" w:rsidRPr="00442BAB">
        <w:rPr>
          <w:szCs w:val="24"/>
        </w:rPr>
        <w:t>C</w:t>
      </w:r>
      <w:r w:rsidR="00C6039D" w:rsidRPr="00442BAB">
        <w:rPr>
          <w:szCs w:val="24"/>
        </w:rPr>
        <w:t>olegiatura</w:t>
      </w:r>
      <w:r w:rsidR="00320AA7" w:rsidRPr="00442BAB">
        <w:rPr>
          <w:bCs/>
          <w:szCs w:val="24"/>
        </w:rPr>
        <w:t xml:space="preserve"> </w:t>
      </w:r>
      <w:r w:rsidR="008110A4" w:rsidRPr="00442BAB">
        <w:rPr>
          <w:szCs w:val="24"/>
        </w:rPr>
        <w:t>que al momento de la terminación</w:t>
      </w:r>
      <w:r w:rsidR="009B2E3F" w:rsidRPr="00442BAB">
        <w:rPr>
          <w:bCs/>
          <w:szCs w:val="24"/>
        </w:rPr>
        <w:t xml:space="preserve"> </w:t>
      </w:r>
      <w:r w:rsidR="00216FAF" w:rsidRPr="00442BAB">
        <w:rPr>
          <w:szCs w:val="24"/>
        </w:rPr>
        <w:t xml:space="preserve">del contrato </w:t>
      </w:r>
      <w:r w:rsidR="009B2E3F" w:rsidRPr="00442BAB">
        <w:rPr>
          <w:bCs/>
          <w:szCs w:val="24"/>
        </w:rPr>
        <w:t>(</w:t>
      </w:r>
      <w:r w:rsidR="009B2E3F" w:rsidRPr="00442BAB">
        <w:rPr>
          <w:szCs w:val="24"/>
        </w:rPr>
        <w:t>31 de agosto de 2018</w:t>
      </w:r>
      <w:r w:rsidR="009B2E3F" w:rsidRPr="00442BAB">
        <w:rPr>
          <w:bCs/>
          <w:szCs w:val="24"/>
        </w:rPr>
        <w:t>),</w:t>
      </w:r>
      <w:r w:rsidR="008110A4" w:rsidRPr="00442BAB">
        <w:rPr>
          <w:szCs w:val="24"/>
        </w:rPr>
        <w:t xml:space="preserve"> la actora se encontraba en un estado de debilidad manifiesta, </w:t>
      </w:r>
      <w:r w:rsidR="009B2E3F" w:rsidRPr="00442BAB">
        <w:rPr>
          <w:szCs w:val="24"/>
        </w:rPr>
        <w:t>ya que</w:t>
      </w:r>
      <w:r w:rsidR="00723750" w:rsidRPr="00442BAB">
        <w:rPr>
          <w:szCs w:val="24"/>
        </w:rPr>
        <w:t xml:space="preserve"> las patologías</w:t>
      </w:r>
      <w:r w:rsidR="00277E5F" w:rsidRPr="00442BAB">
        <w:rPr>
          <w:szCs w:val="24"/>
        </w:rPr>
        <w:t>,</w:t>
      </w:r>
      <w:r w:rsidR="00723750" w:rsidRPr="00442BAB">
        <w:rPr>
          <w:szCs w:val="24"/>
        </w:rPr>
        <w:t xml:space="preserve"> de antigua evolución que afectaban sus extremidades superiores y la limitaban para algunas tareas </w:t>
      </w:r>
      <w:r w:rsidR="003A1AAA" w:rsidRPr="00442BAB">
        <w:rPr>
          <w:szCs w:val="24"/>
        </w:rPr>
        <w:t>vinculadas a su cargo de auxiliar de odontología, presentaban un declive tendiente al empeoramiento del cuadro clínico</w:t>
      </w:r>
      <w:bookmarkEnd w:id="12"/>
      <w:r w:rsidR="003A1AAA" w:rsidRPr="00442BAB">
        <w:rPr>
          <w:szCs w:val="24"/>
        </w:rPr>
        <w:t xml:space="preserve">, al punto que la actora </w:t>
      </w:r>
      <w:r w:rsidR="00210D0E" w:rsidRPr="00442BAB">
        <w:rPr>
          <w:szCs w:val="24"/>
        </w:rPr>
        <w:t>se encontraba en proceso de calificación de pérdida de la capacidad laboral y</w:t>
      </w:r>
      <w:r w:rsidR="009B2E3F" w:rsidRPr="00442BAB">
        <w:rPr>
          <w:szCs w:val="24"/>
        </w:rPr>
        <w:t xml:space="preserve"> tenía recomendaciones</w:t>
      </w:r>
      <w:r w:rsidR="00404145" w:rsidRPr="00442BAB">
        <w:rPr>
          <w:szCs w:val="24"/>
        </w:rPr>
        <w:t xml:space="preserve"> </w:t>
      </w:r>
      <w:r w:rsidR="00F46E63" w:rsidRPr="00442BAB">
        <w:rPr>
          <w:szCs w:val="24"/>
        </w:rPr>
        <w:t xml:space="preserve">laborales </w:t>
      </w:r>
      <w:r w:rsidR="00404145" w:rsidRPr="00442BAB">
        <w:rPr>
          <w:szCs w:val="24"/>
        </w:rPr>
        <w:t>hasta el 19 de diciembre de 201</w:t>
      </w:r>
      <w:r w:rsidR="00F46E63" w:rsidRPr="00442BAB">
        <w:rPr>
          <w:szCs w:val="24"/>
        </w:rPr>
        <w:t>8</w:t>
      </w:r>
      <w:r w:rsidR="00FF63D5" w:rsidRPr="00442BAB">
        <w:rPr>
          <w:bCs/>
          <w:szCs w:val="24"/>
        </w:rPr>
        <w:t>,</w:t>
      </w:r>
      <w:r w:rsidR="00404145" w:rsidRPr="00442BAB">
        <w:rPr>
          <w:bCs/>
          <w:szCs w:val="24"/>
        </w:rPr>
        <w:t xml:space="preserve"> </w:t>
      </w:r>
      <w:r w:rsidR="003A1AAA" w:rsidRPr="00442BAB">
        <w:rPr>
          <w:szCs w:val="24"/>
        </w:rPr>
        <w:t>en virtud de las cuales debía evitar la</w:t>
      </w:r>
      <w:r w:rsidR="00750604" w:rsidRPr="00442BAB">
        <w:rPr>
          <w:szCs w:val="24"/>
        </w:rPr>
        <w:t xml:space="preserve"> manipula</w:t>
      </w:r>
      <w:r w:rsidR="003A1AAA" w:rsidRPr="00442BAB">
        <w:rPr>
          <w:szCs w:val="24"/>
        </w:rPr>
        <w:t>ción de</w:t>
      </w:r>
      <w:r w:rsidR="00750604" w:rsidRPr="00442BAB">
        <w:rPr>
          <w:szCs w:val="24"/>
        </w:rPr>
        <w:t xml:space="preserve"> cargas</w:t>
      </w:r>
      <w:r w:rsidR="003A1AAA" w:rsidRPr="00442BAB">
        <w:rPr>
          <w:szCs w:val="24"/>
        </w:rPr>
        <w:t xml:space="preserve"> excesivas</w:t>
      </w:r>
      <w:r w:rsidR="00750604" w:rsidRPr="00442BAB">
        <w:rPr>
          <w:bCs/>
          <w:szCs w:val="24"/>
        </w:rPr>
        <w:t xml:space="preserve">, </w:t>
      </w:r>
      <w:r w:rsidR="00C6039D" w:rsidRPr="00442BAB">
        <w:rPr>
          <w:szCs w:val="24"/>
        </w:rPr>
        <w:t xml:space="preserve">la </w:t>
      </w:r>
      <w:r w:rsidR="00750604" w:rsidRPr="00442BAB">
        <w:rPr>
          <w:szCs w:val="24"/>
        </w:rPr>
        <w:t>ejecu</w:t>
      </w:r>
      <w:r w:rsidR="00C6039D" w:rsidRPr="00442BAB">
        <w:rPr>
          <w:szCs w:val="24"/>
        </w:rPr>
        <w:t>ción de</w:t>
      </w:r>
      <w:r w:rsidR="00750604" w:rsidRPr="00442BAB">
        <w:rPr>
          <w:szCs w:val="24"/>
        </w:rPr>
        <w:t xml:space="preserve"> agarres fuertes o resistidos a la gravedad</w:t>
      </w:r>
      <w:r w:rsidR="00C6039D" w:rsidRPr="00442BAB">
        <w:rPr>
          <w:szCs w:val="24"/>
        </w:rPr>
        <w:t xml:space="preserve"> en</w:t>
      </w:r>
      <w:r w:rsidR="00BE4A9B" w:rsidRPr="00442BAB">
        <w:rPr>
          <w:szCs w:val="24"/>
        </w:rPr>
        <w:t xml:space="preserve"> labores de </w:t>
      </w:r>
      <w:r w:rsidR="00BA4432" w:rsidRPr="00442BAB">
        <w:rPr>
          <w:szCs w:val="24"/>
        </w:rPr>
        <w:t>limpieza</w:t>
      </w:r>
      <w:r w:rsidR="00BA4432" w:rsidRPr="00442BAB">
        <w:rPr>
          <w:bCs/>
          <w:szCs w:val="24"/>
        </w:rPr>
        <w:t>,</w:t>
      </w:r>
      <w:r w:rsidR="00BA4432" w:rsidRPr="00442BAB">
        <w:rPr>
          <w:szCs w:val="24"/>
        </w:rPr>
        <w:t xml:space="preserve"> y</w:t>
      </w:r>
      <w:r w:rsidR="0001220B" w:rsidRPr="00442BAB">
        <w:rPr>
          <w:bCs/>
          <w:szCs w:val="24"/>
        </w:rPr>
        <w:t xml:space="preserve"> </w:t>
      </w:r>
      <w:r w:rsidR="00750604" w:rsidRPr="00442BAB">
        <w:rPr>
          <w:szCs w:val="24"/>
        </w:rPr>
        <w:t>debía alternar las tareas de digitación y/o escritura con las propias del cargo,</w:t>
      </w:r>
      <w:r w:rsidR="00C6039D" w:rsidRPr="00442BAB">
        <w:rPr>
          <w:szCs w:val="24"/>
        </w:rPr>
        <w:t xml:space="preserve"> lo cual evidentemente tenía un impacto sobre las actividades a su cargo, que consistían en</w:t>
      </w:r>
      <w:r w:rsidR="00750604" w:rsidRPr="00442BAB">
        <w:rPr>
          <w:bCs/>
          <w:szCs w:val="24"/>
        </w:rPr>
        <w:t xml:space="preserve"> </w:t>
      </w:r>
      <w:r w:rsidR="00CB5FB9" w:rsidRPr="00442BAB">
        <w:rPr>
          <w:i/>
          <w:iCs/>
          <w:szCs w:val="24"/>
        </w:rPr>
        <w:t>“</w:t>
      </w:r>
      <w:r w:rsidR="00CB5FB9" w:rsidRPr="00B03C36">
        <w:rPr>
          <w:i/>
          <w:iCs/>
          <w:sz w:val="22"/>
          <w:szCs w:val="24"/>
        </w:rPr>
        <w:t>lava</w:t>
      </w:r>
      <w:r w:rsidR="00525F93" w:rsidRPr="00B03C36">
        <w:rPr>
          <w:i/>
          <w:iCs/>
          <w:sz w:val="22"/>
          <w:szCs w:val="24"/>
        </w:rPr>
        <w:t>r</w:t>
      </w:r>
      <w:r w:rsidR="00CB5FB9" w:rsidRPr="00B03C36">
        <w:rPr>
          <w:i/>
          <w:iCs/>
          <w:sz w:val="22"/>
          <w:szCs w:val="24"/>
        </w:rPr>
        <w:t xml:space="preserve"> material contaminado, estiliza</w:t>
      </w:r>
      <w:r w:rsidR="00525F93" w:rsidRPr="00B03C36">
        <w:rPr>
          <w:i/>
          <w:iCs/>
          <w:sz w:val="22"/>
          <w:szCs w:val="24"/>
        </w:rPr>
        <w:t>r</w:t>
      </w:r>
      <w:r w:rsidR="00CB5FB9" w:rsidRPr="00B03C36">
        <w:rPr>
          <w:i/>
          <w:iCs/>
          <w:sz w:val="22"/>
          <w:szCs w:val="24"/>
        </w:rPr>
        <w:t>, empaca</w:t>
      </w:r>
      <w:r w:rsidR="00525F93" w:rsidRPr="00B03C36">
        <w:rPr>
          <w:i/>
          <w:iCs/>
          <w:sz w:val="22"/>
          <w:szCs w:val="24"/>
        </w:rPr>
        <w:t>r</w:t>
      </w:r>
      <w:r w:rsidR="00CB5FB9" w:rsidRPr="00B03C36">
        <w:rPr>
          <w:i/>
          <w:iCs/>
          <w:sz w:val="22"/>
          <w:szCs w:val="24"/>
        </w:rPr>
        <w:t xml:space="preserve"> material, corta</w:t>
      </w:r>
      <w:r w:rsidR="00525F93" w:rsidRPr="00B03C36">
        <w:rPr>
          <w:i/>
          <w:iCs/>
          <w:sz w:val="22"/>
          <w:szCs w:val="24"/>
        </w:rPr>
        <w:t>r</w:t>
      </w:r>
      <w:r w:rsidR="00CB5FB9" w:rsidRPr="00B03C36">
        <w:rPr>
          <w:i/>
          <w:iCs/>
          <w:sz w:val="22"/>
          <w:szCs w:val="24"/>
        </w:rPr>
        <w:t xml:space="preserve"> material con tijera</w:t>
      </w:r>
      <w:r w:rsidR="00525F93" w:rsidRPr="00B03C36">
        <w:rPr>
          <w:i/>
          <w:iCs/>
          <w:sz w:val="22"/>
          <w:szCs w:val="24"/>
        </w:rPr>
        <w:t xml:space="preserve">, </w:t>
      </w:r>
      <w:r w:rsidR="00DA0AA4" w:rsidRPr="00B03C36">
        <w:rPr>
          <w:i/>
          <w:iCs/>
          <w:sz w:val="22"/>
          <w:szCs w:val="24"/>
        </w:rPr>
        <w:t>transporta</w:t>
      </w:r>
      <w:r w:rsidR="00525F93" w:rsidRPr="00B03C36">
        <w:rPr>
          <w:i/>
          <w:iCs/>
          <w:sz w:val="22"/>
          <w:szCs w:val="24"/>
        </w:rPr>
        <w:t>r</w:t>
      </w:r>
      <w:r w:rsidR="00DA0AA4" w:rsidRPr="00B03C36">
        <w:rPr>
          <w:i/>
          <w:iCs/>
          <w:sz w:val="22"/>
          <w:szCs w:val="24"/>
        </w:rPr>
        <w:t xml:space="preserve"> instrumental, empaca</w:t>
      </w:r>
      <w:r w:rsidR="00525F93" w:rsidRPr="00B03C36">
        <w:rPr>
          <w:i/>
          <w:iCs/>
          <w:sz w:val="22"/>
          <w:szCs w:val="24"/>
        </w:rPr>
        <w:t>r</w:t>
      </w:r>
      <w:r w:rsidR="00DA0AA4" w:rsidRPr="00B03C36">
        <w:rPr>
          <w:i/>
          <w:iCs/>
          <w:sz w:val="22"/>
          <w:szCs w:val="24"/>
        </w:rPr>
        <w:t xml:space="preserve"> amalgama, prepara</w:t>
      </w:r>
      <w:r w:rsidR="00525F93" w:rsidRPr="00B03C36">
        <w:rPr>
          <w:i/>
          <w:iCs/>
          <w:sz w:val="22"/>
          <w:szCs w:val="24"/>
        </w:rPr>
        <w:t>r</w:t>
      </w:r>
      <w:r w:rsidR="00DA0AA4" w:rsidRPr="00B03C36">
        <w:rPr>
          <w:i/>
          <w:iCs/>
          <w:sz w:val="22"/>
          <w:szCs w:val="24"/>
        </w:rPr>
        <w:t xml:space="preserve"> fosfato, revela</w:t>
      </w:r>
      <w:r w:rsidR="00525F93" w:rsidRPr="00B03C36">
        <w:rPr>
          <w:i/>
          <w:iCs/>
          <w:sz w:val="22"/>
          <w:szCs w:val="24"/>
        </w:rPr>
        <w:t>r</w:t>
      </w:r>
      <w:r w:rsidR="00DA0AA4" w:rsidRPr="00B03C36">
        <w:rPr>
          <w:i/>
          <w:iCs/>
          <w:sz w:val="22"/>
          <w:szCs w:val="24"/>
        </w:rPr>
        <w:t xml:space="preserve"> placas de </w:t>
      </w:r>
      <w:proofErr w:type="spellStart"/>
      <w:r w:rsidR="00DA0AA4" w:rsidRPr="00B03C36">
        <w:rPr>
          <w:i/>
          <w:iCs/>
          <w:sz w:val="22"/>
          <w:szCs w:val="24"/>
        </w:rPr>
        <w:t>rx</w:t>
      </w:r>
      <w:proofErr w:type="spellEnd"/>
      <w:r w:rsidR="00DA0AA4" w:rsidRPr="00B03C36">
        <w:rPr>
          <w:i/>
          <w:iCs/>
          <w:sz w:val="22"/>
          <w:szCs w:val="24"/>
        </w:rPr>
        <w:t>, teclea</w:t>
      </w:r>
      <w:r w:rsidR="00525F93" w:rsidRPr="00B03C36">
        <w:rPr>
          <w:i/>
          <w:iCs/>
          <w:sz w:val="22"/>
          <w:szCs w:val="24"/>
        </w:rPr>
        <w:t>r</w:t>
      </w:r>
      <w:r w:rsidR="00DA0AA4" w:rsidRPr="00B03C36">
        <w:rPr>
          <w:i/>
          <w:iCs/>
          <w:sz w:val="22"/>
          <w:szCs w:val="24"/>
        </w:rPr>
        <w:t xml:space="preserve"> en computador, </w:t>
      </w:r>
      <w:r w:rsidR="00533046" w:rsidRPr="00B03C36">
        <w:rPr>
          <w:i/>
          <w:iCs/>
          <w:sz w:val="22"/>
          <w:szCs w:val="24"/>
        </w:rPr>
        <w:t>asear</w:t>
      </w:r>
      <w:r w:rsidR="00DA0AA4" w:rsidRPr="00B03C36">
        <w:rPr>
          <w:i/>
          <w:iCs/>
          <w:sz w:val="22"/>
          <w:szCs w:val="24"/>
        </w:rPr>
        <w:t xml:space="preserve"> </w:t>
      </w:r>
      <w:r w:rsidR="00533046" w:rsidRPr="00B03C36">
        <w:rPr>
          <w:i/>
          <w:iCs/>
          <w:sz w:val="22"/>
          <w:szCs w:val="24"/>
        </w:rPr>
        <w:t>l</w:t>
      </w:r>
      <w:r w:rsidR="00DA0AA4" w:rsidRPr="00B03C36">
        <w:rPr>
          <w:i/>
          <w:iCs/>
          <w:sz w:val="22"/>
          <w:szCs w:val="24"/>
        </w:rPr>
        <w:t xml:space="preserve">a estación </w:t>
      </w:r>
      <w:r w:rsidR="00D6349E" w:rsidRPr="00B03C36">
        <w:rPr>
          <w:i/>
          <w:iCs/>
          <w:sz w:val="22"/>
          <w:szCs w:val="24"/>
        </w:rPr>
        <w:t>de odontología</w:t>
      </w:r>
      <w:r w:rsidR="00D6349E" w:rsidRPr="00442BAB">
        <w:rPr>
          <w:i/>
          <w:iCs/>
          <w:szCs w:val="24"/>
        </w:rPr>
        <w:t>”</w:t>
      </w:r>
      <w:r w:rsidR="00C6039D" w:rsidRPr="00442BAB">
        <w:rPr>
          <w:i/>
          <w:iCs/>
          <w:szCs w:val="24"/>
        </w:rPr>
        <w:t xml:space="preserve">, </w:t>
      </w:r>
      <w:r w:rsidR="00525F93" w:rsidRPr="00442BAB">
        <w:rPr>
          <w:bCs/>
          <w:szCs w:val="24"/>
        </w:rPr>
        <w:t xml:space="preserve"> </w:t>
      </w:r>
      <w:r w:rsidR="00C6039D" w:rsidRPr="00442BAB">
        <w:rPr>
          <w:szCs w:val="24"/>
        </w:rPr>
        <w:t xml:space="preserve">las cuales fueron enumeradas </w:t>
      </w:r>
      <w:r w:rsidR="00525F93" w:rsidRPr="00442BAB">
        <w:rPr>
          <w:szCs w:val="24"/>
        </w:rPr>
        <w:t>en el concepto de calificación de origen del 6 de agosto de 2009</w:t>
      </w:r>
      <w:r w:rsidR="00D6349E" w:rsidRPr="00442BAB">
        <w:rPr>
          <w:rStyle w:val="Refdenotaalpie"/>
          <w:i/>
          <w:iCs/>
          <w:szCs w:val="24"/>
        </w:rPr>
        <w:footnoteReference w:id="9"/>
      </w:r>
      <w:r w:rsidR="00BE4A9B" w:rsidRPr="00442BAB">
        <w:rPr>
          <w:bCs/>
          <w:szCs w:val="24"/>
        </w:rPr>
        <w:t>.</w:t>
      </w:r>
    </w:p>
    <w:p w14:paraId="22FC5D53" w14:textId="77777777" w:rsidR="00BE4A9B" w:rsidRPr="00442BAB" w:rsidRDefault="00BE4A9B" w:rsidP="00442BAB">
      <w:pPr>
        <w:spacing w:line="276" w:lineRule="auto"/>
        <w:ind w:firstLine="720"/>
        <w:rPr>
          <w:bCs/>
          <w:szCs w:val="24"/>
        </w:rPr>
      </w:pPr>
    </w:p>
    <w:p w14:paraId="054B1C4B" w14:textId="4D0F5346" w:rsidR="00750604" w:rsidRPr="00442BAB" w:rsidRDefault="00322FE0" w:rsidP="00442BAB">
      <w:pPr>
        <w:spacing w:line="276" w:lineRule="auto"/>
        <w:ind w:firstLine="720"/>
        <w:rPr>
          <w:szCs w:val="24"/>
        </w:rPr>
      </w:pPr>
      <w:r w:rsidRPr="00442BAB">
        <w:rPr>
          <w:szCs w:val="24"/>
        </w:rPr>
        <w:t xml:space="preserve"> </w:t>
      </w:r>
      <w:r w:rsidR="00C6039D" w:rsidRPr="00442BAB">
        <w:rPr>
          <w:szCs w:val="24"/>
        </w:rPr>
        <w:t xml:space="preserve">Estas limitaciones en la realización de sus tareas, ajustadas a las restricciones laborales, </w:t>
      </w:r>
      <w:r w:rsidR="00176FDA" w:rsidRPr="00442BAB">
        <w:rPr>
          <w:szCs w:val="24"/>
        </w:rPr>
        <w:t xml:space="preserve">fueron corroboradas por </w:t>
      </w:r>
      <w:r w:rsidRPr="00442BAB">
        <w:rPr>
          <w:szCs w:val="24"/>
          <w:lang w:val="es-CO"/>
        </w:rPr>
        <w:t>Lilibeth Laserna Gallego (endodoncista desde el 2016 hasta septiembre de 2018)</w:t>
      </w:r>
      <w:r w:rsidR="00176FDA" w:rsidRPr="00442BAB">
        <w:rPr>
          <w:szCs w:val="24"/>
          <w:lang w:val="es-CO"/>
        </w:rPr>
        <w:t xml:space="preserve"> quien</w:t>
      </w:r>
      <w:r w:rsidRPr="00442BAB">
        <w:rPr>
          <w:szCs w:val="24"/>
          <w:lang w:val="es-CO"/>
        </w:rPr>
        <w:t xml:space="preserve"> </w:t>
      </w:r>
      <w:r w:rsidRPr="00442BAB">
        <w:rPr>
          <w:szCs w:val="24"/>
        </w:rPr>
        <w:t xml:space="preserve">mencionó que </w:t>
      </w:r>
      <w:r w:rsidR="008C7237" w:rsidRPr="00442BAB">
        <w:rPr>
          <w:szCs w:val="24"/>
          <w:lang w:val="es-CO"/>
        </w:rPr>
        <w:t xml:space="preserve">la actora </w:t>
      </w:r>
      <w:r w:rsidRPr="00442BAB">
        <w:rPr>
          <w:szCs w:val="24"/>
          <w:lang w:val="es-CO"/>
        </w:rPr>
        <w:t>no lavaba el instrumental, tampoco hacia los turnos de esterilización</w:t>
      </w:r>
      <w:r w:rsidR="00C6039D" w:rsidRPr="00442BAB">
        <w:rPr>
          <w:szCs w:val="24"/>
          <w:lang w:val="es-CO"/>
        </w:rPr>
        <w:t>,</w:t>
      </w:r>
      <w:r w:rsidRPr="00442BAB">
        <w:rPr>
          <w:szCs w:val="24"/>
          <w:lang w:val="es-CO"/>
        </w:rPr>
        <w:t xml:space="preserve"> que era la t</w:t>
      </w:r>
      <w:r w:rsidR="00C6039D" w:rsidRPr="00442BAB">
        <w:rPr>
          <w:szCs w:val="24"/>
          <w:lang w:val="es-CO"/>
        </w:rPr>
        <w:t>a</w:t>
      </w:r>
      <w:r w:rsidRPr="00442BAB">
        <w:rPr>
          <w:szCs w:val="24"/>
          <w:lang w:val="es-CO"/>
        </w:rPr>
        <w:t>rea más pesada</w:t>
      </w:r>
      <w:r w:rsidR="008C7237" w:rsidRPr="00442BAB">
        <w:rPr>
          <w:szCs w:val="24"/>
          <w:lang w:val="es-CO"/>
        </w:rPr>
        <w:t>, debido a la situación de salud</w:t>
      </w:r>
      <w:r w:rsidR="00277E5F" w:rsidRPr="00442BAB">
        <w:rPr>
          <w:szCs w:val="24"/>
          <w:lang w:val="es-CO"/>
        </w:rPr>
        <w:t>. Dicha situación también fue ratificada por l</w:t>
      </w:r>
      <w:r w:rsidR="00AA605A" w:rsidRPr="00442BAB">
        <w:rPr>
          <w:szCs w:val="24"/>
          <w:lang w:val="es-CO"/>
        </w:rPr>
        <w:t xml:space="preserve">as </w:t>
      </w:r>
      <w:proofErr w:type="spellStart"/>
      <w:r w:rsidR="00BA5DA0" w:rsidRPr="00442BAB">
        <w:rPr>
          <w:szCs w:val="24"/>
        </w:rPr>
        <w:t>testig</w:t>
      </w:r>
      <w:r w:rsidR="00AA605A" w:rsidRPr="00442BAB">
        <w:rPr>
          <w:szCs w:val="24"/>
        </w:rPr>
        <w:t>a</w:t>
      </w:r>
      <w:r w:rsidR="00BA5DA0" w:rsidRPr="00442BAB">
        <w:rPr>
          <w:szCs w:val="24"/>
        </w:rPr>
        <w:t>s</w:t>
      </w:r>
      <w:proofErr w:type="spellEnd"/>
      <w:r w:rsidR="00BA5DA0" w:rsidRPr="00442BAB">
        <w:rPr>
          <w:szCs w:val="24"/>
        </w:rPr>
        <w:t xml:space="preserve"> de la parte activa </w:t>
      </w:r>
      <w:r w:rsidR="00AF1765" w:rsidRPr="00442BAB">
        <w:rPr>
          <w:szCs w:val="24"/>
        </w:rPr>
        <w:t>y compañeras de trabajo</w:t>
      </w:r>
      <w:r w:rsidR="00BA5DA0" w:rsidRPr="00442BAB">
        <w:rPr>
          <w:szCs w:val="24"/>
        </w:rPr>
        <w:t xml:space="preserve"> </w:t>
      </w:r>
      <w:bookmarkStart w:id="13" w:name="_Hlk101524296"/>
      <w:r w:rsidR="00BA5DA0" w:rsidRPr="00442BAB">
        <w:rPr>
          <w:szCs w:val="24"/>
        </w:rPr>
        <w:t>Angela Liliana Salazar</w:t>
      </w:r>
      <w:r w:rsidR="00AF1765" w:rsidRPr="00442BAB">
        <w:rPr>
          <w:szCs w:val="24"/>
        </w:rPr>
        <w:t xml:space="preserve"> (desde mayo de 2005 hasta enero de 2018)</w:t>
      </w:r>
      <w:r w:rsidR="00BA5DA0" w:rsidRPr="00442BAB">
        <w:rPr>
          <w:szCs w:val="24"/>
        </w:rPr>
        <w:t>, Graciela Rincón Martínez</w:t>
      </w:r>
      <w:r w:rsidR="000D5F86" w:rsidRPr="00442BAB">
        <w:rPr>
          <w:szCs w:val="24"/>
        </w:rPr>
        <w:t xml:space="preserve"> (</w:t>
      </w:r>
      <w:r w:rsidR="009864E5" w:rsidRPr="00442BAB">
        <w:rPr>
          <w:szCs w:val="24"/>
        </w:rPr>
        <w:t xml:space="preserve">entre </w:t>
      </w:r>
      <w:r w:rsidR="000D5F86" w:rsidRPr="00442BAB">
        <w:rPr>
          <w:szCs w:val="24"/>
        </w:rPr>
        <w:t xml:space="preserve">el 1 de octubre de 1999 </w:t>
      </w:r>
      <w:r w:rsidR="009864E5" w:rsidRPr="00442BAB">
        <w:rPr>
          <w:szCs w:val="24"/>
        </w:rPr>
        <w:t>y</w:t>
      </w:r>
      <w:r w:rsidR="000D5F86" w:rsidRPr="00442BAB">
        <w:rPr>
          <w:szCs w:val="24"/>
        </w:rPr>
        <w:t xml:space="preserve"> el 31 de agosto de 2018)</w:t>
      </w:r>
      <w:r w:rsidR="00BA5DA0" w:rsidRPr="00442BAB">
        <w:rPr>
          <w:szCs w:val="24"/>
        </w:rPr>
        <w:t>, Marcela María Gómez</w:t>
      </w:r>
      <w:r w:rsidR="009864E5" w:rsidRPr="00442BAB">
        <w:rPr>
          <w:szCs w:val="24"/>
        </w:rPr>
        <w:t xml:space="preserve"> (desde 1999 hasta el 31 de agosto de 2018)</w:t>
      </w:r>
      <w:r w:rsidR="00BA5DA0" w:rsidRPr="00442BAB">
        <w:rPr>
          <w:szCs w:val="24"/>
        </w:rPr>
        <w:t xml:space="preserve"> y Ana María Villada Ramos</w:t>
      </w:r>
      <w:r w:rsidR="00820A47" w:rsidRPr="00442BAB">
        <w:rPr>
          <w:szCs w:val="24"/>
        </w:rPr>
        <w:t xml:space="preserve"> </w:t>
      </w:r>
      <w:proofErr w:type="spellStart"/>
      <w:r w:rsidR="000D5F86" w:rsidRPr="00442BAB">
        <w:rPr>
          <w:szCs w:val="24"/>
        </w:rPr>
        <w:t>Ramos</w:t>
      </w:r>
      <w:proofErr w:type="spellEnd"/>
      <w:r w:rsidR="000D5F86" w:rsidRPr="00442BAB">
        <w:rPr>
          <w:szCs w:val="24"/>
        </w:rPr>
        <w:t xml:space="preserve"> (odontóloga desde el 2015 hasta el 30 de diciembre de 2019)</w:t>
      </w:r>
      <w:r w:rsidR="00277E5F" w:rsidRPr="00442BAB">
        <w:rPr>
          <w:szCs w:val="24"/>
        </w:rPr>
        <w:t xml:space="preserve">, quienes a </w:t>
      </w:r>
      <w:r w:rsidR="00820A47" w:rsidRPr="00442BAB">
        <w:rPr>
          <w:szCs w:val="24"/>
        </w:rPr>
        <w:t>su vez</w:t>
      </w:r>
      <w:r w:rsidR="00BA5DA0" w:rsidRPr="00442BAB">
        <w:rPr>
          <w:szCs w:val="24"/>
        </w:rPr>
        <w:t xml:space="preserve"> </w:t>
      </w:r>
      <w:bookmarkEnd w:id="13"/>
      <w:r w:rsidR="00BA5DA0" w:rsidRPr="00442BAB">
        <w:rPr>
          <w:szCs w:val="24"/>
        </w:rPr>
        <w:t>informaron que la enfermedad de la demandante se manifestaba con inflamación, dolor y entumecimiento de las manos.</w:t>
      </w:r>
    </w:p>
    <w:p w14:paraId="75FA79FB" w14:textId="77777777" w:rsidR="00BA5DA0" w:rsidRPr="00442BAB" w:rsidRDefault="00BA5DA0" w:rsidP="00442BAB">
      <w:pPr>
        <w:spacing w:line="276" w:lineRule="auto"/>
        <w:ind w:firstLine="720"/>
        <w:rPr>
          <w:bCs/>
          <w:szCs w:val="24"/>
        </w:rPr>
      </w:pPr>
    </w:p>
    <w:p w14:paraId="390C31E5" w14:textId="1D55568E" w:rsidR="002D60F8" w:rsidRPr="00442BAB" w:rsidRDefault="00FF63D5" w:rsidP="00442BAB">
      <w:pPr>
        <w:shd w:val="clear" w:color="auto" w:fill="FFFFFF" w:themeFill="background1"/>
        <w:spacing w:line="276" w:lineRule="auto"/>
        <w:ind w:firstLine="708"/>
        <w:textAlignment w:val="baseline"/>
        <w:rPr>
          <w:bCs/>
          <w:szCs w:val="24"/>
        </w:rPr>
      </w:pPr>
      <w:r w:rsidRPr="00442BAB">
        <w:rPr>
          <w:bCs/>
          <w:szCs w:val="24"/>
        </w:rPr>
        <w:t xml:space="preserve">Cabe agregar que estas condiciones pusieron a la trabajadora </w:t>
      </w:r>
      <w:r w:rsidR="00C529F6" w:rsidRPr="00442BAB">
        <w:rPr>
          <w:bCs/>
          <w:szCs w:val="24"/>
        </w:rPr>
        <w:t>en una condición de inferioridad</w:t>
      </w:r>
      <w:r w:rsidR="00513F6C" w:rsidRPr="00442BAB">
        <w:rPr>
          <w:bCs/>
          <w:szCs w:val="24"/>
        </w:rPr>
        <w:t xml:space="preserve">, ya que la </w:t>
      </w:r>
      <w:r w:rsidR="00820A47" w:rsidRPr="00442BAB">
        <w:rPr>
          <w:bCs/>
          <w:szCs w:val="24"/>
        </w:rPr>
        <w:t>declarante</w:t>
      </w:r>
      <w:r w:rsidR="005F567C" w:rsidRPr="00442BAB">
        <w:rPr>
          <w:bCs/>
          <w:szCs w:val="24"/>
        </w:rPr>
        <w:t xml:space="preserve"> Graciela Rincón Martínez, precisó que fue</w:t>
      </w:r>
      <w:r w:rsidR="00574005" w:rsidRPr="00442BAB">
        <w:rPr>
          <w:bCs/>
          <w:szCs w:val="24"/>
        </w:rPr>
        <w:t>ron</w:t>
      </w:r>
      <w:r w:rsidR="005F567C" w:rsidRPr="00442BAB">
        <w:rPr>
          <w:bCs/>
          <w:szCs w:val="24"/>
        </w:rPr>
        <w:t xml:space="preserve"> despedida</w:t>
      </w:r>
      <w:r w:rsidR="00574005" w:rsidRPr="00442BAB">
        <w:rPr>
          <w:bCs/>
          <w:szCs w:val="24"/>
        </w:rPr>
        <w:t xml:space="preserve">s junto a </w:t>
      </w:r>
      <w:r w:rsidR="002D60F8" w:rsidRPr="00442BAB">
        <w:rPr>
          <w:bCs/>
          <w:szCs w:val="24"/>
        </w:rPr>
        <w:t>otras dos trabajadoras que se encon</w:t>
      </w:r>
      <w:r w:rsidR="00574005" w:rsidRPr="00442BAB">
        <w:rPr>
          <w:bCs/>
          <w:szCs w:val="24"/>
        </w:rPr>
        <w:t xml:space="preserve">traban en procesos médicos, </w:t>
      </w:r>
      <w:r w:rsidR="00A752F0" w:rsidRPr="00442BAB">
        <w:rPr>
          <w:bCs/>
          <w:szCs w:val="24"/>
        </w:rPr>
        <w:t>y por esa razón no fueron citadas junto a otros compañeros</w:t>
      </w:r>
      <w:r w:rsidR="00A47392" w:rsidRPr="00442BAB">
        <w:rPr>
          <w:bCs/>
          <w:szCs w:val="24"/>
        </w:rPr>
        <w:t xml:space="preserve"> </w:t>
      </w:r>
      <w:r w:rsidR="004E3200" w:rsidRPr="00442BAB">
        <w:rPr>
          <w:bCs/>
          <w:szCs w:val="24"/>
        </w:rPr>
        <w:t>a una reunión colectiva para determinar la continuidad en la prestación del servicio</w:t>
      </w:r>
      <w:r w:rsidR="00C6039D" w:rsidRPr="00442BAB">
        <w:rPr>
          <w:bCs/>
          <w:szCs w:val="24"/>
        </w:rPr>
        <w:t>.</w:t>
      </w:r>
      <w:r w:rsidR="009B3A3C" w:rsidRPr="00442BAB">
        <w:rPr>
          <w:bCs/>
          <w:szCs w:val="24"/>
        </w:rPr>
        <w:t xml:space="preserve"> </w:t>
      </w:r>
      <w:r w:rsidR="00C6039D" w:rsidRPr="00442BAB">
        <w:rPr>
          <w:bCs/>
          <w:szCs w:val="24"/>
        </w:rPr>
        <w:t>E</w:t>
      </w:r>
      <w:r w:rsidR="009B3A3C" w:rsidRPr="00442BAB">
        <w:rPr>
          <w:bCs/>
          <w:szCs w:val="24"/>
        </w:rPr>
        <w:t xml:space="preserve">n el mismo </w:t>
      </w:r>
      <w:r w:rsidR="00C6039D" w:rsidRPr="00442BAB">
        <w:rPr>
          <w:bCs/>
          <w:szCs w:val="24"/>
        </w:rPr>
        <w:t>sentido</w:t>
      </w:r>
      <w:r w:rsidR="009B3A3C" w:rsidRPr="00442BAB">
        <w:rPr>
          <w:bCs/>
          <w:szCs w:val="24"/>
        </w:rPr>
        <w:t xml:space="preserve">, </w:t>
      </w:r>
      <w:bookmarkStart w:id="14" w:name="_Hlk101477770"/>
      <w:r w:rsidR="008F10D9" w:rsidRPr="00442BAB">
        <w:rPr>
          <w:bCs/>
          <w:szCs w:val="24"/>
        </w:rPr>
        <w:t xml:space="preserve">Ana </w:t>
      </w:r>
      <w:r w:rsidR="008F10D9" w:rsidRPr="00442BAB">
        <w:rPr>
          <w:bCs/>
          <w:szCs w:val="24"/>
        </w:rPr>
        <w:lastRenderedPageBreak/>
        <w:t>María Villada</w:t>
      </w:r>
      <w:bookmarkEnd w:id="14"/>
      <w:r w:rsidR="004820C7" w:rsidRPr="00442BAB">
        <w:rPr>
          <w:bCs/>
          <w:szCs w:val="24"/>
        </w:rPr>
        <w:t xml:space="preserve"> expuso que junto a otros compañeros le ofrecieron continuar prestando el servicio </w:t>
      </w:r>
      <w:r w:rsidR="007872A6" w:rsidRPr="00442BAB">
        <w:rPr>
          <w:bCs/>
          <w:szCs w:val="24"/>
        </w:rPr>
        <w:t>al recibir el 40% de la indemnización, pero que entre esos citados no estaba la demandante, ni Graciela Rincón</w:t>
      </w:r>
      <w:r w:rsidR="00964E91" w:rsidRPr="00442BAB">
        <w:rPr>
          <w:bCs/>
          <w:szCs w:val="24"/>
        </w:rPr>
        <w:t xml:space="preserve">, lo cual </w:t>
      </w:r>
      <w:r w:rsidR="00C6039D" w:rsidRPr="00442BAB">
        <w:rPr>
          <w:bCs/>
          <w:szCs w:val="24"/>
        </w:rPr>
        <w:t>registró</w:t>
      </w:r>
      <w:r w:rsidR="00964E91" w:rsidRPr="00442BAB">
        <w:rPr>
          <w:bCs/>
          <w:szCs w:val="24"/>
        </w:rPr>
        <w:t xml:space="preserve"> con extrañeza porque ambas tenían enfermedades laborales, y la demandante era idónea para el puesto de trabajo; </w:t>
      </w:r>
      <w:r w:rsidR="00C6039D" w:rsidRPr="00442BAB">
        <w:rPr>
          <w:bCs/>
          <w:szCs w:val="24"/>
        </w:rPr>
        <w:t>punto frente al cual</w:t>
      </w:r>
      <w:r w:rsidR="009532EE" w:rsidRPr="00442BAB">
        <w:rPr>
          <w:bCs/>
          <w:szCs w:val="24"/>
        </w:rPr>
        <w:t xml:space="preserve"> </w:t>
      </w:r>
      <w:r w:rsidR="00B17BCA" w:rsidRPr="00442BAB">
        <w:rPr>
          <w:bCs/>
          <w:szCs w:val="24"/>
          <w:lang w:val="es-CO"/>
        </w:rPr>
        <w:t>Lilibeth Laserna Gallego</w:t>
      </w:r>
      <w:r w:rsidR="00C6039D" w:rsidRPr="00442BAB">
        <w:rPr>
          <w:bCs/>
          <w:szCs w:val="24"/>
          <w:lang w:val="es-CO"/>
        </w:rPr>
        <w:t xml:space="preserve"> fue más directa al señalar</w:t>
      </w:r>
      <w:r w:rsidR="00322FE0" w:rsidRPr="00442BAB">
        <w:rPr>
          <w:bCs/>
          <w:szCs w:val="24"/>
          <w:lang w:val="es-CO"/>
        </w:rPr>
        <w:t xml:space="preserve"> </w:t>
      </w:r>
      <w:r w:rsidR="00C6039D" w:rsidRPr="00442BAB">
        <w:rPr>
          <w:bCs/>
          <w:szCs w:val="24"/>
          <w:lang w:val="es-CO"/>
        </w:rPr>
        <w:t xml:space="preserve">que la demandante no había vuelto a ser </w:t>
      </w:r>
      <w:r w:rsidR="00322FE0" w:rsidRPr="00442BAB">
        <w:rPr>
          <w:bCs/>
          <w:szCs w:val="24"/>
          <w:lang w:val="es-CO"/>
        </w:rPr>
        <w:t>llama</w:t>
      </w:r>
      <w:r w:rsidR="00C6039D" w:rsidRPr="00442BAB">
        <w:rPr>
          <w:bCs/>
          <w:szCs w:val="24"/>
          <w:lang w:val="es-CO"/>
        </w:rPr>
        <w:t>da</w:t>
      </w:r>
      <w:r w:rsidR="00322FE0" w:rsidRPr="00442BAB">
        <w:rPr>
          <w:bCs/>
          <w:szCs w:val="24"/>
          <w:lang w:val="es-CO"/>
        </w:rPr>
        <w:t xml:space="preserve"> porque </w:t>
      </w:r>
      <w:r w:rsidR="00C6039D" w:rsidRPr="00442BAB">
        <w:rPr>
          <w:bCs/>
          <w:szCs w:val="24"/>
          <w:lang w:val="es-CO"/>
        </w:rPr>
        <w:t>se encontraba</w:t>
      </w:r>
      <w:r w:rsidR="00322FE0" w:rsidRPr="00442BAB">
        <w:rPr>
          <w:bCs/>
          <w:szCs w:val="24"/>
          <w:lang w:val="es-CO"/>
        </w:rPr>
        <w:t xml:space="preserve"> enferma</w:t>
      </w:r>
      <w:r w:rsidR="001551A6" w:rsidRPr="00442BAB">
        <w:rPr>
          <w:bCs/>
          <w:szCs w:val="24"/>
          <w:lang w:val="es-CO"/>
        </w:rPr>
        <w:t>.</w:t>
      </w:r>
    </w:p>
    <w:p w14:paraId="291614D7" w14:textId="4F2A48E8" w:rsidR="00BF3F0B" w:rsidRPr="00442BAB" w:rsidRDefault="00BF3F0B" w:rsidP="00442BAB">
      <w:pPr>
        <w:shd w:val="clear" w:color="auto" w:fill="FFFFFF" w:themeFill="background1"/>
        <w:spacing w:line="276" w:lineRule="auto"/>
        <w:ind w:firstLine="708"/>
        <w:textAlignment w:val="baseline"/>
        <w:rPr>
          <w:bCs/>
          <w:szCs w:val="24"/>
        </w:rPr>
      </w:pPr>
    </w:p>
    <w:p w14:paraId="7D2FD30E" w14:textId="0CBCC09C" w:rsidR="00C529F6" w:rsidRPr="00442BAB" w:rsidRDefault="00593B54" w:rsidP="00442BAB">
      <w:pPr>
        <w:shd w:val="clear" w:color="auto" w:fill="FFFFFF" w:themeFill="background1"/>
        <w:spacing w:line="276" w:lineRule="auto"/>
        <w:ind w:firstLine="708"/>
        <w:textAlignment w:val="baseline"/>
        <w:rPr>
          <w:bCs/>
          <w:szCs w:val="24"/>
        </w:rPr>
      </w:pPr>
      <w:r w:rsidRPr="00442BAB">
        <w:rPr>
          <w:bCs/>
          <w:szCs w:val="24"/>
        </w:rPr>
        <w:t>Así</w:t>
      </w:r>
      <w:r w:rsidR="00BF3F0B" w:rsidRPr="00442BAB">
        <w:rPr>
          <w:bCs/>
          <w:szCs w:val="24"/>
        </w:rPr>
        <w:t xml:space="preserve"> las </w:t>
      </w:r>
      <w:r w:rsidR="003B1C27" w:rsidRPr="00442BAB">
        <w:rPr>
          <w:bCs/>
          <w:szCs w:val="24"/>
        </w:rPr>
        <w:t>cosas,</w:t>
      </w:r>
      <w:r w:rsidR="00BF3F0B" w:rsidRPr="00442BAB">
        <w:rPr>
          <w:bCs/>
          <w:szCs w:val="24"/>
        </w:rPr>
        <w:t xml:space="preserve"> es claro que la demandante no fue llamada </w:t>
      </w:r>
      <w:r w:rsidRPr="00442BAB">
        <w:rPr>
          <w:bCs/>
          <w:szCs w:val="24"/>
        </w:rPr>
        <w:t xml:space="preserve">a elegir si decidía o no finiquitar el contrato de trabajo </w:t>
      </w:r>
      <w:r w:rsidR="00513F6C" w:rsidRPr="00442BAB">
        <w:rPr>
          <w:bCs/>
          <w:szCs w:val="24"/>
        </w:rPr>
        <w:t xml:space="preserve">en razón a su estado de salud, </w:t>
      </w:r>
      <w:r w:rsidRPr="00442BAB">
        <w:rPr>
          <w:bCs/>
          <w:szCs w:val="24"/>
        </w:rPr>
        <w:t xml:space="preserve">como si se </w:t>
      </w:r>
      <w:r w:rsidR="008F10D9" w:rsidRPr="00442BAB">
        <w:rPr>
          <w:bCs/>
          <w:szCs w:val="24"/>
        </w:rPr>
        <w:t>les</w:t>
      </w:r>
      <w:r w:rsidR="003B1C27" w:rsidRPr="00442BAB">
        <w:rPr>
          <w:bCs/>
          <w:szCs w:val="24"/>
        </w:rPr>
        <w:t xml:space="preserve"> </w:t>
      </w:r>
      <w:r w:rsidRPr="00442BAB">
        <w:rPr>
          <w:bCs/>
          <w:szCs w:val="24"/>
        </w:rPr>
        <w:t>permitió a los demás trabajadores</w:t>
      </w:r>
      <w:r w:rsidR="003B1C27" w:rsidRPr="00442BAB">
        <w:rPr>
          <w:bCs/>
          <w:szCs w:val="24"/>
        </w:rPr>
        <w:t>, lo que</w:t>
      </w:r>
      <w:r w:rsidR="00C6039D" w:rsidRPr="00442BAB">
        <w:rPr>
          <w:bCs/>
          <w:szCs w:val="24"/>
        </w:rPr>
        <w:t>, prima facie, pone de relieve</w:t>
      </w:r>
      <w:r w:rsidR="003B1C27" w:rsidRPr="00442BAB">
        <w:rPr>
          <w:bCs/>
          <w:szCs w:val="24"/>
        </w:rPr>
        <w:t xml:space="preserve"> un </w:t>
      </w:r>
      <w:r w:rsidR="00C6039D" w:rsidRPr="00442BAB">
        <w:rPr>
          <w:bCs/>
          <w:szCs w:val="24"/>
        </w:rPr>
        <w:t>tratamiento</w:t>
      </w:r>
      <w:r w:rsidR="003B1C27" w:rsidRPr="00442BAB">
        <w:rPr>
          <w:bCs/>
          <w:szCs w:val="24"/>
        </w:rPr>
        <w:t xml:space="preserve"> discriminatorio</w:t>
      </w:r>
      <w:r w:rsidR="00C6039D" w:rsidRPr="00442BAB">
        <w:rPr>
          <w:bCs/>
          <w:szCs w:val="24"/>
        </w:rPr>
        <w:t xml:space="preserve"> y una decisión de terminación del contrato basada en situación de </w:t>
      </w:r>
      <w:r w:rsidR="00420C8D" w:rsidRPr="00442BAB">
        <w:rPr>
          <w:bCs/>
          <w:szCs w:val="24"/>
        </w:rPr>
        <w:t xml:space="preserve">salud que presentaba la actora. </w:t>
      </w:r>
    </w:p>
    <w:bookmarkEnd w:id="9"/>
    <w:p w14:paraId="1E63032F" w14:textId="099152FD" w:rsidR="006E10B6" w:rsidRPr="00442BAB" w:rsidRDefault="006E10B6" w:rsidP="00442BAB">
      <w:pPr>
        <w:shd w:val="clear" w:color="auto" w:fill="FFFFFF" w:themeFill="background1"/>
        <w:spacing w:line="276" w:lineRule="auto"/>
        <w:textAlignment w:val="baseline"/>
        <w:rPr>
          <w:rFonts w:eastAsia="Times New Roman"/>
          <w:b/>
          <w:bCs/>
          <w:szCs w:val="24"/>
          <w:bdr w:val="none" w:sz="0" w:space="0" w:color="auto" w:frame="1"/>
          <w:lang w:eastAsia="es-ES"/>
        </w:rPr>
      </w:pPr>
    </w:p>
    <w:p w14:paraId="272968D0" w14:textId="77777777" w:rsidR="00277E5F" w:rsidRPr="00442BAB" w:rsidRDefault="00277E5F" w:rsidP="00442BAB">
      <w:pPr>
        <w:shd w:val="clear" w:color="auto" w:fill="FFFFFF" w:themeFill="background1"/>
        <w:spacing w:line="276" w:lineRule="auto"/>
        <w:textAlignment w:val="baseline"/>
        <w:rPr>
          <w:rFonts w:eastAsia="Times New Roman"/>
          <w:b/>
          <w:bCs/>
          <w:szCs w:val="24"/>
          <w:bdr w:val="none" w:sz="0" w:space="0" w:color="auto" w:frame="1"/>
          <w:lang w:eastAsia="es-ES"/>
        </w:rPr>
      </w:pPr>
    </w:p>
    <w:p w14:paraId="78A2B7FB" w14:textId="2EDA58E7" w:rsidR="00327C3D" w:rsidRPr="00442BAB" w:rsidRDefault="007D677C" w:rsidP="00442BAB">
      <w:pPr>
        <w:pStyle w:val="Prrafodelista"/>
        <w:numPr>
          <w:ilvl w:val="2"/>
          <w:numId w:val="7"/>
        </w:numPr>
        <w:shd w:val="clear" w:color="auto" w:fill="FFFFFF" w:themeFill="background1"/>
        <w:spacing w:line="276" w:lineRule="auto"/>
        <w:textAlignment w:val="baseline"/>
        <w:rPr>
          <w:rFonts w:eastAsia="Times New Roman"/>
          <w:b/>
          <w:bCs/>
          <w:szCs w:val="24"/>
          <w:bdr w:val="none" w:sz="0" w:space="0" w:color="auto" w:frame="1"/>
          <w:lang w:eastAsia="es-ES"/>
        </w:rPr>
      </w:pPr>
      <w:r w:rsidRPr="00442BAB">
        <w:rPr>
          <w:rFonts w:eastAsia="Times New Roman"/>
          <w:b/>
          <w:bCs/>
          <w:szCs w:val="24"/>
          <w:bdr w:val="none" w:sz="0" w:space="0" w:color="auto" w:frame="1"/>
          <w:lang w:eastAsia="es-ES"/>
        </w:rPr>
        <w:t>Conocimiento del estado de salud por parte del empleador</w:t>
      </w:r>
    </w:p>
    <w:p w14:paraId="4DC314D2" w14:textId="200D1F75" w:rsidR="00470E4D" w:rsidRPr="00442BAB" w:rsidRDefault="00470E4D" w:rsidP="00442BAB">
      <w:pPr>
        <w:shd w:val="clear" w:color="auto" w:fill="FFFFFF" w:themeFill="background1"/>
        <w:spacing w:line="276" w:lineRule="auto"/>
        <w:ind w:firstLine="708"/>
        <w:textAlignment w:val="baseline"/>
        <w:rPr>
          <w:rFonts w:eastAsia="Times New Roman"/>
          <w:b/>
          <w:bCs/>
          <w:szCs w:val="24"/>
          <w:bdr w:val="none" w:sz="0" w:space="0" w:color="auto" w:frame="1"/>
          <w:lang w:eastAsia="es-ES"/>
        </w:rPr>
      </w:pPr>
    </w:p>
    <w:p w14:paraId="085B1CB6" w14:textId="5C67F2BC" w:rsidR="00C24072" w:rsidRPr="00442BAB" w:rsidRDefault="003916D2" w:rsidP="00442BAB">
      <w:pPr>
        <w:shd w:val="clear" w:color="auto" w:fill="FFFFFF" w:themeFill="background1"/>
        <w:spacing w:line="276" w:lineRule="auto"/>
        <w:ind w:firstLine="708"/>
        <w:textAlignment w:val="baseline"/>
        <w:rPr>
          <w:rFonts w:eastAsia="Times New Roman"/>
          <w:szCs w:val="24"/>
          <w:bdr w:val="none" w:sz="0" w:space="0" w:color="auto" w:frame="1"/>
          <w:lang w:eastAsia="es-ES"/>
        </w:rPr>
      </w:pPr>
      <w:r w:rsidRPr="00442BAB">
        <w:rPr>
          <w:rFonts w:eastAsia="Times New Roman"/>
          <w:szCs w:val="24"/>
          <w:bdr w:val="none" w:sz="0" w:space="0" w:color="auto" w:frame="1"/>
          <w:lang w:eastAsia="es-ES"/>
        </w:rPr>
        <w:t xml:space="preserve">Si bien al momento del finiquitó contractual la actora </w:t>
      </w:r>
      <w:r w:rsidR="009A3D78" w:rsidRPr="00442BAB">
        <w:rPr>
          <w:rFonts w:eastAsia="Times New Roman"/>
          <w:szCs w:val="24"/>
          <w:bdr w:val="none" w:sz="0" w:space="0" w:color="auto" w:frame="1"/>
          <w:lang w:eastAsia="es-ES"/>
        </w:rPr>
        <w:t xml:space="preserve">no </w:t>
      </w:r>
      <w:r w:rsidRPr="00442BAB">
        <w:rPr>
          <w:rFonts w:eastAsia="Times New Roman"/>
          <w:szCs w:val="24"/>
          <w:bdr w:val="none" w:sz="0" w:space="0" w:color="auto" w:frame="1"/>
          <w:lang w:eastAsia="es-ES"/>
        </w:rPr>
        <w:t xml:space="preserve">se encontraba incapacitada, porque la última incapacidad data hasta el 25 de febrero de 2018 y no había sido </w:t>
      </w:r>
      <w:r w:rsidR="00420C8D" w:rsidRPr="00442BAB">
        <w:rPr>
          <w:rFonts w:eastAsia="Times New Roman"/>
          <w:szCs w:val="24"/>
          <w:bdr w:val="none" w:sz="0" w:space="0" w:color="auto" w:frame="1"/>
          <w:lang w:eastAsia="es-ES"/>
        </w:rPr>
        <w:t>determinado en su caso</w:t>
      </w:r>
      <w:r w:rsidRPr="00442BAB">
        <w:rPr>
          <w:rFonts w:eastAsia="Times New Roman"/>
          <w:szCs w:val="24"/>
          <w:bdr w:val="none" w:sz="0" w:space="0" w:color="auto" w:frame="1"/>
          <w:lang w:eastAsia="es-ES"/>
        </w:rPr>
        <w:t xml:space="preserve"> el porcentaje de pérdida de la capacidad laboral, </w:t>
      </w:r>
      <w:r w:rsidR="00D96CCA" w:rsidRPr="00442BAB">
        <w:rPr>
          <w:rFonts w:eastAsia="Times New Roman"/>
          <w:szCs w:val="24"/>
          <w:bdr w:val="none" w:sz="0" w:space="0" w:color="auto" w:frame="1"/>
          <w:lang w:eastAsia="es-ES"/>
        </w:rPr>
        <w:t>el empleador si estaba plenamente enterado de las enfermedades, recomendaciones,</w:t>
      </w:r>
      <w:r w:rsidR="00820C4B" w:rsidRPr="00442BAB">
        <w:rPr>
          <w:rFonts w:eastAsia="Times New Roman"/>
          <w:szCs w:val="24"/>
          <w:bdr w:val="none" w:sz="0" w:space="0" w:color="auto" w:frame="1"/>
          <w:lang w:eastAsia="es-ES"/>
        </w:rPr>
        <w:t xml:space="preserve"> reubicaciones</w:t>
      </w:r>
      <w:r w:rsidR="00D96CCA" w:rsidRPr="00442BAB">
        <w:rPr>
          <w:rFonts w:eastAsia="Times New Roman"/>
          <w:szCs w:val="24"/>
          <w:bdr w:val="none" w:sz="0" w:space="0" w:color="auto" w:frame="1"/>
          <w:lang w:eastAsia="es-ES"/>
        </w:rPr>
        <w:t xml:space="preserve"> y proceso de calificación de pérdida de la capacidad laboral</w:t>
      </w:r>
      <w:r w:rsidR="007D7F53" w:rsidRPr="00442BAB">
        <w:rPr>
          <w:rFonts w:eastAsia="Times New Roman"/>
          <w:szCs w:val="24"/>
          <w:bdr w:val="none" w:sz="0" w:space="0" w:color="auto" w:frame="1"/>
          <w:lang w:eastAsia="es-ES"/>
        </w:rPr>
        <w:t>, por las siguientes razones:</w:t>
      </w:r>
    </w:p>
    <w:p w14:paraId="1CDA20A8" w14:textId="77777777" w:rsidR="00C24072" w:rsidRPr="00442BAB" w:rsidRDefault="00C24072" w:rsidP="00442BAB">
      <w:pPr>
        <w:shd w:val="clear" w:color="auto" w:fill="FFFFFF" w:themeFill="background1"/>
        <w:spacing w:line="276" w:lineRule="auto"/>
        <w:ind w:firstLine="708"/>
        <w:textAlignment w:val="baseline"/>
        <w:rPr>
          <w:rFonts w:eastAsia="Times New Roman"/>
          <w:szCs w:val="24"/>
          <w:bdr w:val="none" w:sz="0" w:space="0" w:color="auto" w:frame="1"/>
          <w:lang w:eastAsia="es-ES"/>
        </w:rPr>
      </w:pPr>
    </w:p>
    <w:p w14:paraId="65D46A6D" w14:textId="65E237CC" w:rsidR="00C24072" w:rsidRPr="00442BAB" w:rsidRDefault="00C24072" w:rsidP="00442BAB">
      <w:pPr>
        <w:shd w:val="clear" w:color="auto" w:fill="FFFFFF" w:themeFill="background1"/>
        <w:spacing w:line="276" w:lineRule="auto"/>
        <w:ind w:firstLine="708"/>
        <w:textAlignment w:val="baseline"/>
        <w:rPr>
          <w:rFonts w:eastAsia="Times New Roman"/>
          <w:szCs w:val="24"/>
          <w:bdr w:val="none" w:sz="0" w:space="0" w:color="auto" w:frame="1"/>
          <w:lang w:eastAsia="es-ES"/>
        </w:rPr>
      </w:pPr>
      <w:r w:rsidRPr="00442BAB">
        <w:rPr>
          <w:rFonts w:eastAsia="Times New Roman"/>
          <w:szCs w:val="24"/>
          <w:bdr w:val="none" w:sz="0" w:space="0" w:color="auto" w:frame="1"/>
          <w:lang w:eastAsia="es-ES"/>
        </w:rPr>
        <w:t>Primero, l</w:t>
      </w:r>
      <w:r w:rsidR="007D7F53" w:rsidRPr="00442BAB">
        <w:rPr>
          <w:rFonts w:eastAsia="Times New Roman"/>
          <w:szCs w:val="24"/>
          <w:bdr w:val="none" w:sz="0" w:space="0" w:color="auto" w:frame="1"/>
          <w:lang w:eastAsia="es-ES"/>
        </w:rPr>
        <w:t>a vigencia de las recomendaciones laborales del 17 de diciembre de 2017,</w:t>
      </w:r>
      <w:r w:rsidR="00420C8D" w:rsidRPr="00442BAB">
        <w:rPr>
          <w:rFonts w:eastAsia="Times New Roman"/>
          <w:szCs w:val="24"/>
          <w:bdr w:val="none" w:sz="0" w:space="0" w:color="auto" w:frame="1"/>
          <w:lang w:eastAsia="es-ES"/>
        </w:rPr>
        <w:t xml:space="preserve"> las cuales</w:t>
      </w:r>
      <w:r w:rsidR="007D7F53" w:rsidRPr="00442BAB">
        <w:rPr>
          <w:rFonts w:eastAsia="Times New Roman"/>
          <w:szCs w:val="24"/>
          <w:bdr w:val="none" w:sz="0" w:space="0" w:color="auto" w:frame="1"/>
          <w:lang w:eastAsia="es-ES"/>
        </w:rPr>
        <w:t xml:space="preserve"> culminaban en la misma data del 2018</w:t>
      </w:r>
      <w:r w:rsidRPr="00442BAB">
        <w:rPr>
          <w:rFonts w:eastAsia="Times New Roman"/>
          <w:szCs w:val="24"/>
          <w:bdr w:val="none" w:sz="0" w:space="0" w:color="auto" w:frame="1"/>
          <w:lang w:eastAsia="es-ES"/>
        </w:rPr>
        <w:t>.</w:t>
      </w:r>
      <w:r w:rsidR="009E0C11" w:rsidRPr="00442BAB">
        <w:rPr>
          <w:rFonts w:eastAsia="Times New Roman"/>
          <w:szCs w:val="24"/>
          <w:bdr w:val="none" w:sz="0" w:space="0" w:color="auto" w:frame="1"/>
          <w:lang w:eastAsia="es-ES"/>
        </w:rPr>
        <w:t xml:space="preserve"> No obstante, el despido se produjo antes de finiquitar tales recomendaciones.</w:t>
      </w:r>
    </w:p>
    <w:p w14:paraId="28334AE9" w14:textId="77777777" w:rsidR="00C24072" w:rsidRPr="00442BAB" w:rsidRDefault="00C24072" w:rsidP="00442BAB">
      <w:pPr>
        <w:shd w:val="clear" w:color="auto" w:fill="FFFFFF" w:themeFill="background1"/>
        <w:spacing w:line="276" w:lineRule="auto"/>
        <w:ind w:firstLine="708"/>
        <w:textAlignment w:val="baseline"/>
        <w:rPr>
          <w:rFonts w:eastAsia="Times New Roman"/>
          <w:szCs w:val="24"/>
          <w:bdr w:val="none" w:sz="0" w:space="0" w:color="auto" w:frame="1"/>
          <w:lang w:eastAsia="es-ES"/>
        </w:rPr>
      </w:pPr>
    </w:p>
    <w:p w14:paraId="7F431B03" w14:textId="77777777" w:rsidR="004E6C60" w:rsidRPr="00442BAB" w:rsidRDefault="00C24072" w:rsidP="00442BAB">
      <w:pPr>
        <w:shd w:val="clear" w:color="auto" w:fill="FFFFFF" w:themeFill="background1"/>
        <w:spacing w:line="276" w:lineRule="auto"/>
        <w:ind w:firstLine="708"/>
        <w:textAlignment w:val="baseline"/>
        <w:rPr>
          <w:bCs/>
          <w:i/>
          <w:iCs/>
          <w:szCs w:val="24"/>
        </w:rPr>
      </w:pPr>
      <w:r w:rsidRPr="00442BAB">
        <w:rPr>
          <w:rFonts w:eastAsia="Times New Roman"/>
          <w:szCs w:val="24"/>
          <w:bdr w:val="none" w:sz="0" w:space="0" w:color="auto" w:frame="1"/>
          <w:lang w:eastAsia="es-ES"/>
        </w:rPr>
        <w:t xml:space="preserve">Segundo, </w:t>
      </w:r>
      <w:r w:rsidR="007D7F53" w:rsidRPr="00442BAB">
        <w:rPr>
          <w:rFonts w:eastAsia="Times New Roman"/>
          <w:szCs w:val="24"/>
          <w:bdr w:val="none" w:sz="0" w:space="0" w:color="auto" w:frame="1"/>
          <w:lang w:eastAsia="es-ES"/>
        </w:rPr>
        <w:t xml:space="preserve">en el examen médico ocupacional de </w:t>
      </w:r>
      <w:r w:rsidR="00470E4D" w:rsidRPr="00442BAB">
        <w:rPr>
          <w:bCs/>
          <w:szCs w:val="24"/>
        </w:rPr>
        <w:t>egreso (3 septiembre de 2018)</w:t>
      </w:r>
      <w:r w:rsidR="00470E4D" w:rsidRPr="00442BAB">
        <w:rPr>
          <w:rStyle w:val="Refdenotaalpie"/>
          <w:bCs/>
          <w:szCs w:val="24"/>
        </w:rPr>
        <w:footnoteReference w:id="10"/>
      </w:r>
      <w:r w:rsidR="003E5FE9" w:rsidRPr="00442BAB">
        <w:rPr>
          <w:bCs/>
          <w:szCs w:val="24"/>
        </w:rPr>
        <w:t xml:space="preserve"> se consignó</w:t>
      </w:r>
      <w:r w:rsidR="00470E4D" w:rsidRPr="00442BAB">
        <w:rPr>
          <w:bCs/>
          <w:szCs w:val="24"/>
        </w:rPr>
        <w:t xml:space="preserve"> </w:t>
      </w:r>
      <w:r w:rsidR="00470E4D" w:rsidRPr="00442BAB">
        <w:rPr>
          <w:bCs/>
          <w:i/>
          <w:iCs/>
          <w:szCs w:val="24"/>
        </w:rPr>
        <w:t>“</w:t>
      </w:r>
      <w:r w:rsidR="00470E4D" w:rsidRPr="00B03C36">
        <w:rPr>
          <w:bCs/>
          <w:i/>
          <w:iCs/>
          <w:sz w:val="22"/>
          <w:szCs w:val="24"/>
        </w:rPr>
        <w:t>antecedentes del codo derecho DX laboral y tenosinovitis flexores y extensores mano derecha, calificada por EPS y ARL, actualmente bursitis de hombro derecho y SX túnel de carpo en tratamiento por EPS, continuar manejo y seguimiento por EPS y ARL de ser el caso</w:t>
      </w:r>
      <w:r w:rsidR="00470E4D" w:rsidRPr="00442BAB">
        <w:rPr>
          <w:bCs/>
          <w:i/>
          <w:iCs/>
          <w:szCs w:val="24"/>
        </w:rPr>
        <w:t>”</w:t>
      </w:r>
      <w:r w:rsidR="004E6C60" w:rsidRPr="00442BAB">
        <w:rPr>
          <w:bCs/>
          <w:i/>
          <w:iCs/>
          <w:szCs w:val="24"/>
        </w:rPr>
        <w:t>.</w:t>
      </w:r>
    </w:p>
    <w:p w14:paraId="0816BB4E" w14:textId="77777777" w:rsidR="004E6C60" w:rsidRPr="00442BAB" w:rsidRDefault="004E6C60" w:rsidP="00442BAB">
      <w:pPr>
        <w:shd w:val="clear" w:color="auto" w:fill="FFFFFF" w:themeFill="background1"/>
        <w:spacing w:line="276" w:lineRule="auto"/>
        <w:ind w:firstLine="708"/>
        <w:textAlignment w:val="baseline"/>
        <w:rPr>
          <w:bCs/>
          <w:i/>
          <w:iCs/>
          <w:szCs w:val="24"/>
        </w:rPr>
      </w:pPr>
    </w:p>
    <w:p w14:paraId="54A94064" w14:textId="46299017" w:rsidR="004E6C60" w:rsidRPr="00442BAB" w:rsidRDefault="004E6C60" w:rsidP="00442BAB">
      <w:pPr>
        <w:shd w:val="clear" w:color="auto" w:fill="FFFFFF" w:themeFill="background1"/>
        <w:spacing w:line="276" w:lineRule="auto"/>
        <w:ind w:firstLine="708"/>
        <w:textAlignment w:val="baseline"/>
        <w:rPr>
          <w:bCs/>
          <w:szCs w:val="24"/>
        </w:rPr>
      </w:pPr>
      <w:r w:rsidRPr="00442BAB">
        <w:rPr>
          <w:bCs/>
          <w:szCs w:val="24"/>
        </w:rPr>
        <w:t>Tercero,</w:t>
      </w:r>
      <w:r w:rsidRPr="00442BAB">
        <w:rPr>
          <w:bCs/>
          <w:i/>
          <w:iCs/>
          <w:szCs w:val="24"/>
        </w:rPr>
        <w:t xml:space="preserve"> </w:t>
      </w:r>
      <w:r w:rsidR="008D3F9D" w:rsidRPr="00442BAB">
        <w:rPr>
          <w:bCs/>
          <w:szCs w:val="24"/>
        </w:rPr>
        <w:t xml:space="preserve">las </w:t>
      </w:r>
      <w:proofErr w:type="spellStart"/>
      <w:r w:rsidR="008D3F9D" w:rsidRPr="00442BAB">
        <w:rPr>
          <w:bCs/>
          <w:szCs w:val="24"/>
        </w:rPr>
        <w:t>testigas</w:t>
      </w:r>
      <w:proofErr w:type="spellEnd"/>
      <w:r w:rsidR="008D3F9D" w:rsidRPr="00442BAB">
        <w:rPr>
          <w:bCs/>
          <w:szCs w:val="24"/>
        </w:rPr>
        <w:t xml:space="preserve"> Angela Liliana Salazar, Graciela Rincón Martínez, Marcela María Gómez y Ana María Villada Ramos</w:t>
      </w:r>
      <w:r w:rsidR="00B957CF" w:rsidRPr="00442BAB">
        <w:rPr>
          <w:bCs/>
          <w:szCs w:val="24"/>
        </w:rPr>
        <w:t xml:space="preserve"> precisaron </w:t>
      </w:r>
      <w:r w:rsidR="00024623" w:rsidRPr="00442BAB">
        <w:rPr>
          <w:bCs/>
          <w:szCs w:val="24"/>
        </w:rPr>
        <w:t>que la situación de salud de la trabajadora era notoria y conocida por la empresa, razón por la</w:t>
      </w:r>
      <w:r w:rsidR="00816A35" w:rsidRPr="00442BAB">
        <w:rPr>
          <w:bCs/>
          <w:szCs w:val="24"/>
        </w:rPr>
        <w:t xml:space="preserve"> cual no la</w:t>
      </w:r>
      <w:r w:rsidR="00024623" w:rsidRPr="00442BAB">
        <w:rPr>
          <w:bCs/>
          <w:szCs w:val="24"/>
        </w:rPr>
        <w:t xml:space="preserve"> c</w:t>
      </w:r>
      <w:r w:rsidR="002B6369" w:rsidRPr="00442BAB">
        <w:rPr>
          <w:bCs/>
          <w:szCs w:val="24"/>
        </w:rPr>
        <w:t>itaron a la reunión para continuar con la prestación del servicio</w:t>
      </w:r>
      <w:r w:rsidRPr="00442BAB">
        <w:rPr>
          <w:bCs/>
          <w:szCs w:val="24"/>
        </w:rPr>
        <w:t>.</w:t>
      </w:r>
    </w:p>
    <w:p w14:paraId="471C52FF" w14:textId="77777777" w:rsidR="004E6C60" w:rsidRPr="00442BAB" w:rsidRDefault="004E6C60" w:rsidP="00442BAB">
      <w:pPr>
        <w:shd w:val="clear" w:color="auto" w:fill="FFFFFF" w:themeFill="background1"/>
        <w:spacing w:line="276" w:lineRule="auto"/>
        <w:ind w:firstLine="708"/>
        <w:textAlignment w:val="baseline"/>
        <w:rPr>
          <w:bCs/>
          <w:szCs w:val="24"/>
        </w:rPr>
      </w:pPr>
    </w:p>
    <w:p w14:paraId="4A1B72A1" w14:textId="198B0B2F" w:rsidR="003D6BDF" w:rsidRPr="00442BAB" w:rsidRDefault="004E6C60" w:rsidP="00442BAB">
      <w:pPr>
        <w:shd w:val="clear" w:color="auto" w:fill="FFFFFF" w:themeFill="background1"/>
        <w:spacing w:line="276" w:lineRule="auto"/>
        <w:ind w:firstLine="708"/>
        <w:textAlignment w:val="baseline"/>
        <w:rPr>
          <w:bCs/>
          <w:szCs w:val="24"/>
        </w:rPr>
      </w:pPr>
      <w:r w:rsidRPr="00442BAB">
        <w:rPr>
          <w:bCs/>
          <w:szCs w:val="24"/>
        </w:rPr>
        <w:t xml:space="preserve">Cuarto, </w:t>
      </w:r>
      <w:r w:rsidR="003D6BDF" w:rsidRPr="00442BAB">
        <w:rPr>
          <w:bCs/>
          <w:szCs w:val="24"/>
        </w:rPr>
        <w:t xml:space="preserve">la trabajadora fue reubicada </w:t>
      </w:r>
      <w:r w:rsidR="00420C8D" w:rsidRPr="00442BAB">
        <w:rPr>
          <w:bCs/>
          <w:szCs w:val="24"/>
        </w:rPr>
        <w:t>en el</w:t>
      </w:r>
      <w:r w:rsidR="003D6BDF" w:rsidRPr="00442BAB">
        <w:rPr>
          <w:bCs/>
          <w:szCs w:val="24"/>
        </w:rPr>
        <w:t xml:space="preserve"> área de especialistas u odontología plus, tal como informaron las declarantes Angela Liliana Salazar, Marcela María Gómez y </w:t>
      </w:r>
      <w:r w:rsidR="003D6BDF" w:rsidRPr="00442BAB">
        <w:rPr>
          <w:bCs/>
          <w:szCs w:val="24"/>
          <w:lang w:val="es-CO"/>
        </w:rPr>
        <w:t>Lilibeth Laserna Gallego</w:t>
      </w:r>
      <w:r w:rsidR="00420C8D" w:rsidRPr="00442BAB">
        <w:rPr>
          <w:bCs/>
          <w:szCs w:val="24"/>
          <w:lang w:val="es-CO"/>
        </w:rPr>
        <w:t>, justamente por las</w:t>
      </w:r>
      <w:r w:rsidR="003D6BDF" w:rsidRPr="00442BAB">
        <w:rPr>
          <w:bCs/>
          <w:szCs w:val="24"/>
          <w:lang w:val="es-CO"/>
        </w:rPr>
        <w:t xml:space="preserve"> condiciones de salud</w:t>
      </w:r>
      <w:r w:rsidR="00420C8D" w:rsidRPr="00442BAB">
        <w:rPr>
          <w:bCs/>
          <w:szCs w:val="24"/>
          <w:lang w:val="es-CO"/>
        </w:rPr>
        <w:t xml:space="preserve"> que le impedían el trabajo pesado de otros departamentos de la clínica. </w:t>
      </w:r>
      <w:r w:rsidR="003D6BDF" w:rsidRPr="00442BAB">
        <w:rPr>
          <w:bCs/>
          <w:szCs w:val="24"/>
        </w:rPr>
        <w:t xml:space="preserve"> </w:t>
      </w:r>
    </w:p>
    <w:p w14:paraId="029EF278" w14:textId="77777777" w:rsidR="003D6BDF" w:rsidRPr="00442BAB" w:rsidRDefault="003D6BDF" w:rsidP="00442BAB">
      <w:pPr>
        <w:shd w:val="clear" w:color="auto" w:fill="FFFFFF" w:themeFill="background1"/>
        <w:spacing w:line="276" w:lineRule="auto"/>
        <w:textAlignment w:val="baseline"/>
        <w:rPr>
          <w:bCs/>
          <w:szCs w:val="24"/>
        </w:rPr>
      </w:pPr>
    </w:p>
    <w:p w14:paraId="238B41F2" w14:textId="630DA033" w:rsidR="004E6C60" w:rsidRPr="00442BAB" w:rsidRDefault="003D6BDF" w:rsidP="00442BAB">
      <w:pPr>
        <w:shd w:val="clear" w:color="auto" w:fill="FFFFFF" w:themeFill="background1"/>
        <w:spacing w:line="276" w:lineRule="auto"/>
        <w:ind w:firstLine="708"/>
        <w:textAlignment w:val="baseline"/>
        <w:rPr>
          <w:szCs w:val="24"/>
        </w:rPr>
      </w:pPr>
      <w:r w:rsidRPr="00442BAB">
        <w:rPr>
          <w:szCs w:val="24"/>
        </w:rPr>
        <w:t xml:space="preserve">Por último, </w:t>
      </w:r>
      <w:r w:rsidR="00ED55CF" w:rsidRPr="00442BAB">
        <w:rPr>
          <w:szCs w:val="24"/>
        </w:rPr>
        <w:t xml:space="preserve">el testigo de la parte demandada </w:t>
      </w:r>
      <w:r w:rsidR="00293088" w:rsidRPr="00442BAB">
        <w:rPr>
          <w:szCs w:val="24"/>
        </w:rPr>
        <w:t>Henry Ladino Diaz (gerente del proceso de gestión humana de Salud Total desde el 2007), ex</w:t>
      </w:r>
      <w:r w:rsidR="00ED55CF" w:rsidRPr="00442BAB">
        <w:rPr>
          <w:szCs w:val="24"/>
        </w:rPr>
        <w:t>plicó que</w:t>
      </w:r>
      <w:r w:rsidR="00264FBF" w:rsidRPr="00442BAB">
        <w:rPr>
          <w:szCs w:val="24"/>
        </w:rPr>
        <w:t xml:space="preserve"> el proceso de </w:t>
      </w:r>
      <w:r w:rsidR="00264FBF" w:rsidRPr="00442BAB">
        <w:rPr>
          <w:szCs w:val="24"/>
        </w:rPr>
        <w:lastRenderedPageBreak/>
        <w:t xml:space="preserve">salud de la demandante era conocido por el área de talento humano y </w:t>
      </w:r>
      <w:r w:rsidR="00293088" w:rsidRPr="00442BAB">
        <w:rPr>
          <w:szCs w:val="24"/>
        </w:rPr>
        <w:t xml:space="preserve">adujó que al momento del despido </w:t>
      </w:r>
      <w:r w:rsidR="00E1432E" w:rsidRPr="00442BAB">
        <w:rPr>
          <w:szCs w:val="24"/>
        </w:rPr>
        <w:t xml:space="preserve">de los trabajadores </w:t>
      </w:r>
      <w:r w:rsidR="00293088" w:rsidRPr="00442BAB">
        <w:rPr>
          <w:szCs w:val="24"/>
        </w:rPr>
        <w:t>el área de medicina ocupacional determina</w:t>
      </w:r>
      <w:r w:rsidR="000B62F9" w:rsidRPr="00442BAB">
        <w:rPr>
          <w:szCs w:val="24"/>
        </w:rPr>
        <w:t>ba</w:t>
      </w:r>
      <w:r w:rsidR="00293088" w:rsidRPr="00442BAB">
        <w:rPr>
          <w:szCs w:val="24"/>
        </w:rPr>
        <w:t xml:space="preserve"> si la persona t</w:t>
      </w:r>
      <w:r w:rsidR="000B62F9" w:rsidRPr="00442BAB">
        <w:rPr>
          <w:szCs w:val="24"/>
        </w:rPr>
        <w:t>enía</w:t>
      </w:r>
      <w:r w:rsidR="00293088" w:rsidRPr="00442BAB">
        <w:rPr>
          <w:szCs w:val="24"/>
        </w:rPr>
        <w:t xml:space="preserve"> alguna limitación o discapacidad y en caso contrario</w:t>
      </w:r>
      <w:r w:rsidR="000B62F9" w:rsidRPr="00442BAB">
        <w:rPr>
          <w:szCs w:val="24"/>
        </w:rPr>
        <w:t xml:space="preserve"> se procedía </w:t>
      </w:r>
      <w:r w:rsidR="00293088" w:rsidRPr="00442BAB">
        <w:rPr>
          <w:szCs w:val="24"/>
        </w:rPr>
        <w:t>al despido</w:t>
      </w:r>
      <w:r w:rsidR="00820C4B" w:rsidRPr="00442BAB">
        <w:rPr>
          <w:szCs w:val="24"/>
        </w:rPr>
        <w:t>, por lo que es claro que al momento de</w:t>
      </w:r>
      <w:r w:rsidR="000B62F9" w:rsidRPr="00442BAB">
        <w:rPr>
          <w:szCs w:val="24"/>
        </w:rPr>
        <w:t xml:space="preserve"> la terminación unilateral del contrato </w:t>
      </w:r>
      <w:r w:rsidR="00820C4B" w:rsidRPr="00442BAB">
        <w:rPr>
          <w:szCs w:val="24"/>
        </w:rPr>
        <w:t>el empleador debió corroborar la situación de salud de la trabajadora</w:t>
      </w:r>
      <w:r w:rsidR="00420C8D" w:rsidRPr="00442BAB">
        <w:rPr>
          <w:szCs w:val="24"/>
        </w:rPr>
        <w:t xml:space="preserve">, tomando en consideración las restricciones laborales, que, valga reiterar, no eran ajenas a su conocimiento. </w:t>
      </w:r>
    </w:p>
    <w:p w14:paraId="61A39FF8" w14:textId="32836F1E" w:rsidR="00327C3D" w:rsidRPr="00442BAB" w:rsidRDefault="00327C3D" w:rsidP="00442BAB">
      <w:pPr>
        <w:shd w:val="clear" w:color="auto" w:fill="FFFFFF" w:themeFill="background1"/>
        <w:spacing w:line="276" w:lineRule="auto"/>
        <w:textAlignment w:val="baseline"/>
        <w:rPr>
          <w:rFonts w:eastAsia="Times New Roman"/>
          <w:b/>
          <w:bCs/>
          <w:szCs w:val="24"/>
          <w:bdr w:val="none" w:sz="0" w:space="0" w:color="auto" w:frame="1"/>
          <w:lang w:eastAsia="es-ES"/>
        </w:rPr>
      </w:pPr>
    </w:p>
    <w:p w14:paraId="774A9BDA" w14:textId="77777777" w:rsidR="009E0C11" w:rsidRPr="00442BAB" w:rsidRDefault="009E0C11" w:rsidP="00442BAB">
      <w:pPr>
        <w:shd w:val="clear" w:color="auto" w:fill="FFFFFF" w:themeFill="background1"/>
        <w:spacing w:line="276" w:lineRule="auto"/>
        <w:textAlignment w:val="baseline"/>
        <w:rPr>
          <w:rFonts w:eastAsia="Times New Roman"/>
          <w:b/>
          <w:bCs/>
          <w:szCs w:val="24"/>
          <w:bdr w:val="none" w:sz="0" w:space="0" w:color="auto" w:frame="1"/>
          <w:lang w:eastAsia="es-ES"/>
        </w:rPr>
      </w:pPr>
    </w:p>
    <w:p w14:paraId="3DE807B6" w14:textId="5EEDBCAA" w:rsidR="00327C3D" w:rsidRPr="00442BAB" w:rsidRDefault="00023309" w:rsidP="00442BAB">
      <w:pPr>
        <w:pStyle w:val="Prrafodelista"/>
        <w:numPr>
          <w:ilvl w:val="2"/>
          <w:numId w:val="7"/>
        </w:numPr>
        <w:shd w:val="clear" w:color="auto" w:fill="FFFFFF" w:themeFill="background1"/>
        <w:spacing w:line="276" w:lineRule="auto"/>
        <w:textAlignment w:val="baseline"/>
        <w:rPr>
          <w:rFonts w:eastAsia="Times New Roman"/>
          <w:b/>
          <w:bCs/>
          <w:szCs w:val="24"/>
          <w:bdr w:val="none" w:sz="0" w:space="0" w:color="auto" w:frame="1"/>
          <w:lang w:eastAsia="es-ES"/>
        </w:rPr>
      </w:pPr>
      <w:r w:rsidRPr="00442BAB">
        <w:rPr>
          <w:rFonts w:eastAsia="Times New Roman"/>
          <w:b/>
          <w:bCs/>
          <w:szCs w:val="24"/>
          <w:bdr w:val="none" w:sz="0" w:space="0" w:color="auto" w:frame="1"/>
          <w:lang w:eastAsia="es-ES"/>
        </w:rPr>
        <w:t>N</w:t>
      </w:r>
      <w:r w:rsidR="006E10B6" w:rsidRPr="00442BAB">
        <w:rPr>
          <w:rFonts w:eastAsia="Times New Roman"/>
          <w:b/>
          <w:bCs/>
          <w:szCs w:val="24"/>
          <w:bdr w:val="none" w:sz="0" w:space="0" w:color="auto" w:frame="1"/>
          <w:lang w:eastAsia="es-ES"/>
        </w:rPr>
        <w:t>exo causal entre el despido y el estado de salud de</w:t>
      </w:r>
      <w:r w:rsidR="009E0C11" w:rsidRPr="00442BAB">
        <w:rPr>
          <w:rFonts w:eastAsia="Times New Roman"/>
          <w:b/>
          <w:bCs/>
          <w:szCs w:val="24"/>
          <w:bdr w:val="none" w:sz="0" w:space="0" w:color="auto" w:frame="1"/>
          <w:lang w:eastAsia="es-ES"/>
        </w:rPr>
        <w:t xml:space="preserve"> la </w:t>
      </w:r>
      <w:r w:rsidR="006E10B6" w:rsidRPr="00442BAB">
        <w:rPr>
          <w:rFonts w:eastAsia="Times New Roman"/>
          <w:b/>
          <w:bCs/>
          <w:szCs w:val="24"/>
          <w:bdr w:val="none" w:sz="0" w:space="0" w:color="auto" w:frame="1"/>
          <w:lang w:eastAsia="es-ES"/>
        </w:rPr>
        <w:t>trabajador</w:t>
      </w:r>
      <w:r w:rsidR="009E0C11" w:rsidRPr="00442BAB">
        <w:rPr>
          <w:rFonts w:eastAsia="Times New Roman"/>
          <w:b/>
          <w:bCs/>
          <w:szCs w:val="24"/>
          <w:bdr w:val="none" w:sz="0" w:space="0" w:color="auto" w:frame="1"/>
          <w:lang w:eastAsia="es-ES"/>
        </w:rPr>
        <w:t>a</w:t>
      </w:r>
    </w:p>
    <w:p w14:paraId="3000E3E6" w14:textId="2D33C998" w:rsidR="003B6277" w:rsidRPr="00442BAB" w:rsidRDefault="003B6277" w:rsidP="00442BAB">
      <w:pPr>
        <w:shd w:val="clear" w:color="auto" w:fill="FFFFFF" w:themeFill="background1"/>
        <w:spacing w:line="276" w:lineRule="auto"/>
        <w:ind w:firstLine="708"/>
        <w:textAlignment w:val="baseline"/>
        <w:rPr>
          <w:rFonts w:eastAsia="Times New Roman"/>
          <w:b/>
          <w:bCs/>
          <w:szCs w:val="24"/>
          <w:bdr w:val="none" w:sz="0" w:space="0" w:color="auto" w:frame="1"/>
          <w:lang w:eastAsia="es-ES"/>
        </w:rPr>
      </w:pPr>
    </w:p>
    <w:p w14:paraId="392EBAC7" w14:textId="62AE4A05" w:rsidR="00C24072" w:rsidRPr="00442BAB" w:rsidRDefault="00C24072" w:rsidP="00442BAB">
      <w:pPr>
        <w:spacing w:line="276" w:lineRule="auto"/>
        <w:ind w:firstLine="720"/>
        <w:rPr>
          <w:bCs/>
          <w:szCs w:val="24"/>
        </w:rPr>
      </w:pPr>
      <w:r w:rsidRPr="00442BAB">
        <w:rPr>
          <w:bCs/>
          <w:szCs w:val="24"/>
        </w:rPr>
        <w:t>S</w:t>
      </w:r>
      <w:r w:rsidR="00433D1E" w:rsidRPr="00442BAB">
        <w:rPr>
          <w:bCs/>
          <w:szCs w:val="24"/>
        </w:rPr>
        <w:t xml:space="preserve">e duele el recurrente </w:t>
      </w:r>
      <w:r w:rsidR="00420C8D" w:rsidRPr="00442BAB">
        <w:rPr>
          <w:bCs/>
          <w:szCs w:val="24"/>
        </w:rPr>
        <w:t xml:space="preserve">de </w:t>
      </w:r>
      <w:r w:rsidR="00433D1E" w:rsidRPr="00442BAB">
        <w:rPr>
          <w:bCs/>
          <w:szCs w:val="24"/>
        </w:rPr>
        <w:t>que en el plenario quedó plenamente demostrado con los testimonios de Henry Ladino Diaz, Graciela Rincón Martínez, Marcela María</w:t>
      </w:r>
      <w:r w:rsidR="008344DC" w:rsidRPr="00442BAB">
        <w:rPr>
          <w:bCs/>
          <w:szCs w:val="24"/>
        </w:rPr>
        <w:t xml:space="preserve"> </w:t>
      </w:r>
      <w:r w:rsidR="00433D1E" w:rsidRPr="00442BAB">
        <w:rPr>
          <w:bCs/>
          <w:szCs w:val="24"/>
        </w:rPr>
        <w:t>Gómez, Ana María Villada Ramos</w:t>
      </w:r>
      <w:r w:rsidR="008344DC" w:rsidRPr="00442BAB">
        <w:rPr>
          <w:bCs/>
          <w:szCs w:val="24"/>
        </w:rPr>
        <w:t xml:space="preserve"> y</w:t>
      </w:r>
      <w:r w:rsidR="00433D1E" w:rsidRPr="00442BAB">
        <w:rPr>
          <w:bCs/>
          <w:szCs w:val="24"/>
          <w:lang w:val="es-CO"/>
        </w:rPr>
        <w:t xml:space="preserve"> Lilibeth Laserna Gallego</w:t>
      </w:r>
      <w:r w:rsidR="00420C8D" w:rsidRPr="00442BAB">
        <w:rPr>
          <w:bCs/>
          <w:szCs w:val="24"/>
          <w:lang w:val="es-CO"/>
        </w:rPr>
        <w:t>,</w:t>
      </w:r>
      <w:r w:rsidR="00433D1E" w:rsidRPr="00442BAB">
        <w:rPr>
          <w:bCs/>
          <w:szCs w:val="24"/>
        </w:rPr>
        <w:t xml:space="preserve"> que la demandante dejó de prestar sus servicios en la sociedad debido a que el servici</w:t>
      </w:r>
      <w:r w:rsidR="00420C8D" w:rsidRPr="00442BAB">
        <w:rPr>
          <w:bCs/>
          <w:szCs w:val="24"/>
        </w:rPr>
        <w:t>o</w:t>
      </w:r>
      <w:r w:rsidR="00433D1E" w:rsidRPr="00442BAB">
        <w:rPr>
          <w:bCs/>
          <w:szCs w:val="24"/>
        </w:rPr>
        <w:t xml:space="preserve"> asistencial de odontología se trasladó a una IPS</w:t>
      </w:r>
      <w:r w:rsidR="00A54893" w:rsidRPr="00442BAB">
        <w:rPr>
          <w:bCs/>
          <w:szCs w:val="24"/>
        </w:rPr>
        <w:t>, afirmación que fue plenamente corroborada con lo indicado por dichos declarantes.</w:t>
      </w:r>
    </w:p>
    <w:p w14:paraId="77C23B14" w14:textId="77777777" w:rsidR="00C24072" w:rsidRPr="00442BAB" w:rsidRDefault="00C24072" w:rsidP="00442BAB">
      <w:pPr>
        <w:spacing w:line="276" w:lineRule="auto"/>
        <w:ind w:firstLine="720"/>
        <w:rPr>
          <w:bCs/>
          <w:szCs w:val="24"/>
        </w:rPr>
      </w:pPr>
    </w:p>
    <w:p w14:paraId="537ED465" w14:textId="24A7757C" w:rsidR="00F726EB" w:rsidRPr="00442BAB" w:rsidRDefault="00C24072" w:rsidP="00442BAB">
      <w:pPr>
        <w:spacing w:line="276" w:lineRule="auto"/>
        <w:ind w:firstLine="720"/>
        <w:rPr>
          <w:bCs/>
          <w:i/>
          <w:iCs/>
          <w:szCs w:val="24"/>
        </w:rPr>
      </w:pPr>
      <w:r w:rsidRPr="00442BAB">
        <w:rPr>
          <w:bCs/>
          <w:szCs w:val="24"/>
        </w:rPr>
        <w:t>N</w:t>
      </w:r>
      <w:r w:rsidR="00433D1E" w:rsidRPr="00442BAB">
        <w:rPr>
          <w:bCs/>
          <w:szCs w:val="24"/>
        </w:rPr>
        <w:t xml:space="preserve">o obstante, más allá de establecer si tal argumento era válido para dar por terminado el vínculo contractual, </w:t>
      </w:r>
      <w:r w:rsidR="00420C8D" w:rsidRPr="00442BAB">
        <w:rPr>
          <w:bCs/>
          <w:szCs w:val="24"/>
        </w:rPr>
        <w:t>cabe</w:t>
      </w:r>
      <w:r w:rsidR="00433D1E" w:rsidRPr="00442BAB">
        <w:rPr>
          <w:bCs/>
          <w:szCs w:val="24"/>
        </w:rPr>
        <w:t xml:space="preserve"> precisar que el artículo 66 del Código Sustantivo de Trabajo modificado por el parágrafo del artículo 7 del Decreto 2351 de 1965, dispone que </w:t>
      </w:r>
      <w:r w:rsidR="00433D1E" w:rsidRPr="00442BAB">
        <w:rPr>
          <w:bCs/>
          <w:i/>
          <w:iCs/>
          <w:szCs w:val="24"/>
        </w:rPr>
        <w:t>“</w:t>
      </w:r>
      <w:r w:rsidR="00433D1E" w:rsidRPr="00B03C36">
        <w:rPr>
          <w:bCs/>
          <w:i/>
          <w:iCs/>
          <w:sz w:val="22"/>
          <w:szCs w:val="24"/>
        </w:rPr>
        <w:t>La parte que termina unilateralmente el contrato de trabajo debe manifestar a la otra, en el momento de la extinción, la causal o motivo de esta determinación</w:t>
      </w:r>
      <w:r w:rsidR="00420C8D" w:rsidRPr="00B03C36">
        <w:rPr>
          <w:bCs/>
          <w:i/>
          <w:iCs/>
          <w:sz w:val="22"/>
          <w:szCs w:val="24"/>
        </w:rPr>
        <w:t>, sin que p</w:t>
      </w:r>
      <w:r w:rsidR="00433D1E" w:rsidRPr="00B03C36">
        <w:rPr>
          <w:bCs/>
          <w:i/>
          <w:iCs/>
          <w:sz w:val="22"/>
          <w:szCs w:val="24"/>
        </w:rPr>
        <w:t>osteriormente pueden alegarse válidamente causales o motivos distintos</w:t>
      </w:r>
      <w:r w:rsidR="00433D1E" w:rsidRPr="00442BAB">
        <w:rPr>
          <w:bCs/>
          <w:i/>
          <w:iCs/>
          <w:szCs w:val="24"/>
        </w:rPr>
        <w:t>”</w:t>
      </w:r>
      <w:r w:rsidR="00F726EB" w:rsidRPr="00442BAB">
        <w:rPr>
          <w:bCs/>
          <w:i/>
          <w:iCs/>
          <w:szCs w:val="24"/>
        </w:rPr>
        <w:t xml:space="preserve">. </w:t>
      </w:r>
    </w:p>
    <w:p w14:paraId="1C388790" w14:textId="77777777" w:rsidR="00F726EB" w:rsidRPr="00442BAB" w:rsidRDefault="00F726EB" w:rsidP="00442BAB">
      <w:pPr>
        <w:spacing w:line="276" w:lineRule="auto"/>
        <w:rPr>
          <w:bCs/>
          <w:szCs w:val="24"/>
        </w:rPr>
      </w:pPr>
    </w:p>
    <w:p w14:paraId="196C194E" w14:textId="0BBDF9F6" w:rsidR="00EB053A" w:rsidRPr="00442BAB" w:rsidRDefault="00F726EB" w:rsidP="00442BAB">
      <w:pPr>
        <w:spacing w:line="276" w:lineRule="auto"/>
        <w:ind w:firstLine="720"/>
        <w:rPr>
          <w:bCs/>
          <w:szCs w:val="24"/>
        </w:rPr>
      </w:pPr>
      <w:r w:rsidRPr="00442BAB">
        <w:rPr>
          <w:bCs/>
          <w:szCs w:val="24"/>
        </w:rPr>
        <w:t>E</w:t>
      </w:r>
      <w:r w:rsidR="00433D1E" w:rsidRPr="00442BAB">
        <w:rPr>
          <w:bCs/>
          <w:szCs w:val="24"/>
        </w:rPr>
        <w:t>n este orden, el reproche está plenamente infundado, como quiera que a través de la misiva del 28 de agosto de 2018</w:t>
      </w:r>
      <w:r w:rsidR="00433D1E" w:rsidRPr="00442BAB">
        <w:rPr>
          <w:rStyle w:val="Refdenotaalpie"/>
          <w:bCs/>
          <w:szCs w:val="24"/>
        </w:rPr>
        <w:footnoteReference w:id="11"/>
      </w:r>
      <w:r w:rsidR="00433D1E" w:rsidRPr="00442BAB">
        <w:rPr>
          <w:bCs/>
          <w:szCs w:val="24"/>
        </w:rPr>
        <w:t xml:space="preserve">, la demandada se limitó a expresar como motivo de la extinción, </w:t>
      </w:r>
      <w:r w:rsidR="008450EE" w:rsidRPr="00442BAB">
        <w:rPr>
          <w:bCs/>
          <w:i/>
          <w:iCs/>
          <w:szCs w:val="24"/>
        </w:rPr>
        <w:t>“</w:t>
      </w:r>
      <w:r w:rsidR="00433D1E" w:rsidRPr="00B03C36">
        <w:rPr>
          <w:bCs/>
          <w:i/>
          <w:iCs/>
          <w:sz w:val="22"/>
          <w:szCs w:val="24"/>
        </w:rPr>
        <w:t>la terminación sin justa causa a partir del 31 de agosto de 2018 con arreglo en lo dispuesto por el artículo 64 del mismo estatuto</w:t>
      </w:r>
      <w:r w:rsidR="007C67BC" w:rsidRPr="00442BAB">
        <w:rPr>
          <w:bCs/>
          <w:i/>
          <w:iCs/>
          <w:szCs w:val="24"/>
        </w:rPr>
        <w:t>”</w:t>
      </w:r>
      <w:r w:rsidR="00433D1E" w:rsidRPr="00442BAB">
        <w:rPr>
          <w:bCs/>
          <w:i/>
          <w:iCs/>
          <w:szCs w:val="24"/>
        </w:rPr>
        <w:t xml:space="preserve">, </w:t>
      </w:r>
      <w:r w:rsidR="00433D1E" w:rsidRPr="00442BAB">
        <w:rPr>
          <w:bCs/>
          <w:szCs w:val="24"/>
        </w:rPr>
        <w:t>por lo cual no</w:t>
      </w:r>
      <w:r w:rsidR="00420C8D" w:rsidRPr="00442BAB">
        <w:rPr>
          <w:bCs/>
          <w:szCs w:val="24"/>
        </w:rPr>
        <w:t xml:space="preserve"> es</w:t>
      </w:r>
      <w:r w:rsidR="00433D1E" w:rsidRPr="00442BAB">
        <w:rPr>
          <w:bCs/>
          <w:szCs w:val="24"/>
        </w:rPr>
        <w:t xml:space="preserve"> permisible por la ley</w:t>
      </w:r>
      <w:r w:rsidR="00420C8D" w:rsidRPr="00442BAB">
        <w:rPr>
          <w:bCs/>
          <w:szCs w:val="24"/>
        </w:rPr>
        <w:t xml:space="preserve"> que</w:t>
      </w:r>
      <w:r w:rsidR="00433D1E" w:rsidRPr="00442BAB">
        <w:rPr>
          <w:bCs/>
          <w:szCs w:val="24"/>
        </w:rPr>
        <w:t xml:space="preserve"> en el curso del </w:t>
      </w:r>
      <w:r w:rsidR="00420C8D" w:rsidRPr="00442BAB">
        <w:rPr>
          <w:bCs/>
          <w:szCs w:val="24"/>
        </w:rPr>
        <w:t xml:space="preserve">presente </w:t>
      </w:r>
      <w:r w:rsidR="00433D1E" w:rsidRPr="00442BAB">
        <w:rPr>
          <w:bCs/>
          <w:szCs w:val="24"/>
        </w:rPr>
        <w:t>proceso judicial</w:t>
      </w:r>
      <w:r w:rsidR="00420C8D" w:rsidRPr="00442BAB">
        <w:rPr>
          <w:bCs/>
          <w:szCs w:val="24"/>
        </w:rPr>
        <w:t xml:space="preserve"> se</w:t>
      </w:r>
      <w:r w:rsidR="00433D1E" w:rsidRPr="00442BAB">
        <w:rPr>
          <w:bCs/>
          <w:szCs w:val="24"/>
        </w:rPr>
        <w:t xml:space="preserve"> aleg</w:t>
      </w:r>
      <w:r w:rsidR="009E0C11" w:rsidRPr="00442BAB">
        <w:rPr>
          <w:bCs/>
          <w:szCs w:val="24"/>
        </w:rPr>
        <w:t>ue</w:t>
      </w:r>
      <w:r w:rsidR="00433D1E" w:rsidRPr="00442BAB">
        <w:rPr>
          <w:bCs/>
          <w:szCs w:val="24"/>
        </w:rPr>
        <w:t xml:space="preserve"> causales o motivos distintos a los dispuestos en el acto del despido</w:t>
      </w:r>
      <w:r w:rsidR="00420C8D" w:rsidRPr="00442BAB">
        <w:rPr>
          <w:bCs/>
          <w:szCs w:val="24"/>
        </w:rPr>
        <w:t xml:space="preserve">, así sea para demostrar que el despido no estuvo motivado en la situación de salud de la actora. </w:t>
      </w:r>
    </w:p>
    <w:p w14:paraId="7D8FEF69" w14:textId="77777777" w:rsidR="00EB053A" w:rsidRPr="00442BAB" w:rsidRDefault="00EB053A" w:rsidP="00442BAB">
      <w:pPr>
        <w:spacing w:line="276" w:lineRule="auto"/>
        <w:ind w:firstLine="720"/>
        <w:rPr>
          <w:bCs/>
          <w:szCs w:val="24"/>
        </w:rPr>
      </w:pPr>
    </w:p>
    <w:p w14:paraId="522D87F4" w14:textId="369BC361" w:rsidR="00A54893" w:rsidRPr="00442BAB" w:rsidRDefault="00EB053A" w:rsidP="00442BAB">
      <w:pPr>
        <w:spacing w:line="276" w:lineRule="auto"/>
        <w:ind w:firstLine="720"/>
        <w:rPr>
          <w:bCs/>
          <w:szCs w:val="24"/>
        </w:rPr>
      </w:pPr>
      <w:r w:rsidRPr="00442BAB">
        <w:rPr>
          <w:bCs/>
          <w:szCs w:val="24"/>
        </w:rPr>
        <w:t xml:space="preserve">Por lo anterior, </w:t>
      </w:r>
      <w:r w:rsidR="00F726EB" w:rsidRPr="00442BAB">
        <w:rPr>
          <w:bCs/>
          <w:szCs w:val="24"/>
        </w:rPr>
        <w:t xml:space="preserve">las pruebas </w:t>
      </w:r>
      <w:r w:rsidR="009E0C11" w:rsidRPr="00442BAB">
        <w:rPr>
          <w:bCs/>
          <w:szCs w:val="24"/>
        </w:rPr>
        <w:t>traídas</w:t>
      </w:r>
      <w:r w:rsidR="00F726EB" w:rsidRPr="00442BAB">
        <w:rPr>
          <w:bCs/>
          <w:szCs w:val="24"/>
        </w:rPr>
        <w:t xml:space="preserve"> a colación corroboraron el conocimiento del estado de salud por parte del empleador</w:t>
      </w:r>
      <w:r w:rsidR="008A4B4A" w:rsidRPr="00442BAB">
        <w:rPr>
          <w:bCs/>
          <w:szCs w:val="24"/>
        </w:rPr>
        <w:t xml:space="preserve">, </w:t>
      </w:r>
      <w:r w:rsidR="00420C8D" w:rsidRPr="00442BAB">
        <w:rPr>
          <w:bCs/>
          <w:szCs w:val="24"/>
        </w:rPr>
        <w:t>lo cual no impidió que decidiera terminar de manera unilateral e injusta el contrato de trabajo a la demandante.</w:t>
      </w:r>
    </w:p>
    <w:p w14:paraId="0E2D50E3" w14:textId="10A33270" w:rsidR="00327C3D" w:rsidRPr="00442BAB" w:rsidRDefault="00327C3D" w:rsidP="00442BAB">
      <w:pPr>
        <w:shd w:val="clear" w:color="auto" w:fill="FFFFFF" w:themeFill="background1"/>
        <w:spacing w:line="276" w:lineRule="auto"/>
        <w:textAlignment w:val="baseline"/>
        <w:rPr>
          <w:rFonts w:eastAsia="Times New Roman"/>
          <w:b/>
          <w:bCs/>
          <w:szCs w:val="24"/>
          <w:bdr w:val="none" w:sz="0" w:space="0" w:color="auto" w:frame="1"/>
          <w:lang w:eastAsia="es-ES"/>
        </w:rPr>
      </w:pPr>
    </w:p>
    <w:p w14:paraId="5FD2B021" w14:textId="77777777" w:rsidR="009E0C11" w:rsidRPr="00442BAB" w:rsidRDefault="009E0C11" w:rsidP="00442BAB">
      <w:pPr>
        <w:shd w:val="clear" w:color="auto" w:fill="FFFFFF" w:themeFill="background1"/>
        <w:spacing w:line="276" w:lineRule="auto"/>
        <w:textAlignment w:val="baseline"/>
        <w:rPr>
          <w:rFonts w:eastAsia="Times New Roman"/>
          <w:b/>
          <w:bCs/>
          <w:szCs w:val="24"/>
          <w:bdr w:val="none" w:sz="0" w:space="0" w:color="auto" w:frame="1"/>
          <w:lang w:eastAsia="es-ES"/>
        </w:rPr>
      </w:pPr>
    </w:p>
    <w:p w14:paraId="07549E69" w14:textId="1F3F9854" w:rsidR="006E10B6" w:rsidRPr="00442BAB" w:rsidRDefault="00023309" w:rsidP="00442BAB">
      <w:pPr>
        <w:pStyle w:val="Prrafodelista"/>
        <w:numPr>
          <w:ilvl w:val="2"/>
          <w:numId w:val="7"/>
        </w:numPr>
        <w:shd w:val="clear" w:color="auto" w:fill="FFFFFF" w:themeFill="background1"/>
        <w:spacing w:line="276" w:lineRule="auto"/>
        <w:textAlignment w:val="baseline"/>
        <w:rPr>
          <w:rFonts w:eastAsia="Times New Roman"/>
          <w:b/>
          <w:bCs/>
          <w:szCs w:val="24"/>
          <w:bdr w:val="none" w:sz="0" w:space="0" w:color="auto" w:frame="1"/>
          <w:lang w:eastAsia="es-ES"/>
        </w:rPr>
      </w:pPr>
      <w:r w:rsidRPr="00442BAB">
        <w:rPr>
          <w:rFonts w:eastAsia="Times New Roman"/>
          <w:b/>
          <w:bCs/>
          <w:szCs w:val="24"/>
          <w:bdr w:val="none" w:sz="0" w:space="0" w:color="auto" w:frame="1"/>
          <w:lang w:eastAsia="es-ES"/>
        </w:rPr>
        <w:t>A</w:t>
      </w:r>
      <w:r w:rsidR="006E10B6" w:rsidRPr="00442BAB">
        <w:rPr>
          <w:rFonts w:eastAsia="Times New Roman"/>
          <w:b/>
          <w:bCs/>
          <w:szCs w:val="24"/>
          <w:bdr w:val="none" w:sz="0" w:space="0" w:color="auto" w:frame="1"/>
          <w:lang w:eastAsia="es-ES"/>
        </w:rPr>
        <w:t>utorización del inspector del trabajo</w:t>
      </w:r>
    </w:p>
    <w:p w14:paraId="1558EE9D" w14:textId="1BD63315" w:rsidR="009E1A48" w:rsidRPr="00442BAB" w:rsidRDefault="009E1A48" w:rsidP="00442BAB">
      <w:pPr>
        <w:spacing w:line="276" w:lineRule="auto"/>
        <w:rPr>
          <w:b/>
          <w:szCs w:val="24"/>
        </w:rPr>
      </w:pPr>
    </w:p>
    <w:p w14:paraId="0BABCE76" w14:textId="1AF6C113" w:rsidR="006937DC" w:rsidRPr="00442BAB" w:rsidRDefault="001D5C81" w:rsidP="00442BAB">
      <w:pPr>
        <w:spacing w:line="276" w:lineRule="auto"/>
        <w:rPr>
          <w:bCs/>
          <w:szCs w:val="24"/>
        </w:rPr>
      </w:pPr>
      <w:r w:rsidRPr="00442BAB">
        <w:rPr>
          <w:b/>
          <w:szCs w:val="24"/>
        </w:rPr>
        <w:tab/>
      </w:r>
      <w:r w:rsidRPr="00442BAB">
        <w:rPr>
          <w:bCs/>
          <w:szCs w:val="24"/>
        </w:rPr>
        <w:t>F</w:t>
      </w:r>
      <w:r w:rsidR="00CB6576" w:rsidRPr="00442BAB">
        <w:rPr>
          <w:bCs/>
          <w:szCs w:val="24"/>
        </w:rPr>
        <w:t>inalmente</w:t>
      </w:r>
      <w:r w:rsidRPr="00442BAB">
        <w:rPr>
          <w:bCs/>
          <w:szCs w:val="24"/>
        </w:rPr>
        <w:t xml:space="preserve">, </w:t>
      </w:r>
      <w:r w:rsidR="00CB6576" w:rsidRPr="00442BAB">
        <w:rPr>
          <w:bCs/>
          <w:szCs w:val="24"/>
        </w:rPr>
        <w:t xml:space="preserve">dado que </w:t>
      </w:r>
      <w:r w:rsidR="00F81E2D" w:rsidRPr="00442BAB">
        <w:rPr>
          <w:bCs/>
          <w:szCs w:val="24"/>
        </w:rPr>
        <w:t xml:space="preserve">la parte demandada no refirió al momento del despido ninguna causa objetiva que lo exonerará de </w:t>
      </w:r>
      <w:r w:rsidR="006F1E73" w:rsidRPr="00442BAB">
        <w:rPr>
          <w:bCs/>
          <w:szCs w:val="24"/>
        </w:rPr>
        <w:t>acudir al Ministerio del Trabajo para obtener el permiso para despedir a la demandante,</w:t>
      </w:r>
      <w:r w:rsidR="003019BB" w:rsidRPr="00442BAB">
        <w:rPr>
          <w:bCs/>
          <w:szCs w:val="24"/>
        </w:rPr>
        <w:t xml:space="preserve"> </w:t>
      </w:r>
      <w:r w:rsidR="0018416A" w:rsidRPr="00442BAB">
        <w:rPr>
          <w:bCs/>
          <w:szCs w:val="24"/>
        </w:rPr>
        <w:t xml:space="preserve">era menester </w:t>
      </w:r>
      <w:r w:rsidR="003019BB" w:rsidRPr="00442BAB">
        <w:rPr>
          <w:bCs/>
          <w:szCs w:val="24"/>
        </w:rPr>
        <w:t xml:space="preserve">contar con la </w:t>
      </w:r>
      <w:r w:rsidR="003019BB" w:rsidRPr="00442BAB">
        <w:rPr>
          <w:bCs/>
          <w:szCs w:val="24"/>
        </w:rPr>
        <w:lastRenderedPageBreak/>
        <w:t xml:space="preserve">anuencia de </w:t>
      </w:r>
      <w:r w:rsidR="0018416A" w:rsidRPr="00442BAB">
        <w:rPr>
          <w:bCs/>
          <w:szCs w:val="24"/>
        </w:rPr>
        <w:t xml:space="preserve">dicha autoridad para tal fin, sin </w:t>
      </w:r>
      <w:r w:rsidR="00F84A2B" w:rsidRPr="00442BAB">
        <w:rPr>
          <w:bCs/>
          <w:szCs w:val="24"/>
        </w:rPr>
        <w:t>embargo,</w:t>
      </w:r>
      <w:r w:rsidR="0018416A" w:rsidRPr="00442BAB">
        <w:rPr>
          <w:bCs/>
          <w:szCs w:val="24"/>
        </w:rPr>
        <w:t xml:space="preserve"> el representante legal confesó que</w:t>
      </w:r>
      <w:r w:rsidR="00104E58" w:rsidRPr="00442BAB">
        <w:rPr>
          <w:bCs/>
          <w:szCs w:val="24"/>
        </w:rPr>
        <w:t xml:space="preserve"> no solicitó el mismo.</w:t>
      </w:r>
    </w:p>
    <w:p w14:paraId="5317E0FC" w14:textId="77777777" w:rsidR="008B58DF" w:rsidRPr="00442BAB" w:rsidRDefault="008B58DF" w:rsidP="00442BAB">
      <w:pPr>
        <w:spacing w:line="276" w:lineRule="auto"/>
        <w:rPr>
          <w:szCs w:val="24"/>
        </w:rPr>
      </w:pPr>
    </w:p>
    <w:p w14:paraId="233A9D61" w14:textId="001A23D4" w:rsidR="00CF6713" w:rsidRPr="00442BAB" w:rsidRDefault="00F84A2B" w:rsidP="00442BAB">
      <w:pPr>
        <w:spacing w:line="276" w:lineRule="auto"/>
        <w:ind w:firstLine="720"/>
        <w:rPr>
          <w:szCs w:val="24"/>
        </w:rPr>
      </w:pPr>
      <w:r w:rsidRPr="00442BAB">
        <w:rPr>
          <w:szCs w:val="24"/>
        </w:rPr>
        <w:t>Co</w:t>
      </w:r>
      <w:r w:rsidR="008D28AA">
        <w:rPr>
          <w:szCs w:val="24"/>
        </w:rPr>
        <w:t>rol</w:t>
      </w:r>
      <w:r w:rsidRPr="00442BAB">
        <w:rPr>
          <w:szCs w:val="24"/>
        </w:rPr>
        <w:t xml:space="preserve">ario de lo </w:t>
      </w:r>
      <w:r w:rsidR="00A021C7" w:rsidRPr="00442BAB">
        <w:rPr>
          <w:szCs w:val="24"/>
        </w:rPr>
        <w:t xml:space="preserve">expuesto, </w:t>
      </w:r>
      <w:r w:rsidR="00283C80" w:rsidRPr="00442BAB">
        <w:rPr>
          <w:szCs w:val="24"/>
        </w:rPr>
        <w:t xml:space="preserve">se </w:t>
      </w:r>
      <w:r w:rsidR="008E3117" w:rsidRPr="00442BAB">
        <w:rPr>
          <w:szCs w:val="24"/>
        </w:rPr>
        <w:t>confirmará</w:t>
      </w:r>
      <w:r w:rsidR="00283C80" w:rsidRPr="00442BAB">
        <w:rPr>
          <w:szCs w:val="24"/>
        </w:rPr>
        <w:t xml:space="preserve"> la sentencia primigenia</w:t>
      </w:r>
      <w:r w:rsidR="00A021C7" w:rsidRPr="00442BAB">
        <w:rPr>
          <w:szCs w:val="24"/>
        </w:rPr>
        <w:t>.</w:t>
      </w:r>
      <w:r w:rsidR="00CF6713" w:rsidRPr="00442BAB">
        <w:rPr>
          <w:szCs w:val="24"/>
        </w:rPr>
        <w:t xml:space="preserve"> </w:t>
      </w:r>
    </w:p>
    <w:p w14:paraId="6FCAAD1A" w14:textId="41EC9534" w:rsidR="007F22A5" w:rsidRPr="00442BAB" w:rsidRDefault="007F22A5" w:rsidP="00442BAB">
      <w:pPr>
        <w:spacing w:line="276" w:lineRule="auto"/>
        <w:rPr>
          <w:szCs w:val="24"/>
        </w:rPr>
      </w:pPr>
    </w:p>
    <w:p w14:paraId="74541D4B" w14:textId="77777777" w:rsidR="0039092E" w:rsidRPr="00442BAB" w:rsidRDefault="0039092E" w:rsidP="00442BAB">
      <w:pPr>
        <w:spacing w:line="276" w:lineRule="auto"/>
        <w:ind w:firstLine="709"/>
        <w:rPr>
          <w:b/>
          <w:szCs w:val="24"/>
        </w:rPr>
      </w:pPr>
      <w:r w:rsidRPr="00442BAB">
        <w:rPr>
          <w:szCs w:val="24"/>
        </w:rPr>
        <w:t>Costas en segunda instancia a cargo de la parte demandada y a favor del demandante en un 100%. Liquídense por la secretaría del juzgado de origen.</w:t>
      </w:r>
    </w:p>
    <w:p w14:paraId="0FD7C194" w14:textId="77777777" w:rsidR="00A80E6B" w:rsidRPr="00442BAB" w:rsidRDefault="00A80E6B" w:rsidP="00442BAB">
      <w:pPr>
        <w:widowControl w:val="0"/>
        <w:tabs>
          <w:tab w:val="left" w:pos="284"/>
        </w:tabs>
        <w:autoSpaceDE w:val="0"/>
        <w:autoSpaceDN w:val="0"/>
        <w:adjustRightInd w:val="0"/>
        <w:spacing w:line="276" w:lineRule="auto"/>
        <w:rPr>
          <w:b/>
          <w:szCs w:val="24"/>
        </w:rPr>
      </w:pPr>
    </w:p>
    <w:p w14:paraId="1EC68BF8" w14:textId="77777777" w:rsidR="00ED578B" w:rsidRPr="00442BAB" w:rsidRDefault="00ED578B" w:rsidP="00442BAB">
      <w:pPr>
        <w:pStyle w:val="Prrafodelista2"/>
        <w:spacing w:after="0"/>
        <w:ind w:left="0"/>
        <w:jc w:val="both"/>
        <w:rPr>
          <w:rFonts w:ascii="Tahoma" w:hAnsi="Tahoma" w:cs="Tahoma"/>
          <w:color w:val="000000" w:themeColor="text1"/>
          <w:sz w:val="24"/>
          <w:szCs w:val="24"/>
          <w:lang w:val="es-ES_tradnl"/>
        </w:rPr>
      </w:pPr>
      <w:r w:rsidRPr="00442BAB">
        <w:rPr>
          <w:rFonts w:ascii="Tahoma" w:hAnsi="Tahoma" w:cs="Tahoma"/>
          <w:color w:val="000000" w:themeColor="text1"/>
          <w:sz w:val="24"/>
          <w:szCs w:val="24"/>
          <w:lang w:val="es-ES_tradnl"/>
        </w:rPr>
        <w:t xml:space="preserve">En mérito de lo expuesto, el </w:t>
      </w:r>
      <w:r w:rsidRPr="00442BAB">
        <w:rPr>
          <w:rFonts w:ascii="Tahoma" w:hAnsi="Tahoma" w:cs="Tahoma"/>
          <w:b/>
          <w:color w:val="000000" w:themeColor="text1"/>
          <w:sz w:val="24"/>
          <w:szCs w:val="24"/>
          <w:lang w:val="es-ES_tradnl"/>
        </w:rPr>
        <w:t>Tribunal Superior del Distrito Judicial de Pereira - Risaralda, Sala Primera de Decisión Laboral,</w:t>
      </w:r>
      <w:r w:rsidRPr="00442BAB">
        <w:rPr>
          <w:rFonts w:ascii="Tahoma" w:hAnsi="Tahoma" w:cs="Tahoma"/>
          <w:color w:val="000000" w:themeColor="text1"/>
          <w:sz w:val="24"/>
          <w:szCs w:val="24"/>
          <w:lang w:val="es-ES_tradnl"/>
        </w:rPr>
        <w:t xml:space="preserve"> administrando justicia en nombre de la República y por autoridad de la ley,</w:t>
      </w:r>
    </w:p>
    <w:p w14:paraId="41F45EAB" w14:textId="77777777" w:rsidR="00ED578B" w:rsidRPr="00442BAB" w:rsidRDefault="00ED578B" w:rsidP="00442BAB">
      <w:pPr>
        <w:pStyle w:val="Prrafodelista2"/>
        <w:spacing w:after="0"/>
        <w:ind w:left="0"/>
        <w:jc w:val="both"/>
        <w:rPr>
          <w:rFonts w:ascii="Tahoma" w:hAnsi="Tahoma" w:cs="Tahoma"/>
          <w:color w:val="000000" w:themeColor="text1"/>
          <w:sz w:val="24"/>
          <w:szCs w:val="24"/>
          <w:lang w:val="es-ES_tradnl"/>
        </w:rPr>
      </w:pPr>
    </w:p>
    <w:p w14:paraId="56E09B17" w14:textId="77777777" w:rsidR="00ED578B" w:rsidRPr="00442BAB" w:rsidRDefault="00ED578B" w:rsidP="00442BAB">
      <w:pPr>
        <w:pStyle w:val="Prrafodelista"/>
        <w:spacing w:line="276" w:lineRule="auto"/>
        <w:ind w:left="0"/>
        <w:jc w:val="center"/>
        <w:rPr>
          <w:b/>
          <w:color w:val="000000" w:themeColor="text1"/>
          <w:szCs w:val="24"/>
        </w:rPr>
      </w:pPr>
      <w:r w:rsidRPr="00442BAB">
        <w:rPr>
          <w:b/>
          <w:color w:val="000000" w:themeColor="text1"/>
          <w:szCs w:val="24"/>
        </w:rPr>
        <w:t>RESUELVE</w:t>
      </w:r>
    </w:p>
    <w:p w14:paraId="01AA9A73" w14:textId="77777777" w:rsidR="00ED578B" w:rsidRPr="00442BAB" w:rsidRDefault="00ED578B" w:rsidP="00442BAB">
      <w:pPr>
        <w:pStyle w:val="Prrafodelista"/>
        <w:spacing w:line="276" w:lineRule="auto"/>
        <w:ind w:left="0"/>
        <w:rPr>
          <w:b/>
          <w:color w:val="000000" w:themeColor="text1"/>
          <w:szCs w:val="24"/>
        </w:rPr>
      </w:pPr>
    </w:p>
    <w:p w14:paraId="00000068" w14:textId="31540B05" w:rsidR="00041DAE" w:rsidRPr="00442BAB" w:rsidRDefault="00ED578B" w:rsidP="00442BAB">
      <w:pPr>
        <w:spacing w:line="276" w:lineRule="auto"/>
        <w:ind w:firstLine="705"/>
        <w:rPr>
          <w:szCs w:val="24"/>
        </w:rPr>
      </w:pPr>
      <w:r w:rsidRPr="00442BAB">
        <w:rPr>
          <w:rFonts w:eastAsia="Times New Roman"/>
          <w:b/>
          <w:bCs/>
          <w:szCs w:val="24"/>
          <w:u w:val="single"/>
          <w:lang w:eastAsia="es-ES"/>
        </w:rPr>
        <w:t>PRIMERO</w:t>
      </w:r>
      <w:r w:rsidRPr="00442BAB">
        <w:rPr>
          <w:rFonts w:eastAsia="Times New Roman"/>
          <w:b/>
          <w:bCs/>
          <w:szCs w:val="24"/>
          <w:lang w:eastAsia="es-ES"/>
        </w:rPr>
        <w:t>:</w:t>
      </w:r>
      <w:r w:rsidRPr="00442BAB">
        <w:rPr>
          <w:rFonts w:eastAsia="Times New Roman"/>
          <w:b/>
          <w:bCs/>
          <w:i/>
          <w:iCs/>
          <w:szCs w:val="24"/>
          <w:lang w:eastAsia="es-ES"/>
        </w:rPr>
        <w:t> </w:t>
      </w:r>
      <w:r w:rsidR="008F2785" w:rsidRPr="00442BAB">
        <w:rPr>
          <w:rFonts w:eastAsia="Times New Roman"/>
          <w:b/>
          <w:bCs/>
          <w:szCs w:val="24"/>
          <w:lang w:eastAsia="es-ES"/>
        </w:rPr>
        <w:t xml:space="preserve">CONFIRMAR </w:t>
      </w:r>
      <w:r w:rsidR="000C742E" w:rsidRPr="00442BAB">
        <w:rPr>
          <w:rFonts w:eastAsia="Times New Roman"/>
          <w:szCs w:val="24"/>
          <w:lang w:eastAsia="es-ES"/>
        </w:rPr>
        <w:t xml:space="preserve">la sentencia </w:t>
      </w:r>
      <w:r w:rsidR="00196AE8" w:rsidRPr="00442BAB">
        <w:rPr>
          <w:rFonts w:eastAsia="Times New Roman"/>
          <w:szCs w:val="24"/>
          <w:lang w:eastAsia="es-ES"/>
        </w:rPr>
        <w:t>proferida</w:t>
      </w:r>
      <w:r w:rsidR="000C742E" w:rsidRPr="00442BAB">
        <w:rPr>
          <w:rFonts w:eastAsia="Times New Roman"/>
          <w:szCs w:val="24"/>
          <w:lang w:eastAsia="es-ES"/>
        </w:rPr>
        <w:t xml:space="preserve"> por el Juzgado </w:t>
      </w:r>
      <w:r w:rsidR="00435DEA" w:rsidRPr="00442BAB">
        <w:rPr>
          <w:rFonts w:eastAsia="Times New Roman"/>
          <w:szCs w:val="24"/>
          <w:lang w:eastAsia="es-ES"/>
        </w:rPr>
        <w:t>Segundo</w:t>
      </w:r>
      <w:r w:rsidR="000C742E" w:rsidRPr="00442BAB">
        <w:rPr>
          <w:rFonts w:eastAsia="Times New Roman"/>
          <w:szCs w:val="24"/>
          <w:lang w:eastAsia="es-ES"/>
        </w:rPr>
        <w:t xml:space="preserve"> Laboral del Circuito de Pereira el </w:t>
      </w:r>
      <w:r w:rsidR="003F7B42" w:rsidRPr="00442BAB">
        <w:rPr>
          <w:szCs w:val="24"/>
        </w:rPr>
        <w:t>1 de octubre de 2021</w:t>
      </w:r>
      <w:r w:rsidR="000C742E" w:rsidRPr="00442BAB">
        <w:rPr>
          <w:szCs w:val="24"/>
        </w:rPr>
        <w:t xml:space="preserve">, </w:t>
      </w:r>
      <w:r w:rsidR="00196AE8" w:rsidRPr="00442BAB">
        <w:rPr>
          <w:szCs w:val="24"/>
        </w:rPr>
        <w:t xml:space="preserve">por las razones expuestas en la parte motiva de esta providencia. </w:t>
      </w:r>
    </w:p>
    <w:p w14:paraId="09AFEB3D" w14:textId="77777777" w:rsidR="00C82EB2" w:rsidRPr="00442BAB" w:rsidRDefault="00C82EB2" w:rsidP="00442BAB">
      <w:pPr>
        <w:spacing w:line="276" w:lineRule="auto"/>
        <w:ind w:firstLine="705"/>
        <w:rPr>
          <w:b/>
          <w:bCs/>
          <w:szCs w:val="24"/>
        </w:rPr>
      </w:pPr>
    </w:p>
    <w:p w14:paraId="6848E1FD" w14:textId="61481C03" w:rsidR="00196AE8" w:rsidRPr="00442BAB" w:rsidRDefault="00C9059A" w:rsidP="00442BAB">
      <w:pPr>
        <w:spacing w:line="276" w:lineRule="auto"/>
        <w:ind w:firstLine="705"/>
        <w:rPr>
          <w:b/>
          <w:szCs w:val="24"/>
        </w:rPr>
      </w:pPr>
      <w:r w:rsidRPr="00442BAB">
        <w:rPr>
          <w:b/>
          <w:bCs/>
          <w:szCs w:val="24"/>
          <w:u w:val="single"/>
        </w:rPr>
        <w:t>SEGUNDO</w:t>
      </w:r>
      <w:r w:rsidR="00C82EB2" w:rsidRPr="00442BAB">
        <w:rPr>
          <w:b/>
          <w:bCs/>
          <w:szCs w:val="24"/>
          <w:u w:val="single"/>
        </w:rPr>
        <w:t>:</w:t>
      </w:r>
      <w:r w:rsidR="00C82EB2" w:rsidRPr="00442BAB">
        <w:rPr>
          <w:b/>
          <w:bCs/>
          <w:szCs w:val="24"/>
        </w:rPr>
        <w:t xml:space="preserve"> </w:t>
      </w:r>
      <w:r w:rsidR="00196AE8" w:rsidRPr="00442BAB">
        <w:rPr>
          <w:b/>
          <w:szCs w:val="24"/>
        </w:rPr>
        <w:t xml:space="preserve">CONDENAR </w:t>
      </w:r>
      <w:r w:rsidR="00196AE8" w:rsidRPr="00442BAB">
        <w:rPr>
          <w:szCs w:val="24"/>
        </w:rPr>
        <w:t>en costas a la parte demandada y a favor de</w:t>
      </w:r>
      <w:r w:rsidR="00435DEA" w:rsidRPr="00442BAB">
        <w:rPr>
          <w:szCs w:val="24"/>
        </w:rPr>
        <w:t xml:space="preserve"> la</w:t>
      </w:r>
      <w:r w:rsidR="00196AE8" w:rsidRPr="00442BAB">
        <w:rPr>
          <w:szCs w:val="24"/>
        </w:rPr>
        <w:t xml:space="preserve"> demandante en un 100%. Liquídense por la secretaría del juzgado de origen.</w:t>
      </w:r>
    </w:p>
    <w:p w14:paraId="29E13DC3" w14:textId="77777777" w:rsidR="00442BAB" w:rsidRPr="00442BAB" w:rsidRDefault="00442BAB" w:rsidP="00442BAB">
      <w:pPr>
        <w:spacing w:line="276" w:lineRule="auto"/>
        <w:jc w:val="left"/>
        <w:rPr>
          <w:rFonts w:eastAsia="Times New Roman"/>
          <w:szCs w:val="24"/>
          <w:lang w:eastAsia="es-ES"/>
        </w:rPr>
      </w:pPr>
    </w:p>
    <w:p w14:paraId="410B2C65" w14:textId="77777777" w:rsidR="00442BAB" w:rsidRPr="00442BAB" w:rsidRDefault="00442BAB" w:rsidP="00442BAB">
      <w:pPr>
        <w:spacing w:line="276" w:lineRule="auto"/>
        <w:jc w:val="center"/>
        <w:rPr>
          <w:szCs w:val="24"/>
          <w:lang w:val="es-CO"/>
        </w:rPr>
      </w:pPr>
      <w:r w:rsidRPr="00442BAB">
        <w:rPr>
          <w:b/>
          <w:bCs/>
          <w:szCs w:val="24"/>
          <w:lang w:val="es-CO"/>
        </w:rPr>
        <w:t>NOTIFÍQUESE Y CÚMPLASE</w:t>
      </w:r>
    </w:p>
    <w:p w14:paraId="64B2EE43" w14:textId="77777777" w:rsidR="00442BAB" w:rsidRPr="00442BAB" w:rsidRDefault="00442BAB" w:rsidP="00442BAB">
      <w:pPr>
        <w:spacing w:line="276" w:lineRule="auto"/>
        <w:rPr>
          <w:rFonts w:eastAsia="Segoe UI"/>
          <w:szCs w:val="24"/>
          <w:lang w:val="es-CO"/>
        </w:rPr>
      </w:pPr>
    </w:p>
    <w:p w14:paraId="3F6B7CCC" w14:textId="77777777" w:rsidR="00442BAB" w:rsidRPr="00442BAB" w:rsidRDefault="00442BAB" w:rsidP="00442BAB">
      <w:pPr>
        <w:widowControl w:val="0"/>
        <w:autoSpaceDE w:val="0"/>
        <w:autoSpaceDN w:val="0"/>
        <w:adjustRightInd w:val="0"/>
        <w:spacing w:line="276" w:lineRule="auto"/>
        <w:rPr>
          <w:rFonts w:eastAsia="Times New Roman"/>
          <w:szCs w:val="24"/>
          <w:lang w:eastAsia="es-ES"/>
        </w:rPr>
      </w:pPr>
      <w:r w:rsidRPr="00442BAB">
        <w:rPr>
          <w:rFonts w:eastAsia="Times New Roman"/>
          <w:szCs w:val="24"/>
          <w:lang w:eastAsia="es-ES"/>
        </w:rPr>
        <w:tab/>
        <w:t>La Magistrada ponente,</w:t>
      </w:r>
    </w:p>
    <w:p w14:paraId="199F6CA3" w14:textId="77777777" w:rsidR="00442BAB" w:rsidRPr="00442BAB" w:rsidRDefault="00442BAB" w:rsidP="00442BAB">
      <w:pPr>
        <w:spacing w:line="276" w:lineRule="auto"/>
        <w:jc w:val="left"/>
        <w:rPr>
          <w:rFonts w:eastAsia="Times New Roman"/>
          <w:szCs w:val="24"/>
          <w:lang w:eastAsia="es-ES"/>
        </w:rPr>
      </w:pPr>
    </w:p>
    <w:p w14:paraId="14176A7B" w14:textId="77777777" w:rsidR="00442BAB" w:rsidRPr="00442BAB" w:rsidRDefault="00442BAB" w:rsidP="00442BAB">
      <w:pPr>
        <w:spacing w:line="276" w:lineRule="auto"/>
        <w:jc w:val="left"/>
        <w:rPr>
          <w:rFonts w:eastAsia="Times New Roman"/>
          <w:szCs w:val="24"/>
          <w:lang w:eastAsia="es-ES"/>
        </w:rPr>
      </w:pPr>
    </w:p>
    <w:p w14:paraId="615CAC2D" w14:textId="77777777" w:rsidR="00442BAB" w:rsidRPr="00442BAB" w:rsidRDefault="00442BAB" w:rsidP="00442BAB">
      <w:pPr>
        <w:spacing w:line="276" w:lineRule="auto"/>
        <w:jc w:val="left"/>
        <w:rPr>
          <w:rFonts w:eastAsia="Times New Roman"/>
          <w:szCs w:val="24"/>
          <w:lang w:eastAsia="es-ES"/>
        </w:rPr>
      </w:pPr>
    </w:p>
    <w:p w14:paraId="3B461CBB" w14:textId="77777777" w:rsidR="00442BAB" w:rsidRPr="00442BAB" w:rsidRDefault="00442BAB" w:rsidP="00442BAB">
      <w:pPr>
        <w:keepNext/>
        <w:spacing w:line="276" w:lineRule="auto"/>
        <w:jc w:val="center"/>
        <w:outlineLvl w:val="2"/>
        <w:rPr>
          <w:rFonts w:eastAsia="Times New Roman"/>
          <w:b/>
          <w:bCs/>
          <w:szCs w:val="24"/>
          <w:lang w:eastAsia="es-ES"/>
        </w:rPr>
      </w:pPr>
      <w:r w:rsidRPr="00442BAB">
        <w:rPr>
          <w:rFonts w:eastAsia="Times New Roman"/>
          <w:b/>
          <w:bCs/>
          <w:szCs w:val="24"/>
          <w:lang w:eastAsia="es-ES"/>
        </w:rPr>
        <w:t>ANA LUCÍA CAICEDO CALDERÓN</w:t>
      </w:r>
    </w:p>
    <w:p w14:paraId="0BC8F85F" w14:textId="77777777" w:rsidR="00442BAB" w:rsidRPr="00442BAB" w:rsidRDefault="00442BAB" w:rsidP="00442BAB">
      <w:pPr>
        <w:spacing w:line="276" w:lineRule="auto"/>
        <w:jc w:val="left"/>
        <w:rPr>
          <w:rFonts w:eastAsia="Times New Roman"/>
          <w:szCs w:val="24"/>
          <w:lang w:eastAsia="es-ES"/>
        </w:rPr>
      </w:pPr>
    </w:p>
    <w:p w14:paraId="37ECFE19" w14:textId="77777777" w:rsidR="00442BAB" w:rsidRPr="00442BAB" w:rsidRDefault="00442BAB" w:rsidP="00442BAB">
      <w:pPr>
        <w:spacing w:line="276" w:lineRule="auto"/>
        <w:ind w:firstLine="708"/>
        <w:jc w:val="left"/>
        <w:rPr>
          <w:rFonts w:eastAsia="Times New Roman"/>
          <w:szCs w:val="24"/>
          <w:lang w:eastAsia="es-ES"/>
        </w:rPr>
      </w:pPr>
      <w:bookmarkStart w:id="15" w:name="_Hlk62478330"/>
      <w:r w:rsidRPr="00442BAB">
        <w:rPr>
          <w:rFonts w:eastAsia="Times New Roman"/>
          <w:szCs w:val="24"/>
          <w:lang w:eastAsia="es-ES"/>
        </w:rPr>
        <w:t>La Magistrada y el Magistrado,</w:t>
      </w:r>
    </w:p>
    <w:p w14:paraId="19DCD7A8" w14:textId="77777777" w:rsidR="00442BAB" w:rsidRPr="00442BAB" w:rsidRDefault="00442BAB" w:rsidP="00442BAB">
      <w:pPr>
        <w:spacing w:line="276" w:lineRule="auto"/>
        <w:jc w:val="left"/>
        <w:rPr>
          <w:rFonts w:eastAsia="Times New Roman"/>
          <w:szCs w:val="24"/>
          <w:lang w:eastAsia="es-ES"/>
        </w:rPr>
      </w:pPr>
    </w:p>
    <w:p w14:paraId="484A01F3" w14:textId="77777777" w:rsidR="00442BAB" w:rsidRPr="00442BAB" w:rsidRDefault="00442BAB" w:rsidP="00442BAB">
      <w:pPr>
        <w:spacing w:line="276" w:lineRule="auto"/>
        <w:jc w:val="left"/>
        <w:rPr>
          <w:rFonts w:eastAsia="Times New Roman"/>
          <w:szCs w:val="24"/>
          <w:lang w:eastAsia="es-ES"/>
        </w:rPr>
      </w:pPr>
    </w:p>
    <w:p w14:paraId="5A39B0C6" w14:textId="77777777" w:rsidR="00442BAB" w:rsidRPr="00442BAB" w:rsidRDefault="00442BAB" w:rsidP="00442BAB">
      <w:pPr>
        <w:spacing w:line="276" w:lineRule="auto"/>
        <w:jc w:val="left"/>
        <w:rPr>
          <w:rFonts w:eastAsia="Times New Roman"/>
          <w:szCs w:val="24"/>
          <w:lang w:eastAsia="es-ES"/>
        </w:rPr>
      </w:pPr>
    </w:p>
    <w:p w14:paraId="723F928A" w14:textId="77777777" w:rsidR="00442BAB" w:rsidRPr="00442BAB" w:rsidRDefault="00442BAB" w:rsidP="00442BAB">
      <w:pPr>
        <w:spacing w:line="276" w:lineRule="auto"/>
        <w:rPr>
          <w:rFonts w:eastAsia="Times New Roman"/>
          <w:b/>
          <w:bCs/>
          <w:szCs w:val="24"/>
          <w:lang w:eastAsia="es-ES"/>
        </w:rPr>
      </w:pPr>
      <w:r w:rsidRPr="00442BAB">
        <w:rPr>
          <w:rFonts w:eastAsia="Times New Roman"/>
          <w:b/>
          <w:bCs/>
          <w:szCs w:val="24"/>
          <w:lang w:eastAsia="es-ES"/>
        </w:rPr>
        <w:t>OLGA LUCÍA HOYOS SEPÚLVEDA</w:t>
      </w:r>
      <w:r w:rsidRPr="00442BAB">
        <w:rPr>
          <w:rFonts w:eastAsia="Times New Roman"/>
          <w:b/>
          <w:bCs/>
          <w:szCs w:val="24"/>
          <w:lang w:eastAsia="es-ES"/>
        </w:rPr>
        <w:tab/>
      </w:r>
      <w:r w:rsidRPr="00442BAB">
        <w:rPr>
          <w:rFonts w:eastAsia="Times New Roman"/>
          <w:b/>
          <w:bCs/>
          <w:szCs w:val="24"/>
          <w:lang w:eastAsia="es-ES"/>
        </w:rPr>
        <w:tab/>
        <w:t>GERMÁN DARÍO GÓEZ VINASCO</w:t>
      </w:r>
      <w:bookmarkEnd w:id="15"/>
    </w:p>
    <w:p w14:paraId="51DA9890" w14:textId="2E09E3DA" w:rsidR="00EF30F5" w:rsidRPr="00442BAB" w:rsidRDefault="00442BAB" w:rsidP="00442BAB">
      <w:pPr>
        <w:spacing w:line="276" w:lineRule="auto"/>
        <w:textAlignment w:val="baseline"/>
        <w:rPr>
          <w:szCs w:val="24"/>
        </w:rPr>
      </w:pPr>
      <w:r>
        <w:rPr>
          <w:szCs w:val="24"/>
        </w:rPr>
        <w:t>Con salvamento de voto</w:t>
      </w:r>
    </w:p>
    <w:sectPr w:rsidR="00EF30F5" w:rsidRPr="00442BAB" w:rsidSect="007D5CB2">
      <w:headerReference w:type="default" r:id="rId12"/>
      <w:pgSz w:w="12242" w:h="18722" w:code="258"/>
      <w:pgMar w:top="1871" w:right="1304" w:bottom="1304" w:left="1871" w:header="709" w:footer="709"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1751B3" w16cex:dateUtc="2022-05-05T14:43:38.012Z"/>
  <w16cex:commentExtensible w16cex:durableId="49268018" w16cex:dateUtc="2022-05-05T14:44:31.504Z"/>
  <w16cex:commentExtensible w16cex:durableId="4A7F7B28" w16cex:dateUtc="2022-06-09T20:03:22.3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32C4D" w14:textId="77777777" w:rsidR="002E2DD9" w:rsidRDefault="002E2DD9">
      <w:pPr>
        <w:spacing w:line="240" w:lineRule="auto"/>
      </w:pPr>
      <w:r>
        <w:separator/>
      </w:r>
    </w:p>
  </w:endnote>
  <w:endnote w:type="continuationSeparator" w:id="0">
    <w:p w14:paraId="349FDD85" w14:textId="77777777" w:rsidR="002E2DD9" w:rsidRDefault="002E2D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E5943" w14:textId="77777777" w:rsidR="002E2DD9" w:rsidRDefault="002E2DD9">
      <w:pPr>
        <w:spacing w:line="240" w:lineRule="auto"/>
      </w:pPr>
      <w:r>
        <w:separator/>
      </w:r>
    </w:p>
  </w:footnote>
  <w:footnote w:type="continuationSeparator" w:id="0">
    <w:p w14:paraId="7E0B26DF" w14:textId="77777777" w:rsidR="002E2DD9" w:rsidRDefault="002E2DD9">
      <w:pPr>
        <w:spacing w:line="240" w:lineRule="auto"/>
      </w:pPr>
      <w:r>
        <w:continuationSeparator/>
      </w:r>
    </w:p>
  </w:footnote>
  <w:footnote w:id="1">
    <w:p w14:paraId="66E02E61" w14:textId="77777777" w:rsidR="00234AAA" w:rsidRPr="00B03C36" w:rsidRDefault="00234AAA" w:rsidP="00B03C36">
      <w:pPr>
        <w:pStyle w:val="Textonotapie"/>
        <w:rPr>
          <w:rFonts w:ascii="Arial" w:hAnsi="Arial" w:cs="Arial"/>
          <w:sz w:val="18"/>
          <w:szCs w:val="18"/>
          <w:lang w:val="es-CO"/>
        </w:rPr>
      </w:pPr>
      <w:r w:rsidRPr="00B03C36">
        <w:rPr>
          <w:rStyle w:val="Refdenotaalpie"/>
          <w:rFonts w:ascii="Arial" w:hAnsi="Arial" w:cs="Arial"/>
          <w:sz w:val="18"/>
          <w:szCs w:val="18"/>
        </w:rPr>
        <w:footnoteRef/>
      </w:r>
      <w:r w:rsidRPr="00B03C36">
        <w:rPr>
          <w:rFonts w:ascii="Arial" w:hAnsi="Arial" w:cs="Arial"/>
          <w:sz w:val="18"/>
          <w:szCs w:val="18"/>
        </w:rPr>
        <w:t xml:space="preserve"> </w:t>
      </w:r>
      <w:r w:rsidRPr="00B03C36">
        <w:rPr>
          <w:rFonts w:ascii="Arial" w:hAnsi="Arial" w:cs="Arial"/>
          <w:sz w:val="18"/>
          <w:szCs w:val="18"/>
          <w:lang w:val="es-CO"/>
        </w:rPr>
        <w:t xml:space="preserve">Magistrado Ponente Dr. Gerardo Botero Zuluaga, </w:t>
      </w:r>
      <w:r w:rsidRPr="00B03C36">
        <w:rPr>
          <w:rFonts w:ascii="Arial" w:hAnsi="Arial" w:cs="Arial"/>
          <w:sz w:val="18"/>
          <w:szCs w:val="18"/>
        </w:rPr>
        <w:t>Radicación No. 64605.</w:t>
      </w:r>
    </w:p>
  </w:footnote>
  <w:footnote w:id="2">
    <w:p w14:paraId="41603E8B" w14:textId="77777777" w:rsidR="00234AAA" w:rsidRPr="00B03C36" w:rsidRDefault="00234AAA" w:rsidP="00B03C36">
      <w:pPr>
        <w:pStyle w:val="Textonotapie"/>
        <w:rPr>
          <w:rFonts w:ascii="Arial" w:hAnsi="Arial" w:cs="Arial"/>
          <w:sz w:val="18"/>
          <w:szCs w:val="18"/>
          <w:lang w:val="es-CO"/>
        </w:rPr>
      </w:pPr>
      <w:r w:rsidRPr="00B03C36">
        <w:rPr>
          <w:rStyle w:val="Refdenotaalpie"/>
          <w:rFonts w:ascii="Arial" w:hAnsi="Arial" w:cs="Arial"/>
          <w:sz w:val="18"/>
          <w:szCs w:val="18"/>
        </w:rPr>
        <w:footnoteRef/>
      </w:r>
      <w:r w:rsidRPr="00B03C36">
        <w:rPr>
          <w:rFonts w:ascii="Arial" w:hAnsi="Arial" w:cs="Arial"/>
          <w:sz w:val="18"/>
          <w:szCs w:val="18"/>
        </w:rPr>
        <w:t xml:space="preserve"> </w:t>
      </w:r>
      <w:r w:rsidRPr="00B03C36">
        <w:rPr>
          <w:rFonts w:ascii="Arial" w:hAnsi="Arial" w:cs="Arial"/>
          <w:sz w:val="18"/>
          <w:szCs w:val="18"/>
          <w:lang w:val="es-CO"/>
        </w:rPr>
        <w:t xml:space="preserve">Dra. Clara Inés Dueñas Quevedo y Dr. Iván Mauricio Lenis Gómez </w:t>
      </w:r>
    </w:p>
  </w:footnote>
  <w:footnote w:id="3">
    <w:p w14:paraId="6AB5E9EB" w14:textId="77777777" w:rsidR="00071975" w:rsidRPr="00B03C36" w:rsidRDefault="00071975" w:rsidP="00B03C36">
      <w:pPr>
        <w:pStyle w:val="Textonotapie"/>
        <w:rPr>
          <w:rFonts w:ascii="Arial" w:hAnsi="Arial" w:cs="Arial"/>
          <w:bCs/>
          <w:i/>
          <w:iCs/>
          <w:sz w:val="18"/>
          <w:szCs w:val="18"/>
        </w:rPr>
      </w:pPr>
      <w:r w:rsidRPr="00B03C36">
        <w:rPr>
          <w:rStyle w:val="Refdenotaalpie"/>
          <w:rFonts w:ascii="Arial" w:hAnsi="Arial" w:cs="Arial"/>
          <w:sz w:val="18"/>
          <w:szCs w:val="18"/>
        </w:rPr>
        <w:footnoteRef/>
      </w:r>
      <w:r w:rsidRPr="00B03C36">
        <w:rPr>
          <w:rFonts w:ascii="Arial" w:hAnsi="Arial" w:cs="Arial"/>
          <w:sz w:val="18"/>
          <w:szCs w:val="18"/>
        </w:rPr>
        <w:t xml:space="preserve"> </w:t>
      </w:r>
      <w:r w:rsidRPr="00B03C36">
        <w:rPr>
          <w:rFonts w:ascii="Arial" w:hAnsi="Arial" w:cs="Arial"/>
          <w:bCs/>
          <w:sz w:val="18"/>
          <w:szCs w:val="18"/>
        </w:rPr>
        <w:t xml:space="preserve">Recomendaciones por la EPS 5 de agosto de 2008 </w:t>
      </w:r>
      <w:r w:rsidRPr="00B03C36">
        <w:rPr>
          <w:rFonts w:ascii="Arial" w:hAnsi="Arial" w:cs="Arial"/>
          <w:bCs/>
          <w:i/>
          <w:iCs/>
          <w:sz w:val="18"/>
          <w:szCs w:val="18"/>
        </w:rPr>
        <w:t xml:space="preserve">“considerar temporalmente la posibilidad de no asignar tareas que impliquen movimientos repetitivos, posturas forzadas y aplicación de fuerza de columna vertebral” </w:t>
      </w:r>
      <w:r w:rsidRPr="00B03C36">
        <w:rPr>
          <w:rFonts w:ascii="Arial" w:hAnsi="Arial" w:cs="Arial"/>
          <w:bCs/>
          <w:sz w:val="18"/>
          <w:szCs w:val="18"/>
        </w:rPr>
        <w:t xml:space="preserve">y del 22 de marzo de 2010 </w:t>
      </w:r>
      <w:r w:rsidRPr="00B03C36">
        <w:rPr>
          <w:rFonts w:ascii="Arial" w:hAnsi="Arial" w:cs="Arial"/>
          <w:bCs/>
          <w:i/>
          <w:iCs/>
          <w:sz w:val="18"/>
          <w:szCs w:val="18"/>
        </w:rPr>
        <w:t>“evitar las actividades manuales con movimientos de agarre repetitivo y con fuerza de sus manos para permitir su recuperación y evitar agravamiento de su patología y limitación funcional”</w:t>
      </w:r>
    </w:p>
  </w:footnote>
  <w:footnote w:id="4">
    <w:p w14:paraId="2A44ADAA" w14:textId="77777777" w:rsidR="004251E2" w:rsidRPr="00B03C36" w:rsidRDefault="004251E2" w:rsidP="00B03C36">
      <w:pPr>
        <w:pStyle w:val="Textonotapie"/>
        <w:rPr>
          <w:rFonts w:ascii="Arial" w:hAnsi="Arial" w:cs="Arial"/>
          <w:sz w:val="18"/>
          <w:szCs w:val="18"/>
        </w:rPr>
      </w:pPr>
      <w:r w:rsidRPr="00B03C36">
        <w:rPr>
          <w:rStyle w:val="Refdenotaalpie"/>
          <w:rFonts w:ascii="Arial" w:hAnsi="Arial" w:cs="Arial"/>
          <w:sz w:val="18"/>
          <w:szCs w:val="18"/>
        </w:rPr>
        <w:footnoteRef/>
      </w:r>
      <w:r w:rsidRPr="00B03C36">
        <w:rPr>
          <w:rFonts w:ascii="Arial" w:hAnsi="Arial" w:cs="Arial"/>
          <w:sz w:val="18"/>
          <w:szCs w:val="18"/>
        </w:rPr>
        <w:t xml:space="preserve"> Páginas 98 y 100 del expediente digitalizado.</w:t>
      </w:r>
    </w:p>
  </w:footnote>
  <w:footnote w:id="5">
    <w:p w14:paraId="2AF0401C" w14:textId="7E2054E0" w:rsidR="00BF4908" w:rsidRPr="00B03C36" w:rsidRDefault="00BF4908" w:rsidP="00B03C36">
      <w:pPr>
        <w:pStyle w:val="Textonotapie"/>
        <w:rPr>
          <w:rFonts w:ascii="Arial" w:hAnsi="Arial" w:cs="Arial"/>
          <w:sz w:val="18"/>
          <w:szCs w:val="18"/>
        </w:rPr>
      </w:pPr>
      <w:r w:rsidRPr="00B03C36">
        <w:rPr>
          <w:rStyle w:val="Refdenotaalpie"/>
          <w:rFonts w:ascii="Arial" w:hAnsi="Arial" w:cs="Arial"/>
          <w:sz w:val="18"/>
          <w:szCs w:val="18"/>
        </w:rPr>
        <w:footnoteRef/>
      </w:r>
      <w:r w:rsidRPr="00B03C36">
        <w:rPr>
          <w:rFonts w:ascii="Arial" w:hAnsi="Arial" w:cs="Arial"/>
          <w:sz w:val="18"/>
          <w:szCs w:val="18"/>
        </w:rPr>
        <w:t xml:space="preserve"> Página</w:t>
      </w:r>
      <w:r w:rsidR="00CB617B" w:rsidRPr="00B03C36">
        <w:rPr>
          <w:rFonts w:ascii="Arial" w:hAnsi="Arial" w:cs="Arial"/>
          <w:sz w:val="18"/>
          <w:szCs w:val="18"/>
        </w:rPr>
        <w:t xml:space="preserve"> </w:t>
      </w:r>
      <w:r w:rsidRPr="00B03C36">
        <w:rPr>
          <w:rFonts w:ascii="Arial" w:hAnsi="Arial" w:cs="Arial"/>
          <w:sz w:val="18"/>
          <w:szCs w:val="18"/>
        </w:rPr>
        <w:t>265 del expediente digitalizado.</w:t>
      </w:r>
    </w:p>
  </w:footnote>
  <w:footnote w:id="6">
    <w:p w14:paraId="06609FD6" w14:textId="6B6A01DE" w:rsidR="00A62042" w:rsidRPr="00B03C36" w:rsidRDefault="00A62042" w:rsidP="00B03C36">
      <w:pPr>
        <w:pStyle w:val="Textonotapie"/>
        <w:rPr>
          <w:rFonts w:ascii="Arial" w:hAnsi="Arial" w:cs="Arial"/>
          <w:sz w:val="18"/>
          <w:szCs w:val="18"/>
        </w:rPr>
      </w:pPr>
      <w:r w:rsidRPr="00B03C36">
        <w:rPr>
          <w:rStyle w:val="Refdenotaalpie"/>
          <w:rFonts w:ascii="Arial" w:hAnsi="Arial" w:cs="Arial"/>
          <w:sz w:val="18"/>
          <w:szCs w:val="18"/>
        </w:rPr>
        <w:footnoteRef/>
      </w:r>
      <w:r w:rsidRPr="00B03C36">
        <w:rPr>
          <w:rFonts w:ascii="Arial" w:hAnsi="Arial" w:cs="Arial"/>
          <w:sz w:val="18"/>
          <w:szCs w:val="18"/>
        </w:rPr>
        <w:t xml:space="preserve"> Página 179 a 180 del expediente digitalizado. </w:t>
      </w:r>
      <w:r w:rsidRPr="00B03C36">
        <w:rPr>
          <w:rFonts w:ascii="Arial" w:hAnsi="Arial" w:cs="Arial"/>
          <w:bCs/>
          <w:i/>
          <w:iCs/>
          <w:sz w:val="18"/>
          <w:szCs w:val="18"/>
        </w:rPr>
        <w:t xml:space="preserve">“1) manipular cargas hasta máximo 1.5 kilogramos con mano derecha o 3 kilogramos con ambas manos; 2) realizar actividades propias de su labor que no requiera manipular herramientas y/o equipos que generen vibración o choque de manera directa sobre miembro superior derecho; 3) no ejecutar movimiento que impliquen halar, empujar, levantar, transportar y o manipular cargas mayores a las indicadas; 4) no ejecutar movimientos frecuentes y extremos de flexo-extensión, desviaciones de mano derecha; 4) no someter el punto afectado a puntos de presión, o temperaturas extremas (…) “ </w:t>
      </w:r>
      <w:r w:rsidRPr="00B03C36">
        <w:rPr>
          <w:rFonts w:ascii="Arial" w:hAnsi="Arial" w:cs="Arial"/>
          <w:bCs/>
          <w:sz w:val="18"/>
          <w:szCs w:val="18"/>
        </w:rPr>
        <w:t>mismas que debías ser supervisadas por el empleador.</w:t>
      </w:r>
    </w:p>
  </w:footnote>
  <w:footnote w:id="7">
    <w:p w14:paraId="793C1128" w14:textId="558D730C" w:rsidR="00CB617B" w:rsidRPr="00B03C36" w:rsidRDefault="00CB617B" w:rsidP="00B03C36">
      <w:pPr>
        <w:pStyle w:val="Textonotapie"/>
        <w:rPr>
          <w:rFonts w:ascii="Arial" w:hAnsi="Arial" w:cs="Arial"/>
          <w:bCs/>
          <w:i/>
          <w:iCs/>
          <w:sz w:val="18"/>
          <w:szCs w:val="18"/>
        </w:rPr>
      </w:pPr>
      <w:r w:rsidRPr="00B03C36">
        <w:rPr>
          <w:rStyle w:val="Refdenotaalpie"/>
          <w:rFonts w:ascii="Arial" w:hAnsi="Arial" w:cs="Arial"/>
          <w:sz w:val="18"/>
          <w:szCs w:val="18"/>
        </w:rPr>
        <w:footnoteRef/>
      </w:r>
      <w:r w:rsidRPr="00B03C36">
        <w:rPr>
          <w:rFonts w:ascii="Arial" w:hAnsi="Arial" w:cs="Arial"/>
          <w:sz w:val="18"/>
          <w:szCs w:val="18"/>
        </w:rPr>
        <w:t>Página 200 del expediente digitalizado.</w:t>
      </w:r>
      <w:r w:rsidRPr="00B03C36">
        <w:rPr>
          <w:rFonts w:ascii="Arial" w:hAnsi="Arial" w:cs="Arial"/>
          <w:bCs/>
          <w:i/>
          <w:iCs/>
          <w:sz w:val="18"/>
          <w:szCs w:val="18"/>
        </w:rPr>
        <w:t xml:space="preserve"> </w:t>
      </w:r>
      <w:r w:rsidR="00F17922" w:rsidRPr="00B03C36">
        <w:rPr>
          <w:rFonts w:ascii="Arial" w:hAnsi="Arial" w:cs="Arial"/>
          <w:bCs/>
          <w:i/>
          <w:iCs/>
          <w:sz w:val="18"/>
          <w:szCs w:val="18"/>
        </w:rPr>
        <w:t xml:space="preserve">Examen ocupacional periódico (23 abril de 2018) </w:t>
      </w:r>
      <w:r w:rsidRPr="00B03C36">
        <w:rPr>
          <w:rFonts w:ascii="Arial" w:hAnsi="Arial" w:cs="Arial"/>
          <w:bCs/>
          <w:i/>
          <w:iCs/>
          <w:sz w:val="18"/>
          <w:szCs w:val="18"/>
        </w:rPr>
        <w:t xml:space="preserve">“no satisfactorio, observaciones: realizar pausas activas cada 2 horas, evitar actividades que impliquen elevar miembro superior derecho arriba de 90 grados, no levantar pesos superiores a 5kg, nivel laboral y extralaboral, adecuar puesto de trabajo con apoya pies. Se indica valoración médica en su EPS por cirugía general por sintomatología en miembros inferiores. Remitir a EPS y ARL” </w:t>
      </w:r>
    </w:p>
  </w:footnote>
  <w:footnote w:id="8">
    <w:p w14:paraId="3122B1B4" w14:textId="5AB7BAFD" w:rsidR="00B40DBB" w:rsidRPr="00B03C36" w:rsidRDefault="00B40DBB" w:rsidP="00B03C36">
      <w:pPr>
        <w:pStyle w:val="Textonotapie"/>
        <w:rPr>
          <w:rFonts w:ascii="Arial" w:hAnsi="Arial" w:cs="Arial"/>
          <w:sz w:val="18"/>
          <w:szCs w:val="18"/>
        </w:rPr>
      </w:pPr>
      <w:r w:rsidRPr="00B03C36">
        <w:rPr>
          <w:rStyle w:val="Refdenotaalpie"/>
          <w:rFonts w:ascii="Arial" w:hAnsi="Arial" w:cs="Arial"/>
          <w:sz w:val="18"/>
          <w:szCs w:val="18"/>
        </w:rPr>
        <w:footnoteRef/>
      </w:r>
      <w:r w:rsidRPr="00B03C36">
        <w:rPr>
          <w:rFonts w:ascii="Arial" w:hAnsi="Arial" w:cs="Arial"/>
          <w:sz w:val="18"/>
          <w:szCs w:val="18"/>
        </w:rPr>
        <w:t xml:space="preserve"> Archivo 16 del expediente digital.</w:t>
      </w:r>
    </w:p>
  </w:footnote>
  <w:footnote w:id="9">
    <w:p w14:paraId="7B90B4AF" w14:textId="14BE1424" w:rsidR="00D6349E" w:rsidRPr="00B03C36" w:rsidRDefault="00D6349E" w:rsidP="00B03C36">
      <w:pPr>
        <w:pStyle w:val="Textonotapie"/>
        <w:rPr>
          <w:rFonts w:ascii="Arial" w:hAnsi="Arial" w:cs="Arial"/>
          <w:sz w:val="18"/>
          <w:szCs w:val="18"/>
        </w:rPr>
      </w:pPr>
      <w:r w:rsidRPr="00B03C36">
        <w:rPr>
          <w:rStyle w:val="Refdenotaalpie"/>
          <w:rFonts w:ascii="Arial" w:hAnsi="Arial" w:cs="Arial"/>
          <w:sz w:val="18"/>
          <w:szCs w:val="18"/>
        </w:rPr>
        <w:footnoteRef/>
      </w:r>
      <w:r w:rsidRPr="00B03C36">
        <w:rPr>
          <w:rFonts w:ascii="Arial" w:hAnsi="Arial" w:cs="Arial"/>
          <w:sz w:val="18"/>
          <w:szCs w:val="18"/>
        </w:rPr>
        <w:t xml:space="preserve"> Páginas 101 a 103 del expediente digitalizado.</w:t>
      </w:r>
    </w:p>
  </w:footnote>
  <w:footnote w:id="10">
    <w:p w14:paraId="41E8330E" w14:textId="77777777" w:rsidR="00470E4D" w:rsidRPr="00B03C36" w:rsidRDefault="00470E4D" w:rsidP="00B03C36">
      <w:pPr>
        <w:pStyle w:val="Textonotapie"/>
        <w:rPr>
          <w:rFonts w:ascii="Arial" w:hAnsi="Arial" w:cs="Arial"/>
          <w:sz w:val="18"/>
          <w:szCs w:val="18"/>
        </w:rPr>
      </w:pPr>
      <w:r w:rsidRPr="00B03C36">
        <w:rPr>
          <w:rStyle w:val="Refdenotaalpie"/>
          <w:rFonts w:ascii="Arial" w:hAnsi="Arial" w:cs="Arial"/>
          <w:sz w:val="18"/>
          <w:szCs w:val="18"/>
        </w:rPr>
        <w:footnoteRef/>
      </w:r>
      <w:r w:rsidRPr="00B03C36">
        <w:rPr>
          <w:rFonts w:ascii="Arial" w:hAnsi="Arial" w:cs="Arial"/>
          <w:sz w:val="18"/>
          <w:szCs w:val="18"/>
        </w:rPr>
        <w:t xml:space="preserve"> Páginas 199 del expediente digitalizado.</w:t>
      </w:r>
    </w:p>
  </w:footnote>
  <w:footnote w:id="11">
    <w:p w14:paraId="7DE78650" w14:textId="77777777" w:rsidR="00433D1E" w:rsidRPr="00B03C36" w:rsidRDefault="00433D1E" w:rsidP="00B03C36">
      <w:pPr>
        <w:pStyle w:val="Textonotapie"/>
        <w:rPr>
          <w:rFonts w:ascii="Arial" w:hAnsi="Arial" w:cs="Arial"/>
          <w:sz w:val="18"/>
          <w:szCs w:val="18"/>
        </w:rPr>
      </w:pPr>
      <w:r w:rsidRPr="00B03C36">
        <w:rPr>
          <w:rStyle w:val="Refdenotaalpie"/>
          <w:rFonts w:ascii="Arial" w:hAnsi="Arial" w:cs="Arial"/>
          <w:sz w:val="18"/>
          <w:szCs w:val="18"/>
        </w:rPr>
        <w:footnoteRef/>
      </w:r>
      <w:r w:rsidRPr="00B03C36">
        <w:rPr>
          <w:rFonts w:ascii="Arial" w:hAnsi="Arial" w:cs="Arial"/>
          <w:sz w:val="18"/>
          <w:szCs w:val="18"/>
        </w:rPr>
        <w:t xml:space="preserve"> Páginas 96 a 97 del expediente digitalizado.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5C11" w14:textId="458345C2" w:rsidR="00EA6441" w:rsidRPr="00CF3ADE" w:rsidRDefault="00EA6441" w:rsidP="00CF3ADE">
    <w:pPr>
      <w:pBdr>
        <w:top w:val="nil"/>
        <w:left w:val="nil"/>
        <w:bottom w:val="nil"/>
        <w:right w:val="nil"/>
        <w:between w:val="nil"/>
      </w:pBdr>
      <w:spacing w:line="240" w:lineRule="auto"/>
      <w:rPr>
        <w:rFonts w:ascii="Arial" w:hAnsi="Arial" w:cs="Arial"/>
        <w:sz w:val="18"/>
        <w:szCs w:val="18"/>
      </w:rPr>
    </w:pPr>
    <w:r w:rsidRPr="00CF3ADE">
      <w:rPr>
        <w:rFonts w:ascii="Arial" w:hAnsi="Arial" w:cs="Arial"/>
        <w:sz w:val="18"/>
        <w:szCs w:val="18"/>
      </w:rPr>
      <w:t>Radicación No.:</w:t>
    </w:r>
    <w:r w:rsidR="00CF3ADE">
      <w:rPr>
        <w:rFonts w:ascii="Arial" w:hAnsi="Arial" w:cs="Arial"/>
        <w:sz w:val="18"/>
        <w:szCs w:val="18"/>
      </w:rPr>
      <w:tab/>
    </w:r>
    <w:r w:rsidRPr="00CF3ADE">
      <w:rPr>
        <w:rFonts w:ascii="Arial" w:hAnsi="Arial" w:cs="Arial"/>
        <w:sz w:val="18"/>
        <w:szCs w:val="18"/>
      </w:rPr>
      <w:t>66001-31-05-002-2019-00219-01</w:t>
    </w:r>
  </w:p>
  <w:p w14:paraId="729257C8" w14:textId="2ABFC536" w:rsidR="00EA6441" w:rsidRPr="00CF3ADE" w:rsidRDefault="00EA6441" w:rsidP="00CF3ADE">
    <w:pPr>
      <w:pBdr>
        <w:top w:val="nil"/>
        <w:left w:val="nil"/>
        <w:bottom w:val="nil"/>
        <w:right w:val="nil"/>
        <w:between w:val="nil"/>
      </w:pBdr>
      <w:spacing w:line="240" w:lineRule="auto"/>
      <w:rPr>
        <w:rFonts w:ascii="Arial" w:hAnsi="Arial" w:cs="Arial"/>
        <w:sz w:val="18"/>
        <w:szCs w:val="18"/>
      </w:rPr>
    </w:pPr>
    <w:r w:rsidRPr="00CF3ADE">
      <w:rPr>
        <w:rFonts w:ascii="Arial" w:hAnsi="Arial" w:cs="Arial"/>
        <w:sz w:val="18"/>
        <w:szCs w:val="18"/>
      </w:rPr>
      <w:t>Demandante:</w:t>
    </w:r>
    <w:r w:rsidR="00CF3ADE">
      <w:rPr>
        <w:rFonts w:ascii="Arial" w:hAnsi="Arial" w:cs="Arial"/>
        <w:sz w:val="18"/>
        <w:szCs w:val="18"/>
      </w:rPr>
      <w:tab/>
    </w:r>
    <w:r w:rsidRPr="00CF3ADE">
      <w:rPr>
        <w:rFonts w:ascii="Arial" w:hAnsi="Arial" w:cs="Arial"/>
        <w:sz w:val="18"/>
        <w:szCs w:val="18"/>
      </w:rPr>
      <w:t xml:space="preserve">María </w:t>
    </w:r>
    <w:proofErr w:type="spellStart"/>
    <w:r w:rsidRPr="00CF3ADE">
      <w:rPr>
        <w:rFonts w:ascii="Arial" w:hAnsi="Arial" w:cs="Arial"/>
        <w:sz w:val="18"/>
        <w:szCs w:val="18"/>
      </w:rPr>
      <w:t>Suleny</w:t>
    </w:r>
    <w:proofErr w:type="spellEnd"/>
    <w:r w:rsidRPr="00CF3ADE">
      <w:rPr>
        <w:rFonts w:ascii="Arial" w:hAnsi="Arial" w:cs="Arial"/>
        <w:sz w:val="18"/>
        <w:szCs w:val="18"/>
      </w:rPr>
      <w:t xml:space="preserve"> Vanegas Holguín</w:t>
    </w:r>
  </w:p>
  <w:p w14:paraId="000001B5" w14:textId="2CEA3B08" w:rsidR="00041DAE" w:rsidRPr="00CF3ADE" w:rsidRDefault="00EA6441" w:rsidP="00CF3ADE">
    <w:pPr>
      <w:pBdr>
        <w:top w:val="nil"/>
        <w:left w:val="nil"/>
        <w:bottom w:val="nil"/>
        <w:right w:val="nil"/>
        <w:between w:val="nil"/>
      </w:pBdr>
      <w:spacing w:line="240" w:lineRule="auto"/>
      <w:rPr>
        <w:rFonts w:ascii="Arial" w:hAnsi="Arial" w:cs="Arial"/>
        <w:sz w:val="18"/>
        <w:szCs w:val="18"/>
      </w:rPr>
    </w:pPr>
    <w:r w:rsidRPr="00CF3ADE">
      <w:rPr>
        <w:rFonts w:ascii="Arial" w:hAnsi="Arial" w:cs="Arial"/>
        <w:sz w:val="18"/>
        <w:szCs w:val="18"/>
      </w:rPr>
      <w:t>Demandado:</w:t>
    </w:r>
    <w:r w:rsidR="00CF3ADE">
      <w:rPr>
        <w:rFonts w:ascii="Arial" w:hAnsi="Arial" w:cs="Arial"/>
        <w:sz w:val="18"/>
        <w:szCs w:val="18"/>
      </w:rPr>
      <w:tab/>
    </w:r>
    <w:r w:rsidRPr="00CF3ADE">
      <w:rPr>
        <w:rFonts w:ascii="Arial" w:hAnsi="Arial" w:cs="Arial"/>
        <w:sz w:val="18"/>
        <w:szCs w:val="18"/>
      </w:rPr>
      <w:t>SALUD TOTAL EPS-S S.A</w:t>
    </w:r>
    <w:r w:rsidR="00CF3ADE" w:rsidRPr="00CF3ADE">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5A10"/>
    <w:multiLevelType w:val="multilevel"/>
    <w:tmpl w:val="D0B2D11C"/>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15CA23B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3D2A87"/>
    <w:multiLevelType w:val="hybridMultilevel"/>
    <w:tmpl w:val="415600E4"/>
    <w:lvl w:ilvl="0" w:tplc="AA3AE3F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A3D560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9D4261"/>
    <w:multiLevelType w:val="multilevel"/>
    <w:tmpl w:val="1C1CDB2C"/>
    <w:lvl w:ilvl="0">
      <w:start w:val="1"/>
      <w:numFmt w:val="decimal"/>
      <w:lvlText w:val="%1."/>
      <w:lvlJc w:val="left"/>
      <w:pPr>
        <w:ind w:left="720" w:hanging="360"/>
      </w:pPr>
      <w:rPr>
        <w:b/>
        <w:bCs/>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5" w15:restartNumberingAfterBreak="0">
    <w:nsid w:val="5C46222F"/>
    <w:multiLevelType w:val="multilevel"/>
    <w:tmpl w:val="5E38F2BC"/>
    <w:lvl w:ilvl="0">
      <w:start w:val="1"/>
      <w:numFmt w:val="decimal"/>
      <w:lvlText w:val="%1."/>
      <w:lvlJc w:val="left"/>
      <w:pPr>
        <w:ind w:left="720" w:hanging="360"/>
      </w:p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abstractNum w:abstractNumId="6" w15:restartNumberingAfterBreak="0">
    <w:nsid w:val="764B647B"/>
    <w:multiLevelType w:val="multilevel"/>
    <w:tmpl w:val="1C1CDB2C"/>
    <w:lvl w:ilvl="0">
      <w:start w:val="1"/>
      <w:numFmt w:val="decimal"/>
      <w:lvlText w:val="%1."/>
      <w:lvlJc w:val="left"/>
      <w:pPr>
        <w:ind w:left="720" w:hanging="360"/>
      </w:pPr>
      <w:rPr>
        <w:b/>
        <w:bCs/>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7" w15:restartNumberingAfterBreak="0">
    <w:nsid w:val="7A35251A"/>
    <w:multiLevelType w:val="hybridMultilevel"/>
    <w:tmpl w:val="D8E2135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7"/>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DAE"/>
    <w:rsid w:val="000031C5"/>
    <w:rsid w:val="00005631"/>
    <w:rsid w:val="00010813"/>
    <w:rsid w:val="0001220B"/>
    <w:rsid w:val="00017362"/>
    <w:rsid w:val="000173F3"/>
    <w:rsid w:val="00020092"/>
    <w:rsid w:val="00020DDD"/>
    <w:rsid w:val="00023309"/>
    <w:rsid w:val="00023B42"/>
    <w:rsid w:val="00024623"/>
    <w:rsid w:val="00024DA5"/>
    <w:rsid w:val="00025F95"/>
    <w:rsid w:val="000273A4"/>
    <w:rsid w:val="000317C4"/>
    <w:rsid w:val="00031C5D"/>
    <w:rsid w:val="00041B28"/>
    <w:rsid w:val="00041DAE"/>
    <w:rsid w:val="0004300C"/>
    <w:rsid w:val="00051551"/>
    <w:rsid w:val="00062C34"/>
    <w:rsid w:val="000658DA"/>
    <w:rsid w:val="00065B6D"/>
    <w:rsid w:val="0006622A"/>
    <w:rsid w:val="00066244"/>
    <w:rsid w:val="00067B4A"/>
    <w:rsid w:val="00071543"/>
    <w:rsid w:val="00071975"/>
    <w:rsid w:val="00072E1E"/>
    <w:rsid w:val="00073030"/>
    <w:rsid w:val="000741C9"/>
    <w:rsid w:val="00074E11"/>
    <w:rsid w:val="000830FB"/>
    <w:rsid w:val="0008350C"/>
    <w:rsid w:val="00092EE0"/>
    <w:rsid w:val="00096243"/>
    <w:rsid w:val="000A3346"/>
    <w:rsid w:val="000A4140"/>
    <w:rsid w:val="000B1025"/>
    <w:rsid w:val="000B2175"/>
    <w:rsid w:val="000B2263"/>
    <w:rsid w:val="000B3DAA"/>
    <w:rsid w:val="000B4349"/>
    <w:rsid w:val="000B62F9"/>
    <w:rsid w:val="000C43B5"/>
    <w:rsid w:val="000C56B9"/>
    <w:rsid w:val="000C6A09"/>
    <w:rsid w:val="000C742E"/>
    <w:rsid w:val="000D06C7"/>
    <w:rsid w:val="000D4B23"/>
    <w:rsid w:val="000D5F86"/>
    <w:rsid w:val="000E0635"/>
    <w:rsid w:val="000E3EC7"/>
    <w:rsid w:val="000E5509"/>
    <w:rsid w:val="000E6310"/>
    <w:rsid w:val="000F5007"/>
    <w:rsid w:val="000F7C32"/>
    <w:rsid w:val="001008EC"/>
    <w:rsid w:val="00100A4E"/>
    <w:rsid w:val="001045BB"/>
    <w:rsid w:val="00104E58"/>
    <w:rsid w:val="0010632B"/>
    <w:rsid w:val="00116A5B"/>
    <w:rsid w:val="00120053"/>
    <w:rsid w:val="001252F2"/>
    <w:rsid w:val="00131096"/>
    <w:rsid w:val="00131F24"/>
    <w:rsid w:val="00132D24"/>
    <w:rsid w:val="00136C2F"/>
    <w:rsid w:val="00137DEB"/>
    <w:rsid w:val="0015080C"/>
    <w:rsid w:val="00151E7D"/>
    <w:rsid w:val="00153171"/>
    <w:rsid w:val="001551A6"/>
    <w:rsid w:val="00157A03"/>
    <w:rsid w:val="00157E75"/>
    <w:rsid w:val="00161B8C"/>
    <w:rsid w:val="00161BB2"/>
    <w:rsid w:val="00163A95"/>
    <w:rsid w:val="0016629C"/>
    <w:rsid w:val="00176FDA"/>
    <w:rsid w:val="00180F09"/>
    <w:rsid w:val="00183D77"/>
    <w:rsid w:val="0018416A"/>
    <w:rsid w:val="001843ED"/>
    <w:rsid w:val="001878B7"/>
    <w:rsid w:val="00191C6B"/>
    <w:rsid w:val="00195083"/>
    <w:rsid w:val="00195261"/>
    <w:rsid w:val="001960E5"/>
    <w:rsid w:val="00196AE8"/>
    <w:rsid w:val="00196FBF"/>
    <w:rsid w:val="001A0F6D"/>
    <w:rsid w:val="001A74E3"/>
    <w:rsid w:val="001A75C1"/>
    <w:rsid w:val="001A77EC"/>
    <w:rsid w:val="001A79F0"/>
    <w:rsid w:val="001B129E"/>
    <w:rsid w:val="001B1EA7"/>
    <w:rsid w:val="001B3CCD"/>
    <w:rsid w:val="001B5215"/>
    <w:rsid w:val="001B7A0D"/>
    <w:rsid w:val="001B7E1F"/>
    <w:rsid w:val="001C184C"/>
    <w:rsid w:val="001C2897"/>
    <w:rsid w:val="001C3A75"/>
    <w:rsid w:val="001D1B05"/>
    <w:rsid w:val="001D1BC4"/>
    <w:rsid w:val="001D5C81"/>
    <w:rsid w:val="001E0AD3"/>
    <w:rsid w:val="001E391D"/>
    <w:rsid w:val="001E4C80"/>
    <w:rsid w:val="001E5D1E"/>
    <w:rsid w:val="001F09DD"/>
    <w:rsid w:val="001F503D"/>
    <w:rsid w:val="00202230"/>
    <w:rsid w:val="00202C9E"/>
    <w:rsid w:val="0020459C"/>
    <w:rsid w:val="002053BB"/>
    <w:rsid w:val="00207DA9"/>
    <w:rsid w:val="00210D0E"/>
    <w:rsid w:val="002117A7"/>
    <w:rsid w:val="00212386"/>
    <w:rsid w:val="00214D20"/>
    <w:rsid w:val="002161F2"/>
    <w:rsid w:val="00216FAF"/>
    <w:rsid w:val="00225646"/>
    <w:rsid w:val="002303C0"/>
    <w:rsid w:val="002334E1"/>
    <w:rsid w:val="00234AAA"/>
    <w:rsid w:val="0023795F"/>
    <w:rsid w:val="00243695"/>
    <w:rsid w:val="00243C79"/>
    <w:rsid w:val="00244A84"/>
    <w:rsid w:val="00246F04"/>
    <w:rsid w:val="00250638"/>
    <w:rsid w:val="00251995"/>
    <w:rsid w:val="00252AA9"/>
    <w:rsid w:val="00255468"/>
    <w:rsid w:val="00260DE9"/>
    <w:rsid w:val="00260E75"/>
    <w:rsid w:val="00264465"/>
    <w:rsid w:val="00264FBF"/>
    <w:rsid w:val="00265113"/>
    <w:rsid w:val="002726E6"/>
    <w:rsid w:val="002737CC"/>
    <w:rsid w:val="00273E54"/>
    <w:rsid w:val="00277E5F"/>
    <w:rsid w:val="00282863"/>
    <w:rsid w:val="00283C80"/>
    <w:rsid w:val="00293088"/>
    <w:rsid w:val="00297621"/>
    <w:rsid w:val="002A1965"/>
    <w:rsid w:val="002A3E0D"/>
    <w:rsid w:val="002A5BFC"/>
    <w:rsid w:val="002B6369"/>
    <w:rsid w:val="002C305A"/>
    <w:rsid w:val="002C3B30"/>
    <w:rsid w:val="002D0C18"/>
    <w:rsid w:val="002D1194"/>
    <w:rsid w:val="002D13FD"/>
    <w:rsid w:val="002D1EBF"/>
    <w:rsid w:val="002D5C0E"/>
    <w:rsid w:val="002D60F8"/>
    <w:rsid w:val="002E07C9"/>
    <w:rsid w:val="002E1D4B"/>
    <w:rsid w:val="002E2DD9"/>
    <w:rsid w:val="002F260E"/>
    <w:rsid w:val="002F5BEB"/>
    <w:rsid w:val="0030058A"/>
    <w:rsid w:val="003019BB"/>
    <w:rsid w:val="00305FCE"/>
    <w:rsid w:val="003139A8"/>
    <w:rsid w:val="00313E55"/>
    <w:rsid w:val="003205F0"/>
    <w:rsid w:val="00320AA7"/>
    <w:rsid w:val="0032103B"/>
    <w:rsid w:val="00322FE0"/>
    <w:rsid w:val="00327C3D"/>
    <w:rsid w:val="0033112C"/>
    <w:rsid w:val="00331582"/>
    <w:rsid w:val="0033547B"/>
    <w:rsid w:val="00341DB2"/>
    <w:rsid w:val="0034277D"/>
    <w:rsid w:val="00345FFE"/>
    <w:rsid w:val="00351C8A"/>
    <w:rsid w:val="003536DA"/>
    <w:rsid w:val="0035650D"/>
    <w:rsid w:val="003573BD"/>
    <w:rsid w:val="003616B6"/>
    <w:rsid w:val="00370213"/>
    <w:rsid w:val="003765B0"/>
    <w:rsid w:val="00376D28"/>
    <w:rsid w:val="0039092E"/>
    <w:rsid w:val="00390D12"/>
    <w:rsid w:val="003916D2"/>
    <w:rsid w:val="0039227B"/>
    <w:rsid w:val="00393264"/>
    <w:rsid w:val="00396CAF"/>
    <w:rsid w:val="003A1AAA"/>
    <w:rsid w:val="003A482B"/>
    <w:rsid w:val="003A590E"/>
    <w:rsid w:val="003A59EB"/>
    <w:rsid w:val="003B1C27"/>
    <w:rsid w:val="003B51D7"/>
    <w:rsid w:val="003B6277"/>
    <w:rsid w:val="003C2594"/>
    <w:rsid w:val="003C689E"/>
    <w:rsid w:val="003D413E"/>
    <w:rsid w:val="003D6659"/>
    <w:rsid w:val="003D6BDF"/>
    <w:rsid w:val="003D7149"/>
    <w:rsid w:val="003D7D0D"/>
    <w:rsid w:val="003E5FE9"/>
    <w:rsid w:val="003F145D"/>
    <w:rsid w:val="003F35FC"/>
    <w:rsid w:val="003F3703"/>
    <w:rsid w:val="003F46DD"/>
    <w:rsid w:val="003F681E"/>
    <w:rsid w:val="003F7B42"/>
    <w:rsid w:val="00402A6B"/>
    <w:rsid w:val="00404145"/>
    <w:rsid w:val="004076B1"/>
    <w:rsid w:val="00413D0D"/>
    <w:rsid w:val="0042000F"/>
    <w:rsid w:val="00420C8D"/>
    <w:rsid w:val="004221CF"/>
    <w:rsid w:val="004251E2"/>
    <w:rsid w:val="00431F2D"/>
    <w:rsid w:val="00432B77"/>
    <w:rsid w:val="004331D5"/>
    <w:rsid w:val="00433D1E"/>
    <w:rsid w:val="00435DEA"/>
    <w:rsid w:val="004368BC"/>
    <w:rsid w:val="00440140"/>
    <w:rsid w:val="0044027A"/>
    <w:rsid w:val="00442BA2"/>
    <w:rsid w:val="00442BAB"/>
    <w:rsid w:val="004461B0"/>
    <w:rsid w:val="00450691"/>
    <w:rsid w:val="004548CA"/>
    <w:rsid w:val="0045494F"/>
    <w:rsid w:val="0045599D"/>
    <w:rsid w:val="004561E3"/>
    <w:rsid w:val="004576E0"/>
    <w:rsid w:val="004641A4"/>
    <w:rsid w:val="00470E4D"/>
    <w:rsid w:val="00471A77"/>
    <w:rsid w:val="0047456E"/>
    <w:rsid w:val="00474C6A"/>
    <w:rsid w:val="0047726C"/>
    <w:rsid w:val="00477E70"/>
    <w:rsid w:val="004820C7"/>
    <w:rsid w:val="004864B3"/>
    <w:rsid w:val="00486860"/>
    <w:rsid w:val="00493D13"/>
    <w:rsid w:val="00495EE2"/>
    <w:rsid w:val="00497383"/>
    <w:rsid w:val="004A0C07"/>
    <w:rsid w:val="004A1C1B"/>
    <w:rsid w:val="004A3547"/>
    <w:rsid w:val="004A35FD"/>
    <w:rsid w:val="004A39B6"/>
    <w:rsid w:val="004A5228"/>
    <w:rsid w:val="004B053B"/>
    <w:rsid w:val="004B20BB"/>
    <w:rsid w:val="004B2BDB"/>
    <w:rsid w:val="004B3641"/>
    <w:rsid w:val="004C313B"/>
    <w:rsid w:val="004C3FB7"/>
    <w:rsid w:val="004C4DA5"/>
    <w:rsid w:val="004C6638"/>
    <w:rsid w:val="004D1DAA"/>
    <w:rsid w:val="004D368A"/>
    <w:rsid w:val="004E3200"/>
    <w:rsid w:val="004E6B23"/>
    <w:rsid w:val="004E6C60"/>
    <w:rsid w:val="004E7364"/>
    <w:rsid w:val="004E7B1B"/>
    <w:rsid w:val="004F2E78"/>
    <w:rsid w:val="00503BCF"/>
    <w:rsid w:val="00503EFD"/>
    <w:rsid w:val="00513F6C"/>
    <w:rsid w:val="005152AE"/>
    <w:rsid w:val="005177C5"/>
    <w:rsid w:val="00522166"/>
    <w:rsid w:val="00523F6D"/>
    <w:rsid w:val="00525BE7"/>
    <w:rsid w:val="00525F93"/>
    <w:rsid w:val="00531260"/>
    <w:rsid w:val="00531CAC"/>
    <w:rsid w:val="00533046"/>
    <w:rsid w:val="0053332F"/>
    <w:rsid w:val="005360A2"/>
    <w:rsid w:val="00536CED"/>
    <w:rsid w:val="00537EC8"/>
    <w:rsid w:val="00541F20"/>
    <w:rsid w:val="005433B4"/>
    <w:rsid w:val="005447F5"/>
    <w:rsid w:val="0054501A"/>
    <w:rsid w:val="0054568C"/>
    <w:rsid w:val="0054650F"/>
    <w:rsid w:val="0055567C"/>
    <w:rsid w:val="00563359"/>
    <w:rsid w:val="00565CA2"/>
    <w:rsid w:val="00574005"/>
    <w:rsid w:val="00576DC3"/>
    <w:rsid w:val="005771AD"/>
    <w:rsid w:val="00577AFA"/>
    <w:rsid w:val="00584505"/>
    <w:rsid w:val="00584AA3"/>
    <w:rsid w:val="0058535A"/>
    <w:rsid w:val="005860A1"/>
    <w:rsid w:val="00593B54"/>
    <w:rsid w:val="00595779"/>
    <w:rsid w:val="00596820"/>
    <w:rsid w:val="005A5847"/>
    <w:rsid w:val="005A7B80"/>
    <w:rsid w:val="005B0BBA"/>
    <w:rsid w:val="005B4760"/>
    <w:rsid w:val="005C129A"/>
    <w:rsid w:val="005C2945"/>
    <w:rsid w:val="005D2536"/>
    <w:rsid w:val="005D4231"/>
    <w:rsid w:val="005E4CB0"/>
    <w:rsid w:val="005F567C"/>
    <w:rsid w:val="005F69A0"/>
    <w:rsid w:val="006036F9"/>
    <w:rsid w:val="0060493F"/>
    <w:rsid w:val="00607BF0"/>
    <w:rsid w:val="00607D1A"/>
    <w:rsid w:val="00610D45"/>
    <w:rsid w:val="006161F0"/>
    <w:rsid w:val="006173C6"/>
    <w:rsid w:val="00621385"/>
    <w:rsid w:val="0062466D"/>
    <w:rsid w:val="0062611B"/>
    <w:rsid w:val="00626A12"/>
    <w:rsid w:val="0063116C"/>
    <w:rsid w:val="00634877"/>
    <w:rsid w:val="006354EB"/>
    <w:rsid w:val="0063635F"/>
    <w:rsid w:val="006375A3"/>
    <w:rsid w:val="00642479"/>
    <w:rsid w:val="00642E81"/>
    <w:rsid w:val="00646189"/>
    <w:rsid w:val="0066348A"/>
    <w:rsid w:val="00664DE2"/>
    <w:rsid w:val="00667551"/>
    <w:rsid w:val="00673CC8"/>
    <w:rsid w:val="00674E00"/>
    <w:rsid w:val="00680C19"/>
    <w:rsid w:val="00685EC1"/>
    <w:rsid w:val="006937DC"/>
    <w:rsid w:val="00696640"/>
    <w:rsid w:val="006A0A9C"/>
    <w:rsid w:val="006A3609"/>
    <w:rsid w:val="006A5642"/>
    <w:rsid w:val="006A652B"/>
    <w:rsid w:val="006A784F"/>
    <w:rsid w:val="006A7A49"/>
    <w:rsid w:val="006A7DC8"/>
    <w:rsid w:val="006B5521"/>
    <w:rsid w:val="006B635F"/>
    <w:rsid w:val="006C4776"/>
    <w:rsid w:val="006C6CD5"/>
    <w:rsid w:val="006C73BD"/>
    <w:rsid w:val="006D0150"/>
    <w:rsid w:val="006E0C60"/>
    <w:rsid w:val="006E10B6"/>
    <w:rsid w:val="006E57D2"/>
    <w:rsid w:val="006E5CE3"/>
    <w:rsid w:val="006E7F50"/>
    <w:rsid w:val="006F1E73"/>
    <w:rsid w:val="006F1F38"/>
    <w:rsid w:val="006F76D5"/>
    <w:rsid w:val="00702D58"/>
    <w:rsid w:val="00714428"/>
    <w:rsid w:val="00723185"/>
    <w:rsid w:val="00723750"/>
    <w:rsid w:val="00725B33"/>
    <w:rsid w:val="007267A4"/>
    <w:rsid w:val="00730F8B"/>
    <w:rsid w:val="00731D4A"/>
    <w:rsid w:val="00733654"/>
    <w:rsid w:val="00736F71"/>
    <w:rsid w:val="00740495"/>
    <w:rsid w:val="007422DA"/>
    <w:rsid w:val="00750604"/>
    <w:rsid w:val="00753B73"/>
    <w:rsid w:val="00753CFF"/>
    <w:rsid w:val="007629D4"/>
    <w:rsid w:val="00762F5D"/>
    <w:rsid w:val="00763806"/>
    <w:rsid w:val="00766108"/>
    <w:rsid w:val="00767508"/>
    <w:rsid w:val="007735FC"/>
    <w:rsid w:val="0078009E"/>
    <w:rsid w:val="007811CE"/>
    <w:rsid w:val="00781810"/>
    <w:rsid w:val="00781E85"/>
    <w:rsid w:val="00782D6A"/>
    <w:rsid w:val="007872A6"/>
    <w:rsid w:val="00790EDB"/>
    <w:rsid w:val="00794D2F"/>
    <w:rsid w:val="00796CCD"/>
    <w:rsid w:val="007A0792"/>
    <w:rsid w:val="007A5567"/>
    <w:rsid w:val="007A6D26"/>
    <w:rsid w:val="007B0D34"/>
    <w:rsid w:val="007C0273"/>
    <w:rsid w:val="007C2C1A"/>
    <w:rsid w:val="007C4EC5"/>
    <w:rsid w:val="007C67BC"/>
    <w:rsid w:val="007D01BC"/>
    <w:rsid w:val="007D0FDF"/>
    <w:rsid w:val="007D5BF4"/>
    <w:rsid w:val="007D5CB2"/>
    <w:rsid w:val="007D677C"/>
    <w:rsid w:val="007D7F53"/>
    <w:rsid w:val="007E368B"/>
    <w:rsid w:val="007E3A33"/>
    <w:rsid w:val="007F0520"/>
    <w:rsid w:val="007F0D77"/>
    <w:rsid w:val="007F0FA9"/>
    <w:rsid w:val="007F22A5"/>
    <w:rsid w:val="007F2B5D"/>
    <w:rsid w:val="008015DB"/>
    <w:rsid w:val="00802503"/>
    <w:rsid w:val="008110A4"/>
    <w:rsid w:val="008152BA"/>
    <w:rsid w:val="00816A35"/>
    <w:rsid w:val="00817CDC"/>
    <w:rsid w:val="00820A47"/>
    <w:rsid w:val="00820C4B"/>
    <w:rsid w:val="00825D01"/>
    <w:rsid w:val="008344DC"/>
    <w:rsid w:val="00835684"/>
    <w:rsid w:val="008368A1"/>
    <w:rsid w:val="00837221"/>
    <w:rsid w:val="0083767C"/>
    <w:rsid w:val="00842623"/>
    <w:rsid w:val="008450EE"/>
    <w:rsid w:val="00845234"/>
    <w:rsid w:val="00847300"/>
    <w:rsid w:val="00850096"/>
    <w:rsid w:val="00850AFC"/>
    <w:rsid w:val="00853C59"/>
    <w:rsid w:val="00853CA5"/>
    <w:rsid w:val="00856DA7"/>
    <w:rsid w:val="00861AA7"/>
    <w:rsid w:val="00864D59"/>
    <w:rsid w:val="00865023"/>
    <w:rsid w:val="008679AB"/>
    <w:rsid w:val="00876C13"/>
    <w:rsid w:val="00882CD6"/>
    <w:rsid w:val="008856ED"/>
    <w:rsid w:val="008866DC"/>
    <w:rsid w:val="00887A8C"/>
    <w:rsid w:val="00891555"/>
    <w:rsid w:val="008918A3"/>
    <w:rsid w:val="008942A4"/>
    <w:rsid w:val="008975AB"/>
    <w:rsid w:val="008A3D05"/>
    <w:rsid w:val="008A496C"/>
    <w:rsid w:val="008A4B4A"/>
    <w:rsid w:val="008B2A60"/>
    <w:rsid w:val="008B58DF"/>
    <w:rsid w:val="008B7EC1"/>
    <w:rsid w:val="008C1D79"/>
    <w:rsid w:val="008C42B0"/>
    <w:rsid w:val="008C7237"/>
    <w:rsid w:val="008D0179"/>
    <w:rsid w:val="008D07CC"/>
    <w:rsid w:val="008D0AF7"/>
    <w:rsid w:val="008D28AA"/>
    <w:rsid w:val="008D3F9D"/>
    <w:rsid w:val="008D4853"/>
    <w:rsid w:val="008D6EE8"/>
    <w:rsid w:val="008E3117"/>
    <w:rsid w:val="008E3180"/>
    <w:rsid w:val="008E6069"/>
    <w:rsid w:val="008F10D9"/>
    <w:rsid w:val="008F1CAB"/>
    <w:rsid w:val="008F2785"/>
    <w:rsid w:val="008F4AB7"/>
    <w:rsid w:val="008F637A"/>
    <w:rsid w:val="009016F7"/>
    <w:rsid w:val="009035FA"/>
    <w:rsid w:val="00917ADE"/>
    <w:rsid w:val="00920F8D"/>
    <w:rsid w:val="00922E3D"/>
    <w:rsid w:val="00924250"/>
    <w:rsid w:val="00925C41"/>
    <w:rsid w:val="00925F1A"/>
    <w:rsid w:val="00926FEF"/>
    <w:rsid w:val="009304FE"/>
    <w:rsid w:val="00930C70"/>
    <w:rsid w:val="00951008"/>
    <w:rsid w:val="00951CA2"/>
    <w:rsid w:val="00952574"/>
    <w:rsid w:val="009532EE"/>
    <w:rsid w:val="009635B0"/>
    <w:rsid w:val="00964E91"/>
    <w:rsid w:val="009673C5"/>
    <w:rsid w:val="00972CDC"/>
    <w:rsid w:val="00976FAE"/>
    <w:rsid w:val="00983BB0"/>
    <w:rsid w:val="009864E5"/>
    <w:rsid w:val="00986BFC"/>
    <w:rsid w:val="00987640"/>
    <w:rsid w:val="0099527A"/>
    <w:rsid w:val="009976A6"/>
    <w:rsid w:val="009A11A7"/>
    <w:rsid w:val="009A1C44"/>
    <w:rsid w:val="009A3D78"/>
    <w:rsid w:val="009A5602"/>
    <w:rsid w:val="009A7013"/>
    <w:rsid w:val="009B2E3F"/>
    <w:rsid w:val="009B3A3C"/>
    <w:rsid w:val="009C20EE"/>
    <w:rsid w:val="009C2A3E"/>
    <w:rsid w:val="009E0C11"/>
    <w:rsid w:val="009E1A48"/>
    <w:rsid w:val="009E421A"/>
    <w:rsid w:val="009F0A6D"/>
    <w:rsid w:val="009F3FAC"/>
    <w:rsid w:val="009F561D"/>
    <w:rsid w:val="00A000E0"/>
    <w:rsid w:val="00A021C7"/>
    <w:rsid w:val="00A100C1"/>
    <w:rsid w:val="00A11F15"/>
    <w:rsid w:val="00A1575B"/>
    <w:rsid w:val="00A2180A"/>
    <w:rsid w:val="00A25083"/>
    <w:rsid w:val="00A25E38"/>
    <w:rsid w:val="00A307AF"/>
    <w:rsid w:val="00A335FA"/>
    <w:rsid w:val="00A339BC"/>
    <w:rsid w:val="00A36A2A"/>
    <w:rsid w:val="00A375BE"/>
    <w:rsid w:val="00A37627"/>
    <w:rsid w:val="00A44076"/>
    <w:rsid w:val="00A47392"/>
    <w:rsid w:val="00A4768B"/>
    <w:rsid w:val="00A54893"/>
    <w:rsid w:val="00A56075"/>
    <w:rsid w:val="00A62042"/>
    <w:rsid w:val="00A63932"/>
    <w:rsid w:val="00A64419"/>
    <w:rsid w:val="00A7488A"/>
    <w:rsid w:val="00A752F0"/>
    <w:rsid w:val="00A80E6B"/>
    <w:rsid w:val="00A830BF"/>
    <w:rsid w:val="00A901D9"/>
    <w:rsid w:val="00A92867"/>
    <w:rsid w:val="00AA5978"/>
    <w:rsid w:val="00AA605A"/>
    <w:rsid w:val="00AB0D8F"/>
    <w:rsid w:val="00AB146C"/>
    <w:rsid w:val="00AB485A"/>
    <w:rsid w:val="00AB6AE9"/>
    <w:rsid w:val="00AC727B"/>
    <w:rsid w:val="00AD1586"/>
    <w:rsid w:val="00AD48BB"/>
    <w:rsid w:val="00AD606E"/>
    <w:rsid w:val="00AE04CE"/>
    <w:rsid w:val="00AE11AC"/>
    <w:rsid w:val="00AE558F"/>
    <w:rsid w:val="00AE55CD"/>
    <w:rsid w:val="00AE6767"/>
    <w:rsid w:val="00AF07F6"/>
    <w:rsid w:val="00AF1765"/>
    <w:rsid w:val="00AF74D3"/>
    <w:rsid w:val="00B01F64"/>
    <w:rsid w:val="00B03C36"/>
    <w:rsid w:val="00B072EB"/>
    <w:rsid w:val="00B106B4"/>
    <w:rsid w:val="00B138A6"/>
    <w:rsid w:val="00B13ECC"/>
    <w:rsid w:val="00B164E6"/>
    <w:rsid w:val="00B16CDC"/>
    <w:rsid w:val="00B17BCA"/>
    <w:rsid w:val="00B21E93"/>
    <w:rsid w:val="00B245F0"/>
    <w:rsid w:val="00B27575"/>
    <w:rsid w:val="00B32AD7"/>
    <w:rsid w:val="00B40DBB"/>
    <w:rsid w:val="00B4105B"/>
    <w:rsid w:val="00B41FC6"/>
    <w:rsid w:val="00B5004C"/>
    <w:rsid w:val="00B5012C"/>
    <w:rsid w:val="00B5103B"/>
    <w:rsid w:val="00B51968"/>
    <w:rsid w:val="00B569C4"/>
    <w:rsid w:val="00B62C20"/>
    <w:rsid w:val="00B62E86"/>
    <w:rsid w:val="00B645A7"/>
    <w:rsid w:val="00B67D3B"/>
    <w:rsid w:val="00B70BC4"/>
    <w:rsid w:val="00B74B06"/>
    <w:rsid w:val="00B74C38"/>
    <w:rsid w:val="00B75ECA"/>
    <w:rsid w:val="00B80F0B"/>
    <w:rsid w:val="00B811FF"/>
    <w:rsid w:val="00B82113"/>
    <w:rsid w:val="00B85CC5"/>
    <w:rsid w:val="00B85F12"/>
    <w:rsid w:val="00B8607D"/>
    <w:rsid w:val="00B861E9"/>
    <w:rsid w:val="00B8661D"/>
    <w:rsid w:val="00B86B7F"/>
    <w:rsid w:val="00B878E0"/>
    <w:rsid w:val="00B94886"/>
    <w:rsid w:val="00B957CF"/>
    <w:rsid w:val="00B9580A"/>
    <w:rsid w:val="00BA07F1"/>
    <w:rsid w:val="00BA1A8E"/>
    <w:rsid w:val="00BA1D77"/>
    <w:rsid w:val="00BA2801"/>
    <w:rsid w:val="00BA2CD2"/>
    <w:rsid w:val="00BA3D09"/>
    <w:rsid w:val="00BA4432"/>
    <w:rsid w:val="00BA5DA0"/>
    <w:rsid w:val="00BA6473"/>
    <w:rsid w:val="00BB470C"/>
    <w:rsid w:val="00BB4AC6"/>
    <w:rsid w:val="00BB58FB"/>
    <w:rsid w:val="00BC0DD2"/>
    <w:rsid w:val="00BD4E4D"/>
    <w:rsid w:val="00BD7C12"/>
    <w:rsid w:val="00BE236B"/>
    <w:rsid w:val="00BE388C"/>
    <w:rsid w:val="00BE4A9B"/>
    <w:rsid w:val="00BE55B4"/>
    <w:rsid w:val="00BE5724"/>
    <w:rsid w:val="00BF3C4C"/>
    <w:rsid w:val="00BF3F0B"/>
    <w:rsid w:val="00BF4908"/>
    <w:rsid w:val="00C00B33"/>
    <w:rsid w:val="00C175C7"/>
    <w:rsid w:val="00C20FB9"/>
    <w:rsid w:val="00C214F4"/>
    <w:rsid w:val="00C2270D"/>
    <w:rsid w:val="00C23F7D"/>
    <w:rsid w:val="00C24072"/>
    <w:rsid w:val="00C2772F"/>
    <w:rsid w:val="00C3107C"/>
    <w:rsid w:val="00C31836"/>
    <w:rsid w:val="00C334C5"/>
    <w:rsid w:val="00C33C30"/>
    <w:rsid w:val="00C37968"/>
    <w:rsid w:val="00C45918"/>
    <w:rsid w:val="00C45A6E"/>
    <w:rsid w:val="00C4642E"/>
    <w:rsid w:val="00C46DFB"/>
    <w:rsid w:val="00C47C2A"/>
    <w:rsid w:val="00C50044"/>
    <w:rsid w:val="00C529F6"/>
    <w:rsid w:val="00C533BA"/>
    <w:rsid w:val="00C5458C"/>
    <w:rsid w:val="00C55ABB"/>
    <w:rsid w:val="00C6039D"/>
    <w:rsid w:val="00C65091"/>
    <w:rsid w:val="00C74DC0"/>
    <w:rsid w:val="00C82EB2"/>
    <w:rsid w:val="00C83032"/>
    <w:rsid w:val="00C83464"/>
    <w:rsid w:val="00C85104"/>
    <w:rsid w:val="00C9059A"/>
    <w:rsid w:val="00C9284D"/>
    <w:rsid w:val="00C93E8C"/>
    <w:rsid w:val="00C959A4"/>
    <w:rsid w:val="00C97810"/>
    <w:rsid w:val="00CA4577"/>
    <w:rsid w:val="00CA4F9B"/>
    <w:rsid w:val="00CA6900"/>
    <w:rsid w:val="00CB1395"/>
    <w:rsid w:val="00CB3202"/>
    <w:rsid w:val="00CB5A41"/>
    <w:rsid w:val="00CB5FB9"/>
    <w:rsid w:val="00CB617B"/>
    <w:rsid w:val="00CB6576"/>
    <w:rsid w:val="00CC01F1"/>
    <w:rsid w:val="00CC1A6F"/>
    <w:rsid w:val="00CC4AE4"/>
    <w:rsid w:val="00CC5ED9"/>
    <w:rsid w:val="00CC7937"/>
    <w:rsid w:val="00CD1C58"/>
    <w:rsid w:val="00CD2C6F"/>
    <w:rsid w:val="00CD33BB"/>
    <w:rsid w:val="00CD77DB"/>
    <w:rsid w:val="00CE69E2"/>
    <w:rsid w:val="00CF23A4"/>
    <w:rsid w:val="00CF3ADE"/>
    <w:rsid w:val="00CF522A"/>
    <w:rsid w:val="00CF5CF1"/>
    <w:rsid w:val="00CF6713"/>
    <w:rsid w:val="00CF74B3"/>
    <w:rsid w:val="00D00293"/>
    <w:rsid w:val="00D0442B"/>
    <w:rsid w:val="00D1205E"/>
    <w:rsid w:val="00D12332"/>
    <w:rsid w:val="00D1267B"/>
    <w:rsid w:val="00D16E7E"/>
    <w:rsid w:val="00D20E07"/>
    <w:rsid w:val="00D250BA"/>
    <w:rsid w:val="00D26E6D"/>
    <w:rsid w:val="00D30DA5"/>
    <w:rsid w:val="00D376C7"/>
    <w:rsid w:val="00D43ACA"/>
    <w:rsid w:val="00D449CE"/>
    <w:rsid w:val="00D468FF"/>
    <w:rsid w:val="00D46A44"/>
    <w:rsid w:val="00D4729B"/>
    <w:rsid w:val="00D508C0"/>
    <w:rsid w:val="00D56029"/>
    <w:rsid w:val="00D6349E"/>
    <w:rsid w:val="00D64C64"/>
    <w:rsid w:val="00D67768"/>
    <w:rsid w:val="00D76B2A"/>
    <w:rsid w:val="00D76B44"/>
    <w:rsid w:val="00D8058D"/>
    <w:rsid w:val="00D831B6"/>
    <w:rsid w:val="00D8380D"/>
    <w:rsid w:val="00D83FFE"/>
    <w:rsid w:val="00D921B9"/>
    <w:rsid w:val="00D9321E"/>
    <w:rsid w:val="00D939A8"/>
    <w:rsid w:val="00D965D1"/>
    <w:rsid w:val="00D96CCA"/>
    <w:rsid w:val="00DA0AA4"/>
    <w:rsid w:val="00DA479F"/>
    <w:rsid w:val="00DB52CC"/>
    <w:rsid w:val="00DB6623"/>
    <w:rsid w:val="00DC10C1"/>
    <w:rsid w:val="00DC39F3"/>
    <w:rsid w:val="00DE1ECB"/>
    <w:rsid w:val="00DE2453"/>
    <w:rsid w:val="00DE33F2"/>
    <w:rsid w:val="00DF6F8F"/>
    <w:rsid w:val="00DF7690"/>
    <w:rsid w:val="00E01C6A"/>
    <w:rsid w:val="00E0308D"/>
    <w:rsid w:val="00E10542"/>
    <w:rsid w:val="00E107A5"/>
    <w:rsid w:val="00E11ED6"/>
    <w:rsid w:val="00E1432E"/>
    <w:rsid w:val="00E15A08"/>
    <w:rsid w:val="00E16E40"/>
    <w:rsid w:val="00E17B53"/>
    <w:rsid w:val="00E2249A"/>
    <w:rsid w:val="00E23280"/>
    <w:rsid w:val="00E277CC"/>
    <w:rsid w:val="00E3177B"/>
    <w:rsid w:val="00E32CC9"/>
    <w:rsid w:val="00E32D67"/>
    <w:rsid w:val="00E36558"/>
    <w:rsid w:val="00E4432D"/>
    <w:rsid w:val="00E44427"/>
    <w:rsid w:val="00E4459B"/>
    <w:rsid w:val="00E544C0"/>
    <w:rsid w:val="00E559BC"/>
    <w:rsid w:val="00E559E8"/>
    <w:rsid w:val="00E56D00"/>
    <w:rsid w:val="00E6468D"/>
    <w:rsid w:val="00E763FC"/>
    <w:rsid w:val="00E92503"/>
    <w:rsid w:val="00E975AF"/>
    <w:rsid w:val="00EA148D"/>
    <w:rsid w:val="00EA6441"/>
    <w:rsid w:val="00EB053A"/>
    <w:rsid w:val="00EB5742"/>
    <w:rsid w:val="00EB77AF"/>
    <w:rsid w:val="00EC39A3"/>
    <w:rsid w:val="00ED1432"/>
    <w:rsid w:val="00ED55CF"/>
    <w:rsid w:val="00ED578B"/>
    <w:rsid w:val="00ED5833"/>
    <w:rsid w:val="00ED7075"/>
    <w:rsid w:val="00ED75F5"/>
    <w:rsid w:val="00EE12A5"/>
    <w:rsid w:val="00EE2402"/>
    <w:rsid w:val="00EF30F5"/>
    <w:rsid w:val="00EF5E8F"/>
    <w:rsid w:val="00F02E8C"/>
    <w:rsid w:val="00F03031"/>
    <w:rsid w:val="00F04C66"/>
    <w:rsid w:val="00F07578"/>
    <w:rsid w:val="00F17922"/>
    <w:rsid w:val="00F208B8"/>
    <w:rsid w:val="00F216B6"/>
    <w:rsid w:val="00F2176A"/>
    <w:rsid w:val="00F25F67"/>
    <w:rsid w:val="00F25F84"/>
    <w:rsid w:val="00F26126"/>
    <w:rsid w:val="00F267B8"/>
    <w:rsid w:val="00F276D8"/>
    <w:rsid w:val="00F34899"/>
    <w:rsid w:val="00F375C2"/>
    <w:rsid w:val="00F43D3A"/>
    <w:rsid w:val="00F4401F"/>
    <w:rsid w:val="00F46957"/>
    <w:rsid w:val="00F46E63"/>
    <w:rsid w:val="00F55FB7"/>
    <w:rsid w:val="00F605BA"/>
    <w:rsid w:val="00F62FFB"/>
    <w:rsid w:val="00F66975"/>
    <w:rsid w:val="00F6780D"/>
    <w:rsid w:val="00F7220B"/>
    <w:rsid w:val="00F726EB"/>
    <w:rsid w:val="00F731E0"/>
    <w:rsid w:val="00F8100B"/>
    <w:rsid w:val="00F81E2D"/>
    <w:rsid w:val="00F84A2B"/>
    <w:rsid w:val="00F92E73"/>
    <w:rsid w:val="00F95B48"/>
    <w:rsid w:val="00FA304B"/>
    <w:rsid w:val="00FA6A14"/>
    <w:rsid w:val="00FB078C"/>
    <w:rsid w:val="00FB5477"/>
    <w:rsid w:val="00FB5ACB"/>
    <w:rsid w:val="00FC7E7B"/>
    <w:rsid w:val="00FD27A3"/>
    <w:rsid w:val="00FD7B75"/>
    <w:rsid w:val="00FE154E"/>
    <w:rsid w:val="00FE1975"/>
    <w:rsid w:val="00FE3C9B"/>
    <w:rsid w:val="00FE60AF"/>
    <w:rsid w:val="00FE6453"/>
    <w:rsid w:val="00FF0864"/>
    <w:rsid w:val="00FF63D5"/>
    <w:rsid w:val="05911318"/>
    <w:rsid w:val="0F1704A3"/>
    <w:rsid w:val="1FCE4731"/>
    <w:rsid w:val="2412D343"/>
    <w:rsid w:val="30D82DEE"/>
    <w:rsid w:val="36F5DB42"/>
    <w:rsid w:val="4267AFD5"/>
    <w:rsid w:val="4BE1CFE7"/>
    <w:rsid w:val="4DF55635"/>
    <w:rsid w:val="507E8D6B"/>
    <w:rsid w:val="6B35B28C"/>
    <w:rsid w:val="77FB0D37"/>
    <w:rsid w:val="7C54C1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270D"/>
  <w15:docId w15:val="{1FFC5557-F4D5-41DC-AEFD-AD33CE13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s-ES" w:eastAsia="es-CO"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6E2C"/>
    <w:rPr>
      <w:szCs w:val="22"/>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E66E2C"/>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NormalTable1">
    <w:name w:val="Normal Table1"/>
    <w:tblPr>
      <w:tblCellMar>
        <w:top w:w="0" w:type="dxa"/>
        <w:left w:w="0" w:type="dxa"/>
        <w:bottom w:w="0" w:type="dxa"/>
        <w:right w:w="0" w:type="dxa"/>
      </w:tblCellMar>
    </w:tblPr>
  </w:style>
  <w:style w:type="character" w:customStyle="1" w:styleId="Ttulo4Car">
    <w:name w:val="Título 4 Car"/>
    <w:basedOn w:val="Fuentedeprrafopredeter"/>
    <w:link w:val="Ttulo4"/>
    <w:uiPriority w:val="9"/>
    <w:rsid w:val="00E66E2C"/>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E66E2C"/>
    <w:pPr>
      <w:ind w:left="720"/>
      <w:contextualSpacing/>
    </w:pPr>
  </w:style>
  <w:style w:type="paragraph" w:styleId="NormalWeb">
    <w:name w:val="Normal (Web)"/>
    <w:basedOn w:val="Normal"/>
    <w:uiPriority w:val="99"/>
    <w:unhideWhenUsed/>
    <w:rsid w:val="006427CC"/>
    <w:pPr>
      <w:spacing w:before="100" w:beforeAutospacing="1" w:after="100" w:afterAutospacing="1" w:line="240" w:lineRule="auto"/>
      <w:jc w:val="left"/>
    </w:pPr>
    <w:rPr>
      <w:rFonts w:ascii="Times New Roman" w:eastAsia="Times New Roman" w:hAnsi="Times New Roman" w:cs="Times New Roman"/>
      <w:szCs w:val="24"/>
      <w:lang w:val="es-CO"/>
    </w:rPr>
  </w:style>
  <w:style w:type="paragraph" w:styleId="Encabezado">
    <w:name w:val="header"/>
    <w:basedOn w:val="Normal"/>
    <w:link w:val="EncabezadoCar"/>
    <w:uiPriority w:val="99"/>
    <w:unhideWhenUsed/>
    <w:rsid w:val="00E826C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826C9"/>
    <w:rPr>
      <w:rFonts w:ascii="Tahoma" w:eastAsia="Tahoma" w:hAnsi="Tahoma" w:cs="Tahoma"/>
      <w:szCs w:val="22"/>
      <w:lang w:val="es-ES" w:eastAsia="es-MX"/>
    </w:rPr>
  </w:style>
  <w:style w:type="paragraph" w:styleId="Piedepgina">
    <w:name w:val="footer"/>
    <w:basedOn w:val="Normal"/>
    <w:link w:val="PiedepginaCar"/>
    <w:uiPriority w:val="99"/>
    <w:unhideWhenUsed/>
    <w:rsid w:val="00E826C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826C9"/>
    <w:rPr>
      <w:rFonts w:ascii="Tahoma" w:eastAsia="Tahoma" w:hAnsi="Tahoma" w:cs="Tahoma"/>
      <w:szCs w:val="22"/>
      <w:lang w:val="es-ES"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Fuentedeprrafopredeter"/>
    <w:rsid w:val="00ED578B"/>
  </w:style>
  <w:style w:type="paragraph" w:customStyle="1" w:styleId="paragraph">
    <w:name w:val="paragraph"/>
    <w:basedOn w:val="Normal"/>
    <w:rsid w:val="00ED578B"/>
    <w:pPr>
      <w:spacing w:before="100" w:beforeAutospacing="1" w:after="100" w:afterAutospacing="1" w:line="240" w:lineRule="auto"/>
      <w:jc w:val="left"/>
    </w:pPr>
    <w:rPr>
      <w:rFonts w:ascii="Times New Roman" w:eastAsia="Times New Roman" w:hAnsi="Times New Roman" w:cs="Times New Roman"/>
      <w:szCs w:val="24"/>
      <w:lang w:val="es-CO" w:eastAsia="es-ES_tradnl"/>
    </w:rPr>
  </w:style>
  <w:style w:type="paragraph" w:customStyle="1" w:styleId="Prrafodelista2">
    <w:name w:val="Párrafo de lista2"/>
    <w:basedOn w:val="Normal"/>
    <w:rsid w:val="00ED578B"/>
    <w:pPr>
      <w:spacing w:after="200" w:line="276" w:lineRule="auto"/>
      <w:ind w:left="720"/>
      <w:contextualSpacing/>
      <w:jc w:val="left"/>
    </w:pPr>
    <w:rPr>
      <w:rFonts w:ascii="Calibri" w:eastAsia="Times New Roman" w:hAnsi="Calibri" w:cs="Times New Roman"/>
      <w:sz w:val="22"/>
      <w:lang w:val="es-CO" w:eastAsia="en-US"/>
    </w:rPr>
  </w:style>
  <w:style w:type="character" w:customStyle="1" w:styleId="eop">
    <w:name w:val="eop"/>
    <w:basedOn w:val="Fuentedeprrafopredeter"/>
    <w:rsid w:val="00C82EB2"/>
  </w:style>
  <w:style w:type="paragraph" w:styleId="Textonotapie">
    <w:name w:val="footnote text"/>
    <w:basedOn w:val="Normal"/>
    <w:link w:val="TextonotapieCar"/>
    <w:uiPriority w:val="99"/>
    <w:semiHidden/>
    <w:unhideWhenUsed/>
    <w:rsid w:val="006161F0"/>
    <w:pPr>
      <w:spacing w:line="240" w:lineRule="auto"/>
    </w:pPr>
    <w:rPr>
      <w:sz w:val="20"/>
      <w:szCs w:val="20"/>
    </w:rPr>
  </w:style>
  <w:style w:type="character" w:customStyle="1" w:styleId="TextonotapieCar">
    <w:name w:val="Texto nota pie Car"/>
    <w:basedOn w:val="Fuentedeprrafopredeter"/>
    <w:link w:val="Textonotapie"/>
    <w:uiPriority w:val="99"/>
    <w:semiHidden/>
    <w:rsid w:val="006161F0"/>
    <w:rPr>
      <w:sz w:val="20"/>
      <w:szCs w:val="20"/>
    </w:rPr>
  </w:style>
  <w:style w:type="character" w:styleId="Refdenotaalpie">
    <w:name w:val="footnote reference"/>
    <w:basedOn w:val="Fuentedeprrafopredeter"/>
    <w:semiHidden/>
    <w:unhideWhenUsed/>
    <w:rsid w:val="006161F0"/>
    <w:rPr>
      <w:vertAlign w:val="superscript"/>
    </w:rPr>
  </w:style>
  <w:style w:type="table" w:styleId="Tablaconcuadrcula">
    <w:name w:val="Table Grid"/>
    <w:basedOn w:val="Tablanormal"/>
    <w:uiPriority w:val="39"/>
    <w:rsid w:val="001508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77E5F"/>
    <w:rPr>
      <w:sz w:val="16"/>
      <w:szCs w:val="16"/>
    </w:rPr>
  </w:style>
  <w:style w:type="paragraph" w:styleId="Textocomentario">
    <w:name w:val="annotation text"/>
    <w:basedOn w:val="Normal"/>
    <w:link w:val="TextocomentarioCar"/>
    <w:uiPriority w:val="99"/>
    <w:semiHidden/>
    <w:unhideWhenUsed/>
    <w:rsid w:val="00277E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7E5F"/>
    <w:rPr>
      <w:sz w:val="20"/>
      <w:szCs w:val="20"/>
    </w:rPr>
  </w:style>
  <w:style w:type="paragraph" w:styleId="Asuntodelcomentario">
    <w:name w:val="annotation subject"/>
    <w:basedOn w:val="Textocomentario"/>
    <w:next w:val="Textocomentario"/>
    <w:link w:val="AsuntodelcomentarioCar"/>
    <w:uiPriority w:val="99"/>
    <w:semiHidden/>
    <w:unhideWhenUsed/>
    <w:rsid w:val="00277E5F"/>
    <w:rPr>
      <w:b/>
      <w:bCs/>
    </w:rPr>
  </w:style>
  <w:style w:type="character" w:customStyle="1" w:styleId="AsuntodelcomentarioCar">
    <w:name w:val="Asunto del comentario Car"/>
    <w:basedOn w:val="TextocomentarioCar"/>
    <w:link w:val="Asuntodelcomentario"/>
    <w:uiPriority w:val="99"/>
    <w:semiHidden/>
    <w:rsid w:val="00277E5F"/>
    <w:rPr>
      <w:b/>
      <w:bCs/>
      <w:sz w:val="20"/>
      <w:szCs w:val="20"/>
    </w:rPr>
  </w:style>
  <w:style w:type="paragraph" w:styleId="Textodeglobo">
    <w:name w:val="Balloon Text"/>
    <w:basedOn w:val="Normal"/>
    <w:link w:val="TextodegloboCar"/>
    <w:uiPriority w:val="99"/>
    <w:semiHidden/>
    <w:unhideWhenUsed/>
    <w:rsid w:val="00277E5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7E5F"/>
    <w:rPr>
      <w:rFonts w:ascii="Segoe UI" w:hAnsi="Segoe UI" w:cs="Segoe UI"/>
      <w:sz w:val="18"/>
      <w:szCs w:val="18"/>
    </w:rPr>
  </w:style>
  <w:style w:type="paragraph" w:styleId="Sinespaciado">
    <w:name w:val="No Spacing"/>
    <w:link w:val="SinespaciadoCar"/>
    <w:uiPriority w:val="1"/>
    <w:qFormat/>
    <w:rsid w:val="00762F5D"/>
    <w:pPr>
      <w:spacing w:line="240" w:lineRule="auto"/>
      <w:jc w:val="left"/>
    </w:pPr>
    <w:rPr>
      <w:rFonts w:ascii="Calibri" w:eastAsia="Times New Roman" w:hAnsi="Calibri" w:cs="Times New Roman"/>
      <w:sz w:val="22"/>
      <w:szCs w:val="22"/>
      <w:lang w:eastAsia="es-ES"/>
    </w:rPr>
  </w:style>
  <w:style w:type="character" w:customStyle="1" w:styleId="SinespaciadoCar">
    <w:name w:val="Sin espaciado Car"/>
    <w:link w:val="Sinespaciado"/>
    <w:uiPriority w:val="1"/>
    <w:locked/>
    <w:rsid w:val="00762F5D"/>
    <w:rPr>
      <w:rFonts w:ascii="Calibri" w:eastAsia="Times New Roman" w:hAnsi="Calibri" w:cs="Times New Roman"/>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109474">
      <w:bodyDiv w:val="1"/>
      <w:marLeft w:val="0"/>
      <w:marRight w:val="0"/>
      <w:marTop w:val="0"/>
      <w:marBottom w:val="0"/>
      <w:divBdr>
        <w:top w:val="none" w:sz="0" w:space="0" w:color="auto"/>
        <w:left w:val="none" w:sz="0" w:space="0" w:color="auto"/>
        <w:bottom w:val="none" w:sz="0" w:space="0" w:color="auto"/>
        <w:right w:val="none" w:sz="0" w:space="0" w:color="auto"/>
      </w:divBdr>
    </w:div>
    <w:div w:id="1164471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8a578c7ee0b64e7f"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BZvYUK2cpxoaOLw1UkVpAlulbNg==">AMUW2mX96kHlnmn9sDjOsD8zwR8KQz+kl+EBXvLd/HVy/09u6kBdPNrMwHtU9X3uGTTAsxXyNq5trMHOraJJy9o8qK7C0x7ZpWTu7mMDmqJ+mXmKLb/46y4=</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4C1FE-20A8-460B-9109-BF2F7E10F1AB}">
  <ds:schemaRefs>
    <ds:schemaRef ds:uri="http://schemas.microsoft.com/sharepoint/v3/contenttype/forms"/>
  </ds:schemaRefs>
</ds:datastoreItem>
</file>

<file path=customXml/itemProps2.xml><?xml version="1.0" encoding="utf-8"?>
<ds:datastoreItem xmlns:ds="http://schemas.openxmlformats.org/officeDocument/2006/customXml" ds:itemID="{4AC7B6B8-AA57-4E4A-B481-B59505C8A8C0}">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9E657A6-BE65-45A3-9084-A92ADBC43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0D4D6E-C824-49C7-9D3E-20E08F54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5979</Words>
  <Characters>32886</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ayda matilde barbosa</dc:creator>
  <cp:lastModifiedBy>Hermides Alonso Gaviria Ocampo</cp:lastModifiedBy>
  <cp:revision>9</cp:revision>
  <dcterms:created xsi:type="dcterms:W3CDTF">2022-04-28T20:21:00Z</dcterms:created>
  <dcterms:modified xsi:type="dcterms:W3CDTF">2022-08-09T17:34:00Z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57044400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