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D326" w14:textId="77777777" w:rsidR="005C6450" w:rsidRPr="005C6450" w:rsidRDefault="005C6450" w:rsidP="005C645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Hlk99113374"/>
      <w:bookmarkEnd w:id="0"/>
      <w:r w:rsidRPr="005C645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854A9F" w14:textId="77777777" w:rsidR="005C6450" w:rsidRPr="005C6450" w:rsidRDefault="005C6450" w:rsidP="005C6450">
      <w:pPr>
        <w:spacing w:after="0" w:line="240" w:lineRule="auto"/>
        <w:jc w:val="both"/>
        <w:rPr>
          <w:rFonts w:ascii="Arial" w:eastAsia="Times New Roman" w:hAnsi="Arial" w:cs="Arial"/>
          <w:sz w:val="20"/>
          <w:szCs w:val="20"/>
          <w:lang w:val="es-419" w:eastAsia="es-ES"/>
        </w:rPr>
      </w:pPr>
    </w:p>
    <w:p w14:paraId="005465FB" w14:textId="16A2E57E" w:rsidR="005C6450" w:rsidRPr="005C6450" w:rsidRDefault="005C6450" w:rsidP="005C6450">
      <w:pPr>
        <w:spacing w:after="0" w:line="240" w:lineRule="auto"/>
        <w:jc w:val="both"/>
        <w:rPr>
          <w:rFonts w:ascii="Arial" w:eastAsia="Times New Roman" w:hAnsi="Arial" w:cs="Arial"/>
          <w:sz w:val="20"/>
          <w:szCs w:val="20"/>
          <w:lang w:val="es-419" w:eastAsia="es-ES"/>
        </w:rPr>
      </w:pPr>
      <w:r w:rsidRPr="005C6450">
        <w:rPr>
          <w:rFonts w:ascii="Arial" w:eastAsia="Times New Roman" w:hAnsi="Arial" w:cs="Arial"/>
          <w:sz w:val="20"/>
          <w:szCs w:val="20"/>
          <w:lang w:val="es-419" w:eastAsia="es-ES"/>
        </w:rPr>
        <w:t>Radicación:</w:t>
      </w:r>
      <w:r w:rsidRPr="005C6450">
        <w:rPr>
          <w:rFonts w:ascii="Arial" w:eastAsia="Times New Roman" w:hAnsi="Arial" w:cs="Arial"/>
          <w:sz w:val="20"/>
          <w:szCs w:val="20"/>
          <w:lang w:val="es-419" w:eastAsia="es-ES"/>
        </w:rPr>
        <w:tab/>
      </w:r>
      <w:r w:rsidRPr="005C6450">
        <w:rPr>
          <w:rFonts w:ascii="Arial" w:eastAsia="Times New Roman" w:hAnsi="Arial" w:cs="Arial"/>
          <w:sz w:val="20"/>
          <w:szCs w:val="20"/>
          <w:lang w:val="es-419" w:eastAsia="es-ES"/>
        </w:rPr>
        <w:tab/>
        <w:t>66001-31-05-002-2018-00482-01</w:t>
      </w:r>
    </w:p>
    <w:p w14:paraId="40D8F4B2" w14:textId="1F2CD98E" w:rsidR="005C6450" w:rsidRPr="005C6450" w:rsidRDefault="005C6450" w:rsidP="005C6450">
      <w:pPr>
        <w:spacing w:after="0" w:line="240" w:lineRule="auto"/>
        <w:jc w:val="both"/>
        <w:rPr>
          <w:rFonts w:ascii="Arial" w:eastAsia="Times New Roman" w:hAnsi="Arial" w:cs="Arial"/>
          <w:sz w:val="20"/>
          <w:szCs w:val="20"/>
          <w:lang w:val="es-419" w:eastAsia="es-ES"/>
        </w:rPr>
      </w:pPr>
      <w:r w:rsidRPr="005C6450">
        <w:rPr>
          <w:rFonts w:ascii="Arial" w:eastAsia="Times New Roman" w:hAnsi="Arial" w:cs="Arial"/>
          <w:sz w:val="20"/>
          <w:szCs w:val="20"/>
          <w:lang w:val="es-419" w:eastAsia="es-ES"/>
        </w:rPr>
        <w:t>Proceso:</w:t>
      </w:r>
      <w:r w:rsidRPr="005C6450">
        <w:rPr>
          <w:rFonts w:ascii="Arial" w:eastAsia="Times New Roman" w:hAnsi="Arial" w:cs="Arial"/>
          <w:sz w:val="20"/>
          <w:szCs w:val="20"/>
          <w:lang w:val="es-419" w:eastAsia="es-ES"/>
        </w:rPr>
        <w:tab/>
      </w:r>
      <w:r w:rsidRPr="005C6450">
        <w:rPr>
          <w:rFonts w:ascii="Arial" w:eastAsia="Times New Roman" w:hAnsi="Arial" w:cs="Arial"/>
          <w:sz w:val="20"/>
          <w:szCs w:val="20"/>
          <w:lang w:val="es-419" w:eastAsia="es-ES"/>
        </w:rPr>
        <w:tab/>
        <w:t>Ordinario Laboral</w:t>
      </w:r>
    </w:p>
    <w:p w14:paraId="5E303871" w14:textId="150C97EB" w:rsidR="005C6450" w:rsidRPr="005C6450" w:rsidRDefault="005C6450" w:rsidP="005C6450">
      <w:pPr>
        <w:spacing w:after="0" w:line="240" w:lineRule="auto"/>
        <w:jc w:val="both"/>
        <w:rPr>
          <w:rFonts w:ascii="Arial" w:eastAsia="Times New Roman" w:hAnsi="Arial" w:cs="Arial"/>
          <w:sz w:val="20"/>
          <w:szCs w:val="20"/>
          <w:lang w:val="es-419" w:eastAsia="es-ES"/>
        </w:rPr>
      </w:pPr>
      <w:r w:rsidRPr="005C6450">
        <w:rPr>
          <w:rFonts w:ascii="Arial" w:eastAsia="Times New Roman" w:hAnsi="Arial" w:cs="Arial"/>
          <w:sz w:val="20"/>
          <w:szCs w:val="20"/>
          <w:lang w:val="es-419" w:eastAsia="es-ES"/>
        </w:rPr>
        <w:t>Demandante:</w:t>
      </w:r>
      <w:r w:rsidRPr="005C6450">
        <w:rPr>
          <w:rFonts w:ascii="Arial" w:eastAsia="Times New Roman" w:hAnsi="Arial" w:cs="Arial"/>
          <w:sz w:val="20"/>
          <w:szCs w:val="20"/>
          <w:lang w:val="es-419" w:eastAsia="es-ES"/>
        </w:rPr>
        <w:tab/>
      </w:r>
      <w:r w:rsidRPr="005C6450">
        <w:rPr>
          <w:rFonts w:ascii="Arial" w:eastAsia="Times New Roman" w:hAnsi="Arial" w:cs="Arial"/>
          <w:sz w:val="20"/>
          <w:szCs w:val="20"/>
          <w:lang w:val="es-419" w:eastAsia="es-ES"/>
        </w:rPr>
        <w:tab/>
        <w:t>Diana María Blandón Murillo</w:t>
      </w:r>
    </w:p>
    <w:p w14:paraId="7AF21EDD" w14:textId="597C6A73" w:rsidR="005C6450" w:rsidRPr="005C6450" w:rsidRDefault="005C6450" w:rsidP="005C6450">
      <w:pPr>
        <w:spacing w:after="0" w:line="240" w:lineRule="auto"/>
        <w:jc w:val="both"/>
        <w:rPr>
          <w:rFonts w:ascii="Arial" w:eastAsia="Times New Roman" w:hAnsi="Arial" w:cs="Arial"/>
          <w:sz w:val="20"/>
          <w:szCs w:val="20"/>
          <w:lang w:val="es-419" w:eastAsia="es-ES"/>
        </w:rPr>
      </w:pPr>
      <w:r w:rsidRPr="005C6450">
        <w:rPr>
          <w:rFonts w:ascii="Arial" w:eastAsia="Times New Roman" w:hAnsi="Arial" w:cs="Arial"/>
          <w:sz w:val="20"/>
          <w:szCs w:val="20"/>
          <w:lang w:val="es-419" w:eastAsia="es-ES"/>
        </w:rPr>
        <w:t>Demandado:</w:t>
      </w:r>
      <w:r w:rsidRPr="005C6450">
        <w:rPr>
          <w:rFonts w:ascii="Arial" w:eastAsia="Times New Roman" w:hAnsi="Arial" w:cs="Arial"/>
          <w:sz w:val="20"/>
          <w:szCs w:val="20"/>
          <w:lang w:val="es-419" w:eastAsia="es-ES"/>
        </w:rPr>
        <w:tab/>
      </w:r>
      <w:r w:rsidRPr="005C6450">
        <w:rPr>
          <w:rFonts w:ascii="Arial" w:eastAsia="Times New Roman" w:hAnsi="Arial" w:cs="Arial"/>
          <w:sz w:val="20"/>
          <w:szCs w:val="20"/>
          <w:lang w:val="es-419" w:eastAsia="es-ES"/>
        </w:rPr>
        <w:tab/>
        <w:t>Administradora de Fondos y Pensiones y Cesantías- Porvenir S.A.</w:t>
      </w:r>
    </w:p>
    <w:p w14:paraId="3596FFFE" w14:textId="77777777" w:rsidR="005C6450" w:rsidRPr="005C6450" w:rsidRDefault="005C6450" w:rsidP="005C6450">
      <w:pPr>
        <w:spacing w:after="0" w:line="240" w:lineRule="auto"/>
        <w:jc w:val="both"/>
        <w:rPr>
          <w:rFonts w:ascii="Arial" w:eastAsia="Times New Roman" w:hAnsi="Arial" w:cs="Arial"/>
          <w:sz w:val="20"/>
          <w:szCs w:val="20"/>
          <w:lang w:val="es-419" w:eastAsia="es-ES"/>
        </w:rPr>
      </w:pPr>
      <w:r w:rsidRPr="005C6450">
        <w:rPr>
          <w:rFonts w:ascii="Arial" w:eastAsia="Times New Roman" w:hAnsi="Arial" w:cs="Arial"/>
          <w:sz w:val="20"/>
          <w:szCs w:val="20"/>
          <w:lang w:val="es-419" w:eastAsia="es-ES"/>
        </w:rPr>
        <w:t>Juzgado de origen:</w:t>
      </w:r>
      <w:r w:rsidRPr="005C6450">
        <w:rPr>
          <w:rFonts w:ascii="Arial" w:eastAsia="Times New Roman" w:hAnsi="Arial" w:cs="Arial"/>
          <w:sz w:val="20"/>
          <w:szCs w:val="20"/>
          <w:lang w:val="es-419" w:eastAsia="es-ES"/>
        </w:rPr>
        <w:tab/>
        <w:t>Segundo Laboral del Circuito de Pereira</w:t>
      </w:r>
    </w:p>
    <w:p w14:paraId="247A5D23" w14:textId="7CE788EA" w:rsidR="005C6450" w:rsidRPr="005C6450" w:rsidRDefault="005C6450" w:rsidP="005C6450">
      <w:pPr>
        <w:spacing w:after="0" w:line="240" w:lineRule="auto"/>
        <w:jc w:val="both"/>
        <w:rPr>
          <w:rFonts w:ascii="Arial" w:eastAsia="Times New Roman" w:hAnsi="Arial" w:cs="Arial"/>
          <w:sz w:val="20"/>
          <w:szCs w:val="20"/>
          <w:lang w:val="es-419" w:eastAsia="es-ES"/>
        </w:rPr>
      </w:pPr>
      <w:r w:rsidRPr="005C6450">
        <w:rPr>
          <w:rFonts w:ascii="Arial" w:eastAsia="Times New Roman" w:hAnsi="Arial" w:cs="Arial"/>
          <w:sz w:val="20"/>
          <w:szCs w:val="20"/>
          <w:lang w:val="es-419" w:eastAsia="es-ES"/>
        </w:rPr>
        <w:t xml:space="preserve">Magistrada Ponente: </w:t>
      </w:r>
      <w:r w:rsidRPr="005C6450">
        <w:rPr>
          <w:rFonts w:ascii="Arial" w:eastAsia="Times New Roman" w:hAnsi="Arial" w:cs="Arial"/>
          <w:sz w:val="20"/>
          <w:szCs w:val="20"/>
          <w:lang w:val="es-419" w:eastAsia="es-ES"/>
        </w:rPr>
        <w:tab/>
        <w:t>Ana Lucía Caicedo Calderón</w:t>
      </w:r>
    </w:p>
    <w:p w14:paraId="0553C875" w14:textId="77777777" w:rsidR="005C6450" w:rsidRPr="005C6450" w:rsidRDefault="005C6450" w:rsidP="005C6450">
      <w:pPr>
        <w:spacing w:after="0" w:line="240" w:lineRule="auto"/>
        <w:jc w:val="both"/>
        <w:rPr>
          <w:rFonts w:ascii="Arial" w:eastAsia="Times New Roman" w:hAnsi="Arial" w:cs="Arial"/>
          <w:sz w:val="20"/>
          <w:szCs w:val="20"/>
          <w:lang w:val="es-419" w:eastAsia="es-ES"/>
        </w:rPr>
      </w:pPr>
    </w:p>
    <w:bookmarkEnd w:id="1"/>
    <w:bookmarkEnd w:id="2"/>
    <w:bookmarkEnd w:id="3"/>
    <w:p w14:paraId="7911D9A2" w14:textId="258DD7E0" w:rsidR="001E242B" w:rsidRPr="00944044" w:rsidRDefault="001E242B" w:rsidP="001E242B">
      <w:pPr>
        <w:spacing w:after="0" w:line="240" w:lineRule="auto"/>
        <w:jc w:val="both"/>
        <w:rPr>
          <w:rFonts w:ascii="Arial" w:eastAsia="Times New Roman" w:hAnsi="Arial" w:cs="Arial"/>
          <w:b/>
          <w:bCs/>
          <w:iCs/>
          <w:sz w:val="20"/>
          <w:szCs w:val="20"/>
          <w:lang w:val="es-419" w:eastAsia="fr-FR"/>
        </w:rPr>
      </w:pPr>
      <w:r w:rsidRPr="00944044">
        <w:rPr>
          <w:rFonts w:ascii="Arial" w:eastAsia="Times New Roman" w:hAnsi="Arial" w:cs="Arial"/>
          <w:b/>
          <w:bCs/>
          <w:iCs/>
          <w:sz w:val="20"/>
          <w:szCs w:val="20"/>
          <w:u w:val="single"/>
          <w:lang w:val="es-419" w:eastAsia="fr-FR"/>
        </w:rPr>
        <w:t>TEMAS:</w:t>
      </w:r>
      <w:r w:rsidRPr="0094404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SOBREVIVIENTES / </w:t>
      </w:r>
      <w:r w:rsidR="00BE6EC5">
        <w:rPr>
          <w:rFonts w:ascii="Arial" w:eastAsia="Times New Roman" w:hAnsi="Arial" w:cs="Arial"/>
          <w:b/>
          <w:bCs/>
          <w:iCs/>
          <w:sz w:val="20"/>
          <w:szCs w:val="20"/>
          <w:lang w:val="es-419" w:eastAsia="fr-FR"/>
        </w:rPr>
        <w:t>LA MA</w:t>
      </w:r>
      <w:r>
        <w:rPr>
          <w:rFonts w:ascii="Arial" w:eastAsia="Times New Roman" w:hAnsi="Arial" w:cs="Arial"/>
          <w:b/>
          <w:bCs/>
          <w:iCs/>
          <w:sz w:val="20"/>
          <w:szCs w:val="20"/>
          <w:lang w:val="es-419" w:eastAsia="fr-FR"/>
        </w:rPr>
        <w:t>DRE COMO BENEFICIARI</w:t>
      </w:r>
      <w:r w:rsidR="00BE6EC5">
        <w:rPr>
          <w:rFonts w:ascii="Arial" w:eastAsia="Times New Roman" w:hAnsi="Arial" w:cs="Arial"/>
          <w:b/>
          <w:bCs/>
          <w:iCs/>
          <w:sz w:val="20"/>
          <w:szCs w:val="20"/>
          <w:lang w:val="es-419" w:eastAsia="fr-FR"/>
        </w:rPr>
        <w:t>A</w:t>
      </w:r>
      <w:r>
        <w:rPr>
          <w:rFonts w:ascii="Arial" w:eastAsia="Times New Roman" w:hAnsi="Arial" w:cs="Arial"/>
          <w:b/>
          <w:bCs/>
          <w:iCs/>
          <w:sz w:val="20"/>
          <w:szCs w:val="20"/>
          <w:lang w:val="es-419" w:eastAsia="fr-FR"/>
        </w:rPr>
        <w:t xml:space="preserve"> / REQUISITOS / DEPENDENCIA ECONÓMICA RESPECTO DEL CAUSANTE / CARGA PROBATORIA / ANÁLISIS JURISPRUDENCIAL / APORTE COMUNITARIO DEL HIJO / DEFINICIÓN Y CARACTERÍSTICAS.</w:t>
      </w:r>
    </w:p>
    <w:p w14:paraId="3CD7172F" w14:textId="77777777" w:rsidR="001E242B" w:rsidRPr="00944044" w:rsidRDefault="001E242B" w:rsidP="001E242B">
      <w:pPr>
        <w:spacing w:after="0" w:line="240" w:lineRule="auto"/>
        <w:jc w:val="both"/>
        <w:rPr>
          <w:rFonts w:ascii="Arial" w:eastAsia="Times New Roman" w:hAnsi="Arial" w:cs="Arial"/>
          <w:sz w:val="20"/>
          <w:szCs w:val="20"/>
          <w:lang w:val="es-419" w:eastAsia="es-ES"/>
        </w:rPr>
      </w:pPr>
    </w:p>
    <w:p w14:paraId="22A13F51" w14:textId="77777777" w:rsidR="001E242B" w:rsidRPr="00944044" w:rsidRDefault="001E242B" w:rsidP="001E242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75AAB">
        <w:rPr>
          <w:rFonts w:ascii="Arial" w:eastAsia="Times New Roman" w:hAnsi="Arial" w:cs="Arial"/>
          <w:sz w:val="20"/>
          <w:szCs w:val="20"/>
          <w:lang w:val="es-419" w:eastAsia="es-ES"/>
        </w:rPr>
        <w:t>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14:paraId="1F06C6B7" w14:textId="77777777" w:rsidR="001E242B" w:rsidRPr="00944044" w:rsidRDefault="001E242B" w:rsidP="001E242B">
      <w:pPr>
        <w:spacing w:after="0" w:line="240" w:lineRule="auto"/>
        <w:jc w:val="both"/>
        <w:rPr>
          <w:rFonts w:ascii="Arial" w:eastAsia="Times New Roman" w:hAnsi="Arial" w:cs="Arial"/>
          <w:sz w:val="20"/>
          <w:szCs w:val="20"/>
          <w:lang w:val="es-419" w:eastAsia="es-ES"/>
        </w:rPr>
      </w:pPr>
    </w:p>
    <w:p w14:paraId="62022E79" w14:textId="77777777" w:rsidR="001E242B" w:rsidRPr="00FD4144" w:rsidRDefault="001E242B" w:rsidP="001E242B">
      <w:pPr>
        <w:spacing w:after="0" w:line="240" w:lineRule="auto"/>
        <w:jc w:val="both"/>
        <w:rPr>
          <w:rFonts w:ascii="Arial" w:eastAsia="Times New Roman" w:hAnsi="Arial" w:cs="Arial"/>
          <w:sz w:val="20"/>
          <w:szCs w:val="20"/>
          <w:lang w:val="es-419" w:eastAsia="es-ES"/>
        </w:rPr>
      </w:pPr>
      <w:r w:rsidRPr="00FD4144">
        <w:rPr>
          <w:rFonts w:ascii="Arial" w:eastAsia="Times New Roman" w:hAnsi="Arial" w:cs="Arial"/>
          <w:sz w:val="20"/>
          <w:szCs w:val="20"/>
          <w:lang w:val="es-419" w:eastAsia="es-ES"/>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w:t>
      </w:r>
      <w:r>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xml:space="preserve"> Sobre este particular, el órgano de cierre de la jurisdicción ordinaria laboral, ha precisado</w:t>
      </w:r>
      <w:r>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xml:space="preserve"> que, si bien la dependencia de los padres no debe ser total o absoluta, la misma debe cumplir con unos elementos básicos para que proceda el reconocimiento pensional. Estos elementos fueron definidos</w:t>
      </w:r>
      <w:r>
        <w:rPr>
          <w:rFonts w:ascii="Arial" w:eastAsia="Times New Roman" w:hAnsi="Arial" w:cs="Arial"/>
          <w:sz w:val="20"/>
          <w:szCs w:val="20"/>
          <w:lang w:val="es-419" w:eastAsia="es-ES"/>
        </w:rPr>
        <w:t xml:space="preserve">… </w:t>
      </w:r>
      <w:r w:rsidRPr="00FD4144">
        <w:rPr>
          <w:rFonts w:ascii="Arial" w:eastAsia="Times New Roman" w:hAnsi="Arial" w:cs="Arial"/>
          <w:sz w:val="20"/>
          <w:szCs w:val="20"/>
          <w:lang w:val="es-419" w:eastAsia="es-ES"/>
        </w:rPr>
        <w:t>de la siguiente manera: “i) debe ser cierta y no presunta</w:t>
      </w:r>
      <w:r>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ii) la participación económica debe ser regular y periódica</w:t>
      </w:r>
      <w:r>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xml:space="preserve">  iii) las contribuciones que configuran la dependencia deben ser significativas, respecto al total de ingresos de beneficiarios de manera que se constituyan en un verdadero soporte o sustento económico de éste (…)”.</w:t>
      </w:r>
    </w:p>
    <w:p w14:paraId="08BDC98D" w14:textId="77777777" w:rsidR="001E242B" w:rsidRPr="00FD4144" w:rsidRDefault="001E242B" w:rsidP="001E242B">
      <w:pPr>
        <w:spacing w:after="0" w:line="240" w:lineRule="auto"/>
        <w:jc w:val="both"/>
        <w:rPr>
          <w:rFonts w:ascii="Arial" w:eastAsia="Times New Roman" w:hAnsi="Arial" w:cs="Arial"/>
          <w:sz w:val="20"/>
          <w:szCs w:val="20"/>
          <w:lang w:val="es-419" w:eastAsia="es-ES"/>
        </w:rPr>
      </w:pPr>
    </w:p>
    <w:p w14:paraId="73E9E7C8" w14:textId="77777777" w:rsidR="001E242B" w:rsidRPr="00944044" w:rsidRDefault="001E242B" w:rsidP="001E242B">
      <w:pPr>
        <w:spacing w:after="0" w:line="240" w:lineRule="auto"/>
        <w:jc w:val="both"/>
        <w:rPr>
          <w:rFonts w:ascii="Arial" w:eastAsia="Times New Roman" w:hAnsi="Arial" w:cs="Arial"/>
          <w:sz w:val="20"/>
          <w:szCs w:val="20"/>
          <w:lang w:val="es-419" w:eastAsia="es-ES"/>
        </w:rPr>
      </w:pPr>
      <w:r w:rsidRPr="00FD4144">
        <w:rPr>
          <w:rFonts w:ascii="Arial" w:eastAsia="Times New Roman" w:hAnsi="Arial" w:cs="Arial"/>
          <w:sz w:val="20"/>
          <w:szCs w:val="20"/>
          <w:lang w:val="es-419" w:eastAsia="es-ES"/>
        </w:rPr>
        <w:t>En cuanto al aporte comunitario de los hijos en favor de los padres, la Corte Suprema de Justicia por medio de sentencia CSJ SL-52294-2018, ha determinado que el mismo configura un hecho gestante de la dependencia económica de los padres</w:t>
      </w:r>
      <w:r>
        <w:rPr>
          <w:rFonts w:ascii="Arial" w:eastAsia="Times New Roman" w:hAnsi="Arial" w:cs="Arial"/>
          <w:sz w:val="20"/>
          <w:szCs w:val="20"/>
          <w:lang w:val="es-419" w:eastAsia="es-ES"/>
        </w:rPr>
        <w:t>…</w:t>
      </w:r>
    </w:p>
    <w:p w14:paraId="6F6DE162" w14:textId="77777777" w:rsidR="001E242B" w:rsidRPr="00944044" w:rsidRDefault="001E242B" w:rsidP="001E242B">
      <w:pPr>
        <w:spacing w:after="0" w:line="240" w:lineRule="auto"/>
        <w:jc w:val="both"/>
        <w:rPr>
          <w:rFonts w:ascii="Arial" w:eastAsia="Times New Roman" w:hAnsi="Arial" w:cs="Arial"/>
          <w:sz w:val="20"/>
          <w:szCs w:val="20"/>
          <w:lang w:val="es-419" w:eastAsia="es-ES"/>
        </w:rPr>
      </w:pPr>
    </w:p>
    <w:p w14:paraId="656C6502" w14:textId="77777777" w:rsidR="001E242B" w:rsidRPr="00944044" w:rsidRDefault="001E242B" w:rsidP="001E242B">
      <w:pPr>
        <w:spacing w:after="0" w:line="240" w:lineRule="auto"/>
        <w:jc w:val="both"/>
        <w:rPr>
          <w:rFonts w:ascii="Arial" w:eastAsia="Times New Roman" w:hAnsi="Arial" w:cs="Arial"/>
          <w:sz w:val="20"/>
          <w:szCs w:val="20"/>
          <w:lang w:val="es-419" w:eastAsia="es-ES"/>
        </w:rPr>
      </w:pPr>
      <w:r w:rsidRPr="004A0A72">
        <w:rPr>
          <w:rFonts w:ascii="Arial" w:eastAsia="Times New Roman" w:hAnsi="Arial" w:cs="Arial"/>
          <w:sz w:val="20"/>
          <w:szCs w:val="20"/>
          <w:lang w:val="es-419" w:eastAsia="es-ES"/>
        </w:rPr>
        <w:t>En todo caso, la Corte ha precisado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w:t>
      </w:r>
      <w:r>
        <w:rPr>
          <w:rFonts w:ascii="Arial" w:eastAsia="Times New Roman" w:hAnsi="Arial" w:cs="Arial"/>
          <w:sz w:val="20"/>
          <w:szCs w:val="20"/>
          <w:lang w:val="es-419" w:eastAsia="es-ES"/>
        </w:rPr>
        <w:t>…</w:t>
      </w:r>
    </w:p>
    <w:p w14:paraId="0A6BFA09" w14:textId="77777777" w:rsidR="001E242B" w:rsidRPr="00944044" w:rsidRDefault="001E242B" w:rsidP="001E242B">
      <w:pPr>
        <w:spacing w:after="0" w:line="240" w:lineRule="auto"/>
        <w:jc w:val="both"/>
        <w:rPr>
          <w:rFonts w:ascii="Arial" w:eastAsia="Times New Roman" w:hAnsi="Arial" w:cs="Arial"/>
          <w:sz w:val="20"/>
          <w:szCs w:val="20"/>
          <w:lang w:val="es-ES" w:eastAsia="es-ES"/>
        </w:rPr>
      </w:pPr>
    </w:p>
    <w:p w14:paraId="6B63EBDB" w14:textId="4AE3210D" w:rsidR="001E242B" w:rsidRDefault="001E242B" w:rsidP="001E242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620340" w:rsidRPr="00620340">
        <w:rPr>
          <w:rFonts w:ascii="Arial" w:eastAsia="Times New Roman" w:hAnsi="Arial" w:cs="Arial"/>
          <w:sz w:val="20"/>
          <w:szCs w:val="20"/>
          <w:lang w:val="es-ES" w:eastAsia="es-ES"/>
        </w:rPr>
        <w:t>es evidente que en este caso se presenta lo que la jurisprudencia ha denominado aporte comunitario de un hijo, pues el de cujus hacía parte de la misma unidad familiar a la que pertenecía su madre, de modo que</w:t>
      </w:r>
      <w:r w:rsidR="00620340">
        <w:rPr>
          <w:rFonts w:ascii="Arial" w:eastAsia="Times New Roman" w:hAnsi="Arial" w:cs="Arial"/>
          <w:sz w:val="20"/>
          <w:szCs w:val="20"/>
          <w:lang w:val="es-ES" w:eastAsia="es-ES"/>
        </w:rPr>
        <w:t>…</w:t>
      </w:r>
      <w:r w:rsidR="00620340" w:rsidRPr="00620340">
        <w:rPr>
          <w:rFonts w:ascii="Arial" w:eastAsia="Times New Roman" w:hAnsi="Arial" w:cs="Arial"/>
          <w:sz w:val="20"/>
          <w:szCs w:val="20"/>
          <w:lang w:val="es-ES" w:eastAsia="es-ES"/>
        </w:rPr>
        <w:t xml:space="preserve"> no es procedente desagregar los gastos básicos de cada uno de los integrantes del hogar de Diana María Blandón Murillo a fin de determinar si existía dependencia económica, pues ha de entenderse que las necesidades de quienes integran el hogar común en lo que toca con servicios públicos, arrendamiento, salud, vestuario, alimentación dentro y fuera del hogar, y desplazamientos para atender lo propio de la jornada laboral y las actividades diarias, siempre que estén dentro del ámbito de la congrua subsistencia y atiendan al concepto de una vida digna, entran en el presupuesto común de gastos.</w:t>
      </w:r>
    </w:p>
    <w:p w14:paraId="735C206C" w14:textId="77777777" w:rsidR="001E242B" w:rsidRDefault="001E242B" w:rsidP="001E242B">
      <w:pPr>
        <w:spacing w:after="0" w:line="240" w:lineRule="auto"/>
        <w:jc w:val="both"/>
        <w:rPr>
          <w:rFonts w:ascii="Arial" w:eastAsia="Times New Roman" w:hAnsi="Arial" w:cs="Arial"/>
          <w:sz w:val="20"/>
          <w:szCs w:val="20"/>
          <w:lang w:val="es-ES" w:eastAsia="es-ES"/>
        </w:rPr>
      </w:pPr>
    </w:p>
    <w:p w14:paraId="3054D6C8" w14:textId="77A867EC" w:rsidR="001E242B" w:rsidRDefault="00522FD4" w:rsidP="001E242B">
      <w:pPr>
        <w:spacing w:after="0" w:line="240" w:lineRule="auto"/>
        <w:jc w:val="both"/>
        <w:rPr>
          <w:rFonts w:ascii="Arial" w:eastAsia="Times New Roman" w:hAnsi="Arial" w:cs="Arial"/>
          <w:sz w:val="20"/>
          <w:szCs w:val="20"/>
          <w:lang w:val="es-ES" w:eastAsia="es-ES"/>
        </w:rPr>
      </w:pPr>
      <w:r w:rsidRPr="00522FD4">
        <w:rPr>
          <w:rFonts w:ascii="Arial" w:eastAsia="Times New Roman" w:hAnsi="Arial" w:cs="Arial"/>
          <w:sz w:val="20"/>
          <w:szCs w:val="20"/>
          <w:lang w:val="es-ES" w:eastAsia="es-ES"/>
        </w:rPr>
        <w:t>Lo anterior por cuanto, en el presente caso, sin la suma de todos los recursos que aportaban el padre y sus hijos al hogar, era imposible acceder a una vida en condiciones dignas, de manera que el aporte del hijo fallecido Daniel Román Blandón, cumple los requisitos de la sentencia SL2886 de 2018</w:t>
      </w:r>
      <w:r>
        <w:rPr>
          <w:rFonts w:ascii="Arial" w:eastAsia="Times New Roman" w:hAnsi="Arial" w:cs="Arial"/>
          <w:sz w:val="20"/>
          <w:szCs w:val="20"/>
          <w:lang w:val="es-ES" w:eastAsia="es-ES"/>
        </w:rPr>
        <w:t>…</w:t>
      </w:r>
    </w:p>
    <w:p w14:paraId="2C44F372" w14:textId="6C3C1B20" w:rsidR="00522FD4" w:rsidRDefault="00522FD4" w:rsidP="001E242B">
      <w:pPr>
        <w:spacing w:after="0" w:line="240" w:lineRule="auto"/>
        <w:jc w:val="both"/>
        <w:rPr>
          <w:rFonts w:ascii="Arial" w:eastAsia="Times New Roman" w:hAnsi="Arial" w:cs="Arial"/>
          <w:sz w:val="20"/>
          <w:szCs w:val="20"/>
          <w:lang w:val="es-ES" w:eastAsia="es-ES"/>
        </w:rPr>
      </w:pPr>
    </w:p>
    <w:p w14:paraId="58E99C1A" w14:textId="77777777" w:rsidR="00522FD4" w:rsidRPr="00944044" w:rsidRDefault="00522FD4" w:rsidP="001E242B">
      <w:pPr>
        <w:spacing w:after="0" w:line="240" w:lineRule="auto"/>
        <w:jc w:val="both"/>
        <w:rPr>
          <w:rFonts w:ascii="Arial" w:eastAsia="Times New Roman" w:hAnsi="Arial" w:cs="Arial"/>
          <w:sz w:val="20"/>
          <w:szCs w:val="20"/>
          <w:lang w:val="es-ES" w:eastAsia="es-ES"/>
        </w:rPr>
      </w:pPr>
    </w:p>
    <w:p w14:paraId="41C080C3" w14:textId="77777777" w:rsidR="001E242B" w:rsidRPr="00944044" w:rsidRDefault="001E242B" w:rsidP="001E242B">
      <w:pPr>
        <w:spacing w:after="0" w:line="240" w:lineRule="auto"/>
        <w:jc w:val="both"/>
        <w:rPr>
          <w:rFonts w:ascii="Arial" w:eastAsia="Times New Roman" w:hAnsi="Arial" w:cs="Arial"/>
          <w:sz w:val="20"/>
          <w:szCs w:val="20"/>
          <w:lang w:val="es-ES" w:eastAsia="es-ES"/>
        </w:rPr>
      </w:pPr>
    </w:p>
    <w:p w14:paraId="7C866D45" w14:textId="5E1D0D76" w:rsidR="00631DF7" w:rsidRPr="005C6450" w:rsidRDefault="00631DF7" w:rsidP="005C6450">
      <w:pPr>
        <w:pStyle w:val="Ttulo3"/>
        <w:spacing w:line="276" w:lineRule="auto"/>
        <w:jc w:val="center"/>
        <w:rPr>
          <w:rFonts w:ascii="Tahoma" w:hAnsi="Tahoma" w:cs="Tahoma"/>
          <w:sz w:val="24"/>
          <w:szCs w:val="24"/>
        </w:rPr>
      </w:pPr>
      <w:r w:rsidRPr="005C6450">
        <w:rPr>
          <w:rFonts w:ascii="Tahoma" w:hAnsi="Tahoma" w:cs="Tahoma"/>
          <w:sz w:val="24"/>
          <w:szCs w:val="24"/>
        </w:rPr>
        <w:t>TRIBUNAL SUPERIOR DEL DISTRITO JUDICIAL</w:t>
      </w:r>
    </w:p>
    <w:p w14:paraId="2D8EE626" w14:textId="77777777" w:rsidR="00E42319" w:rsidRPr="005C6450" w:rsidRDefault="00E42319" w:rsidP="005C6450">
      <w:pPr>
        <w:spacing w:after="0" w:line="276" w:lineRule="auto"/>
        <w:jc w:val="center"/>
        <w:textAlignment w:val="baseline"/>
        <w:rPr>
          <w:rFonts w:ascii="Tahoma" w:hAnsi="Tahoma" w:cs="Tahoma"/>
          <w:sz w:val="24"/>
          <w:szCs w:val="24"/>
        </w:rPr>
      </w:pPr>
      <w:r w:rsidRPr="005C6450">
        <w:rPr>
          <w:rFonts w:ascii="Tahoma" w:hAnsi="Tahoma" w:cs="Tahoma"/>
          <w:b/>
          <w:bCs/>
          <w:sz w:val="24"/>
          <w:szCs w:val="24"/>
        </w:rPr>
        <w:t>SALA DE DECISIÓN LABORAL N°4</w:t>
      </w:r>
    </w:p>
    <w:p w14:paraId="67AB81E4" w14:textId="77777777" w:rsidR="00DF286F" w:rsidRDefault="00DF286F" w:rsidP="005C6450">
      <w:pPr>
        <w:pStyle w:val="BodyText23"/>
        <w:spacing w:line="276" w:lineRule="auto"/>
        <w:jc w:val="center"/>
        <w:rPr>
          <w:rFonts w:ascii="Tahoma" w:hAnsi="Tahoma" w:cs="Tahoma"/>
          <w:b w:val="0"/>
          <w:sz w:val="24"/>
          <w:szCs w:val="24"/>
        </w:rPr>
      </w:pPr>
    </w:p>
    <w:p w14:paraId="3ED12C36" w14:textId="622517F2" w:rsidR="00631DF7" w:rsidRPr="00DF286F" w:rsidRDefault="00DF286F" w:rsidP="005C6450">
      <w:pPr>
        <w:pStyle w:val="BodyText23"/>
        <w:spacing w:line="276" w:lineRule="auto"/>
        <w:jc w:val="center"/>
        <w:rPr>
          <w:rFonts w:ascii="Tahoma" w:hAnsi="Tahoma" w:cs="Tahoma"/>
          <w:sz w:val="24"/>
          <w:szCs w:val="24"/>
        </w:rPr>
      </w:pPr>
      <w:r w:rsidRPr="00DF286F">
        <w:rPr>
          <w:rFonts w:ascii="Tahoma" w:hAnsi="Tahoma" w:cs="Tahoma"/>
          <w:b w:val="0"/>
          <w:sz w:val="24"/>
          <w:szCs w:val="24"/>
        </w:rPr>
        <w:t>Magistrada Ponente</w:t>
      </w:r>
      <w:r w:rsidR="00631DF7" w:rsidRPr="00DF286F">
        <w:rPr>
          <w:rFonts w:ascii="Tahoma" w:hAnsi="Tahoma" w:cs="Tahoma"/>
          <w:b w:val="0"/>
          <w:sz w:val="24"/>
          <w:szCs w:val="24"/>
        </w:rPr>
        <w:t xml:space="preserve">: </w:t>
      </w:r>
      <w:r w:rsidRPr="00DF286F">
        <w:rPr>
          <w:rFonts w:ascii="Tahoma" w:hAnsi="Tahoma" w:cs="Tahoma"/>
          <w:sz w:val="24"/>
          <w:szCs w:val="24"/>
        </w:rPr>
        <w:t>Ana Lucía Caicedo Calderón</w:t>
      </w:r>
    </w:p>
    <w:p w14:paraId="7999F851" w14:textId="77777777" w:rsidR="00631DF7" w:rsidRPr="005C6450" w:rsidRDefault="00631DF7" w:rsidP="005C6450">
      <w:pPr>
        <w:pStyle w:val="BodyText23"/>
        <w:spacing w:line="276" w:lineRule="auto"/>
        <w:jc w:val="center"/>
        <w:rPr>
          <w:rFonts w:ascii="Tahoma" w:hAnsi="Tahoma" w:cs="Tahoma"/>
          <w:sz w:val="24"/>
          <w:szCs w:val="24"/>
        </w:rPr>
      </w:pPr>
    </w:p>
    <w:p w14:paraId="3BF9A96E" w14:textId="77777777" w:rsidR="00D72AC4" w:rsidRPr="005C6450" w:rsidRDefault="00D72AC4" w:rsidP="005C6450">
      <w:pPr>
        <w:pStyle w:val="paragraph"/>
        <w:spacing w:before="0" w:beforeAutospacing="0" w:after="0" w:afterAutospacing="0" w:line="276" w:lineRule="auto"/>
        <w:jc w:val="center"/>
        <w:textAlignment w:val="baseline"/>
        <w:rPr>
          <w:rFonts w:ascii="Tahoma" w:hAnsi="Tahoma" w:cs="Tahoma"/>
        </w:rPr>
      </w:pPr>
      <w:r w:rsidRPr="005C6450">
        <w:rPr>
          <w:rStyle w:val="normaltextrun"/>
          <w:rFonts w:ascii="Tahoma" w:hAnsi="Tahoma" w:cs="Tahoma"/>
        </w:rPr>
        <w:lastRenderedPageBreak/>
        <w:t>Pereira, Risaralda, seis (6) de junio de dos mil veintidós (2022)  </w:t>
      </w:r>
      <w:r w:rsidRPr="005C6450">
        <w:rPr>
          <w:rStyle w:val="eop"/>
          <w:rFonts w:ascii="Tahoma" w:hAnsi="Tahoma" w:cs="Tahoma"/>
        </w:rPr>
        <w:t> </w:t>
      </w:r>
    </w:p>
    <w:p w14:paraId="73E5BDB8" w14:textId="77777777" w:rsidR="00D72AC4" w:rsidRPr="005C6450" w:rsidRDefault="00D72AC4" w:rsidP="005C6450">
      <w:pPr>
        <w:pStyle w:val="Sinespaciado"/>
        <w:spacing w:line="276" w:lineRule="auto"/>
        <w:jc w:val="center"/>
        <w:rPr>
          <w:rStyle w:val="normaltextrun"/>
          <w:rFonts w:ascii="Tahoma" w:hAnsi="Tahoma" w:cs="Tahoma"/>
        </w:rPr>
      </w:pPr>
      <w:r w:rsidRPr="005C6450">
        <w:rPr>
          <w:rStyle w:val="normaltextrun"/>
          <w:rFonts w:ascii="Tahoma" w:hAnsi="Tahoma" w:cs="Tahoma"/>
        </w:rPr>
        <w:t> Acta No. ___ del 2 de junio de 2022</w:t>
      </w:r>
    </w:p>
    <w:p w14:paraId="240A4CBC" w14:textId="77777777" w:rsidR="00697C2B" w:rsidRPr="005C6450" w:rsidRDefault="00697C2B" w:rsidP="005C6450">
      <w:pPr>
        <w:pStyle w:val="Sinespaciado"/>
        <w:spacing w:line="276" w:lineRule="auto"/>
        <w:jc w:val="center"/>
        <w:rPr>
          <w:rFonts w:ascii="Tahoma" w:hAnsi="Tahoma" w:cs="Tahoma"/>
        </w:rPr>
      </w:pPr>
    </w:p>
    <w:p w14:paraId="6609A49C" w14:textId="6DCCDEAC" w:rsidR="00631DF7" w:rsidRPr="005C6450" w:rsidRDefault="00631DF7" w:rsidP="005C6450">
      <w:pPr>
        <w:spacing w:after="0" w:line="276" w:lineRule="auto"/>
        <w:ind w:firstLine="708"/>
        <w:jc w:val="both"/>
        <w:rPr>
          <w:rFonts w:ascii="Tahoma" w:hAnsi="Tahoma" w:cs="Tahoma"/>
          <w:b/>
          <w:bCs/>
          <w:sz w:val="24"/>
          <w:szCs w:val="24"/>
        </w:rPr>
      </w:pPr>
      <w:r w:rsidRPr="005C6450">
        <w:rPr>
          <w:rFonts w:ascii="Tahoma" w:hAnsi="Tahoma" w:cs="Tahoma"/>
          <w:sz w:val="24"/>
          <w:szCs w:val="24"/>
        </w:rPr>
        <w:t xml:space="preserve">Teniendo en cuenta que el artículo 15 del Decreto </w:t>
      </w:r>
      <w:r w:rsidR="00EB0340" w:rsidRPr="005C6450">
        <w:rPr>
          <w:rFonts w:ascii="Tahoma" w:hAnsi="Tahoma" w:cs="Tahoma"/>
          <w:sz w:val="24"/>
          <w:szCs w:val="24"/>
        </w:rPr>
        <w:t xml:space="preserve">Presidencial </w:t>
      </w:r>
      <w:r w:rsidRPr="005C6450">
        <w:rPr>
          <w:rFonts w:ascii="Tahoma" w:hAnsi="Tahoma" w:cs="Tahoma"/>
          <w:sz w:val="24"/>
          <w:szCs w:val="24"/>
        </w:rPr>
        <w:t xml:space="preserve">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w:t>
      </w:r>
      <w:r w:rsidR="00FB4EF9" w:rsidRPr="005C6450">
        <w:rPr>
          <w:rFonts w:ascii="Tahoma" w:hAnsi="Tahoma" w:cs="Tahoma"/>
          <w:sz w:val="24"/>
          <w:szCs w:val="24"/>
        </w:rPr>
        <w:t>No. 4 p</w:t>
      </w:r>
      <w:r w:rsidRPr="005C6450">
        <w:rPr>
          <w:rFonts w:ascii="Tahoma" w:hAnsi="Tahoma" w:cs="Tahoma"/>
          <w:sz w:val="24"/>
          <w:szCs w:val="24"/>
        </w:rPr>
        <w:t xml:space="preserve">residida por el Dr. </w:t>
      </w:r>
      <w:r w:rsidR="0004314A" w:rsidRPr="005C6450">
        <w:rPr>
          <w:rFonts w:ascii="Tahoma" w:hAnsi="Tahoma" w:cs="Tahoma"/>
          <w:sz w:val="24"/>
          <w:szCs w:val="24"/>
        </w:rPr>
        <w:t xml:space="preserve">JULIO CÉSAR SALAZAR MUÑOZ </w:t>
      </w:r>
      <w:r w:rsidRPr="005C6450">
        <w:rPr>
          <w:rFonts w:ascii="Tahoma" w:hAnsi="Tahoma" w:cs="Tahoma"/>
          <w:sz w:val="24"/>
          <w:szCs w:val="24"/>
        </w:rPr>
        <w:t xml:space="preserve">del Tribunal Superior de Pereira, integrada por la Magistrada </w:t>
      </w:r>
      <w:r w:rsidRPr="0004314A">
        <w:rPr>
          <w:rFonts w:ascii="Tahoma" w:hAnsi="Tahoma" w:cs="Tahoma"/>
          <w:bCs/>
          <w:sz w:val="24"/>
          <w:szCs w:val="24"/>
        </w:rPr>
        <w:t>ANA LUCÍA CAICEDO CALDERÓN</w:t>
      </w:r>
      <w:r w:rsidRPr="0004314A">
        <w:rPr>
          <w:rFonts w:ascii="Tahoma" w:hAnsi="Tahoma" w:cs="Tahoma"/>
          <w:sz w:val="24"/>
          <w:szCs w:val="24"/>
        </w:rPr>
        <w:t xml:space="preserve"> quien en esta oportunidad actuará como Ponente y el Magistrado </w:t>
      </w:r>
      <w:bookmarkStart w:id="4" w:name="_Hlk61987554"/>
      <w:r w:rsidRPr="0004314A">
        <w:rPr>
          <w:rFonts w:ascii="Tahoma" w:hAnsi="Tahoma" w:cs="Tahoma"/>
          <w:bCs/>
          <w:sz w:val="24"/>
          <w:szCs w:val="24"/>
        </w:rPr>
        <w:t>GERMÁN DARIO GOEZ VINASCO</w:t>
      </w:r>
      <w:bookmarkEnd w:id="4"/>
      <w:r w:rsidRPr="0004314A">
        <w:rPr>
          <w:rFonts w:ascii="Tahoma" w:hAnsi="Tahoma" w:cs="Tahoma"/>
          <w:sz w:val="24"/>
          <w:szCs w:val="24"/>
        </w:rPr>
        <w:t>, procede a proferir la siguiente sentencia</w:t>
      </w:r>
      <w:r w:rsidRPr="005C6450">
        <w:rPr>
          <w:rFonts w:ascii="Tahoma" w:hAnsi="Tahoma" w:cs="Tahoma"/>
          <w:sz w:val="24"/>
          <w:szCs w:val="24"/>
        </w:rPr>
        <w:t xml:space="preserve"> escrita dentro del proceso ordinario laboral instaurado por </w:t>
      </w:r>
      <w:r w:rsidR="00A42FAB" w:rsidRPr="005C6450">
        <w:rPr>
          <w:rFonts w:ascii="Tahoma" w:hAnsi="Tahoma" w:cs="Tahoma"/>
          <w:b/>
          <w:sz w:val="24"/>
          <w:szCs w:val="24"/>
        </w:rPr>
        <w:t>DIANA MARÍA BLANDÓN MURILLO</w:t>
      </w:r>
      <w:r w:rsidR="00963683" w:rsidRPr="005C6450">
        <w:rPr>
          <w:rFonts w:ascii="Tahoma" w:hAnsi="Tahoma" w:cs="Tahoma"/>
          <w:b/>
          <w:sz w:val="24"/>
          <w:szCs w:val="24"/>
        </w:rPr>
        <w:t xml:space="preserve"> </w:t>
      </w:r>
      <w:r w:rsidRPr="005C6450">
        <w:rPr>
          <w:rFonts w:ascii="Tahoma" w:hAnsi="Tahoma" w:cs="Tahoma"/>
          <w:sz w:val="24"/>
          <w:szCs w:val="24"/>
        </w:rPr>
        <w:t xml:space="preserve">contra </w:t>
      </w:r>
      <w:r w:rsidR="00FB4EF9" w:rsidRPr="005C6450">
        <w:rPr>
          <w:rFonts w:ascii="Tahoma" w:hAnsi="Tahoma" w:cs="Tahoma"/>
          <w:sz w:val="24"/>
          <w:szCs w:val="24"/>
        </w:rPr>
        <w:t>la</w:t>
      </w:r>
      <w:r w:rsidRPr="005C6450">
        <w:rPr>
          <w:rFonts w:ascii="Tahoma" w:hAnsi="Tahoma" w:cs="Tahoma"/>
          <w:sz w:val="24"/>
          <w:szCs w:val="24"/>
        </w:rPr>
        <w:t xml:space="preserve"> </w:t>
      </w:r>
      <w:r w:rsidR="00E42319" w:rsidRPr="005C6450">
        <w:rPr>
          <w:rFonts w:ascii="Tahoma" w:hAnsi="Tahoma" w:cs="Tahoma"/>
          <w:b/>
          <w:bCs/>
          <w:sz w:val="24"/>
          <w:szCs w:val="24"/>
        </w:rPr>
        <w:t xml:space="preserve">ADMINISTRADORA </w:t>
      </w:r>
      <w:r w:rsidR="00963683" w:rsidRPr="005C6450">
        <w:rPr>
          <w:rFonts w:ascii="Tahoma" w:hAnsi="Tahoma" w:cs="Tahoma"/>
          <w:b/>
          <w:bCs/>
          <w:sz w:val="24"/>
          <w:szCs w:val="24"/>
        </w:rPr>
        <w:t xml:space="preserve">DE </w:t>
      </w:r>
      <w:r w:rsidR="00835482" w:rsidRPr="005C6450">
        <w:rPr>
          <w:rFonts w:ascii="Tahoma" w:hAnsi="Tahoma" w:cs="Tahoma"/>
          <w:b/>
          <w:bCs/>
          <w:sz w:val="24"/>
          <w:szCs w:val="24"/>
        </w:rPr>
        <w:t xml:space="preserve">FONDOS DE </w:t>
      </w:r>
      <w:r w:rsidR="00963683" w:rsidRPr="005C6450">
        <w:rPr>
          <w:rFonts w:ascii="Tahoma" w:hAnsi="Tahoma" w:cs="Tahoma"/>
          <w:b/>
          <w:bCs/>
          <w:sz w:val="24"/>
          <w:szCs w:val="24"/>
        </w:rPr>
        <w:t>PENSIONES Y CESANTÍAS</w:t>
      </w:r>
      <w:r w:rsidR="008C2A24">
        <w:rPr>
          <w:rFonts w:ascii="Tahoma" w:hAnsi="Tahoma" w:cs="Tahoma"/>
          <w:b/>
          <w:bCs/>
          <w:sz w:val="24"/>
          <w:szCs w:val="24"/>
        </w:rPr>
        <w:t xml:space="preserve"> –</w:t>
      </w:r>
      <w:r w:rsidR="00963683" w:rsidRPr="005C6450">
        <w:rPr>
          <w:rFonts w:ascii="Tahoma" w:hAnsi="Tahoma" w:cs="Tahoma"/>
          <w:b/>
          <w:bCs/>
          <w:sz w:val="24"/>
          <w:szCs w:val="24"/>
        </w:rPr>
        <w:t xml:space="preserve"> PORVENIR S.A.</w:t>
      </w:r>
    </w:p>
    <w:p w14:paraId="1AFCEBF6" w14:textId="78DF42DC" w:rsidR="00631DF7" w:rsidRPr="005C6450" w:rsidRDefault="00631DF7" w:rsidP="005C6450">
      <w:pPr>
        <w:spacing w:after="0" w:line="276" w:lineRule="auto"/>
        <w:jc w:val="both"/>
        <w:rPr>
          <w:rFonts w:ascii="Tahoma" w:hAnsi="Tahoma" w:cs="Tahoma"/>
          <w:b/>
          <w:sz w:val="24"/>
          <w:szCs w:val="24"/>
        </w:rPr>
      </w:pPr>
    </w:p>
    <w:p w14:paraId="2814DA26" w14:textId="77777777" w:rsidR="00247DEB" w:rsidRPr="005C6450" w:rsidRDefault="00247DEB" w:rsidP="005C6450">
      <w:pPr>
        <w:spacing w:after="0" w:line="276" w:lineRule="auto"/>
        <w:jc w:val="both"/>
        <w:rPr>
          <w:rFonts w:ascii="Tahoma" w:hAnsi="Tahoma" w:cs="Tahoma"/>
          <w:b/>
          <w:sz w:val="24"/>
          <w:szCs w:val="24"/>
        </w:rPr>
      </w:pPr>
    </w:p>
    <w:p w14:paraId="73F4F66F" w14:textId="77777777" w:rsidR="00631DF7" w:rsidRPr="005C6450" w:rsidRDefault="00631DF7" w:rsidP="005C6450">
      <w:pPr>
        <w:spacing w:after="0" w:line="276" w:lineRule="auto"/>
        <w:jc w:val="center"/>
        <w:rPr>
          <w:rFonts w:ascii="Tahoma" w:hAnsi="Tahoma" w:cs="Tahoma"/>
          <w:b/>
          <w:sz w:val="24"/>
          <w:szCs w:val="24"/>
        </w:rPr>
      </w:pPr>
      <w:r w:rsidRPr="005C6450">
        <w:rPr>
          <w:rFonts w:ascii="Tahoma" w:hAnsi="Tahoma" w:cs="Tahoma"/>
          <w:b/>
          <w:sz w:val="24"/>
          <w:szCs w:val="24"/>
        </w:rPr>
        <w:t>CUESTIÓN PREVIA</w:t>
      </w:r>
    </w:p>
    <w:p w14:paraId="179EF7C3" w14:textId="77777777" w:rsidR="00631DF7" w:rsidRPr="005C6450" w:rsidRDefault="00631DF7" w:rsidP="005C6450">
      <w:pPr>
        <w:spacing w:after="0" w:line="276" w:lineRule="auto"/>
        <w:jc w:val="center"/>
        <w:rPr>
          <w:rFonts w:ascii="Tahoma" w:hAnsi="Tahoma" w:cs="Tahoma"/>
          <w:b/>
          <w:sz w:val="24"/>
          <w:szCs w:val="24"/>
        </w:rPr>
      </w:pPr>
    </w:p>
    <w:p w14:paraId="4893BBFF" w14:textId="135927EB" w:rsidR="00631DF7" w:rsidRPr="005C6450" w:rsidRDefault="00631DF7" w:rsidP="005C6450">
      <w:pPr>
        <w:spacing w:after="0" w:line="276" w:lineRule="auto"/>
        <w:ind w:firstLine="708"/>
        <w:jc w:val="both"/>
        <w:rPr>
          <w:rFonts w:ascii="Tahoma" w:hAnsi="Tahoma" w:cs="Tahoma"/>
          <w:b/>
          <w:sz w:val="24"/>
          <w:szCs w:val="24"/>
        </w:rPr>
      </w:pPr>
      <w:r w:rsidRPr="005C6450">
        <w:rPr>
          <w:rFonts w:ascii="Tahoma" w:hAnsi="Tahoma" w:cs="Tahoma"/>
          <w:spacing w:val="-3"/>
          <w:kern w:val="2"/>
          <w:sz w:val="24"/>
          <w:szCs w:val="24"/>
        </w:rPr>
        <w:t>El proyecto inicial presentado por el Magistrado Julio César Salazar Muñoz no fue avalado por el resto de la Sala y por eso, la Magistrada que le sigue en turno, Dra. Ana Lucía Caicedo Calderón, presentó la ponencia de las mayorías, advirtiendo que, dentro del proyecto, por economía procesal, se acogieron varios acápites redactados en la ponencia original, frente a los cuales no se presentó discusión alguna.</w:t>
      </w:r>
    </w:p>
    <w:p w14:paraId="669FFC67" w14:textId="5E5D135F" w:rsidR="00631DF7" w:rsidRPr="005C6450" w:rsidRDefault="00631DF7" w:rsidP="005C6450">
      <w:pPr>
        <w:spacing w:after="0" w:line="276" w:lineRule="auto"/>
        <w:jc w:val="both"/>
        <w:rPr>
          <w:rFonts w:ascii="Tahoma" w:hAnsi="Tahoma" w:cs="Tahoma"/>
          <w:b/>
          <w:sz w:val="24"/>
          <w:szCs w:val="24"/>
        </w:rPr>
      </w:pPr>
    </w:p>
    <w:p w14:paraId="33BD1BC6" w14:textId="77777777" w:rsidR="00247DEB" w:rsidRPr="005C6450" w:rsidRDefault="00247DEB" w:rsidP="005C6450">
      <w:pPr>
        <w:spacing w:after="0" w:line="276" w:lineRule="auto"/>
        <w:jc w:val="both"/>
        <w:rPr>
          <w:rFonts w:ascii="Tahoma" w:hAnsi="Tahoma" w:cs="Tahoma"/>
          <w:b/>
          <w:sz w:val="24"/>
          <w:szCs w:val="24"/>
        </w:rPr>
      </w:pPr>
    </w:p>
    <w:p w14:paraId="22A2E24C" w14:textId="77777777" w:rsidR="00631DF7" w:rsidRPr="005C6450" w:rsidRDefault="00631DF7" w:rsidP="005C6450">
      <w:pPr>
        <w:spacing w:after="0" w:line="276" w:lineRule="auto"/>
        <w:jc w:val="center"/>
        <w:rPr>
          <w:rFonts w:ascii="Tahoma" w:hAnsi="Tahoma" w:cs="Tahoma"/>
          <w:b/>
          <w:bCs/>
          <w:sz w:val="24"/>
          <w:szCs w:val="24"/>
        </w:rPr>
      </w:pPr>
      <w:r w:rsidRPr="005C6450">
        <w:rPr>
          <w:rFonts w:ascii="Tahoma" w:hAnsi="Tahoma" w:cs="Tahoma"/>
          <w:b/>
          <w:bCs/>
          <w:sz w:val="24"/>
          <w:szCs w:val="24"/>
        </w:rPr>
        <w:t>PUNTO A TRATAR</w:t>
      </w:r>
    </w:p>
    <w:p w14:paraId="5DD04025" w14:textId="77777777" w:rsidR="00631DF7" w:rsidRPr="005C6450" w:rsidRDefault="00631DF7" w:rsidP="005C6450">
      <w:pPr>
        <w:tabs>
          <w:tab w:val="left" w:pos="284"/>
        </w:tabs>
        <w:spacing w:after="0" w:line="276" w:lineRule="auto"/>
        <w:rPr>
          <w:rFonts w:ascii="Tahoma" w:hAnsi="Tahoma" w:cs="Tahoma"/>
          <w:b/>
          <w:bCs/>
          <w:sz w:val="24"/>
          <w:szCs w:val="24"/>
        </w:rPr>
      </w:pPr>
    </w:p>
    <w:p w14:paraId="210BA56B" w14:textId="2DE2EED9" w:rsidR="00623DB8" w:rsidRPr="005C6450" w:rsidRDefault="00631DF7" w:rsidP="005C6450">
      <w:pPr>
        <w:spacing w:after="0" w:line="276" w:lineRule="auto"/>
        <w:ind w:firstLine="708"/>
        <w:jc w:val="both"/>
        <w:rPr>
          <w:rFonts w:ascii="Tahoma" w:hAnsi="Tahoma" w:cs="Tahoma"/>
          <w:sz w:val="24"/>
          <w:szCs w:val="24"/>
        </w:rPr>
      </w:pPr>
      <w:r w:rsidRPr="005C6450">
        <w:rPr>
          <w:rFonts w:ascii="Tahoma" w:hAnsi="Tahoma" w:cs="Tahoma"/>
          <w:sz w:val="24"/>
          <w:szCs w:val="24"/>
        </w:rPr>
        <w:t>Por medio de esta providencia procede la Sala</w:t>
      </w:r>
      <w:r w:rsidR="00623DB8" w:rsidRPr="005C6450">
        <w:rPr>
          <w:rFonts w:ascii="Tahoma" w:hAnsi="Tahoma" w:cs="Tahoma"/>
          <w:sz w:val="24"/>
          <w:szCs w:val="24"/>
        </w:rPr>
        <w:t xml:space="preserve"> a resolver</w:t>
      </w:r>
      <w:r w:rsidRPr="005C6450">
        <w:rPr>
          <w:rFonts w:ascii="Tahoma" w:hAnsi="Tahoma" w:cs="Tahoma"/>
          <w:sz w:val="24"/>
          <w:szCs w:val="24"/>
        </w:rPr>
        <w:t xml:space="preserve"> </w:t>
      </w:r>
      <w:r w:rsidR="00623DB8" w:rsidRPr="005C6450">
        <w:rPr>
          <w:rFonts w:ascii="Tahoma" w:hAnsi="Tahoma" w:cs="Tahoma"/>
          <w:sz w:val="24"/>
          <w:szCs w:val="24"/>
        </w:rPr>
        <w:t>l</w:t>
      </w:r>
      <w:r w:rsidRPr="005C6450">
        <w:rPr>
          <w:rFonts w:ascii="Tahoma" w:hAnsi="Tahoma" w:cs="Tahoma"/>
          <w:sz w:val="24"/>
          <w:szCs w:val="24"/>
        </w:rPr>
        <w:t xml:space="preserve">a </w:t>
      </w:r>
      <w:r w:rsidR="00623DB8" w:rsidRPr="005C6450">
        <w:rPr>
          <w:rFonts w:ascii="Tahoma" w:hAnsi="Tahoma" w:cs="Tahoma"/>
          <w:sz w:val="24"/>
          <w:szCs w:val="24"/>
        </w:rPr>
        <w:t>apelación impetrada por la Administradora de Fondos y Cesantías- P</w:t>
      </w:r>
      <w:r w:rsidR="00843D79" w:rsidRPr="005C6450">
        <w:rPr>
          <w:rFonts w:ascii="Tahoma" w:hAnsi="Tahoma" w:cs="Tahoma"/>
          <w:sz w:val="24"/>
          <w:szCs w:val="24"/>
        </w:rPr>
        <w:t>orvenir</w:t>
      </w:r>
      <w:r w:rsidR="00623DB8" w:rsidRPr="005C6450">
        <w:rPr>
          <w:rFonts w:ascii="Tahoma" w:hAnsi="Tahoma" w:cs="Tahoma"/>
          <w:sz w:val="24"/>
          <w:szCs w:val="24"/>
        </w:rPr>
        <w:t xml:space="preserve"> S.A. en contra de la sentencia proferida el </w:t>
      </w:r>
      <w:r w:rsidR="00843D79" w:rsidRPr="005C6450">
        <w:rPr>
          <w:rFonts w:ascii="Tahoma" w:hAnsi="Tahoma" w:cs="Tahoma"/>
          <w:sz w:val="24"/>
          <w:szCs w:val="24"/>
        </w:rPr>
        <w:t>27</w:t>
      </w:r>
      <w:r w:rsidR="00623DB8" w:rsidRPr="005C6450">
        <w:rPr>
          <w:rFonts w:ascii="Tahoma" w:hAnsi="Tahoma" w:cs="Tahoma"/>
          <w:sz w:val="24"/>
          <w:szCs w:val="24"/>
        </w:rPr>
        <w:t xml:space="preserve"> de</w:t>
      </w:r>
      <w:r w:rsidR="00A92B3A" w:rsidRPr="005C6450">
        <w:rPr>
          <w:rFonts w:ascii="Tahoma" w:hAnsi="Tahoma" w:cs="Tahoma"/>
          <w:sz w:val="24"/>
          <w:szCs w:val="24"/>
        </w:rPr>
        <w:t xml:space="preserve"> </w:t>
      </w:r>
      <w:r w:rsidR="00843D79" w:rsidRPr="005C6450">
        <w:rPr>
          <w:rFonts w:ascii="Tahoma" w:hAnsi="Tahoma" w:cs="Tahoma"/>
          <w:sz w:val="24"/>
          <w:szCs w:val="24"/>
        </w:rPr>
        <w:t>septiembre</w:t>
      </w:r>
      <w:r w:rsidR="00623DB8" w:rsidRPr="005C6450">
        <w:rPr>
          <w:rFonts w:ascii="Tahoma" w:hAnsi="Tahoma" w:cs="Tahoma"/>
          <w:sz w:val="24"/>
          <w:szCs w:val="24"/>
        </w:rPr>
        <w:t xml:space="preserve"> de </w:t>
      </w:r>
      <w:r w:rsidR="00A92B3A" w:rsidRPr="005C6450">
        <w:rPr>
          <w:rFonts w:ascii="Tahoma" w:hAnsi="Tahoma" w:cs="Tahoma"/>
          <w:sz w:val="24"/>
          <w:szCs w:val="24"/>
        </w:rPr>
        <w:t>2021 por</w:t>
      </w:r>
      <w:r w:rsidR="00623DB8" w:rsidRPr="005C6450">
        <w:rPr>
          <w:rFonts w:ascii="Tahoma" w:hAnsi="Tahoma" w:cs="Tahoma"/>
          <w:sz w:val="24"/>
          <w:szCs w:val="24"/>
        </w:rPr>
        <w:t xml:space="preserve"> el Juzgado </w:t>
      </w:r>
      <w:r w:rsidR="00843D79" w:rsidRPr="005C6450">
        <w:rPr>
          <w:rFonts w:ascii="Tahoma" w:hAnsi="Tahoma" w:cs="Tahoma"/>
          <w:sz w:val="24"/>
          <w:szCs w:val="24"/>
        </w:rPr>
        <w:t>Segundo</w:t>
      </w:r>
      <w:r w:rsidR="00623DB8" w:rsidRPr="005C6450">
        <w:rPr>
          <w:rFonts w:ascii="Tahoma" w:hAnsi="Tahoma" w:cs="Tahoma"/>
          <w:sz w:val="24"/>
          <w:szCs w:val="24"/>
        </w:rPr>
        <w:t xml:space="preserve"> Laboral del Circuito, dentro del proceso que promueve </w:t>
      </w:r>
      <w:r w:rsidR="00843D79" w:rsidRPr="005C6450">
        <w:rPr>
          <w:rFonts w:ascii="Tahoma" w:hAnsi="Tahoma" w:cs="Tahoma"/>
          <w:sz w:val="24"/>
          <w:szCs w:val="24"/>
        </w:rPr>
        <w:t>la señora Diana María Blandón Murillo.</w:t>
      </w:r>
      <w:r w:rsidR="00294525" w:rsidRPr="005C6450">
        <w:rPr>
          <w:rFonts w:ascii="Tahoma" w:hAnsi="Tahoma" w:cs="Tahoma"/>
          <w:sz w:val="24"/>
          <w:szCs w:val="24"/>
        </w:rPr>
        <w:t xml:space="preserve"> Para ello se tiene en cuenta lo siguiente:</w:t>
      </w:r>
    </w:p>
    <w:p w14:paraId="61507F82" w14:textId="5974C576" w:rsidR="00623DB8" w:rsidRPr="005C6450" w:rsidRDefault="00623DB8" w:rsidP="005C6450">
      <w:pPr>
        <w:spacing w:after="0" w:line="276" w:lineRule="auto"/>
        <w:ind w:firstLine="708"/>
        <w:jc w:val="both"/>
        <w:rPr>
          <w:rFonts w:ascii="Tahoma" w:hAnsi="Tahoma" w:cs="Tahoma"/>
          <w:sz w:val="24"/>
          <w:szCs w:val="24"/>
        </w:rPr>
      </w:pPr>
    </w:p>
    <w:p w14:paraId="6FC81A91" w14:textId="77777777" w:rsidR="002A051C" w:rsidRPr="005C6450" w:rsidRDefault="002A051C" w:rsidP="005C6450">
      <w:pPr>
        <w:spacing w:after="0" w:line="276" w:lineRule="auto"/>
        <w:ind w:firstLine="708"/>
        <w:jc w:val="both"/>
        <w:rPr>
          <w:rFonts w:ascii="Tahoma" w:hAnsi="Tahoma" w:cs="Tahoma"/>
          <w:sz w:val="24"/>
          <w:szCs w:val="24"/>
        </w:rPr>
      </w:pPr>
    </w:p>
    <w:p w14:paraId="466358E8" w14:textId="34F074DC" w:rsidR="00904765" w:rsidRPr="005C6450" w:rsidRDefault="00F848F0" w:rsidP="005C6450">
      <w:pPr>
        <w:numPr>
          <w:ilvl w:val="0"/>
          <w:numId w:val="1"/>
        </w:numPr>
        <w:spacing w:after="0" w:line="276" w:lineRule="auto"/>
        <w:jc w:val="center"/>
        <w:textAlignment w:val="baseline"/>
        <w:rPr>
          <w:rFonts w:ascii="Tahoma" w:hAnsi="Tahoma" w:cs="Tahoma"/>
          <w:b/>
          <w:sz w:val="24"/>
          <w:szCs w:val="24"/>
        </w:rPr>
      </w:pPr>
      <w:r w:rsidRPr="005C6450">
        <w:rPr>
          <w:rFonts w:ascii="Tahoma" w:hAnsi="Tahoma" w:cs="Tahoma"/>
          <w:b/>
          <w:bCs/>
          <w:sz w:val="24"/>
          <w:szCs w:val="24"/>
        </w:rPr>
        <w:t xml:space="preserve">LA DEMANDA Y </w:t>
      </w:r>
      <w:r w:rsidR="00294525" w:rsidRPr="005C6450">
        <w:rPr>
          <w:rFonts w:ascii="Tahoma" w:hAnsi="Tahoma" w:cs="Tahoma"/>
          <w:b/>
          <w:bCs/>
          <w:sz w:val="24"/>
          <w:szCs w:val="24"/>
        </w:rPr>
        <w:t xml:space="preserve">LA </w:t>
      </w:r>
      <w:r w:rsidRPr="005C6450">
        <w:rPr>
          <w:rFonts w:ascii="Tahoma" w:hAnsi="Tahoma" w:cs="Tahoma"/>
          <w:b/>
          <w:bCs/>
          <w:sz w:val="24"/>
          <w:szCs w:val="24"/>
        </w:rPr>
        <w:t>CONTESTACIÓN</w:t>
      </w:r>
      <w:r w:rsidR="00294525" w:rsidRPr="005C6450">
        <w:rPr>
          <w:rFonts w:ascii="Tahoma" w:hAnsi="Tahoma" w:cs="Tahoma"/>
          <w:b/>
          <w:bCs/>
          <w:sz w:val="24"/>
          <w:szCs w:val="24"/>
        </w:rPr>
        <w:t xml:space="preserve"> DE LA DEMANDA</w:t>
      </w:r>
    </w:p>
    <w:p w14:paraId="6C569BD0" w14:textId="77777777" w:rsidR="00904765" w:rsidRPr="005C6450" w:rsidRDefault="00904765" w:rsidP="005C6450">
      <w:pPr>
        <w:spacing w:after="0" w:line="276" w:lineRule="auto"/>
        <w:jc w:val="center"/>
        <w:textAlignment w:val="baseline"/>
        <w:rPr>
          <w:rFonts w:ascii="Tahoma" w:hAnsi="Tahoma" w:cs="Tahoma"/>
          <w:sz w:val="24"/>
          <w:szCs w:val="24"/>
        </w:rPr>
      </w:pPr>
      <w:r w:rsidRPr="005C6450">
        <w:rPr>
          <w:rStyle w:val="normaltextrun"/>
          <w:rFonts w:ascii="Tahoma" w:hAnsi="Tahoma" w:cs="Tahoma"/>
          <w:sz w:val="24"/>
          <w:szCs w:val="24"/>
        </w:rPr>
        <w:t> </w:t>
      </w:r>
    </w:p>
    <w:p w14:paraId="7FE36EAA" w14:textId="604CAC98" w:rsidR="00740261" w:rsidRPr="005C6450" w:rsidRDefault="00740261"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Pretende la señora Diana María Blandón Murillo que la justicia laboral declare que tiene derecho a que se le reconozca la pensión de sobrevivientes causada con el deceso de su hijo Daniel Román Blandón y con base en ello aspira que se condene a la AFP</w:t>
      </w:r>
      <w:r w:rsidR="008C2A24">
        <w:rPr>
          <w:rFonts w:ascii="Tahoma" w:hAnsi="Tahoma" w:cs="Tahoma"/>
          <w:sz w:val="24"/>
          <w:szCs w:val="24"/>
        </w:rPr>
        <w:t xml:space="preserve"> </w:t>
      </w:r>
      <w:r w:rsidRPr="005C6450">
        <w:rPr>
          <w:rFonts w:ascii="Tahoma" w:hAnsi="Tahoma" w:cs="Tahoma"/>
          <w:sz w:val="24"/>
          <w:szCs w:val="24"/>
        </w:rPr>
        <w:t>Porvenir</w:t>
      </w:r>
      <w:r w:rsidR="008C2A24">
        <w:rPr>
          <w:rFonts w:ascii="Tahoma" w:hAnsi="Tahoma" w:cs="Tahoma"/>
          <w:sz w:val="24"/>
          <w:szCs w:val="24"/>
        </w:rPr>
        <w:t xml:space="preserve"> </w:t>
      </w:r>
      <w:r w:rsidRPr="005C6450">
        <w:rPr>
          <w:rFonts w:ascii="Tahoma" w:hAnsi="Tahoma" w:cs="Tahoma"/>
          <w:sz w:val="24"/>
          <w:szCs w:val="24"/>
        </w:rPr>
        <w:t xml:space="preserve">S.A. a reconocer y pagar la prestación económica en cuantía equivalente al salario mínimo legal mensual vigente a partir del 25 de marzo de 2016, los intereses moratorios del artículo 141 de la Ley 100 de 1993, lo que resulte probado extra y ultra petita, además de las costas procesales a su favor.  </w:t>
      </w:r>
    </w:p>
    <w:p w14:paraId="5319694A" w14:textId="77777777" w:rsidR="00740261" w:rsidRPr="005C6450" w:rsidRDefault="00740261"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 xml:space="preserve">  </w:t>
      </w:r>
    </w:p>
    <w:p w14:paraId="10E92DB4" w14:textId="68782034" w:rsidR="00740261" w:rsidRPr="005C6450" w:rsidRDefault="00294525"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 xml:space="preserve">Para sustentar sus pretensiones refiere los siguientes hechos: </w:t>
      </w:r>
      <w:r w:rsidR="00740261" w:rsidRPr="005C6450">
        <w:rPr>
          <w:rFonts w:ascii="Tahoma" w:hAnsi="Tahoma" w:cs="Tahoma"/>
          <w:sz w:val="24"/>
          <w:szCs w:val="24"/>
        </w:rPr>
        <w:t xml:space="preserve">que producto de la relación marital de hecho que sostiene con el señor Oscar de Jesús Román Orrego, </w:t>
      </w:r>
      <w:r w:rsidR="00740261" w:rsidRPr="005C6450">
        <w:rPr>
          <w:rFonts w:ascii="Tahoma" w:hAnsi="Tahoma" w:cs="Tahoma"/>
          <w:sz w:val="24"/>
          <w:szCs w:val="24"/>
        </w:rPr>
        <w:lastRenderedPageBreak/>
        <w:t>procrearon un hijo el 14 de septiembre de 1994, quien respondía al nombre de Daniel Román Blandón; el hogar estaba conformado por ellos tres y su hijo de crianza Oscar Alberto Román Palacio; los gastos que se generaban al interior del hogar eran sufragados por su hijo Daniel Román Blandón y por su hijo de crianza Oscar Alberto Román Palacio, pero era Daniel quien se encargaba de su manutención, debido a que su compañero permanente no tenía una entrada económica fija, mientras que los dos hijos tenían trabajos estables y por ende se repartían todos los gastos del hogar.</w:t>
      </w:r>
    </w:p>
    <w:p w14:paraId="5C8B027E" w14:textId="77777777" w:rsidR="00740261" w:rsidRPr="005C6450" w:rsidRDefault="00740261" w:rsidP="005C6450">
      <w:pPr>
        <w:spacing w:after="0" w:line="276" w:lineRule="auto"/>
        <w:ind w:firstLine="708"/>
        <w:jc w:val="both"/>
        <w:textAlignment w:val="baseline"/>
        <w:rPr>
          <w:rFonts w:ascii="Tahoma" w:hAnsi="Tahoma" w:cs="Tahoma"/>
          <w:sz w:val="24"/>
          <w:szCs w:val="24"/>
        </w:rPr>
      </w:pPr>
    </w:p>
    <w:p w14:paraId="5BEB8D23" w14:textId="77777777" w:rsidR="00740261" w:rsidRPr="005C6450" w:rsidRDefault="00740261"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El 25 de marzo de 2016 se produjo el deceso, tanto de Daniel Román Blandón, como de Oscar Alberto Román Palacio; momento en el que contaba con 74.57 semanas de cotización dentro de los tres años anteriores a su deceso.</w:t>
      </w:r>
    </w:p>
    <w:p w14:paraId="76927118" w14:textId="77777777" w:rsidR="00740261" w:rsidRPr="005C6450" w:rsidRDefault="00740261" w:rsidP="005C6450">
      <w:pPr>
        <w:spacing w:after="0" w:line="276" w:lineRule="auto"/>
        <w:ind w:firstLine="708"/>
        <w:jc w:val="both"/>
        <w:textAlignment w:val="baseline"/>
        <w:rPr>
          <w:rFonts w:ascii="Tahoma" w:hAnsi="Tahoma" w:cs="Tahoma"/>
          <w:sz w:val="24"/>
          <w:szCs w:val="24"/>
        </w:rPr>
      </w:pPr>
    </w:p>
    <w:p w14:paraId="6B09AFCF" w14:textId="0CBE3FB3" w:rsidR="00740261" w:rsidRPr="005C6450" w:rsidRDefault="00740261"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Elevó solicitud de reconocimiento de la pensión de sobrevivientes, la cual fue resuelta negativamente en oficio N°</w:t>
      </w:r>
      <w:r w:rsidR="008C2A24">
        <w:rPr>
          <w:rFonts w:ascii="Tahoma" w:hAnsi="Tahoma" w:cs="Tahoma"/>
          <w:sz w:val="24"/>
          <w:szCs w:val="24"/>
        </w:rPr>
        <w:t xml:space="preserve"> </w:t>
      </w:r>
      <w:r w:rsidRPr="005C6450">
        <w:rPr>
          <w:rFonts w:ascii="Tahoma" w:hAnsi="Tahoma" w:cs="Tahoma"/>
          <w:sz w:val="24"/>
          <w:szCs w:val="24"/>
        </w:rPr>
        <w:t>536 de 18 de noviembre de 2016, argumentándose que ella no dependía económicamente de su hijo Daniel Román Blandón.</w:t>
      </w:r>
    </w:p>
    <w:p w14:paraId="6DAA8F68" w14:textId="77777777" w:rsidR="00740261" w:rsidRPr="005C6450" w:rsidRDefault="00740261" w:rsidP="005C6450">
      <w:pPr>
        <w:spacing w:after="0" w:line="276" w:lineRule="auto"/>
        <w:ind w:firstLine="708"/>
        <w:jc w:val="both"/>
        <w:textAlignment w:val="baseline"/>
        <w:rPr>
          <w:rFonts w:ascii="Tahoma" w:hAnsi="Tahoma" w:cs="Tahoma"/>
          <w:sz w:val="24"/>
          <w:szCs w:val="24"/>
        </w:rPr>
      </w:pPr>
    </w:p>
    <w:p w14:paraId="434C88AF" w14:textId="3054B6BF" w:rsidR="00740261" w:rsidRPr="005C6450" w:rsidRDefault="00740261"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Al corregir la demanda</w:t>
      </w:r>
      <w:r w:rsidR="00B21495" w:rsidRPr="005C6450">
        <w:rPr>
          <w:rStyle w:val="Refdenotaalpie"/>
          <w:rFonts w:ascii="Tahoma" w:eastAsia="Times New Roman" w:hAnsi="Tahoma" w:cs="Tahoma"/>
          <w:sz w:val="24"/>
          <w:szCs w:val="24"/>
          <w:lang w:eastAsia="es-CO"/>
        </w:rPr>
        <w:footnoteReference w:id="1"/>
      </w:r>
      <w:r w:rsidRPr="005C6450">
        <w:rPr>
          <w:rFonts w:ascii="Tahoma" w:hAnsi="Tahoma" w:cs="Tahoma"/>
          <w:sz w:val="24"/>
          <w:szCs w:val="24"/>
        </w:rPr>
        <w:t xml:space="preserve">, la accionante solicita que se vincule al proceso en calidad de litisconsorte necesario al señor Oscar de Jesús Román Orrego, aclarando que él es contratista independiente, prestando sus servicios como albañil, resultándole contratos de 2 a 3 meses; así mismo indica que el hogar estaba conformado por ellos dos, junto con los dos hijos fallecidos (biológico y de crianza), añadiendo que eran su compañero permanente y los dos hijos quienes colaboraban en el sostenimiento del hogar, pero que había temporadas en que, debido a que no tenía un trabajo estable, su compañero permanente se podía quedar de 6 a 8 meses sin conseguir empleo, razón por la que eran Daniel y Oscar Alberto quienes sostenían el hogar. </w:t>
      </w:r>
    </w:p>
    <w:p w14:paraId="6A247DCF" w14:textId="77777777" w:rsidR="00740261" w:rsidRPr="005C6450" w:rsidRDefault="00740261"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 xml:space="preserve">  </w:t>
      </w:r>
    </w:p>
    <w:p w14:paraId="14FB5F0B" w14:textId="312CC4CA" w:rsidR="00740261" w:rsidRPr="005C6450" w:rsidRDefault="00740261" w:rsidP="005C6450">
      <w:pPr>
        <w:spacing w:after="0" w:line="276" w:lineRule="auto"/>
        <w:ind w:firstLine="708"/>
        <w:jc w:val="both"/>
        <w:textAlignment w:val="baseline"/>
        <w:rPr>
          <w:rFonts w:ascii="Tahoma" w:hAnsi="Tahoma" w:cs="Tahoma"/>
          <w:i/>
          <w:sz w:val="24"/>
          <w:szCs w:val="24"/>
        </w:rPr>
      </w:pPr>
      <w:r w:rsidRPr="005C6450">
        <w:rPr>
          <w:rFonts w:ascii="Tahoma" w:hAnsi="Tahoma" w:cs="Tahoma"/>
          <w:sz w:val="24"/>
          <w:szCs w:val="24"/>
        </w:rPr>
        <w:t>Al dar respuesta a la demanda y su corrección</w:t>
      </w:r>
      <w:r w:rsidR="00B21495" w:rsidRPr="005C6450">
        <w:rPr>
          <w:rStyle w:val="Refdenotaalpie"/>
          <w:rFonts w:ascii="Tahoma" w:eastAsia="Times New Roman" w:hAnsi="Tahoma" w:cs="Tahoma"/>
          <w:sz w:val="24"/>
          <w:szCs w:val="24"/>
          <w:lang w:eastAsia="es-CO"/>
        </w:rPr>
        <w:footnoteReference w:id="2"/>
      </w:r>
      <w:r w:rsidRPr="005C6450">
        <w:rPr>
          <w:rFonts w:ascii="Tahoma" w:hAnsi="Tahoma" w:cs="Tahoma"/>
          <w:sz w:val="24"/>
          <w:szCs w:val="24"/>
        </w:rPr>
        <w:t xml:space="preserve"> el fondo privado de pensiones Porvenir S.A. expuso que luego de haber fallecido el afiliado Daniel Román Blandón el 25 de marzo de 2016, sus progenitores, Diana María Blandón Murillo y Oscar de Jesús Román Orrego</w:t>
      </w:r>
      <w:r w:rsidR="00821DE2">
        <w:rPr>
          <w:rFonts w:ascii="Tahoma" w:hAnsi="Tahoma" w:cs="Tahoma"/>
          <w:sz w:val="24"/>
          <w:szCs w:val="24"/>
        </w:rPr>
        <w:t>,</w:t>
      </w:r>
      <w:r w:rsidRPr="005C6450">
        <w:rPr>
          <w:rFonts w:ascii="Tahoma" w:hAnsi="Tahoma" w:cs="Tahoma"/>
          <w:sz w:val="24"/>
          <w:szCs w:val="24"/>
        </w:rPr>
        <w:t xml:space="preserve"> elevaron el 12 de octubre de 2016 solicitud de reconocimiento de la pensión de sobrevivientes, motivo por el que esa entidad verificó que el afiliado fallecido cumplía el requisito previsto en el artículo 39 de la ley 100 de 1993 consistente en haber cotizado por lo menos 50 semanas en los últimos tres años anteriores al deceso</w:t>
      </w:r>
      <w:r w:rsidR="00294525" w:rsidRPr="005C6450">
        <w:rPr>
          <w:rFonts w:ascii="Tahoma" w:hAnsi="Tahoma" w:cs="Tahoma"/>
          <w:sz w:val="24"/>
          <w:szCs w:val="24"/>
        </w:rPr>
        <w:t>. S</w:t>
      </w:r>
      <w:r w:rsidRPr="005C6450">
        <w:rPr>
          <w:rFonts w:ascii="Tahoma" w:hAnsi="Tahoma" w:cs="Tahoma"/>
          <w:sz w:val="24"/>
          <w:szCs w:val="24"/>
        </w:rPr>
        <w:t xml:space="preserve">in embargo, después de constatado el requisito objetivo, procedió con establecer si cumplía el requisito de dependencia económica de los padres frente a su hijo fallecido, pero, luego de realizarse la correspondiente investigación por cuenta de la empresa León &amp; Asociados, se determinó que los reclamantes no dependían económicamente de su hijo Daniel Román Blandón, ya que el dinero que él destinaba al hogar estaba dirigido a sus propia manutención y no </w:t>
      </w:r>
      <w:r w:rsidR="00294525" w:rsidRPr="005C6450">
        <w:rPr>
          <w:rFonts w:ascii="Tahoma" w:hAnsi="Tahoma" w:cs="Tahoma"/>
          <w:sz w:val="24"/>
          <w:szCs w:val="24"/>
        </w:rPr>
        <w:t xml:space="preserve">a </w:t>
      </w:r>
      <w:r w:rsidRPr="005C6450">
        <w:rPr>
          <w:rFonts w:ascii="Tahoma" w:hAnsi="Tahoma" w:cs="Tahoma"/>
          <w:sz w:val="24"/>
          <w:szCs w:val="24"/>
        </w:rPr>
        <w:t xml:space="preserve">la de sus padres, además de que sus progenitores no eran sus beneficiarios en salud, pues su padre estaba afiliado como cotizante y su madre como beneficiaria de aquel. Por las razones expuestas se opuso a la totalidad de las pretensiones y formuló las excepciones de mérito que denominó </w:t>
      </w:r>
      <w:r w:rsidRPr="005C6450">
        <w:rPr>
          <w:rFonts w:ascii="Tahoma" w:hAnsi="Tahoma" w:cs="Tahoma"/>
          <w:i/>
          <w:sz w:val="24"/>
          <w:szCs w:val="24"/>
        </w:rPr>
        <w:t xml:space="preserve">“Inexistencia de la obligación, cobro de lo no debido, ausencia de derecho </w:t>
      </w:r>
      <w:r w:rsidRPr="005C6450">
        <w:rPr>
          <w:rFonts w:ascii="Tahoma" w:hAnsi="Tahoma" w:cs="Tahoma"/>
          <w:i/>
          <w:sz w:val="24"/>
          <w:szCs w:val="24"/>
        </w:rPr>
        <w:lastRenderedPageBreak/>
        <w:t>sustantivo, falta de legitimación por activa y falta de causa en las pretensiones de la demanda”, “Buena fe”, “Inexistencia de la obligación de paga intereses moratorios o indexación”, “Prescripción” e “Innominada o genérica”.</w:t>
      </w:r>
    </w:p>
    <w:p w14:paraId="0A79F19B" w14:textId="77777777" w:rsidR="00740261" w:rsidRPr="005C6450" w:rsidRDefault="00740261" w:rsidP="005C6450">
      <w:pPr>
        <w:spacing w:after="0" w:line="276" w:lineRule="auto"/>
        <w:ind w:firstLine="708"/>
        <w:jc w:val="both"/>
        <w:textAlignment w:val="baseline"/>
        <w:rPr>
          <w:rFonts w:ascii="Tahoma" w:hAnsi="Tahoma" w:cs="Tahoma"/>
          <w:sz w:val="24"/>
          <w:szCs w:val="24"/>
        </w:rPr>
      </w:pPr>
    </w:p>
    <w:p w14:paraId="0DF49E5C" w14:textId="6966718B" w:rsidR="009C0DB7" w:rsidRPr="005C6450" w:rsidRDefault="00740261" w:rsidP="005C6450">
      <w:pPr>
        <w:spacing w:after="0" w:line="276" w:lineRule="auto"/>
        <w:ind w:firstLine="708"/>
        <w:jc w:val="both"/>
        <w:textAlignment w:val="baseline"/>
        <w:rPr>
          <w:rFonts w:ascii="Tahoma" w:hAnsi="Tahoma" w:cs="Tahoma"/>
          <w:sz w:val="24"/>
          <w:szCs w:val="24"/>
        </w:rPr>
      </w:pPr>
      <w:r w:rsidRPr="005C6450">
        <w:rPr>
          <w:rFonts w:ascii="Tahoma" w:hAnsi="Tahoma" w:cs="Tahoma"/>
          <w:sz w:val="24"/>
          <w:szCs w:val="24"/>
        </w:rPr>
        <w:t>En auto de 16 de abril de 2021</w:t>
      </w:r>
      <w:r w:rsidR="008C3EAB" w:rsidRPr="005C6450">
        <w:rPr>
          <w:rStyle w:val="Refdenotaalpie"/>
          <w:rFonts w:ascii="Tahoma" w:eastAsia="Times New Roman" w:hAnsi="Tahoma" w:cs="Tahoma"/>
          <w:sz w:val="24"/>
          <w:szCs w:val="24"/>
          <w:lang w:eastAsia="es-CO"/>
        </w:rPr>
        <w:footnoteReference w:id="3"/>
      </w:r>
      <w:r w:rsidRPr="005C6450">
        <w:rPr>
          <w:rFonts w:ascii="Tahoma" w:hAnsi="Tahoma" w:cs="Tahoma"/>
          <w:color w:val="FF0000"/>
          <w:sz w:val="24"/>
          <w:szCs w:val="24"/>
        </w:rPr>
        <w:t xml:space="preserve"> </w:t>
      </w:r>
      <w:r w:rsidRPr="005C6450">
        <w:rPr>
          <w:rFonts w:ascii="Tahoma" w:hAnsi="Tahoma" w:cs="Tahoma"/>
          <w:sz w:val="24"/>
          <w:szCs w:val="24"/>
        </w:rPr>
        <w:t xml:space="preserve">el juzgado de conocimiento admitió la contestación de la demanda por parte de Porvenir S.A. y, luego de verificar que el señor Oscar de Jesús Román Orrego fue debidamente vinculado al proceso, </w:t>
      </w:r>
      <w:r w:rsidR="00294525" w:rsidRPr="005C6450">
        <w:rPr>
          <w:rFonts w:ascii="Tahoma" w:hAnsi="Tahoma" w:cs="Tahoma"/>
          <w:sz w:val="24"/>
          <w:szCs w:val="24"/>
        </w:rPr>
        <w:t xml:space="preserve">tuvo la falta de contestación de la demanda de aquél como un indicio grave en su </w:t>
      </w:r>
      <w:r w:rsidR="00800956" w:rsidRPr="005C6450">
        <w:rPr>
          <w:rFonts w:ascii="Tahoma" w:hAnsi="Tahoma" w:cs="Tahoma"/>
          <w:sz w:val="24"/>
          <w:szCs w:val="24"/>
        </w:rPr>
        <w:t>contra,</w:t>
      </w:r>
      <w:r w:rsidR="00294525" w:rsidRPr="005C6450">
        <w:rPr>
          <w:rFonts w:ascii="Tahoma" w:hAnsi="Tahoma" w:cs="Tahoma"/>
          <w:sz w:val="24"/>
          <w:szCs w:val="24"/>
        </w:rPr>
        <w:t xml:space="preserve"> de conformidad a </w:t>
      </w:r>
      <w:r w:rsidRPr="005C6450">
        <w:rPr>
          <w:rFonts w:ascii="Tahoma" w:hAnsi="Tahoma" w:cs="Tahoma"/>
          <w:sz w:val="24"/>
          <w:szCs w:val="24"/>
        </w:rPr>
        <w:t>lo dispuesto en el parágrafo 2° del artículo 31 del CPT y de la SS.</w:t>
      </w:r>
      <w:r w:rsidR="009C0DB7" w:rsidRPr="005C6450">
        <w:rPr>
          <w:rFonts w:ascii="Tahoma" w:hAnsi="Tahoma" w:cs="Tahoma"/>
          <w:sz w:val="24"/>
          <w:szCs w:val="24"/>
        </w:rPr>
        <w:t xml:space="preserve"> </w:t>
      </w:r>
    </w:p>
    <w:p w14:paraId="31C93F39" w14:textId="764E01E6" w:rsidR="00582197" w:rsidRPr="005C6450" w:rsidRDefault="00582197" w:rsidP="005C6450">
      <w:pPr>
        <w:spacing w:after="0" w:line="276" w:lineRule="auto"/>
        <w:jc w:val="both"/>
        <w:textAlignment w:val="baseline"/>
        <w:rPr>
          <w:rFonts w:ascii="Tahoma" w:hAnsi="Tahoma" w:cs="Tahoma"/>
          <w:sz w:val="24"/>
          <w:szCs w:val="24"/>
        </w:rPr>
      </w:pPr>
    </w:p>
    <w:p w14:paraId="766B80F9" w14:textId="77777777" w:rsidR="009C0DB7" w:rsidRPr="005C6450" w:rsidRDefault="009C0DB7" w:rsidP="005C6450">
      <w:pPr>
        <w:spacing w:after="0" w:line="276" w:lineRule="auto"/>
        <w:textAlignment w:val="baseline"/>
        <w:rPr>
          <w:rFonts w:ascii="Tahoma" w:hAnsi="Tahoma" w:cs="Tahoma"/>
          <w:b/>
          <w:sz w:val="24"/>
          <w:szCs w:val="24"/>
        </w:rPr>
      </w:pPr>
    </w:p>
    <w:p w14:paraId="09FCE2EE" w14:textId="63BC1CAB" w:rsidR="00B704AD" w:rsidRPr="005C6450" w:rsidRDefault="00B704AD" w:rsidP="005C6450">
      <w:pPr>
        <w:numPr>
          <w:ilvl w:val="0"/>
          <w:numId w:val="1"/>
        </w:numPr>
        <w:spacing w:after="0" w:line="276" w:lineRule="auto"/>
        <w:jc w:val="center"/>
        <w:textAlignment w:val="baseline"/>
        <w:rPr>
          <w:rFonts w:ascii="Tahoma" w:hAnsi="Tahoma" w:cs="Tahoma"/>
          <w:b/>
          <w:sz w:val="24"/>
          <w:szCs w:val="24"/>
        </w:rPr>
      </w:pPr>
      <w:r w:rsidRPr="005C6450">
        <w:rPr>
          <w:rFonts w:ascii="Tahoma" w:hAnsi="Tahoma" w:cs="Tahoma"/>
          <w:b/>
          <w:sz w:val="24"/>
          <w:szCs w:val="24"/>
        </w:rPr>
        <w:t>SENTENCIA DE PRIMERA INSTANCIA</w:t>
      </w:r>
    </w:p>
    <w:p w14:paraId="6BBD4365" w14:textId="55C8A3B4" w:rsidR="00580DE0" w:rsidRPr="005C6450" w:rsidRDefault="00580DE0" w:rsidP="005C6450">
      <w:pPr>
        <w:spacing w:after="0" w:line="276" w:lineRule="auto"/>
        <w:textAlignment w:val="baseline"/>
        <w:rPr>
          <w:rFonts w:ascii="Tahoma" w:hAnsi="Tahoma" w:cs="Tahoma"/>
          <w:b/>
          <w:sz w:val="24"/>
          <w:szCs w:val="24"/>
        </w:rPr>
      </w:pPr>
    </w:p>
    <w:p w14:paraId="6F23D4C5" w14:textId="190D4EEA" w:rsidR="00740261" w:rsidRPr="005C6450" w:rsidRDefault="00740261" w:rsidP="005C6450">
      <w:pPr>
        <w:spacing w:after="0" w:line="276" w:lineRule="auto"/>
        <w:ind w:firstLine="708"/>
        <w:jc w:val="both"/>
        <w:textAlignment w:val="baseline"/>
        <w:rPr>
          <w:rFonts w:ascii="Tahoma" w:hAnsi="Tahoma" w:cs="Tahoma"/>
          <w:bCs/>
          <w:sz w:val="24"/>
          <w:szCs w:val="24"/>
        </w:rPr>
      </w:pPr>
      <w:r w:rsidRPr="005C6450">
        <w:rPr>
          <w:rFonts w:ascii="Tahoma" w:hAnsi="Tahoma" w:cs="Tahoma"/>
          <w:bCs/>
          <w:sz w:val="24"/>
          <w:szCs w:val="24"/>
        </w:rPr>
        <w:t xml:space="preserve">En sentencia de 27 de septiembre de 2021, la funcionaria de primer grado declaró que el afiliado Daniel Román Blandón dejó causada la pensión de sobrevivientes a favor de sus beneficiarios al haber cotizado más de cincuenta semanas dentro de los tres años anteriores a su deceso acaecido el 25 de marzo de 2016. </w:t>
      </w:r>
    </w:p>
    <w:p w14:paraId="4CA6796F" w14:textId="77777777" w:rsidR="00740261" w:rsidRPr="005C6450" w:rsidRDefault="00740261" w:rsidP="005C6450">
      <w:pPr>
        <w:spacing w:after="0" w:line="276" w:lineRule="auto"/>
        <w:ind w:firstLine="708"/>
        <w:jc w:val="both"/>
        <w:textAlignment w:val="baseline"/>
        <w:rPr>
          <w:rFonts w:ascii="Tahoma" w:hAnsi="Tahoma" w:cs="Tahoma"/>
          <w:bCs/>
          <w:sz w:val="24"/>
          <w:szCs w:val="24"/>
        </w:rPr>
      </w:pPr>
    </w:p>
    <w:p w14:paraId="298D7882" w14:textId="77777777" w:rsidR="00740261" w:rsidRPr="005C6450" w:rsidRDefault="00740261" w:rsidP="005C6450">
      <w:pPr>
        <w:spacing w:after="0" w:line="276" w:lineRule="auto"/>
        <w:ind w:firstLine="708"/>
        <w:jc w:val="both"/>
        <w:textAlignment w:val="baseline"/>
        <w:rPr>
          <w:rFonts w:ascii="Tahoma" w:hAnsi="Tahoma" w:cs="Tahoma"/>
          <w:bCs/>
          <w:sz w:val="24"/>
          <w:szCs w:val="24"/>
        </w:rPr>
      </w:pPr>
      <w:r w:rsidRPr="005C6450">
        <w:rPr>
          <w:rFonts w:ascii="Tahoma" w:hAnsi="Tahoma" w:cs="Tahoma"/>
          <w:bCs/>
          <w:sz w:val="24"/>
          <w:szCs w:val="24"/>
        </w:rPr>
        <w:t xml:space="preserve">Posteriormente y luego de determinar que su progenitora Diana María Blandón Murillo dependía económicamente de su hijo fallecido para el momento de su deceso, pues así lo tuvo por demostrado con los testimonios rendidos en el curso del proceso, condenó al fondo privado de pensiones a reconocer y pagar la pensión de sobrevivientes a partir de la referida calenda en cuantía equivalente al salario mínimo legal mensual vigente y por trece mesadas anuales, ordenándole a dicha entidad cancelar por concepto de retroactivo pensional causado entre el 25 de marzo de 2016 y el 31 de agosto de 2021, la suma de $56.247.045 a la que deberá descontársele el porcentaje correspondiente a los aportes en salud.  </w:t>
      </w:r>
    </w:p>
    <w:p w14:paraId="3354DD42" w14:textId="77777777" w:rsidR="00740261" w:rsidRPr="005C6450" w:rsidRDefault="00740261" w:rsidP="005C6450">
      <w:pPr>
        <w:spacing w:after="0" w:line="276" w:lineRule="auto"/>
        <w:ind w:firstLine="708"/>
        <w:jc w:val="both"/>
        <w:textAlignment w:val="baseline"/>
        <w:rPr>
          <w:rFonts w:ascii="Tahoma" w:hAnsi="Tahoma" w:cs="Tahoma"/>
          <w:bCs/>
          <w:sz w:val="24"/>
          <w:szCs w:val="24"/>
        </w:rPr>
      </w:pPr>
      <w:r w:rsidRPr="005C6450">
        <w:rPr>
          <w:rFonts w:ascii="Tahoma" w:hAnsi="Tahoma" w:cs="Tahoma"/>
          <w:bCs/>
          <w:sz w:val="24"/>
          <w:szCs w:val="24"/>
        </w:rPr>
        <w:t xml:space="preserve">  </w:t>
      </w:r>
    </w:p>
    <w:p w14:paraId="59B8F222" w14:textId="77777777" w:rsidR="00740261" w:rsidRPr="005C6450" w:rsidRDefault="00740261" w:rsidP="005C6450">
      <w:pPr>
        <w:spacing w:after="0" w:line="276" w:lineRule="auto"/>
        <w:ind w:firstLine="708"/>
        <w:jc w:val="both"/>
        <w:textAlignment w:val="baseline"/>
        <w:rPr>
          <w:rFonts w:ascii="Tahoma" w:hAnsi="Tahoma" w:cs="Tahoma"/>
          <w:bCs/>
          <w:sz w:val="24"/>
          <w:szCs w:val="24"/>
        </w:rPr>
      </w:pPr>
      <w:r w:rsidRPr="005C6450">
        <w:rPr>
          <w:rFonts w:ascii="Tahoma" w:hAnsi="Tahoma" w:cs="Tahoma"/>
          <w:bCs/>
          <w:sz w:val="24"/>
          <w:szCs w:val="24"/>
        </w:rPr>
        <w:t>Así mismo, condenó al fondo privado de pensiones Porvenir S.A. a reconocer y pagar los intereses moratorios previstos en el artículo 141 de la Ley 100 de 1993 a partir del 12 de diciembre de 2016 y hasta que se produzca e</w:t>
      </w:r>
      <w:bookmarkStart w:id="5" w:name="_GoBack"/>
      <w:bookmarkEnd w:id="5"/>
      <w:r w:rsidRPr="005C6450">
        <w:rPr>
          <w:rFonts w:ascii="Tahoma" w:hAnsi="Tahoma" w:cs="Tahoma"/>
          <w:bCs/>
          <w:sz w:val="24"/>
          <w:szCs w:val="24"/>
        </w:rPr>
        <w:t xml:space="preserve">l pago total de la obligación.  </w:t>
      </w:r>
    </w:p>
    <w:p w14:paraId="272DF54B" w14:textId="77777777" w:rsidR="00740261" w:rsidRPr="005C6450" w:rsidRDefault="00740261" w:rsidP="005C6450">
      <w:pPr>
        <w:spacing w:after="0" w:line="276" w:lineRule="auto"/>
        <w:ind w:firstLine="708"/>
        <w:jc w:val="both"/>
        <w:textAlignment w:val="baseline"/>
        <w:rPr>
          <w:rFonts w:ascii="Tahoma" w:hAnsi="Tahoma" w:cs="Tahoma"/>
          <w:bCs/>
          <w:sz w:val="24"/>
          <w:szCs w:val="24"/>
        </w:rPr>
      </w:pPr>
    </w:p>
    <w:p w14:paraId="67F0F539" w14:textId="29280A26" w:rsidR="009C0DB7" w:rsidRPr="005C6450" w:rsidRDefault="00740261" w:rsidP="005C6450">
      <w:pPr>
        <w:spacing w:after="0" w:line="276" w:lineRule="auto"/>
        <w:ind w:firstLine="708"/>
        <w:jc w:val="both"/>
        <w:textAlignment w:val="baseline"/>
        <w:rPr>
          <w:rFonts w:ascii="Tahoma" w:eastAsia="Calibri" w:hAnsi="Tahoma" w:cs="Tahoma"/>
          <w:sz w:val="24"/>
          <w:szCs w:val="24"/>
        </w:rPr>
      </w:pPr>
      <w:r w:rsidRPr="005C6450">
        <w:rPr>
          <w:rFonts w:ascii="Tahoma" w:hAnsi="Tahoma" w:cs="Tahoma"/>
          <w:bCs/>
          <w:sz w:val="24"/>
          <w:szCs w:val="24"/>
        </w:rPr>
        <w:t>Finalmente, emitió condena en costas en contra de la AFP Porvenir S.A. en un 100% a favor de la parte actora.</w:t>
      </w:r>
    </w:p>
    <w:p w14:paraId="6CC4A707" w14:textId="552C4E37" w:rsidR="009C0DB7" w:rsidRPr="005C6450" w:rsidRDefault="009C0DB7" w:rsidP="005C6450">
      <w:pPr>
        <w:spacing w:after="0" w:line="276" w:lineRule="auto"/>
        <w:ind w:firstLine="708"/>
        <w:jc w:val="both"/>
        <w:textAlignment w:val="baseline"/>
        <w:rPr>
          <w:rFonts w:ascii="Tahoma" w:eastAsia="Calibri" w:hAnsi="Tahoma" w:cs="Tahoma"/>
          <w:sz w:val="24"/>
          <w:szCs w:val="24"/>
        </w:rPr>
      </w:pPr>
    </w:p>
    <w:p w14:paraId="1FC18978" w14:textId="77777777" w:rsidR="00515840" w:rsidRPr="005C6450" w:rsidRDefault="00515840" w:rsidP="005C6450">
      <w:pPr>
        <w:spacing w:after="0" w:line="276" w:lineRule="auto"/>
        <w:ind w:firstLine="708"/>
        <w:jc w:val="both"/>
        <w:textAlignment w:val="baseline"/>
        <w:rPr>
          <w:rFonts w:ascii="Tahoma" w:eastAsia="Calibri" w:hAnsi="Tahoma" w:cs="Tahoma"/>
          <w:sz w:val="24"/>
          <w:szCs w:val="24"/>
        </w:rPr>
      </w:pPr>
    </w:p>
    <w:p w14:paraId="07E77CD5" w14:textId="350321D1" w:rsidR="009C0DB7" w:rsidRPr="005C6450" w:rsidRDefault="009C0DB7" w:rsidP="005C6450">
      <w:pPr>
        <w:pStyle w:val="Prrafodelista"/>
        <w:numPr>
          <w:ilvl w:val="0"/>
          <w:numId w:val="1"/>
        </w:numPr>
        <w:spacing w:after="0" w:line="276" w:lineRule="auto"/>
        <w:jc w:val="center"/>
        <w:textAlignment w:val="baseline"/>
        <w:rPr>
          <w:rFonts w:ascii="Tahoma" w:eastAsia="Calibri" w:hAnsi="Tahoma" w:cs="Tahoma"/>
          <w:sz w:val="24"/>
          <w:szCs w:val="24"/>
        </w:rPr>
      </w:pPr>
      <w:r w:rsidRPr="005C6450">
        <w:rPr>
          <w:rFonts w:ascii="Tahoma" w:eastAsia="Calibri" w:hAnsi="Tahoma" w:cs="Tahoma"/>
          <w:b/>
          <w:bCs/>
          <w:sz w:val="24"/>
          <w:szCs w:val="24"/>
        </w:rPr>
        <w:t>RECURSO DE APELACIÓN</w:t>
      </w:r>
    </w:p>
    <w:p w14:paraId="3C0903DD" w14:textId="77777777" w:rsidR="009C0DB7" w:rsidRPr="005C6450" w:rsidRDefault="009C0DB7" w:rsidP="005C6450">
      <w:pPr>
        <w:spacing w:after="0" w:line="276" w:lineRule="auto"/>
        <w:ind w:firstLine="708"/>
        <w:jc w:val="both"/>
        <w:textAlignment w:val="baseline"/>
        <w:rPr>
          <w:rFonts w:ascii="Tahoma" w:eastAsia="Calibri" w:hAnsi="Tahoma" w:cs="Tahoma"/>
          <w:sz w:val="24"/>
          <w:szCs w:val="24"/>
        </w:rPr>
      </w:pPr>
    </w:p>
    <w:p w14:paraId="50AFE6A1" w14:textId="1ED5D32C" w:rsidR="009C0DB7" w:rsidRPr="005C6450" w:rsidRDefault="005356CA" w:rsidP="005C6450">
      <w:pPr>
        <w:spacing w:after="0" w:line="276" w:lineRule="auto"/>
        <w:ind w:firstLine="708"/>
        <w:jc w:val="both"/>
        <w:textAlignment w:val="baseline"/>
        <w:rPr>
          <w:rFonts w:ascii="Tahoma" w:hAnsi="Tahoma" w:cs="Tahoma"/>
          <w:bCs/>
          <w:sz w:val="24"/>
          <w:szCs w:val="24"/>
        </w:rPr>
      </w:pPr>
      <w:r w:rsidRPr="005C6450">
        <w:rPr>
          <w:rFonts w:ascii="Tahoma" w:hAnsi="Tahoma" w:cs="Tahoma"/>
          <w:bCs/>
          <w:sz w:val="24"/>
          <w:szCs w:val="24"/>
        </w:rPr>
        <w:t xml:space="preserve">Inconforme con la decisión, la apoderada judicial del fondo privado de pensiones Porvenir S.A. sostuvo que en el curso del proceso no hubo prueba que permitiera determinar con certeza cual era el monto del aporte que efectuaba supuestamente el afiliado fallecido a su progenitora, indicando a continuación que lo que si quedó demostrado es que el causante hacía un aporte al hogar con el que cubría sus propios gastos, añadiendo que si bien la jurisprudencia ha sido clara en sostener </w:t>
      </w:r>
      <w:r w:rsidRPr="005C6450">
        <w:rPr>
          <w:rFonts w:ascii="Tahoma" w:hAnsi="Tahoma" w:cs="Tahoma"/>
          <w:bCs/>
          <w:sz w:val="24"/>
          <w:szCs w:val="24"/>
        </w:rPr>
        <w:lastRenderedPageBreak/>
        <w:t>que la dependencia económica no debe ser total y absoluta, la verdad es que en este caso no se acreditó que el joven Daniel Román Blandón cubriera parcialmente los gastos de manutención de su madre y sobre todo que esa colaboración económica fuese determinante para la subsistencia de la señora Diana María Blandón Murillo, tanto así que tampoco era su beneficiaria en el sistema general en salud; razones que la llevan a señalar que la valoración probatoria efectuada por la a quo no fue correcta, debiéndose en consecuencia revocar en su integridad la sentencia proferida el 27 de septiembre de 2021.</w:t>
      </w:r>
    </w:p>
    <w:p w14:paraId="78FF6018" w14:textId="072F8BC7" w:rsidR="009C0DB7" w:rsidRPr="005C6450" w:rsidRDefault="009C0DB7" w:rsidP="005C6450">
      <w:pPr>
        <w:spacing w:after="0" w:line="276" w:lineRule="auto"/>
        <w:ind w:firstLine="708"/>
        <w:jc w:val="both"/>
        <w:textAlignment w:val="baseline"/>
        <w:rPr>
          <w:rFonts w:ascii="Tahoma" w:hAnsi="Tahoma" w:cs="Tahoma"/>
          <w:bCs/>
          <w:sz w:val="24"/>
          <w:szCs w:val="24"/>
        </w:rPr>
      </w:pPr>
    </w:p>
    <w:p w14:paraId="7F65A5A2" w14:textId="78166A75" w:rsidR="009C0DB7" w:rsidRPr="005C6450" w:rsidRDefault="009C0DB7" w:rsidP="005C6450">
      <w:pPr>
        <w:spacing w:after="0" w:line="276" w:lineRule="auto"/>
        <w:ind w:firstLine="708"/>
        <w:jc w:val="both"/>
        <w:textAlignment w:val="baseline"/>
        <w:rPr>
          <w:rFonts w:ascii="Tahoma" w:hAnsi="Tahoma" w:cs="Tahoma"/>
          <w:bCs/>
          <w:sz w:val="24"/>
          <w:szCs w:val="24"/>
        </w:rPr>
      </w:pPr>
    </w:p>
    <w:p w14:paraId="345122BA" w14:textId="72F705F4" w:rsidR="001B7993" w:rsidRPr="005C6450" w:rsidRDefault="00904765" w:rsidP="005C6450">
      <w:pPr>
        <w:pStyle w:val="Prrafodelista"/>
        <w:numPr>
          <w:ilvl w:val="0"/>
          <w:numId w:val="1"/>
        </w:numPr>
        <w:spacing w:after="0" w:line="276" w:lineRule="auto"/>
        <w:jc w:val="center"/>
        <w:textAlignment w:val="baseline"/>
        <w:rPr>
          <w:rFonts w:ascii="Tahoma" w:eastAsia="Times New Roman" w:hAnsi="Tahoma" w:cs="Tahoma"/>
          <w:sz w:val="24"/>
          <w:szCs w:val="24"/>
          <w:lang w:eastAsia="es-CO"/>
        </w:rPr>
      </w:pPr>
      <w:r w:rsidRPr="005C6450">
        <w:rPr>
          <w:rFonts w:ascii="Tahoma" w:eastAsia="Times New Roman" w:hAnsi="Tahoma" w:cs="Tahoma"/>
          <w:b/>
          <w:bCs/>
          <w:sz w:val="24"/>
          <w:szCs w:val="24"/>
          <w:lang w:eastAsia="es-CO"/>
        </w:rPr>
        <w:t>ALEGATOS DE CONCLUSIÓN</w:t>
      </w:r>
      <w:r w:rsidRPr="005C6450">
        <w:rPr>
          <w:rFonts w:ascii="Tahoma" w:eastAsia="Times New Roman" w:hAnsi="Tahoma" w:cs="Tahoma"/>
          <w:sz w:val="24"/>
          <w:szCs w:val="24"/>
          <w:lang w:eastAsia="es-CO"/>
        </w:rPr>
        <w:t> </w:t>
      </w:r>
    </w:p>
    <w:p w14:paraId="5A232C39" w14:textId="77777777" w:rsidR="001B7993" w:rsidRPr="005C6450" w:rsidRDefault="001B7993" w:rsidP="005C6450">
      <w:pPr>
        <w:spacing w:after="0" w:line="276" w:lineRule="auto"/>
        <w:jc w:val="center"/>
        <w:textAlignment w:val="baseline"/>
        <w:rPr>
          <w:rFonts w:ascii="Tahoma" w:eastAsia="Times New Roman" w:hAnsi="Tahoma" w:cs="Tahoma"/>
          <w:sz w:val="24"/>
          <w:szCs w:val="24"/>
          <w:lang w:eastAsia="es-CO"/>
        </w:rPr>
      </w:pPr>
    </w:p>
    <w:p w14:paraId="4FE8FA3C" w14:textId="6BB8B1C9" w:rsidR="0076066B" w:rsidRPr="005C6450" w:rsidRDefault="0076066B"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Analizados los alegatos presentados por ambas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544FCB" w:rsidRPr="005C6450">
        <w:rPr>
          <w:rFonts w:ascii="Tahoma" w:eastAsia="Times New Roman" w:hAnsi="Tahoma" w:cs="Tahoma"/>
          <w:sz w:val="24"/>
          <w:szCs w:val="24"/>
          <w:lang w:eastAsia="es-CO"/>
        </w:rPr>
        <w:t xml:space="preserve"> Por otra parte, el Ministerio Público no conceptúo en este asunto.</w:t>
      </w:r>
    </w:p>
    <w:p w14:paraId="37D4A969" w14:textId="77777777" w:rsidR="0076066B" w:rsidRPr="005C6450" w:rsidRDefault="0076066B" w:rsidP="005C6450">
      <w:pPr>
        <w:spacing w:after="0" w:line="276" w:lineRule="auto"/>
        <w:jc w:val="both"/>
        <w:textAlignment w:val="baseline"/>
        <w:rPr>
          <w:rFonts w:ascii="Tahoma" w:eastAsia="Times New Roman" w:hAnsi="Tahoma" w:cs="Tahoma"/>
          <w:b/>
          <w:sz w:val="24"/>
          <w:szCs w:val="24"/>
          <w:lang w:val="es-ES" w:eastAsia="es-CO"/>
        </w:rPr>
      </w:pPr>
    </w:p>
    <w:p w14:paraId="033C5EB4" w14:textId="0293ED9C" w:rsidR="00904765" w:rsidRPr="005C6450" w:rsidRDefault="00904765" w:rsidP="005C6450">
      <w:pPr>
        <w:spacing w:after="0" w:line="276" w:lineRule="auto"/>
        <w:jc w:val="both"/>
        <w:textAlignment w:val="baseline"/>
        <w:rPr>
          <w:rFonts w:ascii="Tahoma" w:hAnsi="Tahoma" w:cs="Tahoma"/>
          <w:sz w:val="24"/>
          <w:szCs w:val="24"/>
        </w:rPr>
      </w:pPr>
    </w:p>
    <w:p w14:paraId="3E09C382" w14:textId="056475AE" w:rsidR="00904765" w:rsidRPr="005C6450" w:rsidRDefault="00904765" w:rsidP="005C6450">
      <w:pPr>
        <w:numPr>
          <w:ilvl w:val="0"/>
          <w:numId w:val="1"/>
        </w:numPr>
        <w:spacing w:after="0" w:line="276" w:lineRule="auto"/>
        <w:jc w:val="center"/>
        <w:textAlignment w:val="baseline"/>
        <w:rPr>
          <w:rFonts w:ascii="Tahoma" w:hAnsi="Tahoma" w:cs="Tahoma"/>
          <w:sz w:val="24"/>
          <w:szCs w:val="24"/>
        </w:rPr>
      </w:pPr>
      <w:r w:rsidRPr="005C6450">
        <w:rPr>
          <w:rFonts w:ascii="Tahoma" w:hAnsi="Tahoma" w:cs="Tahoma"/>
          <w:b/>
          <w:bCs/>
          <w:sz w:val="24"/>
          <w:szCs w:val="24"/>
        </w:rPr>
        <w:t>PROBLEMAS</w:t>
      </w:r>
      <w:r w:rsidR="00D63EBB" w:rsidRPr="005C6450">
        <w:rPr>
          <w:rFonts w:ascii="Tahoma" w:hAnsi="Tahoma" w:cs="Tahoma"/>
          <w:b/>
          <w:bCs/>
          <w:sz w:val="24"/>
          <w:szCs w:val="24"/>
        </w:rPr>
        <w:t xml:space="preserve"> </w:t>
      </w:r>
      <w:r w:rsidRPr="005C6450">
        <w:rPr>
          <w:rFonts w:ascii="Tahoma" w:hAnsi="Tahoma" w:cs="Tahoma"/>
          <w:b/>
          <w:bCs/>
          <w:sz w:val="24"/>
          <w:szCs w:val="24"/>
        </w:rPr>
        <w:t>JURIDICOS</w:t>
      </w:r>
    </w:p>
    <w:p w14:paraId="7A035073" w14:textId="6C324D7A" w:rsidR="0076066B" w:rsidRPr="005C6450" w:rsidRDefault="0076066B" w:rsidP="005C6450">
      <w:pPr>
        <w:spacing w:after="0" w:line="276" w:lineRule="auto"/>
        <w:jc w:val="center"/>
        <w:textAlignment w:val="baseline"/>
        <w:rPr>
          <w:rFonts w:ascii="Tahoma" w:hAnsi="Tahoma" w:cs="Tahoma"/>
          <w:sz w:val="24"/>
          <w:szCs w:val="24"/>
        </w:rPr>
      </w:pPr>
    </w:p>
    <w:p w14:paraId="775F2046" w14:textId="77777777" w:rsidR="002A4128" w:rsidRPr="005C6450" w:rsidRDefault="002A4128" w:rsidP="005C6450">
      <w:pPr>
        <w:spacing w:after="0" w:line="276" w:lineRule="auto"/>
        <w:ind w:firstLine="708"/>
        <w:jc w:val="both"/>
        <w:textAlignment w:val="baseline"/>
        <w:rPr>
          <w:rFonts w:ascii="Tahoma" w:eastAsia="Times New Roman" w:hAnsi="Tahoma" w:cs="Tahoma"/>
          <w:sz w:val="24"/>
          <w:szCs w:val="24"/>
          <w:lang w:val="es-ES" w:eastAsia="es-CO"/>
        </w:rPr>
      </w:pPr>
      <w:bookmarkStart w:id="6" w:name="_Hlk75166641"/>
      <w:r w:rsidRPr="005C6450">
        <w:rPr>
          <w:rFonts w:ascii="Tahoma" w:eastAsia="Times New Roman" w:hAnsi="Tahoma" w:cs="Tahoma"/>
          <w:sz w:val="24"/>
          <w:szCs w:val="24"/>
          <w:lang w:val="es-ES" w:eastAsia="es-CO"/>
        </w:rPr>
        <w:t>De acuerdo a los fundamentos de la sentencia de primera instancia, los argumentos de la apelación y los alegatos de conclusión, le corresponde a la Sala resolver los siguientes problemas jurídicos:</w:t>
      </w:r>
    </w:p>
    <w:p w14:paraId="39DF622E" w14:textId="77777777" w:rsidR="002A4128" w:rsidRPr="005C6450" w:rsidRDefault="002A4128" w:rsidP="005C6450">
      <w:pPr>
        <w:spacing w:after="0" w:line="276" w:lineRule="auto"/>
        <w:jc w:val="both"/>
        <w:textAlignment w:val="baseline"/>
        <w:rPr>
          <w:rFonts w:ascii="Tahoma" w:eastAsia="Times New Roman" w:hAnsi="Tahoma" w:cs="Tahoma"/>
          <w:sz w:val="24"/>
          <w:szCs w:val="24"/>
          <w:lang w:val="es-ES" w:eastAsia="es-CO"/>
        </w:rPr>
      </w:pPr>
    </w:p>
    <w:p w14:paraId="759FEF11" w14:textId="34605DEF" w:rsidR="0076066B" w:rsidRPr="005C6450" w:rsidRDefault="0076066B" w:rsidP="005C6450">
      <w:pPr>
        <w:pStyle w:val="Prrafodelista"/>
        <w:numPr>
          <w:ilvl w:val="0"/>
          <w:numId w:val="8"/>
        </w:numPr>
        <w:spacing w:after="0" w:line="276" w:lineRule="auto"/>
        <w:jc w:val="both"/>
        <w:textAlignment w:val="baseline"/>
        <w:rPr>
          <w:rFonts w:ascii="Tahoma" w:eastAsia="Times New Roman" w:hAnsi="Tahoma" w:cs="Tahoma"/>
          <w:sz w:val="24"/>
          <w:szCs w:val="24"/>
          <w:lang w:val="es-ES" w:eastAsia="es-CO"/>
        </w:rPr>
      </w:pPr>
      <w:r w:rsidRPr="005C6450">
        <w:rPr>
          <w:rFonts w:ascii="Tahoma" w:eastAsia="Times New Roman" w:hAnsi="Tahoma" w:cs="Tahoma"/>
          <w:sz w:val="24"/>
          <w:szCs w:val="24"/>
          <w:lang w:val="es-ES" w:eastAsia="es-CO"/>
        </w:rPr>
        <w:t xml:space="preserve">¿Acredita </w:t>
      </w:r>
      <w:r w:rsidR="008154BD" w:rsidRPr="005C6450">
        <w:rPr>
          <w:rFonts w:ascii="Tahoma" w:eastAsia="Times New Roman" w:hAnsi="Tahoma" w:cs="Tahoma"/>
          <w:sz w:val="24"/>
          <w:szCs w:val="24"/>
          <w:lang w:val="es-ES" w:eastAsia="es-CO"/>
        </w:rPr>
        <w:t>la señora Diana María Blandón Murillo</w:t>
      </w:r>
      <w:r w:rsidRPr="005C6450">
        <w:rPr>
          <w:rFonts w:ascii="Tahoma" w:eastAsia="Times New Roman" w:hAnsi="Tahoma" w:cs="Tahoma"/>
          <w:sz w:val="24"/>
          <w:szCs w:val="24"/>
          <w:lang w:val="es-ES" w:eastAsia="es-CO"/>
        </w:rPr>
        <w:t xml:space="preserve"> la dependencia económica propia de los padres frente a sus hijos fallecidos para que se le reconozca la pensión de sobrevivientes que reclama?</w:t>
      </w:r>
      <w:r w:rsidR="002A4128" w:rsidRPr="005C6450">
        <w:rPr>
          <w:rFonts w:ascii="Tahoma" w:eastAsia="Times New Roman" w:hAnsi="Tahoma" w:cs="Tahoma"/>
          <w:sz w:val="24"/>
          <w:szCs w:val="24"/>
          <w:lang w:val="es-ES" w:eastAsia="es-CO"/>
        </w:rPr>
        <w:t xml:space="preserve"> </w:t>
      </w:r>
    </w:p>
    <w:p w14:paraId="13A3568A" w14:textId="77777777" w:rsidR="0076066B" w:rsidRPr="005C6450" w:rsidRDefault="0076066B" w:rsidP="005C6450">
      <w:pPr>
        <w:spacing w:after="0" w:line="276" w:lineRule="auto"/>
        <w:ind w:firstLine="708"/>
        <w:jc w:val="both"/>
        <w:textAlignment w:val="baseline"/>
        <w:rPr>
          <w:rFonts w:ascii="Tahoma" w:eastAsia="Times New Roman" w:hAnsi="Tahoma" w:cs="Tahoma"/>
          <w:sz w:val="24"/>
          <w:szCs w:val="24"/>
          <w:lang w:val="es-ES" w:eastAsia="es-CO"/>
        </w:rPr>
      </w:pPr>
    </w:p>
    <w:p w14:paraId="7C3BAD3E" w14:textId="29692A0C" w:rsidR="0076066B" w:rsidRPr="005C6450" w:rsidRDefault="0076066B" w:rsidP="005C6450">
      <w:pPr>
        <w:pStyle w:val="Prrafodelista"/>
        <w:numPr>
          <w:ilvl w:val="0"/>
          <w:numId w:val="8"/>
        </w:numPr>
        <w:spacing w:after="0" w:line="276" w:lineRule="auto"/>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val="es-ES" w:eastAsia="es-CO"/>
        </w:rPr>
        <w:t>De conformidad con la respuesta al interrogante anterior ¿Hay lugar a absolver a la AFP P</w:t>
      </w:r>
      <w:r w:rsidR="00CE78A5" w:rsidRPr="005C6450">
        <w:rPr>
          <w:rFonts w:ascii="Tahoma" w:eastAsia="Times New Roman" w:hAnsi="Tahoma" w:cs="Tahoma"/>
          <w:sz w:val="24"/>
          <w:szCs w:val="24"/>
          <w:lang w:val="es-ES" w:eastAsia="es-CO"/>
        </w:rPr>
        <w:t>orvenir</w:t>
      </w:r>
      <w:r w:rsidRPr="005C6450">
        <w:rPr>
          <w:rFonts w:ascii="Tahoma" w:eastAsia="Times New Roman" w:hAnsi="Tahoma" w:cs="Tahoma"/>
          <w:sz w:val="24"/>
          <w:szCs w:val="24"/>
          <w:lang w:val="es-ES" w:eastAsia="es-CO"/>
        </w:rPr>
        <w:t xml:space="preserve"> S.A. de las pretensiones elevadas en su contra?</w:t>
      </w:r>
    </w:p>
    <w:p w14:paraId="18721DCF" w14:textId="77777777" w:rsidR="0076066B" w:rsidRPr="005C6450" w:rsidRDefault="0076066B"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b/>
          <w:bCs/>
          <w:sz w:val="24"/>
          <w:szCs w:val="24"/>
          <w:lang w:eastAsia="es-CO"/>
        </w:rPr>
        <w:t> </w:t>
      </w:r>
    </w:p>
    <w:bookmarkEnd w:id="6"/>
    <w:p w14:paraId="29861135" w14:textId="77777777" w:rsidR="0076066B" w:rsidRPr="005C6450" w:rsidRDefault="0076066B" w:rsidP="005C6450">
      <w:pPr>
        <w:spacing w:after="0" w:line="276" w:lineRule="auto"/>
        <w:jc w:val="both"/>
        <w:textAlignment w:val="baseline"/>
        <w:rPr>
          <w:rStyle w:val="normaltextrun"/>
          <w:rFonts w:ascii="Tahoma" w:hAnsi="Tahoma" w:cs="Tahoma"/>
          <w:sz w:val="24"/>
          <w:szCs w:val="24"/>
        </w:rPr>
      </w:pPr>
    </w:p>
    <w:p w14:paraId="424BFA97" w14:textId="0C04CC6D" w:rsidR="00967640" w:rsidRPr="005C6450" w:rsidRDefault="7B5FF289" w:rsidP="005C6450">
      <w:pPr>
        <w:numPr>
          <w:ilvl w:val="0"/>
          <w:numId w:val="1"/>
        </w:numPr>
        <w:spacing w:after="0" w:line="276" w:lineRule="auto"/>
        <w:ind w:right="465"/>
        <w:jc w:val="center"/>
        <w:textAlignment w:val="baseline"/>
        <w:rPr>
          <w:rFonts w:ascii="Tahoma" w:hAnsi="Tahoma" w:cs="Tahoma"/>
          <w:b/>
          <w:bCs/>
          <w:sz w:val="24"/>
          <w:szCs w:val="24"/>
        </w:rPr>
      </w:pPr>
      <w:r w:rsidRPr="005C6450">
        <w:rPr>
          <w:rFonts w:ascii="Tahoma" w:hAnsi="Tahoma" w:cs="Tahoma"/>
          <w:b/>
          <w:bCs/>
          <w:sz w:val="24"/>
          <w:szCs w:val="24"/>
        </w:rPr>
        <w:t>CONSIDERACIONES</w:t>
      </w:r>
    </w:p>
    <w:p w14:paraId="2F2337F5" w14:textId="75267AFB" w:rsidR="00963683" w:rsidRPr="005C6450" w:rsidRDefault="00963683" w:rsidP="005C6450">
      <w:pPr>
        <w:spacing w:after="0" w:line="276" w:lineRule="auto"/>
        <w:ind w:right="465"/>
        <w:textAlignment w:val="baseline"/>
        <w:rPr>
          <w:rFonts w:ascii="Tahoma" w:hAnsi="Tahoma" w:cs="Tahoma"/>
          <w:b/>
          <w:sz w:val="24"/>
          <w:szCs w:val="24"/>
        </w:rPr>
      </w:pPr>
    </w:p>
    <w:p w14:paraId="331998DD" w14:textId="3D4E09F4" w:rsidR="00F34322" w:rsidRPr="005C6450" w:rsidRDefault="7B5FF289" w:rsidP="00C92A0C">
      <w:pPr>
        <w:pStyle w:val="Prrafodelista"/>
        <w:widowControl w:val="0"/>
        <w:numPr>
          <w:ilvl w:val="1"/>
          <w:numId w:val="1"/>
        </w:numPr>
        <w:autoSpaceDE w:val="0"/>
        <w:autoSpaceDN w:val="0"/>
        <w:adjustRightInd w:val="0"/>
        <w:spacing w:after="0" w:line="276" w:lineRule="auto"/>
        <w:rPr>
          <w:rFonts w:ascii="Tahoma" w:hAnsi="Tahoma" w:cs="Tahoma"/>
          <w:b/>
          <w:bCs/>
          <w:sz w:val="24"/>
          <w:szCs w:val="24"/>
        </w:rPr>
      </w:pPr>
      <w:r w:rsidRPr="005C6450">
        <w:rPr>
          <w:rFonts w:ascii="Tahoma" w:hAnsi="Tahoma" w:cs="Tahoma"/>
          <w:b/>
          <w:bCs/>
          <w:sz w:val="24"/>
          <w:szCs w:val="24"/>
        </w:rPr>
        <w:t>DE LA CALIDAD DE BENEFICIARIOS DE LOS PADRES</w:t>
      </w:r>
    </w:p>
    <w:p w14:paraId="780A264E" w14:textId="77777777" w:rsidR="00F34322" w:rsidRPr="005C6450" w:rsidRDefault="00F34322" w:rsidP="00C92A0C">
      <w:pPr>
        <w:widowControl w:val="0"/>
        <w:autoSpaceDE w:val="0"/>
        <w:autoSpaceDN w:val="0"/>
        <w:adjustRightInd w:val="0"/>
        <w:spacing w:after="0" w:line="276" w:lineRule="auto"/>
        <w:ind w:left="360"/>
        <w:rPr>
          <w:rFonts w:ascii="Tahoma" w:hAnsi="Tahoma" w:cs="Tahoma"/>
          <w:b/>
          <w:sz w:val="24"/>
          <w:szCs w:val="24"/>
        </w:rPr>
      </w:pPr>
    </w:p>
    <w:p w14:paraId="19C87C06" w14:textId="77777777" w:rsidR="00247DEB" w:rsidRPr="005C6450" w:rsidRDefault="081E7096" w:rsidP="00C92A0C">
      <w:pPr>
        <w:spacing w:after="0" w:line="276" w:lineRule="auto"/>
        <w:ind w:firstLine="708"/>
        <w:jc w:val="both"/>
        <w:rPr>
          <w:rFonts w:ascii="Tahoma" w:hAnsi="Tahoma" w:cs="Tahoma"/>
          <w:sz w:val="24"/>
          <w:szCs w:val="24"/>
        </w:rPr>
      </w:pPr>
      <w:r w:rsidRPr="005C6450">
        <w:rPr>
          <w:rFonts w:ascii="Tahoma" w:hAnsi="Tahoma" w:cs="Tahoma"/>
          <w:sz w:val="24"/>
          <w:szCs w:val="24"/>
        </w:rPr>
        <w:t xml:space="preserve">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w:t>
      </w:r>
      <w:r w:rsidRPr="005C6450">
        <w:rPr>
          <w:rFonts w:ascii="Tahoma" w:hAnsi="Tahoma" w:cs="Tahoma"/>
          <w:sz w:val="24"/>
          <w:szCs w:val="24"/>
        </w:rPr>
        <w:lastRenderedPageBreak/>
        <w:t>imposibilidad de mantener el mínimo existencial que les permita a los padres subsistir de manera digna, el cual debe predicarse de la situación que éstos tenían al momento de fallecer el hijo.</w:t>
      </w:r>
    </w:p>
    <w:p w14:paraId="3D9343BC" w14:textId="77777777" w:rsidR="00247DEB" w:rsidRPr="005C6450" w:rsidRDefault="00247DEB" w:rsidP="00C92A0C">
      <w:pPr>
        <w:spacing w:after="0" w:line="276" w:lineRule="auto"/>
        <w:ind w:firstLine="708"/>
        <w:jc w:val="both"/>
        <w:rPr>
          <w:rFonts w:ascii="Tahoma" w:hAnsi="Tahoma" w:cs="Tahoma"/>
          <w:sz w:val="24"/>
          <w:szCs w:val="24"/>
        </w:rPr>
      </w:pPr>
    </w:p>
    <w:p w14:paraId="1E4F0189" w14:textId="3B4ABF22" w:rsidR="00F34322" w:rsidRPr="005C6450" w:rsidRDefault="00F34322" w:rsidP="00C92A0C">
      <w:pPr>
        <w:spacing w:after="0" w:line="276" w:lineRule="auto"/>
        <w:ind w:firstLine="708"/>
        <w:jc w:val="both"/>
        <w:rPr>
          <w:rFonts w:ascii="Tahoma" w:hAnsi="Tahoma" w:cs="Tahoma"/>
          <w:sz w:val="24"/>
          <w:szCs w:val="24"/>
        </w:rPr>
      </w:pPr>
      <w:r w:rsidRPr="005C6450">
        <w:rPr>
          <w:rFonts w:ascii="Tahoma" w:hAnsi="Tahoma" w:cs="Tahoma"/>
          <w:sz w:val="24"/>
          <w:szCs w:val="24"/>
        </w:rPr>
        <w:t xml:space="preserve">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w:t>
      </w:r>
      <w:r w:rsidR="00B004D4" w:rsidRPr="005C6450">
        <w:rPr>
          <w:rFonts w:ascii="Tahoma" w:hAnsi="Tahoma" w:cs="Tahoma"/>
          <w:sz w:val="24"/>
          <w:szCs w:val="24"/>
        </w:rPr>
        <w:t>en sentencias como SL551 de 2021</w:t>
      </w:r>
      <w:r w:rsidR="00B004D4" w:rsidRPr="005C6450">
        <w:rPr>
          <w:rStyle w:val="Refdenotaalpie"/>
          <w:rFonts w:ascii="Tahoma" w:hAnsi="Tahoma" w:cs="Tahoma"/>
          <w:sz w:val="24"/>
          <w:szCs w:val="24"/>
        </w:rPr>
        <w:footnoteReference w:id="4"/>
      </w:r>
      <w:r w:rsidR="00B004D4" w:rsidRPr="005C6450">
        <w:rPr>
          <w:rFonts w:ascii="Tahoma" w:hAnsi="Tahoma" w:cs="Tahoma"/>
          <w:sz w:val="24"/>
          <w:szCs w:val="24"/>
        </w:rPr>
        <w:t xml:space="preserve">, </w:t>
      </w:r>
      <w:r w:rsidRPr="005C6450">
        <w:rPr>
          <w:rFonts w:ascii="Tahoma" w:hAnsi="Tahoma" w:cs="Tahoma"/>
          <w:sz w:val="24"/>
          <w:szCs w:val="24"/>
        </w:rPr>
        <w:t>SL14923</w:t>
      </w:r>
      <w:r w:rsidR="00B004D4" w:rsidRPr="005C6450">
        <w:rPr>
          <w:rFonts w:ascii="Tahoma" w:hAnsi="Tahoma" w:cs="Tahoma"/>
          <w:sz w:val="24"/>
          <w:szCs w:val="24"/>
        </w:rPr>
        <w:t xml:space="preserve"> de 2014</w:t>
      </w:r>
      <w:r w:rsidR="00B004D4" w:rsidRPr="005C6450">
        <w:rPr>
          <w:rStyle w:val="Refdenotaalpie"/>
          <w:rFonts w:ascii="Tahoma" w:hAnsi="Tahoma" w:cs="Tahoma"/>
          <w:sz w:val="24"/>
          <w:szCs w:val="24"/>
        </w:rPr>
        <w:footnoteReference w:id="5"/>
      </w:r>
      <w:r w:rsidRPr="005C6450">
        <w:rPr>
          <w:rFonts w:ascii="Tahoma" w:hAnsi="Tahoma" w:cs="Tahoma"/>
          <w:sz w:val="24"/>
          <w:szCs w:val="24"/>
        </w:rPr>
        <w:t xml:space="preserve"> </w:t>
      </w:r>
      <w:r w:rsidR="00B004D4" w:rsidRPr="005C6450">
        <w:rPr>
          <w:rFonts w:ascii="Tahoma" w:hAnsi="Tahoma" w:cs="Tahoma"/>
          <w:sz w:val="24"/>
          <w:szCs w:val="24"/>
        </w:rPr>
        <w:t xml:space="preserve"> y</w:t>
      </w:r>
      <w:r w:rsidRPr="005C6450">
        <w:rPr>
          <w:rFonts w:ascii="Tahoma" w:hAnsi="Tahoma" w:cs="Tahoma"/>
          <w:sz w:val="24"/>
          <w:szCs w:val="24"/>
        </w:rPr>
        <w:t xml:space="preserve"> en la SL2886 de 2018-, de la siguiente manera</w:t>
      </w:r>
      <w:bookmarkStart w:id="7" w:name="OLE_LINK2"/>
      <w:r w:rsidRPr="005C6450">
        <w:rPr>
          <w:rFonts w:ascii="Tahoma" w:hAnsi="Tahoma" w:cs="Tahoma"/>
          <w:sz w:val="24"/>
          <w:szCs w:val="24"/>
        </w:rPr>
        <w:t xml:space="preserve">: </w:t>
      </w:r>
      <w:r w:rsidRPr="005C6450">
        <w:rPr>
          <w:rFonts w:ascii="Tahoma" w:hAnsi="Tahoma" w:cs="Tahoma"/>
          <w:i/>
          <w:iCs/>
          <w:sz w:val="24"/>
          <w:szCs w:val="24"/>
        </w:rPr>
        <w:t>“</w:t>
      </w:r>
      <w:r w:rsidRPr="00800956">
        <w:rPr>
          <w:rFonts w:ascii="Tahoma" w:hAnsi="Tahoma" w:cs="Tahoma"/>
          <w:i/>
          <w:iCs/>
          <w:szCs w:val="24"/>
        </w:rPr>
        <w:t>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r w:rsidRPr="005C6450">
        <w:rPr>
          <w:rFonts w:ascii="Tahoma" w:hAnsi="Tahoma" w:cs="Tahoma"/>
          <w:i/>
          <w:iCs/>
          <w:sz w:val="24"/>
          <w:szCs w:val="24"/>
        </w:rPr>
        <w:t>”.</w:t>
      </w:r>
    </w:p>
    <w:p w14:paraId="40CA87EE" w14:textId="665B9632" w:rsidR="081E7096" w:rsidRPr="005C6450" w:rsidRDefault="081E7096" w:rsidP="00C92A0C">
      <w:pPr>
        <w:spacing w:after="0" w:line="276" w:lineRule="auto"/>
        <w:ind w:firstLine="708"/>
        <w:jc w:val="both"/>
        <w:rPr>
          <w:rFonts w:ascii="Tahoma" w:hAnsi="Tahoma" w:cs="Tahoma"/>
          <w:i/>
          <w:iCs/>
          <w:sz w:val="24"/>
          <w:szCs w:val="24"/>
        </w:rPr>
      </w:pPr>
    </w:p>
    <w:p w14:paraId="1F13FDC6" w14:textId="03C0BEB8" w:rsidR="008324FF" w:rsidRPr="005C6450" w:rsidRDefault="081E7096" w:rsidP="00C92A0C">
      <w:pPr>
        <w:spacing w:after="0" w:line="276" w:lineRule="auto"/>
        <w:ind w:firstLine="708"/>
        <w:jc w:val="both"/>
        <w:rPr>
          <w:rFonts w:ascii="Tahoma" w:hAnsi="Tahoma" w:cs="Tahoma"/>
          <w:i/>
          <w:iCs/>
          <w:sz w:val="24"/>
          <w:szCs w:val="24"/>
        </w:rPr>
      </w:pPr>
      <w:r w:rsidRPr="005C6450">
        <w:rPr>
          <w:rFonts w:ascii="Tahoma" w:hAnsi="Tahoma" w:cs="Tahoma"/>
          <w:sz w:val="24"/>
          <w:szCs w:val="24"/>
        </w:rPr>
        <w:t xml:space="preserve">En cuanto al </w:t>
      </w:r>
      <w:r w:rsidRPr="005C6450">
        <w:rPr>
          <w:rFonts w:ascii="Tahoma" w:hAnsi="Tahoma" w:cs="Tahoma"/>
          <w:b/>
          <w:sz w:val="24"/>
          <w:szCs w:val="24"/>
        </w:rPr>
        <w:t>aporte comunitario de los hijos en favor de los padres</w:t>
      </w:r>
      <w:r w:rsidRPr="005C6450">
        <w:rPr>
          <w:rFonts w:ascii="Tahoma" w:hAnsi="Tahoma" w:cs="Tahoma"/>
          <w:sz w:val="24"/>
          <w:szCs w:val="24"/>
        </w:rPr>
        <w:t xml:space="preserve">, la Corte Suprema de Justicia por medio de sentencia CSJ SL-52294-2018, ha determinado que el mismo configura un hecho gestante de la dependencia económica de los padres, exponiendo que: </w:t>
      </w:r>
      <w:r w:rsidRPr="005C6450">
        <w:rPr>
          <w:rFonts w:ascii="Tahoma" w:hAnsi="Tahoma" w:cs="Tahoma"/>
          <w:i/>
          <w:iCs/>
          <w:sz w:val="24"/>
          <w:szCs w:val="24"/>
        </w:rPr>
        <w:t>“</w:t>
      </w:r>
      <w:r w:rsidRPr="00800956">
        <w:rPr>
          <w:rFonts w:ascii="Tahoma" w:hAnsi="Tahoma" w:cs="Tahoma"/>
          <w:i/>
          <w:iCs/>
          <w:szCs w:val="24"/>
        </w:rPr>
        <w:t>(…) frente a este punto, debe recalcarse que como quiera que la</w:t>
      </w:r>
      <w:r w:rsidRPr="00800956">
        <w:rPr>
          <w:rFonts w:ascii="Tahoma" w:hAnsi="Tahoma" w:cs="Tahoma"/>
          <w:szCs w:val="24"/>
        </w:rPr>
        <w:t xml:space="preserve"> </w:t>
      </w:r>
      <w:r w:rsidRPr="00800956">
        <w:rPr>
          <w:rFonts w:ascii="Tahoma" w:hAnsi="Tahoma" w:cs="Tahoma"/>
          <w:i/>
          <w:iCs/>
          <w:szCs w:val="24"/>
        </w:rPr>
        <w:t>demandante, los demás integrantes del hogar y el de cujus hacían parte de la misma unidad familiar,</w:t>
      </w:r>
      <w:r w:rsidRPr="00800956">
        <w:rPr>
          <w:rFonts w:ascii="Tahoma" w:hAnsi="Tahoma" w:cs="Tahoma"/>
          <w:szCs w:val="24"/>
        </w:rPr>
        <w:t xml:space="preserve"> </w:t>
      </w:r>
      <w:r w:rsidRPr="00800956">
        <w:rPr>
          <w:rFonts w:ascii="Tahoma" w:hAnsi="Tahoma" w:cs="Tahoma"/>
          <w:i/>
          <w:iCs/>
          <w:szCs w:val="24"/>
        </w:rPr>
        <w:t>no es procedente desagregar los gastos básicos de cada uno de ellos a fin de determinar si existía</w:t>
      </w:r>
      <w:r w:rsidRPr="00800956">
        <w:rPr>
          <w:rFonts w:ascii="Tahoma" w:hAnsi="Tahoma" w:cs="Tahoma"/>
          <w:szCs w:val="24"/>
        </w:rPr>
        <w:t xml:space="preserve"> </w:t>
      </w:r>
      <w:r w:rsidRPr="00800956">
        <w:rPr>
          <w:rFonts w:ascii="Tahoma" w:hAnsi="Tahoma" w:cs="Tahoma"/>
          <w:i/>
          <w:iCs/>
          <w:szCs w:val="24"/>
        </w:rPr>
        <w:t>dependencia económica, pues ha de entenderse que las necesidades de quienes integran el hogar</w:t>
      </w:r>
      <w:r w:rsidRPr="00800956">
        <w:rPr>
          <w:rFonts w:ascii="Tahoma" w:hAnsi="Tahoma" w:cs="Tahoma"/>
          <w:szCs w:val="24"/>
        </w:rPr>
        <w:t xml:space="preserve"> </w:t>
      </w:r>
      <w:r w:rsidRPr="00800956">
        <w:rPr>
          <w:rFonts w:ascii="Tahoma" w:hAnsi="Tahoma" w:cs="Tahoma"/>
          <w:i/>
          <w:iCs/>
          <w:szCs w:val="24"/>
        </w:rPr>
        <w:t>común en lo que toca con servicios públicos, arrendamiento, salud, vestuario, alimentación dentro y</w:t>
      </w:r>
      <w:r w:rsidRPr="00800956">
        <w:rPr>
          <w:rFonts w:ascii="Tahoma" w:hAnsi="Tahoma" w:cs="Tahoma"/>
          <w:szCs w:val="24"/>
        </w:rPr>
        <w:t xml:space="preserve"> </w:t>
      </w:r>
      <w:r w:rsidRPr="00800956">
        <w:rPr>
          <w:rFonts w:ascii="Tahoma" w:hAnsi="Tahoma" w:cs="Tahoma"/>
          <w:i/>
          <w:iCs/>
          <w:szCs w:val="24"/>
        </w:rPr>
        <w:t>fuera del hogar, y desplazamientos para atender lo propio de la jornada laboral y las actividades diarias, siempre que estén dentro del ámbito de la congrua subsistencia y atiendan al concepto de una vida digna, entran en el presupuesto común de gastos</w:t>
      </w:r>
      <w:r w:rsidRPr="005C6450">
        <w:rPr>
          <w:rFonts w:ascii="Tahoma" w:hAnsi="Tahoma" w:cs="Tahoma"/>
          <w:i/>
          <w:iCs/>
          <w:sz w:val="24"/>
          <w:szCs w:val="24"/>
        </w:rPr>
        <w:t>”.</w:t>
      </w:r>
    </w:p>
    <w:p w14:paraId="244B64DB" w14:textId="7704F6DC" w:rsidR="081E7096" w:rsidRPr="005C6450" w:rsidRDefault="081E7096" w:rsidP="00C92A0C">
      <w:pPr>
        <w:spacing w:after="0" w:line="276" w:lineRule="auto"/>
        <w:ind w:firstLine="708"/>
        <w:jc w:val="both"/>
        <w:rPr>
          <w:rFonts w:ascii="Tahoma" w:hAnsi="Tahoma" w:cs="Tahoma"/>
          <w:i/>
          <w:iCs/>
          <w:sz w:val="24"/>
          <w:szCs w:val="24"/>
        </w:rPr>
      </w:pPr>
    </w:p>
    <w:p w14:paraId="46DA1617" w14:textId="41AAB258" w:rsidR="00F34322" w:rsidRPr="005C6450" w:rsidRDefault="081E7096" w:rsidP="00C92A0C">
      <w:pPr>
        <w:spacing w:after="0" w:line="276" w:lineRule="auto"/>
        <w:ind w:firstLine="708"/>
        <w:jc w:val="both"/>
        <w:rPr>
          <w:rFonts w:ascii="Tahoma" w:hAnsi="Tahoma" w:cs="Tahoma"/>
          <w:i/>
          <w:sz w:val="24"/>
          <w:szCs w:val="24"/>
        </w:rPr>
      </w:pPr>
      <w:r w:rsidRPr="005C6450">
        <w:rPr>
          <w:rFonts w:ascii="Tahoma" w:hAnsi="Tahoma" w:cs="Tahoma"/>
          <w:sz w:val="24"/>
          <w:szCs w:val="24"/>
          <w:lang w:val="es-ES"/>
        </w:rPr>
        <w:t xml:space="preserve">En todo caso, la Corte ha precisado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 En esa misma sentencia, el órgano de cierre de la jurisdicción laboral precisó, que una persona es dependiente cuando no cuenta con grado suficiente de autonomía económica y su nivel de vida digna y decorosa está subordinada a los recursos </w:t>
      </w:r>
      <w:r w:rsidRPr="005C6450">
        <w:rPr>
          <w:rFonts w:ascii="Tahoma" w:hAnsi="Tahoma" w:cs="Tahoma"/>
          <w:sz w:val="24"/>
          <w:szCs w:val="24"/>
          <w:lang w:val="es-ES"/>
        </w:rPr>
        <w:lastRenderedPageBreak/>
        <w:t xml:space="preserve">provenientes del que fallece y que tales asignaciones eran proporcionalmente representativas, en función de otros ingresos que pueda percibir el sobreviviente, de suerte que, si recibe rentas muy superiores al aporte del causante, no es dable hablar de dependencia (sentencia SL18517 del 1º de noviembre de 2017). De modo que una cosa es la dependencia total y absoluta que implica carencia de recursos de distinta índole, y otra muy distinta, la imprescindibilidad de una ayuda, que implica, pese a que se tengan ciertos recursos, que esa ayuda resulta vital y necesaria para el mantenimiento de las condiciones de vida, que, sin ella, se deteriorarían.  </w:t>
      </w:r>
    </w:p>
    <w:bookmarkEnd w:id="7"/>
    <w:p w14:paraId="3346CDB0" w14:textId="47A3DDF4" w:rsidR="081E7096" w:rsidRPr="005C6450" w:rsidRDefault="081E7096" w:rsidP="00C92A0C">
      <w:pPr>
        <w:spacing w:after="0" w:line="276" w:lineRule="auto"/>
        <w:ind w:firstLine="708"/>
        <w:jc w:val="both"/>
        <w:rPr>
          <w:rFonts w:ascii="Tahoma" w:hAnsi="Tahoma" w:cs="Tahoma"/>
          <w:sz w:val="24"/>
          <w:szCs w:val="24"/>
          <w:lang w:val="es-ES"/>
        </w:rPr>
      </w:pPr>
    </w:p>
    <w:p w14:paraId="72F9F270" w14:textId="300F2842" w:rsidR="00B35ED5" w:rsidRPr="005C6450" w:rsidRDefault="00F34322" w:rsidP="00C92A0C">
      <w:pPr>
        <w:spacing w:after="0" w:line="276" w:lineRule="auto"/>
        <w:ind w:firstLine="708"/>
        <w:jc w:val="both"/>
        <w:rPr>
          <w:rFonts w:ascii="Tahoma" w:hAnsi="Tahoma" w:cs="Tahoma"/>
          <w:sz w:val="24"/>
          <w:szCs w:val="24"/>
        </w:rPr>
      </w:pPr>
      <w:r w:rsidRPr="005C6450">
        <w:rPr>
          <w:rFonts w:ascii="Tahoma" w:hAnsi="Tahoma" w:cs="Tahoma"/>
          <w:sz w:val="24"/>
          <w:szCs w:val="24"/>
        </w:rPr>
        <w:t xml:space="preserve">Por otra parte, debe recordarse que la Sala de Casación Laboral de la Corte Suprema de Justicia, </w:t>
      </w:r>
      <w:r w:rsidR="00EF1489" w:rsidRPr="005C6450">
        <w:rPr>
          <w:rFonts w:ascii="Tahoma" w:hAnsi="Tahoma" w:cs="Tahoma"/>
          <w:sz w:val="24"/>
          <w:szCs w:val="24"/>
        </w:rPr>
        <w:t xml:space="preserve">desde la </w:t>
      </w:r>
      <w:r w:rsidRPr="005C6450">
        <w:rPr>
          <w:rFonts w:ascii="Tahoma" w:hAnsi="Tahoma" w:cs="Tahoma"/>
          <w:sz w:val="24"/>
          <w:szCs w:val="24"/>
        </w:rPr>
        <w:t xml:space="preserve">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w:t>
      </w:r>
      <w:bookmarkStart w:id="8" w:name="OLE_LINK9"/>
      <w:r w:rsidRPr="005C6450">
        <w:rPr>
          <w:rFonts w:ascii="Tahoma" w:hAnsi="Tahoma" w:cs="Tahoma"/>
          <w:sz w:val="24"/>
          <w:szCs w:val="24"/>
        </w:rPr>
        <w:t>es la administradora demandada la que debe demostrar, dentro de la contienda judicial, la existencia de ingresos o rentas propias de los ascendientes, que los puedan hacer autosuficiente en relación con su hijo fallecido</w:t>
      </w:r>
      <w:bookmarkEnd w:id="8"/>
      <w:r w:rsidR="00B35ED5" w:rsidRPr="005C6450">
        <w:rPr>
          <w:rFonts w:ascii="Tahoma" w:hAnsi="Tahoma" w:cs="Tahoma"/>
          <w:sz w:val="24"/>
          <w:szCs w:val="24"/>
        </w:rPr>
        <w:t>.</w:t>
      </w:r>
    </w:p>
    <w:p w14:paraId="562889C0" w14:textId="15ECE4CC" w:rsidR="001F3B39" w:rsidRPr="005C6450" w:rsidRDefault="001F3B39" w:rsidP="00C92A0C">
      <w:pPr>
        <w:spacing w:after="0" w:line="276" w:lineRule="auto"/>
        <w:jc w:val="both"/>
        <w:textAlignment w:val="baseline"/>
        <w:rPr>
          <w:rFonts w:ascii="Tahoma" w:eastAsia="Times New Roman" w:hAnsi="Tahoma" w:cs="Tahoma"/>
          <w:sz w:val="24"/>
          <w:szCs w:val="24"/>
          <w:lang w:eastAsia="es-CO"/>
        </w:rPr>
      </w:pPr>
    </w:p>
    <w:p w14:paraId="56B7625D" w14:textId="3C4A316F" w:rsidR="00963683" w:rsidRPr="005C6450" w:rsidRDefault="00963683" w:rsidP="005C6450">
      <w:pPr>
        <w:pStyle w:val="Prrafodelista"/>
        <w:numPr>
          <w:ilvl w:val="1"/>
          <w:numId w:val="1"/>
        </w:numPr>
        <w:spacing w:after="0" w:line="276" w:lineRule="auto"/>
        <w:textAlignment w:val="baseline"/>
        <w:rPr>
          <w:rFonts w:ascii="Tahoma" w:eastAsia="Times New Roman" w:hAnsi="Tahoma" w:cs="Tahoma"/>
          <w:b/>
          <w:bCs/>
          <w:sz w:val="24"/>
          <w:szCs w:val="24"/>
          <w:lang w:eastAsia="es-CO"/>
        </w:rPr>
      </w:pPr>
      <w:r w:rsidRPr="005C6450">
        <w:rPr>
          <w:rFonts w:ascii="Tahoma" w:eastAsia="Times New Roman" w:hAnsi="Tahoma" w:cs="Tahoma"/>
          <w:b/>
          <w:bCs/>
          <w:sz w:val="24"/>
          <w:szCs w:val="24"/>
          <w:lang w:eastAsia="es-CO"/>
        </w:rPr>
        <w:t>C</w:t>
      </w:r>
      <w:r w:rsidR="001F3B39" w:rsidRPr="005C6450">
        <w:rPr>
          <w:rFonts w:ascii="Tahoma" w:eastAsia="Times New Roman" w:hAnsi="Tahoma" w:cs="Tahoma"/>
          <w:b/>
          <w:bCs/>
          <w:sz w:val="24"/>
          <w:szCs w:val="24"/>
          <w:lang w:eastAsia="es-CO"/>
        </w:rPr>
        <w:t>ASO CONCRETO</w:t>
      </w:r>
    </w:p>
    <w:p w14:paraId="5D98DE96" w14:textId="4CA00CFD" w:rsidR="001F3B39" w:rsidRPr="005C6450" w:rsidRDefault="001F3B39" w:rsidP="005C6450">
      <w:pPr>
        <w:spacing w:after="0" w:line="276" w:lineRule="auto"/>
        <w:jc w:val="center"/>
        <w:textAlignment w:val="baseline"/>
        <w:rPr>
          <w:rFonts w:ascii="Tahoma" w:eastAsia="Times New Roman" w:hAnsi="Tahoma" w:cs="Tahoma"/>
          <w:b/>
          <w:bCs/>
          <w:sz w:val="24"/>
          <w:szCs w:val="24"/>
          <w:lang w:eastAsia="es-CO"/>
        </w:rPr>
      </w:pPr>
    </w:p>
    <w:p w14:paraId="153AC3D7" w14:textId="2602E002" w:rsidR="003E3E11" w:rsidRPr="005C6450" w:rsidRDefault="003E3E11"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No es objeto de controversia en este asunto, porque así lo aceptó la AFP P</w:t>
      </w:r>
      <w:r w:rsidR="00BF2B3D" w:rsidRPr="005C6450">
        <w:rPr>
          <w:rFonts w:ascii="Tahoma" w:eastAsia="Times New Roman" w:hAnsi="Tahoma" w:cs="Tahoma"/>
          <w:sz w:val="24"/>
          <w:szCs w:val="24"/>
          <w:lang w:eastAsia="es-CO"/>
        </w:rPr>
        <w:t>orvenir</w:t>
      </w:r>
      <w:r w:rsidRPr="005C6450">
        <w:rPr>
          <w:rFonts w:ascii="Tahoma" w:eastAsia="Times New Roman" w:hAnsi="Tahoma" w:cs="Tahoma"/>
          <w:sz w:val="24"/>
          <w:szCs w:val="24"/>
          <w:lang w:eastAsia="es-CO"/>
        </w:rPr>
        <w:t xml:space="preserve"> S.A. al dar respuesta a la demanda, que el joven </w:t>
      </w:r>
      <w:r w:rsidR="00BF2B3D" w:rsidRPr="005C6450">
        <w:rPr>
          <w:rFonts w:ascii="Tahoma" w:eastAsia="Times New Roman" w:hAnsi="Tahoma" w:cs="Tahoma"/>
          <w:sz w:val="24"/>
          <w:szCs w:val="24"/>
          <w:lang w:eastAsia="es-CO"/>
        </w:rPr>
        <w:t>Daniel Román Blandón</w:t>
      </w:r>
      <w:r w:rsidRPr="005C6450">
        <w:rPr>
          <w:rFonts w:ascii="Tahoma" w:eastAsia="Times New Roman" w:hAnsi="Tahoma" w:cs="Tahoma"/>
          <w:sz w:val="24"/>
          <w:szCs w:val="24"/>
          <w:lang w:eastAsia="es-CO"/>
        </w:rPr>
        <w:t>, fallecido el 25 de marzo de 2016 como se aprecia en el registro civil de defunción emitido por la Registraduría Nacional Seccional Cartago</w:t>
      </w:r>
      <w:r w:rsidR="00A35A45" w:rsidRPr="005C6450">
        <w:rPr>
          <w:rStyle w:val="Refdenotaalpie"/>
          <w:rFonts w:ascii="Tahoma" w:eastAsia="Times New Roman" w:hAnsi="Tahoma" w:cs="Tahoma"/>
          <w:sz w:val="24"/>
          <w:szCs w:val="24"/>
          <w:lang w:eastAsia="es-CO"/>
        </w:rPr>
        <w:footnoteReference w:id="6"/>
      </w:r>
      <w:r w:rsidR="008513E3" w:rsidRPr="005C6450">
        <w:rPr>
          <w:rFonts w:ascii="Tahoma" w:eastAsia="Times New Roman" w:hAnsi="Tahoma" w:cs="Tahoma"/>
          <w:sz w:val="24"/>
          <w:szCs w:val="24"/>
          <w:lang w:eastAsia="es-CO"/>
        </w:rPr>
        <w:t xml:space="preserve"> y</w:t>
      </w:r>
      <w:r w:rsidRPr="005C6450">
        <w:rPr>
          <w:rFonts w:ascii="Tahoma" w:eastAsia="Times New Roman" w:hAnsi="Tahoma" w:cs="Tahoma"/>
          <w:sz w:val="24"/>
          <w:szCs w:val="24"/>
          <w:lang w:eastAsia="es-CO"/>
        </w:rPr>
        <w:t xml:space="preserve"> </w:t>
      </w:r>
      <w:r w:rsidR="008513E3" w:rsidRPr="005C6450">
        <w:rPr>
          <w:rFonts w:ascii="Tahoma" w:eastAsia="Times New Roman" w:hAnsi="Tahoma" w:cs="Tahoma"/>
          <w:sz w:val="24"/>
          <w:szCs w:val="24"/>
          <w:lang w:eastAsia="es-CO"/>
        </w:rPr>
        <w:t xml:space="preserve">que </w:t>
      </w:r>
      <w:r w:rsidRPr="005C6450">
        <w:rPr>
          <w:rFonts w:ascii="Tahoma" w:eastAsia="Times New Roman" w:hAnsi="Tahoma" w:cs="Tahoma"/>
          <w:sz w:val="24"/>
          <w:szCs w:val="24"/>
          <w:lang w:eastAsia="es-CO"/>
        </w:rPr>
        <w:t xml:space="preserve">dejó causada a favor de sus beneficiarios la pensión de sobrevivientes al haber cotizado más de 50 semanas dentro de los tres años anteriores a su deceso; cumpliendo de esa manera con lo dispuesto en el artículo 46 de la Ley 100 de 1993 modificado por el artículo 12 de la Ley 797 de 2003, al cual remite el artículo 73 ibidem. </w:t>
      </w:r>
    </w:p>
    <w:p w14:paraId="403987FE" w14:textId="7A22E4B3" w:rsidR="003E3E11" w:rsidRPr="005C6450" w:rsidRDefault="003E3E11" w:rsidP="005C6450">
      <w:pPr>
        <w:spacing w:after="0" w:line="276" w:lineRule="auto"/>
        <w:ind w:firstLine="708"/>
        <w:jc w:val="both"/>
        <w:textAlignment w:val="baseline"/>
        <w:rPr>
          <w:rFonts w:ascii="Tahoma" w:eastAsia="Times New Roman" w:hAnsi="Tahoma" w:cs="Tahoma"/>
          <w:sz w:val="24"/>
          <w:szCs w:val="24"/>
          <w:lang w:eastAsia="es-CO"/>
        </w:rPr>
      </w:pPr>
    </w:p>
    <w:p w14:paraId="774EFC0D" w14:textId="7905E3CC" w:rsidR="003E3E11" w:rsidRPr="005C6450" w:rsidRDefault="003E3E11"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Aclarado lo anterior, lo que corresponde resolver en esta sede es si l</w:t>
      </w:r>
      <w:r w:rsidR="00BF2B3D" w:rsidRPr="005C6450">
        <w:rPr>
          <w:rFonts w:ascii="Tahoma" w:eastAsia="Times New Roman" w:hAnsi="Tahoma" w:cs="Tahoma"/>
          <w:sz w:val="24"/>
          <w:szCs w:val="24"/>
          <w:lang w:eastAsia="es-CO"/>
        </w:rPr>
        <w:t>a</w:t>
      </w:r>
      <w:r w:rsidRPr="005C6450">
        <w:rPr>
          <w:rFonts w:ascii="Tahoma" w:eastAsia="Times New Roman" w:hAnsi="Tahoma" w:cs="Tahoma"/>
          <w:sz w:val="24"/>
          <w:szCs w:val="24"/>
          <w:lang w:eastAsia="es-CO"/>
        </w:rPr>
        <w:t xml:space="preserve"> señor</w:t>
      </w:r>
      <w:r w:rsidR="00BF2B3D" w:rsidRPr="005C6450">
        <w:rPr>
          <w:rFonts w:ascii="Tahoma" w:eastAsia="Times New Roman" w:hAnsi="Tahoma" w:cs="Tahoma"/>
          <w:sz w:val="24"/>
          <w:szCs w:val="24"/>
          <w:lang w:eastAsia="es-CO"/>
        </w:rPr>
        <w:t>a</w:t>
      </w:r>
      <w:r w:rsidRPr="005C6450">
        <w:rPr>
          <w:rFonts w:ascii="Tahoma" w:eastAsia="Times New Roman" w:hAnsi="Tahoma" w:cs="Tahoma"/>
          <w:sz w:val="24"/>
          <w:szCs w:val="24"/>
          <w:lang w:eastAsia="es-CO"/>
        </w:rPr>
        <w:t xml:space="preserve"> </w:t>
      </w:r>
      <w:r w:rsidR="00BF2B3D" w:rsidRPr="005C6450">
        <w:rPr>
          <w:rFonts w:ascii="Tahoma" w:eastAsia="Times New Roman" w:hAnsi="Tahoma" w:cs="Tahoma"/>
          <w:sz w:val="24"/>
          <w:szCs w:val="24"/>
          <w:lang w:eastAsia="es-CO"/>
        </w:rPr>
        <w:t xml:space="preserve">Diana María Blandón Murillo </w:t>
      </w:r>
      <w:r w:rsidRPr="005C6450">
        <w:rPr>
          <w:rFonts w:ascii="Tahoma" w:eastAsia="Times New Roman" w:hAnsi="Tahoma" w:cs="Tahoma"/>
          <w:sz w:val="24"/>
          <w:szCs w:val="24"/>
          <w:lang w:eastAsia="es-CO"/>
        </w:rPr>
        <w:t>en su calidad de progenitor</w:t>
      </w:r>
      <w:r w:rsidR="00BF2B3D" w:rsidRPr="005C6450">
        <w:rPr>
          <w:rFonts w:ascii="Tahoma" w:eastAsia="Times New Roman" w:hAnsi="Tahoma" w:cs="Tahoma"/>
          <w:sz w:val="24"/>
          <w:szCs w:val="24"/>
          <w:lang w:eastAsia="es-CO"/>
        </w:rPr>
        <w:t>a</w:t>
      </w:r>
      <w:r w:rsidRPr="005C6450">
        <w:rPr>
          <w:rFonts w:ascii="Tahoma" w:eastAsia="Times New Roman" w:hAnsi="Tahoma" w:cs="Tahoma"/>
          <w:sz w:val="24"/>
          <w:szCs w:val="24"/>
          <w:lang w:eastAsia="es-CO"/>
        </w:rPr>
        <w:t xml:space="preserve"> del joven </w:t>
      </w:r>
      <w:r w:rsidR="00BF2B3D" w:rsidRPr="005C6450">
        <w:rPr>
          <w:rFonts w:ascii="Tahoma" w:eastAsia="Times New Roman" w:hAnsi="Tahoma" w:cs="Tahoma"/>
          <w:sz w:val="24"/>
          <w:szCs w:val="24"/>
          <w:lang w:eastAsia="es-CO"/>
        </w:rPr>
        <w:t>Daniel Román Blandón</w:t>
      </w:r>
      <w:r w:rsidRPr="005C6450">
        <w:rPr>
          <w:rFonts w:ascii="Tahoma" w:eastAsia="Times New Roman" w:hAnsi="Tahoma" w:cs="Tahoma"/>
          <w:sz w:val="24"/>
          <w:szCs w:val="24"/>
          <w:lang w:eastAsia="es-CO"/>
        </w:rPr>
        <w:t>, tal y como lo demuestra el registro civil de nacimiento del afiliado fallecido</w:t>
      </w:r>
      <w:r w:rsidR="009A096F" w:rsidRPr="005C6450">
        <w:rPr>
          <w:rStyle w:val="Refdenotaalpie"/>
          <w:rFonts w:ascii="Tahoma" w:eastAsia="Times New Roman" w:hAnsi="Tahoma" w:cs="Tahoma"/>
          <w:sz w:val="24"/>
          <w:szCs w:val="24"/>
          <w:lang w:eastAsia="es-CO"/>
        </w:rPr>
        <w:footnoteReference w:id="7"/>
      </w:r>
      <w:r w:rsidRPr="005C6450">
        <w:rPr>
          <w:rFonts w:ascii="Tahoma" w:eastAsia="Times New Roman" w:hAnsi="Tahoma" w:cs="Tahoma"/>
          <w:sz w:val="24"/>
          <w:szCs w:val="24"/>
          <w:lang w:eastAsia="es-CO"/>
        </w:rPr>
        <w:t>, acredita que dependía económicamente de su hijo para la fecha del óbito.</w:t>
      </w:r>
    </w:p>
    <w:p w14:paraId="0350C603" w14:textId="01640E31" w:rsidR="003E3E11" w:rsidRPr="005C6450" w:rsidRDefault="003E3E11" w:rsidP="005C6450">
      <w:pPr>
        <w:spacing w:after="0" w:line="276" w:lineRule="auto"/>
        <w:ind w:firstLine="708"/>
        <w:jc w:val="both"/>
        <w:textAlignment w:val="baseline"/>
        <w:rPr>
          <w:rFonts w:ascii="Tahoma" w:eastAsia="Times New Roman" w:hAnsi="Tahoma" w:cs="Tahoma"/>
          <w:sz w:val="24"/>
          <w:szCs w:val="24"/>
          <w:lang w:eastAsia="es-CO"/>
        </w:rPr>
      </w:pPr>
    </w:p>
    <w:p w14:paraId="7681234C" w14:textId="2A8C3944" w:rsidR="007C3734" w:rsidRPr="005C6450" w:rsidRDefault="00AB10AF"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Obran como pruebas las siguientes: </w:t>
      </w:r>
    </w:p>
    <w:p w14:paraId="0F2F4F49" w14:textId="77777777" w:rsidR="007C3734" w:rsidRPr="005C6450" w:rsidRDefault="007C3734" w:rsidP="005C6450">
      <w:pPr>
        <w:spacing w:after="0" w:line="276" w:lineRule="auto"/>
        <w:ind w:firstLine="708"/>
        <w:jc w:val="both"/>
        <w:textAlignment w:val="baseline"/>
        <w:rPr>
          <w:rFonts w:ascii="Tahoma" w:eastAsia="Times New Roman" w:hAnsi="Tahoma" w:cs="Tahoma"/>
          <w:sz w:val="24"/>
          <w:szCs w:val="24"/>
          <w:lang w:eastAsia="es-CO"/>
        </w:rPr>
      </w:pPr>
    </w:p>
    <w:p w14:paraId="6B71DFCA" w14:textId="54D5D20D" w:rsidR="004D25ED" w:rsidRPr="005C6450" w:rsidRDefault="007E140E" w:rsidP="005C6450">
      <w:pPr>
        <w:spacing w:after="0" w:line="276" w:lineRule="auto"/>
        <w:ind w:firstLine="708"/>
        <w:jc w:val="both"/>
        <w:rPr>
          <w:rFonts w:ascii="Tahoma" w:eastAsia="Times New Roman" w:hAnsi="Tahoma" w:cs="Tahoma"/>
          <w:sz w:val="24"/>
          <w:szCs w:val="24"/>
          <w:lang w:eastAsia="es-CO"/>
        </w:rPr>
      </w:pPr>
      <w:r w:rsidRPr="005C6450">
        <w:rPr>
          <w:rFonts w:ascii="Tahoma" w:eastAsia="Times New Roman" w:hAnsi="Tahoma" w:cs="Tahoma"/>
          <w:sz w:val="24"/>
          <w:szCs w:val="24"/>
          <w:lang w:eastAsia="es-CO"/>
        </w:rPr>
        <w:t>L</w:t>
      </w:r>
      <w:r w:rsidR="081E7096" w:rsidRPr="005C6450">
        <w:rPr>
          <w:rFonts w:ascii="Tahoma" w:eastAsia="Times New Roman" w:hAnsi="Tahoma" w:cs="Tahoma"/>
          <w:sz w:val="24"/>
          <w:szCs w:val="24"/>
          <w:lang w:eastAsia="es-CO"/>
        </w:rPr>
        <w:t xml:space="preserve">a </w:t>
      </w:r>
      <w:r w:rsidRPr="005C6450">
        <w:rPr>
          <w:rFonts w:ascii="Tahoma" w:eastAsia="Times New Roman" w:hAnsi="Tahoma" w:cs="Tahoma"/>
          <w:sz w:val="24"/>
          <w:szCs w:val="24"/>
          <w:lang w:eastAsia="es-CO"/>
        </w:rPr>
        <w:t xml:space="preserve">parte </w:t>
      </w:r>
      <w:r w:rsidR="00AB10AF" w:rsidRPr="005C6450">
        <w:rPr>
          <w:rFonts w:ascii="Tahoma" w:eastAsia="Times New Roman" w:hAnsi="Tahoma" w:cs="Tahoma"/>
          <w:sz w:val="24"/>
          <w:szCs w:val="24"/>
          <w:lang w:eastAsia="es-CO"/>
        </w:rPr>
        <w:t xml:space="preserve">demandante </w:t>
      </w:r>
      <w:r w:rsidR="081E7096" w:rsidRPr="005C6450">
        <w:rPr>
          <w:rFonts w:ascii="Tahoma" w:eastAsia="Times New Roman" w:hAnsi="Tahoma" w:cs="Tahoma"/>
          <w:sz w:val="24"/>
          <w:szCs w:val="24"/>
          <w:lang w:eastAsia="es-CO"/>
        </w:rPr>
        <w:t xml:space="preserve">solicitó que se escucharan los testimonios de las señoras </w:t>
      </w:r>
      <w:r w:rsidR="003B66E0" w:rsidRPr="005C6450">
        <w:rPr>
          <w:rFonts w:ascii="Tahoma" w:eastAsia="Times New Roman" w:hAnsi="Tahoma" w:cs="Tahoma"/>
          <w:sz w:val="24"/>
          <w:szCs w:val="24"/>
          <w:lang w:eastAsia="es-CO"/>
        </w:rPr>
        <w:t>Rosalba Ladino</w:t>
      </w:r>
      <w:r w:rsidR="081E7096" w:rsidRPr="005C6450">
        <w:rPr>
          <w:rFonts w:ascii="Tahoma" w:eastAsia="Times New Roman" w:hAnsi="Tahoma" w:cs="Tahoma"/>
          <w:sz w:val="24"/>
          <w:szCs w:val="24"/>
          <w:lang w:eastAsia="es-CO"/>
        </w:rPr>
        <w:t xml:space="preserve"> y </w:t>
      </w:r>
      <w:r w:rsidR="003B66E0" w:rsidRPr="005C6450">
        <w:rPr>
          <w:rFonts w:ascii="Tahoma" w:eastAsia="Times New Roman" w:hAnsi="Tahoma" w:cs="Tahoma"/>
          <w:sz w:val="24"/>
          <w:szCs w:val="24"/>
          <w:lang w:eastAsia="es-CO"/>
        </w:rPr>
        <w:t>Adriana María García Calderón</w:t>
      </w:r>
      <w:r w:rsidR="081E7096" w:rsidRPr="005C6450">
        <w:rPr>
          <w:rFonts w:ascii="Tahoma" w:eastAsia="Times New Roman" w:hAnsi="Tahoma" w:cs="Tahoma"/>
          <w:sz w:val="24"/>
          <w:szCs w:val="24"/>
          <w:lang w:eastAsia="es-CO"/>
        </w:rPr>
        <w:t xml:space="preserve">, quienes manifestaron conocer </w:t>
      </w:r>
      <w:r w:rsidR="00D069A1" w:rsidRPr="005C6450">
        <w:rPr>
          <w:rFonts w:ascii="Tahoma" w:eastAsia="Times New Roman" w:hAnsi="Tahoma" w:cs="Tahoma"/>
          <w:sz w:val="24"/>
          <w:szCs w:val="24"/>
          <w:lang w:eastAsia="es-CO"/>
        </w:rPr>
        <w:t>la</w:t>
      </w:r>
      <w:r w:rsidR="081E7096" w:rsidRPr="005C6450">
        <w:rPr>
          <w:rFonts w:ascii="Tahoma" w:eastAsia="Times New Roman" w:hAnsi="Tahoma" w:cs="Tahoma"/>
          <w:sz w:val="24"/>
          <w:szCs w:val="24"/>
          <w:lang w:eastAsia="es-CO"/>
        </w:rPr>
        <w:t xml:space="preserve"> señor</w:t>
      </w:r>
      <w:r w:rsidR="00D069A1" w:rsidRPr="005C6450">
        <w:rPr>
          <w:rFonts w:ascii="Tahoma" w:eastAsia="Times New Roman" w:hAnsi="Tahoma" w:cs="Tahoma"/>
          <w:sz w:val="24"/>
          <w:szCs w:val="24"/>
          <w:lang w:eastAsia="es-CO"/>
        </w:rPr>
        <w:t>a</w:t>
      </w:r>
      <w:r w:rsidR="081E7096" w:rsidRPr="005C6450">
        <w:rPr>
          <w:rFonts w:ascii="Tahoma" w:eastAsia="Times New Roman" w:hAnsi="Tahoma" w:cs="Tahoma"/>
          <w:sz w:val="24"/>
          <w:szCs w:val="24"/>
          <w:lang w:eastAsia="es-CO"/>
        </w:rPr>
        <w:t xml:space="preserve"> </w:t>
      </w:r>
      <w:r w:rsidR="005D4641" w:rsidRPr="005C6450">
        <w:rPr>
          <w:rFonts w:ascii="Tahoma" w:eastAsia="Times New Roman" w:hAnsi="Tahoma" w:cs="Tahoma"/>
          <w:sz w:val="24"/>
          <w:szCs w:val="24"/>
          <w:lang w:eastAsia="es-CO"/>
        </w:rPr>
        <w:t>Diana María Blandón Murillo</w:t>
      </w:r>
      <w:r w:rsidR="081E7096" w:rsidRPr="005C6450">
        <w:rPr>
          <w:rFonts w:ascii="Tahoma" w:eastAsia="Times New Roman" w:hAnsi="Tahoma" w:cs="Tahoma"/>
          <w:sz w:val="24"/>
          <w:szCs w:val="24"/>
          <w:lang w:eastAsia="es-CO"/>
        </w:rPr>
        <w:t xml:space="preserve">, debido a que han sido vecinas suyas en el sector de Puerto Caldas. </w:t>
      </w:r>
    </w:p>
    <w:p w14:paraId="2FEEB03F" w14:textId="77777777" w:rsidR="004D25ED" w:rsidRPr="005C6450" w:rsidRDefault="004D25ED" w:rsidP="005C6450">
      <w:pPr>
        <w:spacing w:after="0" w:line="276" w:lineRule="auto"/>
        <w:ind w:firstLine="708"/>
        <w:jc w:val="both"/>
        <w:rPr>
          <w:rFonts w:ascii="Tahoma" w:eastAsia="Times New Roman" w:hAnsi="Tahoma" w:cs="Tahoma"/>
          <w:sz w:val="24"/>
          <w:szCs w:val="24"/>
          <w:lang w:eastAsia="es-CO"/>
        </w:rPr>
      </w:pPr>
    </w:p>
    <w:p w14:paraId="7EC1EA6F" w14:textId="1F6EFE6D" w:rsidR="081E7096" w:rsidRPr="005C6450" w:rsidRDefault="081E7096" w:rsidP="005C6450">
      <w:pPr>
        <w:spacing w:after="0" w:line="276" w:lineRule="auto"/>
        <w:ind w:firstLine="708"/>
        <w:jc w:val="both"/>
        <w:rPr>
          <w:rFonts w:ascii="Tahoma" w:eastAsia="Times New Roman" w:hAnsi="Tahoma" w:cs="Tahoma"/>
          <w:sz w:val="24"/>
          <w:szCs w:val="24"/>
          <w:lang w:eastAsia="es-CO"/>
        </w:rPr>
      </w:pPr>
      <w:r w:rsidRPr="005C6450">
        <w:rPr>
          <w:rFonts w:ascii="Tahoma" w:eastAsia="Times New Roman" w:hAnsi="Tahoma" w:cs="Tahoma"/>
          <w:sz w:val="24"/>
          <w:szCs w:val="24"/>
          <w:lang w:eastAsia="es-CO"/>
        </w:rPr>
        <w:t>La</w:t>
      </w:r>
      <w:r w:rsidR="00DD53C3" w:rsidRPr="005C6450">
        <w:rPr>
          <w:rFonts w:ascii="Tahoma" w:eastAsia="Times New Roman" w:hAnsi="Tahoma" w:cs="Tahoma"/>
          <w:sz w:val="24"/>
          <w:szCs w:val="24"/>
          <w:lang w:eastAsia="es-CO"/>
        </w:rPr>
        <w:t xml:space="preserve"> señora</w:t>
      </w:r>
      <w:r w:rsidR="00DD53C3" w:rsidRPr="005C6450">
        <w:rPr>
          <w:rFonts w:ascii="Tahoma" w:hAnsi="Tahoma" w:cs="Tahoma"/>
          <w:sz w:val="24"/>
          <w:szCs w:val="24"/>
        </w:rPr>
        <w:t xml:space="preserve"> </w:t>
      </w:r>
      <w:r w:rsidR="00DD53C3" w:rsidRPr="005C6450">
        <w:rPr>
          <w:rFonts w:ascii="Tahoma" w:eastAsia="Times New Roman" w:hAnsi="Tahoma" w:cs="Tahoma"/>
          <w:b/>
          <w:bCs/>
          <w:sz w:val="24"/>
          <w:szCs w:val="24"/>
          <w:lang w:eastAsia="es-CO"/>
        </w:rPr>
        <w:t>Rosalba Ladino</w:t>
      </w:r>
      <w:r w:rsidRPr="005C6450">
        <w:rPr>
          <w:rFonts w:ascii="Tahoma" w:eastAsia="Times New Roman" w:hAnsi="Tahoma" w:cs="Tahoma"/>
          <w:sz w:val="24"/>
          <w:szCs w:val="24"/>
          <w:lang w:eastAsia="es-CO"/>
        </w:rPr>
        <w:t xml:space="preserve">, </w:t>
      </w:r>
      <w:r w:rsidR="004D25ED" w:rsidRPr="005C6450">
        <w:rPr>
          <w:rFonts w:ascii="Tahoma" w:eastAsia="Times New Roman" w:hAnsi="Tahoma" w:cs="Tahoma"/>
          <w:sz w:val="24"/>
          <w:szCs w:val="24"/>
          <w:lang w:eastAsia="es-CO"/>
        </w:rPr>
        <w:t xml:space="preserve">expuso que el núcleo familiar estaba constituido por </w:t>
      </w:r>
      <w:r w:rsidR="00DD53C3" w:rsidRPr="005C6450">
        <w:rPr>
          <w:rFonts w:ascii="Tahoma" w:eastAsia="Times New Roman" w:hAnsi="Tahoma" w:cs="Tahoma"/>
          <w:sz w:val="24"/>
          <w:szCs w:val="24"/>
          <w:lang w:eastAsia="es-CO"/>
        </w:rPr>
        <w:t>Diana María Blandón Murillo</w:t>
      </w:r>
      <w:r w:rsidR="004D25ED" w:rsidRPr="005C6450">
        <w:rPr>
          <w:rFonts w:ascii="Tahoma" w:eastAsia="Times New Roman" w:hAnsi="Tahoma" w:cs="Tahoma"/>
          <w:sz w:val="24"/>
          <w:szCs w:val="24"/>
          <w:lang w:eastAsia="es-CO"/>
        </w:rPr>
        <w:t xml:space="preserve">, </w:t>
      </w:r>
      <w:r w:rsidR="00E50877" w:rsidRPr="005C6450">
        <w:rPr>
          <w:rFonts w:ascii="Tahoma" w:eastAsia="Times New Roman" w:hAnsi="Tahoma" w:cs="Tahoma"/>
          <w:sz w:val="24"/>
          <w:szCs w:val="24"/>
          <w:lang w:eastAsia="es-CO"/>
        </w:rPr>
        <w:t xml:space="preserve">Oscar de Jesús Román </w:t>
      </w:r>
      <w:r w:rsidR="004D25ED" w:rsidRPr="005C6450">
        <w:rPr>
          <w:rFonts w:ascii="Tahoma" w:eastAsia="Times New Roman" w:hAnsi="Tahoma" w:cs="Tahoma"/>
          <w:sz w:val="24"/>
          <w:szCs w:val="24"/>
          <w:lang w:eastAsia="es-CO"/>
        </w:rPr>
        <w:t xml:space="preserve">y </w:t>
      </w:r>
      <w:r w:rsidR="007D3ADA" w:rsidRPr="005C6450">
        <w:rPr>
          <w:rFonts w:ascii="Tahoma" w:eastAsia="Times New Roman" w:hAnsi="Tahoma" w:cs="Tahoma"/>
          <w:sz w:val="24"/>
          <w:szCs w:val="24"/>
          <w:lang w:eastAsia="es-CO"/>
        </w:rPr>
        <w:t xml:space="preserve">sus </w:t>
      </w:r>
      <w:r w:rsidR="004D25ED" w:rsidRPr="005C6450">
        <w:rPr>
          <w:rFonts w:ascii="Tahoma" w:eastAsia="Times New Roman" w:hAnsi="Tahoma" w:cs="Tahoma"/>
          <w:sz w:val="24"/>
          <w:szCs w:val="24"/>
          <w:lang w:eastAsia="es-CO"/>
        </w:rPr>
        <w:t>tres hijos</w:t>
      </w:r>
      <w:r w:rsidR="005D4641" w:rsidRPr="005C6450">
        <w:rPr>
          <w:rFonts w:ascii="Tahoma" w:eastAsia="Times New Roman" w:hAnsi="Tahoma" w:cs="Tahoma"/>
          <w:sz w:val="24"/>
          <w:szCs w:val="24"/>
          <w:lang w:eastAsia="es-CO"/>
        </w:rPr>
        <w:t xml:space="preserve">; </w:t>
      </w:r>
      <w:r w:rsidR="00E50877" w:rsidRPr="005C6450">
        <w:rPr>
          <w:rFonts w:ascii="Tahoma" w:eastAsia="Times New Roman" w:hAnsi="Tahoma" w:cs="Tahoma"/>
          <w:sz w:val="24"/>
          <w:szCs w:val="24"/>
          <w:lang w:eastAsia="es-CO"/>
        </w:rPr>
        <w:t xml:space="preserve">que su hijo </w:t>
      </w:r>
      <w:r w:rsidR="00E50877" w:rsidRPr="005C6450">
        <w:rPr>
          <w:rFonts w:ascii="Tahoma" w:eastAsia="Times New Roman" w:hAnsi="Tahoma" w:cs="Tahoma"/>
          <w:sz w:val="24"/>
          <w:szCs w:val="24"/>
          <w:lang w:eastAsia="es-CO"/>
        </w:rPr>
        <w:lastRenderedPageBreak/>
        <w:t xml:space="preserve">Daniel Román Blandón para la época de su fallecimiento laboraba en la empresa </w:t>
      </w:r>
      <w:proofErr w:type="spellStart"/>
      <w:r w:rsidR="00E50877" w:rsidRPr="005C6450">
        <w:rPr>
          <w:rFonts w:ascii="Tahoma" w:eastAsia="Times New Roman" w:hAnsi="Tahoma" w:cs="Tahoma"/>
          <w:sz w:val="24"/>
          <w:szCs w:val="24"/>
          <w:lang w:eastAsia="es-CO"/>
        </w:rPr>
        <w:t>Busscar</w:t>
      </w:r>
      <w:proofErr w:type="spellEnd"/>
      <w:r w:rsidR="00E50877" w:rsidRPr="005C6450">
        <w:rPr>
          <w:rFonts w:ascii="Tahoma" w:eastAsia="Times New Roman" w:hAnsi="Tahoma" w:cs="Tahoma"/>
          <w:sz w:val="24"/>
          <w:szCs w:val="24"/>
          <w:lang w:eastAsia="es-CO"/>
        </w:rPr>
        <w:t xml:space="preserve"> de Colombia; que Daniel siempre estaba pendiente de su madre</w:t>
      </w:r>
      <w:r w:rsidR="00C76EE2" w:rsidRPr="005C6450">
        <w:rPr>
          <w:rFonts w:ascii="Tahoma" w:eastAsia="Times New Roman" w:hAnsi="Tahoma" w:cs="Tahoma"/>
          <w:sz w:val="24"/>
          <w:szCs w:val="24"/>
          <w:lang w:eastAsia="es-CO"/>
        </w:rPr>
        <w:t xml:space="preserve"> y de sus gastos personales</w:t>
      </w:r>
      <w:r w:rsidR="00E50877" w:rsidRPr="005C6450">
        <w:rPr>
          <w:rFonts w:ascii="Tahoma" w:eastAsia="Times New Roman" w:hAnsi="Tahoma" w:cs="Tahoma"/>
          <w:sz w:val="24"/>
          <w:szCs w:val="24"/>
          <w:lang w:eastAsia="es-CO"/>
        </w:rPr>
        <w:t>;</w:t>
      </w:r>
      <w:r w:rsidR="00C76EE2" w:rsidRPr="005C6450">
        <w:rPr>
          <w:rFonts w:ascii="Tahoma" w:eastAsia="Times New Roman" w:hAnsi="Tahoma" w:cs="Tahoma"/>
          <w:sz w:val="24"/>
          <w:szCs w:val="24"/>
          <w:lang w:eastAsia="es-CO"/>
        </w:rPr>
        <w:t xml:space="preserve"> que el esposo de la señora Diana y su</w:t>
      </w:r>
      <w:r w:rsidR="00E261EC" w:rsidRPr="005C6450">
        <w:rPr>
          <w:rFonts w:ascii="Tahoma" w:eastAsia="Times New Roman" w:hAnsi="Tahoma" w:cs="Tahoma"/>
          <w:sz w:val="24"/>
          <w:szCs w:val="24"/>
          <w:lang w:eastAsia="es-CO"/>
        </w:rPr>
        <w:t>s</w:t>
      </w:r>
      <w:r w:rsidR="00C76EE2" w:rsidRPr="005C6450">
        <w:rPr>
          <w:rFonts w:ascii="Tahoma" w:eastAsia="Times New Roman" w:hAnsi="Tahoma" w:cs="Tahoma"/>
          <w:sz w:val="24"/>
          <w:szCs w:val="24"/>
          <w:lang w:eastAsia="es-CO"/>
        </w:rPr>
        <w:t xml:space="preserve"> </w:t>
      </w:r>
      <w:r w:rsidR="006D3171" w:rsidRPr="005C6450">
        <w:rPr>
          <w:rFonts w:ascii="Tahoma" w:eastAsia="Times New Roman" w:hAnsi="Tahoma" w:cs="Tahoma"/>
          <w:sz w:val="24"/>
          <w:szCs w:val="24"/>
          <w:lang w:eastAsia="es-CO"/>
        </w:rPr>
        <w:t xml:space="preserve">otros </w:t>
      </w:r>
      <w:r w:rsidR="00C76EE2" w:rsidRPr="005C6450">
        <w:rPr>
          <w:rFonts w:ascii="Tahoma" w:eastAsia="Times New Roman" w:hAnsi="Tahoma" w:cs="Tahoma"/>
          <w:sz w:val="24"/>
          <w:szCs w:val="24"/>
          <w:lang w:eastAsia="es-CO"/>
        </w:rPr>
        <w:t>hijo</w:t>
      </w:r>
      <w:r w:rsidR="00E261EC" w:rsidRPr="005C6450">
        <w:rPr>
          <w:rFonts w:ascii="Tahoma" w:eastAsia="Times New Roman" w:hAnsi="Tahoma" w:cs="Tahoma"/>
          <w:sz w:val="24"/>
          <w:szCs w:val="24"/>
          <w:lang w:eastAsia="es-CO"/>
        </w:rPr>
        <w:t>s</w:t>
      </w:r>
      <w:r w:rsidR="00C76EE2" w:rsidRPr="005C6450">
        <w:rPr>
          <w:rFonts w:ascii="Tahoma" w:eastAsia="Times New Roman" w:hAnsi="Tahoma" w:cs="Tahoma"/>
          <w:sz w:val="24"/>
          <w:szCs w:val="24"/>
          <w:lang w:eastAsia="es-CO"/>
        </w:rPr>
        <w:t xml:space="preserve"> trabajaba</w:t>
      </w:r>
      <w:r w:rsidR="00E261EC" w:rsidRPr="005C6450">
        <w:rPr>
          <w:rFonts w:ascii="Tahoma" w:eastAsia="Times New Roman" w:hAnsi="Tahoma" w:cs="Tahoma"/>
          <w:sz w:val="24"/>
          <w:szCs w:val="24"/>
          <w:lang w:eastAsia="es-CO"/>
        </w:rPr>
        <w:t>n</w:t>
      </w:r>
      <w:r w:rsidR="00C76EE2" w:rsidRPr="005C6450">
        <w:rPr>
          <w:rFonts w:ascii="Tahoma" w:eastAsia="Times New Roman" w:hAnsi="Tahoma" w:cs="Tahoma"/>
          <w:sz w:val="24"/>
          <w:szCs w:val="24"/>
          <w:lang w:eastAsia="es-CO"/>
        </w:rPr>
        <w:t xml:space="preserve"> en </w:t>
      </w:r>
      <w:proofErr w:type="spellStart"/>
      <w:r w:rsidR="00C76EE2" w:rsidRPr="005C6450">
        <w:rPr>
          <w:rFonts w:ascii="Tahoma" w:eastAsia="Times New Roman" w:hAnsi="Tahoma" w:cs="Tahoma"/>
          <w:sz w:val="24"/>
          <w:szCs w:val="24"/>
          <w:lang w:eastAsia="es-CO"/>
        </w:rPr>
        <w:t>Mercasa</w:t>
      </w:r>
      <w:proofErr w:type="spellEnd"/>
      <w:r w:rsidR="00E50877" w:rsidRPr="005C6450">
        <w:rPr>
          <w:rFonts w:ascii="Tahoma" w:eastAsia="Times New Roman" w:hAnsi="Tahoma" w:cs="Tahoma"/>
          <w:sz w:val="24"/>
          <w:szCs w:val="24"/>
          <w:lang w:eastAsia="es-CO"/>
        </w:rPr>
        <w:t xml:space="preserve">; que el hijo menor de la señora Diana se encontraba adelantando sus estudios de bachillerato; </w:t>
      </w:r>
      <w:r w:rsidR="005D4641" w:rsidRPr="005C6450">
        <w:rPr>
          <w:rFonts w:ascii="Tahoma" w:eastAsia="Times New Roman" w:hAnsi="Tahoma" w:cs="Tahoma"/>
          <w:sz w:val="24"/>
          <w:szCs w:val="24"/>
          <w:lang w:eastAsia="es-CO"/>
        </w:rPr>
        <w:t xml:space="preserve">que los hijos de la </w:t>
      </w:r>
      <w:r w:rsidR="00DD53C3" w:rsidRPr="005C6450">
        <w:rPr>
          <w:rFonts w:ascii="Tahoma" w:eastAsia="Times New Roman" w:hAnsi="Tahoma" w:cs="Tahoma"/>
          <w:sz w:val="24"/>
          <w:szCs w:val="24"/>
          <w:lang w:eastAsia="es-CO"/>
        </w:rPr>
        <w:t>demandante</w:t>
      </w:r>
      <w:r w:rsidR="005D4641" w:rsidRPr="005C6450">
        <w:rPr>
          <w:rFonts w:ascii="Tahoma" w:eastAsia="Times New Roman" w:hAnsi="Tahoma" w:cs="Tahoma"/>
          <w:sz w:val="24"/>
          <w:szCs w:val="24"/>
          <w:lang w:eastAsia="es-CO"/>
        </w:rPr>
        <w:t>, Danie</w:t>
      </w:r>
      <w:r w:rsidR="00DD53C3" w:rsidRPr="005C6450">
        <w:rPr>
          <w:rFonts w:ascii="Tahoma" w:eastAsia="Times New Roman" w:hAnsi="Tahoma" w:cs="Tahoma"/>
          <w:sz w:val="24"/>
          <w:szCs w:val="24"/>
          <w:lang w:eastAsia="es-CO"/>
        </w:rPr>
        <w:t xml:space="preserve">l </w:t>
      </w:r>
      <w:bookmarkStart w:id="9" w:name="_Hlk101785844"/>
      <w:r w:rsidR="00DD53C3" w:rsidRPr="005C6450">
        <w:rPr>
          <w:rFonts w:ascii="Tahoma" w:eastAsia="Times New Roman" w:hAnsi="Tahoma" w:cs="Tahoma"/>
          <w:sz w:val="24"/>
          <w:szCs w:val="24"/>
          <w:lang w:eastAsia="es-CO"/>
        </w:rPr>
        <w:t>Román Blandón</w:t>
      </w:r>
      <w:r w:rsidR="005D4641" w:rsidRPr="005C6450">
        <w:rPr>
          <w:rFonts w:ascii="Tahoma" w:eastAsia="Times New Roman" w:hAnsi="Tahoma" w:cs="Tahoma"/>
          <w:sz w:val="24"/>
          <w:szCs w:val="24"/>
          <w:lang w:eastAsia="es-CO"/>
        </w:rPr>
        <w:t xml:space="preserve"> </w:t>
      </w:r>
      <w:bookmarkEnd w:id="9"/>
      <w:r w:rsidR="00DD53C3" w:rsidRPr="005C6450">
        <w:rPr>
          <w:rFonts w:ascii="Tahoma" w:eastAsia="Times New Roman" w:hAnsi="Tahoma" w:cs="Tahoma"/>
          <w:sz w:val="24"/>
          <w:szCs w:val="24"/>
          <w:lang w:eastAsia="es-CO"/>
        </w:rPr>
        <w:t>y</w:t>
      </w:r>
      <w:r w:rsidR="005D4641" w:rsidRPr="005C6450">
        <w:rPr>
          <w:rFonts w:ascii="Tahoma" w:eastAsia="Times New Roman" w:hAnsi="Tahoma" w:cs="Tahoma"/>
          <w:sz w:val="24"/>
          <w:szCs w:val="24"/>
          <w:lang w:eastAsia="es-CO"/>
        </w:rPr>
        <w:t xml:space="preserve"> Osca</w:t>
      </w:r>
      <w:r w:rsidR="00DD53C3" w:rsidRPr="005C6450">
        <w:rPr>
          <w:rFonts w:ascii="Tahoma" w:eastAsia="Times New Roman" w:hAnsi="Tahoma" w:cs="Tahoma"/>
          <w:sz w:val="24"/>
          <w:szCs w:val="24"/>
          <w:lang w:eastAsia="es-CO"/>
        </w:rPr>
        <w:t>r Alberto Román Palacio</w:t>
      </w:r>
      <w:r w:rsidR="005D4641" w:rsidRPr="005C6450">
        <w:rPr>
          <w:rFonts w:ascii="Tahoma" w:eastAsia="Times New Roman" w:hAnsi="Tahoma" w:cs="Tahoma"/>
          <w:sz w:val="24"/>
          <w:szCs w:val="24"/>
          <w:lang w:eastAsia="es-CO"/>
        </w:rPr>
        <w:t xml:space="preserve">, fallecieron el 25 de marzo de 2016; </w:t>
      </w:r>
      <w:r w:rsidR="001717F4" w:rsidRPr="005C6450">
        <w:rPr>
          <w:rFonts w:ascii="Tahoma" w:eastAsia="Times New Roman" w:hAnsi="Tahoma" w:cs="Tahoma"/>
          <w:sz w:val="24"/>
          <w:szCs w:val="24"/>
          <w:lang w:eastAsia="es-CO"/>
        </w:rPr>
        <w:t>que el señor Oscar</w:t>
      </w:r>
      <w:r w:rsidR="00200D94" w:rsidRPr="005C6450">
        <w:rPr>
          <w:rFonts w:ascii="Tahoma" w:eastAsia="Times New Roman" w:hAnsi="Tahoma" w:cs="Tahoma"/>
          <w:sz w:val="24"/>
          <w:szCs w:val="24"/>
          <w:lang w:eastAsia="es-CO"/>
        </w:rPr>
        <w:t xml:space="preserve"> de Jesús Román</w:t>
      </w:r>
      <w:r w:rsidR="001717F4" w:rsidRPr="005C6450">
        <w:rPr>
          <w:rFonts w:ascii="Tahoma" w:eastAsia="Times New Roman" w:hAnsi="Tahoma" w:cs="Tahoma"/>
          <w:sz w:val="24"/>
          <w:szCs w:val="24"/>
          <w:lang w:eastAsia="es-CO"/>
        </w:rPr>
        <w:t xml:space="preserve"> se quedó sin empleo después del fallecimiento de sus hijos; </w:t>
      </w:r>
      <w:r w:rsidRPr="005C6450">
        <w:rPr>
          <w:rFonts w:ascii="Tahoma" w:eastAsia="Times New Roman" w:hAnsi="Tahoma" w:cs="Tahoma"/>
          <w:sz w:val="24"/>
          <w:szCs w:val="24"/>
          <w:lang w:eastAsia="es-CO"/>
        </w:rPr>
        <w:t xml:space="preserve">que </w:t>
      </w:r>
      <w:r w:rsidR="001717F4" w:rsidRPr="005C6450">
        <w:rPr>
          <w:rFonts w:ascii="Tahoma" w:eastAsia="Times New Roman" w:hAnsi="Tahoma" w:cs="Tahoma"/>
          <w:sz w:val="24"/>
          <w:szCs w:val="24"/>
          <w:lang w:eastAsia="es-CO"/>
        </w:rPr>
        <w:t>después</w:t>
      </w:r>
      <w:r w:rsidRPr="005C6450">
        <w:rPr>
          <w:rFonts w:ascii="Tahoma" w:eastAsia="Times New Roman" w:hAnsi="Tahoma" w:cs="Tahoma"/>
          <w:sz w:val="24"/>
          <w:szCs w:val="24"/>
          <w:lang w:eastAsia="es-CO"/>
        </w:rPr>
        <w:t xml:space="preserve"> de la muerte de aquellos, </w:t>
      </w:r>
      <w:r w:rsidR="001717F4" w:rsidRPr="005C6450">
        <w:rPr>
          <w:rFonts w:ascii="Tahoma" w:eastAsia="Times New Roman" w:hAnsi="Tahoma" w:cs="Tahoma"/>
          <w:sz w:val="24"/>
          <w:szCs w:val="24"/>
          <w:lang w:eastAsia="es-CO"/>
        </w:rPr>
        <w:t>se vi</w:t>
      </w:r>
      <w:r w:rsidR="007D3ADA" w:rsidRPr="005C6450">
        <w:rPr>
          <w:rFonts w:ascii="Tahoma" w:eastAsia="Times New Roman" w:hAnsi="Tahoma" w:cs="Tahoma"/>
          <w:sz w:val="24"/>
          <w:szCs w:val="24"/>
          <w:lang w:eastAsia="es-CO"/>
        </w:rPr>
        <w:t>eron</w:t>
      </w:r>
      <w:r w:rsidR="001717F4" w:rsidRPr="005C6450">
        <w:rPr>
          <w:rFonts w:ascii="Tahoma" w:eastAsia="Times New Roman" w:hAnsi="Tahoma" w:cs="Tahoma"/>
          <w:sz w:val="24"/>
          <w:szCs w:val="24"/>
          <w:lang w:eastAsia="es-CO"/>
        </w:rPr>
        <w:t xml:space="preserve"> en la obligación de</w:t>
      </w:r>
      <w:r w:rsidRPr="005C6450">
        <w:rPr>
          <w:rFonts w:ascii="Tahoma" w:eastAsia="Times New Roman" w:hAnsi="Tahoma" w:cs="Tahoma"/>
          <w:sz w:val="24"/>
          <w:szCs w:val="24"/>
          <w:lang w:eastAsia="es-CO"/>
        </w:rPr>
        <w:t xml:space="preserve"> </w:t>
      </w:r>
      <w:r w:rsidR="001717F4" w:rsidRPr="005C6450">
        <w:rPr>
          <w:rFonts w:ascii="Tahoma" w:eastAsia="Times New Roman" w:hAnsi="Tahoma" w:cs="Tahoma"/>
          <w:sz w:val="24"/>
          <w:szCs w:val="24"/>
          <w:lang w:eastAsia="es-CO"/>
        </w:rPr>
        <w:t>trasladarse a</w:t>
      </w:r>
      <w:r w:rsidRPr="005C6450">
        <w:rPr>
          <w:rFonts w:ascii="Tahoma" w:eastAsia="Times New Roman" w:hAnsi="Tahoma" w:cs="Tahoma"/>
          <w:sz w:val="24"/>
          <w:szCs w:val="24"/>
          <w:lang w:eastAsia="es-CO"/>
        </w:rPr>
        <w:t xml:space="preserve"> una casa más pequeña</w:t>
      </w:r>
      <w:r w:rsidR="00AE070F" w:rsidRPr="005C6450">
        <w:rPr>
          <w:rFonts w:ascii="Tahoma" w:eastAsia="Times New Roman" w:hAnsi="Tahoma" w:cs="Tahoma"/>
          <w:sz w:val="24"/>
          <w:szCs w:val="24"/>
          <w:lang w:eastAsia="es-CO"/>
        </w:rPr>
        <w:t xml:space="preserve">; que en ocasiones los </w:t>
      </w:r>
      <w:r w:rsidR="001B2AE5" w:rsidRPr="005C6450">
        <w:rPr>
          <w:rFonts w:ascii="Tahoma" w:eastAsia="Times New Roman" w:hAnsi="Tahoma" w:cs="Tahoma"/>
          <w:sz w:val="24"/>
          <w:szCs w:val="24"/>
          <w:lang w:eastAsia="es-CO"/>
        </w:rPr>
        <w:t>vecinos</w:t>
      </w:r>
      <w:r w:rsidR="00AE070F" w:rsidRPr="005C6450">
        <w:rPr>
          <w:rFonts w:ascii="Tahoma" w:eastAsia="Times New Roman" w:hAnsi="Tahoma" w:cs="Tahoma"/>
          <w:sz w:val="24"/>
          <w:szCs w:val="24"/>
          <w:lang w:eastAsia="es-CO"/>
        </w:rPr>
        <w:t xml:space="preserve"> le han brindado ayuda</w:t>
      </w:r>
      <w:r w:rsidR="004D25ED" w:rsidRPr="005C6450">
        <w:rPr>
          <w:rFonts w:ascii="Tahoma" w:eastAsia="Times New Roman" w:hAnsi="Tahoma" w:cs="Tahoma"/>
          <w:sz w:val="24"/>
          <w:szCs w:val="24"/>
          <w:lang w:eastAsia="es-CO"/>
        </w:rPr>
        <w:t xml:space="preserve">; </w:t>
      </w:r>
      <w:r w:rsidR="00AE070F" w:rsidRPr="005C6450">
        <w:rPr>
          <w:rFonts w:ascii="Tahoma" w:eastAsia="Times New Roman" w:hAnsi="Tahoma" w:cs="Tahoma"/>
          <w:sz w:val="24"/>
          <w:szCs w:val="24"/>
          <w:lang w:eastAsia="es-CO"/>
        </w:rPr>
        <w:t xml:space="preserve">que actualmente conviven </w:t>
      </w:r>
      <w:r w:rsidR="007D3ADA" w:rsidRPr="005C6450">
        <w:rPr>
          <w:rFonts w:ascii="Tahoma" w:eastAsia="Times New Roman" w:hAnsi="Tahoma" w:cs="Tahoma"/>
          <w:sz w:val="24"/>
          <w:szCs w:val="24"/>
          <w:lang w:eastAsia="es-CO"/>
        </w:rPr>
        <w:t>únicamente</w:t>
      </w:r>
      <w:r w:rsidR="00AE070F" w:rsidRPr="005C6450">
        <w:rPr>
          <w:rFonts w:ascii="Tahoma" w:eastAsia="Times New Roman" w:hAnsi="Tahoma" w:cs="Tahoma"/>
          <w:sz w:val="24"/>
          <w:szCs w:val="24"/>
          <w:lang w:eastAsia="es-CO"/>
        </w:rPr>
        <w:t xml:space="preserve"> Diana María Blandón Murillo y </w:t>
      </w:r>
      <w:r w:rsidR="00200D94" w:rsidRPr="005C6450">
        <w:rPr>
          <w:rFonts w:ascii="Tahoma" w:eastAsia="Times New Roman" w:hAnsi="Tahoma" w:cs="Tahoma"/>
          <w:sz w:val="24"/>
          <w:szCs w:val="24"/>
          <w:lang w:eastAsia="es-CO"/>
        </w:rPr>
        <w:t>Oscar de Jesús Román</w:t>
      </w:r>
      <w:r w:rsidR="00AE070F" w:rsidRPr="005C6450">
        <w:rPr>
          <w:rFonts w:ascii="Tahoma" w:eastAsia="Times New Roman" w:hAnsi="Tahoma" w:cs="Tahoma"/>
          <w:sz w:val="24"/>
          <w:szCs w:val="24"/>
          <w:lang w:eastAsia="es-CO"/>
        </w:rPr>
        <w:t>,</w:t>
      </w:r>
      <w:r w:rsidR="00C821CE" w:rsidRPr="005C6450">
        <w:rPr>
          <w:rFonts w:ascii="Tahoma" w:eastAsia="Times New Roman" w:hAnsi="Tahoma" w:cs="Tahoma"/>
          <w:sz w:val="24"/>
          <w:szCs w:val="24"/>
          <w:lang w:eastAsia="es-CO"/>
        </w:rPr>
        <w:t xml:space="preserve"> pues su otro hijo conformó su propio hogar; que espontáneamente</w:t>
      </w:r>
      <w:r w:rsidR="00AE070F" w:rsidRPr="005C6450">
        <w:rPr>
          <w:rFonts w:ascii="Tahoma" w:eastAsia="Times New Roman" w:hAnsi="Tahoma" w:cs="Tahoma"/>
          <w:sz w:val="24"/>
          <w:szCs w:val="24"/>
          <w:lang w:eastAsia="es-CO"/>
        </w:rPr>
        <w:t xml:space="preserve"> </w:t>
      </w:r>
      <w:r w:rsidR="00A14FDD" w:rsidRPr="005C6450">
        <w:rPr>
          <w:rFonts w:ascii="Tahoma" w:eastAsia="Times New Roman" w:hAnsi="Tahoma" w:cs="Tahoma"/>
          <w:sz w:val="24"/>
          <w:szCs w:val="24"/>
          <w:lang w:eastAsia="es-CO"/>
        </w:rPr>
        <w:t>el</w:t>
      </w:r>
      <w:r w:rsidR="00C821CE" w:rsidRPr="005C6450">
        <w:rPr>
          <w:rFonts w:ascii="Tahoma" w:eastAsia="Times New Roman" w:hAnsi="Tahoma" w:cs="Tahoma"/>
          <w:sz w:val="24"/>
          <w:szCs w:val="24"/>
          <w:lang w:eastAsia="es-CO"/>
        </w:rPr>
        <w:t xml:space="preserve"> señor Oscar </w:t>
      </w:r>
      <w:r w:rsidR="00A14FDD" w:rsidRPr="005C6450">
        <w:rPr>
          <w:rFonts w:ascii="Tahoma" w:eastAsia="Times New Roman" w:hAnsi="Tahoma" w:cs="Tahoma"/>
          <w:sz w:val="24"/>
          <w:szCs w:val="24"/>
          <w:lang w:eastAsia="es-CO"/>
        </w:rPr>
        <w:t xml:space="preserve">trabaja </w:t>
      </w:r>
      <w:r w:rsidR="00AE070F" w:rsidRPr="005C6450">
        <w:rPr>
          <w:rFonts w:ascii="Tahoma" w:eastAsia="Times New Roman" w:hAnsi="Tahoma" w:cs="Tahoma"/>
          <w:sz w:val="24"/>
          <w:szCs w:val="24"/>
          <w:lang w:eastAsia="es-CO"/>
        </w:rPr>
        <w:t>en construcción</w:t>
      </w:r>
      <w:r w:rsidR="00A14FDD" w:rsidRPr="005C6450">
        <w:rPr>
          <w:rFonts w:ascii="Tahoma" w:eastAsia="Times New Roman" w:hAnsi="Tahoma" w:cs="Tahoma"/>
          <w:sz w:val="24"/>
          <w:szCs w:val="24"/>
          <w:lang w:eastAsia="es-CO"/>
        </w:rPr>
        <w:t>, cuando le resulta</w:t>
      </w:r>
      <w:r w:rsidR="00C821CE" w:rsidRPr="005C6450">
        <w:rPr>
          <w:rFonts w:ascii="Tahoma" w:eastAsia="Times New Roman" w:hAnsi="Tahoma" w:cs="Tahoma"/>
          <w:sz w:val="24"/>
          <w:szCs w:val="24"/>
          <w:lang w:eastAsia="es-CO"/>
        </w:rPr>
        <w:t>.</w:t>
      </w:r>
    </w:p>
    <w:p w14:paraId="0C8AF075" w14:textId="4937629D" w:rsidR="005018F2" w:rsidRPr="005C6450" w:rsidRDefault="005018F2" w:rsidP="005C6450">
      <w:pPr>
        <w:spacing w:after="0" w:line="276" w:lineRule="auto"/>
        <w:ind w:firstLine="708"/>
        <w:jc w:val="both"/>
        <w:textAlignment w:val="baseline"/>
        <w:rPr>
          <w:rFonts w:ascii="Tahoma" w:eastAsia="Times New Roman" w:hAnsi="Tahoma" w:cs="Tahoma"/>
          <w:sz w:val="24"/>
          <w:szCs w:val="24"/>
          <w:lang w:eastAsia="es-CO"/>
        </w:rPr>
      </w:pPr>
    </w:p>
    <w:p w14:paraId="56A4D963" w14:textId="431595DF" w:rsidR="00E110B0" w:rsidRPr="005C6450" w:rsidRDefault="081E7096"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En cuanto a la señora </w:t>
      </w:r>
      <w:r w:rsidR="005B5D79" w:rsidRPr="005C6450">
        <w:rPr>
          <w:rFonts w:ascii="Tahoma" w:eastAsia="Times New Roman" w:hAnsi="Tahoma" w:cs="Tahoma"/>
          <w:b/>
          <w:bCs/>
          <w:sz w:val="24"/>
          <w:szCs w:val="24"/>
          <w:lang w:eastAsia="es-CO"/>
        </w:rPr>
        <w:t>Adriana María García Calderón</w:t>
      </w:r>
      <w:r w:rsidRPr="005C6450">
        <w:rPr>
          <w:rFonts w:ascii="Tahoma" w:eastAsia="Times New Roman" w:hAnsi="Tahoma" w:cs="Tahoma"/>
          <w:sz w:val="24"/>
          <w:szCs w:val="24"/>
          <w:lang w:eastAsia="es-CO"/>
        </w:rPr>
        <w:t xml:space="preserve">, expuso que el núcleo familiar </w:t>
      </w:r>
      <w:r w:rsidR="00D709CF" w:rsidRPr="005C6450">
        <w:rPr>
          <w:rFonts w:ascii="Tahoma" w:eastAsia="Times New Roman" w:hAnsi="Tahoma" w:cs="Tahoma"/>
          <w:sz w:val="24"/>
          <w:szCs w:val="24"/>
          <w:lang w:eastAsia="es-CO"/>
        </w:rPr>
        <w:t xml:space="preserve">estaba conformado por la señora Diana </w:t>
      </w:r>
      <w:r w:rsidR="009754C9" w:rsidRPr="005C6450">
        <w:rPr>
          <w:rFonts w:ascii="Tahoma" w:eastAsia="Times New Roman" w:hAnsi="Tahoma" w:cs="Tahoma"/>
          <w:sz w:val="24"/>
          <w:szCs w:val="24"/>
          <w:lang w:eastAsia="es-CO"/>
        </w:rPr>
        <w:t>María Blandón Murillo</w:t>
      </w:r>
      <w:r w:rsidR="00D709CF" w:rsidRPr="005C6450">
        <w:rPr>
          <w:rFonts w:ascii="Tahoma" w:eastAsia="Times New Roman" w:hAnsi="Tahoma" w:cs="Tahoma"/>
          <w:sz w:val="24"/>
          <w:szCs w:val="24"/>
          <w:lang w:eastAsia="es-CO"/>
        </w:rPr>
        <w:t>, Oscar</w:t>
      </w:r>
      <w:r w:rsidR="009754C9" w:rsidRPr="005C6450">
        <w:rPr>
          <w:rFonts w:ascii="Tahoma" w:eastAsia="Times New Roman" w:hAnsi="Tahoma" w:cs="Tahoma"/>
          <w:sz w:val="24"/>
          <w:szCs w:val="24"/>
          <w:lang w:eastAsia="es-CO"/>
        </w:rPr>
        <w:t xml:space="preserve"> de Jesús Román</w:t>
      </w:r>
      <w:r w:rsidR="00D709CF" w:rsidRPr="005C6450">
        <w:rPr>
          <w:rFonts w:ascii="Tahoma" w:eastAsia="Times New Roman" w:hAnsi="Tahoma" w:cs="Tahoma"/>
          <w:sz w:val="24"/>
          <w:szCs w:val="24"/>
          <w:lang w:eastAsia="es-CO"/>
        </w:rPr>
        <w:t xml:space="preserve"> y sus tres hijos; </w:t>
      </w:r>
      <w:r w:rsidR="00DD0F36" w:rsidRPr="005C6450">
        <w:rPr>
          <w:rFonts w:ascii="Tahoma" w:eastAsia="Times New Roman" w:hAnsi="Tahoma" w:cs="Tahoma"/>
          <w:sz w:val="24"/>
          <w:szCs w:val="24"/>
          <w:lang w:eastAsia="es-CO"/>
        </w:rPr>
        <w:t>de igual forma</w:t>
      </w:r>
      <w:r w:rsidR="00D709CF" w:rsidRPr="005C6450">
        <w:rPr>
          <w:rFonts w:ascii="Tahoma" w:eastAsia="Times New Roman" w:hAnsi="Tahoma" w:cs="Tahoma"/>
          <w:sz w:val="24"/>
          <w:szCs w:val="24"/>
          <w:lang w:eastAsia="es-CO"/>
        </w:rPr>
        <w:t xml:space="preserve">, que conoce a la señora Diana hace 15 o 20 años; que la familia siempre ha pagado arriendo; que Daniel </w:t>
      </w:r>
      <w:r w:rsidR="009754C9" w:rsidRPr="005C6450">
        <w:rPr>
          <w:rFonts w:ascii="Tahoma" w:eastAsia="Times New Roman" w:hAnsi="Tahoma" w:cs="Tahoma"/>
          <w:sz w:val="24"/>
          <w:szCs w:val="24"/>
          <w:lang w:eastAsia="es-CO"/>
        </w:rPr>
        <w:t>Román Blandón</w:t>
      </w:r>
      <w:r w:rsidR="00D709CF" w:rsidRPr="005C6450">
        <w:rPr>
          <w:rFonts w:ascii="Tahoma" w:eastAsia="Times New Roman" w:hAnsi="Tahoma" w:cs="Tahoma"/>
          <w:sz w:val="24"/>
          <w:szCs w:val="24"/>
          <w:lang w:eastAsia="es-CO"/>
        </w:rPr>
        <w:t xml:space="preserve"> Trabajaba en la empresa </w:t>
      </w:r>
      <w:proofErr w:type="spellStart"/>
      <w:r w:rsidR="00D709CF" w:rsidRPr="005C6450">
        <w:rPr>
          <w:rFonts w:ascii="Tahoma" w:eastAsia="Times New Roman" w:hAnsi="Tahoma" w:cs="Tahoma"/>
          <w:sz w:val="24"/>
          <w:szCs w:val="24"/>
          <w:lang w:eastAsia="es-CO"/>
        </w:rPr>
        <w:t>Bus</w:t>
      </w:r>
      <w:r w:rsidR="00B935F5" w:rsidRPr="005C6450">
        <w:rPr>
          <w:rFonts w:ascii="Tahoma" w:eastAsia="Times New Roman" w:hAnsi="Tahoma" w:cs="Tahoma"/>
          <w:sz w:val="24"/>
          <w:szCs w:val="24"/>
          <w:lang w:eastAsia="es-CO"/>
        </w:rPr>
        <w:t>s</w:t>
      </w:r>
      <w:r w:rsidR="00D709CF" w:rsidRPr="005C6450">
        <w:rPr>
          <w:rFonts w:ascii="Tahoma" w:eastAsia="Times New Roman" w:hAnsi="Tahoma" w:cs="Tahoma"/>
          <w:sz w:val="24"/>
          <w:szCs w:val="24"/>
          <w:lang w:eastAsia="es-CO"/>
        </w:rPr>
        <w:t>car</w:t>
      </w:r>
      <w:proofErr w:type="spellEnd"/>
      <w:r w:rsidR="009754C9" w:rsidRPr="005C6450">
        <w:rPr>
          <w:rFonts w:ascii="Tahoma" w:eastAsia="Times New Roman" w:hAnsi="Tahoma" w:cs="Tahoma"/>
          <w:sz w:val="24"/>
          <w:szCs w:val="24"/>
          <w:lang w:eastAsia="es-CO"/>
        </w:rPr>
        <w:t>;</w:t>
      </w:r>
      <w:r w:rsidR="00D709CF" w:rsidRPr="005C6450">
        <w:rPr>
          <w:rFonts w:ascii="Tahoma" w:eastAsia="Times New Roman" w:hAnsi="Tahoma" w:cs="Tahoma"/>
          <w:sz w:val="24"/>
          <w:szCs w:val="24"/>
          <w:lang w:eastAsia="es-CO"/>
        </w:rPr>
        <w:t xml:space="preserve"> que </w:t>
      </w:r>
      <w:r w:rsidR="00C821CE" w:rsidRPr="005C6450">
        <w:rPr>
          <w:rFonts w:ascii="Tahoma" w:eastAsia="Times New Roman" w:hAnsi="Tahoma" w:cs="Tahoma"/>
          <w:sz w:val="24"/>
          <w:szCs w:val="24"/>
          <w:lang w:eastAsia="es-CO"/>
        </w:rPr>
        <w:t>su</w:t>
      </w:r>
      <w:r w:rsidR="009754C9" w:rsidRPr="005C6450">
        <w:rPr>
          <w:rFonts w:ascii="Tahoma" w:eastAsia="Times New Roman" w:hAnsi="Tahoma" w:cs="Tahoma"/>
          <w:sz w:val="24"/>
          <w:szCs w:val="24"/>
          <w:lang w:eastAsia="es-CO"/>
        </w:rPr>
        <w:t xml:space="preserve"> otro hijo, </w:t>
      </w:r>
      <w:r w:rsidR="00D709CF" w:rsidRPr="005C6450">
        <w:rPr>
          <w:rFonts w:ascii="Tahoma" w:eastAsia="Times New Roman" w:hAnsi="Tahoma" w:cs="Tahoma"/>
          <w:sz w:val="24"/>
          <w:szCs w:val="24"/>
          <w:lang w:eastAsia="es-CO"/>
        </w:rPr>
        <w:t>Osca</w:t>
      </w:r>
      <w:r w:rsidR="009754C9" w:rsidRPr="005C6450">
        <w:rPr>
          <w:rFonts w:ascii="Tahoma" w:eastAsia="Times New Roman" w:hAnsi="Tahoma" w:cs="Tahoma"/>
          <w:sz w:val="24"/>
          <w:szCs w:val="24"/>
          <w:lang w:eastAsia="es-CO"/>
        </w:rPr>
        <w:t>r Alberto Román Palacio</w:t>
      </w:r>
      <w:r w:rsidR="00D709CF" w:rsidRPr="005C6450">
        <w:rPr>
          <w:rFonts w:ascii="Tahoma" w:eastAsia="Times New Roman" w:hAnsi="Tahoma" w:cs="Tahoma"/>
          <w:sz w:val="24"/>
          <w:szCs w:val="24"/>
          <w:lang w:eastAsia="es-CO"/>
        </w:rPr>
        <w:t xml:space="preserve"> trabajaba junto con su padre en </w:t>
      </w:r>
      <w:proofErr w:type="spellStart"/>
      <w:r w:rsidR="00D709CF" w:rsidRPr="005C6450">
        <w:rPr>
          <w:rFonts w:ascii="Tahoma" w:eastAsia="Times New Roman" w:hAnsi="Tahoma" w:cs="Tahoma"/>
          <w:sz w:val="24"/>
          <w:szCs w:val="24"/>
          <w:lang w:eastAsia="es-CO"/>
        </w:rPr>
        <w:t>Mercasa</w:t>
      </w:r>
      <w:proofErr w:type="spellEnd"/>
      <w:r w:rsidR="00D709CF" w:rsidRPr="005C6450">
        <w:rPr>
          <w:rFonts w:ascii="Tahoma" w:eastAsia="Times New Roman" w:hAnsi="Tahoma" w:cs="Tahoma"/>
          <w:sz w:val="24"/>
          <w:szCs w:val="24"/>
          <w:lang w:eastAsia="es-CO"/>
        </w:rPr>
        <w:t xml:space="preserve"> y</w:t>
      </w:r>
      <w:r w:rsidR="009754C9" w:rsidRPr="005C6450">
        <w:rPr>
          <w:rFonts w:ascii="Tahoma" w:eastAsia="Times New Roman" w:hAnsi="Tahoma" w:cs="Tahoma"/>
          <w:sz w:val="24"/>
          <w:szCs w:val="24"/>
          <w:lang w:eastAsia="es-CO"/>
        </w:rPr>
        <w:t>,</w:t>
      </w:r>
      <w:r w:rsidR="00D709CF" w:rsidRPr="005C6450">
        <w:rPr>
          <w:rFonts w:ascii="Tahoma" w:eastAsia="Times New Roman" w:hAnsi="Tahoma" w:cs="Tahoma"/>
          <w:sz w:val="24"/>
          <w:szCs w:val="24"/>
          <w:lang w:eastAsia="es-CO"/>
        </w:rPr>
        <w:t xml:space="preserve"> que el hijo me</w:t>
      </w:r>
      <w:r w:rsidR="006D3171" w:rsidRPr="005C6450">
        <w:rPr>
          <w:rFonts w:ascii="Tahoma" w:eastAsia="Times New Roman" w:hAnsi="Tahoma" w:cs="Tahoma"/>
          <w:sz w:val="24"/>
          <w:szCs w:val="24"/>
          <w:lang w:eastAsia="es-CO"/>
        </w:rPr>
        <w:t>n</w:t>
      </w:r>
      <w:r w:rsidR="00D709CF" w:rsidRPr="005C6450">
        <w:rPr>
          <w:rFonts w:ascii="Tahoma" w:eastAsia="Times New Roman" w:hAnsi="Tahoma" w:cs="Tahoma"/>
          <w:sz w:val="24"/>
          <w:szCs w:val="24"/>
          <w:lang w:eastAsia="es-CO"/>
        </w:rPr>
        <w:t>or estudiaba; que la señora Dian</w:t>
      </w:r>
      <w:r w:rsidR="00944531" w:rsidRPr="005C6450">
        <w:rPr>
          <w:rFonts w:ascii="Tahoma" w:eastAsia="Times New Roman" w:hAnsi="Tahoma" w:cs="Tahoma"/>
          <w:sz w:val="24"/>
          <w:szCs w:val="24"/>
          <w:lang w:eastAsia="es-CO"/>
        </w:rPr>
        <w:t xml:space="preserve">a María </w:t>
      </w:r>
      <w:r w:rsidR="00D709CF" w:rsidRPr="005C6450">
        <w:rPr>
          <w:rFonts w:ascii="Tahoma" w:eastAsia="Times New Roman" w:hAnsi="Tahoma" w:cs="Tahoma"/>
          <w:sz w:val="24"/>
          <w:szCs w:val="24"/>
          <w:lang w:eastAsia="es-CO"/>
        </w:rPr>
        <w:t xml:space="preserve">no trabajaba, pues sus hijos le </w:t>
      </w:r>
      <w:r w:rsidR="00B935F5" w:rsidRPr="005C6450">
        <w:rPr>
          <w:rFonts w:ascii="Tahoma" w:eastAsia="Times New Roman" w:hAnsi="Tahoma" w:cs="Tahoma"/>
          <w:sz w:val="24"/>
          <w:szCs w:val="24"/>
          <w:lang w:eastAsia="es-CO"/>
        </w:rPr>
        <w:t xml:space="preserve">habían </w:t>
      </w:r>
      <w:r w:rsidR="00D709CF" w:rsidRPr="005C6450">
        <w:rPr>
          <w:rFonts w:ascii="Tahoma" w:eastAsia="Times New Roman" w:hAnsi="Tahoma" w:cs="Tahoma"/>
          <w:sz w:val="24"/>
          <w:szCs w:val="24"/>
          <w:lang w:eastAsia="es-CO"/>
        </w:rPr>
        <w:t>manifesta</w:t>
      </w:r>
      <w:r w:rsidR="00B935F5" w:rsidRPr="005C6450">
        <w:rPr>
          <w:rFonts w:ascii="Tahoma" w:eastAsia="Times New Roman" w:hAnsi="Tahoma" w:cs="Tahoma"/>
          <w:sz w:val="24"/>
          <w:szCs w:val="24"/>
          <w:lang w:eastAsia="es-CO"/>
        </w:rPr>
        <w:t>do</w:t>
      </w:r>
      <w:r w:rsidR="00D709CF" w:rsidRPr="005C6450">
        <w:rPr>
          <w:rFonts w:ascii="Tahoma" w:eastAsia="Times New Roman" w:hAnsi="Tahoma" w:cs="Tahoma"/>
          <w:sz w:val="24"/>
          <w:szCs w:val="24"/>
          <w:lang w:eastAsia="es-CO"/>
        </w:rPr>
        <w:t xml:space="preserve"> </w:t>
      </w:r>
      <w:r w:rsidR="00944531" w:rsidRPr="005C6450">
        <w:rPr>
          <w:rFonts w:ascii="Tahoma" w:eastAsia="Times New Roman" w:hAnsi="Tahoma" w:cs="Tahoma"/>
          <w:sz w:val="24"/>
          <w:szCs w:val="24"/>
          <w:lang w:eastAsia="es-CO"/>
        </w:rPr>
        <w:t>que</w:t>
      </w:r>
      <w:r w:rsidR="00D709CF" w:rsidRPr="005C6450">
        <w:rPr>
          <w:rFonts w:ascii="Tahoma" w:eastAsia="Times New Roman" w:hAnsi="Tahoma" w:cs="Tahoma"/>
          <w:sz w:val="24"/>
          <w:szCs w:val="24"/>
          <w:lang w:eastAsia="es-CO"/>
        </w:rPr>
        <w:t xml:space="preserve"> cubrirían los gastos del hogar; </w:t>
      </w:r>
      <w:r w:rsidR="006D3171" w:rsidRPr="005C6450">
        <w:rPr>
          <w:rFonts w:ascii="Tahoma" w:eastAsia="Times New Roman" w:hAnsi="Tahoma" w:cs="Tahoma"/>
          <w:sz w:val="24"/>
          <w:szCs w:val="24"/>
          <w:lang w:eastAsia="es-CO"/>
        </w:rPr>
        <w:t xml:space="preserve">que Daniel le daba 300.000 pesos a su madre; </w:t>
      </w:r>
      <w:r w:rsidR="003A7019" w:rsidRPr="005C6450">
        <w:rPr>
          <w:rFonts w:ascii="Tahoma" w:eastAsia="Times New Roman" w:hAnsi="Tahoma" w:cs="Tahoma"/>
          <w:sz w:val="24"/>
          <w:szCs w:val="24"/>
          <w:lang w:eastAsia="es-CO"/>
        </w:rPr>
        <w:t xml:space="preserve">que estuvo presente </w:t>
      </w:r>
      <w:r w:rsidR="00B935F5" w:rsidRPr="005C6450">
        <w:rPr>
          <w:rFonts w:ascii="Tahoma" w:eastAsia="Times New Roman" w:hAnsi="Tahoma" w:cs="Tahoma"/>
          <w:sz w:val="24"/>
          <w:szCs w:val="24"/>
          <w:lang w:eastAsia="es-CO"/>
        </w:rPr>
        <w:t>cuando</w:t>
      </w:r>
      <w:r w:rsidR="003A7019" w:rsidRPr="005C6450">
        <w:rPr>
          <w:rFonts w:ascii="Tahoma" w:eastAsia="Times New Roman" w:hAnsi="Tahoma" w:cs="Tahoma"/>
          <w:sz w:val="24"/>
          <w:szCs w:val="24"/>
          <w:lang w:eastAsia="es-CO"/>
        </w:rPr>
        <w:t xml:space="preserve"> Daniel </w:t>
      </w:r>
      <w:r w:rsidR="00B935F5" w:rsidRPr="005C6450">
        <w:rPr>
          <w:rFonts w:ascii="Tahoma" w:eastAsia="Times New Roman" w:hAnsi="Tahoma" w:cs="Tahoma"/>
          <w:sz w:val="24"/>
          <w:szCs w:val="24"/>
          <w:lang w:eastAsia="es-CO"/>
        </w:rPr>
        <w:t>le entregaba</w:t>
      </w:r>
      <w:r w:rsidR="003A7019" w:rsidRPr="005C6450">
        <w:rPr>
          <w:rFonts w:ascii="Tahoma" w:eastAsia="Times New Roman" w:hAnsi="Tahoma" w:cs="Tahoma"/>
          <w:sz w:val="24"/>
          <w:szCs w:val="24"/>
          <w:lang w:eastAsia="es-CO"/>
        </w:rPr>
        <w:t xml:space="preserve"> dinero para el mercado a su madre y cuando </w:t>
      </w:r>
      <w:r w:rsidR="00B935F5" w:rsidRPr="005C6450">
        <w:rPr>
          <w:rFonts w:ascii="Tahoma" w:eastAsia="Times New Roman" w:hAnsi="Tahoma" w:cs="Tahoma"/>
          <w:sz w:val="24"/>
          <w:szCs w:val="24"/>
          <w:lang w:eastAsia="es-CO"/>
        </w:rPr>
        <w:t xml:space="preserve">este </w:t>
      </w:r>
      <w:r w:rsidR="003A7019" w:rsidRPr="005C6450">
        <w:rPr>
          <w:rFonts w:ascii="Tahoma" w:eastAsia="Times New Roman" w:hAnsi="Tahoma" w:cs="Tahoma"/>
          <w:sz w:val="24"/>
          <w:szCs w:val="24"/>
          <w:lang w:eastAsia="es-CO"/>
        </w:rPr>
        <w:t xml:space="preserve">le decía que fueran a comprar ropa o zapatos para ella; </w:t>
      </w:r>
      <w:r w:rsidR="000A482F" w:rsidRPr="005C6450">
        <w:rPr>
          <w:rFonts w:ascii="Tahoma" w:eastAsia="Times New Roman" w:hAnsi="Tahoma" w:cs="Tahoma"/>
          <w:sz w:val="24"/>
          <w:szCs w:val="24"/>
          <w:lang w:eastAsia="es-CO"/>
        </w:rPr>
        <w:t>que Danie</w:t>
      </w:r>
      <w:r w:rsidR="00944531" w:rsidRPr="005C6450">
        <w:rPr>
          <w:rFonts w:ascii="Tahoma" w:eastAsia="Times New Roman" w:hAnsi="Tahoma" w:cs="Tahoma"/>
          <w:sz w:val="24"/>
          <w:szCs w:val="24"/>
          <w:lang w:eastAsia="es-CO"/>
        </w:rPr>
        <w:t>l y Oscar Alberto</w:t>
      </w:r>
      <w:r w:rsidR="000A482F" w:rsidRPr="005C6450">
        <w:rPr>
          <w:rFonts w:ascii="Tahoma" w:eastAsia="Times New Roman" w:hAnsi="Tahoma" w:cs="Tahoma"/>
          <w:sz w:val="24"/>
          <w:szCs w:val="24"/>
          <w:lang w:eastAsia="es-CO"/>
        </w:rPr>
        <w:t xml:space="preserve"> falleci</w:t>
      </w:r>
      <w:r w:rsidR="00944531" w:rsidRPr="005C6450">
        <w:rPr>
          <w:rFonts w:ascii="Tahoma" w:eastAsia="Times New Roman" w:hAnsi="Tahoma" w:cs="Tahoma"/>
          <w:sz w:val="24"/>
          <w:szCs w:val="24"/>
          <w:lang w:eastAsia="es-CO"/>
        </w:rPr>
        <w:t>eron</w:t>
      </w:r>
      <w:r w:rsidR="000A482F" w:rsidRPr="005C6450">
        <w:rPr>
          <w:rFonts w:ascii="Tahoma" w:eastAsia="Times New Roman" w:hAnsi="Tahoma" w:cs="Tahoma"/>
          <w:sz w:val="24"/>
          <w:szCs w:val="24"/>
          <w:lang w:eastAsia="es-CO"/>
        </w:rPr>
        <w:t xml:space="preserve"> el 25 de marzo de 2016; </w:t>
      </w:r>
      <w:r w:rsidR="00D709CF" w:rsidRPr="005C6450">
        <w:rPr>
          <w:rFonts w:ascii="Tahoma" w:eastAsia="Times New Roman" w:hAnsi="Tahoma" w:cs="Tahoma"/>
          <w:sz w:val="24"/>
          <w:szCs w:val="24"/>
          <w:lang w:eastAsia="es-CO"/>
        </w:rPr>
        <w:t>que después del falleci</w:t>
      </w:r>
      <w:r w:rsidR="00E261EC" w:rsidRPr="005C6450">
        <w:rPr>
          <w:rFonts w:ascii="Tahoma" w:eastAsia="Times New Roman" w:hAnsi="Tahoma" w:cs="Tahoma"/>
          <w:sz w:val="24"/>
          <w:szCs w:val="24"/>
          <w:lang w:eastAsia="es-CO"/>
        </w:rPr>
        <w:t>mi</w:t>
      </w:r>
      <w:r w:rsidR="00D709CF" w:rsidRPr="005C6450">
        <w:rPr>
          <w:rFonts w:ascii="Tahoma" w:eastAsia="Times New Roman" w:hAnsi="Tahoma" w:cs="Tahoma"/>
          <w:sz w:val="24"/>
          <w:szCs w:val="24"/>
          <w:lang w:eastAsia="es-CO"/>
        </w:rPr>
        <w:t>ent</w:t>
      </w:r>
      <w:r w:rsidR="00E261EC" w:rsidRPr="005C6450">
        <w:rPr>
          <w:rFonts w:ascii="Tahoma" w:eastAsia="Times New Roman" w:hAnsi="Tahoma" w:cs="Tahoma"/>
          <w:sz w:val="24"/>
          <w:szCs w:val="24"/>
          <w:lang w:eastAsia="es-CO"/>
        </w:rPr>
        <w:t>o</w:t>
      </w:r>
      <w:r w:rsidR="00D709CF" w:rsidRPr="005C6450">
        <w:rPr>
          <w:rFonts w:ascii="Tahoma" w:eastAsia="Times New Roman" w:hAnsi="Tahoma" w:cs="Tahoma"/>
          <w:sz w:val="24"/>
          <w:szCs w:val="24"/>
          <w:lang w:eastAsia="es-CO"/>
        </w:rPr>
        <w:t xml:space="preserve"> de </w:t>
      </w:r>
      <w:r w:rsidR="00B935F5" w:rsidRPr="005C6450">
        <w:rPr>
          <w:rFonts w:ascii="Tahoma" w:eastAsia="Times New Roman" w:hAnsi="Tahoma" w:cs="Tahoma"/>
          <w:sz w:val="24"/>
          <w:szCs w:val="24"/>
          <w:lang w:eastAsia="es-CO"/>
        </w:rPr>
        <w:t xml:space="preserve">los </w:t>
      </w:r>
      <w:r w:rsidR="00944531" w:rsidRPr="005C6450">
        <w:rPr>
          <w:rFonts w:ascii="Tahoma" w:eastAsia="Times New Roman" w:hAnsi="Tahoma" w:cs="Tahoma"/>
          <w:sz w:val="24"/>
          <w:szCs w:val="24"/>
          <w:lang w:eastAsia="es-CO"/>
        </w:rPr>
        <w:t>hijos</w:t>
      </w:r>
      <w:r w:rsidR="00D709CF" w:rsidRPr="005C6450">
        <w:rPr>
          <w:rFonts w:ascii="Tahoma" w:eastAsia="Times New Roman" w:hAnsi="Tahoma" w:cs="Tahoma"/>
          <w:sz w:val="24"/>
          <w:szCs w:val="24"/>
          <w:lang w:eastAsia="es-CO"/>
        </w:rPr>
        <w:t xml:space="preserve">, la situación para </w:t>
      </w:r>
      <w:r w:rsidR="00B935F5" w:rsidRPr="005C6450">
        <w:rPr>
          <w:rFonts w:ascii="Tahoma" w:eastAsia="Times New Roman" w:hAnsi="Tahoma" w:cs="Tahoma"/>
          <w:sz w:val="24"/>
          <w:szCs w:val="24"/>
          <w:lang w:eastAsia="es-CO"/>
        </w:rPr>
        <w:t>la</w:t>
      </w:r>
      <w:r w:rsidR="00D709CF" w:rsidRPr="005C6450">
        <w:rPr>
          <w:rFonts w:ascii="Tahoma" w:eastAsia="Times New Roman" w:hAnsi="Tahoma" w:cs="Tahoma"/>
          <w:sz w:val="24"/>
          <w:szCs w:val="24"/>
          <w:lang w:eastAsia="es-CO"/>
        </w:rPr>
        <w:t xml:space="preserve"> familia se tornó difícil; </w:t>
      </w:r>
      <w:r w:rsidR="00DD53C3" w:rsidRPr="005C6450">
        <w:rPr>
          <w:rFonts w:ascii="Tahoma" w:eastAsia="Times New Roman" w:hAnsi="Tahoma" w:cs="Tahoma"/>
          <w:sz w:val="24"/>
          <w:szCs w:val="24"/>
          <w:lang w:eastAsia="es-CO"/>
        </w:rPr>
        <w:t xml:space="preserve">que </w:t>
      </w:r>
      <w:r w:rsidR="00B935F5" w:rsidRPr="005C6450">
        <w:rPr>
          <w:rFonts w:ascii="Tahoma" w:eastAsia="Times New Roman" w:hAnsi="Tahoma" w:cs="Tahoma"/>
          <w:sz w:val="24"/>
          <w:szCs w:val="24"/>
          <w:lang w:eastAsia="es-CO"/>
        </w:rPr>
        <w:t>posterior a dicho suceso</w:t>
      </w:r>
      <w:r w:rsidR="00944531" w:rsidRPr="005C6450">
        <w:rPr>
          <w:rFonts w:ascii="Tahoma" w:eastAsia="Times New Roman" w:hAnsi="Tahoma" w:cs="Tahoma"/>
          <w:sz w:val="24"/>
          <w:szCs w:val="24"/>
          <w:lang w:eastAsia="es-CO"/>
        </w:rPr>
        <w:t xml:space="preserve">, </w:t>
      </w:r>
      <w:r w:rsidR="00DD53C3" w:rsidRPr="005C6450">
        <w:rPr>
          <w:rFonts w:ascii="Tahoma" w:eastAsia="Times New Roman" w:hAnsi="Tahoma" w:cs="Tahoma"/>
          <w:sz w:val="24"/>
          <w:szCs w:val="24"/>
          <w:lang w:eastAsia="es-CO"/>
        </w:rPr>
        <w:t>el señor Oscar</w:t>
      </w:r>
      <w:r w:rsidR="00944531" w:rsidRPr="005C6450">
        <w:rPr>
          <w:rFonts w:ascii="Tahoma" w:eastAsia="Times New Roman" w:hAnsi="Tahoma" w:cs="Tahoma"/>
          <w:sz w:val="24"/>
          <w:szCs w:val="24"/>
          <w:lang w:eastAsia="es-CO"/>
        </w:rPr>
        <w:t xml:space="preserve"> de Jesús p</w:t>
      </w:r>
      <w:r w:rsidR="00DD53C3" w:rsidRPr="005C6450">
        <w:rPr>
          <w:rFonts w:ascii="Tahoma" w:eastAsia="Times New Roman" w:hAnsi="Tahoma" w:cs="Tahoma"/>
          <w:sz w:val="24"/>
          <w:szCs w:val="24"/>
          <w:lang w:eastAsia="es-CO"/>
        </w:rPr>
        <w:t xml:space="preserve">erdió su empleo; </w:t>
      </w:r>
      <w:r w:rsidR="003A7019" w:rsidRPr="005C6450">
        <w:rPr>
          <w:rFonts w:ascii="Tahoma" w:eastAsia="Times New Roman" w:hAnsi="Tahoma" w:cs="Tahoma"/>
          <w:sz w:val="24"/>
          <w:szCs w:val="24"/>
          <w:lang w:eastAsia="es-CO"/>
        </w:rPr>
        <w:t xml:space="preserve">que los vecinos les colaboraron en época de pandemia; </w:t>
      </w:r>
      <w:r w:rsidR="000A482F" w:rsidRPr="005C6450">
        <w:rPr>
          <w:rFonts w:ascii="Tahoma" w:eastAsia="Times New Roman" w:hAnsi="Tahoma" w:cs="Tahoma"/>
          <w:sz w:val="24"/>
          <w:szCs w:val="24"/>
          <w:lang w:eastAsia="es-CO"/>
        </w:rPr>
        <w:t>que el señor Osca</w:t>
      </w:r>
      <w:r w:rsidR="0001543E" w:rsidRPr="005C6450">
        <w:rPr>
          <w:rFonts w:ascii="Tahoma" w:eastAsia="Times New Roman" w:hAnsi="Tahoma" w:cs="Tahoma"/>
          <w:sz w:val="24"/>
          <w:szCs w:val="24"/>
          <w:lang w:eastAsia="es-CO"/>
        </w:rPr>
        <w:t>r de Jesús</w:t>
      </w:r>
      <w:r w:rsidR="000A482F" w:rsidRPr="005C6450">
        <w:rPr>
          <w:rFonts w:ascii="Tahoma" w:eastAsia="Times New Roman" w:hAnsi="Tahoma" w:cs="Tahoma"/>
          <w:sz w:val="24"/>
          <w:szCs w:val="24"/>
          <w:lang w:eastAsia="es-CO"/>
        </w:rPr>
        <w:t xml:space="preserve"> trabaja en oficios varios, construcción, pintura, jardinería o </w:t>
      </w:r>
      <w:r w:rsidR="00A14FDD" w:rsidRPr="005C6450">
        <w:rPr>
          <w:rFonts w:ascii="Tahoma" w:eastAsia="Times New Roman" w:hAnsi="Tahoma" w:cs="Tahoma"/>
          <w:sz w:val="24"/>
          <w:szCs w:val="24"/>
          <w:lang w:eastAsia="es-CO"/>
        </w:rPr>
        <w:t>lo que le result</w:t>
      </w:r>
      <w:r w:rsidR="00E5710F" w:rsidRPr="005C6450">
        <w:rPr>
          <w:rFonts w:ascii="Tahoma" w:eastAsia="Times New Roman" w:hAnsi="Tahoma" w:cs="Tahoma"/>
          <w:sz w:val="24"/>
          <w:szCs w:val="24"/>
          <w:lang w:eastAsia="es-CO"/>
        </w:rPr>
        <w:t>e</w:t>
      </w:r>
      <w:r w:rsidR="000A482F" w:rsidRPr="005C6450">
        <w:rPr>
          <w:rFonts w:ascii="Tahoma" w:eastAsia="Times New Roman" w:hAnsi="Tahoma" w:cs="Tahoma"/>
          <w:sz w:val="24"/>
          <w:szCs w:val="24"/>
          <w:lang w:eastAsia="es-CO"/>
        </w:rPr>
        <w:t xml:space="preserve">; que el hijo menor de la señora Diana conformó su propio hogar. </w:t>
      </w:r>
    </w:p>
    <w:p w14:paraId="56F218A8" w14:textId="37405E5E" w:rsidR="00CC2A41" w:rsidRPr="005C6450" w:rsidRDefault="00CC2A41" w:rsidP="005C6450">
      <w:pPr>
        <w:spacing w:after="0" w:line="276" w:lineRule="auto"/>
        <w:ind w:firstLine="708"/>
        <w:jc w:val="both"/>
        <w:textAlignment w:val="baseline"/>
        <w:rPr>
          <w:rFonts w:ascii="Tahoma" w:eastAsia="Times New Roman" w:hAnsi="Tahoma" w:cs="Tahoma"/>
          <w:sz w:val="24"/>
          <w:szCs w:val="24"/>
          <w:lang w:eastAsia="es-CO"/>
        </w:rPr>
      </w:pPr>
    </w:p>
    <w:p w14:paraId="2960CB8F" w14:textId="4D0BBA9F" w:rsidR="007E140E" w:rsidRPr="005C6450" w:rsidRDefault="007E140E"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A petición de la parte demandada se escuchó en interrogatorio de parte a la demandante, quien manifestó lo siguiente: que su hijo Daniel laboraba en la empresa </w:t>
      </w:r>
      <w:proofErr w:type="spellStart"/>
      <w:r w:rsidRPr="005C6450">
        <w:rPr>
          <w:rFonts w:ascii="Tahoma" w:eastAsia="Times New Roman" w:hAnsi="Tahoma" w:cs="Tahoma"/>
          <w:sz w:val="24"/>
          <w:szCs w:val="24"/>
          <w:lang w:eastAsia="es-CO"/>
        </w:rPr>
        <w:t>Busscar</w:t>
      </w:r>
      <w:proofErr w:type="spellEnd"/>
      <w:r w:rsidRPr="005C6450">
        <w:rPr>
          <w:rFonts w:ascii="Tahoma" w:eastAsia="Times New Roman" w:hAnsi="Tahoma" w:cs="Tahoma"/>
          <w:sz w:val="24"/>
          <w:szCs w:val="24"/>
          <w:lang w:eastAsia="es-CO"/>
        </w:rPr>
        <w:t xml:space="preserve"> de Colombia y devengaba el salario mínimo; que su familia estaba conformada por cinco personas, su esposo, sus tres hijos y ella; que su hijo Daniel le colaboraba con 150.000 pesos para servicios y 150.000 pesos para comida quincenales; que su hijo Oscar Alberto Román Palacio, también aportaba 300.000 pesos quincenales, su esposo 250.000 pesos y su hijo menor</w:t>
      </w:r>
      <w:r w:rsidR="008D0E65" w:rsidRPr="005C6450">
        <w:rPr>
          <w:rFonts w:ascii="Tahoma" w:eastAsia="Times New Roman" w:hAnsi="Tahoma" w:cs="Tahoma"/>
          <w:sz w:val="24"/>
          <w:szCs w:val="24"/>
          <w:lang w:eastAsia="es-CO"/>
        </w:rPr>
        <w:t>, Edward Andrés Román Blandón,</w:t>
      </w:r>
      <w:r w:rsidRPr="005C6450">
        <w:rPr>
          <w:rFonts w:ascii="Tahoma" w:eastAsia="Times New Roman" w:hAnsi="Tahoma" w:cs="Tahoma"/>
          <w:sz w:val="24"/>
          <w:szCs w:val="24"/>
          <w:lang w:eastAsia="es-CO"/>
        </w:rPr>
        <w:t xml:space="preserve"> 150.000 pesos quincenales</w:t>
      </w:r>
      <w:r w:rsidR="00C1414E" w:rsidRPr="005C6450">
        <w:rPr>
          <w:rFonts w:ascii="Tahoma" w:eastAsia="Times New Roman" w:hAnsi="Tahoma" w:cs="Tahoma"/>
          <w:sz w:val="24"/>
          <w:szCs w:val="24"/>
          <w:lang w:eastAsia="es-CO"/>
        </w:rPr>
        <w:t xml:space="preserve"> (aclarando en este punto que  Edward trabajaba y estudiaba)</w:t>
      </w:r>
      <w:r w:rsidRPr="005C6450">
        <w:rPr>
          <w:rFonts w:ascii="Tahoma" w:eastAsia="Times New Roman" w:hAnsi="Tahoma" w:cs="Tahoma"/>
          <w:sz w:val="24"/>
          <w:szCs w:val="24"/>
          <w:lang w:eastAsia="es-CO"/>
        </w:rPr>
        <w:t>; que los gastos del hogar correspondían a 500.000 por concepto de arriendo, 500 o 600 mil pesos para mercado y 300.000 pesos mensuales para servicios, además de sus gastos propios, como lo era asistir a atención médica; que el 25 de marzo de 2016 fallecieron sus hijos Daniel Román Blandón y Oscar Alberto Román Palacio; que después del fallecimiento de sus hijos, su esposo se quedó sin empleo; que fue su esposo quien asumió los gastos del hogar; así mismo, que se vieron en la obligación de mudarse de vivienda y reducir gastos; y que actualmente vive sola con su esposo.</w:t>
      </w:r>
    </w:p>
    <w:p w14:paraId="35245A40" w14:textId="77777777" w:rsidR="007E140E" w:rsidRPr="005C6450" w:rsidRDefault="007E140E" w:rsidP="005C6450">
      <w:pPr>
        <w:spacing w:after="0" w:line="276" w:lineRule="auto"/>
        <w:ind w:firstLine="708"/>
        <w:jc w:val="both"/>
        <w:textAlignment w:val="baseline"/>
        <w:rPr>
          <w:rFonts w:ascii="Tahoma" w:eastAsia="Times New Roman" w:hAnsi="Tahoma" w:cs="Tahoma"/>
          <w:sz w:val="24"/>
          <w:szCs w:val="24"/>
          <w:lang w:eastAsia="es-CO"/>
        </w:rPr>
      </w:pPr>
    </w:p>
    <w:p w14:paraId="66D86E4E" w14:textId="1374F478" w:rsidR="00A30D9D" w:rsidRPr="005C6450" w:rsidRDefault="007E140E"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lastRenderedPageBreak/>
        <w:t xml:space="preserve">Cómo se observa, las afirmaciones de la demandante fueron corroboradas por las </w:t>
      </w:r>
      <w:proofErr w:type="spellStart"/>
      <w:r w:rsidRPr="005C6450">
        <w:rPr>
          <w:rFonts w:ascii="Tahoma" w:eastAsia="Times New Roman" w:hAnsi="Tahoma" w:cs="Tahoma"/>
          <w:sz w:val="24"/>
          <w:szCs w:val="24"/>
          <w:lang w:eastAsia="es-CO"/>
        </w:rPr>
        <w:t>testigas</w:t>
      </w:r>
      <w:proofErr w:type="spellEnd"/>
      <w:r w:rsidRPr="005C6450">
        <w:rPr>
          <w:rFonts w:ascii="Tahoma" w:eastAsia="Times New Roman" w:hAnsi="Tahoma" w:cs="Tahoma"/>
          <w:sz w:val="24"/>
          <w:szCs w:val="24"/>
          <w:lang w:eastAsia="es-CO"/>
        </w:rPr>
        <w:t xml:space="preserve"> Rosalba Ladino y Adriana María García Calderón, pero además, todas las declaraciones </w:t>
      </w:r>
      <w:r w:rsidR="7B5FF289" w:rsidRPr="005C6450">
        <w:rPr>
          <w:rFonts w:ascii="Tahoma" w:eastAsia="Times New Roman" w:hAnsi="Tahoma" w:cs="Tahoma"/>
          <w:sz w:val="24"/>
          <w:szCs w:val="24"/>
          <w:lang w:eastAsia="es-CO"/>
        </w:rPr>
        <w:t>concuerdan</w:t>
      </w:r>
      <w:r w:rsidR="005D43E5" w:rsidRPr="005C6450">
        <w:rPr>
          <w:rFonts w:ascii="Tahoma" w:eastAsia="Times New Roman" w:hAnsi="Tahoma" w:cs="Tahoma"/>
          <w:sz w:val="24"/>
          <w:szCs w:val="24"/>
          <w:lang w:eastAsia="es-CO"/>
        </w:rPr>
        <w:t xml:space="preserve"> </w:t>
      </w:r>
      <w:r w:rsidR="7B5FF289" w:rsidRPr="005C6450">
        <w:rPr>
          <w:rFonts w:ascii="Tahoma" w:eastAsia="Times New Roman" w:hAnsi="Tahoma" w:cs="Tahoma"/>
          <w:sz w:val="24"/>
          <w:szCs w:val="24"/>
          <w:lang w:eastAsia="es-CO"/>
        </w:rPr>
        <w:t xml:space="preserve">con las plasmadas por el agente investigador del fondo demandado en </w:t>
      </w:r>
      <w:r w:rsidR="005D43E5" w:rsidRPr="005C6450">
        <w:rPr>
          <w:rFonts w:ascii="Tahoma" w:eastAsia="Times New Roman" w:hAnsi="Tahoma" w:cs="Tahoma"/>
          <w:sz w:val="24"/>
          <w:szCs w:val="24"/>
          <w:lang w:eastAsia="es-CO"/>
        </w:rPr>
        <w:t>el</w:t>
      </w:r>
      <w:r w:rsidR="7B5FF289" w:rsidRPr="005C6450">
        <w:rPr>
          <w:rFonts w:ascii="Tahoma" w:eastAsia="Times New Roman" w:hAnsi="Tahoma" w:cs="Tahoma"/>
          <w:sz w:val="24"/>
          <w:szCs w:val="24"/>
          <w:lang w:eastAsia="es-CO"/>
        </w:rPr>
        <w:t xml:space="preserve"> </w:t>
      </w:r>
      <w:r w:rsidR="7B5FF289" w:rsidRPr="005C6450">
        <w:rPr>
          <w:rFonts w:ascii="Tahoma" w:eastAsia="Times New Roman" w:hAnsi="Tahoma" w:cs="Tahoma"/>
          <w:i/>
          <w:sz w:val="24"/>
          <w:szCs w:val="24"/>
          <w:lang w:eastAsia="es-CO"/>
        </w:rPr>
        <w:t>“</w:t>
      </w:r>
      <w:r w:rsidR="005D43E5" w:rsidRPr="00800956">
        <w:rPr>
          <w:rFonts w:ascii="Tahoma" w:eastAsia="Times New Roman" w:hAnsi="Tahoma" w:cs="Tahoma"/>
          <w:i/>
          <w:szCs w:val="24"/>
          <w:lang w:eastAsia="es-CO"/>
        </w:rPr>
        <w:t xml:space="preserve">informe de </w:t>
      </w:r>
      <w:r w:rsidR="7B5FF289" w:rsidRPr="00800956">
        <w:rPr>
          <w:rFonts w:ascii="Tahoma" w:eastAsia="Times New Roman" w:hAnsi="Tahoma" w:cs="Tahoma"/>
          <w:i/>
          <w:szCs w:val="24"/>
          <w:lang w:eastAsia="es-CO"/>
        </w:rPr>
        <w:t xml:space="preserve">investigación </w:t>
      </w:r>
      <w:r w:rsidR="005D43E5" w:rsidRPr="00800956">
        <w:rPr>
          <w:rFonts w:ascii="Tahoma" w:eastAsia="Times New Roman" w:hAnsi="Tahoma" w:cs="Tahoma"/>
          <w:i/>
          <w:szCs w:val="24"/>
          <w:lang w:eastAsia="es-CO"/>
        </w:rPr>
        <w:t xml:space="preserve">para pago de prestaciones </w:t>
      </w:r>
      <w:r w:rsidR="7B5FF289" w:rsidRPr="00800956">
        <w:rPr>
          <w:rFonts w:ascii="Tahoma" w:eastAsia="Times New Roman" w:hAnsi="Tahoma" w:cs="Tahoma"/>
          <w:i/>
          <w:szCs w:val="24"/>
          <w:lang w:eastAsia="es-CO"/>
        </w:rPr>
        <w:t>económica</w:t>
      </w:r>
      <w:r w:rsidR="005D43E5" w:rsidRPr="00800956">
        <w:rPr>
          <w:rFonts w:ascii="Tahoma" w:eastAsia="Times New Roman" w:hAnsi="Tahoma" w:cs="Tahoma"/>
          <w:i/>
          <w:szCs w:val="24"/>
          <w:lang w:eastAsia="es-CO"/>
        </w:rPr>
        <w:t>s</w:t>
      </w:r>
      <w:r w:rsidR="7B5FF289" w:rsidRPr="005C6450">
        <w:rPr>
          <w:rFonts w:ascii="Tahoma" w:eastAsia="Times New Roman" w:hAnsi="Tahoma" w:cs="Tahoma"/>
          <w:i/>
          <w:sz w:val="24"/>
          <w:szCs w:val="24"/>
          <w:lang w:eastAsia="es-CO"/>
        </w:rPr>
        <w:t>”</w:t>
      </w:r>
      <w:r w:rsidR="009A096F" w:rsidRPr="005C6450">
        <w:rPr>
          <w:rFonts w:ascii="Tahoma" w:eastAsia="Times New Roman" w:hAnsi="Tahoma" w:cs="Tahoma"/>
          <w:i/>
          <w:sz w:val="24"/>
          <w:szCs w:val="24"/>
          <w:lang w:eastAsia="es-CO"/>
        </w:rPr>
        <w:t xml:space="preserve"> </w:t>
      </w:r>
      <w:r w:rsidR="009A096F" w:rsidRPr="005C6450">
        <w:rPr>
          <w:rStyle w:val="Refdenotaalpie"/>
          <w:rFonts w:ascii="Tahoma" w:eastAsia="Times New Roman" w:hAnsi="Tahoma" w:cs="Tahoma"/>
          <w:i/>
          <w:sz w:val="24"/>
          <w:szCs w:val="24"/>
          <w:lang w:eastAsia="es-CO"/>
        </w:rPr>
        <w:footnoteReference w:id="8"/>
      </w:r>
      <w:r w:rsidR="7B5FF289" w:rsidRPr="005C6450">
        <w:rPr>
          <w:rFonts w:ascii="Tahoma" w:eastAsia="Times New Roman" w:hAnsi="Tahoma" w:cs="Tahoma"/>
          <w:sz w:val="24"/>
          <w:szCs w:val="24"/>
          <w:lang w:eastAsia="es-CO"/>
        </w:rPr>
        <w:t>, efectuad</w:t>
      </w:r>
      <w:r w:rsidR="00FC031E" w:rsidRPr="005C6450">
        <w:rPr>
          <w:rFonts w:ascii="Tahoma" w:eastAsia="Times New Roman" w:hAnsi="Tahoma" w:cs="Tahoma"/>
          <w:sz w:val="24"/>
          <w:szCs w:val="24"/>
          <w:lang w:eastAsia="es-CO"/>
        </w:rPr>
        <w:t>o</w:t>
      </w:r>
      <w:r w:rsidR="7B5FF289" w:rsidRPr="005C6450">
        <w:rPr>
          <w:rFonts w:ascii="Tahoma" w:eastAsia="Times New Roman" w:hAnsi="Tahoma" w:cs="Tahoma"/>
          <w:sz w:val="24"/>
          <w:szCs w:val="24"/>
          <w:lang w:eastAsia="es-CO"/>
        </w:rPr>
        <w:t xml:space="preserve"> </w:t>
      </w:r>
      <w:r w:rsidR="00E5710F" w:rsidRPr="005C6450">
        <w:rPr>
          <w:rFonts w:ascii="Tahoma" w:eastAsia="Times New Roman" w:hAnsi="Tahoma" w:cs="Tahoma"/>
          <w:sz w:val="24"/>
          <w:szCs w:val="24"/>
          <w:lang w:eastAsia="es-CO"/>
        </w:rPr>
        <w:t xml:space="preserve">casi </w:t>
      </w:r>
      <w:r w:rsidR="7B5FF289" w:rsidRPr="005C6450">
        <w:rPr>
          <w:rFonts w:ascii="Tahoma" w:eastAsia="Times New Roman" w:hAnsi="Tahoma" w:cs="Tahoma"/>
          <w:sz w:val="24"/>
          <w:szCs w:val="24"/>
          <w:lang w:eastAsia="es-CO"/>
        </w:rPr>
        <w:t>8 meses después del deceso, toda vez que</w:t>
      </w:r>
      <w:r w:rsidR="00FC031E" w:rsidRPr="005C6450">
        <w:rPr>
          <w:rFonts w:ascii="Tahoma" w:eastAsia="Times New Roman" w:hAnsi="Tahoma" w:cs="Tahoma"/>
          <w:sz w:val="24"/>
          <w:szCs w:val="24"/>
          <w:lang w:eastAsia="es-CO"/>
        </w:rPr>
        <w:t xml:space="preserve"> en dicho documento</w:t>
      </w:r>
      <w:r w:rsidR="00D039AE" w:rsidRPr="005C6450">
        <w:rPr>
          <w:rFonts w:ascii="Tahoma" w:eastAsia="Times New Roman" w:hAnsi="Tahoma" w:cs="Tahoma"/>
          <w:sz w:val="24"/>
          <w:szCs w:val="24"/>
          <w:lang w:eastAsia="es-CO"/>
        </w:rPr>
        <w:t xml:space="preserve"> se verifica que el señor Daniel Román Blandón falleció el 25 de marzo de 2016, quien </w:t>
      </w:r>
      <w:r w:rsidR="00A14FDD" w:rsidRPr="005C6450">
        <w:rPr>
          <w:rFonts w:ascii="Tahoma" w:eastAsia="Times New Roman" w:hAnsi="Tahoma" w:cs="Tahoma"/>
          <w:sz w:val="24"/>
          <w:szCs w:val="24"/>
          <w:lang w:eastAsia="es-CO"/>
        </w:rPr>
        <w:t xml:space="preserve">a </w:t>
      </w:r>
      <w:r w:rsidR="00D039AE" w:rsidRPr="005C6450">
        <w:rPr>
          <w:rFonts w:ascii="Tahoma" w:eastAsia="Times New Roman" w:hAnsi="Tahoma" w:cs="Tahoma"/>
          <w:sz w:val="24"/>
          <w:szCs w:val="24"/>
          <w:lang w:eastAsia="es-CO"/>
        </w:rPr>
        <w:t>la fecha de su deceso</w:t>
      </w:r>
      <w:r w:rsidR="00A14FDD" w:rsidRPr="005C6450">
        <w:rPr>
          <w:rFonts w:ascii="Tahoma" w:eastAsia="Times New Roman" w:hAnsi="Tahoma" w:cs="Tahoma"/>
          <w:sz w:val="24"/>
          <w:szCs w:val="24"/>
          <w:lang w:eastAsia="es-CO"/>
        </w:rPr>
        <w:t xml:space="preserve">, </w:t>
      </w:r>
      <w:r w:rsidR="00D039AE" w:rsidRPr="005C6450">
        <w:rPr>
          <w:rFonts w:ascii="Tahoma" w:eastAsia="Times New Roman" w:hAnsi="Tahoma" w:cs="Tahoma"/>
          <w:sz w:val="24"/>
          <w:szCs w:val="24"/>
          <w:lang w:eastAsia="es-CO"/>
        </w:rPr>
        <w:t xml:space="preserve">laboraba para la empresa </w:t>
      </w:r>
      <w:proofErr w:type="spellStart"/>
      <w:r w:rsidR="00D039AE" w:rsidRPr="005C6450">
        <w:rPr>
          <w:rFonts w:ascii="Tahoma" w:eastAsia="Times New Roman" w:hAnsi="Tahoma" w:cs="Tahoma"/>
          <w:sz w:val="24"/>
          <w:szCs w:val="24"/>
          <w:lang w:eastAsia="es-CO"/>
        </w:rPr>
        <w:t>Busscar</w:t>
      </w:r>
      <w:proofErr w:type="spellEnd"/>
      <w:r w:rsidR="00D039AE" w:rsidRPr="005C6450">
        <w:rPr>
          <w:rFonts w:ascii="Tahoma" w:eastAsia="Times New Roman" w:hAnsi="Tahoma" w:cs="Tahoma"/>
          <w:sz w:val="24"/>
          <w:szCs w:val="24"/>
          <w:lang w:eastAsia="es-CO"/>
        </w:rPr>
        <w:t xml:space="preserve"> de Colombia y vivía con sus padres Oscar de Jesús Román Orrego (operario en un mercado) y Diana María Blandón Murillo (ama de casa)</w:t>
      </w:r>
      <w:r w:rsidR="004C7750" w:rsidRPr="005C6450">
        <w:rPr>
          <w:rFonts w:ascii="Tahoma" w:eastAsia="Times New Roman" w:hAnsi="Tahoma" w:cs="Tahoma"/>
          <w:sz w:val="24"/>
          <w:szCs w:val="24"/>
          <w:lang w:eastAsia="es-CO"/>
        </w:rPr>
        <w:t xml:space="preserve">. Además, de allí se desprende </w:t>
      </w:r>
      <w:r w:rsidR="00D039AE" w:rsidRPr="005C6450">
        <w:rPr>
          <w:rFonts w:ascii="Tahoma" w:eastAsia="Times New Roman" w:hAnsi="Tahoma" w:cs="Tahoma"/>
          <w:sz w:val="24"/>
          <w:szCs w:val="24"/>
          <w:lang w:eastAsia="es-CO"/>
        </w:rPr>
        <w:t>que</w:t>
      </w:r>
      <w:r w:rsidR="007A6529" w:rsidRPr="005C6450">
        <w:rPr>
          <w:rFonts w:ascii="Tahoma" w:eastAsia="Times New Roman" w:hAnsi="Tahoma" w:cs="Tahoma"/>
          <w:sz w:val="24"/>
          <w:szCs w:val="24"/>
          <w:lang w:eastAsia="es-CO"/>
        </w:rPr>
        <w:t xml:space="preserve"> su hijo</w:t>
      </w:r>
      <w:r w:rsidR="00D039AE" w:rsidRPr="005C6450">
        <w:rPr>
          <w:rFonts w:ascii="Tahoma" w:eastAsia="Times New Roman" w:hAnsi="Tahoma" w:cs="Tahoma"/>
          <w:sz w:val="24"/>
          <w:szCs w:val="24"/>
          <w:lang w:eastAsia="es-CO"/>
        </w:rPr>
        <w:t xml:space="preserve"> Oscar Alberto Román </w:t>
      </w:r>
      <w:r w:rsidR="004C7750" w:rsidRPr="005C6450">
        <w:rPr>
          <w:rFonts w:ascii="Tahoma" w:eastAsia="Times New Roman" w:hAnsi="Tahoma" w:cs="Tahoma"/>
          <w:sz w:val="24"/>
          <w:szCs w:val="24"/>
          <w:lang w:eastAsia="es-CO"/>
        </w:rPr>
        <w:t xml:space="preserve">también falleció y </w:t>
      </w:r>
      <w:r w:rsidR="007A6529" w:rsidRPr="005C6450">
        <w:rPr>
          <w:rFonts w:ascii="Tahoma" w:eastAsia="Times New Roman" w:hAnsi="Tahoma" w:cs="Tahoma"/>
          <w:sz w:val="24"/>
          <w:szCs w:val="24"/>
          <w:lang w:eastAsia="es-CO"/>
        </w:rPr>
        <w:t>que</w:t>
      </w:r>
      <w:r w:rsidR="00E5710F" w:rsidRPr="005C6450">
        <w:rPr>
          <w:rFonts w:ascii="Tahoma" w:eastAsia="Times New Roman" w:hAnsi="Tahoma" w:cs="Tahoma"/>
          <w:sz w:val="24"/>
          <w:szCs w:val="24"/>
          <w:lang w:eastAsia="es-CO"/>
        </w:rPr>
        <w:t xml:space="preserve"> su tercer hijo,</w:t>
      </w:r>
      <w:r w:rsidR="004C7750" w:rsidRPr="005C6450">
        <w:rPr>
          <w:rFonts w:ascii="Tahoma" w:eastAsia="Times New Roman" w:hAnsi="Tahoma" w:cs="Tahoma"/>
          <w:sz w:val="24"/>
          <w:szCs w:val="24"/>
          <w:lang w:eastAsia="es-CO"/>
        </w:rPr>
        <w:t xml:space="preserve"> Edward Andrés Román Blandón no les colaboraba económicamente. </w:t>
      </w:r>
    </w:p>
    <w:p w14:paraId="4E791BDF" w14:textId="77777777" w:rsidR="007A6529" w:rsidRPr="005C6450" w:rsidRDefault="007A6529" w:rsidP="005C6450">
      <w:pPr>
        <w:spacing w:after="0" w:line="276" w:lineRule="auto"/>
        <w:ind w:firstLine="708"/>
        <w:jc w:val="both"/>
        <w:textAlignment w:val="baseline"/>
        <w:rPr>
          <w:rFonts w:ascii="Tahoma" w:eastAsia="Times New Roman" w:hAnsi="Tahoma" w:cs="Tahoma"/>
          <w:sz w:val="24"/>
          <w:szCs w:val="24"/>
          <w:lang w:eastAsia="es-CO"/>
        </w:rPr>
      </w:pPr>
    </w:p>
    <w:p w14:paraId="30D5726F" w14:textId="2D159780" w:rsidR="007A6529" w:rsidRPr="005C6450" w:rsidRDefault="007E140E"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En efecto, </w:t>
      </w:r>
      <w:r w:rsidR="007A6529" w:rsidRPr="005C6450">
        <w:rPr>
          <w:rFonts w:ascii="Tahoma" w:eastAsia="Times New Roman" w:hAnsi="Tahoma" w:cs="Tahoma"/>
          <w:sz w:val="24"/>
          <w:szCs w:val="24"/>
          <w:lang w:eastAsia="es-CO"/>
        </w:rPr>
        <w:t xml:space="preserve">las anteriores conclusiones coinciden con el contenido de las entrevistas practicadas dentro de la investigación adelantada por la AFP, en </w:t>
      </w:r>
      <w:r w:rsidR="0005549E" w:rsidRPr="005C6450">
        <w:rPr>
          <w:rFonts w:ascii="Tahoma" w:eastAsia="Times New Roman" w:hAnsi="Tahoma" w:cs="Tahoma"/>
          <w:sz w:val="24"/>
          <w:szCs w:val="24"/>
          <w:lang w:eastAsia="es-CO"/>
        </w:rPr>
        <w:t>donde</w:t>
      </w:r>
      <w:r w:rsidR="007A6529" w:rsidRPr="005C6450">
        <w:rPr>
          <w:rFonts w:ascii="Tahoma" w:eastAsia="Times New Roman" w:hAnsi="Tahoma" w:cs="Tahoma"/>
          <w:sz w:val="24"/>
          <w:szCs w:val="24"/>
          <w:lang w:eastAsia="es-CO"/>
        </w:rPr>
        <w:t xml:space="preserve"> Edward Andrés Romá</w:t>
      </w:r>
      <w:r w:rsidR="0005549E" w:rsidRPr="005C6450">
        <w:rPr>
          <w:rFonts w:ascii="Tahoma" w:eastAsia="Times New Roman" w:hAnsi="Tahoma" w:cs="Tahoma"/>
          <w:sz w:val="24"/>
          <w:szCs w:val="24"/>
          <w:lang w:eastAsia="es-CO"/>
        </w:rPr>
        <w:t>n</w:t>
      </w:r>
      <w:r w:rsidR="007A6529" w:rsidRPr="005C6450">
        <w:rPr>
          <w:rFonts w:ascii="Tahoma" w:eastAsia="Times New Roman" w:hAnsi="Tahoma" w:cs="Tahoma"/>
          <w:sz w:val="24"/>
          <w:szCs w:val="24"/>
          <w:lang w:eastAsia="es-CO"/>
        </w:rPr>
        <w:t xml:space="preserve"> Blandón, Luz Helena Blandón, Roy Antonio Osorio y Adriana Lucía Ospina</w:t>
      </w:r>
      <w:r w:rsidR="007A6529" w:rsidRPr="005C6450">
        <w:rPr>
          <w:rFonts w:ascii="Tahoma" w:eastAsia="Times New Roman" w:hAnsi="Tahoma" w:cs="Tahoma"/>
          <w:iCs/>
          <w:sz w:val="24"/>
          <w:szCs w:val="24"/>
          <w:lang w:eastAsia="es-CO"/>
        </w:rPr>
        <w:t>, por medio de comunicaci</w:t>
      </w:r>
      <w:r w:rsidR="00A14FDD" w:rsidRPr="005C6450">
        <w:rPr>
          <w:rFonts w:ascii="Tahoma" w:eastAsia="Times New Roman" w:hAnsi="Tahoma" w:cs="Tahoma"/>
          <w:iCs/>
          <w:sz w:val="24"/>
          <w:szCs w:val="24"/>
          <w:lang w:eastAsia="es-CO"/>
        </w:rPr>
        <w:t>ón</w:t>
      </w:r>
      <w:r w:rsidR="007A6529" w:rsidRPr="005C6450">
        <w:rPr>
          <w:rFonts w:ascii="Tahoma" w:eastAsia="Times New Roman" w:hAnsi="Tahoma" w:cs="Tahoma"/>
          <w:iCs/>
          <w:sz w:val="24"/>
          <w:szCs w:val="24"/>
          <w:lang w:eastAsia="es-CO"/>
        </w:rPr>
        <w:t xml:space="preserve"> telefónica confirmaron la información expresada sobre el núcleo familiar y </w:t>
      </w:r>
      <w:r w:rsidR="0005549E" w:rsidRPr="005C6450">
        <w:rPr>
          <w:rFonts w:ascii="Tahoma" w:eastAsia="Times New Roman" w:hAnsi="Tahoma" w:cs="Tahoma"/>
          <w:iCs/>
          <w:sz w:val="24"/>
          <w:szCs w:val="24"/>
          <w:lang w:eastAsia="es-CO"/>
        </w:rPr>
        <w:t>las circunstancias</w:t>
      </w:r>
      <w:r w:rsidR="007A6529" w:rsidRPr="005C6450">
        <w:rPr>
          <w:rFonts w:ascii="Tahoma" w:eastAsia="Times New Roman" w:hAnsi="Tahoma" w:cs="Tahoma"/>
          <w:iCs/>
          <w:sz w:val="24"/>
          <w:szCs w:val="24"/>
          <w:lang w:eastAsia="es-CO"/>
        </w:rPr>
        <w:t xml:space="preserve"> del fallecimiento de Daniel Román Blandón. </w:t>
      </w:r>
    </w:p>
    <w:p w14:paraId="0D643B72" w14:textId="2E28334F" w:rsidR="00A30D9D" w:rsidRPr="005C6450" w:rsidRDefault="00A30D9D" w:rsidP="005C6450">
      <w:pPr>
        <w:spacing w:after="0" w:line="276" w:lineRule="auto"/>
        <w:ind w:firstLine="708"/>
        <w:jc w:val="both"/>
        <w:textAlignment w:val="baseline"/>
        <w:rPr>
          <w:rFonts w:ascii="Tahoma" w:eastAsia="Times New Roman" w:hAnsi="Tahoma" w:cs="Tahoma"/>
          <w:sz w:val="24"/>
          <w:szCs w:val="24"/>
          <w:lang w:eastAsia="es-CO"/>
        </w:rPr>
      </w:pPr>
    </w:p>
    <w:p w14:paraId="658175AC" w14:textId="4F89B82A" w:rsidR="00A30D9D" w:rsidRPr="005C6450" w:rsidRDefault="7B5FF289"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De </w:t>
      </w:r>
      <w:r w:rsidR="007E140E" w:rsidRPr="005C6450">
        <w:rPr>
          <w:rFonts w:ascii="Tahoma" w:eastAsia="Times New Roman" w:hAnsi="Tahoma" w:cs="Tahoma"/>
          <w:sz w:val="24"/>
          <w:szCs w:val="24"/>
          <w:lang w:eastAsia="es-CO"/>
        </w:rPr>
        <w:t xml:space="preserve">lo visto anteriormente </w:t>
      </w:r>
      <w:r w:rsidRPr="005C6450">
        <w:rPr>
          <w:rFonts w:ascii="Tahoma" w:eastAsia="Times New Roman" w:hAnsi="Tahoma" w:cs="Tahoma"/>
          <w:sz w:val="24"/>
          <w:szCs w:val="24"/>
          <w:lang w:eastAsia="es-CO"/>
        </w:rPr>
        <w:t xml:space="preserve">la Sala </w:t>
      </w:r>
      <w:r w:rsidR="007E140E" w:rsidRPr="005C6450">
        <w:rPr>
          <w:rFonts w:ascii="Tahoma" w:eastAsia="Times New Roman" w:hAnsi="Tahoma" w:cs="Tahoma"/>
          <w:sz w:val="24"/>
          <w:szCs w:val="24"/>
          <w:lang w:eastAsia="es-CO"/>
        </w:rPr>
        <w:t xml:space="preserve">mayoritaria concluye </w:t>
      </w:r>
      <w:r w:rsidRPr="005C6450">
        <w:rPr>
          <w:rFonts w:ascii="Tahoma" w:eastAsia="Tahoma" w:hAnsi="Tahoma" w:cs="Tahoma"/>
          <w:color w:val="000000" w:themeColor="text1"/>
          <w:sz w:val="24"/>
          <w:szCs w:val="24"/>
        </w:rPr>
        <w:t>que el hogar de</w:t>
      </w:r>
      <w:r w:rsidR="006873A2" w:rsidRPr="005C6450">
        <w:rPr>
          <w:rFonts w:ascii="Tahoma" w:eastAsia="Tahoma" w:hAnsi="Tahoma" w:cs="Tahoma"/>
          <w:color w:val="000000" w:themeColor="text1"/>
          <w:sz w:val="24"/>
          <w:szCs w:val="24"/>
        </w:rPr>
        <w:t xml:space="preserve"> </w:t>
      </w:r>
      <w:r w:rsidRPr="005C6450">
        <w:rPr>
          <w:rFonts w:ascii="Tahoma" w:eastAsia="Tahoma" w:hAnsi="Tahoma" w:cs="Tahoma"/>
          <w:color w:val="000000" w:themeColor="text1"/>
          <w:sz w:val="24"/>
          <w:szCs w:val="24"/>
        </w:rPr>
        <w:t>l</w:t>
      </w:r>
      <w:r w:rsidR="006873A2" w:rsidRPr="005C6450">
        <w:rPr>
          <w:rFonts w:ascii="Tahoma" w:eastAsia="Tahoma" w:hAnsi="Tahoma" w:cs="Tahoma"/>
          <w:color w:val="000000" w:themeColor="text1"/>
          <w:sz w:val="24"/>
          <w:szCs w:val="24"/>
        </w:rPr>
        <w:t>a</w:t>
      </w:r>
      <w:r w:rsidRPr="005C6450">
        <w:rPr>
          <w:rFonts w:ascii="Tahoma" w:eastAsia="Tahoma" w:hAnsi="Tahoma" w:cs="Tahoma"/>
          <w:color w:val="000000" w:themeColor="text1"/>
          <w:sz w:val="24"/>
          <w:szCs w:val="24"/>
        </w:rPr>
        <w:t xml:space="preserve"> demandante, en vida del causante, se encontraba conformado por est</w:t>
      </w:r>
      <w:r w:rsidR="006A0666" w:rsidRPr="005C6450">
        <w:rPr>
          <w:rFonts w:ascii="Tahoma" w:eastAsia="Tahoma" w:hAnsi="Tahoma" w:cs="Tahoma"/>
          <w:color w:val="000000" w:themeColor="text1"/>
          <w:sz w:val="24"/>
          <w:szCs w:val="24"/>
        </w:rPr>
        <w:t>a</w:t>
      </w:r>
      <w:r w:rsidRPr="005C6450">
        <w:rPr>
          <w:rFonts w:ascii="Tahoma" w:eastAsia="Tahoma" w:hAnsi="Tahoma" w:cs="Tahoma"/>
          <w:color w:val="000000" w:themeColor="text1"/>
          <w:sz w:val="24"/>
          <w:szCs w:val="24"/>
        </w:rPr>
        <w:t>, su espos</w:t>
      </w:r>
      <w:r w:rsidR="006A0666" w:rsidRPr="005C6450">
        <w:rPr>
          <w:rFonts w:ascii="Tahoma" w:eastAsia="Tahoma" w:hAnsi="Tahoma" w:cs="Tahoma"/>
          <w:color w:val="000000" w:themeColor="text1"/>
          <w:sz w:val="24"/>
          <w:szCs w:val="24"/>
        </w:rPr>
        <w:t>o</w:t>
      </w:r>
      <w:r w:rsidRPr="005C6450">
        <w:rPr>
          <w:rFonts w:ascii="Tahoma" w:eastAsia="Tahoma" w:hAnsi="Tahoma" w:cs="Tahoma"/>
          <w:color w:val="000000" w:themeColor="text1"/>
          <w:sz w:val="24"/>
          <w:szCs w:val="24"/>
        </w:rPr>
        <w:t xml:space="preserve"> y tres hijos; y a falta de dos de estos últimos, fallecidos en un mismo accidente de tránsito, los ingresos de la familia se vieron sustancialmente reducidos, lo que los obligó a trastearse a una casa más pequeña y </w:t>
      </w:r>
      <w:r w:rsidR="00E5710F" w:rsidRPr="005C6450">
        <w:rPr>
          <w:rFonts w:ascii="Tahoma" w:eastAsia="Tahoma" w:hAnsi="Tahoma" w:cs="Tahoma"/>
          <w:color w:val="000000" w:themeColor="text1"/>
          <w:sz w:val="24"/>
          <w:szCs w:val="24"/>
        </w:rPr>
        <w:t>variar la condiciones en las que</w:t>
      </w:r>
      <w:r w:rsidRPr="005C6450">
        <w:rPr>
          <w:rFonts w:ascii="Tahoma" w:eastAsia="Tahoma" w:hAnsi="Tahoma" w:cs="Tahoma"/>
          <w:color w:val="000000" w:themeColor="text1"/>
          <w:sz w:val="24"/>
          <w:szCs w:val="24"/>
        </w:rPr>
        <w:t xml:space="preserve"> habitab</w:t>
      </w:r>
      <w:r w:rsidR="00E5710F" w:rsidRPr="005C6450">
        <w:rPr>
          <w:rFonts w:ascii="Tahoma" w:eastAsia="Tahoma" w:hAnsi="Tahoma" w:cs="Tahoma"/>
          <w:color w:val="000000" w:themeColor="text1"/>
          <w:sz w:val="24"/>
          <w:szCs w:val="24"/>
        </w:rPr>
        <w:t>an</w:t>
      </w:r>
      <w:r w:rsidRPr="005C6450">
        <w:rPr>
          <w:rFonts w:ascii="Tahoma" w:eastAsia="Tahoma" w:hAnsi="Tahoma" w:cs="Tahoma"/>
          <w:color w:val="000000" w:themeColor="text1"/>
          <w:sz w:val="24"/>
          <w:szCs w:val="24"/>
        </w:rPr>
        <w:t>.</w:t>
      </w:r>
    </w:p>
    <w:p w14:paraId="5C52180F" w14:textId="0F15196B" w:rsidR="00A30D9D" w:rsidRPr="005C6450" w:rsidRDefault="00A30D9D" w:rsidP="005C6450">
      <w:pPr>
        <w:spacing w:after="0" w:line="276" w:lineRule="auto"/>
        <w:ind w:firstLine="708"/>
        <w:jc w:val="both"/>
        <w:textAlignment w:val="baseline"/>
        <w:rPr>
          <w:rFonts w:ascii="Tahoma" w:eastAsia="Times New Roman" w:hAnsi="Tahoma" w:cs="Tahoma"/>
          <w:sz w:val="24"/>
          <w:szCs w:val="24"/>
          <w:lang w:eastAsia="es-CO"/>
        </w:rPr>
      </w:pPr>
    </w:p>
    <w:p w14:paraId="37180240" w14:textId="7504C6E9" w:rsidR="00A30D9D" w:rsidRPr="005C6450" w:rsidRDefault="00A6057B"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Las reglas de la experiencia enseñan que por lo general ante la muerte de un integrante de la familia (o dos como en este caso), los sobrevivientes siguen viviendo en la misma casa que habitaba el fallecido, salvo que la situación económica y el valor del arriendo los obligue a mudarse de casa, como ocurrió en este asunto no sólo por la </w:t>
      </w:r>
      <w:r w:rsidR="7B5FF289" w:rsidRPr="005C6450">
        <w:rPr>
          <w:rFonts w:ascii="Tahoma" w:eastAsia="Times New Roman" w:hAnsi="Tahoma" w:cs="Tahoma"/>
          <w:sz w:val="24"/>
          <w:szCs w:val="24"/>
          <w:lang w:eastAsia="es-CO"/>
        </w:rPr>
        <w:t>reducción del grupo familiar</w:t>
      </w:r>
      <w:r w:rsidRPr="005C6450">
        <w:rPr>
          <w:rFonts w:ascii="Tahoma" w:eastAsia="Times New Roman" w:hAnsi="Tahoma" w:cs="Tahoma"/>
          <w:sz w:val="24"/>
          <w:szCs w:val="24"/>
          <w:lang w:eastAsia="es-CO"/>
        </w:rPr>
        <w:t xml:space="preserve">, sino sobre todo por la disminución de los ingresos económicos. </w:t>
      </w:r>
    </w:p>
    <w:p w14:paraId="5E3F9379" w14:textId="0BB96E82" w:rsidR="00A30D9D" w:rsidRPr="005C6450" w:rsidRDefault="00A30D9D" w:rsidP="005C6450">
      <w:pPr>
        <w:spacing w:after="0" w:line="276" w:lineRule="auto"/>
        <w:ind w:firstLine="708"/>
        <w:jc w:val="both"/>
        <w:textAlignment w:val="baseline"/>
        <w:rPr>
          <w:rFonts w:ascii="Tahoma" w:eastAsia="Times New Roman" w:hAnsi="Tahoma" w:cs="Tahoma"/>
          <w:sz w:val="24"/>
          <w:szCs w:val="24"/>
          <w:lang w:eastAsia="es-CO"/>
        </w:rPr>
      </w:pPr>
    </w:p>
    <w:p w14:paraId="0AE396A5" w14:textId="2E6AD558" w:rsidR="00A30D9D" w:rsidRPr="005C6450" w:rsidRDefault="7B5FF289"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 </w:t>
      </w:r>
      <w:r w:rsidR="008C3EAB" w:rsidRPr="005C6450">
        <w:rPr>
          <w:rFonts w:ascii="Tahoma" w:eastAsia="Times New Roman" w:hAnsi="Tahoma" w:cs="Tahoma"/>
          <w:sz w:val="24"/>
          <w:szCs w:val="24"/>
          <w:lang w:eastAsia="es-CO"/>
        </w:rPr>
        <w:t>De</w:t>
      </w:r>
      <w:r w:rsidR="006A0666" w:rsidRPr="005C6450">
        <w:rPr>
          <w:rFonts w:ascii="Tahoma" w:eastAsia="Times New Roman" w:hAnsi="Tahoma" w:cs="Tahoma"/>
          <w:sz w:val="24"/>
          <w:szCs w:val="24"/>
          <w:lang w:eastAsia="es-CO"/>
        </w:rPr>
        <w:t xml:space="preserve"> </w:t>
      </w:r>
      <w:r w:rsidR="009573A3" w:rsidRPr="005C6450">
        <w:rPr>
          <w:rFonts w:ascii="Tahoma" w:eastAsia="Times New Roman" w:hAnsi="Tahoma" w:cs="Tahoma"/>
          <w:sz w:val="24"/>
          <w:szCs w:val="24"/>
          <w:lang w:eastAsia="es-CO"/>
        </w:rPr>
        <w:t xml:space="preserve">la prueba testimonial practicada, se evidencia que la señora Diana María Blandón Murillo, para el momento del fallecimiento de Daniel Román Blandón no laboraba ni percibía ingresos propios, pues se dedicaba al cuidado del hogar. </w:t>
      </w:r>
      <w:r w:rsidRPr="005C6450">
        <w:rPr>
          <w:rFonts w:ascii="Tahoma" w:eastAsia="Times New Roman" w:hAnsi="Tahoma" w:cs="Tahoma"/>
          <w:sz w:val="24"/>
          <w:szCs w:val="24"/>
          <w:lang w:eastAsia="es-CO"/>
        </w:rPr>
        <w:t xml:space="preserve"> </w:t>
      </w:r>
      <w:r w:rsidR="009573A3" w:rsidRPr="005C6450">
        <w:rPr>
          <w:rFonts w:ascii="Tahoma" w:eastAsia="Times New Roman" w:hAnsi="Tahoma" w:cs="Tahoma"/>
          <w:sz w:val="24"/>
          <w:szCs w:val="24"/>
          <w:lang w:eastAsia="es-CO"/>
        </w:rPr>
        <w:t>A</w:t>
      </w:r>
      <w:r w:rsidRPr="005C6450">
        <w:rPr>
          <w:rFonts w:ascii="Tahoma" w:eastAsia="Times New Roman" w:hAnsi="Tahoma" w:cs="Tahoma"/>
          <w:sz w:val="24"/>
          <w:szCs w:val="24"/>
          <w:lang w:eastAsia="es-CO"/>
        </w:rPr>
        <w:t xml:space="preserve"> partir de lo </w:t>
      </w:r>
      <w:r w:rsidR="009573A3" w:rsidRPr="005C6450">
        <w:rPr>
          <w:rFonts w:ascii="Tahoma" w:eastAsia="Times New Roman" w:hAnsi="Tahoma" w:cs="Tahoma"/>
          <w:sz w:val="24"/>
          <w:szCs w:val="24"/>
          <w:lang w:eastAsia="es-CO"/>
        </w:rPr>
        <w:t xml:space="preserve">anterior, </w:t>
      </w:r>
      <w:r w:rsidRPr="005C6450">
        <w:rPr>
          <w:rFonts w:ascii="Tahoma" w:eastAsia="Times New Roman" w:hAnsi="Tahoma" w:cs="Tahoma"/>
          <w:sz w:val="24"/>
          <w:szCs w:val="24"/>
          <w:lang w:eastAsia="es-CO"/>
        </w:rPr>
        <w:t>se puede concluir que l</w:t>
      </w:r>
      <w:r w:rsidR="006A0666" w:rsidRPr="005C6450">
        <w:rPr>
          <w:rFonts w:ascii="Tahoma" w:eastAsia="Times New Roman" w:hAnsi="Tahoma" w:cs="Tahoma"/>
          <w:sz w:val="24"/>
          <w:szCs w:val="24"/>
          <w:lang w:eastAsia="es-CO"/>
        </w:rPr>
        <w:t>a</w:t>
      </w:r>
      <w:r w:rsidRPr="005C6450">
        <w:rPr>
          <w:rFonts w:ascii="Tahoma" w:eastAsia="Times New Roman" w:hAnsi="Tahoma" w:cs="Tahoma"/>
          <w:sz w:val="24"/>
          <w:szCs w:val="24"/>
          <w:lang w:eastAsia="es-CO"/>
        </w:rPr>
        <w:t xml:space="preserve"> actor</w:t>
      </w:r>
      <w:r w:rsidR="006A0666" w:rsidRPr="005C6450">
        <w:rPr>
          <w:rFonts w:ascii="Tahoma" w:eastAsia="Times New Roman" w:hAnsi="Tahoma" w:cs="Tahoma"/>
          <w:sz w:val="24"/>
          <w:szCs w:val="24"/>
          <w:lang w:eastAsia="es-CO"/>
        </w:rPr>
        <w:t>a</w:t>
      </w:r>
      <w:r w:rsidRPr="005C6450">
        <w:rPr>
          <w:rFonts w:ascii="Tahoma" w:eastAsia="Times New Roman" w:hAnsi="Tahoma" w:cs="Tahoma"/>
          <w:sz w:val="24"/>
          <w:szCs w:val="24"/>
          <w:lang w:eastAsia="es-CO"/>
        </w:rPr>
        <w:t xml:space="preserve"> no gozaba </w:t>
      </w:r>
      <w:r w:rsidR="00A6057B" w:rsidRPr="005C6450">
        <w:rPr>
          <w:rFonts w:ascii="Tahoma" w:eastAsia="Times New Roman" w:hAnsi="Tahoma" w:cs="Tahoma"/>
          <w:sz w:val="24"/>
          <w:szCs w:val="24"/>
          <w:lang w:eastAsia="es-CO"/>
        </w:rPr>
        <w:t xml:space="preserve">de </w:t>
      </w:r>
      <w:r w:rsidRPr="005C6450">
        <w:rPr>
          <w:rFonts w:ascii="Tahoma" w:eastAsia="Times New Roman" w:hAnsi="Tahoma" w:cs="Tahoma"/>
          <w:sz w:val="24"/>
          <w:szCs w:val="24"/>
          <w:lang w:eastAsia="es-CO"/>
        </w:rPr>
        <w:t>un ingreso fijo mensual que le garantizara</w:t>
      </w:r>
      <w:r w:rsidR="006A0666" w:rsidRPr="005C6450">
        <w:rPr>
          <w:rFonts w:ascii="Tahoma" w:eastAsia="Times New Roman" w:hAnsi="Tahoma" w:cs="Tahoma"/>
          <w:sz w:val="24"/>
          <w:szCs w:val="24"/>
          <w:lang w:eastAsia="es-CO"/>
        </w:rPr>
        <w:t xml:space="preserve"> su</w:t>
      </w:r>
      <w:r w:rsidRPr="005C6450">
        <w:rPr>
          <w:rFonts w:ascii="Tahoma" w:eastAsia="Times New Roman" w:hAnsi="Tahoma" w:cs="Tahoma"/>
          <w:sz w:val="24"/>
          <w:szCs w:val="24"/>
          <w:lang w:eastAsia="es-CO"/>
        </w:rPr>
        <w:t xml:space="preserve"> independencia económica y una congrua subsistencia. </w:t>
      </w:r>
    </w:p>
    <w:p w14:paraId="7A4A81F8" w14:textId="176904D4" w:rsidR="00FB5D93" w:rsidRPr="005C6450" w:rsidRDefault="00FB5D93" w:rsidP="005C6450">
      <w:pPr>
        <w:spacing w:after="0" w:line="276" w:lineRule="auto"/>
        <w:ind w:firstLine="708"/>
        <w:jc w:val="both"/>
        <w:textAlignment w:val="baseline"/>
        <w:rPr>
          <w:rFonts w:ascii="Tahoma" w:eastAsia="Times New Roman" w:hAnsi="Tahoma" w:cs="Tahoma"/>
          <w:sz w:val="24"/>
          <w:szCs w:val="24"/>
          <w:lang w:eastAsia="es-CO"/>
        </w:rPr>
      </w:pPr>
    </w:p>
    <w:p w14:paraId="6EF9A8BF" w14:textId="10F57F52" w:rsidR="00E04567" w:rsidRPr="005C6450" w:rsidRDefault="009573A3"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Por otra parte,</w:t>
      </w:r>
      <w:r w:rsidR="7B5FF289" w:rsidRPr="005C6450">
        <w:rPr>
          <w:rFonts w:ascii="Tahoma" w:eastAsia="Times New Roman" w:hAnsi="Tahoma" w:cs="Tahoma"/>
          <w:sz w:val="24"/>
          <w:szCs w:val="24"/>
          <w:lang w:eastAsia="es-CO"/>
        </w:rPr>
        <w:t xml:space="preserve"> su hijo </w:t>
      </w:r>
      <w:r w:rsidR="00412BC3" w:rsidRPr="005C6450">
        <w:rPr>
          <w:rFonts w:ascii="Tahoma" w:eastAsia="Times New Roman" w:hAnsi="Tahoma" w:cs="Tahoma"/>
          <w:sz w:val="24"/>
          <w:szCs w:val="24"/>
          <w:lang w:eastAsia="es-CO"/>
        </w:rPr>
        <w:t>Danie</w:t>
      </w:r>
      <w:r w:rsidR="00603A60" w:rsidRPr="005C6450">
        <w:rPr>
          <w:rFonts w:ascii="Tahoma" w:eastAsia="Times New Roman" w:hAnsi="Tahoma" w:cs="Tahoma"/>
          <w:sz w:val="24"/>
          <w:szCs w:val="24"/>
          <w:lang w:eastAsia="es-CO"/>
        </w:rPr>
        <w:t>l Román Blandón</w:t>
      </w:r>
      <w:r w:rsidR="7B5FF289" w:rsidRPr="005C6450">
        <w:rPr>
          <w:rFonts w:ascii="Tahoma" w:eastAsia="Times New Roman" w:hAnsi="Tahoma" w:cs="Tahoma"/>
          <w:sz w:val="24"/>
          <w:szCs w:val="24"/>
          <w:lang w:eastAsia="es-CO"/>
        </w:rPr>
        <w:t xml:space="preserve">, </w:t>
      </w:r>
      <w:r w:rsidR="00603A60" w:rsidRPr="005C6450">
        <w:rPr>
          <w:rFonts w:ascii="Tahoma" w:eastAsia="Times New Roman" w:hAnsi="Tahoma" w:cs="Tahoma"/>
          <w:sz w:val="24"/>
          <w:szCs w:val="24"/>
          <w:lang w:eastAsia="es-CO"/>
        </w:rPr>
        <w:t xml:space="preserve">con anterioridad a su fallecimiento, </w:t>
      </w:r>
      <w:r w:rsidR="7B5FF289" w:rsidRPr="005C6450">
        <w:rPr>
          <w:rFonts w:ascii="Tahoma" w:eastAsia="Times New Roman" w:hAnsi="Tahoma" w:cs="Tahoma"/>
          <w:sz w:val="24"/>
          <w:szCs w:val="24"/>
          <w:lang w:eastAsia="es-CO"/>
        </w:rPr>
        <w:t xml:space="preserve">devengaba la suma de un salario mínimo, que para la fecha de su </w:t>
      </w:r>
      <w:r w:rsidR="00603A60" w:rsidRPr="005C6450">
        <w:rPr>
          <w:rFonts w:ascii="Tahoma" w:eastAsia="Times New Roman" w:hAnsi="Tahoma" w:cs="Tahoma"/>
          <w:sz w:val="24"/>
          <w:szCs w:val="24"/>
          <w:lang w:eastAsia="es-CO"/>
        </w:rPr>
        <w:t>deceso</w:t>
      </w:r>
      <w:r w:rsidR="7B5FF289" w:rsidRPr="005C6450">
        <w:rPr>
          <w:rFonts w:ascii="Tahoma" w:eastAsia="Times New Roman" w:hAnsi="Tahoma" w:cs="Tahoma"/>
          <w:sz w:val="24"/>
          <w:szCs w:val="24"/>
          <w:lang w:eastAsia="es-CO"/>
        </w:rPr>
        <w:t xml:space="preserve"> ascendía a la suma de $689.455 pesos, que junto con el auxilio de transporte ($77.700), le reportaban un ingreso mensual de alrededor de $767.155, suma que le permitía aportar a los gastos del hogar, los cuales se utilizaban para cubrir</w:t>
      </w:r>
      <w:r w:rsidR="00412BC3" w:rsidRPr="005C6450">
        <w:rPr>
          <w:rFonts w:ascii="Tahoma" w:eastAsia="Times New Roman" w:hAnsi="Tahoma" w:cs="Tahoma"/>
          <w:sz w:val="24"/>
          <w:szCs w:val="24"/>
          <w:lang w:eastAsia="es-CO"/>
        </w:rPr>
        <w:t xml:space="preserve"> un porcentaje</w:t>
      </w:r>
      <w:r w:rsidR="7B5FF289" w:rsidRPr="005C6450">
        <w:rPr>
          <w:rFonts w:ascii="Tahoma" w:eastAsia="Times New Roman" w:hAnsi="Tahoma" w:cs="Tahoma"/>
          <w:sz w:val="24"/>
          <w:szCs w:val="24"/>
          <w:lang w:eastAsia="es-CO"/>
        </w:rPr>
        <w:t xml:space="preserve"> </w:t>
      </w:r>
      <w:r w:rsidR="00412BC3" w:rsidRPr="005C6450">
        <w:rPr>
          <w:rFonts w:ascii="Tahoma" w:eastAsia="Times New Roman" w:hAnsi="Tahoma" w:cs="Tahoma"/>
          <w:sz w:val="24"/>
          <w:szCs w:val="24"/>
          <w:lang w:eastAsia="es-CO"/>
        </w:rPr>
        <w:t>d</w:t>
      </w:r>
      <w:r w:rsidR="7B5FF289" w:rsidRPr="005C6450">
        <w:rPr>
          <w:rFonts w:ascii="Tahoma" w:eastAsia="Times New Roman" w:hAnsi="Tahoma" w:cs="Tahoma"/>
          <w:sz w:val="24"/>
          <w:szCs w:val="24"/>
          <w:lang w:eastAsia="es-CO"/>
        </w:rPr>
        <w:t xml:space="preserve">el arrendamiento y alimento, toda vez que los gastos del núcleo familiar </w:t>
      </w:r>
      <w:r w:rsidR="7B5FF289" w:rsidRPr="005C6450">
        <w:rPr>
          <w:rFonts w:ascii="Tahoma" w:eastAsia="Times New Roman" w:hAnsi="Tahoma" w:cs="Tahoma"/>
          <w:sz w:val="24"/>
          <w:szCs w:val="24"/>
          <w:lang w:eastAsia="es-CO"/>
        </w:rPr>
        <w:lastRenderedPageBreak/>
        <w:t>ascendían a</w:t>
      </w:r>
      <w:r w:rsidR="00725F47" w:rsidRPr="005C6450">
        <w:rPr>
          <w:rFonts w:ascii="Tahoma" w:eastAsia="Times New Roman" w:hAnsi="Tahoma" w:cs="Tahoma"/>
          <w:sz w:val="24"/>
          <w:szCs w:val="24"/>
          <w:lang w:eastAsia="es-CO"/>
        </w:rPr>
        <w:t>proximadamente a</w:t>
      </w:r>
      <w:r w:rsidR="7B5FF289" w:rsidRPr="005C6450">
        <w:rPr>
          <w:rFonts w:ascii="Tahoma" w:eastAsia="Times New Roman" w:hAnsi="Tahoma" w:cs="Tahoma"/>
          <w:sz w:val="24"/>
          <w:szCs w:val="24"/>
          <w:lang w:eastAsia="es-CO"/>
        </w:rPr>
        <w:t xml:space="preserve"> $1.</w:t>
      </w:r>
      <w:r w:rsidR="00725F47" w:rsidRPr="005C6450">
        <w:rPr>
          <w:rFonts w:ascii="Tahoma" w:eastAsia="Times New Roman" w:hAnsi="Tahoma" w:cs="Tahoma"/>
          <w:sz w:val="24"/>
          <w:szCs w:val="24"/>
          <w:lang w:eastAsia="es-CO"/>
        </w:rPr>
        <w:t>4</w:t>
      </w:r>
      <w:r w:rsidR="7B5FF289" w:rsidRPr="005C6450">
        <w:rPr>
          <w:rFonts w:ascii="Tahoma" w:eastAsia="Times New Roman" w:hAnsi="Tahoma" w:cs="Tahoma"/>
          <w:sz w:val="24"/>
          <w:szCs w:val="24"/>
          <w:lang w:eastAsia="es-CO"/>
        </w:rPr>
        <w:t xml:space="preserve">00.000, según lo indicado por </w:t>
      </w:r>
      <w:r w:rsidR="00412BC3" w:rsidRPr="005C6450">
        <w:rPr>
          <w:rFonts w:ascii="Tahoma" w:eastAsia="Times New Roman" w:hAnsi="Tahoma" w:cs="Tahoma"/>
          <w:sz w:val="24"/>
          <w:szCs w:val="24"/>
          <w:lang w:eastAsia="es-CO"/>
        </w:rPr>
        <w:t>la</w:t>
      </w:r>
      <w:r w:rsidR="7B5FF289" w:rsidRPr="005C6450">
        <w:rPr>
          <w:rFonts w:ascii="Tahoma" w:eastAsia="Times New Roman" w:hAnsi="Tahoma" w:cs="Tahoma"/>
          <w:sz w:val="24"/>
          <w:szCs w:val="24"/>
          <w:lang w:eastAsia="es-CO"/>
        </w:rPr>
        <w:t xml:space="preserve"> demandante, y que se reunían con la concurrencia de los ingresos del padre de familia</w:t>
      </w:r>
      <w:r w:rsidR="00725F47" w:rsidRPr="005C6450">
        <w:rPr>
          <w:rFonts w:ascii="Tahoma" w:eastAsia="Times New Roman" w:hAnsi="Tahoma" w:cs="Tahoma"/>
          <w:sz w:val="24"/>
          <w:szCs w:val="24"/>
          <w:lang w:eastAsia="es-CO"/>
        </w:rPr>
        <w:t xml:space="preserve">, </w:t>
      </w:r>
      <w:r w:rsidR="7B5FF289" w:rsidRPr="005C6450">
        <w:rPr>
          <w:rFonts w:ascii="Tahoma" w:eastAsia="Times New Roman" w:hAnsi="Tahoma" w:cs="Tahoma"/>
          <w:sz w:val="24"/>
          <w:szCs w:val="24"/>
          <w:lang w:eastAsia="es-CO"/>
        </w:rPr>
        <w:t>sus dos hijos fallecidos</w:t>
      </w:r>
      <w:r w:rsidR="00725F47" w:rsidRPr="005C6450">
        <w:rPr>
          <w:rFonts w:ascii="Tahoma" w:eastAsia="Times New Roman" w:hAnsi="Tahoma" w:cs="Tahoma"/>
          <w:sz w:val="24"/>
          <w:szCs w:val="24"/>
          <w:lang w:eastAsia="es-CO"/>
        </w:rPr>
        <w:t xml:space="preserve"> y en un porcentaje inferior, por su tercer hijo</w:t>
      </w:r>
      <w:r w:rsidR="00AE5019" w:rsidRPr="005C6450">
        <w:rPr>
          <w:rFonts w:ascii="Tahoma" w:eastAsia="Times New Roman" w:hAnsi="Tahoma" w:cs="Tahoma"/>
          <w:sz w:val="24"/>
          <w:szCs w:val="24"/>
          <w:lang w:eastAsia="es-CO"/>
        </w:rPr>
        <w:t xml:space="preserve">. </w:t>
      </w:r>
      <w:r w:rsidR="00A6057B" w:rsidRPr="005C6450">
        <w:rPr>
          <w:rFonts w:ascii="Tahoma" w:eastAsia="Times New Roman" w:hAnsi="Tahoma" w:cs="Tahoma"/>
          <w:sz w:val="24"/>
          <w:szCs w:val="24"/>
          <w:lang w:eastAsia="es-CO"/>
        </w:rPr>
        <w:t xml:space="preserve">En este </w:t>
      </w:r>
      <w:r w:rsidR="7B5FF289" w:rsidRPr="005C6450">
        <w:rPr>
          <w:rFonts w:ascii="Tahoma" w:eastAsia="Times New Roman" w:hAnsi="Tahoma" w:cs="Tahoma"/>
          <w:sz w:val="24"/>
          <w:szCs w:val="24"/>
          <w:lang w:eastAsia="es-CO"/>
        </w:rPr>
        <w:t>or</w:t>
      </w:r>
      <w:r w:rsidR="00AE5019" w:rsidRPr="005C6450">
        <w:rPr>
          <w:rFonts w:ascii="Tahoma" w:eastAsia="Times New Roman" w:hAnsi="Tahoma" w:cs="Tahoma"/>
          <w:sz w:val="24"/>
          <w:szCs w:val="24"/>
          <w:lang w:eastAsia="es-CO"/>
        </w:rPr>
        <w:t>den de ideas, queda en evidencia que el hijo fallecido tenía ingresos fijos y periódicos</w:t>
      </w:r>
      <w:r w:rsidR="00725F47" w:rsidRPr="005C6450">
        <w:rPr>
          <w:rFonts w:ascii="Tahoma" w:eastAsia="Times New Roman" w:hAnsi="Tahoma" w:cs="Tahoma"/>
          <w:sz w:val="24"/>
          <w:szCs w:val="24"/>
          <w:lang w:eastAsia="es-CO"/>
        </w:rPr>
        <w:t>.</w:t>
      </w:r>
    </w:p>
    <w:p w14:paraId="51E738E0" w14:textId="77777777" w:rsidR="00837C19" w:rsidRPr="005C6450" w:rsidRDefault="00837C19" w:rsidP="005C6450">
      <w:pPr>
        <w:spacing w:after="0" w:line="276" w:lineRule="auto"/>
        <w:ind w:firstLine="708"/>
        <w:jc w:val="both"/>
        <w:textAlignment w:val="baseline"/>
        <w:rPr>
          <w:rFonts w:ascii="Tahoma" w:eastAsia="Times New Roman" w:hAnsi="Tahoma" w:cs="Tahoma"/>
          <w:sz w:val="24"/>
          <w:szCs w:val="24"/>
          <w:lang w:eastAsia="es-CO"/>
        </w:rPr>
      </w:pPr>
    </w:p>
    <w:p w14:paraId="5122AD34" w14:textId="0C02856B" w:rsidR="007E3F2D" w:rsidRPr="005C6450" w:rsidRDefault="007C3734" w:rsidP="00C92A0C">
      <w:pPr>
        <w:spacing w:after="0" w:line="276" w:lineRule="auto"/>
        <w:ind w:firstLine="708"/>
        <w:jc w:val="both"/>
        <w:rPr>
          <w:rFonts w:ascii="Tahoma" w:eastAsia="Times New Roman" w:hAnsi="Tahoma" w:cs="Tahoma"/>
          <w:sz w:val="24"/>
          <w:szCs w:val="24"/>
          <w:lang w:eastAsia="es-CO"/>
        </w:rPr>
      </w:pPr>
      <w:r w:rsidRPr="005C6450">
        <w:rPr>
          <w:rFonts w:ascii="Tahoma" w:eastAsia="Tahoma" w:hAnsi="Tahoma" w:cs="Tahoma"/>
          <w:color w:val="000000" w:themeColor="text1"/>
          <w:spacing w:val="4"/>
          <w:sz w:val="24"/>
          <w:szCs w:val="24"/>
        </w:rPr>
        <w:t xml:space="preserve">De igual manera quedó acreditado, o por lo menos no existe prueba en contrario, que la demandante no tenía casa propia, ni registraba actividades laborales o comerciales que le generen ingresos. Así mismo, </w:t>
      </w:r>
      <w:r w:rsidR="001A65B7" w:rsidRPr="005C6450">
        <w:rPr>
          <w:rFonts w:ascii="Tahoma" w:eastAsia="Times New Roman" w:hAnsi="Tahoma" w:cs="Tahoma"/>
          <w:sz w:val="24"/>
          <w:szCs w:val="24"/>
          <w:lang w:eastAsia="es-CO"/>
        </w:rPr>
        <w:t>de acuerdo a l</w:t>
      </w:r>
      <w:r w:rsidR="00DA3787" w:rsidRPr="005C6450">
        <w:rPr>
          <w:rFonts w:ascii="Tahoma" w:eastAsia="Times New Roman" w:hAnsi="Tahoma" w:cs="Tahoma"/>
          <w:sz w:val="24"/>
          <w:szCs w:val="24"/>
          <w:lang w:eastAsia="es-CO"/>
        </w:rPr>
        <w:t>os relatos de l</w:t>
      </w:r>
      <w:r w:rsidR="00264C75" w:rsidRPr="005C6450">
        <w:rPr>
          <w:rFonts w:ascii="Tahoma" w:eastAsia="Times New Roman" w:hAnsi="Tahoma" w:cs="Tahoma"/>
          <w:sz w:val="24"/>
          <w:szCs w:val="24"/>
          <w:lang w:eastAsia="es-CO"/>
        </w:rPr>
        <w:t>a</w:t>
      </w:r>
      <w:r w:rsidR="00DA3787" w:rsidRPr="005C6450">
        <w:rPr>
          <w:rFonts w:ascii="Tahoma" w:eastAsia="Times New Roman" w:hAnsi="Tahoma" w:cs="Tahoma"/>
          <w:sz w:val="24"/>
          <w:szCs w:val="24"/>
          <w:lang w:eastAsia="es-CO"/>
        </w:rPr>
        <w:t xml:space="preserve">s </w:t>
      </w:r>
      <w:proofErr w:type="spellStart"/>
      <w:r w:rsidR="00DA3787" w:rsidRPr="005C6450">
        <w:rPr>
          <w:rFonts w:ascii="Tahoma" w:eastAsia="Times New Roman" w:hAnsi="Tahoma" w:cs="Tahoma"/>
          <w:sz w:val="24"/>
          <w:szCs w:val="24"/>
          <w:lang w:eastAsia="es-CO"/>
        </w:rPr>
        <w:t>testig</w:t>
      </w:r>
      <w:r w:rsidR="00264C75" w:rsidRPr="005C6450">
        <w:rPr>
          <w:rFonts w:ascii="Tahoma" w:eastAsia="Times New Roman" w:hAnsi="Tahoma" w:cs="Tahoma"/>
          <w:sz w:val="24"/>
          <w:szCs w:val="24"/>
          <w:lang w:eastAsia="es-CO"/>
        </w:rPr>
        <w:t>a</w:t>
      </w:r>
      <w:r w:rsidR="00DA3787" w:rsidRPr="005C6450">
        <w:rPr>
          <w:rFonts w:ascii="Tahoma" w:eastAsia="Times New Roman" w:hAnsi="Tahoma" w:cs="Tahoma"/>
          <w:sz w:val="24"/>
          <w:szCs w:val="24"/>
          <w:lang w:eastAsia="es-CO"/>
        </w:rPr>
        <w:t>s</w:t>
      </w:r>
      <w:proofErr w:type="spellEnd"/>
      <w:r w:rsidR="7B5FF289" w:rsidRPr="005C6450">
        <w:rPr>
          <w:rFonts w:ascii="Tahoma" w:eastAsia="Times New Roman" w:hAnsi="Tahoma" w:cs="Tahoma"/>
          <w:sz w:val="24"/>
          <w:szCs w:val="24"/>
          <w:lang w:eastAsia="es-CO"/>
        </w:rPr>
        <w:t xml:space="preserve">, </w:t>
      </w:r>
      <w:bookmarkStart w:id="10" w:name="_Hlk110935085"/>
      <w:r w:rsidR="7B5FF289" w:rsidRPr="005C6450">
        <w:rPr>
          <w:rFonts w:ascii="Tahoma" w:eastAsia="Times New Roman" w:hAnsi="Tahoma" w:cs="Tahoma"/>
          <w:sz w:val="24"/>
          <w:szCs w:val="24"/>
          <w:lang w:eastAsia="es-CO"/>
        </w:rPr>
        <w:t xml:space="preserve">es evidente que en este caso se presenta lo que la jurisprudencia ha denominado </w:t>
      </w:r>
      <w:r w:rsidR="7B5FF289" w:rsidRPr="005C6450">
        <w:rPr>
          <w:rFonts w:ascii="Tahoma" w:eastAsia="Times New Roman" w:hAnsi="Tahoma" w:cs="Tahoma"/>
          <w:b/>
          <w:sz w:val="24"/>
          <w:szCs w:val="24"/>
          <w:lang w:eastAsia="es-CO"/>
        </w:rPr>
        <w:t>aporte comunitario de un hijo</w:t>
      </w:r>
      <w:r w:rsidR="001A65B7" w:rsidRPr="005C6450">
        <w:rPr>
          <w:rFonts w:ascii="Tahoma" w:eastAsia="Times New Roman" w:hAnsi="Tahoma" w:cs="Tahoma"/>
          <w:b/>
          <w:sz w:val="24"/>
          <w:szCs w:val="24"/>
          <w:lang w:eastAsia="es-CO"/>
        </w:rPr>
        <w:t>,</w:t>
      </w:r>
      <w:r w:rsidR="7B5FF289" w:rsidRPr="005C6450">
        <w:rPr>
          <w:rFonts w:ascii="Tahoma" w:eastAsia="Times New Roman" w:hAnsi="Tahoma" w:cs="Tahoma"/>
          <w:sz w:val="24"/>
          <w:szCs w:val="24"/>
          <w:lang w:eastAsia="es-CO"/>
        </w:rPr>
        <w:t xml:space="preserve"> pues el de cujus hacía parte de la misma unidad familiar a la que pertenecía su </w:t>
      </w:r>
      <w:r w:rsidR="00E60980" w:rsidRPr="005C6450">
        <w:rPr>
          <w:rFonts w:ascii="Tahoma" w:eastAsia="Times New Roman" w:hAnsi="Tahoma" w:cs="Tahoma"/>
          <w:sz w:val="24"/>
          <w:szCs w:val="24"/>
          <w:lang w:eastAsia="es-CO"/>
        </w:rPr>
        <w:t>madre</w:t>
      </w:r>
      <w:r w:rsidR="7B5FF289" w:rsidRPr="005C6450">
        <w:rPr>
          <w:rFonts w:ascii="Tahoma" w:eastAsia="Times New Roman" w:hAnsi="Tahoma" w:cs="Tahoma"/>
          <w:sz w:val="24"/>
          <w:szCs w:val="24"/>
          <w:lang w:eastAsia="es-CO"/>
        </w:rPr>
        <w:t>, de modo que, conforme dice la Sala de Casación Laboral en la sentencia atrás transcrita, no es procedente desagregar los gastos básicos de cada uno de los integrantes del hogar de</w:t>
      </w:r>
      <w:r w:rsidR="00E60980" w:rsidRPr="005C6450">
        <w:rPr>
          <w:rFonts w:ascii="Tahoma" w:eastAsia="Times New Roman" w:hAnsi="Tahoma" w:cs="Tahoma"/>
          <w:sz w:val="24"/>
          <w:szCs w:val="24"/>
          <w:lang w:eastAsia="es-CO"/>
        </w:rPr>
        <w:t xml:space="preserve"> </w:t>
      </w:r>
      <w:r w:rsidR="00DA3787" w:rsidRPr="005C6450">
        <w:rPr>
          <w:rFonts w:ascii="Tahoma" w:eastAsia="Times New Roman" w:hAnsi="Tahoma" w:cs="Tahoma"/>
          <w:sz w:val="24"/>
          <w:szCs w:val="24"/>
          <w:lang w:eastAsia="es-CO"/>
        </w:rPr>
        <w:t xml:space="preserve">Diana María Blandón Murillo </w:t>
      </w:r>
      <w:r w:rsidR="7B5FF289" w:rsidRPr="005C6450">
        <w:rPr>
          <w:rFonts w:ascii="Tahoma" w:eastAsia="Times New Roman" w:hAnsi="Tahoma" w:cs="Tahoma"/>
          <w:sz w:val="24"/>
          <w:szCs w:val="24"/>
          <w:lang w:eastAsia="es-CO"/>
        </w:rPr>
        <w:t xml:space="preserve">a fin de determinar si existía dependencia económica, pues ha de entenderse que las necesidades de quienes integran el hogar común en lo que toca con servicios públicos, arrendamiento, salud, vestuario, alimentación dentro y fuera del hogar, y desplazamientos para atender lo propio de la jornada laboral y las actividades diarias, siempre que estén dentro del ámbito de la congrua subsistencia y atiendan al concepto de una vida digna, entran en el presupuesto común de gastos. </w:t>
      </w:r>
    </w:p>
    <w:bookmarkEnd w:id="10"/>
    <w:p w14:paraId="628BC542" w14:textId="77777777" w:rsidR="007E3F2D" w:rsidRPr="005C6450" w:rsidRDefault="007E3F2D" w:rsidP="00C92A0C">
      <w:pPr>
        <w:spacing w:after="0" w:line="276" w:lineRule="auto"/>
        <w:ind w:firstLine="708"/>
        <w:jc w:val="both"/>
        <w:rPr>
          <w:rFonts w:ascii="Tahoma" w:eastAsia="Times New Roman" w:hAnsi="Tahoma" w:cs="Tahoma"/>
          <w:sz w:val="24"/>
          <w:szCs w:val="24"/>
          <w:lang w:eastAsia="es-CO"/>
        </w:rPr>
      </w:pPr>
    </w:p>
    <w:p w14:paraId="42DDE815" w14:textId="3FF6A5FA" w:rsidR="007E3F2D" w:rsidRPr="005C6450" w:rsidRDefault="00DA3787" w:rsidP="00C92A0C">
      <w:pPr>
        <w:spacing w:after="0" w:line="276" w:lineRule="auto"/>
        <w:ind w:firstLine="708"/>
        <w:jc w:val="both"/>
        <w:rPr>
          <w:rFonts w:ascii="Tahoma" w:eastAsia="Times New Roman" w:hAnsi="Tahoma" w:cs="Tahoma"/>
          <w:sz w:val="24"/>
          <w:szCs w:val="24"/>
          <w:lang w:eastAsia="es-CO"/>
        </w:rPr>
      </w:pPr>
      <w:bookmarkStart w:id="11" w:name="_Hlk110935171"/>
      <w:r w:rsidRPr="005C6450">
        <w:rPr>
          <w:rFonts w:ascii="Tahoma" w:eastAsia="Times New Roman" w:hAnsi="Tahoma" w:cs="Tahoma"/>
          <w:sz w:val="24"/>
          <w:szCs w:val="24"/>
          <w:lang w:eastAsia="es-CO"/>
        </w:rPr>
        <w:t>Lo anterior</w:t>
      </w:r>
      <w:r w:rsidR="7B5FF289" w:rsidRPr="005C6450">
        <w:rPr>
          <w:rFonts w:ascii="Tahoma" w:eastAsia="Times New Roman" w:hAnsi="Tahoma" w:cs="Tahoma"/>
          <w:sz w:val="24"/>
          <w:szCs w:val="24"/>
          <w:lang w:eastAsia="es-CO"/>
        </w:rPr>
        <w:t xml:space="preserve"> por cuanto</w:t>
      </w:r>
      <w:r w:rsidR="001A65B7" w:rsidRPr="005C6450">
        <w:rPr>
          <w:rFonts w:ascii="Tahoma" w:eastAsia="Times New Roman" w:hAnsi="Tahoma" w:cs="Tahoma"/>
          <w:sz w:val="24"/>
          <w:szCs w:val="24"/>
          <w:lang w:eastAsia="es-CO"/>
        </w:rPr>
        <w:t xml:space="preserve">, en el presente caso, </w:t>
      </w:r>
      <w:r w:rsidR="7B5FF289" w:rsidRPr="005C6450">
        <w:rPr>
          <w:rFonts w:ascii="Tahoma" w:eastAsia="Times New Roman" w:hAnsi="Tahoma" w:cs="Tahoma"/>
          <w:sz w:val="24"/>
          <w:szCs w:val="24"/>
          <w:lang w:eastAsia="es-CO"/>
        </w:rPr>
        <w:t xml:space="preserve">sin la </w:t>
      </w:r>
      <w:r w:rsidR="001A65B7" w:rsidRPr="005C6450">
        <w:rPr>
          <w:rFonts w:ascii="Tahoma" w:eastAsia="Times New Roman" w:hAnsi="Tahoma" w:cs="Tahoma"/>
          <w:sz w:val="24"/>
          <w:szCs w:val="24"/>
          <w:lang w:eastAsia="es-CO"/>
        </w:rPr>
        <w:t xml:space="preserve">suma </w:t>
      </w:r>
      <w:r w:rsidR="7B5FF289" w:rsidRPr="005C6450">
        <w:rPr>
          <w:rFonts w:ascii="Tahoma" w:eastAsia="Times New Roman" w:hAnsi="Tahoma" w:cs="Tahoma"/>
          <w:sz w:val="24"/>
          <w:szCs w:val="24"/>
          <w:lang w:eastAsia="es-CO"/>
        </w:rPr>
        <w:t>de todos los recursos</w:t>
      </w:r>
      <w:r w:rsidR="001A65B7" w:rsidRPr="005C6450">
        <w:rPr>
          <w:rFonts w:ascii="Tahoma" w:eastAsia="Times New Roman" w:hAnsi="Tahoma" w:cs="Tahoma"/>
          <w:sz w:val="24"/>
          <w:szCs w:val="24"/>
          <w:lang w:eastAsia="es-CO"/>
        </w:rPr>
        <w:t xml:space="preserve"> que aportaban el padre y </w:t>
      </w:r>
      <w:r w:rsidR="00814167" w:rsidRPr="005C6450">
        <w:rPr>
          <w:rFonts w:ascii="Tahoma" w:eastAsia="Times New Roman" w:hAnsi="Tahoma" w:cs="Tahoma"/>
          <w:sz w:val="24"/>
          <w:szCs w:val="24"/>
          <w:lang w:eastAsia="es-CO"/>
        </w:rPr>
        <w:t xml:space="preserve">sus </w:t>
      </w:r>
      <w:r w:rsidR="001A65B7" w:rsidRPr="005C6450">
        <w:rPr>
          <w:rFonts w:ascii="Tahoma" w:eastAsia="Times New Roman" w:hAnsi="Tahoma" w:cs="Tahoma"/>
          <w:sz w:val="24"/>
          <w:szCs w:val="24"/>
          <w:lang w:eastAsia="es-CO"/>
        </w:rPr>
        <w:t>hijo</w:t>
      </w:r>
      <w:r w:rsidR="00E60980" w:rsidRPr="005C6450">
        <w:rPr>
          <w:rFonts w:ascii="Tahoma" w:eastAsia="Times New Roman" w:hAnsi="Tahoma" w:cs="Tahoma"/>
          <w:sz w:val="24"/>
          <w:szCs w:val="24"/>
          <w:lang w:eastAsia="es-CO"/>
        </w:rPr>
        <w:t>s</w:t>
      </w:r>
      <w:r w:rsidR="001A65B7" w:rsidRPr="005C6450">
        <w:rPr>
          <w:rFonts w:ascii="Tahoma" w:eastAsia="Times New Roman" w:hAnsi="Tahoma" w:cs="Tahoma"/>
          <w:sz w:val="24"/>
          <w:szCs w:val="24"/>
          <w:lang w:eastAsia="es-CO"/>
        </w:rPr>
        <w:t xml:space="preserve"> al hogar, era imposible </w:t>
      </w:r>
      <w:r w:rsidR="7B5FF289" w:rsidRPr="005C6450">
        <w:rPr>
          <w:rFonts w:ascii="Tahoma" w:eastAsia="Times New Roman" w:hAnsi="Tahoma" w:cs="Tahoma"/>
          <w:sz w:val="24"/>
          <w:szCs w:val="24"/>
          <w:lang w:eastAsia="es-CO"/>
        </w:rPr>
        <w:t>acceder a una vida en condiciones dignas</w:t>
      </w:r>
      <w:r w:rsidR="001A65B7" w:rsidRPr="005C6450">
        <w:rPr>
          <w:rFonts w:ascii="Tahoma" w:eastAsia="Times New Roman" w:hAnsi="Tahoma" w:cs="Tahoma"/>
          <w:sz w:val="24"/>
          <w:szCs w:val="24"/>
          <w:lang w:eastAsia="es-CO"/>
        </w:rPr>
        <w:t xml:space="preserve">, de manera que el aporte del hijo fallecido </w:t>
      </w:r>
      <w:r w:rsidR="00E60980" w:rsidRPr="005C6450">
        <w:rPr>
          <w:rFonts w:ascii="Tahoma" w:eastAsia="Times New Roman" w:hAnsi="Tahoma" w:cs="Tahoma"/>
          <w:sz w:val="24"/>
          <w:szCs w:val="24"/>
          <w:lang w:eastAsia="es-CO"/>
        </w:rPr>
        <w:t xml:space="preserve">Daniel Román Blandón, </w:t>
      </w:r>
      <w:r w:rsidR="001A65B7" w:rsidRPr="005C6450">
        <w:rPr>
          <w:rFonts w:ascii="Tahoma" w:eastAsia="Times New Roman" w:hAnsi="Tahoma" w:cs="Tahoma"/>
          <w:sz w:val="24"/>
          <w:szCs w:val="24"/>
          <w:lang w:eastAsia="es-CO"/>
        </w:rPr>
        <w:t xml:space="preserve">cumple los requisitos de la </w:t>
      </w:r>
      <w:r w:rsidR="001A65B7" w:rsidRPr="005C6450">
        <w:rPr>
          <w:rFonts w:ascii="Tahoma" w:hAnsi="Tahoma" w:cs="Tahoma"/>
          <w:sz w:val="24"/>
          <w:szCs w:val="24"/>
        </w:rPr>
        <w:t>sentencia SL2886 de 2018</w:t>
      </w:r>
      <w:bookmarkEnd w:id="11"/>
      <w:r w:rsidR="001A65B7" w:rsidRPr="005C6450">
        <w:rPr>
          <w:rFonts w:ascii="Tahoma" w:hAnsi="Tahoma" w:cs="Tahoma"/>
          <w:sz w:val="24"/>
          <w:szCs w:val="24"/>
        </w:rPr>
        <w:t xml:space="preserve">, esto es: </w:t>
      </w:r>
      <w:r w:rsidR="001A65B7" w:rsidRPr="005C6450">
        <w:rPr>
          <w:rFonts w:ascii="Tahoma" w:hAnsi="Tahoma" w:cs="Tahoma"/>
          <w:iCs/>
          <w:sz w:val="24"/>
          <w:szCs w:val="24"/>
        </w:rPr>
        <w:t>i) era cierto y no presunto; ii) la participación económica era regular y periódica,</w:t>
      </w:r>
      <w:r w:rsidR="00C21E86" w:rsidRPr="005C6450">
        <w:rPr>
          <w:rFonts w:ascii="Tahoma" w:hAnsi="Tahoma" w:cs="Tahoma"/>
          <w:sz w:val="24"/>
          <w:szCs w:val="24"/>
        </w:rPr>
        <w:t xml:space="preserve"> </w:t>
      </w:r>
      <w:r w:rsidR="00C21E86" w:rsidRPr="005C6450">
        <w:rPr>
          <w:rFonts w:ascii="Tahoma" w:hAnsi="Tahoma" w:cs="Tahoma"/>
          <w:iCs/>
          <w:sz w:val="24"/>
          <w:szCs w:val="24"/>
        </w:rPr>
        <w:t xml:space="preserve">como quiera que los gastos fijos de la casa, a saber: alimento y servicios públicos, son gastos regulares y periódicos, </w:t>
      </w:r>
      <w:r w:rsidR="00264C75" w:rsidRPr="005C6450">
        <w:rPr>
          <w:rFonts w:ascii="Tahoma" w:hAnsi="Tahoma" w:cs="Tahoma"/>
          <w:iCs/>
          <w:sz w:val="24"/>
          <w:szCs w:val="24"/>
        </w:rPr>
        <w:t xml:space="preserve">de manera que </w:t>
      </w:r>
      <w:r w:rsidR="00C21E86" w:rsidRPr="005C6450">
        <w:rPr>
          <w:rFonts w:ascii="Tahoma" w:hAnsi="Tahoma" w:cs="Tahoma"/>
          <w:iCs/>
          <w:sz w:val="24"/>
          <w:szCs w:val="24"/>
        </w:rPr>
        <w:t>es lógico inferir la participación que hizo el hijo fallecido para solventar tales gastos comunes</w:t>
      </w:r>
      <w:r w:rsidR="001A65B7" w:rsidRPr="005C6450">
        <w:rPr>
          <w:rFonts w:ascii="Tahoma" w:hAnsi="Tahoma" w:cs="Tahoma"/>
          <w:iCs/>
          <w:sz w:val="24"/>
          <w:szCs w:val="24"/>
        </w:rPr>
        <w:t xml:space="preserve">; iii) </w:t>
      </w:r>
      <w:r w:rsidR="006A3C1D" w:rsidRPr="005C6450">
        <w:rPr>
          <w:rFonts w:ascii="Tahoma" w:hAnsi="Tahoma" w:cs="Tahoma"/>
          <w:iCs/>
          <w:sz w:val="24"/>
          <w:szCs w:val="24"/>
        </w:rPr>
        <w:t xml:space="preserve">por la misma razón de que </w:t>
      </w:r>
      <w:r w:rsidR="00E60980" w:rsidRPr="005C6450">
        <w:rPr>
          <w:rFonts w:ascii="Tahoma" w:hAnsi="Tahoma" w:cs="Tahoma"/>
          <w:iCs/>
          <w:sz w:val="24"/>
          <w:szCs w:val="24"/>
        </w:rPr>
        <w:t xml:space="preserve">contaba con </w:t>
      </w:r>
      <w:r w:rsidR="006A3C1D" w:rsidRPr="005C6450">
        <w:rPr>
          <w:rFonts w:ascii="Tahoma" w:hAnsi="Tahoma" w:cs="Tahoma"/>
          <w:iCs/>
          <w:sz w:val="24"/>
          <w:szCs w:val="24"/>
        </w:rPr>
        <w:t xml:space="preserve">un ingreso fijo y periódico, su contribución al hogar era </w:t>
      </w:r>
      <w:r w:rsidR="001A65B7" w:rsidRPr="005C6450">
        <w:rPr>
          <w:rFonts w:ascii="Tahoma" w:hAnsi="Tahoma" w:cs="Tahoma"/>
          <w:iCs/>
          <w:sz w:val="24"/>
          <w:szCs w:val="24"/>
        </w:rPr>
        <w:t>significativa, respecto al total de ingresos de</w:t>
      </w:r>
      <w:r w:rsidR="006A3C1D" w:rsidRPr="005C6450">
        <w:rPr>
          <w:rFonts w:ascii="Tahoma" w:hAnsi="Tahoma" w:cs="Tahoma"/>
          <w:iCs/>
          <w:sz w:val="24"/>
          <w:szCs w:val="24"/>
        </w:rPr>
        <w:t xml:space="preserve"> los </w:t>
      </w:r>
      <w:r w:rsidR="001A65B7" w:rsidRPr="005C6450">
        <w:rPr>
          <w:rFonts w:ascii="Tahoma" w:hAnsi="Tahoma" w:cs="Tahoma"/>
          <w:iCs/>
          <w:sz w:val="24"/>
          <w:szCs w:val="24"/>
        </w:rPr>
        <w:t>beneficiarios</w:t>
      </w:r>
      <w:r w:rsidR="006A3C1D" w:rsidRPr="005C6450">
        <w:rPr>
          <w:rFonts w:ascii="Tahoma" w:hAnsi="Tahoma" w:cs="Tahoma"/>
          <w:iCs/>
          <w:sz w:val="24"/>
          <w:szCs w:val="24"/>
        </w:rPr>
        <w:t xml:space="preserve">, por cuanto se probó que </w:t>
      </w:r>
      <w:r w:rsidR="00C21E86" w:rsidRPr="005C6450">
        <w:rPr>
          <w:rFonts w:ascii="Tahoma" w:eastAsia="Times New Roman" w:hAnsi="Tahoma" w:cs="Tahoma"/>
          <w:sz w:val="24"/>
          <w:szCs w:val="24"/>
          <w:lang w:eastAsia="es-CO"/>
        </w:rPr>
        <w:t xml:space="preserve">el fallecido por lo menos aportaba el 30% de los gastos del hogar (que estaba compuesto por 5 personas), aporte que era </w:t>
      </w:r>
      <w:r w:rsidR="00814167" w:rsidRPr="005C6450">
        <w:rPr>
          <w:rFonts w:ascii="Tahoma" w:eastAsia="Times New Roman" w:hAnsi="Tahoma" w:cs="Tahoma"/>
          <w:sz w:val="24"/>
          <w:szCs w:val="24"/>
          <w:lang w:eastAsia="es-CO"/>
        </w:rPr>
        <w:t>representativo</w:t>
      </w:r>
      <w:r w:rsidR="00C21E86" w:rsidRPr="005C6450">
        <w:rPr>
          <w:rFonts w:ascii="Tahoma" w:eastAsia="Times New Roman" w:hAnsi="Tahoma" w:cs="Tahoma"/>
          <w:sz w:val="24"/>
          <w:szCs w:val="24"/>
          <w:lang w:eastAsia="es-CO"/>
        </w:rPr>
        <w:t xml:space="preserve"> para el hogar y</w:t>
      </w:r>
      <w:r w:rsidR="001A65B7" w:rsidRPr="005C6450">
        <w:rPr>
          <w:rFonts w:ascii="Tahoma" w:hAnsi="Tahoma" w:cs="Tahoma"/>
          <w:iCs/>
          <w:sz w:val="24"/>
          <w:szCs w:val="24"/>
        </w:rPr>
        <w:t xml:space="preserve"> constitu</w:t>
      </w:r>
      <w:r w:rsidR="00C21E86" w:rsidRPr="005C6450">
        <w:rPr>
          <w:rFonts w:ascii="Tahoma" w:hAnsi="Tahoma" w:cs="Tahoma"/>
          <w:iCs/>
          <w:sz w:val="24"/>
          <w:szCs w:val="24"/>
        </w:rPr>
        <w:t>ía</w:t>
      </w:r>
      <w:r w:rsidR="001A65B7" w:rsidRPr="005C6450">
        <w:rPr>
          <w:rFonts w:ascii="Tahoma" w:hAnsi="Tahoma" w:cs="Tahoma"/>
          <w:iCs/>
          <w:sz w:val="24"/>
          <w:szCs w:val="24"/>
        </w:rPr>
        <w:t xml:space="preserve"> un verdadero soporte o sustento económico</w:t>
      </w:r>
      <w:r w:rsidR="006A3C1D" w:rsidRPr="005C6450">
        <w:rPr>
          <w:rFonts w:ascii="Tahoma" w:hAnsi="Tahoma" w:cs="Tahoma"/>
          <w:iCs/>
          <w:sz w:val="24"/>
          <w:szCs w:val="24"/>
        </w:rPr>
        <w:t xml:space="preserve">. </w:t>
      </w:r>
    </w:p>
    <w:p w14:paraId="3C2639F3" w14:textId="77777777" w:rsidR="007E3F2D" w:rsidRPr="005C6450" w:rsidRDefault="007E3F2D" w:rsidP="00C92A0C">
      <w:pPr>
        <w:spacing w:after="0" w:line="276" w:lineRule="auto"/>
        <w:ind w:firstLine="708"/>
        <w:jc w:val="both"/>
        <w:rPr>
          <w:rFonts w:ascii="Tahoma" w:eastAsia="Times New Roman" w:hAnsi="Tahoma" w:cs="Tahoma"/>
          <w:sz w:val="24"/>
          <w:szCs w:val="24"/>
          <w:lang w:eastAsia="es-CO"/>
        </w:rPr>
      </w:pPr>
    </w:p>
    <w:p w14:paraId="58C21D7D" w14:textId="47B872DA" w:rsidR="007E3F2D" w:rsidRPr="005C6450" w:rsidRDefault="007E3F2D" w:rsidP="00C92A0C">
      <w:pPr>
        <w:spacing w:after="0" w:line="276" w:lineRule="auto"/>
        <w:ind w:firstLine="708"/>
        <w:jc w:val="both"/>
        <w:rPr>
          <w:rFonts w:ascii="Tahoma" w:eastAsia="Times New Roman" w:hAnsi="Tahoma" w:cs="Tahoma"/>
          <w:sz w:val="24"/>
          <w:szCs w:val="24"/>
          <w:lang w:eastAsia="es-CO"/>
        </w:rPr>
      </w:pPr>
      <w:r w:rsidRPr="005C6450">
        <w:rPr>
          <w:rFonts w:ascii="Tahoma" w:eastAsia="Times New Roman" w:hAnsi="Tahoma" w:cs="Tahoma"/>
          <w:sz w:val="24"/>
          <w:szCs w:val="24"/>
          <w:lang w:eastAsia="es-CO"/>
        </w:rPr>
        <w:t xml:space="preserve">Finalmente, el argumento que propone la censura a fin de demostrar que el dinero que suministraba el de cujus únicamente cubría sus propios gastos no resulta válido, según se vio atrás, pues, se itera, al formar parte de un núcleo familiar, existía una comunidad de gastos que no es posible desagregar, en donde él cumplía </w:t>
      </w:r>
      <w:r w:rsidR="00814167" w:rsidRPr="005C6450">
        <w:rPr>
          <w:rFonts w:ascii="Tahoma" w:eastAsia="Times New Roman" w:hAnsi="Tahoma" w:cs="Tahoma"/>
          <w:sz w:val="24"/>
          <w:szCs w:val="24"/>
          <w:lang w:eastAsia="es-CO"/>
        </w:rPr>
        <w:t xml:space="preserve">un </w:t>
      </w:r>
      <w:r w:rsidRPr="005C6450">
        <w:rPr>
          <w:rFonts w:ascii="Tahoma" w:eastAsia="Times New Roman" w:hAnsi="Tahoma" w:cs="Tahoma"/>
          <w:sz w:val="24"/>
          <w:szCs w:val="24"/>
          <w:lang w:eastAsia="es-CO"/>
        </w:rPr>
        <w:t xml:space="preserve">rol productivo (aportaba </w:t>
      </w:r>
      <w:r w:rsidR="00814167" w:rsidRPr="005C6450">
        <w:rPr>
          <w:rFonts w:ascii="Tahoma" w:eastAsia="Times New Roman" w:hAnsi="Tahoma" w:cs="Tahoma"/>
          <w:sz w:val="24"/>
          <w:szCs w:val="24"/>
          <w:lang w:eastAsia="es-CO"/>
        </w:rPr>
        <w:t xml:space="preserve">parte del </w:t>
      </w:r>
      <w:r w:rsidRPr="005C6450">
        <w:rPr>
          <w:rFonts w:ascii="Tahoma" w:eastAsia="Times New Roman" w:hAnsi="Tahoma" w:cs="Tahoma"/>
          <w:sz w:val="24"/>
          <w:szCs w:val="24"/>
          <w:lang w:eastAsia="es-CO"/>
        </w:rPr>
        <w:t>dinero para el mercado y el pago de servicios públicos) y su madre asumía el rol reproductivo con la preparación de los alimentos y la administración del hogar, pero sin recibir remuneración económica alguna.</w:t>
      </w:r>
    </w:p>
    <w:p w14:paraId="29F2376D" w14:textId="77777777" w:rsidR="007E3F2D" w:rsidRPr="005C6450" w:rsidRDefault="007E3F2D" w:rsidP="00C92A0C">
      <w:pPr>
        <w:spacing w:after="0" w:line="276" w:lineRule="auto"/>
        <w:ind w:firstLine="708"/>
        <w:jc w:val="both"/>
        <w:rPr>
          <w:rFonts w:ascii="Tahoma" w:eastAsia="Times New Roman" w:hAnsi="Tahoma" w:cs="Tahoma"/>
          <w:sz w:val="24"/>
          <w:szCs w:val="24"/>
          <w:lang w:eastAsia="es-CO"/>
        </w:rPr>
      </w:pPr>
    </w:p>
    <w:p w14:paraId="75F827AD" w14:textId="77777777" w:rsidR="00FC031E" w:rsidRPr="005C6450" w:rsidRDefault="007E3F2D" w:rsidP="005C6450">
      <w:pPr>
        <w:spacing w:after="0" w:line="276" w:lineRule="auto"/>
        <w:ind w:firstLine="708"/>
        <w:jc w:val="both"/>
        <w:rPr>
          <w:rFonts w:ascii="Tahoma" w:eastAsia="Times New Roman" w:hAnsi="Tahoma" w:cs="Tahoma"/>
          <w:sz w:val="24"/>
          <w:szCs w:val="24"/>
          <w:lang w:eastAsia="es-CO"/>
        </w:rPr>
      </w:pPr>
      <w:r w:rsidRPr="005C6450">
        <w:rPr>
          <w:rFonts w:ascii="Tahoma" w:eastAsia="Times New Roman" w:hAnsi="Tahoma" w:cs="Tahoma"/>
          <w:sz w:val="24"/>
          <w:szCs w:val="24"/>
          <w:lang w:eastAsia="es-CO"/>
        </w:rPr>
        <w:t>Corolario de lo anterior, con apoyo en la jurisprudencia y basados en los hechos acreditados en este proceso, la Sala concluye que la contribución económica del afiliado fallecido era imprescindible para garantizar a la madre la satisfacción de los requerimientos económicos primordiales</w:t>
      </w:r>
      <w:r w:rsidR="00FC031E" w:rsidRPr="005C6450">
        <w:rPr>
          <w:rFonts w:ascii="Tahoma" w:eastAsia="Times New Roman" w:hAnsi="Tahoma" w:cs="Tahoma"/>
          <w:sz w:val="24"/>
          <w:szCs w:val="24"/>
          <w:lang w:eastAsia="es-CO"/>
        </w:rPr>
        <w:t>.</w:t>
      </w:r>
    </w:p>
    <w:p w14:paraId="2DD452F5" w14:textId="77777777" w:rsidR="00FC031E" w:rsidRPr="005C6450" w:rsidRDefault="00FC031E" w:rsidP="005C6450">
      <w:pPr>
        <w:spacing w:after="0" w:line="276" w:lineRule="auto"/>
        <w:ind w:firstLine="708"/>
        <w:jc w:val="both"/>
        <w:rPr>
          <w:rFonts w:ascii="Tahoma" w:eastAsia="Times New Roman" w:hAnsi="Tahoma" w:cs="Tahoma"/>
          <w:sz w:val="24"/>
          <w:szCs w:val="24"/>
          <w:lang w:eastAsia="es-CO"/>
        </w:rPr>
      </w:pPr>
    </w:p>
    <w:p w14:paraId="1C9516A5" w14:textId="249A0371" w:rsidR="00935B5F" w:rsidRPr="005C6450" w:rsidRDefault="00B21C4B" w:rsidP="005C6450">
      <w:pPr>
        <w:spacing w:after="0" w:line="276" w:lineRule="auto"/>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Así las cosas,</w:t>
      </w:r>
      <w:r w:rsidR="007813A2" w:rsidRPr="005C6450">
        <w:rPr>
          <w:rFonts w:ascii="Tahoma" w:eastAsia="Times New Roman" w:hAnsi="Tahoma" w:cs="Tahoma"/>
          <w:sz w:val="24"/>
          <w:szCs w:val="24"/>
          <w:lang w:eastAsia="es-CO"/>
        </w:rPr>
        <w:t xml:space="preserve"> </w:t>
      </w:r>
      <w:r w:rsidR="007E3F2D" w:rsidRPr="005C6450">
        <w:rPr>
          <w:rFonts w:ascii="Tahoma" w:eastAsia="Times New Roman" w:hAnsi="Tahoma" w:cs="Tahoma"/>
          <w:sz w:val="24"/>
          <w:szCs w:val="24"/>
          <w:lang w:eastAsia="es-CO"/>
        </w:rPr>
        <w:t>se confirmará la sentencia de primera instancia</w:t>
      </w:r>
      <w:r w:rsidR="007813A2" w:rsidRPr="005C6450">
        <w:rPr>
          <w:rFonts w:ascii="Tahoma" w:eastAsia="Times New Roman" w:hAnsi="Tahoma" w:cs="Tahoma"/>
          <w:sz w:val="24"/>
          <w:szCs w:val="24"/>
          <w:lang w:eastAsia="es-CO"/>
        </w:rPr>
        <w:t xml:space="preserve"> y</w:t>
      </w:r>
      <w:r w:rsidR="001533CE" w:rsidRPr="005C6450">
        <w:rPr>
          <w:rFonts w:ascii="Tahoma" w:eastAsia="Times New Roman" w:hAnsi="Tahoma" w:cs="Tahoma"/>
          <w:sz w:val="24"/>
          <w:szCs w:val="24"/>
          <w:lang w:eastAsia="es-CO"/>
        </w:rPr>
        <w:t xml:space="preserve"> en consecuencia,</w:t>
      </w:r>
      <w:r w:rsidR="007813A2" w:rsidRPr="005C6450">
        <w:rPr>
          <w:rFonts w:ascii="Tahoma" w:eastAsia="Times New Roman" w:hAnsi="Tahoma" w:cs="Tahoma"/>
          <w:sz w:val="24"/>
          <w:szCs w:val="24"/>
          <w:lang w:eastAsia="es-CO"/>
        </w:rPr>
        <w:t xml:space="preserve"> </w:t>
      </w:r>
      <w:r w:rsidR="7B5FF289" w:rsidRPr="005C6450">
        <w:rPr>
          <w:rFonts w:ascii="Tahoma" w:eastAsia="Times New Roman" w:hAnsi="Tahoma" w:cs="Tahoma"/>
          <w:sz w:val="24"/>
          <w:szCs w:val="24"/>
          <w:lang w:eastAsia="es-CO"/>
        </w:rPr>
        <w:t>se condenará en costas en un 100% a cargo de</w:t>
      </w:r>
      <w:r w:rsidR="00FF7332" w:rsidRPr="005C6450">
        <w:rPr>
          <w:rFonts w:ascii="Tahoma" w:eastAsia="Times New Roman" w:hAnsi="Tahoma" w:cs="Tahoma"/>
          <w:sz w:val="24"/>
          <w:szCs w:val="24"/>
          <w:lang w:eastAsia="es-CO"/>
        </w:rPr>
        <w:t xml:space="preserve"> la AFP </w:t>
      </w:r>
      <w:r w:rsidR="007813A2" w:rsidRPr="005C6450">
        <w:rPr>
          <w:rFonts w:ascii="Tahoma" w:eastAsia="Times New Roman" w:hAnsi="Tahoma" w:cs="Tahoma"/>
          <w:sz w:val="24"/>
          <w:szCs w:val="24"/>
          <w:lang w:eastAsia="es-CO"/>
        </w:rPr>
        <w:t xml:space="preserve">Porvenir </w:t>
      </w:r>
      <w:proofErr w:type="gramStart"/>
      <w:r w:rsidR="007813A2" w:rsidRPr="005C6450">
        <w:rPr>
          <w:rFonts w:ascii="Tahoma" w:eastAsia="Times New Roman" w:hAnsi="Tahoma" w:cs="Tahoma"/>
          <w:sz w:val="24"/>
          <w:szCs w:val="24"/>
          <w:lang w:eastAsia="es-CO"/>
        </w:rPr>
        <w:t>S.A.</w:t>
      </w:r>
      <w:r w:rsidR="7B5FF289" w:rsidRPr="005C6450">
        <w:rPr>
          <w:rFonts w:ascii="Tahoma" w:eastAsia="Times New Roman" w:hAnsi="Tahoma" w:cs="Tahoma"/>
          <w:sz w:val="24"/>
          <w:szCs w:val="24"/>
          <w:lang w:eastAsia="es-CO"/>
        </w:rPr>
        <w:t>.</w:t>
      </w:r>
      <w:proofErr w:type="gramEnd"/>
    </w:p>
    <w:p w14:paraId="010A951D" w14:textId="77777777" w:rsidR="00935B5F" w:rsidRPr="005C6450" w:rsidRDefault="00935B5F" w:rsidP="005C6450">
      <w:pPr>
        <w:spacing w:after="0" w:line="276" w:lineRule="auto"/>
        <w:jc w:val="both"/>
        <w:textAlignment w:val="baseline"/>
        <w:rPr>
          <w:rFonts w:ascii="Tahoma" w:eastAsia="Times New Roman" w:hAnsi="Tahoma" w:cs="Tahoma"/>
          <w:sz w:val="24"/>
          <w:szCs w:val="24"/>
          <w:lang w:eastAsia="es-CO"/>
        </w:rPr>
      </w:pPr>
    </w:p>
    <w:p w14:paraId="370128F5" w14:textId="1BFC4B47" w:rsidR="00904765" w:rsidRPr="005C6450" w:rsidRDefault="00904765" w:rsidP="005C6450">
      <w:pPr>
        <w:spacing w:after="0" w:line="276" w:lineRule="auto"/>
        <w:ind w:firstLine="708"/>
        <w:jc w:val="both"/>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En mérito de lo expuesto, la </w:t>
      </w:r>
      <w:r w:rsidRPr="005C6450">
        <w:rPr>
          <w:rFonts w:ascii="Tahoma" w:eastAsia="Times New Roman" w:hAnsi="Tahoma" w:cs="Tahoma"/>
          <w:b/>
          <w:bCs/>
          <w:sz w:val="24"/>
          <w:szCs w:val="24"/>
          <w:lang w:eastAsia="es-CO"/>
        </w:rPr>
        <w:t xml:space="preserve">Sala de Decisión </w:t>
      </w:r>
      <w:r w:rsidR="005F6BD1" w:rsidRPr="005C6450">
        <w:rPr>
          <w:rFonts w:ascii="Tahoma" w:eastAsia="Times New Roman" w:hAnsi="Tahoma" w:cs="Tahoma"/>
          <w:b/>
          <w:bCs/>
          <w:sz w:val="24"/>
          <w:szCs w:val="24"/>
          <w:lang w:eastAsia="es-CO"/>
        </w:rPr>
        <w:t xml:space="preserve">No. 4 </w:t>
      </w:r>
      <w:r w:rsidR="00672A15" w:rsidRPr="005C6450">
        <w:rPr>
          <w:rFonts w:ascii="Tahoma" w:eastAsia="Times New Roman" w:hAnsi="Tahoma" w:cs="Tahoma"/>
          <w:b/>
          <w:bCs/>
          <w:sz w:val="24"/>
          <w:szCs w:val="24"/>
          <w:lang w:eastAsia="es-CO"/>
        </w:rPr>
        <w:t>del</w:t>
      </w:r>
      <w:r w:rsidRPr="005C6450">
        <w:rPr>
          <w:rFonts w:ascii="Tahoma" w:eastAsia="Times New Roman" w:hAnsi="Tahoma" w:cs="Tahoma"/>
          <w:b/>
          <w:bCs/>
          <w:sz w:val="24"/>
          <w:szCs w:val="24"/>
          <w:lang w:eastAsia="es-CO"/>
        </w:rPr>
        <w:t xml:space="preserve"> Tribunal Superior de Pereira</w:t>
      </w:r>
      <w:r w:rsidR="005F6BD1" w:rsidRPr="005C6450">
        <w:rPr>
          <w:rFonts w:ascii="Tahoma" w:eastAsia="Times New Roman" w:hAnsi="Tahoma" w:cs="Tahoma"/>
          <w:b/>
          <w:bCs/>
          <w:sz w:val="24"/>
          <w:szCs w:val="24"/>
          <w:lang w:eastAsia="es-CO"/>
        </w:rPr>
        <w:t>- Sala Laboral</w:t>
      </w:r>
      <w:r w:rsidRPr="005C6450">
        <w:rPr>
          <w:rFonts w:ascii="Tahoma" w:eastAsia="Times New Roman" w:hAnsi="Tahoma" w:cs="Tahoma"/>
          <w:sz w:val="24"/>
          <w:szCs w:val="24"/>
          <w:lang w:eastAsia="es-CO"/>
        </w:rPr>
        <w:t>, administrando justicia en nombre de la República y por autoridad de la ley,  </w:t>
      </w:r>
    </w:p>
    <w:p w14:paraId="428D1D0A" w14:textId="77777777" w:rsidR="00904765" w:rsidRPr="005C6450" w:rsidRDefault="00904765" w:rsidP="005C6450">
      <w:pPr>
        <w:spacing w:after="0" w:line="276" w:lineRule="auto"/>
        <w:jc w:val="both"/>
        <w:textAlignment w:val="baseline"/>
        <w:rPr>
          <w:rFonts w:ascii="Tahoma" w:eastAsia="Times New Roman" w:hAnsi="Tahoma" w:cs="Tahoma"/>
          <w:sz w:val="24"/>
          <w:szCs w:val="24"/>
          <w:lang w:eastAsia="es-CO"/>
        </w:rPr>
      </w:pPr>
    </w:p>
    <w:p w14:paraId="3A9FE0E6" w14:textId="77777777" w:rsidR="00904765" w:rsidRPr="005C6450" w:rsidRDefault="00904765" w:rsidP="005C6450">
      <w:pPr>
        <w:spacing w:after="0" w:line="276" w:lineRule="auto"/>
        <w:jc w:val="center"/>
        <w:textAlignment w:val="baseline"/>
        <w:rPr>
          <w:rFonts w:ascii="Tahoma" w:eastAsia="Times New Roman" w:hAnsi="Tahoma" w:cs="Tahoma"/>
          <w:sz w:val="24"/>
          <w:szCs w:val="24"/>
          <w:lang w:eastAsia="es-CO"/>
        </w:rPr>
      </w:pPr>
      <w:r w:rsidRPr="005C6450">
        <w:rPr>
          <w:rFonts w:ascii="Tahoma" w:eastAsia="Times New Roman" w:hAnsi="Tahoma" w:cs="Tahoma"/>
          <w:b/>
          <w:bCs/>
          <w:sz w:val="24"/>
          <w:szCs w:val="24"/>
          <w:lang w:eastAsia="es-CO"/>
        </w:rPr>
        <w:t>RESUELVE</w:t>
      </w:r>
      <w:r w:rsidRPr="005C6450">
        <w:rPr>
          <w:rFonts w:ascii="Tahoma" w:eastAsia="Times New Roman" w:hAnsi="Tahoma" w:cs="Tahoma"/>
          <w:sz w:val="24"/>
          <w:szCs w:val="24"/>
          <w:lang w:eastAsia="es-CO"/>
        </w:rPr>
        <w:t> </w:t>
      </w:r>
    </w:p>
    <w:p w14:paraId="2283B059" w14:textId="77777777" w:rsidR="00904765" w:rsidRPr="005C6450" w:rsidRDefault="00904765" w:rsidP="005C6450">
      <w:pPr>
        <w:spacing w:after="0" w:line="276" w:lineRule="auto"/>
        <w:jc w:val="center"/>
        <w:textAlignment w:val="baseline"/>
        <w:rPr>
          <w:rFonts w:ascii="Tahoma" w:eastAsia="Times New Roman" w:hAnsi="Tahoma" w:cs="Tahoma"/>
          <w:sz w:val="24"/>
          <w:szCs w:val="24"/>
          <w:lang w:eastAsia="es-CO"/>
        </w:rPr>
      </w:pPr>
      <w:r w:rsidRPr="005C6450">
        <w:rPr>
          <w:rFonts w:ascii="Tahoma" w:eastAsia="Times New Roman" w:hAnsi="Tahoma" w:cs="Tahoma"/>
          <w:sz w:val="24"/>
          <w:szCs w:val="24"/>
          <w:lang w:eastAsia="es-CO"/>
        </w:rPr>
        <w:t> </w:t>
      </w:r>
    </w:p>
    <w:p w14:paraId="3DB5943C" w14:textId="196DE770" w:rsidR="00D63EBB" w:rsidRPr="005C6450" w:rsidRDefault="7B5FF289" w:rsidP="005C6450">
      <w:pPr>
        <w:spacing w:after="0" w:line="276" w:lineRule="auto"/>
        <w:ind w:firstLine="708"/>
        <w:jc w:val="both"/>
        <w:textAlignment w:val="baseline"/>
        <w:rPr>
          <w:rFonts w:ascii="Tahoma" w:hAnsi="Tahoma" w:cs="Tahoma"/>
          <w:sz w:val="24"/>
          <w:szCs w:val="24"/>
        </w:rPr>
      </w:pPr>
      <w:r w:rsidRPr="005C6450">
        <w:rPr>
          <w:rFonts w:ascii="Tahoma" w:eastAsia="Times New Roman" w:hAnsi="Tahoma" w:cs="Tahoma"/>
          <w:b/>
          <w:bCs/>
          <w:sz w:val="24"/>
          <w:szCs w:val="24"/>
          <w:lang w:eastAsia="es-CO"/>
        </w:rPr>
        <w:t xml:space="preserve">PRIMERO: CONFIRMAR </w:t>
      </w:r>
      <w:r w:rsidRPr="005C6450">
        <w:rPr>
          <w:rFonts w:ascii="Tahoma" w:eastAsia="Times New Roman" w:hAnsi="Tahoma" w:cs="Tahoma"/>
          <w:sz w:val="24"/>
          <w:szCs w:val="24"/>
          <w:lang w:eastAsia="es-CO"/>
        </w:rPr>
        <w:t>en su integridad la sentencia de primera instancia</w:t>
      </w:r>
      <w:r w:rsidR="006A3C1D" w:rsidRPr="005C6450">
        <w:rPr>
          <w:rFonts w:ascii="Tahoma" w:eastAsia="Times New Roman" w:hAnsi="Tahoma" w:cs="Tahoma"/>
          <w:sz w:val="24"/>
          <w:szCs w:val="24"/>
          <w:lang w:eastAsia="es-CO"/>
        </w:rPr>
        <w:t>, por las razones expuestas en la parte motiva de esta providencia</w:t>
      </w:r>
      <w:r w:rsidRPr="005C6450">
        <w:rPr>
          <w:rFonts w:ascii="Tahoma" w:eastAsia="Times New Roman" w:hAnsi="Tahoma" w:cs="Tahoma"/>
          <w:sz w:val="24"/>
          <w:szCs w:val="24"/>
          <w:lang w:eastAsia="es-CO"/>
        </w:rPr>
        <w:t>.</w:t>
      </w:r>
    </w:p>
    <w:p w14:paraId="73A72D21" w14:textId="77777777" w:rsidR="00D63EBB" w:rsidRPr="005C6450" w:rsidRDefault="00D63EBB" w:rsidP="005C6450">
      <w:pPr>
        <w:spacing w:after="0" w:line="276" w:lineRule="auto"/>
        <w:jc w:val="both"/>
        <w:rPr>
          <w:rFonts w:ascii="Tahoma" w:hAnsi="Tahoma" w:cs="Tahoma"/>
          <w:b/>
          <w:bCs/>
          <w:sz w:val="24"/>
          <w:szCs w:val="24"/>
        </w:rPr>
      </w:pPr>
    </w:p>
    <w:p w14:paraId="6FB28DC4" w14:textId="191A7D24" w:rsidR="00D63EBB" w:rsidRPr="005C6450" w:rsidRDefault="00215F23" w:rsidP="005C6450">
      <w:pPr>
        <w:spacing w:after="0" w:line="276" w:lineRule="auto"/>
        <w:ind w:firstLine="708"/>
        <w:jc w:val="both"/>
        <w:rPr>
          <w:rFonts w:ascii="Tahoma" w:hAnsi="Tahoma" w:cs="Tahoma"/>
          <w:b/>
          <w:bCs/>
          <w:sz w:val="24"/>
          <w:szCs w:val="24"/>
        </w:rPr>
      </w:pPr>
      <w:r w:rsidRPr="005C6450">
        <w:rPr>
          <w:rFonts w:ascii="Tahoma" w:hAnsi="Tahoma" w:cs="Tahoma"/>
          <w:b/>
          <w:bCs/>
          <w:sz w:val="24"/>
          <w:szCs w:val="24"/>
        </w:rPr>
        <w:t>SEGUNDO:</w:t>
      </w:r>
      <w:r w:rsidR="7B5FF289" w:rsidRPr="005C6450">
        <w:rPr>
          <w:rFonts w:ascii="Tahoma" w:hAnsi="Tahoma" w:cs="Tahoma"/>
          <w:sz w:val="24"/>
          <w:szCs w:val="24"/>
        </w:rPr>
        <w:t xml:space="preserve"> </w:t>
      </w:r>
      <w:r w:rsidR="7B5FF289" w:rsidRPr="005C6450">
        <w:rPr>
          <w:rFonts w:ascii="Tahoma" w:hAnsi="Tahoma" w:cs="Tahoma"/>
          <w:b/>
          <w:bCs/>
          <w:sz w:val="24"/>
          <w:szCs w:val="24"/>
        </w:rPr>
        <w:t>CONDENAR</w:t>
      </w:r>
      <w:r w:rsidR="7B5FF289" w:rsidRPr="005C6450">
        <w:rPr>
          <w:rFonts w:ascii="Tahoma" w:hAnsi="Tahoma" w:cs="Tahoma"/>
          <w:sz w:val="24"/>
          <w:szCs w:val="24"/>
        </w:rPr>
        <w:t xml:space="preserve"> en costas a</w:t>
      </w:r>
      <w:r w:rsidR="00FF7332" w:rsidRPr="005C6450">
        <w:rPr>
          <w:rFonts w:ascii="Tahoma" w:hAnsi="Tahoma" w:cs="Tahoma"/>
          <w:sz w:val="24"/>
          <w:szCs w:val="24"/>
        </w:rPr>
        <w:t xml:space="preserve"> la Administradora de </w:t>
      </w:r>
      <w:r w:rsidR="006A73A3" w:rsidRPr="005C6450">
        <w:rPr>
          <w:rFonts w:ascii="Tahoma" w:hAnsi="Tahoma" w:cs="Tahoma"/>
          <w:sz w:val="24"/>
          <w:szCs w:val="24"/>
        </w:rPr>
        <w:t xml:space="preserve">Fondos de </w:t>
      </w:r>
      <w:r w:rsidR="00FF7332" w:rsidRPr="005C6450">
        <w:rPr>
          <w:rFonts w:ascii="Tahoma" w:hAnsi="Tahoma" w:cs="Tahoma"/>
          <w:sz w:val="24"/>
          <w:szCs w:val="24"/>
        </w:rPr>
        <w:t xml:space="preserve">Pensiones y Cesantías- PORVENIR S.A. </w:t>
      </w:r>
      <w:r w:rsidR="7B5FF289" w:rsidRPr="005C6450">
        <w:rPr>
          <w:rFonts w:ascii="Tahoma" w:hAnsi="Tahoma" w:cs="Tahoma"/>
          <w:sz w:val="24"/>
          <w:szCs w:val="24"/>
        </w:rPr>
        <w:t>en un 100%. Liquídense por el juzgado de origen.</w:t>
      </w:r>
    </w:p>
    <w:p w14:paraId="697D3458" w14:textId="77777777" w:rsidR="005C6450" w:rsidRPr="005C6450" w:rsidRDefault="005C6450" w:rsidP="005C6450">
      <w:pPr>
        <w:spacing w:after="0" w:line="276" w:lineRule="auto"/>
        <w:jc w:val="both"/>
        <w:rPr>
          <w:rFonts w:ascii="Tahoma" w:eastAsia="Times New Roman" w:hAnsi="Tahoma" w:cs="Tahoma"/>
          <w:sz w:val="24"/>
          <w:szCs w:val="24"/>
          <w:lang w:val="es-ES" w:eastAsia="es-ES"/>
        </w:rPr>
      </w:pPr>
    </w:p>
    <w:p w14:paraId="034DFB26" w14:textId="77777777" w:rsidR="005C6450" w:rsidRPr="005C6450" w:rsidRDefault="005C6450" w:rsidP="005C6450">
      <w:pPr>
        <w:spacing w:after="0" w:line="276" w:lineRule="auto"/>
        <w:jc w:val="center"/>
        <w:rPr>
          <w:rFonts w:ascii="Tahoma" w:eastAsia="Tahoma" w:hAnsi="Tahoma" w:cs="Tahoma"/>
          <w:sz w:val="24"/>
          <w:szCs w:val="24"/>
          <w:lang w:eastAsia="es-CO"/>
        </w:rPr>
      </w:pPr>
      <w:bookmarkStart w:id="12" w:name="_Hlk110597644"/>
      <w:r w:rsidRPr="005C6450">
        <w:rPr>
          <w:rFonts w:ascii="Tahoma" w:eastAsia="Tahoma" w:hAnsi="Tahoma" w:cs="Tahoma"/>
          <w:b/>
          <w:bCs/>
          <w:sz w:val="24"/>
          <w:szCs w:val="24"/>
          <w:lang w:eastAsia="es-CO"/>
        </w:rPr>
        <w:t>NOTIFÍQUESE Y CÚMPLASE</w:t>
      </w:r>
    </w:p>
    <w:p w14:paraId="61A898D9" w14:textId="77777777" w:rsidR="005C6450" w:rsidRPr="005C6450" w:rsidRDefault="005C6450" w:rsidP="005C6450">
      <w:pPr>
        <w:spacing w:after="0" w:line="276" w:lineRule="auto"/>
        <w:jc w:val="both"/>
        <w:rPr>
          <w:rFonts w:ascii="Tahoma" w:eastAsia="Segoe UI" w:hAnsi="Tahoma" w:cs="Tahoma"/>
          <w:sz w:val="24"/>
          <w:szCs w:val="24"/>
          <w:lang w:eastAsia="es-CO"/>
        </w:rPr>
      </w:pPr>
    </w:p>
    <w:p w14:paraId="1BFCB7F2" w14:textId="77777777" w:rsidR="005C6450" w:rsidRPr="005C6450" w:rsidRDefault="005C6450" w:rsidP="005C6450">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C6450">
        <w:rPr>
          <w:rFonts w:ascii="Tahoma" w:eastAsia="Times New Roman" w:hAnsi="Tahoma" w:cs="Tahoma"/>
          <w:sz w:val="24"/>
          <w:szCs w:val="24"/>
          <w:lang w:val="es-ES" w:eastAsia="es-ES"/>
        </w:rPr>
        <w:tab/>
        <w:t>La Magistrada ponente,</w:t>
      </w:r>
    </w:p>
    <w:p w14:paraId="492973BD" w14:textId="77777777" w:rsidR="005C6450" w:rsidRPr="005C6450" w:rsidRDefault="005C6450" w:rsidP="005C6450">
      <w:pPr>
        <w:spacing w:after="0" w:line="276" w:lineRule="auto"/>
        <w:rPr>
          <w:rFonts w:ascii="Tahoma" w:eastAsia="Times New Roman" w:hAnsi="Tahoma" w:cs="Tahoma"/>
          <w:sz w:val="24"/>
          <w:szCs w:val="24"/>
          <w:lang w:val="es-ES" w:eastAsia="es-ES"/>
        </w:rPr>
      </w:pPr>
    </w:p>
    <w:p w14:paraId="5649F5AC" w14:textId="77777777" w:rsidR="005C6450" w:rsidRPr="005C6450" w:rsidRDefault="005C6450" w:rsidP="005C6450">
      <w:pPr>
        <w:spacing w:after="0" w:line="276" w:lineRule="auto"/>
        <w:rPr>
          <w:rFonts w:ascii="Tahoma" w:eastAsia="Times New Roman" w:hAnsi="Tahoma" w:cs="Tahoma"/>
          <w:sz w:val="24"/>
          <w:szCs w:val="24"/>
          <w:lang w:val="es-ES" w:eastAsia="es-ES"/>
        </w:rPr>
      </w:pPr>
    </w:p>
    <w:p w14:paraId="6E62A36B" w14:textId="77777777" w:rsidR="005C6450" w:rsidRPr="005C6450" w:rsidRDefault="005C6450" w:rsidP="005C6450">
      <w:pPr>
        <w:spacing w:after="0" w:line="276" w:lineRule="auto"/>
        <w:rPr>
          <w:rFonts w:ascii="Tahoma" w:eastAsia="Times New Roman" w:hAnsi="Tahoma" w:cs="Tahoma"/>
          <w:sz w:val="24"/>
          <w:szCs w:val="24"/>
          <w:lang w:val="es-ES" w:eastAsia="es-ES"/>
        </w:rPr>
      </w:pPr>
    </w:p>
    <w:p w14:paraId="59243B34" w14:textId="77777777" w:rsidR="005C6450" w:rsidRPr="005C6450" w:rsidRDefault="005C6450" w:rsidP="005C6450">
      <w:pPr>
        <w:keepNext/>
        <w:spacing w:after="0" w:line="276" w:lineRule="auto"/>
        <w:jc w:val="center"/>
        <w:outlineLvl w:val="2"/>
        <w:rPr>
          <w:rFonts w:ascii="Tahoma" w:eastAsia="Times New Roman" w:hAnsi="Tahoma" w:cs="Tahoma"/>
          <w:b/>
          <w:bCs/>
          <w:sz w:val="24"/>
          <w:szCs w:val="24"/>
          <w:lang w:val="es-ES" w:eastAsia="es-ES"/>
        </w:rPr>
      </w:pPr>
      <w:r w:rsidRPr="005C6450">
        <w:rPr>
          <w:rFonts w:ascii="Tahoma" w:eastAsia="Times New Roman" w:hAnsi="Tahoma" w:cs="Tahoma"/>
          <w:b/>
          <w:bCs/>
          <w:sz w:val="24"/>
          <w:szCs w:val="24"/>
          <w:lang w:val="es-ES" w:eastAsia="es-ES"/>
        </w:rPr>
        <w:t>ANA LUCÍA CAICEDO CALDERÓN</w:t>
      </w:r>
    </w:p>
    <w:p w14:paraId="5E001321" w14:textId="77777777" w:rsidR="005C6450" w:rsidRPr="005C6450" w:rsidRDefault="005C6450" w:rsidP="005C6450">
      <w:pPr>
        <w:spacing w:after="0" w:line="276" w:lineRule="auto"/>
        <w:rPr>
          <w:rFonts w:ascii="Tahoma" w:eastAsia="Times New Roman" w:hAnsi="Tahoma" w:cs="Tahoma"/>
          <w:sz w:val="24"/>
          <w:szCs w:val="24"/>
          <w:lang w:val="es-ES" w:eastAsia="es-ES"/>
        </w:rPr>
      </w:pPr>
    </w:p>
    <w:p w14:paraId="43EABFA4" w14:textId="77777777" w:rsidR="005C6450" w:rsidRPr="005C6450" w:rsidRDefault="005C6450" w:rsidP="005C6450">
      <w:pPr>
        <w:spacing w:after="0" w:line="276" w:lineRule="auto"/>
        <w:ind w:firstLine="708"/>
        <w:rPr>
          <w:rFonts w:ascii="Tahoma" w:eastAsia="Times New Roman" w:hAnsi="Tahoma" w:cs="Tahoma"/>
          <w:sz w:val="24"/>
          <w:szCs w:val="24"/>
          <w:lang w:val="es-ES" w:eastAsia="es-ES"/>
        </w:rPr>
      </w:pPr>
      <w:bookmarkStart w:id="13" w:name="_Hlk62478330"/>
      <w:r w:rsidRPr="005C6450">
        <w:rPr>
          <w:rFonts w:ascii="Tahoma" w:eastAsia="Times New Roman" w:hAnsi="Tahoma" w:cs="Tahoma"/>
          <w:sz w:val="24"/>
          <w:szCs w:val="24"/>
          <w:lang w:val="es-ES" w:eastAsia="es-ES"/>
        </w:rPr>
        <w:t>La Magistrada y el Magistrado,</w:t>
      </w:r>
    </w:p>
    <w:p w14:paraId="1FC6CA93" w14:textId="77777777" w:rsidR="005C6450" w:rsidRPr="005C6450" w:rsidRDefault="005C6450" w:rsidP="005C6450">
      <w:pPr>
        <w:spacing w:after="0" w:line="276" w:lineRule="auto"/>
        <w:rPr>
          <w:rFonts w:ascii="Tahoma" w:eastAsia="Times New Roman" w:hAnsi="Tahoma" w:cs="Tahoma"/>
          <w:sz w:val="24"/>
          <w:szCs w:val="24"/>
          <w:lang w:val="es-ES" w:eastAsia="es-ES"/>
        </w:rPr>
      </w:pPr>
    </w:p>
    <w:p w14:paraId="285634A2" w14:textId="77777777" w:rsidR="005C6450" w:rsidRPr="005C6450" w:rsidRDefault="005C6450" w:rsidP="005C6450">
      <w:pPr>
        <w:spacing w:after="0" w:line="276" w:lineRule="auto"/>
        <w:rPr>
          <w:rFonts w:ascii="Tahoma" w:eastAsia="Times New Roman" w:hAnsi="Tahoma" w:cs="Tahoma"/>
          <w:sz w:val="24"/>
          <w:szCs w:val="24"/>
          <w:lang w:val="es-ES" w:eastAsia="es-ES"/>
        </w:rPr>
      </w:pPr>
    </w:p>
    <w:p w14:paraId="0E2DEC6B" w14:textId="77777777" w:rsidR="005C6450" w:rsidRPr="005C6450" w:rsidRDefault="005C6450" w:rsidP="005C6450">
      <w:pPr>
        <w:spacing w:after="0" w:line="276" w:lineRule="auto"/>
        <w:rPr>
          <w:rFonts w:ascii="Tahoma" w:eastAsia="Times New Roman" w:hAnsi="Tahoma" w:cs="Tahoma"/>
          <w:sz w:val="24"/>
          <w:szCs w:val="24"/>
          <w:lang w:val="es-ES" w:eastAsia="es-ES"/>
        </w:rPr>
      </w:pPr>
    </w:p>
    <w:p w14:paraId="12D375E1" w14:textId="77777777" w:rsidR="005C6450" w:rsidRPr="005C6450" w:rsidRDefault="005C6450" w:rsidP="005C6450">
      <w:pPr>
        <w:spacing w:after="0" w:line="276" w:lineRule="auto"/>
        <w:jc w:val="both"/>
        <w:rPr>
          <w:rFonts w:ascii="Tahoma" w:eastAsia="Times New Roman" w:hAnsi="Tahoma" w:cs="Tahoma"/>
          <w:b/>
          <w:bCs/>
          <w:sz w:val="24"/>
          <w:szCs w:val="24"/>
          <w:lang w:val="es-ES" w:eastAsia="es-ES"/>
        </w:rPr>
      </w:pPr>
      <w:r w:rsidRPr="005C6450">
        <w:rPr>
          <w:rFonts w:ascii="Tahoma" w:eastAsia="Times New Roman" w:hAnsi="Tahoma" w:cs="Tahoma"/>
          <w:b/>
          <w:bCs/>
          <w:sz w:val="24"/>
          <w:szCs w:val="24"/>
          <w:lang w:val="es-ES" w:eastAsia="es-ES"/>
        </w:rPr>
        <w:t>GERMÁN DARÍO GÓEZ VINASCO</w:t>
      </w:r>
      <w:bookmarkEnd w:id="13"/>
      <w:r w:rsidRPr="005C6450">
        <w:rPr>
          <w:rFonts w:ascii="Tahoma" w:eastAsia="Times New Roman" w:hAnsi="Tahoma" w:cs="Tahoma"/>
          <w:b/>
          <w:bCs/>
          <w:sz w:val="24"/>
          <w:szCs w:val="24"/>
          <w:lang w:val="es-ES" w:eastAsia="es-ES"/>
        </w:rPr>
        <w:tab/>
      </w:r>
      <w:r w:rsidRPr="005C6450">
        <w:rPr>
          <w:rFonts w:ascii="Tahoma" w:eastAsia="Times New Roman" w:hAnsi="Tahoma" w:cs="Tahoma"/>
          <w:b/>
          <w:bCs/>
          <w:sz w:val="24"/>
          <w:szCs w:val="24"/>
          <w:lang w:val="es-ES" w:eastAsia="es-ES"/>
        </w:rPr>
        <w:tab/>
        <w:t>JULIO CÉSAR SALAZAR MUÑOZ</w:t>
      </w:r>
    </w:p>
    <w:p w14:paraId="3553E895" w14:textId="0E0B195D" w:rsidR="0021432E" w:rsidRPr="005C6450" w:rsidRDefault="005C6450" w:rsidP="005C6450">
      <w:pPr>
        <w:spacing w:after="0" w:line="276" w:lineRule="auto"/>
        <w:ind w:left="4248" w:firstLine="708"/>
        <w:jc w:val="both"/>
        <w:rPr>
          <w:rFonts w:ascii="Tahoma" w:eastAsia="Tahoma" w:hAnsi="Tahoma" w:cs="Tahoma"/>
          <w:sz w:val="24"/>
          <w:szCs w:val="24"/>
          <w:lang w:eastAsia="es-CO"/>
        </w:rPr>
      </w:pPr>
      <w:r w:rsidRPr="005C6450">
        <w:rPr>
          <w:rFonts w:ascii="Tahoma" w:eastAsia="Tahoma" w:hAnsi="Tahoma" w:cs="Tahoma"/>
          <w:sz w:val="24"/>
          <w:szCs w:val="24"/>
          <w:lang w:eastAsia="es-CO"/>
        </w:rPr>
        <w:t>Salvamento de voto</w:t>
      </w:r>
      <w:bookmarkEnd w:id="12"/>
    </w:p>
    <w:sectPr w:rsidR="0021432E" w:rsidRPr="005C6450" w:rsidSect="005C6450">
      <w:headerReference w:type="default" r:id="rId11"/>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0719AC" w16cex:dateUtc="2022-05-20T19:25:44.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B027F" w14:textId="77777777" w:rsidR="009A0690" w:rsidRDefault="009A0690" w:rsidP="00904765">
      <w:pPr>
        <w:spacing w:after="0" w:line="240" w:lineRule="auto"/>
      </w:pPr>
      <w:r>
        <w:separator/>
      </w:r>
    </w:p>
  </w:endnote>
  <w:endnote w:type="continuationSeparator" w:id="0">
    <w:p w14:paraId="49A46D04" w14:textId="77777777" w:rsidR="009A0690" w:rsidRDefault="009A0690" w:rsidP="0090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87B5" w14:textId="77777777" w:rsidR="009A0690" w:rsidRDefault="009A0690" w:rsidP="00904765">
      <w:pPr>
        <w:spacing w:after="0" w:line="240" w:lineRule="auto"/>
      </w:pPr>
      <w:r>
        <w:separator/>
      </w:r>
    </w:p>
  </w:footnote>
  <w:footnote w:type="continuationSeparator" w:id="0">
    <w:p w14:paraId="24889527" w14:textId="77777777" w:rsidR="009A0690" w:rsidRDefault="009A0690" w:rsidP="00904765">
      <w:pPr>
        <w:spacing w:after="0" w:line="240" w:lineRule="auto"/>
      </w:pPr>
      <w:r>
        <w:continuationSeparator/>
      </w:r>
    </w:p>
  </w:footnote>
  <w:footnote w:id="1">
    <w:p w14:paraId="2A5EDFA0" w14:textId="7EF40157" w:rsidR="00B21495" w:rsidRPr="0004314A" w:rsidRDefault="00B21495"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w:t>
      </w:r>
      <w:r w:rsidRPr="0004314A">
        <w:rPr>
          <w:rFonts w:ascii="Arial" w:eastAsia="Times New Roman" w:hAnsi="Arial" w:cs="Arial"/>
          <w:sz w:val="18"/>
          <w:lang w:eastAsia="es-CO"/>
        </w:rPr>
        <w:t>Pag.33 y 34 del expediente digital.</w:t>
      </w:r>
    </w:p>
  </w:footnote>
  <w:footnote w:id="2">
    <w:p w14:paraId="65AA5883" w14:textId="7D9ECF41" w:rsidR="00B21495" w:rsidRPr="0004314A" w:rsidRDefault="00B21495"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w:t>
      </w:r>
      <w:r w:rsidRPr="0004314A">
        <w:rPr>
          <w:rFonts w:ascii="Arial" w:eastAsia="Times New Roman" w:hAnsi="Arial" w:cs="Arial"/>
          <w:sz w:val="18"/>
          <w:lang w:eastAsia="es-CO"/>
        </w:rPr>
        <w:t>Pag.94 a 101 del expediente digital.</w:t>
      </w:r>
    </w:p>
  </w:footnote>
  <w:footnote w:id="3">
    <w:p w14:paraId="5BA9C7B1" w14:textId="796915C6" w:rsidR="008C3EAB" w:rsidRPr="0004314A" w:rsidRDefault="008C3EAB"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w:t>
      </w:r>
      <w:r w:rsidRPr="0004314A">
        <w:rPr>
          <w:rFonts w:ascii="Arial" w:eastAsia="Times New Roman" w:hAnsi="Arial" w:cs="Arial"/>
          <w:sz w:val="18"/>
          <w:lang w:eastAsia="es-CO"/>
        </w:rPr>
        <w:t>Archivo 0002 carpeta primera instancia.</w:t>
      </w:r>
    </w:p>
  </w:footnote>
  <w:footnote w:id="4">
    <w:p w14:paraId="340CF387" w14:textId="3EC46615" w:rsidR="00B004D4" w:rsidRPr="0004314A" w:rsidRDefault="00B004D4"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CSJ </w:t>
      </w:r>
      <w:r w:rsidRPr="0004314A">
        <w:rPr>
          <w:rFonts w:ascii="Arial" w:hAnsi="Arial" w:cs="Arial"/>
          <w:sz w:val="18"/>
          <w:lang w:val="es-CO"/>
        </w:rPr>
        <w:t>SL 551 del 24 de febrero de 2021. M.P Jorge Prada Sánchez.</w:t>
      </w:r>
    </w:p>
  </w:footnote>
  <w:footnote w:id="5">
    <w:p w14:paraId="43F9FAD9" w14:textId="1192C6C5" w:rsidR="00B004D4" w:rsidRPr="0004314A" w:rsidRDefault="00B004D4"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CSJ </w:t>
      </w:r>
      <w:r w:rsidRPr="0004314A">
        <w:rPr>
          <w:rFonts w:ascii="Arial" w:hAnsi="Arial" w:cs="Arial"/>
          <w:sz w:val="18"/>
          <w:lang w:val="es-CO"/>
        </w:rPr>
        <w:t>SL14923 del 29 de octubre de 2014. M.P Rigoberto Echeverri Bueno</w:t>
      </w:r>
      <w:r w:rsidR="00D85DD4" w:rsidRPr="0004314A">
        <w:rPr>
          <w:rFonts w:ascii="Arial" w:hAnsi="Arial" w:cs="Arial"/>
          <w:sz w:val="18"/>
          <w:lang w:val="es-CO"/>
        </w:rPr>
        <w:t>.</w:t>
      </w:r>
    </w:p>
  </w:footnote>
  <w:footnote w:id="6">
    <w:p w14:paraId="76BFE5FF" w14:textId="025C7E1C" w:rsidR="00A35A45" w:rsidRPr="0004314A" w:rsidRDefault="00A35A45"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w:t>
      </w:r>
      <w:r w:rsidRPr="0004314A">
        <w:rPr>
          <w:rFonts w:ascii="Arial" w:eastAsia="Times New Roman" w:hAnsi="Arial" w:cs="Arial"/>
          <w:sz w:val="18"/>
          <w:lang w:eastAsia="es-CO"/>
        </w:rPr>
        <w:t>Pag.</w:t>
      </w:r>
      <w:r w:rsidR="00BF2B3D" w:rsidRPr="0004314A">
        <w:rPr>
          <w:rFonts w:ascii="Arial" w:eastAsia="Times New Roman" w:hAnsi="Arial" w:cs="Arial"/>
          <w:sz w:val="18"/>
          <w:lang w:eastAsia="es-CO"/>
        </w:rPr>
        <w:t>15 y 16</w:t>
      </w:r>
      <w:r w:rsidRPr="0004314A">
        <w:rPr>
          <w:rFonts w:ascii="Arial" w:eastAsia="Times New Roman" w:hAnsi="Arial" w:cs="Arial"/>
          <w:sz w:val="18"/>
          <w:lang w:eastAsia="es-CO"/>
        </w:rPr>
        <w:t xml:space="preserve"> </w:t>
      </w:r>
      <w:r w:rsidR="00D97DA7" w:rsidRPr="0004314A">
        <w:rPr>
          <w:rFonts w:ascii="Arial" w:eastAsia="Times New Roman" w:hAnsi="Arial" w:cs="Arial"/>
          <w:sz w:val="18"/>
          <w:lang w:eastAsia="es-CO"/>
        </w:rPr>
        <w:t>del expediente digital.</w:t>
      </w:r>
    </w:p>
  </w:footnote>
  <w:footnote w:id="7">
    <w:p w14:paraId="4C00649F" w14:textId="7169256A" w:rsidR="009A096F" w:rsidRPr="0004314A" w:rsidRDefault="009A096F"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w:t>
      </w:r>
      <w:r w:rsidRPr="0004314A">
        <w:rPr>
          <w:rFonts w:ascii="Arial" w:eastAsia="Times New Roman" w:hAnsi="Arial" w:cs="Arial"/>
          <w:sz w:val="18"/>
          <w:lang w:eastAsia="es-CO"/>
        </w:rPr>
        <w:t>Pag.1</w:t>
      </w:r>
      <w:r w:rsidR="003B66E0" w:rsidRPr="0004314A">
        <w:rPr>
          <w:rFonts w:ascii="Arial" w:eastAsia="Times New Roman" w:hAnsi="Arial" w:cs="Arial"/>
          <w:sz w:val="18"/>
          <w:lang w:eastAsia="es-CO"/>
        </w:rPr>
        <w:t>3</w:t>
      </w:r>
      <w:r w:rsidRPr="0004314A">
        <w:rPr>
          <w:rFonts w:ascii="Arial" w:eastAsia="Times New Roman" w:hAnsi="Arial" w:cs="Arial"/>
          <w:sz w:val="18"/>
          <w:lang w:eastAsia="es-CO"/>
        </w:rPr>
        <w:t xml:space="preserve"> </w:t>
      </w:r>
      <w:r w:rsidR="00D97DA7" w:rsidRPr="0004314A">
        <w:rPr>
          <w:rFonts w:ascii="Arial" w:eastAsia="Times New Roman" w:hAnsi="Arial" w:cs="Arial"/>
          <w:sz w:val="18"/>
          <w:lang w:eastAsia="es-CO"/>
        </w:rPr>
        <w:t>del expediente digital.</w:t>
      </w:r>
    </w:p>
  </w:footnote>
  <w:footnote w:id="8">
    <w:p w14:paraId="3F2DFE43" w14:textId="4A6E1319" w:rsidR="009A096F" w:rsidRPr="0004314A" w:rsidRDefault="009A096F" w:rsidP="0004314A">
      <w:pPr>
        <w:pStyle w:val="Textonotapie"/>
        <w:jc w:val="both"/>
        <w:rPr>
          <w:rFonts w:ascii="Arial" w:hAnsi="Arial" w:cs="Arial"/>
          <w:sz w:val="18"/>
          <w:lang w:val="es-CO"/>
        </w:rPr>
      </w:pPr>
      <w:r w:rsidRPr="0004314A">
        <w:rPr>
          <w:rStyle w:val="Refdenotaalpie"/>
          <w:rFonts w:ascii="Arial" w:hAnsi="Arial" w:cs="Arial"/>
          <w:sz w:val="18"/>
        </w:rPr>
        <w:footnoteRef/>
      </w:r>
      <w:r w:rsidRPr="0004314A">
        <w:rPr>
          <w:rFonts w:ascii="Arial" w:hAnsi="Arial" w:cs="Arial"/>
          <w:sz w:val="18"/>
        </w:rPr>
        <w:t xml:space="preserve"> </w:t>
      </w:r>
      <w:r w:rsidRPr="0004314A">
        <w:rPr>
          <w:rFonts w:ascii="Arial" w:eastAsia="Times New Roman" w:hAnsi="Arial" w:cs="Arial"/>
          <w:sz w:val="18"/>
          <w:lang w:eastAsia="es-CO"/>
        </w:rPr>
        <w:t xml:space="preserve">Folios </w:t>
      </w:r>
      <w:r w:rsidR="00D039AE" w:rsidRPr="0004314A">
        <w:rPr>
          <w:rFonts w:ascii="Arial" w:eastAsia="Times New Roman" w:hAnsi="Arial" w:cs="Arial"/>
          <w:sz w:val="18"/>
          <w:lang w:eastAsia="es-CO"/>
        </w:rPr>
        <w:t>117</w:t>
      </w:r>
      <w:r w:rsidRPr="0004314A">
        <w:rPr>
          <w:rFonts w:ascii="Arial" w:eastAsia="Times New Roman" w:hAnsi="Arial" w:cs="Arial"/>
          <w:sz w:val="18"/>
          <w:lang w:eastAsia="es-CO"/>
        </w:rPr>
        <w:t xml:space="preserve"> a </w:t>
      </w:r>
      <w:r w:rsidR="00D039AE" w:rsidRPr="0004314A">
        <w:rPr>
          <w:rFonts w:ascii="Arial" w:eastAsia="Times New Roman" w:hAnsi="Arial" w:cs="Arial"/>
          <w:sz w:val="18"/>
          <w:lang w:eastAsia="es-CO"/>
        </w:rPr>
        <w:t>118</w:t>
      </w:r>
      <w:r w:rsidRPr="0004314A">
        <w:rPr>
          <w:rFonts w:ascii="Arial" w:eastAsia="Times New Roman" w:hAnsi="Arial" w:cs="Arial"/>
          <w:sz w:val="18"/>
          <w:lang w:eastAsia="es-CO"/>
        </w:rPr>
        <w:t xml:space="preserve"> </w:t>
      </w:r>
      <w:r w:rsidR="00B86085" w:rsidRPr="0004314A">
        <w:rPr>
          <w:rFonts w:ascii="Arial" w:eastAsia="Times New Roman" w:hAnsi="Arial" w:cs="Arial"/>
          <w:sz w:val="18"/>
          <w:lang w:eastAsia="es-CO"/>
        </w:rPr>
        <w:t>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505F" w14:textId="0A4D2EBC" w:rsidR="0021432E" w:rsidRPr="0004314A" w:rsidRDefault="0021432E" w:rsidP="0004314A">
    <w:pPr>
      <w:pStyle w:val="Ttulo"/>
      <w:spacing w:line="240" w:lineRule="auto"/>
      <w:jc w:val="both"/>
      <w:rPr>
        <w:b w:val="0"/>
        <w:sz w:val="18"/>
        <w:szCs w:val="16"/>
      </w:rPr>
    </w:pPr>
    <w:r w:rsidRPr="0004314A">
      <w:rPr>
        <w:b w:val="0"/>
        <w:sz w:val="18"/>
        <w:szCs w:val="16"/>
      </w:rPr>
      <w:t>Radicación No.:</w:t>
    </w:r>
    <w:r w:rsidR="0004314A">
      <w:rPr>
        <w:b w:val="0"/>
        <w:sz w:val="18"/>
        <w:szCs w:val="16"/>
      </w:rPr>
      <w:tab/>
    </w:r>
    <w:r w:rsidRPr="0004314A">
      <w:rPr>
        <w:b w:val="0"/>
        <w:sz w:val="18"/>
        <w:szCs w:val="16"/>
      </w:rPr>
      <w:t>66001-31-05-00</w:t>
    </w:r>
    <w:r w:rsidR="00002477" w:rsidRPr="0004314A">
      <w:rPr>
        <w:b w:val="0"/>
        <w:sz w:val="18"/>
        <w:szCs w:val="16"/>
      </w:rPr>
      <w:t>2</w:t>
    </w:r>
    <w:r w:rsidRPr="0004314A">
      <w:rPr>
        <w:b w:val="0"/>
        <w:sz w:val="18"/>
        <w:szCs w:val="16"/>
      </w:rPr>
      <w:t>-201</w:t>
    </w:r>
    <w:r w:rsidR="00002477" w:rsidRPr="0004314A">
      <w:rPr>
        <w:b w:val="0"/>
        <w:sz w:val="18"/>
        <w:szCs w:val="16"/>
      </w:rPr>
      <w:t>8</w:t>
    </w:r>
    <w:r w:rsidRPr="0004314A">
      <w:rPr>
        <w:b w:val="0"/>
        <w:sz w:val="18"/>
        <w:szCs w:val="16"/>
      </w:rPr>
      <w:t>-00</w:t>
    </w:r>
    <w:r w:rsidR="00002477" w:rsidRPr="0004314A">
      <w:rPr>
        <w:b w:val="0"/>
        <w:sz w:val="18"/>
        <w:szCs w:val="16"/>
      </w:rPr>
      <w:t>482</w:t>
    </w:r>
    <w:r w:rsidRPr="0004314A">
      <w:rPr>
        <w:b w:val="0"/>
        <w:sz w:val="18"/>
        <w:szCs w:val="16"/>
      </w:rPr>
      <w:t>-01</w:t>
    </w:r>
  </w:p>
  <w:p w14:paraId="00A711D3" w14:textId="6E649652" w:rsidR="0021432E" w:rsidRPr="0004314A" w:rsidRDefault="0021432E" w:rsidP="0004314A">
    <w:pPr>
      <w:pStyle w:val="Ttulo"/>
      <w:spacing w:line="240" w:lineRule="auto"/>
      <w:jc w:val="both"/>
      <w:rPr>
        <w:b w:val="0"/>
        <w:sz w:val="18"/>
        <w:szCs w:val="16"/>
      </w:rPr>
    </w:pPr>
    <w:r w:rsidRPr="0004314A">
      <w:rPr>
        <w:b w:val="0"/>
        <w:sz w:val="18"/>
        <w:szCs w:val="16"/>
      </w:rPr>
      <w:t>Demandante:</w:t>
    </w:r>
    <w:r w:rsidR="0004314A">
      <w:rPr>
        <w:b w:val="0"/>
        <w:sz w:val="18"/>
        <w:szCs w:val="16"/>
      </w:rPr>
      <w:tab/>
    </w:r>
    <w:r w:rsidR="00002477" w:rsidRPr="0004314A">
      <w:rPr>
        <w:b w:val="0"/>
        <w:sz w:val="18"/>
        <w:szCs w:val="16"/>
        <w:lang w:val="es-CO"/>
      </w:rPr>
      <w:t>Diana María Blandón Murillo</w:t>
    </w:r>
  </w:p>
  <w:p w14:paraId="7121C443" w14:textId="0E96E586" w:rsidR="0021432E" w:rsidRPr="0004314A" w:rsidRDefault="0021432E" w:rsidP="0004314A">
    <w:pPr>
      <w:pStyle w:val="Ttulo"/>
      <w:spacing w:line="240" w:lineRule="auto"/>
      <w:jc w:val="both"/>
      <w:rPr>
        <w:b w:val="0"/>
        <w:sz w:val="18"/>
        <w:szCs w:val="16"/>
      </w:rPr>
    </w:pPr>
    <w:r w:rsidRPr="0004314A">
      <w:rPr>
        <w:b w:val="0"/>
        <w:sz w:val="18"/>
        <w:szCs w:val="16"/>
      </w:rPr>
      <w:t>Demandado:</w:t>
    </w:r>
    <w:bookmarkStart w:id="14" w:name="_Hlk70946790"/>
    <w:r w:rsidR="0004314A">
      <w:rPr>
        <w:b w:val="0"/>
        <w:sz w:val="18"/>
        <w:szCs w:val="16"/>
      </w:rPr>
      <w:tab/>
    </w:r>
    <w:r w:rsidRPr="0004314A">
      <w:rPr>
        <w:b w:val="0"/>
        <w:sz w:val="18"/>
        <w:szCs w:val="16"/>
      </w:rPr>
      <w:t>Administradora</w:t>
    </w:r>
    <w:r w:rsidR="00835482" w:rsidRPr="0004314A">
      <w:rPr>
        <w:b w:val="0"/>
        <w:sz w:val="18"/>
        <w:szCs w:val="16"/>
      </w:rPr>
      <w:t xml:space="preserve"> </w:t>
    </w:r>
    <w:r w:rsidRPr="0004314A">
      <w:rPr>
        <w:b w:val="0"/>
        <w:sz w:val="18"/>
        <w:szCs w:val="16"/>
      </w:rPr>
      <w:t xml:space="preserve">de </w:t>
    </w:r>
    <w:r w:rsidR="00835482" w:rsidRPr="0004314A">
      <w:rPr>
        <w:b w:val="0"/>
        <w:sz w:val="18"/>
        <w:szCs w:val="16"/>
      </w:rPr>
      <w:t xml:space="preserve">Fondos de </w:t>
    </w:r>
    <w:r w:rsidRPr="0004314A">
      <w:rPr>
        <w:b w:val="0"/>
        <w:sz w:val="18"/>
        <w:szCs w:val="16"/>
      </w:rPr>
      <w:t>Pensiones</w:t>
    </w:r>
    <w:bookmarkEnd w:id="14"/>
    <w:r w:rsidR="005B5650" w:rsidRPr="0004314A">
      <w:rPr>
        <w:b w:val="0"/>
        <w:sz w:val="18"/>
        <w:szCs w:val="16"/>
      </w:rPr>
      <w:t xml:space="preserve"> y </w:t>
    </w:r>
    <w:r w:rsidR="00506BF6" w:rsidRPr="0004314A">
      <w:rPr>
        <w:b w:val="0"/>
        <w:sz w:val="18"/>
        <w:szCs w:val="16"/>
      </w:rPr>
      <w:t>Ce</w:t>
    </w:r>
    <w:r w:rsidR="005B5650" w:rsidRPr="0004314A">
      <w:rPr>
        <w:b w:val="0"/>
        <w:sz w:val="18"/>
        <w:szCs w:val="16"/>
      </w:rPr>
      <w:t>santías- Porvenir S.A.</w:t>
    </w:r>
  </w:p>
</w:hdr>
</file>

<file path=word/intelligence.xml><?xml version="1.0" encoding="utf-8"?>
<int:Intelligence xmlns:int="http://schemas.microsoft.com/office/intelligence/2019/intelligence">
  <int:IntelligenceSettings/>
  <int:Manifest>
    <int:WordHash hashCode="4nJuzkG/XvxhN9" id="lJ/fzbwR"/>
    <int:WordHash hashCode="xlSxFrbMKlFmwj" id="0/F/ejGZ"/>
    <int:WordHash hashCode="go+PtjM1Nbljki" id="a06Kbk57"/>
    <int:WordHash hashCode="k04AHcZuFl6zLq" id="UfBjejYT"/>
    <int:WordHash hashCode="zN7Lpl4Tkqu5Fl" id="R5awTRp1"/>
    <int:WordHash hashCode="yr7buFkVTriAQD" id="6Hq7R6Ry"/>
    <int:WordHash hashCode="wnIkz6g4bc0ruQ" id="sxirjq/M"/>
  </int:Manifest>
  <int:Observations>
    <int:Content id="lJ/fzbwR">
      <int:Rejection type="LegacyProofing"/>
    </int:Content>
    <int:Content id="0/F/ejGZ">
      <int:Rejection type="LegacyProofing"/>
    </int:Content>
    <int:Content id="a06Kbk57">
      <int:Rejection type="LegacyProofing"/>
    </int:Content>
    <int:Content id="UfBjejYT">
      <int:Rejection type="LegacyProofing"/>
    </int:Content>
    <int:Content id="R5awTRp1">
      <int:Rejection type="LegacyProofing"/>
    </int:Content>
    <int:Content id="6Hq7R6Ry">
      <int:Rejection type="LegacyProofing"/>
    </int:Content>
    <int:Content id="sxirjq/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D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874851"/>
    <w:multiLevelType w:val="multilevel"/>
    <w:tmpl w:val="986CF688"/>
    <w:lvl w:ilvl="0">
      <w:start w:val="1"/>
      <w:numFmt w:val="decimal"/>
      <w:lvlText w:val="%1."/>
      <w:lvlJc w:val="left"/>
      <w:pPr>
        <w:ind w:left="720" w:hanging="360"/>
      </w:pPr>
      <w:rPr>
        <w:b/>
      </w:rPr>
    </w:lvl>
    <w:lvl w:ilvl="1">
      <w:start w:val="1"/>
      <w:numFmt w:val="decimal"/>
      <w:isLgl/>
      <w:lvlText w:val="%1.%2."/>
      <w:lvlJc w:val="left"/>
      <w:pPr>
        <w:ind w:left="1080" w:hanging="720"/>
      </w:pPr>
      <w:rPr>
        <w:rFonts w:ascii="Tahoma" w:hAnsi="Tahoma" w:cs="Tahoma"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5A9147F"/>
    <w:multiLevelType w:val="multilevel"/>
    <w:tmpl w:val="3E80357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D8B0408"/>
    <w:multiLevelType w:val="hybridMultilevel"/>
    <w:tmpl w:val="97B6A910"/>
    <w:lvl w:ilvl="0" w:tplc="BCFED060">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F84276"/>
    <w:multiLevelType w:val="hybridMultilevel"/>
    <w:tmpl w:val="6D9E9FCE"/>
    <w:lvl w:ilvl="0" w:tplc="DF78B9C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5800370D"/>
    <w:multiLevelType w:val="hybridMultilevel"/>
    <w:tmpl w:val="49989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B260C1"/>
    <w:multiLevelType w:val="hybridMultilevel"/>
    <w:tmpl w:val="EA046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8D3A93"/>
    <w:multiLevelType w:val="hybridMultilevel"/>
    <w:tmpl w:val="A2BA2500"/>
    <w:lvl w:ilvl="0" w:tplc="47EEE3B2">
      <w:start w:val="1"/>
      <w:numFmt w:val="decimal"/>
      <w:lvlText w:val="%1)"/>
      <w:lvlJc w:val="left"/>
      <w:pPr>
        <w:ind w:left="1068" w:hanging="360"/>
      </w:pPr>
      <w:rPr>
        <w:rFonts w:eastAsia="Times New Roman"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680A1DCD"/>
    <w:multiLevelType w:val="hybridMultilevel"/>
    <w:tmpl w:val="640EDBAA"/>
    <w:lvl w:ilvl="0" w:tplc="703C4772">
      <w:start w:val="1"/>
      <w:numFmt w:val="decimal"/>
      <w:lvlText w:val="%1)"/>
      <w:lvlJc w:val="left"/>
      <w:pPr>
        <w:ind w:left="1068" w:hanging="360"/>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6"/>
  </w:num>
  <w:num w:numId="3">
    <w:abstractNumId w:val="4"/>
  </w:num>
  <w:num w:numId="4">
    <w:abstractNumId w:val="2"/>
  </w:num>
  <w:num w:numId="5">
    <w:abstractNumId w:val="8"/>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5"/>
    <w:rsid w:val="00002477"/>
    <w:rsid w:val="00003941"/>
    <w:rsid w:val="00011EAD"/>
    <w:rsid w:val="00014683"/>
    <w:rsid w:val="0001543E"/>
    <w:rsid w:val="0001791F"/>
    <w:rsid w:val="00021FA5"/>
    <w:rsid w:val="00023DFF"/>
    <w:rsid w:val="00025CC9"/>
    <w:rsid w:val="00037E62"/>
    <w:rsid w:val="00041144"/>
    <w:rsid w:val="0004314A"/>
    <w:rsid w:val="00045466"/>
    <w:rsid w:val="00052EC3"/>
    <w:rsid w:val="000549FC"/>
    <w:rsid w:val="0005549E"/>
    <w:rsid w:val="000609E4"/>
    <w:rsid w:val="00065647"/>
    <w:rsid w:val="00086E26"/>
    <w:rsid w:val="000934F0"/>
    <w:rsid w:val="00094A8E"/>
    <w:rsid w:val="00095687"/>
    <w:rsid w:val="000A482F"/>
    <w:rsid w:val="000A7FB0"/>
    <w:rsid w:val="0010102B"/>
    <w:rsid w:val="0010384A"/>
    <w:rsid w:val="00110EEC"/>
    <w:rsid w:val="00113F30"/>
    <w:rsid w:val="00121AF5"/>
    <w:rsid w:val="00122EFD"/>
    <w:rsid w:val="0013144C"/>
    <w:rsid w:val="00146A68"/>
    <w:rsid w:val="00152A08"/>
    <w:rsid w:val="001530B2"/>
    <w:rsid w:val="001533CE"/>
    <w:rsid w:val="00171032"/>
    <w:rsid w:val="001712E1"/>
    <w:rsid w:val="001717F4"/>
    <w:rsid w:val="0017498F"/>
    <w:rsid w:val="00175662"/>
    <w:rsid w:val="0018536A"/>
    <w:rsid w:val="001855CE"/>
    <w:rsid w:val="001A535D"/>
    <w:rsid w:val="001A65B7"/>
    <w:rsid w:val="001B2AD4"/>
    <w:rsid w:val="001B2AE5"/>
    <w:rsid w:val="001B419E"/>
    <w:rsid w:val="001B76FB"/>
    <w:rsid w:val="001B7993"/>
    <w:rsid w:val="001C170B"/>
    <w:rsid w:val="001D2654"/>
    <w:rsid w:val="001E242B"/>
    <w:rsid w:val="001F3B39"/>
    <w:rsid w:val="001F795F"/>
    <w:rsid w:val="00200D94"/>
    <w:rsid w:val="00210EB7"/>
    <w:rsid w:val="002127E9"/>
    <w:rsid w:val="0021432E"/>
    <w:rsid w:val="002144E9"/>
    <w:rsid w:val="002146E7"/>
    <w:rsid w:val="00215F23"/>
    <w:rsid w:val="00217B6C"/>
    <w:rsid w:val="002242DC"/>
    <w:rsid w:val="0024163F"/>
    <w:rsid w:val="00246C40"/>
    <w:rsid w:val="00247DEB"/>
    <w:rsid w:val="00250392"/>
    <w:rsid w:val="00264C75"/>
    <w:rsid w:val="00265C06"/>
    <w:rsid w:val="0026679C"/>
    <w:rsid w:val="0029088C"/>
    <w:rsid w:val="00294525"/>
    <w:rsid w:val="002A051C"/>
    <w:rsid w:val="002A08F2"/>
    <w:rsid w:val="002A3D50"/>
    <w:rsid w:val="002A4128"/>
    <w:rsid w:val="002A7108"/>
    <w:rsid w:val="002A7F30"/>
    <w:rsid w:val="002D50F2"/>
    <w:rsid w:val="002E331A"/>
    <w:rsid w:val="002E778B"/>
    <w:rsid w:val="002F141A"/>
    <w:rsid w:val="002F19F1"/>
    <w:rsid w:val="002F4B08"/>
    <w:rsid w:val="002F5A3E"/>
    <w:rsid w:val="002F77DB"/>
    <w:rsid w:val="0030065F"/>
    <w:rsid w:val="003108FB"/>
    <w:rsid w:val="00354696"/>
    <w:rsid w:val="00364BDA"/>
    <w:rsid w:val="00367466"/>
    <w:rsid w:val="0037171B"/>
    <w:rsid w:val="00372994"/>
    <w:rsid w:val="003952D3"/>
    <w:rsid w:val="003A6287"/>
    <w:rsid w:val="003A7019"/>
    <w:rsid w:val="003B3093"/>
    <w:rsid w:val="003B66E0"/>
    <w:rsid w:val="003C16FF"/>
    <w:rsid w:val="003C2AA6"/>
    <w:rsid w:val="003C6157"/>
    <w:rsid w:val="003D320F"/>
    <w:rsid w:val="003D33BD"/>
    <w:rsid w:val="003E3E11"/>
    <w:rsid w:val="003E62C0"/>
    <w:rsid w:val="003F2428"/>
    <w:rsid w:val="00412BC3"/>
    <w:rsid w:val="00422A14"/>
    <w:rsid w:val="00433792"/>
    <w:rsid w:val="00436D6F"/>
    <w:rsid w:val="004425D7"/>
    <w:rsid w:val="00443DB0"/>
    <w:rsid w:val="00456348"/>
    <w:rsid w:val="004641D0"/>
    <w:rsid w:val="00481853"/>
    <w:rsid w:val="00486281"/>
    <w:rsid w:val="004C0F21"/>
    <w:rsid w:val="004C7750"/>
    <w:rsid w:val="004D17B2"/>
    <w:rsid w:val="004D25ED"/>
    <w:rsid w:val="004D4CE3"/>
    <w:rsid w:val="004E110C"/>
    <w:rsid w:val="004E42DF"/>
    <w:rsid w:val="004F2DF3"/>
    <w:rsid w:val="005018F2"/>
    <w:rsid w:val="00506BF6"/>
    <w:rsid w:val="00512258"/>
    <w:rsid w:val="00512F49"/>
    <w:rsid w:val="00515840"/>
    <w:rsid w:val="00516E68"/>
    <w:rsid w:val="00522FD4"/>
    <w:rsid w:val="0052572F"/>
    <w:rsid w:val="005356CA"/>
    <w:rsid w:val="0054279A"/>
    <w:rsid w:val="00544FCB"/>
    <w:rsid w:val="00550808"/>
    <w:rsid w:val="0055239C"/>
    <w:rsid w:val="00554F1D"/>
    <w:rsid w:val="00560DB0"/>
    <w:rsid w:val="00565025"/>
    <w:rsid w:val="005653C6"/>
    <w:rsid w:val="0056668D"/>
    <w:rsid w:val="00566BEA"/>
    <w:rsid w:val="00580DE0"/>
    <w:rsid w:val="00582197"/>
    <w:rsid w:val="00587DB1"/>
    <w:rsid w:val="005A1205"/>
    <w:rsid w:val="005A5905"/>
    <w:rsid w:val="005B4A6C"/>
    <w:rsid w:val="005B5650"/>
    <w:rsid w:val="005B5D79"/>
    <w:rsid w:val="005C2A9C"/>
    <w:rsid w:val="005C456C"/>
    <w:rsid w:val="005C6450"/>
    <w:rsid w:val="005D35C4"/>
    <w:rsid w:val="005D43E5"/>
    <w:rsid w:val="005D4641"/>
    <w:rsid w:val="005F1F7B"/>
    <w:rsid w:val="005F4BF9"/>
    <w:rsid w:val="005F6BD1"/>
    <w:rsid w:val="00603A60"/>
    <w:rsid w:val="00603D96"/>
    <w:rsid w:val="0061070B"/>
    <w:rsid w:val="0061795A"/>
    <w:rsid w:val="00620340"/>
    <w:rsid w:val="00623DB8"/>
    <w:rsid w:val="00630343"/>
    <w:rsid w:val="00631DF7"/>
    <w:rsid w:val="00632653"/>
    <w:rsid w:val="00634399"/>
    <w:rsid w:val="00645CCE"/>
    <w:rsid w:val="00670A57"/>
    <w:rsid w:val="00672A15"/>
    <w:rsid w:val="006873A2"/>
    <w:rsid w:val="00692FAB"/>
    <w:rsid w:val="00697C2B"/>
    <w:rsid w:val="006A0666"/>
    <w:rsid w:val="006A20D9"/>
    <w:rsid w:val="006A3C1D"/>
    <w:rsid w:val="006A73A3"/>
    <w:rsid w:val="006D3171"/>
    <w:rsid w:val="006E57A2"/>
    <w:rsid w:val="006E71D4"/>
    <w:rsid w:val="006E7EAA"/>
    <w:rsid w:val="006F145E"/>
    <w:rsid w:val="006F2443"/>
    <w:rsid w:val="006F4A23"/>
    <w:rsid w:val="00703A84"/>
    <w:rsid w:val="0071479D"/>
    <w:rsid w:val="00725A75"/>
    <w:rsid w:val="00725F47"/>
    <w:rsid w:val="00727F99"/>
    <w:rsid w:val="00734A56"/>
    <w:rsid w:val="00740261"/>
    <w:rsid w:val="007506AE"/>
    <w:rsid w:val="00753E0D"/>
    <w:rsid w:val="00757AD7"/>
    <w:rsid w:val="0076066B"/>
    <w:rsid w:val="00762290"/>
    <w:rsid w:val="00763AB8"/>
    <w:rsid w:val="00767CCA"/>
    <w:rsid w:val="007813A2"/>
    <w:rsid w:val="00792704"/>
    <w:rsid w:val="007A0D2A"/>
    <w:rsid w:val="007A5921"/>
    <w:rsid w:val="007A6529"/>
    <w:rsid w:val="007B3141"/>
    <w:rsid w:val="007C3734"/>
    <w:rsid w:val="007D3ADA"/>
    <w:rsid w:val="007E140E"/>
    <w:rsid w:val="007E3F2D"/>
    <w:rsid w:val="007F1253"/>
    <w:rsid w:val="007F4E50"/>
    <w:rsid w:val="007F7C10"/>
    <w:rsid w:val="00800956"/>
    <w:rsid w:val="00802A6E"/>
    <w:rsid w:val="0081003B"/>
    <w:rsid w:val="008119F9"/>
    <w:rsid w:val="00811F0F"/>
    <w:rsid w:val="00813111"/>
    <w:rsid w:val="00814167"/>
    <w:rsid w:val="008154BD"/>
    <w:rsid w:val="00821DE2"/>
    <w:rsid w:val="00830FDB"/>
    <w:rsid w:val="008322A2"/>
    <w:rsid w:val="008324FF"/>
    <w:rsid w:val="00835482"/>
    <w:rsid w:val="00837C19"/>
    <w:rsid w:val="00841354"/>
    <w:rsid w:val="00843D79"/>
    <w:rsid w:val="008513E3"/>
    <w:rsid w:val="00854452"/>
    <w:rsid w:val="00857B77"/>
    <w:rsid w:val="008818CF"/>
    <w:rsid w:val="008844CB"/>
    <w:rsid w:val="008A3915"/>
    <w:rsid w:val="008B0E58"/>
    <w:rsid w:val="008B4B8A"/>
    <w:rsid w:val="008B75FE"/>
    <w:rsid w:val="008C1840"/>
    <w:rsid w:val="008C2170"/>
    <w:rsid w:val="008C2A24"/>
    <w:rsid w:val="008C2ABC"/>
    <w:rsid w:val="008C3EAB"/>
    <w:rsid w:val="008D0E65"/>
    <w:rsid w:val="008E010B"/>
    <w:rsid w:val="008E0981"/>
    <w:rsid w:val="00903BDA"/>
    <w:rsid w:val="00904765"/>
    <w:rsid w:val="00920C57"/>
    <w:rsid w:val="009210A6"/>
    <w:rsid w:val="00921E9D"/>
    <w:rsid w:val="00921FC3"/>
    <w:rsid w:val="00922CD4"/>
    <w:rsid w:val="00923464"/>
    <w:rsid w:val="00934EC1"/>
    <w:rsid w:val="00935B5F"/>
    <w:rsid w:val="00944531"/>
    <w:rsid w:val="00947186"/>
    <w:rsid w:val="009573A3"/>
    <w:rsid w:val="00963683"/>
    <w:rsid w:val="00964CD5"/>
    <w:rsid w:val="00965109"/>
    <w:rsid w:val="00967640"/>
    <w:rsid w:val="009754C9"/>
    <w:rsid w:val="00975F71"/>
    <w:rsid w:val="0097689A"/>
    <w:rsid w:val="00984BB7"/>
    <w:rsid w:val="009926FE"/>
    <w:rsid w:val="00994EAC"/>
    <w:rsid w:val="009A0690"/>
    <w:rsid w:val="009A096F"/>
    <w:rsid w:val="009B1DEE"/>
    <w:rsid w:val="009B3DAD"/>
    <w:rsid w:val="009B56DC"/>
    <w:rsid w:val="009C0DB7"/>
    <w:rsid w:val="009C2B51"/>
    <w:rsid w:val="009C3011"/>
    <w:rsid w:val="009D30B0"/>
    <w:rsid w:val="009E383B"/>
    <w:rsid w:val="009E6595"/>
    <w:rsid w:val="009F4FDE"/>
    <w:rsid w:val="00A00DD0"/>
    <w:rsid w:val="00A01B17"/>
    <w:rsid w:val="00A06452"/>
    <w:rsid w:val="00A14923"/>
    <w:rsid w:val="00A14FDD"/>
    <w:rsid w:val="00A20728"/>
    <w:rsid w:val="00A272CC"/>
    <w:rsid w:val="00A30D9D"/>
    <w:rsid w:val="00A35A45"/>
    <w:rsid w:val="00A42139"/>
    <w:rsid w:val="00A42FAB"/>
    <w:rsid w:val="00A46757"/>
    <w:rsid w:val="00A553E2"/>
    <w:rsid w:val="00A556BD"/>
    <w:rsid w:val="00A6057B"/>
    <w:rsid w:val="00A62C69"/>
    <w:rsid w:val="00A85958"/>
    <w:rsid w:val="00A91FF6"/>
    <w:rsid w:val="00A92B3A"/>
    <w:rsid w:val="00A938F9"/>
    <w:rsid w:val="00AA4CB6"/>
    <w:rsid w:val="00AB10AF"/>
    <w:rsid w:val="00AB772B"/>
    <w:rsid w:val="00AC5B99"/>
    <w:rsid w:val="00AE070F"/>
    <w:rsid w:val="00AE5019"/>
    <w:rsid w:val="00AF363E"/>
    <w:rsid w:val="00B004D4"/>
    <w:rsid w:val="00B21495"/>
    <w:rsid w:val="00B21C4B"/>
    <w:rsid w:val="00B35ED5"/>
    <w:rsid w:val="00B403DA"/>
    <w:rsid w:val="00B562F5"/>
    <w:rsid w:val="00B62D1C"/>
    <w:rsid w:val="00B704AD"/>
    <w:rsid w:val="00B73BC5"/>
    <w:rsid w:val="00B754F8"/>
    <w:rsid w:val="00B86085"/>
    <w:rsid w:val="00B935F5"/>
    <w:rsid w:val="00B937B9"/>
    <w:rsid w:val="00B93DE7"/>
    <w:rsid w:val="00B95E77"/>
    <w:rsid w:val="00B96D60"/>
    <w:rsid w:val="00BA1D3D"/>
    <w:rsid w:val="00BA2CE2"/>
    <w:rsid w:val="00BB1CA2"/>
    <w:rsid w:val="00BD779D"/>
    <w:rsid w:val="00BE6EC5"/>
    <w:rsid w:val="00BE734A"/>
    <w:rsid w:val="00BF1D7C"/>
    <w:rsid w:val="00BF2B3D"/>
    <w:rsid w:val="00C0395E"/>
    <w:rsid w:val="00C048C7"/>
    <w:rsid w:val="00C13016"/>
    <w:rsid w:val="00C1414E"/>
    <w:rsid w:val="00C179BC"/>
    <w:rsid w:val="00C21E86"/>
    <w:rsid w:val="00C23463"/>
    <w:rsid w:val="00C27BD2"/>
    <w:rsid w:val="00C42182"/>
    <w:rsid w:val="00C46473"/>
    <w:rsid w:val="00C60300"/>
    <w:rsid w:val="00C76EE2"/>
    <w:rsid w:val="00C81C01"/>
    <w:rsid w:val="00C821CE"/>
    <w:rsid w:val="00C92A0C"/>
    <w:rsid w:val="00CB01FC"/>
    <w:rsid w:val="00CB1137"/>
    <w:rsid w:val="00CC2A41"/>
    <w:rsid w:val="00CC41F6"/>
    <w:rsid w:val="00CC5FCE"/>
    <w:rsid w:val="00CD309C"/>
    <w:rsid w:val="00CD319F"/>
    <w:rsid w:val="00CD4495"/>
    <w:rsid w:val="00CD4521"/>
    <w:rsid w:val="00CD4C89"/>
    <w:rsid w:val="00CE576C"/>
    <w:rsid w:val="00CE78A5"/>
    <w:rsid w:val="00CF29AD"/>
    <w:rsid w:val="00D039AE"/>
    <w:rsid w:val="00D069A1"/>
    <w:rsid w:val="00D11CAE"/>
    <w:rsid w:val="00D215F6"/>
    <w:rsid w:val="00D25CDF"/>
    <w:rsid w:val="00D36906"/>
    <w:rsid w:val="00D431A6"/>
    <w:rsid w:val="00D61614"/>
    <w:rsid w:val="00D63EBB"/>
    <w:rsid w:val="00D709CF"/>
    <w:rsid w:val="00D70B99"/>
    <w:rsid w:val="00D72AC4"/>
    <w:rsid w:val="00D74B1D"/>
    <w:rsid w:val="00D85DD4"/>
    <w:rsid w:val="00D97DA7"/>
    <w:rsid w:val="00DA3787"/>
    <w:rsid w:val="00DB32E0"/>
    <w:rsid w:val="00DC68CD"/>
    <w:rsid w:val="00DD0669"/>
    <w:rsid w:val="00DD0F36"/>
    <w:rsid w:val="00DD1BA4"/>
    <w:rsid w:val="00DD53C3"/>
    <w:rsid w:val="00DD7ED2"/>
    <w:rsid w:val="00DF0582"/>
    <w:rsid w:val="00DF060D"/>
    <w:rsid w:val="00DF286F"/>
    <w:rsid w:val="00E022E7"/>
    <w:rsid w:val="00E04567"/>
    <w:rsid w:val="00E110B0"/>
    <w:rsid w:val="00E23E0D"/>
    <w:rsid w:val="00E261EC"/>
    <w:rsid w:val="00E3100D"/>
    <w:rsid w:val="00E36E6F"/>
    <w:rsid w:val="00E4039D"/>
    <w:rsid w:val="00E42319"/>
    <w:rsid w:val="00E4583A"/>
    <w:rsid w:val="00E46C56"/>
    <w:rsid w:val="00E479C8"/>
    <w:rsid w:val="00E50877"/>
    <w:rsid w:val="00E50D89"/>
    <w:rsid w:val="00E5122F"/>
    <w:rsid w:val="00E519A8"/>
    <w:rsid w:val="00E5710F"/>
    <w:rsid w:val="00E57D62"/>
    <w:rsid w:val="00E60980"/>
    <w:rsid w:val="00E73760"/>
    <w:rsid w:val="00E77D31"/>
    <w:rsid w:val="00E836B9"/>
    <w:rsid w:val="00E85A1E"/>
    <w:rsid w:val="00E90C7E"/>
    <w:rsid w:val="00E966D4"/>
    <w:rsid w:val="00EA38FC"/>
    <w:rsid w:val="00EA6F06"/>
    <w:rsid w:val="00EA737F"/>
    <w:rsid w:val="00EB0340"/>
    <w:rsid w:val="00EB4763"/>
    <w:rsid w:val="00ED302A"/>
    <w:rsid w:val="00EF1489"/>
    <w:rsid w:val="00EF297E"/>
    <w:rsid w:val="00EF5E93"/>
    <w:rsid w:val="00F05B61"/>
    <w:rsid w:val="00F05D77"/>
    <w:rsid w:val="00F16240"/>
    <w:rsid w:val="00F31D72"/>
    <w:rsid w:val="00F34322"/>
    <w:rsid w:val="00F4250E"/>
    <w:rsid w:val="00F441C3"/>
    <w:rsid w:val="00F445C4"/>
    <w:rsid w:val="00F46330"/>
    <w:rsid w:val="00F512CF"/>
    <w:rsid w:val="00F6776F"/>
    <w:rsid w:val="00F813E8"/>
    <w:rsid w:val="00F848F0"/>
    <w:rsid w:val="00F85CC6"/>
    <w:rsid w:val="00F95CEF"/>
    <w:rsid w:val="00F96ABC"/>
    <w:rsid w:val="00FA1270"/>
    <w:rsid w:val="00FA3AB5"/>
    <w:rsid w:val="00FB4EF9"/>
    <w:rsid w:val="00FB5D93"/>
    <w:rsid w:val="00FC031E"/>
    <w:rsid w:val="00FC5897"/>
    <w:rsid w:val="00FC7AF6"/>
    <w:rsid w:val="00FF7332"/>
    <w:rsid w:val="060DFD23"/>
    <w:rsid w:val="081E7096"/>
    <w:rsid w:val="0ADE9BB6"/>
    <w:rsid w:val="128833E5"/>
    <w:rsid w:val="1521961E"/>
    <w:rsid w:val="198B6188"/>
    <w:rsid w:val="2747C88A"/>
    <w:rsid w:val="2FC8903C"/>
    <w:rsid w:val="31645212"/>
    <w:rsid w:val="423F24A5"/>
    <w:rsid w:val="46E5CB17"/>
    <w:rsid w:val="549CA928"/>
    <w:rsid w:val="5CB1AE78"/>
    <w:rsid w:val="5E19BA1D"/>
    <w:rsid w:val="656DA815"/>
    <w:rsid w:val="668BB39F"/>
    <w:rsid w:val="7013E8D3"/>
    <w:rsid w:val="7222CED2"/>
    <w:rsid w:val="73C6327F"/>
    <w:rsid w:val="76106C98"/>
    <w:rsid w:val="7636DBFA"/>
    <w:rsid w:val="78CCFD6E"/>
    <w:rsid w:val="7B5FF289"/>
    <w:rsid w:val="7F0469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634"/>
  <w15:chartTrackingRefBased/>
  <w15:docId w15:val="{25AA2D9A-F390-4EF7-ABFC-78D98E6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765"/>
  </w:style>
  <w:style w:type="paragraph" w:styleId="Ttulo3">
    <w:name w:val="heading 3"/>
    <w:basedOn w:val="Normal"/>
    <w:next w:val="Normal"/>
    <w:link w:val="Ttulo3Car"/>
    <w:qFormat/>
    <w:rsid w:val="00631DF7"/>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31DF7"/>
    <w:rPr>
      <w:rFonts w:ascii="Arial" w:eastAsia="Times New Roman" w:hAnsi="Arial" w:cs="Times New Roman"/>
      <w:b/>
      <w:sz w:val="36"/>
      <w:szCs w:val="20"/>
      <w:lang w:val="es-ES_tradnl" w:eastAsia="es-ES"/>
    </w:rPr>
  </w:style>
  <w:style w:type="paragraph" w:customStyle="1" w:styleId="paragraph">
    <w:name w:val="paragraph"/>
    <w:basedOn w:val="Normal"/>
    <w:rsid w:val="009047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04765"/>
  </w:style>
  <w:style w:type="character" w:customStyle="1" w:styleId="eop">
    <w:name w:val="eop"/>
    <w:basedOn w:val="Fuentedeprrafopredeter"/>
    <w:rsid w:val="00904765"/>
  </w:style>
  <w:style w:type="character" w:styleId="Hipervnculo">
    <w:name w:val="Hyperlink"/>
    <w:uiPriority w:val="99"/>
    <w:unhideWhenUsed/>
    <w:rsid w:val="00904765"/>
    <w:rPr>
      <w:color w:val="0563C1"/>
      <w:u w:val="single"/>
    </w:rPr>
  </w:style>
  <w:style w:type="paragraph" w:customStyle="1" w:styleId="Style9">
    <w:name w:val="Style9"/>
    <w:basedOn w:val="Normal"/>
    <w:uiPriority w:val="99"/>
    <w:rsid w:val="00904765"/>
    <w:pPr>
      <w:widowControl w:val="0"/>
      <w:autoSpaceDE w:val="0"/>
      <w:autoSpaceDN w:val="0"/>
      <w:adjustRightInd w:val="0"/>
      <w:spacing w:after="0" w:line="240" w:lineRule="auto"/>
      <w:jc w:val="both"/>
    </w:pPr>
    <w:rPr>
      <w:rFonts w:ascii="Arial" w:eastAsiaTheme="minorEastAsia" w:hAnsi="Arial" w:cs="Arial"/>
      <w:sz w:val="24"/>
      <w:szCs w:val="24"/>
      <w:lang w:eastAsia="es-CO"/>
    </w:rPr>
  </w:style>
  <w:style w:type="character" w:customStyle="1" w:styleId="FontStyle28">
    <w:name w:val="Font Style28"/>
    <w:basedOn w:val="Fuentedeprrafopredeter"/>
    <w:uiPriority w:val="99"/>
    <w:rsid w:val="00904765"/>
    <w:rPr>
      <w:rFonts w:ascii="Arial" w:hAnsi="Arial" w:cs="Arial" w:hint="default"/>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locked/>
    <w:rsid w:val="00904765"/>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904765"/>
    <w:pPr>
      <w:spacing w:after="0" w:line="240" w:lineRule="auto"/>
    </w:pPr>
    <w:rPr>
      <w:rFonts w:ascii="Times New Roman" w:eastAsia="Calibri" w:hAnsi="Times New Roman" w:cs="Times New Roman"/>
      <w:sz w:val="20"/>
      <w:szCs w:val="20"/>
      <w:lang w:val="es-ES" w:eastAsia="es-ES"/>
    </w:rPr>
  </w:style>
  <w:style w:type="character" w:customStyle="1" w:styleId="TextonotapieCar1">
    <w:name w:val="Texto nota pie Car1"/>
    <w:basedOn w:val="Fuentedeprrafopredeter"/>
    <w:uiPriority w:val="99"/>
    <w:semiHidden/>
    <w:rsid w:val="00904765"/>
    <w:rPr>
      <w:sz w:val="20"/>
      <w:szCs w:val="20"/>
    </w:rPr>
  </w:style>
  <w:style w:type="character" w:styleId="Refdenotaalpie">
    <w:name w:val="footnote reference"/>
    <w:semiHidden/>
    <w:unhideWhenUsed/>
    <w:rsid w:val="00904765"/>
    <w:rPr>
      <w:vertAlign w:val="superscript"/>
    </w:rPr>
  </w:style>
  <w:style w:type="paragraph" w:styleId="NormalWeb">
    <w:name w:val="Normal (Web)"/>
    <w:basedOn w:val="Normal"/>
    <w:uiPriority w:val="99"/>
    <w:unhideWhenUsed/>
    <w:rsid w:val="005A12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A6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287"/>
    <w:rPr>
      <w:rFonts w:ascii="Segoe UI" w:hAnsi="Segoe UI" w:cs="Segoe UI"/>
      <w:sz w:val="18"/>
      <w:szCs w:val="18"/>
    </w:rPr>
  </w:style>
  <w:style w:type="paragraph" w:customStyle="1" w:styleId="BodyText23">
    <w:name w:val="Body Text 23"/>
    <w:basedOn w:val="Normal"/>
    <w:rsid w:val="00631DF7"/>
    <w:pPr>
      <w:spacing w:after="0" w:line="360" w:lineRule="auto"/>
      <w:jc w:val="both"/>
    </w:pPr>
    <w:rPr>
      <w:rFonts w:ascii="Arial" w:eastAsia="Times New Roman" w:hAnsi="Arial" w:cs="Times New Roman"/>
      <w:b/>
      <w:sz w:val="28"/>
      <w:szCs w:val="20"/>
      <w:lang w:val="es-ES_tradnl" w:eastAsia="es-ES"/>
    </w:rPr>
  </w:style>
  <w:style w:type="paragraph" w:customStyle="1" w:styleId="Puesto">
    <w:name w:val="Puesto"/>
    <w:basedOn w:val="Normal"/>
    <w:qFormat/>
    <w:rsid w:val="00631DF7"/>
    <w:pPr>
      <w:widowControl w:val="0"/>
      <w:autoSpaceDE w:val="0"/>
      <w:autoSpaceDN w:val="0"/>
      <w:adjustRightInd w:val="0"/>
      <w:spacing w:after="0" w:line="240" w:lineRule="auto"/>
      <w:jc w:val="center"/>
    </w:pPr>
    <w:rPr>
      <w:rFonts w:ascii="Roman 12cpi" w:eastAsia="Times New Roman" w:hAnsi="Roman 12cpi" w:cs="Times New Roman"/>
      <w:b/>
      <w:bCs/>
      <w:sz w:val="20"/>
      <w:szCs w:val="20"/>
      <w:lang w:val="es-ES" w:eastAsia="es-ES"/>
    </w:rPr>
  </w:style>
  <w:style w:type="paragraph" w:styleId="Prrafodelista">
    <w:name w:val="List Paragraph"/>
    <w:basedOn w:val="Normal"/>
    <w:uiPriority w:val="34"/>
    <w:qFormat/>
    <w:rsid w:val="00B704AD"/>
    <w:pPr>
      <w:ind w:left="720"/>
      <w:contextualSpacing/>
    </w:pPr>
  </w:style>
  <w:style w:type="paragraph" w:styleId="Asuntodelcomentario">
    <w:name w:val="annotation subject"/>
    <w:basedOn w:val="Textocomentario"/>
    <w:next w:val="Textocomentario"/>
    <w:link w:val="AsuntodelcomentarioCar"/>
    <w:uiPriority w:val="99"/>
    <w:semiHidden/>
    <w:unhideWhenUsed/>
    <w:rsid w:val="00025CC9"/>
    <w:rPr>
      <w:b/>
      <w:bCs/>
    </w:rPr>
  </w:style>
  <w:style w:type="character" w:customStyle="1" w:styleId="AsuntodelcomentarioCar">
    <w:name w:val="Asunto del comentario Car"/>
    <w:basedOn w:val="TextocomentarioCar"/>
    <w:link w:val="Asuntodelcomentario"/>
    <w:uiPriority w:val="99"/>
    <w:semiHidden/>
    <w:rsid w:val="00025CC9"/>
    <w:rPr>
      <w:b/>
      <w:bCs/>
      <w:sz w:val="20"/>
      <w:szCs w:val="20"/>
    </w:rPr>
  </w:style>
  <w:style w:type="table" w:styleId="Tablaconcuadrcula">
    <w:name w:val="Table Grid"/>
    <w:basedOn w:val="Tablanormal"/>
    <w:uiPriority w:val="39"/>
    <w:rsid w:val="0067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63EB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D63EB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4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32E"/>
  </w:style>
  <w:style w:type="paragraph" w:styleId="Piedepgina">
    <w:name w:val="footer"/>
    <w:basedOn w:val="Normal"/>
    <w:link w:val="PiedepginaCar"/>
    <w:uiPriority w:val="99"/>
    <w:unhideWhenUsed/>
    <w:rsid w:val="00214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32E"/>
  </w:style>
  <w:style w:type="paragraph" w:styleId="Ttulo">
    <w:name w:val="Title"/>
    <w:basedOn w:val="Normal"/>
    <w:link w:val="TtuloCar"/>
    <w:qFormat/>
    <w:rsid w:val="0021432E"/>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21432E"/>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4093">
      <w:bodyDiv w:val="1"/>
      <w:marLeft w:val="0"/>
      <w:marRight w:val="0"/>
      <w:marTop w:val="0"/>
      <w:marBottom w:val="0"/>
      <w:divBdr>
        <w:top w:val="none" w:sz="0" w:space="0" w:color="auto"/>
        <w:left w:val="none" w:sz="0" w:space="0" w:color="auto"/>
        <w:bottom w:val="none" w:sz="0" w:space="0" w:color="auto"/>
        <w:right w:val="none" w:sz="0" w:space="0" w:color="auto"/>
      </w:divBdr>
    </w:div>
    <w:div w:id="149684350">
      <w:bodyDiv w:val="1"/>
      <w:marLeft w:val="0"/>
      <w:marRight w:val="0"/>
      <w:marTop w:val="0"/>
      <w:marBottom w:val="0"/>
      <w:divBdr>
        <w:top w:val="none" w:sz="0" w:space="0" w:color="auto"/>
        <w:left w:val="none" w:sz="0" w:space="0" w:color="auto"/>
        <w:bottom w:val="none" w:sz="0" w:space="0" w:color="auto"/>
        <w:right w:val="none" w:sz="0" w:space="0" w:color="auto"/>
      </w:divBdr>
    </w:div>
    <w:div w:id="685670068">
      <w:bodyDiv w:val="1"/>
      <w:marLeft w:val="0"/>
      <w:marRight w:val="0"/>
      <w:marTop w:val="0"/>
      <w:marBottom w:val="0"/>
      <w:divBdr>
        <w:top w:val="none" w:sz="0" w:space="0" w:color="auto"/>
        <w:left w:val="none" w:sz="0" w:space="0" w:color="auto"/>
        <w:bottom w:val="none" w:sz="0" w:space="0" w:color="auto"/>
        <w:right w:val="none" w:sz="0" w:space="0" w:color="auto"/>
      </w:divBdr>
    </w:div>
    <w:div w:id="827327899">
      <w:bodyDiv w:val="1"/>
      <w:marLeft w:val="0"/>
      <w:marRight w:val="0"/>
      <w:marTop w:val="0"/>
      <w:marBottom w:val="0"/>
      <w:divBdr>
        <w:top w:val="none" w:sz="0" w:space="0" w:color="auto"/>
        <w:left w:val="none" w:sz="0" w:space="0" w:color="auto"/>
        <w:bottom w:val="none" w:sz="0" w:space="0" w:color="auto"/>
        <w:right w:val="none" w:sz="0" w:space="0" w:color="auto"/>
      </w:divBdr>
    </w:div>
    <w:div w:id="841968859">
      <w:bodyDiv w:val="1"/>
      <w:marLeft w:val="0"/>
      <w:marRight w:val="0"/>
      <w:marTop w:val="0"/>
      <w:marBottom w:val="0"/>
      <w:divBdr>
        <w:top w:val="none" w:sz="0" w:space="0" w:color="auto"/>
        <w:left w:val="none" w:sz="0" w:space="0" w:color="auto"/>
        <w:bottom w:val="none" w:sz="0" w:space="0" w:color="auto"/>
        <w:right w:val="none" w:sz="0" w:space="0" w:color="auto"/>
      </w:divBdr>
    </w:div>
    <w:div w:id="1385522652">
      <w:bodyDiv w:val="1"/>
      <w:marLeft w:val="0"/>
      <w:marRight w:val="0"/>
      <w:marTop w:val="0"/>
      <w:marBottom w:val="0"/>
      <w:divBdr>
        <w:top w:val="none" w:sz="0" w:space="0" w:color="auto"/>
        <w:left w:val="none" w:sz="0" w:space="0" w:color="auto"/>
        <w:bottom w:val="none" w:sz="0" w:space="0" w:color="auto"/>
        <w:right w:val="none" w:sz="0" w:space="0" w:color="auto"/>
      </w:divBdr>
    </w:div>
    <w:div w:id="2081976643">
      <w:bodyDiv w:val="1"/>
      <w:marLeft w:val="0"/>
      <w:marRight w:val="0"/>
      <w:marTop w:val="0"/>
      <w:marBottom w:val="0"/>
      <w:divBdr>
        <w:top w:val="none" w:sz="0" w:space="0" w:color="auto"/>
        <w:left w:val="none" w:sz="0" w:space="0" w:color="auto"/>
        <w:bottom w:val="none" w:sz="0" w:space="0" w:color="auto"/>
        <w:right w:val="none" w:sz="0" w:space="0" w:color="auto"/>
      </w:divBdr>
    </w:div>
    <w:div w:id="21184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be3ce299915b4bd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ce76474a5cf4b9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0910-B34A-4A0A-91E5-BF4D7DBCB0E7}">
  <ds:schemaRefs>
    <ds:schemaRef ds:uri="http://schemas.microsoft.com/sharepoint/v3/contenttype/forms"/>
  </ds:schemaRefs>
</ds:datastoreItem>
</file>

<file path=customXml/itemProps2.xml><?xml version="1.0" encoding="utf-8"?>
<ds:datastoreItem xmlns:ds="http://schemas.openxmlformats.org/officeDocument/2006/customXml" ds:itemID="{E5097F20-1004-477F-9D5D-13A6B9B7AAC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1B2C6997-57C2-4DDD-A7E9-A0E0CA946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23784-E04A-4475-81A4-9681C4C6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4867</Words>
  <Characters>26769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2022-05-18T20:56:00Z</dcterms:created>
  <dcterms:modified xsi:type="dcterms:W3CDTF">2022-08-09T16:01:00Z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