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5738E" w14:textId="77777777" w:rsidR="002C27FC" w:rsidRPr="007921F0" w:rsidRDefault="002C27FC" w:rsidP="002C27F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93052694"/>
      <w:bookmarkStart w:id="1" w:name="_Hlk97791231"/>
      <w:bookmarkStart w:id="2" w:name="_Hlk58566252"/>
      <w:bookmarkStart w:id="3" w:name="_Hlk112680109"/>
      <w:r w:rsidRPr="007921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01F0C63" w14:textId="77777777" w:rsidR="002C27FC" w:rsidRPr="007921F0" w:rsidRDefault="002C27FC" w:rsidP="002C27FC">
      <w:pPr>
        <w:spacing w:line="240" w:lineRule="auto"/>
        <w:rPr>
          <w:rFonts w:ascii="Arial" w:eastAsia="Times New Roman" w:hAnsi="Arial" w:cs="Arial"/>
          <w:sz w:val="20"/>
          <w:szCs w:val="20"/>
          <w:lang w:val="es-419" w:eastAsia="es-ES"/>
        </w:rPr>
      </w:pPr>
    </w:p>
    <w:p w14:paraId="62C0AC3C" w14:textId="77777777"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 xml:space="preserve">Radicación No.: </w:t>
      </w:r>
      <w:r w:rsidRPr="007921F0">
        <w:rPr>
          <w:rFonts w:ascii="Arial" w:hAnsi="Arial" w:cs="Arial"/>
          <w:sz w:val="20"/>
          <w:szCs w:val="20"/>
          <w:lang w:val="es-CO" w:eastAsia="es-CO"/>
        </w:rPr>
        <w:tab/>
        <w:t>66001-31-05-004-2019-00323-01</w:t>
      </w:r>
    </w:p>
    <w:p w14:paraId="149C6D7D" w14:textId="77777777"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 xml:space="preserve">Proceso: </w:t>
      </w:r>
      <w:r w:rsidRPr="007921F0">
        <w:rPr>
          <w:rFonts w:ascii="Arial" w:hAnsi="Arial" w:cs="Arial"/>
          <w:sz w:val="20"/>
          <w:szCs w:val="20"/>
          <w:lang w:val="es-CO" w:eastAsia="es-CO"/>
        </w:rPr>
        <w:tab/>
      </w:r>
      <w:r w:rsidRPr="007921F0">
        <w:rPr>
          <w:rFonts w:ascii="Arial" w:hAnsi="Arial" w:cs="Arial"/>
          <w:sz w:val="20"/>
          <w:szCs w:val="20"/>
          <w:lang w:val="es-CO" w:eastAsia="es-CO"/>
        </w:rPr>
        <w:tab/>
        <w:t xml:space="preserve">Ordinario Laboral </w:t>
      </w:r>
    </w:p>
    <w:p w14:paraId="50211945" w14:textId="77777777"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 xml:space="preserve">Demandante: </w:t>
      </w:r>
      <w:r w:rsidRPr="007921F0">
        <w:rPr>
          <w:rFonts w:ascii="Arial" w:hAnsi="Arial" w:cs="Arial"/>
          <w:sz w:val="20"/>
          <w:szCs w:val="20"/>
          <w:lang w:val="es-CO" w:eastAsia="es-CO"/>
        </w:rPr>
        <w:tab/>
      </w:r>
      <w:r w:rsidRPr="007921F0">
        <w:rPr>
          <w:rFonts w:ascii="Arial" w:hAnsi="Arial" w:cs="Arial"/>
          <w:sz w:val="20"/>
          <w:szCs w:val="20"/>
          <w:lang w:val="es-CO" w:eastAsia="es-CO"/>
        </w:rPr>
        <w:tab/>
        <w:t>Edgar Andrés Estrada Henao</w:t>
      </w:r>
    </w:p>
    <w:p w14:paraId="20D34323" w14:textId="77777777"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 xml:space="preserve">Demandado: </w:t>
      </w:r>
      <w:r w:rsidRPr="007921F0">
        <w:rPr>
          <w:rFonts w:ascii="Arial" w:hAnsi="Arial" w:cs="Arial"/>
          <w:sz w:val="20"/>
          <w:szCs w:val="20"/>
          <w:lang w:val="es-CO" w:eastAsia="es-CO"/>
        </w:rPr>
        <w:tab/>
      </w:r>
      <w:r w:rsidRPr="007921F0">
        <w:rPr>
          <w:rFonts w:ascii="Arial" w:hAnsi="Arial" w:cs="Arial"/>
          <w:sz w:val="20"/>
          <w:szCs w:val="20"/>
          <w:lang w:val="es-CO" w:eastAsia="es-CO"/>
        </w:rPr>
        <w:tab/>
        <w:t>Comunicación Celular Comcel S.A.</w:t>
      </w:r>
    </w:p>
    <w:p w14:paraId="3BB3126A" w14:textId="63C34BBC"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 xml:space="preserve">Juzgado de origen: </w:t>
      </w:r>
      <w:r w:rsidRPr="007921F0">
        <w:rPr>
          <w:rFonts w:ascii="Arial" w:hAnsi="Arial" w:cs="Arial"/>
          <w:sz w:val="20"/>
          <w:szCs w:val="20"/>
          <w:lang w:val="es-CO" w:eastAsia="es-CO"/>
        </w:rPr>
        <w:tab/>
        <w:t>Cuarto Laboral del Circuito de Pereira</w:t>
      </w:r>
    </w:p>
    <w:p w14:paraId="3AC890D5" w14:textId="77777777" w:rsidR="002C27FC" w:rsidRPr="007921F0" w:rsidRDefault="002C27FC" w:rsidP="002C27FC">
      <w:pPr>
        <w:spacing w:line="240" w:lineRule="auto"/>
        <w:rPr>
          <w:rFonts w:ascii="Arial" w:hAnsi="Arial" w:cs="Arial"/>
          <w:sz w:val="20"/>
          <w:szCs w:val="20"/>
          <w:lang w:val="es-CO" w:eastAsia="es-CO"/>
        </w:rPr>
      </w:pPr>
      <w:r w:rsidRPr="007921F0">
        <w:rPr>
          <w:rFonts w:ascii="Arial" w:hAnsi="Arial" w:cs="Arial"/>
          <w:sz w:val="20"/>
          <w:szCs w:val="20"/>
          <w:lang w:val="es-CO" w:eastAsia="es-CO"/>
        </w:rPr>
        <w:t>Magistrada ponente:</w:t>
      </w:r>
      <w:r w:rsidRPr="007921F0">
        <w:rPr>
          <w:rFonts w:ascii="Arial" w:hAnsi="Arial" w:cs="Arial"/>
          <w:sz w:val="20"/>
          <w:szCs w:val="20"/>
          <w:lang w:val="es-CO" w:eastAsia="es-CO"/>
        </w:rPr>
        <w:tab/>
        <w:t>Ana Lucia Caicedo Calderón</w:t>
      </w:r>
    </w:p>
    <w:p w14:paraId="3B690961" w14:textId="77777777" w:rsidR="002C27FC" w:rsidRPr="007921F0" w:rsidRDefault="002C27FC" w:rsidP="002C27FC">
      <w:pPr>
        <w:spacing w:line="240" w:lineRule="auto"/>
        <w:rPr>
          <w:rFonts w:ascii="Arial" w:hAnsi="Arial" w:cs="Arial"/>
          <w:color w:val="000000"/>
          <w:sz w:val="20"/>
          <w:szCs w:val="20"/>
          <w:lang w:val="es-ES" w:eastAsia="es-CO"/>
        </w:rPr>
      </w:pPr>
    </w:p>
    <w:p w14:paraId="4799AB73" w14:textId="1EF9702F" w:rsidR="002C27FC" w:rsidRPr="007921F0" w:rsidRDefault="009874DD" w:rsidP="002C27FC">
      <w:pPr>
        <w:spacing w:line="240" w:lineRule="auto"/>
        <w:rPr>
          <w:rFonts w:ascii="Arial" w:eastAsia="Times New Roman" w:hAnsi="Arial" w:cs="Arial"/>
          <w:b/>
          <w:bCs/>
          <w:iCs/>
          <w:sz w:val="20"/>
          <w:szCs w:val="20"/>
          <w:lang w:val="es-419" w:eastAsia="fr-FR"/>
        </w:rPr>
      </w:pPr>
      <w:bookmarkStart w:id="4" w:name="_GoBack"/>
      <w:bookmarkEnd w:id="0"/>
      <w:bookmarkEnd w:id="1"/>
      <w:r w:rsidRPr="007921F0">
        <w:rPr>
          <w:rFonts w:ascii="Arial" w:eastAsia="Times New Roman" w:hAnsi="Arial" w:cs="Arial"/>
          <w:b/>
          <w:bCs/>
          <w:iCs/>
          <w:sz w:val="20"/>
          <w:szCs w:val="20"/>
          <w:u w:val="single"/>
          <w:lang w:val="es-419" w:eastAsia="fr-FR"/>
        </w:rPr>
        <w:t>TEMAS:</w:t>
      </w:r>
      <w:r w:rsidRPr="007921F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CONTRATO DE TRABAJO / TURNOS DE DISPONIBILIDAD / POR FUERA DEL HORARIO LABORAL / CONSTITUYEN TRABAJO SUPLEMENTARIO / COPIAS IMPRESAS DE CORREOS ELECTRÓNICOS / ANÁLISIS DE SU VALOR PROBATORIO / LEALTAD PROCESAL.</w:t>
      </w:r>
    </w:p>
    <w:bookmarkEnd w:id="4"/>
    <w:p w14:paraId="6D53331E" w14:textId="77777777" w:rsidR="002C27FC" w:rsidRPr="007921F0" w:rsidRDefault="002C27FC" w:rsidP="002C27FC">
      <w:pPr>
        <w:spacing w:line="240" w:lineRule="auto"/>
        <w:rPr>
          <w:rFonts w:ascii="Arial" w:eastAsia="Times New Roman" w:hAnsi="Arial" w:cs="Arial"/>
          <w:sz w:val="20"/>
          <w:szCs w:val="20"/>
          <w:lang w:val="es-419" w:eastAsia="es-ES"/>
        </w:rPr>
      </w:pPr>
    </w:p>
    <w:p w14:paraId="4FC22997" w14:textId="23DFD468" w:rsidR="00775819" w:rsidRPr="00775819" w:rsidRDefault="00775819" w:rsidP="00775819">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75819">
        <w:rPr>
          <w:rFonts w:ascii="Arial" w:eastAsia="Times New Roman" w:hAnsi="Arial" w:cs="Arial"/>
          <w:sz w:val="20"/>
          <w:szCs w:val="20"/>
          <w:lang w:val="es-419" w:eastAsia="es-ES"/>
        </w:rPr>
        <w:t>la disponibilidad exigida por un empleador por fuera del horario laboral, que impone la carga al trabajador de estar atento al llamado para atender obligaciones propias del cargo, limitando total o parcialmente la posibilidad de ejercer actividades de distinta índole, atribuye al primero la obligación de reconocer los recargos establecidos por la normatividad laboral, independientemente de que se preste efectivamente o no un servicio, pues la subordinación se mantiene latente y beneficia, per se, a quien cuenta con la garantía de que las vicisitudes que llegaren a presentarse serán atendidas de manera tempestiva por el recurso humano a su disposición.</w:t>
      </w:r>
    </w:p>
    <w:p w14:paraId="66C27832" w14:textId="77777777" w:rsidR="00775819" w:rsidRPr="00775819" w:rsidRDefault="00775819" w:rsidP="00775819">
      <w:pPr>
        <w:spacing w:line="240" w:lineRule="auto"/>
        <w:rPr>
          <w:rFonts w:ascii="Arial" w:eastAsia="Times New Roman" w:hAnsi="Arial" w:cs="Arial"/>
          <w:sz w:val="20"/>
          <w:szCs w:val="20"/>
          <w:lang w:val="es-419" w:eastAsia="es-ES"/>
        </w:rPr>
      </w:pPr>
    </w:p>
    <w:p w14:paraId="54633D44" w14:textId="0092AB44" w:rsidR="002C27FC" w:rsidRPr="007921F0" w:rsidRDefault="00775819" w:rsidP="00775819">
      <w:pPr>
        <w:spacing w:line="240" w:lineRule="auto"/>
        <w:rPr>
          <w:rFonts w:ascii="Arial" w:eastAsia="Times New Roman" w:hAnsi="Arial" w:cs="Arial"/>
          <w:sz w:val="20"/>
          <w:szCs w:val="20"/>
          <w:lang w:val="es-419" w:eastAsia="es-ES"/>
        </w:rPr>
      </w:pPr>
      <w:r w:rsidRPr="00775819">
        <w:rPr>
          <w:rFonts w:ascii="Arial" w:eastAsia="Times New Roman" w:hAnsi="Arial" w:cs="Arial"/>
          <w:sz w:val="20"/>
          <w:szCs w:val="20"/>
          <w:lang w:val="es-419" w:eastAsia="es-ES"/>
        </w:rPr>
        <w:t>Ello así, es dable afirmar que la disponibilidad no se desvirtúa ni se desnaturaliza por el hecho de que el trabajador realice -estando en cumplimiento de la misma- actos propios de la condición humana, como ingerir o comprar alimentos, asearse o descansar</w:t>
      </w:r>
      <w:r>
        <w:rPr>
          <w:rFonts w:ascii="Arial" w:eastAsia="Times New Roman" w:hAnsi="Arial" w:cs="Arial"/>
          <w:sz w:val="20"/>
          <w:szCs w:val="20"/>
          <w:lang w:val="es-419" w:eastAsia="es-ES"/>
        </w:rPr>
        <w:t>…</w:t>
      </w:r>
    </w:p>
    <w:p w14:paraId="7E322E5E" w14:textId="066111A6" w:rsidR="002C27FC" w:rsidRDefault="002C27FC" w:rsidP="002C27FC">
      <w:pPr>
        <w:spacing w:line="240" w:lineRule="auto"/>
        <w:rPr>
          <w:rFonts w:ascii="Arial" w:eastAsia="Times New Roman" w:hAnsi="Arial" w:cs="Arial"/>
          <w:sz w:val="20"/>
          <w:szCs w:val="20"/>
          <w:lang w:val="es-419" w:eastAsia="es-ES"/>
        </w:rPr>
      </w:pPr>
    </w:p>
    <w:p w14:paraId="54EEC6D9" w14:textId="7A79AFF3" w:rsidR="00985AF4" w:rsidRDefault="00985AF4" w:rsidP="002C27FC">
      <w:pPr>
        <w:spacing w:line="240" w:lineRule="auto"/>
        <w:rPr>
          <w:rFonts w:ascii="Arial" w:eastAsia="Times New Roman" w:hAnsi="Arial" w:cs="Arial"/>
          <w:sz w:val="20"/>
          <w:szCs w:val="20"/>
          <w:lang w:val="es-419" w:eastAsia="es-ES"/>
        </w:rPr>
      </w:pPr>
      <w:r w:rsidRPr="00985AF4">
        <w:rPr>
          <w:rFonts w:ascii="Arial" w:eastAsia="Times New Roman" w:hAnsi="Arial" w:cs="Arial"/>
          <w:sz w:val="20"/>
          <w:szCs w:val="20"/>
          <w:lang w:val="es-419" w:eastAsia="es-ES"/>
        </w:rPr>
        <w:t>Valor probatorio de las copias impresas de correos electrónicos aportadas al plenario</w:t>
      </w:r>
      <w:r>
        <w:rPr>
          <w:rFonts w:ascii="Arial" w:eastAsia="Times New Roman" w:hAnsi="Arial" w:cs="Arial"/>
          <w:sz w:val="20"/>
          <w:szCs w:val="20"/>
          <w:lang w:val="es-419" w:eastAsia="es-ES"/>
        </w:rPr>
        <w:t>.</w:t>
      </w:r>
    </w:p>
    <w:p w14:paraId="6B1D130C" w14:textId="77777777" w:rsidR="00985AF4" w:rsidRPr="007921F0" w:rsidRDefault="00985AF4" w:rsidP="002C27FC">
      <w:pPr>
        <w:spacing w:line="240" w:lineRule="auto"/>
        <w:rPr>
          <w:rFonts w:ascii="Arial" w:eastAsia="Times New Roman" w:hAnsi="Arial" w:cs="Arial"/>
          <w:sz w:val="20"/>
          <w:szCs w:val="20"/>
          <w:lang w:val="es-419" w:eastAsia="es-ES"/>
        </w:rPr>
      </w:pPr>
    </w:p>
    <w:p w14:paraId="6629D617" w14:textId="06414756" w:rsidR="002C27FC" w:rsidRDefault="0058460B" w:rsidP="002C27FC">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8460B">
        <w:rPr>
          <w:rFonts w:ascii="Arial" w:eastAsia="Times New Roman" w:hAnsi="Arial" w:cs="Arial"/>
          <w:sz w:val="20"/>
          <w:szCs w:val="20"/>
          <w:lang w:val="es-419" w:eastAsia="es-ES"/>
        </w:rPr>
        <w:t>el alcance probatorio de las copias presentadas por la parte demandante, cuyo emisor era él mismo, debía analizarse en contraste con las demás pruebas que se allegaran al proceso por la contraparte, no debían rechazarse de manera tajante porque, incluso, si no se les iba a dar la valoración como prueba documental, al menos debía atenderse su condición de indicio</w:t>
      </w:r>
      <w:r>
        <w:rPr>
          <w:rFonts w:ascii="Arial" w:eastAsia="Times New Roman" w:hAnsi="Arial" w:cs="Arial"/>
          <w:sz w:val="20"/>
          <w:szCs w:val="20"/>
          <w:lang w:val="es-419" w:eastAsia="es-ES"/>
        </w:rPr>
        <w:t>…</w:t>
      </w:r>
    </w:p>
    <w:p w14:paraId="5303ECFC" w14:textId="58A7545D" w:rsidR="0058460B" w:rsidRDefault="0058460B" w:rsidP="002C27FC">
      <w:pPr>
        <w:spacing w:line="240" w:lineRule="auto"/>
        <w:rPr>
          <w:rFonts w:ascii="Arial" w:eastAsia="Times New Roman" w:hAnsi="Arial" w:cs="Arial"/>
          <w:sz w:val="20"/>
          <w:szCs w:val="20"/>
          <w:lang w:val="es-419" w:eastAsia="es-ES"/>
        </w:rPr>
      </w:pPr>
    </w:p>
    <w:p w14:paraId="265C654E" w14:textId="3198C61C" w:rsidR="0058460B" w:rsidRDefault="00985AF4" w:rsidP="002C27FC">
      <w:pPr>
        <w:spacing w:line="240" w:lineRule="auto"/>
        <w:rPr>
          <w:rFonts w:ascii="Arial" w:eastAsia="Times New Roman" w:hAnsi="Arial" w:cs="Arial"/>
          <w:sz w:val="20"/>
          <w:szCs w:val="20"/>
          <w:lang w:val="es-419" w:eastAsia="es-ES"/>
        </w:rPr>
      </w:pPr>
      <w:r w:rsidRPr="00985AF4">
        <w:rPr>
          <w:rFonts w:ascii="Arial" w:eastAsia="Times New Roman" w:hAnsi="Arial" w:cs="Arial"/>
          <w:sz w:val="20"/>
          <w:szCs w:val="20"/>
          <w:lang w:val="es-419" w:eastAsia="es-ES"/>
        </w:rPr>
        <w:t>Ahora, independiente de la calidad que se dé a las copias allegadas, como documentos o como indicio, correspondía a la parte demandada aportar el soporte necesario para desvirtuar el contenido de las mismas, ya que, atendiendo criterios de justicia e igualdad, la carga probatoria recaía en su cabeza al tener la posibilidad real y efectiva de aportarla, al ser la empresa propietaria del aplicativo en el que relacionaban los turnos de disponibilidad</w:t>
      </w:r>
      <w:r>
        <w:rPr>
          <w:rFonts w:ascii="Arial" w:eastAsia="Times New Roman" w:hAnsi="Arial" w:cs="Arial"/>
          <w:sz w:val="20"/>
          <w:szCs w:val="20"/>
          <w:lang w:val="es-419" w:eastAsia="es-ES"/>
        </w:rPr>
        <w:t>…</w:t>
      </w:r>
    </w:p>
    <w:p w14:paraId="42E754F3" w14:textId="3FB2BFCD" w:rsidR="0058460B" w:rsidRDefault="0058460B" w:rsidP="002C27FC">
      <w:pPr>
        <w:spacing w:line="240" w:lineRule="auto"/>
        <w:rPr>
          <w:rFonts w:ascii="Arial" w:eastAsia="Times New Roman" w:hAnsi="Arial" w:cs="Arial"/>
          <w:sz w:val="20"/>
          <w:szCs w:val="20"/>
          <w:lang w:val="es-419" w:eastAsia="es-ES"/>
        </w:rPr>
      </w:pPr>
    </w:p>
    <w:p w14:paraId="24389D67" w14:textId="77777777" w:rsidR="00E14884" w:rsidRPr="00E14884" w:rsidRDefault="00E14884" w:rsidP="00E14884">
      <w:pPr>
        <w:spacing w:line="240" w:lineRule="auto"/>
        <w:rPr>
          <w:rFonts w:ascii="Arial" w:eastAsia="Times New Roman" w:hAnsi="Arial" w:cs="Arial"/>
          <w:sz w:val="20"/>
          <w:szCs w:val="20"/>
          <w:lang w:val="es-419" w:eastAsia="es-ES"/>
        </w:rPr>
      </w:pPr>
      <w:r w:rsidRPr="00E14884">
        <w:rPr>
          <w:rFonts w:ascii="Arial" w:eastAsia="Times New Roman" w:hAnsi="Arial" w:cs="Arial"/>
          <w:sz w:val="20"/>
          <w:szCs w:val="20"/>
          <w:lang w:val="es-419" w:eastAsia="es-ES"/>
        </w:rPr>
        <w:t>La jueza de instancia reprochó el proceder de la demandada dentro del proceso, al no aportar las pruebas con las que esclarecería la disponibilidad alegada en la demanda, pese a tener una posición más favorable para aportarlas. Frente a ese simple reproche se duele el apelante en la censura, aduciendo que la posición dominante no debía tenerse en cuenta en el trámite procesal.</w:t>
      </w:r>
    </w:p>
    <w:p w14:paraId="2AFB3F14" w14:textId="77777777" w:rsidR="00E14884" w:rsidRPr="00E14884" w:rsidRDefault="00E14884" w:rsidP="00E14884">
      <w:pPr>
        <w:spacing w:line="240" w:lineRule="auto"/>
        <w:rPr>
          <w:rFonts w:ascii="Arial" w:eastAsia="Times New Roman" w:hAnsi="Arial" w:cs="Arial"/>
          <w:sz w:val="20"/>
          <w:szCs w:val="20"/>
          <w:lang w:val="es-419" w:eastAsia="es-ES"/>
        </w:rPr>
      </w:pPr>
    </w:p>
    <w:p w14:paraId="4774E6ED" w14:textId="50BD8926" w:rsidR="0058460B" w:rsidRPr="007921F0" w:rsidRDefault="00E14884" w:rsidP="00E14884">
      <w:pPr>
        <w:spacing w:line="240" w:lineRule="auto"/>
        <w:rPr>
          <w:rFonts w:ascii="Arial" w:eastAsia="Times New Roman" w:hAnsi="Arial" w:cs="Arial"/>
          <w:sz w:val="20"/>
          <w:szCs w:val="20"/>
          <w:lang w:val="es-419" w:eastAsia="es-ES"/>
        </w:rPr>
      </w:pPr>
      <w:r w:rsidRPr="00E14884">
        <w:rPr>
          <w:rFonts w:ascii="Arial" w:eastAsia="Times New Roman" w:hAnsi="Arial" w:cs="Arial"/>
          <w:sz w:val="20"/>
          <w:szCs w:val="20"/>
          <w:lang w:val="es-419" w:eastAsia="es-ES"/>
        </w:rPr>
        <w:t>Para resolver tal inconformidad habrá de decirse que, en realidad, la operadora jurídica de instancia se quedó corta frente a la actitud protuberantemente desleal de la demandada al interior del proceso, misma que daba lugar a compulsar copias a efectos de que se tomaran los correctivos disciplinarios, en el ejercicio de la abogacía por la actitud de su apoderado, o correctivos administrativos ante las entidades reguladoras del servicio</w:t>
      </w:r>
      <w:r>
        <w:rPr>
          <w:rFonts w:ascii="Arial" w:eastAsia="Times New Roman" w:hAnsi="Arial" w:cs="Arial"/>
          <w:sz w:val="20"/>
          <w:szCs w:val="20"/>
          <w:lang w:val="es-419" w:eastAsia="es-ES"/>
        </w:rPr>
        <w:t>…</w:t>
      </w:r>
    </w:p>
    <w:p w14:paraId="6E0719A1" w14:textId="77777777" w:rsidR="002C27FC" w:rsidRPr="007921F0" w:rsidRDefault="002C27FC" w:rsidP="002C27FC">
      <w:pPr>
        <w:spacing w:line="240" w:lineRule="auto"/>
        <w:rPr>
          <w:rFonts w:ascii="Arial" w:eastAsia="Times New Roman" w:hAnsi="Arial" w:cs="Arial"/>
          <w:sz w:val="20"/>
          <w:szCs w:val="20"/>
          <w:lang w:val="es-419" w:eastAsia="es-ES"/>
        </w:rPr>
      </w:pPr>
    </w:p>
    <w:p w14:paraId="216F1732" w14:textId="77777777" w:rsidR="002C27FC" w:rsidRPr="007921F0" w:rsidRDefault="002C27FC" w:rsidP="002C27FC">
      <w:pPr>
        <w:spacing w:line="240" w:lineRule="auto"/>
        <w:rPr>
          <w:rFonts w:ascii="Arial" w:eastAsia="Times New Roman" w:hAnsi="Arial" w:cs="Arial"/>
          <w:sz w:val="20"/>
          <w:szCs w:val="20"/>
          <w:lang w:val="es-419" w:eastAsia="es-ES"/>
        </w:rPr>
      </w:pPr>
    </w:p>
    <w:p w14:paraId="3DD9AD9C" w14:textId="77777777" w:rsidR="002C27FC" w:rsidRPr="007921F0" w:rsidRDefault="002C27FC" w:rsidP="002C27FC">
      <w:pPr>
        <w:spacing w:line="240" w:lineRule="auto"/>
        <w:rPr>
          <w:rFonts w:ascii="Arial" w:eastAsia="Times New Roman" w:hAnsi="Arial" w:cs="Arial"/>
          <w:sz w:val="20"/>
          <w:szCs w:val="20"/>
          <w:lang w:val="es-419" w:eastAsia="es-ES"/>
        </w:rPr>
      </w:pPr>
    </w:p>
    <w:bookmarkEnd w:id="2"/>
    <w:bookmarkEnd w:id="3"/>
    <w:p w14:paraId="622E6988" w14:textId="77777777" w:rsidR="00141D8B" w:rsidRPr="007921F0" w:rsidRDefault="00141D8B" w:rsidP="00B05D31">
      <w:pPr>
        <w:pStyle w:val="Ttulo4"/>
        <w:widowControl w:val="0"/>
        <w:spacing w:line="276" w:lineRule="auto"/>
        <w:ind w:left="709" w:right="845"/>
        <w:contextualSpacing/>
        <w:mirrorIndents/>
        <w:rPr>
          <w:rFonts w:ascii="Tahoma" w:eastAsia="Tahoma" w:hAnsi="Tahoma" w:cs="Tahoma"/>
          <w:szCs w:val="24"/>
        </w:rPr>
      </w:pPr>
      <w:r w:rsidRPr="007921F0">
        <w:rPr>
          <w:rFonts w:ascii="Tahoma" w:eastAsia="Tahoma" w:hAnsi="Tahoma" w:cs="Tahoma"/>
          <w:szCs w:val="24"/>
        </w:rPr>
        <w:t>TRIBUNAL SUPERIOR DEL DISTRITO JUDICIAL DE PEREIRA</w:t>
      </w:r>
    </w:p>
    <w:p w14:paraId="29937E5E" w14:textId="77777777" w:rsidR="00141D8B" w:rsidRPr="007921F0" w:rsidRDefault="00141D8B" w:rsidP="00B05D31">
      <w:pPr>
        <w:pStyle w:val="Ttulo4"/>
        <w:widowControl w:val="0"/>
        <w:spacing w:line="276" w:lineRule="auto"/>
        <w:ind w:left="709" w:right="845"/>
        <w:contextualSpacing/>
        <w:mirrorIndents/>
        <w:rPr>
          <w:rFonts w:ascii="Tahoma" w:eastAsia="Tahoma" w:hAnsi="Tahoma" w:cs="Tahoma"/>
          <w:szCs w:val="24"/>
        </w:rPr>
      </w:pPr>
      <w:r w:rsidRPr="007921F0">
        <w:rPr>
          <w:rFonts w:ascii="Tahoma" w:eastAsia="Tahoma" w:hAnsi="Tahoma" w:cs="Tahoma"/>
          <w:szCs w:val="24"/>
        </w:rPr>
        <w:t xml:space="preserve">SALA PRIMERA DE DECISION LABORAL </w:t>
      </w:r>
    </w:p>
    <w:p w14:paraId="1A63AE92" w14:textId="77777777" w:rsidR="00141D8B" w:rsidRPr="007921F0" w:rsidRDefault="00141D8B" w:rsidP="00B05D31">
      <w:pPr>
        <w:spacing w:line="276" w:lineRule="auto"/>
        <w:rPr>
          <w:szCs w:val="24"/>
          <w:lang w:val="es-ES" w:eastAsia="es-ES"/>
        </w:rPr>
      </w:pPr>
    </w:p>
    <w:p w14:paraId="7D2CE962" w14:textId="77777777" w:rsidR="00141D8B" w:rsidRPr="007921F0" w:rsidRDefault="00141D8B" w:rsidP="00B05D31">
      <w:pPr>
        <w:spacing w:line="276" w:lineRule="auto"/>
        <w:contextualSpacing/>
        <w:mirrorIndents/>
        <w:jc w:val="center"/>
        <w:rPr>
          <w:szCs w:val="24"/>
        </w:rPr>
      </w:pPr>
      <w:r w:rsidRPr="007921F0">
        <w:rPr>
          <w:szCs w:val="24"/>
        </w:rPr>
        <w:t>Magistrada Ponente: </w:t>
      </w:r>
      <w:r w:rsidRPr="007921F0">
        <w:rPr>
          <w:b/>
          <w:szCs w:val="24"/>
        </w:rPr>
        <w:t>Ana Lucía Caicedo Calderón</w:t>
      </w:r>
      <w:r w:rsidRPr="007921F0">
        <w:rPr>
          <w:szCs w:val="24"/>
        </w:rPr>
        <w:t>  </w:t>
      </w:r>
    </w:p>
    <w:p w14:paraId="3F024658" w14:textId="77777777" w:rsidR="00141D8B" w:rsidRPr="007921F0" w:rsidRDefault="00141D8B" w:rsidP="00B05D31">
      <w:pPr>
        <w:spacing w:line="276" w:lineRule="auto"/>
        <w:contextualSpacing/>
        <w:mirrorIndents/>
        <w:jc w:val="center"/>
        <w:rPr>
          <w:szCs w:val="24"/>
        </w:rPr>
      </w:pPr>
    </w:p>
    <w:p w14:paraId="13E80EAB" w14:textId="77777777" w:rsidR="007B498A" w:rsidRPr="007921F0" w:rsidRDefault="007B498A" w:rsidP="00B05D31">
      <w:pPr>
        <w:spacing w:line="276" w:lineRule="auto"/>
        <w:ind w:right="49"/>
        <w:contextualSpacing/>
        <w:jc w:val="center"/>
        <w:textAlignment w:val="baseline"/>
        <w:rPr>
          <w:rFonts w:eastAsia="Times New Roman"/>
          <w:szCs w:val="24"/>
          <w:lang w:eastAsia="es-CO"/>
        </w:rPr>
      </w:pPr>
      <w:r w:rsidRPr="007921F0">
        <w:rPr>
          <w:rFonts w:eastAsia="Times New Roman"/>
          <w:szCs w:val="24"/>
          <w:lang w:eastAsia="es-CO"/>
        </w:rPr>
        <w:t>Pereira, Risaralda, veinticinco (25) de julio dos mil veintidós (2022)</w:t>
      </w:r>
    </w:p>
    <w:p w14:paraId="48876879" w14:textId="77777777" w:rsidR="007B498A" w:rsidRPr="007921F0" w:rsidRDefault="007B498A" w:rsidP="00B05D31">
      <w:pPr>
        <w:spacing w:line="276" w:lineRule="auto"/>
        <w:ind w:right="49"/>
        <w:contextualSpacing/>
        <w:jc w:val="center"/>
        <w:textAlignment w:val="baseline"/>
        <w:rPr>
          <w:rFonts w:eastAsia="Times New Roman"/>
          <w:szCs w:val="24"/>
          <w:lang w:eastAsia="es-CO"/>
        </w:rPr>
      </w:pPr>
      <w:r w:rsidRPr="007921F0">
        <w:rPr>
          <w:rFonts w:eastAsia="Times New Roman"/>
          <w:szCs w:val="24"/>
          <w:lang w:eastAsia="es-CO"/>
        </w:rPr>
        <w:t>Acta No. 111 del 21 de julio de 2022</w:t>
      </w:r>
    </w:p>
    <w:p w14:paraId="51483045" w14:textId="77777777" w:rsidR="00141D8B" w:rsidRPr="007921F0" w:rsidRDefault="00141D8B" w:rsidP="00B05D31">
      <w:pPr>
        <w:spacing w:line="276" w:lineRule="auto"/>
        <w:contextualSpacing/>
        <w:mirrorIndents/>
        <w:rPr>
          <w:szCs w:val="24"/>
        </w:rPr>
      </w:pPr>
    </w:p>
    <w:p w14:paraId="5970AF11" w14:textId="2C426C8B" w:rsidR="00141D8B" w:rsidRPr="007921F0" w:rsidRDefault="00141D8B" w:rsidP="00B05D31">
      <w:pPr>
        <w:pStyle w:val="NormalWeb"/>
        <w:spacing w:before="0" w:beforeAutospacing="0" w:after="0" w:afterAutospacing="0" w:line="276" w:lineRule="auto"/>
        <w:ind w:right="49" w:firstLine="851"/>
        <w:contextualSpacing/>
        <w:jc w:val="both"/>
        <w:rPr>
          <w:rFonts w:ascii="Tahoma" w:hAnsi="Tahoma" w:cs="Tahoma"/>
          <w:color w:val="000000"/>
        </w:rPr>
      </w:pPr>
      <w:bookmarkStart w:id="5" w:name="_heading=h.gjdgxs" w:colFirst="0" w:colLast="0"/>
      <w:bookmarkEnd w:id="5"/>
      <w:r w:rsidRPr="007921F0">
        <w:rPr>
          <w:rFonts w:ascii="Tahoma" w:hAnsi="Tahoma" w:cs="Tahoma"/>
        </w:rPr>
        <w:t xml:space="preserve">Teniendo en cuenta que el artículo 15 del Decreto No. 806 del 4 de junio de 2020, adoptado como legislación permanente a través de la Ley 2213 de 2022, </w:t>
      </w:r>
      <w:r w:rsidRPr="007921F0">
        <w:rPr>
          <w:rFonts w:ascii="Tahoma" w:hAnsi="Tahoma" w:cs="Tahoma"/>
        </w:rPr>
        <w:lastRenderedPageBreak/>
        <w:t xml:space="preserve">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la siguiente sentencia escrita dentro del proceso </w:t>
      </w:r>
      <w:r w:rsidRPr="00AC3191">
        <w:rPr>
          <w:rFonts w:ascii="Tahoma" w:hAnsi="Tahoma" w:cs="Tahoma"/>
          <w:b/>
        </w:rPr>
        <w:t>ordinario laboral</w:t>
      </w:r>
      <w:r w:rsidRPr="007921F0">
        <w:rPr>
          <w:rFonts w:ascii="Tahoma" w:hAnsi="Tahoma" w:cs="Tahoma"/>
        </w:rPr>
        <w:t xml:space="preserve"> instaurado por </w:t>
      </w:r>
      <w:r w:rsidRPr="007921F0">
        <w:rPr>
          <w:rFonts w:ascii="Tahoma" w:hAnsi="Tahoma" w:cs="Tahoma"/>
          <w:b/>
          <w:bCs/>
          <w:color w:val="000000"/>
        </w:rPr>
        <w:t>Edgar Andrés Estrada</w:t>
      </w:r>
      <w:r w:rsidRPr="007921F0">
        <w:rPr>
          <w:rFonts w:ascii="Tahoma" w:hAnsi="Tahoma" w:cs="Tahoma"/>
        </w:rPr>
        <w:t xml:space="preserve"> en contra de </w:t>
      </w:r>
      <w:r w:rsidRPr="007921F0">
        <w:rPr>
          <w:rFonts w:ascii="Tahoma" w:hAnsi="Tahoma" w:cs="Tahoma"/>
          <w:b/>
          <w:bCs/>
          <w:color w:val="000000"/>
        </w:rPr>
        <w:t>Comunicación Celular - Comcel S.A</w:t>
      </w:r>
      <w:r w:rsidRPr="007921F0">
        <w:rPr>
          <w:rFonts w:ascii="Tahoma" w:hAnsi="Tahoma" w:cs="Tahoma"/>
          <w:color w:val="000000"/>
        </w:rPr>
        <w:t>.</w:t>
      </w:r>
    </w:p>
    <w:p w14:paraId="52F8FD82" w14:textId="77777777" w:rsidR="00141D8B" w:rsidRPr="007921F0" w:rsidRDefault="00141D8B" w:rsidP="00B05D31">
      <w:pPr>
        <w:pStyle w:val="NormalWeb"/>
        <w:spacing w:before="0" w:beforeAutospacing="0" w:after="0" w:afterAutospacing="0" w:line="276" w:lineRule="auto"/>
        <w:contextualSpacing/>
        <w:rPr>
          <w:rFonts w:ascii="Tahoma" w:hAnsi="Tahoma" w:cs="Tahoma"/>
          <w:b/>
          <w:bCs/>
          <w:color w:val="000000"/>
        </w:rPr>
      </w:pPr>
    </w:p>
    <w:p w14:paraId="3522585E" w14:textId="77777777" w:rsidR="00141D8B" w:rsidRPr="007921F0" w:rsidRDefault="00141D8B" w:rsidP="00B05D31">
      <w:pPr>
        <w:pStyle w:val="NormalWeb"/>
        <w:spacing w:before="0" w:beforeAutospacing="0" w:after="0" w:afterAutospacing="0" w:line="276" w:lineRule="auto"/>
        <w:contextualSpacing/>
        <w:rPr>
          <w:rFonts w:ascii="Tahoma" w:hAnsi="Tahoma" w:cs="Tahoma"/>
          <w:b/>
          <w:bCs/>
          <w:color w:val="000000"/>
        </w:rPr>
      </w:pPr>
    </w:p>
    <w:p w14:paraId="01A4D675" w14:textId="77777777" w:rsidR="00141D8B" w:rsidRPr="007921F0" w:rsidRDefault="00141D8B" w:rsidP="00B05D31">
      <w:pPr>
        <w:pStyle w:val="NormalWeb"/>
        <w:spacing w:before="0" w:beforeAutospacing="0" w:after="0" w:afterAutospacing="0" w:line="276" w:lineRule="auto"/>
        <w:jc w:val="center"/>
        <w:rPr>
          <w:rFonts w:ascii="Tahoma" w:hAnsi="Tahoma" w:cs="Tahoma"/>
        </w:rPr>
      </w:pPr>
      <w:r w:rsidRPr="007921F0">
        <w:rPr>
          <w:rFonts w:ascii="Tahoma" w:hAnsi="Tahoma" w:cs="Tahoma"/>
          <w:b/>
          <w:bCs/>
          <w:color w:val="000000"/>
        </w:rPr>
        <w:t>PUNTO A TRATAR</w:t>
      </w:r>
    </w:p>
    <w:p w14:paraId="2BC404D9" w14:textId="77777777" w:rsidR="00141D8B" w:rsidRPr="007921F0" w:rsidRDefault="00141D8B" w:rsidP="00B05D31">
      <w:pPr>
        <w:spacing w:line="276" w:lineRule="auto"/>
        <w:ind w:firstLine="851"/>
        <w:rPr>
          <w:rFonts w:eastAsia="Times New Roman"/>
          <w:color w:val="000000"/>
          <w:szCs w:val="24"/>
          <w:lang w:val="es-CO"/>
        </w:rPr>
      </w:pPr>
    </w:p>
    <w:p w14:paraId="19FAB11B"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Por medio de esta providencia procede la Sala a resolver el recurso de apelación interpuesto por la parte demandada en contra de la sentencia proferida el 4 de octubre de 2021 por el Juzgado Cuarto Laboral del Circuito de Pereira. Para ello se tiene en cuenta lo siguiente: </w:t>
      </w:r>
    </w:p>
    <w:p w14:paraId="41692799" w14:textId="77777777" w:rsidR="00141D8B" w:rsidRPr="007921F0" w:rsidRDefault="00141D8B" w:rsidP="00B05D31">
      <w:pPr>
        <w:spacing w:line="276" w:lineRule="auto"/>
        <w:ind w:firstLine="851"/>
        <w:rPr>
          <w:rFonts w:eastAsia="Times New Roman"/>
          <w:color w:val="000000"/>
          <w:szCs w:val="24"/>
          <w:lang w:val="es-CO"/>
        </w:rPr>
      </w:pPr>
    </w:p>
    <w:p w14:paraId="7A20DF0D" w14:textId="77777777" w:rsidR="00141D8B" w:rsidRPr="007921F0" w:rsidRDefault="00141D8B" w:rsidP="00B05D31">
      <w:pPr>
        <w:numPr>
          <w:ilvl w:val="0"/>
          <w:numId w:val="1"/>
        </w:numPr>
        <w:spacing w:line="276" w:lineRule="auto"/>
        <w:jc w:val="center"/>
        <w:textAlignment w:val="baseline"/>
        <w:rPr>
          <w:rFonts w:eastAsia="Times New Roman"/>
          <w:b/>
          <w:bCs/>
          <w:color w:val="000000"/>
          <w:szCs w:val="24"/>
          <w:lang w:val="es-CO"/>
        </w:rPr>
      </w:pPr>
      <w:r w:rsidRPr="007921F0">
        <w:rPr>
          <w:rFonts w:eastAsia="Times New Roman"/>
          <w:b/>
          <w:bCs/>
          <w:color w:val="000000"/>
          <w:szCs w:val="24"/>
          <w:lang w:val="es-CO"/>
        </w:rPr>
        <w:t>La demanda y su contestación</w:t>
      </w:r>
    </w:p>
    <w:p w14:paraId="5A19DC60" w14:textId="77777777" w:rsidR="00141D8B" w:rsidRPr="007921F0" w:rsidRDefault="00141D8B" w:rsidP="00B05D31">
      <w:pPr>
        <w:spacing w:line="276" w:lineRule="auto"/>
        <w:ind w:left="720"/>
        <w:textAlignment w:val="baseline"/>
        <w:rPr>
          <w:rFonts w:eastAsia="Times New Roman"/>
          <w:b/>
          <w:bCs/>
          <w:color w:val="000000"/>
          <w:szCs w:val="24"/>
          <w:lang w:val="es-CO"/>
        </w:rPr>
      </w:pPr>
    </w:p>
    <w:p w14:paraId="2D282305" w14:textId="77777777" w:rsidR="00141D8B" w:rsidRPr="007921F0" w:rsidRDefault="00141D8B" w:rsidP="00B05D31">
      <w:pPr>
        <w:spacing w:line="276" w:lineRule="auto"/>
        <w:ind w:firstLine="851"/>
        <w:rPr>
          <w:szCs w:val="24"/>
        </w:rPr>
      </w:pPr>
      <w:r w:rsidRPr="007921F0">
        <w:rPr>
          <w:rFonts w:eastAsia="Times New Roman"/>
          <w:color w:val="000000"/>
          <w:szCs w:val="24"/>
          <w:lang w:val="es-CO"/>
        </w:rPr>
        <w:t xml:space="preserve">El citado demandante </w:t>
      </w:r>
      <w:r w:rsidRPr="007921F0">
        <w:rPr>
          <w:szCs w:val="24"/>
        </w:rPr>
        <w:t xml:space="preserve">interpuso demanda en contra de la sociedad </w:t>
      </w:r>
      <w:r w:rsidRPr="007921F0">
        <w:rPr>
          <w:bCs/>
          <w:color w:val="000000"/>
          <w:szCs w:val="24"/>
        </w:rPr>
        <w:t>Comunicación Celular, en adelante Comcel S.A</w:t>
      </w:r>
      <w:r w:rsidRPr="007921F0">
        <w:rPr>
          <w:color w:val="000000"/>
          <w:szCs w:val="24"/>
        </w:rPr>
        <w:t>.,</w:t>
      </w:r>
      <w:r w:rsidRPr="007921F0">
        <w:rPr>
          <w:szCs w:val="24"/>
        </w:rPr>
        <w:t xml:space="preserve"> con el fin de que se declare la existencia de un contrato de trabajo a término indefinido entre él y la demandada, que se dio entre el 11 de agosto de 2008 y el 26 de octubre de 2017, el cual fue terminado de manera unilateral por aquella. </w:t>
      </w:r>
    </w:p>
    <w:p w14:paraId="77D44FFA" w14:textId="77777777" w:rsidR="00141D8B" w:rsidRPr="007921F0" w:rsidRDefault="00141D8B" w:rsidP="00B05D31">
      <w:pPr>
        <w:spacing w:line="276" w:lineRule="auto"/>
        <w:ind w:firstLine="851"/>
        <w:rPr>
          <w:szCs w:val="24"/>
        </w:rPr>
      </w:pPr>
    </w:p>
    <w:p w14:paraId="270D2FDE" w14:textId="77777777" w:rsidR="00141D8B" w:rsidRPr="007921F0" w:rsidRDefault="00141D8B" w:rsidP="00B05D31">
      <w:pPr>
        <w:spacing w:line="276" w:lineRule="auto"/>
        <w:ind w:firstLine="851"/>
        <w:rPr>
          <w:szCs w:val="24"/>
          <w:lang w:val="es-ES"/>
        </w:rPr>
      </w:pPr>
      <w:r w:rsidRPr="007921F0">
        <w:rPr>
          <w:szCs w:val="24"/>
        </w:rPr>
        <w:t xml:space="preserve">En el mismo sentido, pretende que se declare </w:t>
      </w:r>
      <w:r w:rsidRPr="007921F0">
        <w:rPr>
          <w:szCs w:val="24"/>
          <w:lang w:val="es-ES"/>
        </w:rPr>
        <w:t>que en el año 2016 cumplió 26 turnos de disponibilidad que lo obligaron a destinar, a título de tiempo suplementario, un total de 986 horas extras diurnas; 1142 horas extras nocturnas; 527 horas extras diurnas en dominicales y festivos; y 258 horas extras nocturnas dominicales y festivas. Igualmente, pide que se declare que para el año 2017 cumplió 21 turnos de disponibilidad, prestando un tiempo suplementario de 833 horas extras diurnas; 1034 horas extras nocturnas; 456 horas extras diurnas dominicales y festivas, y 240 horas extras nocturnas dominicales y festivas.</w:t>
      </w:r>
    </w:p>
    <w:p w14:paraId="3FF22FD7" w14:textId="77777777" w:rsidR="00141D8B" w:rsidRPr="007921F0" w:rsidRDefault="00141D8B" w:rsidP="00B05D31">
      <w:pPr>
        <w:spacing w:line="276" w:lineRule="auto"/>
        <w:ind w:firstLine="851"/>
        <w:rPr>
          <w:szCs w:val="24"/>
          <w:lang w:val="es-ES"/>
        </w:rPr>
      </w:pPr>
    </w:p>
    <w:p w14:paraId="49221CED" w14:textId="77777777" w:rsidR="00141D8B" w:rsidRPr="007921F0" w:rsidRDefault="00141D8B" w:rsidP="00B05D31">
      <w:pPr>
        <w:spacing w:line="276" w:lineRule="auto"/>
        <w:ind w:firstLine="851"/>
        <w:rPr>
          <w:szCs w:val="24"/>
          <w:lang w:val="es-ES"/>
        </w:rPr>
      </w:pPr>
      <w:r w:rsidRPr="007921F0">
        <w:rPr>
          <w:szCs w:val="24"/>
          <w:lang w:val="es-ES"/>
        </w:rPr>
        <w:t>Como consecuencia de lo anterior, solicita que se condene a la demandada a cancelar las horas extras empleadas en los turnos de disponibilidad y que dicho trabajo suplementario sea computado a los factores salariales a efectos de que se le pague la diferencia surgida de la reliquidación de sus prestaciones sociales e indemnización por despido injusto.</w:t>
      </w:r>
    </w:p>
    <w:p w14:paraId="3CBC976D" w14:textId="77777777" w:rsidR="00141D8B" w:rsidRPr="007921F0" w:rsidRDefault="00141D8B" w:rsidP="00B05D31">
      <w:pPr>
        <w:spacing w:line="276" w:lineRule="auto"/>
        <w:ind w:firstLine="851"/>
        <w:jc w:val="left"/>
        <w:rPr>
          <w:szCs w:val="24"/>
          <w:lang w:val="es-ES"/>
        </w:rPr>
      </w:pPr>
    </w:p>
    <w:p w14:paraId="2A09F695" w14:textId="77777777" w:rsidR="00141D8B" w:rsidRPr="007921F0" w:rsidRDefault="00141D8B" w:rsidP="00B05D31">
      <w:pPr>
        <w:spacing w:line="276" w:lineRule="auto"/>
        <w:ind w:firstLine="851"/>
        <w:rPr>
          <w:szCs w:val="24"/>
          <w:lang w:val="es-ES"/>
        </w:rPr>
      </w:pPr>
      <w:r w:rsidRPr="007921F0">
        <w:rPr>
          <w:szCs w:val="24"/>
          <w:lang w:val="es-ES"/>
        </w:rPr>
        <w:t xml:space="preserve"> Por último, suplica que se condene en costas a la sociedad demandada. </w:t>
      </w:r>
    </w:p>
    <w:p w14:paraId="5B457EA1" w14:textId="77777777" w:rsidR="00141D8B" w:rsidRPr="007921F0" w:rsidRDefault="00141D8B" w:rsidP="00B05D31">
      <w:pPr>
        <w:spacing w:line="276" w:lineRule="auto"/>
        <w:ind w:firstLine="851"/>
        <w:jc w:val="left"/>
        <w:rPr>
          <w:szCs w:val="24"/>
          <w:lang w:val="es-ES"/>
        </w:rPr>
      </w:pPr>
    </w:p>
    <w:p w14:paraId="1417D1CA" w14:textId="70C1A3D7" w:rsidR="00141D8B" w:rsidRPr="007921F0" w:rsidRDefault="00141D8B" w:rsidP="00B05D31">
      <w:pPr>
        <w:spacing w:line="276" w:lineRule="auto"/>
        <w:ind w:firstLine="851"/>
        <w:rPr>
          <w:szCs w:val="24"/>
          <w:lang w:val="es-ES"/>
        </w:rPr>
      </w:pPr>
      <w:r w:rsidRPr="007921F0">
        <w:rPr>
          <w:szCs w:val="24"/>
        </w:rPr>
        <w:t xml:space="preserve">Para fundar dichas pretensiones manifiesta que laboró para </w:t>
      </w:r>
      <w:r w:rsidRPr="007921F0">
        <w:rPr>
          <w:szCs w:val="24"/>
          <w:lang w:val="es-ES"/>
        </w:rPr>
        <w:t xml:space="preserve">Comcel S.A. como ingeniero de mantenimiento de conmutación, cargo en el que se veía obligado a cumplir turnos de disponibilidad con el fin corregir, mitigar y prevenir fallas en las telecomunicaciones de los usuarios de la empresa. Añade que los turnos asignados </w:t>
      </w:r>
      <w:r w:rsidRPr="007921F0">
        <w:rPr>
          <w:szCs w:val="24"/>
          <w:lang w:val="es-ES"/>
        </w:rPr>
        <w:lastRenderedPageBreak/>
        <w:t xml:space="preserve">excedieron las 48 horas semanales, que tenía la obligación de contestar en cualquier momento las llamadas provenientes de los funcionarios de su </w:t>
      </w:r>
      <w:r w:rsidR="00EB2169" w:rsidRPr="007921F0">
        <w:rPr>
          <w:szCs w:val="24"/>
          <w:lang w:val="es-ES"/>
        </w:rPr>
        <w:t>empleadora, así</w:t>
      </w:r>
      <w:r w:rsidRPr="007921F0">
        <w:rPr>
          <w:szCs w:val="24"/>
          <w:lang w:val="es-ES"/>
        </w:rPr>
        <w:t xml:space="preserve"> como a atender inmediatamente los requerimientos u órdenes de estos.</w:t>
      </w:r>
    </w:p>
    <w:p w14:paraId="70D7EA0D" w14:textId="77777777" w:rsidR="00141D8B" w:rsidRPr="007921F0" w:rsidRDefault="00141D8B" w:rsidP="00B05D31">
      <w:pPr>
        <w:spacing w:line="276" w:lineRule="auto"/>
        <w:ind w:firstLine="851"/>
        <w:jc w:val="left"/>
        <w:rPr>
          <w:szCs w:val="24"/>
          <w:lang w:val="es-ES"/>
        </w:rPr>
      </w:pPr>
    </w:p>
    <w:p w14:paraId="263AF35A" w14:textId="77777777" w:rsidR="00141D8B" w:rsidRPr="007921F0" w:rsidRDefault="00141D8B" w:rsidP="00B05D31">
      <w:pPr>
        <w:spacing w:line="276" w:lineRule="auto"/>
        <w:ind w:firstLine="851"/>
        <w:rPr>
          <w:szCs w:val="24"/>
          <w:lang w:val="es-ES"/>
        </w:rPr>
      </w:pPr>
      <w:r w:rsidRPr="007921F0">
        <w:rPr>
          <w:szCs w:val="24"/>
          <w:lang w:val="es-ES"/>
        </w:rPr>
        <w:t xml:space="preserve">Expone que los turnos los compartía con Carlos Mario Lotero Rojas, con quien los repartía en partes iguales en el año; que cada uno era de 7 días seguidos y, por lo general, iniciaba los jueves a las 7:00 am y terminaba el siguiente jueves a las 6:59 am.  </w:t>
      </w:r>
    </w:p>
    <w:p w14:paraId="3E969CA3" w14:textId="77777777" w:rsidR="00141D8B" w:rsidRPr="007921F0" w:rsidRDefault="00141D8B" w:rsidP="00B05D31">
      <w:pPr>
        <w:spacing w:line="276" w:lineRule="auto"/>
        <w:ind w:firstLine="851"/>
        <w:jc w:val="left"/>
        <w:rPr>
          <w:szCs w:val="24"/>
          <w:lang w:val="es-ES"/>
        </w:rPr>
      </w:pPr>
    </w:p>
    <w:p w14:paraId="3303E3FF" w14:textId="77777777" w:rsidR="00141D8B" w:rsidRPr="007921F0" w:rsidRDefault="00141D8B" w:rsidP="00B05D31">
      <w:pPr>
        <w:spacing w:line="276" w:lineRule="auto"/>
        <w:ind w:firstLine="851"/>
        <w:rPr>
          <w:szCs w:val="24"/>
          <w:lang w:val="es-ES"/>
        </w:rPr>
      </w:pPr>
      <w:r w:rsidRPr="007921F0">
        <w:rPr>
          <w:szCs w:val="24"/>
        </w:rPr>
        <w:t xml:space="preserve">Afirma que </w:t>
      </w:r>
      <w:r w:rsidRPr="007921F0">
        <w:rPr>
          <w:szCs w:val="24"/>
          <w:lang w:val="es-ES"/>
        </w:rPr>
        <w:t>Comcel S.A. no tuvo en cuenta de forma íntegra el trabajo suplementario de los años 2016 y 2017 para la base salarial de la liquidación y pago de cesantías, intereses a las cesantías y prima de servicios; asimismo, señala que la entidad demandada dio por terminado de forma unilateral y sin justa causa el contrato, y para la liquidación de la indemnización por despido injusto tampoco tuvo en cuenta como factor salarial las horas extras en las que él estuvo disponible.</w:t>
      </w:r>
    </w:p>
    <w:p w14:paraId="374E6BC1" w14:textId="77777777" w:rsidR="00141D8B" w:rsidRPr="007921F0" w:rsidRDefault="00141D8B" w:rsidP="00B05D31">
      <w:pPr>
        <w:spacing w:line="276" w:lineRule="auto"/>
        <w:jc w:val="left"/>
        <w:rPr>
          <w:szCs w:val="24"/>
          <w:lang w:val="es-ES"/>
        </w:rPr>
      </w:pPr>
    </w:p>
    <w:p w14:paraId="568894D7" w14:textId="77777777" w:rsidR="00141D8B" w:rsidRPr="007921F0" w:rsidRDefault="00141D8B" w:rsidP="00B05D31">
      <w:pPr>
        <w:spacing w:line="276" w:lineRule="auto"/>
        <w:ind w:firstLine="851"/>
        <w:rPr>
          <w:szCs w:val="24"/>
          <w:lang w:val="es-ES"/>
        </w:rPr>
      </w:pPr>
      <w:r w:rsidRPr="007921F0">
        <w:rPr>
          <w:b/>
          <w:bCs/>
          <w:szCs w:val="24"/>
          <w:lang w:val="es-ES"/>
        </w:rPr>
        <w:t xml:space="preserve">Comcel S.A. </w:t>
      </w:r>
      <w:r w:rsidRPr="007921F0">
        <w:rPr>
          <w:szCs w:val="24"/>
        </w:rPr>
        <w:t xml:space="preserve">se opuso a las pretensiones aduciendo que </w:t>
      </w:r>
      <w:r w:rsidRPr="007921F0">
        <w:rPr>
          <w:szCs w:val="24"/>
          <w:lang w:val="es-ES"/>
        </w:rPr>
        <w:t xml:space="preserve">el promotor del litigio siempre estuvo sometido a la jornada máxima legal, y que en los eventos en que prestó sus servicios en tiempo suplementario se procedió al pago de las horas extras a que hubo lugar. Adicional a lo anterior, indica que los periodos en que el señor Estrada aduce haber laborado se contradicen con lo consignado en varios documentos en los que consta que en dichos lapsos estuvo incapacitado o en vacaciones. </w:t>
      </w:r>
    </w:p>
    <w:p w14:paraId="50C2F21E" w14:textId="77777777" w:rsidR="00141D8B" w:rsidRPr="007921F0" w:rsidRDefault="00141D8B" w:rsidP="00B05D31">
      <w:pPr>
        <w:spacing w:line="276" w:lineRule="auto"/>
        <w:ind w:firstLine="851"/>
        <w:rPr>
          <w:szCs w:val="24"/>
          <w:lang w:val="es-ES"/>
        </w:rPr>
      </w:pPr>
    </w:p>
    <w:p w14:paraId="61CF45F5" w14:textId="77777777" w:rsidR="00141D8B" w:rsidRPr="007921F0" w:rsidRDefault="00141D8B" w:rsidP="00B05D31">
      <w:pPr>
        <w:spacing w:line="276" w:lineRule="auto"/>
        <w:ind w:firstLine="851"/>
        <w:rPr>
          <w:szCs w:val="24"/>
          <w:lang w:val="es-ES"/>
        </w:rPr>
      </w:pPr>
      <w:r w:rsidRPr="007921F0">
        <w:rPr>
          <w:szCs w:val="24"/>
          <w:lang w:val="es-ES"/>
        </w:rPr>
        <w:t xml:space="preserve">Bajo los anteriores postulados, propuso como excepciones de fondo las que denominó </w:t>
      </w:r>
      <w:r w:rsidRPr="007921F0">
        <w:rPr>
          <w:i/>
          <w:szCs w:val="24"/>
          <w:lang w:val="es-ES"/>
        </w:rPr>
        <w:t>“Inexistencia de las obligaciones, inexistencia de las obligaciones indemnizatorias, cobro de lo no debido”; “Compensación y pago”; “Buena fe” y “Prescripción”</w:t>
      </w:r>
      <w:r w:rsidRPr="007921F0">
        <w:rPr>
          <w:szCs w:val="24"/>
          <w:lang w:val="es-ES"/>
        </w:rPr>
        <w:t>.</w:t>
      </w:r>
      <w:r w:rsidRPr="007921F0">
        <w:rPr>
          <w:rFonts w:eastAsia="Times New Roman"/>
          <w:color w:val="000000"/>
          <w:szCs w:val="24"/>
          <w:lang w:val="es-CO"/>
        </w:rPr>
        <w:br/>
      </w:r>
    </w:p>
    <w:p w14:paraId="67BBB8C5" w14:textId="77777777" w:rsidR="00141D8B" w:rsidRPr="007921F0" w:rsidRDefault="00141D8B" w:rsidP="00B05D31">
      <w:pPr>
        <w:numPr>
          <w:ilvl w:val="0"/>
          <w:numId w:val="2"/>
        </w:numPr>
        <w:spacing w:line="276" w:lineRule="auto"/>
        <w:jc w:val="center"/>
        <w:textAlignment w:val="baseline"/>
        <w:rPr>
          <w:rFonts w:eastAsia="Times New Roman"/>
          <w:b/>
          <w:bCs/>
          <w:color w:val="000000"/>
          <w:szCs w:val="24"/>
          <w:lang w:val="es-CO"/>
        </w:rPr>
      </w:pPr>
      <w:r w:rsidRPr="007921F0">
        <w:rPr>
          <w:rFonts w:eastAsia="Times New Roman"/>
          <w:b/>
          <w:bCs/>
          <w:color w:val="000000"/>
          <w:szCs w:val="24"/>
          <w:lang w:val="es-CO"/>
        </w:rPr>
        <w:t>Sentencia de primera instancia</w:t>
      </w:r>
    </w:p>
    <w:p w14:paraId="27AC4592" w14:textId="77777777" w:rsidR="00141D8B" w:rsidRPr="007921F0" w:rsidRDefault="00141D8B" w:rsidP="00B05D31">
      <w:pPr>
        <w:spacing w:line="276" w:lineRule="auto"/>
        <w:ind w:firstLine="851"/>
        <w:textAlignment w:val="baseline"/>
        <w:rPr>
          <w:rFonts w:eastAsia="Times New Roman"/>
          <w:color w:val="000000"/>
          <w:szCs w:val="24"/>
          <w:lang w:val="es-CO"/>
        </w:rPr>
      </w:pPr>
    </w:p>
    <w:p w14:paraId="16F5AA03" w14:textId="77777777" w:rsidR="00141D8B" w:rsidRPr="007921F0" w:rsidRDefault="00141D8B" w:rsidP="00B05D31">
      <w:pPr>
        <w:autoSpaceDE w:val="0"/>
        <w:autoSpaceDN w:val="0"/>
        <w:adjustRightInd w:val="0"/>
        <w:spacing w:line="276" w:lineRule="auto"/>
        <w:ind w:firstLine="851"/>
        <w:rPr>
          <w:rFonts w:eastAsiaTheme="minorHAnsi"/>
          <w:szCs w:val="24"/>
          <w:lang w:val="es-MX" w:eastAsia="en-US"/>
        </w:rPr>
      </w:pPr>
      <w:r w:rsidRPr="007921F0">
        <w:rPr>
          <w:color w:val="000000"/>
          <w:szCs w:val="24"/>
        </w:rPr>
        <w:t> La jueza de primer grado declaró probada parcialmente la excepción de prescripción y no probadas las demás</w:t>
      </w:r>
      <w:r w:rsidRPr="007921F0">
        <w:rPr>
          <w:rFonts w:eastAsiaTheme="minorHAnsi"/>
          <w:szCs w:val="24"/>
          <w:lang w:val="es-MX" w:eastAsia="en-US"/>
        </w:rPr>
        <w:t>; igualmente, determinó que entre el señor Edgar Andrés Estrada Henao, en calidad de trabajador, y Comcel S.A., como empleador, se celebró un contrato de trabajo que se extendió entre el 11 de agosto de 2008 y el 26 de octubre de 2017.</w:t>
      </w:r>
    </w:p>
    <w:p w14:paraId="698802DD" w14:textId="77777777" w:rsidR="00141D8B" w:rsidRPr="007921F0" w:rsidRDefault="00141D8B" w:rsidP="00B05D31">
      <w:pPr>
        <w:autoSpaceDE w:val="0"/>
        <w:autoSpaceDN w:val="0"/>
        <w:adjustRightInd w:val="0"/>
        <w:spacing w:line="276" w:lineRule="auto"/>
        <w:ind w:firstLine="851"/>
        <w:rPr>
          <w:rFonts w:eastAsiaTheme="minorHAnsi"/>
          <w:szCs w:val="24"/>
          <w:lang w:val="es-MX" w:eastAsia="en-US"/>
        </w:rPr>
      </w:pPr>
    </w:p>
    <w:p w14:paraId="21E2C6F5" w14:textId="64540093" w:rsidR="00141D8B" w:rsidRPr="007921F0" w:rsidRDefault="00141D8B" w:rsidP="00B05D31">
      <w:pPr>
        <w:autoSpaceDE w:val="0"/>
        <w:autoSpaceDN w:val="0"/>
        <w:adjustRightInd w:val="0"/>
        <w:spacing w:line="276" w:lineRule="auto"/>
        <w:ind w:firstLine="851"/>
        <w:rPr>
          <w:rFonts w:eastAsiaTheme="minorHAnsi"/>
          <w:szCs w:val="24"/>
          <w:lang w:val="es-MX" w:eastAsia="en-US"/>
        </w:rPr>
      </w:pPr>
      <w:r w:rsidRPr="007921F0">
        <w:rPr>
          <w:rFonts w:eastAsia="Times New Roman"/>
          <w:color w:val="000000"/>
          <w:szCs w:val="24"/>
          <w:lang w:val="es-CO"/>
        </w:rPr>
        <w:t>Subsecuentemente, condenó a la Comcel S.A. a pagar a favor del demandante las siguientes sumas de dinero, las cuales deberían indexarse al momento de ser canceladas:</w:t>
      </w:r>
    </w:p>
    <w:p w14:paraId="13F76359" w14:textId="77777777" w:rsidR="00141D8B" w:rsidRPr="007921F0" w:rsidRDefault="00141D8B" w:rsidP="00B05D31">
      <w:pPr>
        <w:spacing w:line="276" w:lineRule="auto"/>
        <w:ind w:firstLine="851"/>
        <w:jc w:val="left"/>
        <w:rPr>
          <w:rFonts w:eastAsia="Times New Roman"/>
          <w:color w:val="000000"/>
          <w:szCs w:val="24"/>
          <w:lang w:val="es-CO"/>
        </w:rPr>
      </w:pPr>
    </w:p>
    <w:p w14:paraId="14AB059B"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bookmarkStart w:id="6" w:name="_Hlk107931735"/>
      <w:r w:rsidRPr="007921F0">
        <w:rPr>
          <w:rFonts w:eastAsia="Times New Roman"/>
          <w:color w:val="000000"/>
          <w:szCs w:val="24"/>
          <w:lang w:val="es-CO"/>
        </w:rPr>
        <w:t>Horas extras diurnas del año 2016 $ 17.246.300 </w:t>
      </w:r>
    </w:p>
    <w:p w14:paraId="0002CE99"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Horas extras nocturnas del año 2016: $ 19.633.079</w:t>
      </w:r>
    </w:p>
    <w:p w14:paraId="06BC7B68"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Recargos dominicales del año 2016: $ 3.996.611</w:t>
      </w:r>
    </w:p>
    <w:p w14:paraId="07D704A0"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Horas extras diurnas del año 2017 $29.044.239 </w:t>
      </w:r>
    </w:p>
    <w:p w14:paraId="5ED92624"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Horas extras nocturnas del año 2017: $ 39.343.596</w:t>
      </w:r>
    </w:p>
    <w:p w14:paraId="4B9926C7"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Recargos dominicales del año 2017: $ 7.322.489</w:t>
      </w:r>
    </w:p>
    <w:p w14:paraId="4D717470"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lastRenderedPageBreak/>
        <w:t>Diferencia por prima de servicios año 2016: $3.429.853</w:t>
      </w:r>
    </w:p>
    <w:p w14:paraId="148CC5DB"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prima de servicios año 2017: $ 5.758.499 </w:t>
      </w:r>
    </w:p>
    <w:p w14:paraId="778F1BE0"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cesantías año 2016: $ 3.429.854 </w:t>
      </w:r>
    </w:p>
    <w:p w14:paraId="482D5EDB"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cesantías año 2017: $6.301.335 </w:t>
      </w:r>
    </w:p>
    <w:p w14:paraId="0F9CC26A"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intereses a la cesantías año 2016: $116.413</w:t>
      </w:r>
    </w:p>
    <w:p w14:paraId="0BDB2198"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intereses a la cesantías año 2017: $ 621.731</w:t>
      </w:r>
    </w:p>
    <w:p w14:paraId="70A489D3" w14:textId="77777777" w:rsidR="00141D8B" w:rsidRPr="007921F0" w:rsidRDefault="00141D8B" w:rsidP="00B05D31">
      <w:pPr>
        <w:numPr>
          <w:ilvl w:val="0"/>
          <w:numId w:val="5"/>
        </w:numPr>
        <w:spacing w:line="276" w:lineRule="auto"/>
        <w:ind w:firstLine="851"/>
        <w:textAlignment w:val="baseline"/>
        <w:rPr>
          <w:rFonts w:eastAsia="Times New Roman"/>
          <w:color w:val="000000"/>
          <w:szCs w:val="24"/>
          <w:lang w:val="es-CO"/>
        </w:rPr>
      </w:pPr>
      <w:r w:rsidRPr="007921F0">
        <w:rPr>
          <w:rFonts w:eastAsia="Times New Roman"/>
          <w:color w:val="000000"/>
          <w:szCs w:val="24"/>
          <w:lang w:val="es-CO"/>
        </w:rPr>
        <w:t>Diferencia por indemnización por despido sin justa causa: $25.414.973 </w:t>
      </w:r>
    </w:p>
    <w:bookmarkEnd w:id="6"/>
    <w:p w14:paraId="73485A09" w14:textId="77777777" w:rsidR="00141D8B" w:rsidRPr="007921F0" w:rsidRDefault="00141D8B" w:rsidP="00B05D31">
      <w:pPr>
        <w:spacing w:line="276" w:lineRule="auto"/>
        <w:ind w:firstLine="851"/>
        <w:rPr>
          <w:rFonts w:eastAsia="Times New Roman"/>
          <w:color w:val="000000"/>
          <w:szCs w:val="24"/>
          <w:lang w:val="es-CO"/>
        </w:rPr>
      </w:pPr>
    </w:p>
    <w:p w14:paraId="39B30B2C"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Por último, condenó en costas a la demandada y a favor de la parte demandante en un 90% de las causadas. </w:t>
      </w:r>
    </w:p>
    <w:p w14:paraId="24C07339" w14:textId="77777777" w:rsidR="00141D8B" w:rsidRPr="007921F0" w:rsidRDefault="00141D8B" w:rsidP="00B05D31">
      <w:pPr>
        <w:spacing w:line="276" w:lineRule="auto"/>
        <w:ind w:firstLine="851"/>
        <w:jc w:val="left"/>
        <w:rPr>
          <w:rFonts w:eastAsia="Times New Roman"/>
          <w:color w:val="000000"/>
          <w:szCs w:val="24"/>
          <w:lang w:val="es-CO"/>
        </w:rPr>
      </w:pPr>
    </w:p>
    <w:p w14:paraId="06111C31"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Para llegar a tal determinación la operadora jurídica indicó que en el caso de marras se dan los presupuestos señalados por la Sala de Casación Laboral de la Corte Suprema de Justicia en las sentencias SL-5584 de 2017 y SL-4883 de 2020, para concluir que el trabajador estuvo sujeto a una disponibilidad en la cual debía estar a disposición de su empleador. Ello en razón a que de los testimonios rendidos en el proceso por los señores Fernando Zuleta, Wilson Velásquez y Oswaldo Lozano, era dable concluir que el demandante, al ejercer su función de ingeniero de conmutación en Comcel S.A., debía atender unos turnos de disponibilidad preprogramados, en los cuales debía estar atento a cualquier eventualidad que surgiera, sin importar la hora ni el día, pues el servicio de telecomunicaciones que presta la demandada está sujeto a regulaciones muy exigentes, cuyo incumplimiento puede derivar en pérdida de licencias con el regulador, o sanciones económicas.</w:t>
      </w:r>
    </w:p>
    <w:p w14:paraId="5973260B" w14:textId="77777777" w:rsidR="00141D8B" w:rsidRPr="007921F0" w:rsidRDefault="00141D8B" w:rsidP="00B05D31">
      <w:pPr>
        <w:spacing w:line="276" w:lineRule="auto"/>
        <w:ind w:firstLine="851"/>
        <w:jc w:val="left"/>
        <w:rPr>
          <w:rFonts w:eastAsia="Times New Roman"/>
          <w:color w:val="000000"/>
          <w:szCs w:val="24"/>
          <w:lang w:val="es-CO"/>
        </w:rPr>
      </w:pPr>
    </w:p>
    <w:p w14:paraId="31874E36"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Señaló que a pesar de que el actor no podía desarrollar actividad alguna de tipo personal o familiar mientras estuviera en disponibilidad, solo se le cancelaba el trabajo suplementario cuando se materializaba alguna actividad a favor de la demandada, ya fuera desde su hogar o en el lugar donde se presentaba el daño.</w:t>
      </w:r>
    </w:p>
    <w:p w14:paraId="2ED03BC5" w14:textId="77777777" w:rsidR="00141D8B" w:rsidRPr="007921F0" w:rsidRDefault="00141D8B" w:rsidP="00B05D31">
      <w:pPr>
        <w:spacing w:line="276" w:lineRule="auto"/>
        <w:ind w:firstLine="851"/>
        <w:jc w:val="left"/>
        <w:rPr>
          <w:rFonts w:eastAsia="Times New Roman"/>
          <w:color w:val="000000"/>
          <w:szCs w:val="24"/>
          <w:lang w:val="es-CO"/>
        </w:rPr>
      </w:pPr>
    </w:p>
    <w:p w14:paraId="0591B95B"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 xml:space="preserve">Por otra parte, sostuvo que no otorgaría valor probatorio a las copias allegadas por el demandante </w:t>
      </w:r>
      <w:r w:rsidRPr="007921F0">
        <w:rPr>
          <w:rFonts w:eastAsia="Times New Roman"/>
          <w:i/>
          <w:color w:val="000000"/>
          <w:szCs w:val="24"/>
          <w:lang w:val="es-CO"/>
        </w:rPr>
        <w:t>-en las que se plasman correos electrónicos informando su turno de disponibilidad semanal</w:t>
      </w:r>
      <w:r w:rsidRPr="007921F0">
        <w:rPr>
          <w:rFonts w:eastAsia="Times New Roman"/>
          <w:color w:val="000000"/>
          <w:szCs w:val="24"/>
          <w:lang w:val="es-CO"/>
        </w:rPr>
        <w:t xml:space="preserve">-, teniendo en cuenta que no generaban la convicción respecto de quien los había emitido, por lo que no existía certeza de las semanas en las que el señor Estrada Henao estuvo efectivamente en disponibilidad. </w:t>
      </w:r>
    </w:p>
    <w:p w14:paraId="428081CB" w14:textId="77777777" w:rsidR="00141D8B" w:rsidRPr="007921F0" w:rsidRDefault="00141D8B" w:rsidP="00B05D31">
      <w:pPr>
        <w:spacing w:line="276" w:lineRule="auto"/>
        <w:ind w:firstLine="851"/>
        <w:rPr>
          <w:rFonts w:eastAsia="Times New Roman"/>
          <w:color w:val="000000"/>
          <w:szCs w:val="24"/>
          <w:lang w:val="es-CO"/>
        </w:rPr>
      </w:pPr>
    </w:p>
    <w:p w14:paraId="57002941" w14:textId="5ABB10CD"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No obstante, lo enunciado, consideró que de lo expuesto por los testigos era dable concluir que el gestor del pleito debía cumplir con 26 semanas anuales, de viernes a viernes y de manera intercalada. Con base en tal elucubración, procedió a efectuar los cálculos respectivos, advirtiendo que la excepción de prescripción operaba sobre las prestaciones anteriores al 12 de julio de 2016, teniendo en cuenta que la demanda fue presentada el 12 de julio de 2019. Asimismo, advirtió que no tendría en cuenta los días festivos laborados, al no poderse determinar</w:t>
      </w:r>
      <w:r w:rsidR="003F1F27" w:rsidRPr="007921F0">
        <w:rPr>
          <w:rFonts w:eastAsia="Times New Roman"/>
          <w:color w:val="000000"/>
          <w:szCs w:val="24"/>
          <w:lang w:val="es-CO"/>
        </w:rPr>
        <w:t>.</w:t>
      </w:r>
    </w:p>
    <w:p w14:paraId="3D983713" w14:textId="77777777" w:rsidR="003F1F27" w:rsidRPr="007921F0" w:rsidRDefault="003F1F27" w:rsidP="00B05D31">
      <w:pPr>
        <w:spacing w:line="276" w:lineRule="auto"/>
        <w:ind w:firstLine="851"/>
        <w:rPr>
          <w:rFonts w:eastAsia="Times New Roman"/>
          <w:color w:val="000000"/>
          <w:szCs w:val="24"/>
          <w:lang w:val="es-CO"/>
        </w:rPr>
      </w:pPr>
    </w:p>
    <w:p w14:paraId="3C3B7AA8" w14:textId="55807F15"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 xml:space="preserve">Una vez computadas las sumas adeudadas por la demandada, procedió a establecer los salarios promedios correspondientes a los años 2016 y 2017, con base </w:t>
      </w:r>
      <w:r w:rsidRPr="007921F0">
        <w:rPr>
          <w:rFonts w:eastAsia="Times New Roman"/>
          <w:color w:val="000000"/>
          <w:szCs w:val="24"/>
          <w:lang w:val="es-CO"/>
        </w:rPr>
        <w:lastRenderedPageBreak/>
        <w:t>en los cuales liquidó las prestaciones sociales y la indemnización por despido injusto, descontando de todas ellas los valores que fueron pagados por la demandada.</w:t>
      </w:r>
    </w:p>
    <w:p w14:paraId="50DD42EA" w14:textId="77777777" w:rsidR="00141D8B" w:rsidRPr="007921F0" w:rsidRDefault="00141D8B" w:rsidP="00B05D31">
      <w:pPr>
        <w:spacing w:line="276" w:lineRule="auto"/>
        <w:ind w:firstLine="851"/>
        <w:jc w:val="left"/>
        <w:rPr>
          <w:rFonts w:eastAsia="Times New Roman"/>
          <w:color w:val="000000"/>
          <w:szCs w:val="24"/>
          <w:lang w:val="es-CO"/>
        </w:rPr>
      </w:pPr>
    </w:p>
    <w:p w14:paraId="535CFA93"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Por último, indicó que era reprochable el comportamiento de la demandada en el proceso, quien a pesar de tener una posición dominante, aseguró en el proceso que no podía presentar el registro de los turnos de disponibilidad del actor en los años 2016 y 2017, aduciendo que el aplicativo de Calidad Gestión estaba diseñado para almacenar datos con una antigüedad máxima de 2 meses, aseveración que quedó desvirtuada por los aludidos testigos, quienes aseguraron que la información conservada en dicho servidor debía contener todo el historial de las actuaciones desplegadas por sus agentes.</w:t>
      </w:r>
    </w:p>
    <w:p w14:paraId="3105C500" w14:textId="77777777" w:rsidR="00141D8B" w:rsidRPr="007921F0" w:rsidRDefault="00141D8B" w:rsidP="00B05D31">
      <w:pPr>
        <w:spacing w:line="276" w:lineRule="auto"/>
        <w:ind w:firstLine="851"/>
        <w:rPr>
          <w:rFonts w:eastAsia="Times New Roman"/>
          <w:color w:val="000000"/>
          <w:szCs w:val="24"/>
          <w:lang w:val="es-CO"/>
        </w:rPr>
      </w:pPr>
    </w:p>
    <w:p w14:paraId="4563648C" w14:textId="77777777" w:rsidR="00141D8B" w:rsidRPr="007921F0" w:rsidRDefault="00141D8B" w:rsidP="00B05D31">
      <w:pPr>
        <w:numPr>
          <w:ilvl w:val="0"/>
          <w:numId w:val="6"/>
        </w:numPr>
        <w:spacing w:line="276" w:lineRule="auto"/>
        <w:jc w:val="center"/>
        <w:textAlignment w:val="baseline"/>
        <w:rPr>
          <w:rFonts w:eastAsia="Times New Roman"/>
          <w:b/>
          <w:bCs/>
          <w:color w:val="000000"/>
          <w:szCs w:val="24"/>
          <w:lang w:val="es-CO"/>
        </w:rPr>
      </w:pPr>
      <w:r w:rsidRPr="007921F0">
        <w:rPr>
          <w:rFonts w:eastAsia="Times New Roman"/>
          <w:b/>
          <w:bCs/>
          <w:color w:val="000000"/>
          <w:szCs w:val="24"/>
          <w:lang w:val="es-CO"/>
        </w:rPr>
        <w:t>Recurso de apelación</w:t>
      </w:r>
    </w:p>
    <w:p w14:paraId="111516A5" w14:textId="77777777" w:rsidR="00141D8B" w:rsidRPr="007921F0" w:rsidRDefault="00141D8B" w:rsidP="00B05D31">
      <w:pPr>
        <w:spacing w:line="276" w:lineRule="auto"/>
        <w:ind w:firstLine="851"/>
        <w:jc w:val="left"/>
        <w:rPr>
          <w:rFonts w:eastAsia="Times New Roman"/>
          <w:color w:val="000000"/>
          <w:szCs w:val="24"/>
          <w:lang w:val="es-CO"/>
        </w:rPr>
      </w:pPr>
    </w:p>
    <w:p w14:paraId="71126BDD"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El apoderado judicial de Comcel S.A. atacó la decisión arguyendo que la jueza ignoró que la jurisprudencia en la que fundó su decisión ha establecido que cuando se da una disponibilidad flexible sólo se debe reconocer la labor de horas extras efectivamente laboradas. Bajo tal argumento, añadió que en el presente caso quedó probado con el escrito de demanda, la confesión del actor y la ratificación de los testigos, que el señor Estrada podía hacer distintas actividades en el tiempo de disponibilidad, como comer, dormir o salir a comprar cosas.</w:t>
      </w:r>
    </w:p>
    <w:p w14:paraId="6AC0F8C4" w14:textId="77777777" w:rsidR="00141D8B" w:rsidRPr="007921F0" w:rsidRDefault="00141D8B" w:rsidP="00B05D31">
      <w:pPr>
        <w:spacing w:line="276" w:lineRule="auto"/>
        <w:ind w:firstLine="851"/>
        <w:rPr>
          <w:rFonts w:eastAsia="Times New Roman"/>
          <w:color w:val="000000"/>
          <w:szCs w:val="24"/>
          <w:lang w:val="es-CO"/>
        </w:rPr>
      </w:pPr>
    </w:p>
    <w:p w14:paraId="08145E3C" w14:textId="77777777"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 xml:space="preserve">Por otra parte, alegó que a pesar de que la jueza aceptó que no había certeza sobre los días, horas, lugares y momentos en que se presentaron las supuestas actividades por parte del demandante, calculó las semanas con base en suposiciones o cálculos genéricos, lo cual le estaba vedado según jurisprudencia que ella misma citó. Ello aunado a que no tuvo en cuenta las contradicciones que se dieron entre lo expuesto en la demanda y lo indicado en el interrogatorio y los testimonios, referente a los días de disponibilidad, horas de inicio y turnos en tiempos en los que el actor estuvo incapacitado o en vacaciones. </w:t>
      </w:r>
    </w:p>
    <w:p w14:paraId="106FCDE9" w14:textId="77777777" w:rsidR="00141D8B" w:rsidRPr="007921F0" w:rsidRDefault="00141D8B" w:rsidP="00B05D31">
      <w:pPr>
        <w:spacing w:line="276" w:lineRule="auto"/>
        <w:ind w:firstLine="851"/>
        <w:rPr>
          <w:rFonts w:eastAsia="Times New Roman"/>
          <w:color w:val="000000"/>
          <w:szCs w:val="24"/>
          <w:lang w:val="es-CO"/>
        </w:rPr>
      </w:pPr>
    </w:p>
    <w:p w14:paraId="2C3B1A45" w14:textId="1385A3B4" w:rsidR="00141D8B" w:rsidRPr="007921F0" w:rsidRDefault="00141D8B" w:rsidP="00B05D31">
      <w:pPr>
        <w:spacing w:line="276" w:lineRule="auto"/>
        <w:ind w:firstLine="851"/>
        <w:rPr>
          <w:rFonts w:eastAsia="Times New Roman"/>
          <w:color w:val="000000"/>
          <w:szCs w:val="24"/>
          <w:lang w:val="es-CO"/>
        </w:rPr>
      </w:pPr>
      <w:r w:rsidRPr="007921F0">
        <w:rPr>
          <w:rFonts w:eastAsia="Times New Roman"/>
          <w:color w:val="000000"/>
          <w:szCs w:val="24"/>
          <w:lang w:val="es-CO"/>
        </w:rPr>
        <w:t>Igualmente, alegó que de la sentencia de primer grado no es posible extraer la base matemática sobre la cual se impusieron las condenas y, finalmente, frente al reproche enfilado por la Jueza de instancia a su representada, discutió que la posición dominante que se le endilga a esta no está probada en el proceso y nadie la trajo a colación, y en caso si existir era material exógeno del proceso que no podía afectar la decisión.</w:t>
      </w:r>
    </w:p>
    <w:p w14:paraId="08E5F507" w14:textId="77777777" w:rsidR="003F1F27" w:rsidRPr="007921F0" w:rsidRDefault="003F1F27" w:rsidP="00B05D31">
      <w:pPr>
        <w:spacing w:line="276" w:lineRule="auto"/>
        <w:ind w:firstLine="851"/>
        <w:rPr>
          <w:rFonts w:eastAsia="Times New Roman"/>
          <w:color w:val="000000"/>
          <w:szCs w:val="24"/>
          <w:lang w:val="es-CO"/>
        </w:rPr>
      </w:pPr>
    </w:p>
    <w:p w14:paraId="726B8C80" w14:textId="77777777" w:rsidR="00141D8B" w:rsidRPr="007921F0" w:rsidRDefault="00141D8B" w:rsidP="00B05D31">
      <w:pPr>
        <w:pStyle w:val="Prrafodelista"/>
        <w:widowControl w:val="0"/>
        <w:numPr>
          <w:ilvl w:val="0"/>
          <w:numId w:val="12"/>
        </w:numPr>
        <w:autoSpaceDE w:val="0"/>
        <w:autoSpaceDN w:val="0"/>
        <w:adjustRightInd w:val="0"/>
        <w:spacing w:line="276" w:lineRule="auto"/>
        <w:ind w:left="0" w:firstLine="142"/>
        <w:jc w:val="center"/>
        <w:rPr>
          <w:b/>
          <w:caps/>
          <w:szCs w:val="24"/>
        </w:rPr>
      </w:pPr>
      <w:r w:rsidRPr="007921F0">
        <w:rPr>
          <w:b/>
          <w:szCs w:val="24"/>
        </w:rPr>
        <w:t>Alegatos de conclusión</w:t>
      </w:r>
    </w:p>
    <w:p w14:paraId="22F9F6A0" w14:textId="77777777" w:rsidR="00141D8B" w:rsidRPr="007921F0" w:rsidRDefault="00141D8B" w:rsidP="00B05D31">
      <w:pPr>
        <w:widowControl w:val="0"/>
        <w:autoSpaceDE w:val="0"/>
        <w:autoSpaceDN w:val="0"/>
        <w:adjustRightInd w:val="0"/>
        <w:spacing w:line="276" w:lineRule="auto"/>
        <w:rPr>
          <w:szCs w:val="24"/>
        </w:rPr>
      </w:pPr>
    </w:p>
    <w:p w14:paraId="6A770FCB" w14:textId="77777777" w:rsidR="00141D8B" w:rsidRPr="007921F0" w:rsidRDefault="00141D8B" w:rsidP="00B05D31">
      <w:pPr>
        <w:spacing w:line="276" w:lineRule="auto"/>
        <w:ind w:firstLine="708"/>
        <w:rPr>
          <w:rStyle w:val="normaltextrun"/>
          <w:szCs w:val="24"/>
        </w:rPr>
      </w:pPr>
      <w:r w:rsidRPr="007921F0">
        <w:rPr>
          <w:rStyle w:val="normaltextrun"/>
          <w:color w:val="000000"/>
          <w:szCs w:val="24"/>
        </w:rPr>
        <w:t>Analizado los escritos de alegatos presentados por la demandada, mismos que obran en el expediente digital y a los cual nos remitimos por economía procesal en virtud del artículo 280 del C.G.P., la Sala encuentra que los argumentos fácticos y jurídicos expresados concuerdan con los puntos objeto de discusión en esta instancia y se relacionan con los problemas jurídico que se expresarán más adelante. </w:t>
      </w:r>
      <w:r w:rsidRPr="007921F0">
        <w:rPr>
          <w:rStyle w:val="eop"/>
          <w:color w:val="000000"/>
          <w:szCs w:val="24"/>
        </w:rPr>
        <w:t> </w:t>
      </w:r>
      <w:r w:rsidRPr="007921F0">
        <w:rPr>
          <w:rStyle w:val="normaltextrun"/>
          <w:color w:val="000000" w:themeColor="text1"/>
          <w:szCs w:val="24"/>
        </w:rPr>
        <w:t xml:space="preserve">Por otra parte, </w:t>
      </w:r>
      <w:r w:rsidRPr="007921F0">
        <w:rPr>
          <w:rStyle w:val="normaltextrun"/>
          <w:szCs w:val="24"/>
        </w:rPr>
        <w:t>el Ministerio Público no rindió concepto en este asunto.</w:t>
      </w:r>
    </w:p>
    <w:p w14:paraId="74A5DD5F" w14:textId="77777777" w:rsidR="00141D8B" w:rsidRPr="007921F0" w:rsidRDefault="00141D8B" w:rsidP="00B05D31">
      <w:pPr>
        <w:spacing w:line="276" w:lineRule="auto"/>
        <w:ind w:firstLine="851"/>
        <w:rPr>
          <w:rFonts w:eastAsia="Times New Roman"/>
          <w:color w:val="000000"/>
          <w:szCs w:val="24"/>
          <w:lang w:val="es-CO"/>
        </w:rPr>
      </w:pPr>
    </w:p>
    <w:p w14:paraId="1A2A84AB" w14:textId="77777777" w:rsidR="00141D8B" w:rsidRPr="007921F0" w:rsidRDefault="00141D8B" w:rsidP="00B05D31">
      <w:pPr>
        <w:pStyle w:val="paragraph"/>
        <w:numPr>
          <w:ilvl w:val="0"/>
          <w:numId w:val="12"/>
        </w:numPr>
        <w:spacing w:before="0" w:beforeAutospacing="0" w:after="0" w:afterAutospacing="0" w:line="276" w:lineRule="auto"/>
        <w:jc w:val="center"/>
        <w:textAlignment w:val="baseline"/>
        <w:rPr>
          <w:rFonts w:ascii="Tahoma" w:hAnsi="Tahoma" w:cs="Tahoma"/>
          <w:b/>
        </w:rPr>
      </w:pPr>
      <w:r w:rsidRPr="007921F0">
        <w:rPr>
          <w:rStyle w:val="normaltextrun"/>
          <w:rFonts w:ascii="Tahoma" w:hAnsi="Tahoma" w:cs="Tahoma"/>
          <w:b/>
          <w:bCs/>
        </w:rPr>
        <w:t>Problemas jurídicos por resolver</w:t>
      </w:r>
    </w:p>
    <w:p w14:paraId="6C305109" w14:textId="77777777" w:rsidR="00141D8B" w:rsidRPr="007921F0" w:rsidRDefault="00141D8B" w:rsidP="00B05D31">
      <w:pPr>
        <w:pStyle w:val="paragraph"/>
        <w:spacing w:before="0" w:beforeAutospacing="0" w:after="0" w:afterAutospacing="0" w:line="276" w:lineRule="auto"/>
        <w:textAlignment w:val="baseline"/>
        <w:rPr>
          <w:rFonts w:ascii="Tahoma" w:hAnsi="Tahoma" w:cs="Tahoma"/>
        </w:rPr>
      </w:pPr>
      <w:r w:rsidRPr="007921F0">
        <w:rPr>
          <w:rStyle w:val="eop"/>
          <w:rFonts w:ascii="Tahoma" w:hAnsi="Tahoma" w:cs="Tahoma"/>
        </w:rPr>
        <w:t> </w:t>
      </w:r>
    </w:p>
    <w:p w14:paraId="14A1B9F6" w14:textId="77777777" w:rsidR="00141D8B" w:rsidRPr="007921F0" w:rsidRDefault="00141D8B" w:rsidP="00B05D31">
      <w:pPr>
        <w:widowControl w:val="0"/>
        <w:autoSpaceDE w:val="0"/>
        <w:autoSpaceDN w:val="0"/>
        <w:adjustRightInd w:val="0"/>
        <w:spacing w:line="276" w:lineRule="auto"/>
        <w:ind w:firstLine="708"/>
        <w:rPr>
          <w:rStyle w:val="normaltextrun"/>
          <w:szCs w:val="24"/>
        </w:rPr>
      </w:pPr>
      <w:r w:rsidRPr="007921F0">
        <w:rPr>
          <w:rStyle w:val="normaltextrun"/>
          <w:szCs w:val="24"/>
        </w:rPr>
        <w:t>De acuerdo a los argumentos expuestos en la sentencia de primera instancia, los fundamentos de la apelación y los alegatos de conclusión, le corresponde a la Sala:</w:t>
      </w:r>
    </w:p>
    <w:p w14:paraId="1B67D73B" w14:textId="77777777" w:rsidR="00141D8B" w:rsidRPr="007921F0" w:rsidRDefault="00141D8B" w:rsidP="00B05D31">
      <w:pPr>
        <w:pStyle w:val="Prrafodelista"/>
        <w:widowControl w:val="0"/>
        <w:autoSpaceDE w:val="0"/>
        <w:autoSpaceDN w:val="0"/>
        <w:adjustRightInd w:val="0"/>
        <w:spacing w:line="276" w:lineRule="auto"/>
        <w:ind w:left="1068"/>
        <w:rPr>
          <w:rStyle w:val="normaltextrun"/>
          <w:szCs w:val="24"/>
        </w:rPr>
      </w:pPr>
    </w:p>
    <w:p w14:paraId="79B8A322" w14:textId="77777777" w:rsidR="00141D8B" w:rsidRPr="007921F0" w:rsidRDefault="00141D8B" w:rsidP="00B05D31">
      <w:pPr>
        <w:pStyle w:val="Prrafodelista"/>
        <w:widowControl w:val="0"/>
        <w:numPr>
          <w:ilvl w:val="0"/>
          <w:numId w:val="8"/>
        </w:numPr>
        <w:autoSpaceDE w:val="0"/>
        <w:autoSpaceDN w:val="0"/>
        <w:adjustRightInd w:val="0"/>
        <w:spacing w:line="276" w:lineRule="auto"/>
        <w:rPr>
          <w:szCs w:val="24"/>
        </w:rPr>
      </w:pPr>
      <w:r w:rsidRPr="007921F0">
        <w:rPr>
          <w:szCs w:val="24"/>
        </w:rPr>
        <w:t>Establecer si la disponibilidad que el actor destinó a favor de la empresa demandada exonera a esta última de cancelar horas extras distintas a las efectivamente laboradas, por tratarse de una “disponibilidad flexible”.</w:t>
      </w:r>
    </w:p>
    <w:p w14:paraId="3B57521A" w14:textId="77777777" w:rsidR="00141D8B" w:rsidRPr="007921F0" w:rsidRDefault="00141D8B" w:rsidP="00B05D31">
      <w:pPr>
        <w:pStyle w:val="Prrafodelista"/>
        <w:widowControl w:val="0"/>
        <w:autoSpaceDE w:val="0"/>
        <w:autoSpaceDN w:val="0"/>
        <w:adjustRightInd w:val="0"/>
        <w:spacing w:line="276" w:lineRule="auto"/>
        <w:ind w:left="1068"/>
        <w:rPr>
          <w:szCs w:val="24"/>
        </w:rPr>
      </w:pPr>
    </w:p>
    <w:p w14:paraId="1FF587F0" w14:textId="77777777" w:rsidR="00141D8B" w:rsidRPr="007921F0" w:rsidRDefault="00141D8B" w:rsidP="00B05D31">
      <w:pPr>
        <w:pStyle w:val="Prrafodelista"/>
        <w:widowControl w:val="0"/>
        <w:numPr>
          <w:ilvl w:val="0"/>
          <w:numId w:val="8"/>
        </w:numPr>
        <w:autoSpaceDE w:val="0"/>
        <w:autoSpaceDN w:val="0"/>
        <w:adjustRightInd w:val="0"/>
        <w:spacing w:line="276" w:lineRule="auto"/>
        <w:rPr>
          <w:szCs w:val="24"/>
        </w:rPr>
      </w:pPr>
      <w:r w:rsidRPr="007921F0">
        <w:rPr>
          <w:szCs w:val="24"/>
        </w:rPr>
        <w:t>Analizar si el promotor de la litis incurre en contradicciones protuberantes o confesiones que desvirtúan la disponibilidad alegada.</w:t>
      </w:r>
    </w:p>
    <w:p w14:paraId="296CC985" w14:textId="77777777" w:rsidR="00141D8B" w:rsidRPr="007921F0" w:rsidRDefault="00141D8B" w:rsidP="00B05D31">
      <w:pPr>
        <w:pStyle w:val="Prrafodelista"/>
        <w:widowControl w:val="0"/>
        <w:autoSpaceDE w:val="0"/>
        <w:autoSpaceDN w:val="0"/>
        <w:adjustRightInd w:val="0"/>
        <w:spacing w:line="276" w:lineRule="auto"/>
        <w:ind w:left="1068"/>
        <w:rPr>
          <w:szCs w:val="24"/>
        </w:rPr>
      </w:pPr>
    </w:p>
    <w:p w14:paraId="4D7BCA28" w14:textId="77777777" w:rsidR="00141D8B" w:rsidRPr="007921F0" w:rsidRDefault="00141D8B" w:rsidP="00B05D31">
      <w:pPr>
        <w:pStyle w:val="Prrafodelista"/>
        <w:widowControl w:val="0"/>
        <w:numPr>
          <w:ilvl w:val="0"/>
          <w:numId w:val="8"/>
        </w:numPr>
        <w:autoSpaceDE w:val="0"/>
        <w:autoSpaceDN w:val="0"/>
        <w:adjustRightInd w:val="0"/>
        <w:spacing w:line="276" w:lineRule="auto"/>
        <w:rPr>
          <w:rStyle w:val="normaltextrun"/>
          <w:szCs w:val="24"/>
        </w:rPr>
      </w:pPr>
      <w:r w:rsidRPr="007921F0">
        <w:rPr>
          <w:rStyle w:val="normaltextrun"/>
          <w:szCs w:val="24"/>
        </w:rPr>
        <w:t>Verificar si las pruebas recaudadas en el proceso permiten establecer los días en los que el trabajador estuvo en turno de disponibilidad. Para tal efecto, se establecerá si había lugar a valorar las copias simples (pantallazos impresos) de correos electrónicos allegadas con la demanda.</w:t>
      </w:r>
    </w:p>
    <w:p w14:paraId="21074E61" w14:textId="77777777" w:rsidR="00141D8B" w:rsidRPr="007921F0" w:rsidRDefault="00141D8B" w:rsidP="00B05D31">
      <w:pPr>
        <w:pStyle w:val="Prrafodelista"/>
        <w:spacing w:line="276" w:lineRule="auto"/>
        <w:rPr>
          <w:rStyle w:val="normaltextrun"/>
          <w:szCs w:val="24"/>
        </w:rPr>
      </w:pPr>
    </w:p>
    <w:p w14:paraId="30569DA8" w14:textId="77777777" w:rsidR="00141D8B" w:rsidRPr="007921F0" w:rsidRDefault="00141D8B" w:rsidP="00B05D31">
      <w:pPr>
        <w:pStyle w:val="Prrafodelista"/>
        <w:widowControl w:val="0"/>
        <w:numPr>
          <w:ilvl w:val="0"/>
          <w:numId w:val="8"/>
        </w:numPr>
        <w:autoSpaceDE w:val="0"/>
        <w:autoSpaceDN w:val="0"/>
        <w:adjustRightInd w:val="0"/>
        <w:spacing w:line="276" w:lineRule="auto"/>
        <w:rPr>
          <w:rStyle w:val="normaltextrun"/>
          <w:szCs w:val="24"/>
        </w:rPr>
      </w:pPr>
      <w:r w:rsidRPr="007921F0">
        <w:rPr>
          <w:rStyle w:val="normaltextrun"/>
          <w:szCs w:val="24"/>
        </w:rPr>
        <w:t>Una vez decantado lo anterior, se examinará si las condenas impuestas a la parte demandada se encuentran ajustadas a derecho.</w:t>
      </w:r>
    </w:p>
    <w:p w14:paraId="05EAF546" w14:textId="77777777" w:rsidR="00141D8B" w:rsidRPr="007921F0" w:rsidRDefault="00141D8B" w:rsidP="00B05D31">
      <w:pPr>
        <w:pStyle w:val="Prrafodelista"/>
        <w:spacing w:line="276" w:lineRule="auto"/>
        <w:rPr>
          <w:rStyle w:val="normaltextrun"/>
          <w:szCs w:val="24"/>
        </w:rPr>
      </w:pPr>
    </w:p>
    <w:p w14:paraId="21D03D99" w14:textId="77777777" w:rsidR="00141D8B" w:rsidRPr="007921F0" w:rsidRDefault="00141D8B" w:rsidP="00B05D31">
      <w:pPr>
        <w:pStyle w:val="Prrafodelista"/>
        <w:numPr>
          <w:ilvl w:val="0"/>
          <w:numId w:val="12"/>
        </w:numPr>
        <w:spacing w:line="276" w:lineRule="auto"/>
        <w:jc w:val="center"/>
        <w:rPr>
          <w:b/>
          <w:szCs w:val="24"/>
        </w:rPr>
      </w:pPr>
      <w:r w:rsidRPr="007921F0">
        <w:rPr>
          <w:b/>
          <w:szCs w:val="24"/>
        </w:rPr>
        <w:t>Consideraciones</w:t>
      </w:r>
    </w:p>
    <w:p w14:paraId="4CD7CEC7" w14:textId="77777777" w:rsidR="00141D8B" w:rsidRPr="007921F0" w:rsidRDefault="00141D8B" w:rsidP="00B05D31">
      <w:pPr>
        <w:spacing w:line="276" w:lineRule="auto"/>
        <w:jc w:val="center"/>
        <w:rPr>
          <w:b/>
          <w:szCs w:val="24"/>
        </w:rPr>
      </w:pPr>
    </w:p>
    <w:p w14:paraId="0E248AFA" w14:textId="77777777" w:rsidR="00141D8B" w:rsidRPr="007921F0" w:rsidRDefault="00141D8B" w:rsidP="00B05D31">
      <w:pPr>
        <w:pStyle w:val="Prrafodelista"/>
        <w:numPr>
          <w:ilvl w:val="1"/>
          <w:numId w:val="13"/>
        </w:numPr>
        <w:spacing w:line="276" w:lineRule="auto"/>
        <w:jc w:val="left"/>
        <w:rPr>
          <w:b/>
          <w:szCs w:val="24"/>
        </w:rPr>
      </w:pPr>
      <w:r w:rsidRPr="007921F0">
        <w:rPr>
          <w:b/>
          <w:szCs w:val="24"/>
        </w:rPr>
        <w:t>De la disponibilidad laboral: Precedente y análisis probatorio</w:t>
      </w:r>
    </w:p>
    <w:p w14:paraId="2AF454C4" w14:textId="77777777" w:rsidR="00141D8B" w:rsidRPr="007921F0" w:rsidRDefault="00141D8B" w:rsidP="00B05D31">
      <w:pPr>
        <w:spacing w:line="276" w:lineRule="auto"/>
        <w:rPr>
          <w:b/>
          <w:szCs w:val="24"/>
        </w:rPr>
      </w:pPr>
    </w:p>
    <w:p w14:paraId="7A64A2AA" w14:textId="77777777" w:rsidR="00141D8B" w:rsidRPr="007921F0" w:rsidRDefault="00141D8B" w:rsidP="00B05D31">
      <w:pPr>
        <w:spacing w:line="276" w:lineRule="auto"/>
        <w:ind w:firstLine="708"/>
        <w:rPr>
          <w:szCs w:val="24"/>
        </w:rPr>
      </w:pPr>
      <w:r w:rsidRPr="007921F0">
        <w:rPr>
          <w:szCs w:val="24"/>
        </w:rPr>
        <w:t>A efectos de dar solución al primero de los problemas jurídicos planteados, corresponde traer a colación el criterio adoptado por el órgano de cierre de la especialidad laboral en la sentencia SL-5584 de 2017, M.P. Jorge Luis Quiroz Alemán</w:t>
      </w:r>
      <w:r w:rsidRPr="007921F0">
        <w:rPr>
          <w:rStyle w:val="Refdenotaalpie"/>
          <w:szCs w:val="24"/>
        </w:rPr>
        <w:footnoteReference w:id="1"/>
      </w:r>
      <w:r w:rsidRPr="007921F0">
        <w:rPr>
          <w:szCs w:val="24"/>
        </w:rPr>
        <w:t>, con el cual tomó distancia de la postura que la misma corporación sentó en sentencia del 11 de mayo de 1968, G.J. CXXVII, donde se distinguían dos modalidades de disponibilidad: una en la que el trabajador debía estar disponible en el lugar de trabajo, sin posibilidad de comer, dormir o desarrollar cualquier otra actividad, y otra en la cual el empleado podía desplegar otras actividades, permaneciendo en su propia casa y atendiendo el llamado del trabajo cuando este se presentara efectivamente, caso en el cual tal disponibilidad no podía considerase parte de la jornada laboral.</w:t>
      </w:r>
    </w:p>
    <w:p w14:paraId="01C14E32" w14:textId="77777777" w:rsidR="00141D8B" w:rsidRPr="007921F0" w:rsidRDefault="00141D8B" w:rsidP="00B05D31">
      <w:pPr>
        <w:spacing w:line="276" w:lineRule="auto"/>
        <w:rPr>
          <w:szCs w:val="24"/>
        </w:rPr>
      </w:pPr>
    </w:p>
    <w:p w14:paraId="6FE18025" w14:textId="77777777" w:rsidR="00141D8B" w:rsidRPr="007921F0" w:rsidRDefault="00141D8B" w:rsidP="00B05D31">
      <w:pPr>
        <w:spacing w:line="276" w:lineRule="auto"/>
        <w:ind w:firstLine="708"/>
        <w:rPr>
          <w:szCs w:val="24"/>
        </w:rPr>
      </w:pPr>
      <w:r w:rsidRPr="007921F0">
        <w:rPr>
          <w:szCs w:val="24"/>
        </w:rPr>
        <w:t>Como base fundamental del precedente sentado en 2017, la Corte precisó que la limitación en la vida cotidiana del trabajador, de desarrollar actividades personales o familiares, dado su estado de alerta para atender el llamado del empleador durante turnos previamente programados, generaba a su favor la garantía de devengar una jornada suplementaria. En estos términos se expresó el Alto Tribunal:</w:t>
      </w:r>
    </w:p>
    <w:p w14:paraId="38FDFD30" w14:textId="77777777" w:rsidR="00141D8B" w:rsidRPr="007921F0" w:rsidRDefault="00141D8B" w:rsidP="00B05D31">
      <w:pPr>
        <w:spacing w:line="276" w:lineRule="auto"/>
        <w:rPr>
          <w:szCs w:val="24"/>
        </w:rPr>
      </w:pPr>
    </w:p>
    <w:p w14:paraId="02E6DAA8" w14:textId="77777777" w:rsidR="00141D8B" w:rsidRPr="007921F0" w:rsidRDefault="00141D8B" w:rsidP="007921F0">
      <w:pPr>
        <w:pStyle w:val="Prrafodelista"/>
        <w:spacing w:line="240" w:lineRule="auto"/>
        <w:ind w:left="426" w:right="420"/>
        <w:rPr>
          <w:sz w:val="22"/>
          <w:szCs w:val="24"/>
        </w:rPr>
      </w:pPr>
      <w:r w:rsidRPr="007921F0">
        <w:rPr>
          <w:sz w:val="22"/>
          <w:szCs w:val="24"/>
        </w:rPr>
        <w:t xml:space="preserve">“Y es que a juicio de la Corte, el simple sometimiento del asalariado de estas a disponibilidad y atento al momento en que el empleador requiera de algún servicio, </w:t>
      </w:r>
      <w:r w:rsidRPr="007921F0">
        <w:rPr>
          <w:sz w:val="22"/>
          <w:szCs w:val="24"/>
        </w:rPr>
        <w:lastRenderedPageBreak/>
        <w:t>le da derecho a devengar una jornada suplementaria, así no sea llamado efectivamente a desarrollar alguna tarea, ello se afirma por cuanto no podía desarrollar actividad alguna de tipo personal o familiar, pues debía estar presto al llamado de su empleador y de atender algún inconveniente relacionado con los servicios prestados por la demandada.”</w:t>
      </w:r>
    </w:p>
    <w:p w14:paraId="6D5F05B1" w14:textId="77777777" w:rsidR="00141D8B" w:rsidRPr="007921F0" w:rsidRDefault="00141D8B" w:rsidP="00B05D31">
      <w:pPr>
        <w:spacing w:line="276" w:lineRule="auto"/>
        <w:rPr>
          <w:szCs w:val="24"/>
        </w:rPr>
      </w:pPr>
    </w:p>
    <w:p w14:paraId="716A4D03" w14:textId="77777777" w:rsidR="00141D8B" w:rsidRPr="007921F0" w:rsidRDefault="00141D8B" w:rsidP="00B05D31">
      <w:pPr>
        <w:spacing w:line="276" w:lineRule="auto"/>
        <w:ind w:firstLine="708"/>
        <w:rPr>
          <w:szCs w:val="24"/>
        </w:rPr>
      </w:pPr>
      <w:r w:rsidRPr="007921F0">
        <w:rPr>
          <w:szCs w:val="24"/>
        </w:rPr>
        <w:t>Más adelante concluyó:</w:t>
      </w:r>
    </w:p>
    <w:p w14:paraId="16196AA6" w14:textId="77777777" w:rsidR="00141D8B" w:rsidRPr="007921F0" w:rsidRDefault="00141D8B" w:rsidP="00B05D31">
      <w:pPr>
        <w:spacing w:line="276" w:lineRule="auto"/>
        <w:rPr>
          <w:szCs w:val="24"/>
        </w:rPr>
      </w:pPr>
    </w:p>
    <w:p w14:paraId="681D0DD6" w14:textId="77777777" w:rsidR="00141D8B" w:rsidRPr="007921F0" w:rsidRDefault="00141D8B" w:rsidP="007921F0">
      <w:pPr>
        <w:pStyle w:val="Prrafodelista"/>
        <w:spacing w:line="240" w:lineRule="auto"/>
        <w:ind w:left="426" w:right="420"/>
        <w:rPr>
          <w:sz w:val="22"/>
          <w:szCs w:val="24"/>
        </w:rPr>
      </w:pPr>
      <w:r w:rsidRPr="007921F0">
        <w:rPr>
          <w:sz w:val="22"/>
          <w:szCs w:val="24"/>
        </w:rPr>
        <w:t>“Por lo anterior, se reitera, fue palmario el error del Tribunal, pues lo que demuestran las pruebas aportadas al proceso es que los demandantes estaban disponibles para la demandada algunos sábados y domingos, las 24 horas, turnos en los que se realizaban monitoreos a las centrales, y debían estar pendientes desde sus casas de cualquier falla presentada, caso en el cual, solucionaban el problema desde sus hogares, o se trasladaban directamente a la planta para solucionarlo.”</w:t>
      </w:r>
    </w:p>
    <w:p w14:paraId="3DA8B909" w14:textId="77777777" w:rsidR="00141D8B" w:rsidRPr="007921F0" w:rsidRDefault="00141D8B" w:rsidP="00B05D31">
      <w:pPr>
        <w:spacing w:line="276" w:lineRule="auto"/>
        <w:rPr>
          <w:szCs w:val="24"/>
        </w:rPr>
      </w:pPr>
    </w:p>
    <w:p w14:paraId="0CCF7680" w14:textId="77777777" w:rsidR="00141D8B" w:rsidRPr="007921F0" w:rsidRDefault="00141D8B" w:rsidP="00B05D31">
      <w:pPr>
        <w:spacing w:line="276" w:lineRule="auto"/>
        <w:ind w:firstLine="708"/>
        <w:rPr>
          <w:szCs w:val="24"/>
        </w:rPr>
      </w:pPr>
      <w:r w:rsidRPr="007921F0">
        <w:rPr>
          <w:szCs w:val="24"/>
        </w:rPr>
        <w:t xml:space="preserve">Como se observa, </w:t>
      </w:r>
      <w:bookmarkStart w:id="7" w:name="_Hlk113283556"/>
      <w:r w:rsidRPr="007921F0">
        <w:rPr>
          <w:szCs w:val="24"/>
        </w:rPr>
        <w:t>la disponibilidad exigida por un empleador por fuera del horario laboral, que impone la carga al trabajador de estar atento al llamado para atender obligaciones propias del cargo, limitando total o parcialmente la posibilidad de ejercer actividades de distinta índole, atribuye al primero la obligación de reconocer los recargos establecidos por la normatividad laboral, independientemente de que se preste efectivamente o no un servicio, pues la subordinación se mantiene latente y beneficia, per se, a quien cuenta con la garantía de que las vicisitudes que llegaren a presentarse serán atendidas de manera tempestiva por el recurso humano a su disposición.</w:t>
      </w:r>
    </w:p>
    <w:p w14:paraId="0E01B304" w14:textId="77777777" w:rsidR="00141D8B" w:rsidRPr="007921F0" w:rsidRDefault="00141D8B" w:rsidP="00B05D31">
      <w:pPr>
        <w:spacing w:line="276" w:lineRule="auto"/>
        <w:rPr>
          <w:szCs w:val="24"/>
        </w:rPr>
      </w:pPr>
    </w:p>
    <w:p w14:paraId="723D61DD" w14:textId="77777777" w:rsidR="00141D8B" w:rsidRPr="007921F0" w:rsidRDefault="00141D8B" w:rsidP="00B05D31">
      <w:pPr>
        <w:spacing w:line="276" w:lineRule="auto"/>
        <w:ind w:firstLine="708"/>
        <w:rPr>
          <w:szCs w:val="24"/>
        </w:rPr>
      </w:pPr>
      <w:r w:rsidRPr="007921F0">
        <w:rPr>
          <w:szCs w:val="24"/>
        </w:rPr>
        <w:t>Ello así, es dable afirmar que la disponibilidad no se desvirtúa ni se desnaturaliza por el hecho de que el trabajador realice -estando en cumplimiento de la misma- actos propios de la condición humana, como ingerir o comprar alimentos, asearse o descansar</w:t>
      </w:r>
      <w:bookmarkEnd w:id="7"/>
      <w:r w:rsidRPr="007921F0">
        <w:rPr>
          <w:szCs w:val="24"/>
        </w:rPr>
        <w:t xml:space="preserve">, pues sobre estos siempre va a prevalecer la obligación de atender el requerimiento del empleador, debiendo interrumpirse abruptamente para cumplir oportunamente con la carga encomendada. </w:t>
      </w:r>
    </w:p>
    <w:p w14:paraId="37E04B14" w14:textId="77777777" w:rsidR="00141D8B" w:rsidRPr="007921F0" w:rsidRDefault="00141D8B" w:rsidP="00B05D31">
      <w:pPr>
        <w:spacing w:line="276" w:lineRule="auto"/>
        <w:rPr>
          <w:szCs w:val="24"/>
        </w:rPr>
      </w:pPr>
    </w:p>
    <w:p w14:paraId="32AD1868" w14:textId="77777777" w:rsidR="00141D8B" w:rsidRPr="007921F0" w:rsidRDefault="00141D8B" w:rsidP="00B05D31">
      <w:pPr>
        <w:spacing w:line="276" w:lineRule="auto"/>
        <w:ind w:firstLine="708"/>
        <w:rPr>
          <w:szCs w:val="24"/>
        </w:rPr>
      </w:pPr>
      <w:r w:rsidRPr="007921F0">
        <w:rPr>
          <w:szCs w:val="24"/>
        </w:rPr>
        <w:t xml:space="preserve">Ahora, con relación a los fundamentos de la apelación, que aluden a una “disponibilidad flexible” para descalificar los pedidos del señor Estrada Henao, es pertinente indicar que a ello sólo se hace alusión en los antecedentes de la sentencia SL-5584 de 2017, siendo su ratio </w:t>
      </w:r>
      <w:proofErr w:type="spellStart"/>
      <w:r w:rsidRPr="007921F0">
        <w:rPr>
          <w:szCs w:val="24"/>
        </w:rPr>
        <w:t>decidendi</w:t>
      </w:r>
      <w:proofErr w:type="spellEnd"/>
      <w:r w:rsidRPr="007921F0">
        <w:rPr>
          <w:szCs w:val="24"/>
        </w:rPr>
        <w:t xml:space="preserve"> la que tiene carácter</w:t>
      </w:r>
      <w:r w:rsidRPr="007921F0">
        <w:rPr>
          <w:szCs w:val="24"/>
          <w:lang w:val="es-CO"/>
        </w:rPr>
        <w:t xml:space="preserve"> vinculante, y de la cual se extrae, como se explicó, el reconocimiento </w:t>
      </w:r>
      <w:r w:rsidRPr="007921F0">
        <w:rPr>
          <w:szCs w:val="24"/>
        </w:rPr>
        <w:t>al trabajador del tiempo que estuvo a merced de las necesidades de un empleador.</w:t>
      </w:r>
    </w:p>
    <w:p w14:paraId="358E14F7" w14:textId="77777777" w:rsidR="00141D8B" w:rsidRPr="007921F0" w:rsidRDefault="00141D8B" w:rsidP="00B05D31">
      <w:pPr>
        <w:spacing w:line="276" w:lineRule="auto"/>
        <w:ind w:firstLine="708"/>
        <w:rPr>
          <w:szCs w:val="24"/>
        </w:rPr>
      </w:pPr>
    </w:p>
    <w:p w14:paraId="26C710A3" w14:textId="77777777" w:rsidR="00141D8B" w:rsidRPr="007921F0" w:rsidRDefault="00141D8B" w:rsidP="00B05D31">
      <w:pPr>
        <w:spacing w:line="276" w:lineRule="auto"/>
        <w:ind w:firstLine="708"/>
        <w:rPr>
          <w:szCs w:val="24"/>
        </w:rPr>
      </w:pPr>
      <w:r w:rsidRPr="007921F0">
        <w:rPr>
          <w:szCs w:val="24"/>
        </w:rPr>
        <w:t xml:space="preserve">Con todo, para establecer si el actor conservaba por completo su autonomía en cumplimiento de la disponibilidad, conviene traer a colación lo expuesto por los testigos Fernando Zuleta Tobón, William Velásquez Melo y Oswaldo Lozano Marmolejo, cuyas declaraciones, tal como lo refiriera la A-quo, permiten dilucidar el contexto en que ello se daba: </w:t>
      </w:r>
    </w:p>
    <w:p w14:paraId="3DD60CF0" w14:textId="77777777" w:rsidR="00141D8B" w:rsidRPr="007921F0" w:rsidRDefault="00141D8B" w:rsidP="00B05D31">
      <w:pPr>
        <w:spacing w:line="276" w:lineRule="auto"/>
        <w:ind w:firstLine="708"/>
        <w:rPr>
          <w:b/>
          <w:szCs w:val="24"/>
        </w:rPr>
      </w:pPr>
    </w:p>
    <w:p w14:paraId="57BB3737" w14:textId="77777777" w:rsidR="00141D8B" w:rsidRPr="007921F0" w:rsidRDefault="00141D8B" w:rsidP="00B05D31">
      <w:pPr>
        <w:spacing w:line="276" w:lineRule="auto"/>
        <w:ind w:firstLine="708"/>
        <w:rPr>
          <w:szCs w:val="24"/>
        </w:rPr>
      </w:pPr>
      <w:r w:rsidRPr="007921F0">
        <w:rPr>
          <w:b/>
          <w:szCs w:val="24"/>
        </w:rPr>
        <w:t>Fernando Zuleta</w:t>
      </w:r>
      <w:r w:rsidRPr="007921F0">
        <w:rPr>
          <w:szCs w:val="24"/>
        </w:rPr>
        <w:t xml:space="preserve">, en su condición de Gerente del Área de Conmutación y jefe inmediato del demandante entre los años 2010 y 2017, indicó que dicha área estaba a cargo de dos ingenieros, uno de ellos era el demandante y el otro era Carlos Mario Lotero. Estas personas al final de cada año debían programar en el servidor de “Calidad </w:t>
      </w:r>
      <w:r w:rsidRPr="007921F0">
        <w:rPr>
          <w:szCs w:val="24"/>
        </w:rPr>
        <w:lastRenderedPageBreak/>
        <w:t xml:space="preserve">gestión” aquellas semanas en las que estarían en disponibilidad, según el acuerdo al que hubieren llegado para atenderlas equitativamente.  </w:t>
      </w:r>
    </w:p>
    <w:p w14:paraId="444225A0" w14:textId="77777777" w:rsidR="00141D8B" w:rsidRPr="007921F0" w:rsidRDefault="00141D8B" w:rsidP="00B05D31">
      <w:pPr>
        <w:spacing w:line="276" w:lineRule="auto"/>
        <w:rPr>
          <w:szCs w:val="24"/>
        </w:rPr>
      </w:pPr>
    </w:p>
    <w:p w14:paraId="38AA5380" w14:textId="77777777" w:rsidR="00141D8B" w:rsidRPr="007921F0" w:rsidRDefault="00141D8B" w:rsidP="00B05D31">
      <w:pPr>
        <w:spacing w:line="276" w:lineRule="auto"/>
        <w:ind w:firstLine="708"/>
        <w:rPr>
          <w:szCs w:val="24"/>
        </w:rPr>
      </w:pPr>
      <w:r w:rsidRPr="007921F0">
        <w:rPr>
          <w:szCs w:val="24"/>
        </w:rPr>
        <w:t>Refirió que además de la programación anual que hacían los trabajadores, esta debía confirmarse semanalmente en la misma plataforma y comunicarse a él a través de correo electrónico, a efectos de informar al resto de áreas asociadas al servicio quién estaría cubriendo las emergencias que llegaran a presentarse. Asimismo, afirmó que la disponibilidad es un término usado a nivel nacional al interior de la empresa, y está dirigida a atender las 24 horas del día, los 7 días de la semana, aquellos inconvenientes que se presenten en el menor tiempo posible, ya que la entidad reguladora (Ministerio de Comunicaciones), exige que el servicio se preste de manera ininterrumpida a los usuarios, so pena de sanciones.</w:t>
      </w:r>
    </w:p>
    <w:p w14:paraId="7952304F" w14:textId="77777777" w:rsidR="00141D8B" w:rsidRPr="007921F0" w:rsidRDefault="00141D8B" w:rsidP="00B05D31">
      <w:pPr>
        <w:spacing w:line="276" w:lineRule="auto"/>
        <w:ind w:firstLine="708"/>
        <w:rPr>
          <w:szCs w:val="24"/>
        </w:rPr>
      </w:pPr>
    </w:p>
    <w:p w14:paraId="61144C98" w14:textId="77777777" w:rsidR="00141D8B" w:rsidRPr="007921F0" w:rsidRDefault="00141D8B" w:rsidP="00B05D31">
      <w:pPr>
        <w:spacing w:line="276" w:lineRule="auto"/>
        <w:ind w:firstLine="708"/>
        <w:rPr>
          <w:szCs w:val="24"/>
        </w:rPr>
      </w:pPr>
      <w:r w:rsidRPr="007921F0">
        <w:rPr>
          <w:szCs w:val="24"/>
        </w:rPr>
        <w:t>Explicó que el área de conmutación es una de las más importantes de la empresa, es su corazón (</w:t>
      </w:r>
      <w:proofErr w:type="spellStart"/>
      <w:r w:rsidRPr="007921F0">
        <w:rPr>
          <w:szCs w:val="24"/>
        </w:rPr>
        <w:t>core</w:t>
      </w:r>
      <w:proofErr w:type="spellEnd"/>
      <w:r w:rsidRPr="007921F0">
        <w:rPr>
          <w:szCs w:val="24"/>
        </w:rPr>
        <w:t>), al punto de que su afectación puede generar una falla masiva del servicio; por ello, uno de los dos ingenieros tenía que estar presto a atender cualquier eventualidad que aconteciera en los municipios que estaban a cargo del área, entre los que estaban los del eje cafetero, norte del Valle y Santanderes.</w:t>
      </w:r>
    </w:p>
    <w:p w14:paraId="62CB53D6" w14:textId="77777777" w:rsidR="00141D8B" w:rsidRPr="007921F0" w:rsidRDefault="00141D8B" w:rsidP="00B05D31">
      <w:pPr>
        <w:spacing w:line="276" w:lineRule="auto"/>
        <w:ind w:firstLine="708"/>
        <w:rPr>
          <w:szCs w:val="24"/>
        </w:rPr>
      </w:pPr>
    </w:p>
    <w:p w14:paraId="2D5C12CF" w14:textId="77777777" w:rsidR="00141D8B" w:rsidRPr="007921F0" w:rsidRDefault="00141D8B" w:rsidP="00B05D31">
      <w:pPr>
        <w:spacing w:line="276" w:lineRule="auto"/>
        <w:ind w:firstLine="708"/>
        <w:rPr>
          <w:szCs w:val="24"/>
        </w:rPr>
      </w:pPr>
      <w:r w:rsidRPr="007921F0">
        <w:rPr>
          <w:szCs w:val="24"/>
        </w:rPr>
        <w:t>Expuso que si bien algunas fallas podían atenderse remotamente desde la casa, ello era excepcional ya que por lo regular los equipos debían operarse directamente, exigiéndose a la persona en turno que estuviera en 20 minutos en las instalaciones de la empresa una vez recibida la llamada por parte del centro de gestión ubicado en Bogotá.</w:t>
      </w:r>
    </w:p>
    <w:p w14:paraId="404A4F6A" w14:textId="77777777" w:rsidR="00141D8B" w:rsidRPr="007921F0" w:rsidRDefault="00141D8B" w:rsidP="00B05D31">
      <w:pPr>
        <w:spacing w:line="276" w:lineRule="auto"/>
        <w:rPr>
          <w:szCs w:val="24"/>
        </w:rPr>
      </w:pPr>
    </w:p>
    <w:p w14:paraId="7DD56288" w14:textId="77777777" w:rsidR="00141D8B" w:rsidRPr="007921F0" w:rsidRDefault="00141D8B" w:rsidP="00B05D31">
      <w:pPr>
        <w:spacing w:line="276" w:lineRule="auto"/>
        <w:ind w:firstLine="708"/>
        <w:rPr>
          <w:szCs w:val="24"/>
        </w:rPr>
      </w:pPr>
      <w:r w:rsidRPr="007921F0">
        <w:rPr>
          <w:szCs w:val="24"/>
        </w:rPr>
        <w:t>Agregó que al momento de entrevistar al aspirante a un cargo siempre le preguntaba si tenía tiempo suficiente para prestar el servicio, pues sabía que el trabajador en disponibilidad perdía autonomía, al punto que tenía que dejar “tirada a la familia”; además, no podía ingerir cerveza ni podía presentarse en la empresa en pantaloneta, en caso de que al recibir el llamado estuviera vestido de esa manera. También aclaró que en caso de que el ingeniero en disponibilidad no pudiera cumplir su turno, tenía que recurrirse al otro ingeniero para atender la emergencia, cuyo tiempo después era compensado por quien fue reemplazado a efectos de no recargar a su compañero.</w:t>
      </w:r>
    </w:p>
    <w:p w14:paraId="7E31F11D" w14:textId="77777777" w:rsidR="00141D8B" w:rsidRPr="007921F0" w:rsidRDefault="00141D8B" w:rsidP="00B05D31">
      <w:pPr>
        <w:spacing w:line="276" w:lineRule="auto"/>
        <w:ind w:firstLine="708"/>
        <w:rPr>
          <w:szCs w:val="24"/>
        </w:rPr>
      </w:pPr>
    </w:p>
    <w:p w14:paraId="5CFBF386" w14:textId="77777777" w:rsidR="00141D8B" w:rsidRPr="007921F0" w:rsidRDefault="00141D8B" w:rsidP="00B05D31">
      <w:pPr>
        <w:spacing w:line="276" w:lineRule="auto"/>
        <w:ind w:firstLine="708"/>
        <w:rPr>
          <w:szCs w:val="24"/>
        </w:rPr>
      </w:pPr>
      <w:r w:rsidRPr="007921F0">
        <w:rPr>
          <w:szCs w:val="24"/>
        </w:rPr>
        <w:t>Por último, al preguntársele si la empresa conservaba los datos relacionados con la labor de sus trabajadores y los turnos de disponibilidad, aseguró que sí, ya que en alguna oportunidad necesitó información de un trabajador de Pizarro – Chocó, a la cual accedió en la base de datos de la empresa, la cual conserva tales registros para atender los requerimientos del regulador cuando se presentan quejas de clientes; refiriendo que incluso hay documentación del año 1994, cuando se empezó a prestar el servicio de telefonía celular en el país.</w:t>
      </w:r>
    </w:p>
    <w:p w14:paraId="48BA3D9C" w14:textId="77777777" w:rsidR="00141D8B" w:rsidRPr="007921F0" w:rsidRDefault="00141D8B" w:rsidP="00B05D31">
      <w:pPr>
        <w:spacing w:line="276" w:lineRule="auto"/>
        <w:rPr>
          <w:szCs w:val="24"/>
        </w:rPr>
      </w:pPr>
    </w:p>
    <w:p w14:paraId="2BDA7306" w14:textId="77777777" w:rsidR="00141D8B" w:rsidRPr="007921F0" w:rsidRDefault="00141D8B" w:rsidP="00B05D31">
      <w:pPr>
        <w:spacing w:line="276" w:lineRule="auto"/>
        <w:ind w:firstLine="708"/>
        <w:rPr>
          <w:szCs w:val="24"/>
        </w:rPr>
      </w:pPr>
      <w:r w:rsidRPr="007921F0">
        <w:rPr>
          <w:szCs w:val="24"/>
        </w:rPr>
        <w:t xml:space="preserve">El testigo </w:t>
      </w:r>
      <w:r w:rsidRPr="007921F0">
        <w:rPr>
          <w:b/>
          <w:szCs w:val="24"/>
        </w:rPr>
        <w:t>William Velásquez Melo</w:t>
      </w:r>
      <w:r w:rsidRPr="007921F0">
        <w:rPr>
          <w:szCs w:val="24"/>
        </w:rPr>
        <w:t xml:space="preserve">, jefe del demandante en el área de operación y mantenimiento desde el año 2017, indicó que aquel y su compañero podían programar los turnos como lo prefirieran siempre que se garantizara que el </w:t>
      </w:r>
      <w:r w:rsidRPr="007921F0">
        <w:rPr>
          <w:szCs w:val="24"/>
        </w:rPr>
        <w:lastRenderedPageBreak/>
        <w:t xml:space="preserve">servicio se iba a prestar 24/7. Que para tal efecto se acudía al servidor “Calidad Gestión” para programar los turnos anualmente y después semanalmente, con lo cual el trabajador quedaba “matriculado” para poder cumplir. Igualmente, aseguró que el pantallazo de la programación semanal debía remitírsele a él como jefe inmediato, a través de correo electrónico. </w:t>
      </w:r>
    </w:p>
    <w:p w14:paraId="767B6F7D" w14:textId="77777777" w:rsidR="00141D8B" w:rsidRPr="007921F0" w:rsidRDefault="00141D8B" w:rsidP="00B05D31">
      <w:pPr>
        <w:spacing w:line="276" w:lineRule="auto"/>
        <w:ind w:firstLine="708"/>
        <w:rPr>
          <w:szCs w:val="24"/>
        </w:rPr>
      </w:pPr>
    </w:p>
    <w:p w14:paraId="78710518" w14:textId="4C719EE2" w:rsidR="00141D8B" w:rsidRPr="007921F0" w:rsidRDefault="00141D8B" w:rsidP="00B05D31">
      <w:pPr>
        <w:spacing w:line="276" w:lineRule="auto"/>
        <w:ind w:firstLine="708"/>
        <w:rPr>
          <w:szCs w:val="24"/>
        </w:rPr>
      </w:pPr>
      <w:r w:rsidRPr="007921F0">
        <w:rPr>
          <w:szCs w:val="24"/>
        </w:rPr>
        <w:t xml:space="preserve">Refirió que por su experiencia </w:t>
      </w:r>
      <w:r w:rsidRPr="007921F0">
        <w:rPr>
          <w:i/>
          <w:szCs w:val="24"/>
        </w:rPr>
        <w:t xml:space="preserve">-en la que cubría turnos de viernes a viernes- </w:t>
      </w:r>
      <w:r w:rsidRPr="007921F0">
        <w:rPr>
          <w:szCs w:val="24"/>
        </w:rPr>
        <w:t xml:space="preserve">y por lo visto en el caso del actor, sabía que los ingenieros en disponibilidad le entregaban la vida al trabajo, ya que debían dejar todo lo que estuvieran haciendo para atender el requerimiento que se les hiciera. Que ello siempre le generó inquietud y lo discutió al interior de la empresa, escalando hasta los altos </w:t>
      </w:r>
      <w:r w:rsidR="003F1F27" w:rsidRPr="007921F0">
        <w:rPr>
          <w:szCs w:val="24"/>
        </w:rPr>
        <w:t>mandos, porque</w:t>
      </w:r>
      <w:r w:rsidRPr="007921F0">
        <w:rPr>
          <w:szCs w:val="24"/>
        </w:rPr>
        <w:t xml:space="preserve"> sólo se reconocían las horas extras -efectivamente laboradas- a personas que no podían hacer nada en el turno, como ir a un pueblo o ingerir alcohol, al tener que presentarse en la empresa en un tiempo máximo de 20 minutos, máximo 30.</w:t>
      </w:r>
    </w:p>
    <w:p w14:paraId="22DD5F22" w14:textId="77777777" w:rsidR="00141D8B" w:rsidRPr="007921F0" w:rsidRDefault="00141D8B" w:rsidP="00B05D31">
      <w:pPr>
        <w:spacing w:line="276" w:lineRule="auto"/>
        <w:rPr>
          <w:szCs w:val="24"/>
        </w:rPr>
      </w:pPr>
    </w:p>
    <w:p w14:paraId="2197671B" w14:textId="77777777" w:rsidR="00141D8B" w:rsidRPr="007921F0" w:rsidRDefault="00141D8B" w:rsidP="00B05D31">
      <w:pPr>
        <w:spacing w:line="276" w:lineRule="auto"/>
        <w:ind w:firstLine="708"/>
        <w:rPr>
          <w:szCs w:val="24"/>
        </w:rPr>
      </w:pPr>
      <w:r w:rsidRPr="007921F0">
        <w:rPr>
          <w:szCs w:val="24"/>
        </w:rPr>
        <w:t xml:space="preserve">Asimismo, indicó que en las entrevistas él preguntaba a las personas sobre su disponibilidad para prestar el servicio en horarios no habituales, y que en alguna oportunidad llegó a iniciar un disciplinario en contra de un trabajador que no atendió el llamado oportunamente. </w:t>
      </w:r>
    </w:p>
    <w:p w14:paraId="485B42C9" w14:textId="77777777" w:rsidR="00141D8B" w:rsidRPr="007921F0" w:rsidRDefault="00141D8B" w:rsidP="00B05D31">
      <w:pPr>
        <w:spacing w:line="276" w:lineRule="auto"/>
        <w:rPr>
          <w:szCs w:val="24"/>
        </w:rPr>
      </w:pPr>
    </w:p>
    <w:p w14:paraId="701DF9E6" w14:textId="77777777" w:rsidR="00141D8B" w:rsidRPr="007921F0" w:rsidRDefault="00141D8B" w:rsidP="00B05D31">
      <w:pPr>
        <w:spacing w:line="276" w:lineRule="auto"/>
        <w:ind w:firstLine="708"/>
        <w:rPr>
          <w:szCs w:val="24"/>
        </w:rPr>
      </w:pPr>
      <w:r w:rsidRPr="007921F0">
        <w:rPr>
          <w:szCs w:val="24"/>
        </w:rPr>
        <w:t>Por último, aseveró que la información del servidor de Calidad Gestión es conservada por la empresa para atender los requerimientos del Ministerio de Comunicaciones, para efectos de la estadística o para los procesos judiciales donde se llegue a necesitar.</w:t>
      </w:r>
    </w:p>
    <w:p w14:paraId="4908E770" w14:textId="77777777" w:rsidR="00141D8B" w:rsidRPr="007921F0" w:rsidRDefault="00141D8B" w:rsidP="00B05D31">
      <w:pPr>
        <w:spacing w:line="276" w:lineRule="auto"/>
        <w:rPr>
          <w:szCs w:val="24"/>
        </w:rPr>
      </w:pPr>
    </w:p>
    <w:p w14:paraId="75A38954" w14:textId="77777777" w:rsidR="00141D8B" w:rsidRPr="007921F0" w:rsidRDefault="00141D8B" w:rsidP="00B05D31">
      <w:pPr>
        <w:spacing w:line="276" w:lineRule="auto"/>
        <w:ind w:firstLine="708"/>
        <w:rPr>
          <w:szCs w:val="24"/>
        </w:rPr>
      </w:pPr>
      <w:r w:rsidRPr="007921F0">
        <w:rPr>
          <w:szCs w:val="24"/>
        </w:rPr>
        <w:t xml:space="preserve">Finalmente, </w:t>
      </w:r>
      <w:r w:rsidRPr="007921F0">
        <w:rPr>
          <w:b/>
          <w:szCs w:val="24"/>
        </w:rPr>
        <w:t>Oswaldo Lozano Marmolejo</w:t>
      </w:r>
      <w:r w:rsidRPr="007921F0">
        <w:rPr>
          <w:szCs w:val="24"/>
        </w:rPr>
        <w:t>, refirió haber laborado para la empresa demandada en el área de transmisión</w:t>
      </w:r>
      <w:r w:rsidRPr="007921F0">
        <w:rPr>
          <w:rStyle w:val="Refdenotaalpie"/>
          <w:szCs w:val="24"/>
        </w:rPr>
        <w:footnoteReference w:id="2"/>
      </w:r>
      <w:r w:rsidRPr="007921F0">
        <w:rPr>
          <w:szCs w:val="24"/>
        </w:rPr>
        <w:t>, cuyo jefe también era el ingeniero Fernando Zuleta. Adujo que en su área había 5 personas que tomaban los turnos de disponibilidad de viernes a viernes. Que el turno se registraba anualmente y se confirmaba semanalmente en el servidor Calidad Gestión, lo cual se informaba por correo electrónico al jefe de área, quien a su vez lo comunicaban a otras áreas de la empresa involucradas en el tema, como el área administrativa o el área de seguridad. Sobre este punto, declaró que la persona en disponibilidad hacía el acompañamiento a los contratistas en trabajos que se adelantaban, por lo regular, en horas de la madrugada, ya que en caso de que se presentara algún daño la afectación del servicio sería mínima.</w:t>
      </w:r>
    </w:p>
    <w:p w14:paraId="1DD84CF6" w14:textId="77777777" w:rsidR="00141D8B" w:rsidRPr="007921F0" w:rsidRDefault="00141D8B" w:rsidP="00B05D31">
      <w:pPr>
        <w:spacing w:line="276" w:lineRule="auto"/>
        <w:rPr>
          <w:szCs w:val="24"/>
        </w:rPr>
      </w:pPr>
    </w:p>
    <w:p w14:paraId="0E0D2D25" w14:textId="77777777" w:rsidR="00141D8B" w:rsidRPr="007921F0" w:rsidRDefault="00141D8B" w:rsidP="00B05D31">
      <w:pPr>
        <w:spacing w:line="276" w:lineRule="auto"/>
        <w:ind w:firstLine="708"/>
        <w:rPr>
          <w:szCs w:val="24"/>
        </w:rPr>
      </w:pPr>
      <w:r w:rsidRPr="007921F0">
        <w:rPr>
          <w:szCs w:val="24"/>
        </w:rPr>
        <w:t>Relató que la persona en disponibilidad era llamada desde el centro de gestión, empresa contratada por Comcel que funciona con turnos rotativos 24/7, cuya finalidad es cumplir los requerimientos impuestos por la entidad reguladora, quien ejerce un control estricto en la calidad del servicio, exige un tiempo de respuesta oportuno a los usuarios, e impone multas. Por ello, las llamadas debían atenderse así se estuviera en el baño, y que incluso cuando no estaban en turno de disponibilidad debían estar pendientes de algún llamado, en caso de que el designado no pudiera atenderlo.</w:t>
      </w:r>
    </w:p>
    <w:p w14:paraId="2A89ABA0" w14:textId="77777777" w:rsidR="00141D8B" w:rsidRPr="007921F0" w:rsidRDefault="00141D8B" w:rsidP="00B05D31">
      <w:pPr>
        <w:spacing w:line="276" w:lineRule="auto"/>
        <w:rPr>
          <w:szCs w:val="24"/>
        </w:rPr>
      </w:pPr>
    </w:p>
    <w:p w14:paraId="7E89E207" w14:textId="77777777" w:rsidR="00141D8B" w:rsidRPr="007921F0" w:rsidRDefault="00141D8B" w:rsidP="00B05D31">
      <w:pPr>
        <w:spacing w:line="276" w:lineRule="auto"/>
        <w:ind w:firstLine="708"/>
        <w:rPr>
          <w:szCs w:val="24"/>
        </w:rPr>
      </w:pPr>
      <w:r w:rsidRPr="007921F0">
        <w:rPr>
          <w:szCs w:val="24"/>
        </w:rPr>
        <w:t>En lo referente al señor Estrada, remembró que él y su compañero se repartían las 52 semanas del año en 26 para cada uno, y lo hacían de modo que días festivos o el 24 y el 31 de diciembre fueran distribuidos equitativamente. No obstante, indicó que el demandante trabajaba en semanas intercaladas con su compañero.</w:t>
      </w:r>
    </w:p>
    <w:p w14:paraId="0AB11CA2" w14:textId="77777777" w:rsidR="00141D8B" w:rsidRPr="007921F0" w:rsidRDefault="00141D8B" w:rsidP="00B05D31">
      <w:pPr>
        <w:spacing w:line="276" w:lineRule="auto"/>
        <w:ind w:firstLine="708"/>
        <w:rPr>
          <w:szCs w:val="24"/>
        </w:rPr>
      </w:pPr>
    </w:p>
    <w:p w14:paraId="47A43084" w14:textId="77777777" w:rsidR="00141D8B" w:rsidRPr="007921F0" w:rsidRDefault="00141D8B" w:rsidP="00B05D31">
      <w:pPr>
        <w:spacing w:line="276" w:lineRule="auto"/>
        <w:ind w:firstLine="708"/>
        <w:rPr>
          <w:szCs w:val="24"/>
        </w:rPr>
      </w:pPr>
      <w:r w:rsidRPr="007921F0">
        <w:rPr>
          <w:szCs w:val="24"/>
        </w:rPr>
        <w:t>Respecto al tiempo de almacenamiento en el aplicativo Calidad Gestión, aseveró que en el mismo reposan varios años porque la capacidad de almacenamiento es inmensa, lo cual le constaba porque cuando él y sus compañeros de área querían constatar quién estuvo de turno en años pasados, para fechas como el 24 y el 31 de diciembre, se dirigían a los datos registrados en esa plataforma. Por último, aseguró que además de los datos almacenados en el servidor, la empresa siempre hace back ups, bien para el control histórico y seguimiento de daños, o para la estadística.</w:t>
      </w:r>
    </w:p>
    <w:p w14:paraId="00E6249A" w14:textId="77777777" w:rsidR="00141D8B" w:rsidRPr="007921F0" w:rsidRDefault="00141D8B" w:rsidP="00B05D31">
      <w:pPr>
        <w:spacing w:line="276" w:lineRule="auto"/>
        <w:rPr>
          <w:szCs w:val="24"/>
        </w:rPr>
      </w:pPr>
    </w:p>
    <w:p w14:paraId="1816E9F6" w14:textId="77777777" w:rsidR="00141D8B" w:rsidRPr="007921F0" w:rsidRDefault="00141D8B" w:rsidP="00B05D31">
      <w:pPr>
        <w:spacing w:line="276" w:lineRule="auto"/>
        <w:ind w:firstLine="708"/>
        <w:rPr>
          <w:szCs w:val="24"/>
        </w:rPr>
      </w:pPr>
      <w:r w:rsidRPr="007921F0">
        <w:rPr>
          <w:szCs w:val="24"/>
        </w:rPr>
        <w:t xml:space="preserve">Con relación a los interrogatorios de parte </w:t>
      </w:r>
      <w:proofErr w:type="spellStart"/>
      <w:r w:rsidRPr="007921F0">
        <w:rPr>
          <w:szCs w:val="24"/>
        </w:rPr>
        <w:t>recepcionados</w:t>
      </w:r>
      <w:proofErr w:type="spellEnd"/>
      <w:r w:rsidRPr="007921F0">
        <w:rPr>
          <w:szCs w:val="24"/>
        </w:rPr>
        <w:t xml:space="preserve"> en primer grado, conviene anotar que la representante legal que rindió la declaración en nombre de la empresa se mostró limitada y evasiva en sus respuestas, aceptó que el área en la que laboraba el demandante era de capital importancia, pero desconoció que el término disponibilidad fuera empleado en Comcel S.A.</w:t>
      </w:r>
    </w:p>
    <w:p w14:paraId="421A36D2" w14:textId="77777777" w:rsidR="00141D8B" w:rsidRPr="007921F0" w:rsidRDefault="00141D8B" w:rsidP="00B05D31">
      <w:pPr>
        <w:spacing w:line="276" w:lineRule="auto"/>
        <w:rPr>
          <w:szCs w:val="24"/>
        </w:rPr>
      </w:pPr>
    </w:p>
    <w:p w14:paraId="02B5DAF7" w14:textId="77777777" w:rsidR="00141D8B" w:rsidRPr="007921F0" w:rsidRDefault="00141D8B" w:rsidP="00B05D31">
      <w:pPr>
        <w:spacing w:line="276" w:lineRule="auto"/>
        <w:ind w:firstLine="708"/>
        <w:rPr>
          <w:szCs w:val="24"/>
        </w:rPr>
      </w:pPr>
      <w:r w:rsidRPr="007921F0">
        <w:rPr>
          <w:szCs w:val="24"/>
        </w:rPr>
        <w:t xml:space="preserve">En contraste, en la declaración rendida por el demandante no se avizora contradicción con lo expuesto en la demanda. Señaló que de las 52 semanas del año le correspondían 26 a él y 26 a su compañero, Carlos Lotero, las cuales eran repartidas de tal manera que se pudieran aprovechar por igual fechas importantes o los días festivos. </w:t>
      </w:r>
    </w:p>
    <w:p w14:paraId="159DE83C" w14:textId="77777777" w:rsidR="00141D8B" w:rsidRPr="007921F0" w:rsidRDefault="00141D8B" w:rsidP="00B05D31">
      <w:pPr>
        <w:spacing w:line="276" w:lineRule="auto"/>
        <w:ind w:firstLine="708"/>
        <w:rPr>
          <w:szCs w:val="24"/>
        </w:rPr>
      </w:pPr>
    </w:p>
    <w:p w14:paraId="65E3099B" w14:textId="77777777" w:rsidR="00141D8B" w:rsidRPr="007921F0" w:rsidRDefault="00141D8B" w:rsidP="00B05D31">
      <w:pPr>
        <w:spacing w:line="276" w:lineRule="auto"/>
        <w:ind w:firstLine="708"/>
        <w:rPr>
          <w:szCs w:val="24"/>
        </w:rPr>
      </w:pPr>
      <w:r w:rsidRPr="007921F0">
        <w:rPr>
          <w:szCs w:val="24"/>
        </w:rPr>
        <w:t>Detalló que al final de cada año se programaban los turnos de disponibilidad en el aplicativo de Calidad Gestión, pero que semanalmente debían revalidar el turno en ese servidor, de cuyo registro se mandaba un pantallazo al jefe inmediato vía correo electrónico. En el mismo sentido, explicó que por regla general su turno de disponibilidad iba de jueves a jueves, pero que ello era susceptible de cambio en caso de presentarse alguna eventualidad que le impidiera a él o a su compañero cumplirlo, lo cual también debía registrase en el aplicativo Calidad Gestión y reportarse ante su superior.</w:t>
      </w:r>
    </w:p>
    <w:p w14:paraId="51F47EE9" w14:textId="77777777" w:rsidR="00141D8B" w:rsidRPr="007921F0" w:rsidRDefault="00141D8B" w:rsidP="00B05D31">
      <w:pPr>
        <w:spacing w:line="276" w:lineRule="auto"/>
        <w:rPr>
          <w:szCs w:val="24"/>
        </w:rPr>
      </w:pPr>
    </w:p>
    <w:p w14:paraId="2BB5974C" w14:textId="77777777" w:rsidR="00141D8B" w:rsidRPr="007921F0" w:rsidRDefault="00141D8B" w:rsidP="00B05D31">
      <w:pPr>
        <w:spacing w:line="276" w:lineRule="auto"/>
        <w:ind w:firstLine="708"/>
        <w:rPr>
          <w:szCs w:val="24"/>
        </w:rPr>
      </w:pPr>
      <w:r w:rsidRPr="007921F0">
        <w:rPr>
          <w:szCs w:val="24"/>
        </w:rPr>
        <w:t xml:space="preserve">Añadió que la disponibilidad afectaba su vida cotidiana por cuanto sus horas de sueño se veían afectadas al tener que despertarse hasta 3 veces en la noche, bien por las llamadas o por la misma tensión que se generaba. Narró que de tal magnitud era la necesidad de acudir oportunamente a la empresa a atender los requerimientos, que un día él salió con su hija de brazos a comprar algo que se necesitaba en su casa, y cuando recibió la llamada tuvo que irse con la niña al trabajo, y su esposa tuvo que interrumpir las clases que estaba dictando para ir a recogerla. </w:t>
      </w:r>
      <w:r w:rsidRPr="007921F0">
        <w:rPr>
          <w:i/>
          <w:szCs w:val="24"/>
        </w:rPr>
        <w:t>A este ejemplo es que hace alusión el apelante para aludir que el actor podía disponer libremente de su tiempo.</w:t>
      </w:r>
    </w:p>
    <w:p w14:paraId="707A129A" w14:textId="77777777" w:rsidR="00141D8B" w:rsidRPr="007921F0" w:rsidRDefault="00141D8B" w:rsidP="00B05D31">
      <w:pPr>
        <w:spacing w:line="276" w:lineRule="auto"/>
        <w:rPr>
          <w:szCs w:val="24"/>
        </w:rPr>
      </w:pPr>
    </w:p>
    <w:p w14:paraId="16288F8A" w14:textId="77777777" w:rsidR="00141D8B" w:rsidRPr="007921F0" w:rsidRDefault="00141D8B" w:rsidP="00B05D31">
      <w:pPr>
        <w:spacing w:line="276" w:lineRule="auto"/>
        <w:ind w:firstLine="708"/>
        <w:rPr>
          <w:szCs w:val="24"/>
        </w:rPr>
      </w:pPr>
      <w:r w:rsidRPr="007921F0">
        <w:rPr>
          <w:szCs w:val="24"/>
        </w:rPr>
        <w:lastRenderedPageBreak/>
        <w:t>Del análisis individual y conjunto de lo expuesto en los testimonios y los interrogatorios es posible plantear las siguientes conclusiones:</w:t>
      </w:r>
    </w:p>
    <w:p w14:paraId="2D1762B2" w14:textId="77777777" w:rsidR="00141D8B" w:rsidRPr="007921F0" w:rsidRDefault="00141D8B" w:rsidP="00B05D31">
      <w:pPr>
        <w:spacing w:line="276" w:lineRule="auto"/>
        <w:rPr>
          <w:szCs w:val="24"/>
        </w:rPr>
      </w:pPr>
    </w:p>
    <w:p w14:paraId="75321E07"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Que los turnos de disponibilidad que se llevaron a cabo al interior de Comcel S.A. durante el tiempo en el que demandante prestó su servicio se dieron con ocasión de una política interna de la empresa para la prestación del servicio de comunicaciones ininterrumpidamente. No fueron ocasionales o esporádicos.</w:t>
      </w:r>
    </w:p>
    <w:p w14:paraId="1EB6EACE" w14:textId="77777777" w:rsidR="00141D8B" w:rsidRPr="007921F0" w:rsidRDefault="00141D8B" w:rsidP="00B05D31">
      <w:pPr>
        <w:pStyle w:val="Prrafodelista"/>
        <w:tabs>
          <w:tab w:val="left" w:pos="993"/>
        </w:tabs>
        <w:spacing w:line="276" w:lineRule="auto"/>
        <w:ind w:left="0" w:firstLine="709"/>
        <w:rPr>
          <w:szCs w:val="24"/>
        </w:rPr>
      </w:pPr>
    </w:p>
    <w:p w14:paraId="6A5AA8D7"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 xml:space="preserve">Que los turnos de disponibilidad se debían atender obligatoriamente por el demandante en las fechas previamente establecidas. No eran potestativos. </w:t>
      </w:r>
    </w:p>
    <w:p w14:paraId="330C2F4D" w14:textId="77777777" w:rsidR="00141D8B" w:rsidRPr="007921F0" w:rsidRDefault="00141D8B" w:rsidP="00B05D31">
      <w:pPr>
        <w:pStyle w:val="Prrafodelista"/>
        <w:tabs>
          <w:tab w:val="left" w:pos="993"/>
        </w:tabs>
        <w:spacing w:line="276" w:lineRule="auto"/>
        <w:ind w:left="0" w:firstLine="709"/>
        <w:rPr>
          <w:szCs w:val="24"/>
        </w:rPr>
      </w:pPr>
    </w:p>
    <w:p w14:paraId="757F65BA" w14:textId="27996011"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Que al interior de la empresa demandada existe un aplicativo denominado Calidad Gestión en la que se registran, entre otras cosas, los turnos de disponibilidad. En este programa el demandante registraba, al final de cada año, los turnos semanales que cumpliría al año siguiente, previo acuerdo con su compañero de área. Sin embargo, el encar</w:t>
      </w:r>
      <w:r w:rsidR="00DD69B2">
        <w:rPr>
          <w:szCs w:val="24"/>
        </w:rPr>
        <w:t>g</w:t>
      </w:r>
      <w:r w:rsidRPr="007921F0">
        <w:rPr>
          <w:szCs w:val="24"/>
        </w:rPr>
        <w:t xml:space="preserve">ado de cada semana debía confirmar en dicho servidor lo previamente dispuesto, debiendo remitir a su jefe de área un pantallazo del registro vía correo electrónico. La confirmación semanal tenía como finalidad avisar al personal que tenía relación con el área, quién sería la persona a la que se debía acudir en caso de que se llegara a necesitar. </w:t>
      </w:r>
    </w:p>
    <w:p w14:paraId="336E78B9" w14:textId="77777777" w:rsidR="00141D8B" w:rsidRPr="007921F0" w:rsidRDefault="00141D8B" w:rsidP="00B05D31">
      <w:pPr>
        <w:pStyle w:val="Prrafodelista"/>
        <w:tabs>
          <w:tab w:val="left" w:pos="993"/>
        </w:tabs>
        <w:spacing w:line="276" w:lineRule="auto"/>
        <w:ind w:left="709"/>
        <w:rPr>
          <w:szCs w:val="24"/>
        </w:rPr>
      </w:pPr>
    </w:p>
    <w:p w14:paraId="301A1744"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Que las emergencias se atendían en la gran mayoría de los casos en las instalaciones de la empresa, a la cual debía acudir el actor en 20 minutos, máximo 30.</w:t>
      </w:r>
    </w:p>
    <w:p w14:paraId="73FB5F2C" w14:textId="77777777" w:rsidR="00141D8B" w:rsidRPr="007921F0" w:rsidRDefault="00141D8B" w:rsidP="00B05D31">
      <w:pPr>
        <w:pStyle w:val="Prrafodelista"/>
        <w:tabs>
          <w:tab w:val="left" w:pos="993"/>
        </w:tabs>
        <w:spacing w:line="276" w:lineRule="auto"/>
        <w:ind w:left="0" w:firstLine="709"/>
        <w:rPr>
          <w:szCs w:val="24"/>
        </w:rPr>
      </w:pPr>
    </w:p>
    <w:p w14:paraId="0D7F022A"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Que el turno de disponibilidad constituía un limitante real para que el actor desplegara con total libertad actividades personales, familiares, lúdicas o de cualquier otra índole.</w:t>
      </w:r>
    </w:p>
    <w:p w14:paraId="5C82BD61" w14:textId="77777777" w:rsidR="00141D8B" w:rsidRPr="007921F0" w:rsidRDefault="00141D8B" w:rsidP="00B05D31">
      <w:pPr>
        <w:pStyle w:val="Prrafodelista"/>
        <w:tabs>
          <w:tab w:val="left" w:pos="993"/>
        </w:tabs>
        <w:spacing w:line="276" w:lineRule="auto"/>
        <w:ind w:left="0" w:firstLine="709"/>
        <w:rPr>
          <w:szCs w:val="24"/>
        </w:rPr>
      </w:pPr>
    </w:p>
    <w:p w14:paraId="1EA80DF4"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 xml:space="preserve">Que no es cierto que los testigos hayan manifestado que el turno del demandante era de viernes a viernes. A esa conclusión errada llegó la jueza de instancia cuando Wilson Velásquez y Oswaldo Lozano afirmaron que, </w:t>
      </w:r>
      <w:r w:rsidRPr="007921F0">
        <w:rPr>
          <w:b/>
          <w:szCs w:val="24"/>
        </w:rPr>
        <w:t>en su experiencia personal</w:t>
      </w:r>
      <w:r w:rsidRPr="007921F0">
        <w:rPr>
          <w:szCs w:val="24"/>
        </w:rPr>
        <w:t>, cumplían su turno en esos días, más no aseguraron categóricamente que el actor hiciera lo mismo y,</w:t>
      </w:r>
    </w:p>
    <w:p w14:paraId="302C09B5" w14:textId="77777777" w:rsidR="00141D8B" w:rsidRPr="007921F0" w:rsidRDefault="00141D8B" w:rsidP="00B05D31">
      <w:pPr>
        <w:pStyle w:val="Prrafodelista"/>
        <w:tabs>
          <w:tab w:val="left" w:pos="993"/>
        </w:tabs>
        <w:spacing w:line="276" w:lineRule="auto"/>
        <w:ind w:left="0" w:firstLine="709"/>
        <w:rPr>
          <w:szCs w:val="24"/>
        </w:rPr>
      </w:pPr>
    </w:p>
    <w:p w14:paraId="247D23D8" w14:textId="77777777" w:rsidR="00141D8B" w:rsidRPr="007921F0" w:rsidRDefault="00141D8B" w:rsidP="00B05D31">
      <w:pPr>
        <w:pStyle w:val="Prrafodelista"/>
        <w:numPr>
          <w:ilvl w:val="0"/>
          <w:numId w:val="9"/>
        </w:numPr>
        <w:tabs>
          <w:tab w:val="left" w:pos="993"/>
        </w:tabs>
        <w:spacing w:line="276" w:lineRule="auto"/>
        <w:ind w:left="0" w:firstLine="709"/>
        <w:rPr>
          <w:szCs w:val="24"/>
        </w:rPr>
      </w:pPr>
      <w:r w:rsidRPr="007921F0">
        <w:rPr>
          <w:szCs w:val="24"/>
        </w:rPr>
        <w:t xml:space="preserve">Que tampoco es acertado concluir que los turnos se cumplían de manera intercalada entre el gestor del pleito y Carlos Lotero, una semana uno y la siguiente otro. Por el contrario, ellos tenían plena disposición para programar los turnos en las fechas que mejor se adecuaba a sus necesidades. Si bien el testigo Oswaldo Lozano en algún momento de su declaración adujo que una semana la cubría uno y la otra el otro (a los cual la A-quo le dio plena credibilidad), debe recordarse que también manifestó que la distribución de 26 semanas se hacía teniendo en cuenta festivos, el 24 y el 31 de diciembre. </w:t>
      </w:r>
    </w:p>
    <w:p w14:paraId="6FD4ED0F" w14:textId="77777777" w:rsidR="00141D8B" w:rsidRPr="007921F0" w:rsidRDefault="00141D8B" w:rsidP="00B05D31">
      <w:pPr>
        <w:pStyle w:val="Prrafodelista"/>
        <w:spacing w:line="276" w:lineRule="auto"/>
        <w:rPr>
          <w:szCs w:val="24"/>
        </w:rPr>
      </w:pPr>
    </w:p>
    <w:p w14:paraId="56973F40" w14:textId="77777777" w:rsidR="00141D8B" w:rsidRPr="007921F0" w:rsidRDefault="00141D8B" w:rsidP="00B05D31">
      <w:pPr>
        <w:spacing w:line="276" w:lineRule="auto"/>
        <w:ind w:firstLine="708"/>
        <w:rPr>
          <w:szCs w:val="24"/>
        </w:rPr>
      </w:pPr>
      <w:r w:rsidRPr="007921F0">
        <w:rPr>
          <w:szCs w:val="24"/>
        </w:rPr>
        <w:t xml:space="preserve">Frente a estos dos puntos conviene indicar que los dichos del demandante en su interrogatorio no pueden excluirse sin ningún miramiento por el hecho de que no constituyan una confesión que dé al traste con lo perseguido. Si bien es claro que a </w:t>
      </w:r>
      <w:r w:rsidRPr="007921F0">
        <w:rPr>
          <w:szCs w:val="24"/>
        </w:rPr>
        <w:lastRenderedPageBreak/>
        <w:t>nadie le es dado hacerse su propia prueba, no puede perderse de vista que uno de los cambios trascendentales que introdujo el Código General del Proceso fue la posibilidad de que los abogados interroguen a sus propios clientes, y ello no tiene otra finalidad que la de poner en un contexto más preciso al administrador de justicia, pues nadie más que las partes en contienda pueden dar razón de lo que acontecido.</w:t>
      </w:r>
    </w:p>
    <w:p w14:paraId="03625C2F" w14:textId="77777777" w:rsidR="00141D8B" w:rsidRPr="007921F0" w:rsidRDefault="00141D8B" w:rsidP="00B05D31">
      <w:pPr>
        <w:pStyle w:val="Prrafodelista"/>
        <w:spacing w:line="276" w:lineRule="auto"/>
        <w:ind w:left="1069"/>
        <w:rPr>
          <w:szCs w:val="24"/>
        </w:rPr>
      </w:pPr>
    </w:p>
    <w:p w14:paraId="6F773A0F" w14:textId="77777777" w:rsidR="00141D8B" w:rsidRPr="007921F0" w:rsidRDefault="00141D8B" w:rsidP="00B05D31">
      <w:pPr>
        <w:spacing w:line="276" w:lineRule="auto"/>
        <w:ind w:firstLine="708"/>
        <w:rPr>
          <w:szCs w:val="24"/>
        </w:rPr>
      </w:pPr>
      <w:r w:rsidRPr="007921F0">
        <w:rPr>
          <w:szCs w:val="24"/>
        </w:rPr>
        <w:t xml:space="preserve">Nótese que, a diferencia de las respuestas evasivas de la representante de Comcel S.A., el señor Edgar Estrada corroboró lo que expusiera en el libelo genitor, esto es, que sus turnos de disponibilidad semanal iban desde las 6 de la tarde de un jueves hasta las 6:59 de la mañana del jueves siguiente. También reiteró que esos turnos se fijaban en conceso con su compañero de trabajo, a efectos de que ambos pudieran disfrutar equitativamente de días festivos y fechas especiales. </w:t>
      </w:r>
    </w:p>
    <w:p w14:paraId="4BFB3A20" w14:textId="77777777" w:rsidR="00141D8B" w:rsidRPr="007921F0" w:rsidRDefault="00141D8B" w:rsidP="00B05D31">
      <w:pPr>
        <w:spacing w:line="276" w:lineRule="auto"/>
        <w:ind w:firstLine="708"/>
        <w:rPr>
          <w:szCs w:val="24"/>
        </w:rPr>
      </w:pPr>
    </w:p>
    <w:p w14:paraId="7FF1AE05" w14:textId="77777777" w:rsidR="00141D8B" w:rsidRPr="007921F0" w:rsidRDefault="00141D8B" w:rsidP="00B05D31">
      <w:pPr>
        <w:spacing w:line="276" w:lineRule="auto"/>
        <w:ind w:firstLine="708"/>
        <w:rPr>
          <w:szCs w:val="24"/>
        </w:rPr>
      </w:pPr>
      <w:r w:rsidRPr="007921F0">
        <w:rPr>
          <w:szCs w:val="24"/>
        </w:rPr>
        <w:t>Frente a estas aseveraciones es dable indicar que, si bien no se deben tener como una verdad irrefutable, constituyen un indicio que debe contrastarse con el resto del material probatorio.</w:t>
      </w:r>
    </w:p>
    <w:p w14:paraId="75ADF232" w14:textId="77777777" w:rsidR="00141D8B" w:rsidRPr="007921F0" w:rsidRDefault="00141D8B" w:rsidP="00B05D31">
      <w:pPr>
        <w:pStyle w:val="Prrafodelista"/>
        <w:spacing w:line="276" w:lineRule="auto"/>
        <w:ind w:left="1069"/>
        <w:rPr>
          <w:szCs w:val="24"/>
        </w:rPr>
      </w:pPr>
    </w:p>
    <w:p w14:paraId="58C04F73" w14:textId="77777777" w:rsidR="00141D8B" w:rsidRPr="007921F0" w:rsidRDefault="00141D8B" w:rsidP="00B05D31">
      <w:pPr>
        <w:pStyle w:val="Prrafodelista"/>
        <w:spacing w:line="276" w:lineRule="auto"/>
        <w:ind w:left="1069"/>
        <w:rPr>
          <w:szCs w:val="24"/>
        </w:rPr>
      </w:pPr>
    </w:p>
    <w:p w14:paraId="64B4D73A" w14:textId="77777777" w:rsidR="00141D8B" w:rsidRPr="007921F0" w:rsidRDefault="00141D8B" w:rsidP="00B05D31">
      <w:pPr>
        <w:pStyle w:val="Prrafodelista"/>
        <w:spacing w:line="276" w:lineRule="auto"/>
        <w:ind w:left="709"/>
        <w:rPr>
          <w:b/>
          <w:szCs w:val="24"/>
        </w:rPr>
      </w:pPr>
      <w:r w:rsidRPr="007921F0">
        <w:rPr>
          <w:b/>
          <w:szCs w:val="24"/>
        </w:rPr>
        <w:t>6.2 Valor probatorio de las copias impresas de correos electrónicos aportadas al plenario</w:t>
      </w:r>
    </w:p>
    <w:p w14:paraId="08B1ADDB" w14:textId="77777777" w:rsidR="00141D8B" w:rsidRPr="007921F0" w:rsidRDefault="00141D8B" w:rsidP="00B05D31">
      <w:pPr>
        <w:spacing w:line="276" w:lineRule="auto"/>
        <w:rPr>
          <w:szCs w:val="24"/>
        </w:rPr>
      </w:pPr>
    </w:p>
    <w:p w14:paraId="23675F9C" w14:textId="3D4B261F" w:rsidR="00141D8B" w:rsidRPr="007921F0" w:rsidRDefault="00141D8B" w:rsidP="00B05D31">
      <w:pPr>
        <w:spacing w:line="276" w:lineRule="auto"/>
        <w:ind w:firstLine="708"/>
        <w:rPr>
          <w:szCs w:val="24"/>
        </w:rPr>
      </w:pPr>
      <w:r w:rsidRPr="007921F0">
        <w:rPr>
          <w:szCs w:val="24"/>
        </w:rPr>
        <w:t>La parte demandante arrimó con la demanda 264 folios en copias impresas -pantallazos- de aquellos correos que remitiera a su jefe inmediato cuando confirmaba o modificaba un turno de disponibilidad establecidos con anterioridad.</w:t>
      </w:r>
    </w:p>
    <w:p w14:paraId="4FCBAE3A" w14:textId="77777777" w:rsidR="00141D8B" w:rsidRPr="007921F0" w:rsidRDefault="00141D8B" w:rsidP="00B05D31">
      <w:pPr>
        <w:spacing w:line="276" w:lineRule="auto"/>
        <w:rPr>
          <w:szCs w:val="24"/>
        </w:rPr>
      </w:pPr>
    </w:p>
    <w:p w14:paraId="53E7B6A5" w14:textId="77777777" w:rsidR="00141D8B" w:rsidRPr="007921F0" w:rsidRDefault="00141D8B" w:rsidP="00B05D31">
      <w:pPr>
        <w:spacing w:line="276" w:lineRule="auto"/>
        <w:ind w:firstLine="708"/>
        <w:rPr>
          <w:szCs w:val="24"/>
        </w:rPr>
      </w:pPr>
      <w:r w:rsidRPr="007921F0">
        <w:rPr>
          <w:szCs w:val="24"/>
        </w:rPr>
        <w:t>El apoderado de la parte demandada con fundamento en el artículo 272 del Código General del Proceso manifestó que desconocía tales documentos al carecer de la firma de su representada y, a renglón seguido, procedió a exponer las disposiciones contenidas en la Ley 527 de 1999, con relación al valor probatorio de los mensajes de datos, así como jurisprudencia de la Corte Constitucional y la Corte Suprema sobre el mismo tema.</w:t>
      </w:r>
    </w:p>
    <w:p w14:paraId="7B56AE08" w14:textId="77777777" w:rsidR="00141D8B" w:rsidRPr="007921F0" w:rsidRDefault="00141D8B" w:rsidP="00B05D31">
      <w:pPr>
        <w:spacing w:line="276" w:lineRule="auto"/>
        <w:rPr>
          <w:szCs w:val="24"/>
        </w:rPr>
      </w:pPr>
    </w:p>
    <w:p w14:paraId="475F5DCB" w14:textId="77777777" w:rsidR="00141D8B" w:rsidRPr="007921F0" w:rsidRDefault="00141D8B" w:rsidP="00B05D31">
      <w:pPr>
        <w:spacing w:line="276" w:lineRule="auto"/>
        <w:ind w:firstLine="708"/>
        <w:rPr>
          <w:szCs w:val="24"/>
        </w:rPr>
      </w:pPr>
      <w:r w:rsidRPr="007921F0">
        <w:rPr>
          <w:szCs w:val="24"/>
        </w:rPr>
        <w:t>La jueza de instancia, atendiendo lo dispuesto en el artículo en comento corrió traslado a la parte demandante y nombró oficiosamente perito forense digital a efectos de establecer la autenticidad de tales documentos, quien frente a los mismos concluyó:</w:t>
      </w:r>
    </w:p>
    <w:p w14:paraId="309E1C60" w14:textId="77777777" w:rsidR="00141D8B" w:rsidRPr="007921F0" w:rsidRDefault="00141D8B" w:rsidP="00B05D31">
      <w:pPr>
        <w:spacing w:line="276" w:lineRule="auto"/>
        <w:ind w:firstLine="708"/>
        <w:rPr>
          <w:szCs w:val="24"/>
        </w:rPr>
      </w:pPr>
    </w:p>
    <w:p w14:paraId="3CB34A5E" w14:textId="77777777" w:rsidR="00141D8B" w:rsidRPr="007921F0" w:rsidRDefault="00141D8B" w:rsidP="00B05D31">
      <w:pPr>
        <w:spacing w:line="276" w:lineRule="auto"/>
        <w:jc w:val="center"/>
        <w:rPr>
          <w:szCs w:val="24"/>
        </w:rPr>
      </w:pPr>
      <w:r w:rsidRPr="007921F0">
        <w:rPr>
          <w:noProof/>
          <w:szCs w:val="24"/>
        </w:rPr>
        <w:drawing>
          <wp:inline distT="0" distB="0" distL="0" distR="0" wp14:anchorId="31812A73" wp14:editId="43464602">
            <wp:extent cx="4824733" cy="20247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290" t="22196" r="22766" b="39048"/>
                    <a:stretch/>
                  </pic:blipFill>
                  <pic:spPr bwMode="auto">
                    <a:xfrm>
                      <a:off x="0" y="0"/>
                      <a:ext cx="4860950" cy="2039942"/>
                    </a:xfrm>
                    <a:prstGeom prst="rect">
                      <a:avLst/>
                    </a:prstGeom>
                    <a:ln>
                      <a:noFill/>
                    </a:ln>
                    <a:extLst>
                      <a:ext uri="{53640926-AAD7-44D8-BBD7-CCE9431645EC}">
                        <a14:shadowObscured xmlns:a14="http://schemas.microsoft.com/office/drawing/2010/main"/>
                      </a:ext>
                    </a:extLst>
                  </pic:spPr>
                </pic:pic>
              </a:graphicData>
            </a:graphic>
          </wp:inline>
        </w:drawing>
      </w:r>
    </w:p>
    <w:p w14:paraId="4538DA87" w14:textId="77777777" w:rsidR="00141D8B" w:rsidRPr="007921F0" w:rsidRDefault="00141D8B" w:rsidP="00B05D31">
      <w:pPr>
        <w:spacing w:line="276" w:lineRule="auto"/>
        <w:ind w:firstLine="708"/>
        <w:rPr>
          <w:szCs w:val="24"/>
        </w:rPr>
      </w:pPr>
    </w:p>
    <w:p w14:paraId="312459D7" w14:textId="070252CD" w:rsidR="00141D8B" w:rsidRPr="007921F0" w:rsidRDefault="00141D8B" w:rsidP="00B05D31">
      <w:pPr>
        <w:spacing w:line="276" w:lineRule="auto"/>
        <w:ind w:firstLine="708"/>
        <w:rPr>
          <w:szCs w:val="24"/>
        </w:rPr>
      </w:pPr>
      <w:r w:rsidRPr="007921F0">
        <w:rPr>
          <w:szCs w:val="24"/>
        </w:rPr>
        <w:lastRenderedPageBreak/>
        <w:t>Como quiera que el perito que rindió el dictamen falleció con antelación a la fecha en que absolvería interrogatorio, la empresa a la que pertenecía designó a otro experto para sustentar el dictamen. Este último, sin mediar requerimiento alguno, allegó informe complementario en el que se concluyó:</w:t>
      </w:r>
    </w:p>
    <w:p w14:paraId="5A975D0D" w14:textId="77777777" w:rsidR="00141D8B" w:rsidRPr="007921F0" w:rsidRDefault="00141D8B" w:rsidP="00B05D31">
      <w:pPr>
        <w:spacing w:line="276" w:lineRule="auto"/>
        <w:rPr>
          <w:szCs w:val="24"/>
        </w:rPr>
      </w:pPr>
    </w:p>
    <w:p w14:paraId="7BD9B4A7" w14:textId="3564BEBF" w:rsidR="00141D8B" w:rsidRPr="007921F0" w:rsidRDefault="00141D8B" w:rsidP="003F1F27">
      <w:pPr>
        <w:pStyle w:val="Prrafodelista"/>
        <w:numPr>
          <w:ilvl w:val="0"/>
          <w:numId w:val="14"/>
        </w:numPr>
        <w:spacing w:line="276" w:lineRule="auto"/>
        <w:ind w:right="900"/>
        <w:rPr>
          <w:szCs w:val="24"/>
        </w:rPr>
      </w:pPr>
      <w:r w:rsidRPr="007921F0">
        <w:rPr>
          <w:szCs w:val="24"/>
        </w:rPr>
        <w:t xml:space="preserve">Los correos aportados al proceso no cumplen con el manejo adecuado de evidencia digital; la extracción y presentación de los mismos no permiten garantizar que estos sean íntegros desde el momento que fueron extraídos hasta la fecha de esta audiencia. </w:t>
      </w:r>
    </w:p>
    <w:p w14:paraId="69F47150" w14:textId="77777777" w:rsidR="00141D8B" w:rsidRPr="007921F0" w:rsidRDefault="00141D8B" w:rsidP="00B05D31">
      <w:pPr>
        <w:spacing w:line="276" w:lineRule="auto"/>
        <w:ind w:left="709" w:right="900"/>
        <w:rPr>
          <w:szCs w:val="24"/>
        </w:rPr>
      </w:pPr>
    </w:p>
    <w:p w14:paraId="61ABF3A2" w14:textId="0668F6BC" w:rsidR="00141D8B" w:rsidRPr="007921F0" w:rsidRDefault="00141D8B" w:rsidP="003F1F27">
      <w:pPr>
        <w:pStyle w:val="Prrafodelista"/>
        <w:numPr>
          <w:ilvl w:val="0"/>
          <w:numId w:val="14"/>
        </w:numPr>
        <w:spacing w:line="276" w:lineRule="auto"/>
        <w:ind w:right="900"/>
        <w:rPr>
          <w:szCs w:val="24"/>
        </w:rPr>
      </w:pPr>
      <w:r w:rsidRPr="007921F0">
        <w:rPr>
          <w:szCs w:val="24"/>
        </w:rPr>
        <w:t>Ante la falta de información técnica de los correos presentados, no se puede inferir que los mismos corresponden en modo, tiempo y lugar, a los presentados dentro del contenido de estos.</w:t>
      </w:r>
    </w:p>
    <w:p w14:paraId="1CAE8B6F" w14:textId="77777777" w:rsidR="00141D8B" w:rsidRPr="007921F0" w:rsidRDefault="00141D8B" w:rsidP="00B05D31">
      <w:pPr>
        <w:spacing w:line="276" w:lineRule="auto"/>
        <w:rPr>
          <w:szCs w:val="24"/>
        </w:rPr>
      </w:pPr>
    </w:p>
    <w:p w14:paraId="6F27E548" w14:textId="77777777" w:rsidR="00141D8B" w:rsidRPr="007921F0" w:rsidRDefault="00141D8B" w:rsidP="00B05D31">
      <w:pPr>
        <w:spacing w:line="276" w:lineRule="auto"/>
        <w:ind w:firstLine="708"/>
        <w:rPr>
          <w:szCs w:val="24"/>
        </w:rPr>
      </w:pPr>
      <w:r w:rsidRPr="007921F0">
        <w:rPr>
          <w:szCs w:val="24"/>
        </w:rPr>
        <w:t>Finalmente, con base en el interrogatorio rendido por el auxiliar de la justicia, la jueza llegó al convencimiento de que no había certeza sobre la veracidad de los documentos aportados con la demanda, por lo que descartó totalmente su valor probatorio.</w:t>
      </w:r>
    </w:p>
    <w:p w14:paraId="6893F1B1" w14:textId="77777777" w:rsidR="00141D8B" w:rsidRPr="007921F0" w:rsidRDefault="00141D8B" w:rsidP="00B05D31">
      <w:pPr>
        <w:spacing w:line="276" w:lineRule="auto"/>
        <w:ind w:firstLine="708"/>
        <w:rPr>
          <w:szCs w:val="24"/>
        </w:rPr>
      </w:pPr>
    </w:p>
    <w:p w14:paraId="0EABFAEE" w14:textId="77777777" w:rsidR="00141D8B" w:rsidRPr="007921F0" w:rsidRDefault="00141D8B" w:rsidP="00B05D31">
      <w:pPr>
        <w:spacing w:line="276" w:lineRule="auto"/>
        <w:ind w:firstLine="708"/>
        <w:rPr>
          <w:szCs w:val="24"/>
        </w:rPr>
      </w:pPr>
      <w:r w:rsidRPr="007921F0">
        <w:rPr>
          <w:szCs w:val="24"/>
        </w:rPr>
        <w:t>Frente a las gestiones adelantadas frente a la documental y la determinación la jueza de primera instancia, la Sala encuentra necesario hacer las siguientes precisiones:</w:t>
      </w:r>
    </w:p>
    <w:p w14:paraId="76C637F3" w14:textId="77777777" w:rsidR="00141D8B" w:rsidRPr="007921F0" w:rsidRDefault="00141D8B" w:rsidP="00B05D31">
      <w:pPr>
        <w:spacing w:line="276" w:lineRule="auto"/>
        <w:rPr>
          <w:szCs w:val="24"/>
        </w:rPr>
      </w:pPr>
    </w:p>
    <w:p w14:paraId="2D5D6E06" w14:textId="77777777" w:rsidR="00141D8B" w:rsidRPr="007921F0" w:rsidRDefault="00141D8B" w:rsidP="00B05D31">
      <w:pPr>
        <w:pStyle w:val="Prrafodelista"/>
        <w:numPr>
          <w:ilvl w:val="0"/>
          <w:numId w:val="10"/>
        </w:numPr>
        <w:tabs>
          <w:tab w:val="left" w:pos="993"/>
        </w:tabs>
        <w:spacing w:line="276" w:lineRule="auto"/>
        <w:ind w:left="0" w:firstLine="709"/>
        <w:rPr>
          <w:szCs w:val="24"/>
        </w:rPr>
      </w:pPr>
      <w:r w:rsidRPr="007921F0">
        <w:rPr>
          <w:szCs w:val="24"/>
        </w:rPr>
        <w:t>El trámite de desconocimiento no podía ser llevado a cabo frente a los documentos presentados con la demanda por una razón básica y fundamental: ellos nunca fueron atribuidos a la entidad demandada. En efecto, en la demanda son relacionados como pruebas documentales emanadas del mismo demandante y, por ende, su contradicción no podía llevarse a cabo por la ritualidad enmarcada en el artículo 272 del CGP. Pero a más allá de esta trascendental razón para descartar la solicitud, si en gracia de discusión los mismos fueran atribuidos a la parte demandada, el desconocimiento no fue mínimamente motivado, por lo que debió ser rechazado, descartándose subsecuentemente la prueba pericial decretada oficiosamente.</w:t>
      </w:r>
    </w:p>
    <w:p w14:paraId="7452A2AF" w14:textId="77777777" w:rsidR="00141D8B" w:rsidRPr="007921F0" w:rsidRDefault="00141D8B" w:rsidP="00B05D31">
      <w:pPr>
        <w:pStyle w:val="Prrafodelista"/>
        <w:spacing w:line="276" w:lineRule="auto"/>
        <w:ind w:left="0" w:firstLine="709"/>
        <w:rPr>
          <w:szCs w:val="24"/>
        </w:rPr>
      </w:pPr>
    </w:p>
    <w:p w14:paraId="213810DB" w14:textId="77777777" w:rsidR="00141D8B" w:rsidRPr="007921F0" w:rsidRDefault="00141D8B" w:rsidP="00B05D31">
      <w:pPr>
        <w:pStyle w:val="Prrafodelista"/>
        <w:numPr>
          <w:ilvl w:val="0"/>
          <w:numId w:val="10"/>
        </w:numPr>
        <w:tabs>
          <w:tab w:val="left" w:pos="1134"/>
        </w:tabs>
        <w:spacing w:line="276" w:lineRule="auto"/>
        <w:ind w:left="0" w:firstLine="709"/>
        <w:rPr>
          <w:szCs w:val="24"/>
        </w:rPr>
      </w:pPr>
      <w:r w:rsidRPr="007921F0">
        <w:rPr>
          <w:szCs w:val="24"/>
        </w:rPr>
        <w:t>Pasando por alto lo anterior, tampoco tuvo en cuenta la Jueza de primer grado que la muerte del perito que rindió el primer dictamen hacía que esa experticia no tuviera valor al no poder ser objeto de contradicción. No obstante, se aceptó que la empresa a la que pertenecía el occiso designara a otro que perito, sin ninguna clase de requerimiento o sustento legal, presentó un informe de complementación en el que no coincide del todo con su predecesor, cuando, en caso de aceptarse -excepcionalmente- que declarara sobre un dictamen que no rindió, sólo debía limitarse a ello.</w:t>
      </w:r>
    </w:p>
    <w:p w14:paraId="7EEB7001" w14:textId="77777777" w:rsidR="00141D8B" w:rsidRPr="007921F0" w:rsidRDefault="00141D8B" w:rsidP="00B05D31">
      <w:pPr>
        <w:pStyle w:val="Prrafodelista"/>
        <w:spacing w:line="276" w:lineRule="auto"/>
        <w:ind w:left="0" w:firstLine="709"/>
        <w:rPr>
          <w:szCs w:val="24"/>
        </w:rPr>
      </w:pPr>
    </w:p>
    <w:p w14:paraId="2934DD63" w14:textId="77777777" w:rsidR="00141D8B" w:rsidRPr="007921F0" w:rsidRDefault="00141D8B" w:rsidP="00B05D31">
      <w:pPr>
        <w:pStyle w:val="Prrafodelista"/>
        <w:numPr>
          <w:ilvl w:val="0"/>
          <w:numId w:val="10"/>
        </w:numPr>
        <w:tabs>
          <w:tab w:val="left" w:pos="993"/>
        </w:tabs>
        <w:spacing w:line="276" w:lineRule="auto"/>
        <w:ind w:left="0" w:firstLine="709"/>
        <w:rPr>
          <w:szCs w:val="24"/>
        </w:rPr>
      </w:pPr>
      <w:r w:rsidRPr="007921F0">
        <w:rPr>
          <w:szCs w:val="24"/>
        </w:rPr>
        <w:t>La citación del perito testigo y la práctica de la contradicción se llevó a cabo bajo la regulación del artículo 228 del CGP, pasando por alto que al haber sido decretado de oficio el mismo se regula expresamente por el artículo 231 ídem.</w:t>
      </w:r>
    </w:p>
    <w:p w14:paraId="6C1DDEBA" w14:textId="77777777" w:rsidR="00141D8B" w:rsidRPr="007921F0" w:rsidRDefault="00141D8B" w:rsidP="00B05D31">
      <w:pPr>
        <w:pStyle w:val="Prrafodelista"/>
        <w:spacing w:line="276" w:lineRule="auto"/>
        <w:ind w:left="0" w:firstLine="709"/>
        <w:rPr>
          <w:szCs w:val="24"/>
        </w:rPr>
      </w:pPr>
    </w:p>
    <w:p w14:paraId="50F67583" w14:textId="77777777" w:rsidR="00141D8B" w:rsidRPr="007921F0" w:rsidRDefault="00141D8B" w:rsidP="00B05D31">
      <w:pPr>
        <w:pStyle w:val="Prrafodelista"/>
        <w:numPr>
          <w:ilvl w:val="0"/>
          <w:numId w:val="10"/>
        </w:numPr>
        <w:tabs>
          <w:tab w:val="left" w:pos="993"/>
        </w:tabs>
        <w:spacing w:line="276" w:lineRule="auto"/>
        <w:ind w:left="0" w:firstLine="709"/>
        <w:rPr>
          <w:szCs w:val="24"/>
        </w:rPr>
      </w:pPr>
      <w:r w:rsidRPr="007921F0">
        <w:rPr>
          <w:szCs w:val="24"/>
        </w:rPr>
        <w:lastRenderedPageBreak/>
        <w:t xml:space="preserve">El dictamen pericial y su informe de complementación </w:t>
      </w:r>
      <w:r w:rsidRPr="007921F0">
        <w:rPr>
          <w:b/>
          <w:bCs/>
          <w:szCs w:val="24"/>
        </w:rPr>
        <w:t>no se surtió frente a un documento impreso</w:t>
      </w:r>
      <w:r w:rsidRPr="007921F0">
        <w:rPr>
          <w:szCs w:val="24"/>
        </w:rPr>
        <w:t xml:space="preserve">, sino frente a la fuente de la que pudo emerger su contenido, por lo que todo el trabajo desplegado por los peritos forenses digitales y su conclusión en momento alguno hacen referencia </w:t>
      </w:r>
      <w:r w:rsidRPr="007921F0">
        <w:rPr>
          <w:b/>
          <w:bCs/>
          <w:szCs w:val="24"/>
        </w:rPr>
        <w:t>a las copias</w:t>
      </w:r>
      <w:r w:rsidRPr="007921F0">
        <w:rPr>
          <w:szCs w:val="24"/>
        </w:rPr>
        <w:t>, sino frente a los archivos digitales de donde emergieron, pues se buscaba conocer de dónde provenía el mensaje en ellas contenido. En otras palabras, la veracidad y alcance probatorio de un documento físico estuvo sujeta a un análisis digital, cuyas conclusiones, por ende, también quedan en entredicho.</w:t>
      </w:r>
    </w:p>
    <w:p w14:paraId="1A070AD1" w14:textId="77777777" w:rsidR="00141D8B" w:rsidRPr="007921F0" w:rsidRDefault="00141D8B" w:rsidP="00B05D31">
      <w:pPr>
        <w:pStyle w:val="Prrafodelista"/>
        <w:spacing w:line="276" w:lineRule="auto"/>
        <w:rPr>
          <w:szCs w:val="24"/>
        </w:rPr>
      </w:pPr>
    </w:p>
    <w:p w14:paraId="1B36C0CE" w14:textId="77777777" w:rsidR="00141D8B" w:rsidRPr="007921F0" w:rsidRDefault="00141D8B" w:rsidP="00B05D31">
      <w:pPr>
        <w:pStyle w:val="Prrafodelista"/>
        <w:spacing w:line="276" w:lineRule="auto"/>
        <w:ind w:left="0" w:firstLine="709"/>
        <w:rPr>
          <w:szCs w:val="24"/>
        </w:rPr>
      </w:pPr>
      <w:r w:rsidRPr="007921F0">
        <w:rPr>
          <w:szCs w:val="24"/>
        </w:rPr>
        <w:t>En este punto es oportuno traer a colación lo expuesto por la Sala de Casación Laboral de la Corte Suprema de Justicia en sentencia SL5246-2019, M.P. Santander Rafael Brito Cuadrado; en una asunto con aristas similares al presente:</w:t>
      </w:r>
    </w:p>
    <w:p w14:paraId="1E8F6040" w14:textId="77777777" w:rsidR="00141D8B" w:rsidRPr="007921F0" w:rsidRDefault="00141D8B" w:rsidP="00B05D31">
      <w:pPr>
        <w:pStyle w:val="Prrafodelista"/>
        <w:spacing w:line="276" w:lineRule="auto"/>
        <w:ind w:left="0" w:firstLine="709"/>
        <w:rPr>
          <w:szCs w:val="24"/>
        </w:rPr>
      </w:pPr>
    </w:p>
    <w:p w14:paraId="7D6C40AD" w14:textId="77777777" w:rsidR="00141D8B" w:rsidRPr="007921F0" w:rsidRDefault="00141D8B" w:rsidP="003F1F27">
      <w:pPr>
        <w:pStyle w:val="Prrafodelista"/>
        <w:spacing w:line="240" w:lineRule="auto"/>
        <w:ind w:left="426" w:right="420"/>
        <w:rPr>
          <w:sz w:val="22"/>
          <w:szCs w:val="24"/>
        </w:rPr>
      </w:pPr>
      <w:r w:rsidRPr="007921F0">
        <w:rPr>
          <w:sz w:val="22"/>
          <w:szCs w:val="24"/>
        </w:rPr>
        <w:t>“Por manera que, la incorporación al expediente, como en este asunto ocurrió, de las reproducciones o copias simples de los correos electrónicos, no podían llevar al sentenciador a restarle validez, bajo una óptica formalista, sin detenerse a valorar otros criterios para verificar la autenticidad de esos documentos, como lo son, los principios de debido proceso, defensa, igualdad, buena fe y lealtad procesal, más aún, si se tiene en cuenta que el artículo 54 A del Código Procesal del Trabajo y de la Seguridad Social, establece, que «en todos los procesos, salvo cuando se pretenda hacer valer como título ejecutivo, los documentos o reproducciones simples presentados por las partes con fines probatorios se reputarán auténticos, sin necesidad de autenticación ni presentación personal […]».”</w:t>
      </w:r>
    </w:p>
    <w:p w14:paraId="3CFA2D5A" w14:textId="77777777" w:rsidR="00141D8B" w:rsidRPr="007921F0" w:rsidRDefault="00141D8B" w:rsidP="00B05D31">
      <w:pPr>
        <w:spacing w:line="276" w:lineRule="auto"/>
        <w:ind w:firstLine="708"/>
        <w:rPr>
          <w:szCs w:val="24"/>
        </w:rPr>
      </w:pPr>
    </w:p>
    <w:p w14:paraId="64AA9CF3" w14:textId="77777777" w:rsidR="00141D8B" w:rsidRPr="007921F0" w:rsidRDefault="00141D8B" w:rsidP="00B05D31">
      <w:pPr>
        <w:spacing w:line="276" w:lineRule="auto"/>
        <w:ind w:firstLine="708"/>
        <w:rPr>
          <w:szCs w:val="24"/>
        </w:rPr>
      </w:pPr>
      <w:r w:rsidRPr="007921F0">
        <w:rPr>
          <w:szCs w:val="24"/>
        </w:rPr>
        <w:t>Más adelante señaló la Corte:</w:t>
      </w:r>
    </w:p>
    <w:p w14:paraId="00540C85" w14:textId="77777777" w:rsidR="00141D8B" w:rsidRPr="007921F0" w:rsidRDefault="00141D8B" w:rsidP="00B05D31">
      <w:pPr>
        <w:spacing w:line="276" w:lineRule="auto"/>
        <w:rPr>
          <w:szCs w:val="24"/>
        </w:rPr>
      </w:pPr>
    </w:p>
    <w:p w14:paraId="3370EF8F" w14:textId="77777777" w:rsidR="00141D8B" w:rsidRPr="007921F0" w:rsidRDefault="00141D8B" w:rsidP="003F1F27">
      <w:pPr>
        <w:pStyle w:val="Prrafodelista"/>
        <w:spacing w:line="240" w:lineRule="auto"/>
        <w:ind w:left="426" w:right="420"/>
        <w:rPr>
          <w:sz w:val="22"/>
          <w:szCs w:val="24"/>
        </w:rPr>
      </w:pPr>
      <w:r w:rsidRPr="007921F0">
        <w:rPr>
          <w:sz w:val="22"/>
          <w:szCs w:val="24"/>
        </w:rPr>
        <w:t>“De allí que, para determinar sobre la validez de las copias simples de correos electrónicos, deben prevalecer los principios antes dichos, que en últimas buscan un efectivo acceso a la administración de justicia y que habilitan a la parte contra quien se opone, en uso del derecho a la igualdad, el debido proceso y derecho de defensa, tacharla de falsa, sea porque ese documento no es de su autoría o debido a la inexactitud de su contenido, situaciones estas que son única y exclusivamente de su competencia y que el Juez del Trabajo debe valorar, solución que también tiene en cuenta que las manifestaciones realizadas en los correos electrónicos, proceden de los actos propios de una persona natural o jurídica, para obligarse o realizar manifestaciones, quien está facultada, en el curso de un proceso, para rebatir su veracidad, situación está, relacionada con la buena fe, como coherencia de comportamiento y que, además, sigue los lineamientos que hoy en día sobre la materia, ha dispuesto el Código General del Proceso”.</w:t>
      </w:r>
    </w:p>
    <w:p w14:paraId="0EA2FEFF" w14:textId="77777777" w:rsidR="00141D8B" w:rsidRPr="007921F0" w:rsidRDefault="00141D8B" w:rsidP="00B05D31">
      <w:pPr>
        <w:spacing w:line="276" w:lineRule="auto"/>
        <w:ind w:left="709"/>
        <w:rPr>
          <w:szCs w:val="24"/>
        </w:rPr>
      </w:pPr>
    </w:p>
    <w:p w14:paraId="1E1D276C" w14:textId="77777777" w:rsidR="00141D8B" w:rsidRPr="007921F0" w:rsidRDefault="00141D8B" w:rsidP="00B05D31">
      <w:pPr>
        <w:spacing w:line="276" w:lineRule="auto"/>
        <w:ind w:firstLine="708"/>
        <w:rPr>
          <w:szCs w:val="24"/>
        </w:rPr>
      </w:pPr>
      <w:r w:rsidRPr="007921F0">
        <w:rPr>
          <w:szCs w:val="24"/>
        </w:rPr>
        <w:t xml:space="preserve">Lo expuesto permite concluir que </w:t>
      </w:r>
      <w:bookmarkStart w:id="8" w:name="_Hlk113284033"/>
      <w:r w:rsidRPr="007921F0">
        <w:rPr>
          <w:szCs w:val="24"/>
        </w:rPr>
        <w:t>el alcance probatorio de las copias presentadas por la parte demandante, cuyo emisor era él mismo, debía analizarse en contraste con las demás pruebas que se allegaran al proceso por la contraparte, no debían rechazarse de manera tajante porque, incluso, si no se les iba a dar la valoración como prueba documental, al menos debía atenderse su condición de indicio</w:t>
      </w:r>
      <w:bookmarkEnd w:id="8"/>
      <w:r w:rsidRPr="007921F0">
        <w:rPr>
          <w:szCs w:val="24"/>
        </w:rPr>
        <w:t>; situación que no le resultaba del todo ajena a la operadora jurídica, pues en la considerativa citó providencia del 7 de septiembre de 2020</w:t>
      </w:r>
      <w:r w:rsidRPr="007921F0">
        <w:rPr>
          <w:rStyle w:val="Refdenotaalpie"/>
          <w:szCs w:val="24"/>
        </w:rPr>
        <w:footnoteReference w:id="3"/>
      </w:r>
      <w:r w:rsidRPr="007921F0">
        <w:rPr>
          <w:szCs w:val="24"/>
        </w:rPr>
        <w:t>, con ponencia de quien aquí cumple igual encargo, en la que se señaló:</w:t>
      </w:r>
    </w:p>
    <w:p w14:paraId="5F7E2935" w14:textId="77777777" w:rsidR="00141D8B" w:rsidRPr="007921F0" w:rsidRDefault="00141D8B" w:rsidP="00B05D31">
      <w:pPr>
        <w:spacing w:line="276" w:lineRule="auto"/>
        <w:rPr>
          <w:szCs w:val="24"/>
        </w:rPr>
      </w:pPr>
    </w:p>
    <w:p w14:paraId="05FFC155" w14:textId="77777777" w:rsidR="00141D8B" w:rsidRPr="007921F0" w:rsidRDefault="00141D8B" w:rsidP="003F1F27">
      <w:pPr>
        <w:pStyle w:val="Prrafodelista"/>
        <w:spacing w:line="240" w:lineRule="auto"/>
        <w:ind w:left="426" w:right="420"/>
        <w:rPr>
          <w:sz w:val="22"/>
          <w:szCs w:val="24"/>
        </w:rPr>
      </w:pPr>
      <w:r w:rsidRPr="007921F0">
        <w:rPr>
          <w:sz w:val="22"/>
          <w:szCs w:val="24"/>
        </w:rPr>
        <w:t xml:space="preserve">“Las capturas de pantalla (o </w:t>
      </w:r>
      <w:proofErr w:type="spellStart"/>
      <w:r w:rsidRPr="007921F0">
        <w:rPr>
          <w:sz w:val="22"/>
          <w:szCs w:val="24"/>
        </w:rPr>
        <w:t>screenshot</w:t>
      </w:r>
      <w:proofErr w:type="spellEnd"/>
      <w:r w:rsidRPr="007921F0">
        <w:rPr>
          <w:sz w:val="22"/>
          <w:szCs w:val="24"/>
        </w:rPr>
        <w:t>) de correos electrónicos y demás mensajes electrónicos exhibidos de esta forma en el proceso judicial, dada la informalidad de los mismos y las dudas que pueden existir en torno a su autenticidad frente a la vasta oferta de aplicaciones de diseño o edición que permiten efectuar alteraciones o supresiones en su contenido, son un mero indicio y no constituyen plena prueba del contenido que expresan”.</w:t>
      </w:r>
    </w:p>
    <w:p w14:paraId="3FA87CA5" w14:textId="77777777" w:rsidR="00141D8B" w:rsidRPr="007921F0" w:rsidRDefault="00141D8B" w:rsidP="00B05D31">
      <w:pPr>
        <w:pStyle w:val="Prrafodelista"/>
        <w:spacing w:line="276" w:lineRule="auto"/>
        <w:ind w:left="1069"/>
        <w:rPr>
          <w:szCs w:val="24"/>
        </w:rPr>
      </w:pPr>
    </w:p>
    <w:p w14:paraId="3DC2AA92" w14:textId="77777777" w:rsidR="00141D8B" w:rsidRPr="007921F0" w:rsidRDefault="00141D8B" w:rsidP="00B05D31">
      <w:pPr>
        <w:spacing w:line="276" w:lineRule="auto"/>
        <w:ind w:firstLine="708"/>
        <w:rPr>
          <w:szCs w:val="24"/>
        </w:rPr>
      </w:pPr>
      <w:r w:rsidRPr="007921F0">
        <w:rPr>
          <w:szCs w:val="24"/>
        </w:rPr>
        <w:t>Ahora, independiente de la calidad que se dé a las copias allegadas, como documentos o como indicio, correspondía a la parte demandada aportar el soporte necesario para desvirtuar el contenido de las mismas, ya que, atendiendo criterios de justicia e igualdad, la carga probatoria recaía en su cabeza al tener la posibilidad real y efectiva de aportarla, al ser la empresa propietaria del aplicativo en el que relacionaban los turnos de disponibilidad. No obstante, Comcel S.A. no hizo el mínimo esfuerzo para contradecir tales documentos, salvo la manifestación de desconocimiento que, como quedó visto, era totalmente improcedente.</w:t>
      </w:r>
    </w:p>
    <w:p w14:paraId="70167AB4" w14:textId="77777777" w:rsidR="00141D8B" w:rsidRPr="007921F0" w:rsidRDefault="00141D8B" w:rsidP="00B05D31">
      <w:pPr>
        <w:spacing w:line="276" w:lineRule="auto"/>
        <w:rPr>
          <w:szCs w:val="24"/>
        </w:rPr>
      </w:pPr>
    </w:p>
    <w:p w14:paraId="296E392A" w14:textId="77777777" w:rsidR="00141D8B" w:rsidRPr="007921F0" w:rsidRDefault="00141D8B" w:rsidP="00B05D31">
      <w:pPr>
        <w:spacing w:line="276" w:lineRule="auto"/>
        <w:ind w:firstLine="708"/>
        <w:rPr>
          <w:szCs w:val="24"/>
        </w:rPr>
      </w:pPr>
      <w:r w:rsidRPr="007921F0">
        <w:rPr>
          <w:szCs w:val="24"/>
        </w:rPr>
        <w:t xml:space="preserve">Fue la misma parte demandante quien, en aras de corroborar lo dispuesto en esas copias, solicitó que se requiriera a la entidad demandada a efectos de que aportara la información de los turnos de disponibilidad del demandante, que reposaban en el aplicativo Calidad Gestión. Una vez requerida por el despacho allegó un documento suscrito por el Gerente de Sistemas de Red- COMCEL- que, por decir lo menos, roza con lo hilarante al certificar:  </w:t>
      </w:r>
    </w:p>
    <w:p w14:paraId="0493B7C9" w14:textId="77777777" w:rsidR="00141D8B" w:rsidRPr="007921F0" w:rsidRDefault="00141D8B" w:rsidP="00B05D31">
      <w:pPr>
        <w:spacing w:line="276" w:lineRule="auto"/>
        <w:ind w:firstLine="708"/>
        <w:rPr>
          <w:i/>
          <w:szCs w:val="24"/>
        </w:rPr>
      </w:pPr>
    </w:p>
    <w:p w14:paraId="31FE3DFC" w14:textId="77777777" w:rsidR="00141D8B" w:rsidRPr="007921F0" w:rsidRDefault="00141D8B" w:rsidP="003F1F27">
      <w:pPr>
        <w:pStyle w:val="Prrafodelista"/>
        <w:spacing w:line="240" w:lineRule="auto"/>
        <w:ind w:left="426" w:right="420"/>
        <w:rPr>
          <w:sz w:val="22"/>
          <w:szCs w:val="24"/>
        </w:rPr>
      </w:pPr>
      <w:r w:rsidRPr="007921F0">
        <w:rPr>
          <w:sz w:val="22"/>
          <w:szCs w:val="24"/>
        </w:rPr>
        <w:t>“Que el aplicativo denominado "CALIDAD GESTIÓN" está parametrizado para almacenar información con una antigüedad máximo de 2 meses, llegado el cual se elimina automáticamente.</w:t>
      </w:r>
    </w:p>
    <w:p w14:paraId="019CCD95" w14:textId="77777777" w:rsidR="00141D8B" w:rsidRPr="007921F0" w:rsidRDefault="00141D8B" w:rsidP="003F1F27">
      <w:pPr>
        <w:pStyle w:val="Prrafodelista"/>
        <w:spacing w:line="240" w:lineRule="auto"/>
        <w:ind w:left="426" w:right="420"/>
        <w:rPr>
          <w:sz w:val="22"/>
          <w:szCs w:val="24"/>
        </w:rPr>
      </w:pPr>
    </w:p>
    <w:p w14:paraId="77878938" w14:textId="77777777" w:rsidR="00141D8B" w:rsidRPr="007921F0" w:rsidRDefault="00141D8B" w:rsidP="003F1F27">
      <w:pPr>
        <w:pStyle w:val="Prrafodelista"/>
        <w:spacing w:line="240" w:lineRule="auto"/>
        <w:ind w:left="426" w:right="420"/>
        <w:rPr>
          <w:sz w:val="22"/>
          <w:szCs w:val="24"/>
        </w:rPr>
      </w:pPr>
      <w:r w:rsidRPr="007921F0">
        <w:rPr>
          <w:sz w:val="22"/>
          <w:szCs w:val="24"/>
        </w:rPr>
        <w:t xml:space="preserve">Que revisado el sistema "CALIDAD GESTIÓN" el día 1/09/20 se pudo evidenciar que la información más antigua es la correspondiente a la fecha 2/07/20”. </w:t>
      </w:r>
    </w:p>
    <w:p w14:paraId="25A81D1C" w14:textId="77777777" w:rsidR="00141D8B" w:rsidRPr="007921F0" w:rsidRDefault="00141D8B" w:rsidP="00B05D31">
      <w:pPr>
        <w:spacing w:line="276" w:lineRule="auto"/>
        <w:rPr>
          <w:szCs w:val="24"/>
        </w:rPr>
      </w:pPr>
    </w:p>
    <w:p w14:paraId="3D71929D" w14:textId="77777777" w:rsidR="00141D8B" w:rsidRPr="007921F0" w:rsidRDefault="00141D8B" w:rsidP="00B05D31">
      <w:pPr>
        <w:spacing w:line="276" w:lineRule="auto"/>
        <w:ind w:firstLine="708"/>
        <w:rPr>
          <w:szCs w:val="24"/>
        </w:rPr>
      </w:pPr>
      <w:r w:rsidRPr="007921F0">
        <w:rPr>
          <w:szCs w:val="24"/>
        </w:rPr>
        <w:t xml:space="preserve">Esta manifestación, poco creíble de entrada, sería descartada por completo cuando los testigos al unísono aseguraron que, para atender los requerimientos del </w:t>
      </w:r>
      <w:r w:rsidRPr="007921F0">
        <w:rPr>
          <w:i/>
          <w:szCs w:val="24"/>
        </w:rPr>
        <w:t>Ministerio de Comunicaciones</w:t>
      </w:r>
      <w:r w:rsidRPr="007921F0">
        <w:rPr>
          <w:szCs w:val="24"/>
        </w:rPr>
        <w:t>, para hacer seguimiento a los daños o para acudir a procesos judiciales, la información se conservaba de manera indefinida, bien en las plataformas, ora en los back ups que se hacían constantemente.</w:t>
      </w:r>
    </w:p>
    <w:p w14:paraId="491269E6" w14:textId="77777777" w:rsidR="00141D8B" w:rsidRPr="007921F0" w:rsidRDefault="00141D8B" w:rsidP="00B05D31">
      <w:pPr>
        <w:spacing w:line="276" w:lineRule="auto"/>
        <w:ind w:firstLine="708"/>
        <w:rPr>
          <w:szCs w:val="24"/>
        </w:rPr>
      </w:pPr>
    </w:p>
    <w:p w14:paraId="627586BA" w14:textId="77777777" w:rsidR="00141D8B" w:rsidRPr="007921F0" w:rsidRDefault="00141D8B" w:rsidP="00B05D31">
      <w:pPr>
        <w:spacing w:line="276" w:lineRule="auto"/>
        <w:ind w:firstLine="708"/>
        <w:rPr>
          <w:szCs w:val="24"/>
        </w:rPr>
      </w:pPr>
      <w:r w:rsidRPr="007921F0">
        <w:rPr>
          <w:szCs w:val="24"/>
        </w:rPr>
        <w:t>La jueza de instancia reprochó el proceder de la demandada dentro del proceso, al no aportar las pruebas con las que esclarecería la disponibilidad alegada en la demanda, pese a tener una posición más favorable para aportarlas. Frente a ese simple reproche se duele el apelante en la censura, aduciendo que la posición dominante no debía tenerse en cuenta en el trámite procesal.</w:t>
      </w:r>
    </w:p>
    <w:p w14:paraId="51BE762B" w14:textId="77777777" w:rsidR="00141D8B" w:rsidRPr="007921F0" w:rsidRDefault="00141D8B" w:rsidP="00B05D31">
      <w:pPr>
        <w:spacing w:line="276" w:lineRule="auto"/>
        <w:rPr>
          <w:szCs w:val="24"/>
        </w:rPr>
      </w:pPr>
    </w:p>
    <w:p w14:paraId="12C83F58" w14:textId="77777777" w:rsidR="00141D8B" w:rsidRPr="007921F0" w:rsidRDefault="00141D8B" w:rsidP="00B05D31">
      <w:pPr>
        <w:spacing w:line="276" w:lineRule="auto"/>
        <w:ind w:firstLine="708"/>
        <w:rPr>
          <w:szCs w:val="24"/>
        </w:rPr>
      </w:pPr>
      <w:r w:rsidRPr="007921F0">
        <w:rPr>
          <w:szCs w:val="24"/>
        </w:rPr>
        <w:t xml:space="preserve">Para resolver tal inconformidad habrá de decirse que, en realidad, la operadora jurídica de instancia se quedó corta frente a la actitud protuberantemente desleal de la demandada al interior del proceso, misma que daba lugar a compulsar copias a efectos de que se tomaran los correctivos disciplinarios, en el ejercicio de la abogacía por la actitud de su apoderado, o correctivos administrativos ante las entidades </w:t>
      </w:r>
      <w:r w:rsidRPr="007921F0">
        <w:rPr>
          <w:szCs w:val="24"/>
        </w:rPr>
        <w:lastRenderedPageBreak/>
        <w:t>reguladoras del servicio, al inadvertir la normatividad de gestión documental y de archivo, o incluso penales, por afectar la eficaz y recta impartición de justicia.</w:t>
      </w:r>
    </w:p>
    <w:p w14:paraId="2732BFC7" w14:textId="77777777" w:rsidR="00141D8B" w:rsidRPr="007921F0" w:rsidRDefault="00141D8B" w:rsidP="00B05D31">
      <w:pPr>
        <w:spacing w:line="276" w:lineRule="auto"/>
        <w:rPr>
          <w:szCs w:val="24"/>
        </w:rPr>
      </w:pPr>
    </w:p>
    <w:p w14:paraId="60F40098" w14:textId="77777777" w:rsidR="00141D8B" w:rsidRPr="007921F0" w:rsidRDefault="00141D8B" w:rsidP="00B05D31">
      <w:pPr>
        <w:spacing w:line="276" w:lineRule="auto"/>
        <w:ind w:firstLine="708"/>
        <w:rPr>
          <w:szCs w:val="24"/>
        </w:rPr>
      </w:pPr>
      <w:r w:rsidRPr="007921F0">
        <w:rPr>
          <w:szCs w:val="24"/>
        </w:rPr>
        <w:t>En efecto, siendo un hecho notorio que Comcel S.A. (Claro) es una de las empresas más importantes de telecomunicaciones del país, era incensario que sobre tal calidad se hiciera manifestación o despliegue probatorio alguno. Era esa entidad en la que recaía la obligación de soportar que, de conformidad con la información contenida en su base de datos, lo manifestado por el actor no tenía arraigo en la realidad. Y si pese a tener servidores con capacidad de almacenamiento suficiente para atender a los millones de usuarios que tiene en el país, ha parametrizado sus aplicativos para que borren información (a la que se acude constantemente), en un término de dos meses, ella debe asumir las consecuencias de tal proceder.</w:t>
      </w:r>
    </w:p>
    <w:p w14:paraId="0BC7B61E" w14:textId="77777777" w:rsidR="00141D8B" w:rsidRPr="007921F0" w:rsidRDefault="00141D8B" w:rsidP="00B05D31">
      <w:pPr>
        <w:spacing w:line="276" w:lineRule="auto"/>
        <w:rPr>
          <w:szCs w:val="24"/>
        </w:rPr>
      </w:pPr>
    </w:p>
    <w:p w14:paraId="07A249C9" w14:textId="77777777" w:rsidR="00141D8B" w:rsidRPr="007921F0" w:rsidRDefault="00141D8B" w:rsidP="00B05D31">
      <w:pPr>
        <w:spacing w:line="276" w:lineRule="auto"/>
        <w:ind w:firstLine="708"/>
        <w:rPr>
          <w:szCs w:val="24"/>
        </w:rPr>
      </w:pPr>
      <w:r w:rsidRPr="007921F0">
        <w:rPr>
          <w:szCs w:val="24"/>
        </w:rPr>
        <w:t>Ahora, pese a la imperiosa necesidad de la prueba en la que se justificaran las horas extras, la A-quo estableció los periodos de disponibilidad del trabajador y las respectivas condenas por trabajo suplementario con base en una inferencia, a pesar de que ella misma había citado la jurisprudencia que proscribe tales inferencias; lo cual, como era apenas obvio, constituye uno de los elementos cardinales de la apelación de la demandada.</w:t>
      </w:r>
    </w:p>
    <w:p w14:paraId="77F54FED" w14:textId="77777777" w:rsidR="00141D8B" w:rsidRPr="007921F0" w:rsidRDefault="00141D8B" w:rsidP="00B05D31">
      <w:pPr>
        <w:spacing w:line="276" w:lineRule="auto"/>
        <w:rPr>
          <w:szCs w:val="24"/>
        </w:rPr>
      </w:pPr>
    </w:p>
    <w:p w14:paraId="190821E0" w14:textId="77777777" w:rsidR="00141D8B" w:rsidRPr="007921F0" w:rsidRDefault="00141D8B" w:rsidP="00B05D31">
      <w:pPr>
        <w:spacing w:line="276" w:lineRule="auto"/>
        <w:ind w:firstLine="708"/>
        <w:rPr>
          <w:szCs w:val="24"/>
        </w:rPr>
      </w:pPr>
      <w:r w:rsidRPr="007921F0">
        <w:rPr>
          <w:szCs w:val="24"/>
        </w:rPr>
        <w:t xml:space="preserve">A pesar de lo anterior, esto es, que las condenas establecidas en primera instancia por trabajo suplementario en tiempo de disponibilidad no tienen arraigo en las fechas efectivamente demostradas, y que dicha valoración probatoria es cuestionada en el recurso de alzada, esta Corporación contrastará el contenido de las copias allegadas con la demanda con las demás pruebas recaudadas a efectos de establecer si de ellas se pueden extraer las fechas en las que se prestó el servicio de disponibilidad. </w:t>
      </w:r>
    </w:p>
    <w:p w14:paraId="68083BB4" w14:textId="77777777" w:rsidR="00141D8B" w:rsidRPr="007921F0" w:rsidRDefault="00141D8B" w:rsidP="00B05D31">
      <w:pPr>
        <w:spacing w:line="276" w:lineRule="auto"/>
        <w:ind w:firstLine="708"/>
        <w:rPr>
          <w:szCs w:val="24"/>
        </w:rPr>
      </w:pPr>
    </w:p>
    <w:p w14:paraId="1EE76479" w14:textId="77777777" w:rsidR="00141D8B" w:rsidRPr="007921F0" w:rsidRDefault="00141D8B" w:rsidP="00B05D31">
      <w:pPr>
        <w:spacing w:line="276" w:lineRule="auto"/>
        <w:ind w:firstLine="708"/>
        <w:rPr>
          <w:szCs w:val="24"/>
        </w:rPr>
      </w:pPr>
      <w:r w:rsidRPr="007921F0">
        <w:rPr>
          <w:szCs w:val="24"/>
        </w:rPr>
        <w:t xml:space="preserve">Ciertamente, descartar el trabajo suplementario por el hecho de que unas pruebas se hayan descalificado a través de un trámite inadecuado, y porque la demandada faltó al deber procesal de aportar las que tenían en su poder, haría a esta Corporación cómplice de una cadena de desaciertos, so pretexto de sujetarse a la literalidad del recurso de alzada. Siendo evidente que en alzada la entidad demandada busca sacar provecho de su actuación procesal, cuando alega que la decisión de instancia se derivó de la ausencia de una prueba que, como se viene sosteniendo, era a ella a la que correspondía aportar.  </w:t>
      </w:r>
    </w:p>
    <w:p w14:paraId="2E064801" w14:textId="77777777" w:rsidR="00141D8B" w:rsidRPr="007921F0" w:rsidRDefault="00141D8B" w:rsidP="00B05D31">
      <w:pPr>
        <w:spacing w:line="276" w:lineRule="auto"/>
        <w:ind w:firstLine="708"/>
        <w:rPr>
          <w:szCs w:val="24"/>
        </w:rPr>
      </w:pPr>
    </w:p>
    <w:p w14:paraId="4205243B" w14:textId="77777777" w:rsidR="00141D8B" w:rsidRPr="007921F0" w:rsidRDefault="00141D8B" w:rsidP="00B05D31">
      <w:pPr>
        <w:spacing w:line="276" w:lineRule="auto"/>
        <w:ind w:firstLine="708"/>
        <w:rPr>
          <w:rFonts w:eastAsia="Calibri"/>
          <w:i/>
          <w:szCs w:val="24"/>
          <w:lang w:val="es-CO" w:eastAsia="es-CO"/>
        </w:rPr>
      </w:pPr>
      <w:r w:rsidRPr="007921F0">
        <w:rPr>
          <w:szCs w:val="24"/>
        </w:rPr>
        <w:t xml:space="preserve">Pero más allá de lo anterior, importa resaltar que la facultad de verificar el material probatorio en su integridad surge en esta Corporación al ponerse en tela de juicio la forma genérica en la que la jueza estableció los periodos de disponibilidad, así como los montos a los que condenó a la demandada. </w:t>
      </w:r>
    </w:p>
    <w:p w14:paraId="5A4BCB6A" w14:textId="77777777" w:rsidR="00141D8B" w:rsidRPr="007921F0" w:rsidRDefault="00141D8B" w:rsidP="00B05D31">
      <w:pPr>
        <w:spacing w:line="276" w:lineRule="auto"/>
        <w:rPr>
          <w:szCs w:val="24"/>
        </w:rPr>
      </w:pPr>
    </w:p>
    <w:p w14:paraId="28C79580" w14:textId="77777777" w:rsidR="00141D8B" w:rsidRPr="007921F0" w:rsidRDefault="00141D8B" w:rsidP="00B05D31">
      <w:pPr>
        <w:spacing w:line="276" w:lineRule="auto"/>
        <w:ind w:left="709"/>
        <w:rPr>
          <w:b/>
          <w:szCs w:val="24"/>
        </w:rPr>
      </w:pPr>
      <w:r w:rsidRPr="007921F0">
        <w:rPr>
          <w:b/>
          <w:szCs w:val="24"/>
        </w:rPr>
        <w:t>2.3 Del trabajo desplegado en disponibilidad y las condenas en concreto</w:t>
      </w:r>
    </w:p>
    <w:p w14:paraId="0BBF09DF" w14:textId="77777777" w:rsidR="00141D8B" w:rsidRPr="007921F0" w:rsidRDefault="00141D8B" w:rsidP="00B05D31">
      <w:pPr>
        <w:spacing w:line="276" w:lineRule="auto"/>
        <w:rPr>
          <w:szCs w:val="24"/>
        </w:rPr>
      </w:pPr>
    </w:p>
    <w:p w14:paraId="3AEA7698" w14:textId="6C1CC2C9" w:rsidR="00141D8B" w:rsidRPr="007921F0" w:rsidRDefault="00141D8B" w:rsidP="00B05D31">
      <w:pPr>
        <w:spacing w:line="276" w:lineRule="auto"/>
        <w:ind w:firstLine="708"/>
        <w:rPr>
          <w:szCs w:val="24"/>
        </w:rPr>
      </w:pPr>
      <w:r w:rsidRPr="007921F0">
        <w:rPr>
          <w:szCs w:val="24"/>
        </w:rPr>
        <w:lastRenderedPageBreak/>
        <w:t xml:space="preserve">Establecido que la determinación de la jueza de primera instancia, según la apelación, desconoció el precedente pacífico de la Sala de Casación Laboral de la Corte Suprema de Justicia, reiterado entre otras en la sentencia SL1225-2019 M.P. Gerardo Botero Zuluaga, referente a la exigencia del sustento probatorio para </w:t>
      </w:r>
      <w:r w:rsidR="00985AF4" w:rsidRPr="007921F0">
        <w:rPr>
          <w:szCs w:val="24"/>
        </w:rPr>
        <w:t>erigir condenas</w:t>
      </w:r>
      <w:r w:rsidRPr="007921F0">
        <w:rPr>
          <w:szCs w:val="24"/>
        </w:rPr>
        <w:t xml:space="preserve"> por tiempo suplementario, la Sala verificará si las copias arrimadas con la demanda respaldan los supuestos fácticos en los que se funda lo pedido.</w:t>
      </w:r>
    </w:p>
    <w:p w14:paraId="4FD4831A" w14:textId="77777777" w:rsidR="00141D8B" w:rsidRPr="007921F0" w:rsidRDefault="00141D8B" w:rsidP="00B05D31">
      <w:pPr>
        <w:spacing w:line="276" w:lineRule="auto"/>
        <w:rPr>
          <w:szCs w:val="24"/>
        </w:rPr>
      </w:pPr>
    </w:p>
    <w:p w14:paraId="26B66D24" w14:textId="77777777" w:rsidR="00141D8B" w:rsidRPr="007921F0" w:rsidRDefault="00141D8B" w:rsidP="00B05D31">
      <w:pPr>
        <w:spacing w:line="276" w:lineRule="auto"/>
        <w:ind w:firstLine="708"/>
        <w:rPr>
          <w:szCs w:val="24"/>
        </w:rPr>
      </w:pPr>
      <w:r w:rsidRPr="007921F0">
        <w:rPr>
          <w:szCs w:val="24"/>
        </w:rPr>
        <w:t>Previo a ello, cumple advertir que al no haber sido objeto de alzada la declaratoria parcial de prescripción ni el desconocimiento de los días festivos laborados, la Sala se sustraerá de hacer manifestación al respecto.</w:t>
      </w:r>
    </w:p>
    <w:p w14:paraId="3F85B8BF" w14:textId="77777777" w:rsidR="00141D8B" w:rsidRPr="007921F0" w:rsidRDefault="00141D8B" w:rsidP="00B05D31">
      <w:pPr>
        <w:spacing w:line="276" w:lineRule="auto"/>
        <w:rPr>
          <w:szCs w:val="24"/>
        </w:rPr>
      </w:pPr>
    </w:p>
    <w:p w14:paraId="080D59D9" w14:textId="77777777" w:rsidR="00141D8B" w:rsidRPr="007921F0" w:rsidRDefault="00141D8B" w:rsidP="00B05D31">
      <w:pPr>
        <w:spacing w:line="276" w:lineRule="auto"/>
        <w:ind w:firstLine="708"/>
        <w:rPr>
          <w:szCs w:val="24"/>
        </w:rPr>
      </w:pPr>
      <w:r w:rsidRPr="007921F0">
        <w:rPr>
          <w:szCs w:val="24"/>
        </w:rPr>
        <w:t xml:space="preserve">Dicho esto, al analizar las copias a las que se viene haciendo referencia (Archivo </w:t>
      </w:r>
      <w:proofErr w:type="gramStart"/>
      <w:r w:rsidRPr="007921F0">
        <w:rPr>
          <w:szCs w:val="24"/>
        </w:rPr>
        <w:t>04.AnexosDemanda</w:t>
      </w:r>
      <w:proofErr w:type="gramEnd"/>
      <w:r w:rsidRPr="007921F0">
        <w:rPr>
          <w:szCs w:val="24"/>
        </w:rPr>
        <w:t>, folios 220 a 280), en contraste con lo dicho por los testigos, por el actor en el interrogatorio de parte y en los hechos de la demanda, es factible establecer lo siguiente:</w:t>
      </w:r>
    </w:p>
    <w:p w14:paraId="033C80E0" w14:textId="77777777" w:rsidR="00141D8B" w:rsidRPr="007921F0" w:rsidRDefault="00141D8B" w:rsidP="00B05D31">
      <w:pPr>
        <w:spacing w:line="276" w:lineRule="auto"/>
        <w:rPr>
          <w:szCs w:val="24"/>
        </w:rPr>
      </w:pPr>
    </w:p>
    <w:p w14:paraId="4328B6D7"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 xml:space="preserve">El turno de disponibilidad que correspondía asumir al demandante en una semana debía ser confirmado por él en la plataforma Calidad Gestión. </w:t>
      </w:r>
    </w:p>
    <w:p w14:paraId="0BFB290F" w14:textId="77777777" w:rsidR="00141D8B" w:rsidRPr="007921F0" w:rsidRDefault="00141D8B" w:rsidP="00B05D31">
      <w:pPr>
        <w:pStyle w:val="Prrafodelista"/>
        <w:tabs>
          <w:tab w:val="left" w:pos="993"/>
        </w:tabs>
        <w:spacing w:line="276" w:lineRule="auto"/>
        <w:ind w:left="0" w:firstLine="709"/>
        <w:rPr>
          <w:szCs w:val="24"/>
        </w:rPr>
      </w:pPr>
    </w:p>
    <w:p w14:paraId="3D62CB7D"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el pantallazo de dicha programación, en la que el trabajador indicaba qué semana estaría disponible, era dirigido al jefe del área a través de su correo institucional edgar.estrada@claro.com.co</w:t>
      </w:r>
    </w:p>
    <w:p w14:paraId="1225463E" w14:textId="77777777" w:rsidR="00141D8B" w:rsidRPr="007921F0" w:rsidRDefault="00141D8B" w:rsidP="00B05D31">
      <w:pPr>
        <w:pStyle w:val="Prrafodelista"/>
        <w:tabs>
          <w:tab w:val="left" w:pos="993"/>
        </w:tabs>
        <w:spacing w:line="276" w:lineRule="auto"/>
        <w:ind w:left="0" w:firstLine="709"/>
        <w:rPr>
          <w:szCs w:val="24"/>
        </w:rPr>
      </w:pPr>
    </w:p>
    <w:p w14:paraId="3B04651B"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por regla general los turnos que cubría el señor Estrada Henao se establecían de jueves a miércoles, no obstante, ha de tenerse en cuenta que el horario extra que inicia el miércoles a las 10 de la noche, terminaba cuando iniciaba la jornada ordinaria, a las 7 am.</w:t>
      </w:r>
    </w:p>
    <w:p w14:paraId="32A79992" w14:textId="77777777" w:rsidR="00141D8B" w:rsidRPr="007921F0" w:rsidRDefault="00141D8B" w:rsidP="00B05D31">
      <w:pPr>
        <w:pStyle w:val="Prrafodelista"/>
        <w:tabs>
          <w:tab w:val="left" w:pos="993"/>
        </w:tabs>
        <w:spacing w:line="276" w:lineRule="auto"/>
        <w:ind w:left="0" w:firstLine="709"/>
        <w:rPr>
          <w:szCs w:val="24"/>
        </w:rPr>
      </w:pPr>
    </w:p>
    <w:p w14:paraId="62BB4AEE"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los turnos en los que se cubría disponibilidad a veces eran continuos y en fechas irregulares. Es decir, no tenían un patrón prestablecido o determinable, dado que ellos eran fijados por el demandante y su compañero de área a conveniencia.</w:t>
      </w:r>
    </w:p>
    <w:p w14:paraId="463684F2" w14:textId="77777777" w:rsidR="00141D8B" w:rsidRPr="007921F0" w:rsidRDefault="00141D8B" w:rsidP="00B05D31">
      <w:pPr>
        <w:pStyle w:val="Prrafodelista"/>
        <w:tabs>
          <w:tab w:val="left" w:pos="993"/>
        </w:tabs>
        <w:spacing w:line="276" w:lineRule="auto"/>
        <w:ind w:left="0" w:firstLine="709"/>
        <w:rPr>
          <w:szCs w:val="24"/>
        </w:rPr>
      </w:pPr>
    </w:p>
    <w:p w14:paraId="349714C0"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a pesar de que la gran mayoría de turnos de disponibilidad relacionados en la demanda encuentran respaldo en los correos electrónicos cuya imagen se aprecia en las copias impresas, algunos carecen de dicho sustento, por lo que no se tendrán en cuenta al no haberse probado.</w:t>
      </w:r>
    </w:p>
    <w:p w14:paraId="2303E59D" w14:textId="77777777" w:rsidR="00141D8B" w:rsidRPr="007921F0" w:rsidRDefault="00141D8B" w:rsidP="00B05D31">
      <w:pPr>
        <w:pStyle w:val="Prrafodelista"/>
        <w:tabs>
          <w:tab w:val="left" w:pos="993"/>
        </w:tabs>
        <w:spacing w:line="276" w:lineRule="auto"/>
        <w:ind w:left="0" w:firstLine="709"/>
        <w:rPr>
          <w:szCs w:val="24"/>
        </w:rPr>
      </w:pPr>
    </w:p>
    <w:p w14:paraId="678C8609"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 xml:space="preserve">Que a pesar de que hay unos turnos relacionados en la demanda que no encuentran respaldo en las copias impresas de los correos electrónicos, su cumplimiento sí se demuestra con otros documentos que, valga decirlo, la jueza en momento alguno valoró, como son los </w:t>
      </w:r>
      <w:r w:rsidRPr="007921F0">
        <w:rPr>
          <w:b/>
          <w:szCs w:val="24"/>
        </w:rPr>
        <w:t>“</w:t>
      </w:r>
      <w:r w:rsidRPr="007921F0">
        <w:rPr>
          <w:b/>
          <w:sz w:val="22"/>
          <w:szCs w:val="24"/>
        </w:rPr>
        <w:t>reportes de tiempo extra y recargos nocturnos dominicales</w:t>
      </w:r>
      <w:r w:rsidRPr="007921F0">
        <w:rPr>
          <w:b/>
          <w:szCs w:val="24"/>
        </w:rPr>
        <w:t>”</w:t>
      </w:r>
      <w:r w:rsidRPr="007921F0">
        <w:rPr>
          <w:szCs w:val="24"/>
        </w:rPr>
        <w:t xml:space="preserve">, que van de febrero a septiembre de 2017 visible a partir del folio 282 a 289 del archivo 04AnexosDemanda. </w:t>
      </w:r>
    </w:p>
    <w:p w14:paraId="14FEE47C" w14:textId="77777777" w:rsidR="00141D8B" w:rsidRPr="007921F0" w:rsidRDefault="00141D8B" w:rsidP="00B05D31">
      <w:pPr>
        <w:pStyle w:val="Prrafodelista"/>
        <w:tabs>
          <w:tab w:val="left" w:pos="993"/>
        </w:tabs>
        <w:spacing w:line="276" w:lineRule="auto"/>
        <w:ind w:left="0" w:firstLine="709"/>
        <w:rPr>
          <w:szCs w:val="24"/>
        </w:rPr>
      </w:pPr>
    </w:p>
    <w:p w14:paraId="11901B07" w14:textId="77777777" w:rsidR="00141D8B" w:rsidRPr="007921F0" w:rsidRDefault="00141D8B" w:rsidP="00B05D31">
      <w:pPr>
        <w:pStyle w:val="Prrafodelista"/>
        <w:tabs>
          <w:tab w:val="left" w:pos="993"/>
        </w:tabs>
        <w:spacing w:line="276" w:lineRule="auto"/>
        <w:ind w:left="0" w:firstLine="709"/>
        <w:rPr>
          <w:szCs w:val="24"/>
        </w:rPr>
      </w:pPr>
      <w:r w:rsidRPr="007921F0">
        <w:rPr>
          <w:szCs w:val="24"/>
        </w:rPr>
        <w:lastRenderedPageBreak/>
        <w:t>Estos documentos permiten corroborar que las actividades de mantenimiento que debían ser supervisadas por el actor se adelantaban en la madrugada, tal como lo indicó el testigo Oswaldo Lozano.</w:t>
      </w:r>
    </w:p>
    <w:p w14:paraId="606994F0" w14:textId="77777777" w:rsidR="00141D8B" w:rsidRPr="007921F0" w:rsidRDefault="00141D8B" w:rsidP="00B05D31">
      <w:pPr>
        <w:pStyle w:val="Prrafodelista"/>
        <w:tabs>
          <w:tab w:val="left" w:pos="993"/>
        </w:tabs>
        <w:spacing w:line="276" w:lineRule="auto"/>
        <w:ind w:left="0" w:firstLine="709"/>
        <w:rPr>
          <w:szCs w:val="24"/>
        </w:rPr>
      </w:pPr>
    </w:p>
    <w:p w14:paraId="4D839A45"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no se deben tener en cuenta aquellos periodos relacionados en la demanda cuando los correos electrónicos fueron remitidos por Carlos Mario Lotero, pues se entiende que ellos no corresponden a una semana asignada al actor.</w:t>
      </w:r>
    </w:p>
    <w:p w14:paraId="4CC23629" w14:textId="77777777" w:rsidR="00141D8B" w:rsidRPr="007921F0" w:rsidRDefault="00141D8B" w:rsidP="00B05D31">
      <w:pPr>
        <w:pStyle w:val="Prrafodelista"/>
        <w:tabs>
          <w:tab w:val="left" w:pos="993"/>
        </w:tabs>
        <w:spacing w:line="276" w:lineRule="auto"/>
        <w:ind w:left="0" w:firstLine="709"/>
        <w:rPr>
          <w:szCs w:val="24"/>
        </w:rPr>
      </w:pPr>
    </w:p>
    <w:p w14:paraId="51A4AEB7"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a pesar de que dichos correos establezcan algunos turnos de disponibilidad en cabeza del actor, no se deben tener en cuenta dichos periodos en los que existe prueba de incapacidad o de vacaciones, según la documental aportada por la entidad demandada, la cual casualmente, sí tenía en sus archivos.</w:t>
      </w:r>
    </w:p>
    <w:p w14:paraId="35CF8AEE" w14:textId="77777777" w:rsidR="00141D8B" w:rsidRPr="007921F0" w:rsidRDefault="00141D8B" w:rsidP="00B05D31">
      <w:pPr>
        <w:pStyle w:val="Prrafodelista"/>
        <w:tabs>
          <w:tab w:val="left" w:pos="993"/>
        </w:tabs>
        <w:spacing w:line="276" w:lineRule="auto"/>
        <w:ind w:left="0" w:firstLine="709"/>
        <w:rPr>
          <w:szCs w:val="24"/>
        </w:rPr>
      </w:pPr>
    </w:p>
    <w:p w14:paraId="7611AE3D"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Que a las condenas se deben descontar los pagos efectuados por la entidad demandada debidamente acreditados en el plenario y,</w:t>
      </w:r>
    </w:p>
    <w:p w14:paraId="1F565BF0" w14:textId="77777777" w:rsidR="00141D8B" w:rsidRPr="007921F0" w:rsidRDefault="00141D8B" w:rsidP="00B05D31">
      <w:pPr>
        <w:pStyle w:val="Prrafodelista"/>
        <w:tabs>
          <w:tab w:val="left" w:pos="993"/>
        </w:tabs>
        <w:spacing w:line="276" w:lineRule="auto"/>
        <w:ind w:left="0" w:firstLine="709"/>
        <w:rPr>
          <w:szCs w:val="24"/>
        </w:rPr>
      </w:pPr>
    </w:p>
    <w:p w14:paraId="4F11D0BE" w14:textId="77777777" w:rsidR="00141D8B" w:rsidRPr="007921F0" w:rsidRDefault="00141D8B" w:rsidP="00B05D31">
      <w:pPr>
        <w:pStyle w:val="Prrafodelista"/>
        <w:numPr>
          <w:ilvl w:val="0"/>
          <w:numId w:val="11"/>
        </w:numPr>
        <w:tabs>
          <w:tab w:val="left" w:pos="993"/>
        </w:tabs>
        <w:spacing w:line="276" w:lineRule="auto"/>
        <w:ind w:left="0" w:firstLine="709"/>
        <w:rPr>
          <w:szCs w:val="24"/>
        </w:rPr>
      </w:pPr>
      <w:r w:rsidRPr="007921F0">
        <w:rPr>
          <w:szCs w:val="24"/>
        </w:rPr>
        <w:t xml:space="preserve"> Si se llegare a demostrar que los valores que debe cancelar la demandada superan los establecidos en primer grado, es menester mantener incólumes estos últimos por tratarse de apelante único.</w:t>
      </w:r>
    </w:p>
    <w:p w14:paraId="7981D898" w14:textId="77777777" w:rsidR="00141D8B" w:rsidRPr="007921F0" w:rsidRDefault="00141D8B" w:rsidP="00B05D31">
      <w:pPr>
        <w:pStyle w:val="Prrafodelista"/>
        <w:spacing w:line="276" w:lineRule="auto"/>
        <w:rPr>
          <w:szCs w:val="24"/>
        </w:rPr>
      </w:pPr>
    </w:p>
    <w:p w14:paraId="055F3BAE" w14:textId="2274B996" w:rsidR="00141D8B" w:rsidRPr="007921F0" w:rsidRDefault="00141D8B" w:rsidP="00B05D31">
      <w:pPr>
        <w:tabs>
          <w:tab w:val="left" w:pos="993"/>
        </w:tabs>
        <w:spacing w:line="276" w:lineRule="auto"/>
        <w:rPr>
          <w:szCs w:val="24"/>
        </w:rPr>
      </w:pPr>
      <w:r w:rsidRPr="007921F0">
        <w:rPr>
          <w:szCs w:val="24"/>
        </w:rPr>
        <w:tab/>
        <w:t>Con base en lo antedicho, la Sala encuentra que por el año 2016, los valores que se causan a favor del demandante son los plasmados en la siguiente tabla, cuyas liquidaciones pormenorizadas se puede apreciar en los cuadros anexos:</w:t>
      </w:r>
    </w:p>
    <w:p w14:paraId="73007AB8" w14:textId="7470CCC4" w:rsidR="00141D8B" w:rsidRPr="007921F0" w:rsidRDefault="00141D8B" w:rsidP="00B05D31">
      <w:pPr>
        <w:tabs>
          <w:tab w:val="left" w:pos="993"/>
        </w:tabs>
        <w:spacing w:line="276" w:lineRule="auto"/>
        <w:rPr>
          <w:szCs w:val="24"/>
        </w:rPr>
      </w:pPr>
    </w:p>
    <w:p w14:paraId="2A6B1AAB" w14:textId="77777777" w:rsidR="00141D8B" w:rsidRPr="007921F0" w:rsidRDefault="00141D8B" w:rsidP="00B05D31">
      <w:pPr>
        <w:tabs>
          <w:tab w:val="left" w:pos="993"/>
        </w:tabs>
        <w:spacing w:line="276" w:lineRule="auto"/>
        <w:rPr>
          <w:szCs w:val="24"/>
        </w:rPr>
      </w:pPr>
    </w:p>
    <w:tbl>
      <w:tblPr>
        <w:tblW w:w="8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28"/>
        <w:gridCol w:w="1394"/>
        <w:gridCol w:w="1394"/>
        <w:gridCol w:w="1375"/>
        <w:gridCol w:w="1394"/>
        <w:gridCol w:w="1375"/>
      </w:tblGrid>
      <w:tr w:rsidR="00141D8B" w:rsidRPr="007921F0" w14:paraId="5EFF144C" w14:textId="77777777" w:rsidTr="002C27FC">
        <w:trPr>
          <w:trHeight w:val="20"/>
        </w:trPr>
        <w:tc>
          <w:tcPr>
            <w:tcW w:w="1728" w:type="dxa"/>
            <w:shd w:val="clear" w:color="000000" w:fill="D9E1F2"/>
            <w:noWrap/>
            <w:vAlign w:val="center"/>
            <w:hideMark/>
          </w:tcPr>
          <w:p w14:paraId="69EADCE6"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2016</w:t>
            </w:r>
          </w:p>
        </w:tc>
        <w:tc>
          <w:tcPr>
            <w:tcW w:w="1394" w:type="dxa"/>
            <w:shd w:val="clear" w:color="000000" w:fill="D9E1F2"/>
            <w:noWrap/>
            <w:vAlign w:val="center"/>
            <w:hideMark/>
          </w:tcPr>
          <w:p w14:paraId="72294808"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SALARIO</w:t>
            </w:r>
          </w:p>
        </w:tc>
        <w:tc>
          <w:tcPr>
            <w:tcW w:w="1394" w:type="dxa"/>
            <w:shd w:val="clear" w:color="000000" w:fill="D9E1F2"/>
            <w:vAlign w:val="center"/>
            <w:hideMark/>
          </w:tcPr>
          <w:p w14:paraId="34BD4B00"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HORAS EXTRA DOM DIURNO</w:t>
            </w:r>
          </w:p>
        </w:tc>
        <w:tc>
          <w:tcPr>
            <w:tcW w:w="1375" w:type="dxa"/>
            <w:shd w:val="clear" w:color="000000" w:fill="D9E1F2"/>
            <w:vAlign w:val="center"/>
            <w:hideMark/>
          </w:tcPr>
          <w:p w14:paraId="5CF30EA6"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 xml:space="preserve"> HORAS EXTRA DOM NOCT</w:t>
            </w:r>
          </w:p>
        </w:tc>
        <w:tc>
          <w:tcPr>
            <w:tcW w:w="1394" w:type="dxa"/>
            <w:shd w:val="clear" w:color="000000" w:fill="D9E1F2"/>
            <w:vAlign w:val="center"/>
            <w:hideMark/>
          </w:tcPr>
          <w:p w14:paraId="7385D35D"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HORAS EXTRAS ORDINARIAS DIURNAS</w:t>
            </w:r>
          </w:p>
        </w:tc>
        <w:tc>
          <w:tcPr>
            <w:tcW w:w="1375" w:type="dxa"/>
            <w:shd w:val="clear" w:color="000000" w:fill="D9E1F2"/>
            <w:vAlign w:val="center"/>
            <w:hideMark/>
          </w:tcPr>
          <w:p w14:paraId="700A878D"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HORAS EXTRAS ORDINARIAS NOCTURNAS</w:t>
            </w:r>
          </w:p>
        </w:tc>
      </w:tr>
      <w:tr w:rsidR="00141D8B" w:rsidRPr="007921F0" w14:paraId="2071CB42" w14:textId="77777777" w:rsidTr="002C27FC">
        <w:trPr>
          <w:trHeight w:val="20"/>
        </w:trPr>
        <w:tc>
          <w:tcPr>
            <w:tcW w:w="1728" w:type="dxa"/>
            <w:shd w:val="clear" w:color="000000" w:fill="FFFFFF"/>
            <w:noWrap/>
            <w:vAlign w:val="center"/>
            <w:hideMark/>
          </w:tcPr>
          <w:p w14:paraId="7ABA8CFC"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Julio (12 a 30)</w:t>
            </w:r>
          </w:p>
        </w:tc>
        <w:tc>
          <w:tcPr>
            <w:tcW w:w="1394" w:type="dxa"/>
            <w:shd w:val="clear" w:color="000000" w:fill="FFFFFF"/>
            <w:noWrap/>
            <w:vAlign w:val="bottom"/>
            <w:hideMark/>
          </w:tcPr>
          <w:p w14:paraId="61BF9688"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vAlign w:val="center"/>
            <w:hideMark/>
          </w:tcPr>
          <w:p w14:paraId="0DFECA55"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75" w:type="dxa"/>
            <w:shd w:val="clear" w:color="000000" w:fill="FFFFFF"/>
            <w:vAlign w:val="center"/>
            <w:hideMark/>
          </w:tcPr>
          <w:p w14:paraId="02A4DA14"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94" w:type="dxa"/>
            <w:shd w:val="clear" w:color="000000" w:fill="FFFFFF"/>
            <w:vAlign w:val="center"/>
            <w:hideMark/>
          </w:tcPr>
          <w:p w14:paraId="094ED16A"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75" w:type="dxa"/>
            <w:shd w:val="clear" w:color="000000" w:fill="FFFFFF"/>
            <w:vAlign w:val="center"/>
            <w:hideMark/>
          </w:tcPr>
          <w:p w14:paraId="2FC48011"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r>
      <w:tr w:rsidR="00141D8B" w:rsidRPr="007921F0" w14:paraId="7BB83045" w14:textId="77777777" w:rsidTr="002C27FC">
        <w:trPr>
          <w:trHeight w:val="20"/>
        </w:trPr>
        <w:tc>
          <w:tcPr>
            <w:tcW w:w="1728" w:type="dxa"/>
            <w:shd w:val="clear" w:color="000000" w:fill="FFFFFF"/>
            <w:noWrap/>
            <w:vAlign w:val="bottom"/>
            <w:hideMark/>
          </w:tcPr>
          <w:p w14:paraId="488F6B52"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Agosto </w:t>
            </w:r>
          </w:p>
        </w:tc>
        <w:tc>
          <w:tcPr>
            <w:tcW w:w="1394" w:type="dxa"/>
            <w:shd w:val="clear" w:color="000000" w:fill="FFFFFF"/>
            <w:noWrap/>
            <w:vAlign w:val="bottom"/>
            <w:hideMark/>
          </w:tcPr>
          <w:p w14:paraId="4114FDCC"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noWrap/>
            <w:vAlign w:val="bottom"/>
            <w:hideMark/>
          </w:tcPr>
          <w:p w14:paraId="5D59448A"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1.933.600,00 </w:t>
            </w:r>
          </w:p>
        </w:tc>
        <w:tc>
          <w:tcPr>
            <w:tcW w:w="1375" w:type="dxa"/>
            <w:shd w:val="clear" w:color="000000" w:fill="FFFFFF"/>
            <w:noWrap/>
            <w:vAlign w:val="bottom"/>
            <w:hideMark/>
          </w:tcPr>
          <w:p w14:paraId="44A73C46"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1.208.500,00 </w:t>
            </w:r>
          </w:p>
        </w:tc>
        <w:tc>
          <w:tcPr>
            <w:tcW w:w="1394" w:type="dxa"/>
            <w:shd w:val="clear" w:color="000000" w:fill="FFFFFF"/>
            <w:noWrap/>
            <w:vAlign w:val="bottom"/>
            <w:hideMark/>
          </w:tcPr>
          <w:p w14:paraId="5EC0109C"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2.970.895,83 </w:t>
            </w:r>
          </w:p>
        </w:tc>
        <w:tc>
          <w:tcPr>
            <w:tcW w:w="1375" w:type="dxa"/>
            <w:shd w:val="clear" w:color="000000" w:fill="FFFFFF"/>
            <w:noWrap/>
            <w:vAlign w:val="bottom"/>
            <w:hideMark/>
          </w:tcPr>
          <w:p w14:paraId="094A1FF2"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4.793.716,67 </w:t>
            </w:r>
          </w:p>
        </w:tc>
      </w:tr>
      <w:tr w:rsidR="00141D8B" w:rsidRPr="007921F0" w14:paraId="4333E5E6" w14:textId="77777777" w:rsidTr="002C27FC">
        <w:trPr>
          <w:trHeight w:val="20"/>
        </w:trPr>
        <w:tc>
          <w:tcPr>
            <w:tcW w:w="1728" w:type="dxa"/>
            <w:shd w:val="clear" w:color="000000" w:fill="FFFFFF"/>
            <w:noWrap/>
            <w:vAlign w:val="bottom"/>
            <w:hideMark/>
          </w:tcPr>
          <w:p w14:paraId="6420D175"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Septiembre </w:t>
            </w:r>
          </w:p>
        </w:tc>
        <w:tc>
          <w:tcPr>
            <w:tcW w:w="1394" w:type="dxa"/>
            <w:shd w:val="clear" w:color="000000" w:fill="FFFFFF"/>
            <w:noWrap/>
            <w:vAlign w:val="bottom"/>
            <w:hideMark/>
          </w:tcPr>
          <w:p w14:paraId="5A106239"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noWrap/>
            <w:vAlign w:val="bottom"/>
            <w:hideMark/>
          </w:tcPr>
          <w:p w14:paraId="4195140D"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644.533,33 </w:t>
            </w:r>
          </w:p>
        </w:tc>
        <w:tc>
          <w:tcPr>
            <w:tcW w:w="1375" w:type="dxa"/>
            <w:shd w:val="clear" w:color="000000" w:fill="FFFFFF"/>
            <w:noWrap/>
            <w:vAlign w:val="bottom"/>
            <w:hideMark/>
          </w:tcPr>
          <w:p w14:paraId="0F2F0D6B"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402.833,33 </w:t>
            </w:r>
          </w:p>
        </w:tc>
        <w:tc>
          <w:tcPr>
            <w:tcW w:w="1394" w:type="dxa"/>
            <w:shd w:val="clear" w:color="000000" w:fill="FFFFFF"/>
            <w:noWrap/>
            <w:vAlign w:val="bottom"/>
            <w:hideMark/>
          </w:tcPr>
          <w:p w14:paraId="1B227B6B"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1.158.145,83 </w:t>
            </w:r>
          </w:p>
        </w:tc>
        <w:tc>
          <w:tcPr>
            <w:tcW w:w="1375" w:type="dxa"/>
            <w:shd w:val="clear" w:color="000000" w:fill="FFFFFF"/>
            <w:noWrap/>
            <w:vAlign w:val="bottom"/>
            <w:hideMark/>
          </w:tcPr>
          <w:p w14:paraId="14E57E88"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1.973.883,33 </w:t>
            </w:r>
          </w:p>
        </w:tc>
      </w:tr>
      <w:tr w:rsidR="00141D8B" w:rsidRPr="007921F0" w14:paraId="1E097BD9" w14:textId="77777777" w:rsidTr="002C27FC">
        <w:trPr>
          <w:trHeight w:val="20"/>
        </w:trPr>
        <w:tc>
          <w:tcPr>
            <w:tcW w:w="1728" w:type="dxa"/>
            <w:shd w:val="clear" w:color="000000" w:fill="FFFFFF"/>
            <w:noWrap/>
            <w:vAlign w:val="bottom"/>
            <w:hideMark/>
          </w:tcPr>
          <w:p w14:paraId="39076EC3"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Octubre </w:t>
            </w:r>
          </w:p>
        </w:tc>
        <w:tc>
          <w:tcPr>
            <w:tcW w:w="1394" w:type="dxa"/>
            <w:shd w:val="clear" w:color="000000" w:fill="FFFFFF"/>
            <w:noWrap/>
            <w:vAlign w:val="bottom"/>
            <w:hideMark/>
          </w:tcPr>
          <w:p w14:paraId="6D31103F"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noWrap/>
            <w:vAlign w:val="bottom"/>
            <w:hideMark/>
          </w:tcPr>
          <w:p w14:paraId="0E491FD3"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1.933.600,00 </w:t>
            </w:r>
          </w:p>
        </w:tc>
        <w:tc>
          <w:tcPr>
            <w:tcW w:w="1375" w:type="dxa"/>
            <w:shd w:val="clear" w:color="000000" w:fill="FFFFFF"/>
            <w:noWrap/>
            <w:vAlign w:val="bottom"/>
            <w:hideMark/>
          </w:tcPr>
          <w:p w14:paraId="26569A86"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1.208.500,00 </w:t>
            </w:r>
          </w:p>
        </w:tc>
        <w:tc>
          <w:tcPr>
            <w:tcW w:w="1394" w:type="dxa"/>
            <w:shd w:val="clear" w:color="000000" w:fill="FFFFFF"/>
            <w:noWrap/>
            <w:vAlign w:val="bottom"/>
            <w:hideMark/>
          </w:tcPr>
          <w:p w14:paraId="6372DB59"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2.719.125,00 </w:t>
            </w:r>
          </w:p>
        </w:tc>
        <w:tc>
          <w:tcPr>
            <w:tcW w:w="1375" w:type="dxa"/>
            <w:shd w:val="clear" w:color="000000" w:fill="FFFFFF"/>
            <w:noWrap/>
            <w:vAlign w:val="bottom"/>
            <w:hideMark/>
          </w:tcPr>
          <w:p w14:paraId="4855C8E9"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4.229.750,00 </w:t>
            </w:r>
          </w:p>
        </w:tc>
      </w:tr>
      <w:tr w:rsidR="00141D8B" w:rsidRPr="007921F0" w14:paraId="7BFF7F8C" w14:textId="77777777" w:rsidTr="002C27FC">
        <w:trPr>
          <w:trHeight w:val="20"/>
        </w:trPr>
        <w:tc>
          <w:tcPr>
            <w:tcW w:w="1728" w:type="dxa"/>
            <w:shd w:val="clear" w:color="000000" w:fill="FFFFFF"/>
            <w:noWrap/>
            <w:vAlign w:val="bottom"/>
            <w:hideMark/>
          </w:tcPr>
          <w:p w14:paraId="6CE0E834"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Noviembre </w:t>
            </w:r>
          </w:p>
        </w:tc>
        <w:tc>
          <w:tcPr>
            <w:tcW w:w="1394" w:type="dxa"/>
            <w:shd w:val="clear" w:color="000000" w:fill="FFFFFF"/>
            <w:noWrap/>
            <w:vAlign w:val="bottom"/>
            <w:hideMark/>
          </w:tcPr>
          <w:p w14:paraId="0B3911D3"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noWrap/>
            <w:vAlign w:val="bottom"/>
            <w:hideMark/>
          </w:tcPr>
          <w:p w14:paraId="276D73BE"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   </w:t>
            </w:r>
          </w:p>
        </w:tc>
        <w:tc>
          <w:tcPr>
            <w:tcW w:w="1375" w:type="dxa"/>
            <w:shd w:val="clear" w:color="000000" w:fill="FFFFFF"/>
            <w:noWrap/>
            <w:vAlign w:val="bottom"/>
            <w:hideMark/>
          </w:tcPr>
          <w:p w14:paraId="2CFDFA52"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   </w:t>
            </w:r>
          </w:p>
        </w:tc>
        <w:tc>
          <w:tcPr>
            <w:tcW w:w="1394" w:type="dxa"/>
            <w:shd w:val="clear" w:color="000000" w:fill="FFFFFF"/>
            <w:noWrap/>
            <w:vAlign w:val="bottom"/>
            <w:hideMark/>
          </w:tcPr>
          <w:p w14:paraId="2678DB68"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377.656,25 </w:t>
            </w:r>
          </w:p>
        </w:tc>
        <w:tc>
          <w:tcPr>
            <w:tcW w:w="1375" w:type="dxa"/>
            <w:shd w:val="clear" w:color="000000" w:fill="FFFFFF"/>
            <w:noWrap/>
            <w:vAlign w:val="bottom"/>
            <w:hideMark/>
          </w:tcPr>
          <w:p w14:paraId="0585E06E"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845.950,00 </w:t>
            </w:r>
          </w:p>
        </w:tc>
      </w:tr>
      <w:tr w:rsidR="00141D8B" w:rsidRPr="007921F0" w14:paraId="72FBD3B5" w14:textId="77777777" w:rsidTr="002C27FC">
        <w:trPr>
          <w:trHeight w:val="20"/>
        </w:trPr>
        <w:tc>
          <w:tcPr>
            <w:tcW w:w="1728" w:type="dxa"/>
            <w:shd w:val="clear" w:color="000000" w:fill="FFFFFF"/>
            <w:noWrap/>
            <w:vAlign w:val="bottom"/>
            <w:hideMark/>
          </w:tcPr>
          <w:p w14:paraId="13CD28C8" w14:textId="77777777" w:rsidR="00141D8B" w:rsidRPr="001D6723" w:rsidRDefault="00141D8B" w:rsidP="002C27FC">
            <w:pPr>
              <w:spacing w:line="240" w:lineRule="auto"/>
              <w:jc w:val="center"/>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Diciembre </w:t>
            </w:r>
          </w:p>
        </w:tc>
        <w:tc>
          <w:tcPr>
            <w:tcW w:w="1394" w:type="dxa"/>
            <w:shd w:val="clear" w:color="000000" w:fill="FFFFFF"/>
            <w:noWrap/>
            <w:vAlign w:val="bottom"/>
            <w:hideMark/>
          </w:tcPr>
          <w:p w14:paraId="40A22B24"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4.834.000,00 </w:t>
            </w:r>
          </w:p>
        </w:tc>
        <w:tc>
          <w:tcPr>
            <w:tcW w:w="1394" w:type="dxa"/>
            <w:shd w:val="clear" w:color="000000" w:fill="FFFFFF"/>
            <w:noWrap/>
            <w:vAlign w:val="bottom"/>
            <w:hideMark/>
          </w:tcPr>
          <w:p w14:paraId="285DDD8B"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644.533,33 </w:t>
            </w:r>
          </w:p>
        </w:tc>
        <w:tc>
          <w:tcPr>
            <w:tcW w:w="1375" w:type="dxa"/>
            <w:shd w:val="clear" w:color="000000" w:fill="FFFFFF"/>
            <w:noWrap/>
            <w:vAlign w:val="bottom"/>
            <w:hideMark/>
          </w:tcPr>
          <w:p w14:paraId="3408F2B1"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402.833,33 </w:t>
            </w:r>
          </w:p>
        </w:tc>
        <w:tc>
          <w:tcPr>
            <w:tcW w:w="1394" w:type="dxa"/>
            <w:shd w:val="clear" w:color="000000" w:fill="FFFFFF"/>
            <w:noWrap/>
            <w:vAlign w:val="bottom"/>
            <w:hideMark/>
          </w:tcPr>
          <w:p w14:paraId="565337EE"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1.284.031,25 </w:t>
            </w:r>
          </w:p>
        </w:tc>
        <w:tc>
          <w:tcPr>
            <w:tcW w:w="1375" w:type="dxa"/>
            <w:shd w:val="clear" w:color="000000" w:fill="FFFFFF"/>
            <w:noWrap/>
            <w:vAlign w:val="bottom"/>
            <w:hideMark/>
          </w:tcPr>
          <w:p w14:paraId="5195982D"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2.255.866,67 </w:t>
            </w:r>
          </w:p>
        </w:tc>
      </w:tr>
      <w:tr w:rsidR="00141D8B" w:rsidRPr="007921F0" w14:paraId="561E13A2" w14:textId="77777777" w:rsidTr="002C27FC">
        <w:trPr>
          <w:trHeight w:val="20"/>
        </w:trPr>
        <w:tc>
          <w:tcPr>
            <w:tcW w:w="1728" w:type="dxa"/>
            <w:shd w:val="clear" w:color="000000" w:fill="FFFFFF"/>
            <w:noWrap/>
            <w:vAlign w:val="bottom"/>
            <w:hideMark/>
          </w:tcPr>
          <w:p w14:paraId="41F5AD08"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94" w:type="dxa"/>
            <w:shd w:val="clear" w:color="000000" w:fill="FFFFFF"/>
            <w:noWrap/>
            <w:vAlign w:val="bottom"/>
            <w:hideMark/>
          </w:tcPr>
          <w:p w14:paraId="08FBE380"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w:t>
            </w:r>
          </w:p>
        </w:tc>
        <w:tc>
          <w:tcPr>
            <w:tcW w:w="1394" w:type="dxa"/>
            <w:shd w:val="clear" w:color="000000" w:fill="FFFFFF"/>
            <w:noWrap/>
            <w:vAlign w:val="bottom"/>
            <w:hideMark/>
          </w:tcPr>
          <w:p w14:paraId="425365F0"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5.156.266,67 </w:t>
            </w:r>
          </w:p>
        </w:tc>
        <w:tc>
          <w:tcPr>
            <w:tcW w:w="1375" w:type="dxa"/>
            <w:shd w:val="clear" w:color="000000" w:fill="FFFFFF"/>
            <w:noWrap/>
            <w:vAlign w:val="bottom"/>
            <w:hideMark/>
          </w:tcPr>
          <w:p w14:paraId="147A8A1F"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3.222.666,67 </w:t>
            </w:r>
          </w:p>
        </w:tc>
        <w:tc>
          <w:tcPr>
            <w:tcW w:w="1394" w:type="dxa"/>
            <w:shd w:val="clear" w:color="000000" w:fill="FFFFFF"/>
            <w:noWrap/>
            <w:vAlign w:val="bottom"/>
            <w:hideMark/>
          </w:tcPr>
          <w:p w14:paraId="3C118A40"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8.509.854,17 </w:t>
            </w:r>
          </w:p>
        </w:tc>
        <w:tc>
          <w:tcPr>
            <w:tcW w:w="1375" w:type="dxa"/>
            <w:shd w:val="clear" w:color="000000" w:fill="FFFFFF"/>
            <w:noWrap/>
            <w:vAlign w:val="bottom"/>
            <w:hideMark/>
          </w:tcPr>
          <w:p w14:paraId="07F17B91"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14.099.166,67 </w:t>
            </w:r>
          </w:p>
        </w:tc>
      </w:tr>
      <w:tr w:rsidR="00141D8B" w:rsidRPr="007921F0" w14:paraId="4E6D2193" w14:textId="77777777" w:rsidTr="002C27FC">
        <w:trPr>
          <w:trHeight w:val="20"/>
        </w:trPr>
        <w:tc>
          <w:tcPr>
            <w:tcW w:w="1728" w:type="dxa"/>
            <w:shd w:val="clear" w:color="000000" w:fill="FFFFFF"/>
            <w:noWrap/>
            <w:vAlign w:val="bottom"/>
            <w:hideMark/>
          </w:tcPr>
          <w:p w14:paraId="5AE42343"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MENOS PAGADO 2016</w:t>
            </w:r>
          </w:p>
        </w:tc>
        <w:tc>
          <w:tcPr>
            <w:tcW w:w="1394" w:type="dxa"/>
            <w:shd w:val="clear" w:color="000000" w:fill="FFFFFF"/>
            <w:noWrap/>
            <w:vAlign w:val="bottom"/>
            <w:hideMark/>
          </w:tcPr>
          <w:p w14:paraId="7D29B361"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94" w:type="dxa"/>
            <w:shd w:val="clear" w:color="000000" w:fill="FFFFFF"/>
            <w:noWrap/>
            <w:vAlign w:val="bottom"/>
            <w:hideMark/>
          </w:tcPr>
          <w:p w14:paraId="43D37B9C"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75" w:type="dxa"/>
            <w:shd w:val="clear" w:color="000000" w:fill="FFFFFF"/>
            <w:noWrap/>
            <w:vAlign w:val="bottom"/>
            <w:hideMark/>
          </w:tcPr>
          <w:p w14:paraId="2339F4C1"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353.989,00 </w:t>
            </w:r>
          </w:p>
        </w:tc>
        <w:tc>
          <w:tcPr>
            <w:tcW w:w="1394" w:type="dxa"/>
            <w:shd w:val="clear" w:color="000000" w:fill="FFFFFF"/>
            <w:noWrap/>
            <w:vAlign w:val="bottom"/>
            <w:hideMark/>
          </w:tcPr>
          <w:p w14:paraId="016F44DE"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75.533,00 </w:t>
            </w:r>
          </w:p>
        </w:tc>
        <w:tc>
          <w:tcPr>
            <w:tcW w:w="1375" w:type="dxa"/>
            <w:shd w:val="clear" w:color="000000" w:fill="FFFFFF"/>
            <w:noWrap/>
            <w:vAlign w:val="bottom"/>
            <w:hideMark/>
          </w:tcPr>
          <w:p w14:paraId="24B1A755"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4.617.488,00 </w:t>
            </w:r>
          </w:p>
        </w:tc>
      </w:tr>
      <w:tr w:rsidR="00141D8B" w:rsidRPr="007921F0" w14:paraId="7C0DEAA6" w14:textId="77777777" w:rsidTr="002C27FC">
        <w:trPr>
          <w:trHeight w:val="20"/>
        </w:trPr>
        <w:tc>
          <w:tcPr>
            <w:tcW w:w="1728" w:type="dxa"/>
            <w:shd w:val="clear" w:color="000000" w:fill="FFFFFF"/>
            <w:noWrap/>
            <w:vAlign w:val="bottom"/>
            <w:hideMark/>
          </w:tcPr>
          <w:p w14:paraId="4BADE47F" w14:textId="77777777" w:rsidR="00141D8B" w:rsidRPr="001D6723" w:rsidRDefault="00141D8B" w:rsidP="002C27FC">
            <w:pPr>
              <w:spacing w:line="240" w:lineRule="auto"/>
              <w:jc w:val="center"/>
              <w:rPr>
                <w:rFonts w:ascii="Calibri" w:eastAsia="Times New Roman" w:hAnsi="Calibri" w:cs="Calibri"/>
                <w:b/>
                <w:sz w:val="18"/>
                <w:szCs w:val="18"/>
                <w:lang w:val="es-CO" w:eastAsia="es-CO"/>
              </w:rPr>
            </w:pPr>
            <w:r w:rsidRPr="001D6723">
              <w:rPr>
                <w:rFonts w:ascii="Calibri" w:eastAsia="Times New Roman" w:hAnsi="Calibri" w:cs="Calibri"/>
                <w:b/>
                <w:sz w:val="18"/>
                <w:szCs w:val="18"/>
                <w:lang w:val="es-CO" w:eastAsia="es-CO"/>
              </w:rPr>
              <w:t>TOTAL POR PAGAR</w:t>
            </w:r>
          </w:p>
        </w:tc>
        <w:tc>
          <w:tcPr>
            <w:tcW w:w="1394" w:type="dxa"/>
            <w:shd w:val="clear" w:color="000000" w:fill="FFFFFF"/>
            <w:noWrap/>
            <w:vAlign w:val="bottom"/>
            <w:hideMark/>
          </w:tcPr>
          <w:p w14:paraId="6923C76F"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w:t>
            </w:r>
          </w:p>
        </w:tc>
        <w:tc>
          <w:tcPr>
            <w:tcW w:w="1394" w:type="dxa"/>
            <w:shd w:val="clear" w:color="000000" w:fill="FFFFFF"/>
            <w:noWrap/>
            <w:vAlign w:val="bottom"/>
            <w:hideMark/>
          </w:tcPr>
          <w:p w14:paraId="1CA6CB5D"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5.156.266,67 </w:t>
            </w:r>
          </w:p>
        </w:tc>
        <w:tc>
          <w:tcPr>
            <w:tcW w:w="1375" w:type="dxa"/>
            <w:shd w:val="clear" w:color="000000" w:fill="FFFFFF"/>
            <w:noWrap/>
            <w:vAlign w:val="bottom"/>
            <w:hideMark/>
          </w:tcPr>
          <w:p w14:paraId="45D460B0"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2.868.677,67 </w:t>
            </w:r>
          </w:p>
        </w:tc>
        <w:tc>
          <w:tcPr>
            <w:tcW w:w="1394" w:type="dxa"/>
            <w:shd w:val="clear" w:color="000000" w:fill="FFFFFF"/>
            <w:noWrap/>
            <w:vAlign w:val="bottom"/>
            <w:hideMark/>
          </w:tcPr>
          <w:p w14:paraId="7F8E18B9"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8.434.321,17 </w:t>
            </w:r>
          </w:p>
        </w:tc>
        <w:tc>
          <w:tcPr>
            <w:tcW w:w="1375" w:type="dxa"/>
            <w:shd w:val="clear" w:color="000000" w:fill="FFFFFF"/>
            <w:noWrap/>
            <w:vAlign w:val="bottom"/>
            <w:hideMark/>
          </w:tcPr>
          <w:p w14:paraId="09577AC7" w14:textId="77777777" w:rsidR="00141D8B" w:rsidRPr="001D6723" w:rsidRDefault="00141D8B" w:rsidP="002C27FC">
            <w:pPr>
              <w:spacing w:line="240" w:lineRule="auto"/>
              <w:jc w:val="left"/>
              <w:rPr>
                <w:rFonts w:ascii="Calibri" w:eastAsia="Times New Roman" w:hAnsi="Calibri" w:cs="Calibri"/>
                <w:sz w:val="18"/>
                <w:szCs w:val="18"/>
                <w:lang w:val="es-CO" w:eastAsia="es-CO"/>
              </w:rPr>
            </w:pPr>
            <w:r w:rsidRPr="001D6723">
              <w:rPr>
                <w:rFonts w:ascii="Calibri" w:eastAsia="Times New Roman" w:hAnsi="Calibri" w:cs="Calibri"/>
                <w:sz w:val="18"/>
                <w:szCs w:val="18"/>
                <w:lang w:val="es-CO" w:eastAsia="es-CO"/>
              </w:rPr>
              <w:t xml:space="preserve">     9.481.678,67 </w:t>
            </w:r>
          </w:p>
        </w:tc>
      </w:tr>
    </w:tbl>
    <w:p w14:paraId="3CEFD1A6" w14:textId="77777777" w:rsidR="00141D8B" w:rsidRPr="007921F0" w:rsidRDefault="00141D8B" w:rsidP="00B05D31">
      <w:pPr>
        <w:tabs>
          <w:tab w:val="left" w:pos="993"/>
        </w:tabs>
        <w:spacing w:line="276" w:lineRule="auto"/>
        <w:rPr>
          <w:szCs w:val="24"/>
        </w:rPr>
      </w:pPr>
    </w:p>
    <w:p w14:paraId="574AA425" w14:textId="77777777" w:rsidR="00141D8B" w:rsidRPr="007921F0" w:rsidRDefault="00141D8B" w:rsidP="00B05D31">
      <w:pPr>
        <w:spacing w:line="276" w:lineRule="auto"/>
        <w:ind w:firstLine="708"/>
        <w:rPr>
          <w:szCs w:val="24"/>
        </w:rPr>
      </w:pPr>
      <w:r w:rsidRPr="007921F0">
        <w:rPr>
          <w:szCs w:val="24"/>
        </w:rPr>
        <w:t>Lo descrito en el cuadro que antecede permite establecer las condenas para el año 2016 en el siguiente sentido:</w:t>
      </w:r>
    </w:p>
    <w:p w14:paraId="65880D49" w14:textId="77777777" w:rsidR="00141D8B" w:rsidRPr="007921F0" w:rsidRDefault="00141D8B" w:rsidP="00B05D31">
      <w:pPr>
        <w:spacing w:line="276" w:lineRule="auto"/>
        <w:rPr>
          <w:szCs w:val="24"/>
        </w:rPr>
      </w:pPr>
      <w:r w:rsidRPr="007921F0">
        <w:rPr>
          <w:szCs w:val="24"/>
        </w:rPr>
        <w:tab/>
      </w:r>
    </w:p>
    <w:p w14:paraId="2F728E4D" w14:textId="77777777" w:rsidR="00141D8B" w:rsidRPr="007921F0" w:rsidRDefault="00141D8B" w:rsidP="00B05D31">
      <w:pPr>
        <w:spacing w:line="276" w:lineRule="auto"/>
        <w:ind w:left="708"/>
        <w:rPr>
          <w:szCs w:val="24"/>
        </w:rPr>
      </w:pPr>
      <w:bookmarkStart w:id="9" w:name="_Hlk107934776"/>
      <w:r w:rsidRPr="007921F0">
        <w:rPr>
          <w:b/>
          <w:szCs w:val="24"/>
        </w:rPr>
        <w:t>Horas extras diurnas</w:t>
      </w:r>
      <w:r w:rsidRPr="007921F0">
        <w:rPr>
          <w:szCs w:val="24"/>
        </w:rPr>
        <w:t xml:space="preserve">: La condena de primera instancia se reducirá a $8.434.321,17  </w:t>
      </w:r>
    </w:p>
    <w:p w14:paraId="58C9DF36" w14:textId="77777777" w:rsidR="00141D8B" w:rsidRPr="007921F0" w:rsidRDefault="00141D8B" w:rsidP="00B05D31">
      <w:pPr>
        <w:spacing w:line="276" w:lineRule="auto"/>
        <w:rPr>
          <w:szCs w:val="24"/>
        </w:rPr>
      </w:pPr>
    </w:p>
    <w:p w14:paraId="53850025" w14:textId="77777777" w:rsidR="00141D8B" w:rsidRPr="007921F0" w:rsidRDefault="00141D8B" w:rsidP="00B05D31">
      <w:pPr>
        <w:spacing w:line="276" w:lineRule="auto"/>
        <w:ind w:left="708"/>
        <w:rPr>
          <w:szCs w:val="24"/>
        </w:rPr>
      </w:pPr>
      <w:r w:rsidRPr="007921F0">
        <w:rPr>
          <w:b/>
          <w:szCs w:val="24"/>
        </w:rPr>
        <w:t xml:space="preserve">Horas extras nocturnas: </w:t>
      </w:r>
      <w:r w:rsidRPr="007921F0">
        <w:rPr>
          <w:szCs w:val="24"/>
        </w:rPr>
        <w:t>La condena de primera instancia se reducirá a $9.481.678,67</w:t>
      </w:r>
    </w:p>
    <w:bookmarkEnd w:id="9"/>
    <w:p w14:paraId="30636A01" w14:textId="77777777" w:rsidR="00141D8B" w:rsidRPr="007921F0" w:rsidRDefault="00141D8B" w:rsidP="00B05D31">
      <w:pPr>
        <w:spacing w:line="276" w:lineRule="auto"/>
        <w:ind w:firstLine="708"/>
        <w:rPr>
          <w:b/>
          <w:szCs w:val="24"/>
        </w:rPr>
      </w:pPr>
    </w:p>
    <w:p w14:paraId="70E664AE" w14:textId="5ACA0C60" w:rsidR="00141D8B" w:rsidRPr="007921F0" w:rsidRDefault="00141D8B" w:rsidP="00B05D31">
      <w:pPr>
        <w:spacing w:line="276" w:lineRule="auto"/>
        <w:ind w:left="708"/>
        <w:rPr>
          <w:szCs w:val="24"/>
        </w:rPr>
      </w:pPr>
      <w:r w:rsidRPr="007921F0">
        <w:rPr>
          <w:b/>
          <w:bCs/>
          <w:szCs w:val="24"/>
        </w:rPr>
        <w:t xml:space="preserve">Horas extras diurna y nocturna dominical: </w:t>
      </w:r>
      <w:r w:rsidRPr="007921F0">
        <w:rPr>
          <w:szCs w:val="24"/>
        </w:rPr>
        <w:t xml:space="preserve">Dado que en primera instancia se calcularon las horas extras diurnas y nocturnas dominicales en una sola </w:t>
      </w:r>
      <w:r w:rsidRPr="007921F0">
        <w:rPr>
          <w:szCs w:val="24"/>
        </w:rPr>
        <w:lastRenderedPageBreak/>
        <w:t>jornada, y que ello no fue objeto de censura por la parte actora, se mantendrá el monto dispuesto en la sentencia de instancia, de $3.996.611.</w:t>
      </w:r>
    </w:p>
    <w:p w14:paraId="51B14984" w14:textId="77777777" w:rsidR="00141D8B" w:rsidRPr="007921F0" w:rsidRDefault="00141D8B" w:rsidP="00B05D31">
      <w:pPr>
        <w:spacing w:line="276" w:lineRule="auto"/>
        <w:ind w:left="708"/>
        <w:rPr>
          <w:szCs w:val="24"/>
        </w:rPr>
      </w:pPr>
    </w:p>
    <w:p w14:paraId="195E32C9" w14:textId="77777777" w:rsidR="00141D8B" w:rsidRPr="007921F0" w:rsidRDefault="00141D8B" w:rsidP="00B05D31">
      <w:pPr>
        <w:spacing w:line="276" w:lineRule="auto"/>
        <w:ind w:firstLine="708"/>
        <w:rPr>
          <w:szCs w:val="24"/>
        </w:rPr>
      </w:pPr>
      <w:r w:rsidRPr="007921F0">
        <w:rPr>
          <w:szCs w:val="24"/>
        </w:rPr>
        <w:t>Para efectos del cálculo del salario promedio anual, la Sala tuvo en cuenta la totalidad de salarios devengados en el año 2016, así como el trabajo suplementario que debió remunerarse al demandante, lo cual arrojó una suma de $11.740.073,96, según se observa en la siguiente tabla:</w:t>
      </w:r>
    </w:p>
    <w:p w14:paraId="4DCEF6BA" w14:textId="77777777" w:rsidR="00141D8B" w:rsidRPr="007921F0" w:rsidRDefault="00141D8B" w:rsidP="00B05D31">
      <w:pPr>
        <w:spacing w:line="276" w:lineRule="auto"/>
        <w:ind w:firstLine="708"/>
        <w:rPr>
          <w:szCs w:val="24"/>
        </w:rPr>
      </w:pPr>
    </w:p>
    <w:tbl>
      <w:tblPr>
        <w:tblW w:w="8978" w:type="dxa"/>
        <w:tblInd w:w="-5" w:type="dxa"/>
        <w:tblCellMar>
          <w:left w:w="70" w:type="dxa"/>
          <w:right w:w="70" w:type="dxa"/>
        </w:tblCellMar>
        <w:tblLook w:val="04A0" w:firstRow="1" w:lastRow="0" w:firstColumn="1" w:lastColumn="0" w:noHBand="0" w:noVBand="1"/>
      </w:tblPr>
      <w:tblGrid>
        <w:gridCol w:w="562"/>
        <w:gridCol w:w="1016"/>
        <w:gridCol w:w="1054"/>
        <w:gridCol w:w="1054"/>
        <w:gridCol w:w="1087"/>
        <w:gridCol w:w="1088"/>
        <w:gridCol w:w="1042"/>
        <w:gridCol w:w="1112"/>
        <w:gridCol w:w="1047"/>
      </w:tblGrid>
      <w:tr w:rsidR="00141D8B" w:rsidRPr="007921F0" w14:paraId="288CB2D0" w14:textId="77777777" w:rsidTr="002C27F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7DC0FC5"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2016</w:t>
            </w:r>
          </w:p>
        </w:tc>
        <w:tc>
          <w:tcPr>
            <w:tcW w:w="102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7055B601"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SALARIO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3344278"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 HORAS EXTRA DOM DIURNO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6E6C40C"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 xml:space="preserve"> $ HORAS EXTRA DOM NOCT</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DFBBAA6"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 xml:space="preserve"> $ HORAS EXTRAS ORDINARIAS DIURNAS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D347EA5"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 xml:space="preserve"> $ HORAS EXTRAS ORDINARIAS NOCTURNAS</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1EB6206"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TOTAL RECARGOS HORAS EXT</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E1C511A"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TOTAL RECARGOS + SALARIO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F6032E0" w14:textId="77777777" w:rsidR="00141D8B" w:rsidRPr="00534622" w:rsidRDefault="00141D8B" w:rsidP="002C27FC">
            <w:pPr>
              <w:spacing w:line="240" w:lineRule="auto"/>
              <w:jc w:val="center"/>
              <w:rPr>
                <w:rFonts w:ascii="Calibri" w:eastAsia="Times New Roman" w:hAnsi="Calibri" w:cs="Calibri"/>
                <w:b/>
                <w:sz w:val="18"/>
                <w:szCs w:val="18"/>
                <w:lang w:val="es-CO" w:eastAsia="es-CO"/>
              </w:rPr>
            </w:pPr>
            <w:r w:rsidRPr="00534622">
              <w:rPr>
                <w:rFonts w:ascii="Calibri" w:eastAsia="Times New Roman" w:hAnsi="Calibri" w:cs="Calibri"/>
                <w:b/>
                <w:sz w:val="18"/>
                <w:szCs w:val="18"/>
                <w:lang w:val="es-CO" w:eastAsia="es-CO"/>
              </w:rPr>
              <w:t>SALARIO PROMEDIO</w:t>
            </w:r>
          </w:p>
        </w:tc>
      </w:tr>
      <w:tr w:rsidR="00141D8B" w:rsidRPr="007921F0" w14:paraId="242A7925"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8B49DB8"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Ene</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0413729D"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920B18C"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1.289.066,67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64830C2"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805.666,67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A8367B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2.190.406,25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E2E4D8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3.665.783,33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16094B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7.950.922,92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13659E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12.784.922,92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D23741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58120AEE"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76368B"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Feb</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2E172B8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9ED498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1.289.066,67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F2BCE4A"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805.666,67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E95B07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2.190.406,25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F9FBF4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3.665.783,33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E7A4F9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7.950.922,92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54C98FE"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12.784.922,92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6961E37"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2EC253C9"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3A3C54"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Mar</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202943A0"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A14142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1.933.600,00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573EB8" w14:textId="6B3DBEFC"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1.208.500,00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10DE50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3.222.666,67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D18CCC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5.357.683,33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B75032C"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11.722.450,00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307AC1D"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16.556.450,00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62BB8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0FF1CF39"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52301"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Abr</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75ECC72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A15C05" w14:textId="77777777" w:rsidR="00141D8B" w:rsidRPr="00534622" w:rsidRDefault="00141D8B" w:rsidP="001D6723">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644.533,33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453E37D"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402.833,33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14B0AAD"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1.686.864,58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6E567A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2.537.850,00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9C5BB6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5.272.081,25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B3E49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10.106.081,25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D556433"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1CE53323"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A77740"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May</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1596BF46"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3349EE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1.289.066,67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4C189F2"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805.666,67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FD5C3F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1.661.687,50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6CB6CF0"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3.101.816,67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51F125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6.858.237,50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40FAE0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11.692.237,50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94509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789CB9A6"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FE77D9D"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Jun</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0ECAB6D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1D548E6"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1.289.066,67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E5A5D85"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805.666,67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BC2997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2.316.291,67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868ED9"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3.947.766,67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22F72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8.358.791,67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47017E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13.192.791,67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B514A4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0F36D5D4"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F8B065F"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Jul</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0380481A"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5ABBE6" w14:textId="77777777" w:rsidR="00141D8B" w:rsidRPr="00534622" w:rsidRDefault="00141D8B" w:rsidP="001D6723">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644.533,33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2E75813"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402.833,33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02A8B9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1.032.260,42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B394280"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1.691.900,00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EB8CF8A"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3.771.527,08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2FEACF7"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8.605.527,08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F3E2C4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16D54247"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B5EBA0"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proofErr w:type="spellStart"/>
            <w:r w:rsidRPr="00534622">
              <w:rPr>
                <w:rFonts w:ascii="Calibri" w:eastAsia="Times New Roman" w:hAnsi="Calibri" w:cs="Calibri"/>
                <w:sz w:val="14"/>
                <w:szCs w:val="14"/>
                <w:lang w:val="es-CO" w:eastAsia="es-CO"/>
              </w:rPr>
              <w:t>Ago</w:t>
            </w:r>
            <w:proofErr w:type="spellEnd"/>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6F1D292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CC0705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1.933.600,00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DA2BC35" w14:textId="045DE3B1"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1.208.500,00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1B07BC"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2.970.895,83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3047FE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4.793.716,67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EAB9B21"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10.906.712,50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86B3581"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15.740.712,50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F05AB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135B2389"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5C53D2"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proofErr w:type="spellStart"/>
            <w:r w:rsidRPr="00534622">
              <w:rPr>
                <w:rFonts w:ascii="Calibri" w:eastAsia="Times New Roman" w:hAnsi="Calibri" w:cs="Calibri"/>
                <w:sz w:val="14"/>
                <w:szCs w:val="14"/>
                <w:lang w:val="es-CO" w:eastAsia="es-CO"/>
              </w:rPr>
              <w:t>Sep</w:t>
            </w:r>
            <w:proofErr w:type="spellEnd"/>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0708515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5255D55"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644.533,33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57A60D7"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402.833,33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2E2059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1.158.145,83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3FCC0B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1.973.883,33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2798D3D"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4.179.395,83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C2C1A7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9.013.395,83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2FF9DF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31DC2FE3"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EF159"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Oct</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7D2DAE1B"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C7D4CA6" w14:textId="09BE8B8D"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1.933.600,00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DF26C79" w14:textId="4E874490"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1.208.500,00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38349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2.719.125,00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F45C457"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4.229.750,00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8A2EBF"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10.090.975,00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A3039DE"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14.924.975,00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728C361"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1817131D"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5F486"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Nov</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3622A973"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ACB626A"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8B5AD8"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828DE51"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377.656,25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2E5BF10"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845.950,00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2DFA96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1.223.606,25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97266B3"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6.057.606,25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4DAC72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6D82AF0A"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845013F"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Dic</w:t>
            </w: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1A4DB331"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4.834.000,00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1E02875"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644.533,33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F7CD92E" w14:textId="77777777"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402.833,33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3A4C141"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1.284.031,25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296CB1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2.255.866,67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DF9B0D5"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4.587.264,58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F01AACE"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9.421.264,58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E0268FD"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w:t>
            </w:r>
          </w:p>
        </w:tc>
      </w:tr>
      <w:tr w:rsidR="00141D8B" w:rsidRPr="007921F0" w14:paraId="6B631D3A" w14:textId="77777777" w:rsidTr="002C27FC">
        <w:trPr>
          <w:trHeight w:val="20"/>
        </w:trPr>
        <w:tc>
          <w:tcPr>
            <w:tcW w:w="5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81F9A9" w14:textId="77777777" w:rsidR="00141D8B" w:rsidRPr="00534622" w:rsidRDefault="00141D8B" w:rsidP="002C27FC">
            <w:pPr>
              <w:spacing w:line="240" w:lineRule="auto"/>
              <w:jc w:val="center"/>
              <w:rPr>
                <w:rFonts w:ascii="Calibri" w:eastAsia="Times New Roman" w:hAnsi="Calibri" w:cs="Calibri"/>
                <w:sz w:val="14"/>
                <w:szCs w:val="14"/>
                <w:lang w:val="es-CO" w:eastAsia="es-CO"/>
              </w:rPr>
            </w:pPr>
          </w:p>
        </w:tc>
        <w:tc>
          <w:tcPr>
            <w:tcW w:w="1025" w:type="dxa"/>
            <w:tcBorders>
              <w:top w:val="nil"/>
              <w:left w:val="nil"/>
              <w:bottom w:val="single" w:sz="4" w:space="0" w:color="auto"/>
              <w:right w:val="single" w:sz="4" w:space="0" w:color="auto"/>
            </w:tcBorders>
            <w:shd w:val="clear" w:color="auto" w:fill="FFFFFF" w:themeFill="background1"/>
            <w:noWrap/>
            <w:vAlign w:val="bottom"/>
            <w:hideMark/>
          </w:tcPr>
          <w:p w14:paraId="1A5398F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58.008.000,00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1F3982" w14:textId="6C698899"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13.535.200,00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CEDEF8B" w14:textId="7B62A311" w:rsidR="00141D8B" w:rsidRPr="00534622" w:rsidRDefault="00141D8B" w:rsidP="00534622">
            <w:pPr>
              <w:spacing w:line="240" w:lineRule="auto"/>
              <w:jc w:val="righ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8.459.500,00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F0B6DA2"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22.810.437,50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7993EE"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38.067.750,00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72CCE28"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82.872.887,50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CED8CF4" w14:textId="77777777" w:rsidR="00141D8B" w:rsidRPr="00534622" w:rsidRDefault="00141D8B" w:rsidP="002C27FC">
            <w:pPr>
              <w:spacing w:line="240" w:lineRule="auto"/>
              <w:jc w:val="left"/>
              <w:rPr>
                <w:rFonts w:ascii="Calibri" w:eastAsia="Times New Roman" w:hAnsi="Calibri" w:cs="Calibri"/>
                <w:sz w:val="14"/>
                <w:szCs w:val="14"/>
                <w:lang w:val="es-CO" w:eastAsia="es-CO"/>
              </w:rPr>
            </w:pPr>
            <w:r w:rsidRPr="00534622">
              <w:rPr>
                <w:rFonts w:ascii="Calibri" w:eastAsia="Times New Roman" w:hAnsi="Calibri" w:cs="Calibri"/>
                <w:sz w:val="14"/>
                <w:szCs w:val="14"/>
                <w:lang w:val="es-CO" w:eastAsia="es-CO"/>
              </w:rPr>
              <w:t xml:space="preserve">   140.880.887,50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0453DDD" w14:textId="77777777" w:rsidR="00141D8B" w:rsidRPr="00534622" w:rsidRDefault="00141D8B" w:rsidP="002C27FC">
            <w:pPr>
              <w:spacing w:line="240" w:lineRule="auto"/>
              <w:jc w:val="left"/>
              <w:rPr>
                <w:rFonts w:ascii="Calibri" w:eastAsia="Times New Roman" w:hAnsi="Calibri" w:cs="Calibri"/>
                <w:b/>
                <w:sz w:val="14"/>
                <w:szCs w:val="14"/>
                <w:lang w:val="es-CO" w:eastAsia="es-CO"/>
              </w:rPr>
            </w:pPr>
            <w:r w:rsidRPr="00534622">
              <w:rPr>
                <w:rFonts w:ascii="Calibri" w:eastAsia="Times New Roman" w:hAnsi="Calibri" w:cs="Calibri"/>
                <w:sz w:val="14"/>
                <w:szCs w:val="14"/>
                <w:lang w:val="es-CO" w:eastAsia="es-CO"/>
              </w:rPr>
              <w:t xml:space="preserve">   </w:t>
            </w:r>
            <w:r w:rsidRPr="00534622">
              <w:rPr>
                <w:rFonts w:ascii="Calibri" w:eastAsia="Times New Roman" w:hAnsi="Calibri" w:cs="Calibri"/>
                <w:b/>
                <w:sz w:val="14"/>
                <w:szCs w:val="14"/>
                <w:lang w:val="es-CO" w:eastAsia="es-CO"/>
              </w:rPr>
              <w:t xml:space="preserve">11.740.073,96 </w:t>
            </w:r>
          </w:p>
        </w:tc>
      </w:tr>
    </w:tbl>
    <w:p w14:paraId="54652105" w14:textId="77777777" w:rsidR="00141D8B" w:rsidRPr="007921F0" w:rsidRDefault="00141D8B" w:rsidP="0094535D">
      <w:pPr>
        <w:spacing w:line="240" w:lineRule="auto"/>
        <w:ind w:firstLine="708"/>
        <w:rPr>
          <w:szCs w:val="24"/>
        </w:rPr>
      </w:pPr>
    </w:p>
    <w:p w14:paraId="46B0ACD6" w14:textId="21D747C0" w:rsidR="00141D8B" w:rsidRPr="007921F0" w:rsidRDefault="00141D8B" w:rsidP="0094535D">
      <w:pPr>
        <w:spacing w:line="240" w:lineRule="auto"/>
        <w:ind w:firstLine="708"/>
        <w:rPr>
          <w:szCs w:val="24"/>
        </w:rPr>
      </w:pPr>
      <w:r w:rsidRPr="007921F0">
        <w:rPr>
          <w:szCs w:val="24"/>
        </w:rPr>
        <w:t>Con base en el anterior promedio salarial se calcularon las prestaciones sociales correspondientes al año 2016, obteniendo los resultados que se aprecian a continuación:</w:t>
      </w:r>
    </w:p>
    <w:p w14:paraId="5AE867E4" w14:textId="77777777" w:rsidR="00966C5B" w:rsidRPr="007921F0" w:rsidRDefault="00966C5B" w:rsidP="0094535D">
      <w:pPr>
        <w:spacing w:line="240" w:lineRule="auto"/>
        <w:ind w:firstLine="708"/>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575"/>
        <w:gridCol w:w="1571"/>
        <w:gridCol w:w="1591"/>
        <w:gridCol w:w="1541"/>
      </w:tblGrid>
      <w:tr w:rsidR="00141D8B" w:rsidRPr="007921F0" w14:paraId="413168E1" w14:textId="77777777" w:rsidTr="002C27FC">
        <w:trPr>
          <w:trHeight w:val="300"/>
          <w:jc w:val="center"/>
        </w:trPr>
        <w:tc>
          <w:tcPr>
            <w:tcW w:w="0" w:type="auto"/>
            <w:shd w:val="clear" w:color="auto" w:fill="D5DCE4" w:themeFill="text2" w:themeFillTint="33"/>
            <w:noWrap/>
            <w:vAlign w:val="bottom"/>
            <w:hideMark/>
          </w:tcPr>
          <w:p w14:paraId="02E3566D"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CONCEPTO</w:t>
            </w:r>
          </w:p>
        </w:tc>
        <w:tc>
          <w:tcPr>
            <w:tcW w:w="0" w:type="auto"/>
            <w:shd w:val="clear" w:color="auto" w:fill="D5DCE4" w:themeFill="text2" w:themeFillTint="33"/>
            <w:noWrap/>
            <w:vAlign w:val="bottom"/>
            <w:hideMark/>
          </w:tcPr>
          <w:p w14:paraId="66774E6A"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DIAS</w:t>
            </w:r>
          </w:p>
        </w:tc>
        <w:tc>
          <w:tcPr>
            <w:tcW w:w="0" w:type="auto"/>
            <w:shd w:val="clear" w:color="auto" w:fill="D5DCE4" w:themeFill="text2" w:themeFillTint="33"/>
            <w:noWrap/>
            <w:vAlign w:val="bottom"/>
            <w:hideMark/>
          </w:tcPr>
          <w:p w14:paraId="0A0828E8"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ADEUDADO</w:t>
            </w:r>
          </w:p>
        </w:tc>
        <w:tc>
          <w:tcPr>
            <w:tcW w:w="0" w:type="auto"/>
            <w:shd w:val="clear" w:color="auto" w:fill="D5DCE4" w:themeFill="text2" w:themeFillTint="33"/>
            <w:noWrap/>
            <w:vAlign w:val="bottom"/>
            <w:hideMark/>
          </w:tcPr>
          <w:p w14:paraId="76160214"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CANCELADO</w:t>
            </w:r>
          </w:p>
        </w:tc>
        <w:tc>
          <w:tcPr>
            <w:tcW w:w="0" w:type="auto"/>
            <w:shd w:val="clear" w:color="auto" w:fill="D5DCE4" w:themeFill="text2" w:themeFillTint="33"/>
            <w:noWrap/>
            <w:vAlign w:val="bottom"/>
            <w:hideMark/>
          </w:tcPr>
          <w:p w14:paraId="455AA324"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DIFERENCIA</w:t>
            </w:r>
          </w:p>
        </w:tc>
      </w:tr>
      <w:tr w:rsidR="00141D8B" w:rsidRPr="007921F0" w14:paraId="1872E152" w14:textId="77777777" w:rsidTr="002C27FC">
        <w:trPr>
          <w:trHeight w:val="300"/>
          <w:jc w:val="center"/>
        </w:trPr>
        <w:tc>
          <w:tcPr>
            <w:tcW w:w="0" w:type="auto"/>
            <w:shd w:val="clear" w:color="auto" w:fill="FFFFFF" w:themeFill="background1"/>
            <w:noWrap/>
            <w:vAlign w:val="bottom"/>
            <w:hideMark/>
          </w:tcPr>
          <w:p w14:paraId="1F91608C" w14:textId="77777777" w:rsidR="00141D8B" w:rsidRPr="001D6723" w:rsidRDefault="00141D8B" w:rsidP="002C27FC">
            <w:pPr>
              <w:spacing w:line="240" w:lineRule="auto"/>
              <w:jc w:val="left"/>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CESANTIAS</w:t>
            </w:r>
          </w:p>
        </w:tc>
        <w:tc>
          <w:tcPr>
            <w:tcW w:w="0" w:type="auto"/>
            <w:shd w:val="clear" w:color="auto" w:fill="FFFFFF" w:themeFill="background1"/>
            <w:noWrap/>
            <w:vAlign w:val="bottom"/>
            <w:hideMark/>
          </w:tcPr>
          <w:p w14:paraId="2731A869"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360</w:t>
            </w:r>
          </w:p>
        </w:tc>
        <w:tc>
          <w:tcPr>
            <w:tcW w:w="0" w:type="auto"/>
            <w:shd w:val="clear" w:color="auto" w:fill="FFFFFF" w:themeFill="background1"/>
            <w:noWrap/>
            <w:vAlign w:val="bottom"/>
            <w:hideMark/>
          </w:tcPr>
          <w:p w14:paraId="37169DE9"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11.740.073,96 </w:t>
            </w:r>
          </w:p>
        </w:tc>
        <w:tc>
          <w:tcPr>
            <w:tcW w:w="0" w:type="auto"/>
            <w:shd w:val="clear" w:color="auto" w:fill="FFFFFF" w:themeFill="background1"/>
            <w:noWrap/>
            <w:vAlign w:val="bottom"/>
            <w:hideMark/>
          </w:tcPr>
          <w:p w14:paraId="79B4BE58"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5.679.613,00 </w:t>
            </w:r>
          </w:p>
        </w:tc>
        <w:tc>
          <w:tcPr>
            <w:tcW w:w="0" w:type="auto"/>
            <w:shd w:val="clear" w:color="auto" w:fill="FFFFFF" w:themeFill="background1"/>
            <w:noWrap/>
            <w:vAlign w:val="bottom"/>
            <w:hideMark/>
          </w:tcPr>
          <w:p w14:paraId="25F739D8"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6.060.460,96   </w:t>
            </w:r>
          </w:p>
        </w:tc>
      </w:tr>
      <w:tr w:rsidR="00141D8B" w:rsidRPr="007921F0" w14:paraId="40EF4C3F" w14:textId="77777777" w:rsidTr="002C27FC">
        <w:trPr>
          <w:trHeight w:val="300"/>
          <w:jc w:val="center"/>
        </w:trPr>
        <w:tc>
          <w:tcPr>
            <w:tcW w:w="0" w:type="auto"/>
            <w:shd w:val="clear" w:color="auto" w:fill="FFFFFF" w:themeFill="background1"/>
            <w:noWrap/>
            <w:vAlign w:val="bottom"/>
            <w:hideMark/>
          </w:tcPr>
          <w:p w14:paraId="0A3AD611" w14:textId="77777777" w:rsidR="00141D8B" w:rsidRPr="001D6723" w:rsidRDefault="00141D8B" w:rsidP="002C27FC">
            <w:pPr>
              <w:spacing w:line="240" w:lineRule="auto"/>
              <w:jc w:val="left"/>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INTERESES CESANTIAS</w:t>
            </w:r>
          </w:p>
        </w:tc>
        <w:tc>
          <w:tcPr>
            <w:tcW w:w="0" w:type="auto"/>
            <w:shd w:val="clear" w:color="auto" w:fill="FFFFFF" w:themeFill="background1"/>
            <w:noWrap/>
            <w:vAlign w:val="bottom"/>
            <w:hideMark/>
          </w:tcPr>
          <w:p w14:paraId="0E330466"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360</w:t>
            </w:r>
          </w:p>
        </w:tc>
        <w:tc>
          <w:tcPr>
            <w:tcW w:w="0" w:type="auto"/>
            <w:shd w:val="clear" w:color="auto" w:fill="FFFFFF" w:themeFill="background1"/>
            <w:noWrap/>
            <w:vAlign w:val="bottom"/>
            <w:hideMark/>
          </w:tcPr>
          <w:p w14:paraId="563C75B3"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1.408.808,88 </w:t>
            </w:r>
          </w:p>
        </w:tc>
        <w:tc>
          <w:tcPr>
            <w:tcW w:w="0" w:type="auto"/>
            <w:shd w:val="clear" w:color="auto" w:fill="FFFFFF" w:themeFill="background1"/>
            <w:noWrap/>
            <w:vAlign w:val="bottom"/>
            <w:hideMark/>
          </w:tcPr>
          <w:p w14:paraId="687C3A27"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681.758,00 </w:t>
            </w:r>
          </w:p>
        </w:tc>
        <w:tc>
          <w:tcPr>
            <w:tcW w:w="0" w:type="auto"/>
            <w:shd w:val="clear" w:color="auto" w:fill="FFFFFF" w:themeFill="background1"/>
            <w:noWrap/>
            <w:vAlign w:val="bottom"/>
            <w:hideMark/>
          </w:tcPr>
          <w:p w14:paraId="00CFDA1D"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727.050,88   </w:t>
            </w:r>
          </w:p>
        </w:tc>
      </w:tr>
      <w:tr w:rsidR="00141D8B" w:rsidRPr="007921F0" w14:paraId="50A8DB57" w14:textId="77777777" w:rsidTr="002C27FC">
        <w:trPr>
          <w:trHeight w:val="300"/>
          <w:jc w:val="center"/>
        </w:trPr>
        <w:tc>
          <w:tcPr>
            <w:tcW w:w="0" w:type="auto"/>
            <w:shd w:val="clear" w:color="auto" w:fill="FFFFFF" w:themeFill="background1"/>
            <w:noWrap/>
            <w:vAlign w:val="bottom"/>
            <w:hideMark/>
          </w:tcPr>
          <w:p w14:paraId="374CF231" w14:textId="77777777" w:rsidR="00141D8B" w:rsidRPr="001D6723" w:rsidRDefault="00141D8B" w:rsidP="002C27FC">
            <w:pPr>
              <w:spacing w:line="240" w:lineRule="auto"/>
              <w:jc w:val="left"/>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 xml:space="preserve">PRIMA </w:t>
            </w:r>
          </w:p>
        </w:tc>
        <w:tc>
          <w:tcPr>
            <w:tcW w:w="0" w:type="auto"/>
            <w:shd w:val="clear" w:color="auto" w:fill="FFFFFF" w:themeFill="background1"/>
            <w:noWrap/>
            <w:vAlign w:val="bottom"/>
            <w:hideMark/>
          </w:tcPr>
          <w:p w14:paraId="1DF416EC"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360</w:t>
            </w:r>
          </w:p>
        </w:tc>
        <w:tc>
          <w:tcPr>
            <w:tcW w:w="0" w:type="auto"/>
            <w:shd w:val="clear" w:color="auto" w:fill="FFFFFF" w:themeFill="background1"/>
            <w:noWrap/>
            <w:vAlign w:val="bottom"/>
            <w:hideMark/>
          </w:tcPr>
          <w:p w14:paraId="38201C66"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11.740.073,96 </w:t>
            </w:r>
          </w:p>
        </w:tc>
        <w:tc>
          <w:tcPr>
            <w:tcW w:w="0" w:type="auto"/>
            <w:shd w:val="clear" w:color="auto" w:fill="FFFFFF" w:themeFill="background1"/>
            <w:noWrap/>
            <w:vAlign w:val="bottom"/>
            <w:hideMark/>
          </w:tcPr>
          <w:p w14:paraId="42EE4587"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5.578.357,00 </w:t>
            </w:r>
          </w:p>
        </w:tc>
        <w:tc>
          <w:tcPr>
            <w:tcW w:w="0" w:type="auto"/>
            <w:shd w:val="clear" w:color="auto" w:fill="FFFFFF" w:themeFill="background1"/>
            <w:noWrap/>
            <w:vAlign w:val="bottom"/>
            <w:hideMark/>
          </w:tcPr>
          <w:p w14:paraId="49EE2907" w14:textId="77777777" w:rsidR="00141D8B" w:rsidRPr="001D6723" w:rsidRDefault="00141D8B" w:rsidP="002C27FC">
            <w:pPr>
              <w:spacing w:line="240" w:lineRule="auto"/>
              <w:jc w:val="left"/>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6.161.716,96   </w:t>
            </w:r>
          </w:p>
        </w:tc>
      </w:tr>
    </w:tbl>
    <w:p w14:paraId="78F384B9" w14:textId="77777777" w:rsidR="00141D8B" w:rsidRPr="007921F0" w:rsidRDefault="00141D8B" w:rsidP="00B05D31">
      <w:pPr>
        <w:spacing w:line="276" w:lineRule="auto"/>
        <w:ind w:firstLine="708"/>
        <w:rPr>
          <w:szCs w:val="24"/>
        </w:rPr>
      </w:pPr>
    </w:p>
    <w:p w14:paraId="3137B188" w14:textId="77777777" w:rsidR="00141D8B" w:rsidRPr="007921F0" w:rsidRDefault="00141D8B" w:rsidP="00E14884">
      <w:pPr>
        <w:spacing w:line="240" w:lineRule="auto"/>
        <w:ind w:firstLine="708"/>
        <w:rPr>
          <w:szCs w:val="24"/>
        </w:rPr>
      </w:pPr>
      <w:r w:rsidRPr="007921F0">
        <w:rPr>
          <w:szCs w:val="24"/>
        </w:rPr>
        <w:tab/>
        <w:t>Conforme lo anterior, dado que todos los montos hallados superan los que fueran calculados en primera instancia, estos últimos no serán objeto de modificación.</w:t>
      </w:r>
    </w:p>
    <w:p w14:paraId="40A27FDB" w14:textId="77777777" w:rsidR="00141D8B" w:rsidRPr="007921F0" w:rsidRDefault="00141D8B" w:rsidP="00E14884">
      <w:pPr>
        <w:spacing w:line="240" w:lineRule="auto"/>
        <w:ind w:firstLine="708"/>
        <w:rPr>
          <w:szCs w:val="24"/>
        </w:rPr>
      </w:pPr>
      <w:r w:rsidRPr="007921F0">
        <w:rPr>
          <w:szCs w:val="24"/>
        </w:rPr>
        <w:tab/>
      </w:r>
    </w:p>
    <w:p w14:paraId="350FB90B" w14:textId="77777777" w:rsidR="00141D8B" w:rsidRPr="007921F0" w:rsidRDefault="00141D8B" w:rsidP="00E14884">
      <w:pPr>
        <w:spacing w:line="240" w:lineRule="auto"/>
        <w:ind w:firstLine="708"/>
        <w:rPr>
          <w:szCs w:val="24"/>
        </w:rPr>
      </w:pPr>
      <w:r w:rsidRPr="007921F0">
        <w:rPr>
          <w:szCs w:val="24"/>
        </w:rPr>
        <w:tab/>
        <w:t>Para el año 2017 se obtuvieron los siguientes resultados:</w:t>
      </w:r>
    </w:p>
    <w:p w14:paraId="373AB596" w14:textId="77777777" w:rsidR="00141D8B" w:rsidRPr="007921F0" w:rsidRDefault="00141D8B" w:rsidP="00B05D31">
      <w:pPr>
        <w:spacing w:line="276" w:lineRule="auto"/>
        <w:ind w:firstLine="708"/>
        <w:rPr>
          <w:szCs w:val="24"/>
        </w:rPr>
      </w:pPr>
    </w:p>
    <w:tbl>
      <w:tblPr>
        <w:tblW w:w="9017" w:type="dxa"/>
        <w:tblInd w:w="-5" w:type="dxa"/>
        <w:tblCellMar>
          <w:left w:w="70" w:type="dxa"/>
          <w:right w:w="70" w:type="dxa"/>
        </w:tblCellMar>
        <w:tblLook w:val="04A0" w:firstRow="1" w:lastRow="0" w:firstColumn="1" w:lastColumn="0" w:noHBand="0" w:noVBand="1"/>
      </w:tblPr>
      <w:tblGrid>
        <w:gridCol w:w="1084"/>
        <w:gridCol w:w="921"/>
        <w:gridCol w:w="993"/>
        <w:gridCol w:w="985"/>
        <w:gridCol w:w="1037"/>
        <w:gridCol w:w="1042"/>
        <w:gridCol w:w="981"/>
        <w:gridCol w:w="1032"/>
        <w:gridCol w:w="942"/>
      </w:tblGrid>
      <w:tr w:rsidR="00141D8B" w:rsidRPr="007921F0" w14:paraId="5CFFD5F6" w14:textId="77777777" w:rsidTr="002C27FC">
        <w:trPr>
          <w:trHeight w:val="19"/>
        </w:trPr>
        <w:tc>
          <w:tcPr>
            <w:tcW w:w="0" w:type="auto"/>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255061E"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2017</w:t>
            </w:r>
          </w:p>
        </w:tc>
        <w:tc>
          <w:tcPr>
            <w:tcW w:w="0" w:type="auto"/>
            <w:tcBorders>
              <w:top w:val="single" w:sz="4" w:space="0" w:color="auto"/>
              <w:left w:val="nil"/>
              <w:bottom w:val="single" w:sz="4" w:space="0" w:color="auto"/>
              <w:right w:val="single" w:sz="4" w:space="0" w:color="auto"/>
            </w:tcBorders>
            <w:shd w:val="clear" w:color="000000" w:fill="D9E1F2"/>
            <w:noWrap/>
            <w:vAlign w:val="center"/>
            <w:hideMark/>
          </w:tcPr>
          <w:p w14:paraId="72D8A9CD"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SALARIO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7CF715CE"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 HORAS EXTRA DOM DIURNO</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E0C7540"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 xml:space="preserve"> $ HORAS EXTRA DOM NOCT</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2EFAE401"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 xml:space="preserve"> $ HORAS EXTRAS ORDINARIAS DIURNAS</w:t>
            </w:r>
          </w:p>
        </w:tc>
        <w:tc>
          <w:tcPr>
            <w:tcW w:w="0" w:type="auto"/>
            <w:tcBorders>
              <w:top w:val="single" w:sz="4" w:space="0" w:color="auto"/>
              <w:left w:val="nil"/>
              <w:bottom w:val="single" w:sz="4" w:space="0" w:color="auto"/>
              <w:right w:val="single" w:sz="4" w:space="0" w:color="auto"/>
            </w:tcBorders>
            <w:shd w:val="clear" w:color="000000" w:fill="D9E1F2"/>
            <w:vAlign w:val="center"/>
            <w:hideMark/>
          </w:tcPr>
          <w:p w14:paraId="6A09C657"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 xml:space="preserve"> $ HORAS EXTRAS ORDINARIAS NOCTURNAS</w:t>
            </w:r>
          </w:p>
        </w:tc>
        <w:tc>
          <w:tcPr>
            <w:tcW w:w="0" w:type="auto"/>
            <w:tcBorders>
              <w:top w:val="single" w:sz="4" w:space="0" w:color="auto"/>
              <w:left w:val="nil"/>
              <w:bottom w:val="single" w:sz="4" w:space="0" w:color="auto"/>
              <w:right w:val="single" w:sz="4" w:space="0" w:color="auto"/>
            </w:tcBorders>
            <w:shd w:val="clear" w:color="000000" w:fill="FFEB9C"/>
            <w:vAlign w:val="center"/>
            <w:hideMark/>
          </w:tcPr>
          <w:p w14:paraId="140AD87E"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TOTAL RECARGOS HORAS EXT</w:t>
            </w:r>
          </w:p>
        </w:tc>
        <w:tc>
          <w:tcPr>
            <w:tcW w:w="0" w:type="auto"/>
            <w:tcBorders>
              <w:top w:val="single" w:sz="4" w:space="0" w:color="auto"/>
              <w:left w:val="nil"/>
              <w:bottom w:val="single" w:sz="4" w:space="0" w:color="auto"/>
              <w:right w:val="single" w:sz="4" w:space="0" w:color="auto"/>
            </w:tcBorders>
            <w:shd w:val="clear" w:color="000000" w:fill="FFEB9C"/>
            <w:vAlign w:val="center"/>
            <w:hideMark/>
          </w:tcPr>
          <w:p w14:paraId="7F2007ED"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TOTAL RECARGOS + SALARIO</w:t>
            </w:r>
          </w:p>
        </w:tc>
        <w:tc>
          <w:tcPr>
            <w:tcW w:w="0" w:type="auto"/>
            <w:tcBorders>
              <w:top w:val="single" w:sz="4" w:space="0" w:color="auto"/>
              <w:left w:val="nil"/>
              <w:bottom w:val="single" w:sz="4" w:space="0" w:color="auto"/>
              <w:right w:val="single" w:sz="4" w:space="0" w:color="auto"/>
            </w:tcBorders>
            <w:shd w:val="clear" w:color="000000" w:fill="FFEB9C"/>
            <w:vAlign w:val="center"/>
            <w:hideMark/>
          </w:tcPr>
          <w:p w14:paraId="0ADD0B1C"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SALARIO PROMEDIO</w:t>
            </w:r>
          </w:p>
        </w:tc>
      </w:tr>
      <w:tr w:rsidR="00141D8B" w:rsidRPr="007921F0" w14:paraId="06B5BF59"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DC01F53"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Ene</w:t>
            </w:r>
          </w:p>
        </w:tc>
        <w:tc>
          <w:tcPr>
            <w:tcW w:w="0" w:type="auto"/>
            <w:tcBorders>
              <w:top w:val="nil"/>
              <w:left w:val="nil"/>
              <w:bottom w:val="single" w:sz="4" w:space="0" w:color="auto"/>
              <w:right w:val="single" w:sz="4" w:space="0" w:color="auto"/>
            </w:tcBorders>
            <w:shd w:val="clear" w:color="000000" w:fill="FFFFFF"/>
            <w:noWrap/>
            <w:vAlign w:val="bottom"/>
            <w:hideMark/>
          </w:tcPr>
          <w:p w14:paraId="2E7E8EA4"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4832FB1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689.733,33 </w:t>
            </w:r>
          </w:p>
        </w:tc>
        <w:tc>
          <w:tcPr>
            <w:tcW w:w="0" w:type="auto"/>
            <w:tcBorders>
              <w:top w:val="nil"/>
              <w:left w:val="nil"/>
              <w:bottom w:val="single" w:sz="4" w:space="0" w:color="auto"/>
              <w:right w:val="single" w:sz="4" w:space="0" w:color="auto"/>
            </w:tcBorders>
            <w:shd w:val="clear" w:color="000000" w:fill="FFFFFF"/>
            <w:noWrap/>
            <w:vAlign w:val="bottom"/>
            <w:hideMark/>
          </w:tcPr>
          <w:p w14:paraId="66D7DFE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431.083,33 </w:t>
            </w:r>
          </w:p>
        </w:tc>
        <w:tc>
          <w:tcPr>
            <w:tcW w:w="0" w:type="auto"/>
            <w:tcBorders>
              <w:top w:val="nil"/>
              <w:left w:val="nil"/>
              <w:bottom w:val="single" w:sz="4" w:space="0" w:color="auto"/>
              <w:right w:val="single" w:sz="4" w:space="0" w:color="auto"/>
            </w:tcBorders>
            <w:shd w:val="clear" w:color="000000" w:fill="FFFFFF"/>
            <w:noWrap/>
            <w:vAlign w:val="bottom"/>
            <w:hideMark/>
          </w:tcPr>
          <w:p w14:paraId="02B5510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969.937,50 </w:t>
            </w:r>
          </w:p>
        </w:tc>
        <w:tc>
          <w:tcPr>
            <w:tcW w:w="0" w:type="auto"/>
            <w:tcBorders>
              <w:top w:val="nil"/>
              <w:left w:val="nil"/>
              <w:bottom w:val="single" w:sz="4" w:space="0" w:color="auto"/>
              <w:right w:val="single" w:sz="4" w:space="0" w:color="auto"/>
            </w:tcBorders>
            <w:shd w:val="clear" w:color="000000" w:fill="FFFFFF"/>
            <w:noWrap/>
            <w:vAlign w:val="bottom"/>
            <w:hideMark/>
          </w:tcPr>
          <w:p w14:paraId="00F21E3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1.508.791,67 </w:t>
            </w:r>
          </w:p>
        </w:tc>
        <w:tc>
          <w:tcPr>
            <w:tcW w:w="0" w:type="auto"/>
            <w:tcBorders>
              <w:top w:val="nil"/>
              <w:left w:val="nil"/>
              <w:bottom w:val="single" w:sz="4" w:space="0" w:color="auto"/>
              <w:right w:val="single" w:sz="4" w:space="0" w:color="auto"/>
            </w:tcBorders>
            <w:shd w:val="clear" w:color="000000" w:fill="FFEB9C"/>
            <w:noWrap/>
            <w:vAlign w:val="bottom"/>
            <w:hideMark/>
          </w:tcPr>
          <w:p w14:paraId="637CC418"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3.599.545,83 </w:t>
            </w:r>
          </w:p>
        </w:tc>
        <w:tc>
          <w:tcPr>
            <w:tcW w:w="0" w:type="auto"/>
            <w:tcBorders>
              <w:top w:val="nil"/>
              <w:left w:val="nil"/>
              <w:bottom w:val="single" w:sz="4" w:space="0" w:color="auto"/>
              <w:right w:val="single" w:sz="4" w:space="0" w:color="auto"/>
            </w:tcBorders>
            <w:shd w:val="clear" w:color="000000" w:fill="FFEB9C"/>
            <w:noWrap/>
            <w:vAlign w:val="bottom"/>
            <w:hideMark/>
          </w:tcPr>
          <w:p w14:paraId="447BC772"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8.772.545,83 </w:t>
            </w:r>
          </w:p>
        </w:tc>
        <w:tc>
          <w:tcPr>
            <w:tcW w:w="0" w:type="auto"/>
            <w:tcBorders>
              <w:top w:val="nil"/>
              <w:left w:val="nil"/>
              <w:bottom w:val="single" w:sz="4" w:space="0" w:color="auto"/>
              <w:right w:val="single" w:sz="4" w:space="0" w:color="auto"/>
            </w:tcBorders>
            <w:shd w:val="clear" w:color="000000" w:fill="FFEB9C"/>
            <w:noWrap/>
            <w:vAlign w:val="bottom"/>
            <w:hideMark/>
          </w:tcPr>
          <w:p w14:paraId="5B9F3B60"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4FEA3928"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057A7B46"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Feb</w:t>
            </w:r>
          </w:p>
        </w:tc>
        <w:tc>
          <w:tcPr>
            <w:tcW w:w="0" w:type="auto"/>
            <w:tcBorders>
              <w:top w:val="nil"/>
              <w:left w:val="nil"/>
              <w:bottom w:val="single" w:sz="4" w:space="0" w:color="auto"/>
              <w:right w:val="single" w:sz="4" w:space="0" w:color="auto"/>
            </w:tcBorders>
            <w:shd w:val="clear" w:color="000000" w:fill="FFFFFF"/>
            <w:noWrap/>
            <w:vAlign w:val="bottom"/>
            <w:hideMark/>
          </w:tcPr>
          <w:p w14:paraId="46D7D9E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61CFA34C"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1.379.466,67 </w:t>
            </w:r>
          </w:p>
        </w:tc>
        <w:tc>
          <w:tcPr>
            <w:tcW w:w="0" w:type="auto"/>
            <w:tcBorders>
              <w:top w:val="nil"/>
              <w:left w:val="nil"/>
              <w:bottom w:val="single" w:sz="4" w:space="0" w:color="auto"/>
              <w:right w:val="single" w:sz="4" w:space="0" w:color="auto"/>
            </w:tcBorders>
            <w:shd w:val="clear" w:color="000000" w:fill="FFFFFF"/>
            <w:noWrap/>
            <w:vAlign w:val="bottom"/>
            <w:hideMark/>
          </w:tcPr>
          <w:p w14:paraId="75B88AC6"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862.166,67 </w:t>
            </w:r>
          </w:p>
        </w:tc>
        <w:tc>
          <w:tcPr>
            <w:tcW w:w="0" w:type="auto"/>
            <w:tcBorders>
              <w:top w:val="nil"/>
              <w:left w:val="nil"/>
              <w:bottom w:val="single" w:sz="4" w:space="0" w:color="auto"/>
              <w:right w:val="single" w:sz="4" w:space="0" w:color="auto"/>
            </w:tcBorders>
            <w:shd w:val="clear" w:color="000000" w:fill="FFFFFF"/>
            <w:noWrap/>
            <w:vAlign w:val="bottom"/>
            <w:hideMark/>
          </w:tcPr>
          <w:p w14:paraId="43B0CAE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2.478.729,17 </w:t>
            </w:r>
          </w:p>
        </w:tc>
        <w:tc>
          <w:tcPr>
            <w:tcW w:w="0" w:type="auto"/>
            <w:tcBorders>
              <w:top w:val="nil"/>
              <w:left w:val="nil"/>
              <w:bottom w:val="single" w:sz="4" w:space="0" w:color="auto"/>
              <w:right w:val="single" w:sz="4" w:space="0" w:color="auto"/>
            </w:tcBorders>
            <w:shd w:val="clear" w:color="000000" w:fill="FFFFFF"/>
            <w:noWrap/>
            <w:vAlign w:val="bottom"/>
            <w:hideMark/>
          </w:tcPr>
          <w:p w14:paraId="7065259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4.224.616,67 </w:t>
            </w:r>
          </w:p>
        </w:tc>
        <w:tc>
          <w:tcPr>
            <w:tcW w:w="0" w:type="auto"/>
            <w:tcBorders>
              <w:top w:val="nil"/>
              <w:left w:val="nil"/>
              <w:bottom w:val="single" w:sz="4" w:space="0" w:color="auto"/>
              <w:right w:val="single" w:sz="4" w:space="0" w:color="auto"/>
            </w:tcBorders>
            <w:shd w:val="clear" w:color="000000" w:fill="FFEB9C"/>
            <w:noWrap/>
            <w:vAlign w:val="bottom"/>
            <w:hideMark/>
          </w:tcPr>
          <w:p w14:paraId="735FB645"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8.944.979,17 </w:t>
            </w:r>
          </w:p>
        </w:tc>
        <w:tc>
          <w:tcPr>
            <w:tcW w:w="0" w:type="auto"/>
            <w:tcBorders>
              <w:top w:val="nil"/>
              <w:left w:val="nil"/>
              <w:bottom w:val="single" w:sz="4" w:space="0" w:color="auto"/>
              <w:right w:val="single" w:sz="4" w:space="0" w:color="auto"/>
            </w:tcBorders>
            <w:shd w:val="clear" w:color="000000" w:fill="FFEB9C"/>
            <w:noWrap/>
            <w:vAlign w:val="bottom"/>
            <w:hideMark/>
          </w:tcPr>
          <w:p w14:paraId="39E059B2"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14.117.979,17 </w:t>
            </w:r>
          </w:p>
        </w:tc>
        <w:tc>
          <w:tcPr>
            <w:tcW w:w="0" w:type="auto"/>
            <w:tcBorders>
              <w:top w:val="nil"/>
              <w:left w:val="nil"/>
              <w:bottom w:val="single" w:sz="4" w:space="0" w:color="auto"/>
              <w:right w:val="single" w:sz="4" w:space="0" w:color="auto"/>
            </w:tcBorders>
            <w:shd w:val="clear" w:color="000000" w:fill="FFEB9C"/>
            <w:noWrap/>
            <w:vAlign w:val="bottom"/>
            <w:hideMark/>
          </w:tcPr>
          <w:p w14:paraId="6EDDD967"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3F608438"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79F8D5E"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Mar</w:t>
            </w:r>
          </w:p>
        </w:tc>
        <w:tc>
          <w:tcPr>
            <w:tcW w:w="0" w:type="auto"/>
            <w:tcBorders>
              <w:top w:val="nil"/>
              <w:left w:val="nil"/>
              <w:bottom w:val="single" w:sz="4" w:space="0" w:color="auto"/>
              <w:right w:val="single" w:sz="4" w:space="0" w:color="auto"/>
            </w:tcBorders>
            <w:shd w:val="clear" w:color="000000" w:fill="FFFFFF"/>
            <w:noWrap/>
            <w:vAlign w:val="bottom"/>
            <w:hideMark/>
          </w:tcPr>
          <w:p w14:paraId="6EFF472E"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525AAF76"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1.379.466,67 </w:t>
            </w:r>
          </w:p>
        </w:tc>
        <w:tc>
          <w:tcPr>
            <w:tcW w:w="0" w:type="auto"/>
            <w:tcBorders>
              <w:top w:val="nil"/>
              <w:left w:val="nil"/>
              <w:bottom w:val="single" w:sz="4" w:space="0" w:color="auto"/>
              <w:right w:val="single" w:sz="4" w:space="0" w:color="auto"/>
            </w:tcBorders>
            <w:shd w:val="clear" w:color="000000" w:fill="FFFFFF"/>
            <w:noWrap/>
            <w:vAlign w:val="bottom"/>
            <w:hideMark/>
          </w:tcPr>
          <w:p w14:paraId="7C0A368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862.166,67 </w:t>
            </w:r>
          </w:p>
        </w:tc>
        <w:tc>
          <w:tcPr>
            <w:tcW w:w="0" w:type="auto"/>
            <w:tcBorders>
              <w:top w:val="nil"/>
              <w:left w:val="nil"/>
              <w:bottom w:val="single" w:sz="4" w:space="0" w:color="auto"/>
              <w:right w:val="single" w:sz="4" w:space="0" w:color="auto"/>
            </w:tcBorders>
            <w:shd w:val="clear" w:color="000000" w:fill="FFFFFF"/>
            <w:noWrap/>
            <w:vAlign w:val="bottom"/>
            <w:hideMark/>
          </w:tcPr>
          <w:p w14:paraId="2EDAD221"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2.613.442,71 </w:t>
            </w:r>
          </w:p>
        </w:tc>
        <w:tc>
          <w:tcPr>
            <w:tcW w:w="0" w:type="auto"/>
            <w:tcBorders>
              <w:top w:val="nil"/>
              <w:left w:val="nil"/>
              <w:bottom w:val="single" w:sz="4" w:space="0" w:color="auto"/>
              <w:right w:val="single" w:sz="4" w:space="0" w:color="auto"/>
            </w:tcBorders>
            <w:shd w:val="clear" w:color="000000" w:fill="FFFFFF"/>
            <w:noWrap/>
            <w:vAlign w:val="bottom"/>
            <w:hideMark/>
          </w:tcPr>
          <w:p w14:paraId="1BBC03D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4.526.375,00 </w:t>
            </w:r>
          </w:p>
        </w:tc>
        <w:tc>
          <w:tcPr>
            <w:tcW w:w="0" w:type="auto"/>
            <w:tcBorders>
              <w:top w:val="nil"/>
              <w:left w:val="nil"/>
              <w:bottom w:val="single" w:sz="4" w:space="0" w:color="auto"/>
              <w:right w:val="single" w:sz="4" w:space="0" w:color="auto"/>
            </w:tcBorders>
            <w:shd w:val="clear" w:color="000000" w:fill="FFEB9C"/>
            <w:noWrap/>
            <w:vAlign w:val="bottom"/>
            <w:hideMark/>
          </w:tcPr>
          <w:p w14:paraId="16EC56BA"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9.381.451,04 </w:t>
            </w:r>
          </w:p>
        </w:tc>
        <w:tc>
          <w:tcPr>
            <w:tcW w:w="0" w:type="auto"/>
            <w:tcBorders>
              <w:top w:val="nil"/>
              <w:left w:val="nil"/>
              <w:bottom w:val="single" w:sz="4" w:space="0" w:color="auto"/>
              <w:right w:val="single" w:sz="4" w:space="0" w:color="auto"/>
            </w:tcBorders>
            <w:shd w:val="clear" w:color="000000" w:fill="FFEB9C"/>
            <w:noWrap/>
            <w:vAlign w:val="bottom"/>
            <w:hideMark/>
          </w:tcPr>
          <w:p w14:paraId="03C7EE92"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14.554.451,04 </w:t>
            </w:r>
          </w:p>
        </w:tc>
        <w:tc>
          <w:tcPr>
            <w:tcW w:w="0" w:type="auto"/>
            <w:tcBorders>
              <w:top w:val="nil"/>
              <w:left w:val="nil"/>
              <w:bottom w:val="single" w:sz="4" w:space="0" w:color="auto"/>
              <w:right w:val="single" w:sz="4" w:space="0" w:color="auto"/>
            </w:tcBorders>
            <w:shd w:val="clear" w:color="000000" w:fill="FFEB9C"/>
            <w:noWrap/>
            <w:vAlign w:val="bottom"/>
            <w:hideMark/>
          </w:tcPr>
          <w:p w14:paraId="28181814"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75342725"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74BD20B9"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Abr</w:t>
            </w:r>
          </w:p>
        </w:tc>
        <w:tc>
          <w:tcPr>
            <w:tcW w:w="0" w:type="auto"/>
            <w:tcBorders>
              <w:top w:val="nil"/>
              <w:left w:val="nil"/>
              <w:bottom w:val="single" w:sz="4" w:space="0" w:color="auto"/>
              <w:right w:val="single" w:sz="4" w:space="0" w:color="auto"/>
            </w:tcBorders>
            <w:shd w:val="clear" w:color="000000" w:fill="FFFFFF"/>
            <w:noWrap/>
            <w:vAlign w:val="bottom"/>
            <w:hideMark/>
          </w:tcPr>
          <w:p w14:paraId="169D44E2"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2A684654"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2.069.200,00 </w:t>
            </w:r>
          </w:p>
        </w:tc>
        <w:tc>
          <w:tcPr>
            <w:tcW w:w="0" w:type="auto"/>
            <w:tcBorders>
              <w:top w:val="nil"/>
              <w:left w:val="nil"/>
              <w:bottom w:val="single" w:sz="4" w:space="0" w:color="auto"/>
              <w:right w:val="single" w:sz="4" w:space="0" w:color="auto"/>
            </w:tcBorders>
            <w:shd w:val="clear" w:color="000000" w:fill="FFFFFF"/>
            <w:noWrap/>
            <w:vAlign w:val="bottom"/>
            <w:hideMark/>
          </w:tcPr>
          <w:p w14:paraId="7D5ECF24"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1.293.250,00 </w:t>
            </w:r>
          </w:p>
        </w:tc>
        <w:tc>
          <w:tcPr>
            <w:tcW w:w="0" w:type="auto"/>
            <w:tcBorders>
              <w:top w:val="nil"/>
              <w:left w:val="nil"/>
              <w:bottom w:val="single" w:sz="4" w:space="0" w:color="auto"/>
              <w:right w:val="single" w:sz="4" w:space="0" w:color="auto"/>
            </w:tcBorders>
            <w:shd w:val="clear" w:color="000000" w:fill="FFFFFF"/>
            <w:noWrap/>
            <w:vAlign w:val="bottom"/>
            <w:hideMark/>
          </w:tcPr>
          <w:p w14:paraId="393D94FC"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2.775.098,96 </w:t>
            </w:r>
          </w:p>
        </w:tc>
        <w:tc>
          <w:tcPr>
            <w:tcW w:w="0" w:type="auto"/>
            <w:tcBorders>
              <w:top w:val="nil"/>
              <w:left w:val="nil"/>
              <w:bottom w:val="single" w:sz="4" w:space="0" w:color="auto"/>
              <w:right w:val="single" w:sz="4" w:space="0" w:color="auto"/>
            </w:tcBorders>
            <w:shd w:val="clear" w:color="000000" w:fill="FFFFFF"/>
            <w:noWrap/>
            <w:vAlign w:val="bottom"/>
            <w:hideMark/>
          </w:tcPr>
          <w:p w14:paraId="0A89599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4.224.616,67 </w:t>
            </w:r>
          </w:p>
        </w:tc>
        <w:tc>
          <w:tcPr>
            <w:tcW w:w="0" w:type="auto"/>
            <w:tcBorders>
              <w:top w:val="nil"/>
              <w:left w:val="nil"/>
              <w:bottom w:val="single" w:sz="4" w:space="0" w:color="auto"/>
              <w:right w:val="single" w:sz="4" w:space="0" w:color="auto"/>
            </w:tcBorders>
            <w:shd w:val="clear" w:color="000000" w:fill="FFEB9C"/>
            <w:noWrap/>
            <w:vAlign w:val="bottom"/>
            <w:hideMark/>
          </w:tcPr>
          <w:p w14:paraId="523EF216"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10.362.165,63 </w:t>
            </w:r>
          </w:p>
        </w:tc>
        <w:tc>
          <w:tcPr>
            <w:tcW w:w="0" w:type="auto"/>
            <w:tcBorders>
              <w:top w:val="nil"/>
              <w:left w:val="nil"/>
              <w:bottom w:val="single" w:sz="4" w:space="0" w:color="auto"/>
              <w:right w:val="single" w:sz="4" w:space="0" w:color="auto"/>
            </w:tcBorders>
            <w:shd w:val="clear" w:color="000000" w:fill="FFEB9C"/>
            <w:noWrap/>
            <w:vAlign w:val="bottom"/>
            <w:hideMark/>
          </w:tcPr>
          <w:p w14:paraId="53DA15F9"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15.535.165,63 </w:t>
            </w:r>
          </w:p>
        </w:tc>
        <w:tc>
          <w:tcPr>
            <w:tcW w:w="0" w:type="auto"/>
            <w:tcBorders>
              <w:top w:val="nil"/>
              <w:left w:val="nil"/>
              <w:bottom w:val="single" w:sz="4" w:space="0" w:color="auto"/>
              <w:right w:val="single" w:sz="4" w:space="0" w:color="auto"/>
            </w:tcBorders>
            <w:shd w:val="clear" w:color="000000" w:fill="FFEB9C"/>
            <w:noWrap/>
            <w:vAlign w:val="bottom"/>
            <w:hideMark/>
          </w:tcPr>
          <w:p w14:paraId="7089E572"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24F69443"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CCEA376"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May</w:t>
            </w:r>
          </w:p>
        </w:tc>
        <w:tc>
          <w:tcPr>
            <w:tcW w:w="0" w:type="auto"/>
            <w:tcBorders>
              <w:top w:val="nil"/>
              <w:left w:val="nil"/>
              <w:bottom w:val="single" w:sz="4" w:space="0" w:color="auto"/>
              <w:right w:val="single" w:sz="4" w:space="0" w:color="auto"/>
            </w:tcBorders>
            <w:shd w:val="clear" w:color="000000" w:fill="FFFFFF"/>
            <w:noWrap/>
            <w:vAlign w:val="bottom"/>
            <w:hideMark/>
          </w:tcPr>
          <w:p w14:paraId="4E61CACC"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18ADC15D"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689.733,33 </w:t>
            </w:r>
          </w:p>
        </w:tc>
        <w:tc>
          <w:tcPr>
            <w:tcW w:w="0" w:type="auto"/>
            <w:tcBorders>
              <w:top w:val="nil"/>
              <w:left w:val="nil"/>
              <w:bottom w:val="single" w:sz="4" w:space="0" w:color="auto"/>
              <w:right w:val="single" w:sz="4" w:space="0" w:color="auto"/>
            </w:tcBorders>
            <w:shd w:val="clear" w:color="000000" w:fill="FFFFFF"/>
            <w:noWrap/>
            <w:vAlign w:val="bottom"/>
            <w:hideMark/>
          </w:tcPr>
          <w:p w14:paraId="5CDFCAAD"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431.083,33 </w:t>
            </w:r>
          </w:p>
        </w:tc>
        <w:tc>
          <w:tcPr>
            <w:tcW w:w="0" w:type="auto"/>
            <w:tcBorders>
              <w:top w:val="nil"/>
              <w:left w:val="nil"/>
              <w:bottom w:val="single" w:sz="4" w:space="0" w:color="auto"/>
              <w:right w:val="single" w:sz="4" w:space="0" w:color="auto"/>
            </w:tcBorders>
            <w:shd w:val="clear" w:color="000000" w:fill="FFFFFF"/>
            <w:noWrap/>
            <w:vAlign w:val="bottom"/>
            <w:hideMark/>
          </w:tcPr>
          <w:p w14:paraId="106F2A0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1.778.218,75 </w:t>
            </w:r>
          </w:p>
        </w:tc>
        <w:tc>
          <w:tcPr>
            <w:tcW w:w="0" w:type="auto"/>
            <w:tcBorders>
              <w:top w:val="nil"/>
              <w:left w:val="nil"/>
              <w:bottom w:val="single" w:sz="4" w:space="0" w:color="auto"/>
              <w:right w:val="single" w:sz="4" w:space="0" w:color="auto"/>
            </w:tcBorders>
            <w:shd w:val="clear" w:color="000000" w:fill="FFFFFF"/>
            <w:noWrap/>
            <w:vAlign w:val="bottom"/>
            <w:hideMark/>
          </w:tcPr>
          <w:p w14:paraId="13AC774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3.319.341,67 </w:t>
            </w:r>
          </w:p>
        </w:tc>
        <w:tc>
          <w:tcPr>
            <w:tcW w:w="0" w:type="auto"/>
            <w:tcBorders>
              <w:top w:val="nil"/>
              <w:left w:val="nil"/>
              <w:bottom w:val="single" w:sz="4" w:space="0" w:color="auto"/>
              <w:right w:val="single" w:sz="4" w:space="0" w:color="auto"/>
            </w:tcBorders>
            <w:shd w:val="clear" w:color="000000" w:fill="FFEB9C"/>
            <w:noWrap/>
            <w:vAlign w:val="bottom"/>
            <w:hideMark/>
          </w:tcPr>
          <w:p w14:paraId="5A68E118"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6.218.377,08 </w:t>
            </w:r>
          </w:p>
        </w:tc>
        <w:tc>
          <w:tcPr>
            <w:tcW w:w="0" w:type="auto"/>
            <w:tcBorders>
              <w:top w:val="nil"/>
              <w:left w:val="nil"/>
              <w:bottom w:val="single" w:sz="4" w:space="0" w:color="auto"/>
              <w:right w:val="single" w:sz="4" w:space="0" w:color="auto"/>
            </w:tcBorders>
            <w:shd w:val="clear" w:color="000000" w:fill="FFEB9C"/>
            <w:noWrap/>
            <w:vAlign w:val="bottom"/>
            <w:hideMark/>
          </w:tcPr>
          <w:p w14:paraId="04902AB1"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11.391.377,08 </w:t>
            </w:r>
          </w:p>
        </w:tc>
        <w:tc>
          <w:tcPr>
            <w:tcW w:w="0" w:type="auto"/>
            <w:tcBorders>
              <w:top w:val="nil"/>
              <w:left w:val="nil"/>
              <w:bottom w:val="single" w:sz="4" w:space="0" w:color="auto"/>
              <w:right w:val="single" w:sz="4" w:space="0" w:color="auto"/>
            </w:tcBorders>
            <w:shd w:val="clear" w:color="000000" w:fill="FFEB9C"/>
            <w:noWrap/>
            <w:vAlign w:val="bottom"/>
            <w:hideMark/>
          </w:tcPr>
          <w:p w14:paraId="29C27B07"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09C05EF1"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2A28437"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Jun</w:t>
            </w:r>
          </w:p>
        </w:tc>
        <w:tc>
          <w:tcPr>
            <w:tcW w:w="0" w:type="auto"/>
            <w:tcBorders>
              <w:top w:val="nil"/>
              <w:left w:val="nil"/>
              <w:bottom w:val="single" w:sz="4" w:space="0" w:color="auto"/>
              <w:right w:val="single" w:sz="4" w:space="0" w:color="auto"/>
            </w:tcBorders>
            <w:shd w:val="clear" w:color="000000" w:fill="FFFFFF"/>
            <w:noWrap/>
            <w:vAlign w:val="bottom"/>
            <w:hideMark/>
          </w:tcPr>
          <w:p w14:paraId="4FB6FC7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3A00037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2.069.200,00 </w:t>
            </w:r>
          </w:p>
        </w:tc>
        <w:tc>
          <w:tcPr>
            <w:tcW w:w="0" w:type="auto"/>
            <w:tcBorders>
              <w:top w:val="nil"/>
              <w:left w:val="nil"/>
              <w:bottom w:val="single" w:sz="4" w:space="0" w:color="auto"/>
              <w:right w:val="single" w:sz="4" w:space="0" w:color="auto"/>
            </w:tcBorders>
            <w:shd w:val="clear" w:color="000000" w:fill="FFFFFF"/>
            <w:noWrap/>
            <w:vAlign w:val="bottom"/>
            <w:hideMark/>
          </w:tcPr>
          <w:p w14:paraId="2D92132C"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1.293.250,00 </w:t>
            </w:r>
          </w:p>
        </w:tc>
        <w:tc>
          <w:tcPr>
            <w:tcW w:w="0" w:type="auto"/>
            <w:tcBorders>
              <w:top w:val="nil"/>
              <w:left w:val="nil"/>
              <w:bottom w:val="single" w:sz="4" w:space="0" w:color="auto"/>
              <w:right w:val="single" w:sz="4" w:space="0" w:color="auto"/>
            </w:tcBorders>
            <w:shd w:val="clear" w:color="000000" w:fill="FFFFFF"/>
            <w:noWrap/>
            <w:vAlign w:val="bottom"/>
            <w:hideMark/>
          </w:tcPr>
          <w:p w14:paraId="57F64D22"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3.718.093,75 </w:t>
            </w:r>
          </w:p>
        </w:tc>
        <w:tc>
          <w:tcPr>
            <w:tcW w:w="0" w:type="auto"/>
            <w:tcBorders>
              <w:top w:val="nil"/>
              <w:left w:val="nil"/>
              <w:bottom w:val="single" w:sz="4" w:space="0" w:color="auto"/>
              <w:right w:val="single" w:sz="4" w:space="0" w:color="auto"/>
            </w:tcBorders>
            <w:shd w:val="clear" w:color="000000" w:fill="FFFFFF"/>
            <w:noWrap/>
            <w:vAlign w:val="bottom"/>
            <w:hideMark/>
          </w:tcPr>
          <w:p w14:paraId="1EF9FC8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6.336.925,00 </w:t>
            </w:r>
          </w:p>
        </w:tc>
        <w:tc>
          <w:tcPr>
            <w:tcW w:w="0" w:type="auto"/>
            <w:tcBorders>
              <w:top w:val="nil"/>
              <w:left w:val="nil"/>
              <w:bottom w:val="single" w:sz="4" w:space="0" w:color="auto"/>
              <w:right w:val="single" w:sz="4" w:space="0" w:color="auto"/>
            </w:tcBorders>
            <w:shd w:val="clear" w:color="000000" w:fill="FFEB9C"/>
            <w:noWrap/>
            <w:vAlign w:val="bottom"/>
            <w:hideMark/>
          </w:tcPr>
          <w:p w14:paraId="77588A98"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13.417.468,75 </w:t>
            </w:r>
          </w:p>
        </w:tc>
        <w:tc>
          <w:tcPr>
            <w:tcW w:w="0" w:type="auto"/>
            <w:tcBorders>
              <w:top w:val="nil"/>
              <w:left w:val="nil"/>
              <w:bottom w:val="single" w:sz="4" w:space="0" w:color="auto"/>
              <w:right w:val="single" w:sz="4" w:space="0" w:color="auto"/>
            </w:tcBorders>
            <w:shd w:val="clear" w:color="000000" w:fill="FFEB9C"/>
            <w:noWrap/>
            <w:vAlign w:val="bottom"/>
            <w:hideMark/>
          </w:tcPr>
          <w:p w14:paraId="1AC9F018"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18.590.468,75 </w:t>
            </w:r>
          </w:p>
        </w:tc>
        <w:tc>
          <w:tcPr>
            <w:tcW w:w="0" w:type="auto"/>
            <w:tcBorders>
              <w:top w:val="nil"/>
              <w:left w:val="nil"/>
              <w:bottom w:val="single" w:sz="4" w:space="0" w:color="auto"/>
              <w:right w:val="single" w:sz="4" w:space="0" w:color="auto"/>
            </w:tcBorders>
            <w:shd w:val="clear" w:color="000000" w:fill="FFEB9C"/>
            <w:noWrap/>
            <w:vAlign w:val="bottom"/>
            <w:hideMark/>
          </w:tcPr>
          <w:p w14:paraId="500C7A65"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52A8E489"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070CC2"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Jul</w:t>
            </w:r>
          </w:p>
        </w:tc>
        <w:tc>
          <w:tcPr>
            <w:tcW w:w="0" w:type="auto"/>
            <w:tcBorders>
              <w:top w:val="nil"/>
              <w:left w:val="nil"/>
              <w:bottom w:val="single" w:sz="4" w:space="0" w:color="auto"/>
              <w:right w:val="single" w:sz="4" w:space="0" w:color="auto"/>
            </w:tcBorders>
            <w:shd w:val="clear" w:color="000000" w:fill="FFFFFF"/>
            <w:noWrap/>
            <w:vAlign w:val="bottom"/>
            <w:hideMark/>
          </w:tcPr>
          <w:p w14:paraId="0D8133B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30A9A0A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1.336.358,33 </w:t>
            </w:r>
          </w:p>
        </w:tc>
        <w:tc>
          <w:tcPr>
            <w:tcW w:w="0" w:type="auto"/>
            <w:tcBorders>
              <w:top w:val="nil"/>
              <w:left w:val="nil"/>
              <w:bottom w:val="single" w:sz="4" w:space="0" w:color="auto"/>
              <w:right w:val="single" w:sz="4" w:space="0" w:color="auto"/>
            </w:tcBorders>
            <w:shd w:val="clear" w:color="000000" w:fill="FFFFFF"/>
            <w:noWrap/>
            <w:vAlign w:val="bottom"/>
            <w:hideMark/>
          </w:tcPr>
          <w:p w14:paraId="7685618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916.052,08 </w:t>
            </w:r>
          </w:p>
        </w:tc>
        <w:tc>
          <w:tcPr>
            <w:tcW w:w="0" w:type="auto"/>
            <w:tcBorders>
              <w:top w:val="nil"/>
              <w:left w:val="nil"/>
              <w:bottom w:val="single" w:sz="4" w:space="0" w:color="auto"/>
              <w:right w:val="single" w:sz="4" w:space="0" w:color="auto"/>
            </w:tcBorders>
            <w:shd w:val="clear" w:color="000000" w:fill="FFFFFF"/>
            <w:noWrap/>
            <w:vAlign w:val="bottom"/>
            <w:hideMark/>
          </w:tcPr>
          <w:p w14:paraId="75FBC56B"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1.697.390,63 </w:t>
            </w:r>
          </w:p>
        </w:tc>
        <w:tc>
          <w:tcPr>
            <w:tcW w:w="0" w:type="auto"/>
            <w:tcBorders>
              <w:top w:val="nil"/>
              <w:left w:val="nil"/>
              <w:bottom w:val="single" w:sz="4" w:space="0" w:color="auto"/>
              <w:right w:val="single" w:sz="4" w:space="0" w:color="auto"/>
            </w:tcBorders>
            <w:shd w:val="clear" w:color="000000" w:fill="FFFFFF"/>
            <w:noWrap/>
            <w:vAlign w:val="bottom"/>
            <w:hideMark/>
          </w:tcPr>
          <w:p w14:paraId="56D1956D"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2.866.704,17 </w:t>
            </w:r>
          </w:p>
        </w:tc>
        <w:tc>
          <w:tcPr>
            <w:tcW w:w="0" w:type="auto"/>
            <w:tcBorders>
              <w:top w:val="nil"/>
              <w:left w:val="nil"/>
              <w:bottom w:val="single" w:sz="4" w:space="0" w:color="auto"/>
              <w:right w:val="single" w:sz="4" w:space="0" w:color="auto"/>
            </w:tcBorders>
            <w:shd w:val="clear" w:color="000000" w:fill="FFEB9C"/>
            <w:noWrap/>
            <w:vAlign w:val="bottom"/>
            <w:hideMark/>
          </w:tcPr>
          <w:p w14:paraId="415E64AB"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6.816.505,21 </w:t>
            </w:r>
          </w:p>
        </w:tc>
        <w:tc>
          <w:tcPr>
            <w:tcW w:w="0" w:type="auto"/>
            <w:tcBorders>
              <w:top w:val="nil"/>
              <w:left w:val="nil"/>
              <w:bottom w:val="single" w:sz="4" w:space="0" w:color="auto"/>
              <w:right w:val="single" w:sz="4" w:space="0" w:color="auto"/>
            </w:tcBorders>
            <w:shd w:val="clear" w:color="000000" w:fill="FFEB9C"/>
            <w:noWrap/>
            <w:vAlign w:val="bottom"/>
            <w:hideMark/>
          </w:tcPr>
          <w:p w14:paraId="5D48C771"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11.989.505,21 </w:t>
            </w:r>
          </w:p>
        </w:tc>
        <w:tc>
          <w:tcPr>
            <w:tcW w:w="0" w:type="auto"/>
            <w:tcBorders>
              <w:top w:val="nil"/>
              <w:left w:val="nil"/>
              <w:bottom w:val="single" w:sz="4" w:space="0" w:color="auto"/>
              <w:right w:val="single" w:sz="4" w:space="0" w:color="auto"/>
            </w:tcBorders>
            <w:shd w:val="clear" w:color="000000" w:fill="FFEB9C"/>
            <w:noWrap/>
            <w:vAlign w:val="bottom"/>
            <w:hideMark/>
          </w:tcPr>
          <w:p w14:paraId="4C18134A"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0CCCD4C5"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34542FC4"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proofErr w:type="spellStart"/>
            <w:r w:rsidRPr="00534622">
              <w:rPr>
                <w:rFonts w:asciiTheme="minorHAnsi" w:eastAsia="Times New Roman" w:hAnsiTheme="minorHAnsi" w:cstheme="minorHAnsi"/>
                <w:sz w:val="12"/>
                <w:szCs w:val="12"/>
                <w:lang w:val="es-CO" w:eastAsia="es-CO"/>
              </w:rPr>
              <w:t>Ago</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1CB93D6F"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09768CE4"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1.293.250,00 </w:t>
            </w:r>
          </w:p>
        </w:tc>
        <w:tc>
          <w:tcPr>
            <w:tcW w:w="0" w:type="auto"/>
            <w:tcBorders>
              <w:top w:val="nil"/>
              <w:left w:val="nil"/>
              <w:bottom w:val="single" w:sz="4" w:space="0" w:color="auto"/>
              <w:right w:val="single" w:sz="4" w:space="0" w:color="auto"/>
            </w:tcBorders>
            <w:shd w:val="clear" w:color="000000" w:fill="FFFFFF"/>
            <w:noWrap/>
            <w:vAlign w:val="bottom"/>
            <w:hideMark/>
          </w:tcPr>
          <w:p w14:paraId="2407B7D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969.937,50 </w:t>
            </w:r>
          </w:p>
        </w:tc>
        <w:tc>
          <w:tcPr>
            <w:tcW w:w="0" w:type="auto"/>
            <w:tcBorders>
              <w:top w:val="nil"/>
              <w:left w:val="nil"/>
              <w:bottom w:val="single" w:sz="4" w:space="0" w:color="auto"/>
              <w:right w:val="single" w:sz="4" w:space="0" w:color="auto"/>
            </w:tcBorders>
            <w:shd w:val="clear" w:color="000000" w:fill="FFFFFF"/>
            <w:noWrap/>
            <w:vAlign w:val="bottom"/>
            <w:hideMark/>
          </w:tcPr>
          <w:p w14:paraId="57243846"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2.317.072,92 </w:t>
            </w:r>
          </w:p>
        </w:tc>
        <w:tc>
          <w:tcPr>
            <w:tcW w:w="0" w:type="auto"/>
            <w:tcBorders>
              <w:top w:val="nil"/>
              <w:left w:val="nil"/>
              <w:bottom w:val="single" w:sz="4" w:space="0" w:color="auto"/>
              <w:right w:val="single" w:sz="4" w:space="0" w:color="auto"/>
            </w:tcBorders>
            <w:shd w:val="clear" w:color="000000" w:fill="FFFFFF"/>
            <w:noWrap/>
            <w:vAlign w:val="bottom"/>
            <w:hideMark/>
          </w:tcPr>
          <w:p w14:paraId="238FC3B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5.431.650,00 </w:t>
            </w:r>
          </w:p>
        </w:tc>
        <w:tc>
          <w:tcPr>
            <w:tcW w:w="0" w:type="auto"/>
            <w:tcBorders>
              <w:top w:val="nil"/>
              <w:left w:val="nil"/>
              <w:bottom w:val="single" w:sz="4" w:space="0" w:color="auto"/>
              <w:right w:val="single" w:sz="4" w:space="0" w:color="auto"/>
            </w:tcBorders>
            <w:shd w:val="clear" w:color="000000" w:fill="FFEB9C"/>
            <w:noWrap/>
            <w:vAlign w:val="bottom"/>
            <w:hideMark/>
          </w:tcPr>
          <w:p w14:paraId="5D54786E"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10.011.910,42 </w:t>
            </w:r>
          </w:p>
        </w:tc>
        <w:tc>
          <w:tcPr>
            <w:tcW w:w="0" w:type="auto"/>
            <w:tcBorders>
              <w:top w:val="nil"/>
              <w:left w:val="nil"/>
              <w:bottom w:val="single" w:sz="4" w:space="0" w:color="auto"/>
              <w:right w:val="single" w:sz="4" w:space="0" w:color="auto"/>
            </w:tcBorders>
            <w:shd w:val="clear" w:color="000000" w:fill="FFEB9C"/>
            <w:noWrap/>
            <w:vAlign w:val="bottom"/>
            <w:hideMark/>
          </w:tcPr>
          <w:p w14:paraId="0C9D0734"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15.184.910,42 </w:t>
            </w:r>
          </w:p>
        </w:tc>
        <w:tc>
          <w:tcPr>
            <w:tcW w:w="0" w:type="auto"/>
            <w:tcBorders>
              <w:top w:val="nil"/>
              <w:left w:val="nil"/>
              <w:bottom w:val="single" w:sz="4" w:space="0" w:color="auto"/>
              <w:right w:val="single" w:sz="4" w:space="0" w:color="auto"/>
            </w:tcBorders>
            <w:shd w:val="clear" w:color="000000" w:fill="FFEB9C"/>
            <w:noWrap/>
            <w:vAlign w:val="bottom"/>
            <w:hideMark/>
          </w:tcPr>
          <w:p w14:paraId="7F2A174D"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559A7D5A"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0B3D58"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proofErr w:type="spellStart"/>
            <w:r w:rsidRPr="00534622">
              <w:rPr>
                <w:rFonts w:asciiTheme="minorHAnsi" w:eastAsia="Times New Roman" w:hAnsiTheme="minorHAnsi" w:cstheme="minorHAnsi"/>
                <w:sz w:val="12"/>
                <w:szCs w:val="12"/>
                <w:lang w:val="es-CO" w:eastAsia="es-CO"/>
              </w:rPr>
              <w:t>Sep</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2F3D202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57074112"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1.293.250,00 </w:t>
            </w:r>
          </w:p>
        </w:tc>
        <w:tc>
          <w:tcPr>
            <w:tcW w:w="0" w:type="auto"/>
            <w:tcBorders>
              <w:top w:val="nil"/>
              <w:left w:val="nil"/>
              <w:bottom w:val="single" w:sz="4" w:space="0" w:color="auto"/>
              <w:right w:val="single" w:sz="4" w:space="0" w:color="auto"/>
            </w:tcBorders>
            <w:shd w:val="clear" w:color="000000" w:fill="FFFFFF"/>
            <w:noWrap/>
            <w:vAlign w:val="bottom"/>
            <w:hideMark/>
          </w:tcPr>
          <w:p w14:paraId="4C5845A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969.937,50 </w:t>
            </w:r>
          </w:p>
        </w:tc>
        <w:tc>
          <w:tcPr>
            <w:tcW w:w="0" w:type="auto"/>
            <w:tcBorders>
              <w:top w:val="nil"/>
              <w:left w:val="nil"/>
              <w:bottom w:val="single" w:sz="4" w:space="0" w:color="auto"/>
              <w:right w:val="single" w:sz="4" w:space="0" w:color="auto"/>
            </w:tcBorders>
            <w:shd w:val="clear" w:color="000000" w:fill="FFFFFF"/>
            <w:noWrap/>
            <w:vAlign w:val="bottom"/>
            <w:hideMark/>
          </w:tcPr>
          <w:p w14:paraId="7173EF2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1.993.760,42 </w:t>
            </w:r>
          </w:p>
        </w:tc>
        <w:tc>
          <w:tcPr>
            <w:tcW w:w="0" w:type="auto"/>
            <w:tcBorders>
              <w:top w:val="nil"/>
              <w:left w:val="nil"/>
              <w:bottom w:val="single" w:sz="4" w:space="0" w:color="auto"/>
              <w:right w:val="single" w:sz="4" w:space="0" w:color="auto"/>
            </w:tcBorders>
            <w:shd w:val="clear" w:color="000000" w:fill="FFFFFF"/>
            <w:noWrap/>
            <w:vAlign w:val="bottom"/>
            <w:hideMark/>
          </w:tcPr>
          <w:p w14:paraId="07AA97D1"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4.413.215,63 </w:t>
            </w:r>
          </w:p>
        </w:tc>
        <w:tc>
          <w:tcPr>
            <w:tcW w:w="0" w:type="auto"/>
            <w:tcBorders>
              <w:top w:val="nil"/>
              <w:left w:val="nil"/>
              <w:bottom w:val="single" w:sz="4" w:space="0" w:color="auto"/>
              <w:right w:val="single" w:sz="4" w:space="0" w:color="auto"/>
            </w:tcBorders>
            <w:shd w:val="clear" w:color="000000" w:fill="FFEB9C"/>
            <w:noWrap/>
            <w:vAlign w:val="bottom"/>
            <w:hideMark/>
          </w:tcPr>
          <w:p w14:paraId="368EEF17"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8.670.163,54 </w:t>
            </w:r>
          </w:p>
        </w:tc>
        <w:tc>
          <w:tcPr>
            <w:tcW w:w="0" w:type="auto"/>
            <w:tcBorders>
              <w:top w:val="nil"/>
              <w:left w:val="nil"/>
              <w:bottom w:val="single" w:sz="4" w:space="0" w:color="auto"/>
              <w:right w:val="single" w:sz="4" w:space="0" w:color="auto"/>
            </w:tcBorders>
            <w:shd w:val="clear" w:color="000000" w:fill="FFEB9C"/>
            <w:noWrap/>
            <w:vAlign w:val="bottom"/>
            <w:hideMark/>
          </w:tcPr>
          <w:p w14:paraId="247707BE"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13.843.163,54 </w:t>
            </w:r>
          </w:p>
        </w:tc>
        <w:tc>
          <w:tcPr>
            <w:tcW w:w="0" w:type="auto"/>
            <w:tcBorders>
              <w:top w:val="nil"/>
              <w:left w:val="nil"/>
              <w:bottom w:val="single" w:sz="4" w:space="0" w:color="auto"/>
              <w:right w:val="single" w:sz="4" w:space="0" w:color="auto"/>
            </w:tcBorders>
            <w:shd w:val="clear" w:color="000000" w:fill="FFEB9C"/>
            <w:noWrap/>
            <w:vAlign w:val="bottom"/>
            <w:hideMark/>
          </w:tcPr>
          <w:p w14:paraId="0570DB52"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0C8038CE"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2C7D81D"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Oct</w:t>
            </w:r>
          </w:p>
        </w:tc>
        <w:tc>
          <w:tcPr>
            <w:tcW w:w="0" w:type="auto"/>
            <w:tcBorders>
              <w:top w:val="nil"/>
              <w:left w:val="nil"/>
              <w:bottom w:val="single" w:sz="4" w:space="0" w:color="auto"/>
              <w:right w:val="single" w:sz="4" w:space="0" w:color="auto"/>
            </w:tcBorders>
            <w:shd w:val="clear" w:color="000000" w:fill="FFFFFF"/>
            <w:noWrap/>
            <w:vAlign w:val="bottom"/>
            <w:hideMark/>
          </w:tcPr>
          <w:p w14:paraId="67BA920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 </w:t>
            </w:r>
          </w:p>
        </w:tc>
        <w:tc>
          <w:tcPr>
            <w:tcW w:w="0" w:type="auto"/>
            <w:tcBorders>
              <w:top w:val="nil"/>
              <w:left w:val="nil"/>
              <w:bottom w:val="single" w:sz="4" w:space="0" w:color="auto"/>
              <w:right w:val="single" w:sz="4" w:space="0" w:color="auto"/>
            </w:tcBorders>
            <w:shd w:val="clear" w:color="000000" w:fill="FFFFFF"/>
            <w:noWrap/>
            <w:vAlign w:val="bottom"/>
            <w:hideMark/>
          </w:tcPr>
          <w:p w14:paraId="7B80C093"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1.293.250,00 </w:t>
            </w:r>
          </w:p>
        </w:tc>
        <w:tc>
          <w:tcPr>
            <w:tcW w:w="0" w:type="auto"/>
            <w:tcBorders>
              <w:top w:val="nil"/>
              <w:left w:val="nil"/>
              <w:bottom w:val="single" w:sz="4" w:space="0" w:color="auto"/>
              <w:right w:val="single" w:sz="4" w:space="0" w:color="auto"/>
            </w:tcBorders>
            <w:shd w:val="clear" w:color="000000" w:fill="FFFFFF"/>
            <w:noWrap/>
            <w:vAlign w:val="bottom"/>
            <w:hideMark/>
          </w:tcPr>
          <w:p w14:paraId="1568C3C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969.937,50 </w:t>
            </w:r>
          </w:p>
        </w:tc>
        <w:tc>
          <w:tcPr>
            <w:tcW w:w="0" w:type="auto"/>
            <w:tcBorders>
              <w:top w:val="nil"/>
              <w:left w:val="nil"/>
              <w:bottom w:val="single" w:sz="4" w:space="0" w:color="auto"/>
              <w:right w:val="single" w:sz="4" w:space="0" w:color="auto"/>
            </w:tcBorders>
            <w:shd w:val="clear" w:color="000000" w:fill="FFFFFF"/>
            <w:noWrap/>
            <w:vAlign w:val="bottom"/>
            <w:hideMark/>
          </w:tcPr>
          <w:p w14:paraId="6F2BBD93"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1.993.760,42 </w:t>
            </w:r>
          </w:p>
        </w:tc>
        <w:tc>
          <w:tcPr>
            <w:tcW w:w="0" w:type="auto"/>
            <w:tcBorders>
              <w:top w:val="nil"/>
              <w:left w:val="nil"/>
              <w:bottom w:val="single" w:sz="4" w:space="0" w:color="auto"/>
              <w:right w:val="single" w:sz="4" w:space="0" w:color="auto"/>
            </w:tcBorders>
            <w:shd w:val="clear" w:color="000000" w:fill="FFFFFF"/>
            <w:noWrap/>
            <w:vAlign w:val="bottom"/>
            <w:hideMark/>
          </w:tcPr>
          <w:p w14:paraId="7C149C2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4.413.215,63 </w:t>
            </w:r>
          </w:p>
        </w:tc>
        <w:tc>
          <w:tcPr>
            <w:tcW w:w="0" w:type="auto"/>
            <w:tcBorders>
              <w:top w:val="nil"/>
              <w:left w:val="nil"/>
              <w:bottom w:val="single" w:sz="4" w:space="0" w:color="auto"/>
              <w:right w:val="single" w:sz="4" w:space="0" w:color="auto"/>
            </w:tcBorders>
            <w:shd w:val="clear" w:color="000000" w:fill="FFEB9C"/>
            <w:noWrap/>
            <w:vAlign w:val="bottom"/>
            <w:hideMark/>
          </w:tcPr>
          <w:p w14:paraId="3DB73F70"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8.670.163,54 </w:t>
            </w:r>
          </w:p>
        </w:tc>
        <w:tc>
          <w:tcPr>
            <w:tcW w:w="0" w:type="auto"/>
            <w:tcBorders>
              <w:top w:val="nil"/>
              <w:left w:val="nil"/>
              <w:bottom w:val="single" w:sz="4" w:space="0" w:color="auto"/>
              <w:right w:val="single" w:sz="4" w:space="0" w:color="auto"/>
            </w:tcBorders>
            <w:shd w:val="clear" w:color="000000" w:fill="FFEB9C"/>
            <w:noWrap/>
            <w:vAlign w:val="bottom"/>
            <w:hideMark/>
          </w:tcPr>
          <w:p w14:paraId="3A09793D"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13.843.163,54 </w:t>
            </w:r>
          </w:p>
        </w:tc>
        <w:tc>
          <w:tcPr>
            <w:tcW w:w="0" w:type="auto"/>
            <w:tcBorders>
              <w:top w:val="nil"/>
              <w:left w:val="nil"/>
              <w:bottom w:val="single" w:sz="4" w:space="0" w:color="auto"/>
              <w:right w:val="single" w:sz="4" w:space="0" w:color="auto"/>
            </w:tcBorders>
            <w:shd w:val="clear" w:color="000000" w:fill="FFEB9C"/>
            <w:noWrap/>
            <w:vAlign w:val="bottom"/>
            <w:hideMark/>
          </w:tcPr>
          <w:p w14:paraId="187CF2ED"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19856109"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E0FEDFC"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lastRenderedPageBreak/>
              <w:t>Nov</w:t>
            </w:r>
          </w:p>
        </w:tc>
        <w:tc>
          <w:tcPr>
            <w:tcW w:w="0" w:type="auto"/>
            <w:tcBorders>
              <w:top w:val="nil"/>
              <w:left w:val="nil"/>
              <w:bottom w:val="single" w:sz="4" w:space="0" w:color="auto"/>
              <w:right w:val="single" w:sz="4" w:space="0" w:color="auto"/>
            </w:tcBorders>
            <w:shd w:val="clear" w:color="000000" w:fill="FFFFFF"/>
            <w:noWrap/>
            <w:vAlign w:val="bottom"/>
            <w:hideMark/>
          </w:tcPr>
          <w:p w14:paraId="3429AA66"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3D7ADA54"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2D16A91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5962031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201D6F7C"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244AB1A1"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608D2F33"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23589CD5"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2CC3C97B" w14:textId="77777777" w:rsidTr="002C27FC">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CE85EF4" w14:textId="77777777" w:rsidR="00141D8B" w:rsidRPr="00534622" w:rsidRDefault="00141D8B" w:rsidP="002C27FC">
            <w:pPr>
              <w:spacing w:line="240" w:lineRule="auto"/>
              <w:jc w:val="center"/>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Dic</w:t>
            </w:r>
          </w:p>
        </w:tc>
        <w:tc>
          <w:tcPr>
            <w:tcW w:w="0" w:type="auto"/>
            <w:tcBorders>
              <w:top w:val="nil"/>
              <w:left w:val="nil"/>
              <w:bottom w:val="single" w:sz="4" w:space="0" w:color="auto"/>
              <w:right w:val="single" w:sz="4" w:space="0" w:color="auto"/>
            </w:tcBorders>
            <w:shd w:val="clear" w:color="000000" w:fill="FFFFFF"/>
            <w:noWrap/>
            <w:vAlign w:val="bottom"/>
            <w:hideMark/>
          </w:tcPr>
          <w:p w14:paraId="698F717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3F0085E6"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21D8DB7"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12D2720F"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FFFF"/>
            <w:noWrap/>
            <w:vAlign w:val="bottom"/>
            <w:hideMark/>
          </w:tcPr>
          <w:p w14:paraId="2E6E755A"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5E98D79C"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28945450"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   </w:t>
            </w:r>
          </w:p>
        </w:tc>
        <w:tc>
          <w:tcPr>
            <w:tcW w:w="0" w:type="auto"/>
            <w:tcBorders>
              <w:top w:val="nil"/>
              <w:left w:val="nil"/>
              <w:bottom w:val="single" w:sz="4" w:space="0" w:color="auto"/>
              <w:right w:val="single" w:sz="4" w:space="0" w:color="auto"/>
            </w:tcBorders>
            <w:shd w:val="clear" w:color="000000" w:fill="FFEB9C"/>
            <w:noWrap/>
            <w:vAlign w:val="bottom"/>
            <w:hideMark/>
          </w:tcPr>
          <w:p w14:paraId="5D735654"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4419B84F" w14:textId="77777777" w:rsidTr="00722405">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E153BE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3FA85DBE"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51.730.000,00 </w:t>
            </w:r>
          </w:p>
        </w:tc>
        <w:tc>
          <w:tcPr>
            <w:tcW w:w="0" w:type="auto"/>
            <w:tcBorders>
              <w:top w:val="nil"/>
              <w:left w:val="nil"/>
              <w:bottom w:val="single" w:sz="4" w:space="0" w:color="auto"/>
              <w:right w:val="single" w:sz="4" w:space="0" w:color="auto"/>
            </w:tcBorders>
            <w:shd w:val="clear" w:color="000000" w:fill="FFFFFF"/>
            <w:noWrap/>
            <w:vAlign w:val="bottom"/>
            <w:hideMark/>
          </w:tcPr>
          <w:p w14:paraId="392124DB"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13.492.908,33 </w:t>
            </w:r>
          </w:p>
        </w:tc>
        <w:tc>
          <w:tcPr>
            <w:tcW w:w="0" w:type="auto"/>
            <w:tcBorders>
              <w:top w:val="nil"/>
              <w:left w:val="nil"/>
              <w:bottom w:val="single" w:sz="4" w:space="0" w:color="auto"/>
              <w:right w:val="single" w:sz="4" w:space="0" w:color="auto"/>
            </w:tcBorders>
            <w:shd w:val="clear" w:color="000000" w:fill="FFFFFF"/>
            <w:noWrap/>
            <w:vAlign w:val="bottom"/>
            <w:hideMark/>
          </w:tcPr>
          <w:p w14:paraId="478FAF7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8.998.864,58 </w:t>
            </w:r>
          </w:p>
        </w:tc>
        <w:tc>
          <w:tcPr>
            <w:tcW w:w="0" w:type="auto"/>
            <w:tcBorders>
              <w:top w:val="nil"/>
              <w:left w:val="nil"/>
              <w:bottom w:val="single" w:sz="4" w:space="0" w:color="auto"/>
              <w:right w:val="single" w:sz="4" w:space="0" w:color="auto"/>
            </w:tcBorders>
            <w:shd w:val="clear" w:color="000000" w:fill="FFFFFF"/>
            <w:noWrap/>
            <w:vAlign w:val="bottom"/>
            <w:hideMark/>
          </w:tcPr>
          <w:p w14:paraId="6E4A394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22.335.505,21 </w:t>
            </w:r>
          </w:p>
        </w:tc>
        <w:tc>
          <w:tcPr>
            <w:tcW w:w="0" w:type="auto"/>
            <w:tcBorders>
              <w:top w:val="nil"/>
              <w:left w:val="nil"/>
              <w:bottom w:val="single" w:sz="4" w:space="0" w:color="auto"/>
              <w:right w:val="single" w:sz="4" w:space="0" w:color="auto"/>
            </w:tcBorders>
            <w:shd w:val="clear" w:color="000000" w:fill="FFFFFF"/>
            <w:noWrap/>
            <w:vAlign w:val="bottom"/>
            <w:hideMark/>
          </w:tcPr>
          <w:p w14:paraId="3084074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41.265.452,08 </w:t>
            </w:r>
          </w:p>
        </w:tc>
        <w:tc>
          <w:tcPr>
            <w:tcW w:w="0" w:type="auto"/>
            <w:tcBorders>
              <w:top w:val="nil"/>
              <w:left w:val="nil"/>
              <w:bottom w:val="single" w:sz="4" w:space="0" w:color="auto"/>
              <w:right w:val="single" w:sz="4" w:space="0" w:color="auto"/>
            </w:tcBorders>
            <w:shd w:val="clear" w:color="000000" w:fill="FFEB9C"/>
            <w:noWrap/>
            <w:vAlign w:val="bottom"/>
            <w:hideMark/>
          </w:tcPr>
          <w:p w14:paraId="5416ED67"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86.092.730,21 </w:t>
            </w:r>
          </w:p>
        </w:tc>
        <w:tc>
          <w:tcPr>
            <w:tcW w:w="0" w:type="auto"/>
            <w:tcBorders>
              <w:top w:val="nil"/>
              <w:left w:val="nil"/>
              <w:bottom w:val="single" w:sz="4" w:space="0" w:color="auto"/>
              <w:right w:val="single" w:sz="4" w:space="0" w:color="auto"/>
            </w:tcBorders>
            <w:shd w:val="clear" w:color="000000" w:fill="FFEB9C"/>
            <w:noWrap/>
            <w:vAlign w:val="bottom"/>
            <w:hideMark/>
          </w:tcPr>
          <w:p w14:paraId="0E9E6961"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137.822.730,21 </w:t>
            </w:r>
          </w:p>
        </w:tc>
        <w:tc>
          <w:tcPr>
            <w:tcW w:w="0" w:type="auto"/>
            <w:tcBorders>
              <w:top w:val="nil"/>
              <w:left w:val="nil"/>
              <w:bottom w:val="single" w:sz="4" w:space="0" w:color="auto"/>
              <w:right w:val="single" w:sz="4" w:space="0" w:color="auto"/>
            </w:tcBorders>
            <w:shd w:val="clear" w:color="000000" w:fill="FFEB9C"/>
            <w:noWrap/>
            <w:vAlign w:val="bottom"/>
            <w:hideMark/>
          </w:tcPr>
          <w:p w14:paraId="6E3D635C"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13.968.519,95 </w:t>
            </w:r>
          </w:p>
        </w:tc>
      </w:tr>
      <w:tr w:rsidR="00141D8B" w:rsidRPr="007921F0" w14:paraId="71A69F13" w14:textId="77777777" w:rsidTr="00722405">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9C07A27" w14:textId="77777777" w:rsidR="00141D8B" w:rsidRPr="00534622" w:rsidRDefault="00141D8B" w:rsidP="002C27FC">
            <w:pPr>
              <w:spacing w:line="240" w:lineRule="auto"/>
              <w:jc w:val="center"/>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PAGADO 2017</w:t>
            </w:r>
          </w:p>
        </w:tc>
        <w:tc>
          <w:tcPr>
            <w:tcW w:w="0" w:type="auto"/>
            <w:tcBorders>
              <w:top w:val="single" w:sz="4" w:space="0" w:color="auto"/>
              <w:left w:val="nil"/>
              <w:right w:val="single" w:sz="4" w:space="0" w:color="auto"/>
            </w:tcBorders>
            <w:shd w:val="clear" w:color="000000" w:fill="FFFFFF"/>
            <w:noWrap/>
            <w:vAlign w:val="bottom"/>
            <w:hideMark/>
          </w:tcPr>
          <w:p w14:paraId="581B00A2"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43838"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94.300,00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1D8F5E"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777.566,00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1C683"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47.420,00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F986B9"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6.825.429,00 </w:t>
            </w:r>
          </w:p>
        </w:tc>
        <w:tc>
          <w:tcPr>
            <w:tcW w:w="0" w:type="auto"/>
            <w:tcBorders>
              <w:top w:val="nil"/>
              <w:left w:val="single" w:sz="4" w:space="0" w:color="auto"/>
              <w:right w:val="nil"/>
            </w:tcBorders>
            <w:shd w:val="clear" w:color="000000" w:fill="FFEB9C"/>
            <w:noWrap/>
            <w:vAlign w:val="bottom"/>
            <w:hideMark/>
          </w:tcPr>
          <w:p w14:paraId="46B26037"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c>
          <w:tcPr>
            <w:tcW w:w="0" w:type="auto"/>
            <w:tcBorders>
              <w:top w:val="nil"/>
              <w:left w:val="nil"/>
              <w:right w:val="nil"/>
            </w:tcBorders>
            <w:shd w:val="clear" w:color="000000" w:fill="FFEB9C"/>
            <w:noWrap/>
            <w:vAlign w:val="bottom"/>
            <w:hideMark/>
          </w:tcPr>
          <w:p w14:paraId="4422054F"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c>
          <w:tcPr>
            <w:tcW w:w="0" w:type="auto"/>
            <w:tcBorders>
              <w:top w:val="single" w:sz="4" w:space="0" w:color="auto"/>
              <w:left w:val="nil"/>
              <w:right w:val="single" w:sz="4" w:space="0" w:color="auto"/>
            </w:tcBorders>
            <w:shd w:val="clear" w:color="000000" w:fill="FFEB9C"/>
            <w:noWrap/>
            <w:vAlign w:val="bottom"/>
            <w:hideMark/>
          </w:tcPr>
          <w:p w14:paraId="68326DAE"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r w:rsidR="00141D8B" w:rsidRPr="007921F0" w14:paraId="12E4BD39" w14:textId="77777777" w:rsidTr="00722405">
        <w:trPr>
          <w:trHeight w:val="1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20318734" w14:textId="77777777" w:rsidR="00141D8B" w:rsidRPr="00534622" w:rsidRDefault="00141D8B" w:rsidP="002C27FC">
            <w:pPr>
              <w:spacing w:line="240" w:lineRule="auto"/>
              <w:jc w:val="left"/>
              <w:rPr>
                <w:rFonts w:asciiTheme="minorHAnsi" w:eastAsia="Times New Roman" w:hAnsiTheme="minorHAnsi" w:cstheme="minorHAnsi"/>
                <w:b/>
                <w:sz w:val="12"/>
                <w:szCs w:val="12"/>
                <w:lang w:val="es-CO" w:eastAsia="es-CO"/>
              </w:rPr>
            </w:pPr>
            <w:r w:rsidRPr="00534622">
              <w:rPr>
                <w:rFonts w:asciiTheme="minorHAnsi" w:eastAsia="Times New Roman" w:hAnsiTheme="minorHAnsi" w:cstheme="minorHAnsi"/>
                <w:b/>
                <w:sz w:val="12"/>
                <w:szCs w:val="12"/>
                <w:lang w:val="es-CO" w:eastAsia="es-CO"/>
              </w:rPr>
              <w:t>TOTAL POR PAGAR</w:t>
            </w:r>
          </w:p>
        </w:tc>
        <w:tc>
          <w:tcPr>
            <w:tcW w:w="0" w:type="auto"/>
            <w:tcBorders>
              <w:top w:val="nil"/>
              <w:left w:val="nil"/>
              <w:bottom w:val="single" w:sz="4" w:space="0" w:color="auto"/>
              <w:right w:val="single" w:sz="4" w:space="0" w:color="auto"/>
            </w:tcBorders>
            <w:shd w:val="clear" w:color="000000" w:fill="FFFFFF"/>
            <w:noWrap/>
            <w:vAlign w:val="bottom"/>
            <w:hideMark/>
          </w:tcPr>
          <w:p w14:paraId="271C8D90"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FA595"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13.398.608,33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2FF78F"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8.221.298,58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38E5CB"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22.288.085,21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4631B" w14:textId="77777777" w:rsidR="00141D8B" w:rsidRPr="00534622" w:rsidRDefault="00141D8B" w:rsidP="002C27FC">
            <w:pPr>
              <w:spacing w:line="240" w:lineRule="auto"/>
              <w:jc w:val="left"/>
              <w:rPr>
                <w:rFonts w:asciiTheme="minorHAnsi" w:eastAsia="Times New Roman" w:hAnsiTheme="minorHAnsi" w:cstheme="minorHAnsi"/>
                <w:sz w:val="12"/>
                <w:szCs w:val="12"/>
                <w:lang w:val="es-CO" w:eastAsia="es-CO"/>
              </w:rPr>
            </w:pPr>
            <w:r w:rsidRPr="00534622">
              <w:rPr>
                <w:rFonts w:asciiTheme="minorHAnsi" w:eastAsia="Times New Roman" w:hAnsiTheme="minorHAnsi" w:cstheme="minorHAnsi"/>
                <w:sz w:val="12"/>
                <w:szCs w:val="12"/>
                <w:lang w:val="es-CO" w:eastAsia="es-CO"/>
              </w:rPr>
              <w:t xml:space="preserve">   34.440.023,08 </w:t>
            </w:r>
          </w:p>
        </w:tc>
        <w:tc>
          <w:tcPr>
            <w:tcW w:w="0" w:type="auto"/>
            <w:tcBorders>
              <w:top w:val="nil"/>
              <w:left w:val="single" w:sz="4" w:space="0" w:color="auto"/>
              <w:bottom w:val="single" w:sz="4" w:space="0" w:color="auto"/>
              <w:right w:val="nil"/>
            </w:tcBorders>
            <w:shd w:val="clear" w:color="000000" w:fill="FFEB9C"/>
            <w:noWrap/>
            <w:vAlign w:val="bottom"/>
            <w:hideMark/>
          </w:tcPr>
          <w:p w14:paraId="19EACBCB"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xml:space="preserve">   78.348.015,21 </w:t>
            </w:r>
          </w:p>
        </w:tc>
        <w:tc>
          <w:tcPr>
            <w:tcW w:w="0" w:type="auto"/>
            <w:tcBorders>
              <w:top w:val="nil"/>
              <w:left w:val="nil"/>
              <w:bottom w:val="single" w:sz="4" w:space="0" w:color="auto"/>
              <w:right w:val="nil"/>
            </w:tcBorders>
            <w:shd w:val="clear" w:color="000000" w:fill="FFEB9C"/>
            <w:noWrap/>
            <w:vAlign w:val="bottom"/>
            <w:hideMark/>
          </w:tcPr>
          <w:p w14:paraId="5F98DB13"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c>
          <w:tcPr>
            <w:tcW w:w="0" w:type="auto"/>
            <w:tcBorders>
              <w:top w:val="nil"/>
              <w:left w:val="nil"/>
              <w:bottom w:val="single" w:sz="4" w:space="0" w:color="auto"/>
              <w:right w:val="single" w:sz="4" w:space="0" w:color="auto"/>
            </w:tcBorders>
            <w:shd w:val="clear" w:color="000000" w:fill="FFEB9C"/>
            <w:noWrap/>
            <w:vAlign w:val="bottom"/>
            <w:hideMark/>
          </w:tcPr>
          <w:p w14:paraId="061947D0" w14:textId="77777777" w:rsidR="00141D8B" w:rsidRPr="00534622" w:rsidRDefault="00141D8B" w:rsidP="002C27FC">
            <w:pPr>
              <w:spacing w:line="240" w:lineRule="auto"/>
              <w:jc w:val="left"/>
              <w:rPr>
                <w:rFonts w:asciiTheme="minorHAnsi" w:eastAsia="Times New Roman" w:hAnsiTheme="minorHAnsi" w:cstheme="minorHAnsi"/>
                <w:color w:val="9C5700"/>
                <w:sz w:val="12"/>
                <w:szCs w:val="12"/>
                <w:lang w:val="es-CO" w:eastAsia="es-CO"/>
              </w:rPr>
            </w:pPr>
            <w:r w:rsidRPr="00534622">
              <w:rPr>
                <w:rFonts w:asciiTheme="minorHAnsi" w:eastAsia="Times New Roman" w:hAnsiTheme="minorHAnsi" w:cstheme="minorHAnsi"/>
                <w:color w:val="9C5700"/>
                <w:sz w:val="12"/>
                <w:szCs w:val="12"/>
                <w:lang w:val="es-CO" w:eastAsia="es-CO"/>
              </w:rPr>
              <w:t> </w:t>
            </w:r>
          </w:p>
        </w:tc>
      </w:tr>
    </w:tbl>
    <w:p w14:paraId="6C3BF232" w14:textId="77777777" w:rsidR="00141D8B" w:rsidRPr="007921F0" w:rsidRDefault="00141D8B" w:rsidP="00B05D31">
      <w:pPr>
        <w:spacing w:line="276" w:lineRule="auto"/>
        <w:rPr>
          <w:szCs w:val="24"/>
        </w:rPr>
      </w:pPr>
    </w:p>
    <w:p w14:paraId="52C754BC" w14:textId="77777777" w:rsidR="00141D8B" w:rsidRPr="007921F0" w:rsidRDefault="00141D8B" w:rsidP="00B05D31">
      <w:pPr>
        <w:spacing w:line="276" w:lineRule="auto"/>
        <w:ind w:left="708"/>
        <w:rPr>
          <w:szCs w:val="24"/>
        </w:rPr>
      </w:pPr>
      <w:bookmarkStart w:id="10" w:name="_Hlk107934788"/>
      <w:r w:rsidRPr="007921F0">
        <w:rPr>
          <w:b/>
          <w:szCs w:val="24"/>
        </w:rPr>
        <w:t>Horas extras diurnas</w:t>
      </w:r>
      <w:r w:rsidRPr="007921F0">
        <w:rPr>
          <w:szCs w:val="24"/>
        </w:rPr>
        <w:t xml:space="preserve">: La condena de primera instancia se reducirá a $22.288.085,21  </w:t>
      </w:r>
    </w:p>
    <w:p w14:paraId="440A91C7" w14:textId="77777777" w:rsidR="00141D8B" w:rsidRPr="007921F0" w:rsidRDefault="00141D8B" w:rsidP="00B05D31">
      <w:pPr>
        <w:spacing w:line="276" w:lineRule="auto"/>
        <w:rPr>
          <w:szCs w:val="24"/>
        </w:rPr>
      </w:pPr>
    </w:p>
    <w:p w14:paraId="64876532" w14:textId="77777777" w:rsidR="00141D8B" w:rsidRPr="007921F0" w:rsidRDefault="00141D8B" w:rsidP="00B05D31">
      <w:pPr>
        <w:spacing w:line="276" w:lineRule="auto"/>
        <w:ind w:left="708"/>
        <w:rPr>
          <w:szCs w:val="24"/>
        </w:rPr>
      </w:pPr>
      <w:r w:rsidRPr="007921F0">
        <w:rPr>
          <w:b/>
          <w:szCs w:val="24"/>
        </w:rPr>
        <w:t xml:space="preserve">Horas extras nocturnas: </w:t>
      </w:r>
      <w:r w:rsidRPr="007921F0">
        <w:rPr>
          <w:szCs w:val="24"/>
        </w:rPr>
        <w:t>La condena de primera instancia se reducirá a $34.440.023,08</w:t>
      </w:r>
    </w:p>
    <w:bookmarkEnd w:id="10"/>
    <w:p w14:paraId="39420A34" w14:textId="77777777" w:rsidR="00141D8B" w:rsidRPr="007921F0" w:rsidRDefault="00141D8B" w:rsidP="00B05D31">
      <w:pPr>
        <w:spacing w:line="276" w:lineRule="auto"/>
        <w:ind w:firstLine="708"/>
        <w:rPr>
          <w:b/>
          <w:szCs w:val="24"/>
        </w:rPr>
      </w:pPr>
    </w:p>
    <w:p w14:paraId="358E3AF8" w14:textId="3F08C240" w:rsidR="00141D8B" w:rsidRPr="007921F0" w:rsidRDefault="00141D8B" w:rsidP="00B05D31">
      <w:pPr>
        <w:spacing w:line="276" w:lineRule="auto"/>
        <w:ind w:left="708"/>
        <w:rPr>
          <w:szCs w:val="24"/>
        </w:rPr>
      </w:pPr>
      <w:r w:rsidRPr="007921F0">
        <w:rPr>
          <w:b/>
          <w:bCs/>
          <w:szCs w:val="24"/>
        </w:rPr>
        <w:t xml:space="preserve">Horas extras diurna y nocturna dominical: </w:t>
      </w:r>
      <w:r w:rsidRPr="007921F0">
        <w:rPr>
          <w:szCs w:val="24"/>
        </w:rPr>
        <w:t>Dado que en primera instancia se calcularon las horas extras diurnas y nocturnas dominicales en una sola jornada, y que ello no fue objeto de censura por la parte actora, se mantendrá el monto dispuesto en la sentencia de instancia, de $7.322.489.</w:t>
      </w:r>
    </w:p>
    <w:p w14:paraId="2C78F9E9" w14:textId="77777777" w:rsidR="00141D8B" w:rsidRPr="007921F0" w:rsidRDefault="00141D8B" w:rsidP="00B05D31">
      <w:pPr>
        <w:spacing w:line="276" w:lineRule="auto"/>
        <w:rPr>
          <w:szCs w:val="24"/>
        </w:rPr>
      </w:pPr>
    </w:p>
    <w:p w14:paraId="381833DD" w14:textId="77777777" w:rsidR="00141D8B" w:rsidRPr="007921F0" w:rsidRDefault="00141D8B" w:rsidP="00B05D31">
      <w:pPr>
        <w:spacing w:line="276" w:lineRule="auto"/>
        <w:ind w:firstLine="708"/>
        <w:rPr>
          <w:szCs w:val="24"/>
        </w:rPr>
      </w:pPr>
      <w:r w:rsidRPr="007921F0">
        <w:rPr>
          <w:szCs w:val="24"/>
        </w:rPr>
        <w:t xml:space="preserve"> Con base en el anterior promedio salarial visible en el cuadro que antecede se calcularon las prestaciones sociales correspondientes al año 2017, obteniendo los resultados que se aprecian a continuación:</w:t>
      </w:r>
    </w:p>
    <w:p w14:paraId="138A856C" w14:textId="77777777" w:rsidR="00141D8B" w:rsidRPr="007921F0" w:rsidRDefault="00141D8B" w:rsidP="00B05D31">
      <w:pPr>
        <w:tabs>
          <w:tab w:val="left" w:pos="993"/>
        </w:tabs>
        <w:spacing w:line="276" w:lineRule="auto"/>
        <w:rPr>
          <w:szCs w:val="24"/>
        </w:rPr>
      </w:pPr>
      <w:r w:rsidRPr="007921F0">
        <w:rPr>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7"/>
        <w:gridCol w:w="575"/>
        <w:gridCol w:w="1571"/>
        <w:gridCol w:w="1591"/>
        <w:gridCol w:w="1790"/>
      </w:tblGrid>
      <w:tr w:rsidR="00141D8B" w:rsidRPr="007921F0" w14:paraId="0A127F80" w14:textId="77777777" w:rsidTr="002C27FC">
        <w:trPr>
          <w:trHeight w:val="300"/>
          <w:jc w:val="center"/>
        </w:trPr>
        <w:tc>
          <w:tcPr>
            <w:tcW w:w="0" w:type="auto"/>
            <w:shd w:val="clear" w:color="auto" w:fill="D5DCE4" w:themeFill="text2" w:themeFillTint="33"/>
            <w:noWrap/>
            <w:vAlign w:val="bottom"/>
            <w:hideMark/>
          </w:tcPr>
          <w:p w14:paraId="442D356F"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CONCEPTO</w:t>
            </w:r>
          </w:p>
        </w:tc>
        <w:tc>
          <w:tcPr>
            <w:tcW w:w="0" w:type="auto"/>
            <w:shd w:val="clear" w:color="auto" w:fill="D5DCE4" w:themeFill="text2" w:themeFillTint="33"/>
            <w:noWrap/>
            <w:vAlign w:val="bottom"/>
            <w:hideMark/>
          </w:tcPr>
          <w:p w14:paraId="1567BBD1"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DIAS</w:t>
            </w:r>
          </w:p>
        </w:tc>
        <w:tc>
          <w:tcPr>
            <w:tcW w:w="0" w:type="auto"/>
            <w:shd w:val="clear" w:color="auto" w:fill="D5DCE4" w:themeFill="text2" w:themeFillTint="33"/>
            <w:noWrap/>
            <w:vAlign w:val="bottom"/>
            <w:hideMark/>
          </w:tcPr>
          <w:p w14:paraId="479D0842"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DEVENGADO</w:t>
            </w:r>
          </w:p>
        </w:tc>
        <w:tc>
          <w:tcPr>
            <w:tcW w:w="0" w:type="auto"/>
            <w:shd w:val="clear" w:color="auto" w:fill="D5DCE4" w:themeFill="text2" w:themeFillTint="33"/>
            <w:noWrap/>
            <w:vAlign w:val="bottom"/>
            <w:hideMark/>
          </w:tcPr>
          <w:p w14:paraId="6E52A2D1"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CANCELADO</w:t>
            </w:r>
          </w:p>
        </w:tc>
        <w:tc>
          <w:tcPr>
            <w:tcW w:w="0" w:type="auto"/>
            <w:shd w:val="clear" w:color="auto" w:fill="D5DCE4" w:themeFill="text2" w:themeFillTint="33"/>
            <w:noWrap/>
            <w:vAlign w:val="bottom"/>
            <w:hideMark/>
          </w:tcPr>
          <w:p w14:paraId="733D19C5"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DIFERENCIA</w:t>
            </w:r>
          </w:p>
        </w:tc>
      </w:tr>
      <w:tr w:rsidR="00141D8B" w:rsidRPr="007921F0" w14:paraId="26750FDC" w14:textId="77777777" w:rsidTr="002C27FC">
        <w:trPr>
          <w:trHeight w:val="300"/>
          <w:jc w:val="center"/>
        </w:trPr>
        <w:tc>
          <w:tcPr>
            <w:tcW w:w="0" w:type="auto"/>
            <w:shd w:val="clear" w:color="auto" w:fill="FFFFFF" w:themeFill="background1"/>
            <w:noWrap/>
            <w:vAlign w:val="bottom"/>
            <w:hideMark/>
          </w:tcPr>
          <w:p w14:paraId="02B1F864"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CESANTIAS</w:t>
            </w:r>
          </w:p>
        </w:tc>
        <w:tc>
          <w:tcPr>
            <w:tcW w:w="0" w:type="auto"/>
            <w:shd w:val="clear" w:color="auto" w:fill="FFFFFF" w:themeFill="background1"/>
            <w:noWrap/>
            <w:vAlign w:val="bottom"/>
            <w:hideMark/>
          </w:tcPr>
          <w:p w14:paraId="0092D239"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296</w:t>
            </w:r>
          </w:p>
        </w:tc>
        <w:tc>
          <w:tcPr>
            <w:tcW w:w="0" w:type="auto"/>
            <w:shd w:val="clear" w:color="auto" w:fill="FFFFFF" w:themeFill="background1"/>
            <w:noWrap/>
            <w:vAlign w:val="bottom"/>
            <w:hideMark/>
          </w:tcPr>
          <w:p w14:paraId="1B978989"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11.485.227,51 </w:t>
            </w:r>
          </w:p>
        </w:tc>
        <w:tc>
          <w:tcPr>
            <w:tcW w:w="0" w:type="auto"/>
            <w:shd w:val="clear" w:color="auto" w:fill="FFFFFF" w:themeFill="background1"/>
            <w:noWrap/>
            <w:vAlign w:val="bottom"/>
            <w:hideMark/>
          </w:tcPr>
          <w:p w14:paraId="1F84196B"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4.900.994,00 </w:t>
            </w:r>
          </w:p>
        </w:tc>
        <w:tc>
          <w:tcPr>
            <w:tcW w:w="0" w:type="auto"/>
            <w:shd w:val="clear" w:color="auto" w:fill="FFFFFF" w:themeFill="background1"/>
            <w:noWrap/>
            <w:vAlign w:val="bottom"/>
            <w:hideMark/>
          </w:tcPr>
          <w:p w14:paraId="29CFDD99"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6.584.233,51   </w:t>
            </w:r>
          </w:p>
        </w:tc>
      </w:tr>
      <w:tr w:rsidR="00141D8B" w:rsidRPr="007921F0" w14:paraId="493FE9BC" w14:textId="77777777" w:rsidTr="002C27FC">
        <w:trPr>
          <w:trHeight w:val="300"/>
          <w:jc w:val="center"/>
        </w:trPr>
        <w:tc>
          <w:tcPr>
            <w:tcW w:w="0" w:type="auto"/>
            <w:shd w:val="clear" w:color="auto" w:fill="FFFFFF" w:themeFill="background1"/>
            <w:noWrap/>
            <w:vAlign w:val="bottom"/>
            <w:hideMark/>
          </w:tcPr>
          <w:p w14:paraId="73EE41E0"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INTERESES CESANTIAS</w:t>
            </w:r>
          </w:p>
        </w:tc>
        <w:tc>
          <w:tcPr>
            <w:tcW w:w="0" w:type="auto"/>
            <w:shd w:val="clear" w:color="auto" w:fill="FFFFFF" w:themeFill="background1"/>
            <w:noWrap/>
            <w:vAlign w:val="bottom"/>
            <w:hideMark/>
          </w:tcPr>
          <w:p w14:paraId="1662137E"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296</w:t>
            </w:r>
          </w:p>
        </w:tc>
        <w:tc>
          <w:tcPr>
            <w:tcW w:w="0" w:type="auto"/>
            <w:shd w:val="clear" w:color="auto" w:fill="FFFFFF" w:themeFill="background1"/>
            <w:noWrap/>
            <w:vAlign w:val="bottom"/>
            <w:hideMark/>
          </w:tcPr>
          <w:p w14:paraId="4B92943A"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1.133.209,11 </w:t>
            </w:r>
          </w:p>
        </w:tc>
        <w:tc>
          <w:tcPr>
            <w:tcW w:w="0" w:type="auto"/>
            <w:shd w:val="clear" w:color="auto" w:fill="FFFFFF" w:themeFill="background1"/>
            <w:noWrap/>
            <w:vAlign w:val="bottom"/>
            <w:hideMark/>
          </w:tcPr>
          <w:p w14:paraId="514D4B89"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483.565,00 </w:t>
            </w:r>
          </w:p>
        </w:tc>
        <w:tc>
          <w:tcPr>
            <w:tcW w:w="0" w:type="auto"/>
            <w:shd w:val="clear" w:color="auto" w:fill="FFFFFF" w:themeFill="background1"/>
            <w:noWrap/>
            <w:vAlign w:val="bottom"/>
            <w:hideMark/>
          </w:tcPr>
          <w:p w14:paraId="1D57B823"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649.644,11   </w:t>
            </w:r>
          </w:p>
        </w:tc>
      </w:tr>
      <w:tr w:rsidR="00141D8B" w:rsidRPr="007921F0" w14:paraId="27EA9822" w14:textId="77777777" w:rsidTr="002C27FC">
        <w:trPr>
          <w:trHeight w:val="300"/>
          <w:jc w:val="center"/>
        </w:trPr>
        <w:tc>
          <w:tcPr>
            <w:tcW w:w="0" w:type="auto"/>
            <w:shd w:val="clear" w:color="auto" w:fill="FFFFFF" w:themeFill="background1"/>
            <w:noWrap/>
            <w:vAlign w:val="bottom"/>
            <w:hideMark/>
          </w:tcPr>
          <w:p w14:paraId="33F6B507" w14:textId="77777777" w:rsidR="00141D8B" w:rsidRPr="001D6723" w:rsidRDefault="00141D8B" w:rsidP="002C27FC">
            <w:pPr>
              <w:spacing w:line="240" w:lineRule="auto"/>
              <w:jc w:val="center"/>
              <w:rPr>
                <w:rFonts w:ascii="Calibri" w:eastAsia="Times New Roman" w:hAnsi="Calibri" w:cs="Times New Roman"/>
                <w:b/>
                <w:sz w:val="22"/>
                <w:szCs w:val="18"/>
                <w:lang w:val="es-CO" w:eastAsia="es-CO"/>
              </w:rPr>
            </w:pPr>
            <w:r w:rsidRPr="001D6723">
              <w:rPr>
                <w:rFonts w:ascii="Calibri" w:eastAsia="Times New Roman" w:hAnsi="Calibri" w:cs="Times New Roman"/>
                <w:b/>
                <w:sz w:val="22"/>
                <w:szCs w:val="18"/>
                <w:lang w:val="es-CO" w:eastAsia="es-CO"/>
              </w:rPr>
              <w:t xml:space="preserve">PRIMA </w:t>
            </w:r>
          </w:p>
        </w:tc>
        <w:tc>
          <w:tcPr>
            <w:tcW w:w="0" w:type="auto"/>
            <w:shd w:val="clear" w:color="auto" w:fill="FFFFFF" w:themeFill="background1"/>
            <w:noWrap/>
            <w:vAlign w:val="bottom"/>
            <w:hideMark/>
          </w:tcPr>
          <w:p w14:paraId="1A8B9E51"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296</w:t>
            </w:r>
          </w:p>
        </w:tc>
        <w:tc>
          <w:tcPr>
            <w:tcW w:w="0" w:type="auto"/>
            <w:shd w:val="clear" w:color="auto" w:fill="FFFFFF" w:themeFill="background1"/>
            <w:noWrap/>
            <w:vAlign w:val="bottom"/>
            <w:hideMark/>
          </w:tcPr>
          <w:p w14:paraId="79455BEB"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11.485.227,51 </w:t>
            </w:r>
          </w:p>
        </w:tc>
        <w:tc>
          <w:tcPr>
            <w:tcW w:w="0" w:type="auto"/>
            <w:shd w:val="clear" w:color="auto" w:fill="FFFFFF" w:themeFill="background1"/>
            <w:noWrap/>
            <w:vAlign w:val="bottom"/>
            <w:hideMark/>
          </w:tcPr>
          <w:p w14:paraId="74E4460C"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4.900.994,00 </w:t>
            </w:r>
          </w:p>
        </w:tc>
        <w:tc>
          <w:tcPr>
            <w:tcW w:w="0" w:type="auto"/>
            <w:shd w:val="clear" w:color="auto" w:fill="FFFFFF" w:themeFill="background1"/>
            <w:noWrap/>
            <w:vAlign w:val="bottom"/>
            <w:hideMark/>
          </w:tcPr>
          <w:p w14:paraId="746027FA" w14:textId="77777777" w:rsidR="00141D8B" w:rsidRPr="001D6723" w:rsidRDefault="00141D8B" w:rsidP="002C27FC">
            <w:pPr>
              <w:spacing w:line="240" w:lineRule="auto"/>
              <w:jc w:val="center"/>
              <w:rPr>
                <w:rFonts w:ascii="Calibri" w:eastAsia="Times New Roman" w:hAnsi="Calibri" w:cs="Times New Roman"/>
                <w:sz w:val="22"/>
                <w:szCs w:val="18"/>
                <w:lang w:val="es-CO" w:eastAsia="es-CO"/>
              </w:rPr>
            </w:pPr>
            <w:r w:rsidRPr="001D6723">
              <w:rPr>
                <w:rFonts w:ascii="Calibri" w:eastAsia="Times New Roman" w:hAnsi="Calibri" w:cs="Times New Roman"/>
                <w:sz w:val="22"/>
                <w:szCs w:val="18"/>
                <w:lang w:val="es-CO" w:eastAsia="es-CO"/>
              </w:rPr>
              <w:t xml:space="preserve">         6.584.233,51   </w:t>
            </w:r>
          </w:p>
        </w:tc>
      </w:tr>
    </w:tbl>
    <w:p w14:paraId="6DDB22FF" w14:textId="77777777" w:rsidR="00141D8B" w:rsidRPr="007921F0" w:rsidRDefault="00141D8B" w:rsidP="00B05D31">
      <w:pPr>
        <w:tabs>
          <w:tab w:val="left" w:pos="993"/>
        </w:tabs>
        <w:spacing w:line="276" w:lineRule="auto"/>
        <w:rPr>
          <w:szCs w:val="24"/>
        </w:rPr>
      </w:pPr>
    </w:p>
    <w:p w14:paraId="0ADA77E4" w14:textId="77777777" w:rsidR="00141D8B" w:rsidRPr="007921F0" w:rsidRDefault="00141D8B" w:rsidP="00B05D31">
      <w:pPr>
        <w:tabs>
          <w:tab w:val="left" w:pos="993"/>
        </w:tabs>
        <w:spacing w:line="276" w:lineRule="auto"/>
        <w:rPr>
          <w:szCs w:val="24"/>
        </w:rPr>
      </w:pPr>
      <w:r w:rsidRPr="007921F0">
        <w:rPr>
          <w:szCs w:val="24"/>
        </w:rPr>
        <w:tab/>
        <w:t>Conforme lo anterior, dado que todos los montos hallados superan los que fueran calculados en primera instancia, estos últimos no serán objeto de modificación.</w:t>
      </w:r>
    </w:p>
    <w:p w14:paraId="7A3624FD" w14:textId="77777777" w:rsidR="00141D8B" w:rsidRPr="007921F0" w:rsidRDefault="00141D8B" w:rsidP="00B05D31">
      <w:pPr>
        <w:pStyle w:val="Prrafodelista"/>
        <w:tabs>
          <w:tab w:val="left" w:pos="993"/>
        </w:tabs>
        <w:spacing w:line="276" w:lineRule="auto"/>
        <w:ind w:left="0" w:firstLine="709"/>
        <w:rPr>
          <w:szCs w:val="24"/>
        </w:rPr>
      </w:pPr>
    </w:p>
    <w:p w14:paraId="0A3602D6" w14:textId="20E6792F" w:rsidR="00141D8B" w:rsidRPr="007921F0" w:rsidRDefault="00141D8B" w:rsidP="00B05D31">
      <w:pPr>
        <w:pStyle w:val="Prrafodelista"/>
        <w:tabs>
          <w:tab w:val="left" w:pos="993"/>
        </w:tabs>
        <w:spacing w:line="276" w:lineRule="auto"/>
        <w:ind w:left="0" w:firstLine="709"/>
        <w:rPr>
          <w:szCs w:val="24"/>
        </w:rPr>
      </w:pPr>
      <w:r w:rsidRPr="007921F0">
        <w:rPr>
          <w:szCs w:val="24"/>
        </w:rPr>
        <w:t>Finalmente, corresponde indicar que la indemnización por despido injusto liquidada en primer grado se confirmará, dado que la obtenida por esta Colegiatura es superior, tal como se percibe en el siguiente cuadro:</w:t>
      </w:r>
    </w:p>
    <w:p w14:paraId="44C3D45E" w14:textId="77777777" w:rsidR="00966C5B" w:rsidRPr="007921F0" w:rsidRDefault="00966C5B" w:rsidP="00B05D31">
      <w:pPr>
        <w:pStyle w:val="Prrafodelista"/>
        <w:tabs>
          <w:tab w:val="left" w:pos="993"/>
        </w:tabs>
        <w:spacing w:line="276" w:lineRule="auto"/>
        <w:ind w:left="0" w:firstLine="709"/>
        <w:rPr>
          <w:szCs w:val="24"/>
        </w:rPr>
      </w:pPr>
    </w:p>
    <w:tbl>
      <w:tblPr>
        <w:tblW w:w="0" w:type="auto"/>
        <w:tblCellMar>
          <w:left w:w="70" w:type="dxa"/>
          <w:right w:w="70" w:type="dxa"/>
        </w:tblCellMar>
        <w:tblLook w:val="04A0" w:firstRow="1" w:lastRow="0" w:firstColumn="1" w:lastColumn="0" w:noHBand="0" w:noVBand="1"/>
      </w:tblPr>
      <w:tblGrid>
        <w:gridCol w:w="1479"/>
        <w:gridCol w:w="1479"/>
        <w:gridCol w:w="919"/>
        <w:gridCol w:w="2009"/>
        <w:gridCol w:w="1588"/>
        <w:gridCol w:w="1593"/>
      </w:tblGrid>
      <w:tr w:rsidR="00141D8B" w:rsidRPr="007921F0" w14:paraId="08FBB0EC" w14:textId="77777777" w:rsidTr="002C27FC">
        <w:trPr>
          <w:trHeight w:val="300"/>
        </w:trPr>
        <w:tc>
          <w:tcPr>
            <w:tcW w:w="0" w:type="auto"/>
            <w:gridSpan w:val="2"/>
            <w:tcBorders>
              <w:top w:val="nil"/>
              <w:left w:val="nil"/>
              <w:bottom w:val="nil"/>
              <w:right w:val="nil"/>
            </w:tcBorders>
            <w:shd w:val="clear" w:color="auto" w:fill="auto"/>
            <w:noWrap/>
            <w:vAlign w:val="bottom"/>
            <w:hideMark/>
          </w:tcPr>
          <w:p w14:paraId="55178835" w14:textId="77777777" w:rsidR="00141D8B" w:rsidRPr="007921F0" w:rsidRDefault="00141D8B" w:rsidP="00B05D31">
            <w:pPr>
              <w:spacing w:line="276" w:lineRule="auto"/>
              <w:jc w:val="left"/>
              <w:rPr>
                <w:rFonts w:eastAsia="Times New Roman"/>
                <w:color w:val="000000"/>
                <w:szCs w:val="24"/>
                <w:lang w:val="es-CO" w:eastAsia="es-CO"/>
              </w:rPr>
            </w:pPr>
            <w:r w:rsidRPr="007921F0">
              <w:rPr>
                <w:rFonts w:eastAsia="Times New Roman"/>
                <w:color w:val="000000"/>
                <w:szCs w:val="24"/>
                <w:lang w:val="es-CO" w:eastAsia="es-CO"/>
              </w:rPr>
              <w:t>SALARIO PROMEDIO 2017</w:t>
            </w:r>
          </w:p>
        </w:tc>
        <w:tc>
          <w:tcPr>
            <w:tcW w:w="0" w:type="auto"/>
            <w:tcBorders>
              <w:top w:val="nil"/>
              <w:left w:val="nil"/>
              <w:bottom w:val="nil"/>
              <w:right w:val="nil"/>
            </w:tcBorders>
            <w:shd w:val="clear" w:color="auto" w:fill="auto"/>
            <w:noWrap/>
            <w:vAlign w:val="bottom"/>
            <w:hideMark/>
          </w:tcPr>
          <w:p w14:paraId="02D14980" w14:textId="77777777" w:rsidR="00141D8B" w:rsidRPr="007921F0" w:rsidRDefault="00141D8B" w:rsidP="00B05D31">
            <w:pPr>
              <w:spacing w:line="276" w:lineRule="auto"/>
              <w:jc w:val="left"/>
              <w:rPr>
                <w:rFonts w:eastAsia="Times New Roman"/>
                <w:color w:val="000000"/>
                <w:szCs w:val="24"/>
                <w:lang w:val="es-CO" w:eastAsia="es-CO"/>
              </w:rPr>
            </w:pPr>
          </w:p>
        </w:tc>
        <w:tc>
          <w:tcPr>
            <w:tcW w:w="0" w:type="auto"/>
            <w:tcBorders>
              <w:top w:val="nil"/>
              <w:left w:val="nil"/>
              <w:bottom w:val="nil"/>
              <w:right w:val="nil"/>
            </w:tcBorders>
            <w:shd w:val="clear" w:color="auto" w:fill="auto"/>
            <w:noWrap/>
            <w:vAlign w:val="bottom"/>
            <w:hideMark/>
          </w:tcPr>
          <w:p w14:paraId="31FD6AB9" w14:textId="77777777" w:rsidR="00141D8B" w:rsidRPr="007921F0" w:rsidRDefault="00141D8B" w:rsidP="00B05D31">
            <w:pPr>
              <w:spacing w:line="276" w:lineRule="auto"/>
              <w:jc w:val="left"/>
              <w:rPr>
                <w:rFonts w:eastAsia="Times New Roman"/>
                <w:color w:val="000000"/>
                <w:szCs w:val="24"/>
                <w:lang w:val="es-CO" w:eastAsia="es-CO"/>
              </w:rPr>
            </w:pPr>
            <w:r w:rsidRPr="007921F0">
              <w:rPr>
                <w:rFonts w:eastAsia="Times New Roman"/>
                <w:color w:val="000000"/>
                <w:szCs w:val="24"/>
                <w:lang w:val="es-CO" w:eastAsia="es-CO"/>
              </w:rPr>
              <w:t xml:space="preserve">   13.968.519,95 </w:t>
            </w:r>
          </w:p>
        </w:tc>
        <w:tc>
          <w:tcPr>
            <w:tcW w:w="0" w:type="auto"/>
            <w:tcBorders>
              <w:top w:val="nil"/>
              <w:left w:val="nil"/>
              <w:bottom w:val="nil"/>
              <w:right w:val="nil"/>
            </w:tcBorders>
            <w:shd w:val="clear" w:color="auto" w:fill="auto"/>
            <w:noWrap/>
            <w:vAlign w:val="bottom"/>
            <w:hideMark/>
          </w:tcPr>
          <w:p w14:paraId="61F41007" w14:textId="77777777" w:rsidR="00141D8B" w:rsidRPr="007921F0" w:rsidRDefault="00141D8B" w:rsidP="00B05D31">
            <w:pPr>
              <w:spacing w:line="276" w:lineRule="auto"/>
              <w:jc w:val="left"/>
              <w:rPr>
                <w:rFonts w:eastAsia="Times New Roman"/>
                <w:color w:val="000000"/>
                <w:szCs w:val="24"/>
                <w:lang w:val="es-CO" w:eastAsia="es-CO"/>
              </w:rPr>
            </w:pPr>
          </w:p>
        </w:tc>
        <w:tc>
          <w:tcPr>
            <w:tcW w:w="0" w:type="auto"/>
            <w:tcBorders>
              <w:top w:val="nil"/>
              <w:left w:val="nil"/>
              <w:bottom w:val="nil"/>
              <w:right w:val="nil"/>
            </w:tcBorders>
            <w:shd w:val="clear" w:color="auto" w:fill="auto"/>
            <w:noWrap/>
            <w:vAlign w:val="bottom"/>
            <w:hideMark/>
          </w:tcPr>
          <w:p w14:paraId="6B17BEB2" w14:textId="77777777" w:rsidR="00141D8B" w:rsidRPr="007921F0" w:rsidRDefault="00141D8B" w:rsidP="00B05D31">
            <w:pPr>
              <w:spacing w:line="276" w:lineRule="auto"/>
              <w:jc w:val="left"/>
              <w:rPr>
                <w:rFonts w:eastAsia="Times New Roman"/>
                <w:szCs w:val="24"/>
                <w:lang w:val="es-CO" w:eastAsia="es-CO"/>
              </w:rPr>
            </w:pPr>
          </w:p>
        </w:tc>
      </w:tr>
      <w:tr w:rsidR="00141D8B" w:rsidRPr="007921F0" w14:paraId="2B5C9ED1" w14:textId="77777777" w:rsidTr="002C27FC">
        <w:trPr>
          <w:trHeight w:val="300"/>
        </w:trPr>
        <w:tc>
          <w:tcPr>
            <w:tcW w:w="0" w:type="auto"/>
            <w:gridSpan w:val="2"/>
            <w:tcBorders>
              <w:top w:val="nil"/>
              <w:left w:val="nil"/>
              <w:bottom w:val="nil"/>
              <w:right w:val="nil"/>
            </w:tcBorders>
            <w:shd w:val="clear" w:color="auto" w:fill="auto"/>
            <w:noWrap/>
            <w:vAlign w:val="bottom"/>
            <w:hideMark/>
          </w:tcPr>
          <w:p w14:paraId="3ABF03C2" w14:textId="77777777" w:rsidR="00141D8B" w:rsidRPr="007921F0" w:rsidRDefault="00141D8B" w:rsidP="00B05D31">
            <w:pPr>
              <w:spacing w:line="276" w:lineRule="auto"/>
              <w:jc w:val="left"/>
              <w:rPr>
                <w:rFonts w:eastAsia="Times New Roman"/>
                <w:color w:val="000000"/>
                <w:szCs w:val="24"/>
                <w:lang w:val="es-CO" w:eastAsia="es-CO"/>
              </w:rPr>
            </w:pPr>
            <w:r w:rsidRPr="007921F0">
              <w:rPr>
                <w:rFonts w:eastAsia="Times New Roman"/>
                <w:color w:val="000000"/>
                <w:szCs w:val="24"/>
                <w:lang w:val="es-CO" w:eastAsia="es-CO"/>
              </w:rPr>
              <w:t>VLR DIA PROMEDIO</w:t>
            </w:r>
          </w:p>
        </w:tc>
        <w:tc>
          <w:tcPr>
            <w:tcW w:w="0" w:type="auto"/>
            <w:tcBorders>
              <w:top w:val="nil"/>
              <w:left w:val="nil"/>
              <w:bottom w:val="nil"/>
              <w:right w:val="nil"/>
            </w:tcBorders>
            <w:shd w:val="clear" w:color="auto" w:fill="auto"/>
            <w:noWrap/>
            <w:vAlign w:val="bottom"/>
            <w:hideMark/>
          </w:tcPr>
          <w:p w14:paraId="4D0001E4" w14:textId="77777777" w:rsidR="00141D8B" w:rsidRPr="007921F0" w:rsidRDefault="00141D8B" w:rsidP="00B05D31">
            <w:pPr>
              <w:spacing w:line="276" w:lineRule="auto"/>
              <w:jc w:val="left"/>
              <w:rPr>
                <w:rFonts w:eastAsia="Times New Roman"/>
                <w:color w:val="000000"/>
                <w:szCs w:val="24"/>
                <w:lang w:val="es-CO" w:eastAsia="es-CO"/>
              </w:rPr>
            </w:pPr>
          </w:p>
        </w:tc>
        <w:tc>
          <w:tcPr>
            <w:tcW w:w="0" w:type="auto"/>
            <w:tcBorders>
              <w:top w:val="nil"/>
              <w:left w:val="nil"/>
              <w:bottom w:val="nil"/>
              <w:right w:val="nil"/>
            </w:tcBorders>
            <w:shd w:val="clear" w:color="auto" w:fill="auto"/>
            <w:noWrap/>
            <w:vAlign w:val="bottom"/>
            <w:hideMark/>
          </w:tcPr>
          <w:p w14:paraId="14556E8F" w14:textId="77777777" w:rsidR="00141D8B" w:rsidRPr="007921F0" w:rsidRDefault="00141D8B" w:rsidP="00B05D31">
            <w:pPr>
              <w:spacing w:line="276" w:lineRule="auto"/>
              <w:jc w:val="left"/>
              <w:rPr>
                <w:rFonts w:eastAsia="Times New Roman"/>
                <w:color w:val="000000"/>
                <w:szCs w:val="24"/>
                <w:lang w:val="es-CO" w:eastAsia="es-CO"/>
              </w:rPr>
            </w:pPr>
            <w:r w:rsidRPr="007921F0">
              <w:rPr>
                <w:rFonts w:eastAsia="Times New Roman"/>
                <w:color w:val="000000"/>
                <w:szCs w:val="24"/>
                <w:lang w:val="es-CO" w:eastAsia="es-CO"/>
              </w:rPr>
              <w:t xml:space="preserve">         465.617,33 </w:t>
            </w:r>
          </w:p>
        </w:tc>
        <w:tc>
          <w:tcPr>
            <w:tcW w:w="0" w:type="auto"/>
            <w:tcBorders>
              <w:top w:val="nil"/>
              <w:left w:val="nil"/>
              <w:bottom w:val="nil"/>
              <w:right w:val="nil"/>
            </w:tcBorders>
            <w:shd w:val="clear" w:color="auto" w:fill="auto"/>
            <w:noWrap/>
            <w:vAlign w:val="bottom"/>
            <w:hideMark/>
          </w:tcPr>
          <w:p w14:paraId="2C7F188D" w14:textId="77777777" w:rsidR="00141D8B" w:rsidRPr="007921F0" w:rsidRDefault="00141D8B" w:rsidP="00B05D31">
            <w:pPr>
              <w:spacing w:line="276" w:lineRule="auto"/>
              <w:jc w:val="left"/>
              <w:rPr>
                <w:rFonts w:eastAsia="Times New Roman"/>
                <w:color w:val="000000"/>
                <w:szCs w:val="24"/>
                <w:lang w:val="es-CO" w:eastAsia="es-CO"/>
              </w:rPr>
            </w:pPr>
          </w:p>
        </w:tc>
        <w:tc>
          <w:tcPr>
            <w:tcW w:w="0" w:type="auto"/>
            <w:tcBorders>
              <w:top w:val="nil"/>
              <w:left w:val="nil"/>
              <w:bottom w:val="nil"/>
              <w:right w:val="nil"/>
            </w:tcBorders>
            <w:shd w:val="clear" w:color="auto" w:fill="auto"/>
            <w:noWrap/>
            <w:vAlign w:val="bottom"/>
            <w:hideMark/>
          </w:tcPr>
          <w:p w14:paraId="22DDA055" w14:textId="77777777" w:rsidR="00141D8B" w:rsidRPr="007921F0" w:rsidRDefault="00141D8B" w:rsidP="00B05D31">
            <w:pPr>
              <w:spacing w:line="276" w:lineRule="auto"/>
              <w:jc w:val="left"/>
              <w:rPr>
                <w:rFonts w:eastAsia="Times New Roman"/>
                <w:szCs w:val="24"/>
                <w:lang w:val="es-CO" w:eastAsia="es-CO"/>
              </w:rPr>
            </w:pPr>
          </w:p>
        </w:tc>
      </w:tr>
      <w:tr w:rsidR="00141D8B" w:rsidRPr="007921F0" w14:paraId="50657807" w14:textId="77777777" w:rsidTr="002C27FC">
        <w:trPr>
          <w:trHeight w:val="300"/>
        </w:trPr>
        <w:tc>
          <w:tcPr>
            <w:tcW w:w="0" w:type="auto"/>
            <w:tcBorders>
              <w:top w:val="nil"/>
              <w:left w:val="nil"/>
              <w:bottom w:val="nil"/>
              <w:right w:val="nil"/>
            </w:tcBorders>
            <w:shd w:val="clear" w:color="auto" w:fill="auto"/>
            <w:vAlign w:val="center"/>
            <w:hideMark/>
          </w:tcPr>
          <w:p w14:paraId="1B458BC6" w14:textId="77777777" w:rsidR="00141D8B" w:rsidRPr="007921F0" w:rsidRDefault="00141D8B" w:rsidP="002C27FC">
            <w:pPr>
              <w:spacing w:line="240" w:lineRule="auto"/>
              <w:jc w:val="left"/>
              <w:rPr>
                <w:rFonts w:ascii="Times New Roman" w:eastAsia="Times New Roman" w:hAnsi="Times New Roman" w:cs="Times New Roman"/>
                <w:sz w:val="20"/>
                <w:szCs w:val="20"/>
                <w:lang w:val="es-CO" w:eastAsia="es-CO"/>
              </w:rPr>
            </w:pPr>
          </w:p>
        </w:tc>
        <w:tc>
          <w:tcPr>
            <w:tcW w:w="0" w:type="auto"/>
            <w:tcBorders>
              <w:top w:val="nil"/>
              <w:left w:val="nil"/>
              <w:bottom w:val="nil"/>
              <w:right w:val="nil"/>
            </w:tcBorders>
            <w:shd w:val="clear" w:color="auto" w:fill="auto"/>
            <w:vAlign w:val="center"/>
            <w:hideMark/>
          </w:tcPr>
          <w:p w14:paraId="560FE838" w14:textId="77777777" w:rsidR="00141D8B" w:rsidRPr="007921F0" w:rsidRDefault="00141D8B" w:rsidP="002C27FC">
            <w:pPr>
              <w:spacing w:line="240" w:lineRule="auto"/>
              <w:jc w:val="center"/>
              <w:rPr>
                <w:rFonts w:ascii="Times New Roman" w:eastAsia="Times New Roman" w:hAnsi="Times New Roman" w:cs="Times New Roman"/>
                <w:sz w:val="20"/>
                <w:szCs w:val="20"/>
                <w:lang w:val="es-CO" w:eastAsia="es-CO"/>
              </w:rPr>
            </w:pPr>
          </w:p>
        </w:tc>
        <w:tc>
          <w:tcPr>
            <w:tcW w:w="0" w:type="auto"/>
            <w:tcBorders>
              <w:top w:val="nil"/>
              <w:left w:val="nil"/>
              <w:bottom w:val="nil"/>
              <w:right w:val="nil"/>
            </w:tcBorders>
            <w:shd w:val="clear" w:color="auto" w:fill="auto"/>
            <w:vAlign w:val="center"/>
            <w:hideMark/>
          </w:tcPr>
          <w:p w14:paraId="3B4C9C83" w14:textId="77777777" w:rsidR="00141D8B" w:rsidRPr="007921F0" w:rsidRDefault="00141D8B" w:rsidP="002C27FC">
            <w:pPr>
              <w:spacing w:line="240" w:lineRule="auto"/>
              <w:jc w:val="center"/>
              <w:rPr>
                <w:rFonts w:ascii="Times New Roman" w:eastAsia="Times New Roman" w:hAnsi="Times New Roman" w:cs="Times New Roman"/>
                <w:sz w:val="20"/>
                <w:szCs w:val="20"/>
                <w:lang w:val="es-CO" w:eastAsia="es-CO"/>
              </w:rPr>
            </w:pPr>
          </w:p>
        </w:tc>
        <w:tc>
          <w:tcPr>
            <w:tcW w:w="0" w:type="auto"/>
            <w:tcBorders>
              <w:top w:val="nil"/>
              <w:left w:val="nil"/>
              <w:bottom w:val="nil"/>
              <w:right w:val="nil"/>
            </w:tcBorders>
            <w:shd w:val="clear" w:color="auto" w:fill="auto"/>
            <w:vAlign w:val="center"/>
            <w:hideMark/>
          </w:tcPr>
          <w:p w14:paraId="051D2436" w14:textId="77777777" w:rsidR="00141D8B" w:rsidRPr="007921F0" w:rsidRDefault="00141D8B" w:rsidP="002C27FC">
            <w:pPr>
              <w:spacing w:line="240" w:lineRule="auto"/>
              <w:jc w:val="center"/>
              <w:rPr>
                <w:rFonts w:ascii="Times New Roman" w:eastAsia="Times New Roman" w:hAnsi="Times New Roman" w:cs="Times New Roman"/>
                <w:sz w:val="20"/>
                <w:szCs w:val="20"/>
                <w:lang w:val="es-CO" w:eastAsia="es-CO"/>
              </w:rPr>
            </w:pPr>
          </w:p>
        </w:tc>
        <w:tc>
          <w:tcPr>
            <w:tcW w:w="0" w:type="auto"/>
            <w:tcBorders>
              <w:top w:val="nil"/>
              <w:left w:val="nil"/>
              <w:bottom w:val="nil"/>
              <w:right w:val="nil"/>
            </w:tcBorders>
            <w:shd w:val="clear" w:color="auto" w:fill="auto"/>
            <w:vAlign w:val="center"/>
            <w:hideMark/>
          </w:tcPr>
          <w:p w14:paraId="4A02DE32" w14:textId="77777777" w:rsidR="00141D8B" w:rsidRPr="007921F0" w:rsidRDefault="00141D8B" w:rsidP="002C27FC">
            <w:pPr>
              <w:spacing w:line="240" w:lineRule="auto"/>
              <w:jc w:val="center"/>
              <w:rPr>
                <w:rFonts w:ascii="Times New Roman" w:eastAsia="Times New Roman" w:hAnsi="Times New Roman" w:cs="Times New Roman"/>
                <w:sz w:val="20"/>
                <w:szCs w:val="20"/>
                <w:lang w:val="es-CO" w:eastAsia="es-CO"/>
              </w:rPr>
            </w:pPr>
          </w:p>
        </w:tc>
        <w:tc>
          <w:tcPr>
            <w:tcW w:w="0" w:type="auto"/>
            <w:tcBorders>
              <w:top w:val="nil"/>
              <w:left w:val="nil"/>
              <w:bottom w:val="nil"/>
              <w:right w:val="nil"/>
            </w:tcBorders>
            <w:shd w:val="clear" w:color="auto" w:fill="auto"/>
            <w:vAlign w:val="center"/>
            <w:hideMark/>
          </w:tcPr>
          <w:p w14:paraId="6B12EEF1" w14:textId="77777777" w:rsidR="00141D8B" w:rsidRPr="007921F0" w:rsidRDefault="00141D8B" w:rsidP="002C27FC">
            <w:pPr>
              <w:spacing w:line="240" w:lineRule="auto"/>
              <w:jc w:val="center"/>
              <w:rPr>
                <w:rFonts w:ascii="Times New Roman" w:eastAsia="Times New Roman" w:hAnsi="Times New Roman" w:cs="Times New Roman"/>
                <w:sz w:val="20"/>
                <w:szCs w:val="20"/>
                <w:lang w:val="es-CO" w:eastAsia="es-CO"/>
              </w:rPr>
            </w:pPr>
          </w:p>
        </w:tc>
      </w:tr>
      <w:tr w:rsidR="00141D8B" w:rsidRPr="007921F0" w14:paraId="12CAB959" w14:textId="77777777" w:rsidTr="002C27FC">
        <w:trPr>
          <w:trHeight w:val="600"/>
        </w:trPr>
        <w:tc>
          <w:tcPr>
            <w:tcW w:w="0" w:type="auto"/>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BA94B6"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DESDE</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13E7E0BD"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HASTA</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1A5653D"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DIAS INDEM</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1299FF1"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VALOR</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4E99EAB"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VALOR PAGADO</w:t>
            </w:r>
          </w:p>
        </w:tc>
        <w:tc>
          <w:tcPr>
            <w:tcW w:w="0" w:type="auto"/>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178CFDB" w14:textId="77777777" w:rsidR="00141D8B" w:rsidRPr="007921F0" w:rsidRDefault="00141D8B" w:rsidP="002C27FC">
            <w:pPr>
              <w:spacing w:line="240" w:lineRule="auto"/>
              <w:jc w:val="center"/>
              <w:rPr>
                <w:rFonts w:ascii="Calibri" w:eastAsia="Times New Roman" w:hAnsi="Calibri" w:cs="Times New Roman"/>
                <w:b/>
                <w:sz w:val="22"/>
                <w:lang w:val="es-CO" w:eastAsia="es-CO"/>
              </w:rPr>
            </w:pPr>
            <w:r w:rsidRPr="007921F0">
              <w:rPr>
                <w:rFonts w:ascii="Calibri" w:eastAsia="Times New Roman" w:hAnsi="Calibri" w:cs="Times New Roman"/>
                <w:b/>
                <w:sz w:val="22"/>
                <w:lang w:val="es-CO" w:eastAsia="es-CO"/>
              </w:rPr>
              <w:t>VALOR A PAGAR</w:t>
            </w:r>
          </w:p>
        </w:tc>
      </w:tr>
      <w:tr w:rsidR="00141D8B" w:rsidRPr="007921F0" w14:paraId="33C25D4F"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063550AF"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11/08/2008</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664F987"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10/08/2009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AC59379"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20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8B76437"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9.312.346,64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E8C9B53"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2F970B"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74616DCB"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42827125"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11/08/2009</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13B834B"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328887A"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508549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BA1D509"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A76A33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2767B226"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58BDF0A4"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11/08/2010</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9C5B300"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70BE4D"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0414567"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310211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CD235D2"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471124A2"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502A3532"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11/08/2011</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E478D63"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A080115"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01E4EAE"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5BD510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ADBA33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0A79B58A"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7B748C5"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11/08/2012</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D6F9950"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D5973B2"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BB84123"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6A7D4D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F9E644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29EABE45"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A361604"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11/08/2013</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7F7A213"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1167E0"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0CAE653"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72F2D1D8"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69478C"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56F31CB7"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2D9232F0"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11/08/2014</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CB8DACE"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AAF04D3"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758F362"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A7DE38C"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A8F4FB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3BDBE115"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47A17983"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8BF790C"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4938EC4"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BD89AAB"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FB26511"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9DC19E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2C7D73DC"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7D56B4BF"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11/08/2016</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2610697"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10/08/2017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F46846D"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F5344E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6.984.259,98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8884E8E"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03A6D3D"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3E1EC379"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63D28953"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11/08/2017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EEB1D28"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26/10/2017</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CCA3F81" w14:textId="77777777" w:rsidR="00141D8B" w:rsidRPr="007921F0" w:rsidRDefault="00141D8B" w:rsidP="002C27FC">
            <w:pPr>
              <w:spacing w:line="240" w:lineRule="auto"/>
              <w:jc w:val="righ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3,125</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35F305A4"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1.455.054,16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72C2CE2"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4C2BECF"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r>
      <w:tr w:rsidR="00141D8B" w:rsidRPr="007921F0" w14:paraId="3EB86FAD" w14:textId="77777777" w:rsidTr="002C27FC">
        <w:trPr>
          <w:trHeight w:val="300"/>
        </w:trPr>
        <w:tc>
          <w:tcPr>
            <w:tcW w:w="0" w:type="auto"/>
            <w:tcBorders>
              <w:top w:val="nil"/>
              <w:left w:val="single" w:sz="4" w:space="0" w:color="auto"/>
              <w:bottom w:val="single" w:sz="4" w:space="0" w:color="auto"/>
              <w:right w:val="single" w:sz="4" w:space="0" w:color="auto"/>
            </w:tcBorders>
            <w:shd w:val="clear" w:color="auto" w:fill="FFFFFF" w:themeFill="background1"/>
            <w:noWrap/>
            <w:vAlign w:val="bottom"/>
            <w:hideMark/>
          </w:tcPr>
          <w:p w14:paraId="3D3DBC3E"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046B74B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296929F5"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427B6C8D"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66.641.480,61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1400412E"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39.600.923,00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68D14106" w14:textId="77777777" w:rsidR="00141D8B" w:rsidRPr="007921F0" w:rsidRDefault="00141D8B" w:rsidP="002C27FC">
            <w:pPr>
              <w:spacing w:line="240" w:lineRule="auto"/>
              <w:jc w:val="left"/>
              <w:rPr>
                <w:rFonts w:ascii="Calibri" w:eastAsia="Times New Roman" w:hAnsi="Calibri" w:cs="Times New Roman"/>
                <w:sz w:val="22"/>
                <w:lang w:val="es-CO" w:eastAsia="es-CO"/>
              </w:rPr>
            </w:pPr>
            <w:r w:rsidRPr="007921F0">
              <w:rPr>
                <w:rFonts w:ascii="Calibri" w:eastAsia="Times New Roman" w:hAnsi="Calibri" w:cs="Times New Roman"/>
                <w:sz w:val="22"/>
                <w:lang w:val="es-CO" w:eastAsia="es-CO"/>
              </w:rPr>
              <w:t xml:space="preserve">   27.040.557,61 </w:t>
            </w:r>
          </w:p>
        </w:tc>
      </w:tr>
    </w:tbl>
    <w:p w14:paraId="44A11A49" w14:textId="77777777" w:rsidR="00141D8B" w:rsidRPr="007921F0" w:rsidRDefault="00141D8B" w:rsidP="00B05D31">
      <w:pPr>
        <w:pStyle w:val="Prrafodelista"/>
        <w:tabs>
          <w:tab w:val="left" w:pos="993"/>
        </w:tabs>
        <w:spacing w:line="276" w:lineRule="auto"/>
        <w:ind w:left="0" w:firstLine="709"/>
      </w:pPr>
    </w:p>
    <w:p w14:paraId="737A4592" w14:textId="77777777" w:rsidR="00141D8B" w:rsidRPr="007921F0" w:rsidRDefault="00141D8B" w:rsidP="00B05D31">
      <w:pPr>
        <w:pStyle w:val="Prrafodelista"/>
        <w:tabs>
          <w:tab w:val="left" w:pos="993"/>
        </w:tabs>
        <w:spacing w:line="276" w:lineRule="auto"/>
        <w:ind w:left="0" w:firstLine="709"/>
      </w:pPr>
    </w:p>
    <w:p w14:paraId="34CBF730" w14:textId="77777777" w:rsidR="00141D8B" w:rsidRPr="007921F0" w:rsidRDefault="00141D8B" w:rsidP="00B05D31">
      <w:pPr>
        <w:spacing w:line="276" w:lineRule="auto"/>
        <w:ind w:firstLine="708"/>
        <w:rPr>
          <w:szCs w:val="24"/>
        </w:rPr>
      </w:pPr>
      <w:r w:rsidRPr="007921F0">
        <w:rPr>
          <w:szCs w:val="24"/>
        </w:rPr>
        <w:t xml:space="preserve">Como corolario de lo hasta aquí expuesto, se modificarán las condenas impuestas en el ordinal segundo de la sentencia de primer grado, </w:t>
      </w:r>
      <w:r w:rsidRPr="007921F0">
        <w:rPr>
          <w:b/>
          <w:szCs w:val="24"/>
        </w:rPr>
        <w:t>únicamente cuando las mismas corresponden a guarismos inferiores a los ordenados en la sentencia apelada</w:t>
      </w:r>
      <w:r w:rsidRPr="007921F0">
        <w:rPr>
          <w:szCs w:val="24"/>
        </w:rPr>
        <w:t>.</w:t>
      </w:r>
    </w:p>
    <w:p w14:paraId="0FD6BDBD" w14:textId="77777777" w:rsidR="00141D8B" w:rsidRPr="007921F0" w:rsidRDefault="00141D8B" w:rsidP="00B05D31">
      <w:pPr>
        <w:spacing w:line="276" w:lineRule="auto"/>
        <w:rPr>
          <w:szCs w:val="24"/>
        </w:rPr>
      </w:pPr>
    </w:p>
    <w:p w14:paraId="3C39B235" w14:textId="77777777" w:rsidR="00141D8B" w:rsidRPr="007921F0" w:rsidRDefault="00141D8B" w:rsidP="00B05D31">
      <w:pPr>
        <w:spacing w:line="276" w:lineRule="auto"/>
        <w:ind w:firstLine="708"/>
        <w:rPr>
          <w:szCs w:val="24"/>
        </w:rPr>
      </w:pPr>
      <w:r w:rsidRPr="007921F0">
        <w:rPr>
          <w:szCs w:val="24"/>
        </w:rPr>
        <w:t>Asimismo, se adicionará el ordinal cuarto de la sentencia en el sentido de que también tuvo vocación de prosperidad la excepción de “compensación y pago” propuesta por la demandada.</w:t>
      </w:r>
    </w:p>
    <w:p w14:paraId="0C767E16" w14:textId="77777777" w:rsidR="00141D8B" w:rsidRPr="007921F0" w:rsidRDefault="00141D8B" w:rsidP="00B05D31">
      <w:pPr>
        <w:spacing w:line="276" w:lineRule="auto"/>
        <w:rPr>
          <w:szCs w:val="24"/>
        </w:rPr>
      </w:pPr>
    </w:p>
    <w:p w14:paraId="32B7CBB1" w14:textId="77777777" w:rsidR="00966C5B" w:rsidRPr="007921F0" w:rsidRDefault="00141D8B" w:rsidP="00B05D31">
      <w:pPr>
        <w:spacing w:line="276" w:lineRule="auto"/>
        <w:ind w:firstLine="708"/>
        <w:rPr>
          <w:szCs w:val="24"/>
        </w:rPr>
      </w:pPr>
      <w:r w:rsidRPr="007921F0">
        <w:rPr>
          <w:szCs w:val="24"/>
        </w:rPr>
        <w:t xml:space="preserve">La condena en costas impuesta en primera instancia a cargo del demandante se modificará igualmente, disminuyéndose a un 80% al haberse reducido el monto de las condenas. </w:t>
      </w:r>
    </w:p>
    <w:p w14:paraId="48A81B6E" w14:textId="77777777" w:rsidR="00966C5B" w:rsidRPr="007921F0" w:rsidRDefault="00966C5B" w:rsidP="00B05D31">
      <w:pPr>
        <w:spacing w:line="276" w:lineRule="auto"/>
        <w:ind w:firstLine="708"/>
        <w:rPr>
          <w:szCs w:val="24"/>
        </w:rPr>
      </w:pPr>
    </w:p>
    <w:p w14:paraId="38CFDBDF" w14:textId="08908A80" w:rsidR="00141D8B" w:rsidRPr="007921F0" w:rsidRDefault="00966C5B" w:rsidP="00B05D31">
      <w:pPr>
        <w:spacing w:line="276" w:lineRule="auto"/>
        <w:ind w:firstLine="708"/>
        <w:rPr>
          <w:szCs w:val="24"/>
        </w:rPr>
      </w:pPr>
      <w:r w:rsidRPr="007921F0">
        <w:rPr>
          <w:szCs w:val="24"/>
        </w:rPr>
        <w:t xml:space="preserve">En lo demás se confirmará la sentencia apelada. </w:t>
      </w:r>
      <w:r w:rsidR="00141D8B" w:rsidRPr="007921F0">
        <w:rPr>
          <w:szCs w:val="24"/>
        </w:rPr>
        <w:t>En segunda sede no habrá condena por este concepto al haber prosperado parcialmente el recurso.</w:t>
      </w:r>
    </w:p>
    <w:p w14:paraId="1932D79A" w14:textId="77777777" w:rsidR="00141D8B" w:rsidRPr="007921F0" w:rsidRDefault="00141D8B" w:rsidP="00B05D31">
      <w:pPr>
        <w:spacing w:line="276" w:lineRule="auto"/>
        <w:rPr>
          <w:szCs w:val="24"/>
        </w:rPr>
      </w:pPr>
    </w:p>
    <w:p w14:paraId="4E85DD66" w14:textId="76C7C884" w:rsidR="00141D8B" w:rsidRPr="007921F0" w:rsidRDefault="00141D8B" w:rsidP="00B05D31">
      <w:pPr>
        <w:spacing w:line="276" w:lineRule="auto"/>
        <w:ind w:firstLine="708"/>
      </w:pPr>
      <w:r w:rsidRPr="007921F0">
        <w:t xml:space="preserve">Finalmente, se denegará la solicitud de fijación de honorarios allegada a esta instancia por el perito </w:t>
      </w:r>
      <w:r w:rsidRPr="007921F0">
        <w:rPr>
          <w:lang w:val="es-CO"/>
        </w:rPr>
        <w:t xml:space="preserve">Efrén Arcesio Sánchez </w:t>
      </w:r>
      <w:proofErr w:type="spellStart"/>
      <w:r w:rsidRPr="007921F0">
        <w:rPr>
          <w:lang w:val="es-CO"/>
        </w:rPr>
        <w:t>Javela</w:t>
      </w:r>
      <w:proofErr w:type="spellEnd"/>
      <w:r w:rsidRPr="007921F0">
        <w:t>, como quiera que dicha carga recae en el juzgado de primer grado, de conformidad con lo establecido en el artículo 363 del CGP.</w:t>
      </w:r>
    </w:p>
    <w:p w14:paraId="008B8393" w14:textId="77777777" w:rsidR="00141D8B" w:rsidRPr="007921F0" w:rsidRDefault="00141D8B" w:rsidP="00B05D31">
      <w:pPr>
        <w:spacing w:line="276" w:lineRule="auto"/>
        <w:ind w:firstLine="851"/>
        <w:rPr>
          <w:rFonts w:eastAsia="Times New Roman"/>
          <w:color w:val="000000"/>
          <w:szCs w:val="24"/>
          <w:lang w:val="es-CO"/>
        </w:rPr>
      </w:pPr>
    </w:p>
    <w:p w14:paraId="03435900" w14:textId="77777777" w:rsidR="00141D8B" w:rsidRPr="007921F0" w:rsidRDefault="00141D8B" w:rsidP="00B05D31">
      <w:pPr>
        <w:spacing w:line="276" w:lineRule="auto"/>
        <w:jc w:val="center"/>
        <w:rPr>
          <w:b/>
          <w:color w:val="000000" w:themeColor="text1"/>
          <w:szCs w:val="24"/>
        </w:rPr>
      </w:pPr>
      <w:r w:rsidRPr="007921F0">
        <w:rPr>
          <w:b/>
          <w:color w:val="000000" w:themeColor="text1"/>
          <w:szCs w:val="24"/>
        </w:rPr>
        <w:t>RESUELVE</w:t>
      </w:r>
    </w:p>
    <w:p w14:paraId="49BA0A20" w14:textId="77777777" w:rsidR="00141D8B" w:rsidRPr="007921F0" w:rsidRDefault="00141D8B" w:rsidP="00B05D31">
      <w:pPr>
        <w:spacing w:line="276" w:lineRule="auto"/>
        <w:jc w:val="center"/>
        <w:rPr>
          <w:b/>
          <w:color w:val="000000" w:themeColor="text1"/>
          <w:szCs w:val="24"/>
        </w:rPr>
      </w:pPr>
    </w:p>
    <w:p w14:paraId="01234AA6" w14:textId="77777777" w:rsidR="00141D8B" w:rsidRPr="007921F0" w:rsidRDefault="00141D8B" w:rsidP="00B05D31">
      <w:pPr>
        <w:spacing w:line="276" w:lineRule="auto"/>
        <w:ind w:firstLine="708"/>
        <w:rPr>
          <w:rFonts w:eastAsia="Times New Roman"/>
          <w:bCs/>
          <w:iCs/>
          <w:szCs w:val="24"/>
          <w:lang w:eastAsia="es-ES"/>
        </w:rPr>
      </w:pPr>
      <w:r w:rsidRPr="007921F0">
        <w:rPr>
          <w:rFonts w:eastAsia="Times New Roman"/>
          <w:b/>
          <w:bCs/>
          <w:szCs w:val="24"/>
          <w:lang w:eastAsia="es-ES"/>
        </w:rPr>
        <w:t>PRIMERO:</w:t>
      </w:r>
      <w:r w:rsidRPr="007921F0">
        <w:rPr>
          <w:rFonts w:eastAsia="Times New Roman"/>
          <w:b/>
          <w:bCs/>
          <w:i/>
          <w:iCs/>
          <w:szCs w:val="24"/>
          <w:lang w:eastAsia="es-ES"/>
        </w:rPr>
        <w:t> </w:t>
      </w:r>
      <w:r w:rsidRPr="007921F0">
        <w:rPr>
          <w:rFonts w:eastAsia="Times New Roman"/>
          <w:b/>
          <w:bCs/>
          <w:iCs/>
          <w:szCs w:val="24"/>
          <w:lang w:eastAsia="es-ES"/>
        </w:rPr>
        <w:t xml:space="preserve">MODIFICAR </w:t>
      </w:r>
      <w:r w:rsidRPr="007921F0">
        <w:rPr>
          <w:rFonts w:eastAsia="Times New Roman"/>
          <w:bCs/>
          <w:iCs/>
          <w:szCs w:val="24"/>
          <w:lang w:eastAsia="es-ES"/>
        </w:rPr>
        <w:t>el ordinal segundo de la sentencia proferida el 4 de octubre de 2021 por el Juzgado Cuarto Laboral del Circuito de Pereira, el cual quedará así:</w:t>
      </w:r>
    </w:p>
    <w:p w14:paraId="41F38571" w14:textId="77777777" w:rsidR="00141D8B" w:rsidRPr="007921F0" w:rsidRDefault="00141D8B" w:rsidP="00B05D31">
      <w:pPr>
        <w:spacing w:line="276" w:lineRule="auto"/>
        <w:rPr>
          <w:lang w:val="es-CO"/>
        </w:rPr>
      </w:pPr>
    </w:p>
    <w:p w14:paraId="3653104D" w14:textId="33D27524" w:rsidR="00141D8B" w:rsidRPr="007921F0" w:rsidRDefault="00141D8B" w:rsidP="00141D8B">
      <w:pPr>
        <w:spacing w:line="240" w:lineRule="auto"/>
        <w:ind w:left="708"/>
        <w:rPr>
          <w:sz w:val="22"/>
          <w:lang w:val="es-CO"/>
        </w:rPr>
      </w:pPr>
      <w:r w:rsidRPr="007921F0">
        <w:rPr>
          <w:sz w:val="22"/>
          <w:lang w:val="es-CO"/>
        </w:rPr>
        <w:t>SEGUNDO. Como consecuencia de la anterior declaración, CONDENAR a COMCEL S.A., a pagar a favor el señor EDGAR ANDRES ESTRADA HENAO las siguientes sumas de dinero:</w:t>
      </w:r>
    </w:p>
    <w:p w14:paraId="2BA52D85" w14:textId="77777777" w:rsidR="00141D8B" w:rsidRPr="007921F0" w:rsidRDefault="00141D8B" w:rsidP="00141D8B">
      <w:pPr>
        <w:ind w:left="708"/>
        <w:rPr>
          <w:sz w:val="22"/>
          <w:lang w:val="es-CO"/>
        </w:rPr>
      </w:pPr>
    </w:p>
    <w:p w14:paraId="7AD00F18" w14:textId="77777777" w:rsidR="00141D8B" w:rsidRPr="007921F0" w:rsidRDefault="00141D8B" w:rsidP="00141D8B">
      <w:pPr>
        <w:spacing w:line="240" w:lineRule="auto"/>
        <w:ind w:left="708"/>
        <w:rPr>
          <w:b/>
          <w:sz w:val="22"/>
          <w:lang w:val="es-CO"/>
        </w:rPr>
      </w:pPr>
      <w:r w:rsidRPr="007921F0">
        <w:rPr>
          <w:b/>
          <w:sz w:val="22"/>
          <w:lang w:val="es-CO"/>
        </w:rPr>
        <w:t>a.</w:t>
      </w:r>
      <w:r w:rsidRPr="007921F0">
        <w:rPr>
          <w:b/>
          <w:sz w:val="22"/>
          <w:lang w:val="es-CO"/>
        </w:rPr>
        <w:tab/>
        <w:t xml:space="preserve">Horas extras diurnas del año 2016 $8.434.321,17  </w:t>
      </w:r>
    </w:p>
    <w:p w14:paraId="1AE00C60" w14:textId="77777777" w:rsidR="00141D8B" w:rsidRPr="007921F0" w:rsidRDefault="00141D8B" w:rsidP="00141D8B">
      <w:pPr>
        <w:spacing w:line="240" w:lineRule="auto"/>
        <w:ind w:left="708"/>
        <w:rPr>
          <w:b/>
          <w:sz w:val="22"/>
          <w:lang w:val="es-CO"/>
        </w:rPr>
      </w:pPr>
      <w:r w:rsidRPr="007921F0">
        <w:rPr>
          <w:b/>
          <w:sz w:val="22"/>
          <w:lang w:val="es-CO"/>
        </w:rPr>
        <w:t>b.</w:t>
      </w:r>
      <w:r w:rsidRPr="007921F0">
        <w:rPr>
          <w:b/>
          <w:sz w:val="22"/>
          <w:lang w:val="es-CO"/>
        </w:rPr>
        <w:tab/>
        <w:t>Horas extras nocturnas del año 2016: $9.481.678,67</w:t>
      </w:r>
    </w:p>
    <w:p w14:paraId="20476DB5" w14:textId="77777777" w:rsidR="00141D8B" w:rsidRPr="007921F0" w:rsidRDefault="00141D8B" w:rsidP="00141D8B">
      <w:pPr>
        <w:spacing w:line="240" w:lineRule="auto"/>
        <w:ind w:left="708"/>
        <w:rPr>
          <w:sz w:val="22"/>
          <w:lang w:val="es-CO"/>
        </w:rPr>
      </w:pPr>
      <w:r w:rsidRPr="007921F0">
        <w:rPr>
          <w:sz w:val="22"/>
          <w:lang w:val="es-CO"/>
        </w:rPr>
        <w:t>c.</w:t>
      </w:r>
      <w:r w:rsidRPr="007921F0">
        <w:rPr>
          <w:sz w:val="22"/>
          <w:lang w:val="es-CO"/>
        </w:rPr>
        <w:tab/>
        <w:t>Recargos dominicales del año 2016: $ 3.996.611</w:t>
      </w:r>
    </w:p>
    <w:p w14:paraId="6F488062" w14:textId="77777777" w:rsidR="00141D8B" w:rsidRPr="007921F0" w:rsidRDefault="00141D8B" w:rsidP="00141D8B">
      <w:pPr>
        <w:spacing w:line="240" w:lineRule="auto"/>
        <w:ind w:left="708"/>
        <w:rPr>
          <w:sz w:val="22"/>
          <w:lang w:val="es-CO"/>
        </w:rPr>
      </w:pPr>
      <w:r w:rsidRPr="007921F0">
        <w:rPr>
          <w:b/>
          <w:sz w:val="22"/>
          <w:lang w:val="es-CO"/>
        </w:rPr>
        <w:t>d.</w:t>
      </w:r>
      <w:r w:rsidRPr="007921F0">
        <w:rPr>
          <w:b/>
          <w:sz w:val="22"/>
          <w:lang w:val="es-CO"/>
        </w:rPr>
        <w:tab/>
        <w:t>Horas extras diurnas del año 2017 $22.288.085,21</w:t>
      </w:r>
      <w:r w:rsidRPr="007921F0">
        <w:rPr>
          <w:sz w:val="22"/>
          <w:lang w:val="es-CO"/>
        </w:rPr>
        <w:t xml:space="preserve">  </w:t>
      </w:r>
    </w:p>
    <w:p w14:paraId="4B722251" w14:textId="77777777" w:rsidR="00141D8B" w:rsidRPr="007921F0" w:rsidRDefault="00141D8B" w:rsidP="00141D8B">
      <w:pPr>
        <w:spacing w:line="240" w:lineRule="auto"/>
        <w:ind w:left="708"/>
        <w:rPr>
          <w:sz w:val="22"/>
          <w:lang w:val="es-CO"/>
        </w:rPr>
      </w:pPr>
      <w:r w:rsidRPr="007921F0">
        <w:rPr>
          <w:b/>
          <w:sz w:val="22"/>
          <w:lang w:val="es-CO"/>
        </w:rPr>
        <w:t>e.</w:t>
      </w:r>
      <w:r w:rsidRPr="007921F0">
        <w:rPr>
          <w:b/>
          <w:sz w:val="22"/>
          <w:lang w:val="es-CO"/>
        </w:rPr>
        <w:tab/>
        <w:t>Horas extras nocturnas del año 2017: $34.440.023,08</w:t>
      </w:r>
    </w:p>
    <w:p w14:paraId="749B5ADC" w14:textId="77777777" w:rsidR="00141D8B" w:rsidRPr="007921F0" w:rsidRDefault="00141D8B" w:rsidP="00141D8B">
      <w:pPr>
        <w:spacing w:line="240" w:lineRule="auto"/>
        <w:ind w:left="708"/>
        <w:rPr>
          <w:sz w:val="22"/>
          <w:lang w:val="es-CO"/>
        </w:rPr>
      </w:pPr>
      <w:r w:rsidRPr="007921F0">
        <w:rPr>
          <w:sz w:val="22"/>
          <w:lang w:val="es-CO"/>
        </w:rPr>
        <w:t>f.</w:t>
      </w:r>
      <w:r w:rsidRPr="007921F0">
        <w:rPr>
          <w:sz w:val="22"/>
          <w:lang w:val="es-CO"/>
        </w:rPr>
        <w:tab/>
        <w:t>Recargos dominicales del año 2017: $ 7.322.489</w:t>
      </w:r>
    </w:p>
    <w:p w14:paraId="06F9972C" w14:textId="77777777" w:rsidR="00141D8B" w:rsidRPr="007921F0" w:rsidRDefault="00141D8B" w:rsidP="00141D8B">
      <w:pPr>
        <w:spacing w:line="240" w:lineRule="auto"/>
        <w:ind w:left="708"/>
        <w:rPr>
          <w:sz w:val="22"/>
          <w:lang w:val="es-CO"/>
        </w:rPr>
      </w:pPr>
      <w:r w:rsidRPr="007921F0">
        <w:rPr>
          <w:sz w:val="22"/>
          <w:lang w:val="es-CO"/>
        </w:rPr>
        <w:t>g.</w:t>
      </w:r>
      <w:r w:rsidRPr="007921F0">
        <w:rPr>
          <w:sz w:val="22"/>
          <w:lang w:val="es-CO"/>
        </w:rPr>
        <w:tab/>
        <w:t>Diferencia por prima de servicios año 2016: $3.429.853</w:t>
      </w:r>
    </w:p>
    <w:p w14:paraId="3029202B" w14:textId="77777777" w:rsidR="00141D8B" w:rsidRPr="007921F0" w:rsidRDefault="00141D8B" w:rsidP="00141D8B">
      <w:pPr>
        <w:spacing w:line="240" w:lineRule="auto"/>
        <w:ind w:left="708"/>
        <w:rPr>
          <w:sz w:val="22"/>
          <w:lang w:val="es-CO"/>
        </w:rPr>
      </w:pPr>
      <w:r w:rsidRPr="007921F0">
        <w:rPr>
          <w:sz w:val="22"/>
          <w:lang w:val="es-CO"/>
        </w:rPr>
        <w:t>h.</w:t>
      </w:r>
      <w:r w:rsidRPr="007921F0">
        <w:rPr>
          <w:sz w:val="22"/>
          <w:lang w:val="es-CO"/>
        </w:rPr>
        <w:tab/>
        <w:t xml:space="preserve">Diferencia por prima de servicios año 2017: $ 5.758.499 </w:t>
      </w:r>
    </w:p>
    <w:p w14:paraId="34C3D967" w14:textId="77777777" w:rsidR="00141D8B" w:rsidRPr="007921F0" w:rsidRDefault="00141D8B" w:rsidP="00141D8B">
      <w:pPr>
        <w:spacing w:line="240" w:lineRule="auto"/>
        <w:ind w:left="708"/>
        <w:rPr>
          <w:sz w:val="22"/>
          <w:lang w:val="es-CO"/>
        </w:rPr>
      </w:pPr>
      <w:r w:rsidRPr="007921F0">
        <w:rPr>
          <w:sz w:val="22"/>
          <w:lang w:val="es-CO"/>
        </w:rPr>
        <w:t>i.</w:t>
      </w:r>
      <w:r w:rsidRPr="007921F0">
        <w:rPr>
          <w:sz w:val="22"/>
          <w:lang w:val="es-CO"/>
        </w:rPr>
        <w:tab/>
        <w:t xml:space="preserve">Diferencia por cesantías año 2016: $ 3.429.854 </w:t>
      </w:r>
    </w:p>
    <w:p w14:paraId="58781EB5" w14:textId="77777777" w:rsidR="00141D8B" w:rsidRPr="007921F0" w:rsidRDefault="00141D8B" w:rsidP="00141D8B">
      <w:pPr>
        <w:spacing w:line="240" w:lineRule="auto"/>
        <w:ind w:left="708"/>
        <w:rPr>
          <w:sz w:val="22"/>
          <w:lang w:val="es-CO"/>
        </w:rPr>
      </w:pPr>
      <w:r w:rsidRPr="007921F0">
        <w:rPr>
          <w:sz w:val="22"/>
          <w:lang w:val="es-CO"/>
        </w:rPr>
        <w:t>j.</w:t>
      </w:r>
      <w:r w:rsidRPr="007921F0">
        <w:rPr>
          <w:sz w:val="22"/>
          <w:lang w:val="es-CO"/>
        </w:rPr>
        <w:tab/>
        <w:t xml:space="preserve">Diferencia por cesantías año 2017: $6.301.335 </w:t>
      </w:r>
    </w:p>
    <w:p w14:paraId="133EDAE0" w14:textId="77777777" w:rsidR="00141D8B" w:rsidRPr="007921F0" w:rsidRDefault="00141D8B" w:rsidP="00141D8B">
      <w:pPr>
        <w:spacing w:line="240" w:lineRule="auto"/>
        <w:ind w:left="708"/>
        <w:rPr>
          <w:sz w:val="22"/>
          <w:lang w:val="es-CO"/>
        </w:rPr>
      </w:pPr>
      <w:r w:rsidRPr="007921F0">
        <w:rPr>
          <w:sz w:val="22"/>
          <w:lang w:val="es-CO"/>
        </w:rPr>
        <w:t>k.</w:t>
      </w:r>
      <w:r w:rsidRPr="007921F0">
        <w:rPr>
          <w:sz w:val="22"/>
          <w:lang w:val="es-CO"/>
        </w:rPr>
        <w:tab/>
        <w:t>Diferencia por intereses a las cesantías año 2016: $116.413</w:t>
      </w:r>
    </w:p>
    <w:p w14:paraId="6D5F8409" w14:textId="77777777" w:rsidR="00141D8B" w:rsidRPr="007921F0" w:rsidRDefault="00141D8B" w:rsidP="00141D8B">
      <w:pPr>
        <w:spacing w:line="240" w:lineRule="auto"/>
        <w:ind w:left="708"/>
        <w:rPr>
          <w:sz w:val="22"/>
          <w:lang w:val="es-CO"/>
        </w:rPr>
      </w:pPr>
      <w:r w:rsidRPr="007921F0">
        <w:rPr>
          <w:sz w:val="22"/>
          <w:lang w:val="es-CO"/>
        </w:rPr>
        <w:t>l.</w:t>
      </w:r>
      <w:r w:rsidRPr="007921F0">
        <w:rPr>
          <w:sz w:val="22"/>
          <w:lang w:val="es-CO"/>
        </w:rPr>
        <w:tab/>
        <w:t>Diferencia por intereses a las cesantías año 2017: $ 621.731</w:t>
      </w:r>
    </w:p>
    <w:p w14:paraId="0459441C" w14:textId="77777777" w:rsidR="00141D8B" w:rsidRPr="007921F0" w:rsidRDefault="00141D8B" w:rsidP="00141D8B">
      <w:pPr>
        <w:spacing w:line="240" w:lineRule="auto"/>
        <w:ind w:left="708"/>
        <w:rPr>
          <w:sz w:val="22"/>
          <w:lang w:val="es-CO"/>
        </w:rPr>
      </w:pPr>
      <w:r w:rsidRPr="007921F0">
        <w:rPr>
          <w:sz w:val="22"/>
          <w:lang w:val="es-CO"/>
        </w:rPr>
        <w:t>m.</w:t>
      </w:r>
      <w:r w:rsidRPr="007921F0">
        <w:rPr>
          <w:sz w:val="22"/>
          <w:lang w:val="es-CO"/>
        </w:rPr>
        <w:tab/>
        <w:t>Diferencia por indemnización por despido sin justa causa: $25.414.973</w:t>
      </w:r>
    </w:p>
    <w:p w14:paraId="6F969CF1" w14:textId="77777777" w:rsidR="00141D8B" w:rsidRPr="007921F0" w:rsidRDefault="00141D8B" w:rsidP="00B05D31">
      <w:pPr>
        <w:spacing w:line="276" w:lineRule="auto"/>
        <w:ind w:left="709"/>
        <w:rPr>
          <w:szCs w:val="24"/>
          <w:lang w:val="es-CO"/>
        </w:rPr>
      </w:pPr>
    </w:p>
    <w:p w14:paraId="000FC14A" w14:textId="77777777" w:rsidR="00141D8B" w:rsidRPr="007921F0" w:rsidRDefault="00141D8B" w:rsidP="00B05D31">
      <w:pPr>
        <w:spacing w:line="276" w:lineRule="auto"/>
        <w:ind w:firstLine="708"/>
        <w:rPr>
          <w:rFonts w:eastAsia="Times New Roman"/>
          <w:color w:val="000000"/>
          <w:szCs w:val="24"/>
          <w:lang w:val="es-CO"/>
        </w:rPr>
      </w:pPr>
      <w:r w:rsidRPr="007921F0">
        <w:rPr>
          <w:rFonts w:eastAsia="Times New Roman"/>
          <w:color w:val="000000"/>
          <w:szCs w:val="24"/>
          <w:lang w:val="es-CO"/>
        </w:rPr>
        <w:t>Créditos que deberán ser indexados al momento de efectuar su pago.</w:t>
      </w:r>
    </w:p>
    <w:p w14:paraId="7776F18C" w14:textId="77777777" w:rsidR="00141D8B" w:rsidRPr="007921F0" w:rsidRDefault="00141D8B" w:rsidP="00B05D31">
      <w:pPr>
        <w:spacing w:line="276" w:lineRule="auto"/>
        <w:ind w:left="708"/>
        <w:rPr>
          <w:szCs w:val="24"/>
          <w:lang w:val="es-CO"/>
        </w:rPr>
      </w:pPr>
    </w:p>
    <w:p w14:paraId="291D7482" w14:textId="77777777" w:rsidR="00141D8B" w:rsidRPr="007921F0" w:rsidRDefault="00141D8B" w:rsidP="00B05D31">
      <w:pPr>
        <w:spacing w:line="276" w:lineRule="auto"/>
        <w:ind w:firstLine="709"/>
        <w:rPr>
          <w:szCs w:val="24"/>
        </w:rPr>
      </w:pPr>
      <w:r w:rsidRPr="007921F0">
        <w:rPr>
          <w:b/>
          <w:szCs w:val="24"/>
          <w:lang w:val="es-CO"/>
        </w:rPr>
        <w:lastRenderedPageBreak/>
        <w:t xml:space="preserve">SEGUNDO: </w:t>
      </w:r>
      <w:r w:rsidRPr="007921F0">
        <w:rPr>
          <w:b/>
          <w:szCs w:val="24"/>
        </w:rPr>
        <w:t>ADICIONAR</w:t>
      </w:r>
      <w:r w:rsidRPr="007921F0">
        <w:rPr>
          <w:szCs w:val="24"/>
        </w:rPr>
        <w:t xml:space="preserve"> el ordinal cuarto de la sentencia en el sentido de que también prosperó la excepción de “compensación y pago” propuesta por la demandada.</w:t>
      </w:r>
    </w:p>
    <w:p w14:paraId="6A0B6F06" w14:textId="77777777" w:rsidR="00141D8B" w:rsidRPr="007921F0" w:rsidRDefault="00141D8B" w:rsidP="00B05D31">
      <w:pPr>
        <w:spacing w:line="276" w:lineRule="auto"/>
        <w:ind w:firstLine="709"/>
        <w:rPr>
          <w:szCs w:val="24"/>
        </w:rPr>
      </w:pPr>
    </w:p>
    <w:p w14:paraId="53AF242D" w14:textId="2E8EE06E" w:rsidR="00141D8B" w:rsidRPr="007921F0" w:rsidRDefault="00141D8B" w:rsidP="00B05D31">
      <w:pPr>
        <w:spacing w:line="276" w:lineRule="auto"/>
        <w:ind w:firstLine="709"/>
        <w:rPr>
          <w:szCs w:val="24"/>
        </w:rPr>
      </w:pPr>
      <w:r w:rsidRPr="007921F0">
        <w:rPr>
          <w:b/>
          <w:szCs w:val="24"/>
        </w:rPr>
        <w:t>TERCERO</w:t>
      </w:r>
      <w:r w:rsidR="00C71A3C">
        <w:rPr>
          <w:b/>
          <w:szCs w:val="24"/>
        </w:rPr>
        <w:t>:</w:t>
      </w:r>
      <w:r w:rsidRPr="007921F0">
        <w:rPr>
          <w:szCs w:val="24"/>
        </w:rPr>
        <w:t xml:space="preserve"> </w:t>
      </w:r>
      <w:r w:rsidRPr="007921F0">
        <w:rPr>
          <w:b/>
          <w:szCs w:val="24"/>
        </w:rPr>
        <w:t>MODIFICAR</w:t>
      </w:r>
      <w:r w:rsidRPr="007921F0">
        <w:rPr>
          <w:szCs w:val="24"/>
        </w:rPr>
        <w:t xml:space="preserve"> el ordinal 5º de la sentencia de primera instancia el cual quedará así:</w:t>
      </w:r>
    </w:p>
    <w:p w14:paraId="010BBAE0" w14:textId="77777777" w:rsidR="00141D8B" w:rsidRPr="007921F0" w:rsidRDefault="00141D8B" w:rsidP="00B05D31">
      <w:pPr>
        <w:spacing w:line="276" w:lineRule="auto"/>
        <w:ind w:firstLine="709"/>
        <w:rPr>
          <w:szCs w:val="24"/>
        </w:rPr>
      </w:pPr>
    </w:p>
    <w:p w14:paraId="3A0CE5C3" w14:textId="76934C92" w:rsidR="00141D8B" w:rsidRPr="007921F0" w:rsidRDefault="00C71A3C" w:rsidP="00B05D31">
      <w:pPr>
        <w:spacing w:line="276" w:lineRule="auto"/>
        <w:ind w:left="709"/>
        <w:rPr>
          <w:szCs w:val="24"/>
        </w:rPr>
      </w:pPr>
      <w:r>
        <w:rPr>
          <w:b/>
          <w:szCs w:val="24"/>
        </w:rPr>
        <w:t>CUARTO:</w:t>
      </w:r>
      <w:r w:rsidR="00141D8B" w:rsidRPr="007921F0">
        <w:rPr>
          <w:szCs w:val="24"/>
        </w:rPr>
        <w:t xml:space="preserve"> Costas a cargo de la demandada y a favor de la parte demandante en un 80% de las causadas.</w:t>
      </w:r>
    </w:p>
    <w:p w14:paraId="1BD74123" w14:textId="77777777" w:rsidR="00141D8B" w:rsidRPr="007921F0" w:rsidRDefault="00141D8B" w:rsidP="00B05D31">
      <w:pPr>
        <w:spacing w:line="276" w:lineRule="auto"/>
        <w:ind w:firstLine="709"/>
        <w:rPr>
          <w:szCs w:val="24"/>
          <w:lang w:val="es-CO"/>
        </w:rPr>
      </w:pPr>
    </w:p>
    <w:p w14:paraId="2BEA8BBF" w14:textId="569D8B12" w:rsidR="00141D8B" w:rsidRPr="007921F0" w:rsidRDefault="00C71A3C" w:rsidP="00B05D31">
      <w:pPr>
        <w:spacing w:line="276" w:lineRule="auto"/>
        <w:ind w:firstLine="709"/>
        <w:rPr>
          <w:b/>
          <w:szCs w:val="24"/>
          <w:lang w:val="es-CO"/>
        </w:rPr>
      </w:pPr>
      <w:r>
        <w:rPr>
          <w:b/>
          <w:szCs w:val="24"/>
          <w:lang w:val="es-CO"/>
        </w:rPr>
        <w:t>QUINTO</w:t>
      </w:r>
      <w:r w:rsidR="00141D8B" w:rsidRPr="007921F0">
        <w:rPr>
          <w:b/>
          <w:szCs w:val="24"/>
          <w:lang w:val="es-CO"/>
        </w:rPr>
        <w:t xml:space="preserve">: </w:t>
      </w:r>
      <w:r w:rsidR="00141D8B" w:rsidRPr="007921F0">
        <w:rPr>
          <w:szCs w:val="24"/>
        </w:rPr>
        <w:t>Confirmar en todo lo demás la sentencia apelada.</w:t>
      </w:r>
    </w:p>
    <w:p w14:paraId="5FFFE26C" w14:textId="77777777" w:rsidR="00141D8B" w:rsidRPr="007921F0" w:rsidRDefault="00141D8B" w:rsidP="00B05D31">
      <w:pPr>
        <w:spacing w:line="276" w:lineRule="auto"/>
        <w:ind w:firstLine="709"/>
        <w:rPr>
          <w:b/>
          <w:szCs w:val="24"/>
          <w:lang w:val="es-CO"/>
        </w:rPr>
      </w:pPr>
    </w:p>
    <w:p w14:paraId="769E205F" w14:textId="1A48ADBE" w:rsidR="00141D8B" w:rsidRPr="007921F0" w:rsidRDefault="00C71A3C" w:rsidP="00B05D31">
      <w:pPr>
        <w:spacing w:line="276" w:lineRule="auto"/>
        <w:ind w:firstLine="709"/>
        <w:rPr>
          <w:b/>
          <w:szCs w:val="24"/>
          <w:lang w:val="es-CO"/>
        </w:rPr>
      </w:pPr>
      <w:r>
        <w:rPr>
          <w:b/>
          <w:szCs w:val="24"/>
          <w:lang w:val="es-CO"/>
        </w:rPr>
        <w:t>SEXTO:</w:t>
      </w:r>
      <w:r w:rsidR="00141D8B" w:rsidRPr="007921F0">
        <w:rPr>
          <w:b/>
          <w:szCs w:val="24"/>
          <w:lang w:val="es-CO"/>
        </w:rPr>
        <w:t xml:space="preserve"> </w:t>
      </w:r>
      <w:r w:rsidR="00141D8B" w:rsidRPr="007921F0">
        <w:rPr>
          <w:szCs w:val="24"/>
          <w:lang w:val="es-CO"/>
        </w:rPr>
        <w:t>Sin costas en esta instancia</w:t>
      </w:r>
    </w:p>
    <w:p w14:paraId="2B4CE63B" w14:textId="77777777" w:rsidR="00141D8B" w:rsidRPr="007921F0" w:rsidRDefault="00141D8B" w:rsidP="00B05D31">
      <w:pPr>
        <w:spacing w:line="276" w:lineRule="auto"/>
        <w:ind w:left="709"/>
        <w:rPr>
          <w:b/>
          <w:szCs w:val="24"/>
          <w:lang w:val="es-CO"/>
        </w:rPr>
      </w:pPr>
    </w:p>
    <w:p w14:paraId="402939E1" w14:textId="44F54CC0" w:rsidR="00141D8B" w:rsidRPr="007921F0" w:rsidRDefault="00141D8B" w:rsidP="00B05D31">
      <w:pPr>
        <w:spacing w:line="276" w:lineRule="auto"/>
        <w:ind w:left="709"/>
        <w:rPr>
          <w:szCs w:val="24"/>
          <w:lang w:val="es-CO"/>
        </w:rPr>
      </w:pPr>
      <w:r w:rsidRPr="007921F0">
        <w:rPr>
          <w:b/>
          <w:szCs w:val="24"/>
          <w:lang w:val="es-CO"/>
        </w:rPr>
        <w:t>S</w:t>
      </w:r>
      <w:r w:rsidR="00C71A3C">
        <w:rPr>
          <w:b/>
          <w:szCs w:val="24"/>
          <w:lang w:val="es-CO"/>
        </w:rPr>
        <w:t xml:space="preserve">PETIMO: </w:t>
      </w:r>
      <w:r w:rsidRPr="007921F0">
        <w:rPr>
          <w:szCs w:val="24"/>
          <w:lang w:val="es-CO"/>
        </w:rPr>
        <w:t xml:space="preserve">Denegar la liquidación de honorarios allegada por el perito Efrén Arcesio Sánchez </w:t>
      </w:r>
      <w:proofErr w:type="spellStart"/>
      <w:r w:rsidRPr="007921F0">
        <w:rPr>
          <w:szCs w:val="24"/>
          <w:lang w:val="es-CO"/>
        </w:rPr>
        <w:t>Javela</w:t>
      </w:r>
      <w:proofErr w:type="spellEnd"/>
      <w:r w:rsidRPr="007921F0">
        <w:rPr>
          <w:szCs w:val="24"/>
          <w:lang w:val="es-CO"/>
        </w:rPr>
        <w:t xml:space="preserve"> por las razones expuestas en precedencia.</w:t>
      </w:r>
    </w:p>
    <w:p w14:paraId="089E3B6B" w14:textId="77777777" w:rsidR="00141D8B" w:rsidRPr="007921F0" w:rsidRDefault="00141D8B" w:rsidP="00B05D31">
      <w:pPr>
        <w:spacing w:line="276" w:lineRule="auto"/>
        <w:ind w:left="709"/>
        <w:rPr>
          <w:b/>
          <w:szCs w:val="24"/>
          <w:lang w:val="es-CO"/>
        </w:rPr>
      </w:pPr>
    </w:p>
    <w:p w14:paraId="395A20B5" w14:textId="77777777" w:rsidR="00141D8B" w:rsidRPr="007921F0" w:rsidRDefault="00141D8B" w:rsidP="00B05D31">
      <w:pPr>
        <w:widowControl w:val="0"/>
        <w:autoSpaceDE w:val="0"/>
        <w:autoSpaceDN w:val="0"/>
        <w:adjustRightInd w:val="0"/>
        <w:spacing w:line="276" w:lineRule="auto"/>
        <w:jc w:val="center"/>
        <w:rPr>
          <w:b/>
          <w:szCs w:val="24"/>
        </w:rPr>
      </w:pPr>
      <w:r w:rsidRPr="007921F0">
        <w:rPr>
          <w:b/>
          <w:szCs w:val="24"/>
        </w:rPr>
        <w:t>NOTIFÍQUESE Y CÚMPLASE</w:t>
      </w:r>
    </w:p>
    <w:p w14:paraId="60AF2671" w14:textId="77777777" w:rsidR="00EB2169" w:rsidRPr="00EB2169" w:rsidRDefault="00EB2169" w:rsidP="00EB2169">
      <w:pPr>
        <w:spacing w:line="276" w:lineRule="auto"/>
        <w:rPr>
          <w:rFonts w:eastAsia="Segoe UI"/>
          <w:szCs w:val="24"/>
          <w:lang w:val="es-CO" w:eastAsia="es-CO"/>
        </w:rPr>
      </w:pPr>
    </w:p>
    <w:p w14:paraId="3A6297F1" w14:textId="77777777" w:rsidR="00EB2169" w:rsidRPr="00EB2169" w:rsidRDefault="00EB2169" w:rsidP="00EB2169">
      <w:pPr>
        <w:widowControl w:val="0"/>
        <w:autoSpaceDE w:val="0"/>
        <w:autoSpaceDN w:val="0"/>
        <w:adjustRightInd w:val="0"/>
        <w:spacing w:line="276" w:lineRule="auto"/>
        <w:rPr>
          <w:rFonts w:eastAsia="Times New Roman"/>
          <w:szCs w:val="24"/>
          <w:lang w:val="es-ES" w:eastAsia="es-ES"/>
        </w:rPr>
      </w:pPr>
      <w:r w:rsidRPr="00EB2169">
        <w:rPr>
          <w:rFonts w:eastAsia="Times New Roman"/>
          <w:szCs w:val="24"/>
          <w:lang w:val="es-ES" w:eastAsia="es-ES"/>
        </w:rPr>
        <w:tab/>
        <w:t>La Magistrada ponente,</w:t>
      </w:r>
    </w:p>
    <w:p w14:paraId="736BB8B0" w14:textId="77777777" w:rsidR="00EB2169" w:rsidRPr="00EB2169" w:rsidRDefault="00EB2169" w:rsidP="00EB2169">
      <w:pPr>
        <w:spacing w:line="276" w:lineRule="auto"/>
        <w:jc w:val="left"/>
        <w:rPr>
          <w:rFonts w:eastAsia="Times New Roman"/>
          <w:szCs w:val="24"/>
          <w:lang w:val="es-ES" w:eastAsia="es-ES"/>
        </w:rPr>
      </w:pPr>
    </w:p>
    <w:p w14:paraId="0699245D" w14:textId="77777777" w:rsidR="00EB2169" w:rsidRPr="00EB2169" w:rsidRDefault="00EB2169" w:rsidP="00EB2169">
      <w:pPr>
        <w:spacing w:line="276" w:lineRule="auto"/>
        <w:jc w:val="left"/>
        <w:rPr>
          <w:rFonts w:eastAsia="Times New Roman"/>
          <w:szCs w:val="24"/>
          <w:lang w:val="es-ES" w:eastAsia="es-ES"/>
        </w:rPr>
      </w:pPr>
    </w:p>
    <w:p w14:paraId="3C14B0F8" w14:textId="77777777" w:rsidR="00EB2169" w:rsidRPr="00EB2169" w:rsidRDefault="00EB2169" w:rsidP="00EB2169">
      <w:pPr>
        <w:spacing w:line="276" w:lineRule="auto"/>
        <w:jc w:val="left"/>
        <w:rPr>
          <w:rFonts w:eastAsia="Times New Roman"/>
          <w:szCs w:val="24"/>
          <w:lang w:val="es-ES" w:eastAsia="es-ES"/>
        </w:rPr>
      </w:pPr>
    </w:p>
    <w:p w14:paraId="00D5E1E1" w14:textId="77777777" w:rsidR="00EB2169" w:rsidRPr="00EB2169" w:rsidRDefault="00EB2169" w:rsidP="00EB2169">
      <w:pPr>
        <w:keepNext/>
        <w:spacing w:line="276" w:lineRule="auto"/>
        <w:jc w:val="center"/>
        <w:outlineLvl w:val="2"/>
        <w:rPr>
          <w:rFonts w:eastAsia="Times New Roman"/>
          <w:b/>
          <w:bCs/>
          <w:szCs w:val="24"/>
          <w:lang w:val="es-ES" w:eastAsia="es-ES"/>
        </w:rPr>
      </w:pPr>
      <w:r w:rsidRPr="00EB2169">
        <w:rPr>
          <w:rFonts w:eastAsia="Times New Roman"/>
          <w:b/>
          <w:bCs/>
          <w:szCs w:val="24"/>
          <w:lang w:val="es-ES" w:eastAsia="es-ES"/>
        </w:rPr>
        <w:t>ANA LUCÍA CAICEDO CALDERÓN</w:t>
      </w:r>
    </w:p>
    <w:p w14:paraId="284728AA" w14:textId="77777777" w:rsidR="00EB2169" w:rsidRPr="00EB2169" w:rsidRDefault="00EB2169" w:rsidP="00EB2169">
      <w:pPr>
        <w:spacing w:line="276" w:lineRule="auto"/>
        <w:jc w:val="left"/>
        <w:rPr>
          <w:rFonts w:eastAsia="Times New Roman"/>
          <w:szCs w:val="24"/>
          <w:lang w:val="es-ES" w:eastAsia="es-ES"/>
        </w:rPr>
      </w:pPr>
    </w:p>
    <w:p w14:paraId="4CEFD6E1" w14:textId="77777777" w:rsidR="00EB2169" w:rsidRPr="00EB2169" w:rsidRDefault="00EB2169" w:rsidP="00EB2169">
      <w:pPr>
        <w:spacing w:line="276" w:lineRule="auto"/>
        <w:ind w:firstLine="708"/>
        <w:jc w:val="left"/>
        <w:rPr>
          <w:rFonts w:eastAsia="Times New Roman"/>
          <w:szCs w:val="24"/>
          <w:lang w:val="es-ES" w:eastAsia="es-ES"/>
        </w:rPr>
      </w:pPr>
      <w:bookmarkStart w:id="11" w:name="_Hlk62478330"/>
      <w:r w:rsidRPr="00EB2169">
        <w:rPr>
          <w:rFonts w:eastAsia="Times New Roman"/>
          <w:szCs w:val="24"/>
          <w:lang w:val="es-ES" w:eastAsia="es-ES"/>
        </w:rPr>
        <w:t>La Magistrada y el Magistrado,</w:t>
      </w:r>
    </w:p>
    <w:p w14:paraId="281341E8" w14:textId="77777777" w:rsidR="00EB2169" w:rsidRPr="00EB2169" w:rsidRDefault="00EB2169" w:rsidP="00EB2169">
      <w:pPr>
        <w:spacing w:line="276" w:lineRule="auto"/>
        <w:jc w:val="left"/>
        <w:rPr>
          <w:rFonts w:eastAsia="Times New Roman"/>
          <w:szCs w:val="24"/>
          <w:lang w:val="es-ES" w:eastAsia="es-ES"/>
        </w:rPr>
      </w:pPr>
    </w:p>
    <w:p w14:paraId="05D41A15" w14:textId="77777777" w:rsidR="00EB2169" w:rsidRPr="00EB2169" w:rsidRDefault="00EB2169" w:rsidP="00EB2169">
      <w:pPr>
        <w:spacing w:line="276" w:lineRule="auto"/>
        <w:jc w:val="left"/>
        <w:rPr>
          <w:rFonts w:eastAsia="Times New Roman"/>
          <w:szCs w:val="24"/>
          <w:lang w:val="es-ES" w:eastAsia="es-ES"/>
        </w:rPr>
      </w:pPr>
    </w:p>
    <w:p w14:paraId="34F93EF8" w14:textId="77777777" w:rsidR="00EB2169" w:rsidRPr="00EB2169" w:rsidRDefault="00EB2169" w:rsidP="00EB2169">
      <w:pPr>
        <w:spacing w:line="276" w:lineRule="auto"/>
        <w:jc w:val="left"/>
        <w:rPr>
          <w:rFonts w:eastAsia="Times New Roman"/>
          <w:szCs w:val="24"/>
          <w:lang w:val="es-ES" w:eastAsia="es-ES"/>
        </w:rPr>
      </w:pPr>
    </w:p>
    <w:p w14:paraId="58F1716E" w14:textId="77777777" w:rsidR="00EB2169" w:rsidRPr="00EB2169" w:rsidRDefault="00EB2169" w:rsidP="00EB2169">
      <w:pPr>
        <w:spacing w:line="276" w:lineRule="auto"/>
        <w:rPr>
          <w:rFonts w:eastAsia="Times New Roman"/>
          <w:b/>
          <w:bCs/>
          <w:szCs w:val="24"/>
          <w:lang w:val="es-ES" w:eastAsia="es-ES"/>
        </w:rPr>
      </w:pPr>
      <w:r w:rsidRPr="00EB2169">
        <w:rPr>
          <w:rFonts w:eastAsia="Times New Roman"/>
          <w:b/>
          <w:bCs/>
          <w:szCs w:val="24"/>
          <w:lang w:val="es-ES" w:eastAsia="es-ES"/>
        </w:rPr>
        <w:t>OLGA LUCÍA HOYOS SEPÚLVEDA</w:t>
      </w:r>
      <w:r w:rsidRPr="00EB2169">
        <w:rPr>
          <w:rFonts w:eastAsia="Times New Roman"/>
          <w:b/>
          <w:bCs/>
          <w:szCs w:val="24"/>
          <w:lang w:val="es-ES" w:eastAsia="es-ES"/>
        </w:rPr>
        <w:tab/>
      </w:r>
      <w:r w:rsidRPr="00EB2169">
        <w:rPr>
          <w:rFonts w:eastAsia="Times New Roman"/>
          <w:b/>
          <w:bCs/>
          <w:szCs w:val="24"/>
          <w:lang w:val="es-ES" w:eastAsia="es-ES"/>
        </w:rPr>
        <w:tab/>
        <w:t>GERMÁN DARÍO GÓEZ VINASCO</w:t>
      </w:r>
      <w:bookmarkEnd w:id="11"/>
    </w:p>
    <w:p w14:paraId="4A8C3BBD" w14:textId="419971C9" w:rsidR="00141D8B" w:rsidRDefault="00EB2169" w:rsidP="00EB2169">
      <w:pPr>
        <w:spacing w:line="240" w:lineRule="auto"/>
        <w:textAlignment w:val="baseline"/>
        <w:rPr>
          <w:rFonts w:eastAsia="Times New Roman"/>
          <w:lang w:eastAsia="es-ES_tradnl"/>
        </w:rPr>
      </w:pPr>
      <w:r w:rsidRPr="007921F0">
        <w:rPr>
          <w:rFonts w:eastAsia="Times New Roman"/>
          <w:bCs/>
          <w:szCs w:val="24"/>
          <w:lang w:val="es-CO" w:eastAsia="es-ES"/>
        </w:rPr>
        <w:t>Con ausencia justificada</w:t>
      </w:r>
    </w:p>
    <w:p w14:paraId="00DCA937" w14:textId="77777777" w:rsidR="00141D8B" w:rsidRDefault="00141D8B" w:rsidP="00EB2169">
      <w:pPr>
        <w:spacing w:line="240" w:lineRule="auto"/>
        <w:textAlignment w:val="baseline"/>
        <w:rPr>
          <w:rFonts w:eastAsia="Times New Roman"/>
          <w:lang w:eastAsia="es-ES_tradnl"/>
        </w:rPr>
      </w:pPr>
    </w:p>
    <w:p w14:paraId="2C545782" w14:textId="77777777" w:rsidR="00141D8B" w:rsidRDefault="00141D8B" w:rsidP="00EB2169">
      <w:pPr>
        <w:spacing w:line="240" w:lineRule="auto"/>
        <w:textAlignment w:val="baseline"/>
        <w:rPr>
          <w:rFonts w:eastAsia="Times New Roman"/>
          <w:lang w:eastAsia="es-ES_tradnl"/>
        </w:rPr>
      </w:pPr>
    </w:p>
    <w:p w14:paraId="742A32F6" w14:textId="77777777" w:rsidR="00EB2169" w:rsidRDefault="00EB2169">
      <w:pPr>
        <w:spacing w:before="100" w:beforeAutospacing="1" w:after="100" w:afterAutospacing="1"/>
        <w:ind w:firstLine="851"/>
        <w:rPr>
          <w:rFonts w:eastAsia="Times New Roman"/>
          <w:b/>
          <w:lang w:eastAsia="es-ES_tradnl"/>
        </w:rPr>
      </w:pPr>
      <w:r>
        <w:rPr>
          <w:rFonts w:eastAsia="Times New Roman"/>
          <w:b/>
          <w:lang w:eastAsia="es-ES_tradnl"/>
        </w:rPr>
        <w:br w:type="page"/>
      </w:r>
    </w:p>
    <w:p w14:paraId="1DCA74D8" w14:textId="36AF0A48" w:rsidR="00141D8B" w:rsidRPr="00141D8B" w:rsidRDefault="00141D8B" w:rsidP="00141D8B">
      <w:pPr>
        <w:spacing w:line="240" w:lineRule="auto"/>
        <w:jc w:val="center"/>
        <w:textAlignment w:val="baseline"/>
        <w:rPr>
          <w:rFonts w:eastAsia="Times New Roman"/>
          <w:b/>
          <w:lang w:eastAsia="es-ES_tradnl"/>
        </w:rPr>
      </w:pPr>
      <w:r w:rsidRPr="00141D8B">
        <w:rPr>
          <w:rFonts w:eastAsia="Times New Roman"/>
          <w:b/>
          <w:lang w:eastAsia="es-ES_tradnl"/>
        </w:rPr>
        <w:lastRenderedPageBreak/>
        <w:t>Jornada suplementaria 2016</w:t>
      </w:r>
    </w:p>
    <w:p w14:paraId="441231E7" w14:textId="77777777" w:rsidR="00141D8B" w:rsidRDefault="00141D8B" w:rsidP="00141D8B">
      <w:pPr>
        <w:spacing w:line="240" w:lineRule="auto"/>
        <w:jc w:val="center"/>
        <w:textAlignment w:val="baseline"/>
        <w:rPr>
          <w:rFonts w:eastAsia="Times New Roman"/>
          <w:lang w:eastAsia="es-ES_tradnl"/>
        </w:rPr>
      </w:pPr>
    </w:p>
    <w:p w14:paraId="09113AA5" w14:textId="77777777" w:rsidR="00141D8B" w:rsidRDefault="00141D8B" w:rsidP="00141D8B">
      <w:pPr>
        <w:spacing w:line="240" w:lineRule="auto"/>
        <w:jc w:val="center"/>
        <w:textAlignment w:val="baseline"/>
        <w:rPr>
          <w:rFonts w:eastAsia="Times New Roman"/>
          <w:lang w:eastAsia="es-ES_tradnl"/>
        </w:rPr>
      </w:pPr>
    </w:p>
    <w:p w14:paraId="7503899B" w14:textId="77777777" w:rsidR="00141D8B" w:rsidRDefault="00141D8B" w:rsidP="00141D8B">
      <w:pPr>
        <w:spacing w:line="240" w:lineRule="auto"/>
        <w:jc w:val="center"/>
        <w:textAlignment w:val="baseline"/>
        <w:rPr>
          <w:rFonts w:eastAsia="Times New Roman"/>
          <w:lang w:eastAsia="es-ES_tradnl"/>
        </w:rPr>
      </w:pPr>
      <w:r w:rsidRPr="00EF584D">
        <w:rPr>
          <w:noProof/>
        </w:rPr>
        <w:drawing>
          <wp:inline distT="0" distB="0" distL="0" distR="0" wp14:anchorId="5D514168" wp14:editId="11471C82">
            <wp:extent cx="5612130" cy="6966117"/>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966117"/>
                    </a:xfrm>
                    <a:prstGeom prst="rect">
                      <a:avLst/>
                    </a:prstGeom>
                    <a:noFill/>
                    <a:ln>
                      <a:noFill/>
                    </a:ln>
                  </pic:spPr>
                </pic:pic>
              </a:graphicData>
            </a:graphic>
          </wp:inline>
        </w:drawing>
      </w:r>
    </w:p>
    <w:p w14:paraId="23C2EBF5" w14:textId="77777777" w:rsidR="00141D8B" w:rsidRDefault="00141D8B" w:rsidP="00141D8B">
      <w:pPr>
        <w:spacing w:line="240" w:lineRule="auto"/>
        <w:jc w:val="center"/>
        <w:textAlignment w:val="baseline"/>
        <w:rPr>
          <w:rFonts w:eastAsia="Times New Roman"/>
          <w:lang w:eastAsia="es-ES_tradnl"/>
        </w:rPr>
      </w:pPr>
    </w:p>
    <w:p w14:paraId="07E2D82B" w14:textId="47457DC0" w:rsidR="00141D8B" w:rsidRDefault="00141D8B" w:rsidP="00141D8B">
      <w:pPr>
        <w:spacing w:line="240" w:lineRule="auto"/>
        <w:jc w:val="center"/>
        <w:textAlignment w:val="baseline"/>
        <w:rPr>
          <w:rFonts w:eastAsia="Times New Roman"/>
          <w:b/>
          <w:lang w:eastAsia="es-ES_tradnl"/>
        </w:rPr>
      </w:pPr>
      <w:r w:rsidRPr="00141D8B">
        <w:rPr>
          <w:rFonts w:eastAsia="Times New Roman"/>
          <w:b/>
          <w:lang w:eastAsia="es-ES_tradnl"/>
        </w:rPr>
        <w:t>Jornada suplementaria 201</w:t>
      </w:r>
      <w:r>
        <w:rPr>
          <w:rFonts w:eastAsia="Times New Roman"/>
          <w:b/>
          <w:lang w:eastAsia="es-ES_tradnl"/>
        </w:rPr>
        <w:t>7</w:t>
      </w:r>
    </w:p>
    <w:p w14:paraId="4FF61866" w14:textId="77777777" w:rsidR="00141D8B" w:rsidRDefault="00141D8B" w:rsidP="00141D8B">
      <w:pPr>
        <w:spacing w:line="240" w:lineRule="auto"/>
        <w:jc w:val="center"/>
        <w:textAlignment w:val="baseline"/>
        <w:rPr>
          <w:rFonts w:eastAsia="Times New Roman"/>
          <w:lang w:eastAsia="es-ES_tradnl"/>
        </w:rPr>
      </w:pPr>
    </w:p>
    <w:tbl>
      <w:tblPr>
        <w:tblW w:w="0" w:type="auto"/>
        <w:tblInd w:w="-5" w:type="dxa"/>
        <w:tblCellMar>
          <w:left w:w="70" w:type="dxa"/>
          <w:right w:w="70" w:type="dxa"/>
        </w:tblCellMar>
        <w:tblLook w:val="04A0" w:firstRow="1" w:lastRow="0" w:firstColumn="1" w:lastColumn="0" w:noHBand="0" w:noVBand="1"/>
      </w:tblPr>
      <w:tblGrid>
        <w:gridCol w:w="1460"/>
        <w:gridCol w:w="744"/>
        <w:gridCol w:w="745"/>
        <w:gridCol w:w="506"/>
        <w:gridCol w:w="443"/>
        <w:gridCol w:w="399"/>
        <w:gridCol w:w="607"/>
        <w:gridCol w:w="607"/>
        <w:gridCol w:w="719"/>
        <w:gridCol w:w="675"/>
        <w:gridCol w:w="719"/>
        <w:gridCol w:w="719"/>
        <w:gridCol w:w="719"/>
      </w:tblGrid>
      <w:tr w:rsidR="00141D8B" w:rsidRPr="00DB28D8" w14:paraId="228E8A5E" w14:textId="77777777" w:rsidTr="002C27FC">
        <w:trPr>
          <w:trHeight w:val="20"/>
        </w:trPr>
        <w:tc>
          <w:tcPr>
            <w:tcW w:w="0" w:type="auto"/>
            <w:tcBorders>
              <w:top w:val="single" w:sz="4" w:space="0" w:color="auto"/>
              <w:left w:val="single" w:sz="4" w:space="0" w:color="auto"/>
              <w:bottom w:val="single" w:sz="4" w:space="0" w:color="auto"/>
              <w:right w:val="single" w:sz="4" w:space="0" w:color="auto"/>
            </w:tcBorders>
            <w:shd w:val="clear" w:color="4472C4" w:fill="4472C4"/>
            <w:noWrap/>
            <w:vAlign w:val="center"/>
            <w:hideMark/>
          </w:tcPr>
          <w:p w14:paraId="248BAC02"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FECHA</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1D52A005"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xml:space="preserve"> TURNO DE DISPONIBILIDAD DEMANDA2 </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05D1AAC0"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xml:space="preserve"> TURNO DE DISPONIBILIDAD ANEXOS </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57902D70"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TURNOS PAGADOS</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512C098A"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HORAS EXTRA FEST DIURNO</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2176C388"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HORAS EXTRA FEST NOCT</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64380E6C"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HORAS EXTRAS ORDINARIAS DIURNAS</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558E3327"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HORAS EXTRAS ORDINARIAS NOCTURNAS</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4B4D4AEA"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HORAS EXTRA FEST DIURNO</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6F3FD47D"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HORAS EXTRA FEST NOCT</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7EC7A54F"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HORAS EXTRAS ORDINARIAS DIURNAS</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4C1DC91A"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 HORAS EXTRAS ORDINARIAS NOCTURNAS</w:t>
            </w:r>
          </w:p>
        </w:tc>
        <w:tc>
          <w:tcPr>
            <w:tcW w:w="0" w:type="auto"/>
            <w:tcBorders>
              <w:top w:val="single" w:sz="4" w:space="0" w:color="auto"/>
              <w:left w:val="nil"/>
              <w:bottom w:val="single" w:sz="4" w:space="0" w:color="auto"/>
              <w:right w:val="single" w:sz="4" w:space="0" w:color="auto"/>
            </w:tcBorders>
            <w:shd w:val="clear" w:color="4472C4" w:fill="4472C4"/>
            <w:vAlign w:val="center"/>
            <w:hideMark/>
          </w:tcPr>
          <w:p w14:paraId="2DB8B899" w14:textId="77777777" w:rsidR="00141D8B" w:rsidRPr="00EF584D" w:rsidRDefault="00141D8B" w:rsidP="00DB28D8">
            <w:pPr>
              <w:spacing w:line="240" w:lineRule="auto"/>
              <w:jc w:val="center"/>
              <w:rPr>
                <w:rFonts w:asciiTheme="minorHAnsi" w:eastAsia="Times New Roman" w:hAnsiTheme="minorHAnsi" w:cs="Times New Roman"/>
                <w:b/>
                <w:bCs/>
                <w:color w:val="FFFFFF"/>
                <w:sz w:val="12"/>
                <w:szCs w:val="12"/>
                <w:lang w:val="es-CO" w:eastAsia="es-CO"/>
              </w:rPr>
            </w:pPr>
            <w:r w:rsidRPr="00EF584D">
              <w:rPr>
                <w:rFonts w:asciiTheme="minorHAnsi" w:eastAsia="Times New Roman" w:hAnsiTheme="minorHAnsi" w:cs="Times New Roman"/>
                <w:b/>
                <w:bCs/>
                <w:color w:val="FFFFFF"/>
                <w:sz w:val="12"/>
                <w:szCs w:val="12"/>
                <w:lang w:val="es-CO" w:eastAsia="es-CO"/>
              </w:rPr>
              <w:t>TOTAL RECARGOS HORAS EXT</w:t>
            </w:r>
          </w:p>
        </w:tc>
      </w:tr>
      <w:tr w:rsidR="00141D8B" w:rsidRPr="00DB28D8" w14:paraId="6D7D746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15F083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10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45CC396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6C2AFB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35DC832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7A16B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69D6E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0A0C5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42D3EA2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6CADA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F397F6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BD99F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6D498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24F1DB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24BBB8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E70C7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11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3AD575D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A1584D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6959D4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4BF3B4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75108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AC4BE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8BC40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90E11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BCBA51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E89B2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398AE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35A17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0474D10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E6585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12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27B0219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B05945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017C7F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7B5DF3D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E614F8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63504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4AEC12C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D99E76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44F96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C3BD0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DC91A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6FA89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2E9E091"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832F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13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13BA038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225024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0D4D07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F4DE5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A6E41A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2D87A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5E274D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BA98B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26582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B4798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4B561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D71D4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A28F31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158F1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14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7C3C028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53A44A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7693A8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AF7F2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517BE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AF9F3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61FE24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6DCC12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8DF5F1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C4FC1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5AC71A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2341B0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2D7653C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0226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lastRenderedPageBreak/>
              <w:t>domingo, 15 de enero de 2017</w:t>
            </w:r>
          </w:p>
        </w:tc>
        <w:tc>
          <w:tcPr>
            <w:tcW w:w="0" w:type="auto"/>
            <w:tcBorders>
              <w:top w:val="nil"/>
              <w:left w:val="nil"/>
              <w:bottom w:val="single" w:sz="4" w:space="0" w:color="auto"/>
              <w:right w:val="single" w:sz="4" w:space="0" w:color="auto"/>
            </w:tcBorders>
            <w:shd w:val="clear" w:color="000000" w:fill="BFBFBF"/>
            <w:vAlign w:val="bottom"/>
            <w:hideMark/>
          </w:tcPr>
          <w:p w14:paraId="6D7C732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A59C85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167123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A3277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6D18F0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0C71C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1A6D1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7CEA6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6DDF80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3242E8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BDD41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21CFF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3FBAF8D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F7847B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346338B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D831E5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A2FDE5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 H.E.N.</w:t>
            </w:r>
          </w:p>
        </w:tc>
        <w:tc>
          <w:tcPr>
            <w:tcW w:w="0" w:type="auto"/>
            <w:tcBorders>
              <w:top w:val="nil"/>
              <w:left w:val="nil"/>
              <w:bottom w:val="single" w:sz="4" w:space="0" w:color="auto"/>
              <w:right w:val="single" w:sz="4" w:space="0" w:color="auto"/>
            </w:tcBorders>
            <w:shd w:val="clear" w:color="D9E1F2" w:fill="D9E1F2"/>
            <w:noWrap/>
            <w:vAlign w:val="bottom"/>
            <w:hideMark/>
          </w:tcPr>
          <w:p w14:paraId="6971E8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1DE48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79EA36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7BEF5A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287816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201BF8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81E372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A3780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$ 150.879,17</w:t>
            </w:r>
          </w:p>
        </w:tc>
        <w:tc>
          <w:tcPr>
            <w:tcW w:w="0" w:type="auto"/>
            <w:tcBorders>
              <w:top w:val="nil"/>
              <w:left w:val="nil"/>
              <w:bottom w:val="single" w:sz="4" w:space="0" w:color="auto"/>
              <w:right w:val="single" w:sz="4" w:space="0" w:color="auto"/>
            </w:tcBorders>
            <w:shd w:val="clear" w:color="D9E1F2" w:fill="D9E1F2"/>
            <w:noWrap/>
            <w:vAlign w:val="bottom"/>
            <w:hideMark/>
          </w:tcPr>
          <w:p w14:paraId="3E4D8A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$ 285.592,71</w:t>
            </w:r>
          </w:p>
        </w:tc>
      </w:tr>
      <w:tr w:rsidR="00141D8B" w:rsidRPr="00DB28D8" w14:paraId="36F2C7CC"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E8A8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3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32A7F92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10E480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BEF075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BFA89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58074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BF7F9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31BB2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89366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9D2D6E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88AB9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3CF67B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56F959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44699EA7"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AE7B78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4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467958E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854E7C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C4D27F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7032B0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F96DF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9FE573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4D6493B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68409A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272552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738C58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07FFA80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5DD43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54707B3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F853B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5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2BAFA42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C38AFB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5B94FD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1383D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45A6B2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72C85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21D606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C0918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34095D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664910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C0012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9BF8C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65848A3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A3334D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6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197FB3E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324EEE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AEDA27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97E1F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67CC0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AE194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4B0EFA3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18A2E0A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B9084F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249B0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5008D8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E6AE2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F95071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B7FA8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7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3513325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C7EDB8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9B9363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161CA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F96E7C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B46DB0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84D1B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11F4D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8F485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7A3DFF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4D4AB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0DCBD4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637C94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33E04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8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2D321D3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6989BA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579938F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C2BB5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3EC164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3208B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28DB2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1109109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3CF35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F3102E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64A85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23DE67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34FF531"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311A4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9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07C926A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4ADD866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F78EE5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D5B39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FCACC4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20CD2E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103F0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F3A2FE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64DAB8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CBA53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32ADF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ED8EED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49B457C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D7E24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16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7B39087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606BAF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5B3F416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4BD55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E8123D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B497C8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1D3BE7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1E3078C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4972E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6DA49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2F4C2BC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8387A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FD4898A"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9967E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17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6634029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454A72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E9E9CB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5EF5F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B37C8B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61C218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03DD9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FBFB8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918ED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C6385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0F437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3F602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FF2CF47"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7AD804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18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761E55A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4C8637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69CEC3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D1E59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04F64A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0D5C7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545C92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E778C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B4950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6A004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53EAA8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6C4D639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3CCA776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06C9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19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0C78DD2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3C8B13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542ECC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382AD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07391A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34CA5E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2A65F0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397D3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029209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377C21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02A54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2F3C4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52C66AA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E5479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20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49D441B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EEA044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2B3598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57F92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A1C55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BFBE0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18EB3F2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13E2CDF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F03DD1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24662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137CE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050603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A1C92F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F5FB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21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17AC398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526A3F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66C101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AB338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881B1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28B71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A895D0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2C361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C8B40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530787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6F8B2B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490905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36B25F57"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53EF8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22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4BD3208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D92CD6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3DFC34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A52B4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1D571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471984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54EB60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64DF8C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F20756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B4421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FBB3B7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CE5CB3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33DC5D0"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005C5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23 de febrero de 2017</w:t>
            </w:r>
          </w:p>
        </w:tc>
        <w:tc>
          <w:tcPr>
            <w:tcW w:w="0" w:type="auto"/>
            <w:tcBorders>
              <w:top w:val="nil"/>
              <w:left w:val="nil"/>
              <w:bottom w:val="single" w:sz="4" w:space="0" w:color="auto"/>
              <w:right w:val="single" w:sz="4" w:space="0" w:color="auto"/>
            </w:tcBorders>
            <w:shd w:val="clear" w:color="000000" w:fill="BFBFBF"/>
            <w:vAlign w:val="bottom"/>
            <w:hideMark/>
          </w:tcPr>
          <w:p w14:paraId="4CE2E68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37B34F3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4F2E05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494A6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5D18C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3060BC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9FE3EF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9C143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651D1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BDD36C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508ADF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7A9C24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49779FC3"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3DA8C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724D502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B09152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67E48E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75C05CF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FBAC09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A7BA4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456DA5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3302528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B25F8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AB9AFC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4098D76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428D80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132ABC3B"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38D88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3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58D780F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E7B805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2F73FB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253BBC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1577D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477CC1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52DE11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C5C1E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51190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DF03D9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34779D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BE6DFF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9D2228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983F19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4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05D7CC4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2C48FE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9D0FE5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1BA01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7D0116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4388BF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585F2E2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67A14F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483F5B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575619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332DB2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B37E17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10208B6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8325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5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2B40A48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9F4199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487AF0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45321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343414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CFC93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0BA91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05DFE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110C40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1E255D1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A71CE0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AFA51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2258A4D2"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B9099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6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05692DD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F100E7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608772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DD0C1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CA7C8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BB4D6E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3A62C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3905DB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0BA16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DF084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3F089A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480FD4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3D59049D"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B7D0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7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4FB737A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2DFFDE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61D66A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0F720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39967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F13A4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F89A5B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EA76E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84B770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221C9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153E95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1D0755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053FEECA"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B12D5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8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3C8326C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E73E48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F13046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79BE84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32C0E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C29526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484C1D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B1970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A0CDF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AD3EC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1F2D5A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29F05D8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384BD3C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B875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9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3F7EB43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7AD469F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1F2E33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E0329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A4B4F9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639023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417A26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9BECE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814E4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48999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4DC73C6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F6607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806E6A9"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007BB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23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53B5D68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1F38DA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778DF14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B6DC7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D8585A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665868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5FE7A7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502DF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A5259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437E3A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1F24E5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65786D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3ED1B302"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CBD5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24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75CE90F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09B748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36D10B3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CA850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022C48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0D997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69CA9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32460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5A6487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73719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47DE2C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15902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6F1DDD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DCD321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25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14065D9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341322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72E339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27E53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34B4EA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B1454A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660130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6B5A07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0DA99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D2C7AA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1E6B2B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06AA96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0AE630A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839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26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6D23C14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FBA23A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2F657F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F9995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720BB8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6BDD5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BA198A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169F9D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59A359F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6ABE57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32C02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A66F58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7E432C5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BE482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27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4873404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876116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348670F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4A77CD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86CC2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F6CDC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5E53AD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4B2F59C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292E9B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91D49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439118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30606D0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76AD392"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09B3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28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793A9C1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883E7A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75B4A9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449308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6D8D68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7AA1D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442893A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3B515A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50D8DE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4099A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5F7EDA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208989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300DCF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8437D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29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1027F73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8437DA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037470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63ABD0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15A332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C696DF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43AD17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627D3A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92C67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79E713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5469FAD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00C9A6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65C4EDA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2A92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30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7335C8F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16BB40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4BE6339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 H.E.N.</w:t>
            </w:r>
          </w:p>
        </w:tc>
        <w:tc>
          <w:tcPr>
            <w:tcW w:w="0" w:type="auto"/>
            <w:tcBorders>
              <w:top w:val="nil"/>
              <w:left w:val="nil"/>
              <w:bottom w:val="single" w:sz="4" w:space="0" w:color="auto"/>
              <w:right w:val="single" w:sz="4" w:space="0" w:color="auto"/>
            </w:tcBorders>
            <w:shd w:val="clear" w:color="auto" w:fill="auto"/>
            <w:noWrap/>
            <w:vAlign w:val="bottom"/>
            <w:hideMark/>
          </w:tcPr>
          <w:p w14:paraId="59568A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8126EE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6366BC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0D106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3DFC2D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E6BFFC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03FEC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F7306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$ 188.598,96</w:t>
            </w:r>
          </w:p>
        </w:tc>
        <w:tc>
          <w:tcPr>
            <w:tcW w:w="0" w:type="auto"/>
            <w:tcBorders>
              <w:top w:val="nil"/>
              <w:left w:val="nil"/>
              <w:bottom w:val="single" w:sz="4" w:space="0" w:color="auto"/>
              <w:right w:val="single" w:sz="4" w:space="0" w:color="auto"/>
            </w:tcBorders>
            <w:shd w:val="clear" w:color="auto" w:fill="auto"/>
            <w:noWrap/>
            <w:vAlign w:val="bottom"/>
            <w:hideMark/>
          </w:tcPr>
          <w:p w14:paraId="4ACAEB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$ 323.312,50</w:t>
            </w:r>
          </w:p>
        </w:tc>
      </w:tr>
      <w:tr w:rsidR="00141D8B" w:rsidRPr="00DB28D8" w14:paraId="652D3A8F"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EDD82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31 de marzo de 2017</w:t>
            </w:r>
          </w:p>
        </w:tc>
        <w:tc>
          <w:tcPr>
            <w:tcW w:w="0" w:type="auto"/>
            <w:tcBorders>
              <w:top w:val="nil"/>
              <w:left w:val="nil"/>
              <w:bottom w:val="single" w:sz="4" w:space="0" w:color="auto"/>
              <w:right w:val="single" w:sz="4" w:space="0" w:color="auto"/>
            </w:tcBorders>
            <w:shd w:val="clear" w:color="000000" w:fill="BFBFBF"/>
            <w:vAlign w:val="bottom"/>
            <w:hideMark/>
          </w:tcPr>
          <w:p w14:paraId="22D3D00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2E1183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06B47E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EB34D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FB6D17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38F9B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74347C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3B2603A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C6742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06DF67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59543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A4FDF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AC86F0A"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2C60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287A60A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9DB94D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7EA5E6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533EB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3CE6CD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132DA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16F59B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76D64C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ABF993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365CB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034130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76FA48D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1F0A096A"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658BF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45C30E5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709E49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194400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1H.E.N.D.</w:t>
            </w:r>
          </w:p>
        </w:tc>
        <w:tc>
          <w:tcPr>
            <w:tcW w:w="0" w:type="auto"/>
            <w:tcBorders>
              <w:top w:val="nil"/>
              <w:left w:val="nil"/>
              <w:bottom w:val="single" w:sz="4" w:space="0" w:color="auto"/>
              <w:right w:val="single" w:sz="4" w:space="0" w:color="auto"/>
            </w:tcBorders>
            <w:shd w:val="clear" w:color="D9E1F2" w:fill="D9E1F2"/>
            <w:noWrap/>
            <w:vAlign w:val="bottom"/>
            <w:hideMark/>
          </w:tcPr>
          <w:p w14:paraId="2F6993C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005712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276BFD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4F02F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D62E6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D9E1F2" w:fill="D9E1F2"/>
            <w:noWrap/>
            <w:vAlign w:val="bottom"/>
            <w:hideMark/>
          </w:tcPr>
          <w:p w14:paraId="162007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$ 377.197,92</w:t>
            </w:r>
          </w:p>
        </w:tc>
        <w:tc>
          <w:tcPr>
            <w:tcW w:w="0" w:type="auto"/>
            <w:tcBorders>
              <w:top w:val="nil"/>
              <w:left w:val="nil"/>
              <w:bottom w:val="single" w:sz="4" w:space="0" w:color="auto"/>
              <w:right w:val="single" w:sz="4" w:space="0" w:color="auto"/>
            </w:tcBorders>
            <w:shd w:val="clear" w:color="D9E1F2" w:fill="D9E1F2"/>
            <w:noWrap/>
            <w:vAlign w:val="bottom"/>
            <w:hideMark/>
          </w:tcPr>
          <w:p w14:paraId="65CE27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0C5A9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9F45FC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$ 1.066.931,25</w:t>
            </w:r>
          </w:p>
        </w:tc>
      </w:tr>
      <w:tr w:rsidR="00141D8B" w:rsidRPr="00DB28D8" w14:paraId="3E95ADE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17F7F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3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3591352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EB19C6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ECAA0F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E8F0E3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121E51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C5EA6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562B51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6DB80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DE6DD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CCF47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16F56BC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033CEE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068557C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F3CD7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4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2C1985E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A33448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BD9368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70CBA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E5E46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1BE10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63920A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49B22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E7CD22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597F0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0FAC4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2F41B3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E5B780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84D92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5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378C62C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FB77E1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5D6BDDA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auto" w:fill="auto"/>
            <w:noWrap/>
            <w:vAlign w:val="bottom"/>
            <w:hideMark/>
          </w:tcPr>
          <w:p w14:paraId="0E22AE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38966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929839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38A9DD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67B644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671731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95878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3206E26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auto" w:fill="auto"/>
            <w:noWrap/>
            <w:vAlign w:val="bottom"/>
            <w:hideMark/>
          </w:tcPr>
          <w:p w14:paraId="4D28B9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3669211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6197A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6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1A6CB4D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D9E1F2" w:fill="D9E1F2"/>
            <w:vAlign w:val="bottom"/>
            <w:hideMark/>
          </w:tcPr>
          <w:p w14:paraId="5763888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07A9C9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 H.E.N.</w:t>
            </w:r>
          </w:p>
        </w:tc>
        <w:tc>
          <w:tcPr>
            <w:tcW w:w="0" w:type="auto"/>
            <w:tcBorders>
              <w:top w:val="nil"/>
              <w:left w:val="nil"/>
              <w:bottom w:val="single" w:sz="4" w:space="0" w:color="auto"/>
              <w:right w:val="single" w:sz="4" w:space="0" w:color="auto"/>
            </w:tcBorders>
            <w:shd w:val="clear" w:color="D9E1F2" w:fill="D9E1F2"/>
            <w:noWrap/>
            <w:vAlign w:val="bottom"/>
            <w:hideMark/>
          </w:tcPr>
          <w:p w14:paraId="1AD6CB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D3CD0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11646A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EA0BA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671222F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DD42B6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F9302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15D9F6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$ 188.598,96</w:t>
            </w:r>
          </w:p>
        </w:tc>
        <w:tc>
          <w:tcPr>
            <w:tcW w:w="0" w:type="auto"/>
            <w:tcBorders>
              <w:top w:val="nil"/>
              <w:left w:val="nil"/>
              <w:bottom w:val="single" w:sz="4" w:space="0" w:color="auto"/>
              <w:right w:val="single" w:sz="4" w:space="0" w:color="auto"/>
            </w:tcBorders>
            <w:shd w:val="clear" w:color="D9E1F2" w:fill="D9E1F2"/>
            <w:noWrap/>
            <w:vAlign w:val="bottom"/>
            <w:hideMark/>
          </w:tcPr>
          <w:p w14:paraId="65C7A0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$ 323.312,50</w:t>
            </w:r>
          </w:p>
        </w:tc>
      </w:tr>
      <w:tr w:rsidR="00141D8B" w:rsidRPr="00DB28D8" w14:paraId="0FE3A019"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28485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20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766B7C7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4935CE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4605BF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auto" w:fill="auto"/>
            <w:noWrap/>
            <w:vAlign w:val="bottom"/>
            <w:hideMark/>
          </w:tcPr>
          <w:p w14:paraId="2FB40B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93212F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10E83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4D28D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3C941D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94D98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0D3F4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6E69F3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auto" w:fill="auto"/>
            <w:noWrap/>
            <w:vAlign w:val="bottom"/>
            <w:hideMark/>
          </w:tcPr>
          <w:p w14:paraId="71B38A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26D3964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A81A8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21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4B1C246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1AC52A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1AEC0AC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 H.E.N.</w:t>
            </w:r>
          </w:p>
        </w:tc>
        <w:tc>
          <w:tcPr>
            <w:tcW w:w="0" w:type="auto"/>
            <w:tcBorders>
              <w:top w:val="nil"/>
              <w:left w:val="nil"/>
              <w:bottom w:val="single" w:sz="4" w:space="0" w:color="auto"/>
              <w:right w:val="single" w:sz="4" w:space="0" w:color="auto"/>
            </w:tcBorders>
            <w:shd w:val="clear" w:color="D9E1F2" w:fill="D9E1F2"/>
            <w:noWrap/>
            <w:vAlign w:val="bottom"/>
            <w:hideMark/>
          </w:tcPr>
          <w:p w14:paraId="6C66C8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E2EEC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931B4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72F39D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w:t>
            </w:r>
          </w:p>
        </w:tc>
        <w:tc>
          <w:tcPr>
            <w:tcW w:w="0" w:type="auto"/>
            <w:tcBorders>
              <w:top w:val="nil"/>
              <w:left w:val="nil"/>
              <w:bottom w:val="single" w:sz="4" w:space="0" w:color="auto"/>
              <w:right w:val="single" w:sz="4" w:space="0" w:color="auto"/>
            </w:tcBorders>
            <w:shd w:val="clear" w:color="D9E1F2" w:fill="D9E1F2"/>
            <w:noWrap/>
            <w:vAlign w:val="bottom"/>
            <w:hideMark/>
          </w:tcPr>
          <w:p w14:paraId="06F6F1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AAB75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ED6D4D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2B11A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$ 75.439,58</w:t>
            </w:r>
          </w:p>
        </w:tc>
        <w:tc>
          <w:tcPr>
            <w:tcW w:w="0" w:type="auto"/>
            <w:tcBorders>
              <w:top w:val="nil"/>
              <w:left w:val="nil"/>
              <w:bottom w:val="single" w:sz="4" w:space="0" w:color="auto"/>
              <w:right w:val="single" w:sz="4" w:space="0" w:color="auto"/>
            </w:tcBorders>
            <w:shd w:val="clear" w:color="D9E1F2" w:fill="D9E1F2"/>
            <w:noWrap/>
            <w:vAlign w:val="bottom"/>
            <w:hideMark/>
          </w:tcPr>
          <w:p w14:paraId="5F42F5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$ 210.153,13</w:t>
            </w:r>
          </w:p>
        </w:tc>
      </w:tr>
      <w:tr w:rsidR="00141D8B" w:rsidRPr="00DB28D8" w14:paraId="58C492D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890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22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7B0600B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05665A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D86137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4,5 H.E.N.</w:t>
            </w:r>
          </w:p>
        </w:tc>
        <w:tc>
          <w:tcPr>
            <w:tcW w:w="0" w:type="auto"/>
            <w:tcBorders>
              <w:top w:val="nil"/>
              <w:left w:val="nil"/>
              <w:bottom w:val="single" w:sz="4" w:space="0" w:color="auto"/>
              <w:right w:val="single" w:sz="4" w:space="0" w:color="auto"/>
            </w:tcBorders>
            <w:shd w:val="clear" w:color="auto" w:fill="auto"/>
            <w:noWrap/>
            <w:vAlign w:val="bottom"/>
            <w:hideMark/>
          </w:tcPr>
          <w:p w14:paraId="1BA6136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D4409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63AAE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54355D2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3,5</w:t>
            </w:r>
          </w:p>
        </w:tc>
        <w:tc>
          <w:tcPr>
            <w:tcW w:w="0" w:type="auto"/>
            <w:tcBorders>
              <w:top w:val="nil"/>
              <w:left w:val="nil"/>
              <w:bottom w:val="single" w:sz="4" w:space="0" w:color="auto"/>
              <w:right w:val="single" w:sz="4" w:space="0" w:color="auto"/>
            </w:tcBorders>
            <w:shd w:val="clear" w:color="auto" w:fill="auto"/>
            <w:noWrap/>
            <w:vAlign w:val="bottom"/>
            <w:hideMark/>
          </w:tcPr>
          <w:p w14:paraId="1E4489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6645A2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2E3126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2C461F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$ 132.019,27</w:t>
            </w:r>
          </w:p>
        </w:tc>
        <w:tc>
          <w:tcPr>
            <w:tcW w:w="0" w:type="auto"/>
            <w:tcBorders>
              <w:top w:val="nil"/>
              <w:left w:val="nil"/>
              <w:bottom w:val="single" w:sz="4" w:space="0" w:color="auto"/>
              <w:right w:val="single" w:sz="4" w:space="0" w:color="auto"/>
            </w:tcBorders>
            <w:shd w:val="clear" w:color="auto" w:fill="auto"/>
            <w:noWrap/>
            <w:vAlign w:val="bottom"/>
            <w:hideMark/>
          </w:tcPr>
          <w:p w14:paraId="192919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$ 563.102,60</w:t>
            </w:r>
          </w:p>
        </w:tc>
      </w:tr>
      <w:tr w:rsidR="00141D8B" w:rsidRPr="00DB28D8" w14:paraId="0FA4FAFF"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841998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23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57AA65B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F0E043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7C5665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AF2CFD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201C87E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019795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F6123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C8DB9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D9E1F2" w:fill="D9E1F2"/>
            <w:noWrap/>
            <w:vAlign w:val="bottom"/>
            <w:hideMark/>
          </w:tcPr>
          <w:p w14:paraId="24161D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7F7C639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2055C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2ABB0A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7E3DE70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3DB39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24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251EDBF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BE8F96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3B4D57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B6ED3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5B6E2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427A1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F77DC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45FFE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1C63C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D1664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4F14A4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5EADD6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EC9D128"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7D4F37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25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2F8D539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BCC40D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5DF428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10917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4C45D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C5326E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D0870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17E0AAA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0FFCD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0709D3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4B4AE49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3318BB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10BEB97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F69D8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26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2A915EF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5F5A63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BF750F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9E925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04285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30E64F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A44E10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6F7A90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C12FE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FB7FE6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0A7AE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5BEF91F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957FE28"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FDD1D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lastRenderedPageBreak/>
              <w:t>jueves, 27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60C7AEA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7849AA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52EE6C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357DA1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C55E1D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5C503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622D4A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E8BCB4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4021A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FB85F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F41300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52DBE7C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337A8C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BE33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28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5EBF103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2DE861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0DCA23D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ECD33D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14A7E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1F4DA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96DC4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32491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D009D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B9C948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0FA22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70202F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1A94864A"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95289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29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1E8016F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2FDCB3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D6A9DE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E3890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B0649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B34E87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27C679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043277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F2BFD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59B5B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640B1B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924246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1BBCC89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F091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30 de abril de 2017</w:t>
            </w:r>
          </w:p>
        </w:tc>
        <w:tc>
          <w:tcPr>
            <w:tcW w:w="0" w:type="auto"/>
            <w:tcBorders>
              <w:top w:val="nil"/>
              <w:left w:val="nil"/>
              <w:bottom w:val="single" w:sz="4" w:space="0" w:color="auto"/>
              <w:right w:val="single" w:sz="4" w:space="0" w:color="auto"/>
            </w:tcBorders>
            <w:shd w:val="clear" w:color="000000" w:fill="BFBFBF"/>
            <w:vAlign w:val="bottom"/>
            <w:hideMark/>
          </w:tcPr>
          <w:p w14:paraId="7E11C76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B1AC82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D7D5A0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CF2D06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3A31B2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1F978D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42478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6242A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4488C2A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4DA004F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EEA52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E6F37C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456EF5C9"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467C1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1 de mayo de 2017</w:t>
            </w:r>
          </w:p>
        </w:tc>
        <w:tc>
          <w:tcPr>
            <w:tcW w:w="0" w:type="auto"/>
            <w:tcBorders>
              <w:top w:val="nil"/>
              <w:left w:val="nil"/>
              <w:bottom w:val="single" w:sz="4" w:space="0" w:color="auto"/>
              <w:right w:val="single" w:sz="4" w:space="0" w:color="auto"/>
            </w:tcBorders>
            <w:shd w:val="clear" w:color="000000" w:fill="BFBFBF"/>
            <w:vAlign w:val="bottom"/>
            <w:hideMark/>
          </w:tcPr>
          <w:p w14:paraId="0B74C03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8FE4E8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F1851E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30A431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BBB8F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575A30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7CFB97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5AF7F0F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4E50C0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20B34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52EAB3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0EF3F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59A93A3"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D7EB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 de mayo de 2017</w:t>
            </w:r>
          </w:p>
        </w:tc>
        <w:tc>
          <w:tcPr>
            <w:tcW w:w="0" w:type="auto"/>
            <w:tcBorders>
              <w:top w:val="nil"/>
              <w:left w:val="nil"/>
              <w:bottom w:val="single" w:sz="4" w:space="0" w:color="auto"/>
              <w:right w:val="single" w:sz="4" w:space="0" w:color="auto"/>
            </w:tcBorders>
            <w:shd w:val="clear" w:color="000000" w:fill="BFBFBF"/>
            <w:vAlign w:val="bottom"/>
            <w:hideMark/>
          </w:tcPr>
          <w:p w14:paraId="127FB6C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893CD0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92E66F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4317D4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9A0F6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F10D1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34F3F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3250AB9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BD398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F8295E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FBE5D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522080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409B9C9"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61EBC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3 de mayo de 2017</w:t>
            </w:r>
          </w:p>
        </w:tc>
        <w:tc>
          <w:tcPr>
            <w:tcW w:w="0" w:type="auto"/>
            <w:tcBorders>
              <w:top w:val="nil"/>
              <w:left w:val="nil"/>
              <w:bottom w:val="single" w:sz="4" w:space="0" w:color="auto"/>
              <w:right w:val="single" w:sz="4" w:space="0" w:color="auto"/>
            </w:tcBorders>
            <w:shd w:val="clear" w:color="000000" w:fill="BFBFBF"/>
            <w:vAlign w:val="bottom"/>
            <w:hideMark/>
          </w:tcPr>
          <w:p w14:paraId="2438A7B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C85F44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9F97D3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6344B77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E4005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91E4B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7A44FED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43F26F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6B22D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C945D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22DC88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0163FD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49C387E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4293F7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4 de mayo de 2017</w:t>
            </w:r>
          </w:p>
        </w:tc>
        <w:tc>
          <w:tcPr>
            <w:tcW w:w="0" w:type="auto"/>
            <w:tcBorders>
              <w:top w:val="nil"/>
              <w:left w:val="nil"/>
              <w:bottom w:val="single" w:sz="4" w:space="0" w:color="auto"/>
              <w:right w:val="single" w:sz="4" w:space="0" w:color="auto"/>
            </w:tcBorders>
            <w:shd w:val="clear" w:color="000000" w:fill="BFBFBF"/>
            <w:vAlign w:val="bottom"/>
            <w:hideMark/>
          </w:tcPr>
          <w:p w14:paraId="2D74AFB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7086DAF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08C53B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auto" w:fill="auto"/>
            <w:noWrap/>
            <w:vAlign w:val="bottom"/>
            <w:hideMark/>
          </w:tcPr>
          <w:p w14:paraId="227436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F54D3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43E5C0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75CB5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3AADF9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F5AD8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B398E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A2F99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auto" w:fill="auto"/>
            <w:noWrap/>
            <w:vAlign w:val="bottom"/>
            <w:hideMark/>
          </w:tcPr>
          <w:p w14:paraId="5F187EC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5B3A095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D41A8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18 de mayo de 2017</w:t>
            </w:r>
          </w:p>
        </w:tc>
        <w:tc>
          <w:tcPr>
            <w:tcW w:w="0" w:type="auto"/>
            <w:tcBorders>
              <w:top w:val="nil"/>
              <w:left w:val="nil"/>
              <w:bottom w:val="single" w:sz="4" w:space="0" w:color="auto"/>
              <w:right w:val="single" w:sz="4" w:space="0" w:color="auto"/>
            </w:tcBorders>
            <w:shd w:val="clear" w:color="000000" w:fill="BFBFBF"/>
            <w:vAlign w:val="bottom"/>
            <w:hideMark/>
          </w:tcPr>
          <w:p w14:paraId="0AE23D5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2458AC7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8DE2ED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7EB802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451BB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E8031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1706BC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787BC3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F01A5D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D43FC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4405A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63DAC8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23DF1AF1"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C8649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19 de mayo de 2017</w:t>
            </w:r>
          </w:p>
        </w:tc>
        <w:tc>
          <w:tcPr>
            <w:tcW w:w="0" w:type="auto"/>
            <w:tcBorders>
              <w:top w:val="nil"/>
              <w:left w:val="nil"/>
              <w:bottom w:val="single" w:sz="4" w:space="0" w:color="auto"/>
              <w:right w:val="single" w:sz="4" w:space="0" w:color="auto"/>
            </w:tcBorders>
            <w:shd w:val="clear" w:color="000000" w:fill="BFBFBF"/>
            <w:vAlign w:val="bottom"/>
            <w:hideMark/>
          </w:tcPr>
          <w:p w14:paraId="26B0DCC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6A13351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DE9331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659AA8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8EF1D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83AAE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3E482D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720071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5FD98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CC88BA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74A168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F261A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249987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1195BC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20 de mayo de 2017</w:t>
            </w:r>
          </w:p>
        </w:tc>
        <w:tc>
          <w:tcPr>
            <w:tcW w:w="0" w:type="auto"/>
            <w:tcBorders>
              <w:top w:val="nil"/>
              <w:left w:val="nil"/>
              <w:bottom w:val="single" w:sz="4" w:space="0" w:color="auto"/>
              <w:right w:val="single" w:sz="4" w:space="0" w:color="auto"/>
            </w:tcBorders>
            <w:shd w:val="clear" w:color="000000" w:fill="BFBFBF"/>
            <w:vAlign w:val="bottom"/>
            <w:hideMark/>
          </w:tcPr>
          <w:p w14:paraId="04E1CA8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6523D84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B2D65A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07A178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88C65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D22F6E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6166BE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3DAB0D1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622CB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FF829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4E65EB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36F78F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$ 657.402,08</w:t>
            </w:r>
          </w:p>
        </w:tc>
      </w:tr>
      <w:tr w:rsidR="00141D8B" w:rsidRPr="00DB28D8" w14:paraId="32CEB0D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6ADB1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21 de mayo de 2017</w:t>
            </w:r>
          </w:p>
        </w:tc>
        <w:tc>
          <w:tcPr>
            <w:tcW w:w="0" w:type="auto"/>
            <w:tcBorders>
              <w:top w:val="nil"/>
              <w:left w:val="nil"/>
              <w:bottom w:val="single" w:sz="4" w:space="0" w:color="auto"/>
              <w:right w:val="single" w:sz="4" w:space="0" w:color="auto"/>
            </w:tcBorders>
            <w:shd w:val="clear" w:color="000000" w:fill="BFBFBF"/>
            <w:vAlign w:val="bottom"/>
            <w:hideMark/>
          </w:tcPr>
          <w:p w14:paraId="5A6383E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36C815A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4F36E4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H.E.N.D.</w:t>
            </w:r>
          </w:p>
        </w:tc>
        <w:tc>
          <w:tcPr>
            <w:tcW w:w="0" w:type="auto"/>
            <w:tcBorders>
              <w:top w:val="nil"/>
              <w:left w:val="nil"/>
              <w:bottom w:val="single" w:sz="4" w:space="0" w:color="auto"/>
              <w:right w:val="single" w:sz="4" w:space="0" w:color="auto"/>
            </w:tcBorders>
            <w:shd w:val="clear" w:color="auto" w:fill="auto"/>
            <w:noWrap/>
            <w:vAlign w:val="bottom"/>
            <w:hideMark/>
          </w:tcPr>
          <w:p w14:paraId="79D96B2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24EFE80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auto" w:fill="auto"/>
            <w:noWrap/>
            <w:vAlign w:val="bottom"/>
            <w:hideMark/>
          </w:tcPr>
          <w:p w14:paraId="22A5CF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E0422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F9927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018966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$ 323.312,50</w:t>
            </w:r>
          </w:p>
        </w:tc>
        <w:tc>
          <w:tcPr>
            <w:tcW w:w="0" w:type="auto"/>
            <w:tcBorders>
              <w:top w:val="nil"/>
              <w:left w:val="nil"/>
              <w:bottom w:val="single" w:sz="4" w:space="0" w:color="auto"/>
              <w:right w:val="single" w:sz="4" w:space="0" w:color="auto"/>
            </w:tcBorders>
            <w:shd w:val="clear" w:color="auto" w:fill="auto"/>
            <w:noWrap/>
            <w:vAlign w:val="bottom"/>
            <w:hideMark/>
          </w:tcPr>
          <w:p w14:paraId="0F2451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F6435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25786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$ 1.013.045,83</w:t>
            </w:r>
          </w:p>
        </w:tc>
      </w:tr>
      <w:tr w:rsidR="00141D8B" w:rsidRPr="00DB28D8" w14:paraId="07E3058D"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E62FC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22 de mayo de 2017</w:t>
            </w:r>
          </w:p>
        </w:tc>
        <w:tc>
          <w:tcPr>
            <w:tcW w:w="0" w:type="auto"/>
            <w:tcBorders>
              <w:top w:val="nil"/>
              <w:left w:val="nil"/>
              <w:bottom w:val="single" w:sz="4" w:space="0" w:color="auto"/>
              <w:right w:val="single" w:sz="4" w:space="0" w:color="auto"/>
            </w:tcBorders>
            <w:shd w:val="clear" w:color="000000" w:fill="BFBFBF"/>
            <w:vAlign w:val="bottom"/>
            <w:hideMark/>
          </w:tcPr>
          <w:p w14:paraId="76825BC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02075FA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FED171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759B47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11ED6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719868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94C03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6434E02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B87303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C52CE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3FB7E1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0C6132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1A9266E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58A3C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23 de mayo de 2017</w:t>
            </w:r>
          </w:p>
        </w:tc>
        <w:tc>
          <w:tcPr>
            <w:tcW w:w="0" w:type="auto"/>
            <w:tcBorders>
              <w:top w:val="nil"/>
              <w:left w:val="nil"/>
              <w:bottom w:val="single" w:sz="4" w:space="0" w:color="auto"/>
              <w:right w:val="single" w:sz="4" w:space="0" w:color="auto"/>
            </w:tcBorders>
            <w:shd w:val="clear" w:color="000000" w:fill="BFBFBF"/>
            <w:vAlign w:val="bottom"/>
            <w:hideMark/>
          </w:tcPr>
          <w:p w14:paraId="028ED91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3D2A0C4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11252AD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 H.E.N.</w:t>
            </w:r>
          </w:p>
        </w:tc>
        <w:tc>
          <w:tcPr>
            <w:tcW w:w="0" w:type="auto"/>
            <w:tcBorders>
              <w:top w:val="nil"/>
              <w:left w:val="nil"/>
              <w:bottom w:val="single" w:sz="4" w:space="0" w:color="auto"/>
              <w:right w:val="single" w:sz="4" w:space="0" w:color="auto"/>
            </w:tcBorders>
            <w:shd w:val="clear" w:color="auto" w:fill="auto"/>
            <w:noWrap/>
            <w:vAlign w:val="bottom"/>
            <w:hideMark/>
          </w:tcPr>
          <w:p w14:paraId="59E8D2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3D67C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6711F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CC4A0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3E47F18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909FC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F3B8F8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6AFD7C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$ 150.879,17</w:t>
            </w:r>
          </w:p>
        </w:tc>
        <w:tc>
          <w:tcPr>
            <w:tcW w:w="0" w:type="auto"/>
            <w:tcBorders>
              <w:top w:val="nil"/>
              <w:left w:val="nil"/>
              <w:bottom w:val="single" w:sz="4" w:space="0" w:color="auto"/>
              <w:right w:val="single" w:sz="4" w:space="0" w:color="auto"/>
            </w:tcBorders>
            <w:shd w:val="clear" w:color="auto" w:fill="auto"/>
            <w:noWrap/>
            <w:vAlign w:val="bottom"/>
            <w:hideMark/>
          </w:tcPr>
          <w:p w14:paraId="1998EB9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$ 285.592,71</w:t>
            </w:r>
          </w:p>
        </w:tc>
      </w:tr>
      <w:tr w:rsidR="00141D8B" w:rsidRPr="00DB28D8" w14:paraId="7E5DF5E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D8299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24 de mayo de 2017</w:t>
            </w:r>
          </w:p>
        </w:tc>
        <w:tc>
          <w:tcPr>
            <w:tcW w:w="0" w:type="auto"/>
            <w:tcBorders>
              <w:top w:val="nil"/>
              <w:left w:val="nil"/>
              <w:bottom w:val="single" w:sz="4" w:space="0" w:color="auto"/>
              <w:right w:val="single" w:sz="4" w:space="0" w:color="auto"/>
            </w:tcBorders>
            <w:shd w:val="clear" w:color="000000" w:fill="BFBFBF"/>
            <w:vAlign w:val="bottom"/>
            <w:hideMark/>
          </w:tcPr>
          <w:p w14:paraId="1646332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1E24958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7C88AD9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2783C0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9A34E4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8FED8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33B358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024578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E273D8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26F87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BA00B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5DA9A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051F8A1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AF27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25 de mayo de 2017</w:t>
            </w:r>
          </w:p>
        </w:tc>
        <w:tc>
          <w:tcPr>
            <w:tcW w:w="0" w:type="auto"/>
            <w:tcBorders>
              <w:top w:val="nil"/>
              <w:left w:val="nil"/>
              <w:bottom w:val="single" w:sz="4" w:space="0" w:color="auto"/>
              <w:right w:val="single" w:sz="4" w:space="0" w:color="auto"/>
            </w:tcBorders>
            <w:shd w:val="clear" w:color="000000" w:fill="BFBFBF"/>
            <w:vAlign w:val="bottom"/>
            <w:hideMark/>
          </w:tcPr>
          <w:p w14:paraId="5B9697F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3B51F83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2AC230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0C7D31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CF967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702A8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BF4FB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052A1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D0263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FA5B5F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3435F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4AB10B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4B0CEAE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600E5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0B6C71F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A5DAFC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572D605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2D533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82E762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976D11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1E404EE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4209F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28D536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2C644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1B3A178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EA56B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78153F5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99D30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2E4F3E3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11393F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7200A2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3314B9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52D8A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F3244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672EB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51B145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8C1DE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08029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FC930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544BB9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168E876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22C0E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3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F30590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CD37D4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87A586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789D22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F3622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AC6E0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5AA4B8F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C5896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D9FE8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AB04F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48E064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63783B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0A86F891"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EDF4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4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67C5054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C685F1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B15D21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F28E40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4EC041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098C4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FA9386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9E5780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533B39C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222463D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916A2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45FCEA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1594F387"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6FA92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5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05DC421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DE12A4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21FB42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 H.E.N.</w:t>
            </w:r>
          </w:p>
        </w:tc>
        <w:tc>
          <w:tcPr>
            <w:tcW w:w="0" w:type="auto"/>
            <w:tcBorders>
              <w:top w:val="nil"/>
              <w:left w:val="nil"/>
              <w:bottom w:val="single" w:sz="4" w:space="0" w:color="auto"/>
              <w:right w:val="single" w:sz="4" w:space="0" w:color="auto"/>
            </w:tcBorders>
            <w:shd w:val="clear" w:color="D9E1F2" w:fill="D9E1F2"/>
            <w:noWrap/>
            <w:vAlign w:val="bottom"/>
            <w:hideMark/>
          </w:tcPr>
          <w:p w14:paraId="454FAF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D0B139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CFC4E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65842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6,5</w:t>
            </w:r>
          </w:p>
        </w:tc>
        <w:tc>
          <w:tcPr>
            <w:tcW w:w="0" w:type="auto"/>
            <w:tcBorders>
              <w:top w:val="nil"/>
              <w:left w:val="nil"/>
              <w:bottom w:val="single" w:sz="4" w:space="0" w:color="auto"/>
              <w:right w:val="single" w:sz="4" w:space="0" w:color="auto"/>
            </w:tcBorders>
            <w:shd w:val="clear" w:color="D9E1F2" w:fill="D9E1F2"/>
            <w:noWrap/>
            <w:vAlign w:val="bottom"/>
            <w:hideMark/>
          </w:tcPr>
          <w:p w14:paraId="030758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BD0E49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7DF4DA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3CB3D3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$ 245.178,65</w:t>
            </w:r>
          </w:p>
        </w:tc>
        <w:tc>
          <w:tcPr>
            <w:tcW w:w="0" w:type="auto"/>
            <w:tcBorders>
              <w:top w:val="nil"/>
              <w:left w:val="nil"/>
              <w:bottom w:val="single" w:sz="4" w:space="0" w:color="auto"/>
              <w:right w:val="single" w:sz="4" w:space="0" w:color="auto"/>
            </w:tcBorders>
            <w:shd w:val="clear" w:color="D9E1F2" w:fill="D9E1F2"/>
            <w:noWrap/>
            <w:vAlign w:val="bottom"/>
            <w:hideMark/>
          </w:tcPr>
          <w:p w14:paraId="59BBD2D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$ 379.892,19</w:t>
            </w:r>
          </w:p>
        </w:tc>
      </w:tr>
      <w:tr w:rsidR="00141D8B" w:rsidRPr="00DB28D8" w14:paraId="1843A60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4F3E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6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112F30B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A6BE18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7B7A8B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3,5 H.E.N.</w:t>
            </w:r>
          </w:p>
        </w:tc>
        <w:tc>
          <w:tcPr>
            <w:tcW w:w="0" w:type="auto"/>
            <w:tcBorders>
              <w:top w:val="nil"/>
              <w:left w:val="nil"/>
              <w:bottom w:val="single" w:sz="4" w:space="0" w:color="auto"/>
              <w:right w:val="single" w:sz="4" w:space="0" w:color="auto"/>
            </w:tcBorders>
            <w:shd w:val="clear" w:color="auto" w:fill="auto"/>
            <w:noWrap/>
            <w:vAlign w:val="bottom"/>
            <w:hideMark/>
          </w:tcPr>
          <w:p w14:paraId="5BD183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FB91B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B5DC5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677122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4,5</w:t>
            </w:r>
          </w:p>
        </w:tc>
        <w:tc>
          <w:tcPr>
            <w:tcW w:w="0" w:type="auto"/>
            <w:tcBorders>
              <w:top w:val="nil"/>
              <w:left w:val="nil"/>
              <w:bottom w:val="single" w:sz="4" w:space="0" w:color="auto"/>
              <w:right w:val="single" w:sz="4" w:space="0" w:color="auto"/>
            </w:tcBorders>
            <w:shd w:val="clear" w:color="auto" w:fill="auto"/>
            <w:noWrap/>
            <w:vAlign w:val="bottom"/>
            <w:hideMark/>
          </w:tcPr>
          <w:p w14:paraId="7A460F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CD8E9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8918F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632D44A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$ 169.739,06</w:t>
            </w:r>
          </w:p>
        </w:tc>
        <w:tc>
          <w:tcPr>
            <w:tcW w:w="0" w:type="auto"/>
            <w:tcBorders>
              <w:top w:val="nil"/>
              <w:left w:val="nil"/>
              <w:bottom w:val="single" w:sz="4" w:space="0" w:color="auto"/>
              <w:right w:val="single" w:sz="4" w:space="0" w:color="auto"/>
            </w:tcBorders>
            <w:shd w:val="clear" w:color="auto" w:fill="auto"/>
            <w:noWrap/>
            <w:vAlign w:val="bottom"/>
            <w:hideMark/>
          </w:tcPr>
          <w:p w14:paraId="5AAF75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$ 304.452,60</w:t>
            </w:r>
          </w:p>
        </w:tc>
      </w:tr>
      <w:tr w:rsidR="00141D8B" w:rsidRPr="00DB28D8" w14:paraId="5E2C653D"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6461F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7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7B41EEC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B73164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9295EC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 H.E.N.</w:t>
            </w:r>
          </w:p>
        </w:tc>
        <w:tc>
          <w:tcPr>
            <w:tcW w:w="0" w:type="auto"/>
            <w:tcBorders>
              <w:top w:val="nil"/>
              <w:left w:val="nil"/>
              <w:bottom w:val="single" w:sz="4" w:space="0" w:color="auto"/>
              <w:right w:val="single" w:sz="4" w:space="0" w:color="auto"/>
            </w:tcBorders>
            <w:shd w:val="clear" w:color="D9E1F2" w:fill="D9E1F2"/>
            <w:noWrap/>
            <w:vAlign w:val="bottom"/>
            <w:hideMark/>
          </w:tcPr>
          <w:p w14:paraId="4324F3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B9394C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7BF12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842DB3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27DF77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2F5C3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95DC2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4CFA08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D9E1F2" w:fill="D9E1F2"/>
            <w:noWrap/>
            <w:vAlign w:val="bottom"/>
            <w:hideMark/>
          </w:tcPr>
          <w:p w14:paraId="2F2CA1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$ 398.752,08</w:t>
            </w:r>
          </w:p>
        </w:tc>
      </w:tr>
      <w:tr w:rsidR="00141D8B" w:rsidRPr="00DB28D8" w14:paraId="053EA74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34C1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8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AEAA4F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26C84B1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CF5684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DAE4B1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28400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D0405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E4406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12BCBFE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E1A78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88040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3B31313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693A86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0C0F5BE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FA3A2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15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538FE8A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2DD945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19903AC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4D2C8D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14169E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5894A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7F0803B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7183BB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5B1A26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AB0A5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15C38C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09E407E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08D625D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451E2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16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2AA2C6B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1AD25D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A91125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A78F1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CE7553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1BCF9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9BF20A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045516A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F5349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94059D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44C3247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0D5B76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93AD7D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A776A7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17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723C7FF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606290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560ECF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726F06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852E5D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F481F6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5CEA8C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D2BB6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10D1A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EB38F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798FC5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1B9474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04DB177B"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78257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18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0942C49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17D883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7DF5CE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2,5 H.E.N.D.</w:t>
            </w:r>
          </w:p>
        </w:tc>
        <w:tc>
          <w:tcPr>
            <w:tcW w:w="0" w:type="auto"/>
            <w:tcBorders>
              <w:top w:val="nil"/>
              <w:left w:val="nil"/>
              <w:bottom w:val="single" w:sz="4" w:space="0" w:color="auto"/>
              <w:right w:val="single" w:sz="4" w:space="0" w:color="auto"/>
            </w:tcBorders>
            <w:shd w:val="clear" w:color="auto" w:fill="auto"/>
            <w:noWrap/>
            <w:vAlign w:val="bottom"/>
            <w:hideMark/>
          </w:tcPr>
          <w:p w14:paraId="3EFBE9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612F31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14:paraId="6A92CC3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CB11D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1B9B80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5CD55B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$ 296.369,79</w:t>
            </w:r>
          </w:p>
        </w:tc>
        <w:tc>
          <w:tcPr>
            <w:tcW w:w="0" w:type="auto"/>
            <w:tcBorders>
              <w:top w:val="nil"/>
              <w:left w:val="nil"/>
              <w:bottom w:val="single" w:sz="4" w:space="0" w:color="auto"/>
              <w:right w:val="single" w:sz="4" w:space="0" w:color="auto"/>
            </w:tcBorders>
            <w:shd w:val="clear" w:color="auto" w:fill="auto"/>
            <w:noWrap/>
            <w:vAlign w:val="bottom"/>
            <w:hideMark/>
          </w:tcPr>
          <w:p w14:paraId="002EB17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A5B09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19038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$ 986.103,13</w:t>
            </w:r>
          </w:p>
        </w:tc>
      </w:tr>
      <w:tr w:rsidR="00141D8B" w:rsidRPr="00DB28D8" w14:paraId="74162803"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4206C1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19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ADEFD0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79EC7F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516B472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 H.E.N.D.</w:t>
            </w:r>
          </w:p>
        </w:tc>
        <w:tc>
          <w:tcPr>
            <w:tcW w:w="0" w:type="auto"/>
            <w:tcBorders>
              <w:top w:val="nil"/>
              <w:left w:val="nil"/>
              <w:bottom w:val="single" w:sz="4" w:space="0" w:color="auto"/>
              <w:right w:val="single" w:sz="4" w:space="0" w:color="auto"/>
            </w:tcBorders>
            <w:shd w:val="clear" w:color="D9E1F2" w:fill="D9E1F2"/>
            <w:noWrap/>
            <w:vAlign w:val="bottom"/>
            <w:hideMark/>
          </w:tcPr>
          <w:p w14:paraId="1B962C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B2459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C826E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62C416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6,5</w:t>
            </w:r>
          </w:p>
        </w:tc>
        <w:tc>
          <w:tcPr>
            <w:tcW w:w="0" w:type="auto"/>
            <w:tcBorders>
              <w:top w:val="nil"/>
              <w:left w:val="nil"/>
              <w:bottom w:val="single" w:sz="4" w:space="0" w:color="auto"/>
              <w:right w:val="single" w:sz="4" w:space="0" w:color="auto"/>
            </w:tcBorders>
            <w:shd w:val="clear" w:color="D9E1F2" w:fill="D9E1F2"/>
            <w:noWrap/>
            <w:vAlign w:val="bottom"/>
            <w:hideMark/>
          </w:tcPr>
          <w:p w14:paraId="179B49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B55F7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BF400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ABE20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$ 245.178,65</w:t>
            </w:r>
          </w:p>
        </w:tc>
        <w:tc>
          <w:tcPr>
            <w:tcW w:w="0" w:type="auto"/>
            <w:tcBorders>
              <w:top w:val="nil"/>
              <w:left w:val="nil"/>
              <w:bottom w:val="single" w:sz="4" w:space="0" w:color="auto"/>
              <w:right w:val="single" w:sz="4" w:space="0" w:color="auto"/>
            </w:tcBorders>
            <w:shd w:val="clear" w:color="D9E1F2" w:fill="D9E1F2"/>
            <w:noWrap/>
            <w:vAlign w:val="bottom"/>
            <w:hideMark/>
          </w:tcPr>
          <w:p w14:paraId="3AF214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$ 379.892,19</w:t>
            </w:r>
          </w:p>
        </w:tc>
      </w:tr>
      <w:tr w:rsidR="00141D8B" w:rsidRPr="00DB28D8" w14:paraId="42D6C2A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09E5D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20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3C422F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67ECCE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9878BF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011589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480C59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B28194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1C5F7FB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16B309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D7A06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D49EA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17AF06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09799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152D5A9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3F5D5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lastRenderedPageBreak/>
              <w:t>miércoles, 21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90424D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F06255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9D3879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7306B2C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30487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FD6EC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3334B6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08555BA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DA990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D27A3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74AE28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5842C9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4897CA86"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7F9C52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22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140E132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B01CE2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F4DB7B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2,5 H.E.N.</w:t>
            </w:r>
          </w:p>
        </w:tc>
        <w:tc>
          <w:tcPr>
            <w:tcW w:w="0" w:type="auto"/>
            <w:tcBorders>
              <w:top w:val="nil"/>
              <w:left w:val="nil"/>
              <w:bottom w:val="single" w:sz="4" w:space="0" w:color="auto"/>
              <w:right w:val="single" w:sz="4" w:space="0" w:color="auto"/>
            </w:tcBorders>
            <w:shd w:val="clear" w:color="auto" w:fill="auto"/>
            <w:noWrap/>
            <w:vAlign w:val="bottom"/>
            <w:hideMark/>
          </w:tcPr>
          <w:p w14:paraId="338D6E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3C1C84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C2CE9D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213B0B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5,5</w:t>
            </w:r>
          </w:p>
        </w:tc>
        <w:tc>
          <w:tcPr>
            <w:tcW w:w="0" w:type="auto"/>
            <w:tcBorders>
              <w:top w:val="nil"/>
              <w:left w:val="nil"/>
              <w:bottom w:val="single" w:sz="4" w:space="0" w:color="auto"/>
              <w:right w:val="single" w:sz="4" w:space="0" w:color="auto"/>
            </w:tcBorders>
            <w:shd w:val="clear" w:color="auto" w:fill="auto"/>
            <w:noWrap/>
            <w:vAlign w:val="bottom"/>
            <w:hideMark/>
          </w:tcPr>
          <w:p w14:paraId="786F9E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D1986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737BD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06B7E7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$ 207.458,85</w:t>
            </w:r>
          </w:p>
        </w:tc>
        <w:tc>
          <w:tcPr>
            <w:tcW w:w="0" w:type="auto"/>
            <w:tcBorders>
              <w:top w:val="nil"/>
              <w:left w:val="nil"/>
              <w:bottom w:val="single" w:sz="4" w:space="0" w:color="auto"/>
              <w:right w:val="single" w:sz="4" w:space="0" w:color="auto"/>
            </w:tcBorders>
            <w:shd w:val="clear" w:color="auto" w:fill="auto"/>
            <w:noWrap/>
            <w:vAlign w:val="bottom"/>
            <w:hideMark/>
          </w:tcPr>
          <w:p w14:paraId="36DFF3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$ 342.172,40</w:t>
            </w:r>
          </w:p>
        </w:tc>
      </w:tr>
      <w:tr w:rsidR="00141D8B" w:rsidRPr="00DB28D8" w14:paraId="455F1F17"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241429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23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1CA4280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0A106A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C88877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CC28B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E7F8B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E2986C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A2375E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D6EE5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2787C9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35144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4FC304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079049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FE377E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388C6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24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2D6FE79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915974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0C585FF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5659D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661E2F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44CB5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4DE69F4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23788C8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2B30F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A6384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26EEE7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362CCDE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3AAB301D"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47B84C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25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11A09DA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9CC083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36356C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50510B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7E5F496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2890814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ABBB6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E5C657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D9E1F2" w:fill="D9E1F2"/>
            <w:noWrap/>
            <w:vAlign w:val="bottom"/>
            <w:hideMark/>
          </w:tcPr>
          <w:p w14:paraId="59AE47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0DF215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B20BF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262FD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0420E24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461A6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26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414E66A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7C5259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13F83D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CB1D0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C9E99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B6216E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5D16A3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8967B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01999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120F9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6919B88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1AC7F5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4C17538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C955D8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27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093337C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CEEA3E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A11D47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5911B2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70811B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B9B96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AF25F3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w:t>
            </w:r>
          </w:p>
        </w:tc>
        <w:tc>
          <w:tcPr>
            <w:tcW w:w="0" w:type="auto"/>
            <w:tcBorders>
              <w:top w:val="nil"/>
              <w:left w:val="nil"/>
              <w:bottom w:val="single" w:sz="4" w:space="0" w:color="auto"/>
              <w:right w:val="single" w:sz="4" w:space="0" w:color="auto"/>
            </w:tcBorders>
            <w:shd w:val="clear" w:color="D9E1F2" w:fill="D9E1F2"/>
            <w:noWrap/>
            <w:vAlign w:val="bottom"/>
            <w:hideMark/>
          </w:tcPr>
          <w:p w14:paraId="0F3AE42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14F37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707B45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3D9D83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$ 226.318,75</w:t>
            </w:r>
          </w:p>
        </w:tc>
        <w:tc>
          <w:tcPr>
            <w:tcW w:w="0" w:type="auto"/>
            <w:tcBorders>
              <w:top w:val="nil"/>
              <w:left w:val="nil"/>
              <w:bottom w:val="single" w:sz="4" w:space="0" w:color="auto"/>
              <w:right w:val="single" w:sz="4" w:space="0" w:color="auto"/>
            </w:tcBorders>
            <w:shd w:val="clear" w:color="D9E1F2" w:fill="D9E1F2"/>
            <w:noWrap/>
            <w:vAlign w:val="bottom"/>
            <w:hideMark/>
          </w:tcPr>
          <w:p w14:paraId="5EC5248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$ 361.032,29</w:t>
            </w:r>
          </w:p>
        </w:tc>
      </w:tr>
      <w:tr w:rsidR="00141D8B" w:rsidRPr="00DB28D8" w14:paraId="545955E2"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EBCE3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28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3251DC1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975DB6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096E4E2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 H.E.N.</w:t>
            </w:r>
          </w:p>
        </w:tc>
        <w:tc>
          <w:tcPr>
            <w:tcW w:w="0" w:type="auto"/>
            <w:tcBorders>
              <w:top w:val="nil"/>
              <w:left w:val="nil"/>
              <w:bottom w:val="single" w:sz="4" w:space="0" w:color="auto"/>
              <w:right w:val="single" w:sz="4" w:space="0" w:color="auto"/>
            </w:tcBorders>
            <w:shd w:val="clear" w:color="auto" w:fill="auto"/>
            <w:noWrap/>
            <w:vAlign w:val="bottom"/>
            <w:hideMark/>
          </w:tcPr>
          <w:p w14:paraId="67B97B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1D6BE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64B9F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0E26ED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0672F5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3426A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5EA5F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2B6018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$ 113.159,38</w:t>
            </w:r>
          </w:p>
        </w:tc>
        <w:tc>
          <w:tcPr>
            <w:tcW w:w="0" w:type="auto"/>
            <w:tcBorders>
              <w:top w:val="nil"/>
              <w:left w:val="nil"/>
              <w:bottom w:val="single" w:sz="4" w:space="0" w:color="auto"/>
              <w:right w:val="single" w:sz="4" w:space="0" w:color="auto"/>
            </w:tcBorders>
            <w:shd w:val="clear" w:color="auto" w:fill="auto"/>
            <w:noWrap/>
            <w:vAlign w:val="bottom"/>
            <w:hideMark/>
          </w:tcPr>
          <w:p w14:paraId="209A23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$ 247.872,92</w:t>
            </w:r>
          </w:p>
        </w:tc>
      </w:tr>
      <w:tr w:rsidR="00141D8B" w:rsidRPr="00DB28D8" w14:paraId="4B440EF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240AB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29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0603E70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EC28DD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8C999C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 H.E.N.</w:t>
            </w:r>
          </w:p>
        </w:tc>
        <w:tc>
          <w:tcPr>
            <w:tcW w:w="0" w:type="auto"/>
            <w:tcBorders>
              <w:top w:val="nil"/>
              <w:left w:val="nil"/>
              <w:bottom w:val="single" w:sz="4" w:space="0" w:color="auto"/>
              <w:right w:val="single" w:sz="4" w:space="0" w:color="auto"/>
            </w:tcBorders>
            <w:shd w:val="clear" w:color="D9E1F2" w:fill="D9E1F2"/>
            <w:noWrap/>
            <w:vAlign w:val="bottom"/>
            <w:hideMark/>
          </w:tcPr>
          <w:p w14:paraId="191DB99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466B7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389EA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2CFFD7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w:t>
            </w:r>
          </w:p>
        </w:tc>
        <w:tc>
          <w:tcPr>
            <w:tcW w:w="0" w:type="auto"/>
            <w:tcBorders>
              <w:top w:val="nil"/>
              <w:left w:val="nil"/>
              <w:bottom w:val="single" w:sz="4" w:space="0" w:color="auto"/>
              <w:right w:val="single" w:sz="4" w:space="0" w:color="auto"/>
            </w:tcBorders>
            <w:shd w:val="clear" w:color="D9E1F2" w:fill="D9E1F2"/>
            <w:noWrap/>
            <w:vAlign w:val="bottom"/>
            <w:hideMark/>
          </w:tcPr>
          <w:p w14:paraId="6DF3F2C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2B67B0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D9AFD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6DEBEF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$ 113.159,38</w:t>
            </w:r>
          </w:p>
        </w:tc>
        <w:tc>
          <w:tcPr>
            <w:tcW w:w="0" w:type="auto"/>
            <w:tcBorders>
              <w:top w:val="nil"/>
              <w:left w:val="nil"/>
              <w:bottom w:val="single" w:sz="4" w:space="0" w:color="auto"/>
              <w:right w:val="single" w:sz="4" w:space="0" w:color="auto"/>
            </w:tcBorders>
            <w:shd w:val="clear" w:color="D9E1F2" w:fill="D9E1F2"/>
            <w:noWrap/>
            <w:vAlign w:val="bottom"/>
            <w:hideMark/>
          </w:tcPr>
          <w:p w14:paraId="0F47A9A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$ 247.872,92</w:t>
            </w:r>
          </w:p>
        </w:tc>
      </w:tr>
      <w:tr w:rsidR="00141D8B" w:rsidRPr="00DB28D8" w14:paraId="2A52D99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FEBC0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30 de junio de 2017</w:t>
            </w:r>
          </w:p>
        </w:tc>
        <w:tc>
          <w:tcPr>
            <w:tcW w:w="0" w:type="auto"/>
            <w:tcBorders>
              <w:top w:val="nil"/>
              <w:left w:val="nil"/>
              <w:bottom w:val="single" w:sz="4" w:space="0" w:color="auto"/>
              <w:right w:val="single" w:sz="4" w:space="0" w:color="auto"/>
            </w:tcBorders>
            <w:shd w:val="clear" w:color="000000" w:fill="BFBFBF"/>
            <w:vAlign w:val="bottom"/>
            <w:hideMark/>
          </w:tcPr>
          <w:p w14:paraId="2380F98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5F2138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2E3E73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C2982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F7F01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6693F0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7EA4AE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0EC1FB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2C916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77DE5E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73E9F1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70D4AF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205704B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4771BB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712CB16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A9E8A1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0F2588A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DF91E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90B63E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5058F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D9E1F2" w:fill="D9E1F2"/>
            <w:noWrap/>
            <w:vAlign w:val="bottom"/>
            <w:hideMark/>
          </w:tcPr>
          <w:p w14:paraId="514C08A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6CF3FE9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77A316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5C735A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D9E1F2" w:fill="D9E1F2"/>
            <w:noWrap/>
            <w:vAlign w:val="bottom"/>
            <w:hideMark/>
          </w:tcPr>
          <w:p w14:paraId="566343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392375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$ 732.841,67</w:t>
            </w:r>
          </w:p>
        </w:tc>
      </w:tr>
      <w:tr w:rsidR="00141D8B" w:rsidRPr="00DB28D8" w14:paraId="68BE809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5C340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7D45953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17A253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5F183E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D5EB4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16</w:t>
            </w:r>
          </w:p>
        </w:tc>
        <w:tc>
          <w:tcPr>
            <w:tcW w:w="0" w:type="auto"/>
            <w:tcBorders>
              <w:top w:val="nil"/>
              <w:left w:val="nil"/>
              <w:bottom w:val="single" w:sz="4" w:space="0" w:color="auto"/>
              <w:right w:val="single" w:sz="4" w:space="0" w:color="auto"/>
            </w:tcBorders>
            <w:shd w:val="clear" w:color="auto" w:fill="auto"/>
            <w:noWrap/>
            <w:vAlign w:val="bottom"/>
            <w:hideMark/>
          </w:tcPr>
          <w:p w14:paraId="45399C6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4E325F6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D83DF6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71DF6C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$ 689.733,33</w:t>
            </w:r>
          </w:p>
        </w:tc>
        <w:tc>
          <w:tcPr>
            <w:tcW w:w="0" w:type="auto"/>
            <w:tcBorders>
              <w:top w:val="nil"/>
              <w:left w:val="nil"/>
              <w:bottom w:val="single" w:sz="4" w:space="0" w:color="auto"/>
              <w:right w:val="single" w:sz="4" w:space="0" w:color="auto"/>
            </w:tcBorders>
            <w:shd w:val="clear" w:color="auto" w:fill="auto"/>
            <w:noWrap/>
            <w:vAlign w:val="bottom"/>
            <w:hideMark/>
          </w:tcPr>
          <w:p w14:paraId="639085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$ 431.083,33</w:t>
            </w:r>
          </w:p>
        </w:tc>
        <w:tc>
          <w:tcPr>
            <w:tcW w:w="0" w:type="auto"/>
            <w:tcBorders>
              <w:top w:val="nil"/>
              <w:left w:val="nil"/>
              <w:bottom w:val="single" w:sz="4" w:space="0" w:color="auto"/>
              <w:right w:val="single" w:sz="4" w:space="0" w:color="auto"/>
            </w:tcBorders>
            <w:shd w:val="clear" w:color="auto" w:fill="auto"/>
            <w:noWrap/>
            <w:vAlign w:val="bottom"/>
            <w:hideMark/>
          </w:tcPr>
          <w:p w14:paraId="3A58F1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129A5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5B7D6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$ 1.120.816,67</w:t>
            </w:r>
          </w:p>
        </w:tc>
      </w:tr>
      <w:tr w:rsidR="00141D8B" w:rsidRPr="00DB28D8" w14:paraId="5338054D"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F583B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3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26F8601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18AD5E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63BE0D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22CA81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6393E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D32586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0F77831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6EC47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179D3D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9C07C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087CD5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3819DC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3EA9EDE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30459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4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01EAC44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6783BB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D96F11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2ABA6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E129D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B200F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7F903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auto" w:fill="auto"/>
            <w:noWrap/>
            <w:vAlign w:val="bottom"/>
            <w:hideMark/>
          </w:tcPr>
          <w:p w14:paraId="16FF74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12A73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4A73A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0E85EC3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auto" w:fill="auto"/>
            <w:noWrap/>
            <w:vAlign w:val="bottom"/>
            <w:hideMark/>
          </w:tcPr>
          <w:p w14:paraId="42C29A6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61C937A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819AA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5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2B9FEE8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18EA2A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80208C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11791A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03BD2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1FF4F2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D9E1F2" w:fill="D9E1F2"/>
            <w:noWrap/>
            <w:vAlign w:val="bottom"/>
            <w:hideMark/>
          </w:tcPr>
          <w:p w14:paraId="5A8D59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8</w:t>
            </w:r>
          </w:p>
        </w:tc>
        <w:tc>
          <w:tcPr>
            <w:tcW w:w="0" w:type="auto"/>
            <w:tcBorders>
              <w:top w:val="nil"/>
              <w:left w:val="nil"/>
              <w:bottom w:val="single" w:sz="4" w:space="0" w:color="auto"/>
              <w:right w:val="single" w:sz="4" w:space="0" w:color="auto"/>
            </w:tcBorders>
            <w:shd w:val="clear" w:color="D9E1F2" w:fill="D9E1F2"/>
            <w:noWrap/>
            <w:vAlign w:val="bottom"/>
            <w:hideMark/>
          </w:tcPr>
          <w:p w14:paraId="7BB229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CE670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F795A8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D9E1F2" w:fill="D9E1F2"/>
            <w:noWrap/>
            <w:vAlign w:val="bottom"/>
            <w:hideMark/>
          </w:tcPr>
          <w:p w14:paraId="5D9367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$ 301.758,33</w:t>
            </w:r>
          </w:p>
        </w:tc>
        <w:tc>
          <w:tcPr>
            <w:tcW w:w="0" w:type="auto"/>
            <w:tcBorders>
              <w:top w:val="nil"/>
              <w:left w:val="nil"/>
              <w:bottom w:val="single" w:sz="4" w:space="0" w:color="auto"/>
              <w:right w:val="single" w:sz="4" w:space="0" w:color="auto"/>
            </w:tcBorders>
            <w:shd w:val="clear" w:color="D9E1F2" w:fill="D9E1F2"/>
            <w:noWrap/>
            <w:vAlign w:val="bottom"/>
            <w:hideMark/>
          </w:tcPr>
          <w:p w14:paraId="7AFD483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$ 436.471,88</w:t>
            </w:r>
          </w:p>
        </w:tc>
      </w:tr>
      <w:tr w:rsidR="00141D8B" w:rsidRPr="00DB28D8" w14:paraId="5A8B1C4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F6A01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6 de julio de 2017</w:t>
            </w:r>
          </w:p>
        </w:tc>
        <w:tc>
          <w:tcPr>
            <w:tcW w:w="0" w:type="auto"/>
            <w:tcBorders>
              <w:top w:val="nil"/>
              <w:left w:val="nil"/>
              <w:bottom w:val="single" w:sz="4" w:space="0" w:color="auto"/>
              <w:right w:val="single" w:sz="4" w:space="0" w:color="auto"/>
            </w:tcBorders>
            <w:shd w:val="clear" w:color="000000" w:fill="BFBFBF"/>
            <w:hideMark/>
          </w:tcPr>
          <w:p w14:paraId="20BDE0F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2F6B537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436EEFB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 H.E.N.</w:t>
            </w:r>
          </w:p>
        </w:tc>
        <w:tc>
          <w:tcPr>
            <w:tcW w:w="0" w:type="auto"/>
            <w:tcBorders>
              <w:top w:val="nil"/>
              <w:left w:val="nil"/>
              <w:bottom w:val="single" w:sz="4" w:space="0" w:color="auto"/>
              <w:right w:val="single" w:sz="4" w:space="0" w:color="auto"/>
            </w:tcBorders>
            <w:shd w:val="clear" w:color="auto" w:fill="auto"/>
            <w:noWrap/>
            <w:vAlign w:val="bottom"/>
            <w:hideMark/>
          </w:tcPr>
          <w:p w14:paraId="11EF7C1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B77C60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CF424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2D1BB5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1B0CC8F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48714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D2E6C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$ 134.713,54</w:t>
            </w:r>
          </w:p>
        </w:tc>
        <w:tc>
          <w:tcPr>
            <w:tcW w:w="0" w:type="auto"/>
            <w:tcBorders>
              <w:top w:val="nil"/>
              <w:left w:val="nil"/>
              <w:bottom w:val="single" w:sz="4" w:space="0" w:color="auto"/>
              <w:right w:val="single" w:sz="4" w:space="0" w:color="auto"/>
            </w:tcBorders>
            <w:shd w:val="clear" w:color="auto" w:fill="auto"/>
            <w:noWrap/>
            <w:vAlign w:val="bottom"/>
            <w:hideMark/>
          </w:tcPr>
          <w:p w14:paraId="5911D7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auto" w:fill="auto"/>
            <w:noWrap/>
            <w:vAlign w:val="bottom"/>
            <w:hideMark/>
          </w:tcPr>
          <w:p w14:paraId="1C8FFA8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$ 398.752,08</w:t>
            </w:r>
          </w:p>
        </w:tc>
      </w:tr>
      <w:tr w:rsidR="00141D8B" w:rsidRPr="00DB28D8" w14:paraId="39790C4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5C9C1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27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48139A5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3315AE9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1D7914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 H.E.N.</w:t>
            </w:r>
          </w:p>
        </w:tc>
        <w:tc>
          <w:tcPr>
            <w:tcW w:w="0" w:type="auto"/>
            <w:tcBorders>
              <w:top w:val="nil"/>
              <w:left w:val="nil"/>
              <w:bottom w:val="single" w:sz="4" w:space="0" w:color="auto"/>
              <w:right w:val="single" w:sz="4" w:space="0" w:color="auto"/>
            </w:tcBorders>
            <w:shd w:val="clear" w:color="D9E1F2" w:fill="D9E1F2"/>
            <w:noWrap/>
            <w:vAlign w:val="bottom"/>
            <w:hideMark/>
          </w:tcPr>
          <w:p w14:paraId="25EE04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73062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63D7A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0F82AE6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2369BF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AF768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08093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0F9CF7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$ 150.879,17</w:t>
            </w:r>
          </w:p>
        </w:tc>
        <w:tc>
          <w:tcPr>
            <w:tcW w:w="0" w:type="auto"/>
            <w:tcBorders>
              <w:top w:val="nil"/>
              <w:left w:val="nil"/>
              <w:bottom w:val="single" w:sz="4" w:space="0" w:color="auto"/>
              <w:right w:val="single" w:sz="4" w:space="0" w:color="auto"/>
            </w:tcBorders>
            <w:shd w:val="clear" w:color="D9E1F2" w:fill="D9E1F2"/>
            <w:noWrap/>
            <w:vAlign w:val="bottom"/>
            <w:hideMark/>
          </w:tcPr>
          <w:p w14:paraId="13BFA06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$ 258.650,00</w:t>
            </w:r>
          </w:p>
        </w:tc>
      </w:tr>
      <w:tr w:rsidR="00141D8B" w:rsidRPr="00DB28D8" w14:paraId="77EBC78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D89B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28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57C4996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2C3D0E4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3D58C2A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130883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DE6700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C63E83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FD1AB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29B9AF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39EA4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8143D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0B762D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FAB41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1C658B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B5228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29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09F471D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01BFA9B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0DD65F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389E2BF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70AB0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00ECC1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32B84A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631E2A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74D8A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4D5D5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D9E1F2" w:fill="D9E1F2"/>
            <w:noWrap/>
            <w:vAlign w:val="bottom"/>
            <w:hideMark/>
          </w:tcPr>
          <w:p w14:paraId="6A648C3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D9E1F2" w:fill="D9E1F2"/>
            <w:noWrap/>
            <w:vAlign w:val="bottom"/>
            <w:hideMark/>
          </w:tcPr>
          <w:p w14:paraId="2E64F2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$ 668.179,17</w:t>
            </w:r>
          </w:p>
        </w:tc>
      </w:tr>
      <w:tr w:rsidR="00141D8B" w:rsidRPr="00DB28D8" w14:paraId="6AAB80E7"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470A9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30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7D6D80F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6CFA771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5FB6F5D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901D5C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267409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4C8E90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43B04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736A7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auto" w:fill="auto"/>
            <w:noWrap/>
            <w:vAlign w:val="bottom"/>
            <w:hideMark/>
          </w:tcPr>
          <w:p w14:paraId="46B7F3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auto" w:fill="auto"/>
            <w:noWrap/>
            <w:vAlign w:val="bottom"/>
            <w:hideMark/>
          </w:tcPr>
          <w:p w14:paraId="1A0103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3FD38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45A63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7D2950D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07D11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31 de julio de 2017</w:t>
            </w:r>
          </w:p>
        </w:tc>
        <w:tc>
          <w:tcPr>
            <w:tcW w:w="0" w:type="auto"/>
            <w:tcBorders>
              <w:top w:val="nil"/>
              <w:left w:val="nil"/>
              <w:bottom w:val="single" w:sz="4" w:space="0" w:color="auto"/>
              <w:right w:val="single" w:sz="4" w:space="0" w:color="auto"/>
            </w:tcBorders>
            <w:shd w:val="clear" w:color="000000" w:fill="BFBFBF"/>
            <w:vAlign w:val="bottom"/>
            <w:hideMark/>
          </w:tcPr>
          <w:p w14:paraId="6905336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D9E1F2" w:fill="D9E1F2"/>
            <w:vAlign w:val="bottom"/>
            <w:hideMark/>
          </w:tcPr>
          <w:p w14:paraId="07931D3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31D586E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7A5FC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5E021F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2848E6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1257AE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8C7AD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F48771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A0D937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45DFC5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34AD73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2D627FF9"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0EC5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1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12A9B30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000000" w:fill="FFFF00"/>
            <w:vAlign w:val="bottom"/>
            <w:hideMark/>
          </w:tcPr>
          <w:p w14:paraId="1345D55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915E3C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7D081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514DD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C7F7C4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01CECB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7571A4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3D2E3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C7E51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45042FF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CB0957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15F96241"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6D43E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076D07E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000000" w:fill="FFFF00"/>
            <w:vAlign w:val="bottom"/>
            <w:hideMark/>
          </w:tcPr>
          <w:p w14:paraId="7CD4733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7D5415E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1DDA6A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F4154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85B69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15F444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56E7C4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45E69D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50F0F0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2DBF988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D9E1F2" w:fill="D9E1F2"/>
            <w:noWrap/>
            <w:vAlign w:val="bottom"/>
            <w:hideMark/>
          </w:tcPr>
          <w:p w14:paraId="2A4AE32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$ 371.809,38</w:t>
            </w:r>
          </w:p>
        </w:tc>
      </w:tr>
      <w:tr w:rsidR="00141D8B" w:rsidRPr="00DB28D8" w14:paraId="313594F9"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B209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3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465E3DE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Sin respaldo en calendario pero con respaldo en anexo horas extras</w:t>
            </w:r>
          </w:p>
        </w:tc>
        <w:tc>
          <w:tcPr>
            <w:tcW w:w="0" w:type="auto"/>
            <w:tcBorders>
              <w:top w:val="nil"/>
              <w:left w:val="nil"/>
              <w:bottom w:val="single" w:sz="4" w:space="0" w:color="auto"/>
              <w:right w:val="single" w:sz="4" w:space="0" w:color="auto"/>
            </w:tcBorders>
            <w:shd w:val="clear" w:color="auto" w:fill="auto"/>
            <w:vAlign w:val="bottom"/>
            <w:hideMark/>
          </w:tcPr>
          <w:p w14:paraId="2879F38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981553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 H.E.N.</w:t>
            </w:r>
          </w:p>
        </w:tc>
        <w:tc>
          <w:tcPr>
            <w:tcW w:w="0" w:type="auto"/>
            <w:tcBorders>
              <w:top w:val="nil"/>
              <w:left w:val="nil"/>
              <w:bottom w:val="single" w:sz="4" w:space="0" w:color="auto"/>
              <w:right w:val="single" w:sz="4" w:space="0" w:color="auto"/>
            </w:tcBorders>
            <w:shd w:val="clear" w:color="auto" w:fill="auto"/>
            <w:noWrap/>
            <w:vAlign w:val="bottom"/>
            <w:hideMark/>
          </w:tcPr>
          <w:p w14:paraId="21B010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A711F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0D039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2F470C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3ACC5D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62FA3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C9A75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1C889C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$ 150.879,17</w:t>
            </w:r>
          </w:p>
        </w:tc>
        <w:tc>
          <w:tcPr>
            <w:tcW w:w="0" w:type="auto"/>
            <w:tcBorders>
              <w:top w:val="nil"/>
              <w:left w:val="nil"/>
              <w:bottom w:val="single" w:sz="4" w:space="0" w:color="auto"/>
              <w:right w:val="single" w:sz="4" w:space="0" w:color="auto"/>
            </w:tcBorders>
            <w:shd w:val="clear" w:color="auto" w:fill="auto"/>
            <w:noWrap/>
            <w:vAlign w:val="bottom"/>
            <w:hideMark/>
          </w:tcPr>
          <w:p w14:paraId="3FF190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$ 258.650,00</w:t>
            </w:r>
          </w:p>
        </w:tc>
      </w:tr>
      <w:tr w:rsidR="00141D8B" w:rsidRPr="00DB28D8" w14:paraId="3DF66FDF"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FA0E0E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17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09E0226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695B83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8C80EA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 H.E.N.</w:t>
            </w:r>
          </w:p>
        </w:tc>
        <w:tc>
          <w:tcPr>
            <w:tcW w:w="0" w:type="auto"/>
            <w:tcBorders>
              <w:top w:val="nil"/>
              <w:left w:val="nil"/>
              <w:bottom w:val="single" w:sz="4" w:space="0" w:color="auto"/>
              <w:right w:val="single" w:sz="4" w:space="0" w:color="auto"/>
            </w:tcBorders>
            <w:shd w:val="clear" w:color="D9E1F2" w:fill="D9E1F2"/>
            <w:noWrap/>
            <w:vAlign w:val="bottom"/>
            <w:hideMark/>
          </w:tcPr>
          <w:p w14:paraId="5DE741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BD1A9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54F5D2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50B627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w:t>
            </w:r>
          </w:p>
        </w:tc>
        <w:tc>
          <w:tcPr>
            <w:tcW w:w="0" w:type="auto"/>
            <w:tcBorders>
              <w:top w:val="nil"/>
              <w:left w:val="nil"/>
              <w:bottom w:val="single" w:sz="4" w:space="0" w:color="auto"/>
              <w:right w:val="single" w:sz="4" w:space="0" w:color="auto"/>
            </w:tcBorders>
            <w:shd w:val="clear" w:color="D9E1F2" w:fill="D9E1F2"/>
            <w:noWrap/>
            <w:vAlign w:val="bottom"/>
            <w:hideMark/>
          </w:tcPr>
          <w:p w14:paraId="771E83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8A009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E96562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487472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$ 113.159,38</w:t>
            </w:r>
          </w:p>
        </w:tc>
        <w:tc>
          <w:tcPr>
            <w:tcW w:w="0" w:type="auto"/>
            <w:tcBorders>
              <w:top w:val="nil"/>
              <w:left w:val="nil"/>
              <w:bottom w:val="single" w:sz="4" w:space="0" w:color="auto"/>
              <w:right w:val="single" w:sz="4" w:space="0" w:color="auto"/>
            </w:tcBorders>
            <w:shd w:val="clear" w:color="D9E1F2" w:fill="D9E1F2"/>
            <w:noWrap/>
            <w:vAlign w:val="bottom"/>
            <w:hideMark/>
          </w:tcPr>
          <w:p w14:paraId="365D8CF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$ 220.930,21</w:t>
            </w:r>
          </w:p>
        </w:tc>
      </w:tr>
      <w:tr w:rsidR="00141D8B" w:rsidRPr="00DB28D8" w14:paraId="365AF50F"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2E8D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18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3EE66A7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89028C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3D7965A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53DD88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0A8FF4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E56E6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6D363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268DC5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7DB862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BB5FE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000385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2233C00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16C68F1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A78154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19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4BD6333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376C12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DDDEE8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613C12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EE6ADE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2AAF0A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52DF20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54E1E1D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8A2F01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DE1988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D9E1F2" w:fill="D9E1F2"/>
            <w:noWrap/>
            <w:vAlign w:val="bottom"/>
            <w:hideMark/>
          </w:tcPr>
          <w:p w14:paraId="72A4EB0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3BD934A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0F9E17D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A6D233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20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27EC494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EC4C66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DFCE09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9410C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4F847A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285FEA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2A927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E58A7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auto" w:fill="auto"/>
            <w:noWrap/>
            <w:vAlign w:val="bottom"/>
            <w:hideMark/>
          </w:tcPr>
          <w:p w14:paraId="1A20BA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auto" w:fill="auto"/>
            <w:noWrap/>
            <w:vAlign w:val="bottom"/>
            <w:hideMark/>
          </w:tcPr>
          <w:p w14:paraId="74B198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C309F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0595E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07A6AE00"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F050C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21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3FCC376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875790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DB1C86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861173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FC47B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FB1E5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76C73D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549800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64514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33EF8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21DE438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66D154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29C4D37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06DEF9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22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348E746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813DAB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0CB9CB9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FD8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640214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54981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40065E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4F5805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ED5AE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685AE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318763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31FBF3C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A4E798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EF16DD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lastRenderedPageBreak/>
              <w:t>miércoles, 23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0F0EF93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C7B8A6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A7A2A1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7BADEB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A27053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5FFD8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631B2E6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24D063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991EB1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DF4CA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531B38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D9E1F2" w:fill="D9E1F2"/>
            <w:noWrap/>
            <w:vAlign w:val="bottom"/>
            <w:hideMark/>
          </w:tcPr>
          <w:p w14:paraId="564042C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$ 371.809,38</w:t>
            </w:r>
          </w:p>
        </w:tc>
      </w:tr>
      <w:tr w:rsidR="00141D8B" w:rsidRPr="00DB28D8" w14:paraId="36EEBBD1"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99E4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24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3DF1FAB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72B817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B1377C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 H.E.N.</w:t>
            </w:r>
          </w:p>
        </w:tc>
        <w:tc>
          <w:tcPr>
            <w:tcW w:w="0" w:type="auto"/>
            <w:tcBorders>
              <w:top w:val="nil"/>
              <w:left w:val="nil"/>
              <w:bottom w:val="single" w:sz="4" w:space="0" w:color="auto"/>
              <w:right w:val="single" w:sz="4" w:space="0" w:color="auto"/>
            </w:tcBorders>
            <w:shd w:val="clear" w:color="auto" w:fill="auto"/>
            <w:noWrap/>
            <w:vAlign w:val="bottom"/>
            <w:hideMark/>
          </w:tcPr>
          <w:p w14:paraId="24E789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18D1D0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D9FA5D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0AA96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w:t>
            </w:r>
          </w:p>
        </w:tc>
        <w:tc>
          <w:tcPr>
            <w:tcW w:w="0" w:type="auto"/>
            <w:tcBorders>
              <w:top w:val="nil"/>
              <w:left w:val="nil"/>
              <w:bottom w:val="single" w:sz="4" w:space="0" w:color="auto"/>
              <w:right w:val="single" w:sz="4" w:space="0" w:color="auto"/>
            </w:tcBorders>
            <w:shd w:val="clear" w:color="auto" w:fill="auto"/>
            <w:noWrap/>
            <w:vAlign w:val="bottom"/>
            <w:hideMark/>
          </w:tcPr>
          <w:p w14:paraId="5B53116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CCF9BE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39B92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6258C5C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$ 188.598,96</w:t>
            </w:r>
          </w:p>
        </w:tc>
        <w:tc>
          <w:tcPr>
            <w:tcW w:w="0" w:type="auto"/>
            <w:tcBorders>
              <w:top w:val="nil"/>
              <w:left w:val="nil"/>
              <w:bottom w:val="single" w:sz="4" w:space="0" w:color="auto"/>
              <w:right w:val="single" w:sz="4" w:space="0" w:color="auto"/>
            </w:tcBorders>
            <w:shd w:val="clear" w:color="auto" w:fill="auto"/>
            <w:noWrap/>
            <w:vAlign w:val="bottom"/>
            <w:hideMark/>
          </w:tcPr>
          <w:p w14:paraId="02A960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$ 296.369,79</w:t>
            </w:r>
          </w:p>
        </w:tc>
      </w:tr>
      <w:tr w:rsidR="00141D8B" w:rsidRPr="00DB28D8" w14:paraId="17233A03"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FA81B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25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6F26193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3A2CEA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37DF2EB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80F1B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69D4B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B68E1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219B08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53A999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C6A72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ABEBC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525B0F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0A7DCC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5592A09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753B0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26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5566C01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1E3AA1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601F51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42597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1286F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73D238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3F87DA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59E60E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9CE3AF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7B83A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auto" w:fill="auto"/>
            <w:noWrap/>
            <w:vAlign w:val="bottom"/>
            <w:hideMark/>
          </w:tcPr>
          <w:p w14:paraId="61B91D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15AE2A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0E758AE1"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5274C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27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7FA4D7B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1F5592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C6B2CB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69FAE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16F6DAC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1734533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D6A65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5D392A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D9E1F2" w:fill="D9E1F2"/>
            <w:noWrap/>
            <w:vAlign w:val="bottom"/>
            <w:hideMark/>
          </w:tcPr>
          <w:p w14:paraId="20AECF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D9E1F2" w:fill="D9E1F2"/>
            <w:noWrap/>
            <w:vAlign w:val="bottom"/>
            <w:hideMark/>
          </w:tcPr>
          <w:p w14:paraId="6D4F443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4F8114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BBA8B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26F3936A"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5D97B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28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7791B68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C14F0C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A64D22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auto" w:fill="auto"/>
            <w:noWrap/>
            <w:vAlign w:val="bottom"/>
            <w:hideMark/>
          </w:tcPr>
          <w:p w14:paraId="48DE612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64115B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9EAE8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23E424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0259EA9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E8A83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2D9C52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676E56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auto" w:fill="auto"/>
            <w:noWrap/>
            <w:vAlign w:val="bottom"/>
            <w:hideMark/>
          </w:tcPr>
          <w:p w14:paraId="0EF9F9D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$ 371.809,38</w:t>
            </w:r>
          </w:p>
        </w:tc>
      </w:tr>
      <w:tr w:rsidR="00141D8B" w:rsidRPr="00DB28D8" w14:paraId="0CECC912"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96B143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29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4BF3392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CE374D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D062B6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0BB08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24E3F4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EDF2C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42C423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799C00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0C795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3B991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7108680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6A8BB6B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1E2FA834"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EA7B6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30 de agosto de 2017</w:t>
            </w:r>
          </w:p>
        </w:tc>
        <w:tc>
          <w:tcPr>
            <w:tcW w:w="0" w:type="auto"/>
            <w:tcBorders>
              <w:top w:val="nil"/>
              <w:left w:val="nil"/>
              <w:bottom w:val="single" w:sz="4" w:space="0" w:color="auto"/>
              <w:right w:val="single" w:sz="4" w:space="0" w:color="auto"/>
            </w:tcBorders>
            <w:shd w:val="clear" w:color="000000" w:fill="BFBFBF"/>
            <w:vAlign w:val="bottom"/>
            <w:hideMark/>
          </w:tcPr>
          <w:p w14:paraId="288DCDC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31D1D2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EF3EEF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F22F0A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A77848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622D4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3146CB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0401181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90645E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0B4B26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6F2D843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03722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C44B71B"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554A4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31 de agosto de 2017</w:t>
            </w:r>
          </w:p>
        </w:tc>
        <w:tc>
          <w:tcPr>
            <w:tcW w:w="0" w:type="auto"/>
            <w:tcBorders>
              <w:top w:val="nil"/>
              <w:left w:val="nil"/>
              <w:bottom w:val="single" w:sz="4" w:space="0" w:color="auto"/>
              <w:right w:val="single" w:sz="4" w:space="0" w:color="auto"/>
            </w:tcBorders>
            <w:shd w:val="clear" w:color="000000" w:fill="BFBFBF"/>
            <w:hideMark/>
          </w:tcPr>
          <w:p w14:paraId="3B28C27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D9E1F2" w:fill="D9E1F2"/>
            <w:vAlign w:val="bottom"/>
            <w:hideMark/>
          </w:tcPr>
          <w:p w14:paraId="25B9A94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5E9FABE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2E93D0E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7C323E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44484B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23A55F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1A56B30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B1EAD1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2E349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547D62A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693DA0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57EC2A1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3173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14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4B15D24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F315480"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283706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77B87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90AAEF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9E715A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1137161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0957497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4A973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3B295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15139CA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2C6C75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00781B35"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A18B5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15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4102C7A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2B1E6C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1DF0027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B9C62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9705B3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667AC7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12500B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23C89A4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1D4729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E3CAC9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68B5533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0F45B68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0DB50542"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882A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16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3378A4D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659D57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F5E2AC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A9AF00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4F7F6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7BAFC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4B6F12A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7F2C9A3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D2422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E559D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auto" w:fill="auto"/>
            <w:noWrap/>
            <w:vAlign w:val="bottom"/>
            <w:hideMark/>
          </w:tcPr>
          <w:p w14:paraId="559685E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0A9B95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5308801B"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497688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17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6F91DBA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9A59DE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71A8160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861628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2B0DD58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CC6230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83B25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029DE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D9E1F2" w:fill="D9E1F2"/>
            <w:noWrap/>
            <w:vAlign w:val="bottom"/>
            <w:hideMark/>
          </w:tcPr>
          <w:p w14:paraId="214F1D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D9E1F2" w:fill="D9E1F2"/>
            <w:noWrap/>
            <w:vAlign w:val="bottom"/>
            <w:hideMark/>
          </w:tcPr>
          <w:p w14:paraId="732FAF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77E0C0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99FD0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6341EDD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778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18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6D3C42E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BDF7F1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081B9A3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5F798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6A6326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0E74B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545A1A5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FB0A2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65A5CC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3A6745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03CB22D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2303C8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6091B75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34F4F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19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44B0FE4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51901C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3B660A6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D9E1F2" w:fill="D9E1F2"/>
            <w:noWrap/>
            <w:vAlign w:val="bottom"/>
            <w:hideMark/>
          </w:tcPr>
          <w:p w14:paraId="54AA0CD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ABADA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D654CB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023CBE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D9E1F2" w:fill="D9E1F2"/>
            <w:noWrap/>
            <w:vAlign w:val="bottom"/>
            <w:hideMark/>
          </w:tcPr>
          <w:p w14:paraId="6F6DD2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3404F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52AFD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4D5DCD8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D9E1F2" w:fill="D9E1F2"/>
            <w:noWrap/>
            <w:vAlign w:val="bottom"/>
            <w:hideMark/>
          </w:tcPr>
          <w:p w14:paraId="22A2F4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$ 371.809,38</w:t>
            </w:r>
          </w:p>
        </w:tc>
      </w:tr>
      <w:tr w:rsidR="00141D8B" w:rsidRPr="00DB28D8" w14:paraId="26A6BC80"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34F4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20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3876673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162507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23B5DAD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2,5 H.E.N.</w:t>
            </w:r>
          </w:p>
        </w:tc>
        <w:tc>
          <w:tcPr>
            <w:tcW w:w="0" w:type="auto"/>
            <w:tcBorders>
              <w:top w:val="nil"/>
              <w:left w:val="nil"/>
              <w:bottom w:val="single" w:sz="4" w:space="0" w:color="auto"/>
              <w:right w:val="single" w:sz="4" w:space="0" w:color="auto"/>
            </w:tcBorders>
            <w:shd w:val="clear" w:color="auto" w:fill="auto"/>
            <w:noWrap/>
            <w:vAlign w:val="bottom"/>
            <w:hideMark/>
          </w:tcPr>
          <w:p w14:paraId="129A573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61151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16E422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1DEDA8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6,5</w:t>
            </w:r>
          </w:p>
        </w:tc>
        <w:tc>
          <w:tcPr>
            <w:tcW w:w="0" w:type="auto"/>
            <w:tcBorders>
              <w:top w:val="nil"/>
              <w:left w:val="nil"/>
              <w:bottom w:val="single" w:sz="4" w:space="0" w:color="auto"/>
              <w:right w:val="single" w:sz="4" w:space="0" w:color="auto"/>
            </w:tcBorders>
            <w:shd w:val="clear" w:color="auto" w:fill="auto"/>
            <w:noWrap/>
            <w:vAlign w:val="bottom"/>
            <w:hideMark/>
          </w:tcPr>
          <w:p w14:paraId="415E06F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F3DCA4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08702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267225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$ 245.178,65</w:t>
            </w:r>
          </w:p>
        </w:tc>
        <w:tc>
          <w:tcPr>
            <w:tcW w:w="0" w:type="auto"/>
            <w:tcBorders>
              <w:top w:val="nil"/>
              <w:left w:val="nil"/>
              <w:bottom w:val="single" w:sz="4" w:space="0" w:color="auto"/>
              <w:right w:val="single" w:sz="4" w:space="0" w:color="auto"/>
            </w:tcBorders>
            <w:shd w:val="clear" w:color="auto" w:fill="auto"/>
            <w:noWrap/>
            <w:vAlign w:val="bottom"/>
            <w:hideMark/>
          </w:tcPr>
          <w:p w14:paraId="041EA4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$ 352.949,48</w:t>
            </w:r>
          </w:p>
        </w:tc>
      </w:tr>
      <w:tr w:rsidR="00141D8B" w:rsidRPr="00DB28D8" w14:paraId="30382166"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659A3F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21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698902F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843D65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D83615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439F8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F0DCB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F42A9F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6B7FECA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25A6C73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A356F4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EFA0E7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1A0AD7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2CFE3B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D3B8A3D"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660BE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22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09E2E86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0FA37F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A40FCC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A2F460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729E304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9AE83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6FBC8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34486F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9F5210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BFFD2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103DEF2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330C62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40486221"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033413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23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7958D88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077AA4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9CB592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92809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FFAC5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2735A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7E52A4E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38DE9C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64E041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A005BF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D9E1F2" w:fill="D9E1F2"/>
            <w:noWrap/>
            <w:vAlign w:val="bottom"/>
            <w:hideMark/>
          </w:tcPr>
          <w:p w14:paraId="2AD522F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4DAB50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09FC8820"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E95DA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24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1ABAF5C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173EE3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2787B2A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1BDD098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09C46D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4FA8691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AD553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4E4D6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auto" w:fill="auto"/>
            <w:noWrap/>
            <w:vAlign w:val="bottom"/>
            <w:hideMark/>
          </w:tcPr>
          <w:p w14:paraId="4A10DD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auto" w:fill="auto"/>
            <w:noWrap/>
            <w:vAlign w:val="bottom"/>
            <w:hideMark/>
          </w:tcPr>
          <w:p w14:paraId="0409652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779276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DE9B6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79793C58"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37FEE4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25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488D26C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A154E3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E66C7C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80C27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55997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3913B4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43F5D74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951BB0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5F81DB4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13C53E4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10F318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5906EB2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288125CE"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0CE6B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26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78FCDAB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75F9A9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49B9585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2 H.E.N.</w:t>
            </w:r>
          </w:p>
        </w:tc>
        <w:tc>
          <w:tcPr>
            <w:tcW w:w="0" w:type="auto"/>
            <w:tcBorders>
              <w:top w:val="nil"/>
              <w:left w:val="nil"/>
              <w:bottom w:val="single" w:sz="4" w:space="0" w:color="auto"/>
              <w:right w:val="single" w:sz="4" w:space="0" w:color="auto"/>
            </w:tcBorders>
            <w:shd w:val="clear" w:color="auto" w:fill="auto"/>
            <w:noWrap/>
            <w:vAlign w:val="bottom"/>
            <w:hideMark/>
          </w:tcPr>
          <w:p w14:paraId="667F974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7DBD1D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570EFF4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7564012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7</w:t>
            </w:r>
          </w:p>
        </w:tc>
        <w:tc>
          <w:tcPr>
            <w:tcW w:w="0" w:type="auto"/>
            <w:tcBorders>
              <w:top w:val="nil"/>
              <w:left w:val="nil"/>
              <w:bottom w:val="single" w:sz="4" w:space="0" w:color="auto"/>
              <w:right w:val="single" w:sz="4" w:space="0" w:color="auto"/>
            </w:tcBorders>
            <w:shd w:val="clear" w:color="auto" w:fill="auto"/>
            <w:noWrap/>
            <w:vAlign w:val="bottom"/>
            <w:hideMark/>
          </w:tcPr>
          <w:p w14:paraId="188D6ED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4E20C2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EF899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521F9D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$ 264.038,54</w:t>
            </w:r>
          </w:p>
        </w:tc>
        <w:tc>
          <w:tcPr>
            <w:tcW w:w="0" w:type="auto"/>
            <w:tcBorders>
              <w:top w:val="nil"/>
              <w:left w:val="nil"/>
              <w:bottom w:val="single" w:sz="4" w:space="0" w:color="auto"/>
              <w:right w:val="single" w:sz="4" w:space="0" w:color="auto"/>
            </w:tcBorders>
            <w:shd w:val="clear" w:color="auto" w:fill="auto"/>
            <w:noWrap/>
            <w:vAlign w:val="bottom"/>
            <w:hideMark/>
          </w:tcPr>
          <w:p w14:paraId="21F3FEC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$ 371.809,38</w:t>
            </w:r>
          </w:p>
        </w:tc>
      </w:tr>
      <w:tr w:rsidR="00141D8B" w:rsidRPr="00DB28D8" w14:paraId="4D66C364"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D9414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27 de septiembre de 2017</w:t>
            </w:r>
          </w:p>
        </w:tc>
        <w:tc>
          <w:tcPr>
            <w:tcW w:w="0" w:type="auto"/>
            <w:tcBorders>
              <w:top w:val="nil"/>
              <w:left w:val="nil"/>
              <w:bottom w:val="single" w:sz="4" w:space="0" w:color="auto"/>
              <w:right w:val="single" w:sz="4" w:space="0" w:color="auto"/>
            </w:tcBorders>
            <w:shd w:val="clear" w:color="000000" w:fill="BFBFBF"/>
            <w:vAlign w:val="bottom"/>
            <w:hideMark/>
          </w:tcPr>
          <w:p w14:paraId="34EAC7B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DFD2D79"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64C63AF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5,5 H.E.N.</w:t>
            </w:r>
          </w:p>
        </w:tc>
        <w:tc>
          <w:tcPr>
            <w:tcW w:w="0" w:type="auto"/>
            <w:tcBorders>
              <w:top w:val="nil"/>
              <w:left w:val="nil"/>
              <w:bottom w:val="single" w:sz="4" w:space="0" w:color="auto"/>
              <w:right w:val="single" w:sz="4" w:space="0" w:color="auto"/>
            </w:tcBorders>
            <w:shd w:val="clear" w:color="D9E1F2" w:fill="D9E1F2"/>
            <w:noWrap/>
            <w:vAlign w:val="bottom"/>
            <w:hideMark/>
          </w:tcPr>
          <w:p w14:paraId="23D034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57708C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2982DA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631B5EF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3,5</w:t>
            </w:r>
          </w:p>
        </w:tc>
        <w:tc>
          <w:tcPr>
            <w:tcW w:w="0" w:type="auto"/>
            <w:tcBorders>
              <w:top w:val="nil"/>
              <w:left w:val="nil"/>
              <w:bottom w:val="single" w:sz="4" w:space="0" w:color="auto"/>
              <w:right w:val="single" w:sz="4" w:space="0" w:color="auto"/>
            </w:tcBorders>
            <w:shd w:val="clear" w:color="D9E1F2" w:fill="D9E1F2"/>
            <w:noWrap/>
            <w:vAlign w:val="bottom"/>
            <w:hideMark/>
          </w:tcPr>
          <w:p w14:paraId="2C161B2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71C1AE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C400BA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000C887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$ 132.019,27</w:t>
            </w:r>
          </w:p>
        </w:tc>
        <w:tc>
          <w:tcPr>
            <w:tcW w:w="0" w:type="auto"/>
            <w:tcBorders>
              <w:top w:val="nil"/>
              <w:left w:val="nil"/>
              <w:bottom w:val="single" w:sz="4" w:space="0" w:color="auto"/>
              <w:right w:val="single" w:sz="4" w:space="0" w:color="auto"/>
            </w:tcBorders>
            <w:shd w:val="clear" w:color="D9E1F2" w:fill="D9E1F2"/>
            <w:noWrap/>
            <w:vAlign w:val="bottom"/>
            <w:hideMark/>
          </w:tcPr>
          <w:p w14:paraId="7BDC4C4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$ 239.790,10</w:t>
            </w:r>
          </w:p>
        </w:tc>
      </w:tr>
      <w:tr w:rsidR="00141D8B" w:rsidRPr="00DB28D8" w14:paraId="65E4199D"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62B02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28 de septiembre de 2017</w:t>
            </w:r>
          </w:p>
        </w:tc>
        <w:tc>
          <w:tcPr>
            <w:tcW w:w="0" w:type="auto"/>
            <w:tcBorders>
              <w:top w:val="nil"/>
              <w:left w:val="nil"/>
              <w:bottom w:val="single" w:sz="4" w:space="0" w:color="auto"/>
              <w:right w:val="single" w:sz="4" w:space="0" w:color="auto"/>
            </w:tcBorders>
            <w:shd w:val="clear" w:color="000000" w:fill="BFBFBF"/>
            <w:hideMark/>
          </w:tcPr>
          <w:p w14:paraId="370D171F"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auto" w:fill="auto"/>
            <w:vAlign w:val="bottom"/>
            <w:hideMark/>
          </w:tcPr>
          <w:p w14:paraId="0C3CCE6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9BC2E6"/>
            <w:vAlign w:val="bottom"/>
            <w:hideMark/>
          </w:tcPr>
          <w:p w14:paraId="13C77D4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6 H.E.N.</w:t>
            </w:r>
          </w:p>
        </w:tc>
        <w:tc>
          <w:tcPr>
            <w:tcW w:w="0" w:type="auto"/>
            <w:tcBorders>
              <w:top w:val="nil"/>
              <w:left w:val="nil"/>
              <w:bottom w:val="single" w:sz="4" w:space="0" w:color="auto"/>
              <w:right w:val="single" w:sz="4" w:space="0" w:color="auto"/>
            </w:tcBorders>
            <w:shd w:val="clear" w:color="auto" w:fill="auto"/>
            <w:noWrap/>
            <w:vAlign w:val="bottom"/>
            <w:hideMark/>
          </w:tcPr>
          <w:p w14:paraId="671E76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6AEEE7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4FFF96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1B3831A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3</w:t>
            </w:r>
          </w:p>
        </w:tc>
        <w:tc>
          <w:tcPr>
            <w:tcW w:w="0" w:type="auto"/>
            <w:tcBorders>
              <w:top w:val="nil"/>
              <w:left w:val="nil"/>
              <w:bottom w:val="single" w:sz="4" w:space="0" w:color="auto"/>
              <w:right w:val="single" w:sz="4" w:space="0" w:color="auto"/>
            </w:tcBorders>
            <w:shd w:val="clear" w:color="auto" w:fill="auto"/>
            <w:noWrap/>
            <w:vAlign w:val="bottom"/>
            <w:hideMark/>
          </w:tcPr>
          <w:p w14:paraId="55D65C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BAEB78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8C3D6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2C01A9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$ 113.159,38</w:t>
            </w:r>
          </w:p>
        </w:tc>
        <w:tc>
          <w:tcPr>
            <w:tcW w:w="0" w:type="auto"/>
            <w:tcBorders>
              <w:top w:val="nil"/>
              <w:left w:val="nil"/>
              <w:bottom w:val="single" w:sz="4" w:space="0" w:color="auto"/>
              <w:right w:val="single" w:sz="4" w:space="0" w:color="auto"/>
            </w:tcBorders>
            <w:shd w:val="clear" w:color="auto" w:fill="auto"/>
            <w:noWrap/>
            <w:vAlign w:val="bottom"/>
            <w:hideMark/>
          </w:tcPr>
          <w:p w14:paraId="56C5308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$ 220.930,21</w:t>
            </w:r>
          </w:p>
        </w:tc>
      </w:tr>
      <w:tr w:rsidR="00141D8B" w:rsidRPr="00DB28D8" w14:paraId="76EFBAD0"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AB7830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5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6D2BCD4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46F46A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7BF66C7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37AC6F2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D319F5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23BB64F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671E0C5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06CD061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26F133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A42138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53F412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55714E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35E86812"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DEB04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6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2B1D713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38DAB5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0CF215D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E3BF9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DDF5FA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D65F77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6BD4647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4E1F960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2CCA7D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F4163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3A96B89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333D11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60D9A312"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FED4DC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7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3DCDEA4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FA203A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57317A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4B5F306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DD14F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1D2082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718E972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0648AF3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D76ED3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676D9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D9E1F2" w:fill="D9E1F2"/>
            <w:noWrap/>
            <w:vAlign w:val="bottom"/>
            <w:hideMark/>
          </w:tcPr>
          <w:p w14:paraId="587E30E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7C2635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05FF430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51E0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8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18223F7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4E9E26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B9F039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2E58F1F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2546BF1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261C7C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DEA33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CD140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auto" w:fill="auto"/>
            <w:noWrap/>
            <w:vAlign w:val="bottom"/>
            <w:hideMark/>
          </w:tcPr>
          <w:p w14:paraId="529D5A4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auto" w:fill="auto"/>
            <w:noWrap/>
            <w:vAlign w:val="bottom"/>
            <w:hideMark/>
          </w:tcPr>
          <w:p w14:paraId="799C995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07B2EE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685CC6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2B537FFF"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2CBAC1E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9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13AD7F6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01FD6D03"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724BB05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5CB9699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01521E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5C3209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39C53F9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5F25EA7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CA1745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8F8C02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29F1CD1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3C5531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6EFF5EBC"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6230D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10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7AF9058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E558F7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36E960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47EB9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C90E32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D6749F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1E8DCA7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409E39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10A71D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58BEC1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291962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DEBED6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F3579BB"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5E235B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11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6233FBE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7F53DD3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4F5AF42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6F546BC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4B7B0A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6601883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63D41FC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5BD478D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012D0F5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8B1AB9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13114BF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199B8B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6FA10338"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BE7B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12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2F45C0E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220570A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5C056C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ECD86B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DB577A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5BB96B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2892811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76E29B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8422D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1DE54FF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0139C63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2076261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6B4C555E"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0F057B2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viernes, 13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6051AC4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384B135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3331812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0D35079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67021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6BAD98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5937ACE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7F07E0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7020565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239C57F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3FE75FFE"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2A5A752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48879C36"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A73E3F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sábado, 14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7AFC8AD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56812DB"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4A83BFE"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51250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2AA12E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047B887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auto" w:fill="auto"/>
            <w:noWrap/>
            <w:vAlign w:val="bottom"/>
            <w:hideMark/>
          </w:tcPr>
          <w:p w14:paraId="122DF9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08C74C3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60C32CC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A9A7A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$ 404.140,63</w:t>
            </w:r>
          </w:p>
        </w:tc>
        <w:tc>
          <w:tcPr>
            <w:tcW w:w="0" w:type="auto"/>
            <w:tcBorders>
              <w:top w:val="nil"/>
              <w:left w:val="nil"/>
              <w:bottom w:val="single" w:sz="4" w:space="0" w:color="auto"/>
              <w:right w:val="single" w:sz="4" w:space="0" w:color="auto"/>
            </w:tcBorders>
            <w:shd w:val="clear" w:color="auto" w:fill="auto"/>
            <w:noWrap/>
            <w:vAlign w:val="bottom"/>
            <w:hideMark/>
          </w:tcPr>
          <w:p w14:paraId="534767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756541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$ 743.618,75</w:t>
            </w:r>
          </w:p>
        </w:tc>
      </w:tr>
      <w:tr w:rsidR="00141D8B" w:rsidRPr="00DB28D8" w14:paraId="1CDB0A28"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1580B11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domingo, 15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0516814C"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4B6AEE17"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603CCC02"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176B58E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15</w:t>
            </w:r>
          </w:p>
        </w:tc>
        <w:tc>
          <w:tcPr>
            <w:tcW w:w="0" w:type="auto"/>
            <w:tcBorders>
              <w:top w:val="nil"/>
              <w:left w:val="nil"/>
              <w:bottom w:val="single" w:sz="4" w:space="0" w:color="auto"/>
              <w:right w:val="single" w:sz="4" w:space="0" w:color="auto"/>
            </w:tcBorders>
            <w:shd w:val="clear" w:color="D9E1F2" w:fill="D9E1F2"/>
            <w:noWrap/>
            <w:vAlign w:val="bottom"/>
            <w:hideMark/>
          </w:tcPr>
          <w:p w14:paraId="0C3E1FD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465721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179F2CD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5088B20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$ 646.625,00</w:t>
            </w:r>
          </w:p>
        </w:tc>
        <w:tc>
          <w:tcPr>
            <w:tcW w:w="0" w:type="auto"/>
            <w:tcBorders>
              <w:top w:val="nil"/>
              <w:left w:val="nil"/>
              <w:bottom w:val="single" w:sz="4" w:space="0" w:color="auto"/>
              <w:right w:val="single" w:sz="4" w:space="0" w:color="auto"/>
            </w:tcBorders>
            <w:shd w:val="clear" w:color="D9E1F2" w:fill="D9E1F2"/>
            <w:noWrap/>
            <w:vAlign w:val="bottom"/>
            <w:hideMark/>
          </w:tcPr>
          <w:p w14:paraId="2722F35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$ 484.968,75</w:t>
            </w:r>
          </w:p>
        </w:tc>
        <w:tc>
          <w:tcPr>
            <w:tcW w:w="0" w:type="auto"/>
            <w:tcBorders>
              <w:top w:val="nil"/>
              <w:left w:val="nil"/>
              <w:bottom w:val="single" w:sz="4" w:space="0" w:color="auto"/>
              <w:right w:val="single" w:sz="4" w:space="0" w:color="auto"/>
            </w:tcBorders>
            <w:shd w:val="clear" w:color="D9E1F2" w:fill="D9E1F2"/>
            <w:noWrap/>
            <w:vAlign w:val="bottom"/>
            <w:hideMark/>
          </w:tcPr>
          <w:p w14:paraId="02DF06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106AD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836795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$ 1.131.593,75</w:t>
            </w:r>
          </w:p>
        </w:tc>
      </w:tr>
      <w:tr w:rsidR="00141D8B" w:rsidRPr="00DB28D8" w14:paraId="5E1F8620"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14F7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lunes, 16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0AF14A4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65BBC11D"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6EEC534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7B4360D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62E641B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673D2D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146C2EE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1550925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F09CF9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466DCD7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7D70208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519BB94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3F1D6229"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7A694F57"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martes, 17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3515B50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1CCE3066"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2D2379A5"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44FE787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15F8E85"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79EB6DB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57DDDB6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7535EB7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3097C65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99FFC5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19A0C3E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4787C85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72698985"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4B8D5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miércoles, 18 de octubre de 2017</w:t>
            </w:r>
          </w:p>
        </w:tc>
        <w:tc>
          <w:tcPr>
            <w:tcW w:w="0" w:type="auto"/>
            <w:tcBorders>
              <w:top w:val="nil"/>
              <w:left w:val="nil"/>
              <w:bottom w:val="single" w:sz="4" w:space="0" w:color="auto"/>
              <w:right w:val="single" w:sz="4" w:space="0" w:color="auto"/>
            </w:tcBorders>
            <w:shd w:val="clear" w:color="000000" w:fill="BFBFBF"/>
            <w:vAlign w:val="bottom"/>
            <w:hideMark/>
          </w:tcPr>
          <w:p w14:paraId="1E7A49A1"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000000" w:fill="FFFF00"/>
            <w:vAlign w:val="bottom"/>
            <w:hideMark/>
          </w:tcPr>
          <w:p w14:paraId="5467651A"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1D9E787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37FC41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3792B14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auto" w:fill="auto"/>
            <w:noWrap/>
            <w:vAlign w:val="bottom"/>
            <w:hideMark/>
          </w:tcPr>
          <w:p w14:paraId="11A79B21"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auto" w:fill="auto"/>
            <w:noWrap/>
            <w:vAlign w:val="bottom"/>
            <w:hideMark/>
          </w:tcPr>
          <w:p w14:paraId="65F70C8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auto" w:fill="auto"/>
            <w:noWrap/>
            <w:vAlign w:val="bottom"/>
            <w:hideMark/>
          </w:tcPr>
          <w:p w14:paraId="51A8016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354A2036"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auto" w:fill="auto"/>
            <w:noWrap/>
            <w:vAlign w:val="bottom"/>
            <w:hideMark/>
          </w:tcPr>
          <w:p w14:paraId="77C28B02"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auto" w:fill="auto"/>
            <w:noWrap/>
            <w:vAlign w:val="bottom"/>
            <w:hideMark/>
          </w:tcPr>
          <w:p w14:paraId="7D5BD24B"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auto" w:fill="auto"/>
            <w:noWrap/>
            <w:vAlign w:val="bottom"/>
            <w:hideMark/>
          </w:tcPr>
          <w:p w14:paraId="469F9024"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0FE2199C" w14:textId="77777777" w:rsidTr="002C27FC">
        <w:trPr>
          <w:trHeight w:val="20"/>
        </w:trPr>
        <w:tc>
          <w:tcPr>
            <w:tcW w:w="0" w:type="auto"/>
            <w:tcBorders>
              <w:top w:val="nil"/>
              <w:left w:val="single" w:sz="4" w:space="0" w:color="auto"/>
              <w:bottom w:val="single" w:sz="4" w:space="0" w:color="auto"/>
              <w:right w:val="single" w:sz="4" w:space="0" w:color="auto"/>
            </w:tcBorders>
            <w:shd w:val="clear" w:color="D9E1F2" w:fill="D9E1F2"/>
            <w:noWrap/>
            <w:vAlign w:val="bottom"/>
            <w:hideMark/>
          </w:tcPr>
          <w:p w14:paraId="55CDA85A"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jueves, 19 de octubre de 2017</w:t>
            </w:r>
          </w:p>
        </w:tc>
        <w:tc>
          <w:tcPr>
            <w:tcW w:w="0" w:type="auto"/>
            <w:tcBorders>
              <w:top w:val="nil"/>
              <w:left w:val="nil"/>
              <w:bottom w:val="single" w:sz="4" w:space="0" w:color="auto"/>
              <w:right w:val="single" w:sz="4" w:space="0" w:color="auto"/>
            </w:tcBorders>
            <w:shd w:val="clear" w:color="000000" w:fill="BFBFBF"/>
            <w:hideMark/>
          </w:tcPr>
          <w:p w14:paraId="4DC07A68"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Nocturna miércoles</w:t>
            </w:r>
          </w:p>
        </w:tc>
        <w:tc>
          <w:tcPr>
            <w:tcW w:w="0" w:type="auto"/>
            <w:tcBorders>
              <w:top w:val="nil"/>
              <w:left w:val="nil"/>
              <w:bottom w:val="single" w:sz="4" w:space="0" w:color="auto"/>
              <w:right w:val="single" w:sz="4" w:space="0" w:color="auto"/>
            </w:tcBorders>
            <w:shd w:val="clear" w:color="D9E1F2" w:fill="D9E1F2"/>
            <w:vAlign w:val="bottom"/>
            <w:hideMark/>
          </w:tcPr>
          <w:p w14:paraId="6C24CF5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vAlign w:val="bottom"/>
            <w:hideMark/>
          </w:tcPr>
          <w:p w14:paraId="5B32CAC4" w14:textId="77777777" w:rsidR="00141D8B" w:rsidRPr="00EF584D" w:rsidRDefault="00141D8B" w:rsidP="00DB28D8">
            <w:pPr>
              <w:spacing w:line="240" w:lineRule="auto"/>
              <w:jc w:val="lef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w:t>
            </w:r>
          </w:p>
        </w:tc>
        <w:tc>
          <w:tcPr>
            <w:tcW w:w="0" w:type="auto"/>
            <w:tcBorders>
              <w:top w:val="nil"/>
              <w:left w:val="nil"/>
              <w:bottom w:val="single" w:sz="4" w:space="0" w:color="auto"/>
              <w:right w:val="single" w:sz="4" w:space="0" w:color="auto"/>
            </w:tcBorders>
            <w:shd w:val="clear" w:color="D9E1F2" w:fill="D9E1F2"/>
            <w:noWrap/>
            <w:vAlign w:val="bottom"/>
            <w:hideMark/>
          </w:tcPr>
          <w:p w14:paraId="4699A7C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0FC670B0"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0</w:t>
            </w:r>
          </w:p>
        </w:tc>
        <w:tc>
          <w:tcPr>
            <w:tcW w:w="0" w:type="auto"/>
            <w:tcBorders>
              <w:top w:val="nil"/>
              <w:left w:val="nil"/>
              <w:bottom w:val="single" w:sz="4" w:space="0" w:color="auto"/>
              <w:right w:val="single" w:sz="4" w:space="0" w:color="auto"/>
            </w:tcBorders>
            <w:shd w:val="clear" w:color="D9E1F2" w:fill="D9E1F2"/>
            <w:noWrap/>
            <w:vAlign w:val="bottom"/>
            <w:hideMark/>
          </w:tcPr>
          <w:p w14:paraId="4ADDB8EC"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4</w:t>
            </w:r>
          </w:p>
        </w:tc>
        <w:tc>
          <w:tcPr>
            <w:tcW w:w="0" w:type="auto"/>
            <w:tcBorders>
              <w:top w:val="nil"/>
              <w:left w:val="nil"/>
              <w:bottom w:val="single" w:sz="4" w:space="0" w:color="auto"/>
              <w:right w:val="single" w:sz="4" w:space="0" w:color="auto"/>
            </w:tcBorders>
            <w:shd w:val="clear" w:color="D9E1F2" w:fill="D9E1F2"/>
            <w:noWrap/>
            <w:vAlign w:val="bottom"/>
            <w:hideMark/>
          </w:tcPr>
          <w:p w14:paraId="370C1D49"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9</w:t>
            </w:r>
          </w:p>
        </w:tc>
        <w:tc>
          <w:tcPr>
            <w:tcW w:w="0" w:type="auto"/>
            <w:tcBorders>
              <w:top w:val="nil"/>
              <w:left w:val="nil"/>
              <w:bottom w:val="single" w:sz="4" w:space="0" w:color="auto"/>
              <w:right w:val="single" w:sz="4" w:space="0" w:color="auto"/>
            </w:tcBorders>
            <w:shd w:val="clear" w:color="D9E1F2" w:fill="D9E1F2"/>
            <w:noWrap/>
            <w:vAlign w:val="bottom"/>
            <w:hideMark/>
          </w:tcPr>
          <w:p w14:paraId="66CC546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47CF0048"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$ 0,00</w:t>
            </w:r>
          </w:p>
        </w:tc>
        <w:tc>
          <w:tcPr>
            <w:tcW w:w="0" w:type="auto"/>
            <w:tcBorders>
              <w:top w:val="nil"/>
              <w:left w:val="nil"/>
              <w:bottom w:val="single" w:sz="4" w:space="0" w:color="auto"/>
              <w:right w:val="single" w:sz="4" w:space="0" w:color="auto"/>
            </w:tcBorders>
            <w:shd w:val="clear" w:color="D9E1F2" w:fill="D9E1F2"/>
            <w:noWrap/>
            <w:vAlign w:val="bottom"/>
            <w:hideMark/>
          </w:tcPr>
          <w:p w14:paraId="6B4AB693"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$ 107.770,83</w:t>
            </w:r>
          </w:p>
        </w:tc>
        <w:tc>
          <w:tcPr>
            <w:tcW w:w="0" w:type="auto"/>
            <w:tcBorders>
              <w:top w:val="nil"/>
              <w:left w:val="nil"/>
              <w:bottom w:val="single" w:sz="4" w:space="0" w:color="auto"/>
              <w:right w:val="single" w:sz="4" w:space="0" w:color="auto"/>
            </w:tcBorders>
            <w:shd w:val="clear" w:color="D9E1F2" w:fill="D9E1F2"/>
            <w:noWrap/>
            <w:vAlign w:val="bottom"/>
            <w:hideMark/>
          </w:tcPr>
          <w:p w14:paraId="2C4B1F3D"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$ 339.478,13</w:t>
            </w:r>
          </w:p>
        </w:tc>
        <w:tc>
          <w:tcPr>
            <w:tcW w:w="0" w:type="auto"/>
            <w:tcBorders>
              <w:top w:val="nil"/>
              <w:left w:val="nil"/>
              <w:bottom w:val="single" w:sz="4" w:space="0" w:color="auto"/>
              <w:right w:val="single" w:sz="4" w:space="0" w:color="auto"/>
            </w:tcBorders>
            <w:shd w:val="clear" w:color="D9E1F2" w:fill="D9E1F2"/>
            <w:noWrap/>
            <w:vAlign w:val="bottom"/>
            <w:hideMark/>
          </w:tcPr>
          <w:p w14:paraId="58FA281F" w14:textId="77777777" w:rsidR="00141D8B" w:rsidRPr="00EF584D" w:rsidRDefault="00141D8B" w:rsidP="00DB28D8">
            <w:pPr>
              <w:spacing w:line="240" w:lineRule="auto"/>
              <w:jc w:val="right"/>
              <w:rPr>
                <w:rFonts w:asciiTheme="minorHAnsi" w:eastAsia="Times New Roman" w:hAnsiTheme="minorHAnsi" w:cs="Times New Roman"/>
                <w:color w:val="000000"/>
                <w:sz w:val="12"/>
                <w:szCs w:val="12"/>
                <w:lang w:val="es-CO" w:eastAsia="es-CO"/>
              </w:rPr>
            </w:pPr>
            <w:r w:rsidRPr="00EF584D">
              <w:rPr>
                <w:rFonts w:asciiTheme="minorHAnsi" w:eastAsia="Times New Roman" w:hAnsiTheme="minorHAnsi" w:cs="Times New Roman"/>
                <w:color w:val="000000"/>
                <w:sz w:val="12"/>
                <w:szCs w:val="12"/>
                <w:lang w:val="es-CO" w:eastAsia="es-CO"/>
              </w:rPr>
              <w:t>$ 447.248,96</w:t>
            </w:r>
          </w:p>
        </w:tc>
      </w:tr>
      <w:tr w:rsidR="00141D8B" w:rsidRPr="00DB28D8" w14:paraId="478013ED" w14:textId="77777777" w:rsidTr="002C27FC">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FD422C"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1E07D48"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7C331130"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vAlign w:val="bottom"/>
            <w:hideMark/>
          </w:tcPr>
          <w:p w14:paraId="4E275D11"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572A2E1D"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0837FFAE"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67587453"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4773843F" w14:textId="77777777" w:rsidR="00141D8B" w:rsidRPr="00EF584D" w:rsidRDefault="00141D8B" w:rsidP="00DB28D8">
            <w:pPr>
              <w:spacing w:line="240" w:lineRule="auto"/>
              <w:jc w:val="lef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w:t>
            </w:r>
          </w:p>
        </w:tc>
        <w:tc>
          <w:tcPr>
            <w:tcW w:w="0" w:type="auto"/>
            <w:tcBorders>
              <w:top w:val="nil"/>
              <w:left w:val="nil"/>
              <w:bottom w:val="single" w:sz="4" w:space="0" w:color="auto"/>
              <w:right w:val="single" w:sz="4" w:space="0" w:color="auto"/>
            </w:tcBorders>
            <w:shd w:val="clear" w:color="auto" w:fill="auto"/>
            <w:noWrap/>
            <w:vAlign w:val="bottom"/>
            <w:hideMark/>
          </w:tcPr>
          <w:p w14:paraId="35A53489" w14:textId="77777777" w:rsidR="00141D8B" w:rsidRPr="00EF584D" w:rsidRDefault="00141D8B" w:rsidP="00DB28D8">
            <w:pPr>
              <w:spacing w:line="240" w:lineRule="auto"/>
              <w:jc w:val="righ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$ 13.492.908,33</w:t>
            </w:r>
          </w:p>
        </w:tc>
        <w:tc>
          <w:tcPr>
            <w:tcW w:w="0" w:type="auto"/>
            <w:tcBorders>
              <w:top w:val="nil"/>
              <w:left w:val="nil"/>
              <w:bottom w:val="single" w:sz="4" w:space="0" w:color="auto"/>
              <w:right w:val="single" w:sz="4" w:space="0" w:color="auto"/>
            </w:tcBorders>
            <w:shd w:val="clear" w:color="auto" w:fill="auto"/>
            <w:noWrap/>
            <w:vAlign w:val="bottom"/>
            <w:hideMark/>
          </w:tcPr>
          <w:p w14:paraId="1DDD48D5" w14:textId="77777777" w:rsidR="00141D8B" w:rsidRPr="00EF584D" w:rsidRDefault="00141D8B" w:rsidP="00DB28D8">
            <w:pPr>
              <w:spacing w:line="240" w:lineRule="auto"/>
              <w:jc w:val="righ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$ 8.702.494,79</w:t>
            </w:r>
          </w:p>
        </w:tc>
        <w:tc>
          <w:tcPr>
            <w:tcW w:w="0" w:type="auto"/>
            <w:tcBorders>
              <w:top w:val="nil"/>
              <w:left w:val="nil"/>
              <w:bottom w:val="single" w:sz="4" w:space="0" w:color="auto"/>
              <w:right w:val="single" w:sz="4" w:space="0" w:color="auto"/>
            </w:tcBorders>
            <w:shd w:val="clear" w:color="auto" w:fill="auto"/>
            <w:noWrap/>
            <w:vAlign w:val="bottom"/>
            <w:hideMark/>
          </w:tcPr>
          <w:p w14:paraId="4D3FDDC8" w14:textId="77777777" w:rsidR="00141D8B" w:rsidRPr="00EF584D" w:rsidRDefault="00141D8B" w:rsidP="00DB28D8">
            <w:pPr>
              <w:spacing w:line="240" w:lineRule="auto"/>
              <w:jc w:val="righ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$ 22.335.505,21</w:t>
            </w:r>
          </w:p>
        </w:tc>
        <w:tc>
          <w:tcPr>
            <w:tcW w:w="0" w:type="auto"/>
            <w:tcBorders>
              <w:top w:val="nil"/>
              <w:left w:val="nil"/>
              <w:bottom w:val="single" w:sz="4" w:space="0" w:color="auto"/>
              <w:right w:val="single" w:sz="4" w:space="0" w:color="auto"/>
            </w:tcBorders>
            <w:shd w:val="clear" w:color="auto" w:fill="auto"/>
            <w:noWrap/>
            <w:vAlign w:val="bottom"/>
            <w:hideMark/>
          </w:tcPr>
          <w:p w14:paraId="262C29A9" w14:textId="77777777" w:rsidR="00141D8B" w:rsidRPr="00EF584D" w:rsidRDefault="00141D8B" w:rsidP="00DB28D8">
            <w:pPr>
              <w:spacing w:line="240" w:lineRule="auto"/>
              <w:jc w:val="righ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$ 36.984.255,73</w:t>
            </w:r>
          </w:p>
        </w:tc>
        <w:tc>
          <w:tcPr>
            <w:tcW w:w="0" w:type="auto"/>
            <w:tcBorders>
              <w:top w:val="nil"/>
              <w:left w:val="nil"/>
              <w:bottom w:val="single" w:sz="4" w:space="0" w:color="auto"/>
              <w:right w:val="single" w:sz="4" w:space="0" w:color="auto"/>
            </w:tcBorders>
            <w:shd w:val="clear" w:color="auto" w:fill="auto"/>
            <w:noWrap/>
            <w:vAlign w:val="bottom"/>
            <w:hideMark/>
          </w:tcPr>
          <w:p w14:paraId="0746F05F" w14:textId="77777777" w:rsidR="00141D8B" w:rsidRPr="00EF584D" w:rsidRDefault="00141D8B" w:rsidP="00DB28D8">
            <w:pPr>
              <w:spacing w:line="240" w:lineRule="auto"/>
              <w:jc w:val="right"/>
              <w:rPr>
                <w:rFonts w:asciiTheme="minorHAnsi" w:eastAsia="Times New Roman" w:hAnsiTheme="minorHAnsi" w:cs="Times New Roman"/>
                <w:b/>
                <w:bCs/>
                <w:color w:val="000000"/>
                <w:sz w:val="12"/>
                <w:szCs w:val="12"/>
                <w:lang w:val="es-CO" w:eastAsia="es-CO"/>
              </w:rPr>
            </w:pPr>
            <w:r w:rsidRPr="00EF584D">
              <w:rPr>
                <w:rFonts w:asciiTheme="minorHAnsi" w:eastAsia="Times New Roman" w:hAnsiTheme="minorHAnsi" w:cs="Times New Roman"/>
                <w:b/>
                <w:bCs/>
                <w:color w:val="000000"/>
                <w:sz w:val="12"/>
                <w:szCs w:val="12"/>
                <w:lang w:val="es-CO" w:eastAsia="es-CO"/>
              </w:rPr>
              <w:t>$ 81.515.164,06</w:t>
            </w:r>
          </w:p>
        </w:tc>
      </w:tr>
    </w:tbl>
    <w:p w14:paraId="266C7902" w14:textId="77777777" w:rsidR="00141D8B" w:rsidRDefault="00141D8B" w:rsidP="00141D8B">
      <w:pPr>
        <w:tabs>
          <w:tab w:val="left" w:pos="993"/>
        </w:tabs>
      </w:pPr>
    </w:p>
    <w:sectPr w:rsidR="00141D8B" w:rsidSect="002C27FC">
      <w:head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05D8B3" w16cex:dateUtc="2022-07-22T12:25:46.22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D35E9" w14:textId="77777777" w:rsidR="001C18BC" w:rsidRDefault="001C18BC" w:rsidP="0014081C">
      <w:pPr>
        <w:spacing w:line="240" w:lineRule="auto"/>
      </w:pPr>
      <w:r>
        <w:separator/>
      </w:r>
    </w:p>
  </w:endnote>
  <w:endnote w:type="continuationSeparator" w:id="0">
    <w:p w14:paraId="48B4E096" w14:textId="77777777" w:rsidR="001C18BC" w:rsidRDefault="001C18BC" w:rsidP="00140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76D49" w14:textId="77777777" w:rsidR="001C18BC" w:rsidRDefault="001C18BC" w:rsidP="0014081C">
      <w:pPr>
        <w:spacing w:line="240" w:lineRule="auto"/>
      </w:pPr>
      <w:r>
        <w:separator/>
      </w:r>
    </w:p>
  </w:footnote>
  <w:footnote w:type="continuationSeparator" w:id="0">
    <w:p w14:paraId="30531EF9" w14:textId="77777777" w:rsidR="001C18BC" w:rsidRDefault="001C18BC" w:rsidP="0014081C">
      <w:pPr>
        <w:spacing w:line="240" w:lineRule="auto"/>
      </w:pPr>
      <w:r>
        <w:continuationSeparator/>
      </w:r>
    </w:p>
  </w:footnote>
  <w:footnote w:id="1">
    <w:p w14:paraId="79F89875" w14:textId="77777777" w:rsidR="001A5155" w:rsidRDefault="001A5155" w:rsidP="00141D8B">
      <w:pPr>
        <w:pStyle w:val="Textonotapie"/>
      </w:pPr>
      <w:r>
        <w:rPr>
          <w:rStyle w:val="Refdenotaalpie"/>
        </w:rPr>
        <w:footnoteRef/>
      </w:r>
      <w:r>
        <w:t xml:space="preserve"> Por la cual casó la sentencia proferida por el Tribunal Superior de Pereira el 1º de octubre de 2009, y confirmó la sentencia dictada el 12 de mayo de 2009, por el juzgado primero laboral de la misma ciudad. </w:t>
      </w:r>
    </w:p>
  </w:footnote>
  <w:footnote w:id="2">
    <w:p w14:paraId="50FDC99F" w14:textId="77777777" w:rsidR="001A5155" w:rsidRPr="00142C5E" w:rsidRDefault="001A5155" w:rsidP="00141D8B">
      <w:pPr>
        <w:pStyle w:val="Textonotapie"/>
        <w:ind w:firstLine="0"/>
        <w:rPr>
          <w:rFonts w:ascii="Times New Roman" w:hAnsi="Times New Roman" w:cs="Times New Roman"/>
        </w:rPr>
      </w:pPr>
      <w:r w:rsidRPr="00142C5E">
        <w:rPr>
          <w:rStyle w:val="Refdenotaalpie"/>
          <w:rFonts w:ascii="Times New Roman" w:hAnsi="Times New Roman" w:cs="Times New Roman"/>
        </w:rPr>
        <w:footnoteRef/>
      </w:r>
      <w:r w:rsidRPr="00142C5E">
        <w:rPr>
          <w:rFonts w:ascii="Times New Roman" w:hAnsi="Times New Roman" w:cs="Times New Roman"/>
        </w:rPr>
        <w:t xml:space="preserve"> Aceptó que en la actualidad adelante un proceso en contra de la aquí demandada por las mismas razones objeto de litigio. </w:t>
      </w:r>
    </w:p>
  </w:footnote>
  <w:footnote w:id="3">
    <w:p w14:paraId="332CC230" w14:textId="77777777" w:rsidR="001A5155" w:rsidRPr="004426B5" w:rsidRDefault="001A5155" w:rsidP="00141D8B">
      <w:pPr>
        <w:rPr>
          <w:rFonts w:ascii="Times New Roman" w:eastAsia="Times New Roman" w:hAnsi="Times New Roman" w:cs="Times New Roman"/>
          <w:sz w:val="18"/>
          <w:szCs w:val="18"/>
          <w:lang w:val="es-419" w:eastAsia="es-ES"/>
        </w:rPr>
      </w:pPr>
      <w:r w:rsidRPr="004426B5">
        <w:rPr>
          <w:rStyle w:val="Refdenotaalpie"/>
          <w:rFonts w:ascii="Times New Roman" w:hAnsi="Times New Roman" w:cs="Times New Roman"/>
          <w:sz w:val="18"/>
          <w:szCs w:val="18"/>
        </w:rPr>
        <w:footnoteRef/>
      </w:r>
      <w:r w:rsidRPr="004426B5">
        <w:rPr>
          <w:rFonts w:ascii="Times New Roman" w:hAnsi="Times New Roman" w:cs="Times New Roman"/>
          <w:sz w:val="18"/>
          <w:szCs w:val="18"/>
        </w:rPr>
        <w:t xml:space="preserve"> </w:t>
      </w:r>
      <w:r w:rsidRPr="004426B5">
        <w:rPr>
          <w:rFonts w:ascii="Times New Roman" w:hAnsi="Times New Roman" w:cs="Times New Roman"/>
          <w:sz w:val="18"/>
          <w:szCs w:val="18"/>
          <w:lang w:val="es-CO"/>
        </w:rPr>
        <w:t xml:space="preserve">Proferida dentro del proceso con radicado </w:t>
      </w:r>
      <w:r w:rsidRPr="004426B5">
        <w:rPr>
          <w:rFonts w:ascii="Times New Roman" w:eastAsia="Times New Roman" w:hAnsi="Times New Roman" w:cs="Times New Roman"/>
          <w:sz w:val="18"/>
          <w:szCs w:val="18"/>
          <w:lang w:val="es-419" w:eastAsia="es-ES"/>
        </w:rPr>
        <w:t>66001-31-05-005-2017-00564-01</w:t>
      </w:r>
    </w:p>
    <w:p w14:paraId="572274B7" w14:textId="77777777" w:rsidR="001A5155" w:rsidRPr="004426B5" w:rsidRDefault="001A5155" w:rsidP="00141D8B">
      <w:pPr>
        <w:pStyle w:val="Textonotapie"/>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E6DA" w14:textId="643732CA" w:rsidR="001A5155" w:rsidRPr="00EB2169" w:rsidRDefault="001A5155" w:rsidP="00EB2169">
    <w:pPr>
      <w:pStyle w:val="NormalWeb"/>
      <w:spacing w:before="0" w:beforeAutospacing="0" w:after="0" w:afterAutospacing="0"/>
      <w:contextualSpacing/>
      <w:jc w:val="both"/>
      <w:rPr>
        <w:rFonts w:ascii="Arial" w:hAnsi="Arial" w:cs="Arial"/>
        <w:sz w:val="18"/>
        <w:szCs w:val="18"/>
      </w:rPr>
    </w:pPr>
    <w:r w:rsidRPr="00EB2169">
      <w:rPr>
        <w:rFonts w:ascii="Arial" w:hAnsi="Arial" w:cs="Arial"/>
        <w:color w:val="000000"/>
        <w:sz w:val="18"/>
        <w:szCs w:val="18"/>
      </w:rPr>
      <w:t>Radicación No.:</w:t>
    </w:r>
    <w:r>
      <w:rPr>
        <w:rFonts w:ascii="Arial" w:hAnsi="Arial" w:cs="Arial"/>
        <w:color w:val="000000"/>
        <w:sz w:val="18"/>
        <w:szCs w:val="18"/>
      </w:rPr>
      <w:tab/>
    </w:r>
    <w:r w:rsidRPr="00EB2169">
      <w:rPr>
        <w:rFonts w:ascii="Arial" w:hAnsi="Arial" w:cs="Arial"/>
        <w:sz w:val="18"/>
        <w:szCs w:val="18"/>
      </w:rPr>
      <w:t xml:space="preserve">66-001-31-05-004- 2019-00323-01 </w:t>
    </w:r>
  </w:p>
  <w:p w14:paraId="31168F5B" w14:textId="2176B4E5" w:rsidR="001A5155" w:rsidRPr="00EB2169" w:rsidRDefault="001A5155" w:rsidP="00EB2169">
    <w:pPr>
      <w:pStyle w:val="NormalWeb"/>
      <w:spacing w:before="0" w:beforeAutospacing="0" w:after="0" w:afterAutospacing="0"/>
      <w:contextualSpacing/>
      <w:jc w:val="both"/>
      <w:rPr>
        <w:rFonts w:ascii="Arial" w:hAnsi="Arial" w:cs="Arial"/>
        <w:sz w:val="18"/>
        <w:szCs w:val="18"/>
      </w:rPr>
    </w:pPr>
    <w:r w:rsidRPr="00EB2169">
      <w:rPr>
        <w:rFonts w:ascii="Arial" w:hAnsi="Arial" w:cs="Arial"/>
        <w:color w:val="000000"/>
        <w:sz w:val="18"/>
        <w:szCs w:val="18"/>
      </w:rPr>
      <w:t>Demandante:</w:t>
    </w:r>
    <w:r>
      <w:rPr>
        <w:rFonts w:ascii="Arial" w:hAnsi="Arial" w:cs="Arial"/>
        <w:color w:val="000000"/>
        <w:sz w:val="18"/>
        <w:szCs w:val="18"/>
      </w:rPr>
      <w:tab/>
    </w:r>
    <w:r w:rsidRPr="00EB2169">
      <w:rPr>
        <w:rFonts w:ascii="Arial" w:hAnsi="Arial" w:cs="Arial"/>
        <w:color w:val="000000"/>
        <w:sz w:val="18"/>
        <w:szCs w:val="18"/>
      </w:rPr>
      <w:t>Edgar Andrés Estrada</w:t>
    </w:r>
  </w:p>
  <w:p w14:paraId="18502FA4" w14:textId="2B1DF777" w:rsidR="001A5155" w:rsidRPr="00EB2169" w:rsidRDefault="001A5155" w:rsidP="00EB2169">
    <w:pPr>
      <w:pStyle w:val="NormalWeb"/>
      <w:spacing w:before="0" w:beforeAutospacing="0" w:after="0" w:afterAutospacing="0"/>
      <w:contextualSpacing/>
      <w:jc w:val="both"/>
      <w:rPr>
        <w:rFonts w:ascii="Arial" w:hAnsi="Arial" w:cs="Arial"/>
        <w:sz w:val="18"/>
        <w:szCs w:val="18"/>
      </w:rPr>
    </w:pPr>
    <w:r w:rsidRPr="00EB2169">
      <w:rPr>
        <w:rFonts w:ascii="Arial" w:hAnsi="Arial" w:cs="Arial"/>
        <w:color w:val="000000"/>
        <w:sz w:val="18"/>
        <w:szCs w:val="18"/>
      </w:rPr>
      <w:t>Demandado:</w:t>
    </w:r>
    <w:r>
      <w:rPr>
        <w:rFonts w:ascii="Arial" w:hAnsi="Arial" w:cs="Arial"/>
        <w:color w:val="000000"/>
        <w:sz w:val="18"/>
        <w:szCs w:val="18"/>
      </w:rPr>
      <w:tab/>
    </w:r>
    <w:r w:rsidRPr="00EB2169">
      <w:rPr>
        <w:rFonts w:ascii="Arial" w:hAnsi="Arial" w:cs="Arial"/>
        <w:color w:val="000000"/>
        <w:sz w:val="18"/>
        <w:szCs w:val="18"/>
      </w:rPr>
      <w:t>Comunicación Celular Comcel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76F"/>
    <w:multiLevelType w:val="multilevel"/>
    <w:tmpl w:val="F344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0641D9"/>
    <w:multiLevelType w:val="hybridMultilevel"/>
    <w:tmpl w:val="5F28208C"/>
    <w:lvl w:ilvl="0" w:tplc="16B0CD2A">
      <w:start w:val="3"/>
      <w:numFmt w:val="decimal"/>
      <w:lvlText w:val="%1."/>
      <w:lvlJc w:val="left"/>
      <w:pPr>
        <w:ind w:left="720" w:hanging="360"/>
      </w:pPr>
      <w:rPr>
        <w:rFonts w:eastAsia="Times New Roman"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2B5BC6"/>
    <w:multiLevelType w:val="hybridMultilevel"/>
    <w:tmpl w:val="CC347C9C"/>
    <w:lvl w:ilvl="0" w:tplc="798A490C">
      <w:start w:val="4"/>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441A659E"/>
    <w:multiLevelType w:val="multilevel"/>
    <w:tmpl w:val="3D425A04"/>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15:restartNumberingAfterBreak="0">
    <w:nsid w:val="44510C44"/>
    <w:multiLevelType w:val="hybridMultilevel"/>
    <w:tmpl w:val="544A2EB8"/>
    <w:lvl w:ilvl="0" w:tplc="9F749D9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448D2418"/>
    <w:multiLevelType w:val="hybridMultilevel"/>
    <w:tmpl w:val="F74267F0"/>
    <w:lvl w:ilvl="0" w:tplc="EE7A5DF4">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7F00465"/>
    <w:multiLevelType w:val="multilevel"/>
    <w:tmpl w:val="9776FE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177A2"/>
    <w:multiLevelType w:val="hybridMultilevel"/>
    <w:tmpl w:val="9DD212D6"/>
    <w:lvl w:ilvl="0" w:tplc="80D4C3D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58D23BE3"/>
    <w:multiLevelType w:val="hybridMultilevel"/>
    <w:tmpl w:val="4A561BD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5F7D78A4"/>
    <w:multiLevelType w:val="hybridMultilevel"/>
    <w:tmpl w:val="3EC2040A"/>
    <w:lvl w:ilvl="0" w:tplc="AC6073FE">
      <w:start w:val="2"/>
      <w:numFmt w:val="bullet"/>
      <w:lvlText w:val="-"/>
      <w:lvlJc w:val="left"/>
      <w:pPr>
        <w:ind w:left="1069" w:hanging="360"/>
      </w:pPr>
      <w:rPr>
        <w:rFonts w:ascii="Tahoma" w:eastAsia="Times New Roman"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0" w15:restartNumberingAfterBreak="0">
    <w:nsid w:val="61AB2810"/>
    <w:multiLevelType w:val="multilevel"/>
    <w:tmpl w:val="6448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6249AB"/>
    <w:multiLevelType w:val="multilevel"/>
    <w:tmpl w:val="BB7AE1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F52E7B"/>
    <w:multiLevelType w:val="hybridMultilevel"/>
    <w:tmpl w:val="D99E34BC"/>
    <w:lvl w:ilvl="0" w:tplc="BEBA6C50">
      <w:start w:val="6"/>
      <w:numFmt w:val="bullet"/>
      <w:lvlText w:val="-"/>
      <w:lvlJc w:val="left"/>
      <w:pPr>
        <w:ind w:left="1069" w:hanging="360"/>
      </w:pPr>
      <w:rPr>
        <w:rFonts w:ascii="Tahoma" w:eastAsia="Tahoma" w:hAnsi="Tahoma" w:cs="Tahoma"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13" w15:restartNumberingAfterBreak="0">
    <w:nsid w:val="764B647B"/>
    <w:multiLevelType w:val="multilevel"/>
    <w:tmpl w:val="D28869B6"/>
    <w:lvl w:ilvl="0">
      <w:start w:val="1"/>
      <w:numFmt w:val="decimal"/>
      <w:lvlText w:val="%1."/>
      <w:lvlJc w:val="left"/>
      <w:pPr>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10"/>
  </w:num>
  <w:num w:numId="2">
    <w:abstractNumId w:val="11"/>
    <w:lvlOverride w:ilvl="0">
      <w:lvl w:ilvl="0">
        <w:numFmt w:val="decimal"/>
        <w:lvlText w:val="%1."/>
        <w:lvlJc w:val="left"/>
      </w:lvl>
    </w:lvlOverride>
  </w:num>
  <w:num w:numId="3">
    <w:abstractNumId w:val="1"/>
  </w:num>
  <w:num w:numId="4">
    <w:abstractNumId w:val="8"/>
  </w:num>
  <w:num w:numId="5">
    <w:abstractNumId w:val="0"/>
    <w:lvlOverride w:ilvl="0">
      <w:lvl w:ilvl="0">
        <w:numFmt w:val="lowerLetter"/>
        <w:lvlText w:val="%1."/>
        <w:lvlJc w:val="left"/>
      </w:lvl>
    </w:lvlOverride>
  </w:num>
  <w:num w:numId="6">
    <w:abstractNumId w:val="6"/>
    <w:lvlOverride w:ilvl="0">
      <w:lvl w:ilvl="0">
        <w:numFmt w:val="decimal"/>
        <w:lvlText w:val="%1."/>
        <w:lvlJc w:val="left"/>
      </w:lvl>
    </w:lvlOverride>
  </w:num>
  <w:num w:numId="7">
    <w:abstractNumId w:val="13"/>
  </w:num>
  <w:num w:numId="8">
    <w:abstractNumId w:val="4"/>
  </w:num>
  <w:num w:numId="9">
    <w:abstractNumId w:val="7"/>
  </w:num>
  <w:num w:numId="10">
    <w:abstractNumId w:val="9"/>
  </w:num>
  <w:num w:numId="11">
    <w:abstractNumId w:val="5"/>
  </w:num>
  <w:num w:numId="12">
    <w:abstractNumId w:val="2"/>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3E"/>
    <w:rsid w:val="000003DD"/>
    <w:rsid w:val="00007526"/>
    <w:rsid w:val="00010BD1"/>
    <w:rsid w:val="00025D40"/>
    <w:rsid w:val="00031B04"/>
    <w:rsid w:val="00031D15"/>
    <w:rsid w:val="000355F4"/>
    <w:rsid w:val="000417E4"/>
    <w:rsid w:val="0004749D"/>
    <w:rsid w:val="0004778C"/>
    <w:rsid w:val="00047D38"/>
    <w:rsid w:val="00061DAF"/>
    <w:rsid w:val="0008289B"/>
    <w:rsid w:val="00083FDB"/>
    <w:rsid w:val="000A3EB2"/>
    <w:rsid w:val="000E1B07"/>
    <w:rsid w:val="000E6709"/>
    <w:rsid w:val="000F703E"/>
    <w:rsid w:val="0010326F"/>
    <w:rsid w:val="001039A4"/>
    <w:rsid w:val="00104CD4"/>
    <w:rsid w:val="001118B2"/>
    <w:rsid w:val="001141E2"/>
    <w:rsid w:val="00125368"/>
    <w:rsid w:val="001345FE"/>
    <w:rsid w:val="0014081C"/>
    <w:rsid w:val="00141D8B"/>
    <w:rsid w:val="00152DE5"/>
    <w:rsid w:val="00160903"/>
    <w:rsid w:val="001753AB"/>
    <w:rsid w:val="0019478E"/>
    <w:rsid w:val="00197F08"/>
    <w:rsid w:val="001A5155"/>
    <w:rsid w:val="001A7E59"/>
    <w:rsid w:val="001C18BC"/>
    <w:rsid w:val="001C2C28"/>
    <w:rsid w:val="001C7B29"/>
    <w:rsid w:val="001D6723"/>
    <w:rsid w:val="001E4BA4"/>
    <w:rsid w:val="001F1306"/>
    <w:rsid w:val="001F7AC8"/>
    <w:rsid w:val="00206FA6"/>
    <w:rsid w:val="002206C4"/>
    <w:rsid w:val="002308BC"/>
    <w:rsid w:val="00264BF9"/>
    <w:rsid w:val="00267C1B"/>
    <w:rsid w:val="00280702"/>
    <w:rsid w:val="002B2A39"/>
    <w:rsid w:val="002B4856"/>
    <w:rsid w:val="002B692E"/>
    <w:rsid w:val="002B6E20"/>
    <w:rsid w:val="002C27FC"/>
    <w:rsid w:val="002D0CBC"/>
    <w:rsid w:val="00327E85"/>
    <w:rsid w:val="0033180B"/>
    <w:rsid w:val="0035146F"/>
    <w:rsid w:val="00360746"/>
    <w:rsid w:val="003643FE"/>
    <w:rsid w:val="003671B5"/>
    <w:rsid w:val="00372C0C"/>
    <w:rsid w:val="00381ABC"/>
    <w:rsid w:val="00386429"/>
    <w:rsid w:val="003A4DBC"/>
    <w:rsid w:val="003C44CC"/>
    <w:rsid w:val="003C4B43"/>
    <w:rsid w:val="003C74CD"/>
    <w:rsid w:val="003D4697"/>
    <w:rsid w:val="003E73C2"/>
    <w:rsid w:val="003F0906"/>
    <w:rsid w:val="003F1F27"/>
    <w:rsid w:val="003F5C9F"/>
    <w:rsid w:val="00403927"/>
    <w:rsid w:val="00431EB2"/>
    <w:rsid w:val="00457041"/>
    <w:rsid w:val="00472374"/>
    <w:rsid w:val="004D4587"/>
    <w:rsid w:val="004F5F0E"/>
    <w:rsid w:val="004F62E5"/>
    <w:rsid w:val="005153DC"/>
    <w:rsid w:val="00517E6B"/>
    <w:rsid w:val="00523817"/>
    <w:rsid w:val="00532F09"/>
    <w:rsid w:val="00534622"/>
    <w:rsid w:val="00540990"/>
    <w:rsid w:val="00543174"/>
    <w:rsid w:val="0056094A"/>
    <w:rsid w:val="00571600"/>
    <w:rsid w:val="00575778"/>
    <w:rsid w:val="00580E82"/>
    <w:rsid w:val="0058460B"/>
    <w:rsid w:val="00585C34"/>
    <w:rsid w:val="00590D61"/>
    <w:rsid w:val="00591BAA"/>
    <w:rsid w:val="00592268"/>
    <w:rsid w:val="005A5AC3"/>
    <w:rsid w:val="005B09E5"/>
    <w:rsid w:val="005C0310"/>
    <w:rsid w:val="005C2FA3"/>
    <w:rsid w:val="005C691F"/>
    <w:rsid w:val="005C7DFC"/>
    <w:rsid w:val="005F4A55"/>
    <w:rsid w:val="00610F32"/>
    <w:rsid w:val="006121A9"/>
    <w:rsid w:val="00616B3E"/>
    <w:rsid w:val="00617B3B"/>
    <w:rsid w:val="00626CF1"/>
    <w:rsid w:val="006441A4"/>
    <w:rsid w:val="00646D21"/>
    <w:rsid w:val="00652FF6"/>
    <w:rsid w:val="0066597B"/>
    <w:rsid w:val="00674647"/>
    <w:rsid w:val="0068726B"/>
    <w:rsid w:val="006C3621"/>
    <w:rsid w:val="006C7666"/>
    <w:rsid w:val="006D7358"/>
    <w:rsid w:val="006D75D4"/>
    <w:rsid w:val="006D7618"/>
    <w:rsid w:val="0070008F"/>
    <w:rsid w:val="00704599"/>
    <w:rsid w:val="007106E8"/>
    <w:rsid w:val="00713977"/>
    <w:rsid w:val="00722405"/>
    <w:rsid w:val="007263E5"/>
    <w:rsid w:val="00757AE3"/>
    <w:rsid w:val="007602DB"/>
    <w:rsid w:val="00775819"/>
    <w:rsid w:val="007921F0"/>
    <w:rsid w:val="00796BB3"/>
    <w:rsid w:val="007B498A"/>
    <w:rsid w:val="007B4E46"/>
    <w:rsid w:val="007C08F8"/>
    <w:rsid w:val="007C1CA0"/>
    <w:rsid w:val="007F044A"/>
    <w:rsid w:val="007F7C8C"/>
    <w:rsid w:val="00803ABC"/>
    <w:rsid w:val="008129EC"/>
    <w:rsid w:val="00820465"/>
    <w:rsid w:val="00844306"/>
    <w:rsid w:val="0087105F"/>
    <w:rsid w:val="00880ACD"/>
    <w:rsid w:val="008A5D27"/>
    <w:rsid w:val="008A6008"/>
    <w:rsid w:val="008C1526"/>
    <w:rsid w:val="008C662D"/>
    <w:rsid w:val="008D0F5D"/>
    <w:rsid w:val="008D3378"/>
    <w:rsid w:val="008E0AF5"/>
    <w:rsid w:val="008E7327"/>
    <w:rsid w:val="008F2C13"/>
    <w:rsid w:val="00912D15"/>
    <w:rsid w:val="00914944"/>
    <w:rsid w:val="009265C0"/>
    <w:rsid w:val="00932B81"/>
    <w:rsid w:val="0094535D"/>
    <w:rsid w:val="0095618F"/>
    <w:rsid w:val="00957CD9"/>
    <w:rsid w:val="00966C5B"/>
    <w:rsid w:val="00974517"/>
    <w:rsid w:val="009750B2"/>
    <w:rsid w:val="00985AF4"/>
    <w:rsid w:val="00985B9D"/>
    <w:rsid w:val="009874DD"/>
    <w:rsid w:val="009A64E7"/>
    <w:rsid w:val="009C3E9F"/>
    <w:rsid w:val="009D4876"/>
    <w:rsid w:val="00A14524"/>
    <w:rsid w:val="00A2605A"/>
    <w:rsid w:val="00A3299A"/>
    <w:rsid w:val="00A52AE9"/>
    <w:rsid w:val="00A640DF"/>
    <w:rsid w:val="00A66BAC"/>
    <w:rsid w:val="00A926E0"/>
    <w:rsid w:val="00AA15DD"/>
    <w:rsid w:val="00AC0F26"/>
    <w:rsid w:val="00AC3191"/>
    <w:rsid w:val="00AC7426"/>
    <w:rsid w:val="00AC79F7"/>
    <w:rsid w:val="00AF6A49"/>
    <w:rsid w:val="00B01257"/>
    <w:rsid w:val="00B01703"/>
    <w:rsid w:val="00B01B85"/>
    <w:rsid w:val="00B0591B"/>
    <w:rsid w:val="00B05D31"/>
    <w:rsid w:val="00B12E84"/>
    <w:rsid w:val="00B23FA2"/>
    <w:rsid w:val="00B32B36"/>
    <w:rsid w:val="00B32C92"/>
    <w:rsid w:val="00B476F9"/>
    <w:rsid w:val="00B47AA9"/>
    <w:rsid w:val="00B52DA0"/>
    <w:rsid w:val="00B534BA"/>
    <w:rsid w:val="00B6565A"/>
    <w:rsid w:val="00B759F7"/>
    <w:rsid w:val="00B85C93"/>
    <w:rsid w:val="00BB6E4E"/>
    <w:rsid w:val="00BD1C85"/>
    <w:rsid w:val="00BD40E6"/>
    <w:rsid w:val="00BE6262"/>
    <w:rsid w:val="00BF2C5A"/>
    <w:rsid w:val="00C054DD"/>
    <w:rsid w:val="00C13090"/>
    <w:rsid w:val="00C66DEE"/>
    <w:rsid w:val="00C71A3C"/>
    <w:rsid w:val="00C9411E"/>
    <w:rsid w:val="00C974D8"/>
    <w:rsid w:val="00CA349D"/>
    <w:rsid w:val="00CA3B4C"/>
    <w:rsid w:val="00CC314B"/>
    <w:rsid w:val="00CE0101"/>
    <w:rsid w:val="00CE61BD"/>
    <w:rsid w:val="00CF5B3E"/>
    <w:rsid w:val="00D027A0"/>
    <w:rsid w:val="00D12DCF"/>
    <w:rsid w:val="00D20B61"/>
    <w:rsid w:val="00D32B74"/>
    <w:rsid w:val="00D9478E"/>
    <w:rsid w:val="00DA5733"/>
    <w:rsid w:val="00DA72CA"/>
    <w:rsid w:val="00DB25DC"/>
    <w:rsid w:val="00DB28D8"/>
    <w:rsid w:val="00DB6837"/>
    <w:rsid w:val="00DC0F42"/>
    <w:rsid w:val="00DD3524"/>
    <w:rsid w:val="00DD69B2"/>
    <w:rsid w:val="00DE5267"/>
    <w:rsid w:val="00DF5B43"/>
    <w:rsid w:val="00DF7712"/>
    <w:rsid w:val="00E00C1E"/>
    <w:rsid w:val="00E064D1"/>
    <w:rsid w:val="00E14884"/>
    <w:rsid w:val="00E15824"/>
    <w:rsid w:val="00E16B87"/>
    <w:rsid w:val="00E3362A"/>
    <w:rsid w:val="00E33CAD"/>
    <w:rsid w:val="00E63464"/>
    <w:rsid w:val="00E90B3A"/>
    <w:rsid w:val="00EA4A72"/>
    <w:rsid w:val="00EA6C09"/>
    <w:rsid w:val="00EB2169"/>
    <w:rsid w:val="00EB2D85"/>
    <w:rsid w:val="00EE4CFA"/>
    <w:rsid w:val="00EF5216"/>
    <w:rsid w:val="00F225D7"/>
    <w:rsid w:val="00F310B2"/>
    <w:rsid w:val="00F44690"/>
    <w:rsid w:val="00F65DEE"/>
    <w:rsid w:val="00F93AFE"/>
    <w:rsid w:val="00FC3563"/>
    <w:rsid w:val="00FD5D6F"/>
    <w:rsid w:val="00FE6011"/>
    <w:rsid w:val="00FF0390"/>
    <w:rsid w:val="064FAEC2"/>
    <w:rsid w:val="254962C6"/>
    <w:rsid w:val="2ED40613"/>
    <w:rsid w:val="53FA2B88"/>
    <w:rsid w:val="5552CB62"/>
    <w:rsid w:val="5EDAEB0D"/>
    <w:rsid w:val="6443692B"/>
    <w:rsid w:val="6A7F9B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1F7C"/>
  <w15:chartTrackingRefBased/>
  <w15:docId w15:val="{69174CDC-FB7D-9C4A-B1A3-7BEE200C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B3E"/>
    <w:pPr>
      <w:spacing w:before="0" w:beforeAutospacing="0" w:after="0" w:afterAutospacing="0"/>
      <w:ind w:firstLine="0"/>
    </w:pPr>
    <w:rPr>
      <w:rFonts w:ascii="Tahoma" w:eastAsia="Tahoma" w:hAnsi="Tahoma" w:cs="Tahoma"/>
      <w:szCs w:val="22"/>
      <w:lang w:val="es" w:eastAsia="es-MX"/>
    </w:rPr>
  </w:style>
  <w:style w:type="paragraph" w:styleId="Ttulo4">
    <w:name w:val="heading 4"/>
    <w:basedOn w:val="Normal"/>
    <w:next w:val="Normal"/>
    <w:link w:val="Ttulo4Car"/>
    <w:uiPriority w:val="9"/>
    <w:unhideWhenUsed/>
    <w:qFormat/>
    <w:rsid w:val="00CF5B3E"/>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CF5B3E"/>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CF5B3E"/>
    <w:pPr>
      <w:spacing w:before="100" w:beforeAutospacing="1" w:after="100" w:afterAutospacing="1" w:line="240" w:lineRule="auto"/>
      <w:jc w:val="left"/>
    </w:pPr>
    <w:rPr>
      <w:rFonts w:ascii="Times New Roman" w:eastAsia="Times New Roman" w:hAnsi="Times New Roman" w:cs="Times New Roman"/>
      <w:szCs w:val="24"/>
      <w:lang w:val="es-CO"/>
    </w:rPr>
  </w:style>
  <w:style w:type="paragraph" w:styleId="Prrafodelista">
    <w:name w:val="List Paragraph"/>
    <w:basedOn w:val="Normal"/>
    <w:uiPriority w:val="34"/>
    <w:qFormat/>
    <w:rsid w:val="00CF5B3E"/>
    <w:pPr>
      <w:ind w:left="720"/>
      <w:contextualSpacing/>
    </w:pPr>
  </w:style>
  <w:style w:type="paragraph" w:styleId="Encabezado">
    <w:name w:val="header"/>
    <w:basedOn w:val="Normal"/>
    <w:link w:val="EncabezadoCar"/>
    <w:uiPriority w:val="99"/>
    <w:unhideWhenUsed/>
    <w:rsid w:val="0014081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4081C"/>
    <w:rPr>
      <w:rFonts w:ascii="Tahoma" w:eastAsia="Tahoma" w:hAnsi="Tahoma" w:cs="Tahoma"/>
      <w:szCs w:val="22"/>
      <w:lang w:val="es" w:eastAsia="es-MX"/>
    </w:rPr>
  </w:style>
  <w:style w:type="paragraph" w:styleId="Piedepgina">
    <w:name w:val="footer"/>
    <w:basedOn w:val="Normal"/>
    <w:link w:val="PiedepginaCar"/>
    <w:uiPriority w:val="99"/>
    <w:unhideWhenUsed/>
    <w:rsid w:val="0014081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4081C"/>
    <w:rPr>
      <w:rFonts w:ascii="Tahoma" w:eastAsia="Tahoma" w:hAnsi="Tahoma" w:cs="Tahoma"/>
      <w:szCs w:val="22"/>
      <w:lang w:val="es" w:eastAsia="es-MX"/>
    </w:rPr>
  </w:style>
  <w:style w:type="paragraph" w:customStyle="1" w:styleId="paragraph">
    <w:name w:val="paragraph"/>
    <w:basedOn w:val="Normal"/>
    <w:rsid w:val="00FD5D6F"/>
    <w:pPr>
      <w:spacing w:before="100" w:beforeAutospacing="1" w:after="100" w:afterAutospacing="1" w:line="240" w:lineRule="auto"/>
      <w:jc w:val="left"/>
    </w:pPr>
    <w:rPr>
      <w:rFonts w:ascii="Times New Roman" w:eastAsia="Times New Roman" w:hAnsi="Times New Roman" w:cs="Times New Roman"/>
      <w:szCs w:val="24"/>
      <w:lang w:val="es-CO" w:eastAsia="es-ES_tradnl"/>
    </w:rPr>
  </w:style>
  <w:style w:type="character" w:customStyle="1" w:styleId="normaltextrun">
    <w:name w:val="normaltextrun"/>
    <w:basedOn w:val="Fuentedeprrafopredeter"/>
    <w:rsid w:val="00FD5D6F"/>
  </w:style>
  <w:style w:type="character" w:customStyle="1" w:styleId="eop">
    <w:name w:val="eop"/>
    <w:basedOn w:val="Fuentedeprrafopredeter"/>
    <w:rsid w:val="00FD5D6F"/>
  </w:style>
  <w:style w:type="paragraph" w:styleId="Textonotapie">
    <w:name w:val="footnote text"/>
    <w:basedOn w:val="Normal"/>
    <w:link w:val="TextonotapieCar"/>
    <w:uiPriority w:val="99"/>
    <w:semiHidden/>
    <w:unhideWhenUsed/>
    <w:rsid w:val="00FD5D6F"/>
    <w:pPr>
      <w:spacing w:line="240" w:lineRule="auto"/>
      <w:ind w:firstLine="709"/>
    </w:pPr>
    <w:rPr>
      <w:rFonts w:asciiTheme="minorHAnsi" w:eastAsiaTheme="minorHAnsi" w:hAnsiTheme="minorHAnsi" w:cstheme="minorBidi"/>
      <w:sz w:val="20"/>
      <w:szCs w:val="20"/>
      <w:lang w:val="es-ES" w:eastAsia="en-US"/>
    </w:rPr>
  </w:style>
  <w:style w:type="character" w:customStyle="1" w:styleId="TextonotapieCar">
    <w:name w:val="Texto nota pie Car"/>
    <w:basedOn w:val="Fuentedeprrafopredeter"/>
    <w:link w:val="Textonotapie"/>
    <w:uiPriority w:val="99"/>
    <w:semiHidden/>
    <w:rsid w:val="00FD5D6F"/>
    <w:rPr>
      <w:sz w:val="20"/>
      <w:szCs w:val="20"/>
      <w:lang w:val="es-ES"/>
    </w:rPr>
  </w:style>
  <w:style w:type="character" w:styleId="Refdenotaalpie">
    <w:name w:val="footnote reference"/>
    <w:basedOn w:val="Fuentedeprrafopredeter"/>
    <w:uiPriority w:val="99"/>
    <w:semiHidden/>
    <w:unhideWhenUsed/>
    <w:rsid w:val="00FD5D6F"/>
    <w:rPr>
      <w:vertAlign w:val="superscript"/>
    </w:rPr>
  </w:style>
  <w:style w:type="table" w:styleId="Tablaconcuadrcula">
    <w:name w:val="Table Grid"/>
    <w:basedOn w:val="Tablanormal"/>
    <w:uiPriority w:val="39"/>
    <w:rsid w:val="0038642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D12DCF"/>
  </w:style>
  <w:style w:type="paragraph" w:styleId="Sinespaciado">
    <w:name w:val="No Spacing"/>
    <w:link w:val="SinespaciadoCar"/>
    <w:uiPriority w:val="1"/>
    <w:qFormat/>
    <w:rsid w:val="00D12DCF"/>
    <w:pPr>
      <w:spacing w:before="0" w:beforeAutospacing="0" w:after="0" w:afterAutospacing="0" w:line="240" w:lineRule="auto"/>
      <w:ind w:firstLine="0"/>
      <w:jc w:val="left"/>
    </w:pPr>
  </w:style>
  <w:style w:type="character" w:styleId="Hipervnculo">
    <w:name w:val="Hyperlink"/>
    <w:basedOn w:val="Fuentedeprrafopredeter"/>
    <w:uiPriority w:val="99"/>
    <w:semiHidden/>
    <w:unhideWhenUsed/>
    <w:rsid w:val="00141D8B"/>
    <w:rPr>
      <w:color w:val="0563C1"/>
      <w:u w:val="single"/>
    </w:rPr>
  </w:style>
  <w:style w:type="character" w:styleId="Hipervnculovisitado">
    <w:name w:val="FollowedHyperlink"/>
    <w:basedOn w:val="Fuentedeprrafopredeter"/>
    <w:uiPriority w:val="99"/>
    <w:semiHidden/>
    <w:unhideWhenUsed/>
    <w:rsid w:val="00141D8B"/>
    <w:rPr>
      <w:color w:val="954F72"/>
      <w:u w:val="single"/>
    </w:rPr>
  </w:style>
  <w:style w:type="paragraph" w:customStyle="1" w:styleId="msonormal0">
    <w:name w:val="msonormal"/>
    <w:basedOn w:val="Normal"/>
    <w:rsid w:val="00141D8B"/>
    <w:pPr>
      <w:spacing w:before="100" w:beforeAutospacing="1" w:after="100" w:afterAutospacing="1" w:line="240" w:lineRule="auto"/>
      <w:jc w:val="left"/>
    </w:pPr>
    <w:rPr>
      <w:rFonts w:ascii="Times New Roman" w:eastAsia="Times New Roman" w:hAnsi="Times New Roman" w:cs="Times New Roman"/>
      <w:szCs w:val="24"/>
      <w:lang w:val="es-CO" w:eastAsia="es-CO"/>
    </w:rPr>
  </w:style>
  <w:style w:type="paragraph" w:customStyle="1" w:styleId="font5">
    <w:name w:val="font5"/>
    <w:basedOn w:val="Normal"/>
    <w:rsid w:val="00141D8B"/>
    <w:pPr>
      <w:spacing w:before="100" w:beforeAutospacing="1" w:after="100" w:afterAutospacing="1" w:line="240" w:lineRule="auto"/>
      <w:jc w:val="left"/>
    </w:pPr>
    <w:rPr>
      <w:rFonts w:eastAsia="Times New Roman"/>
      <w:b/>
      <w:bCs/>
      <w:color w:val="000000"/>
      <w:sz w:val="18"/>
      <w:szCs w:val="18"/>
      <w:lang w:val="es-CO" w:eastAsia="es-CO"/>
    </w:rPr>
  </w:style>
  <w:style w:type="paragraph" w:customStyle="1" w:styleId="font6">
    <w:name w:val="font6"/>
    <w:basedOn w:val="Normal"/>
    <w:rsid w:val="00141D8B"/>
    <w:pPr>
      <w:spacing w:before="100" w:beforeAutospacing="1" w:after="100" w:afterAutospacing="1" w:line="240" w:lineRule="auto"/>
      <w:jc w:val="left"/>
    </w:pPr>
    <w:rPr>
      <w:rFonts w:eastAsia="Times New Roman"/>
      <w:color w:val="000000"/>
      <w:sz w:val="18"/>
      <w:szCs w:val="18"/>
      <w:lang w:val="es-CO" w:eastAsia="es-CO"/>
    </w:rPr>
  </w:style>
  <w:style w:type="paragraph" w:customStyle="1" w:styleId="xl65">
    <w:name w:val="xl65"/>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line="240" w:lineRule="auto"/>
      <w:jc w:val="center"/>
      <w:textAlignment w:val="center"/>
    </w:pPr>
    <w:rPr>
      <w:rFonts w:ascii="Arial Narrow" w:eastAsia="Times New Roman" w:hAnsi="Arial Narrow" w:cs="Times New Roman"/>
      <w:b/>
      <w:bCs/>
      <w:color w:val="FFFFFF"/>
      <w:szCs w:val="24"/>
      <w:lang w:val="es-CO" w:eastAsia="es-CO"/>
    </w:rPr>
  </w:style>
  <w:style w:type="paragraph" w:customStyle="1" w:styleId="xl66">
    <w:name w:val="xl66"/>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line="240" w:lineRule="auto"/>
      <w:jc w:val="center"/>
      <w:textAlignment w:val="center"/>
    </w:pPr>
    <w:rPr>
      <w:rFonts w:ascii="Arial Narrow" w:eastAsia="Times New Roman" w:hAnsi="Arial Narrow" w:cs="Times New Roman"/>
      <w:b/>
      <w:bCs/>
      <w:color w:val="FFFFFF"/>
      <w:szCs w:val="24"/>
      <w:lang w:val="es-CO" w:eastAsia="es-CO"/>
    </w:rPr>
  </w:style>
  <w:style w:type="paragraph" w:customStyle="1" w:styleId="xl67">
    <w:name w:val="xl67"/>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line="240" w:lineRule="auto"/>
      <w:jc w:val="center"/>
      <w:textAlignment w:val="center"/>
    </w:pPr>
    <w:rPr>
      <w:rFonts w:ascii="Times New Roman" w:eastAsia="Times New Roman" w:hAnsi="Times New Roman" w:cs="Times New Roman"/>
      <w:b/>
      <w:bCs/>
      <w:color w:val="FFFFFF"/>
      <w:szCs w:val="24"/>
      <w:lang w:val="es-CO" w:eastAsia="es-CO"/>
    </w:rPr>
  </w:style>
  <w:style w:type="paragraph" w:customStyle="1" w:styleId="xl68">
    <w:name w:val="xl68"/>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69">
    <w:name w:val="xl69"/>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70">
    <w:name w:val="xl70"/>
    <w:basedOn w:val="Normal"/>
    <w:rsid w:val="00141D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71">
    <w:name w:val="xl71"/>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left"/>
    </w:pPr>
    <w:rPr>
      <w:rFonts w:ascii="Times New Roman" w:eastAsia="Times New Roman" w:hAnsi="Times New Roman" w:cs="Times New Roman"/>
      <w:szCs w:val="24"/>
      <w:lang w:val="es-CO" w:eastAsia="es-CO"/>
    </w:rPr>
  </w:style>
  <w:style w:type="paragraph" w:customStyle="1" w:styleId="xl72">
    <w:name w:val="xl72"/>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left"/>
    </w:pPr>
    <w:rPr>
      <w:rFonts w:ascii="Times New Roman" w:eastAsia="Times New Roman" w:hAnsi="Times New Roman" w:cs="Times New Roman"/>
      <w:szCs w:val="24"/>
      <w:lang w:val="es-CO" w:eastAsia="es-CO"/>
    </w:rPr>
  </w:style>
  <w:style w:type="paragraph" w:customStyle="1" w:styleId="xl73">
    <w:name w:val="xl73"/>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74">
    <w:name w:val="xl74"/>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val="es-CO" w:eastAsia="es-CO"/>
    </w:rPr>
  </w:style>
  <w:style w:type="paragraph" w:customStyle="1" w:styleId="xl75">
    <w:name w:val="xl75"/>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szCs w:val="24"/>
      <w:lang w:val="es-CO" w:eastAsia="es-CO"/>
    </w:rPr>
  </w:style>
  <w:style w:type="paragraph" w:customStyle="1" w:styleId="xl76">
    <w:name w:val="xl76"/>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77">
    <w:name w:val="xl77"/>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78">
    <w:name w:val="xl78"/>
    <w:basedOn w:val="Normal"/>
    <w:rsid w:val="00141D8B"/>
    <w:pPr>
      <w:pBdr>
        <w:top w:val="single" w:sz="4" w:space="0" w:color="auto"/>
        <w:left w:val="single" w:sz="4" w:space="0" w:color="auto"/>
        <w:bottom w:val="single" w:sz="4" w:space="0" w:color="auto"/>
        <w:right w:val="single" w:sz="4" w:space="0" w:color="auto"/>
      </w:pBdr>
      <w:shd w:val="clear" w:color="4472C4" w:fill="4472C4"/>
      <w:spacing w:before="100" w:beforeAutospacing="1" w:after="100" w:afterAutospacing="1" w:line="240" w:lineRule="auto"/>
      <w:jc w:val="center"/>
      <w:textAlignment w:val="center"/>
    </w:pPr>
    <w:rPr>
      <w:rFonts w:ascii="Arial Narrow" w:eastAsia="Times New Roman" w:hAnsi="Arial Narrow" w:cs="Times New Roman"/>
      <w:b/>
      <w:bCs/>
      <w:color w:val="FFFFFF"/>
      <w:szCs w:val="24"/>
      <w:lang w:val="es-CO" w:eastAsia="es-CO"/>
    </w:rPr>
  </w:style>
  <w:style w:type="paragraph" w:customStyle="1" w:styleId="xl79">
    <w:name w:val="xl79"/>
    <w:basedOn w:val="Normal"/>
    <w:rsid w:val="00141D8B"/>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80">
    <w:name w:val="xl80"/>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81">
    <w:name w:val="xl81"/>
    <w:basedOn w:val="Normal"/>
    <w:rsid w:val="00141D8B"/>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left"/>
    </w:pPr>
    <w:rPr>
      <w:rFonts w:ascii="Arial Narrow" w:eastAsia="Times New Roman" w:hAnsi="Arial Narrow" w:cs="Times New Roman"/>
      <w:szCs w:val="24"/>
      <w:lang w:val="es-CO" w:eastAsia="es-CO"/>
    </w:rPr>
  </w:style>
  <w:style w:type="paragraph" w:customStyle="1" w:styleId="xl82">
    <w:name w:val="xl82"/>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pPr>
    <w:rPr>
      <w:rFonts w:ascii="Arial Narrow" w:eastAsia="Times New Roman" w:hAnsi="Arial Narrow" w:cs="Times New Roman"/>
      <w:sz w:val="20"/>
      <w:szCs w:val="20"/>
      <w:lang w:val="es-CO" w:eastAsia="es-CO"/>
    </w:rPr>
  </w:style>
  <w:style w:type="paragraph" w:customStyle="1" w:styleId="xl83">
    <w:name w:val="xl83"/>
    <w:basedOn w:val="Normal"/>
    <w:rsid w:val="00141D8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top"/>
    </w:pPr>
    <w:rPr>
      <w:rFonts w:ascii="Arial Narrow" w:eastAsia="Times New Roman" w:hAnsi="Arial Narrow" w:cs="Times New Roman"/>
      <w:szCs w:val="24"/>
      <w:lang w:val="es-CO" w:eastAsia="es-CO"/>
    </w:rPr>
  </w:style>
  <w:style w:type="paragraph" w:customStyle="1" w:styleId="xl84">
    <w:name w:val="xl84"/>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b/>
      <w:bCs/>
      <w:szCs w:val="24"/>
      <w:lang w:val="es-CO" w:eastAsia="es-CO"/>
    </w:rPr>
  </w:style>
  <w:style w:type="paragraph" w:customStyle="1" w:styleId="xl85">
    <w:name w:val="xl85"/>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b/>
      <w:bCs/>
      <w:szCs w:val="24"/>
      <w:lang w:val="es-CO" w:eastAsia="es-CO"/>
    </w:rPr>
  </w:style>
  <w:style w:type="paragraph" w:customStyle="1" w:styleId="xl86">
    <w:name w:val="xl86"/>
    <w:basedOn w:val="Normal"/>
    <w:rsid w:val="00141D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Narrow" w:eastAsia="Times New Roman" w:hAnsi="Arial Narrow" w:cs="Times New Roman"/>
      <w:b/>
      <w:bCs/>
      <w:szCs w:val="24"/>
      <w:lang w:val="es-CO" w:eastAsia="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eastAsia="Tahoma" w:hAnsi="Tahoma" w:cs="Tahoma"/>
      <w:sz w:val="20"/>
      <w:szCs w:val="20"/>
      <w:lang w:val="es" w:eastAsia="es-MX"/>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B49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98A"/>
    <w:rPr>
      <w:rFonts w:ascii="Segoe UI" w:eastAsia="Tahoma" w:hAnsi="Segoe UI" w:cs="Segoe UI"/>
      <w:sz w:val="18"/>
      <w:szCs w:val="18"/>
      <w:lang w:val="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 Id="R104f97ce2ce4488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7E25537B-417B-47A0-B238-AB98BC19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107BA-8F7D-48B9-8C8E-6B184C363219}">
  <ds:schemaRefs>
    <ds:schemaRef ds:uri="http://schemas.microsoft.com/sharepoint/v3/contenttype/forms"/>
  </ds:schemaRefs>
</ds:datastoreItem>
</file>

<file path=customXml/itemProps3.xml><?xml version="1.0" encoding="utf-8"?>
<ds:datastoreItem xmlns:ds="http://schemas.openxmlformats.org/officeDocument/2006/customXml" ds:itemID="{6083FD21-70B3-4A4E-80FE-66E0BE8DE0FA}">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12096</Words>
  <Characters>66531</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17</cp:revision>
  <dcterms:created xsi:type="dcterms:W3CDTF">2022-07-01T17:12:00Z</dcterms:created>
  <dcterms:modified xsi:type="dcterms:W3CDTF">2022-09-05T20:44:00Z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0x01010068EE391AA6E7E74B8C8815FA12ECA57C</vt:lpwstr>
  </property>
  <property fmtid="{D5CDD505-2E9C-101B-9397-08002B2CF9AE}" pid="4" name="Order">
    <vt:r8>57056000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