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C88C8" w14:textId="77777777" w:rsidR="002F127C" w:rsidRPr="002F127C" w:rsidRDefault="002F127C" w:rsidP="002F127C">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Times New Roman" w:hAnsi="Arial" w:cs="Arial"/>
          <w:color w:val="FF0000"/>
          <w:spacing w:val="-4"/>
          <w:sz w:val="18"/>
          <w:szCs w:val="18"/>
          <w:lang w:val="es-419" w:eastAsia="fr-FR"/>
        </w:rPr>
      </w:pPr>
      <w:bookmarkStart w:id="0" w:name="_Hlk93052694"/>
      <w:bookmarkStart w:id="1" w:name="_Hlk97791231"/>
      <w:bookmarkStart w:id="2" w:name="_Hlk106817106"/>
      <w:bookmarkStart w:id="3" w:name="_Hlk112680109"/>
      <w:r w:rsidRPr="002F127C">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6285480" w14:textId="77777777" w:rsidR="002F127C" w:rsidRPr="002F127C" w:rsidRDefault="002F127C" w:rsidP="002F127C">
      <w:pPr>
        <w:spacing w:line="240" w:lineRule="auto"/>
        <w:rPr>
          <w:rFonts w:ascii="Arial" w:eastAsia="Times New Roman" w:hAnsi="Arial" w:cs="Arial"/>
          <w:sz w:val="20"/>
          <w:szCs w:val="20"/>
          <w:lang w:val="es-419" w:eastAsia="es-ES"/>
        </w:rPr>
      </w:pPr>
    </w:p>
    <w:p w14:paraId="6C69ACD3" w14:textId="749ACF32" w:rsidR="002F127C" w:rsidRPr="002F127C" w:rsidRDefault="002F127C" w:rsidP="002F127C">
      <w:pPr>
        <w:spacing w:line="240" w:lineRule="auto"/>
        <w:rPr>
          <w:rFonts w:ascii="Arial" w:eastAsia="Tahoma" w:hAnsi="Arial" w:cs="Arial"/>
          <w:sz w:val="20"/>
          <w:szCs w:val="20"/>
          <w:lang w:eastAsia="es-CO"/>
        </w:rPr>
      </w:pPr>
      <w:r w:rsidRPr="002F127C">
        <w:rPr>
          <w:rFonts w:ascii="Arial" w:eastAsia="Tahoma" w:hAnsi="Arial" w:cs="Arial"/>
          <w:sz w:val="20"/>
          <w:szCs w:val="20"/>
          <w:lang w:eastAsia="es-CO"/>
        </w:rPr>
        <w:t>Radicado:</w:t>
      </w:r>
      <w:r>
        <w:rPr>
          <w:rFonts w:ascii="Arial" w:eastAsia="Tahoma" w:hAnsi="Arial" w:cs="Arial"/>
          <w:sz w:val="20"/>
          <w:szCs w:val="20"/>
          <w:lang w:eastAsia="es-CO"/>
        </w:rPr>
        <w:tab/>
      </w:r>
      <w:r w:rsidRPr="002F127C">
        <w:rPr>
          <w:rFonts w:ascii="Arial" w:eastAsia="Tahoma" w:hAnsi="Arial" w:cs="Arial"/>
          <w:sz w:val="20"/>
          <w:szCs w:val="20"/>
          <w:lang w:eastAsia="es-CO"/>
        </w:rPr>
        <w:t>66001-31-05-001-2019-00384-01</w:t>
      </w:r>
    </w:p>
    <w:p w14:paraId="2D18092C" w14:textId="46554CD3" w:rsidR="002F127C" w:rsidRPr="002F127C" w:rsidRDefault="002F127C" w:rsidP="002F127C">
      <w:pPr>
        <w:spacing w:line="240" w:lineRule="auto"/>
        <w:rPr>
          <w:rFonts w:ascii="Arial" w:eastAsia="Tahoma" w:hAnsi="Arial" w:cs="Arial"/>
          <w:sz w:val="20"/>
          <w:szCs w:val="20"/>
          <w:lang w:eastAsia="es-CO"/>
        </w:rPr>
      </w:pPr>
      <w:r w:rsidRPr="002F127C">
        <w:rPr>
          <w:rFonts w:ascii="Arial" w:eastAsia="Tahoma" w:hAnsi="Arial" w:cs="Arial"/>
          <w:sz w:val="20"/>
          <w:szCs w:val="20"/>
          <w:lang w:eastAsia="es-CO"/>
        </w:rPr>
        <w:t>Proceso:</w:t>
      </w:r>
      <w:r>
        <w:rPr>
          <w:rFonts w:ascii="Arial" w:eastAsia="Tahoma" w:hAnsi="Arial" w:cs="Arial"/>
          <w:sz w:val="20"/>
          <w:szCs w:val="20"/>
          <w:lang w:eastAsia="es-CO"/>
        </w:rPr>
        <w:tab/>
      </w:r>
      <w:r w:rsidRPr="002F127C">
        <w:rPr>
          <w:rFonts w:ascii="Arial" w:eastAsia="Tahoma" w:hAnsi="Arial" w:cs="Arial"/>
          <w:sz w:val="20"/>
          <w:szCs w:val="20"/>
          <w:lang w:eastAsia="es-CO"/>
        </w:rPr>
        <w:t xml:space="preserve">Ordinario Laboral </w:t>
      </w:r>
    </w:p>
    <w:p w14:paraId="0E24B3D4" w14:textId="77CA92DC" w:rsidR="002F127C" w:rsidRPr="002F127C" w:rsidRDefault="002F127C" w:rsidP="002F127C">
      <w:pPr>
        <w:spacing w:line="240" w:lineRule="auto"/>
        <w:rPr>
          <w:rFonts w:ascii="Arial" w:eastAsia="Tahoma" w:hAnsi="Arial" w:cs="Arial"/>
          <w:sz w:val="20"/>
          <w:szCs w:val="20"/>
          <w:lang w:eastAsia="es-CO"/>
        </w:rPr>
      </w:pPr>
      <w:r w:rsidRPr="002F127C">
        <w:rPr>
          <w:rFonts w:ascii="Arial" w:eastAsia="Tahoma" w:hAnsi="Arial" w:cs="Arial"/>
          <w:sz w:val="20"/>
          <w:szCs w:val="20"/>
          <w:lang w:eastAsia="es-CO"/>
        </w:rPr>
        <w:t>Demandante:</w:t>
      </w:r>
      <w:r>
        <w:rPr>
          <w:rFonts w:ascii="Arial" w:eastAsia="Tahoma" w:hAnsi="Arial" w:cs="Arial"/>
          <w:sz w:val="20"/>
          <w:szCs w:val="20"/>
          <w:lang w:eastAsia="es-CO"/>
        </w:rPr>
        <w:tab/>
      </w:r>
      <w:r w:rsidRPr="002F127C">
        <w:rPr>
          <w:rFonts w:ascii="Arial" w:eastAsia="Tahoma" w:hAnsi="Arial" w:cs="Arial"/>
          <w:sz w:val="20"/>
          <w:szCs w:val="20"/>
          <w:lang w:eastAsia="es-CO"/>
        </w:rPr>
        <w:t>Guillermo León González Parra y otros</w:t>
      </w:r>
    </w:p>
    <w:p w14:paraId="31139380" w14:textId="560CA726" w:rsidR="002F127C" w:rsidRPr="002F127C" w:rsidRDefault="002F127C" w:rsidP="002F127C">
      <w:pPr>
        <w:spacing w:line="240" w:lineRule="auto"/>
        <w:rPr>
          <w:rFonts w:ascii="Arial" w:eastAsia="Tahoma" w:hAnsi="Arial" w:cs="Arial"/>
          <w:sz w:val="20"/>
          <w:szCs w:val="20"/>
          <w:lang w:eastAsia="es-CO"/>
        </w:rPr>
      </w:pPr>
      <w:r w:rsidRPr="002F127C">
        <w:rPr>
          <w:rFonts w:ascii="Arial" w:eastAsia="Tahoma" w:hAnsi="Arial" w:cs="Arial"/>
          <w:sz w:val="20"/>
          <w:szCs w:val="20"/>
          <w:lang w:eastAsia="es-CO"/>
        </w:rPr>
        <w:t>Demandado:</w:t>
      </w:r>
      <w:r>
        <w:rPr>
          <w:rFonts w:ascii="Arial" w:eastAsia="Tahoma" w:hAnsi="Arial" w:cs="Arial"/>
          <w:sz w:val="20"/>
          <w:szCs w:val="20"/>
          <w:lang w:eastAsia="es-CO"/>
        </w:rPr>
        <w:tab/>
      </w:r>
      <w:r w:rsidRPr="002F127C">
        <w:rPr>
          <w:rFonts w:ascii="Arial" w:eastAsia="Tahoma" w:hAnsi="Arial" w:cs="Arial"/>
          <w:sz w:val="20"/>
          <w:szCs w:val="20"/>
          <w:lang w:eastAsia="es-CO"/>
        </w:rPr>
        <w:t>Municipio de Pereira</w:t>
      </w:r>
    </w:p>
    <w:p w14:paraId="7263643E" w14:textId="33537761" w:rsidR="002F127C" w:rsidRPr="002F127C" w:rsidRDefault="002F127C" w:rsidP="002F127C">
      <w:pPr>
        <w:spacing w:line="240" w:lineRule="auto"/>
        <w:rPr>
          <w:rFonts w:ascii="Arial" w:eastAsia="Tahoma" w:hAnsi="Arial" w:cs="Arial"/>
          <w:sz w:val="20"/>
          <w:szCs w:val="20"/>
          <w:lang w:eastAsia="es-CO"/>
        </w:rPr>
      </w:pPr>
      <w:r w:rsidRPr="002F127C">
        <w:rPr>
          <w:rFonts w:ascii="Arial" w:eastAsia="Tahoma" w:hAnsi="Arial" w:cs="Arial"/>
          <w:sz w:val="20"/>
          <w:szCs w:val="20"/>
          <w:lang w:eastAsia="es-CO"/>
        </w:rPr>
        <w:t>Juzgado:</w:t>
      </w:r>
      <w:r>
        <w:rPr>
          <w:rFonts w:ascii="Arial" w:eastAsia="Tahoma" w:hAnsi="Arial" w:cs="Arial"/>
          <w:sz w:val="20"/>
          <w:szCs w:val="20"/>
          <w:lang w:eastAsia="es-CO"/>
        </w:rPr>
        <w:tab/>
      </w:r>
      <w:r w:rsidRPr="002F127C">
        <w:rPr>
          <w:rFonts w:ascii="Arial" w:eastAsia="Tahoma" w:hAnsi="Arial" w:cs="Arial"/>
          <w:sz w:val="20"/>
          <w:szCs w:val="20"/>
          <w:lang w:eastAsia="es-CO"/>
        </w:rPr>
        <w:t>Primero Laboral del Circuito de Pereira</w:t>
      </w:r>
    </w:p>
    <w:p w14:paraId="6A098F23" w14:textId="2D799191" w:rsidR="002F127C" w:rsidRPr="002F127C" w:rsidRDefault="002F127C" w:rsidP="002F127C">
      <w:pPr>
        <w:spacing w:line="240" w:lineRule="auto"/>
        <w:rPr>
          <w:rFonts w:ascii="Arial" w:eastAsia="Tahoma" w:hAnsi="Arial" w:cs="Arial"/>
          <w:sz w:val="20"/>
          <w:szCs w:val="20"/>
          <w:lang w:eastAsia="es-CO"/>
        </w:rPr>
      </w:pPr>
      <w:proofErr w:type="spellStart"/>
      <w:r w:rsidRPr="002F127C">
        <w:rPr>
          <w:rFonts w:ascii="Arial" w:eastAsia="Tahoma" w:hAnsi="Arial" w:cs="Arial"/>
          <w:sz w:val="20"/>
          <w:szCs w:val="20"/>
          <w:lang w:eastAsia="es-CO"/>
        </w:rPr>
        <w:t>Mag</w:t>
      </w:r>
      <w:proofErr w:type="spellEnd"/>
      <w:r>
        <w:rPr>
          <w:rFonts w:ascii="Arial" w:eastAsia="Tahoma" w:hAnsi="Arial" w:cs="Arial"/>
          <w:sz w:val="20"/>
          <w:szCs w:val="20"/>
          <w:lang w:eastAsia="es-CO"/>
        </w:rPr>
        <w:t>.</w:t>
      </w:r>
      <w:r w:rsidRPr="002F127C">
        <w:rPr>
          <w:rFonts w:ascii="Arial" w:eastAsia="Tahoma" w:hAnsi="Arial" w:cs="Arial"/>
          <w:sz w:val="20"/>
          <w:szCs w:val="20"/>
          <w:lang w:eastAsia="es-CO"/>
        </w:rPr>
        <w:t xml:space="preserve"> ponente:</w:t>
      </w:r>
      <w:r>
        <w:rPr>
          <w:rFonts w:ascii="Arial" w:eastAsia="Tahoma" w:hAnsi="Arial" w:cs="Arial"/>
          <w:sz w:val="20"/>
          <w:szCs w:val="20"/>
          <w:lang w:eastAsia="es-CO"/>
        </w:rPr>
        <w:tab/>
      </w:r>
      <w:r w:rsidRPr="002F127C">
        <w:rPr>
          <w:rFonts w:ascii="Arial" w:eastAsia="Tahoma" w:hAnsi="Arial" w:cs="Arial"/>
          <w:sz w:val="20"/>
          <w:szCs w:val="20"/>
          <w:lang w:eastAsia="es-CO"/>
        </w:rPr>
        <w:t>Ana Lucia Caicedo Calderón</w:t>
      </w:r>
    </w:p>
    <w:p w14:paraId="0BC53238" w14:textId="77777777" w:rsidR="002F127C" w:rsidRPr="002F127C" w:rsidRDefault="002F127C" w:rsidP="002F127C">
      <w:pPr>
        <w:spacing w:line="240" w:lineRule="auto"/>
        <w:rPr>
          <w:rFonts w:ascii="Arial" w:eastAsia="Tahoma" w:hAnsi="Arial" w:cs="Arial"/>
          <w:color w:val="000000"/>
          <w:sz w:val="20"/>
          <w:szCs w:val="20"/>
          <w:lang w:val="es-ES" w:eastAsia="es-CO"/>
        </w:rPr>
      </w:pPr>
    </w:p>
    <w:bookmarkEnd w:id="0"/>
    <w:bookmarkEnd w:id="1"/>
    <w:bookmarkEnd w:id="2"/>
    <w:bookmarkEnd w:id="3"/>
    <w:p w14:paraId="350942C0" w14:textId="77777777" w:rsidR="00A23616" w:rsidRPr="0049337F" w:rsidRDefault="00A23616" w:rsidP="00A23616">
      <w:pPr>
        <w:spacing w:line="240" w:lineRule="auto"/>
        <w:rPr>
          <w:rFonts w:ascii="Arial" w:eastAsia="Times New Roman" w:hAnsi="Arial" w:cs="Arial"/>
          <w:b/>
          <w:bCs/>
          <w:iCs/>
          <w:sz w:val="20"/>
          <w:szCs w:val="20"/>
          <w:lang w:val="es-419" w:eastAsia="fr-FR"/>
        </w:rPr>
      </w:pPr>
      <w:r w:rsidRPr="0049337F">
        <w:rPr>
          <w:rFonts w:ascii="Arial" w:eastAsia="Times New Roman" w:hAnsi="Arial" w:cs="Arial"/>
          <w:b/>
          <w:bCs/>
          <w:iCs/>
          <w:sz w:val="20"/>
          <w:szCs w:val="20"/>
          <w:u w:val="single"/>
          <w:lang w:val="es-419" w:eastAsia="fr-FR"/>
        </w:rPr>
        <w:t>TEMAS:</w:t>
      </w:r>
      <w:r w:rsidRPr="0049337F">
        <w:rPr>
          <w:rFonts w:ascii="Arial" w:eastAsia="Times New Roman" w:hAnsi="Arial" w:cs="Arial"/>
          <w:b/>
          <w:bCs/>
          <w:iCs/>
          <w:sz w:val="20"/>
          <w:szCs w:val="20"/>
          <w:lang w:val="es-419" w:eastAsia="fr-FR"/>
        </w:rPr>
        <w:tab/>
        <w:t xml:space="preserve">TRABAJADORES OFICIALES / MÚSICOS DE LAS ORQUESTAS Y BANDAS SINFÓNICAS / POR LEY SON TRABAJADORES OFICIALES </w:t>
      </w:r>
      <w:r>
        <w:rPr>
          <w:rFonts w:ascii="Arial" w:eastAsia="Times New Roman" w:hAnsi="Arial" w:cs="Arial"/>
          <w:b/>
          <w:bCs/>
          <w:iCs/>
          <w:sz w:val="20"/>
          <w:szCs w:val="20"/>
          <w:lang w:val="es-419" w:eastAsia="fr-FR"/>
        </w:rPr>
        <w:t xml:space="preserve">/ </w:t>
      </w:r>
      <w:r w:rsidRPr="0049337F">
        <w:rPr>
          <w:rFonts w:ascii="Arial" w:eastAsia="Times New Roman" w:hAnsi="Arial" w:cs="Arial"/>
          <w:b/>
          <w:bCs/>
          <w:iCs/>
          <w:sz w:val="20"/>
          <w:szCs w:val="20"/>
          <w:lang w:val="es-419" w:eastAsia="fr-FR"/>
        </w:rPr>
        <w:t xml:space="preserve">EXTENSIÓN CONVENCIÓN COLECTIVA DE TRABAJO / SE DEFINE BAJO LA FIGURA DE LA REPRESENTATIVIDAD SINDICAL / </w:t>
      </w:r>
      <w:r>
        <w:rPr>
          <w:rFonts w:ascii="Arial" w:eastAsia="Times New Roman" w:hAnsi="Arial" w:cs="Arial"/>
          <w:b/>
          <w:bCs/>
          <w:iCs/>
          <w:sz w:val="20"/>
          <w:szCs w:val="20"/>
          <w:lang w:val="es-419" w:eastAsia="fr-FR"/>
        </w:rPr>
        <w:t>LA TERCERA PARTE DE TRABAJADORES AFILIADOS NO INCLUYE LOS SERVIDORES PÚB</w:t>
      </w:r>
      <w:r w:rsidRPr="0049337F">
        <w:rPr>
          <w:rFonts w:ascii="Arial" w:eastAsia="Times New Roman" w:hAnsi="Arial" w:cs="Arial"/>
          <w:b/>
          <w:bCs/>
          <w:iCs/>
          <w:sz w:val="20"/>
          <w:szCs w:val="20"/>
          <w:lang w:val="es-419" w:eastAsia="fr-FR"/>
        </w:rPr>
        <w:t>LICOS.</w:t>
      </w:r>
    </w:p>
    <w:p w14:paraId="3F527F70" w14:textId="77777777" w:rsidR="00A23616" w:rsidRPr="0049337F" w:rsidRDefault="00A23616" w:rsidP="00A23616">
      <w:pPr>
        <w:spacing w:line="240" w:lineRule="auto"/>
        <w:rPr>
          <w:rFonts w:ascii="Arial" w:eastAsia="Times New Roman" w:hAnsi="Arial" w:cs="Arial"/>
          <w:sz w:val="20"/>
          <w:szCs w:val="20"/>
          <w:lang w:val="es-419" w:eastAsia="es-ES"/>
        </w:rPr>
      </w:pPr>
    </w:p>
    <w:p w14:paraId="5AEFD4A9" w14:textId="77777777" w:rsidR="00A23616" w:rsidRPr="00D64BD7" w:rsidRDefault="00A23616" w:rsidP="00A23616">
      <w:pPr>
        <w:spacing w:line="240" w:lineRule="auto"/>
        <w:rPr>
          <w:rFonts w:ascii="Arial" w:eastAsia="Times New Roman" w:hAnsi="Arial" w:cs="Arial"/>
          <w:sz w:val="20"/>
          <w:szCs w:val="20"/>
          <w:lang w:val="es-419" w:eastAsia="es-ES"/>
        </w:rPr>
      </w:pPr>
      <w:r w:rsidRPr="00D64BD7">
        <w:rPr>
          <w:rFonts w:ascii="Arial" w:eastAsia="Times New Roman" w:hAnsi="Arial" w:cs="Arial"/>
          <w:sz w:val="20"/>
          <w:szCs w:val="20"/>
          <w:lang w:val="es-419" w:eastAsia="es-ES"/>
        </w:rPr>
        <w:t>Sabido es que los servidores de la administración pública están clasificados como empleados públicos y trabajadores oficiales, y que sólo en relación con estos últimos, la administración celebra contratos de trabajo</w:t>
      </w:r>
      <w:r>
        <w:rPr>
          <w:rFonts w:ascii="Arial" w:eastAsia="Times New Roman" w:hAnsi="Arial" w:cs="Arial"/>
          <w:sz w:val="20"/>
          <w:szCs w:val="20"/>
          <w:lang w:val="es-419" w:eastAsia="es-ES"/>
        </w:rPr>
        <w:t>…</w:t>
      </w:r>
    </w:p>
    <w:p w14:paraId="3DBE4397" w14:textId="77777777" w:rsidR="00A23616" w:rsidRDefault="00A23616" w:rsidP="00A23616">
      <w:pPr>
        <w:spacing w:line="240" w:lineRule="auto"/>
        <w:rPr>
          <w:rFonts w:ascii="Arial" w:eastAsia="Times New Roman" w:hAnsi="Arial" w:cs="Arial"/>
          <w:sz w:val="20"/>
          <w:szCs w:val="20"/>
          <w:lang w:val="es-419" w:eastAsia="es-ES"/>
        </w:rPr>
      </w:pPr>
    </w:p>
    <w:p w14:paraId="4733DCC9" w14:textId="77777777" w:rsidR="00A23616" w:rsidRDefault="00A23616" w:rsidP="00A23616">
      <w:pPr>
        <w:spacing w:line="240" w:lineRule="auto"/>
        <w:rPr>
          <w:rFonts w:ascii="Arial" w:eastAsia="Times New Roman" w:hAnsi="Arial" w:cs="Arial"/>
          <w:sz w:val="20"/>
          <w:szCs w:val="20"/>
          <w:lang w:val="es-419" w:eastAsia="es-ES"/>
        </w:rPr>
      </w:pPr>
      <w:r w:rsidRPr="008E5C9E">
        <w:rPr>
          <w:rFonts w:ascii="Arial" w:eastAsia="Times New Roman" w:hAnsi="Arial" w:cs="Arial"/>
          <w:sz w:val="20"/>
          <w:szCs w:val="20"/>
          <w:lang w:val="es-419" w:eastAsia="es-ES"/>
        </w:rPr>
        <w:t>Así, conforme al art. 292 del D. 1333/1986 (Código de Régimen Municipal), se tiene que, por regla general, el artículo 5º del Decreto 3135 de 1968 y el artículo 42 de la Ley 11 de 1986, reglamentada por el artículo 292 del Decreto 1333 de 1986, señala que los servidores de los municipios son empleados públicos, salvo los que son trabajadores oficiales que corresponde, por una parte, a aquéllos que se dedican a la construcción y sostenimiento de obras públicas, entendiendo esta última, a las labores destinadas a la construcción de la obra pública</w:t>
      </w:r>
      <w:r>
        <w:rPr>
          <w:rFonts w:ascii="Arial" w:eastAsia="Times New Roman" w:hAnsi="Arial" w:cs="Arial"/>
          <w:sz w:val="20"/>
          <w:szCs w:val="20"/>
          <w:lang w:val="es-419" w:eastAsia="es-ES"/>
        </w:rPr>
        <w:t>…</w:t>
      </w:r>
      <w:r w:rsidRPr="008E5C9E">
        <w:rPr>
          <w:rFonts w:ascii="Arial" w:eastAsia="Times New Roman" w:hAnsi="Arial" w:cs="Arial"/>
          <w:sz w:val="20"/>
          <w:szCs w:val="20"/>
          <w:lang w:val="es-419" w:eastAsia="es-ES"/>
        </w:rPr>
        <w:t xml:space="preserve"> y, por otra, al grupo de trabajadores oficiales, creados con la Ley 1161 de 2007 como lo son los músicos que integran la orquesta sinfónica y/o la banda sinfónica.</w:t>
      </w:r>
      <w:r>
        <w:rPr>
          <w:rFonts w:ascii="Arial" w:eastAsia="Times New Roman" w:hAnsi="Arial" w:cs="Arial"/>
          <w:sz w:val="20"/>
          <w:szCs w:val="20"/>
          <w:lang w:val="es-419" w:eastAsia="es-ES"/>
        </w:rPr>
        <w:t xml:space="preserve"> (…)</w:t>
      </w:r>
    </w:p>
    <w:p w14:paraId="2BA9D832" w14:textId="77777777" w:rsidR="00A23616" w:rsidRDefault="00A23616" w:rsidP="00A23616">
      <w:pPr>
        <w:spacing w:line="240" w:lineRule="auto"/>
        <w:rPr>
          <w:rFonts w:ascii="Arial" w:eastAsia="Times New Roman" w:hAnsi="Arial" w:cs="Arial"/>
          <w:sz w:val="20"/>
          <w:szCs w:val="20"/>
          <w:lang w:val="es-419" w:eastAsia="es-ES"/>
        </w:rPr>
      </w:pPr>
    </w:p>
    <w:p w14:paraId="2DD7D374" w14:textId="77777777" w:rsidR="00A23616" w:rsidRPr="00E8484A" w:rsidRDefault="00A23616" w:rsidP="00A23616">
      <w:pPr>
        <w:spacing w:line="240" w:lineRule="auto"/>
        <w:rPr>
          <w:rFonts w:ascii="Arial" w:eastAsia="Times New Roman" w:hAnsi="Arial" w:cs="Arial"/>
          <w:sz w:val="20"/>
          <w:szCs w:val="20"/>
          <w:lang w:val="es-419" w:eastAsia="es-ES"/>
        </w:rPr>
      </w:pPr>
      <w:r w:rsidRPr="00E8484A">
        <w:rPr>
          <w:rFonts w:ascii="Arial" w:eastAsia="Times New Roman" w:hAnsi="Arial" w:cs="Arial"/>
          <w:sz w:val="20"/>
          <w:szCs w:val="20"/>
          <w:lang w:val="es-419" w:eastAsia="es-ES"/>
        </w:rPr>
        <w:t>De conformidad con el artículo 471 del C.S.T., cuando en la Convención Colectiva sea parte un sindicato cuyos afiliados excedan de la tercera parte del total de los trabajadores de la empresa, las normas de la convención se extenderán a todos los trabajadores de la misma, independientemente de si estos están o no sindicalizados.</w:t>
      </w:r>
    </w:p>
    <w:p w14:paraId="4BD7C216" w14:textId="77777777" w:rsidR="00A23616" w:rsidRPr="00E8484A" w:rsidRDefault="00A23616" w:rsidP="00A23616">
      <w:pPr>
        <w:spacing w:line="240" w:lineRule="auto"/>
        <w:rPr>
          <w:rFonts w:ascii="Arial" w:eastAsia="Times New Roman" w:hAnsi="Arial" w:cs="Arial"/>
          <w:sz w:val="20"/>
          <w:szCs w:val="20"/>
          <w:lang w:val="es-419" w:eastAsia="es-ES"/>
        </w:rPr>
      </w:pPr>
    </w:p>
    <w:p w14:paraId="2F3DA1A1" w14:textId="77777777" w:rsidR="00A23616" w:rsidRDefault="00A23616" w:rsidP="00A23616">
      <w:pPr>
        <w:spacing w:line="240" w:lineRule="auto"/>
        <w:rPr>
          <w:rFonts w:ascii="Arial" w:eastAsia="Times New Roman" w:hAnsi="Arial" w:cs="Arial"/>
          <w:sz w:val="20"/>
          <w:szCs w:val="20"/>
          <w:lang w:val="es-419" w:eastAsia="es-ES"/>
        </w:rPr>
      </w:pPr>
      <w:r w:rsidRPr="00E8484A">
        <w:rPr>
          <w:rFonts w:ascii="Arial" w:eastAsia="Times New Roman" w:hAnsi="Arial" w:cs="Arial"/>
          <w:sz w:val="20"/>
          <w:szCs w:val="20"/>
          <w:lang w:val="es-419" w:eastAsia="es-ES"/>
        </w:rPr>
        <w:t>Cabe agregar que en aquellos eventos en que el empleador (empresa) sea una entidad pública o un organismo del Estado, para verificar el cumplimiento del requisito de orden cuantitativo que permite establecer la calidad mayoritaria de un sindicato, únicamente se contabilizará el número de servidores públicos vinculados a la administración mediante contrato de trabajo</w:t>
      </w:r>
      <w:r>
        <w:rPr>
          <w:rFonts w:ascii="Arial" w:eastAsia="Times New Roman" w:hAnsi="Arial" w:cs="Arial"/>
          <w:sz w:val="20"/>
          <w:szCs w:val="20"/>
          <w:lang w:val="es-419" w:eastAsia="es-ES"/>
        </w:rPr>
        <w:t>…</w:t>
      </w:r>
    </w:p>
    <w:p w14:paraId="6A6E7CF2" w14:textId="77777777" w:rsidR="00A23616" w:rsidRDefault="00A23616" w:rsidP="00A23616">
      <w:pPr>
        <w:spacing w:line="240" w:lineRule="auto"/>
        <w:rPr>
          <w:rFonts w:ascii="Arial" w:eastAsia="Times New Roman" w:hAnsi="Arial" w:cs="Arial"/>
          <w:sz w:val="20"/>
          <w:szCs w:val="20"/>
          <w:lang w:val="es-419" w:eastAsia="es-ES"/>
        </w:rPr>
      </w:pPr>
    </w:p>
    <w:p w14:paraId="2BBC397D" w14:textId="77777777" w:rsidR="00A23616" w:rsidRDefault="00A23616" w:rsidP="00A23616">
      <w:pPr>
        <w:spacing w:line="240" w:lineRule="auto"/>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97705A">
        <w:rPr>
          <w:rFonts w:ascii="Arial" w:eastAsia="Times New Roman" w:hAnsi="Arial" w:cs="Arial"/>
          <w:sz w:val="20"/>
          <w:szCs w:val="20"/>
          <w:lang w:val="es-419" w:eastAsia="es-ES"/>
        </w:rPr>
        <w:t>aunque empleados públicos y trabajadores oficiales pertenecen al género de servidores públicos (o trabajadores del Estado), no son iguales, ya que pertenecen a categorías que el constituyente ha querido diferenciar, en la medida que solo los trabajadores oficiales tienen la posibilidad de presentar pliegos de peticiones, celebrar convenciones para regular su relación laboral y declarar huelga, “salvo en entidades encargadas de prestar servicios públicos que la ley califique como esenciales” (sentencia C-110 de 1994), de conformidad con el artículo 416 del C.S.T., de modo que, a la hora establecer si una convención colectiva celebrada con determinado sindicato puede hacerse extensiva a todos los trabajadores (sindicalizados o no) de una entidad u organización pública, ha de verificarse si dicho sindicato agrupa al menos a la tercera parte de los trabajadores oficiales de dicha entidad, puesto que la misma ley excluye a los empleados públicos de la posibilidad de celebrar convenciones colectivas</w:t>
      </w:r>
      <w:r>
        <w:rPr>
          <w:rFonts w:ascii="Arial" w:eastAsia="Times New Roman" w:hAnsi="Arial" w:cs="Arial"/>
          <w:sz w:val="20"/>
          <w:szCs w:val="20"/>
          <w:lang w:val="es-419" w:eastAsia="es-ES"/>
        </w:rPr>
        <w:t>…</w:t>
      </w:r>
    </w:p>
    <w:p w14:paraId="6EF647A0" w14:textId="77777777" w:rsidR="00A23616" w:rsidRDefault="00A23616" w:rsidP="00A23616">
      <w:pPr>
        <w:spacing w:line="240" w:lineRule="auto"/>
        <w:rPr>
          <w:rFonts w:ascii="Arial" w:eastAsia="Times New Roman" w:hAnsi="Arial" w:cs="Arial"/>
          <w:sz w:val="20"/>
          <w:szCs w:val="20"/>
          <w:lang w:val="es-419" w:eastAsia="es-ES"/>
        </w:rPr>
      </w:pPr>
    </w:p>
    <w:p w14:paraId="7926AF72" w14:textId="77777777" w:rsidR="00A23616" w:rsidRDefault="00A23616" w:rsidP="00A23616">
      <w:pPr>
        <w:spacing w:line="240" w:lineRule="auto"/>
        <w:rPr>
          <w:rFonts w:ascii="Arial" w:eastAsia="Times New Roman" w:hAnsi="Arial" w:cs="Arial"/>
          <w:sz w:val="20"/>
          <w:szCs w:val="20"/>
          <w:lang w:val="es-419" w:eastAsia="es-ES"/>
        </w:rPr>
      </w:pPr>
    </w:p>
    <w:p w14:paraId="5C259F06" w14:textId="77777777" w:rsidR="00A23616" w:rsidRPr="0049337F" w:rsidRDefault="00A23616" w:rsidP="00A23616">
      <w:pPr>
        <w:spacing w:line="240" w:lineRule="auto"/>
        <w:rPr>
          <w:rFonts w:ascii="Arial" w:eastAsia="Times New Roman" w:hAnsi="Arial" w:cs="Arial"/>
          <w:sz w:val="20"/>
          <w:szCs w:val="20"/>
          <w:lang w:val="es-ES" w:eastAsia="es-ES"/>
        </w:rPr>
      </w:pPr>
    </w:p>
    <w:p w14:paraId="28AB8A73" w14:textId="77777777" w:rsidR="006458B6" w:rsidRPr="00A61EEF" w:rsidRDefault="006458B6" w:rsidP="00A61EEF">
      <w:pPr>
        <w:pStyle w:val="Ttulo4"/>
        <w:widowControl w:val="0"/>
        <w:tabs>
          <w:tab w:val="clear" w:pos="0"/>
        </w:tabs>
        <w:spacing w:line="276" w:lineRule="auto"/>
        <w:ind w:left="709" w:right="845"/>
        <w:rPr>
          <w:rFonts w:ascii="Tahoma" w:hAnsi="Tahoma" w:cs="Tahoma"/>
          <w:bCs/>
          <w:szCs w:val="24"/>
          <w:lang w:eastAsia="es-MX"/>
        </w:rPr>
      </w:pPr>
      <w:r w:rsidRPr="00A61EEF">
        <w:rPr>
          <w:rFonts w:ascii="Tahoma" w:hAnsi="Tahoma" w:cs="Tahoma"/>
          <w:bCs/>
          <w:szCs w:val="24"/>
          <w:lang w:eastAsia="es-MX"/>
        </w:rPr>
        <w:t>TRIBUNAL SUPERIOR DEL DISTRITO JUDICIAL DE PEREIRA</w:t>
      </w:r>
    </w:p>
    <w:p w14:paraId="57EB13E0" w14:textId="77777777" w:rsidR="006458B6" w:rsidRPr="00A61EEF" w:rsidRDefault="006458B6" w:rsidP="00A61EEF">
      <w:pPr>
        <w:pStyle w:val="Ttulo4"/>
        <w:widowControl w:val="0"/>
        <w:tabs>
          <w:tab w:val="clear" w:pos="0"/>
        </w:tabs>
        <w:spacing w:line="276" w:lineRule="auto"/>
        <w:ind w:left="709" w:right="845"/>
        <w:rPr>
          <w:rFonts w:ascii="Tahoma" w:hAnsi="Tahoma" w:cs="Tahoma"/>
          <w:bCs/>
          <w:szCs w:val="24"/>
          <w:lang w:eastAsia="es-MX"/>
        </w:rPr>
      </w:pPr>
      <w:r w:rsidRPr="00A61EEF">
        <w:rPr>
          <w:rFonts w:ascii="Tahoma" w:hAnsi="Tahoma" w:cs="Tahoma"/>
          <w:bCs/>
          <w:szCs w:val="24"/>
          <w:lang w:eastAsia="es-MX"/>
        </w:rPr>
        <w:t xml:space="preserve">SALA PRIMERA DE DECISION LABORAL </w:t>
      </w:r>
    </w:p>
    <w:p w14:paraId="706657C2" w14:textId="77777777" w:rsidR="006458B6" w:rsidRPr="00A61EEF" w:rsidRDefault="006458B6" w:rsidP="00A61EEF">
      <w:pPr>
        <w:spacing w:line="276" w:lineRule="auto"/>
        <w:jc w:val="center"/>
        <w:rPr>
          <w:rFonts w:cs="Tahoma"/>
          <w:bCs/>
          <w:szCs w:val="24"/>
        </w:rPr>
      </w:pPr>
    </w:p>
    <w:p w14:paraId="21419016" w14:textId="77777777" w:rsidR="006458B6" w:rsidRPr="00A61EEF" w:rsidRDefault="006458B6" w:rsidP="00A61EEF">
      <w:pPr>
        <w:spacing w:line="276" w:lineRule="auto"/>
        <w:jc w:val="center"/>
        <w:textAlignment w:val="baseline"/>
        <w:rPr>
          <w:rFonts w:eastAsia="Times New Roman" w:cs="Tahoma"/>
          <w:szCs w:val="24"/>
          <w:lang w:eastAsia="es-CO"/>
        </w:rPr>
      </w:pPr>
      <w:r w:rsidRPr="00A61EEF">
        <w:rPr>
          <w:rFonts w:eastAsia="Times New Roman" w:cs="Tahoma"/>
          <w:szCs w:val="24"/>
          <w:lang w:eastAsia="es-CO"/>
        </w:rPr>
        <w:t>Magistrada Ponente: </w:t>
      </w:r>
      <w:r w:rsidRPr="00A61EEF">
        <w:rPr>
          <w:rFonts w:eastAsia="Times New Roman" w:cs="Tahoma"/>
          <w:b/>
          <w:bCs/>
          <w:szCs w:val="24"/>
          <w:lang w:eastAsia="es-CO"/>
        </w:rPr>
        <w:t>Ana Lucía Caicedo Calderón</w:t>
      </w:r>
      <w:r w:rsidRPr="00A61EEF">
        <w:rPr>
          <w:rFonts w:eastAsia="Times New Roman" w:cs="Tahoma"/>
          <w:szCs w:val="24"/>
          <w:lang w:eastAsia="es-CO"/>
        </w:rPr>
        <w:t> </w:t>
      </w:r>
    </w:p>
    <w:p w14:paraId="6B4150F7" w14:textId="77777777" w:rsidR="006458B6" w:rsidRPr="00A61EEF" w:rsidRDefault="006458B6" w:rsidP="00A61EEF">
      <w:pPr>
        <w:spacing w:line="276" w:lineRule="auto"/>
        <w:jc w:val="center"/>
        <w:textAlignment w:val="baseline"/>
        <w:rPr>
          <w:rFonts w:eastAsia="Times New Roman" w:cs="Tahoma"/>
          <w:szCs w:val="24"/>
          <w:lang w:eastAsia="es-CO"/>
        </w:rPr>
      </w:pPr>
      <w:r w:rsidRPr="00A61EEF">
        <w:rPr>
          <w:rFonts w:eastAsia="Times New Roman" w:cs="Tahoma"/>
          <w:szCs w:val="24"/>
          <w:lang w:eastAsia="es-CO"/>
        </w:rPr>
        <w:t> </w:t>
      </w:r>
    </w:p>
    <w:p w14:paraId="290279A7" w14:textId="77777777" w:rsidR="00376B1A" w:rsidRPr="00A61EEF" w:rsidRDefault="00376B1A" w:rsidP="00A61EEF">
      <w:pPr>
        <w:spacing w:line="276" w:lineRule="auto"/>
        <w:contextualSpacing/>
        <w:jc w:val="center"/>
        <w:textAlignment w:val="baseline"/>
        <w:rPr>
          <w:rFonts w:eastAsia="Times New Roman" w:cs="Tahoma"/>
          <w:szCs w:val="24"/>
          <w:lang w:eastAsia="es-CO"/>
        </w:rPr>
      </w:pPr>
      <w:r w:rsidRPr="00A61EEF">
        <w:rPr>
          <w:rFonts w:eastAsia="Times New Roman" w:cs="Tahoma"/>
          <w:szCs w:val="24"/>
          <w:lang w:eastAsia="es-CO"/>
        </w:rPr>
        <w:t>Pereira, Risaralda, primero (1) de julio de dos mil veintidós (2022)  </w:t>
      </w:r>
    </w:p>
    <w:p w14:paraId="5F01BC54" w14:textId="27B0788D" w:rsidR="00376B1A" w:rsidRPr="00A61EEF" w:rsidRDefault="00376B1A" w:rsidP="00A61EEF">
      <w:pPr>
        <w:spacing w:line="276" w:lineRule="auto"/>
        <w:contextualSpacing/>
        <w:jc w:val="center"/>
        <w:textAlignment w:val="baseline"/>
        <w:rPr>
          <w:rFonts w:eastAsia="Times New Roman" w:cs="Tahoma"/>
          <w:szCs w:val="24"/>
          <w:lang w:eastAsia="es-CO"/>
        </w:rPr>
      </w:pPr>
      <w:r w:rsidRPr="00A61EEF">
        <w:rPr>
          <w:rFonts w:eastAsia="Times New Roman" w:cs="Tahoma"/>
          <w:szCs w:val="24"/>
          <w:lang w:eastAsia="es-CO"/>
        </w:rPr>
        <w:t> Acta No. </w:t>
      </w:r>
      <w:r w:rsidR="004528F1" w:rsidRPr="00A61EEF">
        <w:rPr>
          <w:rFonts w:eastAsia="Times New Roman" w:cs="Tahoma"/>
          <w:szCs w:val="24"/>
          <w:lang w:eastAsia="es-CO"/>
        </w:rPr>
        <w:t>97</w:t>
      </w:r>
      <w:r w:rsidRPr="00A61EEF">
        <w:rPr>
          <w:rFonts w:eastAsia="Times New Roman" w:cs="Tahoma"/>
          <w:szCs w:val="24"/>
          <w:lang w:eastAsia="es-CO"/>
        </w:rPr>
        <w:t xml:space="preserve"> del 30 de junio de 2022</w:t>
      </w:r>
    </w:p>
    <w:p w14:paraId="43BD1ED4" w14:textId="77777777" w:rsidR="006458B6" w:rsidRPr="00A61EEF" w:rsidRDefault="006458B6" w:rsidP="00A61EEF">
      <w:pPr>
        <w:spacing w:line="276" w:lineRule="auto"/>
        <w:jc w:val="center"/>
        <w:rPr>
          <w:rFonts w:cs="Tahoma"/>
          <w:b/>
          <w:szCs w:val="24"/>
        </w:rPr>
      </w:pPr>
    </w:p>
    <w:p w14:paraId="4B62CE60" w14:textId="7AD5EA2F" w:rsidR="00907FC7" w:rsidRPr="00A61EEF" w:rsidRDefault="008775E3" w:rsidP="00A61EEF">
      <w:pPr>
        <w:spacing w:line="276" w:lineRule="auto"/>
        <w:ind w:firstLine="708"/>
        <w:rPr>
          <w:rStyle w:val="normaltextrun"/>
          <w:rFonts w:cs="Tahoma"/>
          <w:b/>
          <w:bCs/>
          <w:szCs w:val="24"/>
        </w:rPr>
      </w:pPr>
      <w:r w:rsidRPr="00A61EEF">
        <w:rPr>
          <w:rFonts w:cs="Tahoma"/>
          <w:szCs w:val="24"/>
          <w:lang w:val="es-ES"/>
        </w:rPr>
        <w:t xml:space="preserve">Teniendo en cuenta que el artículo 15 del Decreto No. 806 del 4 de junio de 2020, expedido por el Ministerio de Justicia y del Derecho, adoptado como legislación </w:t>
      </w:r>
      <w:r w:rsidRPr="00A61EEF">
        <w:rPr>
          <w:rFonts w:cs="Tahoma"/>
          <w:szCs w:val="24"/>
          <w:lang w:val="es-ES"/>
        </w:rPr>
        <w:lastRenderedPageBreak/>
        <w:t>permanente por medio de la Ley 2213 del 13 de junio de 2022, estableció que en la especialidad laboral se proferirán por escrito las providencias de segunda instancia en las que se surta el grado jurisdiccional de consulta o se resuelva el recurso de apelación de autos o sentencias, la Sala de Decisión Laboral No. 1 del Tribunal Superior de Pereira, integrada por las Magistradas ANA LUCÍA CAICEDO CALDERÓN como Ponente, OLGA LUCÍA HOYOS SEPÚLVEDA y el Magistrado GERMÁN DARÍO G</w:t>
      </w:r>
      <w:r w:rsidR="00922BC7" w:rsidRPr="00A61EEF">
        <w:rPr>
          <w:rFonts w:cs="Tahoma"/>
          <w:szCs w:val="24"/>
          <w:lang w:val="es-ES"/>
        </w:rPr>
        <w:t>Ó</w:t>
      </w:r>
      <w:r w:rsidRPr="00A61EEF">
        <w:rPr>
          <w:rFonts w:cs="Tahoma"/>
          <w:szCs w:val="24"/>
          <w:lang w:val="es-ES"/>
        </w:rPr>
        <w:t xml:space="preserve">EZ VINASCO, procede a proferir la siguiente sentencia escrita dentro del proceso </w:t>
      </w:r>
      <w:r w:rsidRPr="00980395">
        <w:rPr>
          <w:rFonts w:cs="Tahoma"/>
          <w:b/>
          <w:szCs w:val="24"/>
          <w:lang w:val="es-ES"/>
        </w:rPr>
        <w:t>ordinario laboral</w:t>
      </w:r>
      <w:r w:rsidRPr="00A61EEF">
        <w:rPr>
          <w:rFonts w:cs="Tahoma"/>
          <w:szCs w:val="24"/>
          <w:lang w:val="es-ES"/>
        </w:rPr>
        <w:t xml:space="preserve"> instaurado por </w:t>
      </w:r>
      <w:r w:rsidRPr="00A61EEF">
        <w:rPr>
          <w:rFonts w:cs="Tahoma"/>
          <w:b/>
          <w:szCs w:val="24"/>
        </w:rPr>
        <w:t>Guillermo León Ruiz Parra</w:t>
      </w:r>
      <w:r w:rsidR="00EF382E" w:rsidRPr="00A61EEF">
        <w:rPr>
          <w:rFonts w:cs="Tahoma"/>
          <w:b/>
          <w:szCs w:val="24"/>
        </w:rPr>
        <w:t xml:space="preserve">, </w:t>
      </w:r>
      <w:proofErr w:type="spellStart"/>
      <w:r w:rsidR="00EF382E" w:rsidRPr="00A61EEF">
        <w:rPr>
          <w:rFonts w:cs="Tahoma"/>
          <w:b/>
          <w:szCs w:val="24"/>
        </w:rPr>
        <w:t>Jonnatan</w:t>
      </w:r>
      <w:proofErr w:type="spellEnd"/>
      <w:r w:rsidR="00EF382E" w:rsidRPr="00A61EEF">
        <w:rPr>
          <w:rFonts w:cs="Tahoma"/>
          <w:b/>
          <w:szCs w:val="24"/>
        </w:rPr>
        <w:t xml:space="preserve"> González Arce y Yeison Johan Monsalve Torres </w:t>
      </w:r>
      <w:r w:rsidR="00A14AE8" w:rsidRPr="00A61EEF">
        <w:rPr>
          <w:rFonts w:cs="Tahoma"/>
          <w:szCs w:val="24"/>
        </w:rPr>
        <w:t>en contra de</w:t>
      </w:r>
      <w:r w:rsidR="004D15A4" w:rsidRPr="00A61EEF">
        <w:rPr>
          <w:rFonts w:cs="Tahoma"/>
          <w:szCs w:val="24"/>
        </w:rPr>
        <w:t xml:space="preserve">l </w:t>
      </w:r>
      <w:r w:rsidR="004D15A4" w:rsidRPr="00A61EEF">
        <w:rPr>
          <w:rFonts w:cs="Tahoma"/>
          <w:b/>
          <w:bCs/>
          <w:szCs w:val="24"/>
        </w:rPr>
        <w:t>Municipio de Pereira.</w:t>
      </w:r>
    </w:p>
    <w:p w14:paraId="44187F59" w14:textId="77777777" w:rsidR="0063664E" w:rsidRPr="00A61EEF" w:rsidRDefault="0063664E" w:rsidP="00A61EEF">
      <w:pPr>
        <w:pStyle w:val="paragraph"/>
        <w:spacing w:before="0" w:beforeAutospacing="0" w:after="0" w:afterAutospacing="0" w:line="276" w:lineRule="auto"/>
        <w:textAlignment w:val="baseline"/>
        <w:rPr>
          <w:rStyle w:val="normaltextrun"/>
          <w:rFonts w:ascii="Tahoma" w:hAnsi="Tahoma" w:cs="Tahoma"/>
          <w:b/>
          <w:bCs/>
        </w:rPr>
      </w:pPr>
    </w:p>
    <w:p w14:paraId="3BEF5DF6" w14:textId="3164E769" w:rsidR="4C80ED7B" w:rsidRPr="00A61EEF" w:rsidRDefault="4C80ED7B" w:rsidP="00A61EEF">
      <w:pPr>
        <w:pStyle w:val="paragraph"/>
        <w:spacing w:before="0" w:beforeAutospacing="0" w:after="0" w:afterAutospacing="0" w:line="276" w:lineRule="auto"/>
        <w:rPr>
          <w:rStyle w:val="normaltextrun"/>
          <w:rFonts w:ascii="Tahoma" w:hAnsi="Tahoma" w:cs="Tahoma"/>
          <w:b/>
          <w:bCs/>
        </w:rPr>
      </w:pPr>
    </w:p>
    <w:p w14:paraId="39F4140B" w14:textId="1C53560A" w:rsidR="005F6D55" w:rsidRPr="00A61EEF" w:rsidRDefault="005F6D55" w:rsidP="00A61EEF">
      <w:pPr>
        <w:pStyle w:val="paragraph"/>
        <w:spacing w:before="0" w:beforeAutospacing="0" w:after="0" w:afterAutospacing="0" w:line="276" w:lineRule="auto"/>
        <w:jc w:val="center"/>
        <w:textAlignment w:val="baseline"/>
        <w:rPr>
          <w:rStyle w:val="normaltextrun"/>
          <w:rFonts w:ascii="Tahoma" w:hAnsi="Tahoma" w:cs="Tahoma"/>
          <w:b/>
          <w:bCs/>
        </w:rPr>
      </w:pPr>
      <w:r w:rsidRPr="00A61EEF">
        <w:rPr>
          <w:rStyle w:val="normaltextrun"/>
          <w:rFonts w:ascii="Tahoma" w:hAnsi="Tahoma" w:cs="Tahoma"/>
          <w:b/>
          <w:bCs/>
        </w:rPr>
        <w:t>PUNTO A TRATAR</w:t>
      </w:r>
    </w:p>
    <w:p w14:paraId="63B1B54C" w14:textId="77777777" w:rsidR="005F6D55" w:rsidRPr="00A61EEF" w:rsidRDefault="005F6D55" w:rsidP="00A61EEF">
      <w:pPr>
        <w:pStyle w:val="paragraph"/>
        <w:spacing w:before="0" w:beforeAutospacing="0" w:after="0" w:afterAutospacing="0" w:line="276" w:lineRule="auto"/>
        <w:jc w:val="center"/>
        <w:textAlignment w:val="baseline"/>
        <w:rPr>
          <w:rFonts w:ascii="Tahoma" w:hAnsi="Tahoma" w:cs="Tahoma"/>
          <w:b/>
          <w:bCs/>
        </w:rPr>
      </w:pPr>
    </w:p>
    <w:p w14:paraId="01AB6C65" w14:textId="03EA6B8A" w:rsidR="005F6D55" w:rsidRPr="00A61EEF" w:rsidRDefault="005F6D55" w:rsidP="00A61EEF">
      <w:pPr>
        <w:spacing w:line="276" w:lineRule="auto"/>
        <w:ind w:firstLine="708"/>
        <w:rPr>
          <w:rFonts w:cs="Tahoma"/>
          <w:szCs w:val="24"/>
        </w:rPr>
      </w:pPr>
      <w:r w:rsidRPr="00A61EEF">
        <w:rPr>
          <w:rFonts w:cs="Tahoma"/>
          <w:szCs w:val="24"/>
        </w:rPr>
        <w:t xml:space="preserve">Por medio de esta providencia procede la Sala a revolver el </w:t>
      </w:r>
      <w:r w:rsidR="002E1C98" w:rsidRPr="00A61EEF">
        <w:rPr>
          <w:rFonts w:cs="Tahoma"/>
          <w:szCs w:val="24"/>
        </w:rPr>
        <w:t>grado jurisdiccional de consulta</w:t>
      </w:r>
      <w:r w:rsidR="00A37C35" w:rsidRPr="00A61EEF">
        <w:rPr>
          <w:rFonts w:cs="Tahoma"/>
          <w:szCs w:val="24"/>
        </w:rPr>
        <w:t xml:space="preserve"> dispuesto en favor del ente territorial</w:t>
      </w:r>
      <w:r w:rsidR="002E1C98" w:rsidRPr="00A61EEF">
        <w:rPr>
          <w:rFonts w:cs="Tahoma"/>
          <w:szCs w:val="24"/>
        </w:rPr>
        <w:t xml:space="preserve"> y el </w:t>
      </w:r>
      <w:r w:rsidRPr="00A61EEF">
        <w:rPr>
          <w:rFonts w:cs="Tahoma"/>
          <w:szCs w:val="24"/>
        </w:rPr>
        <w:t xml:space="preserve">recurso de apelación </w:t>
      </w:r>
      <w:r w:rsidR="0078436C" w:rsidRPr="00A61EEF">
        <w:rPr>
          <w:rFonts w:cs="Tahoma"/>
          <w:szCs w:val="24"/>
        </w:rPr>
        <w:t>propuesto</w:t>
      </w:r>
      <w:r w:rsidR="00355381" w:rsidRPr="00A61EEF">
        <w:rPr>
          <w:rFonts w:cs="Tahoma"/>
          <w:szCs w:val="24"/>
        </w:rPr>
        <w:t xml:space="preserve"> </w:t>
      </w:r>
      <w:r w:rsidR="00A37C35" w:rsidRPr="00A61EEF">
        <w:rPr>
          <w:rFonts w:cs="Tahoma"/>
          <w:szCs w:val="24"/>
        </w:rPr>
        <w:t>por ambas partes</w:t>
      </w:r>
      <w:r w:rsidR="0078436C" w:rsidRPr="00A61EEF">
        <w:rPr>
          <w:rFonts w:cs="Tahoma"/>
          <w:szCs w:val="24"/>
        </w:rPr>
        <w:t xml:space="preserve"> en contra de la sentencia proferida el </w:t>
      </w:r>
      <w:r w:rsidR="00355381" w:rsidRPr="00A61EEF">
        <w:rPr>
          <w:rFonts w:cs="Tahoma"/>
          <w:szCs w:val="24"/>
        </w:rPr>
        <w:t xml:space="preserve">3 </w:t>
      </w:r>
      <w:r w:rsidR="0078436C" w:rsidRPr="00A61EEF">
        <w:rPr>
          <w:rFonts w:cs="Tahoma"/>
          <w:szCs w:val="24"/>
        </w:rPr>
        <w:t xml:space="preserve">de </w:t>
      </w:r>
      <w:r w:rsidR="00355381" w:rsidRPr="00A61EEF">
        <w:rPr>
          <w:rFonts w:cs="Tahoma"/>
          <w:szCs w:val="24"/>
        </w:rPr>
        <w:t>febrero</w:t>
      </w:r>
      <w:r w:rsidR="0078436C" w:rsidRPr="00A61EEF">
        <w:rPr>
          <w:rFonts w:cs="Tahoma"/>
          <w:szCs w:val="24"/>
        </w:rPr>
        <w:t xml:space="preserve"> de 202</w:t>
      </w:r>
      <w:r w:rsidR="00355381" w:rsidRPr="00A61EEF">
        <w:rPr>
          <w:rFonts w:cs="Tahoma"/>
          <w:szCs w:val="24"/>
        </w:rPr>
        <w:t>2</w:t>
      </w:r>
      <w:r w:rsidR="0078436C" w:rsidRPr="00A61EEF">
        <w:rPr>
          <w:rFonts w:cs="Tahoma"/>
          <w:szCs w:val="24"/>
        </w:rPr>
        <w:t xml:space="preserve"> por el Juzgado </w:t>
      </w:r>
      <w:r w:rsidR="00EC0B8F" w:rsidRPr="00A61EEF">
        <w:rPr>
          <w:rFonts w:cs="Tahoma"/>
          <w:szCs w:val="24"/>
        </w:rPr>
        <w:t>Primero</w:t>
      </w:r>
      <w:r w:rsidR="0078436C" w:rsidRPr="00A61EEF">
        <w:rPr>
          <w:rFonts w:cs="Tahoma"/>
          <w:szCs w:val="24"/>
        </w:rPr>
        <w:t xml:space="preserve"> Laboral del Circuito de Pereira</w:t>
      </w:r>
      <w:r w:rsidR="002E1C98" w:rsidRPr="00A61EEF">
        <w:rPr>
          <w:rFonts w:cs="Tahoma"/>
          <w:szCs w:val="24"/>
        </w:rPr>
        <w:t>.</w:t>
      </w:r>
      <w:r w:rsidRPr="00A61EEF">
        <w:rPr>
          <w:rFonts w:cs="Tahoma"/>
          <w:szCs w:val="24"/>
        </w:rPr>
        <w:t xml:space="preserve"> Para ello se tiene en cuenta lo siguiente: </w:t>
      </w:r>
    </w:p>
    <w:p w14:paraId="294D110D" w14:textId="77777777" w:rsidR="00FF3E0C" w:rsidRPr="00A61EEF" w:rsidRDefault="00FF3E0C" w:rsidP="00A61EEF">
      <w:pPr>
        <w:spacing w:line="276" w:lineRule="auto"/>
        <w:ind w:firstLine="708"/>
        <w:rPr>
          <w:rFonts w:cs="Tahoma"/>
          <w:szCs w:val="24"/>
        </w:rPr>
      </w:pPr>
    </w:p>
    <w:p w14:paraId="0750986C" w14:textId="77777777" w:rsidR="005F6D55" w:rsidRPr="00A61EEF" w:rsidRDefault="005F6D55" w:rsidP="00A61EEF">
      <w:pPr>
        <w:spacing w:line="276" w:lineRule="auto"/>
        <w:rPr>
          <w:rFonts w:cs="Tahoma"/>
          <w:b/>
          <w:bCs/>
          <w:szCs w:val="24"/>
        </w:rPr>
      </w:pPr>
    </w:p>
    <w:p w14:paraId="515F1BE2" w14:textId="77777777" w:rsidR="00D824BE" w:rsidRPr="00A61EEF" w:rsidRDefault="00E4382B" w:rsidP="00A61EEF">
      <w:pPr>
        <w:numPr>
          <w:ilvl w:val="0"/>
          <w:numId w:val="16"/>
        </w:numPr>
        <w:spacing w:before="100" w:beforeAutospacing="1" w:after="100" w:afterAutospacing="1" w:line="276" w:lineRule="auto"/>
        <w:ind w:left="426" w:hanging="426"/>
        <w:contextualSpacing/>
        <w:jc w:val="center"/>
        <w:rPr>
          <w:rFonts w:cs="Tahoma"/>
          <w:b/>
          <w:bCs/>
          <w:szCs w:val="24"/>
          <w:lang w:val="es-ES"/>
        </w:rPr>
      </w:pPr>
      <w:r w:rsidRPr="00A61EEF">
        <w:rPr>
          <w:rFonts w:cs="Tahoma"/>
          <w:b/>
          <w:bCs/>
          <w:szCs w:val="24"/>
          <w:lang w:val="es-ES"/>
        </w:rPr>
        <w:t>LA DEMANDA Y LA CONTESTACIÓN DE LA DEMAND</w:t>
      </w:r>
      <w:r w:rsidR="00D824BE" w:rsidRPr="00A61EEF">
        <w:rPr>
          <w:rFonts w:cs="Tahoma"/>
          <w:b/>
          <w:bCs/>
          <w:szCs w:val="24"/>
          <w:lang w:val="es-ES"/>
        </w:rPr>
        <w:t>A</w:t>
      </w:r>
    </w:p>
    <w:p w14:paraId="2AA694F3" w14:textId="77777777" w:rsidR="00D824BE" w:rsidRPr="00A61EEF" w:rsidRDefault="00D824BE" w:rsidP="00A61EEF">
      <w:pPr>
        <w:spacing w:before="100" w:beforeAutospacing="1" w:after="100" w:afterAutospacing="1" w:line="276" w:lineRule="auto"/>
        <w:ind w:left="426"/>
        <w:contextualSpacing/>
        <w:rPr>
          <w:rFonts w:cs="Tahoma"/>
          <w:b/>
          <w:bCs/>
          <w:szCs w:val="24"/>
          <w:lang w:val="es-ES"/>
        </w:rPr>
      </w:pPr>
    </w:p>
    <w:p w14:paraId="7E0918CB" w14:textId="53ACE619" w:rsidR="00E04956" w:rsidRPr="00A61EEF" w:rsidRDefault="00C54279" w:rsidP="00A61EEF">
      <w:pPr>
        <w:spacing w:before="100" w:beforeAutospacing="1" w:after="100" w:afterAutospacing="1" w:line="276" w:lineRule="auto"/>
        <w:ind w:firstLine="426"/>
        <w:contextualSpacing/>
        <w:rPr>
          <w:rStyle w:val="normaltextrun"/>
          <w:rFonts w:cs="Tahoma"/>
          <w:b/>
          <w:bCs/>
          <w:szCs w:val="24"/>
          <w:lang w:val="es-ES"/>
        </w:rPr>
      </w:pPr>
      <w:r w:rsidRPr="00A61EEF">
        <w:rPr>
          <w:rStyle w:val="normaltextrun"/>
          <w:rFonts w:cs="Tahoma"/>
          <w:szCs w:val="24"/>
        </w:rPr>
        <w:t xml:space="preserve">Narran los demandantes que mediante Decreto 837 del 7 de octubre de 2016 se ordenó la supresión y liquidación del Instituto Municipal de Cultura y Fomento al Turismo a partir del 31 de diciembre de 2016, en virtud de lo cual los músicos fueron trasladados al </w:t>
      </w:r>
      <w:r w:rsidR="00E04956" w:rsidRPr="00A61EEF">
        <w:rPr>
          <w:rStyle w:val="normaltextrun"/>
          <w:rFonts w:cs="Tahoma"/>
          <w:szCs w:val="24"/>
        </w:rPr>
        <w:t xml:space="preserve">Municipio demandando </w:t>
      </w:r>
      <w:r w:rsidRPr="00A61EEF">
        <w:rPr>
          <w:rStyle w:val="normaltextrun"/>
          <w:rFonts w:cs="Tahoma"/>
          <w:szCs w:val="24"/>
        </w:rPr>
        <w:t>como trabajadores oficiales mediante Decreto 1024 del 27 de diciembre de 2016, modificado por el Decreto 410 del 31 de mayo de 2017</w:t>
      </w:r>
      <w:r w:rsidR="00E04956" w:rsidRPr="00A61EEF">
        <w:rPr>
          <w:rStyle w:val="normaltextrun"/>
          <w:rFonts w:cs="Tahoma"/>
          <w:szCs w:val="24"/>
        </w:rPr>
        <w:t xml:space="preserve">. </w:t>
      </w:r>
    </w:p>
    <w:p w14:paraId="2BFB3C1A" w14:textId="34DE0FA7" w:rsidR="003A1DB8" w:rsidRPr="00A61EEF" w:rsidRDefault="00E04956" w:rsidP="00A61EEF">
      <w:pPr>
        <w:pStyle w:val="paragraph"/>
        <w:spacing w:before="0" w:beforeAutospacing="0" w:after="0" w:afterAutospacing="0" w:line="276" w:lineRule="auto"/>
        <w:ind w:firstLine="708"/>
        <w:jc w:val="both"/>
        <w:textAlignment w:val="baseline"/>
        <w:rPr>
          <w:rStyle w:val="normaltextrun"/>
          <w:rFonts w:ascii="Tahoma" w:hAnsi="Tahoma" w:cs="Tahoma"/>
        </w:rPr>
      </w:pPr>
      <w:r w:rsidRPr="00A61EEF">
        <w:rPr>
          <w:rStyle w:val="normaltextrun"/>
          <w:rFonts w:ascii="Tahoma" w:hAnsi="Tahoma" w:cs="Tahoma"/>
        </w:rPr>
        <w:t xml:space="preserve">De conformidad con lo anterior, </w:t>
      </w:r>
      <w:r w:rsidR="007E61DF" w:rsidRPr="00A61EEF">
        <w:rPr>
          <w:rStyle w:val="normaltextrun"/>
          <w:rFonts w:ascii="Tahoma" w:hAnsi="Tahoma" w:cs="Tahoma"/>
        </w:rPr>
        <w:t>exponen que</w:t>
      </w:r>
      <w:r w:rsidRPr="00A61EEF">
        <w:rPr>
          <w:rStyle w:val="normaltextrun"/>
          <w:rFonts w:ascii="Tahoma" w:hAnsi="Tahoma" w:cs="Tahoma"/>
        </w:rPr>
        <w:t xml:space="preserve"> </w:t>
      </w:r>
      <w:r w:rsidR="00FA3C11" w:rsidRPr="00A61EEF">
        <w:rPr>
          <w:rStyle w:val="normaltextrun"/>
          <w:rFonts w:ascii="Tahoma" w:hAnsi="Tahoma" w:cs="Tahoma"/>
        </w:rPr>
        <w:t>pact</w:t>
      </w:r>
      <w:r w:rsidR="00964E77" w:rsidRPr="00A61EEF">
        <w:rPr>
          <w:rStyle w:val="normaltextrun"/>
          <w:rFonts w:ascii="Tahoma" w:hAnsi="Tahoma" w:cs="Tahoma"/>
        </w:rPr>
        <w:t>aron</w:t>
      </w:r>
      <w:r w:rsidR="00FA3C11" w:rsidRPr="00A61EEF">
        <w:rPr>
          <w:rStyle w:val="normaltextrun"/>
          <w:rFonts w:ascii="Tahoma" w:hAnsi="Tahoma" w:cs="Tahoma"/>
        </w:rPr>
        <w:t xml:space="preserve"> un contrato a término indefinido con el</w:t>
      </w:r>
      <w:r w:rsidR="002D29C3" w:rsidRPr="00A61EEF">
        <w:rPr>
          <w:rStyle w:val="normaltextrun"/>
          <w:rFonts w:ascii="Tahoma" w:hAnsi="Tahoma" w:cs="Tahoma"/>
        </w:rPr>
        <w:t xml:space="preserve"> Municipio de Pereira </w:t>
      </w:r>
      <w:r w:rsidR="00C62879" w:rsidRPr="00A61EEF">
        <w:rPr>
          <w:rStyle w:val="normaltextrun"/>
          <w:rFonts w:ascii="Tahoma" w:hAnsi="Tahoma" w:cs="Tahoma"/>
        </w:rPr>
        <w:t>desde</w:t>
      </w:r>
      <w:r w:rsidR="00FA3C11" w:rsidRPr="00A61EEF">
        <w:rPr>
          <w:rStyle w:val="normaltextrun"/>
          <w:rFonts w:ascii="Tahoma" w:hAnsi="Tahoma" w:cs="Tahoma"/>
        </w:rPr>
        <w:t xml:space="preserve"> el 16 de mayo de 2017, para desempeñarse como músico</w:t>
      </w:r>
      <w:r w:rsidR="00964E77" w:rsidRPr="00A61EEF">
        <w:rPr>
          <w:rStyle w:val="normaltextrun"/>
          <w:rFonts w:ascii="Tahoma" w:hAnsi="Tahoma" w:cs="Tahoma"/>
        </w:rPr>
        <w:t>s</w:t>
      </w:r>
      <w:r w:rsidR="00FA3C11" w:rsidRPr="00A61EEF">
        <w:rPr>
          <w:rStyle w:val="normaltextrun"/>
          <w:rFonts w:ascii="Tahoma" w:hAnsi="Tahoma" w:cs="Tahoma"/>
        </w:rPr>
        <w:t xml:space="preserve"> de la banda sinfónica de Pereira</w:t>
      </w:r>
      <w:r w:rsidR="003A1DB8" w:rsidRPr="00A61EEF">
        <w:rPr>
          <w:rStyle w:val="normaltextrun"/>
          <w:rFonts w:ascii="Tahoma" w:hAnsi="Tahoma" w:cs="Tahoma"/>
        </w:rPr>
        <w:t xml:space="preserve">, devengando la suma de $1.531.191 para el </w:t>
      </w:r>
      <w:r w:rsidR="006B3FB9" w:rsidRPr="00A61EEF">
        <w:rPr>
          <w:rStyle w:val="normaltextrun"/>
          <w:rFonts w:ascii="Tahoma" w:hAnsi="Tahoma" w:cs="Tahoma"/>
        </w:rPr>
        <w:t>2019</w:t>
      </w:r>
      <w:r w:rsidR="009B022C" w:rsidRPr="00A61EEF">
        <w:rPr>
          <w:rStyle w:val="normaltextrun"/>
          <w:rFonts w:ascii="Tahoma" w:hAnsi="Tahoma" w:cs="Tahoma"/>
        </w:rPr>
        <w:t xml:space="preserve"> y a partir del 1 de abril de</w:t>
      </w:r>
      <w:r w:rsidR="007E61DF" w:rsidRPr="00A61EEF">
        <w:rPr>
          <w:rStyle w:val="normaltextrun"/>
          <w:rFonts w:ascii="Tahoma" w:hAnsi="Tahoma" w:cs="Tahoma"/>
        </w:rPr>
        <w:t xml:space="preserve"> ese año</w:t>
      </w:r>
      <w:r w:rsidR="009B022C" w:rsidRPr="00A61EEF">
        <w:rPr>
          <w:rStyle w:val="normaltextrun"/>
          <w:rFonts w:ascii="Tahoma" w:hAnsi="Tahoma" w:cs="Tahoma"/>
        </w:rPr>
        <w:t xml:space="preserve"> $2.343.611.</w:t>
      </w:r>
    </w:p>
    <w:p w14:paraId="778820BA" w14:textId="3C5C774E" w:rsidR="002D29C3" w:rsidRPr="00A61EEF" w:rsidRDefault="002D29C3" w:rsidP="00A61EEF">
      <w:pPr>
        <w:pStyle w:val="paragraph"/>
        <w:spacing w:before="0" w:beforeAutospacing="0" w:after="0" w:afterAutospacing="0" w:line="276" w:lineRule="auto"/>
        <w:jc w:val="both"/>
        <w:textAlignment w:val="baseline"/>
        <w:rPr>
          <w:rStyle w:val="normaltextrun"/>
          <w:rFonts w:ascii="Tahoma" w:hAnsi="Tahoma" w:cs="Tahoma"/>
        </w:rPr>
      </w:pPr>
    </w:p>
    <w:p w14:paraId="67BF300F" w14:textId="6C873A84" w:rsidR="004B7E80" w:rsidRPr="00A61EEF" w:rsidRDefault="002D29C3" w:rsidP="00A61EEF">
      <w:pPr>
        <w:pStyle w:val="paragraph"/>
        <w:spacing w:before="0" w:beforeAutospacing="0" w:after="0" w:afterAutospacing="0" w:line="276" w:lineRule="auto"/>
        <w:ind w:firstLine="708"/>
        <w:jc w:val="both"/>
        <w:textAlignment w:val="baseline"/>
        <w:rPr>
          <w:rStyle w:val="normaltextrun"/>
          <w:rFonts w:ascii="Tahoma" w:hAnsi="Tahoma" w:cs="Tahoma"/>
        </w:rPr>
      </w:pPr>
      <w:r w:rsidRPr="00A61EEF">
        <w:rPr>
          <w:rStyle w:val="normaltextrun"/>
          <w:rFonts w:ascii="Tahoma" w:hAnsi="Tahoma" w:cs="Tahoma"/>
        </w:rPr>
        <w:t>Arguye</w:t>
      </w:r>
      <w:r w:rsidR="00F929B7" w:rsidRPr="00A61EEF">
        <w:rPr>
          <w:rStyle w:val="normaltextrun"/>
          <w:rFonts w:ascii="Tahoma" w:hAnsi="Tahoma" w:cs="Tahoma"/>
        </w:rPr>
        <w:t xml:space="preserve">n la existencia de </w:t>
      </w:r>
      <w:r w:rsidRPr="00A61EEF">
        <w:rPr>
          <w:rStyle w:val="normaltextrun"/>
          <w:rFonts w:ascii="Tahoma" w:hAnsi="Tahoma" w:cs="Tahoma"/>
        </w:rPr>
        <w:t>un sindicato mayoritario de trabajadores oficiales</w:t>
      </w:r>
      <w:r w:rsidR="008802E8" w:rsidRPr="00A61EEF">
        <w:rPr>
          <w:rStyle w:val="normaltextrun"/>
          <w:rFonts w:ascii="Tahoma" w:hAnsi="Tahoma" w:cs="Tahoma"/>
        </w:rPr>
        <w:t xml:space="preserve">, </w:t>
      </w:r>
      <w:r w:rsidR="007E61DF" w:rsidRPr="00A61EEF">
        <w:rPr>
          <w:rStyle w:val="normaltextrun"/>
          <w:rFonts w:ascii="Tahoma" w:hAnsi="Tahoma" w:cs="Tahoma"/>
        </w:rPr>
        <w:t xml:space="preserve">ya que </w:t>
      </w:r>
      <w:r w:rsidR="00D65300" w:rsidRPr="00A61EEF">
        <w:rPr>
          <w:rStyle w:val="normaltextrun"/>
          <w:rFonts w:ascii="Tahoma" w:hAnsi="Tahoma" w:cs="Tahoma"/>
        </w:rPr>
        <w:t>para los años 2017</w:t>
      </w:r>
      <w:r w:rsidR="00165BC2" w:rsidRPr="00A61EEF">
        <w:rPr>
          <w:rStyle w:val="normaltextrun"/>
          <w:rFonts w:ascii="Tahoma" w:hAnsi="Tahoma" w:cs="Tahoma"/>
        </w:rPr>
        <w:t xml:space="preserve">, </w:t>
      </w:r>
      <w:r w:rsidR="00D65300" w:rsidRPr="00A61EEF">
        <w:rPr>
          <w:rStyle w:val="normaltextrun"/>
          <w:rFonts w:ascii="Tahoma" w:hAnsi="Tahoma" w:cs="Tahoma"/>
        </w:rPr>
        <w:t>2018</w:t>
      </w:r>
      <w:r w:rsidR="00165BC2" w:rsidRPr="00A61EEF">
        <w:rPr>
          <w:rStyle w:val="normaltextrun"/>
          <w:rFonts w:ascii="Tahoma" w:hAnsi="Tahoma" w:cs="Tahoma"/>
        </w:rPr>
        <w:t xml:space="preserve"> y 2019</w:t>
      </w:r>
      <w:r w:rsidR="00D65300" w:rsidRPr="00A61EEF">
        <w:rPr>
          <w:rStyle w:val="normaltextrun"/>
          <w:rFonts w:ascii="Tahoma" w:hAnsi="Tahoma" w:cs="Tahoma"/>
        </w:rPr>
        <w:t xml:space="preserve"> </w:t>
      </w:r>
      <w:r w:rsidR="000872F4" w:rsidRPr="00A61EEF">
        <w:rPr>
          <w:rStyle w:val="normaltextrun"/>
          <w:rFonts w:ascii="Tahoma" w:hAnsi="Tahoma" w:cs="Tahoma"/>
        </w:rPr>
        <w:t>el Municipio contaba con 2</w:t>
      </w:r>
      <w:r w:rsidR="00485C03" w:rsidRPr="00A61EEF">
        <w:rPr>
          <w:rStyle w:val="normaltextrun"/>
          <w:rFonts w:ascii="Tahoma" w:hAnsi="Tahoma" w:cs="Tahoma"/>
        </w:rPr>
        <w:t>62, 257 y 253</w:t>
      </w:r>
      <w:r w:rsidR="000872F4" w:rsidRPr="00A61EEF">
        <w:rPr>
          <w:rStyle w:val="normaltextrun"/>
          <w:rFonts w:ascii="Tahoma" w:hAnsi="Tahoma" w:cs="Tahoma"/>
        </w:rPr>
        <w:t xml:space="preserve"> trabajadores oficiales</w:t>
      </w:r>
      <w:r w:rsidR="00485C03" w:rsidRPr="00A61EEF">
        <w:rPr>
          <w:rStyle w:val="normaltextrun"/>
          <w:rFonts w:ascii="Tahoma" w:hAnsi="Tahoma" w:cs="Tahoma"/>
        </w:rPr>
        <w:t xml:space="preserve"> respectivamente</w:t>
      </w:r>
      <w:r w:rsidR="00514E26" w:rsidRPr="00A61EEF">
        <w:rPr>
          <w:rStyle w:val="normaltextrun"/>
          <w:rFonts w:ascii="Tahoma" w:hAnsi="Tahoma" w:cs="Tahoma"/>
        </w:rPr>
        <w:t xml:space="preserve">, </w:t>
      </w:r>
      <w:r w:rsidR="000872F4" w:rsidRPr="00A61EEF">
        <w:rPr>
          <w:rStyle w:val="normaltextrun"/>
          <w:rFonts w:ascii="Tahoma" w:hAnsi="Tahoma" w:cs="Tahoma"/>
        </w:rPr>
        <w:t xml:space="preserve">de los cuales </w:t>
      </w:r>
      <w:r w:rsidR="00D824BE" w:rsidRPr="00A61EEF">
        <w:rPr>
          <w:rStyle w:val="normaltextrun"/>
          <w:rFonts w:ascii="Tahoma" w:hAnsi="Tahoma" w:cs="Tahoma"/>
        </w:rPr>
        <w:t>250 se</w:t>
      </w:r>
      <w:r w:rsidR="000872F4" w:rsidRPr="00A61EEF">
        <w:rPr>
          <w:rStyle w:val="normaltextrun"/>
          <w:rFonts w:ascii="Tahoma" w:hAnsi="Tahoma" w:cs="Tahoma"/>
        </w:rPr>
        <w:t xml:space="preserve"> encontraban afiliados </w:t>
      </w:r>
      <w:r w:rsidR="004B7E80" w:rsidRPr="00A61EEF">
        <w:rPr>
          <w:rStyle w:val="normaltextrun"/>
          <w:rFonts w:ascii="Tahoma" w:hAnsi="Tahoma" w:cs="Tahoma"/>
        </w:rPr>
        <w:t>a la organización sindical</w:t>
      </w:r>
      <w:r w:rsidR="00C3570F" w:rsidRPr="00A61EEF">
        <w:rPr>
          <w:rStyle w:val="normaltextrun"/>
          <w:rFonts w:ascii="Tahoma" w:hAnsi="Tahoma" w:cs="Tahoma"/>
        </w:rPr>
        <w:t xml:space="preserve"> </w:t>
      </w:r>
      <w:r w:rsidR="008802E8" w:rsidRPr="00A61EEF">
        <w:rPr>
          <w:rStyle w:val="normaltextrun"/>
          <w:rFonts w:ascii="Tahoma" w:hAnsi="Tahoma" w:cs="Tahoma"/>
        </w:rPr>
        <w:t>en cada anualidad.</w:t>
      </w:r>
    </w:p>
    <w:p w14:paraId="1993DB23" w14:textId="584A8622" w:rsidR="00E45F1D" w:rsidRPr="00A61EEF" w:rsidRDefault="00E45F1D" w:rsidP="00A61EEF">
      <w:pPr>
        <w:pStyle w:val="paragraph"/>
        <w:spacing w:before="0" w:beforeAutospacing="0" w:after="0" w:afterAutospacing="0" w:line="276" w:lineRule="auto"/>
        <w:jc w:val="both"/>
        <w:textAlignment w:val="baseline"/>
        <w:rPr>
          <w:rStyle w:val="normaltextrun"/>
          <w:rFonts w:ascii="Tahoma" w:hAnsi="Tahoma" w:cs="Tahoma"/>
        </w:rPr>
      </w:pPr>
    </w:p>
    <w:p w14:paraId="3E08BDF0" w14:textId="4BE0F703" w:rsidR="00E45F1D" w:rsidRPr="00A61EEF" w:rsidRDefault="00E45F1D" w:rsidP="00A61EEF">
      <w:pPr>
        <w:pStyle w:val="paragraph"/>
        <w:spacing w:before="0" w:beforeAutospacing="0" w:after="0" w:afterAutospacing="0" w:line="276" w:lineRule="auto"/>
        <w:ind w:firstLine="708"/>
        <w:jc w:val="both"/>
        <w:textAlignment w:val="baseline"/>
        <w:rPr>
          <w:rStyle w:val="normaltextrun"/>
          <w:rFonts w:ascii="Tahoma" w:hAnsi="Tahoma" w:cs="Tahoma"/>
        </w:rPr>
      </w:pPr>
      <w:r w:rsidRPr="00A61EEF">
        <w:rPr>
          <w:rStyle w:val="normaltextrun"/>
          <w:rFonts w:ascii="Tahoma" w:hAnsi="Tahoma" w:cs="Tahoma"/>
        </w:rPr>
        <w:t xml:space="preserve">Por </w:t>
      </w:r>
      <w:r w:rsidR="00AC1AEB" w:rsidRPr="00A61EEF">
        <w:rPr>
          <w:rStyle w:val="normaltextrun"/>
          <w:rFonts w:ascii="Tahoma" w:hAnsi="Tahoma" w:cs="Tahoma"/>
        </w:rPr>
        <w:t>último,</w:t>
      </w:r>
      <w:r w:rsidRPr="00A61EEF">
        <w:rPr>
          <w:rStyle w:val="normaltextrun"/>
          <w:rFonts w:ascii="Tahoma" w:hAnsi="Tahoma" w:cs="Tahoma"/>
        </w:rPr>
        <w:t xml:space="preserve"> refiere</w:t>
      </w:r>
      <w:r w:rsidR="008802E8" w:rsidRPr="00A61EEF">
        <w:rPr>
          <w:rStyle w:val="normaltextrun"/>
          <w:rFonts w:ascii="Tahoma" w:hAnsi="Tahoma" w:cs="Tahoma"/>
        </w:rPr>
        <w:t>n</w:t>
      </w:r>
      <w:r w:rsidRPr="00A61EEF">
        <w:rPr>
          <w:rStyle w:val="normaltextrun"/>
          <w:rFonts w:ascii="Tahoma" w:hAnsi="Tahoma" w:cs="Tahoma"/>
        </w:rPr>
        <w:t xml:space="preserve"> que el 1</w:t>
      </w:r>
      <w:r w:rsidR="00C41915" w:rsidRPr="00A61EEF">
        <w:rPr>
          <w:rStyle w:val="normaltextrun"/>
          <w:rFonts w:ascii="Tahoma" w:hAnsi="Tahoma" w:cs="Tahoma"/>
        </w:rPr>
        <w:t>4 de marzo de 2019</w:t>
      </w:r>
      <w:r w:rsidRPr="00A61EEF">
        <w:rPr>
          <w:rStyle w:val="normaltextrun"/>
          <w:rFonts w:ascii="Tahoma" w:hAnsi="Tahoma" w:cs="Tahoma"/>
        </w:rPr>
        <w:t xml:space="preserve"> present</w:t>
      </w:r>
      <w:r w:rsidR="00C3570F" w:rsidRPr="00A61EEF">
        <w:rPr>
          <w:rStyle w:val="normaltextrun"/>
          <w:rFonts w:ascii="Tahoma" w:hAnsi="Tahoma" w:cs="Tahoma"/>
        </w:rPr>
        <w:t>aron</w:t>
      </w:r>
      <w:r w:rsidRPr="00A61EEF">
        <w:rPr>
          <w:rStyle w:val="normaltextrun"/>
          <w:rFonts w:ascii="Tahoma" w:hAnsi="Tahoma" w:cs="Tahoma"/>
        </w:rPr>
        <w:t xml:space="preserve"> reclamación administrativa siendo resuelta de forma desfavorable el </w:t>
      </w:r>
      <w:r w:rsidR="00AC1AEB" w:rsidRPr="00A61EEF">
        <w:rPr>
          <w:rStyle w:val="normaltextrun"/>
          <w:rFonts w:ascii="Tahoma" w:hAnsi="Tahoma" w:cs="Tahoma"/>
        </w:rPr>
        <w:t>2</w:t>
      </w:r>
      <w:r w:rsidR="006F54EF" w:rsidRPr="00A61EEF">
        <w:rPr>
          <w:rStyle w:val="normaltextrun"/>
          <w:rFonts w:ascii="Tahoma" w:hAnsi="Tahoma" w:cs="Tahoma"/>
        </w:rPr>
        <w:t>1</w:t>
      </w:r>
      <w:r w:rsidR="00AC1AEB" w:rsidRPr="00A61EEF">
        <w:rPr>
          <w:rStyle w:val="normaltextrun"/>
          <w:rFonts w:ascii="Tahoma" w:hAnsi="Tahoma" w:cs="Tahoma"/>
        </w:rPr>
        <w:t xml:space="preserve"> del mismo mes y año.</w:t>
      </w:r>
    </w:p>
    <w:p w14:paraId="51994F3D" w14:textId="0181B44D" w:rsidR="00F244C4" w:rsidRPr="00A61EEF" w:rsidRDefault="00F244C4" w:rsidP="00A61EEF">
      <w:pPr>
        <w:pStyle w:val="paragraph"/>
        <w:spacing w:before="0" w:beforeAutospacing="0" w:after="0" w:afterAutospacing="0" w:line="276" w:lineRule="auto"/>
        <w:ind w:firstLine="708"/>
        <w:jc w:val="both"/>
        <w:textAlignment w:val="baseline"/>
        <w:rPr>
          <w:rStyle w:val="normaltextrun"/>
          <w:rFonts w:ascii="Tahoma" w:hAnsi="Tahoma" w:cs="Tahoma"/>
        </w:rPr>
      </w:pPr>
    </w:p>
    <w:p w14:paraId="35D5F8B6" w14:textId="0B172539" w:rsidR="00773397" w:rsidRPr="00A61EEF" w:rsidRDefault="00F244C4" w:rsidP="00A61EEF">
      <w:pPr>
        <w:pStyle w:val="paragraph"/>
        <w:spacing w:before="0" w:beforeAutospacing="0" w:after="0" w:afterAutospacing="0" w:line="276" w:lineRule="auto"/>
        <w:ind w:firstLine="708"/>
        <w:jc w:val="both"/>
        <w:textAlignment w:val="baseline"/>
        <w:rPr>
          <w:rStyle w:val="normaltextrun"/>
          <w:rFonts w:ascii="Tahoma" w:hAnsi="Tahoma" w:cs="Tahoma"/>
        </w:rPr>
      </w:pPr>
      <w:r w:rsidRPr="00A61EEF">
        <w:rPr>
          <w:rStyle w:val="normaltextrun"/>
          <w:rFonts w:ascii="Tahoma" w:hAnsi="Tahoma" w:cs="Tahoma"/>
        </w:rPr>
        <w:t>Con sustento en lo anterior</w:t>
      </w:r>
      <w:r w:rsidR="00AC1AEB" w:rsidRPr="00A61EEF">
        <w:rPr>
          <w:rStyle w:val="normaltextrun"/>
          <w:rFonts w:ascii="Tahoma" w:hAnsi="Tahoma" w:cs="Tahoma"/>
        </w:rPr>
        <w:t>,</w:t>
      </w:r>
      <w:r w:rsidRPr="00A61EEF">
        <w:rPr>
          <w:rStyle w:val="normaltextrun"/>
          <w:rFonts w:ascii="Tahoma" w:hAnsi="Tahoma" w:cs="Tahoma"/>
        </w:rPr>
        <w:t xml:space="preserve"> pretende</w:t>
      </w:r>
      <w:r w:rsidR="008B4719" w:rsidRPr="00A61EEF">
        <w:rPr>
          <w:rStyle w:val="normaltextrun"/>
          <w:rFonts w:ascii="Tahoma" w:hAnsi="Tahoma" w:cs="Tahoma"/>
        </w:rPr>
        <w:t>n</w:t>
      </w:r>
      <w:r w:rsidRPr="00A61EEF">
        <w:rPr>
          <w:rStyle w:val="normaltextrun"/>
          <w:rFonts w:ascii="Tahoma" w:hAnsi="Tahoma" w:cs="Tahoma"/>
        </w:rPr>
        <w:t xml:space="preserve"> que </w:t>
      </w:r>
      <w:r w:rsidR="00AC1AEB" w:rsidRPr="00A61EEF">
        <w:rPr>
          <w:rStyle w:val="normaltextrun"/>
          <w:rFonts w:ascii="Tahoma" w:hAnsi="Tahoma" w:cs="Tahoma"/>
        </w:rPr>
        <w:t>declare</w:t>
      </w:r>
      <w:r w:rsidR="008B4719" w:rsidRPr="00A61EEF">
        <w:rPr>
          <w:rStyle w:val="normaltextrun"/>
          <w:rFonts w:ascii="Tahoma" w:hAnsi="Tahoma" w:cs="Tahoma"/>
        </w:rPr>
        <w:t xml:space="preserve"> que son beneficiarios de la convención colectiva de trabajo</w:t>
      </w:r>
      <w:r w:rsidR="00E07889" w:rsidRPr="00A61EEF">
        <w:rPr>
          <w:rStyle w:val="normaltextrun"/>
          <w:rFonts w:ascii="Tahoma" w:hAnsi="Tahoma" w:cs="Tahoma"/>
        </w:rPr>
        <w:t xml:space="preserve">, y en consecuencia se condene al Municipio de Pereira al reconocimiento y pago de la diferencia salarial </w:t>
      </w:r>
      <w:r w:rsidR="00E10BC7" w:rsidRPr="00A61EEF">
        <w:rPr>
          <w:rStyle w:val="normaltextrun"/>
          <w:rFonts w:ascii="Tahoma" w:hAnsi="Tahoma" w:cs="Tahoma"/>
        </w:rPr>
        <w:t xml:space="preserve">desde el 16 de mayo de 2017 hasta </w:t>
      </w:r>
      <w:r w:rsidR="00E10BC7" w:rsidRPr="00A61EEF">
        <w:rPr>
          <w:rStyle w:val="normaltextrun"/>
          <w:rFonts w:ascii="Tahoma" w:hAnsi="Tahoma" w:cs="Tahoma"/>
        </w:rPr>
        <w:lastRenderedPageBreak/>
        <w:t xml:space="preserve">el 31 de marzo de 2019, </w:t>
      </w:r>
      <w:r w:rsidR="00ED58E9" w:rsidRPr="00A61EEF">
        <w:rPr>
          <w:rStyle w:val="normaltextrun"/>
          <w:rFonts w:ascii="Tahoma" w:hAnsi="Tahoma" w:cs="Tahoma"/>
        </w:rPr>
        <w:t xml:space="preserve">con sustento en la cláusula segunda </w:t>
      </w:r>
      <w:r w:rsidR="00E10BC7" w:rsidRPr="00A61EEF">
        <w:rPr>
          <w:rStyle w:val="normaltextrun"/>
          <w:rFonts w:ascii="Tahoma" w:hAnsi="Tahoma" w:cs="Tahoma"/>
        </w:rPr>
        <w:t>d</w:t>
      </w:r>
      <w:r w:rsidR="000C2145" w:rsidRPr="00A61EEF">
        <w:rPr>
          <w:rStyle w:val="normaltextrun"/>
          <w:rFonts w:ascii="Tahoma" w:hAnsi="Tahoma" w:cs="Tahoma"/>
        </w:rPr>
        <w:t>e la convención vigente entre el 2014-2016</w:t>
      </w:r>
      <w:r w:rsidR="00E10BC7" w:rsidRPr="00A61EEF">
        <w:rPr>
          <w:rStyle w:val="normaltextrun"/>
          <w:rFonts w:ascii="Tahoma" w:hAnsi="Tahoma" w:cs="Tahoma"/>
        </w:rPr>
        <w:t xml:space="preserve">; aunado a los derechos convencionales como primas </w:t>
      </w:r>
      <w:r w:rsidR="00F520CF" w:rsidRPr="00A61EEF">
        <w:rPr>
          <w:rStyle w:val="normaltextrun"/>
          <w:rFonts w:ascii="Tahoma" w:hAnsi="Tahoma" w:cs="Tahoma"/>
        </w:rPr>
        <w:t>de vacaciones, prima extralegal de junio, prima de navidad, prima convencional</w:t>
      </w:r>
      <w:r w:rsidR="00D9719E" w:rsidRPr="00A61EEF">
        <w:rPr>
          <w:rStyle w:val="normaltextrun"/>
          <w:rFonts w:ascii="Tahoma" w:hAnsi="Tahoma" w:cs="Tahoma"/>
        </w:rPr>
        <w:t>,</w:t>
      </w:r>
      <w:r w:rsidR="00F520CF" w:rsidRPr="00A61EEF">
        <w:rPr>
          <w:rStyle w:val="normaltextrun"/>
          <w:rFonts w:ascii="Tahoma" w:hAnsi="Tahoma" w:cs="Tahoma"/>
        </w:rPr>
        <w:t xml:space="preserve"> prima de antigüedad, prima de alimentación, dotaciones y auxili</w:t>
      </w:r>
      <w:r w:rsidR="008235D2" w:rsidRPr="00A61EEF">
        <w:rPr>
          <w:rStyle w:val="normaltextrun"/>
          <w:rFonts w:ascii="Tahoma" w:hAnsi="Tahoma" w:cs="Tahoma"/>
        </w:rPr>
        <w:t xml:space="preserve">o </w:t>
      </w:r>
      <w:r w:rsidR="00F520CF" w:rsidRPr="00A61EEF">
        <w:rPr>
          <w:rStyle w:val="normaltextrun"/>
          <w:rFonts w:ascii="Tahoma" w:hAnsi="Tahoma" w:cs="Tahoma"/>
        </w:rPr>
        <w:t>de transporte desde el 16 de mayo de 2017</w:t>
      </w:r>
      <w:r w:rsidR="008235D2" w:rsidRPr="00A61EEF">
        <w:rPr>
          <w:rStyle w:val="normaltextrun"/>
          <w:rFonts w:ascii="Tahoma" w:hAnsi="Tahoma" w:cs="Tahoma"/>
        </w:rPr>
        <w:t xml:space="preserve">; </w:t>
      </w:r>
      <w:r w:rsidR="00C636C2" w:rsidRPr="00A61EEF">
        <w:rPr>
          <w:rStyle w:val="normaltextrun"/>
          <w:rFonts w:ascii="Tahoma" w:hAnsi="Tahoma" w:cs="Tahoma"/>
        </w:rPr>
        <w:t xml:space="preserve">asimismo al pago de la reliquidación de las prestaciones sociales pagadas, esto es, prima de navidad, vacaciones, cesantías e intereses a las cesantías. </w:t>
      </w:r>
    </w:p>
    <w:p w14:paraId="1E0DF01E" w14:textId="140D30BD" w:rsidR="004D15A4" w:rsidRPr="00A61EEF" w:rsidRDefault="004D15A4" w:rsidP="00A61EEF">
      <w:pPr>
        <w:pStyle w:val="paragraph"/>
        <w:spacing w:before="0" w:beforeAutospacing="0" w:after="0" w:afterAutospacing="0" w:line="276" w:lineRule="auto"/>
        <w:ind w:firstLine="708"/>
        <w:jc w:val="both"/>
        <w:textAlignment w:val="baseline"/>
        <w:rPr>
          <w:rStyle w:val="normaltextrun"/>
          <w:rFonts w:ascii="Tahoma" w:hAnsi="Tahoma" w:cs="Tahoma"/>
        </w:rPr>
      </w:pPr>
    </w:p>
    <w:p w14:paraId="7D6BB304" w14:textId="481ABB41" w:rsidR="005F288F" w:rsidRPr="00A61EEF" w:rsidRDefault="00393C07" w:rsidP="00A61EEF">
      <w:pPr>
        <w:pStyle w:val="paragraph"/>
        <w:spacing w:before="0" w:beforeAutospacing="0" w:after="0" w:afterAutospacing="0" w:line="276" w:lineRule="auto"/>
        <w:ind w:firstLine="708"/>
        <w:jc w:val="both"/>
        <w:textAlignment w:val="baseline"/>
        <w:rPr>
          <w:rStyle w:val="normaltextrun"/>
          <w:rFonts w:ascii="Tahoma" w:hAnsi="Tahoma" w:cs="Tahoma"/>
        </w:rPr>
      </w:pPr>
      <w:r w:rsidRPr="00A61EEF">
        <w:rPr>
          <w:rStyle w:val="normaltextrun"/>
          <w:rFonts w:ascii="Tahoma" w:hAnsi="Tahoma" w:cs="Tahoma"/>
        </w:rPr>
        <w:t>Por su parte</w:t>
      </w:r>
      <w:r w:rsidR="00171EB1" w:rsidRPr="00A61EEF">
        <w:rPr>
          <w:rStyle w:val="normaltextrun"/>
          <w:rFonts w:ascii="Tahoma" w:hAnsi="Tahoma" w:cs="Tahoma"/>
        </w:rPr>
        <w:t>,</w:t>
      </w:r>
      <w:r w:rsidRPr="00A61EEF">
        <w:rPr>
          <w:rStyle w:val="normaltextrun"/>
          <w:rFonts w:ascii="Tahoma" w:hAnsi="Tahoma" w:cs="Tahoma"/>
        </w:rPr>
        <w:t xml:space="preserve"> el Municipio de Pereira </w:t>
      </w:r>
      <w:r w:rsidR="005E156C" w:rsidRPr="00A61EEF">
        <w:rPr>
          <w:rStyle w:val="normaltextrun"/>
          <w:rFonts w:ascii="Tahoma" w:hAnsi="Tahoma" w:cs="Tahoma"/>
        </w:rPr>
        <w:t>aceptó</w:t>
      </w:r>
      <w:r w:rsidR="00171EB1" w:rsidRPr="00A61EEF">
        <w:rPr>
          <w:rStyle w:val="normaltextrun"/>
          <w:rFonts w:ascii="Tahoma" w:hAnsi="Tahoma" w:cs="Tahoma"/>
        </w:rPr>
        <w:t xml:space="preserve"> la relación laboral</w:t>
      </w:r>
      <w:r w:rsidR="00B6734B" w:rsidRPr="00A61EEF">
        <w:rPr>
          <w:rStyle w:val="normaltextrun"/>
          <w:rFonts w:ascii="Tahoma" w:hAnsi="Tahoma" w:cs="Tahoma"/>
        </w:rPr>
        <w:t xml:space="preserve"> </w:t>
      </w:r>
      <w:r w:rsidR="00827502" w:rsidRPr="00A61EEF">
        <w:rPr>
          <w:rStyle w:val="normaltextrun"/>
          <w:rFonts w:ascii="Tahoma" w:hAnsi="Tahoma" w:cs="Tahoma"/>
        </w:rPr>
        <w:t>y que para los años 2017</w:t>
      </w:r>
      <w:r w:rsidR="00E51D91" w:rsidRPr="00A61EEF">
        <w:rPr>
          <w:rStyle w:val="normaltextrun"/>
          <w:rFonts w:ascii="Tahoma" w:hAnsi="Tahoma" w:cs="Tahoma"/>
        </w:rPr>
        <w:t xml:space="preserve"> y 2018 existían un total de 262 y 257 trabajadore</w:t>
      </w:r>
      <w:r w:rsidR="00546646" w:rsidRPr="00A61EEF">
        <w:rPr>
          <w:rStyle w:val="normaltextrun"/>
          <w:rFonts w:ascii="Tahoma" w:hAnsi="Tahoma" w:cs="Tahoma"/>
        </w:rPr>
        <w:t>s</w:t>
      </w:r>
      <w:r w:rsidR="00E51D91" w:rsidRPr="00A61EEF">
        <w:rPr>
          <w:rStyle w:val="normaltextrun"/>
          <w:rFonts w:ascii="Tahoma" w:hAnsi="Tahoma" w:cs="Tahoma"/>
        </w:rPr>
        <w:t xml:space="preserve"> oficiales</w:t>
      </w:r>
      <w:r w:rsidR="00C95FE0" w:rsidRPr="00A61EEF">
        <w:rPr>
          <w:rStyle w:val="normaltextrun"/>
          <w:rFonts w:ascii="Tahoma" w:hAnsi="Tahoma" w:cs="Tahoma"/>
        </w:rPr>
        <w:t>;</w:t>
      </w:r>
      <w:r w:rsidR="00E51D91" w:rsidRPr="00A61EEF">
        <w:rPr>
          <w:rStyle w:val="normaltextrun"/>
          <w:rFonts w:ascii="Tahoma" w:hAnsi="Tahoma" w:cs="Tahoma"/>
        </w:rPr>
        <w:t xml:space="preserve"> </w:t>
      </w:r>
      <w:r w:rsidR="00C95FE0" w:rsidRPr="00A61EEF">
        <w:rPr>
          <w:rStyle w:val="normaltextrun"/>
          <w:rFonts w:ascii="Tahoma" w:hAnsi="Tahoma" w:cs="Tahoma"/>
        </w:rPr>
        <w:t>que para el año 2019 devengaron la suma de $1.531.191 y a partir del 1 de abril de dicha anualidad $2.343.611.</w:t>
      </w:r>
      <w:r w:rsidR="006E38CD" w:rsidRPr="00A61EEF">
        <w:rPr>
          <w:rStyle w:val="normaltextrun"/>
          <w:rFonts w:ascii="Tahoma" w:hAnsi="Tahoma" w:cs="Tahoma"/>
        </w:rPr>
        <w:t xml:space="preserve"> </w:t>
      </w:r>
      <w:r w:rsidR="00F9182D" w:rsidRPr="00A61EEF">
        <w:rPr>
          <w:rStyle w:val="normaltextrun"/>
          <w:rFonts w:ascii="Tahoma" w:hAnsi="Tahoma" w:cs="Tahoma"/>
        </w:rPr>
        <w:t xml:space="preserve">A los demás hechos indicó que no eran ciertos o no le constaban y propuso como excepciones de mérito las que denominó: </w:t>
      </w:r>
      <w:r w:rsidR="00F9182D" w:rsidRPr="00A61EEF">
        <w:rPr>
          <w:rStyle w:val="normaltextrun"/>
          <w:rFonts w:ascii="Tahoma" w:hAnsi="Tahoma" w:cs="Tahoma"/>
          <w:i/>
          <w:iCs/>
        </w:rPr>
        <w:t>“inexistencia de la obligación”, “</w:t>
      </w:r>
      <w:r w:rsidR="008931DE" w:rsidRPr="00A61EEF">
        <w:rPr>
          <w:rStyle w:val="normaltextrun"/>
          <w:rFonts w:ascii="Tahoma" w:hAnsi="Tahoma" w:cs="Tahoma"/>
          <w:i/>
          <w:iCs/>
        </w:rPr>
        <w:t>peti</w:t>
      </w:r>
      <w:r w:rsidR="009D34D2" w:rsidRPr="00A61EEF">
        <w:rPr>
          <w:rStyle w:val="normaltextrun"/>
          <w:rFonts w:ascii="Tahoma" w:hAnsi="Tahoma" w:cs="Tahoma"/>
          <w:i/>
          <w:iCs/>
        </w:rPr>
        <w:t>ci</w:t>
      </w:r>
      <w:r w:rsidR="008931DE" w:rsidRPr="00A61EEF">
        <w:rPr>
          <w:rStyle w:val="normaltextrun"/>
          <w:rFonts w:ascii="Tahoma" w:hAnsi="Tahoma" w:cs="Tahoma"/>
          <w:i/>
          <w:iCs/>
        </w:rPr>
        <w:t xml:space="preserve">ón de lo no debido”, </w:t>
      </w:r>
      <w:r w:rsidR="00F9182D" w:rsidRPr="00A61EEF">
        <w:rPr>
          <w:rStyle w:val="normaltextrun"/>
          <w:rFonts w:ascii="Tahoma" w:hAnsi="Tahoma" w:cs="Tahoma"/>
          <w:i/>
          <w:iCs/>
        </w:rPr>
        <w:t>“inexis</w:t>
      </w:r>
      <w:r w:rsidR="0044185B" w:rsidRPr="00A61EEF">
        <w:rPr>
          <w:rStyle w:val="normaltextrun"/>
          <w:rFonts w:ascii="Tahoma" w:hAnsi="Tahoma" w:cs="Tahoma"/>
          <w:i/>
          <w:iCs/>
        </w:rPr>
        <w:t>tencia de igualdad”, “</w:t>
      </w:r>
      <w:r w:rsidR="009D34D2" w:rsidRPr="00A61EEF">
        <w:rPr>
          <w:rStyle w:val="normaltextrun"/>
          <w:rFonts w:ascii="Tahoma" w:hAnsi="Tahoma" w:cs="Tahoma"/>
          <w:i/>
          <w:iCs/>
        </w:rPr>
        <w:t>inexistencia de sindicato mayoritario</w:t>
      </w:r>
      <w:r w:rsidR="0044185B" w:rsidRPr="00A61EEF">
        <w:rPr>
          <w:rStyle w:val="normaltextrun"/>
          <w:rFonts w:ascii="Tahoma" w:hAnsi="Tahoma" w:cs="Tahoma"/>
          <w:i/>
          <w:iCs/>
        </w:rPr>
        <w:t>”</w:t>
      </w:r>
      <w:r w:rsidR="009D34D2" w:rsidRPr="00A61EEF">
        <w:rPr>
          <w:rStyle w:val="normaltextrun"/>
          <w:rFonts w:ascii="Tahoma" w:hAnsi="Tahoma" w:cs="Tahoma"/>
          <w:i/>
          <w:iCs/>
        </w:rPr>
        <w:t>, “inaplicabilidad de las normas y factores convencionales reclamados” y la “innominada”.</w:t>
      </w:r>
    </w:p>
    <w:p w14:paraId="1504849F" w14:textId="77777777" w:rsidR="00AA2CDD" w:rsidRPr="00A61EEF" w:rsidRDefault="00AA2CDD" w:rsidP="00A61EEF">
      <w:pPr>
        <w:pStyle w:val="paragraph"/>
        <w:spacing w:before="0" w:beforeAutospacing="0" w:after="0" w:afterAutospacing="0" w:line="276" w:lineRule="auto"/>
        <w:jc w:val="both"/>
        <w:textAlignment w:val="baseline"/>
        <w:rPr>
          <w:rStyle w:val="normaltextrun"/>
          <w:rFonts w:ascii="Tahoma" w:hAnsi="Tahoma" w:cs="Tahoma"/>
        </w:rPr>
      </w:pPr>
    </w:p>
    <w:p w14:paraId="17C181C6" w14:textId="77777777" w:rsidR="004D15A4" w:rsidRPr="00A61EEF" w:rsidRDefault="004D15A4" w:rsidP="00A61EEF">
      <w:pPr>
        <w:pStyle w:val="paragraph"/>
        <w:spacing w:before="0" w:beforeAutospacing="0" w:after="0" w:afterAutospacing="0" w:line="276" w:lineRule="auto"/>
        <w:ind w:firstLine="708"/>
        <w:jc w:val="both"/>
        <w:textAlignment w:val="baseline"/>
        <w:rPr>
          <w:rStyle w:val="normaltextrun"/>
          <w:rFonts w:ascii="Tahoma" w:hAnsi="Tahoma" w:cs="Tahoma"/>
        </w:rPr>
      </w:pPr>
    </w:p>
    <w:p w14:paraId="289FE398" w14:textId="70595D32" w:rsidR="002C7055" w:rsidRPr="00A61EEF" w:rsidRDefault="004D15A4" w:rsidP="00A61EEF">
      <w:pPr>
        <w:pStyle w:val="paragraph"/>
        <w:numPr>
          <w:ilvl w:val="0"/>
          <w:numId w:val="16"/>
        </w:numPr>
        <w:spacing w:before="0" w:beforeAutospacing="0" w:after="0" w:afterAutospacing="0" w:line="276" w:lineRule="auto"/>
        <w:jc w:val="center"/>
        <w:textAlignment w:val="baseline"/>
        <w:rPr>
          <w:rFonts w:ascii="Tahoma" w:hAnsi="Tahoma" w:cs="Tahoma"/>
          <w:b/>
          <w:bCs/>
        </w:rPr>
      </w:pPr>
      <w:r w:rsidRPr="00A61EEF">
        <w:rPr>
          <w:rStyle w:val="normaltextrun"/>
          <w:rFonts w:ascii="Tahoma" w:hAnsi="Tahoma" w:cs="Tahoma"/>
          <w:b/>
          <w:bCs/>
        </w:rPr>
        <w:t>SENTENCIA DE PRIMERA INSTANCIA</w:t>
      </w:r>
    </w:p>
    <w:p w14:paraId="4184EEA3" w14:textId="77777777" w:rsidR="002C7055" w:rsidRPr="00A61EEF" w:rsidRDefault="002C7055" w:rsidP="00A61EEF">
      <w:pPr>
        <w:spacing w:line="276" w:lineRule="auto"/>
        <w:jc w:val="left"/>
        <w:rPr>
          <w:rFonts w:cs="Tahoma"/>
          <w:b/>
          <w:bCs/>
          <w:szCs w:val="24"/>
        </w:rPr>
      </w:pPr>
    </w:p>
    <w:p w14:paraId="16A5D7F9" w14:textId="69C84E0B" w:rsidR="00D075E4" w:rsidRPr="00A61EEF" w:rsidRDefault="004D15A4" w:rsidP="00A61EEF">
      <w:pPr>
        <w:pStyle w:val="paragraph"/>
        <w:spacing w:before="0" w:beforeAutospacing="0" w:after="0" w:afterAutospacing="0" w:line="276" w:lineRule="auto"/>
        <w:ind w:firstLine="708"/>
        <w:jc w:val="both"/>
        <w:textAlignment w:val="baseline"/>
        <w:rPr>
          <w:rStyle w:val="normaltextrun"/>
          <w:rFonts w:ascii="Tahoma" w:hAnsi="Tahoma" w:cs="Tahoma"/>
        </w:rPr>
      </w:pPr>
      <w:r w:rsidRPr="00A61EEF">
        <w:rPr>
          <w:rStyle w:val="normaltextrun"/>
          <w:rFonts w:ascii="Tahoma" w:hAnsi="Tahoma" w:cs="Tahoma"/>
        </w:rPr>
        <w:t>En sentencia de</w:t>
      </w:r>
      <w:r w:rsidR="00991645" w:rsidRPr="00A61EEF">
        <w:rPr>
          <w:rStyle w:val="normaltextrun"/>
          <w:rFonts w:ascii="Tahoma" w:hAnsi="Tahoma" w:cs="Tahoma"/>
        </w:rPr>
        <w:t>l 3 de febrero de 2022</w:t>
      </w:r>
      <w:r w:rsidRPr="00A61EEF">
        <w:rPr>
          <w:rStyle w:val="normaltextrun"/>
          <w:rFonts w:ascii="Tahoma" w:hAnsi="Tahoma" w:cs="Tahoma"/>
        </w:rPr>
        <w:t xml:space="preserve">, la funcionaria de </w:t>
      </w:r>
      <w:r w:rsidR="008C118A" w:rsidRPr="00A61EEF">
        <w:rPr>
          <w:rStyle w:val="normaltextrun"/>
          <w:rFonts w:ascii="Tahoma" w:hAnsi="Tahoma" w:cs="Tahoma"/>
        </w:rPr>
        <w:t xml:space="preserve">primer grado declaró la existencia de un contrato de trabajo </w:t>
      </w:r>
      <w:r w:rsidR="00360BE2" w:rsidRPr="00A61EEF">
        <w:rPr>
          <w:rStyle w:val="normaltextrun"/>
          <w:rFonts w:ascii="Tahoma" w:hAnsi="Tahoma" w:cs="Tahoma"/>
        </w:rPr>
        <w:t>a t</w:t>
      </w:r>
      <w:r w:rsidR="008D39D5" w:rsidRPr="00A61EEF">
        <w:rPr>
          <w:rStyle w:val="normaltextrun"/>
          <w:rFonts w:ascii="Tahoma" w:hAnsi="Tahoma" w:cs="Tahoma"/>
        </w:rPr>
        <w:t>é</w:t>
      </w:r>
      <w:r w:rsidR="00360BE2" w:rsidRPr="00A61EEF">
        <w:rPr>
          <w:rStyle w:val="normaltextrun"/>
          <w:rFonts w:ascii="Tahoma" w:hAnsi="Tahoma" w:cs="Tahoma"/>
        </w:rPr>
        <w:t>rmino indefinido entre l</w:t>
      </w:r>
      <w:r w:rsidR="005B70B6" w:rsidRPr="00A61EEF">
        <w:rPr>
          <w:rStyle w:val="normaltextrun"/>
          <w:rFonts w:ascii="Tahoma" w:hAnsi="Tahoma" w:cs="Tahoma"/>
        </w:rPr>
        <w:t xml:space="preserve">as partes </w:t>
      </w:r>
      <w:r w:rsidR="00B1106A" w:rsidRPr="00A61EEF">
        <w:rPr>
          <w:rStyle w:val="normaltextrun"/>
          <w:rFonts w:ascii="Tahoma" w:hAnsi="Tahoma" w:cs="Tahoma"/>
        </w:rPr>
        <w:t>desde el 16 de mayo de 2017</w:t>
      </w:r>
      <w:r w:rsidR="008E57F9" w:rsidRPr="00A61EEF">
        <w:rPr>
          <w:rStyle w:val="normaltextrun"/>
          <w:rFonts w:ascii="Tahoma" w:hAnsi="Tahoma" w:cs="Tahoma"/>
        </w:rPr>
        <w:t xml:space="preserve"> como trabajadores oficiales,</w:t>
      </w:r>
      <w:r w:rsidR="00BA5C24" w:rsidRPr="00A61EEF">
        <w:rPr>
          <w:rStyle w:val="normaltextrun"/>
          <w:rFonts w:ascii="Tahoma" w:hAnsi="Tahoma" w:cs="Tahoma"/>
        </w:rPr>
        <w:t xml:space="preserve"> y la calidad de beneficiarios de las convenciones pretendidas</w:t>
      </w:r>
      <w:r w:rsidR="00376B1A" w:rsidRPr="00A61EEF">
        <w:rPr>
          <w:rStyle w:val="normaltextrun"/>
          <w:rFonts w:ascii="Tahoma" w:hAnsi="Tahoma" w:cs="Tahoma"/>
        </w:rPr>
        <w:t>. E</w:t>
      </w:r>
      <w:r w:rsidR="00DA5131" w:rsidRPr="00A61EEF">
        <w:rPr>
          <w:rStyle w:val="normaltextrun"/>
          <w:rFonts w:ascii="Tahoma" w:hAnsi="Tahoma" w:cs="Tahoma"/>
        </w:rPr>
        <w:t xml:space="preserve">n </w:t>
      </w:r>
      <w:r w:rsidR="00882212" w:rsidRPr="00A61EEF">
        <w:rPr>
          <w:rStyle w:val="normaltextrun"/>
          <w:rFonts w:ascii="Tahoma" w:hAnsi="Tahoma" w:cs="Tahoma"/>
        </w:rPr>
        <w:t>consecuencia,</w:t>
      </w:r>
      <w:r w:rsidR="00DA5131" w:rsidRPr="00A61EEF">
        <w:rPr>
          <w:rStyle w:val="normaltextrun"/>
          <w:rFonts w:ascii="Tahoma" w:hAnsi="Tahoma" w:cs="Tahoma"/>
        </w:rPr>
        <w:t xml:space="preserve"> </w:t>
      </w:r>
      <w:r w:rsidR="00643ECC" w:rsidRPr="00A61EEF">
        <w:rPr>
          <w:rStyle w:val="normaltextrun"/>
          <w:rFonts w:ascii="Tahoma" w:hAnsi="Tahoma" w:cs="Tahoma"/>
        </w:rPr>
        <w:t xml:space="preserve">condenó al ente territorial demandado </w:t>
      </w:r>
      <w:r w:rsidR="00BA5C24" w:rsidRPr="00A61EEF">
        <w:rPr>
          <w:rStyle w:val="normaltextrun"/>
          <w:rFonts w:ascii="Tahoma" w:hAnsi="Tahoma" w:cs="Tahoma"/>
        </w:rPr>
        <w:t>a pagarle a cada uno de los deman</w:t>
      </w:r>
      <w:r w:rsidR="00882212" w:rsidRPr="00A61EEF">
        <w:rPr>
          <w:rStyle w:val="normaltextrun"/>
          <w:rFonts w:ascii="Tahoma" w:hAnsi="Tahoma" w:cs="Tahoma"/>
        </w:rPr>
        <w:t xml:space="preserve">dantes hasta el </w:t>
      </w:r>
      <w:r w:rsidR="00BC7B05" w:rsidRPr="00A61EEF">
        <w:rPr>
          <w:rStyle w:val="normaltextrun"/>
          <w:rFonts w:ascii="Tahoma" w:hAnsi="Tahoma" w:cs="Tahoma"/>
        </w:rPr>
        <w:t xml:space="preserve">31 de marzo de </w:t>
      </w:r>
      <w:r w:rsidR="00882212" w:rsidRPr="00A61EEF">
        <w:rPr>
          <w:rStyle w:val="normaltextrun"/>
          <w:rFonts w:ascii="Tahoma" w:hAnsi="Tahoma" w:cs="Tahoma"/>
        </w:rPr>
        <w:t>2019</w:t>
      </w:r>
      <w:r w:rsidR="002C7E95" w:rsidRPr="00A61EEF">
        <w:rPr>
          <w:rStyle w:val="normaltextrun"/>
          <w:rFonts w:ascii="Tahoma" w:hAnsi="Tahoma" w:cs="Tahoma"/>
        </w:rPr>
        <w:t xml:space="preserve"> las siguientes sumas de dinero</w:t>
      </w:r>
      <w:r w:rsidR="00882212" w:rsidRPr="00A61EEF">
        <w:rPr>
          <w:rStyle w:val="normaltextrun"/>
          <w:rFonts w:ascii="Tahoma" w:hAnsi="Tahoma" w:cs="Tahoma"/>
        </w:rPr>
        <w:t xml:space="preserve">: $16.217.461 </w:t>
      </w:r>
      <w:r w:rsidR="00402BA2" w:rsidRPr="00A61EEF">
        <w:rPr>
          <w:rFonts w:ascii="Tahoma" w:hAnsi="Tahoma" w:cs="Tahoma"/>
        </w:rPr>
        <w:t>por nivelación salarial; $</w:t>
      </w:r>
      <w:r w:rsidR="00C25699" w:rsidRPr="00A61EEF">
        <w:rPr>
          <w:rFonts w:ascii="Tahoma" w:hAnsi="Tahoma" w:cs="Tahoma"/>
        </w:rPr>
        <w:t xml:space="preserve">8.296.333 por prima de vacaciones; $6.524.752 por prima extralegal o semestral; </w:t>
      </w:r>
      <w:r w:rsidR="00EE2849" w:rsidRPr="00A61EEF">
        <w:rPr>
          <w:rFonts w:ascii="Tahoma" w:hAnsi="Tahoma" w:cs="Tahoma"/>
        </w:rPr>
        <w:t>$1.522.442 por prima de alimentación; $125.560 por concepto de reliquidación de intereses a las cesantías; $</w:t>
      </w:r>
      <w:r w:rsidR="00FD1415" w:rsidRPr="00A61EEF">
        <w:rPr>
          <w:rFonts w:ascii="Tahoma" w:hAnsi="Tahoma" w:cs="Tahoma"/>
        </w:rPr>
        <w:t>6.260.972 por prima de navidad y $1.351.455 por diferencia en cesantías</w:t>
      </w:r>
      <w:r w:rsidR="00071092" w:rsidRPr="00A61EEF">
        <w:rPr>
          <w:rFonts w:ascii="Tahoma" w:hAnsi="Tahoma" w:cs="Tahoma"/>
        </w:rPr>
        <w:t xml:space="preserve">; </w:t>
      </w:r>
      <w:r w:rsidR="00417C38" w:rsidRPr="00A61EEF">
        <w:rPr>
          <w:rFonts w:ascii="Tahoma" w:hAnsi="Tahoma" w:cs="Tahoma"/>
        </w:rPr>
        <w:t>debidamente indexad</w:t>
      </w:r>
      <w:r w:rsidR="006C13CD" w:rsidRPr="00A61EEF">
        <w:rPr>
          <w:rFonts w:ascii="Tahoma" w:hAnsi="Tahoma" w:cs="Tahoma"/>
        </w:rPr>
        <w:t>o</w:t>
      </w:r>
      <w:r w:rsidR="00417C38" w:rsidRPr="00A61EEF">
        <w:rPr>
          <w:rFonts w:ascii="Tahoma" w:hAnsi="Tahoma" w:cs="Tahoma"/>
        </w:rPr>
        <w:t>s</w:t>
      </w:r>
      <w:r w:rsidR="00071092" w:rsidRPr="00A61EEF">
        <w:rPr>
          <w:rFonts w:ascii="Tahoma" w:hAnsi="Tahoma" w:cs="Tahoma"/>
        </w:rPr>
        <w:t>.</w:t>
      </w:r>
    </w:p>
    <w:p w14:paraId="57E1625B" w14:textId="7C8733F7" w:rsidR="00F659A9" w:rsidRPr="00A61EEF" w:rsidRDefault="00F659A9" w:rsidP="00A61EEF">
      <w:pPr>
        <w:pStyle w:val="paragraph"/>
        <w:spacing w:before="0" w:beforeAutospacing="0" w:after="0" w:afterAutospacing="0" w:line="276" w:lineRule="auto"/>
        <w:ind w:firstLine="708"/>
        <w:jc w:val="both"/>
        <w:textAlignment w:val="baseline"/>
        <w:rPr>
          <w:rStyle w:val="normaltextrun"/>
          <w:rFonts w:ascii="Tahoma" w:hAnsi="Tahoma" w:cs="Tahoma"/>
        </w:rPr>
      </w:pPr>
    </w:p>
    <w:p w14:paraId="01F1188C" w14:textId="60FF599A" w:rsidR="0094042B" w:rsidRPr="00A61EEF" w:rsidRDefault="00F659A9" w:rsidP="00A61EEF">
      <w:pPr>
        <w:pStyle w:val="paragraph"/>
        <w:spacing w:before="0" w:beforeAutospacing="0" w:after="0" w:afterAutospacing="0" w:line="276" w:lineRule="auto"/>
        <w:ind w:firstLine="708"/>
        <w:jc w:val="both"/>
        <w:textAlignment w:val="baseline"/>
        <w:rPr>
          <w:rStyle w:val="normaltextrun"/>
          <w:rFonts w:ascii="Tahoma" w:hAnsi="Tahoma" w:cs="Tahoma"/>
        </w:rPr>
      </w:pPr>
      <w:r w:rsidRPr="00A61EEF">
        <w:rPr>
          <w:rStyle w:val="normaltextrun"/>
          <w:rFonts w:ascii="Tahoma" w:hAnsi="Tahoma" w:cs="Tahoma"/>
        </w:rPr>
        <w:t xml:space="preserve">Para llegar a tal determinación, la jueza </w:t>
      </w:r>
      <w:r w:rsidR="0094042B" w:rsidRPr="00A61EEF">
        <w:rPr>
          <w:rStyle w:val="normaltextrun"/>
          <w:rFonts w:ascii="Tahoma" w:hAnsi="Tahoma" w:cs="Tahoma"/>
        </w:rPr>
        <w:t>con sustento en los artículos 470</w:t>
      </w:r>
      <w:r w:rsidR="00D9675B" w:rsidRPr="00A61EEF">
        <w:rPr>
          <w:rStyle w:val="normaltextrun"/>
          <w:rFonts w:ascii="Tahoma" w:hAnsi="Tahoma" w:cs="Tahoma"/>
        </w:rPr>
        <w:t xml:space="preserve"> y </w:t>
      </w:r>
      <w:r w:rsidR="0094042B" w:rsidRPr="00A61EEF">
        <w:rPr>
          <w:rStyle w:val="normaltextrun"/>
          <w:rFonts w:ascii="Tahoma" w:hAnsi="Tahoma" w:cs="Tahoma"/>
        </w:rPr>
        <w:t xml:space="preserve">471 </w:t>
      </w:r>
      <w:r w:rsidR="00D9675B" w:rsidRPr="00A61EEF">
        <w:rPr>
          <w:rStyle w:val="normaltextrun"/>
          <w:rFonts w:ascii="Tahoma" w:hAnsi="Tahoma" w:cs="Tahoma"/>
        </w:rPr>
        <w:t xml:space="preserve">del Código Sustantivo del Trabajo </w:t>
      </w:r>
      <w:r w:rsidR="00A06B9F" w:rsidRPr="00A61EEF">
        <w:rPr>
          <w:rStyle w:val="normaltextrun"/>
          <w:rFonts w:ascii="Tahoma" w:hAnsi="Tahoma" w:cs="Tahoma"/>
        </w:rPr>
        <w:t xml:space="preserve">y la jurisprudencia de esta Corporación respecto </w:t>
      </w:r>
      <w:r w:rsidR="00D27D8A" w:rsidRPr="00A61EEF">
        <w:rPr>
          <w:rStyle w:val="normaltextrun"/>
          <w:rFonts w:ascii="Tahoma" w:hAnsi="Tahoma" w:cs="Tahoma"/>
        </w:rPr>
        <w:t xml:space="preserve">del concepto de representatividad </w:t>
      </w:r>
      <w:r w:rsidR="00D9675B" w:rsidRPr="00A61EEF">
        <w:rPr>
          <w:rStyle w:val="normaltextrun"/>
          <w:rFonts w:ascii="Tahoma" w:hAnsi="Tahoma" w:cs="Tahoma"/>
        </w:rPr>
        <w:t xml:space="preserve">sindical, </w:t>
      </w:r>
      <w:r w:rsidR="0094042B" w:rsidRPr="00A61EEF">
        <w:rPr>
          <w:rStyle w:val="normaltextrun"/>
          <w:rFonts w:ascii="Tahoma" w:hAnsi="Tahoma" w:cs="Tahoma"/>
        </w:rPr>
        <w:t>dio por sentada la calidad de</w:t>
      </w:r>
      <w:r w:rsidR="00D9675B" w:rsidRPr="00A61EEF">
        <w:rPr>
          <w:rStyle w:val="normaltextrun"/>
          <w:rFonts w:ascii="Tahoma" w:hAnsi="Tahoma" w:cs="Tahoma"/>
        </w:rPr>
        <w:t xml:space="preserve"> </w:t>
      </w:r>
      <w:r w:rsidR="0094042B" w:rsidRPr="00A61EEF">
        <w:rPr>
          <w:rStyle w:val="normaltextrun"/>
          <w:rFonts w:ascii="Tahoma" w:hAnsi="Tahoma" w:cs="Tahoma"/>
        </w:rPr>
        <w:t xml:space="preserve">sindicato mayoritario teniendo en cuenta que para las anualidades </w:t>
      </w:r>
      <w:r w:rsidR="00CD6F11" w:rsidRPr="00A61EEF">
        <w:rPr>
          <w:rStyle w:val="normaltextrun"/>
          <w:rFonts w:ascii="Tahoma" w:hAnsi="Tahoma" w:cs="Tahoma"/>
        </w:rPr>
        <w:t xml:space="preserve">2017 a 2019 </w:t>
      </w:r>
      <w:r w:rsidR="0094042B" w:rsidRPr="00A61EEF">
        <w:rPr>
          <w:rStyle w:val="normaltextrun"/>
          <w:rFonts w:ascii="Tahoma" w:hAnsi="Tahoma" w:cs="Tahoma"/>
        </w:rPr>
        <w:t>más de la tercera parte de los trabajadores oficiales se encontraban afiliados</w:t>
      </w:r>
      <w:r w:rsidR="002F3196" w:rsidRPr="00A61EEF">
        <w:rPr>
          <w:rStyle w:val="normaltextrun"/>
          <w:rFonts w:ascii="Tahoma" w:hAnsi="Tahoma" w:cs="Tahoma"/>
        </w:rPr>
        <w:t xml:space="preserve"> a la organización sindical</w:t>
      </w:r>
      <w:r w:rsidR="00D27D8A" w:rsidRPr="00A61EEF">
        <w:rPr>
          <w:rStyle w:val="normaltextrun"/>
          <w:rFonts w:ascii="Tahoma" w:hAnsi="Tahoma" w:cs="Tahoma"/>
        </w:rPr>
        <w:t>.</w:t>
      </w:r>
    </w:p>
    <w:p w14:paraId="4A1FF64C" w14:textId="77777777" w:rsidR="00C416A0" w:rsidRPr="00A61EEF" w:rsidRDefault="00C416A0" w:rsidP="00A61EEF">
      <w:pPr>
        <w:pStyle w:val="paragraph"/>
        <w:spacing w:before="0" w:beforeAutospacing="0" w:after="0" w:afterAutospacing="0" w:line="276" w:lineRule="auto"/>
        <w:jc w:val="both"/>
        <w:textAlignment w:val="baseline"/>
        <w:rPr>
          <w:rFonts w:ascii="Tahoma" w:hAnsi="Tahoma" w:cs="Tahoma"/>
        </w:rPr>
      </w:pPr>
    </w:p>
    <w:p w14:paraId="4FDBF85C" w14:textId="56EC586B" w:rsidR="002F1853" w:rsidRPr="00A61EEF" w:rsidRDefault="00BB176F" w:rsidP="00A61EEF">
      <w:pPr>
        <w:pStyle w:val="paragraph"/>
        <w:spacing w:before="0" w:beforeAutospacing="0" w:after="0" w:afterAutospacing="0" w:line="276" w:lineRule="auto"/>
        <w:ind w:firstLine="708"/>
        <w:jc w:val="both"/>
        <w:textAlignment w:val="baseline"/>
        <w:rPr>
          <w:rFonts w:ascii="Tahoma" w:hAnsi="Tahoma" w:cs="Tahoma"/>
        </w:rPr>
      </w:pPr>
      <w:r w:rsidRPr="00A61EEF">
        <w:rPr>
          <w:rFonts w:ascii="Tahoma" w:hAnsi="Tahoma" w:cs="Tahoma"/>
        </w:rPr>
        <w:t xml:space="preserve">En este orden, </w:t>
      </w:r>
      <w:r w:rsidR="009B155E" w:rsidRPr="00A61EEF">
        <w:rPr>
          <w:rFonts w:ascii="Tahoma" w:hAnsi="Tahoma" w:cs="Tahoma"/>
        </w:rPr>
        <w:t>accedió a la nivelación salarial, con base en el mínimo convencional</w:t>
      </w:r>
      <w:r w:rsidR="007E0928" w:rsidRPr="00A61EEF">
        <w:rPr>
          <w:rFonts w:ascii="Tahoma" w:hAnsi="Tahoma" w:cs="Tahoma"/>
        </w:rPr>
        <w:t xml:space="preserve"> dispuesto en la cláusula segunda de la convención 2014-2016</w:t>
      </w:r>
      <w:r w:rsidR="00E55804" w:rsidRPr="00A61EEF">
        <w:rPr>
          <w:rFonts w:ascii="Tahoma" w:hAnsi="Tahoma" w:cs="Tahoma"/>
        </w:rPr>
        <w:t xml:space="preserve">, </w:t>
      </w:r>
      <w:r w:rsidR="006867A0" w:rsidRPr="00A61EEF">
        <w:rPr>
          <w:rFonts w:ascii="Tahoma" w:hAnsi="Tahoma" w:cs="Tahoma"/>
        </w:rPr>
        <w:t xml:space="preserve">como quiera que </w:t>
      </w:r>
      <w:r w:rsidR="008E17A8" w:rsidRPr="00A61EEF">
        <w:rPr>
          <w:rFonts w:ascii="Tahoma" w:hAnsi="Tahoma" w:cs="Tahoma"/>
        </w:rPr>
        <w:t>los actores</w:t>
      </w:r>
      <w:r w:rsidR="006867A0" w:rsidRPr="00A61EEF">
        <w:rPr>
          <w:rFonts w:ascii="Tahoma" w:hAnsi="Tahoma" w:cs="Tahoma"/>
        </w:rPr>
        <w:t xml:space="preserve"> deveng</w:t>
      </w:r>
      <w:r w:rsidR="008E17A8" w:rsidRPr="00A61EEF">
        <w:rPr>
          <w:rFonts w:ascii="Tahoma" w:hAnsi="Tahoma" w:cs="Tahoma"/>
        </w:rPr>
        <w:t>aron</w:t>
      </w:r>
      <w:r w:rsidR="006867A0" w:rsidRPr="00A61EEF">
        <w:rPr>
          <w:rFonts w:ascii="Tahoma" w:hAnsi="Tahoma" w:cs="Tahoma"/>
        </w:rPr>
        <w:t xml:space="preserve"> un salario inferior al del cargo denominado obrero, pues para el 2017 percibi</w:t>
      </w:r>
      <w:r w:rsidR="008E17A8" w:rsidRPr="00A61EEF">
        <w:rPr>
          <w:rFonts w:ascii="Tahoma" w:hAnsi="Tahoma" w:cs="Tahoma"/>
        </w:rPr>
        <w:t>eron</w:t>
      </w:r>
      <w:r w:rsidR="006867A0" w:rsidRPr="00A61EEF">
        <w:rPr>
          <w:rFonts w:ascii="Tahoma" w:hAnsi="Tahoma" w:cs="Tahoma"/>
        </w:rPr>
        <w:t xml:space="preserve"> la suma de $1.362.</w:t>
      </w:r>
      <w:r w:rsidR="004415E4" w:rsidRPr="00A61EEF">
        <w:rPr>
          <w:rFonts w:ascii="Tahoma" w:hAnsi="Tahoma" w:cs="Tahoma"/>
        </w:rPr>
        <w:t>06</w:t>
      </w:r>
      <w:r w:rsidR="000744F4" w:rsidRPr="00A61EEF">
        <w:rPr>
          <w:rFonts w:ascii="Tahoma" w:hAnsi="Tahoma" w:cs="Tahoma"/>
        </w:rPr>
        <w:t>0</w:t>
      </w:r>
      <w:r w:rsidR="004415E4" w:rsidRPr="00A61EEF">
        <w:rPr>
          <w:rFonts w:ascii="Tahoma" w:hAnsi="Tahoma" w:cs="Tahoma"/>
        </w:rPr>
        <w:t>, para el 2018 $</w:t>
      </w:r>
      <w:r w:rsidR="000744F4" w:rsidRPr="00A61EEF">
        <w:rPr>
          <w:rFonts w:ascii="Tahoma" w:hAnsi="Tahoma" w:cs="Tahoma"/>
        </w:rPr>
        <w:t>1.431.389</w:t>
      </w:r>
      <w:r w:rsidR="004415E4" w:rsidRPr="00A61EEF">
        <w:rPr>
          <w:rFonts w:ascii="Tahoma" w:hAnsi="Tahoma" w:cs="Tahoma"/>
        </w:rPr>
        <w:t xml:space="preserve"> y para el 2019 $</w:t>
      </w:r>
      <w:r w:rsidR="00272D2C" w:rsidRPr="00A61EEF">
        <w:rPr>
          <w:rFonts w:ascii="Tahoma" w:hAnsi="Tahoma" w:cs="Tahoma"/>
        </w:rPr>
        <w:t>1.531.191</w:t>
      </w:r>
      <w:r w:rsidR="006C4C01" w:rsidRPr="00A61EEF">
        <w:rPr>
          <w:rFonts w:ascii="Tahoma" w:hAnsi="Tahoma" w:cs="Tahoma"/>
        </w:rPr>
        <w:t>, cuando debieron percibir la suma de $</w:t>
      </w:r>
      <w:r w:rsidR="0040166A" w:rsidRPr="00A61EEF">
        <w:rPr>
          <w:rFonts w:ascii="Tahoma" w:hAnsi="Tahoma" w:cs="Tahoma"/>
        </w:rPr>
        <w:t>2.011.</w:t>
      </w:r>
      <w:r w:rsidR="009C7338" w:rsidRPr="00A61EEF">
        <w:rPr>
          <w:rFonts w:ascii="Tahoma" w:hAnsi="Tahoma" w:cs="Tahoma"/>
        </w:rPr>
        <w:t>131</w:t>
      </w:r>
      <w:r w:rsidR="006C4C01" w:rsidRPr="00A61EEF">
        <w:rPr>
          <w:rFonts w:ascii="Tahoma" w:hAnsi="Tahoma" w:cs="Tahoma"/>
        </w:rPr>
        <w:t>, $</w:t>
      </w:r>
      <w:r w:rsidR="009C7338" w:rsidRPr="00A61EEF">
        <w:rPr>
          <w:rFonts w:ascii="Tahoma" w:hAnsi="Tahoma" w:cs="Tahoma"/>
        </w:rPr>
        <w:t>2.170.010</w:t>
      </w:r>
      <w:r w:rsidR="006C4C01" w:rsidRPr="00A61EEF">
        <w:rPr>
          <w:rFonts w:ascii="Tahoma" w:hAnsi="Tahoma" w:cs="Tahoma"/>
        </w:rPr>
        <w:t xml:space="preserve"> y $</w:t>
      </w:r>
      <w:r w:rsidR="009C7338" w:rsidRPr="00A61EEF">
        <w:rPr>
          <w:rFonts w:ascii="Tahoma" w:hAnsi="Tahoma" w:cs="Tahoma"/>
        </w:rPr>
        <w:t>2.343.611</w:t>
      </w:r>
      <w:r w:rsidR="006C4C01" w:rsidRPr="00A61EEF">
        <w:rPr>
          <w:rFonts w:ascii="Tahoma" w:hAnsi="Tahoma" w:cs="Tahoma"/>
        </w:rPr>
        <w:t xml:space="preserve"> respectivamente</w:t>
      </w:r>
      <w:r w:rsidR="00071092" w:rsidRPr="00A61EEF">
        <w:rPr>
          <w:rFonts w:ascii="Tahoma" w:hAnsi="Tahoma" w:cs="Tahoma"/>
        </w:rPr>
        <w:t>.</w:t>
      </w:r>
    </w:p>
    <w:p w14:paraId="585FDF35" w14:textId="7102C8EC" w:rsidR="002F1853" w:rsidRPr="00A61EEF" w:rsidRDefault="002F1853" w:rsidP="00A61EEF">
      <w:pPr>
        <w:pStyle w:val="paragraph"/>
        <w:spacing w:before="0" w:beforeAutospacing="0" w:after="0" w:afterAutospacing="0" w:line="276" w:lineRule="auto"/>
        <w:ind w:firstLine="708"/>
        <w:jc w:val="both"/>
        <w:textAlignment w:val="baseline"/>
        <w:rPr>
          <w:rFonts w:ascii="Tahoma" w:hAnsi="Tahoma" w:cs="Tahoma"/>
        </w:rPr>
      </w:pPr>
    </w:p>
    <w:p w14:paraId="5BB747C0" w14:textId="29918127" w:rsidR="000D6DF0" w:rsidRPr="00A61EEF" w:rsidRDefault="000D6DF0" w:rsidP="00A61EEF">
      <w:pPr>
        <w:pStyle w:val="paragraph"/>
        <w:spacing w:before="0" w:beforeAutospacing="0" w:after="0" w:afterAutospacing="0" w:line="276" w:lineRule="auto"/>
        <w:jc w:val="both"/>
        <w:textAlignment w:val="baseline"/>
        <w:rPr>
          <w:rFonts w:ascii="Tahoma" w:hAnsi="Tahoma" w:cs="Tahoma"/>
        </w:rPr>
      </w:pPr>
      <w:r w:rsidRPr="00A61EEF">
        <w:rPr>
          <w:rFonts w:ascii="Tahoma" w:hAnsi="Tahoma" w:cs="Tahoma"/>
        </w:rPr>
        <w:tab/>
        <w:t xml:space="preserve">Asimismo, condenó al pago de la prima de vacaciones, </w:t>
      </w:r>
      <w:r w:rsidR="00B02281" w:rsidRPr="00A61EEF">
        <w:rPr>
          <w:rFonts w:ascii="Tahoma" w:hAnsi="Tahoma" w:cs="Tahoma"/>
        </w:rPr>
        <w:t xml:space="preserve">prima extralegal o semestral, prima de alimentación, reliquidación de intereses a las cesantías, prima de </w:t>
      </w:r>
      <w:r w:rsidR="00B02281" w:rsidRPr="00A61EEF">
        <w:rPr>
          <w:rFonts w:ascii="Tahoma" w:hAnsi="Tahoma" w:cs="Tahoma"/>
        </w:rPr>
        <w:lastRenderedPageBreak/>
        <w:t>navidad</w:t>
      </w:r>
      <w:r w:rsidR="007966BB" w:rsidRPr="00A61EEF">
        <w:rPr>
          <w:rFonts w:ascii="Tahoma" w:hAnsi="Tahoma" w:cs="Tahoma"/>
        </w:rPr>
        <w:t xml:space="preserve">, </w:t>
      </w:r>
      <w:r w:rsidR="00B02281" w:rsidRPr="00A61EEF">
        <w:rPr>
          <w:rFonts w:ascii="Tahoma" w:hAnsi="Tahoma" w:cs="Tahoma"/>
        </w:rPr>
        <w:t>diferencia en cesantías</w:t>
      </w:r>
      <w:r w:rsidR="007966BB" w:rsidRPr="00A61EEF">
        <w:rPr>
          <w:rFonts w:ascii="Tahoma" w:hAnsi="Tahoma" w:cs="Tahoma"/>
        </w:rPr>
        <w:t xml:space="preserve">, </w:t>
      </w:r>
      <w:r w:rsidR="00B02281" w:rsidRPr="00A61EEF">
        <w:rPr>
          <w:rFonts w:ascii="Tahoma" w:hAnsi="Tahoma" w:cs="Tahoma"/>
        </w:rPr>
        <w:t>debidamente indexados</w:t>
      </w:r>
      <w:r w:rsidR="007966BB" w:rsidRPr="00A61EEF">
        <w:rPr>
          <w:rFonts w:ascii="Tahoma" w:hAnsi="Tahoma" w:cs="Tahoma"/>
        </w:rPr>
        <w:t xml:space="preserve">, </w:t>
      </w:r>
      <w:r w:rsidRPr="00A61EEF">
        <w:rPr>
          <w:rFonts w:ascii="Tahoma" w:hAnsi="Tahoma" w:cs="Tahoma"/>
        </w:rPr>
        <w:t>únicamente descontando los valores de los cuales obraba plena prueba en el expediente.</w:t>
      </w:r>
    </w:p>
    <w:p w14:paraId="675A13A6" w14:textId="74F30A29" w:rsidR="00104720" w:rsidRPr="00A61EEF" w:rsidRDefault="00104720" w:rsidP="00A61EEF">
      <w:pPr>
        <w:pStyle w:val="paragraph"/>
        <w:spacing w:before="0" w:beforeAutospacing="0" w:after="0" w:afterAutospacing="0" w:line="276" w:lineRule="auto"/>
        <w:jc w:val="both"/>
        <w:textAlignment w:val="baseline"/>
        <w:rPr>
          <w:rStyle w:val="normaltextrun"/>
          <w:rFonts w:ascii="Tahoma" w:hAnsi="Tahoma" w:cs="Tahoma"/>
        </w:rPr>
      </w:pPr>
    </w:p>
    <w:p w14:paraId="120C944A" w14:textId="2E2BF1AC" w:rsidR="00763CF7" w:rsidRPr="00A61EEF" w:rsidRDefault="00344BCA" w:rsidP="00A61EEF">
      <w:pPr>
        <w:pStyle w:val="paragraph"/>
        <w:spacing w:before="0" w:beforeAutospacing="0" w:after="0" w:afterAutospacing="0" w:line="276" w:lineRule="auto"/>
        <w:ind w:firstLine="708"/>
        <w:jc w:val="both"/>
        <w:textAlignment w:val="baseline"/>
        <w:rPr>
          <w:rStyle w:val="normaltextrun"/>
          <w:rFonts w:ascii="Tahoma" w:hAnsi="Tahoma" w:cs="Tahoma"/>
        </w:rPr>
      </w:pPr>
      <w:r w:rsidRPr="00A61EEF">
        <w:rPr>
          <w:rStyle w:val="normaltextrun"/>
          <w:rFonts w:ascii="Tahoma" w:hAnsi="Tahoma" w:cs="Tahoma"/>
        </w:rPr>
        <w:t>P</w:t>
      </w:r>
      <w:r w:rsidR="003457B9" w:rsidRPr="00A61EEF">
        <w:rPr>
          <w:rStyle w:val="normaltextrun"/>
          <w:rFonts w:ascii="Tahoma" w:hAnsi="Tahoma" w:cs="Tahoma"/>
        </w:rPr>
        <w:t xml:space="preserve">or </w:t>
      </w:r>
      <w:r w:rsidR="003B5F9B" w:rsidRPr="00A61EEF">
        <w:rPr>
          <w:rStyle w:val="normaltextrun"/>
          <w:rFonts w:ascii="Tahoma" w:hAnsi="Tahoma" w:cs="Tahoma"/>
        </w:rPr>
        <w:t>último,</w:t>
      </w:r>
      <w:r w:rsidR="003457B9" w:rsidRPr="00A61EEF">
        <w:rPr>
          <w:rStyle w:val="normaltextrun"/>
          <w:rFonts w:ascii="Tahoma" w:hAnsi="Tahoma" w:cs="Tahoma"/>
        </w:rPr>
        <w:t xml:space="preserve"> negó las demás pretensiones de la demanda, condenó en costas procesales a la parte demandada en un </w:t>
      </w:r>
      <w:r w:rsidR="00604FF1" w:rsidRPr="00A61EEF">
        <w:rPr>
          <w:rStyle w:val="normaltextrun"/>
          <w:rFonts w:ascii="Tahoma" w:hAnsi="Tahoma" w:cs="Tahoma"/>
        </w:rPr>
        <w:t>9</w:t>
      </w:r>
      <w:r w:rsidR="003457B9" w:rsidRPr="00A61EEF">
        <w:rPr>
          <w:rStyle w:val="normaltextrun"/>
          <w:rFonts w:ascii="Tahoma" w:hAnsi="Tahoma" w:cs="Tahoma"/>
        </w:rPr>
        <w:t>0%</w:t>
      </w:r>
      <w:r w:rsidR="002A2308" w:rsidRPr="00A61EEF">
        <w:rPr>
          <w:rStyle w:val="normaltextrun"/>
          <w:rFonts w:ascii="Tahoma" w:hAnsi="Tahoma" w:cs="Tahoma"/>
        </w:rPr>
        <w:t>, y dispuso el grado jurisdiccional de consulta en favor del Municipio demandado.</w:t>
      </w:r>
    </w:p>
    <w:p w14:paraId="4B8131E2" w14:textId="66E32215" w:rsidR="00F055F8" w:rsidRPr="00A61EEF" w:rsidRDefault="00F055F8" w:rsidP="00A61EEF">
      <w:pPr>
        <w:pStyle w:val="paragraph"/>
        <w:spacing w:before="0" w:beforeAutospacing="0" w:after="0" w:afterAutospacing="0" w:line="276" w:lineRule="auto"/>
        <w:jc w:val="both"/>
        <w:textAlignment w:val="baseline"/>
        <w:rPr>
          <w:rStyle w:val="normaltextrun"/>
          <w:rFonts w:ascii="Tahoma" w:hAnsi="Tahoma" w:cs="Tahoma"/>
        </w:rPr>
      </w:pPr>
    </w:p>
    <w:p w14:paraId="329F6E39" w14:textId="77777777" w:rsidR="002A2308" w:rsidRPr="00A61EEF" w:rsidRDefault="002A2308" w:rsidP="00A61EEF">
      <w:pPr>
        <w:pStyle w:val="paragraph"/>
        <w:spacing w:before="0" w:beforeAutospacing="0" w:after="0" w:afterAutospacing="0" w:line="276" w:lineRule="auto"/>
        <w:jc w:val="both"/>
        <w:textAlignment w:val="baseline"/>
        <w:rPr>
          <w:rStyle w:val="normaltextrun"/>
          <w:rFonts w:ascii="Tahoma" w:hAnsi="Tahoma" w:cs="Tahoma"/>
        </w:rPr>
      </w:pPr>
    </w:p>
    <w:p w14:paraId="2CD408C0" w14:textId="77777777" w:rsidR="004D15A4" w:rsidRPr="00A61EEF" w:rsidRDefault="004D15A4" w:rsidP="00A61EEF">
      <w:pPr>
        <w:pStyle w:val="Prrafodelista"/>
        <w:numPr>
          <w:ilvl w:val="0"/>
          <w:numId w:val="16"/>
        </w:numPr>
        <w:spacing w:line="276" w:lineRule="auto"/>
        <w:ind w:left="0" w:firstLine="0"/>
        <w:jc w:val="center"/>
        <w:rPr>
          <w:rStyle w:val="normaltextrun"/>
          <w:rFonts w:cs="Tahoma"/>
          <w:b/>
          <w:bCs/>
          <w:szCs w:val="24"/>
        </w:rPr>
      </w:pPr>
      <w:r w:rsidRPr="00A61EEF">
        <w:rPr>
          <w:rStyle w:val="normaltextrun"/>
          <w:rFonts w:cs="Tahoma"/>
          <w:b/>
          <w:bCs/>
          <w:szCs w:val="24"/>
        </w:rPr>
        <w:t>RECURSO DE APELACIÓN</w:t>
      </w:r>
    </w:p>
    <w:p w14:paraId="5D6071C9" w14:textId="77777777" w:rsidR="004D15A4" w:rsidRPr="00A61EEF" w:rsidRDefault="004D15A4" w:rsidP="00A61EEF">
      <w:pPr>
        <w:spacing w:line="276" w:lineRule="auto"/>
        <w:rPr>
          <w:rFonts w:cs="Tahoma"/>
          <w:b/>
          <w:bCs/>
          <w:szCs w:val="24"/>
        </w:rPr>
      </w:pPr>
    </w:p>
    <w:p w14:paraId="00DF8988" w14:textId="52F2D360" w:rsidR="007966BB" w:rsidRPr="00A61EEF" w:rsidRDefault="004D15A4" w:rsidP="00A61EEF">
      <w:pPr>
        <w:spacing w:line="276" w:lineRule="auto"/>
        <w:ind w:firstLine="709"/>
        <w:rPr>
          <w:rStyle w:val="normaltextrun"/>
          <w:rFonts w:cs="Tahoma"/>
          <w:szCs w:val="24"/>
        </w:rPr>
      </w:pPr>
      <w:r w:rsidRPr="00A61EEF">
        <w:rPr>
          <w:rStyle w:val="normaltextrun"/>
          <w:rFonts w:cs="Tahoma"/>
          <w:szCs w:val="24"/>
        </w:rPr>
        <w:t xml:space="preserve">Inconforme con la decisión, </w:t>
      </w:r>
      <w:r w:rsidR="007966BB" w:rsidRPr="00A61EEF">
        <w:rPr>
          <w:rStyle w:val="normaltextrun"/>
          <w:rFonts w:cs="Tahoma"/>
          <w:szCs w:val="24"/>
        </w:rPr>
        <w:t xml:space="preserve">la parte actora expuso que no era dable equiparar el auxilio de transporte convencional al consagrado </w:t>
      </w:r>
      <w:r w:rsidR="00F5069C" w:rsidRPr="00A61EEF">
        <w:rPr>
          <w:rStyle w:val="normaltextrun"/>
          <w:rFonts w:cs="Tahoma"/>
          <w:szCs w:val="24"/>
        </w:rPr>
        <w:t xml:space="preserve">en la Ley, ya que la cláusula primera de la convención colectiva suscrita </w:t>
      </w:r>
      <w:r w:rsidR="00E02FB3" w:rsidRPr="00A61EEF">
        <w:rPr>
          <w:rStyle w:val="normaltextrun"/>
          <w:rFonts w:cs="Tahoma"/>
          <w:szCs w:val="24"/>
        </w:rPr>
        <w:t>para la vigencia de 1995</w:t>
      </w:r>
      <w:r w:rsidR="00A34AEF" w:rsidRPr="00A61EEF">
        <w:rPr>
          <w:rStyle w:val="normaltextrun"/>
          <w:rFonts w:cs="Tahoma"/>
          <w:szCs w:val="24"/>
        </w:rPr>
        <w:t xml:space="preserve"> </w:t>
      </w:r>
      <w:r w:rsidR="00E51296" w:rsidRPr="00A61EEF">
        <w:rPr>
          <w:rStyle w:val="normaltextrun"/>
          <w:rFonts w:cs="Tahoma"/>
          <w:szCs w:val="24"/>
        </w:rPr>
        <w:t>contempló tal benefició convencional y en tal virtud deb</w:t>
      </w:r>
      <w:r w:rsidR="007A78B7" w:rsidRPr="00A61EEF">
        <w:rPr>
          <w:rStyle w:val="normaltextrun"/>
          <w:rFonts w:cs="Tahoma"/>
          <w:szCs w:val="24"/>
        </w:rPr>
        <w:t>ía</w:t>
      </w:r>
      <w:r w:rsidR="00E51296" w:rsidRPr="00A61EEF">
        <w:rPr>
          <w:rStyle w:val="normaltextrun"/>
          <w:rFonts w:cs="Tahoma"/>
          <w:szCs w:val="24"/>
        </w:rPr>
        <w:t xml:space="preserve"> ser reconocido.</w:t>
      </w:r>
    </w:p>
    <w:p w14:paraId="4B939EA4" w14:textId="3B6A91F2" w:rsidR="007966BB" w:rsidRPr="00A61EEF" w:rsidRDefault="007966BB" w:rsidP="00A61EEF">
      <w:pPr>
        <w:spacing w:line="276" w:lineRule="auto"/>
        <w:ind w:firstLine="709"/>
        <w:rPr>
          <w:rStyle w:val="normaltextrun"/>
          <w:rFonts w:cs="Tahoma"/>
          <w:szCs w:val="24"/>
        </w:rPr>
      </w:pPr>
    </w:p>
    <w:p w14:paraId="01C0FAD3" w14:textId="389C1F1D" w:rsidR="00440EF5" w:rsidRPr="00A61EEF" w:rsidRDefault="00AF54FA" w:rsidP="00A61EEF">
      <w:pPr>
        <w:spacing w:line="276" w:lineRule="auto"/>
        <w:ind w:firstLine="709"/>
        <w:rPr>
          <w:rStyle w:val="normaltextrun"/>
          <w:rFonts w:cs="Tahoma"/>
          <w:szCs w:val="24"/>
        </w:rPr>
      </w:pPr>
      <w:r w:rsidRPr="00A61EEF">
        <w:rPr>
          <w:rStyle w:val="normaltextrun"/>
          <w:rFonts w:cs="Tahoma"/>
          <w:szCs w:val="24"/>
        </w:rPr>
        <w:t xml:space="preserve">Asimismo, </w:t>
      </w:r>
      <w:r w:rsidR="009F5F63" w:rsidRPr="00A61EEF">
        <w:rPr>
          <w:rStyle w:val="normaltextrun"/>
          <w:rFonts w:cs="Tahoma"/>
          <w:szCs w:val="24"/>
        </w:rPr>
        <w:t xml:space="preserve">el ente territorial llamado a juicio interpuso recurso de apelación </w:t>
      </w:r>
      <w:r w:rsidR="000543ED" w:rsidRPr="00A61EEF">
        <w:rPr>
          <w:rStyle w:val="normaltextrun"/>
          <w:rFonts w:cs="Tahoma"/>
          <w:szCs w:val="24"/>
        </w:rPr>
        <w:t xml:space="preserve">argumentando la inexistencia </w:t>
      </w:r>
      <w:r w:rsidR="0067620A" w:rsidRPr="00A61EEF">
        <w:rPr>
          <w:rStyle w:val="normaltextrun"/>
          <w:rFonts w:cs="Tahoma"/>
          <w:szCs w:val="24"/>
        </w:rPr>
        <w:t xml:space="preserve">de igualdad funcional y </w:t>
      </w:r>
      <w:r w:rsidR="000543ED" w:rsidRPr="00A61EEF">
        <w:rPr>
          <w:rStyle w:val="normaltextrun"/>
          <w:rFonts w:cs="Tahoma"/>
          <w:szCs w:val="24"/>
        </w:rPr>
        <w:t>de un sindicato mayoritario</w:t>
      </w:r>
      <w:r w:rsidR="00376B1A" w:rsidRPr="00A61EEF">
        <w:rPr>
          <w:rStyle w:val="normaltextrun"/>
          <w:rFonts w:cs="Tahoma"/>
          <w:szCs w:val="24"/>
        </w:rPr>
        <w:t>;</w:t>
      </w:r>
      <w:r w:rsidR="0067620A" w:rsidRPr="00A61EEF">
        <w:rPr>
          <w:rStyle w:val="normaltextrun"/>
          <w:rFonts w:cs="Tahoma"/>
          <w:szCs w:val="24"/>
        </w:rPr>
        <w:t xml:space="preserve"> del mismo modo, reprochó la condena por </w:t>
      </w:r>
      <w:r w:rsidR="00103302" w:rsidRPr="00A61EEF">
        <w:rPr>
          <w:rStyle w:val="normaltextrun"/>
          <w:rFonts w:cs="Tahoma"/>
          <w:szCs w:val="24"/>
        </w:rPr>
        <w:t xml:space="preserve">prima de vacaciones en tanto fue reconocida por el Municipio siguiendo los lineamientos de carácter legal, por lo que, pese a la inexistencia </w:t>
      </w:r>
      <w:r w:rsidR="00233EAA" w:rsidRPr="00A61EEF">
        <w:rPr>
          <w:rStyle w:val="normaltextrun"/>
          <w:rFonts w:cs="Tahoma"/>
          <w:szCs w:val="24"/>
        </w:rPr>
        <w:t xml:space="preserve">total de la prueba del pago, no debía tenerse por no sufragada sino </w:t>
      </w:r>
      <w:r w:rsidR="0027281E" w:rsidRPr="00A61EEF">
        <w:rPr>
          <w:rStyle w:val="normaltextrun"/>
          <w:rFonts w:cs="Tahoma"/>
          <w:szCs w:val="24"/>
        </w:rPr>
        <w:t xml:space="preserve">condicionar la sentencia a los descuentos pertinentes que haga la entidad </w:t>
      </w:r>
      <w:r w:rsidR="00140B64" w:rsidRPr="00A61EEF">
        <w:rPr>
          <w:rStyle w:val="normaltextrun"/>
          <w:rFonts w:cs="Tahoma"/>
          <w:szCs w:val="24"/>
        </w:rPr>
        <w:t xml:space="preserve">demandada </w:t>
      </w:r>
      <w:r w:rsidR="0027281E" w:rsidRPr="00A61EEF">
        <w:rPr>
          <w:rStyle w:val="normaltextrun"/>
          <w:rFonts w:cs="Tahoma"/>
          <w:szCs w:val="24"/>
        </w:rPr>
        <w:t xml:space="preserve">con base en las sumas pagadas por </w:t>
      </w:r>
      <w:r w:rsidR="00140B64" w:rsidRPr="00A61EEF">
        <w:rPr>
          <w:rStyle w:val="normaltextrun"/>
          <w:rFonts w:cs="Tahoma"/>
          <w:szCs w:val="24"/>
        </w:rPr>
        <w:t xml:space="preserve">el </w:t>
      </w:r>
      <w:r w:rsidR="0027281E" w:rsidRPr="00A61EEF">
        <w:rPr>
          <w:rStyle w:val="normaltextrun"/>
          <w:rFonts w:cs="Tahoma"/>
          <w:szCs w:val="24"/>
        </w:rPr>
        <w:t>concepto legal.</w:t>
      </w:r>
    </w:p>
    <w:p w14:paraId="70E76F64" w14:textId="55CB1D8C" w:rsidR="002A2308" w:rsidRPr="00A61EEF" w:rsidRDefault="002A2308" w:rsidP="00A61EEF">
      <w:pPr>
        <w:widowControl w:val="0"/>
        <w:autoSpaceDE w:val="0"/>
        <w:autoSpaceDN w:val="0"/>
        <w:adjustRightInd w:val="0"/>
        <w:spacing w:line="276" w:lineRule="auto"/>
        <w:rPr>
          <w:rStyle w:val="normaltextrun"/>
          <w:rFonts w:cs="Tahoma"/>
          <w:szCs w:val="24"/>
        </w:rPr>
      </w:pPr>
    </w:p>
    <w:p w14:paraId="6C396411" w14:textId="77777777" w:rsidR="00B54F67" w:rsidRPr="00A61EEF" w:rsidRDefault="00B54F67" w:rsidP="00A61EEF">
      <w:pPr>
        <w:widowControl w:val="0"/>
        <w:autoSpaceDE w:val="0"/>
        <w:autoSpaceDN w:val="0"/>
        <w:adjustRightInd w:val="0"/>
        <w:spacing w:line="276" w:lineRule="auto"/>
        <w:rPr>
          <w:rFonts w:cs="Tahoma"/>
          <w:b/>
          <w:bCs/>
          <w:caps/>
          <w:szCs w:val="24"/>
          <w:lang w:val="es-ES"/>
        </w:rPr>
      </w:pPr>
    </w:p>
    <w:p w14:paraId="2888B9BE" w14:textId="52805D6A" w:rsidR="004F2B67" w:rsidRPr="00A61EEF" w:rsidRDefault="004F2B67" w:rsidP="00A61EEF">
      <w:pPr>
        <w:pStyle w:val="Prrafodelista"/>
        <w:widowControl w:val="0"/>
        <w:numPr>
          <w:ilvl w:val="0"/>
          <w:numId w:val="16"/>
        </w:numPr>
        <w:autoSpaceDE w:val="0"/>
        <w:autoSpaceDN w:val="0"/>
        <w:adjustRightInd w:val="0"/>
        <w:spacing w:line="276" w:lineRule="auto"/>
        <w:rPr>
          <w:rFonts w:cs="Tahoma"/>
          <w:b/>
          <w:caps/>
          <w:szCs w:val="24"/>
          <w:lang w:val="es-ES"/>
        </w:rPr>
      </w:pPr>
      <w:r w:rsidRPr="00A61EEF">
        <w:rPr>
          <w:rFonts w:cs="Tahoma"/>
          <w:b/>
          <w:bCs/>
          <w:caps/>
          <w:szCs w:val="24"/>
          <w:lang w:val="es-ES"/>
        </w:rPr>
        <w:t>Alegatos de Conclusión/Concepto del Ministerio Público</w:t>
      </w:r>
    </w:p>
    <w:p w14:paraId="4540E296" w14:textId="77777777" w:rsidR="004F2B67" w:rsidRPr="00A61EEF" w:rsidRDefault="004F2B67" w:rsidP="00A61EEF">
      <w:pPr>
        <w:pStyle w:val="Prrafodelista"/>
        <w:widowControl w:val="0"/>
        <w:autoSpaceDE w:val="0"/>
        <w:autoSpaceDN w:val="0"/>
        <w:adjustRightInd w:val="0"/>
        <w:spacing w:line="276" w:lineRule="auto"/>
        <w:rPr>
          <w:rFonts w:cs="Tahoma"/>
          <w:b/>
          <w:caps/>
          <w:szCs w:val="24"/>
          <w:lang w:val="es-ES"/>
        </w:rPr>
      </w:pPr>
    </w:p>
    <w:p w14:paraId="77A5C30F" w14:textId="556B63DD" w:rsidR="004D15A4" w:rsidRPr="00A61EEF" w:rsidRDefault="008B2B69" w:rsidP="00A61EEF">
      <w:pPr>
        <w:spacing w:line="276" w:lineRule="auto"/>
        <w:ind w:firstLine="708"/>
        <w:textAlignment w:val="baseline"/>
        <w:rPr>
          <w:rFonts w:eastAsia="Times New Roman" w:cs="Tahoma"/>
          <w:szCs w:val="24"/>
          <w:lang w:eastAsia="es-CO"/>
        </w:rPr>
      </w:pPr>
      <w:r w:rsidRPr="00A61EEF">
        <w:rPr>
          <w:rFonts w:eastAsia="Times New Roman" w:cs="Tahoma"/>
          <w:szCs w:val="24"/>
          <w:lang w:eastAsia="es-CO"/>
        </w:rPr>
        <w:t>Conforme se dejó plasmado en la constancia de Secretaría, las partes dejaron transcurrir en silencio el plazo otorgado para presentar alegatos de conclusión</w:t>
      </w:r>
      <w:r w:rsidR="004E1A88" w:rsidRPr="00A61EEF">
        <w:rPr>
          <w:rFonts w:eastAsia="Times New Roman" w:cs="Tahoma"/>
          <w:szCs w:val="24"/>
          <w:lang w:eastAsia="es-CO"/>
        </w:rPr>
        <w:t xml:space="preserve">. Por su parte, </w:t>
      </w:r>
      <w:r w:rsidR="004F2B67" w:rsidRPr="00A61EEF">
        <w:rPr>
          <w:rFonts w:eastAsia="Times New Roman" w:cs="Tahoma"/>
          <w:szCs w:val="24"/>
          <w:lang w:val="es-ES" w:eastAsia="es-CO"/>
        </w:rPr>
        <w:t xml:space="preserve">el Ministerio Público </w:t>
      </w:r>
      <w:r w:rsidR="0094766B" w:rsidRPr="00A61EEF">
        <w:rPr>
          <w:rFonts w:eastAsia="Times New Roman" w:cs="Tahoma"/>
          <w:szCs w:val="24"/>
          <w:lang w:val="es-ES" w:eastAsia="es-CO"/>
        </w:rPr>
        <w:t>no</w:t>
      </w:r>
      <w:r w:rsidR="004F2B67" w:rsidRPr="00A61EEF">
        <w:rPr>
          <w:rFonts w:eastAsia="Times New Roman" w:cs="Tahoma"/>
          <w:szCs w:val="24"/>
          <w:lang w:val="es-ES" w:eastAsia="es-CO"/>
        </w:rPr>
        <w:t xml:space="preserve"> conceptuó en este asunto. </w:t>
      </w:r>
    </w:p>
    <w:p w14:paraId="36E435FE" w14:textId="6BF8256A" w:rsidR="00CD5612" w:rsidRPr="00A61EEF" w:rsidRDefault="00CD5612" w:rsidP="00A61EEF">
      <w:pPr>
        <w:spacing w:line="276" w:lineRule="auto"/>
        <w:ind w:firstLine="708"/>
        <w:textAlignment w:val="baseline"/>
        <w:rPr>
          <w:rFonts w:eastAsia="Times New Roman" w:cs="Tahoma"/>
          <w:szCs w:val="24"/>
          <w:lang w:val="es-ES" w:eastAsia="es-CO"/>
        </w:rPr>
      </w:pPr>
    </w:p>
    <w:p w14:paraId="29C0530A" w14:textId="77777777" w:rsidR="00CD5612" w:rsidRPr="00A61EEF" w:rsidRDefault="00CD5612" w:rsidP="00A61EEF">
      <w:pPr>
        <w:spacing w:line="276" w:lineRule="auto"/>
        <w:ind w:firstLine="708"/>
        <w:textAlignment w:val="baseline"/>
        <w:rPr>
          <w:rFonts w:eastAsia="Times New Roman" w:cs="Tahoma"/>
          <w:szCs w:val="24"/>
          <w:lang w:val="es-ES" w:eastAsia="es-CO"/>
        </w:rPr>
      </w:pPr>
    </w:p>
    <w:p w14:paraId="01270201" w14:textId="182218C2" w:rsidR="004D15A4" w:rsidRPr="00A61EEF" w:rsidRDefault="004D15A4" w:rsidP="00A61EEF">
      <w:pPr>
        <w:spacing w:line="276" w:lineRule="auto"/>
        <w:jc w:val="center"/>
        <w:rPr>
          <w:rFonts w:cs="Tahoma"/>
          <w:b/>
          <w:bCs/>
          <w:szCs w:val="24"/>
        </w:rPr>
      </w:pPr>
      <w:r w:rsidRPr="00A61EEF">
        <w:rPr>
          <w:rFonts w:cs="Tahoma"/>
          <w:b/>
          <w:bCs/>
          <w:szCs w:val="24"/>
        </w:rPr>
        <w:t>5.</w:t>
      </w:r>
      <w:r w:rsidRPr="00A61EEF">
        <w:rPr>
          <w:rFonts w:cs="Tahoma"/>
          <w:b/>
          <w:bCs/>
          <w:szCs w:val="24"/>
        </w:rPr>
        <w:tab/>
        <w:t>PROBLEMA JURIDICO</w:t>
      </w:r>
    </w:p>
    <w:p w14:paraId="50849077" w14:textId="77777777" w:rsidR="004D15A4" w:rsidRPr="00A61EEF" w:rsidRDefault="004D15A4" w:rsidP="00A61EEF">
      <w:pPr>
        <w:spacing w:line="276" w:lineRule="auto"/>
        <w:rPr>
          <w:rFonts w:cs="Tahoma"/>
          <w:b/>
          <w:bCs/>
          <w:szCs w:val="24"/>
        </w:rPr>
      </w:pPr>
    </w:p>
    <w:p w14:paraId="6A256C41" w14:textId="77777777" w:rsidR="00A8542E" w:rsidRPr="00A61EEF" w:rsidRDefault="00C57EE3" w:rsidP="00A61EEF">
      <w:pPr>
        <w:spacing w:line="276" w:lineRule="auto"/>
        <w:ind w:firstLine="284"/>
        <w:rPr>
          <w:rFonts w:cs="Tahoma"/>
          <w:szCs w:val="24"/>
          <w:lang w:val="es-ES_tradnl"/>
        </w:rPr>
      </w:pPr>
      <w:r w:rsidRPr="00A61EEF">
        <w:rPr>
          <w:rFonts w:cs="Tahoma"/>
          <w:szCs w:val="24"/>
          <w:lang w:val="es-ES_tradnl"/>
        </w:rPr>
        <w:t xml:space="preserve">De acuerdo con los argumentos expuestos en la sentencia de primera instancia, los </w:t>
      </w:r>
      <w:r w:rsidRPr="00A61EEF">
        <w:rPr>
          <w:rFonts w:cs="Tahoma"/>
          <w:szCs w:val="24"/>
          <w:lang w:val="es-ES"/>
        </w:rPr>
        <w:t>fundamentos</w:t>
      </w:r>
      <w:r w:rsidRPr="00A61EEF">
        <w:rPr>
          <w:rFonts w:cs="Tahoma"/>
          <w:szCs w:val="24"/>
          <w:lang w:val="es-ES_tradnl"/>
        </w:rPr>
        <w:t xml:space="preserve"> de la apelación, y el grado jurisdiccional de consulta en favor del ente territorial demandado, corresponde a la Sala resolver los siguientes problemas jurídicos: </w:t>
      </w:r>
    </w:p>
    <w:p w14:paraId="5D3628A2" w14:textId="77777777" w:rsidR="00A8542E" w:rsidRPr="00A61EEF" w:rsidRDefault="00A8542E" w:rsidP="00A61EEF">
      <w:pPr>
        <w:spacing w:line="276" w:lineRule="auto"/>
        <w:ind w:firstLine="284"/>
        <w:rPr>
          <w:rFonts w:cs="Tahoma"/>
          <w:szCs w:val="24"/>
          <w:lang w:val="es-ES_tradnl"/>
        </w:rPr>
      </w:pPr>
    </w:p>
    <w:p w14:paraId="70960445" w14:textId="3C309290" w:rsidR="0054293B" w:rsidRPr="00A61EEF" w:rsidRDefault="00C57EE3" w:rsidP="00A61EEF">
      <w:pPr>
        <w:pStyle w:val="Prrafodelista"/>
        <w:numPr>
          <w:ilvl w:val="0"/>
          <w:numId w:val="15"/>
        </w:numPr>
        <w:spacing w:line="276" w:lineRule="auto"/>
        <w:rPr>
          <w:rFonts w:cs="Tahoma"/>
          <w:szCs w:val="24"/>
          <w:lang w:val="es-ES_tradnl"/>
        </w:rPr>
      </w:pPr>
      <w:r w:rsidRPr="00A61EEF">
        <w:rPr>
          <w:rFonts w:cs="Tahoma"/>
          <w:szCs w:val="24"/>
          <w:lang w:val="es-ES_tradnl"/>
        </w:rPr>
        <w:t xml:space="preserve"> Establecer si </w:t>
      </w:r>
      <w:r w:rsidR="00AA2AE5" w:rsidRPr="00A61EEF">
        <w:rPr>
          <w:rFonts w:cs="Tahoma"/>
          <w:szCs w:val="24"/>
        </w:rPr>
        <w:t>se encuentra acreditado en el proceso que el Sindicato de Trabajadores del Municipio de Pereira es una organización de carácter mayoritario</w:t>
      </w:r>
      <w:r w:rsidR="00346805" w:rsidRPr="00A61EEF">
        <w:rPr>
          <w:rFonts w:cs="Tahoma"/>
          <w:szCs w:val="24"/>
        </w:rPr>
        <w:t>, y</w:t>
      </w:r>
      <w:r w:rsidR="002B1060" w:rsidRPr="00A61EEF">
        <w:rPr>
          <w:rFonts w:cs="Tahoma"/>
          <w:szCs w:val="24"/>
        </w:rPr>
        <w:t xml:space="preserve"> en</w:t>
      </w:r>
      <w:r w:rsidR="00346805" w:rsidRPr="00A61EEF">
        <w:rPr>
          <w:rFonts w:cs="Tahoma"/>
          <w:szCs w:val="24"/>
        </w:rPr>
        <w:t xml:space="preserve"> </w:t>
      </w:r>
      <w:r w:rsidR="00C96CB7" w:rsidRPr="00A61EEF">
        <w:rPr>
          <w:rFonts w:cs="Tahoma"/>
          <w:szCs w:val="24"/>
        </w:rPr>
        <w:t>consecuencia le son aplicables las convenciones colectivas a</w:t>
      </w:r>
      <w:r w:rsidR="00771364" w:rsidRPr="00A61EEF">
        <w:rPr>
          <w:rFonts w:cs="Tahoma"/>
          <w:szCs w:val="24"/>
        </w:rPr>
        <w:t xml:space="preserve"> los </w:t>
      </w:r>
      <w:r w:rsidR="00C96CB7" w:rsidRPr="00A61EEF">
        <w:rPr>
          <w:rFonts w:cs="Tahoma"/>
          <w:szCs w:val="24"/>
        </w:rPr>
        <w:t>demandante</w:t>
      </w:r>
      <w:r w:rsidR="00771364" w:rsidRPr="00A61EEF">
        <w:rPr>
          <w:rFonts w:cs="Tahoma"/>
          <w:szCs w:val="24"/>
        </w:rPr>
        <w:t>s</w:t>
      </w:r>
      <w:r w:rsidR="00874B6A" w:rsidRPr="00A61EEF">
        <w:rPr>
          <w:rFonts w:cs="Tahoma"/>
          <w:szCs w:val="24"/>
        </w:rPr>
        <w:t>.</w:t>
      </w:r>
    </w:p>
    <w:p w14:paraId="462EC02E" w14:textId="77777777" w:rsidR="0054293B" w:rsidRPr="00A61EEF" w:rsidRDefault="0054293B" w:rsidP="00A61EEF">
      <w:pPr>
        <w:pStyle w:val="Prrafodelista"/>
        <w:spacing w:line="276" w:lineRule="auto"/>
        <w:rPr>
          <w:rFonts w:cs="Tahoma"/>
          <w:szCs w:val="24"/>
          <w:lang w:val="es-ES_tradnl"/>
        </w:rPr>
      </w:pPr>
    </w:p>
    <w:p w14:paraId="448FF31E" w14:textId="51D97118" w:rsidR="00DD56AD" w:rsidRPr="00A61EEF" w:rsidRDefault="00C57EE3" w:rsidP="00A61EEF">
      <w:pPr>
        <w:pStyle w:val="Prrafodelista"/>
        <w:numPr>
          <w:ilvl w:val="0"/>
          <w:numId w:val="15"/>
        </w:numPr>
        <w:spacing w:line="276" w:lineRule="auto"/>
        <w:rPr>
          <w:rFonts w:cs="Tahoma"/>
          <w:szCs w:val="24"/>
          <w:lang w:val="es-ES_tradnl"/>
        </w:rPr>
      </w:pPr>
      <w:r w:rsidRPr="00A61EEF">
        <w:rPr>
          <w:rFonts w:cs="Tahoma"/>
          <w:szCs w:val="24"/>
          <w:lang w:val="es-ES_tradnl"/>
        </w:rPr>
        <w:t xml:space="preserve">De </w:t>
      </w:r>
      <w:r w:rsidRPr="00A61EEF">
        <w:rPr>
          <w:rFonts w:cs="Tahoma"/>
          <w:szCs w:val="24"/>
          <w:lang w:val="es-ES"/>
        </w:rPr>
        <w:t>ser</w:t>
      </w:r>
      <w:r w:rsidRPr="00A61EEF">
        <w:rPr>
          <w:rFonts w:cs="Tahoma"/>
          <w:szCs w:val="24"/>
          <w:lang w:val="es-ES_tradnl"/>
        </w:rPr>
        <w:t xml:space="preserve"> </w:t>
      </w:r>
      <w:r w:rsidR="0054293B" w:rsidRPr="00A61EEF">
        <w:rPr>
          <w:rFonts w:cs="Tahoma"/>
          <w:szCs w:val="24"/>
          <w:lang w:val="es-ES_tradnl"/>
        </w:rPr>
        <w:t>viable la aplicación de los derechos convencionales</w:t>
      </w:r>
      <w:r w:rsidRPr="00A61EEF">
        <w:rPr>
          <w:rFonts w:cs="Tahoma"/>
          <w:szCs w:val="24"/>
          <w:lang w:val="es-ES_tradnl"/>
        </w:rPr>
        <w:t xml:space="preserve">, se habrá de </w:t>
      </w:r>
      <w:r w:rsidR="00250269" w:rsidRPr="00A61EEF">
        <w:rPr>
          <w:rFonts w:cs="Tahoma"/>
          <w:szCs w:val="24"/>
          <w:lang w:val="es-ES_tradnl"/>
        </w:rPr>
        <w:t>determinar</w:t>
      </w:r>
      <w:r w:rsidRPr="00A61EEF">
        <w:rPr>
          <w:rFonts w:cs="Tahoma"/>
          <w:szCs w:val="24"/>
          <w:lang w:val="es-ES_tradnl"/>
        </w:rPr>
        <w:t xml:space="preserve"> si hay lugar a reajustar el salario de</w:t>
      </w:r>
      <w:r w:rsidR="00281158" w:rsidRPr="00A61EEF">
        <w:rPr>
          <w:rFonts w:cs="Tahoma"/>
          <w:szCs w:val="24"/>
          <w:lang w:val="es-ES_tradnl"/>
        </w:rPr>
        <w:t xml:space="preserve"> los</w:t>
      </w:r>
      <w:r w:rsidRPr="00A61EEF">
        <w:rPr>
          <w:rFonts w:cs="Tahoma"/>
          <w:szCs w:val="24"/>
          <w:lang w:val="es-ES_tradnl"/>
        </w:rPr>
        <w:t xml:space="preserve"> trabajador</w:t>
      </w:r>
      <w:r w:rsidR="00281158" w:rsidRPr="00A61EEF">
        <w:rPr>
          <w:rFonts w:cs="Tahoma"/>
          <w:szCs w:val="24"/>
          <w:lang w:val="es-ES_tradnl"/>
        </w:rPr>
        <w:t>es</w:t>
      </w:r>
      <w:r w:rsidR="0013561B" w:rsidRPr="00A61EEF">
        <w:rPr>
          <w:rFonts w:cs="Tahoma"/>
          <w:szCs w:val="24"/>
          <w:lang w:val="es-ES_tradnl"/>
        </w:rPr>
        <w:t xml:space="preserve"> </w:t>
      </w:r>
      <w:r w:rsidR="00250269" w:rsidRPr="00A61EEF">
        <w:rPr>
          <w:rFonts w:cs="Tahoma"/>
          <w:szCs w:val="24"/>
          <w:lang w:val="es-ES_tradnl"/>
        </w:rPr>
        <w:t xml:space="preserve">con base en </w:t>
      </w:r>
      <w:r w:rsidR="00874B6A" w:rsidRPr="00A61EEF">
        <w:rPr>
          <w:rFonts w:cs="Tahoma"/>
          <w:szCs w:val="24"/>
          <w:lang w:val="es-ES_tradnl"/>
        </w:rPr>
        <w:t>el mínimo</w:t>
      </w:r>
      <w:r w:rsidRPr="00A61EEF">
        <w:rPr>
          <w:rFonts w:cs="Tahoma"/>
          <w:szCs w:val="24"/>
          <w:lang w:val="es-ES_tradnl"/>
        </w:rPr>
        <w:t xml:space="preserve"> convencional</w:t>
      </w:r>
      <w:r w:rsidR="004E20DE" w:rsidRPr="00A61EEF">
        <w:rPr>
          <w:rFonts w:cs="Tahoma"/>
          <w:szCs w:val="24"/>
          <w:lang w:val="es-ES_tradnl"/>
        </w:rPr>
        <w:t>,</w:t>
      </w:r>
      <w:r w:rsidR="007F515C" w:rsidRPr="00A61EEF">
        <w:rPr>
          <w:rFonts w:cs="Tahoma"/>
          <w:szCs w:val="24"/>
          <w:lang w:val="es-ES_tradnl"/>
        </w:rPr>
        <w:t xml:space="preserve"> o si por el contrario se debe</w:t>
      </w:r>
      <w:r w:rsidR="000B7E2D" w:rsidRPr="00A61EEF">
        <w:rPr>
          <w:rFonts w:cs="Tahoma"/>
          <w:szCs w:val="24"/>
          <w:lang w:val="es-ES_tradnl"/>
        </w:rPr>
        <w:t xml:space="preserve"> acudir a la </w:t>
      </w:r>
      <w:r w:rsidR="000B7E2D" w:rsidRPr="00A61EEF">
        <w:rPr>
          <w:rFonts w:cs="Tahoma"/>
          <w:iCs/>
          <w:szCs w:val="24"/>
        </w:rPr>
        <w:t xml:space="preserve">igualdad funcional </w:t>
      </w:r>
      <w:r w:rsidR="000B7E2D" w:rsidRPr="00A61EEF">
        <w:rPr>
          <w:rFonts w:cs="Tahoma"/>
          <w:iCs/>
          <w:szCs w:val="24"/>
        </w:rPr>
        <w:lastRenderedPageBreak/>
        <w:t>entre los trabajadores conforme lo sustenta</w:t>
      </w:r>
      <w:r w:rsidR="00771364" w:rsidRPr="00A61EEF">
        <w:rPr>
          <w:rFonts w:cs="Tahoma"/>
          <w:iCs/>
          <w:szCs w:val="24"/>
        </w:rPr>
        <w:t xml:space="preserve"> el Municipio demandado, asimismo, establecer si </w:t>
      </w:r>
      <w:r w:rsidR="00376B1A" w:rsidRPr="00A61EEF">
        <w:rPr>
          <w:rFonts w:cs="Tahoma"/>
          <w:iCs/>
          <w:szCs w:val="24"/>
        </w:rPr>
        <w:t>le</w:t>
      </w:r>
      <w:r w:rsidR="00281158" w:rsidRPr="00A61EEF">
        <w:rPr>
          <w:rFonts w:cs="Tahoma"/>
          <w:iCs/>
          <w:szCs w:val="24"/>
        </w:rPr>
        <w:t xml:space="preserve"> asiste </w:t>
      </w:r>
      <w:r w:rsidR="00D5526F" w:rsidRPr="00A61EEF">
        <w:rPr>
          <w:rFonts w:cs="Tahoma"/>
          <w:iCs/>
          <w:szCs w:val="24"/>
        </w:rPr>
        <w:t xml:space="preserve">el </w:t>
      </w:r>
      <w:r w:rsidR="00281158" w:rsidRPr="00A61EEF">
        <w:rPr>
          <w:rFonts w:cs="Tahoma"/>
          <w:iCs/>
          <w:szCs w:val="24"/>
        </w:rPr>
        <w:t>derecho al pago del auxilio de transporte</w:t>
      </w:r>
      <w:r w:rsidR="00D5526F" w:rsidRPr="00A61EEF">
        <w:rPr>
          <w:rFonts w:cs="Tahoma"/>
          <w:iCs/>
          <w:szCs w:val="24"/>
        </w:rPr>
        <w:t xml:space="preserve"> convencional.</w:t>
      </w:r>
    </w:p>
    <w:p w14:paraId="616EA462" w14:textId="77777777" w:rsidR="00DD56AD" w:rsidRPr="00A61EEF" w:rsidRDefault="00DD56AD" w:rsidP="00A61EEF">
      <w:pPr>
        <w:pStyle w:val="Prrafodelista"/>
        <w:spacing w:line="276" w:lineRule="auto"/>
        <w:rPr>
          <w:rFonts w:cs="Tahoma"/>
          <w:iCs/>
          <w:szCs w:val="24"/>
        </w:rPr>
      </w:pPr>
    </w:p>
    <w:p w14:paraId="5208CC79" w14:textId="73835D2D" w:rsidR="0054293B" w:rsidRPr="00A61EEF" w:rsidRDefault="005F0AAE" w:rsidP="00A61EEF">
      <w:pPr>
        <w:pStyle w:val="Prrafodelista"/>
        <w:numPr>
          <w:ilvl w:val="0"/>
          <w:numId w:val="15"/>
        </w:numPr>
        <w:spacing w:line="276" w:lineRule="auto"/>
        <w:rPr>
          <w:rFonts w:cs="Tahoma"/>
          <w:szCs w:val="24"/>
          <w:lang w:val="es-ES_tradnl"/>
        </w:rPr>
      </w:pPr>
      <w:r w:rsidRPr="00A61EEF">
        <w:rPr>
          <w:rFonts w:cs="Tahoma"/>
          <w:iCs/>
          <w:szCs w:val="24"/>
        </w:rPr>
        <w:t xml:space="preserve"> </w:t>
      </w:r>
      <w:r w:rsidR="00281158" w:rsidRPr="00A61EEF">
        <w:rPr>
          <w:rFonts w:cs="Tahoma"/>
          <w:iCs/>
          <w:szCs w:val="24"/>
        </w:rPr>
        <w:t>Por otra parte,</w:t>
      </w:r>
      <w:r w:rsidRPr="00A61EEF">
        <w:rPr>
          <w:rFonts w:cs="Tahoma"/>
          <w:iCs/>
          <w:szCs w:val="24"/>
        </w:rPr>
        <w:t xml:space="preserve"> se evaluarán las condenas impuestas en virtud del grado jurisdiccional de consulta dispuesto en favor del Municipio</w:t>
      </w:r>
      <w:r w:rsidR="004511A0" w:rsidRPr="00A61EEF">
        <w:rPr>
          <w:rFonts w:cs="Tahoma"/>
          <w:iCs/>
          <w:szCs w:val="24"/>
        </w:rPr>
        <w:t>, y si hay lugar a autorizar al ente demandado para descontar las sumas canceladas por prestaciones de origen legal.</w:t>
      </w:r>
    </w:p>
    <w:p w14:paraId="0D1ACA12" w14:textId="12D75A5E" w:rsidR="004D15A4" w:rsidRPr="00A61EEF" w:rsidRDefault="004D15A4" w:rsidP="00A61EEF">
      <w:pPr>
        <w:spacing w:line="276" w:lineRule="auto"/>
        <w:rPr>
          <w:rFonts w:cs="Tahoma"/>
          <w:szCs w:val="24"/>
        </w:rPr>
      </w:pPr>
    </w:p>
    <w:p w14:paraId="57C6C9E3" w14:textId="77777777" w:rsidR="004D15A4" w:rsidRPr="00A61EEF" w:rsidRDefault="004D15A4" w:rsidP="00A61EEF">
      <w:pPr>
        <w:spacing w:line="276" w:lineRule="auto"/>
        <w:rPr>
          <w:rFonts w:cs="Tahoma"/>
          <w:szCs w:val="24"/>
        </w:rPr>
      </w:pPr>
    </w:p>
    <w:p w14:paraId="03F3AF6C" w14:textId="16991865" w:rsidR="00BB35FC" w:rsidRPr="00A61EEF" w:rsidRDefault="004D15A4" w:rsidP="00A61EEF">
      <w:pPr>
        <w:pStyle w:val="Prrafodelista"/>
        <w:numPr>
          <w:ilvl w:val="0"/>
          <w:numId w:val="12"/>
        </w:numPr>
        <w:spacing w:line="276" w:lineRule="auto"/>
        <w:ind w:left="0" w:firstLine="0"/>
        <w:jc w:val="center"/>
        <w:rPr>
          <w:rFonts w:cs="Tahoma"/>
          <w:b/>
          <w:bCs/>
          <w:szCs w:val="24"/>
        </w:rPr>
      </w:pPr>
      <w:r w:rsidRPr="00A61EEF">
        <w:rPr>
          <w:rFonts w:cs="Tahoma"/>
          <w:b/>
          <w:bCs/>
          <w:szCs w:val="24"/>
        </w:rPr>
        <w:t>CONSIDERACIONES</w:t>
      </w:r>
    </w:p>
    <w:p w14:paraId="560A852C" w14:textId="4FE8F8ED" w:rsidR="008C426C" w:rsidRPr="00A61EEF" w:rsidRDefault="008C426C" w:rsidP="00A61EEF">
      <w:pPr>
        <w:spacing w:line="276" w:lineRule="auto"/>
        <w:rPr>
          <w:rFonts w:cs="Tahoma"/>
          <w:b/>
          <w:bCs/>
          <w:szCs w:val="24"/>
        </w:rPr>
      </w:pPr>
    </w:p>
    <w:p w14:paraId="617236D7" w14:textId="209C9834" w:rsidR="00B00CB7" w:rsidRPr="00A61EEF" w:rsidRDefault="00B00CB7" w:rsidP="00A61EEF">
      <w:pPr>
        <w:pStyle w:val="Prrafodelista"/>
        <w:numPr>
          <w:ilvl w:val="1"/>
          <w:numId w:val="12"/>
        </w:numPr>
        <w:spacing w:line="276" w:lineRule="auto"/>
        <w:jc w:val="left"/>
        <w:rPr>
          <w:rFonts w:cs="Tahoma"/>
          <w:b/>
          <w:bCs/>
          <w:szCs w:val="24"/>
        </w:rPr>
      </w:pPr>
      <w:r w:rsidRPr="00A61EEF">
        <w:rPr>
          <w:rFonts w:cs="Tahoma"/>
          <w:b/>
          <w:bCs/>
          <w:szCs w:val="24"/>
        </w:rPr>
        <w:t>Relación laboral de los músicos sinfónicos con el Estado.</w:t>
      </w:r>
    </w:p>
    <w:p w14:paraId="3A220503" w14:textId="77777777" w:rsidR="007A2EAD" w:rsidRPr="00A61EEF" w:rsidRDefault="007A2EAD" w:rsidP="00A61EEF">
      <w:pPr>
        <w:spacing w:line="276" w:lineRule="auto"/>
        <w:rPr>
          <w:rFonts w:cs="Tahoma"/>
          <w:szCs w:val="24"/>
        </w:rPr>
      </w:pPr>
    </w:p>
    <w:p w14:paraId="74156927" w14:textId="77777777" w:rsidR="00F543DB" w:rsidRPr="00A61EEF" w:rsidRDefault="00F543DB" w:rsidP="00A61EEF">
      <w:pPr>
        <w:spacing w:line="276" w:lineRule="auto"/>
        <w:ind w:firstLine="709"/>
        <w:rPr>
          <w:rFonts w:cs="Tahoma"/>
          <w:szCs w:val="24"/>
        </w:rPr>
      </w:pPr>
      <w:r w:rsidRPr="00A61EEF">
        <w:rPr>
          <w:rFonts w:cs="Tahoma"/>
          <w:szCs w:val="24"/>
        </w:rPr>
        <w:t>Sabido es que los servidores de la administración pública están clasificados como empleados públicos y trabajadores oficiales, y que sólo en relación con estos últimos, la administración celebra contratos de trabajo, lo que de paso habilita a esta jurisdicción laboral para dirimir dichos conflictos jurídicos.</w:t>
      </w:r>
    </w:p>
    <w:p w14:paraId="746FEE4F" w14:textId="77777777" w:rsidR="00F543DB" w:rsidRPr="00A61EEF" w:rsidRDefault="00F543DB" w:rsidP="00A61EEF">
      <w:pPr>
        <w:spacing w:line="276" w:lineRule="auto"/>
        <w:ind w:firstLine="708"/>
        <w:rPr>
          <w:rFonts w:cs="Tahoma"/>
          <w:szCs w:val="24"/>
        </w:rPr>
      </w:pPr>
    </w:p>
    <w:p w14:paraId="05163155" w14:textId="77777777" w:rsidR="00F543DB" w:rsidRPr="00A61EEF" w:rsidRDefault="00F543DB" w:rsidP="00A61EEF">
      <w:pPr>
        <w:spacing w:line="276" w:lineRule="auto"/>
        <w:ind w:firstLine="708"/>
        <w:rPr>
          <w:rFonts w:cs="Tahoma"/>
          <w:szCs w:val="24"/>
        </w:rPr>
      </w:pPr>
      <w:bookmarkStart w:id="4" w:name="_Hlk103588866"/>
      <w:r w:rsidRPr="00A61EEF">
        <w:rPr>
          <w:rFonts w:cs="Tahoma"/>
          <w:szCs w:val="24"/>
        </w:rPr>
        <w:t xml:space="preserve">Así, conforme al art. 292 del D. 1333/1986 (Código de Régimen Municipal), se tiene que, por regla general, el artículo 5º del Decreto 3135 de 1968 y el artículo 42 de la Ley 11 de 1986, reglamentada por el artículo 292 del Decreto 1333 de 1986, señala que los servidores de los municipios son empleados públicos, salvo los que son </w:t>
      </w:r>
      <w:r w:rsidRPr="00A61EEF">
        <w:rPr>
          <w:rFonts w:cs="Tahoma"/>
          <w:b/>
          <w:bCs/>
          <w:szCs w:val="24"/>
        </w:rPr>
        <w:t xml:space="preserve">trabajadores oficiales </w:t>
      </w:r>
      <w:r w:rsidRPr="00A61EEF">
        <w:rPr>
          <w:rFonts w:cs="Tahoma"/>
          <w:szCs w:val="24"/>
        </w:rPr>
        <w:t>que corresponde, por una parte, a aquéllos que se dedican a la construcción y sostenimiento de obras públicas, entendiendo esta última, a las labores destinadas a la construcción de la obra pública y a las que buscan su conservación y mantenimiento de obras y parques arqueológicos y contribuyen a que la obra preste la función que le es propia a su naturaleza, esto es, la de interés general y social y/o utilidad pública, y, por otra, al grupo de trabajadores oficiales, creados con la Ley 1161 de 2007 como lo son los músicos que integran la orquesta sinfónica y/o la banda sinfónica.</w:t>
      </w:r>
      <w:bookmarkEnd w:id="4"/>
    </w:p>
    <w:p w14:paraId="3F6F3B42" w14:textId="77777777" w:rsidR="00F543DB" w:rsidRPr="00A61EEF" w:rsidRDefault="00F543DB" w:rsidP="00A61EEF">
      <w:pPr>
        <w:spacing w:line="276" w:lineRule="auto"/>
        <w:ind w:firstLine="426"/>
        <w:rPr>
          <w:rFonts w:cs="Tahoma"/>
          <w:szCs w:val="24"/>
        </w:rPr>
      </w:pPr>
    </w:p>
    <w:p w14:paraId="2941215A" w14:textId="77777777" w:rsidR="00F543DB" w:rsidRPr="00A61EEF" w:rsidRDefault="00F543DB" w:rsidP="00A61EEF">
      <w:pPr>
        <w:spacing w:line="276" w:lineRule="auto"/>
        <w:ind w:firstLine="708"/>
        <w:rPr>
          <w:rFonts w:cs="Tahoma"/>
          <w:szCs w:val="24"/>
        </w:rPr>
      </w:pPr>
      <w:r w:rsidRPr="00A61EEF">
        <w:rPr>
          <w:rFonts w:cs="Tahoma"/>
          <w:szCs w:val="24"/>
        </w:rPr>
        <w:t xml:space="preserve">En este punto, la Corte Suprema de Justicia, en sentencia SL3255-2020 (1-09-2020), Rad. 65095, M.P. Dolly Amparo </w:t>
      </w:r>
      <w:proofErr w:type="spellStart"/>
      <w:r w:rsidRPr="00A61EEF">
        <w:rPr>
          <w:rFonts w:cs="Tahoma"/>
          <w:szCs w:val="24"/>
        </w:rPr>
        <w:t>Caguasango</w:t>
      </w:r>
      <w:proofErr w:type="spellEnd"/>
      <w:r w:rsidRPr="00A61EEF">
        <w:rPr>
          <w:rFonts w:cs="Tahoma"/>
          <w:szCs w:val="24"/>
        </w:rPr>
        <w:t xml:space="preserve"> Villota, al referirse a este grupo especial de trabajadores oficiales, indicó:</w:t>
      </w:r>
    </w:p>
    <w:p w14:paraId="42A95362" w14:textId="77777777" w:rsidR="00F543DB" w:rsidRPr="00A61EEF" w:rsidRDefault="00F543DB" w:rsidP="00A61EEF">
      <w:pPr>
        <w:spacing w:line="276" w:lineRule="auto"/>
        <w:ind w:left="426" w:right="474"/>
        <w:rPr>
          <w:rFonts w:cs="Tahoma"/>
          <w:iCs/>
          <w:szCs w:val="24"/>
        </w:rPr>
      </w:pPr>
    </w:p>
    <w:p w14:paraId="74F0C0B2" w14:textId="77777777" w:rsidR="00F543DB" w:rsidRPr="00F4449A" w:rsidRDefault="00F543DB" w:rsidP="00F4449A">
      <w:pPr>
        <w:spacing w:line="240" w:lineRule="auto"/>
        <w:ind w:left="425" w:right="420"/>
        <w:rPr>
          <w:rFonts w:cs="Tahoma"/>
          <w:b/>
          <w:i/>
          <w:sz w:val="22"/>
          <w:szCs w:val="24"/>
        </w:rPr>
      </w:pPr>
      <w:r w:rsidRPr="00F4449A">
        <w:rPr>
          <w:rFonts w:cs="Tahoma"/>
          <w:i/>
          <w:sz w:val="22"/>
          <w:szCs w:val="24"/>
        </w:rPr>
        <w:t xml:space="preserve">“La Ley 1161 de 2007 por la cual «se determina la relación laboral de los músicos sinfónicos con el Estado», en su artículo 1 dispuso que: </w:t>
      </w:r>
      <w:r w:rsidRPr="00F4449A">
        <w:rPr>
          <w:rFonts w:cs="Tahoma"/>
          <w:b/>
          <w:i/>
          <w:sz w:val="22"/>
          <w:szCs w:val="24"/>
        </w:rPr>
        <w:t xml:space="preserve">«Los músicos de las orquestas de carácter sinfónico al servicio del Estado tendrán el carácter de trabajadores oficiales y se vincularán mediante contratos de trabajo». </w:t>
      </w:r>
      <w:r w:rsidRPr="00F4449A">
        <w:rPr>
          <w:rFonts w:cs="Tahoma"/>
          <w:i/>
          <w:sz w:val="22"/>
          <w:szCs w:val="24"/>
        </w:rPr>
        <w:t>[…]</w:t>
      </w:r>
    </w:p>
    <w:p w14:paraId="531D74A8" w14:textId="77777777" w:rsidR="00F543DB" w:rsidRPr="00F4449A" w:rsidRDefault="00F543DB" w:rsidP="00F4449A">
      <w:pPr>
        <w:spacing w:line="240" w:lineRule="auto"/>
        <w:ind w:left="425" w:right="420"/>
        <w:rPr>
          <w:rFonts w:cs="Tahoma"/>
          <w:i/>
          <w:sz w:val="22"/>
          <w:szCs w:val="24"/>
        </w:rPr>
      </w:pPr>
    </w:p>
    <w:p w14:paraId="2C1144F2" w14:textId="77777777" w:rsidR="00F543DB" w:rsidRPr="00F4449A" w:rsidRDefault="00F543DB" w:rsidP="00F4449A">
      <w:pPr>
        <w:spacing w:line="240" w:lineRule="auto"/>
        <w:ind w:left="425" w:right="420"/>
        <w:rPr>
          <w:rFonts w:cs="Tahoma"/>
          <w:i/>
          <w:sz w:val="22"/>
          <w:szCs w:val="24"/>
        </w:rPr>
      </w:pPr>
      <w:r w:rsidRPr="00F4449A">
        <w:rPr>
          <w:rFonts w:cs="Tahoma"/>
          <w:i/>
          <w:sz w:val="22"/>
          <w:szCs w:val="24"/>
        </w:rPr>
        <w:t>Para desentrañar el sentido, finalidad y los sujetos destinatarios, se advierte que en la exposición de motivos publicada en la gaceta del Congreso AÑO XIV - Nº 795 del 8 de noviembre de 2005 se precisó que:</w:t>
      </w:r>
    </w:p>
    <w:p w14:paraId="2D8ED1AE" w14:textId="77777777" w:rsidR="00F543DB" w:rsidRPr="00F4449A" w:rsidRDefault="00F543DB" w:rsidP="00F4449A">
      <w:pPr>
        <w:spacing w:line="240" w:lineRule="auto"/>
        <w:ind w:left="425" w:right="420"/>
        <w:rPr>
          <w:rFonts w:cs="Tahoma"/>
          <w:i/>
          <w:sz w:val="22"/>
          <w:szCs w:val="24"/>
        </w:rPr>
      </w:pPr>
    </w:p>
    <w:p w14:paraId="5B0ECAEA" w14:textId="77777777" w:rsidR="00F543DB" w:rsidRPr="00F4449A" w:rsidRDefault="00F543DB" w:rsidP="00F4449A">
      <w:pPr>
        <w:spacing w:line="240" w:lineRule="auto"/>
        <w:ind w:left="851" w:right="845"/>
        <w:rPr>
          <w:rFonts w:cs="Tahoma"/>
          <w:i/>
          <w:iCs/>
          <w:sz w:val="22"/>
          <w:szCs w:val="24"/>
        </w:rPr>
      </w:pPr>
      <w:r w:rsidRPr="00F4449A">
        <w:rPr>
          <w:rFonts w:cs="Tahoma"/>
          <w:i/>
          <w:iCs/>
          <w:sz w:val="22"/>
          <w:szCs w:val="24"/>
        </w:rPr>
        <w:t xml:space="preserve">“En conclusión, las orquestas sinfónicas son entidades que producen arte como resultado de una creación colectiva y las herramientas del empleo público escapan o son insuficientes para regular la actividad. Con el contrato de trabajo se pueden establecer formas flexibles de regular la actividad de </w:t>
      </w:r>
      <w:r w:rsidRPr="00F4449A">
        <w:rPr>
          <w:rFonts w:cs="Tahoma"/>
          <w:i/>
          <w:iCs/>
          <w:sz w:val="22"/>
          <w:szCs w:val="24"/>
        </w:rPr>
        <w:lastRenderedPageBreak/>
        <w:t>los músicos sinfónicos al servicio del Estado, por ejemplo, en los aspectos siguientes: […]</w:t>
      </w:r>
    </w:p>
    <w:p w14:paraId="618B5084" w14:textId="77777777" w:rsidR="00F543DB" w:rsidRPr="00F4449A" w:rsidRDefault="00F543DB" w:rsidP="00F4449A">
      <w:pPr>
        <w:spacing w:line="240" w:lineRule="auto"/>
        <w:ind w:left="851" w:right="845"/>
        <w:rPr>
          <w:rFonts w:cs="Tahoma"/>
          <w:i/>
          <w:iCs/>
          <w:sz w:val="22"/>
          <w:szCs w:val="24"/>
        </w:rPr>
      </w:pPr>
    </w:p>
    <w:p w14:paraId="389CCC2B" w14:textId="77777777" w:rsidR="00F543DB" w:rsidRPr="00F4449A" w:rsidRDefault="00F543DB" w:rsidP="00F4449A">
      <w:pPr>
        <w:spacing w:line="240" w:lineRule="auto"/>
        <w:ind w:left="851" w:right="845"/>
        <w:rPr>
          <w:rFonts w:cs="Tahoma"/>
          <w:i/>
          <w:iCs/>
          <w:sz w:val="22"/>
          <w:szCs w:val="24"/>
        </w:rPr>
      </w:pPr>
      <w:r w:rsidRPr="00F4449A">
        <w:rPr>
          <w:rFonts w:cs="Tahoma"/>
          <w:i/>
          <w:iCs/>
          <w:sz w:val="22"/>
          <w:szCs w:val="24"/>
        </w:rPr>
        <w:t xml:space="preserve">En el mismo sentido del presente proyecto de ley, pero con una cobertura restringida, el artículo 72 de la Ley 393 de 1997 dispone que “Los profesores integrantes de la Orquesta Sinfónica de Colombia y la Banda Sinfónica Nacional se vincularán a la administración pública mediante contrato de trabajo”, norma que fue interpretada por la Sala de Consulta y Servicio Civil del Consejo de Estado en el sentido en que </w:t>
      </w:r>
      <w:r w:rsidRPr="00F4449A">
        <w:rPr>
          <w:rFonts w:cs="Tahoma"/>
          <w:b/>
          <w:bCs/>
          <w:i/>
          <w:iCs/>
          <w:sz w:val="22"/>
          <w:szCs w:val="24"/>
        </w:rPr>
        <w:t>es posible que el legislador establezca relaciones jurídicas de los servidores públicos con el Estado mediante contratos de trabajo, sin que ellas necesariamente correspondan a la concepción tradicional del trabajador oficial como operarios de las obras públicas”</w:t>
      </w:r>
      <w:r w:rsidRPr="00F4449A">
        <w:rPr>
          <w:rFonts w:cs="Tahoma"/>
          <w:i/>
          <w:iCs/>
          <w:sz w:val="22"/>
          <w:szCs w:val="24"/>
        </w:rPr>
        <w:t xml:space="preserve"> […]</w:t>
      </w:r>
    </w:p>
    <w:p w14:paraId="72515CE4" w14:textId="77777777" w:rsidR="00F543DB" w:rsidRPr="00F4449A" w:rsidRDefault="00F543DB" w:rsidP="00F4449A">
      <w:pPr>
        <w:spacing w:line="240" w:lineRule="auto"/>
        <w:ind w:left="425" w:right="420"/>
        <w:rPr>
          <w:rFonts w:cs="Tahoma"/>
          <w:sz w:val="22"/>
          <w:szCs w:val="24"/>
        </w:rPr>
      </w:pPr>
    </w:p>
    <w:p w14:paraId="36659DC6" w14:textId="77777777" w:rsidR="00F543DB" w:rsidRPr="00F4449A" w:rsidRDefault="00F543DB" w:rsidP="00F4449A">
      <w:pPr>
        <w:spacing w:line="240" w:lineRule="auto"/>
        <w:ind w:left="425" w:right="420"/>
        <w:rPr>
          <w:rFonts w:cs="Tahoma"/>
          <w:i/>
          <w:sz w:val="22"/>
          <w:szCs w:val="24"/>
        </w:rPr>
      </w:pPr>
      <w:r w:rsidRPr="00F4449A">
        <w:rPr>
          <w:rFonts w:cs="Tahoma"/>
          <w:i/>
          <w:sz w:val="22"/>
          <w:szCs w:val="24"/>
        </w:rPr>
        <w:t>[…] Reafirma lo anterior que al aludir al antecedente legal existente -artículo 72 de la Ley 393 de 1997– que cobija a los músicos sinfónicos pertenecientes a la banda y a la orquesta nacional, en la sustentación del proyecto se manifestara que esta última disposición tuvo una cobertura restringida frente a la nueva iniciativa legislativa, de lo que surge que con la Ley 1161 de 2007 se pretendía tener un marco más amplio de destinatarios. […]</w:t>
      </w:r>
    </w:p>
    <w:p w14:paraId="73629403" w14:textId="77777777" w:rsidR="00F543DB" w:rsidRPr="00F4449A" w:rsidRDefault="00F543DB" w:rsidP="00F4449A">
      <w:pPr>
        <w:spacing w:line="240" w:lineRule="auto"/>
        <w:ind w:left="425" w:right="420"/>
        <w:rPr>
          <w:rFonts w:cs="Tahoma"/>
          <w:i/>
          <w:sz w:val="22"/>
          <w:szCs w:val="24"/>
        </w:rPr>
      </w:pPr>
    </w:p>
    <w:p w14:paraId="27D52430" w14:textId="77777777" w:rsidR="00F543DB" w:rsidRPr="00F4449A" w:rsidRDefault="00F543DB" w:rsidP="00F4449A">
      <w:pPr>
        <w:spacing w:line="240" w:lineRule="auto"/>
        <w:ind w:left="425" w:right="420"/>
        <w:rPr>
          <w:rFonts w:cs="Tahoma"/>
          <w:i/>
          <w:sz w:val="22"/>
          <w:szCs w:val="24"/>
        </w:rPr>
      </w:pPr>
      <w:r w:rsidRPr="00F4449A">
        <w:rPr>
          <w:rFonts w:cs="Tahoma"/>
          <w:i/>
          <w:sz w:val="22"/>
          <w:szCs w:val="24"/>
        </w:rPr>
        <w:t>En tal sentido, una lectura integral y armónica de la exposición de los motivos de ley deja ver que su objetivo fue solucionar las dificultades derivadas de la forma de vinculación laboral de «los músicos sinfónicos al servicio del Estado», dada las peculiaridades que caracteriza el nexo con estos servidores, en la medida que el arte no es una función típicamente administrativa del Estado. […]</w:t>
      </w:r>
    </w:p>
    <w:p w14:paraId="36DA0AE6" w14:textId="77777777" w:rsidR="00F543DB" w:rsidRPr="00F4449A" w:rsidRDefault="00F543DB" w:rsidP="00F4449A">
      <w:pPr>
        <w:spacing w:line="240" w:lineRule="auto"/>
        <w:ind w:left="425" w:right="420"/>
        <w:rPr>
          <w:rFonts w:cs="Tahoma"/>
          <w:sz w:val="22"/>
          <w:szCs w:val="24"/>
        </w:rPr>
      </w:pPr>
    </w:p>
    <w:p w14:paraId="65E0DBA4" w14:textId="77777777" w:rsidR="00F543DB" w:rsidRPr="00F4449A" w:rsidRDefault="00F543DB" w:rsidP="00F4449A">
      <w:pPr>
        <w:spacing w:line="240" w:lineRule="auto"/>
        <w:ind w:left="425" w:right="420"/>
        <w:rPr>
          <w:rFonts w:cs="Tahoma"/>
          <w:i/>
          <w:sz w:val="22"/>
          <w:szCs w:val="24"/>
        </w:rPr>
      </w:pPr>
      <w:r w:rsidRPr="00F4449A">
        <w:rPr>
          <w:rFonts w:cs="Tahoma"/>
          <w:i/>
          <w:sz w:val="22"/>
          <w:szCs w:val="24"/>
        </w:rPr>
        <w:t xml:space="preserve">En tal dirección, es claro para esta colegiatura que con la mencionada ley </w:t>
      </w:r>
      <w:r w:rsidRPr="00F4449A">
        <w:rPr>
          <w:rFonts w:cs="Tahoma"/>
          <w:b/>
          <w:i/>
          <w:sz w:val="22"/>
          <w:szCs w:val="24"/>
        </w:rPr>
        <w:t>se reconoció a favor de los músicos sinfónicos al servicio del Estado un régimen laboral especial, precisamente por no corresponder su actividad a la concepción tradicional del trabajador oficial, esto es, aquel dedicado a la construcción y sostenimiento de las obras públicas</w:t>
      </w:r>
      <w:r w:rsidRPr="00F4449A">
        <w:rPr>
          <w:rFonts w:cs="Tahoma"/>
          <w:i/>
          <w:sz w:val="22"/>
          <w:szCs w:val="24"/>
        </w:rPr>
        <w:t>, se consideró que la mejor forma de vincularlos, dada su relación sui generis, era a través de un contrato de trabajo. Ello en concordancia con las previsiones del artículo 125 Constitucional y la sentencia CC C-484 de 1995, que determinaron que solamente la ley puede definir qué actividades pueden ser desempeñadas por empleados públicos y cuáles por trabajadores oficiales.</w:t>
      </w:r>
    </w:p>
    <w:p w14:paraId="7E57045B" w14:textId="77777777" w:rsidR="00F543DB" w:rsidRPr="00F4449A" w:rsidRDefault="00F543DB" w:rsidP="00F4449A">
      <w:pPr>
        <w:spacing w:line="240" w:lineRule="auto"/>
        <w:ind w:left="425" w:right="420"/>
        <w:rPr>
          <w:rFonts w:cs="Tahoma"/>
          <w:i/>
          <w:sz w:val="22"/>
          <w:szCs w:val="24"/>
        </w:rPr>
      </w:pPr>
    </w:p>
    <w:p w14:paraId="6B4F18D5" w14:textId="77777777" w:rsidR="00F543DB" w:rsidRPr="00F4449A" w:rsidRDefault="00F543DB" w:rsidP="00F4449A">
      <w:pPr>
        <w:spacing w:line="240" w:lineRule="auto"/>
        <w:ind w:left="425" w:right="420"/>
        <w:rPr>
          <w:rFonts w:cs="Tahoma"/>
          <w:i/>
          <w:sz w:val="22"/>
          <w:szCs w:val="24"/>
        </w:rPr>
      </w:pPr>
      <w:r w:rsidRPr="00F4449A">
        <w:rPr>
          <w:rFonts w:cs="Tahoma"/>
          <w:b/>
          <w:i/>
          <w:sz w:val="22"/>
          <w:szCs w:val="24"/>
        </w:rPr>
        <w:t>Así, el legislador, en ejercicio de su potestad de configuración, se encuentra facultado para establecer que, determinados servidores del Estado quienes, pese a que en principio no corresponda a la concepción tradicional del trabajador oficial, puedan tener tal calidad y, por ende, que su vinculación deba hacerse a través de un contrato de trabajo</w:t>
      </w:r>
      <w:r w:rsidRPr="00F4449A">
        <w:rPr>
          <w:rFonts w:cs="Tahoma"/>
          <w:i/>
          <w:sz w:val="22"/>
          <w:szCs w:val="24"/>
        </w:rPr>
        <w:t>. […]</w:t>
      </w:r>
    </w:p>
    <w:p w14:paraId="5478944C" w14:textId="77777777" w:rsidR="00F543DB" w:rsidRPr="00F4449A" w:rsidRDefault="00F543DB" w:rsidP="00F4449A">
      <w:pPr>
        <w:spacing w:line="240" w:lineRule="auto"/>
        <w:ind w:left="425" w:right="420"/>
        <w:rPr>
          <w:rFonts w:cs="Tahoma"/>
          <w:i/>
          <w:sz w:val="22"/>
          <w:szCs w:val="24"/>
        </w:rPr>
      </w:pPr>
    </w:p>
    <w:p w14:paraId="30DDF742" w14:textId="77777777" w:rsidR="00F543DB" w:rsidRPr="00F4449A" w:rsidRDefault="00F543DB" w:rsidP="00F4449A">
      <w:pPr>
        <w:spacing w:line="240" w:lineRule="auto"/>
        <w:ind w:left="425" w:right="420"/>
        <w:rPr>
          <w:rFonts w:cs="Tahoma"/>
          <w:i/>
          <w:sz w:val="22"/>
          <w:szCs w:val="24"/>
        </w:rPr>
      </w:pPr>
      <w:r w:rsidRPr="00F4449A">
        <w:rPr>
          <w:rFonts w:cs="Tahoma"/>
          <w:i/>
          <w:sz w:val="22"/>
          <w:szCs w:val="24"/>
        </w:rPr>
        <w:t xml:space="preserve">La Corte destaca que la Sala de Consulta y Servicio Civil del Consejo de Estado al estudiar el artículo 72 de  la Ley 393 de 1997  respecto de la Orquesta Sinfónica de Colombia y de la Banda Sinfónica Nacional, pertenecientes al Ministerio de Cultura, señaló que el poder legislativo bien podía determinar un régimen especial para dicho ministerio, consistente </w:t>
      </w:r>
      <w:r w:rsidRPr="00F4449A">
        <w:rPr>
          <w:rFonts w:cs="Tahoma"/>
          <w:b/>
          <w:i/>
          <w:sz w:val="22"/>
          <w:szCs w:val="24"/>
          <w:u w:val="single"/>
        </w:rPr>
        <w:t>en que pueden existir en su planta de personal trabajadores oficiales que no tengan  la calidad de empleados encargados de la construcción y sostenimiento de obras públicas</w:t>
      </w:r>
      <w:r w:rsidRPr="00F4449A">
        <w:rPr>
          <w:rFonts w:cs="Tahoma"/>
          <w:i/>
          <w:sz w:val="22"/>
          <w:szCs w:val="24"/>
        </w:rPr>
        <w:t xml:space="preserve">. </w:t>
      </w:r>
    </w:p>
    <w:p w14:paraId="4E637C09" w14:textId="77777777" w:rsidR="00F543DB" w:rsidRPr="00F4449A" w:rsidRDefault="00F543DB" w:rsidP="00F4449A">
      <w:pPr>
        <w:spacing w:line="240" w:lineRule="auto"/>
        <w:ind w:left="425" w:right="420"/>
        <w:rPr>
          <w:rFonts w:cs="Tahoma"/>
          <w:i/>
          <w:sz w:val="22"/>
          <w:szCs w:val="24"/>
        </w:rPr>
      </w:pPr>
    </w:p>
    <w:p w14:paraId="599A5609" w14:textId="77777777" w:rsidR="00F543DB" w:rsidRPr="00F4449A" w:rsidRDefault="00F543DB" w:rsidP="00F4449A">
      <w:pPr>
        <w:spacing w:line="240" w:lineRule="auto"/>
        <w:ind w:left="425" w:right="420"/>
        <w:rPr>
          <w:rFonts w:cs="Tahoma"/>
          <w:i/>
          <w:sz w:val="22"/>
          <w:szCs w:val="24"/>
        </w:rPr>
      </w:pPr>
      <w:r w:rsidRPr="00F4449A">
        <w:rPr>
          <w:rFonts w:cs="Tahoma"/>
          <w:i/>
          <w:sz w:val="22"/>
          <w:szCs w:val="24"/>
        </w:rPr>
        <w:t>Sobre el particular, el Consejo de Estado, Sala de Consulta, 16 oct. 1997, rad. 1041, dijo:</w:t>
      </w:r>
    </w:p>
    <w:p w14:paraId="10E37F46" w14:textId="77777777" w:rsidR="00F543DB" w:rsidRPr="00F4449A" w:rsidRDefault="00F543DB" w:rsidP="00F4449A">
      <w:pPr>
        <w:spacing w:line="240" w:lineRule="auto"/>
        <w:ind w:left="425" w:right="420"/>
        <w:rPr>
          <w:rFonts w:cs="Tahoma"/>
          <w:i/>
          <w:sz w:val="22"/>
          <w:szCs w:val="24"/>
        </w:rPr>
      </w:pPr>
    </w:p>
    <w:p w14:paraId="02965868" w14:textId="77777777" w:rsidR="00F543DB" w:rsidRPr="00F4449A" w:rsidRDefault="00F543DB" w:rsidP="00BA69AF">
      <w:pPr>
        <w:spacing w:line="240" w:lineRule="auto"/>
        <w:ind w:left="851" w:right="845"/>
        <w:rPr>
          <w:rFonts w:cs="Tahoma"/>
          <w:i/>
          <w:iCs/>
          <w:sz w:val="22"/>
          <w:szCs w:val="24"/>
        </w:rPr>
      </w:pPr>
      <w:r w:rsidRPr="00F4449A">
        <w:rPr>
          <w:rFonts w:cs="Tahoma"/>
          <w:i/>
          <w:iCs/>
          <w:sz w:val="22"/>
          <w:szCs w:val="24"/>
        </w:rPr>
        <w:t xml:space="preserve">[…] 1. La ley 397 de 1997 establece en su artículo 72 un régimen especial para el Ministerio de Cultura consistente en que pueden existir en su planta </w:t>
      </w:r>
      <w:r w:rsidRPr="00F4449A">
        <w:rPr>
          <w:rFonts w:cs="Tahoma"/>
          <w:i/>
          <w:iCs/>
          <w:sz w:val="22"/>
          <w:szCs w:val="24"/>
        </w:rPr>
        <w:lastRenderedPageBreak/>
        <w:t xml:space="preserve">de personal trabajadores oficiales, así no </w:t>
      </w:r>
      <w:proofErr w:type="gramStart"/>
      <w:r w:rsidRPr="00F4449A">
        <w:rPr>
          <w:rFonts w:cs="Tahoma"/>
          <w:i/>
          <w:iCs/>
          <w:sz w:val="22"/>
          <w:szCs w:val="24"/>
        </w:rPr>
        <w:t>tengan</w:t>
      </w:r>
      <w:proofErr w:type="gramEnd"/>
      <w:r w:rsidRPr="00F4449A">
        <w:rPr>
          <w:rFonts w:cs="Tahoma"/>
          <w:i/>
          <w:iCs/>
          <w:sz w:val="22"/>
          <w:szCs w:val="24"/>
        </w:rPr>
        <w:t xml:space="preserve"> la naturaleza de trabajadores de la construcción y sostenimiento de obras públicas. </w:t>
      </w:r>
    </w:p>
    <w:p w14:paraId="5CCA3531" w14:textId="77777777" w:rsidR="00F543DB" w:rsidRPr="00F4449A" w:rsidRDefault="00F543DB" w:rsidP="00BA69AF">
      <w:pPr>
        <w:spacing w:line="240" w:lineRule="auto"/>
        <w:ind w:left="851" w:right="845"/>
        <w:rPr>
          <w:rFonts w:cs="Tahoma"/>
          <w:i/>
          <w:iCs/>
          <w:sz w:val="22"/>
          <w:szCs w:val="24"/>
        </w:rPr>
      </w:pPr>
    </w:p>
    <w:p w14:paraId="54678779" w14:textId="77777777" w:rsidR="00F543DB" w:rsidRPr="00F4449A" w:rsidRDefault="00F543DB" w:rsidP="00BA69AF">
      <w:pPr>
        <w:spacing w:line="240" w:lineRule="auto"/>
        <w:ind w:left="851" w:right="845"/>
        <w:rPr>
          <w:rFonts w:cs="Tahoma"/>
          <w:i/>
          <w:iCs/>
          <w:sz w:val="22"/>
          <w:szCs w:val="24"/>
        </w:rPr>
      </w:pPr>
      <w:r w:rsidRPr="00F4449A">
        <w:rPr>
          <w:rFonts w:cs="Tahoma"/>
          <w:i/>
          <w:iCs/>
          <w:sz w:val="22"/>
          <w:szCs w:val="24"/>
        </w:rPr>
        <w:t>Como consecuencia, pueden vincularse mediante contrato de trabajo a la planta de personal del Ministerio de Cultura, las personas que cumplen actividades de mantenimiento de obras y parques arqueológicos y que al entrar en vigencia la ley desempeñaban dichos cargos en la estructura del Instituto Colombiano de Cultura. Así mismo, los integrantes de la Orquesta Sinfónica de Colombia y la Banda Sinfónica Nacional. […]</w:t>
      </w:r>
    </w:p>
    <w:p w14:paraId="22C5024D" w14:textId="77777777" w:rsidR="00F543DB" w:rsidRPr="00F4449A" w:rsidRDefault="00F543DB" w:rsidP="00BA69AF">
      <w:pPr>
        <w:spacing w:line="240" w:lineRule="auto"/>
        <w:ind w:left="851" w:right="845"/>
        <w:rPr>
          <w:rFonts w:cs="Tahoma"/>
          <w:i/>
          <w:iCs/>
          <w:sz w:val="22"/>
          <w:szCs w:val="24"/>
        </w:rPr>
      </w:pPr>
    </w:p>
    <w:p w14:paraId="7AF6198A" w14:textId="77777777" w:rsidR="00F543DB" w:rsidRPr="00F4449A" w:rsidRDefault="00F543DB" w:rsidP="00BA69AF">
      <w:pPr>
        <w:spacing w:line="240" w:lineRule="auto"/>
        <w:ind w:left="851" w:right="845"/>
        <w:rPr>
          <w:rFonts w:cs="Tahoma"/>
          <w:i/>
          <w:iCs/>
          <w:sz w:val="22"/>
          <w:szCs w:val="24"/>
        </w:rPr>
      </w:pPr>
      <w:r w:rsidRPr="00F4449A">
        <w:rPr>
          <w:rFonts w:cs="Tahoma"/>
          <w:i/>
          <w:iCs/>
          <w:sz w:val="22"/>
          <w:szCs w:val="24"/>
        </w:rPr>
        <w:t xml:space="preserve">2. El inciso final del artículo 72 de la ley 397 estableció para los profesores integrantes de la Orquesta Sinfónica de Colombia y la Banda Sinfónica Nacional, </w:t>
      </w:r>
      <w:r w:rsidRPr="00F4449A">
        <w:rPr>
          <w:rFonts w:cs="Tahoma"/>
          <w:b/>
          <w:i/>
          <w:iCs/>
          <w:sz w:val="22"/>
          <w:szCs w:val="24"/>
        </w:rPr>
        <w:t>un procedimiento de vinculación a la administración pública mediante contrato de trabajo, que les permite celebrar convenciones colectivas</w:t>
      </w:r>
      <w:r w:rsidRPr="00F4449A">
        <w:rPr>
          <w:rFonts w:cs="Tahoma"/>
          <w:i/>
          <w:iCs/>
          <w:sz w:val="22"/>
          <w:szCs w:val="24"/>
        </w:rPr>
        <w:t xml:space="preserve">; la situación constituye en el Ministerio de Cultura </w:t>
      </w:r>
      <w:r w:rsidRPr="00F4449A">
        <w:rPr>
          <w:rFonts w:cs="Tahoma"/>
          <w:b/>
          <w:i/>
          <w:iCs/>
          <w:sz w:val="22"/>
          <w:szCs w:val="24"/>
          <w:u w:val="single"/>
        </w:rPr>
        <w:t>una ampliación del concepto de trabajadores oficiales</w:t>
      </w:r>
      <w:r w:rsidRPr="00F4449A">
        <w:rPr>
          <w:rFonts w:cs="Tahoma"/>
          <w:i/>
          <w:iCs/>
          <w:sz w:val="22"/>
          <w:szCs w:val="24"/>
        </w:rPr>
        <w:t>. […]</w:t>
      </w:r>
    </w:p>
    <w:p w14:paraId="4E3EAD9B" w14:textId="77777777" w:rsidR="00F543DB" w:rsidRPr="00F4449A" w:rsidRDefault="00F543DB" w:rsidP="00F4449A">
      <w:pPr>
        <w:spacing w:line="240" w:lineRule="auto"/>
        <w:ind w:left="425" w:right="420"/>
        <w:rPr>
          <w:rFonts w:cs="Tahoma"/>
          <w:sz w:val="22"/>
          <w:szCs w:val="24"/>
        </w:rPr>
      </w:pPr>
    </w:p>
    <w:p w14:paraId="5596F17E" w14:textId="77777777" w:rsidR="00F543DB" w:rsidRPr="00F4449A" w:rsidRDefault="00F543DB" w:rsidP="00F4449A">
      <w:pPr>
        <w:spacing w:line="240" w:lineRule="auto"/>
        <w:ind w:left="425" w:right="420"/>
        <w:rPr>
          <w:rFonts w:cs="Tahoma"/>
          <w:i/>
          <w:sz w:val="22"/>
          <w:szCs w:val="24"/>
        </w:rPr>
      </w:pPr>
      <w:r w:rsidRPr="00F4449A">
        <w:rPr>
          <w:rFonts w:cs="Tahoma"/>
          <w:i/>
          <w:sz w:val="22"/>
          <w:szCs w:val="24"/>
          <w:u w:val="single"/>
        </w:rPr>
        <w:t>Así, esta colegiatura no advierte razones que permitan darle un trato distinto a los músicos sinfónicos en razón de su  pertenencia a una orquesta o a una banda, porque independientemente que la organización musical a la que estén adscritos tengan predominantemente instrumentos musicales de cuerda y de viento o preferentemente solo de estos últimos, en verdad la Ley 1161 de 2007 propendió por reconocer a los músicos sinfónicos al servicio del Estado la calidad de trabajadores oficiales, por los motivos ya referidos.</w:t>
      </w:r>
      <w:r w:rsidRPr="00F4449A">
        <w:rPr>
          <w:rFonts w:cs="Tahoma"/>
          <w:i/>
          <w:sz w:val="22"/>
          <w:szCs w:val="24"/>
        </w:rPr>
        <w:t xml:space="preserve"> […]</w:t>
      </w:r>
    </w:p>
    <w:p w14:paraId="1ABB54FA" w14:textId="77777777" w:rsidR="00F543DB" w:rsidRPr="00F4449A" w:rsidRDefault="00F543DB" w:rsidP="00F4449A">
      <w:pPr>
        <w:spacing w:line="240" w:lineRule="auto"/>
        <w:ind w:left="425" w:right="420"/>
        <w:rPr>
          <w:rFonts w:cs="Tahoma"/>
          <w:i/>
          <w:sz w:val="22"/>
          <w:szCs w:val="24"/>
        </w:rPr>
      </w:pPr>
    </w:p>
    <w:p w14:paraId="1FB7CB5F" w14:textId="77777777" w:rsidR="00F543DB" w:rsidRPr="00F4449A" w:rsidRDefault="00F543DB" w:rsidP="00F4449A">
      <w:pPr>
        <w:spacing w:line="240" w:lineRule="auto"/>
        <w:ind w:left="425" w:right="420"/>
        <w:rPr>
          <w:rFonts w:cs="Tahoma"/>
          <w:i/>
          <w:sz w:val="22"/>
          <w:szCs w:val="24"/>
        </w:rPr>
      </w:pPr>
      <w:r w:rsidRPr="00F4449A">
        <w:rPr>
          <w:rFonts w:cs="Tahoma"/>
          <w:i/>
          <w:sz w:val="22"/>
          <w:szCs w:val="24"/>
        </w:rPr>
        <w:t xml:space="preserve">La Corte Constitucional en providencia CC T-813 de 2008, al analizar una acción de tutela presentada por el presidente del Sindicato de Profesores y Trabajadores de la Orquesta Filarmónica de Bogotá contra la Orquesta Filarmónica de Bogotá, realizó un ejercicio interpretativo frente a la Ley 1161 de 2007 a fin de resolver la violación del derecho a la negociación colectiva, la estabilidad laboral y la autonomía de los trabajadores […] </w:t>
      </w:r>
    </w:p>
    <w:p w14:paraId="6901B91A" w14:textId="77777777" w:rsidR="00F543DB" w:rsidRPr="00F4449A" w:rsidRDefault="00F543DB" w:rsidP="00F4449A">
      <w:pPr>
        <w:spacing w:line="240" w:lineRule="auto"/>
        <w:ind w:left="425" w:right="420"/>
        <w:rPr>
          <w:rFonts w:cs="Tahoma"/>
          <w:i/>
          <w:sz w:val="22"/>
          <w:szCs w:val="24"/>
        </w:rPr>
      </w:pPr>
    </w:p>
    <w:p w14:paraId="02270021" w14:textId="77777777" w:rsidR="00F543DB" w:rsidRPr="00F4449A" w:rsidRDefault="00F543DB" w:rsidP="00F4449A">
      <w:pPr>
        <w:spacing w:line="240" w:lineRule="auto"/>
        <w:ind w:left="425" w:right="420"/>
        <w:rPr>
          <w:rFonts w:cs="Tahoma"/>
          <w:sz w:val="22"/>
          <w:szCs w:val="24"/>
        </w:rPr>
      </w:pPr>
      <w:r w:rsidRPr="00F4449A">
        <w:rPr>
          <w:rFonts w:cs="Tahoma"/>
          <w:i/>
          <w:sz w:val="22"/>
          <w:szCs w:val="24"/>
        </w:rPr>
        <w:t xml:space="preserve">… A partir del momento en el que, de manera libre y espontánea, los músicos de la orquesta decidan suscribir los contratos individuales de trabajo y acceder, por consiguiente, a la condición de trabajadores oficiales en los términos de la Ley 1161 de 2007, </w:t>
      </w:r>
      <w:r w:rsidRPr="00F4449A">
        <w:rPr>
          <w:rFonts w:cs="Tahoma"/>
          <w:b/>
          <w:i/>
          <w:sz w:val="22"/>
          <w:szCs w:val="24"/>
        </w:rPr>
        <w:t>surge para ellos la posibilidad de presentar pliegos de peticiones orientados a la firma de una convención colectiva que hacia el futuro regule sus relaciones laborales</w:t>
      </w:r>
      <w:r w:rsidRPr="00F4449A">
        <w:rPr>
          <w:rFonts w:cs="Tahoma"/>
          <w:i/>
          <w:sz w:val="22"/>
          <w:szCs w:val="24"/>
        </w:rPr>
        <w:t xml:space="preserve">. […]”. </w:t>
      </w:r>
      <w:r w:rsidRPr="00F4449A">
        <w:rPr>
          <w:rFonts w:cs="Tahoma"/>
          <w:sz w:val="22"/>
          <w:szCs w:val="24"/>
        </w:rPr>
        <w:t xml:space="preserve">(Subrayados y negrillas fuera del texto original).    </w:t>
      </w:r>
    </w:p>
    <w:p w14:paraId="03262D41" w14:textId="77777777" w:rsidR="007A2EAD" w:rsidRPr="00A61EEF" w:rsidRDefault="007A2EAD" w:rsidP="00A61EEF">
      <w:pPr>
        <w:spacing w:line="276" w:lineRule="auto"/>
        <w:ind w:left="426" w:right="420"/>
        <w:rPr>
          <w:rFonts w:cs="Tahoma"/>
          <w:szCs w:val="24"/>
        </w:rPr>
      </w:pPr>
    </w:p>
    <w:p w14:paraId="6AA2DB8C" w14:textId="78122123" w:rsidR="007A2EAD" w:rsidRPr="00A61EEF" w:rsidRDefault="007A2EAD" w:rsidP="00A61EEF">
      <w:pPr>
        <w:spacing w:line="276" w:lineRule="auto"/>
        <w:ind w:firstLine="708"/>
        <w:rPr>
          <w:rFonts w:cs="Tahoma"/>
          <w:szCs w:val="24"/>
        </w:rPr>
      </w:pPr>
      <w:r w:rsidRPr="00A61EEF">
        <w:rPr>
          <w:rFonts w:cs="Tahoma"/>
          <w:szCs w:val="24"/>
        </w:rPr>
        <w:t>Finalmente, es de mencionar que, en el caso de la banda sinfónica de Pereira, obra copia del decreto municipal 313 del 17</w:t>
      </w:r>
      <w:r w:rsidR="00F666DD" w:rsidRPr="00A61EEF">
        <w:rPr>
          <w:rFonts w:cs="Tahoma"/>
          <w:szCs w:val="24"/>
        </w:rPr>
        <w:t xml:space="preserve"> de abril </w:t>
      </w:r>
      <w:r w:rsidRPr="00A61EEF">
        <w:rPr>
          <w:rFonts w:cs="Tahoma"/>
          <w:szCs w:val="24"/>
        </w:rPr>
        <w:t>2017</w:t>
      </w:r>
      <w:r w:rsidR="007D0AC8" w:rsidRPr="00A61EEF">
        <w:rPr>
          <w:rStyle w:val="Refdenotaalpie"/>
          <w:rFonts w:cs="Tahoma"/>
          <w:szCs w:val="24"/>
        </w:rPr>
        <w:footnoteReference w:id="2"/>
      </w:r>
      <w:r w:rsidR="007D0AC8" w:rsidRPr="00A61EEF">
        <w:rPr>
          <w:rFonts w:cs="Tahoma"/>
          <w:szCs w:val="24"/>
        </w:rPr>
        <w:t xml:space="preserve"> </w:t>
      </w:r>
      <w:r w:rsidRPr="00A61EEF">
        <w:rPr>
          <w:rFonts w:cs="Tahoma"/>
          <w:szCs w:val="24"/>
        </w:rPr>
        <w:t>por medio de la cual se conforma la BANDA SINFÓNICA DE PEREIRA, en cuyo artículo tercero se indica:</w:t>
      </w:r>
    </w:p>
    <w:p w14:paraId="04CD67E7" w14:textId="77777777" w:rsidR="007A2EAD" w:rsidRPr="00A61EEF" w:rsidRDefault="007A2EAD" w:rsidP="00A61EEF">
      <w:pPr>
        <w:spacing w:line="276" w:lineRule="auto"/>
        <w:rPr>
          <w:rFonts w:cs="Tahoma"/>
          <w:szCs w:val="24"/>
        </w:rPr>
      </w:pPr>
    </w:p>
    <w:p w14:paraId="42199D97" w14:textId="6E79C267" w:rsidR="007A2EAD" w:rsidRPr="00BA69AF" w:rsidRDefault="0033673C" w:rsidP="00BA69AF">
      <w:pPr>
        <w:spacing w:line="240" w:lineRule="auto"/>
        <w:ind w:left="426" w:right="420"/>
        <w:rPr>
          <w:rFonts w:cs="Tahoma"/>
          <w:i/>
          <w:iCs/>
          <w:sz w:val="22"/>
          <w:szCs w:val="24"/>
        </w:rPr>
      </w:pPr>
      <w:r w:rsidRPr="00BA69AF">
        <w:rPr>
          <w:rFonts w:cs="Tahoma"/>
          <w:i/>
          <w:iCs/>
          <w:sz w:val="22"/>
          <w:szCs w:val="24"/>
        </w:rPr>
        <w:t xml:space="preserve">ARTÍCULO TERCERO: </w:t>
      </w:r>
      <w:r w:rsidRPr="00BA69AF">
        <w:rPr>
          <w:rFonts w:cs="Tahoma"/>
          <w:b/>
          <w:i/>
          <w:iCs/>
          <w:sz w:val="22"/>
          <w:szCs w:val="24"/>
        </w:rPr>
        <w:t>Los músicos integrantes de la BANDA SINFÓNICA DE PEREIRA tendrán el carácter de trabajadores oficiales</w:t>
      </w:r>
      <w:r w:rsidRPr="00BA69AF">
        <w:rPr>
          <w:rFonts w:cs="Tahoma"/>
          <w:i/>
          <w:iCs/>
          <w:sz w:val="22"/>
          <w:szCs w:val="24"/>
        </w:rPr>
        <w:t xml:space="preserve"> y se vincularán mediante contratos de trabajo de conformidad a lo contemplado en el artículo 1 de la ley 1161 de 2007 </w:t>
      </w:r>
      <w:r w:rsidRPr="00BA69AF">
        <w:rPr>
          <w:rFonts w:cs="Tahoma"/>
          <w:b/>
          <w:bCs/>
          <w:i/>
          <w:iCs/>
          <w:sz w:val="22"/>
          <w:szCs w:val="24"/>
        </w:rPr>
        <w:t>con todas las obligaciones y los derechos propios de ese carácter, sujetos al reglamento interno y demás normas atinentes y vigentes sobre la materia</w:t>
      </w:r>
      <w:r w:rsidRPr="00BA69AF">
        <w:rPr>
          <w:rFonts w:cs="Tahoma"/>
          <w:i/>
          <w:iCs/>
          <w:sz w:val="22"/>
          <w:szCs w:val="24"/>
        </w:rPr>
        <w:t>”. [Negrillas fuera de texto]</w:t>
      </w:r>
    </w:p>
    <w:p w14:paraId="5023E63F" w14:textId="77777777" w:rsidR="0033673C" w:rsidRPr="00A61EEF" w:rsidRDefault="0033673C" w:rsidP="00A61EEF">
      <w:pPr>
        <w:spacing w:line="276" w:lineRule="auto"/>
        <w:ind w:left="425" w:right="420"/>
        <w:rPr>
          <w:rFonts w:cs="Tahoma"/>
          <w:szCs w:val="24"/>
        </w:rPr>
      </w:pPr>
    </w:p>
    <w:p w14:paraId="75DDC3E6" w14:textId="77777777" w:rsidR="00F055F8" w:rsidRPr="00A61EEF" w:rsidRDefault="00F055F8" w:rsidP="00A61EEF">
      <w:pPr>
        <w:pStyle w:val="paragraph"/>
        <w:spacing w:before="0" w:beforeAutospacing="0" w:after="0" w:afterAutospacing="0" w:line="276" w:lineRule="auto"/>
        <w:ind w:left="1080"/>
        <w:jc w:val="both"/>
        <w:textAlignment w:val="baseline"/>
        <w:rPr>
          <w:rStyle w:val="normaltextrun"/>
          <w:rFonts w:ascii="Tahoma" w:hAnsi="Tahoma" w:cs="Tahoma"/>
        </w:rPr>
      </w:pPr>
    </w:p>
    <w:p w14:paraId="59B25931" w14:textId="60FE553B" w:rsidR="00BB35FC" w:rsidRPr="00A61EEF" w:rsidRDefault="001E5E6F" w:rsidP="00A61EEF">
      <w:pPr>
        <w:pStyle w:val="paragraph"/>
        <w:numPr>
          <w:ilvl w:val="1"/>
          <w:numId w:val="13"/>
        </w:numPr>
        <w:spacing w:before="0" w:beforeAutospacing="0" w:after="0" w:afterAutospacing="0" w:line="276" w:lineRule="auto"/>
        <w:jc w:val="both"/>
        <w:textAlignment w:val="baseline"/>
        <w:rPr>
          <w:rFonts w:ascii="Tahoma" w:hAnsi="Tahoma" w:cs="Tahoma"/>
        </w:rPr>
      </w:pPr>
      <w:r w:rsidRPr="00A61EEF">
        <w:rPr>
          <w:rStyle w:val="normaltextrun"/>
          <w:rFonts w:ascii="Tahoma" w:hAnsi="Tahoma" w:cs="Tahoma"/>
          <w:b/>
          <w:bCs/>
          <w:lang w:val="es-ES"/>
        </w:rPr>
        <w:t>Extensión de la convención colectiva de trabajo a los trabajadores del municipio.</w:t>
      </w:r>
      <w:r w:rsidRPr="00A61EEF">
        <w:rPr>
          <w:rStyle w:val="eop"/>
          <w:rFonts w:ascii="Tahoma" w:hAnsi="Tahoma" w:cs="Tahoma"/>
        </w:rPr>
        <w:t> </w:t>
      </w:r>
    </w:p>
    <w:p w14:paraId="6F8F94FC" w14:textId="14E30383" w:rsidR="00BB35FC" w:rsidRPr="00A61EEF" w:rsidRDefault="00BB35FC" w:rsidP="00A61EEF">
      <w:pPr>
        <w:pStyle w:val="paragraph"/>
        <w:spacing w:before="0" w:beforeAutospacing="0" w:after="0" w:afterAutospacing="0" w:line="276" w:lineRule="auto"/>
        <w:jc w:val="both"/>
        <w:textAlignment w:val="baseline"/>
        <w:rPr>
          <w:rFonts w:ascii="Tahoma" w:hAnsi="Tahoma" w:cs="Tahoma"/>
        </w:rPr>
      </w:pPr>
      <w:r w:rsidRPr="00A61EEF">
        <w:rPr>
          <w:rStyle w:val="eop"/>
          <w:rFonts w:ascii="Tahoma" w:hAnsi="Tahoma" w:cs="Tahoma"/>
        </w:rPr>
        <w:t> </w:t>
      </w:r>
    </w:p>
    <w:p w14:paraId="72537B02" w14:textId="77777777" w:rsidR="00BB35FC" w:rsidRPr="00A61EEF" w:rsidRDefault="00BB35FC" w:rsidP="00A61EEF">
      <w:pPr>
        <w:pStyle w:val="paragraph"/>
        <w:spacing w:before="0" w:beforeAutospacing="0" w:after="0" w:afterAutospacing="0" w:line="276" w:lineRule="auto"/>
        <w:ind w:firstLine="708"/>
        <w:jc w:val="both"/>
        <w:textAlignment w:val="baseline"/>
        <w:rPr>
          <w:rFonts w:ascii="Tahoma" w:hAnsi="Tahoma" w:cs="Tahoma"/>
          <w:color w:val="000000" w:themeColor="text1"/>
        </w:rPr>
      </w:pPr>
      <w:r w:rsidRPr="00A61EEF">
        <w:rPr>
          <w:rFonts w:ascii="Tahoma" w:hAnsi="Tahoma" w:cs="Tahoma"/>
          <w:color w:val="000000" w:themeColor="text1"/>
        </w:rPr>
        <w:lastRenderedPageBreak/>
        <w:t>De conformidad con el artículo 471 del C.S.T., cuando en la Convención Colectiva sea parte un sindicato cuyos afiliados excedan de la tercera parte del total de los trabajadores de la empresa, las normas de la convención se extenderán a todos los trabajadores de la misma, independientemente de si estos están o no sindicalizados.</w:t>
      </w:r>
    </w:p>
    <w:p w14:paraId="07A2F87C" w14:textId="77777777" w:rsidR="00BB35FC" w:rsidRPr="00A61EEF" w:rsidRDefault="00BB35FC" w:rsidP="00A61EEF">
      <w:pPr>
        <w:pStyle w:val="paragraph"/>
        <w:spacing w:before="0" w:beforeAutospacing="0" w:after="0" w:afterAutospacing="0" w:line="276" w:lineRule="auto"/>
        <w:jc w:val="both"/>
        <w:textAlignment w:val="baseline"/>
        <w:rPr>
          <w:rFonts w:ascii="Tahoma" w:hAnsi="Tahoma" w:cs="Tahoma"/>
          <w:color w:val="000000" w:themeColor="text1"/>
        </w:rPr>
      </w:pPr>
    </w:p>
    <w:p w14:paraId="12237129" w14:textId="77777777" w:rsidR="00BB35FC" w:rsidRPr="00A61EEF" w:rsidRDefault="00BB35FC" w:rsidP="00A61EEF">
      <w:pPr>
        <w:pStyle w:val="paragraph"/>
        <w:spacing w:before="0" w:beforeAutospacing="0" w:after="0" w:afterAutospacing="0" w:line="276" w:lineRule="auto"/>
        <w:ind w:firstLine="708"/>
        <w:jc w:val="both"/>
        <w:textAlignment w:val="baseline"/>
        <w:rPr>
          <w:rFonts w:ascii="Tahoma" w:hAnsi="Tahoma" w:cs="Tahoma"/>
          <w:color w:val="000000" w:themeColor="text1"/>
        </w:rPr>
      </w:pPr>
      <w:r w:rsidRPr="00A61EEF">
        <w:rPr>
          <w:rFonts w:ascii="Tahoma" w:hAnsi="Tahoma" w:cs="Tahoma"/>
          <w:color w:val="000000" w:themeColor="text1"/>
        </w:rPr>
        <w:t>Cabe agregar que en aquellos eventos en que el empleador (empresa) sea una entidad pública o un organismo del Estado, para verificar el cumplimiento del requisito de orden cuantitativo que permite establecer la calidad mayoritaria de un sindicato, únicamente se contabilizará el número de servidores públicos vinculados a la administración mediante contrato de trabajo, es decir, solo aquellos que tenga una relación contractual con la administración, en la medida que los demás servidores, de conformidad con el artículo 125 de la Constitución Política de Colombia y el artículo 5 del Decreto Ley 3135 de 1968, sostienen una relación legal y reglamentaria con el Estado (en régimen de carrera, en libre nombramiento y remoción o en un cargo de elección popular), es decir, se encuentran vinculados con la administración mediante acto administrativo de nombramiento, precedido de la respectiva acta de posesión, y aunque pueden asociarse libremente a sindicatos de empleados públicos (salvo los miembros de la fuerza pública), de conformidad con los artículos 39 constitucional y 414 del C.S.T., no pueden negociar con la entidad convenciones o pactos colectivos de trabajo, destinados a mejorar los privilegios mínimos consignados en la ley en materia salarial y prestacional, por expresa prohibición de la ley, puntualmente, los artículos 10 y 12 de la Ley 4ª de 1992 y el parágrafo 2, artículo 5 del Decreto 160 de 2014, compendiado en los artículo 2.2.2.2.4.2. y 2.2.2.4.4. del Decreto 1072 de 2015, sin perjuicio de la posibilidad de que puedan celebrar acuerdos laborales relacionados con la calidad de vida laboral, como el mejoramiento de las condiciones en el puesto de trabajo y el ambiente laboral, medidas para mejorar el bienestar físico, mental y social de los empleados, adopción de programas de capacitación y estímulos (atendiendo las restricciones contenidas), etc., tal como previene el convenio 151 de la OIT (convenio sobre las relaciones de trabajo en la administración pública).</w:t>
      </w:r>
    </w:p>
    <w:p w14:paraId="74B8E9A3" w14:textId="77777777" w:rsidR="00BB35FC" w:rsidRPr="00A61EEF" w:rsidRDefault="00BB35FC" w:rsidP="00A61EEF">
      <w:pPr>
        <w:pStyle w:val="paragraph"/>
        <w:spacing w:before="0" w:beforeAutospacing="0" w:after="0" w:afterAutospacing="0" w:line="276" w:lineRule="auto"/>
        <w:jc w:val="both"/>
        <w:textAlignment w:val="baseline"/>
        <w:rPr>
          <w:rFonts w:ascii="Tahoma" w:hAnsi="Tahoma" w:cs="Tahoma"/>
          <w:color w:val="000000" w:themeColor="text1"/>
        </w:rPr>
      </w:pPr>
    </w:p>
    <w:p w14:paraId="74E817CF" w14:textId="4D2A4CF5" w:rsidR="00BB35FC" w:rsidRPr="00A61EEF" w:rsidRDefault="00BB35FC" w:rsidP="00A61EEF">
      <w:pPr>
        <w:pStyle w:val="paragraph"/>
        <w:spacing w:before="0" w:beforeAutospacing="0" w:after="0" w:afterAutospacing="0" w:line="276" w:lineRule="auto"/>
        <w:ind w:firstLine="708"/>
        <w:jc w:val="both"/>
        <w:textAlignment w:val="baseline"/>
        <w:rPr>
          <w:rFonts w:ascii="Tahoma" w:hAnsi="Tahoma" w:cs="Tahoma"/>
          <w:color w:val="000000" w:themeColor="text1"/>
        </w:rPr>
      </w:pPr>
      <w:r w:rsidRPr="00A61EEF">
        <w:rPr>
          <w:rFonts w:ascii="Tahoma" w:hAnsi="Tahoma" w:cs="Tahoma"/>
          <w:color w:val="000000" w:themeColor="text1"/>
        </w:rPr>
        <w:t xml:space="preserve">Por lo anterior, aunque empleados públicos y trabajadores oficiales pertenecen al género de servidores públicos (o trabajadores del Estado), no son iguales, ya que pertenecen a categorías que el constituyente ha querido diferenciar, en la medida que solo los trabajadores oficiales tienen la posibilidad de presentar pliegos de peticiones, celebrar convenciones para regular su relación laboral y declarar huelga, </w:t>
      </w:r>
      <w:r w:rsidRPr="00A61EEF">
        <w:rPr>
          <w:rFonts w:ascii="Tahoma" w:hAnsi="Tahoma" w:cs="Tahoma"/>
          <w:i/>
          <w:iCs/>
          <w:color w:val="000000" w:themeColor="text1"/>
        </w:rPr>
        <w:t>“</w:t>
      </w:r>
      <w:r w:rsidRPr="002C1701">
        <w:rPr>
          <w:rFonts w:ascii="Tahoma" w:hAnsi="Tahoma" w:cs="Tahoma"/>
          <w:i/>
          <w:iCs/>
          <w:color w:val="000000" w:themeColor="text1"/>
          <w:sz w:val="22"/>
        </w:rPr>
        <w:t>salvo en entidades encargadas de prestar servicios públicos que la ley califique como esenciales</w:t>
      </w:r>
      <w:r w:rsidRPr="00A61EEF">
        <w:rPr>
          <w:rFonts w:ascii="Tahoma" w:hAnsi="Tahoma" w:cs="Tahoma"/>
          <w:i/>
          <w:iCs/>
          <w:color w:val="000000" w:themeColor="text1"/>
        </w:rPr>
        <w:t>”</w:t>
      </w:r>
      <w:r w:rsidRPr="00A61EEF">
        <w:rPr>
          <w:rFonts w:ascii="Tahoma" w:hAnsi="Tahoma" w:cs="Tahoma"/>
          <w:color w:val="000000" w:themeColor="text1"/>
        </w:rPr>
        <w:t xml:space="preserve"> (sentencia C-110 de 1994), de conformidad con el artículo 416 del C.S.T., de modo que, a la hora establecer si una convención colectiva celebrada con determinado sindicato puede hacerse extensiva a todos los trabajadores (sindicalizados o no) de una entidad u organización pública, ha de verificarse si dicho sindicato agrupa al menos a la tercera parte de los trabajadores oficiales de dicha entidad, puesto que la misma ley excluye a los empleados públicos de la posibilidad de celebrar convenciones colectivas y sus actuaciones sindicales se enmarcan dentro de las limitaciones consagradas por la ley respecto al nexo jurídico de sus afiliados para con la administración.</w:t>
      </w:r>
    </w:p>
    <w:p w14:paraId="6AD73DA0" w14:textId="419F4D75" w:rsidR="00043C94" w:rsidRPr="00A61EEF" w:rsidRDefault="00043C94" w:rsidP="00A61EEF">
      <w:pPr>
        <w:pStyle w:val="paragraph"/>
        <w:spacing w:before="0" w:beforeAutospacing="0" w:after="0" w:afterAutospacing="0" w:line="276" w:lineRule="auto"/>
        <w:ind w:firstLine="708"/>
        <w:jc w:val="both"/>
        <w:textAlignment w:val="baseline"/>
        <w:rPr>
          <w:rFonts w:ascii="Tahoma" w:hAnsi="Tahoma" w:cs="Tahoma"/>
          <w:color w:val="000000" w:themeColor="text1"/>
        </w:rPr>
      </w:pPr>
    </w:p>
    <w:p w14:paraId="176B61F0" w14:textId="77777777" w:rsidR="00FE3F1B" w:rsidRPr="00A61EEF" w:rsidRDefault="00FE3F1B" w:rsidP="00A61EEF">
      <w:pPr>
        <w:pStyle w:val="paragraph"/>
        <w:spacing w:before="0" w:beforeAutospacing="0" w:after="0" w:afterAutospacing="0" w:line="276" w:lineRule="auto"/>
        <w:ind w:firstLine="708"/>
        <w:jc w:val="both"/>
        <w:textAlignment w:val="baseline"/>
        <w:rPr>
          <w:rFonts w:ascii="Tahoma" w:hAnsi="Tahoma" w:cs="Tahoma"/>
          <w:color w:val="000000" w:themeColor="text1"/>
        </w:rPr>
      </w:pPr>
    </w:p>
    <w:p w14:paraId="3FA6E220" w14:textId="7F0345B8" w:rsidR="00043C94" w:rsidRPr="00A61EEF" w:rsidRDefault="00CE03EE" w:rsidP="00A61EEF">
      <w:pPr>
        <w:pStyle w:val="paragraph"/>
        <w:numPr>
          <w:ilvl w:val="1"/>
          <w:numId w:val="13"/>
        </w:numPr>
        <w:spacing w:before="0" w:beforeAutospacing="0" w:after="0" w:afterAutospacing="0" w:line="276" w:lineRule="auto"/>
        <w:textAlignment w:val="baseline"/>
        <w:rPr>
          <w:rStyle w:val="eop"/>
          <w:rFonts w:ascii="Tahoma" w:hAnsi="Tahoma" w:cs="Tahoma"/>
          <w:b/>
          <w:bCs/>
          <w:color w:val="000000" w:themeColor="text1"/>
          <w:lang w:val="es-ES"/>
        </w:rPr>
      </w:pPr>
      <w:r w:rsidRPr="00A61EEF">
        <w:rPr>
          <w:rFonts w:ascii="Tahoma" w:hAnsi="Tahoma" w:cs="Tahoma"/>
          <w:b/>
          <w:bCs/>
          <w:color w:val="000000" w:themeColor="text1"/>
        </w:rPr>
        <w:t>Caso Concreto</w:t>
      </w:r>
    </w:p>
    <w:p w14:paraId="2EDB6DEF" w14:textId="4304B3BD" w:rsidR="00922231" w:rsidRPr="00A61EEF" w:rsidRDefault="00922231" w:rsidP="00A61EEF">
      <w:pPr>
        <w:spacing w:line="276" w:lineRule="auto"/>
        <w:textAlignment w:val="baseline"/>
        <w:rPr>
          <w:rFonts w:eastAsia="Times New Roman" w:cs="Tahoma"/>
          <w:szCs w:val="24"/>
          <w:lang w:val="es-ES" w:eastAsia="es-CO"/>
        </w:rPr>
      </w:pPr>
    </w:p>
    <w:p w14:paraId="17E10780" w14:textId="1DD47A8A" w:rsidR="0078585C" w:rsidRPr="00A61EEF" w:rsidRDefault="00922231" w:rsidP="00A61EEF">
      <w:pPr>
        <w:spacing w:line="276" w:lineRule="auto"/>
        <w:textAlignment w:val="baseline"/>
        <w:rPr>
          <w:rFonts w:eastAsia="Times New Roman" w:cs="Tahoma"/>
          <w:szCs w:val="24"/>
          <w:lang w:val="es-ES" w:eastAsia="es-CO"/>
        </w:rPr>
      </w:pPr>
      <w:r w:rsidRPr="00A61EEF">
        <w:rPr>
          <w:rFonts w:eastAsia="Times New Roman" w:cs="Tahoma"/>
          <w:szCs w:val="24"/>
          <w:lang w:val="es-ES" w:eastAsia="es-CO"/>
        </w:rPr>
        <w:tab/>
        <w:t xml:space="preserve">Como se ve en </w:t>
      </w:r>
      <w:r w:rsidR="009B5F34" w:rsidRPr="00A61EEF">
        <w:rPr>
          <w:rFonts w:eastAsia="Times New Roman" w:cs="Tahoma"/>
          <w:szCs w:val="24"/>
          <w:lang w:val="es-ES" w:eastAsia="es-CO"/>
        </w:rPr>
        <w:t xml:space="preserve">los </w:t>
      </w:r>
      <w:r w:rsidRPr="00A61EEF">
        <w:rPr>
          <w:rFonts w:eastAsia="Times New Roman" w:cs="Tahoma"/>
          <w:szCs w:val="24"/>
          <w:lang w:val="es-ES" w:eastAsia="es-CO"/>
        </w:rPr>
        <w:t>contrato</w:t>
      </w:r>
      <w:r w:rsidR="009B5F34" w:rsidRPr="00A61EEF">
        <w:rPr>
          <w:rFonts w:eastAsia="Times New Roman" w:cs="Tahoma"/>
          <w:szCs w:val="24"/>
          <w:lang w:val="es-ES" w:eastAsia="es-CO"/>
        </w:rPr>
        <w:t>s</w:t>
      </w:r>
      <w:r w:rsidRPr="00A61EEF">
        <w:rPr>
          <w:rFonts w:eastAsia="Times New Roman" w:cs="Tahoma"/>
          <w:szCs w:val="24"/>
          <w:lang w:val="es-ES" w:eastAsia="es-CO"/>
        </w:rPr>
        <w:t xml:space="preserve"> de trabajo </w:t>
      </w:r>
      <w:r w:rsidR="00557215" w:rsidRPr="00A61EEF">
        <w:rPr>
          <w:rFonts w:eastAsia="Times New Roman" w:cs="Tahoma"/>
          <w:szCs w:val="24"/>
          <w:lang w:val="es-ES" w:eastAsia="es-CO"/>
        </w:rPr>
        <w:t xml:space="preserve">Nos. 38 (Guillermo León Ruz Parra), </w:t>
      </w:r>
      <w:r w:rsidR="00194F2D" w:rsidRPr="00A61EEF">
        <w:rPr>
          <w:rFonts w:eastAsia="Times New Roman" w:cs="Tahoma"/>
          <w:szCs w:val="24"/>
          <w:lang w:val="es-ES" w:eastAsia="es-CO"/>
        </w:rPr>
        <w:t>2</w:t>
      </w:r>
      <w:r w:rsidR="00B35668" w:rsidRPr="00A61EEF">
        <w:rPr>
          <w:rFonts w:eastAsia="Times New Roman" w:cs="Tahoma"/>
          <w:szCs w:val="24"/>
          <w:lang w:val="es-ES" w:eastAsia="es-CO"/>
        </w:rPr>
        <w:t>5 (Jonnathan González Arce), y 37 (Yeison Johan Monsalve Torres)</w:t>
      </w:r>
      <w:r w:rsidR="00173870" w:rsidRPr="00A61EEF">
        <w:rPr>
          <w:rFonts w:eastAsia="Times New Roman" w:cs="Tahoma"/>
          <w:szCs w:val="24"/>
          <w:lang w:val="es-ES" w:eastAsia="es-CO"/>
        </w:rPr>
        <w:t xml:space="preserve"> del 16 de mayo de 2017</w:t>
      </w:r>
      <w:r w:rsidR="00173870" w:rsidRPr="00A61EEF">
        <w:rPr>
          <w:rStyle w:val="Refdenotaalpie"/>
          <w:rFonts w:eastAsia="Times New Roman" w:cs="Tahoma"/>
          <w:szCs w:val="24"/>
          <w:lang w:val="es-ES" w:eastAsia="es-CO"/>
        </w:rPr>
        <w:footnoteReference w:id="3"/>
      </w:r>
      <w:r w:rsidR="00376B1A" w:rsidRPr="00A61EEF">
        <w:rPr>
          <w:rFonts w:eastAsia="Times New Roman" w:cs="Tahoma"/>
          <w:szCs w:val="24"/>
          <w:lang w:val="es-ES" w:eastAsia="es-CO"/>
        </w:rPr>
        <w:t>,</w:t>
      </w:r>
      <w:r w:rsidRPr="00A61EEF">
        <w:rPr>
          <w:rFonts w:eastAsia="Times New Roman" w:cs="Tahoma"/>
          <w:szCs w:val="24"/>
          <w:lang w:val="es-ES" w:eastAsia="es-CO"/>
        </w:rPr>
        <w:t xml:space="preserve"> </w:t>
      </w:r>
      <w:r w:rsidR="00B35668" w:rsidRPr="00A61EEF">
        <w:rPr>
          <w:rFonts w:eastAsia="Times New Roman" w:cs="Tahoma"/>
          <w:szCs w:val="24"/>
          <w:lang w:val="es-ES" w:eastAsia="es-CO"/>
        </w:rPr>
        <w:t xml:space="preserve">los </w:t>
      </w:r>
      <w:r w:rsidRPr="00A61EEF">
        <w:rPr>
          <w:rFonts w:eastAsia="Times New Roman" w:cs="Tahoma"/>
          <w:szCs w:val="24"/>
          <w:lang w:val="es-ES" w:eastAsia="es-CO"/>
        </w:rPr>
        <w:t>demandante</w:t>
      </w:r>
      <w:r w:rsidR="00B35668" w:rsidRPr="00A61EEF">
        <w:rPr>
          <w:rFonts w:eastAsia="Times New Roman" w:cs="Tahoma"/>
          <w:szCs w:val="24"/>
          <w:lang w:val="es-ES" w:eastAsia="es-CO"/>
        </w:rPr>
        <w:t xml:space="preserve">s </w:t>
      </w:r>
      <w:r w:rsidRPr="00A61EEF">
        <w:rPr>
          <w:rFonts w:eastAsia="Times New Roman" w:cs="Tahoma"/>
          <w:szCs w:val="24"/>
          <w:lang w:val="es-ES" w:eastAsia="es-CO"/>
        </w:rPr>
        <w:t>se encuentra</w:t>
      </w:r>
      <w:r w:rsidR="00B35668" w:rsidRPr="00A61EEF">
        <w:rPr>
          <w:rFonts w:eastAsia="Times New Roman" w:cs="Tahoma"/>
          <w:szCs w:val="24"/>
          <w:lang w:val="es-ES" w:eastAsia="es-CO"/>
        </w:rPr>
        <w:t>n</w:t>
      </w:r>
      <w:r w:rsidRPr="00A61EEF">
        <w:rPr>
          <w:rFonts w:eastAsia="Times New Roman" w:cs="Tahoma"/>
          <w:szCs w:val="24"/>
          <w:lang w:val="es-ES" w:eastAsia="es-CO"/>
        </w:rPr>
        <w:t xml:space="preserve"> vinculado</w:t>
      </w:r>
      <w:r w:rsidR="00B35668" w:rsidRPr="00A61EEF">
        <w:rPr>
          <w:rFonts w:eastAsia="Times New Roman" w:cs="Tahoma"/>
          <w:szCs w:val="24"/>
          <w:lang w:val="es-ES" w:eastAsia="es-CO"/>
        </w:rPr>
        <w:t>s</w:t>
      </w:r>
      <w:r w:rsidRPr="00A61EEF">
        <w:rPr>
          <w:rFonts w:eastAsia="Times New Roman" w:cs="Tahoma"/>
          <w:szCs w:val="24"/>
          <w:lang w:val="es-ES" w:eastAsia="es-CO"/>
        </w:rPr>
        <w:t xml:space="preserve"> </w:t>
      </w:r>
      <w:r w:rsidR="003F3867" w:rsidRPr="00A61EEF">
        <w:rPr>
          <w:rFonts w:eastAsia="Times New Roman" w:cs="Tahoma"/>
          <w:szCs w:val="24"/>
          <w:lang w:val="es-ES" w:eastAsia="es-CO"/>
        </w:rPr>
        <w:t xml:space="preserve">desde dicha data </w:t>
      </w:r>
      <w:r w:rsidRPr="00A61EEF">
        <w:rPr>
          <w:rFonts w:eastAsia="Times New Roman" w:cs="Tahoma"/>
          <w:szCs w:val="24"/>
          <w:lang w:val="es-ES" w:eastAsia="es-CO"/>
        </w:rPr>
        <w:t>con el Municipio de Pereira</w:t>
      </w:r>
      <w:r w:rsidR="00CE604B" w:rsidRPr="00A61EEF">
        <w:rPr>
          <w:rFonts w:eastAsia="Times New Roman" w:cs="Tahoma"/>
          <w:szCs w:val="24"/>
          <w:lang w:val="es-ES" w:eastAsia="es-CO"/>
        </w:rPr>
        <w:t>, mediante contrato a término indefinido</w:t>
      </w:r>
      <w:r w:rsidR="004B5D85" w:rsidRPr="00A61EEF">
        <w:rPr>
          <w:rFonts w:eastAsia="Times New Roman" w:cs="Tahoma"/>
          <w:szCs w:val="24"/>
          <w:lang w:val="es-ES" w:eastAsia="es-CO"/>
        </w:rPr>
        <w:t>,</w:t>
      </w:r>
      <w:r w:rsidR="0078585C" w:rsidRPr="00A61EEF">
        <w:rPr>
          <w:rFonts w:eastAsia="Times New Roman" w:cs="Tahoma"/>
          <w:szCs w:val="24"/>
          <w:lang w:val="es-ES" w:eastAsia="es-CO"/>
        </w:rPr>
        <w:t xml:space="preserve"> como músicos </w:t>
      </w:r>
      <w:r w:rsidR="004B5D85" w:rsidRPr="00A61EEF">
        <w:rPr>
          <w:rFonts w:eastAsia="Times New Roman" w:cs="Tahoma"/>
          <w:szCs w:val="24"/>
          <w:lang w:val="es-ES" w:eastAsia="es-CO"/>
        </w:rPr>
        <w:t>al servicio de la Banda Sinfónica de Pereira</w:t>
      </w:r>
      <w:r w:rsidR="00CE604B" w:rsidRPr="00A61EEF">
        <w:rPr>
          <w:rFonts w:eastAsia="Times New Roman" w:cs="Tahoma"/>
          <w:szCs w:val="24"/>
          <w:lang w:val="es-ES" w:eastAsia="es-CO"/>
        </w:rPr>
        <w:t>,</w:t>
      </w:r>
      <w:r w:rsidR="00226431" w:rsidRPr="00A61EEF">
        <w:rPr>
          <w:rFonts w:eastAsia="Times New Roman" w:cs="Tahoma"/>
          <w:szCs w:val="24"/>
          <w:lang w:val="es-ES" w:eastAsia="es-CO"/>
        </w:rPr>
        <w:t xml:space="preserve"> sin que obre prueba en el proceso del finiquito de la relación laboral</w:t>
      </w:r>
      <w:r w:rsidR="0024583C" w:rsidRPr="00A61EEF">
        <w:rPr>
          <w:rFonts w:eastAsia="Times New Roman" w:cs="Tahoma"/>
          <w:szCs w:val="24"/>
          <w:lang w:val="es-ES" w:eastAsia="es-CO"/>
        </w:rPr>
        <w:t>.</w:t>
      </w:r>
      <w:r w:rsidR="00CE604B" w:rsidRPr="00A61EEF">
        <w:rPr>
          <w:rFonts w:eastAsia="Times New Roman" w:cs="Tahoma"/>
          <w:szCs w:val="24"/>
          <w:lang w:val="es-ES" w:eastAsia="es-CO"/>
        </w:rPr>
        <w:t xml:space="preserve"> </w:t>
      </w:r>
    </w:p>
    <w:p w14:paraId="4E5C6998" w14:textId="77777777" w:rsidR="0078585C" w:rsidRPr="00A61EEF" w:rsidRDefault="0078585C" w:rsidP="00A61EEF">
      <w:pPr>
        <w:spacing w:line="276" w:lineRule="auto"/>
        <w:textAlignment w:val="baseline"/>
        <w:rPr>
          <w:rFonts w:eastAsia="Times New Roman" w:cs="Tahoma"/>
          <w:szCs w:val="24"/>
          <w:lang w:val="es-ES" w:eastAsia="es-CO"/>
        </w:rPr>
      </w:pPr>
    </w:p>
    <w:p w14:paraId="74BD3212" w14:textId="7CE13946" w:rsidR="000063D1" w:rsidRPr="00A61EEF" w:rsidRDefault="0024583C" w:rsidP="00A61EEF">
      <w:pPr>
        <w:spacing w:line="276" w:lineRule="auto"/>
        <w:ind w:firstLine="708"/>
        <w:textAlignment w:val="baseline"/>
        <w:rPr>
          <w:rFonts w:eastAsia="Times New Roman" w:cs="Tahoma"/>
          <w:szCs w:val="24"/>
          <w:lang w:eastAsia="es-CO"/>
        </w:rPr>
      </w:pPr>
      <w:r w:rsidRPr="00A61EEF">
        <w:rPr>
          <w:rFonts w:eastAsia="Times New Roman" w:cs="Tahoma"/>
          <w:szCs w:val="24"/>
          <w:lang w:val="es-ES" w:eastAsia="es-CO"/>
        </w:rPr>
        <w:t>D</w:t>
      </w:r>
      <w:r w:rsidR="00CE604B" w:rsidRPr="00A61EEF">
        <w:rPr>
          <w:rFonts w:eastAsia="Times New Roman" w:cs="Tahoma"/>
          <w:szCs w:val="24"/>
          <w:lang w:val="es-ES" w:eastAsia="es-CO"/>
        </w:rPr>
        <w:t>el mismo modo</w:t>
      </w:r>
      <w:r w:rsidR="00226431" w:rsidRPr="00A61EEF">
        <w:rPr>
          <w:rFonts w:eastAsia="Times New Roman" w:cs="Tahoma"/>
          <w:szCs w:val="24"/>
          <w:lang w:val="es-ES" w:eastAsia="es-CO"/>
        </w:rPr>
        <w:t>,</w:t>
      </w:r>
      <w:r w:rsidR="00CE604B" w:rsidRPr="00A61EEF">
        <w:rPr>
          <w:rFonts w:eastAsia="Times New Roman" w:cs="Tahoma"/>
          <w:szCs w:val="24"/>
          <w:lang w:val="es-ES" w:eastAsia="es-CO"/>
        </w:rPr>
        <w:t xml:space="preserve"> como se expuso en la jurisprudencia </w:t>
      </w:r>
      <w:r w:rsidR="001278A9" w:rsidRPr="00A61EEF">
        <w:rPr>
          <w:rFonts w:eastAsia="Times New Roman" w:cs="Tahoma"/>
          <w:szCs w:val="24"/>
          <w:lang w:val="es-ES" w:eastAsia="es-CO"/>
        </w:rPr>
        <w:t xml:space="preserve">y conforme a lo estipulado en la ley 1161 de 2007 </w:t>
      </w:r>
      <w:r w:rsidR="00C043EE" w:rsidRPr="00A61EEF">
        <w:rPr>
          <w:rFonts w:eastAsia="Times New Roman" w:cs="Tahoma"/>
          <w:szCs w:val="24"/>
          <w:lang w:eastAsia="es-CO"/>
        </w:rPr>
        <w:t>los músicos que integran la orquesta sinfónica y/o la banda sinfónica, son</w:t>
      </w:r>
      <w:r w:rsidR="0040718D" w:rsidRPr="00A61EEF">
        <w:rPr>
          <w:rFonts w:eastAsia="Times New Roman" w:cs="Tahoma"/>
          <w:szCs w:val="24"/>
          <w:lang w:eastAsia="es-CO"/>
        </w:rPr>
        <w:t xml:space="preserve"> trabajadores oficiales</w:t>
      </w:r>
      <w:r w:rsidR="001E3010" w:rsidRPr="00A61EEF">
        <w:rPr>
          <w:rFonts w:eastAsia="Times New Roman" w:cs="Tahoma"/>
          <w:szCs w:val="24"/>
          <w:lang w:eastAsia="es-CO"/>
        </w:rPr>
        <w:t xml:space="preserve">, calidad que se previó en el Decreto 313 de 2017 </w:t>
      </w:r>
      <w:r w:rsidR="001E3010" w:rsidRPr="00A61EEF">
        <w:rPr>
          <w:rFonts w:eastAsia="Times New Roman" w:cs="Tahoma"/>
          <w:i/>
          <w:iCs/>
          <w:szCs w:val="24"/>
          <w:lang w:eastAsia="es-CO"/>
        </w:rPr>
        <w:t>“</w:t>
      </w:r>
      <w:r w:rsidR="001E3010" w:rsidRPr="002C1701">
        <w:rPr>
          <w:rFonts w:eastAsia="Times New Roman" w:cs="Tahoma"/>
          <w:i/>
          <w:iCs/>
          <w:sz w:val="22"/>
          <w:szCs w:val="24"/>
          <w:lang w:eastAsia="es-CO"/>
        </w:rPr>
        <w:t>por medio del cual se conforma la banda sinfónica del Municipio de Pereira</w:t>
      </w:r>
      <w:r w:rsidR="001E3010" w:rsidRPr="00A61EEF">
        <w:rPr>
          <w:rFonts w:eastAsia="Times New Roman" w:cs="Tahoma"/>
          <w:i/>
          <w:iCs/>
          <w:szCs w:val="24"/>
          <w:lang w:eastAsia="es-CO"/>
        </w:rPr>
        <w:t>”, en</w:t>
      </w:r>
      <w:r w:rsidR="009352C6" w:rsidRPr="00A61EEF">
        <w:rPr>
          <w:rFonts w:eastAsia="Times New Roman" w:cs="Tahoma"/>
          <w:szCs w:val="24"/>
          <w:lang w:eastAsia="es-CO"/>
        </w:rPr>
        <w:t xml:space="preserve"> virtud de lo cual está fuera de discusión en vínculo contractual que ata a las partes</w:t>
      </w:r>
      <w:r w:rsidRPr="00A61EEF">
        <w:rPr>
          <w:rFonts w:eastAsia="Times New Roman" w:cs="Tahoma"/>
          <w:szCs w:val="24"/>
          <w:lang w:eastAsia="es-CO"/>
        </w:rPr>
        <w:t xml:space="preserve"> y la calidad de trabajador</w:t>
      </w:r>
      <w:r w:rsidR="00E73F73" w:rsidRPr="00A61EEF">
        <w:rPr>
          <w:rFonts w:eastAsia="Times New Roman" w:cs="Tahoma"/>
          <w:szCs w:val="24"/>
          <w:lang w:eastAsia="es-CO"/>
        </w:rPr>
        <w:t>es</w:t>
      </w:r>
      <w:r w:rsidRPr="00A61EEF">
        <w:rPr>
          <w:rFonts w:eastAsia="Times New Roman" w:cs="Tahoma"/>
          <w:szCs w:val="24"/>
          <w:lang w:eastAsia="es-CO"/>
        </w:rPr>
        <w:t xml:space="preserve"> oficial</w:t>
      </w:r>
      <w:r w:rsidR="00E73F73" w:rsidRPr="00A61EEF">
        <w:rPr>
          <w:rFonts w:eastAsia="Times New Roman" w:cs="Tahoma"/>
          <w:szCs w:val="24"/>
          <w:lang w:eastAsia="es-CO"/>
        </w:rPr>
        <w:t>es</w:t>
      </w:r>
      <w:r w:rsidRPr="00A61EEF">
        <w:rPr>
          <w:rFonts w:eastAsia="Times New Roman" w:cs="Tahoma"/>
          <w:szCs w:val="24"/>
          <w:lang w:eastAsia="es-CO"/>
        </w:rPr>
        <w:t xml:space="preserve"> que ostenta</w:t>
      </w:r>
      <w:r w:rsidR="00E73F73" w:rsidRPr="00A61EEF">
        <w:rPr>
          <w:rFonts w:eastAsia="Times New Roman" w:cs="Tahoma"/>
          <w:szCs w:val="24"/>
          <w:lang w:eastAsia="es-CO"/>
        </w:rPr>
        <w:t xml:space="preserve">n los </w:t>
      </w:r>
      <w:r w:rsidR="00071741" w:rsidRPr="00A61EEF">
        <w:rPr>
          <w:rFonts w:eastAsia="Times New Roman" w:cs="Tahoma"/>
          <w:szCs w:val="24"/>
          <w:lang w:eastAsia="es-CO"/>
        </w:rPr>
        <w:t>promotores de la litis.</w:t>
      </w:r>
    </w:p>
    <w:p w14:paraId="668D5C76" w14:textId="58210258" w:rsidR="00FF1101" w:rsidRPr="00A61EEF" w:rsidRDefault="00FF1101" w:rsidP="00A61EEF">
      <w:pPr>
        <w:spacing w:line="276" w:lineRule="auto"/>
        <w:ind w:firstLine="708"/>
        <w:textAlignment w:val="baseline"/>
        <w:rPr>
          <w:rFonts w:eastAsia="Times New Roman" w:cs="Tahoma"/>
          <w:szCs w:val="24"/>
          <w:lang w:eastAsia="es-CO"/>
        </w:rPr>
      </w:pPr>
    </w:p>
    <w:p w14:paraId="0563BDE4" w14:textId="488482D9" w:rsidR="00FF1101" w:rsidRPr="00A61EEF" w:rsidRDefault="00FF1101" w:rsidP="00A61EEF">
      <w:pPr>
        <w:spacing w:line="276" w:lineRule="auto"/>
        <w:ind w:firstLine="708"/>
        <w:textAlignment w:val="baseline"/>
        <w:rPr>
          <w:rFonts w:eastAsia="Times New Roman" w:cs="Tahoma"/>
          <w:szCs w:val="24"/>
          <w:lang w:eastAsia="es-CO"/>
        </w:rPr>
      </w:pPr>
      <w:r w:rsidRPr="00A61EEF">
        <w:rPr>
          <w:rFonts w:eastAsia="Times New Roman" w:cs="Tahoma"/>
          <w:szCs w:val="24"/>
          <w:lang w:eastAsia="es-CO"/>
        </w:rPr>
        <w:t xml:space="preserve">En </w:t>
      </w:r>
      <w:r w:rsidR="00CE7445" w:rsidRPr="00A61EEF">
        <w:rPr>
          <w:rFonts w:eastAsia="Times New Roman" w:cs="Tahoma"/>
          <w:szCs w:val="24"/>
          <w:lang w:eastAsia="es-CO"/>
        </w:rPr>
        <w:t xml:space="preserve">esta orden, </w:t>
      </w:r>
      <w:r w:rsidRPr="00A61EEF">
        <w:rPr>
          <w:rFonts w:eastAsia="Times New Roman" w:cs="Tahoma"/>
          <w:szCs w:val="24"/>
          <w:lang w:eastAsia="es-CO"/>
        </w:rPr>
        <w:t xml:space="preserve">procede la </w:t>
      </w:r>
      <w:r w:rsidR="00CE7445" w:rsidRPr="00A61EEF">
        <w:rPr>
          <w:rFonts w:eastAsia="Times New Roman" w:cs="Tahoma"/>
          <w:szCs w:val="24"/>
          <w:lang w:eastAsia="es-CO"/>
        </w:rPr>
        <w:t>judicatura</w:t>
      </w:r>
      <w:r w:rsidRPr="00A61EEF">
        <w:rPr>
          <w:rFonts w:eastAsia="Times New Roman" w:cs="Tahoma"/>
          <w:szCs w:val="24"/>
          <w:lang w:eastAsia="es-CO"/>
        </w:rPr>
        <w:t xml:space="preserve"> a resolver los puntos objetos de recurso, para lo cual en primer lugar es menester establecer si el sindicato de trabajadores del Municipio de Pereira tiene la calidad de mayoritario.</w:t>
      </w:r>
    </w:p>
    <w:p w14:paraId="3249BD36" w14:textId="77777777" w:rsidR="00317C28" w:rsidRPr="00A61EEF" w:rsidRDefault="00317C28" w:rsidP="00A61EEF">
      <w:pPr>
        <w:spacing w:line="276" w:lineRule="auto"/>
        <w:ind w:firstLine="708"/>
        <w:textAlignment w:val="baseline"/>
        <w:rPr>
          <w:rFonts w:eastAsia="Times New Roman" w:cs="Tahoma"/>
          <w:szCs w:val="24"/>
          <w:lang w:eastAsia="es-CO"/>
        </w:rPr>
      </w:pPr>
    </w:p>
    <w:p w14:paraId="6F9232F0" w14:textId="1579E46E" w:rsidR="00E81433" w:rsidRPr="00A61EEF" w:rsidRDefault="00CE7445" w:rsidP="00A61EEF">
      <w:pPr>
        <w:spacing w:line="276" w:lineRule="auto"/>
        <w:ind w:firstLine="708"/>
        <w:textAlignment w:val="baseline"/>
        <w:rPr>
          <w:rFonts w:eastAsia="Times New Roman" w:cs="Tahoma"/>
          <w:szCs w:val="24"/>
          <w:lang w:eastAsia="es-CO"/>
        </w:rPr>
      </w:pPr>
      <w:r w:rsidRPr="00A61EEF">
        <w:rPr>
          <w:rFonts w:eastAsia="Times New Roman" w:cs="Tahoma"/>
          <w:szCs w:val="24"/>
          <w:lang w:eastAsia="es-CO"/>
        </w:rPr>
        <w:t xml:space="preserve">Al respecto, </w:t>
      </w:r>
      <w:r w:rsidR="00E81433" w:rsidRPr="00A61EEF">
        <w:rPr>
          <w:rFonts w:eastAsia="Times New Roman" w:cs="Tahoma"/>
          <w:szCs w:val="24"/>
          <w:lang w:eastAsia="es-CO"/>
        </w:rPr>
        <w:t xml:space="preserve">conforme lo </w:t>
      </w:r>
      <w:r w:rsidRPr="00A61EEF">
        <w:rPr>
          <w:rFonts w:eastAsia="Times New Roman" w:cs="Tahoma"/>
          <w:szCs w:val="24"/>
          <w:lang w:eastAsia="es-CO"/>
        </w:rPr>
        <w:t>ha</w:t>
      </w:r>
      <w:r w:rsidR="00E81433" w:rsidRPr="00A61EEF">
        <w:rPr>
          <w:rFonts w:eastAsia="Times New Roman" w:cs="Tahoma"/>
          <w:szCs w:val="24"/>
          <w:lang w:eastAsia="es-CO"/>
        </w:rPr>
        <w:t xml:space="preserve"> dispuesto de antaño esta Sala</w:t>
      </w:r>
      <w:r w:rsidR="006417CE" w:rsidRPr="00A61EEF">
        <w:rPr>
          <w:rFonts w:eastAsia="Times New Roman" w:cs="Tahoma"/>
          <w:szCs w:val="24"/>
          <w:lang w:eastAsia="es-CO"/>
        </w:rPr>
        <w:t xml:space="preserve">, para que se extiendan las prerrogativas convencionales a la totalidad de trabajadores oficiales, la organización sindical debe agrupar más de la tercera parte de los trabajadores del Municipio, en atención al artículo 471 del Código Sustantivo del Trabajo. </w:t>
      </w:r>
    </w:p>
    <w:p w14:paraId="09FA2564" w14:textId="5C792B5E" w:rsidR="006417CE" w:rsidRPr="00A61EEF" w:rsidRDefault="006417CE" w:rsidP="00A61EEF">
      <w:pPr>
        <w:spacing w:line="276" w:lineRule="auto"/>
        <w:textAlignment w:val="baseline"/>
        <w:rPr>
          <w:rFonts w:eastAsia="Times New Roman" w:cs="Tahoma"/>
          <w:szCs w:val="24"/>
          <w:lang w:eastAsia="es-CO"/>
        </w:rPr>
      </w:pPr>
    </w:p>
    <w:p w14:paraId="6E210D91" w14:textId="1E9C9168" w:rsidR="00371FF5" w:rsidRPr="00A61EEF" w:rsidRDefault="006417CE" w:rsidP="00A61EEF">
      <w:pPr>
        <w:spacing w:line="276" w:lineRule="auto"/>
        <w:textAlignment w:val="baseline"/>
        <w:rPr>
          <w:rFonts w:eastAsia="Times New Roman" w:cs="Tahoma"/>
          <w:szCs w:val="24"/>
          <w:lang w:eastAsia="es-CO"/>
        </w:rPr>
      </w:pPr>
      <w:r w:rsidRPr="00A61EEF">
        <w:rPr>
          <w:rFonts w:eastAsia="Times New Roman" w:cs="Tahoma"/>
          <w:szCs w:val="24"/>
          <w:lang w:eastAsia="es-CO"/>
        </w:rPr>
        <w:tab/>
      </w:r>
      <w:r w:rsidR="00851D45" w:rsidRPr="00A61EEF">
        <w:rPr>
          <w:rFonts w:eastAsia="Times New Roman" w:cs="Tahoma"/>
          <w:szCs w:val="24"/>
          <w:lang w:eastAsia="es-CO"/>
        </w:rPr>
        <w:t xml:space="preserve">A efectos de constatar el presupuesto legal, </w:t>
      </w:r>
      <w:r w:rsidR="00B9462A" w:rsidRPr="00A61EEF">
        <w:rPr>
          <w:rFonts w:eastAsia="Times New Roman" w:cs="Tahoma"/>
          <w:szCs w:val="24"/>
          <w:lang w:eastAsia="es-CO"/>
        </w:rPr>
        <w:t xml:space="preserve">obra en el proceso </w:t>
      </w:r>
      <w:r w:rsidR="00B52D5C" w:rsidRPr="00A61EEF">
        <w:rPr>
          <w:rFonts w:eastAsia="Times New Roman" w:cs="Tahoma"/>
          <w:szCs w:val="24"/>
          <w:lang w:eastAsia="es-CO"/>
        </w:rPr>
        <w:t xml:space="preserve">certificación del </w:t>
      </w:r>
      <w:r w:rsidR="005E6248" w:rsidRPr="00A61EEF">
        <w:rPr>
          <w:rFonts w:eastAsia="Times New Roman" w:cs="Tahoma"/>
          <w:szCs w:val="24"/>
          <w:lang w:eastAsia="es-CO"/>
        </w:rPr>
        <w:t>presidente y de la secretaria ejecutiva</w:t>
      </w:r>
      <w:r w:rsidR="00B52D5C" w:rsidRPr="00A61EEF">
        <w:rPr>
          <w:rFonts w:eastAsia="Times New Roman" w:cs="Tahoma"/>
          <w:szCs w:val="24"/>
          <w:lang w:eastAsia="es-CO"/>
        </w:rPr>
        <w:t xml:space="preserve"> del Sindicato de Trabajadores del </w:t>
      </w:r>
      <w:r w:rsidR="000276EC" w:rsidRPr="00A61EEF">
        <w:rPr>
          <w:rFonts w:eastAsia="Times New Roman" w:cs="Tahoma"/>
          <w:szCs w:val="24"/>
          <w:lang w:eastAsia="es-CO"/>
        </w:rPr>
        <w:t>Municipio</w:t>
      </w:r>
      <w:r w:rsidR="00B52D5C" w:rsidRPr="00A61EEF">
        <w:rPr>
          <w:rFonts w:eastAsia="Times New Roman" w:cs="Tahoma"/>
          <w:szCs w:val="24"/>
          <w:lang w:eastAsia="es-CO"/>
        </w:rPr>
        <w:t xml:space="preserve"> de Pereira</w:t>
      </w:r>
      <w:r w:rsidR="000276EC" w:rsidRPr="00A61EEF">
        <w:rPr>
          <w:rStyle w:val="Refdenotaalpie"/>
          <w:rFonts w:eastAsia="Times New Roman" w:cs="Tahoma"/>
          <w:szCs w:val="24"/>
          <w:lang w:eastAsia="es-CO"/>
        </w:rPr>
        <w:footnoteReference w:id="4"/>
      </w:r>
      <w:r w:rsidR="00B52D5C" w:rsidRPr="00A61EEF">
        <w:rPr>
          <w:rFonts w:eastAsia="Times New Roman" w:cs="Tahoma"/>
          <w:szCs w:val="24"/>
          <w:lang w:eastAsia="es-CO"/>
        </w:rPr>
        <w:t>, que da</w:t>
      </w:r>
      <w:r w:rsidR="00071741" w:rsidRPr="00A61EEF">
        <w:rPr>
          <w:rFonts w:eastAsia="Times New Roman" w:cs="Tahoma"/>
          <w:szCs w:val="24"/>
          <w:lang w:eastAsia="es-CO"/>
        </w:rPr>
        <w:t>n</w:t>
      </w:r>
      <w:r w:rsidR="00B52D5C" w:rsidRPr="00A61EEF">
        <w:rPr>
          <w:rFonts w:eastAsia="Times New Roman" w:cs="Tahoma"/>
          <w:szCs w:val="24"/>
          <w:lang w:eastAsia="es-CO"/>
        </w:rPr>
        <w:t xml:space="preserve"> cuenta </w:t>
      </w:r>
      <w:r w:rsidR="005E6248" w:rsidRPr="00A61EEF">
        <w:rPr>
          <w:rFonts w:eastAsia="Times New Roman" w:cs="Tahoma"/>
          <w:szCs w:val="24"/>
          <w:lang w:eastAsia="es-CO"/>
        </w:rPr>
        <w:t>que,</w:t>
      </w:r>
      <w:r w:rsidR="00B52D5C" w:rsidRPr="00A61EEF">
        <w:rPr>
          <w:rFonts w:eastAsia="Times New Roman" w:cs="Tahoma"/>
          <w:szCs w:val="24"/>
          <w:lang w:eastAsia="es-CO"/>
        </w:rPr>
        <w:t xml:space="preserve"> </w:t>
      </w:r>
      <w:r w:rsidR="005E6248" w:rsidRPr="00A61EEF">
        <w:rPr>
          <w:rFonts w:eastAsia="Times New Roman" w:cs="Tahoma"/>
          <w:szCs w:val="24"/>
          <w:lang w:eastAsia="es-CO"/>
        </w:rPr>
        <w:t>para los años 2017 a 2019</w:t>
      </w:r>
      <w:r w:rsidR="00B52D5C" w:rsidRPr="00A61EEF">
        <w:rPr>
          <w:rFonts w:eastAsia="Times New Roman" w:cs="Tahoma"/>
          <w:szCs w:val="24"/>
          <w:lang w:eastAsia="es-CO"/>
        </w:rPr>
        <w:t xml:space="preserve">, </w:t>
      </w:r>
      <w:r w:rsidR="000276EC" w:rsidRPr="00A61EEF">
        <w:rPr>
          <w:rFonts w:eastAsia="Times New Roman" w:cs="Tahoma"/>
          <w:szCs w:val="24"/>
          <w:lang w:eastAsia="es-CO"/>
        </w:rPr>
        <w:t xml:space="preserve">se encontraban afiliados </w:t>
      </w:r>
      <w:r w:rsidR="00D938B0" w:rsidRPr="00A61EEF">
        <w:rPr>
          <w:rFonts w:eastAsia="Times New Roman" w:cs="Tahoma"/>
          <w:szCs w:val="24"/>
          <w:lang w:eastAsia="es-CO"/>
        </w:rPr>
        <w:t xml:space="preserve">a la organización sindical </w:t>
      </w:r>
      <w:r w:rsidR="000276EC" w:rsidRPr="00A61EEF">
        <w:rPr>
          <w:rFonts w:eastAsia="Times New Roman" w:cs="Tahoma"/>
          <w:szCs w:val="24"/>
          <w:lang w:eastAsia="es-CO"/>
        </w:rPr>
        <w:t>un total de 250 trabajadores oficiales</w:t>
      </w:r>
      <w:r w:rsidR="00BF1BB2" w:rsidRPr="00A61EEF">
        <w:rPr>
          <w:rFonts w:eastAsia="Times New Roman" w:cs="Tahoma"/>
          <w:szCs w:val="24"/>
          <w:lang w:eastAsia="es-CO"/>
        </w:rPr>
        <w:t xml:space="preserve">, asimismo obra </w:t>
      </w:r>
      <w:r w:rsidR="007C120E" w:rsidRPr="00A61EEF">
        <w:rPr>
          <w:rFonts w:eastAsia="Times New Roman" w:cs="Tahoma"/>
          <w:szCs w:val="24"/>
          <w:lang w:eastAsia="es-CO"/>
        </w:rPr>
        <w:t>certificación de la Directora Administrativa de Talento Humano</w:t>
      </w:r>
      <w:r w:rsidR="007C120E" w:rsidRPr="00A61EEF">
        <w:rPr>
          <w:rStyle w:val="Refdenotaalpie"/>
          <w:rFonts w:eastAsia="Times New Roman" w:cs="Tahoma"/>
          <w:szCs w:val="24"/>
          <w:lang w:eastAsia="es-CO"/>
        </w:rPr>
        <w:footnoteReference w:id="5"/>
      </w:r>
      <w:r w:rsidRPr="00A61EEF">
        <w:rPr>
          <w:rFonts w:eastAsia="Times New Roman" w:cs="Tahoma"/>
          <w:szCs w:val="24"/>
          <w:lang w:eastAsia="es-CO"/>
        </w:rPr>
        <w:t xml:space="preserve"> </w:t>
      </w:r>
      <w:r w:rsidR="004F7696" w:rsidRPr="00A61EEF">
        <w:rPr>
          <w:rFonts w:eastAsia="Times New Roman" w:cs="Tahoma"/>
          <w:szCs w:val="24"/>
          <w:lang w:eastAsia="es-CO"/>
        </w:rPr>
        <w:t xml:space="preserve">y los decretos </w:t>
      </w:r>
      <w:r w:rsidR="009B6B9E" w:rsidRPr="00A61EEF">
        <w:rPr>
          <w:rFonts w:eastAsia="Times New Roman" w:cs="Tahoma"/>
          <w:szCs w:val="24"/>
          <w:lang w:eastAsia="es-CO"/>
        </w:rPr>
        <w:t>075 del 19 de enero 2017</w:t>
      </w:r>
      <w:r w:rsidR="009B6B9E" w:rsidRPr="00A61EEF">
        <w:rPr>
          <w:rStyle w:val="Refdenotaalpie"/>
          <w:rFonts w:eastAsia="Times New Roman" w:cs="Tahoma"/>
          <w:szCs w:val="24"/>
          <w:lang w:eastAsia="es-CO"/>
        </w:rPr>
        <w:footnoteReference w:id="6"/>
      </w:r>
      <w:r w:rsidR="009B6B9E" w:rsidRPr="00A61EEF">
        <w:rPr>
          <w:rFonts w:eastAsia="Times New Roman" w:cs="Tahoma"/>
          <w:szCs w:val="24"/>
          <w:lang w:eastAsia="es-CO"/>
        </w:rPr>
        <w:t xml:space="preserve">, </w:t>
      </w:r>
      <w:r w:rsidR="000309E1" w:rsidRPr="00A61EEF">
        <w:rPr>
          <w:rFonts w:eastAsia="Times New Roman" w:cs="Tahoma"/>
          <w:szCs w:val="24"/>
          <w:lang w:eastAsia="es-CO"/>
        </w:rPr>
        <w:t>012 del 6 de enero de 2018</w:t>
      </w:r>
      <w:r w:rsidR="000309E1" w:rsidRPr="00A61EEF">
        <w:rPr>
          <w:rStyle w:val="Refdenotaalpie"/>
          <w:rFonts w:eastAsia="Times New Roman" w:cs="Tahoma"/>
          <w:szCs w:val="24"/>
          <w:lang w:eastAsia="es-CO"/>
        </w:rPr>
        <w:footnoteReference w:id="7"/>
      </w:r>
      <w:r w:rsidR="009B6B9E" w:rsidRPr="00A61EEF">
        <w:rPr>
          <w:rFonts w:eastAsia="Times New Roman" w:cs="Tahoma"/>
          <w:szCs w:val="24"/>
          <w:lang w:eastAsia="es-CO"/>
        </w:rPr>
        <w:t xml:space="preserve"> </w:t>
      </w:r>
      <w:r w:rsidR="009B7D78" w:rsidRPr="00A61EEF">
        <w:rPr>
          <w:rFonts w:eastAsia="Times New Roman" w:cs="Tahoma"/>
          <w:szCs w:val="24"/>
          <w:lang w:eastAsia="es-CO"/>
        </w:rPr>
        <w:t>y 005 del 3 de enero de 2019</w:t>
      </w:r>
      <w:r w:rsidR="009B7D78" w:rsidRPr="00A61EEF">
        <w:rPr>
          <w:rStyle w:val="Refdenotaalpie"/>
          <w:rFonts w:eastAsia="Times New Roman" w:cs="Tahoma"/>
          <w:szCs w:val="24"/>
          <w:lang w:eastAsia="es-CO"/>
        </w:rPr>
        <w:footnoteReference w:id="8"/>
      </w:r>
      <w:r w:rsidR="009B7D78" w:rsidRPr="00A61EEF">
        <w:rPr>
          <w:rFonts w:eastAsia="Times New Roman" w:cs="Tahoma"/>
          <w:szCs w:val="24"/>
          <w:lang w:eastAsia="es-CO"/>
        </w:rPr>
        <w:t xml:space="preserve"> </w:t>
      </w:r>
      <w:r w:rsidR="009B6B9E" w:rsidRPr="00A61EEF">
        <w:rPr>
          <w:rFonts w:eastAsia="Times New Roman" w:cs="Tahoma"/>
          <w:szCs w:val="24"/>
          <w:lang w:eastAsia="es-CO"/>
        </w:rPr>
        <w:t xml:space="preserve">que </w:t>
      </w:r>
      <w:r w:rsidR="009C36F1" w:rsidRPr="00A61EEF">
        <w:rPr>
          <w:rFonts w:eastAsia="Times New Roman" w:cs="Tahoma"/>
          <w:szCs w:val="24"/>
          <w:lang w:eastAsia="es-CO"/>
        </w:rPr>
        <w:t>consagran</w:t>
      </w:r>
      <w:r w:rsidR="009B6B9E" w:rsidRPr="00A61EEF">
        <w:rPr>
          <w:rFonts w:eastAsia="Times New Roman" w:cs="Tahoma"/>
          <w:szCs w:val="24"/>
          <w:lang w:eastAsia="es-CO"/>
        </w:rPr>
        <w:t xml:space="preserve"> que para los años 2017, 2018 y 2019,</w:t>
      </w:r>
      <w:r w:rsidR="00D938B0" w:rsidRPr="00A61EEF">
        <w:rPr>
          <w:rFonts w:eastAsia="Times New Roman" w:cs="Tahoma"/>
          <w:szCs w:val="24"/>
          <w:lang w:eastAsia="es-CO"/>
        </w:rPr>
        <w:t xml:space="preserve"> </w:t>
      </w:r>
      <w:r w:rsidR="009E4C57" w:rsidRPr="00A61EEF">
        <w:rPr>
          <w:rFonts w:eastAsia="Times New Roman" w:cs="Tahoma"/>
          <w:szCs w:val="24"/>
          <w:lang w:eastAsia="es-CO"/>
        </w:rPr>
        <w:t xml:space="preserve">el Municipio de Pereira contaba con </w:t>
      </w:r>
      <w:r w:rsidR="000309E1" w:rsidRPr="00A61EEF">
        <w:rPr>
          <w:rFonts w:eastAsia="Times New Roman" w:cs="Tahoma"/>
          <w:szCs w:val="24"/>
          <w:lang w:eastAsia="es-CO"/>
        </w:rPr>
        <w:t xml:space="preserve">262, </w:t>
      </w:r>
      <w:r w:rsidR="002F505E" w:rsidRPr="00A61EEF">
        <w:rPr>
          <w:rFonts w:eastAsia="Times New Roman" w:cs="Tahoma"/>
          <w:szCs w:val="24"/>
          <w:lang w:eastAsia="es-CO"/>
        </w:rPr>
        <w:t>257</w:t>
      </w:r>
      <w:r w:rsidR="000309E1" w:rsidRPr="00A61EEF">
        <w:rPr>
          <w:rFonts w:eastAsia="Times New Roman" w:cs="Tahoma"/>
          <w:szCs w:val="24"/>
          <w:lang w:eastAsia="es-CO"/>
        </w:rPr>
        <w:t xml:space="preserve"> y </w:t>
      </w:r>
      <w:r w:rsidR="00D938B0" w:rsidRPr="00A61EEF">
        <w:rPr>
          <w:rFonts w:eastAsia="Times New Roman" w:cs="Tahoma"/>
          <w:szCs w:val="24"/>
          <w:lang w:eastAsia="es-CO"/>
        </w:rPr>
        <w:t>253</w:t>
      </w:r>
      <w:r w:rsidR="009E4C57" w:rsidRPr="00A61EEF">
        <w:rPr>
          <w:rFonts w:eastAsia="Times New Roman" w:cs="Tahoma"/>
          <w:szCs w:val="24"/>
          <w:lang w:eastAsia="es-CO"/>
        </w:rPr>
        <w:t xml:space="preserve"> trabajadores oficiale</w:t>
      </w:r>
      <w:r w:rsidR="00044A1C" w:rsidRPr="00A61EEF">
        <w:rPr>
          <w:rFonts w:eastAsia="Times New Roman" w:cs="Tahoma"/>
          <w:szCs w:val="24"/>
          <w:lang w:eastAsia="es-CO"/>
        </w:rPr>
        <w:t>s-</w:t>
      </w:r>
      <w:r w:rsidR="009E4C57" w:rsidRPr="00A61EEF">
        <w:rPr>
          <w:rFonts w:eastAsia="Times New Roman" w:cs="Tahoma"/>
          <w:szCs w:val="24"/>
          <w:lang w:eastAsia="es-CO"/>
        </w:rPr>
        <w:t xml:space="preserve"> obreros</w:t>
      </w:r>
      <w:r w:rsidR="00D938B0" w:rsidRPr="00A61EEF">
        <w:rPr>
          <w:rFonts w:eastAsia="Times New Roman" w:cs="Tahoma"/>
          <w:szCs w:val="24"/>
          <w:lang w:eastAsia="es-CO"/>
        </w:rPr>
        <w:t>, respectivamente.</w:t>
      </w:r>
      <w:r w:rsidR="00281400" w:rsidRPr="00A61EEF">
        <w:rPr>
          <w:rFonts w:eastAsia="Times New Roman" w:cs="Tahoma"/>
          <w:szCs w:val="24"/>
          <w:lang w:eastAsia="es-CO"/>
        </w:rPr>
        <w:t xml:space="preserve"> </w:t>
      </w:r>
    </w:p>
    <w:p w14:paraId="155CAF00" w14:textId="1FB25A56" w:rsidR="00281400" w:rsidRPr="00A61EEF" w:rsidRDefault="00281400" w:rsidP="00A61EEF">
      <w:pPr>
        <w:spacing w:line="276" w:lineRule="auto"/>
        <w:textAlignment w:val="baseline"/>
        <w:rPr>
          <w:rFonts w:eastAsia="Times New Roman" w:cs="Tahoma"/>
          <w:szCs w:val="24"/>
          <w:lang w:eastAsia="es-CO"/>
        </w:rPr>
      </w:pPr>
    </w:p>
    <w:p w14:paraId="184045B9" w14:textId="41837A9E" w:rsidR="00281400" w:rsidRPr="00A61EEF" w:rsidRDefault="00281400" w:rsidP="00A61EEF">
      <w:pPr>
        <w:spacing w:line="276" w:lineRule="auto"/>
        <w:textAlignment w:val="baseline"/>
        <w:rPr>
          <w:rFonts w:eastAsia="Times New Roman" w:cs="Tahoma"/>
          <w:szCs w:val="24"/>
          <w:lang w:eastAsia="es-CO"/>
        </w:rPr>
      </w:pPr>
      <w:r w:rsidRPr="00A61EEF">
        <w:rPr>
          <w:rFonts w:eastAsia="Times New Roman" w:cs="Tahoma"/>
          <w:szCs w:val="24"/>
          <w:lang w:eastAsia="es-CO"/>
        </w:rPr>
        <w:tab/>
      </w:r>
      <w:r w:rsidR="009E11F2" w:rsidRPr="00A61EEF">
        <w:rPr>
          <w:rFonts w:eastAsia="Times New Roman" w:cs="Tahoma"/>
          <w:szCs w:val="24"/>
          <w:lang w:eastAsia="es-CO"/>
        </w:rPr>
        <w:t>La anterior i</w:t>
      </w:r>
      <w:r w:rsidRPr="00A61EEF">
        <w:rPr>
          <w:rFonts w:eastAsia="Times New Roman" w:cs="Tahoma"/>
          <w:szCs w:val="24"/>
          <w:lang w:eastAsia="es-CO"/>
        </w:rPr>
        <w:t xml:space="preserve">nformación </w:t>
      </w:r>
      <w:r w:rsidR="009E11F2" w:rsidRPr="00A61EEF">
        <w:rPr>
          <w:rFonts w:eastAsia="Times New Roman" w:cs="Tahoma"/>
          <w:szCs w:val="24"/>
          <w:lang w:eastAsia="es-CO"/>
        </w:rPr>
        <w:t xml:space="preserve">es </w:t>
      </w:r>
      <w:r w:rsidRPr="00A61EEF">
        <w:rPr>
          <w:rFonts w:eastAsia="Times New Roman" w:cs="Tahoma"/>
          <w:szCs w:val="24"/>
          <w:lang w:eastAsia="es-CO"/>
        </w:rPr>
        <w:t xml:space="preserve">suficiente para concluir que </w:t>
      </w:r>
      <w:r w:rsidR="00B10036" w:rsidRPr="00A61EEF">
        <w:rPr>
          <w:rFonts w:eastAsia="Times New Roman" w:cs="Tahoma"/>
          <w:szCs w:val="24"/>
          <w:lang w:eastAsia="es-CO"/>
        </w:rPr>
        <w:t>el sindicato de trabajadores del Municipio de Pereira ha mantenido la calidad de mayoritario</w:t>
      </w:r>
      <w:r w:rsidR="00D21297" w:rsidRPr="00A61EEF">
        <w:rPr>
          <w:rFonts w:eastAsia="Times New Roman" w:cs="Tahoma"/>
          <w:szCs w:val="24"/>
          <w:lang w:eastAsia="es-CO"/>
        </w:rPr>
        <w:t xml:space="preserve"> por agrupar más de la tercera parte de los trabajadores oficiales así:</w:t>
      </w:r>
    </w:p>
    <w:p w14:paraId="4BFC7324" w14:textId="2ED9FA88" w:rsidR="00D21297" w:rsidRPr="00A61EEF" w:rsidRDefault="00D21297" w:rsidP="00A61EEF">
      <w:pPr>
        <w:spacing w:line="276" w:lineRule="auto"/>
        <w:textAlignment w:val="baseline"/>
        <w:rPr>
          <w:rFonts w:eastAsia="Times New Roman" w:cs="Tahoma"/>
          <w:szCs w:val="24"/>
          <w:lang w:eastAsia="es-CO"/>
        </w:rPr>
      </w:pPr>
    </w:p>
    <w:tbl>
      <w:tblPr>
        <w:tblStyle w:val="Tablaconcuadrcula"/>
        <w:tblW w:w="0" w:type="auto"/>
        <w:jc w:val="center"/>
        <w:tblLook w:val="04A0" w:firstRow="1" w:lastRow="0" w:firstColumn="1" w:lastColumn="0" w:noHBand="0" w:noVBand="1"/>
      </w:tblPr>
      <w:tblGrid>
        <w:gridCol w:w="846"/>
        <w:gridCol w:w="1984"/>
        <w:gridCol w:w="1843"/>
        <w:gridCol w:w="1559"/>
      </w:tblGrid>
      <w:tr w:rsidR="008A6131" w:rsidRPr="00A54AA7" w14:paraId="6268A550" w14:textId="6FD735DC" w:rsidTr="00692A5B">
        <w:trPr>
          <w:jc w:val="center"/>
        </w:trPr>
        <w:tc>
          <w:tcPr>
            <w:tcW w:w="846" w:type="dxa"/>
          </w:tcPr>
          <w:p w14:paraId="1909B21C" w14:textId="6B5B4E68" w:rsidR="008A6131" w:rsidRPr="00A54AA7" w:rsidRDefault="00A1500D" w:rsidP="00A54AA7">
            <w:pPr>
              <w:spacing w:line="240" w:lineRule="auto"/>
              <w:jc w:val="center"/>
              <w:textAlignment w:val="baseline"/>
              <w:rPr>
                <w:rFonts w:eastAsia="Times New Roman" w:cs="Tahoma"/>
                <w:b/>
                <w:bCs/>
                <w:sz w:val="20"/>
                <w:szCs w:val="24"/>
                <w:lang w:eastAsia="es-CO"/>
              </w:rPr>
            </w:pPr>
            <w:r w:rsidRPr="00A54AA7">
              <w:rPr>
                <w:rFonts w:eastAsia="Times New Roman" w:cs="Tahoma"/>
                <w:b/>
                <w:bCs/>
                <w:sz w:val="20"/>
                <w:szCs w:val="24"/>
                <w:lang w:eastAsia="es-CO"/>
              </w:rPr>
              <w:lastRenderedPageBreak/>
              <w:t>Año</w:t>
            </w:r>
          </w:p>
        </w:tc>
        <w:tc>
          <w:tcPr>
            <w:tcW w:w="1984" w:type="dxa"/>
          </w:tcPr>
          <w:p w14:paraId="2402A215" w14:textId="102AD926" w:rsidR="008A6131" w:rsidRPr="00A54AA7" w:rsidRDefault="008A6131" w:rsidP="00A54AA7">
            <w:pPr>
              <w:spacing w:line="240" w:lineRule="auto"/>
              <w:jc w:val="center"/>
              <w:textAlignment w:val="baseline"/>
              <w:rPr>
                <w:rFonts w:eastAsia="Times New Roman" w:cs="Tahoma"/>
                <w:b/>
                <w:bCs/>
                <w:sz w:val="20"/>
                <w:szCs w:val="24"/>
                <w:lang w:eastAsia="es-CO"/>
              </w:rPr>
            </w:pPr>
            <w:r w:rsidRPr="00A54AA7">
              <w:rPr>
                <w:rFonts w:eastAsia="Times New Roman" w:cs="Tahoma"/>
                <w:b/>
                <w:bCs/>
                <w:sz w:val="20"/>
                <w:szCs w:val="24"/>
                <w:lang w:eastAsia="es-CO"/>
              </w:rPr>
              <w:t>N° trabajadores oficiales.</w:t>
            </w:r>
          </w:p>
        </w:tc>
        <w:tc>
          <w:tcPr>
            <w:tcW w:w="1843" w:type="dxa"/>
          </w:tcPr>
          <w:p w14:paraId="1410C52A" w14:textId="1BEE8E1D" w:rsidR="008A6131" w:rsidRPr="00A54AA7" w:rsidRDefault="00A1500D" w:rsidP="00A54AA7">
            <w:pPr>
              <w:spacing w:line="240" w:lineRule="auto"/>
              <w:jc w:val="center"/>
              <w:textAlignment w:val="baseline"/>
              <w:rPr>
                <w:rFonts w:eastAsia="Times New Roman" w:cs="Tahoma"/>
                <w:b/>
                <w:bCs/>
                <w:sz w:val="20"/>
                <w:szCs w:val="24"/>
                <w:lang w:eastAsia="es-CO"/>
              </w:rPr>
            </w:pPr>
            <w:r w:rsidRPr="00A54AA7">
              <w:rPr>
                <w:rFonts w:eastAsia="Times New Roman" w:cs="Tahoma"/>
                <w:b/>
                <w:bCs/>
                <w:sz w:val="20"/>
                <w:szCs w:val="24"/>
                <w:lang w:eastAsia="es-CO"/>
              </w:rPr>
              <w:t>N° trabajadores afiliados</w:t>
            </w:r>
          </w:p>
        </w:tc>
        <w:tc>
          <w:tcPr>
            <w:tcW w:w="1559" w:type="dxa"/>
          </w:tcPr>
          <w:p w14:paraId="2E3A1995" w14:textId="104581C0" w:rsidR="008A6131" w:rsidRPr="00A54AA7" w:rsidRDefault="00A1500D" w:rsidP="00A54AA7">
            <w:pPr>
              <w:spacing w:line="240" w:lineRule="auto"/>
              <w:jc w:val="center"/>
              <w:textAlignment w:val="baseline"/>
              <w:rPr>
                <w:rFonts w:eastAsia="Times New Roman" w:cs="Tahoma"/>
                <w:b/>
                <w:bCs/>
                <w:sz w:val="20"/>
                <w:szCs w:val="24"/>
                <w:lang w:eastAsia="es-CO"/>
              </w:rPr>
            </w:pPr>
            <w:r w:rsidRPr="00A54AA7">
              <w:rPr>
                <w:rFonts w:eastAsia="Times New Roman" w:cs="Tahoma"/>
                <w:b/>
                <w:bCs/>
                <w:sz w:val="20"/>
                <w:szCs w:val="24"/>
                <w:lang w:eastAsia="es-CO"/>
              </w:rPr>
              <w:t>Tercera parte</w:t>
            </w:r>
          </w:p>
        </w:tc>
      </w:tr>
      <w:tr w:rsidR="008A6131" w:rsidRPr="00A54AA7" w14:paraId="73F89573" w14:textId="05F428E6" w:rsidTr="00692A5B">
        <w:trPr>
          <w:jc w:val="center"/>
        </w:trPr>
        <w:tc>
          <w:tcPr>
            <w:tcW w:w="846" w:type="dxa"/>
          </w:tcPr>
          <w:p w14:paraId="639ACBB9" w14:textId="61A3129C" w:rsidR="008A6131" w:rsidRPr="00A54AA7" w:rsidRDefault="00A1500D" w:rsidP="00A54AA7">
            <w:pPr>
              <w:spacing w:line="240" w:lineRule="auto"/>
              <w:jc w:val="center"/>
              <w:textAlignment w:val="baseline"/>
              <w:rPr>
                <w:rFonts w:eastAsia="Times New Roman" w:cs="Tahoma"/>
                <w:sz w:val="20"/>
                <w:szCs w:val="24"/>
                <w:lang w:eastAsia="es-CO"/>
              </w:rPr>
            </w:pPr>
            <w:r w:rsidRPr="00A54AA7">
              <w:rPr>
                <w:rFonts w:eastAsia="Times New Roman" w:cs="Tahoma"/>
                <w:sz w:val="20"/>
                <w:szCs w:val="24"/>
                <w:lang w:eastAsia="es-CO"/>
              </w:rPr>
              <w:t>2017</w:t>
            </w:r>
          </w:p>
        </w:tc>
        <w:tc>
          <w:tcPr>
            <w:tcW w:w="1984" w:type="dxa"/>
          </w:tcPr>
          <w:p w14:paraId="448653FF" w14:textId="2FE8DE96" w:rsidR="008A6131" w:rsidRPr="00A54AA7" w:rsidRDefault="00EE6A85" w:rsidP="00A54AA7">
            <w:pPr>
              <w:spacing w:line="240" w:lineRule="auto"/>
              <w:jc w:val="center"/>
              <w:textAlignment w:val="baseline"/>
              <w:rPr>
                <w:rFonts w:eastAsia="Times New Roman" w:cs="Tahoma"/>
                <w:sz w:val="20"/>
                <w:szCs w:val="24"/>
                <w:lang w:eastAsia="es-CO"/>
              </w:rPr>
            </w:pPr>
            <w:r w:rsidRPr="00A54AA7">
              <w:rPr>
                <w:rFonts w:eastAsia="Times New Roman" w:cs="Tahoma"/>
                <w:sz w:val="20"/>
                <w:szCs w:val="24"/>
                <w:lang w:eastAsia="es-CO"/>
              </w:rPr>
              <w:t>262</w:t>
            </w:r>
          </w:p>
        </w:tc>
        <w:tc>
          <w:tcPr>
            <w:tcW w:w="1843" w:type="dxa"/>
          </w:tcPr>
          <w:p w14:paraId="705124AB" w14:textId="448E2F8B" w:rsidR="008A6131" w:rsidRPr="00A54AA7" w:rsidRDefault="00222699" w:rsidP="00A54AA7">
            <w:pPr>
              <w:spacing w:line="240" w:lineRule="auto"/>
              <w:jc w:val="center"/>
              <w:textAlignment w:val="baseline"/>
              <w:rPr>
                <w:rFonts w:eastAsia="Times New Roman" w:cs="Tahoma"/>
                <w:sz w:val="20"/>
                <w:szCs w:val="24"/>
                <w:lang w:eastAsia="es-CO"/>
              </w:rPr>
            </w:pPr>
            <w:r w:rsidRPr="00A54AA7">
              <w:rPr>
                <w:rFonts w:eastAsia="Times New Roman" w:cs="Tahoma"/>
                <w:sz w:val="20"/>
                <w:szCs w:val="24"/>
                <w:lang w:eastAsia="es-CO"/>
              </w:rPr>
              <w:t>2</w:t>
            </w:r>
            <w:r w:rsidR="002712DC" w:rsidRPr="00A54AA7">
              <w:rPr>
                <w:rFonts w:eastAsia="Times New Roman" w:cs="Tahoma"/>
                <w:sz w:val="20"/>
                <w:szCs w:val="24"/>
                <w:lang w:eastAsia="es-CO"/>
              </w:rPr>
              <w:t>50</w:t>
            </w:r>
          </w:p>
        </w:tc>
        <w:tc>
          <w:tcPr>
            <w:tcW w:w="1559" w:type="dxa"/>
          </w:tcPr>
          <w:p w14:paraId="02D1A2C6" w14:textId="2EE65F16" w:rsidR="008A6131" w:rsidRPr="00A54AA7" w:rsidRDefault="002712DC" w:rsidP="00A54AA7">
            <w:pPr>
              <w:spacing w:line="240" w:lineRule="auto"/>
              <w:jc w:val="center"/>
              <w:textAlignment w:val="baseline"/>
              <w:rPr>
                <w:rFonts w:eastAsia="Times New Roman" w:cs="Tahoma"/>
                <w:sz w:val="20"/>
                <w:szCs w:val="24"/>
                <w:lang w:eastAsia="es-CO"/>
              </w:rPr>
            </w:pPr>
            <w:r w:rsidRPr="00A54AA7">
              <w:rPr>
                <w:rFonts w:eastAsia="Times New Roman" w:cs="Tahoma"/>
                <w:sz w:val="20"/>
                <w:szCs w:val="24"/>
                <w:lang w:eastAsia="es-CO"/>
              </w:rPr>
              <w:t>88</w:t>
            </w:r>
          </w:p>
        </w:tc>
      </w:tr>
      <w:tr w:rsidR="008A6131" w:rsidRPr="00A54AA7" w14:paraId="21850987" w14:textId="3F5E47A4" w:rsidTr="00692A5B">
        <w:trPr>
          <w:jc w:val="center"/>
        </w:trPr>
        <w:tc>
          <w:tcPr>
            <w:tcW w:w="846" w:type="dxa"/>
          </w:tcPr>
          <w:p w14:paraId="228A5B2F" w14:textId="7A2AD78E" w:rsidR="008A6131" w:rsidRPr="00A54AA7" w:rsidRDefault="00A1500D" w:rsidP="00A54AA7">
            <w:pPr>
              <w:spacing w:line="240" w:lineRule="auto"/>
              <w:jc w:val="center"/>
              <w:textAlignment w:val="baseline"/>
              <w:rPr>
                <w:rFonts w:eastAsia="Times New Roman" w:cs="Tahoma"/>
                <w:sz w:val="20"/>
                <w:szCs w:val="24"/>
                <w:lang w:eastAsia="es-CO"/>
              </w:rPr>
            </w:pPr>
            <w:r w:rsidRPr="00A54AA7">
              <w:rPr>
                <w:rFonts w:eastAsia="Times New Roman" w:cs="Tahoma"/>
                <w:sz w:val="20"/>
                <w:szCs w:val="24"/>
                <w:lang w:eastAsia="es-CO"/>
              </w:rPr>
              <w:t>2018</w:t>
            </w:r>
          </w:p>
        </w:tc>
        <w:tc>
          <w:tcPr>
            <w:tcW w:w="1984" w:type="dxa"/>
          </w:tcPr>
          <w:p w14:paraId="30D8DE09" w14:textId="457CDECA" w:rsidR="008A6131" w:rsidRPr="00A54AA7" w:rsidRDefault="00EE6A85" w:rsidP="00A54AA7">
            <w:pPr>
              <w:spacing w:line="240" w:lineRule="auto"/>
              <w:jc w:val="center"/>
              <w:textAlignment w:val="baseline"/>
              <w:rPr>
                <w:rFonts w:eastAsia="Times New Roman" w:cs="Tahoma"/>
                <w:sz w:val="20"/>
                <w:szCs w:val="24"/>
                <w:lang w:eastAsia="es-CO"/>
              </w:rPr>
            </w:pPr>
            <w:r w:rsidRPr="00A54AA7">
              <w:rPr>
                <w:rFonts w:eastAsia="Times New Roman" w:cs="Tahoma"/>
                <w:sz w:val="20"/>
                <w:szCs w:val="24"/>
                <w:lang w:eastAsia="es-CO"/>
              </w:rPr>
              <w:t>257</w:t>
            </w:r>
          </w:p>
        </w:tc>
        <w:tc>
          <w:tcPr>
            <w:tcW w:w="1843" w:type="dxa"/>
          </w:tcPr>
          <w:p w14:paraId="0ACACF72" w14:textId="55659C0F" w:rsidR="008A6131" w:rsidRPr="00A54AA7" w:rsidRDefault="00222699" w:rsidP="00A54AA7">
            <w:pPr>
              <w:spacing w:line="240" w:lineRule="auto"/>
              <w:jc w:val="center"/>
              <w:textAlignment w:val="baseline"/>
              <w:rPr>
                <w:rFonts w:eastAsia="Times New Roman" w:cs="Tahoma"/>
                <w:sz w:val="20"/>
                <w:szCs w:val="24"/>
                <w:lang w:eastAsia="es-CO"/>
              </w:rPr>
            </w:pPr>
            <w:r w:rsidRPr="00A54AA7">
              <w:rPr>
                <w:rFonts w:eastAsia="Times New Roman" w:cs="Tahoma"/>
                <w:sz w:val="20"/>
                <w:szCs w:val="24"/>
                <w:lang w:eastAsia="es-CO"/>
              </w:rPr>
              <w:t>25</w:t>
            </w:r>
            <w:r w:rsidR="002712DC" w:rsidRPr="00A54AA7">
              <w:rPr>
                <w:rFonts w:eastAsia="Times New Roman" w:cs="Tahoma"/>
                <w:sz w:val="20"/>
                <w:szCs w:val="24"/>
                <w:lang w:eastAsia="es-CO"/>
              </w:rPr>
              <w:t>0</w:t>
            </w:r>
          </w:p>
        </w:tc>
        <w:tc>
          <w:tcPr>
            <w:tcW w:w="1559" w:type="dxa"/>
          </w:tcPr>
          <w:p w14:paraId="1EEF43E3" w14:textId="42096C7B" w:rsidR="008A6131" w:rsidRPr="00A54AA7" w:rsidRDefault="002712DC" w:rsidP="00A54AA7">
            <w:pPr>
              <w:spacing w:line="240" w:lineRule="auto"/>
              <w:jc w:val="center"/>
              <w:textAlignment w:val="baseline"/>
              <w:rPr>
                <w:rFonts w:eastAsia="Times New Roman" w:cs="Tahoma"/>
                <w:sz w:val="20"/>
                <w:szCs w:val="24"/>
                <w:lang w:eastAsia="es-CO"/>
              </w:rPr>
            </w:pPr>
            <w:r w:rsidRPr="00A54AA7">
              <w:rPr>
                <w:rFonts w:eastAsia="Times New Roman" w:cs="Tahoma"/>
                <w:sz w:val="20"/>
                <w:szCs w:val="24"/>
                <w:lang w:eastAsia="es-CO"/>
              </w:rPr>
              <w:t>86</w:t>
            </w:r>
          </w:p>
        </w:tc>
      </w:tr>
      <w:tr w:rsidR="008A6131" w:rsidRPr="00A54AA7" w14:paraId="0417CD00" w14:textId="5C0C15C2" w:rsidTr="00692A5B">
        <w:trPr>
          <w:jc w:val="center"/>
        </w:trPr>
        <w:tc>
          <w:tcPr>
            <w:tcW w:w="846" w:type="dxa"/>
          </w:tcPr>
          <w:p w14:paraId="07CB53F7" w14:textId="6AC68999" w:rsidR="008A6131" w:rsidRPr="00A54AA7" w:rsidRDefault="00A1500D" w:rsidP="00A54AA7">
            <w:pPr>
              <w:spacing w:line="240" w:lineRule="auto"/>
              <w:jc w:val="center"/>
              <w:textAlignment w:val="baseline"/>
              <w:rPr>
                <w:rFonts w:eastAsia="Times New Roman" w:cs="Tahoma"/>
                <w:sz w:val="20"/>
                <w:szCs w:val="24"/>
                <w:lang w:eastAsia="es-CO"/>
              </w:rPr>
            </w:pPr>
            <w:r w:rsidRPr="00A54AA7">
              <w:rPr>
                <w:rFonts w:eastAsia="Times New Roman" w:cs="Tahoma"/>
                <w:sz w:val="20"/>
                <w:szCs w:val="24"/>
                <w:lang w:eastAsia="es-CO"/>
              </w:rPr>
              <w:t>20</w:t>
            </w:r>
            <w:r w:rsidR="009C36F1" w:rsidRPr="00A54AA7">
              <w:rPr>
                <w:rFonts w:eastAsia="Times New Roman" w:cs="Tahoma"/>
                <w:sz w:val="20"/>
                <w:szCs w:val="24"/>
                <w:lang w:eastAsia="es-CO"/>
              </w:rPr>
              <w:t>19</w:t>
            </w:r>
          </w:p>
        </w:tc>
        <w:tc>
          <w:tcPr>
            <w:tcW w:w="1984" w:type="dxa"/>
          </w:tcPr>
          <w:p w14:paraId="1E60EEFE" w14:textId="3D392BBF" w:rsidR="008A6131" w:rsidRPr="00A54AA7" w:rsidRDefault="00EE6A85" w:rsidP="00A54AA7">
            <w:pPr>
              <w:spacing w:line="240" w:lineRule="auto"/>
              <w:jc w:val="center"/>
              <w:textAlignment w:val="baseline"/>
              <w:rPr>
                <w:rFonts w:eastAsia="Times New Roman" w:cs="Tahoma"/>
                <w:sz w:val="20"/>
                <w:szCs w:val="24"/>
                <w:lang w:eastAsia="es-CO"/>
              </w:rPr>
            </w:pPr>
            <w:r w:rsidRPr="00A54AA7">
              <w:rPr>
                <w:rFonts w:eastAsia="Times New Roman" w:cs="Tahoma"/>
                <w:sz w:val="20"/>
                <w:szCs w:val="24"/>
                <w:lang w:eastAsia="es-CO"/>
              </w:rPr>
              <w:t>253</w:t>
            </w:r>
          </w:p>
        </w:tc>
        <w:tc>
          <w:tcPr>
            <w:tcW w:w="1843" w:type="dxa"/>
          </w:tcPr>
          <w:p w14:paraId="07BD4BF6" w14:textId="2149248D" w:rsidR="008A6131" w:rsidRPr="00A54AA7" w:rsidRDefault="00222699" w:rsidP="00A54AA7">
            <w:pPr>
              <w:spacing w:line="240" w:lineRule="auto"/>
              <w:jc w:val="center"/>
              <w:textAlignment w:val="baseline"/>
              <w:rPr>
                <w:rFonts w:eastAsia="Times New Roman" w:cs="Tahoma"/>
                <w:sz w:val="20"/>
                <w:szCs w:val="24"/>
                <w:lang w:eastAsia="es-CO"/>
              </w:rPr>
            </w:pPr>
            <w:r w:rsidRPr="00A54AA7">
              <w:rPr>
                <w:rFonts w:eastAsia="Times New Roman" w:cs="Tahoma"/>
                <w:sz w:val="20"/>
                <w:szCs w:val="24"/>
                <w:lang w:eastAsia="es-CO"/>
              </w:rPr>
              <w:t>2</w:t>
            </w:r>
            <w:r w:rsidR="009C36F1" w:rsidRPr="00A54AA7">
              <w:rPr>
                <w:rFonts w:eastAsia="Times New Roman" w:cs="Tahoma"/>
                <w:sz w:val="20"/>
                <w:szCs w:val="24"/>
                <w:lang w:eastAsia="es-CO"/>
              </w:rPr>
              <w:t>5</w:t>
            </w:r>
            <w:r w:rsidR="002712DC" w:rsidRPr="00A54AA7">
              <w:rPr>
                <w:rFonts w:eastAsia="Times New Roman" w:cs="Tahoma"/>
                <w:sz w:val="20"/>
                <w:szCs w:val="24"/>
                <w:lang w:eastAsia="es-CO"/>
              </w:rPr>
              <w:t>0</w:t>
            </w:r>
          </w:p>
        </w:tc>
        <w:tc>
          <w:tcPr>
            <w:tcW w:w="1559" w:type="dxa"/>
          </w:tcPr>
          <w:p w14:paraId="56AB9974" w14:textId="79EE596D" w:rsidR="008A6131" w:rsidRPr="00A54AA7" w:rsidRDefault="002712DC" w:rsidP="00A54AA7">
            <w:pPr>
              <w:spacing w:line="240" w:lineRule="auto"/>
              <w:jc w:val="center"/>
              <w:textAlignment w:val="baseline"/>
              <w:rPr>
                <w:rFonts w:eastAsia="Times New Roman" w:cs="Tahoma"/>
                <w:sz w:val="20"/>
                <w:szCs w:val="24"/>
                <w:lang w:eastAsia="es-CO"/>
              </w:rPr>
            </w:pPr>
            <w:r w:rsidRPr="00A54AA7">
              <w:rPr>
                <w:rFonts w:eastAsia="Times New Roman" w:cs="Tahoma"/>
                <w:sz w:val="20"/>
                <w:szCs w:val="24"/>
                <w:lang w:eastAsia="es-CO"/>
              </w:rPr>
              <w:t>85</w:t>
            </w:r>
          </w:p>
        </w:tc>
      </w:tr>
    </w:tbl>
    <w:p w14:paraId="741FE3E5" w14:textId="0676C2EE" w:rsidR="00BD7D11" w:rsidRPr="00A61EEF" w:rsidRDefault="00BD7D11" w:rsidP="00A61EEF">
      <w:pPr>
        <w:spacing w:line="276" w:lineRule="auto"/>
        <w:textAlignment w:val="baseline"/>
        <w:rPr>
          <w:rFonts w:eastAsia="Times New Roman" w:cs="Tahoma"/>
          <w:szCs w:val="24"/>
          <w:lang w:eastAsia="es-CO"/>
        </w:rPr>
      </w:pPr>
    </w:p>
    <w:p w14:paraId="6FFA6D60" w14:textId="732614F8" w:rsidR="00DD532B" w:rsidRPr="00A61EEF" w:rsidRDefault="00BD7D11" w:rsidP="00A61EEF">
      <w:pPr>
        <w:spacing w:line="276" w:lineRule="auto"/>
        <w:ind w:firstLine="708"/>
        <w:textAlignment w:val="baseline"/>
        <w:rPr>
          <w:rFonts w:eastAsia="Times New Roman" w:cs="Tahoma"/>
          <w:szCs w:val="24"/>
          <w:lang w:eastAsia="es-CO"/>
        </w:rPr>
      </w:pPr>
      <w:r w:rsidRPr="00A61EEF">
        <w:rPr>
          <w:rFonts w:eastAsia="Times New Roman" w:cs="Tahoma"/>
          <w:szCs w:val="24"/>
          <w:lang w:eastAsia="es-CO"/>
        </w:rPr>
        <w:t xml:space="preserve">Por otra parte, </w:t>
      </w:r>
      <w:r w:rsidR="004C6D1F" w:rsidRPr="00A61EEF">
        <w:rPr>
          <w:rFonts w:eastAsia="Times New Roman" w:cs="Tahoma"/>
          <w:szCs w:val="24"/>
          <w:lang w:eastAsia="es-CO"/>
        </w:rPr>
        <w:t xml:space="preserve">la presente Corporación no comparte el entendimiento, sentado en el </w:t>
      </w:r>
      <w:r w:rsidR="00DD532B" w:rsidRPr="00A61EEF">
        <w:rPr>
          <w:rFonts w:eastAsia="Times New Roman" w:cs="Tahoma"/>
          <w:szCs w:val="24"/>
          <w:lang w:eastAsia="es-CO"/>
        </w:rPr>
        <w:t>concepto del Ministerio del Trabajo</w:t>
      </w:r>
      <w:r w:rsidR="00DD532B" w:rsidRPr="00A61EEF">
        <w:rPr>
          <w:rFonts w:eastAsia="Times New Roman" w:cs="Tahoma"/>
          <w:szCs w:val="24"/>
          <w:vertAlign w:val="superscript"/>
          <w:lang w:eastAsia="es-CO"/>
        </w:rPr>
        <w:footnoteReference w:id="9"/>
      </w:r>
      <w:r w:rsidR="00C23FCE" w:rsidRPr="00A61EEF">
        <w:rPr>
          <w:rFonts w:eastAsia="Times New Roman" w:cs="Tahoma"/>
          <w:szCs w:val="24"/>
          <w:lang w:eastAsia="es-CO"/>
        </w:rPr>
        <w:t>, por medio del cual, la autoridad del trabajo c</w:t>
      </w:r>
      <w:r w:rsidR="00DD532B" w:rsidRPr="00A61EEF">
        <w:rPr>
          <w:rFonts w:eastAsia="Times New Roman" w:cs="Tahoma"/>
          <w:szCs w:val="24"/>
          <w:lang w:eastAsia="es-CO"/>
        </w:rPr>
        <w:t xml:space="preserve">oncluye que el Sindicato de Trabajadores del Municipio de Pereira </w:t>
      </w:r>
      <w:r w:rsidR="0097477B" w:rsidRPr="00A61EEF">
        <w:rPr>
          <w:rFonts w:eastAsia="Times New Roman" w:cs="Tahoma"/>
          <w:szCs w:val="24"/>
          <w:lang w:eastAsia="es-CO"/>
        </w:rPr>
        <w:t>al no agrupar a la totalidad de trabajadores de la empresa</w:t>
      </w:r>
      <w:r w:rsidR="0069113F" w:rsidRPr="00A61EEF">
        <w:rPr>
          <w:rFonts w:eastAsia="Times New Roman" w:cs="Tahoma"/>
          <w:szCs w:val="24"/>
          <w:lang w:eastAsia="es-CO"/>
        </w:rPr>
        <w:t xml:space="preserve"> (empleados públicos, trabajadores oficiales</w:t>
      </w:r>
      <w:r w:rsidR="002C74C0" w:rsidRPr="00A61EEF">
        <w:rPr>
          <w:rFonts w:eastAsia="Times New Roman" w:cs="Tahoma"/>
          <w:szCs w:val="24"/>
          <w:lang w:eastAsia="es-CO"/>
        </w:rPr>
        <w:t xml:space="preserve"> y planta de administrativos de la Secretaria de Educación SGP)</w:t>
      </w:r>
      <w:r w:rsidR="0097477B" w:rsidRPr="00A61EEF">
        <w:rPr>
          <w:rFonts w:eastAsia="Times New Roman" w:cs="Tahoma"/>
          <w:szCs w:val="24"/>
          <w:lang w:eastAsia="es-CO"/>
        </w:rPr>
        <w:t xml:space="preserve"> </w:t>
      </w:r>
      <w:r w:rsidR="00DD532B" w:rsidRPr="00A61EEF">
        <w:rPr>
          <w:rFonts w:eastAsia="Times New Roman" w:cs="Tahoma"/>
          <w:szCs w:val="24"/>
          <w:lang w:eastAsia="es-CO"/>
        </w:rPr>
        <w:t xml:space="preserve">no es de carácter mayoritario, </w:t>
      </w:r>
      <w:r w:rsidR="00AE5D33" w:rsidRPr="00A61EEF">
        <w:rPr>
          <w:rFonts w:eastAsia="Times New Roman" w:cs="Tahoma"/>
          <w:szCs w:val="24"/>
          <w:lang w:eastAsia="es-CO"/>
        </w:rPr>
        <w:t xml:space="preserve">ya que como se </w:t>
      </w:r>
      <w:r w:rsidR="00DD532B" w:rsidRPr="00A61EEF">
        <w:rPr>
          <w:rFonts w:eastAsia="Times New Roman" w:cs="Tahoma"/>
          <w:szCs w:val="24"/>
          <w:lang w:eastAsia="es-CO"/>
        </w:rPr>
        <w:t>expuso en el acápite considerativo, tal interpretación difiere de la protección al derecho de asociación sindical y el concepto de representatividad sindical sentado por la Corte Suprema de Justicia</w:t>
      </w:r>
      <w:r w:rsidR="00AE5D33" w:rsidRPr="00A61EEF">
        <w:rPr>
          <w:rFonts w:eastAsia="Times New Roman" w:cs="Tahoma"/>
          <w:szCs w:val="24"/>
          <w:lang w:eastAsia="es-CO"/>
        </w:rPr>
        <w:t xml:space="preserve"> y </w:t>
      </w:r>
      <w:r w:rsidR="00DD532B" w:rsidRPr="00A61EEF">
        <w:rPr>
          <w:rFonts w:eastAsia="Times New Roman" w:cs="Tahoma"/>
          <w:szCs w:val="24"/>
          <w:lang w:eastAsia="es-CO"/>
        </w:rPr>
        <w:t xml:space="preserve">acogido por esta </w:t>
      </w:r>
      <w:r w:rsidR="002D40FF" w:rsidRPr="00A61EEF">
        <w:rPr>
          <w:rFonts w:eastAsia="Times New Roman" w:cs="Tahoma"/>
          <w:szCs w:val="24"/>
          <w:lang w:eastAsia="es-CO"/>
        </w:rPr>
        <w:t>C</w:t>
      </w:r>
      <w:r w:rsidR="00DD532B" w:rsidRPr="00A61EEF">
        <w:rPr>
          <w:rFonts w:eastAsia="Times New Roman" w:cs="Tahoma"/>
          <w:szCs w:val="24"/>
          <w:lang w:eastAsia="es-CO"/>
        </w:rPr>
        <w:t xml:space="preserve">orporación </w:t>
      </w:r>
      <w:r w:rsidR="002D40FF" w:rsidRPr="00A61EEF">
        <w:rPr>
          <w:rFonts w:eastAsia="Times New Roman" w:cs="Tahoma"/>
          <w:szCs w:val="24"/>
          <w:lang w:eastAsia="es-CO"/>
        </w:rPr>
        <w:t>(</w:t>
      </w:r>
      <w:r w:rsidR="00DD532B" w:rsidRPr="00A61EEF">
        <w:rPr>
          <w:rFonts w:eastAsia="Times New Roman" w:cs="Tahoma"/>
          <w:szCs w:val="24"/>
          <w:lang w:eastAsia="es-CO"/>
        </w:rPr>
        <w:t>entre otras providencias</w:t>
      </w:r>
      <w:r w:rsidR="002D40FF" w:rsidRPr="00A61EEF">
        <w:rPr>
          <w:rFonts w:eastAsia="Times New Roman" w:cs="Tahoma"/>
          <w:szCs w:val="24"/>
          <w:lang w:eastAsia="es-CO"/>
        </w:rPr>
        <w:t xml:space="preserve"> ver </w:t>
      </w:r>
      <w:r w:rsidR="00DD532B" w:rsidRPr="00A61EEF">
        <w:rPr>
          <w:rFonts w:eastAsia="Times New Roman" w:cs="Tahoma"/>
          <w:szCs w:val="24"/>
          <w:lang w:eastAsia="es-CO"/>
        </w:rPr>
        <w:t xml:space="preserve">la sentencia bajo radicado No. </w:t>
      </w:r>
      <w:r w:rsidR="00DD532B" w:rsidRPr="00A61EEF">
        <w:rPr>
          <w:rFonts w:eastAsia="Times New Roman" w:cs="Tahoma"/>
          <w:szCs w:val="24"/>
          <w:lang w:val="es-419" w:eastAsia="es-CO"/>
        </w:rPr>
        <w:t>660013105-005-2018-00560-01 del 15 de marzo de 2021</w:t>
      </w:r>
      <w:r w:rsidR="00CB52F1" w:rsidRPr="00A61EEF">
        <w:rPr>
          <w:rFonts w:eastAsia="Times New Roman" w:cs="Tahoma"/>
          <w:szCs w:val="24"/>
          <w:lang w:eastAsia="es-CO"/>
        </w:rPr>
        <w:t>,</w:t>
      </w:r>
      <w:r w:rsidR="0070597E" w:rsidRPr="00A61EEF">
        <w:rPr>
          <w:rFonts w:eastAsia="Times New Roman" w:cs="Tahoma"/>
          <w:szCs w:val="24"/>
          <w:lang w:eastAsia="es-CO"/>
        </w:rPr>
        <w:t xml:space="preserve"> 66001-31-05-005-2018-00556-01 del 3 de septiembre de 2021, </w:t>
      </w:r>
      <w:r w:rsidR="00430433" w:rsidRPr="00A61EEF">
        <w:rPr>
          <w:rFonts w:eastAsia="Times New Roman" w:cs="Tahoma"/>
          <w:szCs w:val="24"/>
          <w:lang w:val="es" w:eastAsia="es-CO"/>
        </w:rPr>
        <w:t>66001-31-05-003-2018-00577-02</w:t>
      </w:r>
      <w:r w:rsidR="001D1D86" w:rsidRPr="00A61EEF">
        <w:rPr>
          <w:rFonts w:eastAsia="Times New Roman" w:cs="Tahoma"/>
          <w:szCs w:val="24"/>
          <w:lang w:val="es" w:eastAsia="es-CO"/>
        </w:rPr>
        <w:t xml:space="preserve"> del 7 de </w:t>
      </w:r>
      <w:r w:rsidR="004927A2" w:rsidRPr="00A61EEF">
        <w:rPr>
          <w:rFonts w:eastAsia="Times New Roman" w:cs="Tahoma"/>
          <w:szCs w:val="24"/>
          <w:lang w:val="es" w:eastAsia="es-CO"/>
        </w:rPr>
        <w:t>marzo</w:t>
      </w:r>
      <w:r w:rsidR="001D1D86" w:rsidRPr="00A61EEF">
        <w:rPr>
          <w:rFonts w:eastAsia="Times New Roman" w:cs="Tahoma"/>
          <w:szCs w:val="24"/>
          <w:lang w:val="es" w:eastAsia="es-CO"/>
        </w:rPr>
        <w:t xml:space="preserve"> de 2022</w:t>
      </w:r>
      <w:r w:rsidR="00045A28" w:rsidRPr="00A61EEF">
        <w:rPr>
          <w:rFonts w:eastAsia="Times New Roman" w:cs="Tahoma"/>
          <w:szCs w:val="24"/>
          <w:lang w:val="es" w:eastAsia="es-CO"/>
        </w:rPr>
        <w:t xml:space="preserve"> y</w:t>
      </w:r>
      <w:r w:rsidR="0070597E" w:rsidRPr="00A61EEF">
        <w:rPr>
          <w:rFonts w:eastAsia="Times New Roman" w:cs="Tahoma"/>
          <w:szCs w:val="24"/>
          <w:lang w:val="es" w:eastAsia="es-CO"/>
        </w:rPr>
        <w:t xml:space="preserve"> </w:t>
      </w:r>
      <w:r w:rsidR="0070597E" w:rsidRPr="00A61EEF">
        <w:rPr>
          <w:rFonts w:eastAsia="Times New Roman" w:cs="Tahoma"/>
          <w:szCs w:val="24"/>
          <w:lang w:val="es-419" w:eastAsia="es-ES"/>
        </w:rPr>
        <w:t xml:space="preserve">66-001-31-05-003-2018-00732-02 del </w:t>
      </w:r>
      <w:r w:rsidR="00045A28" w:rsidRPr="00A61EEF">
        <w:rPr>
          <w:rFonts w:eastAsia="Times New Roman" w:cs="Tahoma"/>
          <w:szCs w:val="24"/>
          <w:lang w:val="es-419" w:eastAsia="es-ES"/>
        </w:rPr>
        <w:t>7 de abril de 2022</w:t>
      </w:r>
      <w:r w:rsidR="002D40FF" w:rsidRPr="00A61EEF">
        <w:rPr>
          <w:rFonts w:eastAsia="Times New Roman" w:cs="Tahoma"/>
          <w:szCs w:val="24"/>
          <w:lang w:eastAsia="es-CO"/>
        </w:rPr>
        <w:t>)</w:t>
      </w:r>
      <w:r w:rsidR="0076799D" w:rsidRPr="00A61EEF">
        <w:rPr>
          <w:rFonts w:eastAsia="Times New Roman" w:cs="Tahoma"/>
          <w:szCs w:val="24"/>
          <w:lang w:eastAsia="es-CO"/>
        </w:rPr>
        <w:t>.</w:t>
      </w:r>
    </w:p>
    <w:p w14:paraId="2B7F6256" w14:textId="77777777" w:rsidR="001A5611" w:rsidRPr="00A61EEF" w:rsidRDefault="001A5611" w:rsidP="00A61EEF">
      <w:pPr>
        <w:spacing w:line="276" w:lineRule="auto"/>
        <w:textAlignment w:val="baseline"/>
        <w:rPr>
          <w:rFonts w:eastAsia="Times New Roman" w:cs="Tahoma"/>
          <w:szCs w:val="24"/>
          <w:lang w:eastAsia="es-CO"/>
        </w:rPr>
      </w:pPr>
    </w:p>
    <w:p w14:paraId="7FD6C0C1" w14:textId="75C734CB" w:rsidR="00AA3B09" w:rsidRPr="00A61EEF" w:rsidRDefault="00FE3F1B" w:rsidP="00A61EEF">
      <w:pPr>
        <w:spacing w:line="276" w:lineRule="auto"/>
        <w:ind w:firstLine="708"/>
        <w:textAlignment w:val="baseline"/>
        <w:rPr>
          <w:rFonts w:eastAsia="Times New Roman" w:cs="Tahoma"/>
          <w:szCs w:val="24"/>
          <w:lang w:eastAsia="es-CO"/>
        </w:rPr>
      </w:pPr>
      <w:r w:rsidRPr="00A61EEF">
        <w:rPr>
          <w:rFonts w:eastAsia="Times New Roman" w:cs="Tahoma"/>
          <w:szCs w:val="24"/>
          <w:lang w:eastAsia="es-CO"/>
        </w:rPr>
        <w:t xml:space="preserve">Siguiendo esa línea, procede la Sala a revisar la procedencia </w:t>
      </w:r>
      <w:r w:rsidR="00273B46" w:rsidRPr="00A61EEF">
        <w:rPr>
          <w:rFonts w:eastAsia="Times New Roman" w:cs="Tahoma"/>
          <w:szCs w:val="24"/>
          <w:lang w:eastAsia="es-CO"/>
        </w:rPr>
        <w:t>de la nivelación salarial</w:t>
      </w:r>
      <w:r w:rsidR="00AA4D66" w:rsidRPr="00A61EEF">
        <w:rPr>
          <w:rFonts w:eastAsia="Times New Roman" w:cs="Tahoma"/>
          <w:szCs w:val="24"/>
          <w:lang w:eastAsia="es-CO"/>
        </w:rPr>
        <w:t xml:space="preserve"> y auxilio de transporte</w:t>
      </w:r>
      <w:r w:rsidR="0016563B" w:rsidRPr="00A61EEF">
        <w:rPr>
          <w:rFonts w:eastAsia="Times New Roman" w:cs="Tahoma"/>
          <w:szCs w:val="24"/>
          <w:lang w:eastAsia="es-CO"/>
        </w:rPr>
        <w:t xml:space="preserve">, </w:t>
      </w:r>
      <w:r w:rsidR="00E05D12" w:rsidRPr="00A61EEF">
        <w:rPr>
          <w:rFonts w:eastAsia="Times New Roman" w:cs="Tahoma"/>
          <w:szCs w:val="24"/>
          <w:lang w:eastAsia="es-CO"/>
        </w:rPr>
        <w:t>ambos recurridos</w:t>
      </w:r>
      <w:r w:rsidR="00273B46" w:rsidRPr="00A61EEF">
        <w:rPr>
          <w:rFonts w:eastAsia="Times New Roman" w:cs="Tahoma"/>
          <w:szCs w:val="24"/>
          <w:lang w:eastAsia="es-CO"/>
        </w:rPr>
        <w:t xml:space="preserve">, así como el </w:t>
      </w:r>
      <w:r w:rsidRPr="00A61EEF">
        <w:rPr>
          <w:rFonts w:eastAsia="Times New Roman" w:cs="Tahoma"/>
          <w:szCs w:val="24"/>
          <w:lang w:eastAsia="es-CO"/>
        </w:rPr>
        <w:t>monto de las prestaciones convencionales y legales reclamadas</w:t>
      </w:r>
      <w:r w:rsidR="00BC2094" w:rsidRPr="00A61EEF">
        <w:rPr>
          <w:rFonts w:eastAsia="Times New Roman" w:cs="Tahoma"/>
          <w:szCs w:val="24"/>
          <w:lang w:eastAsia="es-CO"/>
        </w:rPr>
        <w:t>, en virtud del grado jurisdiccional de consulta</w:t>
      </w:r>
      <w:r w:rsidR="00CA6FB5" w:rsidRPr="00A61EEF">
        <w:rPr>
          <w:rFonts w:eastAsia="Times New Roman" w:cs="Tahoma"/>
          <w:szCs w:val="24"/>
          <w:lang w:eastAsia="es-CO"/>
        </w:rPr>
        <w:t>.</w:t>
      </w:r>
    </w:p>
    <w:p w14:paraId="702F8038" w14:textId="7C6AD5A6" w:rsidR="00AA3B09" w:rsidRPr="00A61EEF" w:rsidRDefault="00AA3B09" w:rsidP="00A61EEF">
      <w:pPr>
        <w:spacing w:line="276" w:lineRule="auto"/>
        <w:ind w:firstLine="708"/>
        <w:textAlignment w:val="baseline"/>
        <w:rPr>
          <w:rFonts w:eastAsia="Times New Roman" w:cs="Tahoma"/>
          <w:szCs w:val="24"/>
          <w:lang w:eastAsia="es-CO"/>
        </w:rPr>
      </w:pPr>
    </w:p>
    <w:p w14:paraId="2993342C" w14:textId="0F4B823E" w:rsidR="002D1B3C" w:rsidRPr="00A61EEF" w:rsidRDefault="002D1B3C" w:rsidP="00A61EEF">
      <w:pPr>
        <w:pStyle w:val="Prrafodelista"/>
        <w:numPr>
          <w:ilvl w:val="2"/>
          <w:numId w:val="13"/>
        </w:numPr>
        <w:spacing w:line="276" w:lineRule="auto"/>
        <w:textAlignment w:val="baseline"/>
        <w:rPr>
          <w:rFonts w:eastAsia="Times New Roman" w:cs="Tahoma"/>
          <w:b/>
          <w:bCs/>
          <w:szCs w:val="24"/>
          <w:lang w:eastAsia="es-CO"/>
        </w:rPr>
      </w:pPr>
      <w:r w:rsidRPr="00A61EEF">
        <w:rPr>
          <w:rFonts w:eastAsia="Times New Roman" w:cs="Tahoma"/>
          <w:b/>
          <w:bCs/>
          <w:szCs w:val="24"/>
          <w:lang w:eastAsia="es-CO"/>
        </w:rPr>
        <w:t xml:space="preserve">Cuantificación de las condenas. </w:t>
      </w:r>
    </w:p>
    <w:p w14:paraId="15797BF3" w14:textId="77777777" w:rsidR="002D1B3C" w:rsidRPr="00A61EEF" w:rsidRDefault="002D1B3C" w:rsidP="00A61EEF">
      <w:pPr>
        <w:pStyle w:val="Prrafodelista"/>
        <w:spacing w:line="276" w:lineRule="auto"/>
        <w:ind w:left="1080"/>
        <w:textAlignment w:val="baseline"/>
        <w:rPr>
          <w:rFonts w:eastAsia="Times New Roman" w:cs="Tahoma"/>
          <w:b/>
          <w:bCs/>
          <w:szCs w:val="24"/>
          <w:lang w:eastAsia="es-CO"/>
        </w:rPr>
      </w:pPr>
    </w:p>
    <w:p w14:paraId="2BAE42BC" w14:textId="49FC21BB" w:rsidR="00053272" w:rsidRPr="00A61EEF" w:rsidRDefault="002D1B3C" w:rsidP="00A61EEF">
      <w:pPr>
        <w:spacing w:line="276" w:lineRule="auto"/>
        <w:ind w:firstLine="708"/>
        <w:textAlignment w:val="baseline"/>
        <w:rPr>
          <w:rFonts w:eastAsia="Times New Roman" w:cs="Tahoma"/>
          <w:szCs w:val="24"/>
          <w:lang w:eastAsia="es-CO"/>
        </w:rPr>
      </w:pPr>
      <w:bookmarkStart w:id="5" w:name="_Hlk103203778"/>
      <w:r w:rsidRPr="00A61EEF">
        <w:rPr>
          <w:rFonts w:eastAsia="Times New Roman" w:cs="Tahoma"/>
          <w:b/>
          <w:bCs/>
          <w:szCs w:val="24"/>
          <w:u w:val="single"/>
          <w:lang w:eastAsia="es-CO"/>
        </w:rPr>
        <w:t xml:space="preserve">Nivelación salarial: </w:t>
      </w:r>
      <w:r w:rsidR="003530D7" w:rsidRPr="00A61EEF">
        <w:rPr>
          <w:rFonts w:eastAsia="Times New Roman" w:cs="Tahoma"/>
          <w:szCs w:val="24"/>
          <w:lang w:eastAsia="es-CO"/>
        </w:rPr>
        <w:t xml:space="preserve">Cabe recordar que </w:t>
      </w:r>
      <w:r w:rsidR="00E75643" w:rsidRPr="00A61EEF">
        <w:rPr>
          <w:rFonts w:eastAsia="Times New Roman" w:cs="Tahoma"/>
          <w:szCs w:val="24"/>
          <w:lang w:eastAsia="es-CO"/>
        </w:rPr>
        <w:t xml:space="preserve">la a-quo accedió a la nivelación salarial pretendida, con base en </w:t>
      </w:r>
      <w:r w:rsidR="00687BE3" w:rsidRPr="00A61EEF">
        <w:rPr>
          <w:rFonts w:cs="Tahoma"/>
          <w:szCs w:val="24"/>
          <w:lang w:val="es-419"/>
        </w:rPr>
        <w:t xml:space="preserve">la cláusula </w:t>
      </w:r>
      <w:r w:rsidR="004A2B8E" w:rsidRPr="00A61EEF">
        <w:rPr>
          <w:rFonts w:cs="Tahoma"/>
          <w:szCs w:val="24"/>
          <w:lang w:val="es-419"/>
        </w:rPr>
        <w:t xml:space="preserve">segunda </w:t>
      </w:r>
      <w:r w:rsidR="00687BE3" w:rsidRPr="00A61EEF">
        <w:rPr>
          <w:rFonts w:cs="Tahoma"/>
          <w:szCs w:val="24"/>
          <w:lang w:val="es-419"/>
        </w:rPr>
        <w:t>de la convención del 2014-2016</w:t>
      </w:r>
      <w:r w:rsidR="00EF7F21" w:rsidRPr="00A61EEF">
        <w:rPr>
          <w:rFonts w:cs="Tahoma"/>
          <w:szCs w:val="24"/>
          <w:lang w:val="es-419"/>
        </w:rPr>
        <w:t xml:space="preserve">, </w:t>
      </w:r>
      <w:r w:rsidR="00C722D8" w:rsidRPr="00A61EEF">
        <w:rPr>
          <w:rFonts w:cs="Tahoma"/>
          <w:szCs w:val="24"/>
        </w:rPr>
        <w:t xml:space="preserve">por medio del cual se prevé </w:t>
      </w:r>
      <w:r w:rsidR="008A6E13" w:rsidRPr="00A61EEF">
        <w:rPr>
          <w:rFonts w:cs="Tahoma"/>
          <w:szCs w:val="24"/>
        </w:rPr>
        <w:t>que:</w:t>
      </w:r>
      <w:r w:rsidR="008A6E13" w:rsidRPr="00A61EEF">
        <w:rPr>
          <w:rFonts w:cs="Tahoma"/>
          <w:i/>
          <w:iCs/>
          <w:szCs w:val="24"/>
        </w:rPr>
        <w:t xml:space="preserve"> </w:t>
      </w:r>
      <w:r w:rsidR="004E59D4" w:rsidRPr="00A61EEF">
        <w:rPr>
          <w:rFonts w:cs="Tahoma"/>
          <w:i/>
          <w:iCs/>
          <w:szCs w:val="24"/>
        </w:rPr>
        <w:t>“</w:t>
      </w:r>
      <w:r w:rsidR="004E59D4" w:rsidRPr="002C1701">
        <w:rPr>
          <w:rFonts w:cs="Tahoma"/>
          <w:i/>
          <w:iCs/>
          <w:sz w:val="22"/>
          <w:szCs w:val="24"/>
        </w:rPr>
        <w:t xml:space="preserve">el Municipio de Pereira en adelante se abstendrá de vincular trabajadores oficiales mediante la figura de salario de enganche o cuya cuantía sea inferior al que </w:t>
      </w:r>
      <w:r w:rsidR="004371FE" w:rsidRPr="002C1701">
        <w:rPr>
          <w:rFonts w:cs="Tahoma"/>
          <w:i/>
          <w:iCs/>
          <w:sz w:val="22"/>
          <w:szCs w:val="24"/>
        </w:rPr>
        <w:t>actualmente</w:t>
      </w:r>
      <w:r w:rsidR="004E59D4" w:rsidRPr="002C1701">
        <w:rPr>
          <w:rFonts w:cs="Tahoma"/>
          <w:i/>
          <w:iCs/>
          <w:sz w:val="22"/>
          <w:szCs w:val="24"/>
        </w:rPr>
        <w:t xml:space="preserve"> está vigente como salar</w:t>
      </w:r>
      <w:r w:rsidR="004371FE" w:rsidRPr="002C1701">
        <w:rPr>
          <w:rFonts w:cs="Tahoma"/>
          <w:i/>
          <w:iCs/>
          <w:sz w:val="22"/>
          <w:szCs w:val="24"/>
        </w:rPr>
        <w:t>io base para los obreros del Municipio”</w:t>
      </w:r>
      <w:r w:rsidR="005030FA" w:rsidRPr="00A61EEF">
        <w:rPr>
          <w:rFonts w:cs="Tahoma"/>
          <w:i/>
          <w:iCs/>
          <w:szCs w:val="24"/>
        </w:rPr>
        <w:t xml:space="preserve">. </w:t>
      </w:r>
    </w:p>
    <w:p w14:paraId="406070C6" w14:textId="77777777" w:rsidR="00053272" w:rsidRPr="00A61EEF" w:rsidRDefault="00053272" w:rsidP="00A61EEF">
      <w:pPr>
        <w:spacing w:line="276" w:lineRule="auto"/>
        <w:ind w:firstLine="708"/>
        <w:textAlignment w:val="baseline"/>
        <w:rPr>
          <w:rFonts w:cs="Tahoma"/>
          <w:i/>
          <w:iCs/>
          <w:szCs w:val="24"/>
        </w:rPr>
      </w:pPr>
    </w:p>
    <w:p w14:paraId="6A891614" w14:textId="433B9B0F" w:rsidR="00C14555" w:rsidRPr="00A61EEF" w:rsidRDefault="00053272" w:rsidP="00A61EEF">
      <w:pPr>
        <w:spacing w:line="276" w:lineRule="auto"/>
        <w:ind w:firstLine="708"/>
        <w:textAlignment w:val="baseline"/>
        <w:rPr>
          <w:rFonts w:cs="Tahoma"/>
          <w:iCs/>
          <w:szCs w:val="24"/>
          <w:lang w:val="es-419"/>
        </w:rPr>
      </w:pPr>
      <w:r w:rsidRPr="00A61EEF">
        <w:rPr>
          <w:rFonts w:cs="Tahoma"/>
          <w:szCs w:val="24"/>
        </w:rPr>
        <w:t>En ese orden,</w:t>
      </w:r>
      <w:r w:rsidR="00537561" w:rsidRPr="00A61EEF">
        <w:rPr>
          <w:rFonts w:cs="Tahoma"/>
          <w:szCs w:val="24"/>
        </w:rPr>
        <w:t xml:space="preserve"> no encuentra sustento alguno el </w:t>
      </w:r>
      <w:r w:rsidR="00EF7F21" w:rsidRPr="00A61EEF">
        <w:rPr>
          <w:rFonts w:cs="Tahoma"/>
          <w:szCs w:val="24"/>
        </w:rPr>
        <w:t>reproche</w:t>
      </w:r>
      <w:r w:rsidR="00537561" w:rsidRPr="00A61EEF">
        <w:rPr>
          <w:rFonts w:cs="Tahoma"/>
          <w:szCs w:val="24"/>
        </w:rPr>
        <w:t xml:space="preserve"> del Municipio en esta instancia, </w:t>
      </w:r>
      <w:r w:rsidR="00EF7F21" w:rsidRPr="00A61EEF">
        <w:rPr>
          <w:rFonts w:cs="Tahoma"/>
          <w:szCs w:val="24"/>
        </w:rPr>
        <w:t xml:space="preserve">debido a que </w:t>
      </w:r>
      <w:r w:rsidR="00046E13" w:rsidRPr="00A61EEF">
        <w:rPr>
          <w:rFonts w:cs="Tahoma"/>
          <w:szCs w:val="24"/>
        </w:rPr>
        <w:t>la anterior d</w:t>
      </w:r>
      <w:r w:rsidR="00C5138F" w:rsidRPr="00A61EEF">
        <w:rPr>
          <w:rFonts w:cs="Tahoma"/>
          <w:szCs w:val="24"/>
        </w:rPr>
        <w:t>isposición eliminó</w:t>
      </w:r>
      <w:r w:rsidR="006148FA" w:rsidRPr="00A61EEF">
        <w:rPr>
          <w:rFonts w:cs="Tahoma"/>
          <w:szCs w:val="24"/>
        </w:rPr>
        <w:t>,</w:t>
      </w:r>
      <w:r w:rsidR="00046E13" w:rsidRPr="00A61EEF">
        <w:rPr>
          <w:rFonts w:cs="Tahoma"/>
          <w:szCs w:val="24"/>
        </w:rPr>
        <w:t xml:space="preserve"> </w:t>
      </w:r>
      <w:r w:rsidR="00C5138F" w:rsidRPr="00A61EEF">
        <w:rPr>
          <w:rFonts w:cs="Tahoma"/>
          <w:iCs/>
          <w:szCs w:val="24"/>
          <w:lang w:val="es-ES"/>
        </w:rPr>
        <w:t>en adelante</w:t>
      </w:r>
      <w:r w:rsidR="006148FA" w:rsidRPr="00A61EEF">
        <w:rPr>
          <w:rFonts w:cs="Tahoma"/>
          <w:iCs/>
          <w:szCs w:val="24"/>
          <w:lang w:val="es-ES"/>
        </w:rPr>
        <w:t>,</w:t>
      </w:r>
      <w:r w:rsidR="00C5138F" w:rsidRPr="00A61EEF">
        <w:rPr>
          <w:rFonts w:cs="Tahoma"/>
          <w:iCs/>
          <w:szCs w:val="24"/>
          <w:lang w:val="es-ES"/>
        </w:rPr>
        <w:t xml:space="preserve"> </w:t>
      </w:r>
      <w:r w:rsidR="00C722D8" w:rsidRPr="00A61EEF">
        <w:rPr>
          <w:rFonts w:cs="Tahoma"/>
          <w:iCs/>
          <w:szCs w:val="24"/>
          <w:lang w:val="es-ES"/>
        </w:rPr>
        <w:t>cualquier tipo de remuneración inferior al cargo denominado obrero</w:t>
      </w:r>
      <w:r w:rsidR="00C14555" w:rsidRPr="00A61EEF">
        <w:rPr>
          <w:rFonts w:cs="Tahoma"/>
          <w:iCs/>
          <w:szCs w:val="24"/>
          <w:lang w:val="es-ES"/>
        </w:rPr>
        <w:t xml:space="preserve">, por lo cual, </w:t>
      </w:r>
      <w:r w:rsidR="00C14555" w:rsidRPr="00A61EEF">
        <w:rPr>
          <w:rFonts w:cs="Tahoma"/>
          <w:iCs/>
          <w:szCs w:val="24"/>
          <w:lang w:val="es-419"/>
        </w:rPr>
        <w:t>indistintamente de las labores desempeñadas y al margen de la denominación del cargo que pudiera tener un trabajador oficial dentro de la planta de personal del municipio, lo cierto es que su salario no podría ser inferior al mínimo legal convencional que se acaba de mencionar</w:t>
      </w:r>
      <w:r w:rsidR="005429DC" w:rsidRPr="00A61EEF">
        <w:rPr>
          <w:rFonts w:cs="Tahoma"/>
          <w:iCs/>
          <w:szCs w:val="24"/>
          <w:lang w:val="es-419"/>
        </w:rPr>
        <w:t>.</w:t>
      </w:r>
    </w:p>
    <w:p w14:paraId="7F00B79C" w14:textId="5990E5C3" w:rsidR="00B84713" w:rsidRPr="00A61EEF" w:rsidRDefault="00B84713" w:rsidP="00A61EEF">
      <w:pPr>
        <w:spacing w:line="276" w:lineRule="auto"/>
        <w:textAlignment w:val="baseline"/>
        <w:rPr>
          <w:rFonts w:cs="Tahoma"/>
          <w:iCs/>
          <w:szCs w:val="24"/>
          <w:lang w:val="es-ES"/>
        </w:rPr>
      </w:pPr>
    </w:p>
    <w:p w14:paraId="51C9C2DC" w14:textId="77777777" w:rsidR="0009053A" w:rsidRPr="00A61EEF" w:rsidRDefault="00B84713" w:rsidP="00A61EEF">
      <w:pPr>
        <w:spacing w:line="276" w:lineRule="auto"/>
        <w:ind w:firstLine="708"/>
        <w:textAlignment w:val="baseline"/>
        <w:rPr>
          <w:rFonts w:cs="Tahoma"/>
          <w:iCs/>
          <w:szCs w:val="24"/>
          <w:lang w:val="es-ES"/>
        </w:rPr>
      </w:pPr>
      <w:r w:rsidRPr="00A61EEF">
        <w:rPr>
          <w:rFonts w:cs="Tahoma"/>
          <w:iCs/>
          <w:szCs w:val="24"/>
          <w:lang w:val="es-ES"/>
        </w:rPr>
        <w:t xml:space="preserve">En este aspecto, recuérdese </w:t>
      </w:r>
      <w:r w:rsidR="00771E35" w:rsidRPr="00A61EEF">
        <w:rPr>
          <w:rFonts w:cs="Tahoma"/>
          <w:iCs/>
          <w:szCs w:val="24"/>
          <w:lang w:val="es-ES"/>
        </w:rPr>
        <w:t xml:space="preserve">que </w:t>
      </w:r>
      <w:r w:rsidR="009D40E0" w:rsidRPr="00A61EEF">
        <w:rPr>
          <w:rFonts w:cs="Tahoma"/>
          <w:iCs/>
          <w:szCs w:val="24"/>
          <w:lang w:val="es-ES"/>
        </w:rPr>
        <w:t>la totalidad de contratos de trabajo fueron celebrados por los demandantes el</w:t>
      </w:r>
      <w:r w:rsidR="00771E35" w:rsidRPr="00A61EEF">
        <w:rPr>
          <w:rFonts w:cs="Tahoma"/>
          <w:iCs/>
          <w:szCs w:val="24"/>
          <w:lang w:val="es-ES"/>
        </w:rPr>
        <w:t xml:space="preserve"> </w:t>
      </w:r>
      <w:r w:rsidR="00470E91" w:rsidRPr="00A61EEF">
        <w:rPr>
          <w:rFonts w:cs="Tahoma"/>
          <w:iCs/>
          <w:szCs w:val="24"/>
          <w:lang w:val="es-ES"/>
        </w:rPr>
        <w:t>1</w:t>
      </w:r>
      <w:r w:rsidR="00990B72" w:rsidRPr="00A61EEF">
        <w:rPr>
          <w:rFonts w:cs="Tahoma"/>
          <w:iCs/>
          <w:szCs w:val="24"/>
          <w:lang w:val="es-ES"/>
        </w:rPr>
        <w:t>6</w:t>
      </w:r>
      <w:r w:rsidR="00470E91" w:rsidRPr="00A61EEF">
        <w:rPr>
          <w:rFonts w:cs="Tahoma"/>
          <w:iCs/>
          <w:szCs w:val="24"/>
          <w:lang w:val="es-ES"/>
        </w:rPr>
        <w:t xml:space="preserve"> de mayo de 2017, </w:t>
      </w:r>
      <w:r w:rsidR="0009053A" w:rsidRPr="00A61EEF">
        <w:rPr>
          <w:rFonts w:cs="Tahoma"/>
          <w:iCs/>
          <w:szCs w:val="24"/>
          <w:lang w:val="es-ES"/>
        </w:rPr>
        <w:t>esto es con posterioridad a la celebración de la convención colectiva de 2014-2016 que dio paso a la constitución de un salario mínimo convencional, con base en la asignación salarial prevista para el cargo denominado obrero así:</w:t>
      </w:r>
    </w:p>
    <w:p w14:paraId="44454997" w14:textId="13C187FF" w:rsidR="0009053A" w:rsidRDefault="0009053A" w:rsidP="00A61EEF">
      <w:pPr>
        <w:spacing w:line="276" w:lineRule="auto"/>
        <w:ind w:firstLine="708"/>
        <w:textAlignment w:val="baseline"/>
        <w:rPr>
          <w:rFonts w:cs="Tahoma"/>
          <w:iCs/>
          <w:szCs w:val="24"/>
          <w:lang w:val="es-ES"/>
        </w:rPr>
      </w:pPr>
    </w:p>
    <w:p w14:paraId="028AF198" w14:textId="77777777" w:rsidR="002F0BC9" w:rsidRPr="00A61EEF" w:rsidRDefault="002F0BC9" w:rsidP="00A61EEF">
      <w:pPr>
        <w:spacing w:line="276" w:lineRule="auto"/>
        <w:ind w:firstLine="708"/>
        <w:textAlignment w:val="baseline"/>
        <w:rPr>
          <w:rFonts w:cs="Tahoma"/>
          <w:iCs/>
          <w:szCs w:val="24"/>
          <w:lang w:val="es-ES"/>
        </w:rPr>
      </w:pPr>
    </w:p>
    <w:tbl>
      <w:tblPr>
        <w:tblStyle w:val="Tablaconcuadrcula"/>
        <w:tblW w:w="0" w:type="auto"/>
        <w:jc w:val="center"/>
        <w:tblLook w:val="04A0" w:firstRow="1" w:lastRow="0" w:firstColumn="1" w:lastColumn="0" w:noHBand="0" w:noVBand="1"/>
      </w:tblPr>
      <w:tblGrid>
        <w:gridCol w:w="988"/>
        <w:gridCol w:w="1701"/>
        <w:gridCol w:w="2551"/>
      </w:tblGrid>
      <w:tr w:rsidR="0009053A" w:rsidRPr="00A54AA7" w14:paraId="200A3846" w14:textId="77777777" w:rsidTr="00D07672">
        <w:trPr>
          <w:jc w:val="center"/>
        </w:trPr>
        <w:tc>
          <w:tcPr>
            <w:tcW w:w="988" w:type="dxa"/>
          </w:tcPr>
          <w:p w14:paraId="3124ED43" w14:textId="76CCAC9F" w:rsidR="0009053A" w:rsidRPr="00A54AA7" w:rsidRDefault="00194203" w:rsidP="00A54AA7">
            <w:pPr>
              <w:spacing w:line="240" w:lineRule="auto"/>
              <w:jc w:val="center"/>
              <w:textAlignment w:val="baseline"/>
              <w:rPr>
                <w:rFonts w:cs="Tahoma"/>
                <w:b/>
                <w:bCs/>
                <w:iCs/>
                <w:sz w:val="20"/>
                <w:szCs w:val="24"/>
                <w:lang w:val="es-ES"/>
              </w:rPr>
            </w:pPr>
            <w:r w:rsidRPr="00A54AA7">
              <w:rPr>
                <w:rFonts w:cs="Tahoma"/>
                <w:b/>
                <w:bCs/>
                <w:iCs/>
                <w:sz w:val="20"/>
                <w:szCs w:val="24"/>
                <w:lang w:val="es-ES"/>
              </w:rPr>
              <w:lastRenderedPageBreak/>
              <w:t>Año</w:t>
            </w:r>
          </w:p>
        </w:tc>
        <w:tc>
          <w:tcPr>
            <w:tcW w:w="1701" w:type="dxa"/>
          </w:tcPr>
          <w:p w14:paraId="70AF0126" w14:textId="20B994C3" w:rsidR="0009053A" w:rsidRPr="00A54AA7" w:rsidRDefault="00194203" w:rsidP="00A54AA7">
            <w:pPr>
              <w:spacing w:line="240" w:lineRule="auto"/>
              <w:jc w:val="center"/>
              <w:textAlignment w:val="baseline"/>
              <w:rPr>
                <w:rFonts w:cs="Tahoma"/>
                <w:b/>
                <w:bCs/>
                <w:iCs/>
                <w:sz w:val="20"/>
                <w:szCs w:val="24"/>
                <w:lang w:val="es-ES"/>
              </w:rPr>
            </w:pPr>
            <w:r w:rsidRPr="00A54AA7">
              <w:rPr>
                <w:rFonts w:cs="Tahoma"/>
                <w:b/>
                <w:bCs/>
                <w:iCs/>
                <w:sz w:val="20"/>
                <w:szCs w:val="24"/>
                <w:lang w:val="es-ES"/>
              </w:rPr>
              <w:t>Salario</w:t>
            </w:r>
          </w:p>
        </w:tc>
        <w:tc>
          <w:tcPr>
            <w:tcW w:w="2551" w:type="dxa"/>
          </w:tcPr>
          <w:p w14:paraId="04CBF888" w14:textId="57204DE0" w:rsidR="0009053A" w:rsidRPr="00A54AA7" w:rsidRDefault="00194203" w:rsidP="00A54AA7">
            <w:pPr>
              <w:spacing w:line="240" w:lineRule="auto"/>
              <w:jc w:val="center"/>
              <w:textAlignment w:val="baseline"/>
              <w:rPr>
                <w:rFonts w:cs="Tahoma"/>
                <w:b/>
                <w:bCs/>
                <w:iCs/>
                <w:sz w:val="20"/>
                <w:szCs w:val="24"/>
                <w:lang w:val="es-ES"/>
              </w:rPr>
            </w:pPr>
            <w:r w:rsidRPr="00A54AA7">
              <w:rPr>
                <w:rFonts w:cs="Tahoma"/>
                <w:b/>
                <w:bCs/>
                <w:iCs/>
                <w:sz w:val="20"/>
                <w:szCs w:val="24"/>
                <w:lang w:val="es-ES"/>
              </w:rPr>
              <w:t>Decreto</w:t>
            </w:r>
          </w:p>
        </w:tc>
      </w:tr>
      <w:tr w:rsidR="0009053A" w:rsidRPr="00A54AA7" w14:paraId="0D71C14C" w14:textId="77777777" w:rsidTr="00D07672">
        <w:trPr>
          <w:jc w:val="center"/>
        </w:trPr>
        <w:tc>
          <w:tcPr>
            <w:tcW w:w="988" w:type="dxa"/>
          </w:tcPr>
          <w:p w14:paraId="431D981E" w14:textId="77777777" w:rsidR="0009053A" w:rsidRPr="00A54AA7" w:rsidRDefault="0009053A" w:rsidP="00A54AA7">
            <w:pPr>
              <w:spacing w:line="240" w:lineRule="auto"/>
              <w:textAlignment w:val="baseline"/>
              <w:rPr>
                <w:rFonts w:cs="Tahoma"/>
                <w:iCs/>
                <w:sz w:val="20"/>
                <w:szCs w:val="24"/>
                <w:lang w:val="es-ES"/>
              </w:rPr>
            </w:pPr>
            <w:r w:rsidRPr="00A54AA7">
              <w:rPr>
                <w:rFonts w:cs="Tahoma"/>
                <w:iCs/>
                <w:sz w:val="20"/>
                <w:szCs w:val="24"/>
                <w:lang w:val="es-ES"/>
              </w:rPr>
              <w:t>2017</w:t>
            </w:r>
          </w:p>
        </w:tc>
        <w:tc>
          <w:tcPr>
            <w:tcW w:w="1701" w:type="dxa"/>
          </w:tcPr>
          <w:p w14:paraId="616183B3" w14:textId="77777777" w:rsidR="0009053A" w:rsidRPr="00A54AA7" w:rsidRDefault="0009053A" w:rsidP="00A54AA7">
            <w:pPr>
              <w:spacing w:line="240" w:lineRule="auto"/>
              <w:textAlignment w:val="baseline"/>
              <w:rPr>
                <w:rFonts w:cs="Tahoma"/>
                <w:iCs/>
                <w:sz w:val="20"/>
                <w:szCs w:val="24"/>
                <w:lang w:val="es-ES"/>
              </w:rPr>
            </w:pPr>
            <w:r w:rsidRPr="00A54AA7">
              <w:rPr>
                <w:rFonts w:cs="Tahoma"/>
                <w:iCs/>
                <w:sz w:val="20"/>
                <w:szCs w:val="24"/>
              </w:rPr>
              <w:t>$2.011.131</w:t>
            </w:r>
          </w:p>
        </w:tc>
        <w:tc>
          <w:tcPr>
            <w:tcW w:w="2551" w:type="dxa"/>
          </w:tcPr>
          <w:p w14:paraId="75064AD5" w14:textId="0F08AB7C" w:rsidR="0009053A" w:rsidRPr="00A54AA7" w:rsidRDefault="0009053A" w:rsidP="00A54AA7">
            <w:pPr>
              <w:spacing w:line="240" w:lineRule="auto"/>
              <w:textAlignment w:val="baseline"/>
              <w:rPr>
                <w:rFonts w:cs="Tahoma"/>
                <w:iCs/>
                <w:sz w:val="20"/>
                <w:szCs w:val="24"/>
                <w:lang w:val="es-ES"/>
              </w:rPr>
            </w:pPr>
            <w:r w:rsidRPr="00A54AA7">
              <w:rPr>
                <w:rFonts w:cs="Tahoma"/>
                <w:iCs/>
                <w:sz w:val="20"/>
                <w:szCs w:val="24"/>
                <w:lang w:val="es-ES"/>
              </w:rPr>
              <w:t>Decreto 075 de 2017</w:t>
            </w:r>
          </w:p>
        </w:tc>
      </w:tr>
      <w:tr w:rsidR="0009053A" w:rsidRPr="00A54AA7" w14:paraId="1D567008" w14:textId="77777777" w:rsidTr="00D07672">
        <w:trPr>
          <w:jc w:val="center"/>
        </w:trPr>
        <w:tc>
          <w:tcPr>
            <w:tcW w:w="988" w:type="dxa"/>
          </w:tcPr>
          <w:p w14:paraId="60113415" w14:textId="77777777" w:rsidR="0009053A" w:rsidRPr="00A54AA7" w:rsidRDefault="0009053A" w:rsidP="00A54AA7">
            <w:pPr>
              <w:spacing w:line="240" w:lineRule="auto"/>
              <w:textAlignment w:val="baseline"/>
              <w:rPr>
                <w:rFonts w:cs="Tahoma"/>
                <w:iCs/>
                <w:sz w:val="20"/>
                <w:szCs w:val="24"/>
                <w:lang w:val="es-ES"/>
              </w:rPr>
            </w:pPr>
            <w:r w:rsidRPr="00A54AA7">
              <w:rPr>
                <w:rFonts w:cs="Tahoma"/>
                <w:iCs/>
                <w:sz w:val="20"/>
                <w:szCs w:val="24"/>
                <w:lang w:val="es-ES"/>
              </w:rPr>
              <w:t>2018</w:t>
            </w:r>
          </w:p>
        </w:tc>
        <w:tc>
          <w:tcPr>
            <w:tcW w:w="1701" w:type="dxa"/>
          </w:tcPr>
          <w:p w14:paraId="0F0801AB" w14:textId="77777777" w:rsidR="0009053A" w:rsidRPr="00A54AA7" w:rsidRDefault="0009053A" w:rsidP="00A54AA7">
            <w:pPr>
              <w:spacing w:line="240" w:lineRule="auto"/>
              <w:textAlignment w:val="baseline"/>
              <w:rPr>
                <w:rFonts w:cs="Tahoma"/>
                <w:iCs/>
                <w:sz w:val="20"/>
                <w:szCs w:val="24"/>
                <w:lang w:val="es-ES"/>
              </w:rPr>
            </w:pPr>
            <w:r w:rsidRPr="00A54AA7">
              <w:rPr>
                <w:rFonts w:cs="Tahoma"/>
                <w:iCs/>
                <w:sz w:val="20"/>
                <w:szCs w:val="24"/>
              </w:rPr>
              <w:t>$2.170.010</w:t>
            </w:r>
          </w:p>
        </w:tc>
        <w:tc>
          <w:tcPr>
            <w:tcW w:w="2551" w:type="dxa"/>
          </w:tcPr>
          <w:p w14:paraId="4134B026" w14:textId="5AA76D5E" w:rsidR="0009053A" w:rsidRPr="00A54AA7" w:rsidRDefault="0009053A" w:rsidP="00A54AA7">
            <w:pPr>
              <w:spacing w:line="240" w:lineRule="auto"/>
              <w:textAlignment w:val="baseline"/>
              <w:rPr>
                <w:rFonts w:cs="Tahoma"/>
                <w:iCs/>
                <w:sz w:val="20"/>
                <w:szCs w:val="24"/>
                <w:lang w:val="es-ES"/>
              </w:rPr>
            </w:pPr>
            <w:r w:rsidRPr="00A54AA7">
              <w:rPr>
                <w:rFonts w:cs="Tahoma"/>
                <w:iCs/>
                <w:sz w:val="20"/>
                <w:szCs w:val="24"/>
              </w:rPr>
              <w:t>Decreto 012 de 2018</w:t>
            </w:r>
          </w:p>
        </w:tc>
      </w:tr>
      <w:tr w:rsidR="0009053A" w:rsidRPr="00A54AA7" w14:paraId="1B6C3D4A" w14:textId="77777777" w:rsidTr="00D07672">
        <w:trPr>
          <w:jc w:val="center"/>
        </w:trPr>
        <w:tc>
          <w:tcPr>
            <w:tcW w:w="988" w:type="dxa"/>
          </w:tcPr>
          <w:p w14:paraId="1814AEA9" w14:textId="77777777" w:rsidR="0009053A" w:rsidRPr="00A54AA7" w:rsidRDefault="0009053A" w:rsidP="00A54AA7">
            <w:pPr>
              <w:spacing w:line="240" w:lineRule="auto"/>
              <w:textAlignment w:val="baseline"/>
              <w:rPr>
                <w:rFonts w:cs="Tahoma"/>
                <w:iCs/>
                <w:sz w:val="20"/>
                <w:szCs w:val="24"/>
                <w:lang w:val="es-ES"/>
              </w:rPr>
            </w:pPr>
            <w:r w:rsidRPr="00A54AA7">
              <w:rPr>
                <w:rFonts w:cs="Tahoma"/>
                <w:iCs/>
                <w:sz w:val="20"/>
                <w:szCs w:val="24"/>
                <w:lang w:val="es-ES"/>
              </w:rPr>
              <w:t>2019</w:t>
            </w:r>
          </w:p>
        </w:tc>
        <w:tc>
          <w:tcPr>
            <w:tcW w:w="1701" w:type="dxa"/>
          </w:tcPr>
          <w:p w14:paraId="6C7D555F" w14:textId="77777777" w:rsidR="0009053A" w:rsidRPr="00A54AA7" w:rsidRDefault="0009053A" w:rsidP="00A54AA7">
            <w:pPr>
              <w:spacing w:line="240" w:lineRule="auto"/>
              <w:textAlignment w:val="baseline"/>
              <w:rPr>
                <w:rFonts w:cs="Tahoma"/>
                <w:iCs/>
                <w:sz w:val="20"/>
                <w:szCs w:val="24"/>
                <w:lang w:val="es-ES"/>
              </w:rPr>
            </w:pPr>
            <w:r w:rsidRPr="00A54AA7">
              <w:rPr>
                <w:rFonts w:cs="Tahoma"/>
                <w:iCs/>
                <w:sz w:val="20"/>
                <w:szCs w:val="24"/>
                <w:lang w:val="es-ES"/>
              </w:rPr>
              <w:t>$2.343.611</w:t>
            </w:r>
          </w:p>
        </w:tc>
        <w:tc>
          <w:tcPr>
            <w:tcW w:w="2551" w:type="dxa"/>
          </w:tcPr>
          <w:p w14:paraId="1F40FE65" w14:textId="641B92C4" w:rsidR="0009053A" w:rsidRPr="00A54AA7" w:rsidRDefault="0009053A" w:rsidP="00A54AA7">
            <w:pPr>
              <w:spacing w:line="240" w:lineRule="auto"/>
              <w:textAlignment w:val="baseline"/>
              <w:rPr>
                <w:rFonts w:cs="Tahoma"/>
                <w:iCs/>
                <w:sz w:val="20"/>
                <w:szCs w:val="24"/>
                <w:lang w:val="es-ES"/>
              </w:rPr>
            </w:pPr>
            <w:r w:rsidRPr="00A54AA7">
              <w:rPr>
                <w:rFonts w:cs="Tahoma"/>
                <w:iCs/>
                <w:sz w:val="20"/>
                <w:szCs w:val="24"/>
                <w:lang w:val="es-ES"/>
              </w:rPr>
              <w:t>Decreto 005 de 2019</w:t>
            </w:r>
          </w:p>
        </w:tc>
      </w:tr>
    </w:tbl>
    <w:p w14:paraId="2277F622" w14:textId="77777777" w:rsidR="0009053A" w:rsidRPr="00A61EEF" w:rsidRDefault="0009053A" w:rsidP="00A61EEF">
      <w:pPr>
        <w:spacing w:line="276" w:lineRule="auto"/>
        <w:textAlignment w:val="baseline"/>
        <w:rPr>
          <w:rFonts w:cs="Tahoma"/>
          <w:iCs/>
          <w:szCs w:val="24"/>
          <w:lang w:val="es-ES"/>
        </w:rPr>
      </w:pPr>
    </w:p>
    <w:p w14:paraId="78354549" w14:textId="2EAFF702" w:rsidR="00310FDF" w:rsidRPr="00A61EEF" w:rsidRDefault="00310FDF" w:rsidP="00A61EEF">
      <w:pPr>
        <w:spacing w:line="276" w:lineRule="auto"/>
        <w:textAlignment w:val="baseline"/>
        <w:rPr>
          <w:rFonts w:cs="Tahoma"/>
          <w:szCs w:val="24"/>
        </w:rPr>
      </w:pPr>
    </w:p>
    <w:p w14:paraId="73DB996A" w14:textId="110BA6AB" w:rsidR="00313281" w:rsidRPr="00A61EEF" w:rsidRDefault="00310FDF" w:rsidP="00A61EEF">
      <w:pPr>
        <w:spacing w:line="276" w:lineRule="auto"/>
        <w:ind w:firstLine="708"/>
        <w:textAlignment w:val="baseline"/>
        <w:rPr>
          <w:rFonts w:cs="Tahoma"/>
          <w:szCs w:val="24"/>
        </w:rPr>
      </w:pPr>
      <w:r w:rsidRPr="00A61EEF">
        <w:rPr>
          <w:rFonts w:cs="Tahoma"/>
          <w:szCs w:val="24"/>
        </w:rPr>
        <w:t xml:space="preserve">No </w:t>
      </w:r>
      <w:r w:rsidR="00812975" w:rsidRPr="00A61EEF">
        <w:rPr>
          <w:rFonts w:cs="Tahoma"/>
          <w:szCs w:val="24"/>
        </w:rPr>
        <w:t>obstante,</w:t>
      </w:r>
      <w:r w:rsidRPr="00A61EEF">
        <w:rPr>
          <w:rFonts w:cs="Tahoma"/>
          <w:szCs w:val="24"/>
        </w:rPr>
        <w:t xml:space="preserve"> se extrae </w:t>
      </w:r>
      <w:r w:rsidR="00313281" w:rsidRPr="00A61EEF">
        <w:rPr>
          <w:rFonts w:cs="Tahoma"/>
          <w:szCs w:val="24"/>
        </w:rPr>
        <w:t>de</w:t>
      </w:r>
      <w:r w:rsidR="003A3BCD" w:rsidRPr="00A61EEF">
        <w:rPr>
          <w:rFonts w:cs="Tahoma"/>
          <w:szCs w:val="24"/>
        </w:rPr>
        <w:t xml:space="preserve"> los </w:t>
      </w:r>
      <w:r w:rsidR="00313281" w:rsidRPr="00A61EEF">
        <w:rPr>
          <w:rFonts w:cs="Tahoma"/>
          <w:szCs w:val="24"/>
        </w:rPr>
        <w:t>contrato</w:t>
      </w:r>
      <w:r w:rsidR="003A3BCD" w:rsidRPr="00A61EEF">
        <w:rPr>
          <w:rFonts w:cs="Tahoma"/>
          <w:szCs w:val="24"/>
        </w:rPr>
        <w:t>s</w:t>
      </w:r>
      <w:r w:rsidR="000522AA" w:rsidRPr="00A61EEF">
        <w:rPr>
          <w:rFonts w:cs="Tahoma"/>
          <w:szCs w:val="24"/>
        </w:rPr>
        <w:t xml:space="preserve"> y sus respectivas modificaciones</w:t>
      </w:r>
      <w:r w:rsidR="00737C04" w:rsidRPr="00A61EEF">
        <w:rPr>
          <w:rStyle w:val="Refdenotaalpie"/>
          <w:rFonts w:cs="Tahoma"/>
          <w:szCs w:val="24"/>
        </w:rPr>
        <w:footnoteReference w:id="10"/>
      </w:r>
      <w:r w:rsidR="00756843" w:rsidRPr="00A61EEF">
        <w:rPr>
          <w:rFonts w:cs="Tahoma"/>
          <w:szCs w:val="24"/>
        </w:rPr>
        <w:t xml:space="preserve"> que</w:t>
      </w:r>
      <w:r w:rsidR="00313281" w:rsidRPr="00A61EEF">
        <w:rPr>
          <w:rFonts w:cs="Tahoma"/>
          <w:szCs w:val="24"/>
        </w:rPr>
        <w:t xml:space="preserve"> </w:t>
      </w:r>
      <w:r w:rsidR="003A3BCD" w:rsidRPr="00A61EEF">
        <w:rPr>
          <w:rFonts w:cs="Tahoma"/>
          <w:szCs w:val="24"/>
        </w:rPr>
        <w:t xml:space="preserve">los demandantes </w:t>
      </w:r>
      <w:r w:rsidR="00313281" w:rsidRPr="00A61EEF">
        <w:rPr>
          <w:rFonts w:cs="Tahoma"/>
          <w:szCs w:val="24"/>
        </w:rPr>
        <w:t>deveng</w:t>
      </w:r>
      <w:r w:rsidR="003A3BCD" w:rsidRPr="00A61EEF">
        <w:rPr>
          <w:rFonts w:cs="Tahoma"/>
          <w:szCs w:val="24"/>
        </w:rPr>
        <w:t>aron</w:t>
      </w:r>
      <w:r w:rsidR="00313281" w:rsidRPr="00A61EEF">
        <w:rPr>
          <w:rFonts w:cs="Tahoma"/>
          <w:szCs w:val="24"/>
        </w:rPr>
        <w:t xml:space="preserve"> el siguiente salario básico mensual</w:t>
      </w:r>
      <w:r w:rsidR="00D80E78" w:rsidRPr="00A61EEF">
        <w:rPr>
          <w:rFonts w:cs="Tahoma"/>
          <w:szCs w:val="24"/>
        </w:rPr>
        <w:t>: $1.362.06</w:t>
      </w:r>
      <w:r w:rsidR="005807EF" w:rsidRPr="00A61EEF">
        <w:rPr>
          <w:rFonts w:cs="Tahoma"/>
          <w:szCs w:val="24"/>
        </w:rPr>
        <w:t>0</w:t>
      </w:r>
      <w:r w:rsidR="00D80E78" w:rsidRPr="00A61EEF">
        <w:rPr>
          <w:rFonts w:cs="Tahoma"/>
          <w:szCs w:val="24"/>
        </w:rPr>
        <w:t xml:space="preserve"> para el año 2017, $1.417.770 para el 2018, $1.531.191 para el 2019 y a partir del 1 de abril de 2019 la suma de $2.343.611</w:t>
      </w:r>
      <w:r w:rsidR="000C71A9" w:rsidRPr="00A61EEF">
        <w:rPr>
          <w:rFonts w:cs="Tahoma"/>
          <w:szCs w:val="24"/>
        </w:rPr>
        <w:t>.</w:t>
      </w:r>
    </w:p>
    <w:p w14:paraId="34B4F81D" w14:textId="22DF0C03" w:rsidR="00EE0C52" w:rsidRPr="00A61EEF" w:rsidRDefault="00EE0C52" w:rsidP="00A61EEF">
      <w:pPr>
        <w:spacing w:line="276" w:lineRule="auto"/>
        <w:textAlignment w:val="baseline"/>
        <w:rPr>
          <w:rFonts w:cs="Tahoma"/>
          <w:szCs w:val="24"/>
          <w:lang w:val="es-419"/>
        </w:rPr>
      </w:pPr>
    </w:p>
    <w:p w14:paraId="75842103" w14:textId="56FB213E" w:rsidR="00045981" w:rsidRPr="00A61EEF" w:rsidRDefault="00057C0D" w:rsidP="00A61EEF">
      <w:pPr>
        <w:spacing w:line="276" w:lineRule="auto"/>
        <w:ind w:firstLine="708"/>
        <w:textAlignment w:val="baseline"/>
        <w:rPr>
          <w:rFonts w:cs="Tahoma"/>
          <w:szCs w:val="24"/>
          <w:lang w:val="es-419"/>
        </w:rPr>
      </w:pPr>
      <w:r w:rsidRPr="00A61EEF">
        <w:rPr>
          <w:rFonts w:cs="Tahoma"/>
          <w:szCs w:val="24"/>
          <w:lang w:val="es-419"/>
        </w:rPr>
        <w:t xml:space="preserve">Ahora bien, como en el presente asunto </w:t>
      </w:r>
      <w:r w:rsidR="004F76FC" w:rsidRPr="00A61EEF">
        <w:rPr>
          <w:rFonts w:cs="Tahoma"/>
          <w:szCs w:val="24"/>
          <w:lang w:val="es-419"/>
        </w:rPr>
        <w:t>los demandantes cuentan</w:t>
      </w:r>
      <w:r w:rsidRPr="00A61EEF">
        <w:rPr>
          <w:rFonts w:cs="Tahoma"/>
          <w:szCs w:val="24"/>
          <w:lang w:val="es-419"/>
        </w:rPr>
        <w:t xml:space="preserve"> con un salario básico inferior al mínimo convencional, de ello se colige la procedencia de la nivelación salarial implorada con la demanda hasta</w:t>
      </w:r>
      <w:r w:rsidR="008F54F2" w:rsidRPr="00A61EEF">
        <w:rPr>
          <w:rFonts w:cs="Tahoma"/>
          <w:szCs w:val="24"/>
          <w:lang w:val="es-419"/>
        </w:rPr>
        <w:t xml:space="preserve"> el</w:t>
      </w:r>
      <w:r w:rsidR="00B01A45" w:rsidRPr="00A61EEF">
        <w:rPr>
          <w:rFonts w:cs="Tahoma"/>
          <w:szCs w:val="24"/>
          <w:lang w:val="es-419"/>
        </w:rPr>
        <w:t xml:space="preserve"> 31 de marzo </w:t>
      </w:r>
      <w:r w:rsidR="008F54F2" w:rsidRPr="00A61EEF">
        <w:rPr>
          <w:rFonts w:cs="Tahoma"/>
          <w:szCs w:val="24"/>
          <w:lang w:val="es-419"/>
        </w:rPr>
        <w:t xml:space="preserve">de 2019, </w:t>
      </w:r>
      <w:r w:rsidR="00B925E0" w:rsidRPr="00A61EEF">
        <w:rPr>
          <w:rFonts w:cs="Tahoma"/>
          <w:szCs w:val="24"/>
          <w:lang w:val="es-419"/>
        </w:rPr>
        <w:t>en este sentido se establecen las siguientes diferencias salariales:</w:t>
      </w:r>
    </w:p>
    <w:p w14:paraId="7B0042C7" w14:textId="540ED629" w:rsidR="00073D5B" w:rsidRPr="00A61EEF" w:rsidRDefault="00073D5B" w:rsidP="00A61EEF">
      <w:pPr>
        <w:spacing w:line="276" w:lineRule="auto"/>
        <w:ind w:firstLine="708"/>
        <w:textAlignment w:val="baseline"/>
        <w:rPr>
          <w:rFonts w:cs="Tahoma"/>
          <w:szCs w:val="24"/>
          <w:lang w:val="es-419"/>
        </w:rPr>
      </w:pPr>
    </w:p>
    <w:tbl>
      <w:tblPr>
        <w:tblW w:w="5000" w:type="pct"/>
        <w:jc w:val="center"/>
        <w:tblCellMar>
          <w:left w:w="70" w:type="dxa"/>
          <w:right w:w="70" w:type="dxa"/>
        </w:tblCellMar>
        <w:tblLook w:val="04A0" w:firstRow="1" w:lastRow="0" w:firstColumn="1" w:lastColumn="0" w:noHBand="0" w:noVBand="1"/>
      </w:tblPr>
      <w:tblGrid>
        <w:gridCol w:w="1226"/>
        <w:gridCol w:w="1228"/>
        <w:gridCol w:w="1295"/>
        <w:gridCol w:w="679"/>
        <w:gridCol w:w="1683"/>
        <w:gridCol w:w="1223"/>
        <w:gridCol w:w="1567"/>
        <w:gridCol w:w="156"/>
      </w:tblGrid>
      <w:tr w:rsidR="008B1EB0" w:rsidRPr="00A54AA7" w14:paraId="4E984DBD" w14:textId="77777777" w:rsidTr="002B6D2D">
        <w:trPr>
          <w:gridAfter w:val="1"/>
          <w:wAfter w:w="86" w:type="pct"/>
          <w:trHeight w:val="510"/>
          <w:jc w:val="center"/>
        </w:trPr>
        <w:tc>
          <w:tcPr>
            <w:tcW w:w="67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5556DCA" w14:textId="77777777" w:rsidR="008B1EB0" w:rsidRPr="00A54AA7" w:rsidRDefault="008B1EB0" w:rsidP="00A54AA7">
            <w:pPr>
              <w:spacing w:line="240" w:lineRule="auto"/>
              <w:jc w:val="center"/>
              <w:rPr>
                <w:rFonts w:cs="Tahoma"/>
                <w:b/>
                <w:bCs/>
                <w:color w:val="000000"/>
                <w:sz w:val="20"/>
                <w:szCs w:val="24"/>
              </w:rPr>
            </w:pPr>
            <w:r w:rsidRPr="00A54AA7">
              <w:rPr>
                <w:rFonts w:cs="Tahoma"/>
                <w:b/>
                <w:bCs/>
                <w:color w:val="000000"/>
                <w:sz w:val="20"/>
                <w:szCs w:val="24"/>
              </w:rPr>
              <w:t>Desde</w:t>
            </w:r>
            <w:r w:rsidRPr="00A54AA7">
              <w:rPr>
                <w:rFonts w:cs="Tahoma"/>
                <w:color w:val="000000"/>
                <w:sz w:val="20"/>
                <w:szCs w:val="24"/>
              </w:rPr>
              <w:t> </w:t>
            </w:r>
          </w:p>
        </w:tc>
        <w:tc>
          <w:tcPr>
            <w:tcW w:w="67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9618D5D" w14:textId="77777777" w:rsidR="008B1EB0" w:rsidRPr="00A54AA7" w:rsidRDefault="008B1EB0" w:rsidP="00A54AA7">
            <w:pPr>
              <w:spacing w:line="240" w:lineRule="auto"/>
              <w:jc w:val="center"/>
              <w:rPr>
                <w:rFonts w:cs="Tahoma"/>
                <w:b/>
                <w:bCs/>
                <w:color w:val="000000"/>
                <w:sz w:val="20"/>
                <w:szCs w:val="24"/>
              </w:rPr>
            </w:pPr>
            <w:r w:rsidRPr="00A54AA7">
              <w:rPr>
                <w:rFonts w:cs="Tahoma"/>
                <w:b/>
                <w:bCs/>
                <w:color w:val="000000"/>
                <w:sz w:val="20"/>
                <w:szCs w:val="24"/>
              </w:rPr>
              <w:t>Hasta</w:t>
            </w:r>
            <w:r w:rsidRPr="00A54AA7">
              <w:rPr>
                <w:rFonts w:cs="Tahoma"/>
                <w:color w:val="000000"/>
                <w:sz w:val="20"/>
                <w:szCs w:val="24"/>
              </w:rPr>
              <w:t> </w:t>
            </w:r>
          </w:p>
        </w:tc>
        <w:tc>
          <w:tcPr>
            <w:tcW w:w="71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E78FE5A" w14:textId="3AA12863" w:rsidR="008B1EB0" w:rsidRPr="00A54AA7" w:rsidRDefault="00A54AA7" w:rsidP="00A54AA7">
            <w:pPr>
              <w:spacing w:line="240" w:lineRule="auto"/>
              <w:jc w:val="center"/>
              <w:rPr>
                <w:rFonts w:cs="Tahoma"/>
                <w:b/>
                <w:bCs/>
                <w:color w:val="000000"/>
                <w:sz w:val="20"/>
                <w:szCs w:val="24"/>
              </w:rPr>
            </w:pPr>
            <w:r w:rsidRPr="00A54AA7">
              <w:rPr>
                <w:rFonts w:cs="Tahoma"/>
                <w:b/>
                <w:bCs/>
                <w:color w:val="000000"/>
                <w:sz w:val="20"/>
                <w:szCs w:val="24"/>
              </w:rPr>
              <w:t xml:space="preserve">Asignación </w:t>
            </w:r>
            <w:r w:rsidR="008B1EB0" w:rsidRPr="00A54AA7">
              <w:rPr>
                <w:rFonts w:cs="Tahoma"/>
                <w:b/>
                <w:bCs/>
                <w:color w:val="000000"/>
                <w:sz w:val="20"/>
                <w:szCs w:val="24"/>
              </w:rPr>
              <w:t>básica</w:t>
            </w:r>
          </w:p>
        </w:tc>
        <w:tc>
          <w:tcPr>
            <w:tcW w:w="3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2C2AD2B" w14:textId="77777777" w:rsidR="008B1EB0" w:rsidRPr="00A54AA7" w:rsidRDefault="008B1EB0" w:rsidP="00A54AA7">
            <w:pPr>
              <w:spacing w:line="240" w:lineRule="auto"/>
              <w:jc w:val="center"/>
              <w:rPr>
                <w:rFonts w:cs="Tahoma"/>
                <w:b/>
                <w:bCs/>
                <w:color w:val="000000"/>
                <w:sz w:val="20"/>
                <w:szCs w:val="24"/>
              </w:rPr>
            </w:pPr>
            <w:r w:rsidRPr="00A54AA7">
              <w:rPr>
                <w:rFonts w:cs="Tahoma"/>
                <w:b/>
                <w:bCs/>
                <w:color w:val="000000"/>
                <w:sz w:val="20"/>
                <w:szCs w:val="24"/>
              </w:rPr>
              <w:t>Días</w:t>
            </w:r>
            <w:r w:rsidRPr="00A54AA7">
              <w:rPr>
                <w:rFonts w:cs="Tahoma"/>
                <w:color w:val="000000"/>
                <w:sz w:val="20"/>
                <w:szCs w:val="24"/>
              </w:rPr>
              <w:t> </w:t>
            </w:r>
          </w:p>
        </w:tc>
        <w:tc>
          <w:tcPr>
            <w:tcW w:w="92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17A28CE" w14:textId="77777777" w:rsidR="008B1EB0" w:rsidRPr="00A54AA7" w:rsidRDefault="008B1EB0" w:rsidP="00A54AA7">
            <w:pPr>
              <w:spacing w:line="240" w:lineRule="auto"/>
              <w:jc w:val="center"/>
              <w:rPr>
                <w:rFonts w:cs="Tahoma"/>
                <w:b/>
                <w:bCs/>
                <w:color w:val="000000"/>
                <w:sz w:val="20"/>
                <w:szCs w:val="24"/>
              </w:rPr>
            </w:pPr>
            <w:r w:rsidRPr="00A54AA7">
              <w:rPr>
                <w:rFonts w:cs="Tahoma"/>
                <w:b/>
                <w:bCs/>
                <w:color w:val="000000"/>
                <w:sz w:val="20"/>
                <w:szCs w:val="24"/>
              </w:rPr>
              <w:t>Salario Mínimo convencional </w:t>
            </w:r>
            <w:r w:rsidRPr="00A54AA7">
              <w:rPr>
                <w:rFonts w:cs="Tahoma"/>
                <w:color w:val="000000"/>
                <w:sz w:val="20"/>
                <w:szCs w:val="24"/>
              </w:rPr>
              <w:t> </w:t>
            </w:r>
          </w:p>
        </w:tc>
        <w:tc>
          <w:tcPr>
            <w:tcW w:w="67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67C4D09" w14:textId="67A15568" w:rsidR="008B1EB0" w:rsidRPr="00A54AA7" w:rsidRDefault="00A54AA7" w:rsidP="00A54AA7">
            <w:pPr>
              <w:spacing w:line="240" w:lineRule="auto"/>
              <w:jc w:val="center"/>
              <w:rPr>
                <w:rFonts w:cs="Tahoma"/>
                <w:b/>
                <w:bCs/>
                <w:color w:val="000000"/>
                <w:sz w:val="20"/>
                <w:szCs w:val="24"/>
              </w:rPr>
            </w:pPr>
            <w:proofErr w:type="spellStart"/>
            <w:r w:rsidRPr="00A54AA7">
              <w:rPr>
                <w:rFonts w:cs="Tahoma"/>
                <w:b/>
                <w:bCs/>
                <w:color w:val="000000"/>
                <w:sz w:val="20"/>
                <w:szCs w:val="24"/>
              </w:rPr>
              <w:t>Dif</w:t>
            </w:r>
            <w:proofErr w:type="spellEnd"/>
            <w:r w:rsidR="008B1EB0" w:rsidRPr="00A54AA7">
              <w:rPr>
                <w:rFonts w:cs="Tahoma"/>
                <w:b/>
                <w:bCs/>
                <w:color w:val="000000"/>
                <w:sz w:val="20"/>
                <w:szCs w:val="24"/>
              </w:rPr>
              <w:t>. Mes</w:t>
            </w:r>
          </w:p>
        </w:tc>
        <w:tc>
          <w:tcPr>
            <w:tcW w:w="86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9A4492F" w14:textId="77777777" w:rsidR="008B1EB0" w:rsidRPr="00A54AA7" w:rsidRDefault="008B1EB0" w:rsidP="00A54AA7">
            <w:pPr>
              <w:spacing w:line="240" w:lineRule="auto"/>
              <w:jc w:val="center"/>
              <w:rPr>
                <w:rFonts w:cs="Tahoma"/>
                <w:b/>
                <w:bCs/>
                <w:color w:val="000000"/>
                <w:sz w:val="20"/>
                <w:szCs w:val="24"/>
              </w:rPr>
            </w:pPr>
            <w:r w:rsidRPr="00A54AA7">
              <w:rPr>
                <w:rFonts w:cs="Tahoma"/>
                <w:b/>
                <w:bCs/>
                <w:color w:val="000000"/>
                <w:sz w:val="20"/>
                <w:szCs w:val="24"/>
              </w:rPr>
              <w:t>Valor adeudado</w:t>
            </w:r>
            <w:r w:rsidRPr="00A54AA7">
              <w:rPr>
                <w:rFonts w:cs="Tahoma"/>
                <w:color w:val="000000"/>
                <w:sz w:val="20"/>
                <w:szCs w:val="24"/>
              </w:rPr>
              <w:t> </w:t>
            </w:r>
          </w:p>
        </w:tc>
      </w:tr>
      <w:tr w:rsidR="008B1EB0" w:rsidRPr="00A54AA7" w14:paraId="7926A92D" w14:textId="77777777" w:rsidTr="002B6D2D">
        <w:trPr>
          <w:trHeight w:val="300"/>
          <w:jc w:val="center"/>
        </w:trPr>
        <w:tc>
          <w:tcPr>
            <w:tcW w:w="677" w:type="pct"/>
            <w:vMerge/>
            <w:tcBorders>
              <w:top w:val="single" w:sz="4" w:space="0" w:color="auto"/>
              <w:left w:val="single" w:sz="4" w:space="0" w:color="auto"/>
              <w:bottom w:val="single" w:sz="4" w:space="0" w:color="auto"/>
              <w:right w:val="single" w:sz="4" w:space="0" w:color="auto"/>
            </w:tcBorders>
            <w:vAlign w:val="center"/>
            <w:hideMark/>
          </w:tcPr>
          <w:p w14:paraId="43EB384E" w14:textId="77777777" w:rsidR="008B1EB0" w:rsidRPr="00A54AA7" w:rsidRDefault="008B1EB0" w:rsidP="00A54AA7">
            <w:pPr>
              <w:spacing w:line="240" w:lineRule="auto"/>
              <w:rPr>
                <w:rFonts w:cs="Tahoma"/>
                <w:b/>
                <w:bCs/>
                <w:color w:val="000000"/>
                <w:sz w:val="20"/>
                <w:szCs w:val="24"/>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14:paraId="31DBF0B6" w14:textId="77777777" w:rsidR="008B1EB0" w:rsidRPr="00A54AA7" w:rsidRDefault="008B1EB0" w:rsidP="00A54AA7">
            <w:pPr>
              <w:spacing w:line="240" w:lineRule="auto"/>
              <w:rPr>
                <w:rFonts w:cs="Tahoma"/>
                <w:b/>
                <w:bCs/>
                <w:color w:val="000000"/>
                <w:sz w:val="20"/>
                <w:szCs w:val="24"/>
              </w:rPr>
            </w:pPr>
          </w:p>
        </w:tc>
        <w:tc>
          <w:tcPr>
            <w:tcW w:w="715" w:type="pct"/>
            <w:vMerge/>
            <w:tcBorders>
              <w:top w:val="single" w:sz="4" w:space="0" w:color="auto"/>
              <w:left w:val="single" w:sz="4" w:space="0" w:color="auto"/>
              <w:bottom w:val="single" w:sz="4" w:space="0" w:color="000000"/>
              <w:right w:val="single" w:sz="4" w:space="0" w:color="auto"/>
            </w:tcBorders>
            <w:vAlign w:val="center"/>
            <w:hideMark/>
          </w:tcPr>
          <w:p w14:paraId="5DAE50EE" w14:textId="77777777" w:rsidR="008B1EB0" w:rsidRPr="00A54AA7" w:rsidRDefault="008B1EB0" w:rsidP="00A54AA7">
            <w:pPr>
              <w:spacing w:line="240" w:lineRule="auto"/>
              <w:rPr>
                <w:rFonts w:cs="Tahoma"/>
                <w:b/>
                <w:bCs/>
                <w:color w:val="000000"/>
                <w:sz w:val="20"/>
                <w:szCs w:val="24"/>
              </w:rPr>
            </w:pPr>
          </w:p>
        </w:tc>
        <w:tc>
          <w:tcPr>
            <w:tcW w:w="375" w:type="pct"/>
            <w:vMerge/>
            <w:tcBorders>
              <w:top w:val="single" w:sz="4" w:space="0" w:color="auto"/>
              <w:left w:val="single" w:sz="4" w:space="0" w:color="auto"/>
              <w:bottom w:val="single" w:sz="4" w:space="0" w:color="auto"/>
              <w:right w:val="single" w:sz="4" w:space="0" w:color="auto"/>
            </w:tcBorders>
            <w:vAlign w:val="center"/>
            <w:hideMark/>
          </w:tcPr>
          <w:p w14:paraId="03639A00" w14:textId="77777777" w:rsidR="008B1EB0" w:rsidRPr="00A54AA7" w:rsidRDefault="008B1EB0" w:rsidP="00A54AA7">
            <w:pPr>
              <w:spacing w:line="240" w:lineRule="auto"/>
              <w:rPr>
                <w:rFonts w:cs="Tahoma"/>
                <w:b/>
                <w:bCs/>
                <w:color w:val="000000"/>
                <w:sz w:val="20"/>
                <w:szCs w:val="24"/>
              </w:rPr>
            </w:pPr>
          </w:p>
        </w:tc>
        <w:tc>
          <w:tcPr>
            <w:tcW w:w="929" w:type="pct"/>
            <w:vMerge/>
            <w:tcBorders>
              <w:top w:val="single" w:sz="4" w:space="0" w:color="auto"/>
              <w:left w:val="single" w:sz="4" w:space="0" w:color="auto"/>
              <w:bottom w:val="single" w:sz="4" w:space="0" w:color="auto"/>
              <w:right w:val="single" w:sz="4" w:space="0" w:color="auto"/>
            </w:tcBorders>
            <w:vAlign w:val="center"/>
            <w:hideMark/>
          </w:tcPr>
          <w:p w14:paraId="1F1795D1" w14:textId="77777777" w:rsidR="008B1EB0" w:rsidRPr="00A54AA7" w:rsidRDefault="008B1EB0" w:rsidP="00A54AA7">
            <w:pPr>
              <w:spacing w:line="240" w:lineRule="auto"/>
              <w:rPr>
                <w:rFonts w:cs="Tahoma"/>
                <w:b/>
                <w:bCs/>
                <w:color w:val="000000"/>
                <w:sz w:val="20"/>
                <w:szCs w:val="24"/>
              </w:rPr>
            </w:pPr>
          </w:p>
        </w:tc>
        <w:tc>
          <w:tcPr>
            <w:tcW w:w="675" w:type="pct"/>
            <w:vMerge/>
            <w:tcBorders>
              <w:top w:val="single" w:sz="4" w:space="0" w:color="auto"/>
              <w:left w:val="single" w:sz="4" w:space="0" w:color="auto"/>
              <w:bottom w:val="single" w:sz="4" w:space="0" w:color="auto"/>
              <w:right w:val="single" w:sz="4" w:space="0" w:color="auto"/>
            </w:tcBorders>
            <w:vAlign w:val="center"/>
            <w:hideMark/>
          </w:tcPr>
          <w:p w14:paraId="66DB4605" w14:textId="77777777" w:rsidR="008B1EB0" w:rsidRPr="00A54AA7" w:rsidRDefault="008B1EB0" w:rsidP="00A54AA7">
            <w:pPr>
              <w:spacing w:line="240" w:lineRule="auto"/>
              <w:rPr>
                <w:rFonts w:cs="Tahoma"/>
                <w:b/>
                <w:bCs/>
                <w:color w:val="000000"/>
                <w:sz w:val="20"/>
                <w:szCs w:val="24"/>
              </w:rPr>
            </w:pPr>
          </w:p>
        </w:tc>
        <w:tc>
          <w:tcPr>
            <w:tcW w:w="865" w:type="pct"/>
            <w:vMerge/>
            <w:tcBorders>
              <w:top w:val="single" w:sz="4" w:space="0" w:color="auto"/>
              <w:left w:val="single" w:sz="4" w:space="0" w:color="auto"/>
              <w:bottom w:val="single" w:sz="4" w:space="0" w:color="auto"/>
              <w:right w:val="single" w:sz="4" w:space="0" w:color="auto"/>
            </w:tcBorders>
            <w:vAlign w:val="center"/>
            <w:hideMark/>
          </w:tcPr>
          <w:p w14:paraId="051A1885" w14:textId="77777777" w:rsidR="008B1EB0" w:rsidRPr="00A54AA7" w:rsidRDefault="008B1EB0" w:rsidP="00A54AA7">
            <w:pPr>
              <w:spacing w:line="240" w:lineRule="auto"/>
              <w:rPr>
                <w:rFonts w:cs="Tahoma"/>
                <w:b/>
                <w:bCs/>
                <w:color w:val="000000"/>
                <w:sz w:val="20"/>
                <w:szCs w:val="24"/>
              </w:rPr>
            </w:pPr>
          </w:p>
        </w:tc>
        <w:tc>
          <w:tcPr>
            <w:tcW w:w="86" w:type="pct"/>
            <w:tcBorders>
              <w:top w:val="nil"/>
              <w:left w:val="nil"/>
              <w:bottom w:val="nil"/>
              <w:right w:val="nil"/>
            </w:tcBorders>
            <w:shd w:val="clear" w:color="auto" w:fill="auto"/>
            <w:noWrap/>
            <w:vAlign w:val="bottom"/>
            <w:hideMark/>
          </w:tcPr>
          <w:p w14:paraId="552B4C9B" w14:textId="77777777" w:rsidR="008B1EB0" w:rsidRPr="00A54AA7" w:rsidRDefault="008B1EB0" w:rsidP="00A54AA7">
            <w:pPr>
              <w:spacing w:line="240" w:lineRule="auto"/>
              <w:jc w:val="center"/>
              <w:rPr>
                <w:rFonts w:cs="Tahoma"/>
                <w:b/>
                <w:bCs/>
                <w:color w:val="000000"/>
                <w:sz w:val="20"/>
                <w:szCs w:val="24"/>
              </w:rPr>
            </w:pPr>
          </w:p>
        </w:tc>
      </w:tr>
      <w:tr w:rsidR="008B1EB0" w:rsidRPr="00A54AA7" w14:paraId="36F14BF1" w14:textId="77777777" w:rsidTr="002B6D2D">
        <w:trPr>
          <w:trHeight w:val="300"/>
          <w:jc w:val="center"/>
        </w:trPr>
        <w:tc>
          <w:tcPr>
            <w:tcW w:w="677" w:type="pct"/>
            <w:tcBorders>
              <w:top w:val="nil"/>
              <w:left w:val="single" w:sz="4" w:space="0" w:color="auto"/>
              <w:bottom w:val="single" w:sz="4" w:space="0" w:color="auto"/>
              <w:right w:val="single" w:sz="4" w:space="0" w:color="auto"/>
            </w:tcBorders>
            <w:shd w:val="clear" w:color="auto" w:fill="auto"/>
            <w:noWrap/>
            <w:vAlign w:val="bottom"/>
            <w:hideMark/>
          </w:tcPr>
          <w:p w14:paraId="5B351F81" w14:textId="77777777" w:rsidR="008B1EB0" w:rsidRPr="00A54AA7" w:rsidRDefault="008B1EB0" w:rsidP="00A54AA7">
            <w:pPr>
              <w:spacing w:line="240" w:lineRule="auto"/>
              <w:jc w:val="right"/>
              <w:rPr>
                <w:rFonts w:cs="Tahoma"/>
                <w:color w:val="000000"/>
                <w:sz w:val="20"/>
                <w:szCs w:val="24"/>
              </w:rPr>
            </w:pPr>
            <w:r w:rsidRPr="00A54AA7">
              <w:rPr>
                <w:rFonts w:cs="Tahoma"/>
                <w:color w:val="000000"/>
                <w:sz w:val="20"/>
                <w:szCs w:val="24"/>
              </w:rPr>
              <w:t>16-may-17</w:t>
            </w:r>
          </w:p>
        </w:tc>
        <w:tc>
          <w:tcPr>
            <w:tcW w:w="678" w:type="pct"/>
            <w:tcBorders>
              <w:top w:val="nil"/>
              <w:left w:val="nil"/>
              <w:bottom w:val="single" w:sz="4" w:space="0" w:color="auto"/>
              <w:right w:val="single" w:sz="4" w:space="0" w:color="auto"/>
            </w:tcBorders>
            <w:shd w:val="clear" w:color="auto" w:fill="auto"/>
            <w:noWrap/>
            <w:vAlign w:val="bottom"/>
            <w:hideMark/>
          </w:tcPr>
          <w:p w14:paraId="200670F5" w14:textId="77777777" w:rsidR="008B1EB0" w:rsidRPr="00A54AA7" w:rsidRDefault="008B1EB0" w:rsidP="00A54AA7">
            <w:pPr>
              <w:spacing w:line="240" w:lineRule="auto"/>
              <w:jc w:val="right"/>
              <w:rPr>
                <w:rFonts w:cs="Tahoma"/>
                <w:color w:val="000000"/>
                <w:sz w:val="20"/>
                <w:szCs w:val="24"/>
              </w:rPr>
            </w:pPr>
            <w:r w:rsidRPr="00A54AA7">
              <w:rPr>
                <w:rFonts w:cs="Tahoma"/>
                <w:color w:val="000000"/>
                <w:sz w:val="20"/>
                <w:szCs w:val="24"/>
              </w:rPr>
              <w:t>31-dic-17</w:t>
            </w:r>
          </w:p>
        </w:tc>
        <w:tc>
          <w:tcPr>
            <w:tcW w:w="715" w:type="pct"/>
            <w:tcBorders>
              <w:top w:val="nil"/>
              <w:left w:val="nil"/>
              <w:bottom w:val="single" w:sz="4" w:space="0" w:color="auto"/>
              <w:right w:val="single" w:sz="4" w:space="0" w:color="auto"/>
            </w:tcBorders>
            <w:shd w:val="clear" w:color="auto" w:fill="auto"/>
            <w:noWrap/>
            <w:vAlign w:val="bottom"/>
            <w:hideMark/>
          </w:tcPr>
          <w:p w14:paraId="3228195B" w14:textId="7704E85B" w:rsidR="008B1EB0" w:rsidRPr="00A54AA7" w:rsidRDefault="008B1EB0" w:rsidP="00A54AA7">
            <w:pPr>
              <w:spacing w:line="240" w:lineRule="auto"/>
              <w:jc w:val="right"/>
              <w:rPr>
                <w:rFonts w:cs="Tahoma"/>
                <w:color w:val="000000"/>
                <w:sz w:val="20"/>
                <w:szCs w:val="24"/>
              </w:rPr>
            </w:pPr>
            <w:r w:rsidRPr="00A54AA7">
              <w:rPr>
                <w:rFonts w:cs="Tahoma"/>
                <w:color w:val="000000"/>
                <w:sz w:val="20"/>
                <w:szCs w:val="24"/>
              </w:rPr>
              <w:t>$ 1.362.06</w:t>
            </w:r>
            <w:r w:rsidR="000B0549" w:rsidRPr="00A54AA7">
              <w:rPr>
                <w:rFonts w:cs="Tahoma"/>
                <w:color w:val="000000"/>
                <w:sz w:val="20"/>
                <w:szCs w:val="24"/>
              </w:rPr>
              <w:t>0</w:t>
            </w:r>
          </w:p>
        </w:tc>
        <w:tc>
          <w:tcPr>
            <w:tcW w:w="375" w:type="pct"/>
            <w:tcBorders>
              <w:top w:val="nil"/>
              <w:left w:val="nil"/>
              <w:bottom w:val="single" w:sz="4" w:space="0" w:color="auto"/>
              <w:right w:val="single" w:sz="4" w:space="0" w:color="auto"/>
            </w:tcBorders>
            <w:shd w:val="clear" w:color="auto" w:fill="auto"/>
            <w:noWrap/>
            <w:vAlign w:val="bottom"/>
            <w:hideMark/>
          </w:tcPr>
          <w:p w14:paraId="4761944C" w14:textId="77777777" w:rsidR="008B1EB0" w:rsidRPr="00A54AA7" w:rsidRDefault="008B1EB0" w:rsidP="00A54AA7">
            <w:pPr>
              <w:spacing w:line="240" w:lineRule="auto"/>
              <w:jc w:val="right"/>
              <w:rPr>
                <w:rFonts w:cs="Tahoma"/>
                <w:color w:val="000000"/>
                <w:sz w:val="20"/>
                <w:szCs w:val="24"/>
              </w:rPr>
            </w:pPr>
            <w:r w:rsidRPr="00A54AA7">
              <w:rPr>
                <w:rFonts w:cs="Tahoma"/>
                <w:color w:val="000000"/>
                <w:sz w:val="20"/>
                <w:szCs w:val="24"/>
              </w:rPr>
              <w:t>226</w:t>
            </w:r>
          </w:p>
        </w:tc>
        <w:tc>
          <w:tcPr>
            <w:tcW w:w="929" w:type="pct"/>
            <w:tcBorders>
              <w:top w:val="nil"/>
              <w:left w:val="nil"/>
              <w:bottom w:val="single" w:sz="4" w:space="0" w:color="auto"/>
              <w:right w:val="single" w:sz="4" w:space="0" w:color="auto"/>
            </w:tcBorders>
            <w:shd w:val="clear" w:color="auto" w:fill="auto"/>
            <w:noWrap/>
            <w:vAlign w:val="bottom"/>
            <w:hideMark/>
          </w:tcPr>
          <w:p w14:paraId="0582F218" w14:textId="77777777" w:rsidR="008B1EB0" w:rsidRPr="00A54AA7" w:rsidRDefault="008B1EB0" w:rsidP="00A54AA7">
            <w:pPr>
              <w:spacing w:line="240" w:lineRule="auto"/>
              <w:jc w:val="right"/>
              <w:rPr>
                <w:rFonts w:cs="Tahoma"/>
                <w:color w:val="000000"/>
                <w:sz w:val="20"/>
                <w:szCs w:val="24"/>
              </w:rPr>
            </w:pPr>
            <w:r w:rsidRPr="00A54AA7">
              <w:rPr>
                <w:rFonts w:cs="Tahoma"/>
                <w:color w:val="000000"/>
                <w:sz w:val="20"/>
                <w:szCs w:val="24"/>
              </w:rPr>
              <w:t>$ 2.011.131</w:t>
            </w:r>
          </w:p>
        </w:tc>
        <w:tc>
          <w:tcPr>
            <w:tcW w:w="675" w:type="pct"/>
            <w:tcBorders>
              <w:top w:val="nil"/>
              <w:left w:val="nil"/>
              <w:bottom w:val="single" w:sz="4" w:space="0" w:color="auto"/>
              <w:right w:val="single" w:sz="4" w:space="0" w:color="auto"/>
            </w:tcBorders>
            <w:shd w:val="clear" w:color="auto" w:fill="auto"/>
            <w:noWrap/>
            <w:vAlign w:val="bottom"/>
            <w:hideMark/>
          </w:tcPr>
          <w:p w14:paraId="0B8E24F7" w14:textId="4DEF7BD8" w:rsidR="008B1EB0" w:rsidRPr="00A54AA7" w:rsidRDefault="008B1EB0" w:rsidP="00A54AA7">
            <w:pPr>
              <w:spacing w:line="240" w:lineRule="auto"/>
              <w:jc w:val="right"/>
              <w:rPr>
                <w:rFonts w:cs="Tahoma"/>
                <w:color w:val="000000"/>
                <w:sz w:val="20"/>
                <w:szCs w:val="24"/>
              </w:rPr>
            </w:pPr>
            <w:r w:rsidRPr="00A54AA7">
              <w:rPr>
                <w:rFonts w:cs="Tahoma"/>
                <w:color w:val="000000"/>
                <w:sz w:val="20"/>
                <w:szCs w:val="24"/>
              </w:rPr>
              <w:t>$ 649.0</w:t>
            </w:r>
            <w:r w:rsidR="000B0549" w:rsidRPr="00A54AA7">
              <w:rPr>
                <w:rFonts w:cs="Tahoma"/>
                <w:color w:val="000000"/>
                <w:sz w:val="20"/>
                <w:szCs w:val="24"/>
              </w:rPr>
              <w:t>71</w:t>
            </w:r>
          </w:p>
        </w:tc>
        <w:tc>
          <w:tcPr>
            <w:tcW w:w="865" w:type="pct"/>
            <w:tcBorders>
              <w:top w:val="nil"/>
              <w:left w:val="nil"/>
              <w:bottom w:val="single" w:sz="4" w:space="0" w:color="auto"/>
              <w:right w:val="single" w:sz="4" w:space="0" w:color="auto"/>
            </w:tcBorders>
            <w:shd w:val="clear" w:color="auto" w:fill="auto"/>
            <w:noWrap/>
            <w:vAlign w:val="bottom"/>
            <w:hideMark/>
          </w:tcPr>
          <w:p w14:paraId="672CCB94" w14:textId="71755F6D" w:rsidR="008B1EB0" w:rsidRPr="00A54AA7" w:rsidRDefault="008B1EB0" w:rsidP="00A54AA7">
            <w:pPr>
              <w:spacing w:line="240" w:lineRule="auto"/>
              <w:jc w:val="right"/>
              <w:rPr>
                <w:rFonts w:cs="Tahoma"/>
                <w:color w:val="000000"/>
                <w:sz w:val="20"/>
                <w:szCs w:val="24"/>
              </w:rPr>
            </w:pPr>
            <w:r w:rsidRPr="00A54AA7">
              <w:rPr>
                <w:rFonts w:cs="Tahoma"/>
                <w:color w:val="000000"/>
                <w:sz w:val="20"/>
                <w:szCs w:val="24"/>
              </w:rPr>
              <w:t>$ 4.889.</w:t>
            </w:r>
            <w:r w:rsidR="000B0549" w:rsidRPr="00A54AA7">
              <w:rPr>
                <w:rFonts w:cs="Tahoma"/>
                <w:color w:val="000000"/>
                <w:sz w:val="20"/>
                <w:szCs w:val="24"/>
              </w:rPr>
              <w:t>668</w:t>
            </w:r>
          </w:p>
        </w:tc>
        <w:tc>
          <w:tcPr>
            <w:tcW w:w="86" w:type="pct"/>
            <w:vAlign w:val="center"/>
            <w:hideMark/>
          </w:tcPr>
          <w:p w14:paraId="3C8AE148" w14:textId="77777777" w:rsidR="008B1EB0" w:rsidRPr="00A54AA7" w:rsidRDefault="008B1EB0" w:rsidP="00A54AA7">
            <w:pPr>
              <w:spacing w:line="240" w:lineRule="auto"/>
              <w:rPr>
                <w:rFonts w:cs="Tahoma"/>
                <w:sz w:val="20"/>
                <w:szCs w:val="24"/>
              </w:rPr>
            </w:pPr>
          </w:p>
        </w:tc>
      </w:tr>
      <w:tr w:rsidR="008B1EB0" w:rsidRPr="00A54AA7" w14:paraId="70E9EA80" w14:textId="77777777" w:rsidTr="002B6D2D">
        <w:trPr>
          <w:trHeight w:val="300"/>
          <w:jc w:val="center"/>
        </w:trPr>
        <w:tc>
          <w:tcPr>
            <w:tcW w:w="677" w:type="pct"/>
            <w:tcBorders>
              <w:top w:val="nil"/>
              <w:left w:val="single" w:sz="4" w:space="0" w:color="auto"/>
              <w:bottom w:val="single" w:sz="4" w:space="0" w:color="auto"/>
              <w:right w:val="single" w:sz="4" w:space="0" w:color="auto"/>
            </w:tcBorders>
            <w:shd w:val="clear" w:color="auto" w:fill="auto"/>
            <w:noWrap/>
            <w:vAlign w:val="bottom"/>
            <w:hideMark/>
          </w:tcPr>
          <w:p w14:paraId="61FB2CA6" w14:textId="77777777" w:rsidR="008B1EB0" w:rsidRPr="00A54AA7" w:rsidRDefault="008B1EB0" w:rsidP="00A54AA7">
            <w:pPr>
              <w:spacing w:line="240" w:lineRule="auto"/>
              <w:jc w:val="right"/>
              <w:rPr>
                <w:rFonts w:cs="Tahoma"/>
                <w:color w:val="000000"/>
                <w:sz w:val="20"/>
                <w:szCs w:val="24"/>
              </w:rPr>
            </w:pPr>
            <w:r w:rsidRPr="00A54AA7">
              <w:rPr>
                <w:rFonts w:cs="Tahoma"/>
                <w:color w:val="000000"/>
                <w:sz w:val="20"/>
                <w:szCs w:val="24"/>
              </w:rPr>
              <w:t>1-ene-18</w:t>
            </w:r>
          </w:p>
        </w:tc>
        <w:tc>
          <w:tcPr>
            <w:tcW w:w="678" w:type="pct"/>
            <w:tcBorders>
              <w:top w:val="nil"/>
              <w:left w:val="nil"/>
              <w:bottom w:val="single" w:sz="4" w:space="0" w:color="auto"/>
              <w:right w:val="single" w:sz="4" w:space="0" w:color="auto"/>
            </w:tcBorders>
            <w:shd w:val="clear" w:color="auto" w:fill="auto"/>
            <w:noWrap/>
            <w:vAlign w:val="bottom"/>
            <w:hideMark/>
          </w:tcPr>
          <w:p w14:paraId="7BECBCCF" w14:textId="77777777" w:rsidR="008B1EB0" w:rsidRPr="00A54AA7" w:rsidRDefault="008B1EB0" w:rsidP="00A54AA7">
            <w:pPr>
              <w:spacing w:line="240" w:lineRule="auto"/>
              <w:jc w:val="right"/>
              <w:rPr>
                <w:rFonts w:cs="Tahoma"/>
                <w:color w:val="000000"/>
                <w:sz w:val="20"/>
                <w:szCs w:val="24"/>
              </w:rPr>
            </w:pPr>
            <w:r w:rsidRPr="00A54AA7">
              <w:rPr>
                <w:rFonts w:cs="Tahoma"/>
                <w:color w:val="000000"/>
                <w:sz w:val="20"/>
                <w:szCs w:val="24"/>
              </w:rPr>
              <w:t>31-dic-18</w:t>
            </w:r>
          </w:p>
        </w:tc>
        <w:tc>
          <w:tcPr>
            <w:tcW w:w="715" w:type="pct"/>
            <w:tcBorders>
              <w:top w:val="nil"/>
              <w:left w:val="nil"/>
              <w:bottom w:val="single" w:sz="4" w:space="0" w:color="auto"/>
              <w:right w:val="single" w:sz="4" w:space="0" w:color="auto"/>
            </w:tcBorders>
            <w:shd w:val="clear" w:color="auto" w:fill="auto"/>
            <w:noWrap/>
            <w:vAlign w:val="bottom"/>
            <w:hideMark/>
          </w:tcPr>
          <w:p w14:paraId="44144F9A" w14:textId="77777777" w:rsidR="008B1EB0" w:rsidRPr="00A54AA7" w:rsidRDefault="008B1EB0" w:rsidP="00A54AA7">
            <w:pPr>
              <w:spacing w:line="240" w:lineRule="auto"/>
              <w:jc w:val="right"/>
              <w:rPr>
                <w:rFonts w:cs="Tahoma"/>
                <w:color w:val="000000"/>
                <w:sz w:val="20"/>
                <w:szCs w:val="24"/>
              </w:rPr>
            </w:pPr>
            <w:r w:rsidRPr="00A54AA7">
              <w:rPr>
                <w:rFonts w:cs="Tahoma"/>
                <w:color w:val="000000"/>
                <w:sz w:val="20"/>
                <w:szCs w:val="24"/>
              </w:rPr>
              <w:t>$ 1.417.770</w:t>
            </w:r>
          </w:p>
        </w:tc>
        <w:tc>
          <w:tcPr>
            <w:tcW w:w="375" w:type="pct"/>
            <w:tcBorders>
              <w:top w:val="nil"/>
              <w:left w:val="nil"/>
              <w:bottom w:val="single" w:sz="4" w:space="0" w:color="auto"/>
              <w:right w:val="single" w:sz="4" w:space="0" w:color="auto"/>
            </w:tcBorders>
            <w:shd w:val="clear" w:color="auto" w:fill="auto"/>
            <w:noWrap/>
            <w:vAlign w:val="bottom"/>
            <w:hideMark/>
          </w:tcPr>
          <w:p w14:paraId="5A3EB144" w14:textId="77777777" w:rsidR="008B1EB0" w:rsidRPr="00A54AA7" w:rsidRDefault="008B1EB0" w:rsidP="00A54AA7">
            <w:pPr>
              <w:spacing w:line="240" w:lineRule="auto"/>
              <w:jc w:val="right"/>
              <w:rPr>
                <w:rFonts w:cs="Tahoma"/>
                <w:color w:val="000000"/>
                <w:sz w:val="20"/>
                <w:szCs w:val="24"/>
              </w:rPr>
            </w:pPr>
            <w:r w:rsidRPr="00A54AA7">
              <w:rPr>
                <w:rFonts w:cs="Tahoma"/>
                <w:color w:val="000000"/>
                <w:sz w:val="20"/>
                <w:szCs w:val="24"/>
              </w:rPr>
              <w:t>360</w:t>
            </w:r>
          </w:p>
        </w:tc>
        <w:tc>
          <w:tcPr>
            <w:tcW w:w="929" w:type="pct"/>
            <w:tcBorders>
              <w:top w:val="nil"/>
              <w:left w:val="nil"/>
              <w:bottom w:val="single" w:sz="4" w:space="0" w:color="auto"/>
              <w:right w:val="single" w:sz="4" w:space="0" w:color="auto"/>
            </w:tcBorders>
            <w:shd w:val="clear" w:color="auto" w:fill="auto"/>
            <w:noWrap/>
            <w:vAlign w:val="bottom"/>
            <w:hideMark/>
          </w:tcPr>
          <w:p w14:paraId="3223743E" w14:textId="77777777" w:rsidR="008B1EB0" w:rsidRPr="00A54AA7" w:rsidRDefault="008B1EB0" w:rsidP="00A54AA7">
            <w:pPr>
              <w:spacing w:line="240" w:lineRule="auto"/>
              <w:jc w:val="right"/>
              <w:rPr>
                <w:rFonts w:cs="Tahoma"/>
                <w:color w:val="000000"/>
                <w:sz w:val="20"/>
                <w:szCs w:val="24"/>
              </w:rPr>
            </w:pPr>
            <w:r w:rsidRPr="00A54AA7">
              <w:rPr>
                <w:rFonts w:cs="Tahoma"/>
                <w:color w:val="000000"/>
                <w:sz w:val="20"/>
                <w:szCs w:val="24"/>
              </w:rPr>
              <w:t>$ 2.170.010</w:t>
            </w:r>
          </w:p>
        </w:tc>
        <w:tc>
          <w:tcPr>
            <w:tcW w:w="675" w:type="pct"/>
            <w:tcBorders>
              <w:top w:val="nil"/>
              <w:left w:val="nil"/>
              <w:bottom w:val="single" w:sz="4" w:space="0" w:color="auto"/>
              <w:right w:val="single" w:sz="4" w:space="0" w:color="auto"/>
            </w:tcBorders>
            <w:shd w:val="clear" w:color="auto" w:fill="auto"/>
            <w:noWrap/>
            <w:vAlign w:val="bottom"/>
            <w:hideMark/>
          </w:tcPr>
          <w:p w14:paraId="152F2FA4" w14:textId="77777777" w:rsidR="008B1EB0" w:rsidRPr="00A54AA7" w:rsidRDefault="008B1EB0" w:rsidP="00A54AA7">
            <w:pPr>
              <w:spacing w:line="240" w:lineRule="auto"/>
              <w:jc w:val="right"/>
              <w:rPr>
                <w:rFonts w:cs="Tahoma"/>
                <w:color w:val="000000"/>
                <w:sz w:val="20"/>
                <w:szCs w:val="24"/>
              </w:rPr>
            </w:pPr>
            <w:r w:rsidRPr="00A54AA7">
              <w:rPr>
                <w:rFonts w:cs="Tahoma"/>
                <w:color w:val="000000"/>
                <w:sz w:val="20"/>
                <w:szCs w:val="24"/>
              </w:rPr>
              <w:t>$ 752.240</w:t>
            </w:r>
          </w:p>
        </w:tc>
        <w:tc>
          <w:tcPr>
            <w:tcW w:w="865" w:type="pct"/>
            <w:tcBorders>
              <w:top w:val="nil"/>
              <w:left w:val="nil"/>
              <w:bottom w:val="single" w:sz="4" w:space="0" w:color="auto"/>
              <w:right w:val="single" w:sz="4" w:space="0" w:color="auto"/>
            </w:tcBorders>
            <w:shd w:val="clear" w:color="auto" w:fill="auto"/>
            <w:noWrap/>
            <w:vAlign w:val="bottom"/>
            <w:hideMark/>
          </w:tcPr>
          <w:p w14:paraId="4E435422" w14:textId="77777777" w:rsidR="008B1EB0" w:rsidRPr="00A54AA7" w:rsidRDefault="008B1EB0" w:rsidP="00A54AA7">
            <w:pPr>
              <w:spacing w:line="240" w:lineRule="auto"/>
              <w:jc w:val="right"/>
              <w:rPr>
                <w:rFonts w:cs="Tahoma"/>
                <w:color w:val="000000"/>
                <w:sz w:val="20"/>
                <w:szCs w:val="24"/>
              </w:rPr>
            </w:pPr>
            <w:r w:rsidRPr="00A54AA7">
              <w:rPr>
                <w:rFonts w:cs="Tahoma"/>
                <w:color w:val="000000"/>
                <w:sz w:val="20"/>
                <w:szCs w:val="24"/>
              </w:rPr>
              <w:t>$ 9.026.880</w:t>
            </w:r>
          </w:p>
        </w:tc>
        <w:tc>
          <w:tcPr>
            <w:tcW w:w="86" w:type="pct"/>
            <w:vAlign w:val="center"/>
            <w:hideMark/>
          </w:tcPr>
          <w:p w14:paraId="07FF86FA" w14:textId="77777777" w:rsidR="008B1EB0" w:rsidRPr="00A54AA7" w:rsidRDefault="008B1EB0" w:rsidP="00A54AA7">
            <w:pPr>
              <w:spacing w:line="240" w:lineRule="auto"/>
              <w:rPr>
                <w:rFonts w:cs="Tahoma"/>
                <w:sz w:val="20"/>
                <w:szCs w:val="24"/>
              </w:rPr>
            </w:pPr>
          </w:p>
        </w:tc>
      </w:tr>
      <w:tr w:rsidR="008B1EB0" w:rsidRPr="00A54AA7" w14:paraId="744F3661" w14:textId="77777777" w:rsidTr="002B6D2D">
        <w:trPr>
          <w:trHeight w:val="300"/>
          <w:jc w:val="center"/>
        </w:trPr>
        <w:tc>
          <w:tcPr>
            <w:tcW w:w="677" w:type="pct"/>
            <w:tcBorders>
              <w:top w:val="nil"/>
              <w:left w:val="single" w:sz="4" w:space="0" w:color="auto"/>
              <w:bottom w:val="single" w:sz="4" w:space="0" w:color="auto"/>
              <w:right w:val="single" w:sz="4" w:space="0" w:color="auto"/>
            </w:tcBorders>
            <w:shd w:val="clear" w:color="auto" w:fill="auto"/>
            <w:noWrap/>
            <w:vAlign w:val="bottom"/>
            <w:hideMark/>
          </w:tcPr>
          <w:p w14:paraId="58D62DDB" w14:textId="77777777" w:rsidR="008B1EB0" w:rsidRPr="00A54AA7" w:rsidRDefault="008B1EB0" w:rsidP="00A54AA7">
            <w:pPr>
              <w:spacing w:line="240" w:lineRule="auto"/>
              <w:jc w:val="right"/>
              <w:rPr>
                <w:rFonts w:cs="Tahoma"/>
                <w:color w:val="000000"/>
                <w:sz w:val="20"/>
                <w:szCs w:val="24"/>
              </w:rPr>
            </w:pPr>
            <w:r w:rsidRPr="00A54AA7">
              <w:rPr>
                <w:rFonts w:cs="Tahoma"/>
                <w:color w:val="000000"/>
                <w:sz w:val="20"/>
                <w:szCs w:val="24"/>
              </w:rPr>
              <w:t>1-ene-19</w:t>
            </w:r>
          </w:p>
        </w:tc>
        <w:tc>
          <w:tcPr>
            <w:tcW w:w="678" w:type="pct"/>
            <w:tcBorders>
              <w:top w:val="nil"/>
              <w:left w:val="nil"/>
              <w:bottom w:val="single" w:sz="4" w:space="0" w:color="auto"/>
              <w:right w:val="single" w:sz="4" w:space="0" w:color="auto"/>
            </w:tcBorders>
            <w:shd w:val="clear" w:color="auto" w:fill="auto"/>
            <w:noWrap/>
            <w:vAlign w:val="bottom"/>
            <w:hideMark/>
          </w:tcPr>
          <w:p w14:paraId="2BAA000E" w14:textId="77777777" w:rsidR="008B1EB0" w:rsidRPr="00A54AA7" w:rsidRDefault="008B1EB0" w:rsidP="00A54AA7">
            <w:pPr>
              <w:spacing w:line="240" w:lineRule="auto"/>
              <w:jc w:val="right"/>
              <w:rPr>
                <w:rFonts w:cs="Tahoma"/>
                <w:color w:val="000000"/>
                <w:sz w:val="20"/>
                <w:szCs w:val="24"/>
              </w:rPr>
            </w:pPr>
            <w:r w:rsidRPr="00A54AA7">
              <w:rPr>
                <w:rFonts w:cs="Tahoma"/>
                <w:color w:val="000000"/>
                <w:sz w:val="20"/>
                <w:szCs w:val="24"/>
              </w:rPr>
              <w:t>31-mar-19</w:t>
            </w:r>
          </w:p>
        </w:tc>
        <w:tc>
          <w:tcPr>
            <w:tcW w:w="715" w:type="pct"/>
            <w:tcBorders>
              <w:top w:val="nil"/>
              <w:left w:val="nil"/>
              <w:bottom w:val="single" w:sz="4" w:space="0" w:color="auto"/>
              <w:right w:val="single" w:sz="4" w:space="0" w:color="auto"/>
            </w:tcBorders>
            <w:shd w:val="clear" w:color="auto" w:fill="auto"/>
            <w:noWrap/>
            <w:vAlign w:val="bottom"/>
            <w:hideMark/>
          </w:tcPr>
          <w:p w14:paraId="33D0D63A" w14:textId="77777777" w:rsidR="008B1EB0" w:rsidRPr="00A54AA7" w:rsidRDefault="008B1EB0" w:rsidP="00A54AA7">
            <w:pPr>
              <w:spacing w:line="240" w:lineRule="auto"/>
              <w:jc w:val="right"/>
              <w:rPr>
                <w:rFonts w:cs="Tahoma"/>
                <w:color w:val="000000"/>
                <w:sz w:val="20"/>
                <w:szCs w:val="24"/>
              </w:rPr>
            </w:pPr>
            <w:r w:rsidRPr="00A54AA7">
              <w:rPr>
                <w:rFonts w:cs="Tahoma"/>
                <w:color w:val="000000"/>
                <w:sz w:val="20"/>
                <w:szCs w:val="24"/>
              </w:rPr>
              <w:t>$ 1.531.191</w:t>
            </w:r>
          </w:p>
        </w:tc>
        <w:tc>
          <w:tcPr>
            <w:tcW w:w="375" w:type="pct"/>
            <w:tcBorders>
              <w:top w:val="nil"/>
              <w:left w:val="nil"/>
              <w:bottom w:val="single" w:sz="4" w:space="0" w:color="auto"/>
              <w:right w:val="single" w:sz="4" w:space="0" w:color="auto"/>
            </w:tcBorders>
            <w:shd w:val="clear" w:color="auto" w:fill="auto"/>
            <w:noWrap/>
            <w:vAlign w:val="bottom"/>
            <w:hideMark/>
          </w:tcPr>
          <w:p w14:paraId="6DB7514D" w14:textId="77777777" w:rsidR="008B1EB0" w:rsidRPr="00A54AA7" w:rsidRDefault="008B1EB0" w:rsidP="00A54AA7">
            <w:pPr>
              <w:spacing w:line="240" w:lineRule="auto"/>
              <w:jc w:val="right"/>
              <w:rPr>
                <w:rFonts w:cs="Tahoma"/>
                <w:color w:val="000000"/>
                <w:sz w:val="20"/>
                <w:szCs w:val="24"/>
              </w:rPr>
            </w:pPr>
            <w:r w:rsidRPr="00A54AA7">
              <w:rPr>
                <w:rFonts w:cs="Tahoma"/>
                <w:color w:val="000000"/>
                <w:sz w:val="20"/>
                <w:szCs w:val="24"/>
              </w:rPr>
              <w:t>90</w:t>
            </w:r>
          </w:p>
        </w:tc>
        <w:tc>
          <w:tcPr>
            <w:tcW w:w="929" w:type="pct"/>
            <w:tcBorders>
              <w:top w:val="nil"/>
              <w:left w:val="nil"/>
              <w:bottom w:val="single" w:sz="4" w:space="0" w:color="auto"/>
              <w:right w:val="single" w:sz="4" w:space="0" w:color="auto"/>
            </w:tcBorders>
            <w:shd w:val="clear" w:color="auto" w:fill="auto"/>
            <w:noWrap/>
            <w:vAlign w:val="bottom"/>
            <w:hideMark/>
          </w:tcPr>
          <w:p w14:paraId="2CB6D5D5" w14:textId="77777777" w:rsidR="008B1EB0" w:rsidRPr="00A54AA7" w:rsidRDefault="008B1EB0" w:rsidP="00A54AA7">
            <w:pPr>
              <w:spacing w:line="240" w:lineRule="auto"/>
              <w:jc w:val="right"/>
              <w:rPr>
                <w:rFonts w:cs="Tahoma"/>
                <w:color w:val="000000"/>
                <w:sz w:val="20"/>
                <w:szCs w:val="24"/>
              </w:rPr>
            </w:pPr>
            <w:r w:rsidRPr="00A54AA7">
              <w:rPr>
                <w:rFonts w:cs="Tahoma"/>
                <w:color w:val="000000"/>
                <w:sz w:val="20"/>
                <w:szCs w:val="24"/>
              </w:rPr>
              <w:t>$ 2.343.611</w:t>
            </w:r>
          </w:p>
        </w:tc>
        <w:tc>
          <w:tcPr>
            <w:tcW w:w="675" w:type="pct"/>
            <w:tcBorders>
              <w:top w:val="nil"/>
              <w:left w:val="nil"/>
              <w:bottom w:val="single" w:sz="4" w:space="0" w:color="auto"/>
              <w:right w:val="single" w:sz="4" w:space="0" w:color="auto"/>
            </w:tcBorders>
            <w:shd w:val="clear" w:color="auto" w:fill="auto"/>
            <w:noWrap/>
            <w:vAlign w:val="bottom"/>
            <w:hideMark/>
          </w:tcPr>
          <w:p w14:paraId="7D3624B7" w14:textId="77777777" w:rsidR="008B1EB0" w:rsidRPr="00A54AA7" w:rsidRDefault="008B1EB0" w:rsidP="00A54AA7">
            <w:pPr>
              <w:spacing w:line="240" w:lineRule="auto"/>
              <w:jc w:val="right"/>
              <w:rPr>
                <w:rFonts w:cs="Tahoma"/>
                <w:color w:val="000000"/>
                <w:sz w:val="20"/>
                <w:szCs w:val="24"/>
              </w:rPr>
            </w:pPr>
            <w:r w:rsidRPr="00A54AA7">
              <w:rPr>
                <w:rFonts w:cs="Tahoma"/>
                <w:color w:val="000000"/>
                <w:sz w:val="20"/>
                <w:szCs w:val="24"/>
              </w:rPr>
              <w:t>$ 812.420</w:t>
            </w:r>
          </w:p>
        </w:tc>
        <w:tc>
          <w:tcPr>
            <w:tcW w:w="865" w:type="pct"/>
            <w:tcBorders>
              <w:top w:val="nil"/>
              <w:left w:val="nil"/>
              <w:bottom w:val="single" w:sz="4" w:space="0" w:color="auto"/>
              <w:right w:val="single" w:sz="4" w:space="0" w:color="auto"/>
            </w:tcBorders>
            <w:shd w:val="clear" w:color="auto" w:fill="auto"/>
            <w:noWrap/>
            <w:vAlign w:val="bottom"/>
            <w:hideMark/>
          </w:tcPr>
          <w:p w14:paraId="212B869B" w14:textId="77777777" w:rsidR="008B1EB0" w:rsidRPr="00A54AA7" w:rsidRDefault="008B1EB0" w:rsidP="00A54AA7">
            <w:pPr>
              <w:spacing w:line="240" w:lineRule="auto"/>
              <w:jc w:val="right"/>
              <w:rPr>
                <w:rFonts w:cs="Tahoma"/>
                <w:color w:val="000000"/>
                <w:sz w:val="20"/>
                <w:szCs w:val="24"/>
              </w:rPr>
            </w:pPr>
            <w:r w:rsidRPr="00A54AA7">
              <w:rPr>
                <w:rFonts w:cs="Tahoma"/>
                <w:color w:val="000000"/>
                <w:sz w:val="20"/>
                <w:szCs w:val="24"/>
              </w:rPr>
              <w:t>$ 2.437.260</w:t>
            </w:r>
          </w:p>
        </w:tc>
        <w:tc>
          <w:tcPr>
            <w:tcW w:w="86" w:type="pct"/>
            <w:vAlign w:val="center"/>
            <w:hideMark/>
          </w:tcPr>
          <w:p w14:paraId="1DD7A12E" w14:textId="77777777" w:rsidR="008B1EB0" w:rsidRPr="00A54AA7" w:rsidRDefault="008B1EB0" w:rsidP="00A54AA7">
            <w:pPr>
              <w:spacing w:line="240" w:lineRule="auto"/>
              <w:rPr>
                <w:rFonts w:cs="Tahoma"/>
                <w:sz w:val="20"/>
                <w:szCs w:val="24"/>
              </w:rPr>
            </w:pPr>
          </w:p>
        </w:tc>
      </w:tr>
      <w:tr w:rsidR="008B1EB0" w:rsidRPr="00A54AA7" w14:paraId="377355DC" w14:textId="77777777" w:rsidTr="002B6D2D">
        <w:trPr>
          <w:trHeight w:val="300"/>
          <w:jc w:val="center"/>
        </w:trPr>
        <w:tc>
          <w:tcPr>
            <w:tcW w:w="4049"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216533" w14:textId="77777777" w:rsidR="008B1EB0" w:rsidRPr="00A54AA7" w:rsidRDefault="008B1EB0" w:rsidP="00A54AA7">
            <w:pPr>
              <w:spacing w:line="240" w:lineRule="auto"/>
              <w:jc w:val="center"/>
              <w:rPr>
                <w:rFonts w:cs="Tahoma"/>
                <w:b/>
                <w:bCs/>
                <w:color w:val="000000"/>
                <w:sz w:val="20"/>
                <w:szCs w:val="24"/>
              </w:rPr>
            </w:pPr>
            <w:r w:rsidRPr="00A54AA7">
              <w:rPr>
                <w:rFonts w:cs="Tahoma"/>
                <w:b/>
                <w:bCs/>
                <w:color w:val="000000"/>
                <w:sz w:val="20"/>
                <w:szCs w:val="24"/>
              </w:rPr>
              <w:t>TOTAL DIFERENCIA</w:t>
            </w:r>
          </w:p>
        </w:tc>
        <w:tc>
          <w:tcPr>
            <w:tcW w:w="865" w:type="pct"/>
            <w:tcBorders>
              <w:top w:val="nil"/>
              <w:left w:val="nil"/>
              <w:bottom w:val="single" w:sz="4" w:space="0" w:color="auto"/>
              <w:right w:val="single" w:sz="4" w:space="0" w:color="auto"/>
            </w:tcBorders>
            <w:shd w:val="clear" w:color="auto" w:fill="auto"/>
            <w:noWrap/>
            <w:vAlign w:val="bottom"/>
            <w:hideMark/>
          </w:tcPr>
          <w:p w14:paraId="60340362" w14:textId="60E5AD77" w:rsidR="008B1EB0" w:rsidRPr="00A54AA7" w:rsidRDefault="008B1EB0" w:rsidP="00A54AA7">
            <w:pPr>
              <w:spacing w:line="240" w:lineRule="auto"/>
              <w:jc w:val="right"/>
              <w:rPr>
                <w:rFonts w:cs="Tahoma"/>
                <w:b/>
                <w:bCs/>
                <w:color w:val="000000"/>
                <w:sz w:val="20"/>
                <w:szCs w:val="24"/>
              </w:rPr>
            </w:pPr>
            <w:r w:rsidRPr="00A54AA7">
              <w:rPr>
                <w:rFonts w:cs="Tahoma"/>
                <w:b/>
                <w:bCs/>
                <w:color w:val="000000"/>
                <w:sz w:val="20"/>
                <w:szCs w:val="24"/>
              </w:rPr>
              <w:t>$ 16.353.</w:t>
            </w:r>
            <w:r w:rsidR="000B0549" w:rsidRPr="00A54AA7">
              <w:rPr>
                <w:rFonts w:cs="Tahoma"/>
                <w:b/>
                <w:bCs/>
                <w:color w:val="000000"/>
                <w:sz w:val="20"/>
                <w:szCs w:val="24"/>
              </w:rPr>
              <w:t>808</w:t>
            </w:r>
          </w:p>
        </w:tc>
        <w:tc>
          <w:tcPr>
            <w:tcW w:w="86" w:type="pct"/>
            <w:vAlign w:val="center"/>
            <w:hideMark/>
          </w:tcPr>
          <w:p w14:paraId="4672A6BC" w14:textId="77777777" w:rsidR="008B1EB0" w:rsidRPr="00A54AA7" w:rsidRDefault="008B1EB0" w:rsidP="00A54AA7">
            <w:pPr>
              <w:spacing w:line="240" w:lineRule="auto"/>
              <w:rPr>
                <w:rFonts w:cs="Tahoma"/>
                <w:sz w:val="20"/>
                <w:szCs w:val="24"/>
              </w:rPr>
            </w:pPr>
          </w:p>
        </w:tc>
      </w:tr>
    </w:tbl>
    <w:p w14:paraId="65152C47" w14:textId="77777777" w:rsidR="00F16A1C" w:rsidRPr="00A61EEF" w:rsidRDefault="00F16A1C" w:rsidP="00A61EEF">
      <w:pPr>
        <w:spacing w:line="276" w:lineRule="auto"/>
        <w:textAlignment w:val="baseline"/>
        <w:rPr>
          <w:rFonts w:cs="Tahoma"/>
          <w:szCs w:val="24"/>
          <w:lang w:val="es-419"/>
        </w:rPr>
      </w:pPr>
    </w:p>
    <w:p w14:paraId="39D4FD1F" w14:textId="2BCC6D36" w:rsidR="0047433E" w:rsidRPr="00A61EEF" w:rsidRDefault="00D5688F" w:rsidP="00A61EEF">
      <w:pPr>
        <w:spacing w:line="276" w:lineRule="auto"/>
        <w:ind w:firstLine="708"/>
        <w:textAlignment w:val="baseline"/>
        <w:rPr>
          <w:rFonts w:cs="Tahoma"/>
          <w:szCs w:val="24"/>
          <w:lang w:val="es-419"/>
        </w:rPr>
      </w:pPr>
      <w:r w:rsidRPr="00A61EEF">
        <w:rPr>
          <w:rFonts w:cs="Tahoma"/>
          <w:szCs w:val="24"/>
          <w:lang w:val="es-419"/>
        </w:rPr>
        <w:t xml:space="preserve">En este orden, </w:t>
      </w:r>
      <w:r w:rsidR="008F0611" w:rsidRPr="00A61EEF">
        <w:rPr>
          <w:rFonts w:cs="Tahoma"/>
          <w:szCs w:val="24"/>
          <w:lang w:val="es-419"/>
        </w:rPr>
        <w:t xml:space="preserve">la jueza </w:t>
      </w:r>
      <w:r w:rsidR="00604C30" w:rsidRPr="00A61EEF">
        <w:rPr>
          <w:rFonts w:cs="Tahoma"/>
          <w:szCs w:val="24"/>
          <w:lang w:val="es-419"/>
        </w:rPr>
        <w:t xml:space="preserve">condenó a la suma de </w:t>
      </w:r>
      <w:r w:rsidR="0094676F" w:rsidRPr="00A61EEF">
        <w:rPr>
          <w:rFonts w:cs="Tahoma"/>
          <w:b/>
          <w:bCs/>
          <w:szCs w:val="24"/>
          <w:lang w:val="es-419"/>
        </w:rPr>
        <w:t>$</w:t>
      </w:r>
      <w:r w:rsidR="00BD6B95" w:rsidRPr="00A61EEF">
        <w:rPr>
          <w:rFonts w:cs="Tahoma"/>
          <w:b/>
          <w:bCs/>
          <w:szCs w:val="24"/>
          <w:lang w:val="es-419"/>
        </w:rPr>
        <w:t>16.217.461</w:t>
      </w:r>
      <w:r w:rsidR="00845A5E" w:rsidRPr="00A61EEF">
        <w:rPr>
          <w:rFonts w:cs="Tahoma"/>
          <w:szCs w:val="24"/>
          <w:lang w:val="es-419"/>
        </w:rPr>
        <w:t xml:space="preserve">, inferior a la calculada en segunda instancia, </w:t>
      </w:r>
      <w:r w:rsidR="003053FB" w:rsidRPr="00A61EEF">
        <w:rPr>
          <w:rFonts w:cs="Tahoma"/>
          <w:szCs w:val="24"/>
          <w:lang w:val="es-419"/>
        </w:rPr>
        <w:t xml:space="preserve">por lo que </w:t>
      </w:r>
      <w:r w:rsidR="00845A5E" w:rsidRPr="00A61EEF">
        <w:rPr>
          <w:rFonts w:cs="Tahoma"/>
          <w:szCs w:val="24"/>
          <w:lang w:val="es-419"/>
        </w:rPr>
        <w:t>se mantendrá incólume este punto de la sentencia en virtud del grado jurisdiccional de consulta</w:t>
      </w:r>
      <w:r w:rsidR="003053FB" w:rsidRPr="00A61EEF">
        <w:rPr>
          <w:rFonts w:cs="Tahoma"/>
          <w:szCs w:val="24"/>
          <w:lang w:val="es-419"/>
        </w:rPr>
        <w:t>.</w:t>
      </w:r>
      <w:r w:rsidR="002618A8" w:rsidRPr="00A61EEF">
        <w:rPr>
          <w:rFonts w:cs="Tahoma"/>
          <w:szCs w:val="24"/>
          <w:lang w:val="es-419"/>
        </w:rPr>
        <w:t xml:space="preserve"> </w:t>
      </w:r>
      <w:r w:rsidR="0090496F" w:rsidRPr="00A61EEF">
        <w:rPr>
          <w:rFonts w:cs="Tahoma"/>
          <w:szCs w:val="24"/>
          <w:lang w:val="es-419"/>
        </w:rPr>
        <w:t>R</w:t>
      </w:r>
      <w:r w:rsidR="0047433E" w:rsidRPr="00A61EEF">
        <w:rPr>
          <w:rFonts w:cs="Tahoma"/>
          <w:bCs/>
          <w:szCs w:val="24"/>
          <w:lang w:val="es-419"/>
        </w:rPr>
        <w:t xml:space="preserve">especto de dichos valores, </w:t>
      </w:r>
      <w:bookmarkStart w:id="6" w:name="_Hlk106885259"/>
      <w:r w:rsidR="0047433E" w:rsidRPr="00A61EEF">
        <w:rPr>
          <w:rFonts w:cs="Tahoma"/>
          <w:bCs/>
          <w:szCs w:val="24"/>
          <w:lang w:val="es-419"/>
        </w:rPr>
        <w:t>proceden los descuentos y retenciones de Ley</w:t>
      </w:r>
      <w:bookmarkEnd w:id="6"/>
      <w:r w:rsidR="0047433E" w:rsidRPr="00A61EEF">
        <w:rPr>
          <w:rFonts w:cs="Tahoma"/>
          <w:bCs/>
          <w:szCs w:val="24"/>
          <w:lang w:val="es-419"/>
        </w:rPr>
        <w:t>.</w:t>
      </w:r>
    </w:p>
    <w:p w14:paraId="6ABFC608" w14:textId="77777777" w:rsidR="007E4D01" w:rsidRPr="00A61EEF" w:rsidRDefault="007E4D01" w:rsidP="00A61EEF">
      <w:pPr>
        <w:spacing w:line="276" w:lineRule="auto"/>
        <w:rPr>
          <w:rFonts w:cs="Tahoma"/>
          <w:b/>
          <w:bCs/>
          <w:szCs w:val="24"/>
          <w:lang w:val="es-419"/>
        </w:rPr>
      </w:pPr>
    </w:p>
    <w:p w14:paraId="343C425C" w14:textId="65223C1A" w:rsidR="00065AC6" w:rsidRPr="00A61EEF" w:rsidRDefault="006E5584" w:rsidP="00A61EEF">
      <w:pPr>
        <w:spacing w:line="276" w:lineRule="auto"/>
        <w:ind w:firstLine="708"/>
        <w:rPr>
          <w:rFonts w:cs="Tahoma"/>
          <w:szCs w:val="24"/>
        </w:rPr>
      </w:pPr>
      <w:r w:rsidRPr="00A61EEF">
        <w:rPr>
          <w:rFonts w:cs="Tahoma"/>
          <w:b/>
          <w:bCs/>
          <w:szCs w:val="24"/>
          <w:u w:val="single"/>
          <w:lang w:val="es-419"/>
        </w:rPr>
        <w:t>Auxilio de transporte</w:t>
      </w:r>
      <w:r w:rsidR="007E4D01" w:rsidRPr="00A61EEF">
        <w:rPr>
          <w:rFonts w:cs="Tahoma"/>
          <w:b/>
          <w:bCs/>
          <w:szCs w:val="24"/>
          <w:u w:val="single"/>
          <w:lang w:val="es-419"/>
        </w:rPr>
        <w:t>:</w:t>
      </w:r>
      <w:r w:rsidR="007E4D01" w:rsidRPr="00A61EEF">
        <w:rPr>
          <w:rFonts w:cs="Tahoma"/>
          <w:b/>
          <w:bCs/>
          <w:szCs w:val="24"/>
          <w:lang w:val="es-419"/>
        </w:rPr>
        <w:t xml:space="preserve"> </w:t>
      </w:r>
      <w:r w:rsidR="0064060A" w:rsidRPr="00A61EEF">
        <w:rPr>
          <w:rFonts w:cs="Tahoma"/>
          <w:szCs w:val="24"/>
          <w:lang w:val="es-419"/>
        </w:rPr>
        <w:t xml:space="preserve">Se duele la parte activa que la </w:t>
      </w:r>
      <w:r w:rsidR="0064060A" w:rsidRPr="00A61EEF">
        <w:rPr>
          <w:rFonts w:cs="Tahoma"/>
          <w:i/>
          <w:iCs/>
          <w:szCs w:val="24"/>
          <w:lang w:val="es-419"/>
        </w:rPr>
        <w:t>a-quo</w:t>
      </w:r>
      <w:r w:rsidR="0064060A" w:rsidRPr="00A61EEF">
        <w:rPr>
          <w:rFonts w:cs="Tahoma"/>
          <w:szCs w:val="24"/>
          <w:lang w:val="es-419"/>
        </w:rPr>
        <w:t xml:space="preserve"> erró al negar el presente emolumento con sustento en la </w:t>
      </w:r>
      <w:r w:rsidR="00056707" w:rsidRPr="00A61EEF">
        <w:rPr>
          <w:rFonts w:cs="Tahoma"/>
          <w:szCs w:val="24"/>
          <w:lang w:val="es-419"/>
        </w:rPr>
        <w:t>L</w:t>
      </w:r>
      <w:r w:rsidR="0064060A" w:rsidRPr="00A61EEF">
        <w:rPr>
          <w:rFonts w:cs="Tahoma"/>
          <w:szCs w:val="24"/>
          <w:lang w:val="es-419"/>
        </w:rPr>
        <w:t xml:space="preserve">ey </w:t>
      </w:r>
      <w:r w:rsidR="002B34ED" w:rsidRPr="00A61EEF">
        <w:rPr>
          <w:rFonts w:cs="Tahoma"/>
          <w:szCs w:val="24"/>
          <w:lang w:val="es-419"/>
        </w:rPr>
        <w:t>15 de 1959</w:t>
      </w:r>
      <w:r w:rsidR="00056707" w:rsidRPr="00A61EEF">
        <w:rPr>
          <w:rFonts w:cs="Tahoma"/>
          <w:szCs w:val="24"/>
          <w:lang w:val="es-419"/>
        </w:rPr>
        <w:t xml:space="preserve">, debido a que los presupuestos convencionales le eran más </w:t>
      </w:r>
      <w:r w:rsidR="00F9498C" w:rsidRPr="00A61EEF">
        <w:rPr>
          <w:rFonts w:cs="Tahoma"/>
          <w:szCs w:val="24"/>
          <w:lang w:val="es-419"/>
        </w:rPr>
        <w:t>favorables</w:t>
      </w:r>
      <w:r w:rsidR="0094297A" w:rsidRPr="00A61EEF">
        <w:rPr>
          <w:rFonts w:cs="Tahoma"/>
          <w:szCs w:val="24"/>
          <w:lang w:val="es-419"/>
        </w:rPr>
        <w:t>.</w:t>
      </w:r>
      <w:r w:rsidR="0064060A" w:rsidRPr="00A61EEF">
        <w:rPr>
          <w:rFonts w:cs="Tahoma"/>
          <w:szCs w:val="24"/>
          <w:lang w:val="es-419"/>
        </w:rPr>
        <w:t xml:space="preserve"> </w:t>
      </w:r>
      <w:r w:rsidR="0094297A" w:rsidRPr="00A61EEF">
        <w:rPr>
          <w:rFonts w:cs="Tahoma"/>
          <w:szCs w:val="24"/>
          <w:lang w:val="es-419"/>
        </w:rPr>
        <w:t>E</w:t>
      </w:r>
      <w:r w:rsidR="0064060A" w:rsidRPr="00A61EEF">
        <w:rPr>
          <w:rFonts w:cs="Tahoma"/>
          <w:szCs w:val="24"/>
          <w:lang w:val="es-419"/>
        </w:rPr>
        <w:t>n efecto sin mayor</w:t>
      </w:r>
      <w:r w:rsidR="002F71AE" w:rsidRPr="00A61EEF">
        <w:rPr>
          <w:rFonts w:cs="Tahoma"/>
          <w:szCs w:val="24"/>
          <w:lang w:val="es-419"/>
        </w:rPr>
        <w:t xml:space="preserve">es elucubraciones resta decir que razón le asiste a la parte recurrente, en tanto </w:t>
      </w:r>
      <w:r w:rsidR="00F9498C" w:rsidRPr="00A61EEF">
        <w:rPr>
          <w:rFonts w:cs="Tahoma"/>
          <w:szCs w:val="24"/>
          <w:lang w:val="es-419"/>
        </w:rPr>
        <w:t xml:space="preserve">el auxilio de transporte convencional </w:t>
      </w:r>
      <w:r w:rsidR="002F71AE" w:rsidRPr="00A61EEF">
        <w:rPr>
          <w:rFonts w:cs="Tahoma"/>
          <w:szCs w:val="24"/>
          <w:lang w:val="es-419"/>
        </w:rPr>
        <w:t xml:space="preserve">tiene sustento en </w:t>
      </w:r>
      <w:r w:rsidR="00AD7DDC" w:rsidRPr="00A61EEF">
        <w:rPr>
          <w:rFonts w:cs="Tahoma"/>
          <w:szCs w:val="24"/>
        </w:rPr>
        <w:t>el punto 20 de la convención 1991-1992</w:t>
      </w:r>
      <w:r w:rsidR="00065AC6" w:rsidRPr="00A61EEF">
        <w:rPr>
          <w:rFonts w:cs="Tahoma"/>
          <w:szCs w:val="24"/>
        </w:rPr>
        <w:t xml:space="preserve"> conforme </w:t>
      </w:r>
      <w:r w:rsidR="0094297A" w:rsidRPr="00A61EEF">
        <w:rPr>
          <w:rFonts w:cs="Tahoma"/>
          <w:szCs w:val="24"/>
        </w:rPr>
        <w:t xml:space="preserve">el </w:t>
      </w:r>
      <w:r w:rsidR="00AD7DDC" w:rsidRPr="00A61EEF">
        <w:rPr>
          <w:rFonts w:cs="Tahoma"/>
          <w:szCs w:val="24"/>
        </w:rPr>
        <w:t xml:space="preserve">cual </w:t>
      </w:r>
      <w:r w:rsidR="00AD7DDC" w:rsidRPr="00A61EEF">
        <w:rPr>
          <w:rFonts w:cs="Tahoma"/>
          <w:i/>
          <w:iCs/>
          <w:szCs w:val="24"/>
        </w:rPr>
        <w:t>“</w:t>
      </w:r>
      <w:r w:rsidR="00AD7DDC" w:rsidRPr="008078F9">
        <w:rPr>
          <w:rFonts w:cs="Tahoma"/>
          <w:i/>
          <w:iCs/>
          <w:sz w:val="22"/>
          <w:szCs w:val="24"/>
        </w:rPr>
        <w:t>se paga a todo trabajador con salario igual o inferior a tres (3)</w:t>
      </w:r>
      <w:r w:rsidR="005A080F" w:rsidRPr="008078F9">
        <w:rPr>
          <w:rFonts w:cs="Tahoma"/>
          <w:i/>
          <w:iCs/>
          <w:sz w:val="22"/>
          <w:szCs w:val="24"/>
        </w:rPr>
        <w:t xml:space="preserve"> </w:t>
      </w:r>
      <w:r w:rsidR="00AD7DDC" w:rsidRPr="008078F9">
        <w:rPr>
          <w:rFonts w:cs="Tahoma"/>
          <w:i/>
          <w:iCs/>
          <w:sz w:val="22"/>
          <w:szCs w:val="24"/>
        </w:rPr>
        <w:t xml:space="preserve">salarios mínimos </w:t>
      </w:r>
      <w:r w:rsidR="00AC194F" w:rsidRPr="008078F9">
        <w:rPr>
          <w:rFonts w:cs="Tahoma"/>
          <w:i/>
          <w:iCs/>
          <w:sz w:val="22"/>
          <w:szCs w:val="24"/>
        </w:rPr>
        <w:t>convencionales</w:t>
      </w:r>
      <w:r w:rsidR="00AC194F" w:rsidRPr="00A61EEF">
        <w:rPr>
          <w:rFonts w:cs="Tahoma"/>
          <w:i/>
          <w:iCs/>
          <w:szCs w:val="24"/>
        </w:rPr>
        <w:t>”</w:t>
      </w:r>
      <w:r w:rsidR="00AC194F" w:rsidRPr="00A61EEF">
        <w:rPr>
          <w:rFonts w:cs="Tahoma"/>
          <w:szCs w:val="24"/>
        </w:rPr>
        <w:t xml:space="preserve"> supuesto</w:t>
      </w:r>
      <w:r w:rsidR="00FC2482" w:rsidRPr="00A61EEF">
        <w:rPr>
          <w:rFonts w:cs="Tahoma"/>
          <w:szCs w:val="24"/>
        </w:rPr>
        <w:t xml:space="preserve"> cumplido a cabalidad por los demandantes. </w:t>
      </w:r>
    </w:p>
    <w:p w14:paraId="619FCC9E" w14:textId="4A79B61E" w:rsidR="00AC194F" w:rsidRPr="00A61EEF" w:rsidRDefault="00AC194F" w:rsidP="00A61EEF">
      <w:pPr>
        <w:spacing w:line="276" w:lineRule="auto"/>
        <w:ind w:firstLine="708"/>
        <w:rPr>
          <w:rFonts w:cs="Tahoma"/>
          <w:szCs w:val="24"/>
        </w:rPr>
      </w:pPr>
    </w:p>
    <w:p w14:paraId="3A4C8C3E" w14:textId="1D063179" w:rsidR="00AC194F" w:rsidRPr="00A61EEF" w:rsidRDefault="00AC194F" w:rsidP="00A61EEF">
      <w:pPr>
        <w:spacing w:line="276" w:lineRule="auto"/>
        <w:ind w:firstLine="708"/>
        <w:rPr>
          <w:rFonts w:cs="Tahoma"/>
          <w:szCs w:val="24"/>
        </w:rPr>
      </w:pPr>
      <w:r w:rsidRPr="00A61EEF">
        <w:rPr>
          <w:rFonts w:cs="Tahoma"/>
          <w:szCs w:val="24"/>
        </w:rPr>
        <w:t xml:space="preserve">En este orden de ideas, </w:t>
      </w:r>
      <w:r w:rsidR="00926915" w:rsidRPr="00A61EEF">
        <w:rPr>
          <w:rFonts w:cs="Tahoma"/>
          <w:szCs w:val="24"/>
        </w:rPr>
        <w:t>en atención a</w:t>
      </w:r>
      <w:r w:rsidR="00821B79" w:rsidRPr="00A61EEF">
        <w:rPr>
          <w:rFonts w:cs="Tahoma"/>
          <w:szCs w:val="24"/>
        </w:rPr>
        <w:t xml:space="preserve"> los</w:t>
      </w:r>
      <w:r w:rsidR="00B946C4" w:rsidRPr="00A61EEF">
        <w:rPr>
          <w:rFonts w:cs="Tahoma"/>
          <w:szCs w:val="24"/>
        </w:rPr>
        <w:t xml:space="preserve"> certificado</w:t>
      </w:r>
      <w:r w:rsidR="00821B79" w:rsidRPr="00A61EEF">
        <w:rPr>
          <w:rFonts w:cs="Tahoma"/>
          <w:szCs w:val="24"/>
        </w:rPr>
        <w:t>s</w:t>
      </w:r>
      <w:r w:rsidR="00B946C4" w:rsidRPr="00A61EEF">
        <w:rPr>
          <w:rFonts w:cs="Tahoma"/>
          <w:szCs w:val="24"/>
        </w:rPr>
        <w:t xml:space="preserve"> de la directora Administrativa de Talento Humano</w:t>
      </w:r>
      <w:r w:rsidR="008B0FC5" w:rsidRPr="00A61EEF">
        <w:rPr>
          <w:rStyle w:val="Refdenotaalpie"/>
          <w:rFonts w:cs="Tahoma"/>
          <w:szCs w:val="24"/>
        </w:rPr>
        <w:footnoteReference w:id="11"/>
      </w:r>
      <w:r w:rsidR="00B946C4" w:rsidRPr="00A61EEF">
        <w:rPr>
          <w:rFonts w:cs="Tahoma"/>
          <w:szCs w:val="24"/>
        </w:rPr>
        <w:t xml:space="preserve">, </w:t>
      </w:r>
      <w:r w:rsidR="000713F6" w:rsidRPr="00A61EEF">
        <w:rPr>
          <w:rFonts w:cs="Tahoma"/>
          <w:szCs w:val="24"/>
        </w:rPr>
        <w:t xml:space="preserve">el auxilio de trasporte </w:t>
      </w:r>
      <w:r w:rsidR="0062419D" w:rsidRPr="00A61EEF">
        <w:rPr>
          <w:rFonts w:cs="Tahoma"/>
          <w:szCs w:val="24"/>
        </w:rPr>
        <w:t xml:space="preserve">convencional y el percibido por </w:t>
      </w:r>
      <w:r w:rsidR="000E53E6" w:rsidRPr="00A61EEF">
        <w:rPr>
          <w:rFonts w:cs="Tahoma"/>
          <w:szCs w:val="24"/>
        </w:rPr>
        <w:t>los músicos de la banda sinfónica de</w:t>
      </w:r>
      <w:r w:rsidR="00194203" w:rsidRPr="00A61EEF">
        <w:rPr>
          <w:rFonts w:cs="Tahoma"/>
          <w:szCs w:val="24"/>
        </w:rPr>
        <w:t xml:space="preserve">pendientes de la </w:t>
      </w:r>
      <w:r w:rsidR="005B356D" w:rsidRPr="00A61EEF">
        <w:rPr>
          <w:rFonts w:cs="Tahoma"/>
          <w:szCs w:val="24"/>
        </w:rPr>
        <w:t>Secretaria</w:t>
      </w:r>
      <w:r w:rsidR="00194203" w:rsidRPr="00A61EEF">
        <w:rPr>
          <w:rFonts w:cs="Tahoma"/>
          <w:szCs w:val="24"/>
        </w:rPr>
        <w:t xml:space="preserve"> de Cultura </w:t>
      </w:r>
      <w:r w:rsidR="008B0FC5" w:rsidRPr="00A61EEF">
        <w:rPr>
          <w:rFonts w:cs="Tahoma"/>
          <w:szCs w:val="24"/>
        </w:rPr>
        <w:t xml:space="preserve">son los siguientes: </w:t>
      </w:r>
    </w:p>
    <w:p w14:paraId="5F4BD103" w14:textId="35B2D092" w:rsidR="008B0FC5" w:rsidRPr="00A61EEF" w:rsidRDefault="008B0FC5" w:rsidP="00A61EEF">
      <w:pPr>
        <w:spacing w:line="276" w:lineRule="auto"/>
        <w:ind w:firstLine="708"/>
        <w:rPr>
          <w:rFonts w:cs="Tahoma"/>
          <w:szCs w:val="24"/>
        </w:rPr>
      </w:pPr>
    </w:p>
    <w:tbl>
      <w:tblPr>
        <w:tblStyle w:val="Tablaconcuadrcula"/>
        <w:tblW w:w="0" w:type="auto"/>
        <w:jc w:val="center"/>
        <w:tblLook w:val="04A0" w:firstRow="1" w:lastRow="0" w:firstColumn="1" w:lastColumn="0" w:noHBand="0" w:noVBand="1"/>
      </w:tblPr>
      <w:tblGrid>
        <w:gridCol w:w="1271"/>
        <w:gridCol w:w="2693"/>
        <w:gridCol w:w="2694"/>
      </w:tblGrid>
      <w:tr w:rsidR="00194203" w:rsidRPr="00A54AA7" w14:paraId="77928F48" w14:textId="1E736142" w:rsidTr="00F04E63">
        <w:trPr>
          <w:jc w:val="center"/>
        </w:trPr>
        <w:tc>
          <w:tcPr>
            <w:tcW w:w="1271" w:type="dxa"/>
          </w:tcPr>
          <w:p w14:paraId="246B2DAB" w14:textId="327F570B" w:rsidR="00194203" w:rsidRPr="00A54AA7" w:rsidRDefault="00194203" w:rsidP="00A54AA7">
            <w:pPr>
              <w:spacing w:line="240" w:lineRule="auto"/>
              <w:jc w:val="center"/>
              <w:rPr>
                <w:rFonts w:cs="Tahoma"/>
                <w:b/>
                <w:bCs/>
                <w:sz w:val="20"/>
                <w:szCs w:val="24"/>
              </w:rPr>
            </w:pPr>
            <w:r w:rsidRPr="00A54AA7">
              <w:rPr>
                <w:rFonts w:cs="Tahoma"/>
                <w:b/>
                <w:bCs/>
                <w:sz w:val="20"/>
                <w:szCs w:val="24"/>
              </w:rPr>
              <w:t>Año</w:t>
            </w:r>
          </w:p>
        </w:tc>
        <w:tc>
          <w:tcPr>
            <w:tcW w:w="2693" w:type="dxa"/>
          </w:tcPr>
          <w:p w14:paraId="3EC3C613" w14:textId="5D118D11" w:rsidR="00194203" w:rsidRPr="00A54AA7" w:rsidRDefault="005B356D" w:rsidP="00A54AA7">
            <w:pPr>
              <w:spacing w:line="240" w:lineRule="auto"/>
              <w:jc w:val="center"/>
              <w:rPr>
                <w:rFonts w:cs="Tahoma"/>
                <w:b/>
                <w:bCs/>
                <w:sz w:val="20"/>
                <w:szCs w:val="24"/>
              </w:rPr>
            </w:pPr>
            <w:r w:rsidRPr="00A54AA7">
              <w:rPr>
                <w:rFonts w:cs="Tahoma"/>
                <w:b/>
                <w:bCs/>
                <w:sz w:val="20"/>
                <w:szCs w:val="24"/>
              </w:rPr>
              <w:t>A</w:t>
            </w:r>
            <w:r w:rsidR="00194203" w:rsidRPr="00A54AA7">
              <w:rPr>
                <w:rFonts w:cs="Tahoma"/>
                <w:b/>
                <w:bCs/>
                <w:sz w:val="20"/>
                <w:szCs w:val="24"/>
              </w:rPr>
              <w:t>ux trans</w:t>
            </w:r>
            <w:r w:rsidRPr="00A54AA7">
              <w:rPr>
                <w:rFonts w:cs="Tahoma"/>
                <w:b/>
                <w:bCs/>
                <w:sz w:val="20"/>
                <w:szCs w:val="24"/>
              </w:rPr>
              <w:t>porte</w:t>
            </w:r>
            <w:r w:rsidR="00194203" w:rsidRPr="00A54AA7">
              <w:rPr>
                <w:rFonts w:cs="Tahoma"/>
                <w:b/>
                <w:bCs/>
                <w:sz w:val="20"/>
                <w:szCs w:val="24"/>
              </w:rPr>
              <w:t xml:space="preserve"> convencional</w:t>
            </w:r>
          </w:p>
        </w:tc>
        <w:tc>
          <w:tcPr>
            <w:tcW w:w="2694" w:type="dxa"/>
          </w:tcPr>
          <w:p w14:paraId="4B66D19B" w14:textId="0602D242" w:rsidR="00194203" w:rsidRPr="00A54AA7" w:rsidRDefault="005B356D" w:rsidP="00A54AA7">
            <w:pPr>
              <w:spacing w:line="240" w:lineRule="auto"/>
              <w:jc w:val="center"/>
              <w:rPr>
                <w:rFonts w:cs="Tahoma"/>
                <w:b/>
                <w:bCs/>
                <w:sz w:val="20"/>
                <w:szCs w:val="24"/>
              </w:rPr>
            </w:pPr>
            <w:r w:rsidRPr="00A54AA7">
              <w:rPr>
                <w:rFonts w:cs="Tahoma"/>
                <w:b/>
                <w:bCs/>
                <w:sz w:val="20"/>
                <w:szCs w:val="24"/>
              </w:rPr>
              <w:t>A</w:t>
            </w:r>
            <w:r w:rsidR="00194203" w:rsidRPr="00A54AA7">
              <w:rPr>
                <w:rFonts w:cs="Tahoma"/>
                <w:b/>
                <w:bCs/>
                <w:sz w:val="20"/>
                <w:szCs w:val="24"/>
              </w:rPr>
              <w:t xml:space="preserve">ux transporte </w:t>
            </w:r>
            <w:r w:rsidRPr="00A54AA7">
              <w:rPr>
                <w:rFonts w:cs="Tahoma"/>
                <w:b/>
                <w:bCs/>
                <w:sz w:val="20"/>
                <w:szCs w:val="24"/>
              </w:rPr>
              <w:t xml:space="preserve">músicos </w:t>
            </w:r>
          </w:p>
        </w:tc>
      </w:tr>
      <w:tr w:rsidR="00194203" w:rsidRPr="00A54AA7" w14:paraId="1DC6AFF1" w14:textId="4283FCBA" w:rsidTr="00F04E63">
        <w:trPr>
          <w:jc w:val="center"/>
        </w:trPr>
        <w:tc>
          <w:tcPr>
            <w:tcW w:w="1271" w:type="dxa"/>
          </w:tcPr>
          <w:p w14:paraId="4C8FA8D4" w14:textId="4D712F2D" w:rsidR="00194203" w:rsidRPr="00A54AA7" w:rsidRDefault="00194203" w:rsidP="00A54AA7">
            <w:pPr>
              <w:spacing w:line="240" w:lineRule="auto"/>
              <w:jc w:val="center"/>
              <w:rPr>
                <w:rFonts w:cs="Tahoma"/>
                <w:sz w:val="20"/>
                <w:szCs w:val="24"/>
              </w:rPr>
            </w:pPr>
            <w:r w:rsidRPr="00A54AA7">
              <w:rPr>
                <w:rFonts w:cs="Tahoma"/>
                <w:sz w:val="20"/>
                <w:szCs w:val="24"/>
              </w:rPr>
              <w:t>2017</w:t>
            </w:r>
          </w:p>
        </w:tc>
        <w:tc>
          <w:tcPr>
            <w:tcW w:w="2693" w:type="dxa"/>
          </w:tcPr>
          <w:p w14:paraId="3E4CA79B" w14:textId="5F034403" w:rsidR="00194203" w:rsidRPr="00A54AA7" w:rsidRDefault="00194203" w:rsidP="00A54AA7">
            <w:pPr>
              <w:spacing w:line="240" w:lineRule="auto"/>
              <w:jc w:val="center"/>
              <w:rPr>
                <w:rFonts w:cs="Tahoma"/>
                <w:sz w:val="20"/>
                <w:szCs w:val="24"/>
              </w:rPr>
            </w:pPr>
            <w:r w:rsidRPr="00A54AA7">
              <w:rPr>
                <w:rFonts w:cs="Tahoma"/>
                <w:sz w:val="20"/>
                <w:szCs w:val="24"/>
              </w:rPr>
              <w:t>$353.714</w:t>
            </w:r>
          </w:p>
        </w:tc>
        <w:tc>
          <w:tcPr>
            <w:tcW w:w="2694" w:type="dxa"/>
          </w:tcPr>
          <w:p w14:paraId="5C83481B" w14:textId="7CDEAA12" w:rsidR="00194203" w:rsidRPr="00A54AA7" w:rsidRDefault="005B356D" w:rsidP="00A54AA7">
            <w:pPr>
              <w:spacing w:line="240" w:lineRule="auto"/>
              <w:jc w:val="center"/>
              <w:rPr>
                <w:rFonts w:cs="Tahoma"/>
                <w:sz w:val="20"/>
                <w:szCs w:val="24"/>
              </w:rPr>
            </w:pPr>
            <w:r w:rsidRPr="00A54AA7">
              <w:rPr>
                <w:rFonts w:cs="Tahoma"/>
                <w:sz w:val="20"/>
                <w:szCs w:val="24"/>
              </w:rPr>
              <w:t>$83.140</w:t>
            </w:r>
          </w:p>
        </w:tc>
      </w:tr>
      <w:tr w:rsidR="00194203" w:rsidRPr="00A54AA7" w14:paraId="67330E2E" w14:textId="33721A29" w:rsidTr="00F04E63">
        <w:trPr>
          <w:jc w:val="center"/>
        </w:trPr>
        <w:tc>
          <w:tcPr>
            <w:tcW w:w="1271" w:type="dxa"/>
          </w:tcPr>
          <w:p w14:paraId="6A5860BA" w14:textId="5E59F182" w:rsidR="00194203" w:rsidRPr="00A54AA7" w:rsidRDefault="00194203" w:rsidP="00A54AA7">
            <w:pPr>
              <w:spacing w:line="240" w:lineRule="auto"/>
              <w:jc w:val="center"/>
              <w:rPr>
                <w:rFonts w:cs="Tahoma"/>
                <w:sz w:val="20"/>
                <w:szCs w:val="24"/>
              </w:rPr>
            </w:pPr>
            <w:r w:rsidRPr="00A54AA7">
              <w:rPr>
                <w:rFonts w:cs="Tahoma"/>
                <w:sz w:val="20"/>
                <w:szCs w:val="24"/>
              </w:rPr>
              <w:t>2018</w:t>
            </w:r>
          </w:p>
        </w:tc>
        <w:tc>
          <w:tcPr>
            <w:tcW w:w="2693" w:type="dxa"/>
          </w:tcPr>
          <w:p w14:paraId="5B83B7E7" w14:textId="0F8C26A2" w:rsidR="00194203" w:rsidRPr="00A54AA7" w:rsidRDefault="00194203" w:rsidP="00A54AA7">
            <w:pPr>
              <w:spacing w:line="240" w:lineRule="auto"/>
              <w:jc w:val="center"/>
              <w:rPr>
                <w:rFonts w:cs="Tahoma"/>
                <w:sz w:val="20"/>
                <w:szCs w:val="24"/>
              </w:rPr>
            </w:pPr>
            <w:r w:rsidRPr="00A54AA7">
              <w:rPr>
                <w:rFonts w:cs="Tahoma"/>
                <w:sz w:val="20"/>
                <w:szCs w:val="24"/>
              </w:rPr>
              <w:t>$375.291</w:t>
            </w:r>
          </w:p>
        </w:tc>
        <w:tc>
          <w:tcPr>
            <w:tcW w:w="2694" w:type="dxa"/>
          </w:tcPr>
          <w:p w14:paraId="3B627561" w14:textId="27872127" w:rsidR="00194203" w:rsidRPr="00A54AA7" w:rsidRDefault="005B356D" w:rsidP="00A54AA7">
            <w:pPr>
              <w:spacing w:line="240" w:lineRule="auto"/>
              <w:jc w:val="center"/>
              <w:rPr>
                <w:rFonts w:cs="Tahoma"/>
                <w:sz w:val="20"/>
                <w:szCs w:val="24"/>
              </w:rPr>
            </w:pPr>
            <w:r w:rsidRPr="00A54AA7">
              <w:rPr>
                <w:rFonts w:cs="Tahoma"/>
                <w:sz w:val="20"/>
                <w:szCs w:val="24"/>
              </w:rPr>
              <w:t>$88.212</w:t>
            </w:r>
          </w:p>
        </w:tc>
      </w:tr>
      <w:tr w:rsidR="00194203" w:rsidRPr="00A54AA7" w14:paraId="0CD4339B" w14:textId="4B3DE5F3" w:rsidTr="00F04E63">
        <w:trPr>
          <w:jc w:val="center"/>
        </w:trPr>
        <w:tc>
          <w:tcPr>
            <w:tcW w:w="1271" w:type="dxa"/>
          </w:tcPr>
          <w:p w14:paraId="2CB3DED1" w14:textId="02BC471E" w:rsidR="00194203" w:rsidRPr="00A54AA7" w:rsidRDefault="00194203" w:rsidP="00A54AA7">
            <w:pPr>
              <w:spacing w:line="240" w:lineRule="auto"/>
              <w:jc w:val="center"/>
              <w:rPr>
                <w:rFonts w:cs="Tahoma"/>
                <w:sz w:val="20"/>
                <w:szCs w:val="24"/>
              </w:rPr>
            </w:pPr>
            <w:r w:rsidRPr="00A54AA7">
              <w:rPr>
                <w:rFonts w:cs="Tahoma"/>
                <w:sz w:val="20"/>
                <w:szCs w:val="24"/>
              </w:rPr>
              <w:t>2019</w:t>
            </w:r>
          </w:p>
        </w:tc>
        <w:tc>
          <w:tcPr>
            <w:tcW w:w="2693" w:type="dxa"/>
          </w:tcPr>
          <w:p w14:paraId="0B77C52E" w14:textId="13228985" w:rsidR="00194203" w:rsidRPr="00A54AA7" w:rsidRDefault="00194203" w:rsidP="00A54AA7">
            <w:pPr>
              <w:spacing w:line="240" w:lineRule="auto"/>
              <w:jc w:val="center"/>
              <w:rPr>
                <w:rFonts w:cs="Tahoma"/>
                <w:sz w:val="20"/>
                <w:szCs w:val="24"/>
              </w:rPr>
            </w:pPr>
            <w:r w:rsidRPr="00A54AA7">
              <w:rPr>
                <w:rFonts w:cs="Tahoma"/>
                <w:sz w:val="20"/>
                <w:szCs w:val="24"/>
              </w:rPr>
              <w:t>$412.820</w:t>
            </w:r>
          </w:p>
        </w:tc>
        <w:tc>
          <w:tcPr>
            <w:tcW w:w="2694" w:type="dxa"/>
          </w:tcPr>
          <w:p w14:paraId="20AB81B5" w14:textId="6813405E" w:rsidR="00194203" w:rsidRPr="00A54AA7" w:rsidRDefault="005B356D" w:rsidP="00A54AA7">
            <w:pPr>
              <w:spacing w:line="240" w:lineRule="auto"/>
              <w:jc w:val="center"/>
              <w:rPr>
                <w:rFonts w:cs="Tahoma"/>
                <w:sz w:val="20"/>
                <w:szCs w:val="24"/>
              </w:rPr>
            </w:pPr>
            <w:r w:rsidRPr="00A54AA7">
              <w:rPr>
                <w:rFonts w:cs="Tahoma"/>
                <w:sz w:val="20"/>
                <w:szCs w:val="24"/>
              </w:rPr>
              <w:t>$97.032</w:t>
            </w:r>
          </w:p>
        </w:tc>
      </w:tr>
    </w:tbl>
    <w:p w14:paraId="622F81C4" w14:textId="2711C5C2" w:rsidR="00414BAA" w:rsidRPr="00A61EEF" w:rsidRDefault="00414BAA" w:rsidP="00A61EEF">
      <w:pPr>
        <w:spacing w:line="276" w:lineRule="auto"/>
        <w:ind w:right="567"/>
        <w:rPr>
          <w:rFonts w:cs="Tahoma"/>
          <w:iCs/>
          <w:szCs w:val="24"/>
        </w:rPr>
      </w:pPr>
    </w:p>
    <w:p w14:paraId="2577BDE0" w14:textId="64FA86E5" w:rsidR="003122E1" w:rsidRPr="00A61EEF" w:rsidRDefault="00682A1D" w:rsidP="00A61EEF">
      <w:pPr>
        <w:spacing w:line="276" w:lineRule="auto"/>
        <w:rPr>
          <w:rFonts w:cs="Tahoma"/>
          <w:iCs/>
          <w:szCs w:val="24"/>
        </w:rPr>
      </w:pPr>
      <w:r w:rsidRPr="00A61EEF">
        <w:rPr>
          <w:rFonts w:cs="Tahoma"/>
          <w:b/>
          <w:bCs/>
          <w:iCs/>
          <w:szCs w:val="24"/>
        </w:rPr>
        <w:tab/>
      </w:r>
      <w:r w:rsidRPr="00A61EEF">
        <w:rPr>
          <w:rFonts w:cs="Tahoma"/>
          <w:iCs/>
          <w:szCs w:val="24"/>
        </w:rPr>
        <w:t xml:space="preserve">En aplicación de lo advertido, </w:t>
      </w:r>
      <w:r w:rsidR="00CB3F06" w:rsidRPr="00A61EEF">
        <w:rPr>
          <w:rFonts w:cs="Tahoma"/>
          <w:iCs/>
          <w:szCs w:val="24"/>
        </w:rPr>
        <w:t>por concepto de auxilio de transporte</w:t>
      </w:r>
      <w:r w:rsidR="00D422A2" w:rsidRPr="00A61EEF">
        <w:rPr>
          <w:rFonts w:cs="Tahoma"/>
          <w:iCs/>
          <w:szCs w:val="24"/>
        </w:rPr>
        <w:t xml:space="preserve"> </w:t>
      </w:r>
      <w:r w:rsidR="00D120DF" w:rsidRPr="00A61EEF">
        <w:rPr>
          <w:rFonts w:cs="Tahoma"/>
          <w:iCs/>
          <w:szCs w:val="24"/>
        </w:rPr>
        <w:t xml:space="preserve">los demandantes tienen </w:t>
      </w:r>
      <w:r w:rsidR="003122E1" w:rsidRPr="00A61EEF">
        <w:rPr>
          <w:rFonts w:cs="Tahoma"/>
          <w:iCs/>
          <w:szCs w:val="24"/>
        </w:rPr>
        <w:t>derecho cada uno a percibir la suma de $</w:t>
      </w:r>
      <w:r w:rsidR="00807484" w:rsidRPr="00A61EEF">
        <w:rPr>
          <w:rFonts w:cs="Tahoma"/>
          <w:b/>
          <w:bCs/>
          <w:iCs/>
          <w:szCs w:val="24"/>
        </w:rPr>
        <w:t>9.272.728</w:t>
      </w:r>
      <w:r w:rsidR="00807484" w:rsidRPr="00A61EEF">
        <w:rPr>
          <w:rFonts w:cs="Tahoma"/>
          <w:iCs/>
          <w:szCs w:val="24"/>
        </w:rPr>
        <w:t xml:space="preserve"> conforme</w:t>
      </w:r>
      <w:r w:rsidR="003122E1" w:rsidRPr="00A61EEF">
        <w:rPr>
          <w:rFonts w:cs="Tahoma"/>
          <w:iCs/>
          <w:szCs w:val="24"/>
        </w:rPr>
        <w:t xml:space="preserve"> se avizora en el siguiente cuadro:</w:t>
      </w:r>
    </w:p>
    <w:p w14:paraId="4FA2D65B" w14:textId="77777777" w:rsidR="006374DA" w:rsidRPr="00A61EEF" w:rsidRDefault="006374DA" w:rsidP="00A61EEF">
      <w:pPr>
        <w:spacing w:line="276" w:lineRule="auto"/>
        <w:rPr>
          <w:rFonts w:cs="Tahoma"/>
          <w:iCs/>
          <w:szCs w:val="24"/>
        </w:rPr>
      </w:pPr>
    </w:p>
    <w:tbl>
      <w:tblPr>
        <w:tblW w:w="8494" w:type="dxa"/>
        <w:tblLayout w:type="fixed"/>
        <w:tblCellMar>
          <w:left w:w="70" w:type="dxa"/>
          <w:right w:w="70" w:type="dxa"/>
        </w:tblCellMar>
        <w:tblLook w:val="04A0" w:firstRow="1" w:lastRow="0" w:firstColumn="1" w:lastColumn="0" w:noHBand="0" w:noVBand="1"/>
      </w:tblPr>
      <w:tblGrid>
        <w:gridCol w:w="1158"/>
        <w:gridCol w:w="1157"/>
        <w:gridCol w:w="1501"/>
        <w:gridCol w:w="1282"/>
        <w:gridCol w:w="610"/>
        <w:gridCol w:w="1359"/>
        <w:gridCol w:w="1267"/>
        <w:gridCol w:w="160"/>
      </w:tblGrid>
      <w:tr w:rsidR="002C5C1E" w:rsidRPr="00A54AA7" w14:paraId="2035A175" w14:textId="77777777" w:rsidTr="002C5C1E">
        <w:trPr>
          <w:gridAfter w:val="1"/>
          <w:wAfter w:w="160" w:type="dxa"/>
          <w:trHeight w:val="600"/>
        </w:trPr>
        <w:tc>
          <w:tcPr>
            <w:tcW w:w="115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2117305D" w14:textId="77777777" w:rsidR="002C5C1E" w:rsidRPr="00A54AA7" w:rsidRDefault="002C5C1E" w:rsidP="00A54AA7">
            <w:pPr>
              <w:spacing w:line="240" w:lineRule="auto"/>
              <w:jc w:val="center"/>
              <w:rPr>
                <w:rFonts w:eastAsia="Times New Roman" w:cs="Tahoma"/>
                <w:b/>
                <w:bCs/>
                <w:color w:val="000000"/>
                <w:sz w:val="20"/>
                <w:szCs w:val="24"/>
                <w:lang w:eastAsia="es-CO"/>
              </w:rPr>
            </w:pPr>
            <w:r w:rsidRPr="00A54AA7">
              <w:rPr>
                <w:rFonts w:eastAsia="Times New Roman" w:cs="Tahoma"/>
                <w:b/>
                <w:bCs/>
                <w:color w:val="000000"/>
                <w:sz w:val="20"/>
                <w:szCs w:val="24"/>
                <w:lang w:eastAsia="es-CO"/>
              </w:rPr>
              <w:t>Desde</w:t>
            </w:r>
          </w:p>
        </w:tc>
        <w:tc>
          <w:tcPr>
            <w:tcW w:w="115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11A73608" w14:textId="77777777" w:rsidR="002C5C1E" w:rsidRPr="00A54AA7" w:rsidRDefault="002C5C1E" w:rsidP="00A54AA7">
            <w:pPr>
              <w:spacing w:line="240" w:lineRule="auto"/>
              <w:jc w:val="center"/>
              <w:rPr>
                <w:rFonts w:eastAsia="Times New Roman" w:cs="Tahoma"/>
                <w:b/>
                <w:bCs/>
                <w:color w:val="000000"/>
                <w:sz w:val="20"/>
                <w:szCs w:val="24"/>
                <w:lang w:eastAsia="es-CO"/>
              </w:rPr>
            </w:pPr>
            <w:r w:rsidRPr="00A54AA7">
              <w:rPr>
                <w:rFonts w:eastAsia="Times New Roman" w:cs="Tahoma"/>
                <w:b/>
                <w:bCs/>
                <w:color w:val="000000"/>
                <w:sz w:val="20"/>
                <w:szCs w:val="24"/>
                <w:lang w:eastAsia="es-CO"/>
              </w:rPr>
              <w:t>Hasta</w:t>
            </w:r>
          </w:p>
        </w:tc>
        <w:tc>
          <w:tcPr>
            <w:tcW w:w="150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56D08701" w14:textId="77777777" w:rsidR="002C5C1E" w:rsidRPr="00A54AA7" w:rsidRDefault="002C5C1E" w:rsidP="00A54AA7">
            <w:pPr>
              <w:spacing w:line="240" w:lineRule="auto"/>
              <w:jc w:val="center"/>
              <w:rPr>
                <w:rFonts w:eastAsia="Times New Roman" w:cs="Tahoma"/>
                <w:b/>
                <w:bCs/>
                <w:color w:val="000000"/>
                <w:sz w:val="20"/>
                <w:szCs w:val="24"/>
                <w:lang w:eastAsia="es-CO"/>
              </w:rPr>
            </w:pPr>
            <w:r w:rsidRPr="00A54AA7">
              <w:rPr>
                <w:rFonts w:eastAsia="Times New Roman" w:cs="Tahoma"/>
                <w:b/>
                <w:bCs/>
                <w:color w:val="000000"/>
                <w:sz w:val="20"/>
                <w:szCs w:val="24"/>
                <w:lang w:eastAsia="es-CO"/>
              </w:rPr>
              <w:t>Aux. Trans convencional</w:t>
            </w:r>
          </w:p>
        </w:tc>
        <w:tc>
          <w:tcPr>
            <w:tcW w:w="128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18D810C0" w14:textId="6C058AB9" w:rsidR="002C5C1E" w:rsidRPr="00A54AA7" w:rsidRDefault="002C5C1E" w:rsidP="00A54AA7">
            <w:pPr>
              <w:spacing w:line="240" w:lineRule="auto"/>
              <w:jc w:val="center"/>
              <w:rPr>
                <w:rFonts w:eastAsia="Times New Roman" w:cs="Tahoma"/>
                <w:b/>
                <w:bCs/>
                <w:color w:val="000000"/>
                <w:sz w:val="20"/>
                <w:szCs w:val="24"/>
                <w:lang w:eastAsia="es-CO"/>
              </w:rPr>
            </w:pPr>
            <w:r w:rsidRPr="00A54AA7">
              <w:rPr>
                <w:rFonts w:eastAsia="Times New Roman" w:cs="Tahoma"/>
                <w:b/>
                <w:bCs/>
                <w:color w:val="000000"/>
                <w:sz w:val="20"/>
                <w:szCs w:val="24"/>
                <w:lang w:eastAsia="es-CO"/>
              </w:rPr>
              <w:t>Aux. Trans músicos</w:t>
            </w:r>
          </w:p>
        </w:tc>
        <w:tc>
          <w:tcPr>
            <w:tcW w:w="61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340751FE" w14:textId="77777777" w:rsidR="002C5C1E" w:rsidRPr="00A54AA7" w:rsidRDefault="002C5C1E" w:rsidP="00A54AA7">
            <w:pPr>
              <w:spacing w:line="240" w:lineRule="auto"/>
              <w:jc w:val="center"/>
              <w:rPr>
                <w:rFonts w:eastAsia="Times New Roman" w:cs="Tahoma"/>
                <w:b/>
                <w:bCs/>
                <w:color w:val="000000"/>
                <w:sz w:val="20"/>
                <w:szCs w:val="24"/>
                <w:lang w:eastAsia="es-CO"/>
              </w:rPr>
            </w:pPr>
            <w:r w:rsidRPr="00A54AA7">
              <w:rPr>
                <w:rFonts w:eastAsia="Times New Roman" w:cs="Tahoma"/>
                <w:b/>
                <w:bCs/>
                <w:color w:val="000000"/>
                <w:sz w:val="20"/>
                <w:szCs w:val="24"/>
                <w:lang w:eastAsia="es-CO"/>
              </w:rPr>
              <w:t>Días</w:t>
            </w:r>
          </w:p>
        </w:tc>
        <w:tc>
          <w:tcPr>
            <w:tcW w:w="135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17E1589D" w14:textId="77777777" w:rsidR="002C5C1E" w:rsidRPr="00A54AA7" w:rsidRDefault="002C5C1E" w:rsidP="00A54AA7">
            <w:pPr>
              <w:spacing w:line="240" w:lineRule="auto"/>
              <w:jc w:val="center"/>
              <w:rPr>
                <w:rFonts w:eastAsia="Times New Roman" w:cs="Tahoma"/>
                <w:b/>
                <w:bCs/>
                <w:color w:val="000000"/>
                <w:sz w:val="20"/>
                <w:szCs w:val="24"/>
                <w:lang w:eastAsia="es-CO"/>
              </w:rPr>
            </w:pPr>
            <w:proofErr w:type="spellStart"/>
            <w:r w:rsidRPr="00A54AA7">
              <w:rPr>
                <w:rFonts w:eastAsia="Times New Roman" w:cs="Tahoma"/>
                <w:b/>
                <w:bCs/>
                <w:color w:val="000000"/>
                <w:sz w:val="20"/>
                <w:szCs w:val="24"/>
                <w:lang w:eastAsia="es-CO"/>
              </w:rPr>
              <w:t>Dif</w:t>
            </w:r>
            <w:proofErr w:type="spellEnd"/>
            <w:r w:rsidRPr="00A54AA7">
              <w:rPr>
                <w:rFonts w:eastAsia="Times New Roman" w:cs="Tahoma"/>
                <w:b/>
                <w:bCs/>
                <w:color w:val="000000"/>
                <w:sz w:val="20"/>
                <w:szCs w:val="24"/>
                <w:lang w:eastAsia="es-CO"/>
              </w:rPr>
              <w:t>. Mes</w:t>
            </w:r>
          </w:p>
        </w:tc>
        <w:tc>
          <w:tcPr>
            <w:tcW w:w="126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3B11429F" w14:textId="77777777" w:rsidR="002C5C1E" w:rsidRPr="00A54AA7" w:rsidRDefault="002C5C1E" w:rsidP="00A54AA7">
            <w:pPr>
              <w:spacing w:line="240" w:lineRule="auto"/>
              <w:jc w:val="center"/>
              <w:rPr>
                <w:rFonts w:eastAsia="Times New Roman" w:cs="Tahoma"/>
                <w:b/>
                <w:bCs/>
                <w:color w:val="000000"/>
                <w:sz w:val="20"/>
                <w:szCs w:val="24"/>
                <w:lang w:eastAsia="es-CO"/>
              </w:rPr>
            </w:pPr>
            <w:r w:rsidRPr="00A54AA7">
              <w:rPr>
                <w:rFonts w:eastAsia="Times New Roman" w:cs="Tahoma"/>
                <w:b/>
                <w:bCs/>
                <w:color w:val="000000"/>
                <w:sz w:val="20"/>
                <w:szCs w:val="24"/>
                <w:lang w:eastAsia="es-CO"/>
              </w:rPr>
              <w:t>Valor adeudado</w:t>
            </w:r>
          </w:p>
        </w:tc>
      </w:tr>
      <w:tr w:rsidR="002C5C1E" w:rsidRPr="00A54AA7" w14:paraId="0957A1C7" w14:textId="77777777" w:rsidTr="002C5C1E">
        <w:trPr>
          <w:trHeight w:val="30"/>
        </w:trPr>
        <w:tc>
          <w:tcPr>
            <w:tcW w:w="1158" w:type="dxa"/>
            <w:vMerge/>
            <w:tcBorders>
              <w:top w:val="single" w:sz="4" w:space="0" w:color="auto"/>
              <w:left w:val="single" w:sz="4" w:space="0" w:color="auto"/>
              <w:bottom w:val="single" w:sz="4" w:space="0" w:color="000000"/>
              <w:right w:val="single" w:sz="4" w:space="0" w:color="auto"/>
            </w:tcBorders>
            <w:vAlign w:val="center"/>
            <w:hideMark/>
          </w:tcPr>
          <w:p w14:paraId="447FDB39" w14:textId="77777777" w:rsidR="002C5C1E" w:rsidRPr="00A54AA7" w:rsidRDefault="002C5C1E" w:rsidP="00A54AA7">
            <w:pPr>
              <w:spacing w:line="240" w:lineRule="auto"/>
              <w:jc w:val="left"/>
              <w:rPr>
                <w:rFonts w:eastAsia="Times New Roman" w:cs="Tahoma"/>
                <w:b/>
                <w:bCs/>
                <w:color w:val="000000"/>
                <w:sz w:val="20"/>
                <w:szCs w:val="24"/>
                <w:lang w:eastAsia="es-CO"/>
              </w:rPr>
            </w:pPr>
          </w:p>
        </w:tc>
        <w:tc>
          <w:tcPr>
            <w:tcW w:w="1157" w:type="dxa"/>
            <w:vMerge/>
            <w:tcBorders>
              <w:top w:val="single" w:sz="4" w:space="0" w:color="auto"/>
              <w:left w:val="single" w:sz="4" w:space="0" w:color="auto"/>
              <w:bottom w:val="single" w:sz="4" w:space="0" w:color="000000"/>
              <w:right w:val="single" w:sz="4" w:space="0" w:color="auto"/>
            </w:tcBorders>
            <w:vAlign w:val="center"/>
            <w:hideMark/>
          </w:tcPr>
          <w:p w14:paraId="7809EBC0" w14:textId="77777777" w:rsidR="002C5C1E" w:rsidRPr="00A54AA7" w:rsidRDefault="002C5C1E" w:rsidP="00A54AA7">
            <w:pPr>
              <w:spacing w:line="240" w:lineRule="auto"/>
              <w:jc w:val="left"/>
              <w:rPr>
                <w:rFonts w:eastAsia="Times New Roman" w:cs="Tahoma"/>
                <w:b/>
                <w:bCs/>
                <w:color w:val="000000"/>
                <w:sz w:val="20"/>
                <w:szCs w:val="24"/>
                <w:lang w:eastAsia="es-CO"/>
              </w:rPr>
            </w:pPr>
          </w:p>
        </w:tc>
        <w:tc>
          <w:tcPr>
            <w:tcW w:w="1501" w:type="dxa"/>
            <w:vMerge/>
            <w:tcBorders>
              <w:top w:val="single" w:sz="4" w:space="0" w:color="auto"/>
              <w:left w:val="single" w:sz="4" w:space="0" w:color="auto"/>
              <w:bottom w:val="single" w:sz="4" w:space="0" w:color="000000"/>
              <w:right w:val="single" w:sz="4" w:space="0" w:color="auto"/>
            </w:tcBorders>
            <w:vAlign w:val="center"/>
            <w:hideMark/>
          </w:tcPr>
          <w:p w14:paraId="2FA620FC" w14:textId="77777777" w:rsidR="002C5C1E" w:rsidRPr="00A54AA7" w:rsidRDefault="002C5C1E" w:rsidP="00A54AA7">
            <w:pPr>
              <w:spacing w:line="240" w:lineRule="auto"/>
              <w:jc w:val="left"/>
              <w:rPr>
                <w:rFonts w:eastAsia="Times New Roman" w:cs="Tahoma"/>
                <w:b/>
                <w:bCs/>
                <w:color w:val="000000"/>
                <w:sz w:val="20"/>
                <w:szCs w:val="24"/>
                <w:lang w:eastAsia="es-CO"/>
              </w:rPr>
            </w:pPr>
          </w:p>
        </w:tc>
        <w:tc>
          <w:tcPr>
            <w:tcW w:w="1282" w:type="dxa"/>
            <w:vMerge/>
            <w:tcBorders>
              <w:top w:val="single" w:sz="4" w:space="0" w:color="auto"/>
              <w:left w:val="single" w:sz="4" w:space="0" w:color="auto"/>
              <w:bottom w:val="single" w:sz="4" w:space="0" w:color="000000"/>
              <w:right w:val="single" w:sz="4" w:space="0" w:color="auto"/>
            </w:tcBorders>
            <w:vAlign w:val="center"/>
            <w:hideMark/>
          </w:tcPr>
          <w:p w14:paraId="134C1D52" w14:textId="77777777" w:rsidR="002C5C1E" w:rsidRPr="00A54AA7" w:rsidRDefault="002C5C1E" w:rsidP="00A54AA7">
            <w:pPr>
              <w:spacing w:line="240" w:lineRule="auto"/>
              <w:jc w:val="left"/>
              <w:rPr>
                <w:rFonts w:eastAsia="Times New Roman" w:cs="Tahoma"/>
                <w:b/>
                <w:bCs/>
                <w:color w:val="000000"/>
                <w:sz w:val="20"/>
                <w:szCs w:val="24"/>
                <w:lang w:eastAsia="es-CO"/>
              </w:rPr>
            </w:pPr>
          </w:p>
        </w:tc>
        <w:tc>
          <w:tcPr>
            <w:tcW w:w="610" w:type="dxa"/>
            <w:vMerge/>
            <w:tcBorders>
              <w:top w:val="single" w:sz="4" w:space="0" w:color="auto"/>
              <w:left w:val="single" w:sz="4" w:space="0" w:color="auto"/>
              <w:bottom w:val="single" w:sz="4" w:space="0" w:color="000000"/>
              <w:right w:val="single" w:sz="4" w:space="0" w:color="auto"/>
            </w:tcBorders>
            <w:vAlign w:val="center"/>
            <w:hideMark/>
          </w:tcPr>
          <w:p w14:paraId="6A0D87FC" w14:textId="77777777" w:rsidR="002C5C1E" w:rsidRPr="00A54AA7" w:rsidRDefault="002C5C1E" w:rsidP="00A54AA7">
            <w:pPr>
              <w:spacing w:line="240" w:lineRule="auto"/>
              <w:jc w:val="left"/>
              <w:rPr>
                <w:rFonts w:eastAsia="Times New Roman" w:cs="Tahoma"/>
                <w:b/>
                <w:bCs/>
                <w:color w:val="000000"/>
                <w:sz w:val="20"/>
                <w:szCs w:val="24"/>
                <w:lang w:eastAsia="es-CO"/>
              </w:rPr>
            </w:pPr>
          </w:p>
        </w:tc>
        <w:tc>
          <w:tcPr>
            <w:tcW w:w="1359" w:type="dxa"/>
            <w:vMerge/>
            <w:tcBorders>
              <w:top w:val="single" w:sz="4" w:space="0" w:color="auto"/>
              <w:left w:val="single" w:sz="4" w:space="0" w:color="auto"/>
              <w:bottom w:val="single" w:sz="4" w:space="0" w:color="000000"/>
              <w:right w:val="single" w:sz="4" w:space="0" w:color="auto"/>
            </w:tcBorders>
            <w:vAlign w:val="center"/>
            <w:hideMark/>
          </w:tcPr>
          <w:p w14:paraId="2426CD67" w14:textId="77777777" w:rsidR="002C5C1E" w:rsidRPr="00A54AA7" w:rsidRDefault="002C5C1E" w:rsidP="00A54AA7">
            <w:pPr>
              <w:spacing w:line="240" w:lineRule="auto"/>
              <w:jc w:val="left"/>
              <w:rPr>
                <w:rFonts w:eastAsia="Times New Roman" w:cs="Tahoma"/>
                <w:b/>
                <w:bCs/>
                <w:color w:val="000000"/>
                <w:sz w:val="20"/>
                <w:szCs w:val="24"/>
                <w:lang w:eastAsia="es-CO"/>
              </w:rPr>
            </w:pPr>
          </w:p>
        </w:tc>
        <w:tc>
          <w:tcPr>
            <w:tcW w:w="1267" w:type="dxa"/>
            <w:vMerge/>
            <w:tcBorders>
              <w:top w:val="single" w:sz="4" w:space="0" w:color="auto"/>
              <w:left w:val="single" w:sz="4" w:space="0" w:color="auto"/>
              <w:bottom w:val="single" w:sz="4" w:space="0" w:color="000000"/>
              <w:right w:val="single" w:sz="4" w:space="0" w:color="auto"/>
            </w:tcBorders>
            <w:vAlign w:val="center"/>
            <w:hideMark/>
          </w:tcPr>
          <w:p w14:paraId="7FA2AFBF" w14:textId="77777777" w:rsidR="002C5C1E" w:rsidRPr="00A54AA7" w:rsidRDefault="002C5C1E" w:rsidP="00A54AA7">
            <w:pPr>
              <w:spacing w:line="240" w:lineRule="auto"/>
              <w:jc w:val="left"/>
              <w:rPr>
                <w:rFonts w:eastAsia="Times New Roman" w:cs="Tahoma"/>
                <w:b/>
                <w:bCs/>
                <w:color w:val="000000"/>
                <w:sz w:val="20"/>
                <w:szCs w:val="24"/>
                <w:lang w:eastAsia="es-CO"/>
              </w:rPr>
            </w:pPr>
          </w:p>
        </w:tc>
        <w:tc>
          <w:tcPr>
            <w:tcW w:w="160" w:type="dxa"/>
            <w:tcBorders>
              <w:top w:val="nil"/>
              <w:left w:val="nil"/>
              <w:bottom w:val="nil"/>
              <w:right w:val="nil"/>
            </w:tcBorders>
            <w:shd w:val="clear" w:color="auto" w:fill="auto"/>
            <w:noWrap/>
            <w:vAlign w:val="bottom"/>
            <w:hideMark/>
          </w:tcPr>
          <w:p w14:paraId="1F3D2F98" w14:textId="77777777" w:rsidR="002C5C1E" w:rsidRPr="00A54AA7" w:rsidRDefault="002C5C1E" w:rsidP="00A54AA7">
            <w:pPr>
              <w:spacing w:line="240" w:lineRule="auto"/>
              <w:jc w:val="center"/>
              <w:rPr>
                <w:rFonts w:eastAsia="Times New Roman" w:cs="Tahoma"/>
                <w:b/>
                <w:bCs/>
                <w:color w:val="000000"/>
                <w:sz w:val="20"/>
                <w:szCs w:val="24"/>
                <w:lang w:eastAsia="es-CO"/>
              </w:rPr>
            </w:pPr>
          </w:p>
        </w:tc>
      </w:tr>
      <w:tr w:rsidR="002C5C1E" w:rsidRPr="00A54AA7" w14:paraId="178ADA50" w14:textId="77777777" w:rsidTr="002C5C1E">
        <w:trPr>
          <w:trHeight w:val="300"/>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14:paraId="01E614AE" w14:textId="77777777" w:rsidR="002C5C1E" w:rsidRPr="00A54AA7" w:rsidRDefault="002C5C1E" w:rsidP="00A54AA7">
            <w:pPr>
              <w:spacing w:line="240" w:lineRule="auto"/>
              <w:jc w:val="right"/>
              <w:rPr>
                <w:rFonts w:eastAsia="Times New Roman" w:cs="Tahoma"/>
                <w:color w:val="000000"/>
                <w:sz w:val="20"/>
                <w:szCs w:val="24"/>
                <w:lang w:eastAsia="es-CO"/>
              </w:rPr>
            </w:pPr>
            <w:r w:rsidRPr="00A54AA7">
              <w:rPr>
                <w:rFonts w:eastAsia="Times New Roman" w:cs="Tahoma"/>
                <w:color w:val="000000"/>
                <w:sz w:val="20"/>
                <w:szCs w:val="24"/>
                <w:lang w:eastAsia="es-CO"/>
              </w:rPr>
              <w:t>16-may.-17</w:t>
            </w:r>
          </w:p>
        </w:tc>
        <w:tc>
          <w:tcPr>
            <w:tcW w:w="1157" w:type="dxa"/>
            <w:tcBorders>
              <w:top w:val="nil"/>
              <w:left w:val="nil"/>
              <w:bottom w:val="single" w:sz="4" w:space="0" w:color="auto"/>
              <w:right w:val="single" w:sz="4" w:space="0" w:color="auto"/>
            </w:tcBorders>
            <w:shd w:val="clear" w:color="auto" w:fill="auto"/>
            <w:noWrap/>
            <w:vAlign w:val="bottom"/>
            <w:hideMark/>
          </w:tcPr>
          <w:p w14:paraId="72B41254" w14:textId="77777777" w:rsidR="002C5C1E" w:rsidRPr="00A54AA7" w:rsidRDefault="002C5C1E" w:rsidP="00A54AA7">
            <w:pPr>
              <w:spacing w:line="240" w:lineRule="auto"/>
              <w:jc w:val="right"/>
              <w:rPr>
                <w:rFonts w:eastAsia="Times New Roman" w:cs="Tahoma"/>
                <w:color w:val="000000"/>
                <w:sz w:val="20"/>
                <w:szCs w:val="24"/>
                <w:lang w:eastAsia="es-CO"/>
              </w:rPr>
            </w:pPr>
            <w:r w:rsidRPr="00A54AA7">
              <w:rPr>
                <w:rFonts w:eastAsia="Times New Roman" w:cs="Tahoma"/>
                <w:color w:val="000000"/>
                <w:sz w:val="20"/>
                <w:szCs w:val="24"/>
                <w:lang w:eastAsia="es-CO"/>
              </w:rPr>
              <w:t>31-dic.-17</w:t>
            </w:r>
          </w:p>
        </w:tc>
        <w:tc>
          <w:tcPr>
            <w:tcW w:w="1501" w:type="dxa"/>
            <w:tcBorders>
              <w:top w:val="nil"/>
              <w:left w:val="nil"/>
              <w:bottom w:val="single" w:sz="4" w:space="0" w:color="auto"/>
              <w:right w:val="single" w:sz="4" w:space="0" w:color="auto"/>
            </w:tcBorders>
            <w:shd w:val="clear" w:color="auto" w:fill="auto"/>
            <w:noWrap/>
            <w:vAlign w:val="bottom"/>
            <w:hideMark/>
          </w:tcPr>
          <w:p w14:paraId="0130066D" w14:textId="77777777" w:rsidR="002C5C1E" w:rsidRPr="00A54AA7" w:rsidRDefault="002C5C1E" w:rsidP="00A54AA7">
            <w:pPr>
              <w:spacing w:line="240" w:lineRule="auto"/>
              <w:jc w:val="right"/>
              <w:rPr>
                <w:rFonts w:eastAsia="Times New Roman" w:cs="Tahoma"/>
                <w:color w:val="000000"/>
                <w:sz w:val="20"/>
                <w:szCs w:val="24"/>
                <w:lang w:eastAsia="es-CO"/>
              </w:rPr>
            </w:pPr>
            <w:r w:rsidRPr="00A54AA7">
              <w:rPr>
                <w:rFonts w:eastAsia="Times New Roman" w:cs="Tahoma"/>
                <w:color w:val="000000"/>
                <w:sz w:val="20"/>
                <w:szCs w:val="24"/>
                <w:lang w:eastAsia="es-CO"/>
              </w:rPr>
              <w:t>$ 353.714</w:t>
            </w:r>
          </w:p>
        </w:tc>
        <w:tc>
          <w:tcPr>
            <w:tcW w:w="1282" w:type="dxa"/>
            <w:tcBorders>
              <w:top w:val="nil"/>
              <w:left w:val="nil"/>
              <w:bottom w:val="single" w:sz="4" w:space="0" w:color="auto"/>
              <w:right w:val="single" w:sz="4" w:space="0" w:color="auto"/>
            </w:tcBorders>
            <w:shd w:val="clear" w:color="auto" w:fill="auto"/>
            <w:noWrap/>
            <w:vAlign w:val="bottom"/>
            <w:hideMark/>
          </w:tcPr>
          <w:p w14:paraId="2A7328FD" w14:textId="77777777" w:rsidR="002C5C1E" w:rsidRPr="00A54AA7" w:rsidRDefault="002C5C1E" w:rsidP="00A54AA7">
            <w:pPr>
              <w:spacing w:line="240" w:lineRule="auto"/>
              <w:jc w:val="right"/>
              <w:rPr>
                <w:rFonts w:eastAsia="Times New Roman" w:cs="Tahoma"/>
                <w:color w:val="000000"/>
                <w:sz w:val="20"/>
                <w:szCs w:val="24"/>
                <w:lang w:eastAsia="es-CO"/>
              </w:rPr>
            </w:pPr>
            <w:r w:rsidRPr="00A54AA7">
              <w:rPr>
                <w:rFonts w:eastAsia="Times New Roman" w:cs="Tahoma"/>
                <w:color w:val="000000"/>
                <w:sz w:val="20"/>
                <w:szCs w:val="24"/>
                <w:lang w:eastAsia="es-CO"/>
              </w:rPr>
              <w:t>$ 83.140</w:t>
            </w:r>
          </w:p>
        </w:tc>
        <w:tc>
          <w:tcPr>
            <w:tcW w:w="610" w:type="dxa"/>
            <w:tcBorders>
              <w:top w:val="nil"/>
              <w:left w:val="nil"/>
              <w:bottom w:val="single" w:sz="4" w:space="0" w:color="auto"/>
              <w:right w:val="single" w:sz="4" w:space="0" w:color="auto"/>
            </w:tcBorders>
            <w:shd w:val="clear" w:color="auto" w:fill="auto"/>
            <w:noWrap/>
            <w:vAlign w:val="bottom"/>
            <w:hideMark/>
          </w:tcPr>
          <w:p w14:paraId="1EF83DE4" w14:textId="77777777" w:rsidR="002C5C1E" w:rsidRPr="00A54AA7" w:rsidRDefault="002C5C1E" w:rsidP="00A54AA7">
            <w:pPr>
              <w:spacing w:line="240" w:lineRule="auto"/>
              <w:jc w:val="right"/>
              <w:rPr>
                <w:rFonts w:eastAsia="Times New Roman" w:cs="Tahoma"/>
                <w:color w:val="000000"/>
                <w:sz w:val="20"/>
                <w:szCs w:val="24"/>
                <w:lang w:eastAsia="es-CO"/>
              </w:rPr>
            </w:pPr>
            <w:r w:rsidRPr="00A54AA7">
              <w:rPr>
                <w:rFonts w:eastAsia="Times New Roman" w:cs="Tahoma"/>
                <w:color w:val="000000"/>
                <w:sz w:val="20"/>
                <w:szCs w:val="24"/>
                <w:lang w:eastAsia="es-CO"/>
              </w:rPr>
              <w:t>226</w:t>
            </w:r>
          </w:p>
        </w:tc>
        <w:tc>
          <w:tcPr>
            <w:tcW w:w="1359" w:type="dxa"/>
            <w:tcBorders>
              <w:top w:val="nil"/>
              <w:left w:val="nil"/>
              <w:bottom w:val="single" w:sz="4" w:space="0" w:color="auto"/>
              <w:right w:val="single" w:sz="4" w:space="0" w:color="auto"/>
            </w:tcBorders>
            <w:shd w:val="clear" w:color="auto" w:fill="auto"/>
            <w:noWrap/>
            <w:vAlign w:val="bottom"/>
            <w:hideMark/>
          </w:tcPr>
          <w:p w14:paraId="346B19DA" w14:textId="77777777" w:rsidR="002C5C1E" w:rsidRPr="00A54AA7" w:rsidRDefault="002C5C1E" w:rsidP="00A54AA7">
            <w:pPr>
              <w:spacing w:line="240" w:lineRule="auto"/>
              <w:jc w:val="right"/>
              <w:rPr>
                <w:rFonts w:eastAsia="Times New Roman" w:cs="Tahoma"/>
                <w:color w:val="000000"/>
                <w:sz w:val="20"/>
                <w:szCs w:val="24"/>
                <w:lang w:eastAsia="es-CO"/>
              </w:rPr>
            </w:pPr>
            <w:r w:rsidRPr="00A54AA7">
              <w:rPr>
                <w:rFonts w:eastAsia="Times New Roman" w:cs="Tahoma"/>
                <w:color w:val="000000"/>
                <w:sz w:val="20"/>
                <w:szCs w:val="24"/>
                <w:lang w:eastAsia="es-CO"/>
              </w:rPr>
              <w:t>$ 270.574</w:t>
            </w:r>
          </w:p>
        </w:tc>
        <w:tc>
          <w:tcPr>
            <w:tcW w:w="1267" w:type="dxa"/>
            <w:tcBorders>
              <w:top w:val="nil"/>
              <w:left w:val="nil"/>
              <w:bottom w:val="single" w:sz="4" w:space="0" w:color="auto"/>
              <w:right w:val="single" w:sz="4" w:space="0" w:color="auto"/>
            </w:tcBorders>
            <w:shd w:val="clear" w:color="auto" w:fill="auto"/>
            <w:noWrap/>
            <w:vAlign w:val="bottom"/>
            <w:hideMark/>
          </w:tcPr>
          <w:p w14:paraId="0BCB7D01" w14:textId="77777777" w:rsidR="002C5C1E" w:rsidRPr="00A54AA7" w:rsidRDefault="002C5C1E" w:rsidP="00A54AA7">
            <w:pPr>
              <w:spacing w:line="240" w:lineRule="auto"/>
              <w:jc w:val="right"/>
              <w:rPr>
                <w:rFonts w:eastAsia="Times New Roman" w:cs="Tahoma"/>
                <w:color w:val="000000"/>
                <w:sz w:val="20"/>
                <w:szCs w:val="24"/>
                <w:lang w:eastAsia="es-CO"/>
              </w:rPr>
            </w:pPr>
            <w:r w:rsidRPr="00A54AA7">
              <w:rPr>
                <w:rFonts w:eastAsia="Times New Roman" w:cs="Tahoma"/>
                <w:color w:val="000000"/>
                <w:sz w:val="20"/>
                <w:szCs w:val="24"/>
                <w:lang w:eastAsia="es-CO"/>
              </w:rPr>
              <w:t>$ 2.038.324</w:t>
            </w:r>
          </w:p>
        </w:tc>
        <w:tc>
          <w:tcPr>
            <w:tcW w:w="160" w:type="dxa"/>
            <w:vAlign w:val="center"/>
            <w:hideMark/>
          </w:tcPr>
          <w:p w14:paraId="18873F0F" w14:textId="77777777" w:rsidR="002C5C1E" w:rsidRPr="00A54AA7" w:rsidRDefault="002C5C1E" w:rsidP="00A54AA7">
            <w:pPr>
              <w:spacing w:line="240" w:lineRule="auto"/>
              <w:jc w:val="left"/>
              <w:rPr>
                <w:rFonts w:eastAsia="Times New Roman" w:cs="Tahoma"/>
                <w:sz w:val="20"/>
                <w:szCs w:val="24"/>
                <w:lang w:eastAsia="es-CO"/>
              </w:rPr>
            </w:pPr>
          </w:p>
        </w:tc>
      </w:tr>
      <w:tr w:rsidR="002C5C1E" w:rsidRPr="00A54AA7" w14:paraId="380C5B35" w14:textId="77777777" w:rsidTr="002C5C1E">
        <w:trPr>
          <w:trHeight w:val="300"/>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14:paraId="44E5DF34" w14:textId="77777777" w:rsidR="002C5C1E" w:rsidRPr="00A54AA7" w:rsidRDefault="002C5C1E" w:rsidP="00A54AA7">
            <w:pPr>
              <w:spacing w:line="240" w:lineRule="auto"/>
              <w:jc w:val="right"/>
              <w:rPr>
                <w:rFonts w:eastAsia="Times New Roman" w:cs="Tahoma"/>
                <w:color w:val="000000"/>
                <w:sz w:val="20"/>
                <w:szCs w:val="24"/>
                <w:lang w:eastAsia="es-CO"/>
              </w:rPr>
            </w:pPr>
            <w:r w:rsidRPr="00A54AA7">
              <w:rPr>
                <w:rFonts w:eastAsia="Times New Roman" w:cs="Tahoma"/>
                <w:color w:val="000000"/>
                <w:sz w:val="20"/>
                <w:szCs w:val="24"/>
                <w:lang w:eastAsia="es-CO"/>
              </w:rPr>
              <w:t>01-ene.-18</w:t>
            </w:r>
          </w:p>
        </w:tc>
        <w:tc>
          <w:tcPr>
            <w:tcW w:w="1157" w:type="dxa"/>
            <w:tcBorders>
              <w:top w:val="nil"/>
              <w:left w:val="nil"/>
              <w:bottom w:val="single" w:sz="4" w:space="0" w:color="auto"/>
              <w:right w:val="single" w:sz="4" w:space="0" w:color="auto"/>
            </w:tcBorders>
            <w:shd w:val="clear" w:color="auto" w:fill="auto"/>
            <w:noWrap/>
            <w:vAlign w:val="bottom"/>
            <w:hideMark/>
          </w:tcPr>
          <w:p w14:paraId="41B0AF8F" w14:textId="77777777" w:rsidR="002C5C1E" w:rsidRPr="00A54AA7" w:rsidRDefault="002C5C1E" w:rsidP="00A54AA7">
            <w:pPr>
              <w:spacing w:line="240" w:lineRule="auto"/>
              <w:jc w:val="right"/>
              <w:rPr>
                <w:rFonts w:eastAsia="Times New Roman" w:cs="Tahoma"/>
                <w:color w:val="000000"/>
                <w:sz w:val="20"/>
                <w:szCs w:val="24"/>
                <w:lang w:eastAsia="es-CO"/>
              </w:rPr>
            </w:pPr>
            <w:r w:rsidRPr="00A54AA7">
              <w:rPr>
                <w:rFonts w:eastAsia="Times New Roman" w:cs="Tahoma"/>
                <w:color w:val="000000"/>
                <w:sz w:val="20"/>
                <w:szCs w:val="24"/>
                <w:lang w:eastAsia="es-CO"/>
              </w:rPr>
              <w:t>31-dic.-18</w:t>
            </w:r>
          </w:p>
        </w:tc>
        <w:tc>
          <w:tcPr>
            <w:tcW w:w="1501" w:type="dxa"/>
            <w:tcBorders>
              <w:top w:val="nil"/>
              <w:left w:val="nil"/>
              <w:bottom w:val="single" w:sz="4" w:space="0" w:color="auto"/>
              <w:right w:val="single" w:sz="4" w:space="0" w:color="auto"/>
            </w:tcBorders>
            <w:shd w:val="clear" w:color="auto" w:fill="auto"/>
            <w:noWrap/>
            <w:vAlign w:val="bottom"/>
            <w:hideMark/>
          </w:tcPr>
          <w:p w14:paraId="324BE50E" w14:textId="77777777" w:rsidR="002C5C1E" w:rsidRPr="00A54AA7" w:rsidRDefault="002C5C1E" w:rsidP="00A54AA7">
            <w:pPr>
              <w:spacing w:line="240" w:lineRule="auto"/>
              <w:jc w:val="right"/>
              <w:rPr>
                <w:rFonts w:eastAsia="Times New Roman" w:cs="Tahoma"/>
                <w:color w:val="000000"/>
                <w:sz w:val="20"/>
                <w:szCs w:val="24"/>
                <w:lang w:eastAsia="es-CO"/>
              </w:rPr>
            </w:pPr>
            <w:r w:rsidRPr="00A54AA7">
              <w:rPr>
                <w:rFonts w:eastAsia="Times New Roman" w:cs="Tahoma"/>
                <w:color w:val="000000"/>
                <w:sz w:val="20"/>
                <w:szCs w:val="24"/>
                <w:lang w:eastAsia="es-CO"/>
              </w:rPr>
              <w:t>$ 375.291</w:t>
            </w:r>
          </w:p>
        </w:tc>
        <w:tc>
          <w:tcPr>
            <w:tcW w:w="1282" w:type="dxa"/>
            <w:tcBorders>
              <w:top w:val="nil"/>
              <w:left w:val="nil"/>
              <w:bottom w:val="single" w:sz="4" w:space="0" w:color="auto"/>
              <w:right w:val="single" w:sz="4" w:space="0" w:color="auto"/>
            </w:tcBorders>
            <w:shd w:val="clear" w:color="auto" w:fill="auto"/>
            <w:noWrap/>
            <w:vAlign w:val="bottom"/>
            <w:hideMark/>
          </w:tcPr>
          <w:p w14:paraId="249F1757" w14:textId="77777777" w:rsidR="002C5C1E" w:rsidRPr="00A54AA7" w:rsidRDefault="002C5C1E" w:rsidP="00A54AA7">
            <w:pPr>
              <w:spacing w:line="240" w:lineRule="auto"/>
              <w:jc w:val="right"/>
              <w:rPr>
                <w:rFonts w:eastAsia="Times New Roman" w:cs="Tahoma"/>
                <w:color w:val="000000"/>
                <w:sz w:val="20"/>
                <w:szCs w:val="24"/>
                <w:lang w:eastAsia="es-CO"/>
              </w:rPr>
            </w:pPr>
            <w:r w:rsidRPr="00A54AA7">
              <w:rPr>
                <w:rFonts w:eastAsia="Times New Roman" w:cs="Tahoma"/>
                <w:color w:val="000000"/>
                <w:sz w:val="20"/>
                <w:szCs w:val="24"/>
                <w:lang w:eastAsia="es-CO"/>
              </w:rPr>
              <w:t>$ 88.212</w:t>
            </w:r>
          </w:p>
        </w:tc>
        <w:tc>
          <w:tcPr>
            <w:tcW w:w="610" w:type="dxa"/>
            <w:tcBorders>
              <w:top w:val="nil"/>
              <w:left w:val="nil"/>
              <w:bottom w:val="single" w:sz="4" w:space="0" w:color="auto"/>
              <w:right w:val="single" w:sz="4" w:space="0" w:color="auto"/>
            </w:tcBorders>
            <w:shd w:val="clear" w:color="auto" w:fill="auto"/>
            <w:noWrap/>
            <w:vAlign w:val="bottom"/>
            <w:hideMark/>
          </w:tcPr>
          <w:p w14:paraId="064F2280" w14:textId="77777777" w:rsidR="002C5C1E" w:rsidRPr="00A54AA7" w:rsidRDefault="002C5C1E" w:rsidP="00A54AA7">
            <w:pPr>
              <w:spacing w:line="240" w:lineRule="auto"/>
              <w:jc w:val="right"/>
              <w:rPr>
                <w:rFonts w:eastAsia="Times New Roman" w:cs="Tahoma"/>
                <w:color w:val="000000"/>
                <w:sz w:val="20"/>
                <w:szCs w:val="24"/>
                <w:lang w:eastAsia="es-CO"/>
              </w:rPr>
            </w:pPr>
            <w:r w:rsidRPr="00A54AA7">
              <w:rPr>
                <w:rFonts w:eastAsia="Times New Roman" w:cs="Tahoma"/>
                <w:color w:val="000000"/>
                <w:sz w:val="20"/>
                <w:szCs w:val="24"/>
                <w:lang w:eastAsia="es-CO"/>
              </w:rPr>
              <w:t>360</w:t>
            </w:r>
          </w:p>
        </w:tc>
        <w:tc>
          <w:tcPr>
            <w:tcW w:w="1359" w:type="dxa"/>
            <w:tcBorders>
              <w:top w:val="nil"/>
              <w:left w:val="nil"/>
              <w:bottom w:val="single" w:sz="4" w:space="0" w:color="auto"/>
              <w:right w:val="single" w:sz="4" w:space="0" w:color="auto"/>
            </w:tcBorders>
            <w:shd w:val="clear" w:color="auto" w:fill="auto"/>
            <w:noWrap/>
            <w:vAlign w:val="bottom"/>
            <w:hideMark/>
          </w:tcPr>
          <w:p w14:paraId="24EB3D54" w14:textId="77777777" w:rsidR="002C5C1E" w:rsidRPr="00A54AA7" w:rsidRDefault="002C5C1E" w:rsidP="00A54AA7">
            <w:pPr>
              <w:spacing w:line="240" w:lineRule="auto"/>
              <w:jc w:val="right"/>
              <w:rPr>
                <w:rFonts w:eastAsia="Times New Roman" w:cs="Tahoma"/>
                <w:color w:val="000000"/>
                <w:sz w:val="20"/>
                <w:szCs w:val="24"/>
                <w:lang w:eastAsia="es-CO"/>
              </w:rPr>
            </w:pPr>
            <w:r w:rsidRPr="00A54AA7">
              <w:rPr>
                <w:rFonts w:eastAsia="Times New Roman" w:cs="Tahoma"/>
                <w:color w:val="000000"/>
                <w:sz w:val="20"/>
                <w:szCs w:val="24"/>
                <w:lang w:eastAsia="es-CO"/>
              </w:rPr>
              <w:t>$ 287.079</w:t>
            </w:r>
          </w:p>
        </w:tc>
        <w:tc>
          <w:tcPr>
            <w:tcW w:w="1267" w:type="dxa"/>
            <w:tcBorders>
              <w:top w:val="nil"/>
              <w:left w:val="nil"/>
              <w:bottom w:val="single" w:sz="4" w:space="0" w:color="auto"/>
              <w:right w:val="single" w:sz="4" w:space="0" w:color="auto"/>
            </w:tcBorders>
            <w:shd w:val="clear" w:color="auto" w:fill="auto"/>
            <w:noWrap/>
            <w:vAlign w:val="bottom"/>
            <w:hideMark/>
          </w:tcPr>
          <w:p w14:paraId="6F9C7529" w14:textId="77777777" w:rsidR="002C5C1E" w:rsidRPr="00A54AA7" w:rsidRDefault="002C5C1E" w:rsidP="00A54AA7">
            <w:pPr>
              <w:spacing w:line="240" w:lineRule="auto"/>
              <w:jc w:val="right"/>
              <w:rPr>
                <w:rFonts w:eastAsia="Times New Roman" w:cs="Tahoma"/>
                <w:color w:val="000000"/>
                <w:sz w:val="20"/>
                <w:szCs w:val="24"/>
                <w:lang w:eastAsia="es-CO"/>
              </w:rPr>
            </w:pPr>
            <w:r w:rsidRPr="00A54AA7">
              <w:rPr>
                <w:rFonts w:eastAsia="Times New Roman" w:cs="Tahoma"/>
                <w:color w:val="000000"/>
                <w:sz w:val="20"/>
                <w:szCs w:val="24"/>
                <w:lang w:eastAsia="es-CO"/>
              </w:rPr>
              <w:t>$ 3.444.948</w:t>
            </w:r>
          </w:p>
        </w:tc>
        <w:tc>
          <w:tcPr>
            <w:tcW w:w="160" w:type="dxa"/>
            <w:vAlign w:val="center"/>
            <w:hideMark/>
          </w:tcPr>
          <w:p w14:paraId="6047A831" w14:textId="77777777" w:rsidR="002C5C1E" w:rsidRPr="00A54AA7" w:rsidRDefault="002C5C1E" w:rsidP="00A54AA7">
            <w:pPr>
              <w:spacing w:line="240" w:lineRule="auto"/>
              <w:jc w:val="left"/>
              <w:rPr>
                <w:rFonts w:eastAsia="Times New Roman" w:cs="Tahoma"/>
                <w:sz w:val="20"/>
                <w:szCs w:val="24"/>
                <w:lang w:eastAsia="es-CO"/>
              </w:rPr>
            </w:pPr>
          </w:p>
        </w:tc>
      </w:tr>
      <w:tr w:rsidR="002C5C1E" w:rsidRPr="00A54AA7" w14:paraId="4EA2861B" w14:textId="77777777" w:rsidTr="002C5C1E">
        <w:trPr>
          <w:trHeight w:val="300"/>
        </w:trPr>
        <w:tc>
          <w:tcPr>
            <w:tcW w:w="1158" w:type="dxa"/>
            <w:tcBorders>
              <w:top w:val="nil"/>
              <w:left w:val="single" w:sz="4" w:space="0" w:color="auto"/>
              <w:bottom w:val="single" w:sz="4" w:space="0" w:color="auto"/>
              <w:right w:val="single" w:sz="4" w:space="0" w:color="auto"/>
            </w:tcBorders>
            <w:shd w:val="clear" w:color="auto" w:fill="auto"/>
            <w:noWrap/>
            <w:vAlign w:val="bottom"/>
            <w:hideMark/>
          </w:tcPr>
          <w:p w14:paraId="4D13E050" w14:textId="77777777" w:rsidR="002C5C1E" w:rsidRPr="00A54AA7" w:rsidRDefault="002C5C1E" w:rsidP="00A54AA7">
            <w:pPr>
              <w:spacing w:line="240" w:lineRule="auto"/>
              <w:jc w:val="right"/>
              <w:rPr>
                <w:rFonts w:eastAsia="Times New Roman" w:cs="Tahoma"/>
                <w:color w:val="000000"/>
                <w:sz w:val="20"/>
                <w:szCs w:val="24"/>
                <w:lang w:eastAsia="es-CO"/>
              </w:rPr>
            </w:pPr>
            <w:r w:rsidRPr="00A54AA7">
              <w:rPr>
                <w:rFonts w:eastAsia="Times New Roman" w:cs="Tahoma"/>
                <w:color w:val="000000"/>
                <w:sz w:val="20"/>
                <w:szCs w:val="24"/>
                <w:lang w:eastAsia="es-CO"/>
              </w:rPr>
              <w:t>1-ene-19</w:t>
            </w:r>
          </w:p>
        </w:tc>
        <w:tc>
          <w:tcPr>
            <w:tcW w:w="1157" w:type="dxa"/>
            <w:tcBorders>
              <w:top w:val="nil"/>
              <w:left w:val="nil"/>
              <w:bottom w:val="single" w:sz="4" w:space="0" w:color="auto"/>
              <w:right w:val="single" w:sz="4" w:space="0" w:color="auto"/>
            </w:tcBorders>
            <w:shd w:val="clear" w:color="auto" w:fill="auto"/>
            <w:noWrap/>
            <w:vAlign w:val="bottom"/>
            <w:hideMark/>
          </w:tcPr>
          <w:p w14:paraId="0E9131A9" w14:textId="77777777" w:rsidR="002C5C1E" w:rsidRPr="00A54AA7" w:rsidRDefault="002C5C1E" w:rsidP="00A54AA7">
            <w:pPr>
              <w:spacing w:line="240" w:lineRule="auto"/>
              <w:jc w:val="right"/>
              <w:rPr>
                <w:rFonts w:eastAsia="Times New Roman" w:cs="Tahoma"/>
                <w:color w:val="000000"/>
                <w:sz w:val="20"/>
                <w:szCs w:val="24"/>
                <w:lang w:eastAsia="es-CO"/>
              </w:rPr>
            </w:pPr>
            <w:r w:rsidRPr="00A54AA7">
              <w:rPr>
                <w:rFonts w:eastAsia="Times New Roman" w:cs="Tahoma"/>
                <w:color w:val="000000"/>
                <w:sz w:val="20"/>
                <w:szCs w:val="24"/>
                <w:lang w:eastAsia="es-CO"/>
              </w:rPr>
              <w:t>31-dic-19</w:t>
            </w:r>
          </w:p>
        </w:tc>
        <w:tc>
          <w:tcPr>
            <w:tcW w:w="1501" w:type="dxa"/>
            <w:tcBorders>
              <w:top w:val="nil"/>
              <w:left w:val="nil"/>
              <w:bottom w:val="single" w:sz="4" w:space="0" w:color="auto"/>
              <w:right w:val="single" w:sz="4" w:space="0" w:color="auto"/>
            </w:tcBorders>
            <w:shd w:val="clear" w:color="auto" w:fill="auto"/>
            <w:noWrap/>
            <w:vAlign w:val="bottom"/>
            <w:hideMark/>
          </w:tcPr>
          <w:p w14:paraId="732AD6A4" w14:textId="77777777" w:rsidR="002C5C1E" w:rsidRPr="00A54AA7" w:rsidRDefault="002C5C1E" w:rsidP="00A54AA7">
            <w:pPr>
              <w:spacing w:line="240" w:lineRule="auto"/>
              <w:jc w:val="right"/>
              <w:rPr>
                <w:rFonts w:eastAsia="Times New Roman" w:cs="Tahoma"/>
                <w:color w:val="000000"/>
                <w:sz w:val="20"/>
                <w:szCs w:val="24"/>
                <w:lang w:eastAsia="es-CO"/>
              </w:rPr>
            </w:pPr>
            <w:r w:rsidRPr="00A54AA7">
              <w:rPr>
                <w:rFonts w:eastAsia="Times New Roman" w:cs="Tahoma"/>
                <w:color w:val="000000"/>
                <w:sz w:val="20"/>
                <w:szCs w:val="24"/>
                <w:lang w:eastAsia="es-CO"/>
              </w:rPr>
              <w:t>$ 412.820</w:t>
            </w:r>
          </w:p>
        </w:tc>
        <w:tc>
          <w:tcPr>
            <w:tcW w:w="1282" w:type="dxa"/>
            <w:tcBorders>
              <w:top w:val="nil"/>
              <w:left w:val="nil"/>
              <w:bottom w:val="single" w:sz="4" w:space="0" w:color="auto"/>
              <w:right w:val="single" w:sz="4" w:space="0" w:color="auto"/>
            </w:tcBorders>
            <w:shd w:val="clear" w:color="auto" w:fill="auto"/>
            <w:noWrap/>
            <w:vAlign w:val="bottom"/>
            <w:hideMark/>
          </w:tcPr>
          <w:p w14:paraId="4D793EE6" w14:textId="77777777" w:rsidR="002C5C1E" w:rsidRPr="00A54AA7" w:rsidRDefault="002C5C1E" w:rsidP="00A54AA7">
            <w:pPr>
              <w:spacing w:line="240" w:lineRule="auto"/>
              <w:jc w:val="right"/>
              <w:rPr>
                <w:rFonts w:eastAsia="Times New Roman" w:cs="Tahoma"/>
                <w:color w:val="000000"/>
                <w:sz w:val="20"/>
                <w:szCs w:val="24"/>
                <w:lang w:eastAsia="es-CO"/>
              </w:rPr>
            </w:pPr>
            <w:r w:rsidRPr="00A54AA7">
              <w:rPr>
                <w:rFonts w:eastAsia="Times New Roman" w:cs="Tahoma"/>
                <w:color w:val="000000"/>
                <w:sz w:val="20"/>
                <w:szCs w:val="24"/>
                <w:lang w:eastAsia="es-CO"/>
              </w:rPr>
              <w:t>$ 97.032</w:t>
            </w:r>
          </w:p>
        </w:tc>
        <w:tc>
          <w:tcPr>
            <w:tcW w:w="610" w:type="dxa"/>
            <w:tcBorders>
              <w:top w:val="nil"/>
              <w:left w:val="nil"/>
              <w:bottom w:val="single" w:sz="4" w:space="0" w:color="auto"/>
              <w:right w:val="single" w:sz="4" w:space="0" w:color="auto"/>
            </w:tcBorders>
            <w:shd w:val="clear" w:color="auto" w:fill="auto"/>
            <w:noWrap/>
            <w:vAlign w:val="bottom"/>
            <w:hideMark/>
          </w:tcPr>
          <w:p w14:paraId="3F6ED7FE" w14:textId="77777777" w:rsidR="002C5C1E" w:rsidRPr="00A54AA7" w:rsidRDefault="002C5C1E" w:rsidP="00A54AA7">
            <w:pPr>
              <w:spacing w:line="240" w:lineRule="auto"/>
              <w:jc w:val="right"/>
              <w:rPr>
                <w:rFonts w:eastAsia="Times New Roman" w:cs="Tahoma"/>
                <w:color w:val="000000"/>
                <w:sz w:val="20"/>
                <w:szCs w:val="24"/>
                <w:lang w:eastAsia="es-CO"/>
              </w:rPr>
            </w:pPr>
            <w:r w:rsidRPr="00A54AA7">
              <w:rPr>
                <w:rFonts w:eastAsia="Times New Roman" w:cs="Tahoma"/>
                <w:color w:val="000000"/>
                <w:sz w:val="20"/>
                <w:szCs w:val="24"/>
                <w:lang w:eastAsia="es-CO"/>
              </w:rPr>
              <w:t>360</w:t>
            </w:r>
          </w:p>
        </w:tc>
        <w:tc>
          <w:tcPr>
            <w:tcW w:w="1359" w:type="dxa"/>
            <w:tcBorders>
              <w:top w:val="nil"/>
              <w:left w:val="nil"/>
              <w:bottom w:val="single" w:sz="4" w:space="0" w:color="auto"/>
              <w:right w:val="single" w:sz="4" w:space="0" w:color="auto"/>
            </w:tcBorders>
            <w:shd w:val="clear" w:color="auto" w:fill="auto"/>
            <w:noWrap/>
            <w:vAlign w:val="bottom"/>
            <w:hideMark/>
          </w:tcPr>
          <w:p w14:paraId="1A610E55" w14:textId="77777777" w:rsidR="002C5C1E" w:rsidRPr="00A54AA7" w:rsidRDefault="002C5C1E" w:rsidP="00A54AA7">
            <w:pPr>
              <w:spacing w:line="240" w:lineRule="auto"/>
              <w:jc w:val="right"/>
              <w:rPr>
                <w:rFonts w:eastAsia="Times New Roman" w:cs="Tahoma"/>
                <w:color w:val="000000"/>
                <w:sz w:val="20"/>
                <w:szCs w:val="24"/>
                <w:lang w:eastAsia="es-CO"/>
              </w:rPr>
            </w:pPr>
            <w:r w:rsidRPr="00A54AA7">
              <w:rPr>
                <w:rFonts w:eastAsia="Times New Roman" w:cs="Tahoma"/>
                <w:color w:val="000000"/>
                <w:sz w:val="20"/>
                <w:szCs w:val="24"/>
                <w:lang w:eastAsia="es-CO"/>
              </w:rPr>
              <w:t>$ 315.788</w:t>
            </w:r>
          </w:p>
        </w:tc>
        <w:tc>
          <w:tcPr>
            <w:tcW w:w="1267" w:type="dxa"/>
            <w:tcBorders>
              <w:top w:val="nil"/>
              <w:left w:val="nil"/>
              <w:bottom w:val="single" w:sz="4" w:space="0" w:color="auto"/>
              <w:right w:val="single" w:sz="4" w:space="0" w:color="auto"/>
            </w:tcBorders>
            <w:shd w:val="clear" w:color="auto" w:fill="auto"/>
            <w:noWrap/>
            <w:vAlign w:val="bottom"/>
            <w:hideMark/>
          </w:tcPr>
          <w:p w14:paraId="186F8B4D" w14:textId="77777777" w:rsidR="002C5C1E" w:rsidRPr="00A54AA7" w:rsidRDefault="002C5C1E" w:rsidP="00A54AA7">
            <w:pPr>
              <w:spacing w:line="240" w:lineRule="auto"/>
              <w:jc w:val="right"/>
              <w:rPr>
                <w:rFonts w:eastAsia="Times New Roman" w:cs="Tahoma"/>
                <w:color w:val="000000"/>
                <w:sz w:val="20"/>
                <w:szCs w:val="24"/>
                <w:lang w:eastAsia="es-CO"/>
              </w:rPr>
            </w:pPr>
            <w:r w:rsidRPr="00A54AA7">
              <w:rPr>
                <w:rFonts w:eastAsia="Times New Roman" w:cs="Tahoma"/>
                <w:color w:val="000000"/>
                <w:sz w:val="20"/>
                <w:szCs w:val="24"/>
                <w:lang w:eastAsia="es-CO"/>
              </w:rPr>
              <w:t>$ 3.789.456</w:t>
            </w:r>
          </w:p>
        </w:tc>
        <w:tc>
          <w:tcPr>
            <w:tcW w:w="160" w:type="dxa"/>
            <w:vAlign w:val="center"/>
            <w:hideMark/>
          </w:tcPr>
          <w:p w14:paraId="0A3FDA33" w14:textId="77777777" w:rsidR="002C5C1E" w:rsidRPr="00A54AA7" w:rsidRDefault="002C5C1E" w:rsidP="00A54AA7">
            <w:pPr>
              <w:spacing w:line="240" w:lineRule="auto"/>
              <w:jc w:val="left"/>
              <w:rPr>
                <w:rFonts w:eastAsia="Times New Roman" w:cs="Tahoma"/>
                <w:sz w:val="20"/>
                <w:szCs w:val="24"/>
                <w:lang w:eastAsia="es-CO"/>
              </w:rPr>
            </w:pPr>
          </w:p>
        </w:tc>
      </w:tr>
      <w:tr w:rsidR="002C5C1E" w:rsidRPr="00A54AA7" w14:paraId="3881A154" w14:textId="77777777" w:rsidTr="002C5C1E">
        <w:trPr>
          <w:trHeight w:val="300"/>
        </w:trPr>
        <w:tc>
          <w:tcPr>
            <w:tcW w:w="7067"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BFFA0C2" w14:textId="77777777" w:rsidR="002C5C1E" w:rsidRPr="00A54AA7" w:rsidRDefault="002C5C1E" w:rsidP="00A54AA7">
            <w:pPr>
              <w:spacing w:line="240" w:lineRule="auto"/>
              <w:jc w:val="center"/>
              <w:rPr>
                <w:rFonts w:eastAsia="Times New Roman" w:cs="Tahoma"/>
                <w:b/>
                <w:bCs/>
                <w:color w:val="000000"/>
                <w:sz w:val="20"/>
                <w:szCs w:val="24"/>
                <w:lang w:eastAsia="es-CO"/>
              </w:rPr>
            </w:pPr>
            <w:r w:rsidRPr="00A54AA7">
              <w:rPr>
                <w:rFonts w:eastAsia="Times New Roman" w:cs="Tahoma"/>
                <w:b/>
                <w:bCs/>
                <w:color w:val="000000"/>
                <w:sz w:val="20"/>
                <w:szCs w:val="24"/>
                <w:lang w:eastAsia="es-CO"/>
              </w:rPr>
              <w:t>TOTAL DIFERENCIA</w:t>
            </w:r>
          </w:p>
        </w:tc>
        <w:tc>
          <w:tcPr>
            <w:tcW w:w="1267" w:type="dxa"/>
            <w:tcBorders>
              <w:top w:val="nil"/>
              <w:left w:val="nil"/>
              <w:bottom w:val="single" w:sz="4" w:space="0" w:color="auto"/>
              <w:right w:val="single" w:sz="4" w:space="0" w:color="auto"/>
            </w:tcBorders>
            <w:shd w:val="clear" w:color="auto" w:fill="auto"/>
            <w:noWrap/>
            <w:vAlign w:val="bottom"/>
            <w:hideMark/>
          </w:tcPr>
          <w:p w14:paraId="28C72259" w14:textId="77777777" w:rsidR="002C5C1E" w:rsidRPr="00A54AA7" w:rsidRDefault="002C5C1E" w:rsidP="00A54AA7">
            <w:pPr>
              <w:spacing w:line="240" w:lineRule="auto"/>
              <w:jc w:val="right"/>
              <w:rPr>
                <w:rFonts w:eastAsia="Times New Roman" w:cs="Tahoma"/>
                <w:b/>
                <w:bCs/>
                <w:color w:val="000000"/>
                <w:sz w:val="20"/>
                <w:szCs w:val="24"/>
                <w:lang w:eastAsia="es-CO"/>
              </w:rPr>
            </w:pPr>
            <w:r w:rsidRPr="00A54AA7">
              <w:rPr>
                <w:rFonts w:eastAsia="Times New Roman" w:cs="Tahoma"/>
                <w:b/>
                <w:bCs/>
                <w:color w:val="000000"/>
                <w:sz w:val="20"/>
                <w:szCs w:val="24"/>
                <w:lang w:eastAsia="es-CO"/>
              </w:rPr>
              <w:t>9.272.728</w:t>
            </w:r>
          </w:p>
        </w:tc>
        <w:tc>
          <w:tcPr>
            <w:tcW w:w="160" w:type="dxa"/>
            <w:vAlign w:val="center"/>
            <w:hideMark/>
          </w:tcPr>
          <w:p w14:paraId="7A7D6B13" w14:textId="77777777" w:rsidR="002C5C1E" w:rsidRPr="00A54AA7" w:rsidRDefault="002C5C1E" w:rsidP="00A54AA7">
            <w:pPr>
              <w:spacing w:line="240" w:lineRule="auto"/>
              <w:jc w:val="left"/>
              <w:rPr>
                <w:rFonts w:eastAsia="Times New Roman" w:cs="Tahoma"/>
                <w:sz w:val="20"/>
                <w:szCs w:val="24"/>
                <w:lang w:eastAsia="es-CO"/>
              </w:rPr>
            </w:pPr>
          </w:p>
        </w:tc>
      </w:tr>
    </w:tbl>
    <w:p w14:paraId="5B1C81A4" w14:textId="2D5ACB76" w:rsidR="0018767F" w:rsidRPr="00A61EEF" w:rsidRDefault="0018767F" w:rsidP="00A61EEF">
      <w:pPr>
        <w:spacing w:line="276" w:lineRule="auto"/>
        <w:rPr>
          <w:rFonts w:cs="Tahoma"/>
          <w:iCs/>
          <w:szCs w:val="24"/>
        </w:rPr>
      </w:pPr>
    </w:p>
    <w:p w14:paraId="0F3C31D5" w14:textId="77777777" w:rsidR="00DC734E" w:rsidRPr="00A61EEF" w:rsidRDefault="00DC734E" w:rsidP="00A61EEF">
      <w:pPr>
        <w:spacing w:line="276" w:lineRule="auto"/>
        <w:rPr>
          <w:rFonts w:cs="Tahoma"/>
          <w:iCs/>
          <w:szCs w:val="24"/>
        </w:rPr>
      </w:pPr>
    </w:p>
    <w:p w14:paraId="1D0E8E10" w14:textId="45D470AD" w:rsidR="00D0216F" w:rsidRPr="00A61EEF" w:rsidRDefault="006854C9" w:rsidP="00A61EEF">
      <w:pPr>
        <w:pStyle w:val="Prrafodelista"/>
        <w:spacing w:line="276" w:lineRule="auto"/>
        <w:ind w:left="0" w:firstLine="708"/>
        <w:textAlignment w:val="baseline"/>
        <w:rPr>
          <w:rFonts w:cs="Tahoma"/>
          <w:szCs w:val="24"/>
          <w:lang w:val="es-ES"/>
        </w:rPr>
      </w:pPr>
      <w:r w:rsidRPr="00A61EEF">
        <w:rPr>
          <w:rFonts w:eastAsia="Times New Roman" w:cs="Tahoma"/>
          <w:b/>
          <w:bCs/>
          <w:szCs w:val="24"/>
          <w:u w:val="single"/>
          <w:lang w:eastAsia="es-CO"/>
        </w:rPr>
        <w:t>Prima de alimentación:</w:t>
      </w:r>
      <w:r w:rsidR="007A15C2" w:rsidRPr="00A61EEF">
        <w:rPr>
          <w:rFonts w:eastAsia="Times New Roman" w:cs="Tahoma"/>
          <w:b/>
          <w:bCs/>
          <w:szCs w:val="24"/>
          <w:u w:val="single"/>
          <w:lang w:eastAsia="es-CO"/>
        </w:rPr>
        <w:t xml:space="preserve"> </w:t>
      </w:r>
      <w:r w:rsidRPr="00A61EEF">
        <w:rPr>
          <w:rFonts w:cs="Tahoma"/>
          <w:szCs w:val="24"/>
          <w:lang w:val="es-ES"/>
        </w:rPr>
        <w:t>Dispone el artículo 1.3 de la convención colectiva 1998-2000, que la prima de alimentación equivale a 7 días de salario mínimo convencional, anualmente o por fracción según el tiempo laborado, en este sentido el actor tiene derecho</w:t>
      </w:r>
      <w:r w:rsidR="00D0216F" w:rsidRPr="00A61EEF">
        <w:rPr>
          <w:rFonts w:cs="Tahoma"/>
          <w:szCs w:val="24"/>
          <w:lang w:val="es-ES"/>
        </w:rPr>
        <w:t xml:space="preserve"> a los valores sentados en la liquidación</w:t>
      </w:r>
      <w:r w:rsidR="006D377E" w:rsidRPr="00A61EEF">
        <w:rPr>
          <w:rFonts w:cs="Tahoma"/>
          <w:szCs w:val="24"/>
          <w:lang w:val="es-ES"/>
        </w:rPr>
        <w:t xml:space="preserve"> anexa</w:t>
      </w:r>
      <w:r w:rsidR="00D0216F" w:rsidRPr="00A61EEF">
        <w:rPr>
          <w:rFonts w:cs="Tahoma"/>
          <w:szCs w:val="24"/>
          <w:lang w:val="es-ES"/>
        </w:rPr>
        <w:t xml:space="preserve">: </w:t>
      </w:r>
    </w:p>
    <w:p w14:paraId="3039C849" w14:textId="77777777" w:rsidR="00D0216F" w:rsidRPr="00A61EEF" w:rsidRDefault="00D0216F" w:rsidP="00A61EEF">
      <w:pPr>
        <w:pStyle w:val="Prrafodelista"/>
        <w:spacing w:line="276" w:lineRule="auto"/>
        <w:ind w:left="0" w:firstLine="708"/>
        <w:textAlignment w:val="baseline"/>
        <w:rPr>
          <w:rFonts w:cs="Tahoma"/>
          <w:szCs w:val="24"/>
          <w:lang w:val="es-ES"/>
        </w:rPr>
      </w:pPr>
    </w:p>
    <w:tbl>
      <w:tblPr>
        <w:tblW w:w="5000" w:type="pct"/>
        <w:tblCellMar>
          <w:left w:w="70" w:type="dxa"/>
          <w:right w:w="70" w:type="dxa"/>
        </w:tblCellMar>
        <w:tblLook w:val="04A0" w:firstRow="1" w:lastRow="0" w:firstColumn="1" w:lastColumn="0" w:noHBand="0" w:noVBand="1"/>
      </w:tblPr>
      <w:tblGrid>
        <w:gridCol w:w="1365"/>
        <w:gridCol w:w="1363"/>
        <w:gridCol w:w="1357"/>
        <w:gridCol w:w="1819"/>
        <w:gridCol w:w="1618"/>
        <w:gridCol w:w="1368"/>
        <w:gridCol w:w="167"/>
      </w:tblGrid>
      <w:tr w:rsidR="00D6284E" w:rsidRPr="00A54AA7" w14:paraId="42B40E2C" w14:textId="77777777" w:rsidTr="00D07672">
        <w:trPr>
          <w:gridAfter w:val="1"/>
          <w:wAfter w:w="92" w:type="pct"/>
          <w:trHeight w:val="305"/>
        </w:trPr>
        <w:tc>
          <w:tcPr>
            <w:tcW w:w="75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9CD5113" w14:textId="77777777" w:rsidR="00D6284E" w:rsidRPr="00A54AA7" w:rsidRDefault="00D6284E" w:rsidP="00A54AA7">
            <w:pPr>
              <w:spacing w:line="240" w:lineRule="auto"/>
              <w:jc w:val="center"/>
              <w:rPr>
                <w:rFonts w:eastAsia="Times New Roman" w:cs="Tahoma"/>
                <w:b/>
                <w:bCs/>
                <w:color w:val="000000"/>
                <w:sz w:val="20"/>
                <w:szCs w:val="24"/>
                <w:lang w:eastAsia="es-CO"/>
              </w:rPr>
            </w:pPr>
            <w:r w:rsidRPr="00A54AA7">
              <w:rPr>
                <w:rFonts w:eastAsia="Times New Roman" w:cs="Tahoma"/>
                <w:b/>
                <w:bCs/>
                <w:color w:val="000000"/>
                <w:sz w:val="20"/>
                <w:szCs w:val="24"/>
                <w:lang w:eastAsia="es-CO"/>
              </w:rPr>
              <w:t>Desde</w:t>
            </w:r>
            <w:r w:rsidRPr="00A54AA7">
              <w:rPr>
                <w:rFonts w:eastAsia="Times New Roman" w:cs="Tahoma"/>
                <w:color w:val="000000"/>
                <w:sz w:val="20"/>
                <w:szCs w:val="24"/>
                <w:lang w:eastAsia="es-CO"/>
              </w:rPr>
              <w:t> </w:t>
            </w:r>
          </w:p>
        </w:tc>
        <w:tc>
          <w:tcPr>
            <w:tcW w:w="75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4AC2789" w14:textId="77777777" w:rsidR="00D6284E" w:rsidRPr="00A54AA7" w:rsidRDefault="00D6284E" w:rsidP="00A54AA7">
            <w:pPr>
              <w:spacing w:line="240" w:lineRule="auto"/>
              <w:jc w:val="center"/>
              <w:rPr>
                <w:rFonts w:eastAsia="Times New Roman" w:cs="Tahoma"/>
                <w:b/>
                <w:bCs/>
                <w:color w:val="000000"/>
                <w:sz w:val="20"/>
                <w:szCs w:val="24"/>
                <w:lang w:eastAsia="es-CO"/>
              </w:rPr>
            </w:pPr>
            <w:r w:rsidRPr="00A54AA7">
              <w:rPr>
                <w:rFonts w:eastAsia="Times New Roman" w:cs="Tahoma"/>
                <w:b/>
                <w:bCs/>
                <w:color w:val="000000"/>
                <w:sz w:val="20"/>
                <w:szCs w:val="24"/>
                <w:lang w:eastAsia="es-CO"/>
              </w:rPr>
              <w:t>Hasta</w:t>
            </w:r>
            <w:r w:rsidRPr="00A54AA7">
              <w:rPr>
                <w:rFonts w:eastAsia="Times New Roman" w:cs="Tahoma"/>
                <w:color w:val="000000"/>
                <w:sz w:val="20"/>
                <w:szCs w:val="24"/>
                <w:lang w:eastAsia="es-CO"/>
              </w:rPr>
              <w:t> </w:t>
            </w:r>
          </w:p>
        </w:tc>
        <w:tc>
          <w:tcPr>
            <w:tcW w:w="74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B75803F" w14:textId="77777777" w:rsidR="00D6284E" w:rsidRPr="00A54AA7" w:rsidRDefault="00D6284E" w:rsidP="00A54AA7">
            <w:pPr>
              <w:spacing w:line="240" w:lineRule="auto"/>
              <w:jc w:val="center"/>
              <w:rPr>
                <w:rFonts w:eastAsia="Times New Roman" w:cs="Tahoma"/>
                <w:b/>
                <w:bCs/>
                <w:color w:val="000000"/>
                <w:sz w:val="20"/>
                <w:szCs w:val="24"/>
                <w:lang w:eastAsia="es-CO"/>
              </w:rPr>
            </w:pPr>
            <w:r w:rsidRPr="00A54AA7">
              <w:rPr>
                <w:rFonts w:eastAsia="Times New Roman" w:cs="Tahoma"/>
                <w:b/>
                <w:bCs/>
                <w:color w:val="000000"/>
                <w:sz w:val="20"/>
                <w:szCs w:val="24"/>
                <w:lang w:eastAsia="es-CO"/>
              </w:rPr>
              <w:t>Días</w:t>
            </w:r>
            <w:r w:rsidRPr="00A54AA7">
              <w:rPr>
                <w:rFonts w:eastAsia="Times New Roman" w:cs="Tahoma"/>
                <w:color w:val="000000"/>
                <w:sz w:val="20"/>
                <w:szCs w:val="24"/>
                <w:lang w:eastAsia="es-CO"/>
              </w:rPr>
              <w:t> </w:t>
            </w:r>
          </w:p>
        </w:tc>
        <w:tc>
          <w:tcPr>
            <w:tcW w:w="100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5C5C3AE" w14:textId="77777777" w:rsidR="00D6284E" w:rsidRPr="00A54AA7" w:rsidRDefault="00D6284E" w:rsidP="00A54AA7">
            <w:pPr>
              <w:spacing w:line="240" w:lineRule="auto"/>
              <w:jc w:val="center"/>
              <w:rPr>
                <w:rFonts w:eastAsia="Times New Roman" w:cs="Tahoma"/>
                <w:b/>
                <w:bCs/>
                <w:color w:val="000000"/>
                <w:sz w:val="20"/>
                <w:szCs w:val="24"/>
                <w:lang w:eastAsia="es-CO"/>
              </w:rPr>
            </w:pPr>
            <w:r w:rsidRPr="00A54AA7">
              <w:rPr>
                <w:rFonts w:eastAsia="Times New Roman" w:cs="Tahoma"/>
                <w:b/>
                <w:bCs/>
                <w:color w:val="000000"/>
                <w:sz w:val="20"/>
                <w:szCs w:val="24"/>
                <w:lang w:eastAsia="es-CO"/>
              </w:rPr>
              <w:t>Salario Mínimo convencional </w:t>
            </w:r>
            <w:r w:rsidRPr="00A54AA7">
              <w:rPr>
                <w:rFonts w:eastAsia="Times New Roman" w:cs="Tahoma"/>
                <w:color w:val="000000"/>
                <w:sz w:val="20"/>
                <w:szCs w:val="24"/>
                <w:lang w:eastAsia="es-CO"/>
              </w:rPr>
              <w:t> </w:t>
            </w:r>
          </w:p>
        </w:tc>
        <w:tc>
          <w:tcPr>
            <w:tcW w:w="89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EF0DF66" w14:textId="77777777" w:rsidR="00D6284E" w:rsidRPr="00A54AA7" w:rsidRDefault="00D6284E" w:rsidP="00A54AA7">
            <w:pPr>
              <w:spacing w:line="240" w:lineRule="auto"/>
              <w:jc w:val="center"/>
              <w:rPr>
                <w:rFonts w:eastAsia="Times New Roman" w:cs="Tahoma"/>
                <w:b/>
                <w:bCs/>
                <w:color w:val="000000"/>
                <w:sz w:val="20"/>
                <w:szCs w:val="24"/>
                <w:lang w:eastAsia="es-CO"/>
              </w:rPr>
            </w:pPr>
            <w:r w:rsidRPr="00A54AA7">
              <w:rPr>
                <w:rFonts w:eastAsia="Times New Roman" w:cs="Tahoma"/>
                <w:b/>
                <w:bCs/>
                <w:color w:val="000000"/>
                <w:sz w:val="20"/>
                <w:szCs w:val="24"/>
                <w:lang w:eastAsia="es-CO"/>
              </w:rPr>
              <w:t>Prima de alimentación</w:t>
            </w:r>
          </w:p>
        </w:tc>
        <w:tc>
          <w:tcPr>
            <w:tcW w:w="75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9B72931" w14:textId="77777777" w:rsidR="00D6284E" w:rsidRPr="00A54AA7" w:rsidRDefault="00D6284E" w:rsidP="00A54AA7">
            <w:pPr>
              <w:spacing w:line="240" w:lineRule="auto"/>
              <w:jc w:val="center"/>
              <w:rPr>
                <w:rFonts w:eastAsia="Times New Roman" w:cs="Tahoma"/>
                <w:b/>
                <w:bCs/>
                <w:color w:val="000000"/>
                <w:sz w:val="20"/>
                <w:szCs w:val="24"/>
                <w:lang w:eastAsia="es-CO"/>
              </w:rPr>
            </w:pPr>
            <w:r w:rsidRPr="00A54AA7">
              <w:rPr>
                <w:rFonts w:eastAsia="Times New Roman" w:cs="Tahoma"/>
                <w:b/>
                <w:bCs/>
                <w:color w:val="000000"/>
                <w:sz w:val="20"/>
                <w:szCs w:val="24"/>
                <w:lang w:eastAsia="es-CO"/>
              </w:rPr>
              <w:t>Valor adeudado</w:t>
            </w:r>
            <w:r w:rsidRPr="00A54AA7">
              <w:rPr>
                <w:rFonts w:eastAsia="Times New Roman" w:cs="Tahoma"/>
                <w:color w:val="000000"/>
                <w:sz w:val="20"/>
                <w:szCs w:val="24"/>
                <w:lang w:eastAsia="es-CO"/>
              </w:rPr>
              <w:t> </w:t>
            </w:r>
          </w:p>
        </w:tc>
      </w:tr>
      <w:tr w:rsidR="00D6284E" w:rsidRPr="00A54AA7" w14:paraId="4E69F269" w14:textId="77777777" w:rsidTr="00D07672">
        <w:trPr>
          <w:trHeight w:val="300"/>
        </w:trPr>
        <w:tc>
          <w:tcPr>
            <w:tcW w:w="754" w:type="pct"/>
            <w:vMerge/>
            <w:tcBorders>
              <w:top w:val="single" w:sz="4" w:space="0" w:color="auto"/>
              <w:left w:val="single" w:sz="4" w:space="0" w:color="auto"/>
              <w:bottom w:val="single" w:sz="4" w:space="0" w:color="auto"/>
              <w:right w:val="single" w:sz="4" w:space="0" w:color="auto"/>
            </w:tcBorders>
            <w:vAlign w:val="center"/>
            <w:hideMark/>
          </w:tcPr>
          <w:p w14:paraId="109091DE" w14:textId="77777777" w:rsidR="00D6284E" w:rsidRPr="00A54AA7" w:rsidRDefault="00D6284E" w:rsidP="00A54AA7">
            <w:pPr>
              <w:spacing w:line="240" w:lineRule="auto"/>
              <w:jc w:val="left"/>
              <w:rPr>
                <w:rFonts w:eastAsia="Times New Roman" w:cs="Tahoma"/>
                <w:b/>
                <w:bCs/>
                <w:color w:val="000000"/>
                <w:sz w:val="20"/>
                <w:szCs w:val="24"/>
                <w:lang w:eastAsia="es-CO"/>
              </w:rPr>
            </w:pPr>
          </w:p>
        </w:tc>
        <w:tc>
          <w:tcPr>
            <w:tcW w:w="753" w:type="pct"/>
            <w:vMerge/>
            <w:tcBorders>
              <w:top w:val="single" w:sz="4" w:space="0" w:color="auto"/>
              <w:left w:val="single" w:sz="4" w:space="0" w:color="auto"/>
              <w:bottom w:val="single" w:sz="4" w:space="0" w:color="auto"/>
              <w:right w:val="single" w:sz="4" w:space="0" w:color="auto"/>
            </w:tcBorders>
            <w:vAlign w:val="center"/>
            <w:hideMark/>
          </w:tcPr>
          <w:p w14:paraId="1538A9FF" w14:textId="77777777" w:rsidR="00D6284E" w:rsidRPr="00A54AA7" w:rsidRDefault="00D6284E" w:rsidP="00A54AA7">
            <w:pPr>
              <w:spacing w:line="240" w:lineRule="auto"/>
              <w:jc w:val="left"/>
              <w:rPr>
                <w:rFonts w:eastAsia="Times New Roman" w:cs="Tahoma"/>
                <w:b/>
                <w:bCs/>
                <w:color w:val="000000"/>
                <w:sz w:val="20"/>
                <w:szCs w:val="24"/>
                <w:lang w:eastAsia="es-CO"/>
              </w:rPr>
            </w:pPr>
          </w:p>
        </w:tc>
        <w:tc>
          <w:tcPr>
            <w:tcW w:w="749" w:type="pct"/>
            <w:vMerge/>
            <w:tcBorders>
              <w:top w:val="single" w:sz="4" w:space="0" w:color="auto"/>
              <w:left w:val="single" w:sz="4" w:space="0" w:color="auto"/>
              <w:bottom w:val="single" w:sz="4" w:space="0" w:color="auto"/>
              <w:right w:val="single" w:sz="4" w:space="0" w:color="auto"/>
            </w:tcBorders>
            <w:vAlign w:val="center"/>
            <w:hideMark/>
          </w:tcPr>
          <w:p w14:paraId="39DE65E4" w14:textId="77777777" w:rsidR="00D6284E" w:rsidRPr="00A54AA7" w:rsidRDefault="00D6284E" w:rsidP="00A54AA7">
            <w:pPr>
              <w:spacing w:line="240" w:lineRule="auto"/>
              <w:jc w:val="left"/>
              <w:rPr>
                <w:rFonts w:eastAsia="Times New Roman" w:cs="Tahoma"/>
                <w:b/>
                <w:bCs/>
                <w:color w:val="000000"/>
                <w:sz w:val="20"/>
                <w:szCs w:val="24"/>
                <w:lang w:eastAsia="es-CO"/>
              </w:rPr>
            </w:pPr>
          </w:p>
        </w:tc>
        <w:tc>
          <w:tcPr>
            <w:tcW w:w="1004" w:type="pct"/>
            <w:vMerge/>
            <w:tcBorders>
              <w:top w:val="single" w:sz="4" w:space="0" w:color="auto"/>
              <w:left w:val="single" w:sz="4" w:space="0" w:color="auto"/>
              <w:bottom w:val="single" w:sz="4" w:space="0" w:color="auto"/>
              <w:right w:val="single" w:sz="4" w:space="0" w:color="auto"/>
            </w:tcBorders>
            <w:vAlign w:val="center"/>
            <w:hideMark/>
          </w:tcPr>
          <w:p w14:paraId="23F7B5E5" w14:textId="77777777" w:rsidR="00D6284E" w:rsidRPr="00A54AA7" w:rsidRDefault="00D6284E" w:rsidP="00A54AA7">
            <w:pPr>
              <w:spacing w:line="240" w:lineRule="auto"/>
              <w:jc w:val="left"/>
              <w:rPr>
                <w:rFonts w:eastAsia="Times New Roman" w:cs="Tahoma"/>
                <w:b/>
                <w:bCs/>
                <w:color w:val="000000"/>
                <w:sz w:val="20"/>
                <w:szCs w:val="24"/>
                <w:lang w:eastAsia="es-CO"/>
              </w:rPr>
            </w:pPr>
          </w:p>
        </w:tc>
        <w:tc>
          <w:tcPr>
            <w:tcW w:w="892" w:type="pct"/>
            <w:vMerge/>
            <w:tcBorders>
              <w:top w:val="single" w:sz="4" w:space="0" w:color="auto"/>
              <w:left w:val="single" w:sz="4" w:space="0" w:color="auto"/>
              <w:bottom w:val="single" w:sz="4" w:space="0" w:color="auto"/>
              <w:right w:val="single" w:sz="4" w:space="0" w:color="auto"/>
            </w:tcBorders>
            <w:vAlign w:val="center"/>
            <w:hideMark/>
          </w:tcPr>
          <w:p w14:paraId="7109D267" w14:textId="77777777" w:rsidR="00D6284E" w:rsidRPr="00A54AA7" w:rsidRDefault="00D6284E" w:rsidP="00A54AA7">
            <w:pPr>
              <w:spacing w:line="240" w:lineRule="auto"/>
              <w:jc w:val="left"/>
              <w:rPr>
                <w:rFonts w:eastAsia="Times New Roman" w:cs="Tahoma"/>
                <w:b/>
                <w:bCs/>
                <w:color w:val="000000"/>
                <w:sz w:val="20"/>
                <w:szCs w:val="24"/>
                <w:lang w:eastAsia="es-CO"/>
              </w:rPr>
            </w:pPr>
          </w:p>
        </w:tc>
        <w:tc>
          <w:tcPr>
            <w:tcW w:w="755" w:type="pct"/>
            <w:vMerge/>
            <w:tcBorders>
              <w:top w:val="single" w:sz="4" w:space="0" w:color="auto"/>
              <w:left w:val="single" w:sz="4" w:space="0" w:color="auto"/>
              <w:bottom w:val="single" w:sz="4" w:space="0" w:color="auto"/>
              <w:right w:val="single" w:sz="4" w:space="0" w:color="auto"/>
            </w:tcBorders>
            <w:vAlign w:val="center"/>
            <w:hideMark/>
          </w:tcPr>
          <w:p w14:paraId="20D9ACCF" w14:textId="77777777" w:rsidR="00D6284E" w:rsidRPr="00A54AA7" w:rsidRDefault="00D6284E" w:rsidP="00A54AA7">
            <w:pPr>
              <w:spacing w:line="240" w:lineRule="auto"/>
              <w:jc w:val="left"/>
              <w:rPr>
                <w:rFonts w:eastAsia="Times New Roman" w:cs="Tahoma"/>
                <w:b/>
                <w:bCs/>
                <w:color w:val="000000"/>
                <w:sz w:val="20"/>
                <w:szCs w:val="24"/>
                <w:lang w:eastAsia="es-CO"/>
              </w:rPr>
            </w:pPr>
          </w:p>
        </w:tc>
        <w:tc>
          <w:tcPr>
            <w:tcW w:w="92" w:type="pct"/>
            <w:tcBorders>
              <w:top w:val="nil"/>
              <w:left w:val="nil"/>
              <w:bottom w:val="nil"/>
              <w:right w:val="nil"/>
            </w:tcBorders>
            <w:shd w:val="clear" w:color="auto" w:fill="auto"/>
            <w:noWrap/>
            <w:vAlign w:val="bottom"/>
            <w:hideMark/>
          </w:tcPr>
          <w:p w14:paraId="59C7508C" w14:textId="77777777" w:rsidR="00D6284E" w:rsidRPr="00A54AA7" w:rsidRDefault="00D6284E" w:rsidP="00A54AA7">
            <w:pPr>
              <w:spacing w:line="240" w:lineRule="auto"/>
              <w:jc w:val="center"/>
              <w:rPr>
                <w:rFonts w:eastAsia="Times New Roman" w:cs="Tahoma"/>
                <w:b/>
                <w:bCs/>
                <w:color w:val="000000"/>
                <w:sz w:val="20"/>
                <w:szCs w:val="24"/>
                <w:lang w:eastAsia="es-CO"/>
              </w:rPr>
            </w:pPr>
          </w:p>
        </w:tc>
      </w:tr>
      <w:tr w:rsidR="00D6284E" w:rsidRPr="00A54AA7" w14:paraId="313DE601" w14:textId="77777777" w:rsidTr="00D07672">
        <w:trPr>
          <w:trHeight w:val="300"/>
        </w:trPr>
        <w:tc>
          <w:tcPr>
            <w:tcW w:w="754" w:type="pct"/>
            <w:tcBorders>
              <w:top w:val="nil"/>
              <w:left w:val="single" w:sz="4" w:space="0" w:color="auto"/>
              <w:bottom w:val="single" w:sz="4" w:space="0" w:color="auto"/>
              <w:right w:val="single" w:sz="4" w:space="0" w:color="auto"/>
            </w:tcBorders>
            <w:shd w:val="clear" w:color="auto" w:fill="auto"/>
            <w:noWrap/>
            <w:vAlign w:val="bottom"/>
            <w:hideMark/>
          </w:tcPr>
          <w:p w14:paraId="51858108" w14:textId="77777777" w:rsidR="00D6284E" w:rsidRPr="00A54AA7" w:rsidRDefault="00D6284E" w:rsidP="00A54AA7">
            <w:pPr>
              <w:spacing w:line="240" w:lineRule="auto"/>
              <w:jc w:val="right"/>
              <w:rPr>
                <w:rFonts w:eastAsia="Times New Roman" w:cs="Tahoma"/>
                <w:color w:val="000000"/>
                <w:sz w:val="20"/>
                <w:szCs w:val="24"/>
                <w:lang w:eastAsia="es-CO"/>
              </w:rPr>
            </w:pPr>
            <w:r w:rsidRPr="00A54AA7">
              <w:rPr>
                <w:rFonts w:eastAsia="Times New Roman" w:cs="Tahoma"/>
                <w:color w:val="000000"/>
                <w:sz w:val="20"/>
                <w:szCs w:val="24"/>
                <w:lang w:eastAsia="es-CO"/>
              </w:rPr>
              <w:t>16-may-17</w:t>
            </w:r>
          </w:p>
        </w:tc>
        <w:tc>
          <w:tcPr>
            <w:tcW w:w="753" w:type="pct"/>
            <w:tcBorders>
              <w:top w:val="nil"/>
              <w:left w:val="nil"/>
              <w:bottom w:val="single" w:sz="4" w:space="0" w:color="auto"/>
              <w:right w:val="single" w:sz="4" w:space="0" w:color="auto"/>
            </w:tcBorders>
            <w:shd w:val="clear" w:color="auto" w:fill="auto"/>
            <w:noWrap/>
            <w:vAlign w:val="bottom"/>
            <w:hideMark/>
          </w:tcPr>
          <w:p w14:paraId="09B3F669" w14:textId="77777777" w:rsidR="00D6284E" w:rsidRPr="00A54AA7" w:rsidRDefault="00D6284E" w:rsidP="00A54AA7">
            <w:pPr>
              <w:spacing w:line="240" w:lineRule="auto"/>
              <w:jc w:val="right"/>
              <w:rPr>
                <w:rFonts w:eastAsia="Times New Roman" w:cs="Tahoma"/>
                <w:color w:val="000000"/>
                <w:sz w:val="20"/>
                <w:szCs w:val="24"/>
                <w:lang w:eastAsia="es-CO"/>
              </w:rPr>
            </w:pPr>
            <w:r w:rsidRPr="00A54AA7">
              <w:rPr>
                <w:rFonts w:eastAsia="Times New Roman" w:cs="Tahoma"/>
                <w:color w:val="000000"/>
                <w:sz w:val="20"/>
                <w:szCs w:val="24"/>
                <w:lang w:eastAsia="es-CO"/>
              </w:rPr>
              <w:t>31-dic-17</w:t>
            </w:r>
          </w:p>
        </w:tc>
        <w:tc>
          <w:tcPr>
            <w:tcW w:w="749" w:type="pct"/>
            <w:tcBorders>
              <w:top w:val="nil"/>
              <w:left w:val="nil"/>
              <w:bottom w:val="single" w:sz="4" w:space="0" w:color="auto"/>
              <w:right w:val="single" w:sz="4" w:space="0" w:color="auto"/>
            </w:tcBorders>
            <w:shd w:val="clear" w:color="auto" w:fill="auto"/>
            <w:noWrap/>
            <w:vAlign w:val="bottom"/>
            <w:hideMark/>
          </w:tcPr>
          <w:p w14:paraId="5800E034" w14:textId="77777777" w:rsidR="00D6284E" w:rsidRPr="00A54AA7" w:rsidRDefault="00D6284E" w:rsidP="00A54AA7">
            <w:pPr>
              <w:spacing w:line="240" w:lineRule="auto"/>
              <w:jc w:val="right"/>
              <w:rPr>
                <w:rFonts w:eastAsia="Times New Roman" w:cs="Tahoma"/>
                <w:color w:val="000000"/>
                <w:sz w:val="20"/>
                <w:szCs w:val="24"/>
                <w:lang w:eastAsia="es-CO"/>
              </w:rPr>
            </w:pPr>
            <w:r w:rsidRPr="00A54AA7">
              <w:rPr>
                <w:rFonts w:eastAsia="Times New Roman" w:cs="Tahoma"/>
                <w:color w:val="000000"/>
                <w:sz w:val="20"/>
                <w:szCs w:val="24"/>
                <w:lang w:eastAsia="es-CO"/>
              </w:rPr>
              <w:t>226</w:t>
            </w:r>
          </w:p>
        </w:tc>
        <w:tc>
          <w:tcPr>
            <w:tcW w:w="1004" w:type="pct"/>
            <w:tcBorders>
              <w:top w:val="nil"/>
              <w:left w:val="nil"/>
              <w:bottom w:val="single" w:sz="4" w:space="0" w:color="auto"/>
              <w:right w:val="single" w:sz="4" w:space="0" w:color="auto"/>
            </w:tcBorders>
            <w:shd w:val="clear" w:color="auto" w:fill="auto"/>
            <w:noWrap/>
            <w:vAlign w:val="bottom"/>
            <w:hideMark/>
          </w:tcPr>
          <w:p w14:paraId="34A5FE5D" w14:textId="77777777" w:rsidR="00D6284E" w:rsidRPr="00A54AA7" w:rsidRDefault="00D6284E" w:rsidP="00A54AA7">
            <w:pPr>
              <w:spacing w:line="240" w:lineRule="auto"/>
              <w:jc w:val="right"/>
              <w:rPr>
                <w:rFonts w:eastAsia="Times New Roman" w:cs="Tahoma"/>
                <w:color w:val="000000"/>
                <w:sz w:val="20"/>
                <w:szCs w:val="24"/>
                <w:lang w:eastAsia="es-CO"/>
              </w:rPr>
            </w:pPr>
            <w:r w:rsidRPr="00A54AA7">
              <w:rPr>
                <w:rFonts w:eastAsia="Times New Roman" w:cs="Tahoma"/>
                <w:color w:val="000000"/>
                <w:sz w:val="20"/>
                <w:szCs w:val="24"/>
                <w:lang w:eastAsia="es-CO"/>
              </w:rPr>
              <w:t>$ 2.011.131</w:t>
            </w:r>
          </w:p>
        </w:tc>
        <w:tc>
          <w:tcPr>
            <w:tcW w:w="892" w:type="pct"/>
            <w:tcBorders>
              <w:top w:val="nil"/>
              <w:left w:val="nil"/>
              <w:bottom w:val="single" w:sz="4" w:space="0" w:color="auto"/>
              <w:right w:val="single" w:sz="4" w:space="0" w:color="auto"/>
            </w:tcBorders>
            <w:shd w:val="clear" w:color="auto" w:fill="auto"/>
            <w:noWrap/>
            <w:vAlign w:val="bottom"/>
            <w:hideMark/>
          </w:tcPr>
          <w:p w14:paraId="5F1BF699" w14:textId="77777777" w:rsidR="00D6284E" w:rsidRPr="00A54AA7" w:rsidRDefault="00D6284E" w:rsidP="00A54AA7">
            <w:pPr>
              <w:spacing w:line="240" w:lineRule="auto"/>
              <w:jc w:val="right"/>
              <w:rPr>
                <w:rFonts w:eastAsia="Times New Roman" w:cs="Tahoma"/>
                <w:color w:val="000000"/>
                <w:sz w:val="20"/>
                <w:szCs w:val="24"/>
                <w:lang w:eastAsia="es-CO"/>
              </w:rPr>
            </w:pPr>
            <w:r w:rsidRPr="00A54AA7">
              <w:rPr>
                <w:rFonts w:eastAsia="Times New Roman" w:cs="Tahoma"/>
                <w:color w:val="000000"/>
                <w:sz w:val="20"/>
                <w:szCs w:val="24"/>
                <w:lang w:eastAsia="es-CO"/>
              </w:rPr>
              <w:t>$ 294.593</w:t>
            </w:r>
          </w:p>
        </w:tc>
        <w:tc>
          <w:tcPr>
            <w:tcW w:w="755" w:type="pct"/>
            <w:tcBorders>
              <w:top w:val="nil"/>
              <w:left w:val="nil"/>
              <w:bottom w:val="single" w:sz="4" w:space="0" w:color="auto"/>
              <w:right w:val="single" w:sz="4" w:space="0" w:color="auto"/>
            </w:tcBorders>
            <w:shd w:val="clear" w:color="auto" w:fill="auto"/>
            <w:noWrap/>
            <w:vAlign w:val="bottom"/>
            <w:hideMark/>
          </w:tcPr>
          <w:p w14:paraId="4ED029FE" w14:textId="77777777" w:rsidR="00D6284E" w:rsidRPr="00A54AA7" w:rsidRDefault="00D6284E" w:rsidP="00A54AA7">
            <w:pPr>
              <w:spacing w:line="240" w:lineRule="auto"/>
              <w:jc w:val="right"/>
              <w:rPr>
                <w:rFonts w:eastAsia="Times New Roman" w:cs="Tahoma"/>
                <w:color w:val="000000"/>
                <w:sz w:val="20"/>
                <w:szCs w:val="24"/>
                <w:lang w:eastAsia="es-CO"/>
              </w:rPr>
            </w:pPr>
            <w:r w:rsidRPr="00A54AA7">
              <w:rPr>
                <w:rFonts w:eastAsia="Times New Roman" w:cs="Tahoma"/>
                <w:color w:val="000000"/>
                <w:sz w:val="20"/>
                <w:szCs w:val="24"/>
                <w:lang w:eastAsia="es-CO"/>
              </w:rPr>
              <w:t>$ 294.593</w:t>
            </w:r>
          </w:p>
        </w:tc>
        <w:tc>
          <w:tcPr>
            <w:tcW w:w="92" w:type="pct"/>
            <w:vAlign w:val="center"/>
            <w:hideMark/>
          </w:tcPr>
          <w:p w14:paraId="22E7CA05" w14:textId="77777777" w:rsidR="00D6284E" w:rsidRPr="00A54AA7" w:rsidRDefault="00D6284E" w:rsidP="00A54AA7">
            <w:pPr>
              <w:spacing w:line="240" w:lineRule="auto"/>
              <w:jc w:val="left"/>
              <w:rPr>
                <w:rFonts w:eastAsia="Times New Roman" w:cs="Tahoma"/>
                <w:sz w:val="20"/>
                <w:szCs w:val="24"/>
                <w:lang w:eastAsia="es-CO"/>
              </w:rPr>
            </w:pPr>
          </w:p>
        </w:tc>
      </w:tr>
      <w:tr w:rsidR="00D6284E" w:rsidRPr="00A54AA7" w14:paraId="06E45D84" w14:textId="77777777" w:rsidTr="00D07672">
        <w:trPr>
          <w:trHeight w:val="300"/>
        </w:trPr>
        <w:tc>
          <w:tcPr>
            <w:tcW w:w="754" w:type="pct"/>
            <w:tcBorders>
              <w:top w:val="nil"/>
              <w:left w:val="single" w:sz="4" w:space="0" w:color="auto"/>
              <w:bottom w:val="single" w:sz="4" w:space="0" w:color="auto"/>
              <w:right w:val="single" w:sz="4" w:space="0" w:color="auto"/>
            </w:tcBorders>
            <w:shd w:val="clear" w:color="auto" w:fill="auto"/>
            <w:noWrap/>
            <w:vAlign w:val="bottom"/>
            <w:hideMark/>
          </w:tcPr>
          <w:p w14:paraId="2EAD7314" w14:textId="77777777" w:rsidR="00D6284E" w:rsidRPr="00A54AA7" w:rsidRDefault="00D6284E" w:rsidP="00A54AA7">
            <w:pPr>
              <w:spacing w:line="240" w:lineRule="auto"/>
              <w:jc w:val="right"/>
              <w:rPr>
                <w:rFonts w:eastAsia="Times New Roman" w:cs="Tahoma"/>
                <w:color w:val="000000"/>
                <w:sz w:val="20"/>
                <w:szCs w:val="24"/>
                <w:lang w:eastAsia="es-CO"/>
              </w:rPr>
            </w:pPr>
            <w:r w:rsidRPr="00A54AA7">
              <w:rPr>
                <w:rFonts w:eastAsia="Times New Roman" w:cs="Tahoma"/>
                <w:color w:val="000000"/>
                <w:sz w:val="20"/>
                <w:szCs w:val="24"/>
                <w:lang w:eastAsia="es-CO"/>
              </w:rPr>
              <w:t>1-ene-18</w:t>
            </w:r>
          </w:p>
        </w:tc>
        <w:tc>
          <w:tcPr>
            <w:tcW w:w="753" w:type="pct"/>
            <w:tcBorders>
              <w:top w:val="nil"/>
              <w:left w:val="nil"/>
              <w:bottom w:val="single" w:sz="4" w:space="0" w:color="auto"/>
              <w:right w:val="single" w:sz="4" w:space="0" w:color="auto"/>
            </w:tcBorders>
            <w:shd w:val="clear" w:color="auto" w:fill="auto"/>
            <w:noWrap/>
            <w:vAlign w:val="bottom"/>
            <w:hideMark/>
          </w:tcPr>
          <w:p w14:paraId="4F24A161" w14:textId="77777777" w:rsidR="00D6284E" w:rsidRPr="00A54AA7" w:rsidRDefault="00D6284E" w:rsidP="00A54AA7">
            <w:pPr>
              <w:spacing w:line="240" w:lineRule="auto"/>
              <w:jc w:val="right"/>
              <w:rPr>
                <w:rFonts w:eastAsia="Times New Roman" w:cs="Tahoma"/>
                <w:color w:val="000000"/>
                <w:sz w:val="20"/>
                <w:szCs w:val="24"/>
                <w:lang w:eastAsia="es-CO"/>
              </w:rPr>
            </w:pPr>
            <w:r w:rsidRPr="00A54AA7">
              <w:rPr>
                <w:rFonts w:eastAsia="Times New Roman" w:cs="Tahoma"/>
                <w:color w:val="000000"/>
                <w:sz w:val="20"/>
                <w:szCs w:val="24"/>
                <w:lang w:eastAsia="es-CO"/>
              </w:rPr>
              <w:t>31-dic-18</w:t>
            </w:r>
          </w:p>
        </w:tc>
        <w:tc>
          <w:tcPr>
            <w:tcW w:w="749" w:type="pct"/>
            <w:tcBorders>
              <w:top w:val="nil"/>
              <w:left w:val="nil"/>
              <w:bottom w:val="single" w:sz="4" w:space="0" w:color="auto"/>
              <w:right w:val="single" w:sz="4" w:space="0" w:color="auto"/>
            </w:tcBorders>
            <w:shd w:val="clear" w:color="auto" w:fill="auto"/>
            <w:noWrap/>
            <w:vAlign w:val="bottom"/>
            <w:hideMark/>
          </w:tcPr>
          <w:p w14:paraId="4B4FDB48" w14:textId="77777777" w:rsidR="00D6284E" w:rsidRPr="00A54AA7" w:rsidRDefault="00D6284E" w:rsidP="00A54AA7">
            <w:pPr>
              <w:spacing w:line="240" w:lineRule="auto"/>
              <w:jc w:val="right"/>
              <w:rPr>
                <w:rFonts w:eastAsia="Times New Roman" w:cs="Tahoma"/>
                <w:color w:val="000000"/>
                <w:sz w:val="20"/>
                <w:szCs w:val="24"/>
                <w:lang w:eastAsia="es-CO"/>
              </w:rPr>
            </w:pPr>
            <w:r w:rsidRPr="00A54AA7">
              <w:rPr>
                <w:rFonts w:eastAsia="Times New Roman" w:cs="Tahoma"/>
                <w:color w:val="000000"/>
                <w:sz w:val="20"/>
                <w:szCs w:val="24"/>
                <w:lang w:eastAsia="es-CO"/>
              </w:rPr>
              <w:t>360</w:t>
            </w:r>
          </w:p>
        </w:tc>
        <w:tc>
          <w:tcPr>
            <w:tcW w:w="1004" w:type="pct"/>
            <w:tcBorders>
              <w:top w:val="nil"/>
              <w:left w:val="nil"/>
              <w:bottom w:val="single" w:sz="4" w:space="0" w:color="auto"/>
              <w:right w:val="single" w:sz="4" w:space="0" w:color="auto"/>
            </w:tcBorders>
            <w:shd w:val="clear" w:color="auto" w:fill="auto"/>
            <w:noWrap/>
            <w:vAlign w:val="bottom"/>
            <w:hideMark/>
          </w:tcPr>
          <w:p w14:paraId="519C3937" w14:textId="77777777" w:rsidR="00D6284E" w:rsidRPr="00A54AA7" w:rsidRDefault="00D6284E" w:rsidP="00A54AA7">
            <w:pPr>
              <w:spacing w:line="240" w:lineRule="auto"/>
              <w:jc w:val="right"/>
              <w:rPr>
                <w:rFonts w:eastAsia="Times New Roman" w:cs="Tahoma"/>
                <w:color w:val="000000"/>
                <w:sz w:val="20"/>
                <w:szCs w:val="24"/>
                <w:lang w:eastAsia="es-CO"/>
              </w:rPr>
            </w:pPr>
            <w:r w:rsidRPr="00A54AA7">
              <w:rPr>
                <w:rFonts w:eastAsia="Times New Roman" w:cs="Tahoma"/>
                <w:color w:val="000000"/>
                <w:sz w:val="20"/>
                <w:szCs w:val="24"/>
                <w:lang w:eastAsia="es-CO"/>
              </w:rPr>
              <w:t>$ 2.170.010</w:t>
            </w:r>
          </w:p>
        </w:tc>
        <w:tc>
          <w:tcPr>
            <w:tcW w:w="892" w:type="pct"/>
            <w:tcBorders>
              <w:top w:val="nil"/>
              <w:left w:val="nil"/>
              <w:bottom w:val="single" w:sz="4" w:space="0" w:color="auto"/>
              <w:right w:val="single" w:sz="4" w:space="0" w:color="auto"/>
            </w:tcBorders>
            <w:shd w:val="clear" w:color="auto" w:fill="auto"/>
            <w:noWrap/>
            <w:vAlign w:val="bottom"/>
            <w:hideMark/>
          </w:tcPr>
          <w:p w14:paraId="714BC792" w14:textId="77777777" w:rsidR="00D6284E" w:rsidRPr="00A54AA7" w:rsidRDefault="00D6284E" w:rsidP="00A54AA7">
            <w:pPr>
              <w:spacing w:line="240" w:lineRule="auto"/>
              <w:jc w:val="right"/>
              <w:rPr>
                <w:rFonts w:eastAsia="Times New Roman" w:cs="Tahoma"/>
                <w:color w:val="000000"/>
                <w:sz w:val="20"/>
                <w:szCs w:val="24"/>
                <w:lang w:eastAsia="es-CO"/>
              </w:rPr>
            </w:pPr>
            <w:r w:rsidRPr="00A54AA7">
              <w:rPr>
                <w:rFonts w:eastAsia="Times New Roman" w:cs="Tahoma"/>
                <w:color w:val="000000"/>
                <w:sz w:val="20"/>
                <w:szCs w:val="24"/>
                <w:lang w:eastAsia="es-CO"/>
              </w:rPr>
              <w:t>$ 506.336</w:t>
            </w:r>
          </w:p>
        </w:tc>
        <w:tc>
          <w:tcPr>
            <w:tcW w:w="755" w:type="pct"/>
            <w:tcBorders>
              <w:top w:val="nil"/>
              <w:left w:val="nil"/>
              <w:bottom w:val="single" w:sz="4" w:space="0" w:color="auto"/>
              <w:right w:val="single" w:sz="4" w:space="0" w:color="auto"/>
            </w:tcBorders>
            <w:shd w:val="clear" w:color="auto" w:fill="auto"/>
            <w:noWrap/>
            <w:vAlign w:val="bottom"/>
            <w:hideMark/>
          </w:tcPr>
          <w:p w14:paraId="03342F05" w14:textId="77777777" w:rsidR="00D6284E" w:rsidRPr="00A54AA7" w:rsidRDefault="00D6284E" w:rsidP="00A54AA7">
            <w:pPr>
              <w:spacing w:line="240" w:lineRule="auto"/>
              <w:jc w:val="right"/>
              <w:rPr>
                <w:rFonts w:eastAsia="Times New Roman" w:cs="Tahoma"/>
                <w:color w:val="000000"/>
                <w:sz w:val="20"/>
                <w:szCs w:val="24"/>
                <w:lang w:eastAsia="es-CO"/>
              </w:rPr>
            </w:pPr>
            <w:r w:rsidRPr="00A54AA7">
              <w:rPr>
                <w:rFonts w:eastAsia="Times New Roman" w:cs="Tahoma"/>
                <w:color w:val="000000"/>
                <w:sz w:val="20"/>
                <w:szCs w:val="24"/>
                <w:lang w:eastAsia="es-CO"/>
              </w:rPr>
              <w:t>$ 506.336</w:t>
            </w:r>
          </w:p>
        </w:tc>
        <w:tc>
          <w:tcPr>
            <w:tcW w:w="92" w:type="pct"/>
            <w:vAlign w:val="center"/>
            <w:hideMark/>
          </w:tcPr>
          <w:p w14:paraId="03FC736A" w14:textId="77777777" w:rsidR="00D6284E" w:rsidRPr="00A54AA7" w:rsidRDefault="00D6284E" w:rsidP="00A54AA7">
            <w:pPr>
              <w:spacing w:line="240" w:lineRule="auto"/>
              <w:jc w:val="left"/>
              <w:rPr>
                <w:rFonts w:eastAsia="Times New Roman" w:cs="Tahoma"/>
                <w:sz w:val="20"/>
                <w:szCs w:val="24"/>
                <w:lang w:eastAsia="es-CO"/>
              </w:rPr>
            </w:pPr>
          </w:p>
        </w:tc>
      </w:tr>
      <w:tr w:rsidR="00D6284E" w:rsidRPr="00A54AA7" w14:paraId="5264F283" w14:textId="77777777" w:rsidTr="00D07672">
        <w:trPr>
          <w:trHeight w:val="300"/>
        </w:trPr>
        <w:tc>
          <w:tcPr>
            <w:tcW w:w="754" w:type="pct"/>
            <w:tcBorders>
              <w:top w:val="nil"/>
              <w:left w:val="single" w:sz="4" w:space="0" w:color="auto"/>
              <w:bottom w:val="single" w:sz="4" w:space="0" w:color="auto"/>
              <w:right w:val="single" w:sz="4" w:space="0" w:color="auto"/>
            </w:tcBorders>
            <w:shd w:val="clear" w:color="auto" w:fill="auto"/>
            <w:noWrap/>
            <w:vAlign w:val="bottom"/>
            <w:hideMark/>
          </w:tcPr>
          <w:p w14:paraId="01E43750" w14:textId="77777777" w:rsidR="00D6284E" w:rsidRPr="00A54AA7" w:rsidRDefault="00D6284E" w:rsidP="00A54AA7">
            <w:pPr>
              <w:spacing w:line="240" w:lineRule="auto"/>
              <w:jc w:val="right"/>
              <w:rPr>
                <w:rFonts w:eastAsia="Times New Roman" w:cs="Tahoma"/>
                <w:color w:val="000000"/>
                <w:sz w:val="20"/>
                <w:szCs w:val="24"/>
                <w:lang w:eastAsia="es-CO"/>
              </w:rPr>
            </w:pPr>
            <w:r w:rsidRPr="00A54AA7">
              <w:rPr>
                <w:rFonts w:eastAsia="Times New Roman" w:cs="Tahoma"/>
                <w:color w:val="000000"/>
                <w:sz w:val="20"/>
                <w:szCs w:val="24"/>
                <w:lang w:eastAsia="es-CO"/>
              </w:rPr>
              <w:t>1-ene-19</w:t>
            </w:r>
          </w:p>
        </w:tc>
        <w:tc>
          <w:tcPr>
            <w:tcW w:w="753" w:type="pct"/>
            <w:tcBorders>
              <w:top w:val="nil"/>
              <w:left w:val="nil"/>
              <w:bottom w:val="single" w:sz="4" w:space="0" w:color="auto"/>
              <w:right w:val="single" w:sz="4" w:space="0" w:color="auto"/>
            </w:tcBorders>
            <w:shd w:val="clear" w:color="auto" w:fill="auto"/>
            <w:noWrap/>
            <w:vAlign w:val="bottom"/>
            <w:hideMark/>
          </w:tcPr>
          <w:p w14:paraId="2B2A9C48" w14:textId="77777777" w:rsidR="00D6284E" w:rsidRPr="00A54AA7" w:rsidRDefault="00D6284E" w:rsidP="00A54AA7">
            <w:pPr>
              <w:spacing w:line="240" w:lineRule="auto"/>
              <w:jc w:val="right"/>
              <w:rPr>
                <w:rFonts w:eastAsia="Times New Roman" w:cs="Tahoma"/>
                <w:color w:val="000000"/>
                <w:sz w:val="20"/>
                <w:szCs w:val="24"/>
                <w:lang w:eastAsia="es-CO"/>
              </w:rPr>
            </w:pPr>
            <w:r w:rsidRPr="00A54AA7">
              <w:rPr>
                <w:rFonts w:eastAsia="Times New Roman" w:cs="Tahoma"/>
                <w:color w:val="000000"/>
                <w:sz w:val="20"/>
                <w:szCs w:val="24"/>
                <w:lang w:eastAsia="es-CO"/>
              </w:rPr>
              <w:t>31-dic-19</w:t>
            </w:r>
          </w:p>
        </w:tc>
        <w:tc>
          <w:tcPr>
            <w:tcW w:w="749" w:type="pct"/>
            <w:tcBorders>
              <w:top w:val="nil"/>
              <w:left w:val="nil"/>
              <w:bottom w:val="single" w:sz="4" w:space="0" w:color="auto"/>
              <w:right w:val="single" w:sz="4" w:space="0" w:color="auto"/>
            </w:tcBorders>
            <w:shd w:val="clear" w:color="auto" w:fill="auto"/>
            <w:noWrap/>
            <w:vAlign w:val="bottom"/>
            <w:hideMark/>
          </w:tcPr>
          <w:p w14:paraId="1CBA4D25" w14:textId="77777777" w:rsidR="00D6284E" w:rsidRPr="00A54AA7" w:rsidRDefault="00D6284E" w:rsidP="00A54AA7">
            <w:pPr>
              <w:spacing w:line="240" w:lineRule="auto"/>
              <w:jc w:val="right"/>
              <w:rPr>
                <w:rFonts w:eastAsia="Times New Roman" w:cs="Tahoma"/>
                <w:color w:val="000000"/>
                <w:sz w:val="20"/>
                <w:szCs w:val="24"/>
                <w:lang w:eastAsia="es-CO"/>
              </w:rPr>
            </w:pPr>
            <w:r w:rsidRPr="00A54AA7">
              <w:rPr>
                <w:rFonts w:eastAsia="Times New Roman" w:cs="Tahoma"/>
                <w:color w:val="000000"/>
                <w:sz w:val="20"/>
                <w:szCs w:val="24"/>
                <w:lang w:eastAsia="es-CO"/>
              </w:rPr>
              <w:t>360</w:t>
            </w:r>
          </w:p>
        </w:tc>
        <w:tc>
          <w:tcPr>
            <w:tcW w:w="1004" w:type="pct"/>
            <w:tcBorders>
              <w:top w:val="nil"/>
              <w:left w:val="nil"/>
              <w:bottom w:val="single" w:sz="4" w:space="0" w:color="auto"/>
              <w:right w:val="single" w:sz="4" w:space="0" w:color="auto"/>
            </w:tcBorders>
            <w:shd w:val="clear" w:color="auto" w:fill="auto"/>
            <w:noWrap/>
            <w:vAlign w:val="bottom"/>
            <w:hideMark/>
          </w:tcPr>
          <w:p w14:paraId="322E3B41" w14:textId="77777777" w:rsidR="00D6284E" w:rsidRPr="00A54AA7" w:rsidRDefault="00D6284E" w:rsidP="00A54AA7">
            <w:pPr>
              <w:spacing w:line="240" w:lineRule="auto"/>
              <w:jc w:val="right"/>
              <w:rPr>
                <w:rFonts w:eastAsia="Times New Roman" w:cs="Tahoma"/>
                <w:color w:val="000000"/>
                <w:sz w:val="20"/>
                <w:szCs w:val="24"/>
                <w:lang w:eastAsia="es-CO"/>
              </w:rPr>
            </w:pPr>
            <w:r w:rsidRPr="00A54AA7">
              <w:rPr>
                <w:rFonts w:eastAsia="Times New Roman" w:cs="Tahoma"/>
                <w:color w:val="000000"/>
                <w:sz w:val="20"/>
                <w:szCs w:val="24"/>
                <w:lang w:eastAsia="es-CO"/>
              </w:rPr>
              <w:t>$ 2.343.611</w:t>
            </w:r>
          </w:p>
        </w:tc>
        <w:tc>
          <w:tcPr>
            <w:tcW w:w="892" w:type="pct"/>
            <w:tcBorders>
              <w:top w:val="nil"/>
              <w:left w:val="nil"/>
              <w:bottom w:val="single" w:sz="4" w:space="0" w:color="auto"/>
              <w:right w:val="single" w:sz="4" w:space="0" w:color="auto"/>
            </w:tcBorders>
            <w:shd w:val="clear" w:color="auto" w:fill="auto"/>
            <w:noWrap/>
            <w:vAlign w:val="bottom"/>
            <w:hideMark/>
          </w:tcPr>
          <w:p w14:paraId="32A3EE4A" w14:textId="77777777" w:rsidR="00D6284E" w:rsidRPr="00A54AA7" w:rsidRDefault="00D6284E" w:rsidP="00A54AA7">
            <w:pPr>
              <w:spacing w:line="240" w:lineRule="auto"/>
              <w:jc w:val="right"/>
              <w:rPr>
                <w:rFonts w:eastAsia="Times New Roman" w:cs="Tahoma"/>
                <w:color w:val="000000"/>
                <w:sz w:val="20"/>
                <w:szCs w:val="24"/>
                <w:lang w:eastAsia="es-CO"/>
              </w:rPr>
            </w:pPr>
            <w:r w:rsidRPr="00A54AA7">
              <w:rPr>
                <w:rFonts w:eastAsia="Times New Roman" w:cs="Tahoma"/>
                <w:color w:val="000000"/>
                <w:sz w:val="20"/>
                <w:szCs w:val="24"/>
                <w:lang w:eastAsia="es-CO"/>
              </w:rPr>
              <w:t>$ 546.843</w:t>
            </w:r>
          </w:p>
        </w:tc>
        <w:tc>
          <w:tcPr>
            <w:tcW w:w="755" w:type="pct"/>
            <w:tcBorders>
              <w:top w:val="nil"/>
              <w:left w:val="nil"/>
              <w:bottom w:val="single" w:sz="4" w:space="0" w:color="auto"/>
              <w:right w:val="single" w:sz="4" w:space="0" w:color="auto"/>
            </w:tcBorders>
            <w:shd w:val="clear" w:color="auto" w:fill="auto"/>
            <w:noWrap/>
            <w:vAlign w:val="bottom"/>
            <w:hideMark/>
          </w:tcPr>
          <w:p w14:paraId="55F95B85" w14:textId="77777777" w:rsidR="00D6284E" w:rsidRPr="00A54AA7" w:rsidRDefault="00D6284E" w:rsidP="00A54AA7">
            <w:pPr>
              <w:spacing w:line="240" w:lineRule="auto"/>
              <w:jc w:val="right"/>
              <w:rPr>
                <w:rFonts w:eastAsia="Times New Roman" w:cs="Tahoma"/>
                <w:color w:val="000000"/>
                <w:sz w:val="20"/>
                <w:szCs w:val="24"/>
                <w:lang w:eastAsia="es-CO"/>
              </w:rPr>
            </w:pPr>
            <w:r w:rsidRPr="00A54AA7">
              <w:rPr>
                <w:rFonts w:eastAsia="Times New Roman" w:cs="Tahoma"/>
                <w:color w:val="000000"/>
                <w:sz w:val="20"/>
                <w:szCs w:val="24"/>
                <w:lang w:eastAsia="es-CO"/>
              </w:rPr>
              <w:t>$ 546.843</w:t>
            </w:r>
          </w:p>
        </w:tc>
        <w:tc>
          <w:tcPr>
            <w:tcW w:w="92" w:type="pct"/>
            <w:vAlign w:val="center"/>
            <w:hideMark/>
          </w:tcPr>
          <w:p w14:paraId="5A38DC36" w14:textId="77777777" w:rsidR="00D6284E" w:rsidRPr="00A54AA7" w:rsidRDefault="00D6284E" w:rsidP="00A54AA7">
            <w:pPr>
              <w:spacing w:line="240" w:lineRule="auto"/>
              <w:jc w:val="left"/>
              <w:rPr>
                <w:rFonts w:eastAsia="Times New Roman" w:cs="Tahoma"/>
                <w:sz w:val="20"/>
                <w:szCs w:val="24"/>
                <w:lang w:eastAsia="es-CO"/>
              </w:rPr>
            </w:pPr>
          </w:p>
        </w:tc>
      </w:tr>
      <w:tr w:rsidR="00D6284E" w:rsidRPr="00A54AA7" w14:paraId="217394E8" w14:textId="77777777" w:rsidTr="00D07672">
        <w:trPr>
          <w:trHeight w:val="300"/>
        </w:trPr>
        <w:tc>
          <w:tcPr>
            <w:tcW w:w="4153"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B85ED7" w14:textId="77777777" w:rsidR="00D6284E" w:rsidRPr="00A54AA7" w:rsidRDefault="00D6284E" w:rsidP="00A54AA7">
            <w:pPr>
              <w:spacing w:line="240" w:lineRule="auto"/>
              <w:jc w:val="center"/>
              <w:rPr>
                <w:rFonts w:eastAsia="Times New Roman" w:cs="Tahoma"/>
                <w:b/>
                <w:bCs/>
                <w:color w:val="000000"/>
                <w:sz w:val="20"/>
                <w:szCs w:val="24"/>
                <w:lang w:eastAsia="es-CO"/>
              </w:rPr>
            </w:pPr>
            <w:r w:rsidRPr="00A54AA7">
              <w:rPr>
                <w:rFonts w:eastAsia="Times New Roman" w:cs="Tahoma"/>
                <w:b/>
                <w:bCs/>
                <w:color w:val="000000"/>
                <w:sz w:val="20"/>
                <w:szCs w:val="24"/>
                <w:lang w:eastAsia="es-CO"/>
              </w:rPr>
              <w:t>TOTAL</w:t>
            </w:r>
          </w:p>
        </w:tc>
        <w:tc>
          <w:tcPr>
            <w:tcW w:w="755" w:type="pct"/>
            <w:tcBorders>
              <w:top w:val="nil"/>
              <w:left w:val="nil"/>
              <w:bottom w:val="single" w:sz="4" w:space="0" w:color="auto"/>
              <w:right w:val="single" w:sz="4" w:space="0" w:color="auto"/>
            </w:tcBorders>
            <w:shd w:val="clear" w:color="auto" w:fill="auto"/>
            <w:noWrap/>
            <w:vAlign w:val="bottom"/>
            <w:hideMark/>
          </w:tcPr>
          <w:p w14:paraId="0D1B0A04" w14:textId="77777777" w:rsidR="00D6284E" w:rsidRPr="00A54AA7" w:rsidRDefault="00D6284E" w:rsidP="00A54AA7">
            <w:pPr>
              <w:spacing w:line="240" w:lineRule="auto"/>
              <w:jc w:val="right"/>
              <w:rPr>
                <w:rFonts w:eastAsia="Times New Roman" w:cs="Tahoma"/>
                <w:b/>
                <w:bCs/>
                <w:color w:val="000000"/>
                <w:sz w:val="20"/>
                <w:szCs w:val="24"/>
                <w:lang w:eastAsia="es-CO"/>
              </w:rPr>
            </w:pPr>
            <w:r w:rsidRPr="00A54AA7">
              <w:rPr>
                <w:rFonts w:eastAsia="Times New Roman" w:cs="Tahoma"/>
                <w:b/>
                <w:bCs/>
                <w:color w:val="000000"/>
                <w:sz w:val="20"/>
                <w:szCs w:val="24"/>
                <w:lang w:eastAsia="es-CO"/>
              </w:rPr>
              <w:t>$ 1.347.772</w:t>
            </w:r>
          </w:p>
        </w:tc>
        <w:tc>
          <w:tcPr>
            <w:tcW w:w="92" w:type="pct"/>
            <w:vAlign w:val="center"/>
            <w:hideMark/>
          </w:tcPr>
          <w:p w14:paraId="615BFFDC" w14:textId="77777777" w:rsidR="00D6284E" w:rsidRPr="00A54AA7" w:rsidRDefault="00D6284E" w:rsidP="00A54AA7">
            <w:pPr>
              <w:spacing w:line="240" w:lineRule="auto"/>
              <w:jc w:val="left"/>
              <w:rPr>
                <w:rFonts w:eastAsia="Times New Roman" w:cs="Tahoma"/>
                <w:sz w:val="20"/>
                <w:szCs w:val="24"/>
                <w:lang w:eastAsia="es-CO"/>
              </w:rPr>
            </w:pPr>
          </w:p>
        </w:tc>
      </w:tr>
    </w:tbl>
    <w:p w14:paraId="38A72642" w14:textId="77777777" w:rsidR="00D0216F" w:rsidRPr="00A61EEF" w:rsidRDefault="00D0216F" w:rsidP="00A61EEF">
      <w:pPr>
        <w:pStyle w:val="Prrafodelista"/>
        <w:spacing w:line="276" w:lineRule="auto"/>
        <w:ind w:left="0" w:firstLine="708"/>
        <w:textAlignment w:val="baseline"/>
        <w:rPr>
          <w:rFonts w:cs="Tahoma"/>
          <w:szCs w:val="24"/>
          <w:lang w:val="es-ES"/>
        </w:rPr>
      </w:pPr>
    </w:p>
    <w:p w14:paraId="5F02A55F" w14:textId="02A42DDF" w:rsidR="006854C9" w:rsidRPr="00A61EEF" w:rsidRDefault="00EA3904" w:rsidP="00A61EEF">
      <w:pPr>
        <w:spacing w:line="276" w:lineRule="auto"/>
        <w:ind w:firstLine="708"/>
        <w:rPr>
          <w:rFonts w:cs="Tahoma"/>
          <w:iCs/>
          <w:szCs w:val="24"/>
          <w:lang w:val="es-ES"/>
        </w:rPr>
      </w:pPr>
      <w:r w:rsidRPr="00A61EEF">
        <w:rPr>
          <w:rFonts w:cs="Tahoma"/>
          <w:iCs/>
          <w:szCs w:val="24"/>
          <w:lang w:val="es-ES"/>
        </w:rPr>
        <w:t xml:space="preserve">Valor que resulta </w:t>
      </w:r>
      <w:r w:rsidR="00C91967" w:rsidRPr="00A61EEF">
        <w:rPr>
          <w:rFonts w:cs="Tahoma"/>
          <w:iCs/>
          <w:szCs w:val="24"/>
          <w:lang w:val="es-ES"/>
        </w:rPr>
        <w:t>inferior</w:t>
      </w:r>
      <w:r w:rsidRPr="00A61EEF">
        <w:rPr>
          <w:rFonts w:cs="Tahoma"/>
          <w:iCs/>
          <w:szCs w:val="24"/>
          <w:lang w:val="es-ES"/>
        </w:rPr>
        <w:t xml:space="preserve"> al calculado en primera instancia hasta el 31 de</w:t>
      </w:r>
      <w:r w:rsidR="00C91967" w:rsidRPr="00A61EEF">
        <w:rPr>
          <w:rFonts w:cs="Tahoma"/>
          <w:iCs/>
          <w:szCs w:val="24"/>
          <w:lang w:val="es-ES"/>
        </w:rPr>
        <w:t xml:space="preserve"> diciembre de 2019 </w:t>
      </w:r>
      <w:r w:rsidRPr="00A61EEF">
        <w:rPr>
          <w:rFonts w:cs="Tahoma"/>
          <w:iCs/>
          <w:szCs w:val="24"/>
          <w:lang w:val="es-ES"/>
        </w:rPr>
        <w:t>($</w:t>
      </w:r>
      <w:r w:rsidR="00C91967" w:rsidRPr="00A61EEF">
        <w:rPr>
          <w:rFonts w:cs="Tahoma"/>
          <w:iCs/>
          <w:szCs w:val="24"/>
          <w:lang w:val="es-ES"/>
        </w:rPr>
        <w:t>1.552.442</w:t>
      </w:r>
      <w:r w:rsidRPr="00A61EEF">
        <w:rPr>
          <w:rFonts w:cs="Tahoma"/>
          <w:iCs/>
          <w:szCs w:val="24"/>
          <w:lang w:val="es-ES"/>
        </w:rPr>
        <w:t>)</w:t>
      </w:r>
      <w:r w:rsidR="00C92504" w:rsidRPr="00A61EEF">
        <w:rPr>
          <w:rFonts w:cs="Tahoma"/>
          <w:iCs/>
          <w:szCs w:val="24"/>
          <w:lang w:val="es-ES"/>
        </w:rPr>
        <w:t xml:space="preserve">, donde la a-quo liquidó </w:t>
      </w:r>
      <w:r w:rsidR="00BD187D" w:rsidRPr="00A61EEF">
        <w:rPr>
          <w:rFonts w:cs="Tahoma"/>
          <w:iCs/>
          <w:szCs w:val="24"/>
          <w:lang w:val="es-ES"/>
        </w:rPr>
        <w:t>por completo el año 2017</w:t>
      </w:r>
      <w:r w:rsidR="0031769B" w:rsidRPr="00A61EEF">
        <w:rPr>
          <w:rFonts w:cs="Tahoma"/>
          <w:iCs/>
          <w:szCs w:val="24"/>
          <w:lang w:val="es-ES"/>
        </w:rPr>
        <w:t xml:space="preserve"> y no </w:t>
      </w:r>
      <w:r w:rsidR="00BD187D" w:rsidRPr="00A61EEF">
        <w:rPr>
          <w:rFonts w:cs="Tahoma"/>
          <w:iCs/>
          <w:szCs w:val="24"/>
          <w:lang w:val="es-ES"/>
        </w:rPr>
        <w:t xml:space="preserve">la fracción efectivamente laborada, </w:t>
      </w:r>
      <w:r w:rsidR="00C92504" w:rsidRPr="00A61EEF">
        <w:rPr>
          <w:rFonts w:cs="Tahoma"/>
          <w:iCs/>
          <w:szCs w:val="24"/>
          <w:lang w:val="es-ES"/>
        </w:rPr>
        <w:t>p</w:t>
      </w:r>
      <w:r w:rsidRPr="00A61EEF">
        <w:rPr>
          <w:rFonts w:cs="Tahoma"/>
          <w:iCs/>
          <w:szCs w:val="24"/>
          <w:lang w:val="es-ES"/>
        </w:rPr>
        <w:t xml:space="preserve">or lo que, </w:t>
      </w:r>
      <w:r w:rsidR="00C92504" w:rsidRPr="00A61EEF">
        <w:rPr>
          <w:rFonts w:cs="Tahoma"/>
          <w:iCs/>
          <w:szCs w:val="24"/>
          <w:lang w:val="es-ES"/>
        </w:rPr>
        <w:t xml:space="preserve">en virtud del grado </w:t>
      </w:r>
      <w:r w:rsidR="00BD187D" w:rsidRPr="00A61EEF">
        <w:rPr>
          <w:rFonts w:cs="Tahoma"/>
          <w:iCs/>
          <w:szCs w:val="24"/>
          <w:lang w:val="es-ES"/>
        </w:rPr>
        <w:t>jurisdiccional</w:t>
      </w:r>
      <w:r w:rsidR="00C92504" w:rsidRPr="00A61EEF">
        <w:rPr>
          <w:rFonts w:cs="Tahoma"/>
          <w:iCs/>
          <w:szCs w:val="24"/>
          <w:lang w:val="es-ES"/>
        </w:rPr>
        <w:t xml:space="preserve"> de consulta </w:t>
      </w:r>
      <w:r w:rsidR="00922BC7" w:rsidRPr="00A61EEF">
        <w:rPr>
          <w:rFonts w:cs="Tahoma"/>
          <w:iCs/>
          <w:szCs w:val="24"/>
          <w:lang w:val="es-ES"/>
        </w:rPr>
        <w:t>s</w:t>
      </w:r>
      <w:r w:rsidR="00C92504" w:rsidRPr="00A61EEF">
        <w:rPr>
          <w:rFonts w:cs="Tahoma"/>
          <w:iCs/>
          <w:szCs w:val="24"/>
          <w:lang w:val="es-ES"/>
        </w:rPr>
        <w:t xml:space="preserve">e modificará el monto sentado a </w:t>
      </w:r>
      <w:r w:rsidR="00C92504" w:rsidRPr="00A61EEF">
        <w:rPr>
          <w:rFonts w:cs="Tahoma"/>
          <w:b/>
          <w:bCs/>
          <w:iCs/>
          <w:szCs w:val="24"/>
          <w:lang w:val="es-ES"/>
        </w:rPr>
        <w:t>$</w:t>
      </w:r>
      <w:r w:rsidR="00C92504" w:rsidRPr="00A61EEF">
        <w:rPr>
          <w:rFonts w:cs="Tahoma"/>
          <w:b/>
          <w:bCs/>
          <w:iCs/>
          <w:szCs w:val="24"/>
        </w:rPr>
        <w:t>1.347.772</w:t>
      </w:r>
      <w:r w:rsidR="000B1267" w:rsidRPr="00A61EEF">
        <w:rPr>
          <w:rFonts w:cs="Tahoma"/>
          <w:b/>
          <w:bCs/>
          <w:iCs/>
          <w:szCs w:val="24"/>
        </w:rPr>
        <w:t xml:space="preserve">. </w:t>
      </w:r>
    </w:p>
    <w:p w14:paraId="69DE0DCC" w14:textId="2633F1D2" w:rsidR="006854C9" w:rsidRPr="00A61EEF" w:rsidRDefault="006854C9" w:rsidP="00A61EEF">
      <w:pPr>
        <w:spacing w:line="276" w:lineRule="auto"/>
        <w:rPr>
          <w:rFonts w:cs="Tahoma"/>
          <w:iCs/>
          <w:szCs w:val="24"/>
        </w:rPr>
      </w:pPr>
    </w:p>
    <w:p w14:paraId="4BAB7D4E" w14:textId="1DE50B8F" w:rsidR="00CA6042" w:rsidRPr="00A61EEF" w:rsidRDefault="006854C9" w:rsidP="00A61EEF">
      <w:pPr>
        <w:pStyle w:val="Prrafodelista"/>
        <w:spacing w:line="276" w:lineRule="auto"/>
        <w:ind w:left="0" w:firstLine="708"/>
        <w:rPr>
          <w:rFonts w:eastAsia="Times New Roman" w:cs="Tahoma"/>
          <w:szCs w:val="24"/>
          <w:lang w:eastAsia="es-CO"/>
        </w:rPr>
      </w:pPr>
      <w:r w:rsidRPr="00A61EEF">
        <w:rPr>
          <w:rFonts w:cs="Tahoma"/>
          <w:b/>
          <w:bCs/>
          <w:szCs w:val="24"/>
          <w:u w:val="single"/>
        </w:rPr>
        <w:t>Prima de vacaciones:</w:t>
      </w:r>
      <w:r w:rsidR="00FD0F9A" w:rsidRPr="00A61EEF">
        <w:rPr>
          <w:rFonts w:cs="Tahoma"/>
          <w:b/>
          <w:bCs/>
          <w:szCs w:val="24"/>
          <w:u w:val="single"/>
        </w:rPr>
        <w:t xml:space="preserve"> </w:t>
      </w:r>
      <w:r w:rsidR="00FD3E27" w:rsidRPr="00A61EEF">
        <w:rPr>
          <w:rFonts w:eastAsia="Times New Roman" w:cs="Tahoma"/>
          <w:szCs w:val="24"/>
          <w:lang w:eastAsia="es-CO"/>
        </w:rPr>
        <w:t>C</w:t>
      </w:r>
      <w:r w:rsidR="00332E96" w:rsidRPr="00A61EEF">
        <w:rPr>
          <w:rFonts w:eastAsia="Times New Roman" w:cs="Tahoma"/>
          <w:szCs w:val="24"/>
          <w:lang w:eastAsia="es-CO"/>
        </w:rPr>
        <w:t xml:space="preserve">ontenida en el numeral 5.3 de la Convención 1991-1992, reconoce 47 días de salario al momento de la </w:t>
      </w:r>
      <w:proofErr w:type="spellStart"/>
      <w:r w:rsidR="00332E96" w:rsidRPr="00A61EEF">
        <w:rPr>
          <w:rFonts w:eastAsia="Times New Roman" w:cs="Tahoma"/>
          <w:szCs w:val="24"/>
          <w:lang w:eastAsia="es-CO"/>
        </w:rPr>
        <w:t>causación</w:t>
      </w:r>
      <w:proofErr w:type="spellEnd"/>
      <w:r w:rsidR="00332E96" w:rsidRPr="00A61EEF">
        <w:rPr>
          <w:rFonts w:eastAsia="Times New Roman" w:cs="Tahoma"/>
          <w:szCs w:val="24"/>
          <w:lang w:eastAsia="es-CO"/>
        </w:rPr>
        <w:t xml:space="preserve">. Ahora, según el Decreto 1045 de 1978, tienen derecho a percibir esta prima los servidores que cumplan un año al servicio de la entidad y que vayan a empezar el disfrute de las vacaciones. Dicha prestación se liquida de acuerdo con los mismos </w:t>
      </w:r>
      <w:r w:rsidR="00332E96" w:rsidRPr="00A61EEF">
        <w:rPr>
          <w:rFonts w:eastAsia="Times New Roman" w:cs="Tahoma"/>
          <w:szCs w:val="24"/>
          <w:u w:val="single"/>
          <w:lang w:eastAsia="es-CO"/>
        </w:rPr>
        <w:t>factores salariales señalados para las vacaciones</w:t>
      </w:r>
      <w:r w:rsidR="00332E96" w:rsidRPr="00A61EEF">
        <w:rPr>
          <w:rFonts w:eastAsia="Times New Roman" w:cs="Tahoma"/>
          <w:szCs w:val="24"/>
          <w:u w:val="single"/>
          <w:vertAlign w:val="superscript"/>
          <w:lang w:eastAsia="es-CO"/>
        </w:rPr>
        <w:footnoteReference w:id="12"/>
      </w:r>
      <w:r w:rsidR="00AB4273" w:rsidRPr="00A61EEF">
        <w:rPr>
          <w:rFonts w:eastAsia="Times New Roman" w:cs="Tahoma"/>
          <w:szCs w:val="24"/>
          <w:lang w:eastAsia="es-CO"/>
        </w:rPr>
        <w:t xml:space="preserve">. </w:t>
      </w:r>
    </w:p>
    <w:p w14:paraId="5E4E23B1" w14:textId="77777777" w:rsidR="00CA6042" w:rsidRPr="00A61EEF" w:rsidRDefault="00CA6042" w:rsidP="00A61EEF">
      <w:pPr>
        <w:pStyle w:val="Prrafodelista"/>
        <w:spacing w:line="276" w:lineRule="auto"/>
        <w:ind w:left="0" w:firstLine="708"/>
        <w:rPr>
          <w:rFonts w:eastAsia="Times New Roman" w:cs="Tahoma"/>
          <w:szCs w:val="24"/>
          <w:lang w:eastAsia="es-CO"/>
        </w:rPr>
      </w:pPr>
    </w:p>
    <w:p w14:paraId="4F06A5AD" w14:textId="55279EBC" w:rsidR="00994B15" w:rsidRPr="00A61EEF" w:rsidRDefault="00CA6042" w:rsidP="00A61EEF">
      <w:pPr>
        <w:spacing w:line="276" w:lineRule="auto"/>
        <w:ind w:firstLine="708"/>
        <w:rPr>
          <w:rFonts w:eastAsia="Times New Roman" w:cs="Tahoma"/>
          <w:iCs/>
          <w:szCs w:val="24"/>
          <w:lang w:eastAsia="es-CO"/>
        </w:rPr>
      </w:pPr>
      <w:bookmarkStart w:id="8" w:name="_Hlk106880961"/>
      <w:r w:rsidRPr="00A61EEF">
        <w:rPr>
          <w:rFonts w:eastAsia="Times New Roman" w:cs="Tahoma"/>
          <w:szCs w:val="24"/>
          <w:lang w:eastAsia="es-CO"/>
        </w:rPr>
        <w:t>Empero, teniendo en cuenta que obran los desprendibles de nómina</w:t>
      </w:r>
      <w:r w:rsidR="003A25F4" w:rsidRPr="00A61EEF">
        <w:rPr>
          <w:rStyle w:val="Refdenotaalpie"/>
          <w:rFonts w:eastAsia="Times New Roman" w:cs="Tahoma"/>
          <w:szCs w:val="24"/>
          <w:lang w:eastAsia="es-CO"/>
        </w:rPr>
        <w:footnoteReference w:id="13"/>
      </w:r>
      <w:r w:rsidRPr="00A61EEF">
        <w:rPr>
          <w:rFonts w:eastAsia="Times New Roman" w:cs="Tahoma"/>
          <w:szCs w:val="24"/>
          <w:lang w:eastAsia="es-CO"/>
        </w:rPr>
        <w:t xml:space="preserve"> de </w:t>
      </w:r>
      <w:r w:rsidR="008E4B0B" w:rsidRPr="00A61EEF">
        <w:rPr>
          <w:rFonts w:eastAsia="Times New Roman" w:cs="Tahoma"/>
          <w:szCs w:val="24"/>
          <w:lang w:eastAsia="es-CO"/>
        </w:rPr>
        <w:t xml:space="preserve">cada uno de los demandados del mes de diciembre de 2018, en los que se evidencia </w:t>
      </w:r>
      <w:r w:rsidRPr="00A61EEF">
        <w:rPr>
          <w:rFonts w:eastAsia="Times New Roman" w:cs="Tahoma"/>
          <w:szCs w:val="24"/>
          <w:lang w:eastAsia="es-CO"/>
        </w:rPr>
        <w:t xml:space="preserve">que la administración canceló </w:t>
      </w:r>
      <w:r w:rsidR="008E4B0B" w:rsidRPr="00A61EEF">
        <w:rPr>
          <w:rFonts w:eastAsia="Times New Roman" w:cs="Tahoma"/>
          <w:szCs w:val="24"/>
          <w:lang w:eastAsia="es-CO"/>
        </w:rPr>
        <w:t>a cada uno de los trabajadores</w:t>
      </w:r>
      <w:r w:rsidRPr="00A61EEF">
        <w:rPr>
          <w:rFonts w:eastAsia="Times New Roman" w:cs="Tahoma"/>
          <w:szCs w:val="24"/>
          <w:lang w:eastAsia="es-CO"/>
        </w:rPr>
        <w:t xml:space="preserve"> la suma de $722.601, por concepto de prima de vacaciones (legal), se condenará al Municipio demandado únicamente por la diferencia conforme se evidencia en el siguiente cuadro:</w:t>
      </w:r>
      <w:bookmarkEnd w:id="8"/>
    </w:p>
    <w:p w14:paraId="3B0C8262" w14:textId="77777777" w:rsidR="006B275E" w:rsidRPr="00A61EEF" w:rsidRDefault="006B275E" w:rsidP="00A61EEF">
      <w:pPr>
        <w:spacing w:line="276" w:lineRule="auto"/>
        <w:rPr>
          <w:rFonts w:eastAsia="Times New Roman" w:cs="Tahoma"/>
          <w:szCs w:val="24"/>
          <w:lang w:eastAsia="es-CO"/>
        </w:rPr>
      </w:pPr>
    </w:p>
    <w:tbl>
      <w:tblPr>
        <w:tblW w:w="5000" w:type="pct"/>
        <w:tblCellMar>
          <w:left w:w="70" w:type="dxa"/>
          <w:right w:w="70" w:type="dxa"/>
        </w:tblCellMar>
        <w:tblLook w:val="04A0" w:firstRow="1" w:lastRow="0" w:firstColumn="1" w:lastColumn="0" w:noHBand="0" w:noVBand="1"/>
      </w:tblPr>
      <w:tblGrid>
        <w:gridCol w:w="1095"/>
        <w:gridCol w:w="971"/>
        <w:gridCol w:w="712"/>
        <w:gridCol w:w="1435"/>
        <w:gridCol w:w="1093"/>
        <w:gridCol w:w="1198"/>
        <w:gridCol w:w="1064"/>
        <w:gridCol w:w="1343"/>
        <w:gridCol w:w="146"/>
      </w:tblGrid>
      <w:tr w:rsidR="0085212D" w:rsidRPr="00A54AA7" w14:paraId="0B685C1D" w14:textId="77777777" w:rsidTr="00432085">
        <w:trPr>
          <w:gridAfter w:val="1"/>
          <w:wAfter w:w="66" w:type="pct"/>
          <w:trHeight w:val="333"/>
        </w:trPr>
        <w:tc>
          <w:tcPr>
            <w:tcW w:w="545"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C8A0EE" w14:textId="77777777" w:rsidR="0085212D" w:rsidRPr="00A54AA7" w:rsidRDefault="0085212D" w:rsidP="00A54AA7">
            <w:pPr>
              <w:spacing w:line="240" w:lineRule="auto"/>
              <w:jc w:val="center"/>
              <w:rPr>
                <w:rFonts w:eastAsia="Times New Roman" w:cs="Tahoma"/>
                <w:b/>
                <w:bCs/>
                <w:color w:val="000000"/>
                <w:sz w:val="18"/>
                <w:szCs w:val="24"/>
                <w:lang w:eastAsia="es-CO"/>
              </w:rPr>
            </w:pPr>
            <w:r w:rsidRPr="00A54AA7">
              <w:rPr>
                <w:rFonts w:eastAsia="Times New Roman" w:cs="Tahoma"/>
                <w:b/>
                <w:bCs/>
                <w:color w:val="000000"/>
                <w:sz w:val="18"/>
                <w:szCs w:val="24"/>
                <w:lang w:eastAsia="es-CO"/>
              </w:rPr>
              <w:t>Desde</w:t>
            </w:r>
            <w:r w:rsidRPr="00A54AA7">
              <w:rPr>
                <w:rFonts w:eastAsia="Times New Roman" w:cs="Tahoma"/>
                <w:color w:val="000000"/>
                <w:sz w:val="18"/>
                <w:szCs w:val="24"/>
                <w:lang w:eastAsia="es-CO"/>
              </w:rPr>
              <w:t> </w:t>
            </w:r>
          </w:p>
        </w:tc>
        <w:tc>
          <w:tcPr>
            <w:tcW w:w="545"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D274A5" w14:textId="77777777" w:rsidR="0085212D" w:rsidRPr="00A54AA7" w:rsidRDefault="0085212D" w:rsidP="00A54AA7">
            <w:pPr>
              <w:spacing w:line="240" w:lineRule="auto"/>
              <w:jc w:val="center"/>
              <w:rPr>
                <w:rFonts w:eastAsia="Times New Roman" w:cs="Tahoma"/>
                <w:b/>
                <w:bCs/>
                <w:color w:val="000000"/>
                <w:sz w:val="18"/>
                <w:szCs w:val="24"/>
                <w:lang w:eastAsia="es-CO"/>
              </w:rPr>
            </w:pPr>
            <w:r w:rsidRPr="00A54AA7">
              <w:rPr>
                <w:rFonts w:eastAsia="Times New Roman" w:cs="Tahoma"/>
                <w:b/>
                <w:bCs/>
                <w:color w:val="000000"/>
                <w:sz w:val="18"/>
                <w:szCs w:val="24"/>
                <w:lang w:eastAsia="es-CO"/>
              </w:rPr>
              <w:t>Hasta</w:t>
            </w:r>
            <w:r w:rsidRPr="00A54AA7">
              <w:rPr>
                <w:rFonts w:eastAsia="Times New Roman" w:cs="Tahoma"/>
                <w:color w:val="000000"/>
                <w:sz w:val="18"/>
                <w:szCs w:val="24"/>
                <w:lang w:eastAsia="es-CO"/>
              </w:rPr>
              <w:t> </w:t>
            </w:r>
          </w:p>
        </w:tc>
        <w:tc>
          <w:tcPr>
            <w:tcW w:w="542"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D1C1E6" w14:textId="77777777" w:rsidR="0085212D" w:rsidRPr="00A54AA7" w:rsidRDefault="0085212D" w:rsidP="00A54AA7">
            <w:pPr>
              <w:spacing w:line="240" w:lineRule="auto"/>
              <w:jc w:val="center"/>
              <w:rPr>
                <w:rFonts w:eastAsia="Times New Roman" w:cs="Tahoma"/>
                <w:b/>
                <w:bCs/>
                <w:color w:val="000000"/>
                <w:sz w:val="18"/>
                <w:szCs w:val="24"/>
                <w:lang w:eastAsia="es-CO"/>
              </w:rPr>
            </w:pPr>
            <w:r w:rsidRPr="00A54AA7">
              <w:rPr>
                <w:rFonts w:eastAsia="Times New Roman" w:cs="Tahoma"/>
                <w:b/>
                <w:bCs/>
                <w:color w:val="000000"/>
                <w:sz w:val="18"/>
                <w:szCs w:val="24"/>
                <w:lang w:eastAsia="es-CO"/>
              </w:rPr>
              <w:t>Días</w:t>
            </w:r>
            <w:r w:rsidRPr="00A54AA7">
              <w:rPr>
                <w:rFonts w:eastAsia="Times New Roman" w:cs="Tahoma"/>
                <w:color w:val="000000"/>
                <w:sz w:val="18"/>
                <w:szCs w:val="24"/>
                <w:lang w:eastAsia="es-CO"/>
              </w:rPr>
              <w:t> </w:t>
            </w:r>
          </w:p>
        </w:tc>
        <w:tc>
          <w:tcPr>
            <w:tcW w:w="726"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086ADF" w14:textId="77777777" w:rsidR="0085212D" w:rsidRPr="00A54AA7" w:rsidRDefault="0085212D" w:rsidP="00A54AA7">
            <w:pPr>
              <w:spacing w:line="240" w:lineRule="auto"/>
              <w:jc w:val="center"/>
              <w:rPr>
                <w:rFonts w:eastAsia="Times New Roman" w:cs="Tahoma"/>
                <w:b/>
                <w:bCs/>
                <w:color w:val="000000"/>
                <w:sz w:val="18"/>
                <w:szCs w:val="24"/>
                <w:lang w:eastAsia="es-CO"/>
              </w:rPr>
            </w:pPr>
            <w:r w:rsidRPr="00A54AA7">
              <w:rPr>
                <w:rFonts w:eastAsia="Times New Roman" w:cs="Tahoma"/>
                <w:b/>
                <w:bCs/>
                <w:color w:val="000000"/>
                <w:sz w:val="18"/>
                <w:szCs w:val="24"/>
                <w:lang w:eastAsia="es-CO"/>
              </w:rPr>
              <w:t>Salario Mínimo convencional </w:t>
            </w:r>
            <w:r w:rsidRPr="00A54AA7">
              <w:rPr>
                <w:rFonts w:eastAsia="Times New Roman" w:cs="Tahoma"/>
                <w:color w:val="000000"/>
                <w:sz w:val="18"/>
                <w:szCs w:val="24"/>
                <w:lang w:eastAsia="es-CO"/>
              </w:rPr>
              <w:t> </w:t>
            </w:r>
          </w:p>
        </w:tc>
        <w:tc>
          <w:tcPr>
            <w:tcW w:w="644"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CF8D071" w14:textId="501914AB" w:rsidR="0085212D" w:rsidRPr="00A54AA7" w:rsidRDefault="00432085" w:rsidP="00A54AA7">
            <w:pPr>
              <w:spacing w:line="240" w:lineRule="auto"/>
              <w:jc w:val="center"/>
              <w:rPr>
                <w:rFonts w:eastAsia="Times New Roman" w:cs="Tahoma"/>
                <w:b/>
                <w:bCs/>
                <w:color w:val="000000"/>
                <w:sz w:val="18"/>
                <w:szCs w:val="24"/>
                <w:lang w:eastAsia="es-CO"/>
              </w:rPr>
            </w:pPr>
            <w:r w:rsidRPr="00A54AA7">
              <w:rPr>
                <w:rFonts w:eastAsia="Times New Roman" w:cs="Tahoma"/>
                <w:b/>
                <w:bCs/>
                <w:color w:val="000000"/>
                <w:sz w:val="18"/>
                <w:szCs w:val="24"/>
                <w:lang w:eastAsia="es-CO"/>
              </w:rPr>
              <w:t>Aux</w:t>
            </w:r>
            <w:r>
              <w:rPr>
                <w:rFonts w:eastAsia="Times New Roman" w:cs="Tahoma"/>
                <w:b/>
                <w:bCs/>
                <w:color w:val="000000"/>
                <w:sz w:val="18"/>
                <w:szCs w:val="24"/>
                <w:lang w:eastAsia="es-CO"/>
              </w:rPr>
              <w:t>ilio</w:t>
            </w:r>
            <w:r w:rsidRPr="00A54AA7">
              <w:rPr>
                <w:rFonts w:eastAsia="Times New Roman" w:cs="Tahoma"/>
                <w:b/>
                <w:bCs/>
                <w:color w:val="000000"/>
                <w:sz w:val="18"/>
                <w:szCs w:val="24"/>
                <w:lang w:eastAsia="es-CO"/>
              </w:rPr>
              <w:t xml:space="preserve"> </w:t>
            </w:r>
            <w:r w:rsidR="0085212D" w:rsidRPr="00A54AA7">
              <w:rPr>
                <w:rFonts w:eastAsia="Times New Roman" w:cs="Tahoma"/>
                <w:b/>
                <w:bCs/>
                <w:color w:val="000000"/>
                <w:sz w:val="18"/>
                <w:szCs w:val="24"/>
                <w:lang w:eastAsia="es-CO"/>
              </w:rPr>
              <w:t>transporte</w:t>
            </w:r>
          </w:p>
        </w:tc>
        <w:tc>
          <w:tcPr>
            <w:tcW w:w="644"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615A64" w14:textId="77777777" w:rsidR="0085212D" w:rsidRPr="00A54AA7" w:rsidRDefault="45B14060" w:rsidP="00A54AA7">
            <w:pPr>
              <w:spacing w:line="240" w:lineRule="auto"/>
              <w:jc w:val="center"/>
              <w:rPr>
                <w:rFonts w:eastAsia="Times New Roman" w:cs="Tahoma"/>
                <w:b/>
                <w:bCs/>
                <w:color w:val="000000"/>
                <w:sz w:val="18"/>
                <w:szCs w:val="24"/>
                <w:lang w:eastAsia="es-CO"/>
              </w:rPr>
            </w:pPr>
            <w:r w:rsidRPr="00A54AA7">
              <w:rPr>
                <w:rFonts w:eastAsia="Times New Roman" w:cs="Tahoma"/>
                <w:b/>
                <w:bCs/>
                <w:color w:val="000000" w:themeColor="text1"/>
                <w:sz w:val="18"/>
                <w:szCs w:val="24"/>
                <w:lang w:eastAsia="es-CO"/>
              </w:rPr>
              <w:t>Prima de vacaciones</w:t>
            </w:r>
          </w:p>
        </w:tc>
        <w:tc>
          <w:tcPr>
            <w:tcW w:w="644"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D571EA" w14:textId="66F6B79A" w:rsidR="0085212D" w:rsidRPr="00A54AA7" w:rsidRDefault="002C1701" w:rsidP="00A54AA7">
            <w:pPr>
              <w:spacing w:line="240" w:lineRule="auto"/>
              <w:jc w:val="center"/>
              <w:rPr>
                <w:rFonts w:eastAsia="Times New Roman" w:cs="Tahoma"/>
                <w:b/>
                <w:bCs/>
                <w:color w:val="000000"/>
                <w:sz w:val="18"/>
                <w:szCs w:val="24"/>
                <w:lang w:eastAsia="es-CO"/>
              </w:rPr>
            </w:pPr>
            <w:r w:rsidRPr="00A54AA7">
              <w:rPr>
                <w:rFonts w:eastAsia="Times New Roman" w:cs="Tahoma"/>
                <w:b/>
                <w:bCs/>
                <w:color w:val="000000"/>
                <w:sz w:val="18"/>
                <w:szCs w:val="24"/>
                <w:lang w:eastAsia="es-CO"/>
              </w:rPr>
              <w:t xml:space="preserve">Valor </w:t>
            </w:r>
            <w:r w:rsidR="0085212D" w:rsidRPr="00A54AA7">
              <w:rPr>
                <w:rFonts w:eastAsia="Times New Roman" w:cs="Tahoma"/>
                <w:b/>
                <w:bCs/>
                <w:color w:val="000000"/>
                <w:sz w:val="18"/>
                <w:szCs w:val="24"/>
                <w:lang w:eastAsia="es-CO"/>
              </w:rPr>
              <w:t>pagado</w:t>
            </w:r>
          </w:p>
        </w:tc>
        <w:tc>
          <w:tcPr>
            <w:tcW w:w="644"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7FF1B5" w14:textId="77777777" w:rsidR="0085212D" w:rsidRPr="00A54AA7" w:rsidRDefault="0085212D" w:rsidP="00A54AA7">
            <w:pPr>
              <w:spacing w:line="240" w:lineRule="auto"/>
              <w:jc w:val="center"/>
              <w:rPr>
                <w:rFonts w:eastAsia="Times New Roman" w:cs="Tahoma"/>
                <w:b/>
                <w:bCs/>
                <w:color w:val="000000"/>
                <w:sz w:val="18"/>
                <w:szCs w:val="24"/>
                <w:lang w:eastAsia="es-CO"/>
              </w:rPr>
            </w:pPr>
            <w:r w:rsidRPr="00A54AA7">
              <w:rPr>
                <w:rFonts w:eastAsia="Times New Roman" w:cs="Tahoma"/>
                <w:b/>
                <w:bCs/>
                <w:color w:val="000000"/>
                <w:sz w:val="18"/>
                <w:szCs w:val="24"/>
                <w:lang w:eastAsia="es-CO"/>
              </w:rPr>
              <w:t>Valor adeudado</w:t>
            </w:r>
            <w:r w:rsidRPr="00A54AA7">
              <w:rPr>
                <w:rFonts w:eastAsia="Times New Roman" w:cs="Tahoma"/>
                <w:color w:val="000000"/>
                <w:sz w:val="18"/>
                <w:szCs w:val="24"/>
                <w:lang w:eastAsia="es-CO"/>
              </w:rPr>
              <w:t> </w:t>
            </w:r>
          </w:p>
        </w:tc>
      </w:tr>
      <w:tr w:rsidR="00432085" w:rsidRPr="00A54AA7" w14:paraId="01CAA4B4" w14:textId="77777777" w:rsidTr="00432085">
        <w:trPr>
          <w:trHeight w:val="300"/>
        </w:trPr>
        <w:tc>
          <w:tcPr>
            <w:tcW w:w="545" w:type="pct"/>
            <w:vMerge/>
            <w:tcBorders>
              <w:top w:val="single" w:sz="4" w:space="0" w:color="auto"/>
              <w:left w:val="single" w:sz="4" w:space="0" w:color="auto"/>
              <w:bottom w:val="single" w:sz="4" w:space="0" w:color="auto"/>
              <w:right w:val="single" w:sz="4" w:space="0" w:color="auto"/>
            </w:tcBorders>
            <w:vAlign w:val="center"/>
            <w:hideMark/>
          </w:tcPr>
          <w:p w14:paraId="3DA27038" w14:textId="77777777" w:rsidR="0085212D" w:rsidRPr="00A54AA7" w:rsidRDefault="0085212D" w:rsidP="00A54AA7">
            <w:pPr>
              <w:spacing w:line="240" w:lineRule="auto"/>
              <w:jc w:val="left"/>
              <w:rPr>
                <w:rFonts w:eastAsia="Times New Roman" w:cs="Tahoma"/>
                <w:b/>
                <w:bCs/>
                <w:color w:val="000000"/>
                <w:sz w:val="20"/>
                <w:szCs w:val="24"/>
                <w:lang w:eastAsia="es-CO"/>
              </w:rPr>
            </w:pPr>
          </w:p>
        </w:tc>
        <w:tc>
          <w:tcPr>
            <w:tcW w:w="545" w:type="pct"/>
            <w:vMerge/>
            <w:tcBorders>
              <w:top w:val="single" w:sz="4" w:space="0" w:color="auto"/>
              <w:left w:val="single" w:sz="4" w:space="0" w:color="auto"/>
              <w:bottom w:val="single" w:sz="4" w:space="0" w:color="auto"/>
              <w:right w:val="single" w:sz="4" w:space="0" w:color="auto"/>
            </w:tcBorders>
            <w:vAlign w:val="center"/>
            <w:hideMark/>
          </w:tcPr>
          <w:p w14:paraId="1BB7EA37" w14:textId="77777777" w:rsidR="0085212D" w:rsidRPr="00A54AA7" w:rsidRDefault="0085212D" w:rsidP="00A54AA7">
            <w:pPr>
              <w:spacing w:line="240" w:lineRule="auto"/>
              <w:jc w:val="left"/>
              <w:rPr>
                <w:rFonts w:eastAsia="Times New Roman" w:cs="Tahoma"/>
                <w:b/>
                <w:bCs/>
                <w:color w:val="000000"/>
                <w:sz w:val="20"/>
                <w:szCs w:val="24"/>
                <w:lang w:eastAsia="es-CO"/>
              </w:rPr>
            </w:pPr>
          </w:p>
        </w:tc>
        <w:tc>
          <w:tcPr>
            <w:tcW w:w="542" w:type="pct"/>
            <w:vMerge/>
            <w:tcBorders>
              <w:top w:val="single" w:sz="4" w:space="0" w:color="auto"/>
              <w:left w:val="single" w:sz="4" w:space="0" w:color="auto"/>
              <w:bottom w:val="single" w:sz="4" w:space="0" w:color="auto"/>
              <w:right w:val="single" w:sz="4" w:space="0" w:color="auto"/>
            </w:tcBorders>
            <w:vAlign w:val="center"/>
            <w:hideMark/>
          </w:tcPr>
          <w:p w14:paraId="79A0F999" w14:textId="77777777" w:rsidR="0085212D" w:rsidRPr="00A54AA7" w:rsidRDefault="0085212D" w:rsidP="00A54AA7">
            <w:pPr>
              <w:spacing w:line="240" w:lineRule="auto"/>
              <w:jc w:val="left"/>
              <w:rPr>
                <w:rFonts w:eastAsia="Times New Roman" w:cs="Tahoma"/>
                <w:b/>
                <w:bCs/>
                <w:color w:val="000000"/>
                <w:sz w:val="20"/>
                <w:szCs w:val="24"/>
                <w:lang w:eastAsia="es-CO"/>
              </w:rPr>
            </w:pPr>
          </w:p>
        </w:tc>
        <w:tc>
          <w:tcPr>
            <w:tcW w:w="726" w:type="pct"/>
            <w:vMerge/>
            <w:tcBorders>
              <w:top w:val="single" w:sz="4" w:space="0" w:color="000000" w:themeColor="text1"/>
              <w:left w:val="single" w:sz="4" w:space="0" w:color="auto"/>
              <w:bottom w:val="single" w:sz="4" w:space="0" w:color="auto"/>
              <w:right w:val="single" w:sz="4" w:space="0" w:color="auto"/>
            </w:tcBorders>
            <w:vAlign w:val="center"/>
            <w:hideMark/>
          </w:tcPr>
          <w:p w14:paraId="2F945693" w14:textId="77777777" w:rsidR="0085212D" w:rsidRPr="00A54AA7" w:rsidRDefault="0085212D" w:rsidP="00A54AA7">
            <w:pPr>
              <w:spacing w:line="240" w:lineRule="auto"/>
              <w:jc w:val="left"/>
              <w:rPr>
                <w:rFonts w:eastAsia="Times New Roman" w:cs="Tahoma"/>
                <w:b/>
                <w:bCs/>
                <w:color w:val="000000"/>
                <w:sz w:val="20"/>
                <w:szCs w:val="24"/>
                <w:lang w:eastAsia="es-CO"/>
              </w:rPr>
            </w:pPr>
          </w:p>
        </w:tc>
        <w:tc>
          <w:tcPr>
            <w:tcW w:w="644" w:type="pct"/>
            <w:vMerge/>
            <w:tcBorders>
              <w:top w:val="single" w:sz="4" w:space="0" w:color="auto"/>
              <w:left w:val="single" w:sz="4" w:space="0" w:color="auto"/>
              <w:bottom w:val="single" w:sz="4" w:space="0" w:color="auto"/>
              <w:right w:val="single" w:sz="4" w:space="0" w:color="auto"/>
            </w:tcBorders>
            <w:vAlign w:val="center"/>
            <w:hideMark/>
          </w:tcPr>
          <w:p w14:paraId="68C9FFC5" w14:textId="77777777" w:rsidR="0085212D" w:rsidRPr="00A54AA7" w:rsidRDefault="0085212D" w:rsidP="00A54AA7">
            <w:pPr>
              <w:spacing w:line="240" w:lineRule="auto"/>
              <w:jc w:val="left"/>
              <w:rPr>
                <w:rFonts w:eastAsia="Times New Roman" w:cs="Tahoma"/>
                <w:b/>
                <w:bCs/>
                <w:color w:val="000000"/>
                <w:sz w:val="20"/>
                <w:szCs w:val="24"/>
                <w:lang w:eastAsia="es-CO"/>
              </w:rPr>
            </w:pPr>
          </w:p>
        </w:tc>
        <w:tc>
          <w:tcPr>
            <w:tcW w:w="644" w:type="pct"/>
            <w:vMerge/>
            <w:tcBorders>
              <w:top w:val="single" w:sz="4" w:space="0" w:color="auto"/>
              <w:left w:val="single" w:sz="4" w:space="0" w:color="auto"/>
              <w:bottom w:val="single" w:sz="4" w:space="0" w:color="auto"/>
              <w:right w:val="single" w:sz="4" w:space="0" w:color="auto"/>
            </w:tcBorders>
            <w:vAlign w:val="center"/>
            <w:hideMark/>
          </w:tcPr>
          <w:p w14:paraId="28661584" w14:textId="77777777" w:rsidR="0085212D" w:rsidRPr="00A54AA7" w:rsidRDefault="0085212D" w:rsidP="00A54AA7">
            <w:pPr>
              <w:spacing w:line="240" w:lineRule="auto"/>
              <w:jc w:val="left"/>
              <w:rPr>
                <w:rFonts w:eastAsia="Times New Roman" w:cs="Tahoma"/>
                <w:b/>
                <w:bCs/>
                <w:color w:val="000000"/>
                <w:sz w:val="20"/>
                <w:szCs w:val="24"/>
                <w:lang w:eastAsia="es-CO"/>
              </w:rPr>
            </w:pPr>
          </w:p>
        </w:tc>
        <w:tc>
          <w:tcPr>
            <w:tcW w:w="644" w:type="pct"/>
            <w:vMerge/>
            <w:tcBorders>
              <w:top w:val="single" w:sz="4" w:space="0" w:color="000000" w:themeColor="text1"/>
              <w:left w:val="single" w:sz="4" w:space="0" w:color="auto"/>
              <w:bottom w:val="single" w:sz="4" w:space="0" w:color="auto"/>
              <w:right w:val="single" w:sz="4" w:space="0" w:color="auto"/>
            </w:tcBorders>
            <w:vAlign w:val="center"/>
            <w:hideMark/>
          </w:tcPr>
          <w:p w14:paraId="6F542079" w14:textId="77777777" w:rsidR="0085212D" w:rsidRPr="00A54AA7" w:rsidRDefault="0085212D" w:rsidP="00A54AA7">
            <w:pPr>
              <w:spacing w:line="240" w:lineRule="auto"/>
              <w:jc w:val="left"/>
              <w:rPr>
                <w:rFonts w:eastAsia="Times New Roman" w:cs="Tahoma"/>
                <w:b/>
                <w:bCs/>
                <w:color w:val="000000"/>
                <w:sz w:val="20"/>
                <w:szCs w:val="24"/>
                <w:lang w:eastAsia="es-CO"/>
              </w:rPr>
            </w:pPr>
          </w:p>
        </w:tc>
        <w:tc>
          <w:tcPr>
            <w:tcW w:w="644" w:type="pct"/>
            <w:vMerge/>
            <w:tcBorders>
              <w:top w:val="single" w:sz="4" w:space="0" w:color="auto"/>
              <w:left w:val="single" w:sz="4" w:space="0" w:color="auto"/>
              <w:bottom w:val="single" w:sz="4" w:space="0" w:color="auto"/>
              <w:right w:val="single" w:sz="4" w:space="0" w:color="auto"/>
            </w:tcBorders>
            <w:vAlign w:val="center"/>
            <w:hideMark/>
          </w:tcPr>
          <w:p w14:paraId="096EB2A7" w14:textId="77777777" w:rsidR="0085212D" w:rsidRPr="00A54AA7" w:rsidRDefault="0085212D" w:rsidP="00A54AA7">
            <w:pPr>
              <w:spacing w:line="240" w:lineRule="auto"/>
              <w:jc w:val="left"/>
              <w:rPr>
                <w:rFonts w:eastAsia="Times New Roman" w:cs="Tahoma"/>
                <w:b/>
                <w:bCs/>
                <w:color w:val="000000"/>
                <w:sz w:val="20"/>
                <w:szCs w:val="24"/>
                <w:lang w:eastAsia="es-CO"/>
              </w:rPr>
            </w:pPr>
          </w:p>
        </w:tc>
        <w:tc>
          <w:tcPr>
            <w:tcW w:w="66" w:type="pct"/>
            <w:tcBorders>
              <w:top w:val="nil"/>
              <w:left w:val="single" w:sz="4" w:space="0" w:color="auto"/>
              <w:bottom w:val="nil"/>
              <w:right w:val="nil"/>
            </w:tcBorders>
            <w:shd w:val="clear" w:color="auto" w:fill="auto"/>
            <w:noWrap/>
            <w:vAlign w:val="bottom"/>
            <w:hideMark/>
          </w:tcPr>
          <w:p w14:paraId="76C86B55" w14:textId="77777777" w:rsidR="0085212D" w:rsidRPr="00A54AA7" w:rsidRDefault="0085212D" w:rsidP="00A54AA7">
            <w:pPr>
              <w:spacing w:line="240" w:lineRule="auto"/>
              <w:jc w:val="center"/>
              <w:rPr>
                <w:rFonts w:eastAsia="Times New Roman" w:cs="Tahoma"/>
                <w:b/>
                <w:bCs/>
                <w:color w:val="000000"/>
                <w:sz w:val="20"/>
                <w:szCs w:val="24"/>
                <w:lang w:eastAsia="es-CO"/>
              </w:rPr>
            </w:pPr>
          </w:p>
        </w:tc>
      </w:tr>
      <w:tr w:rsidR="0085212D" w:rsidRPr="00A54AA7" w14:paraId="01F23281" w14:textId="77777777" w:rsidTr="00A54AA7">
        <w:trPr>
          <w:trHeight w:val="300"/>
        </w:trPr>
        <w:tc>
          <w:tcPr>
            <w:tcW w:w="5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D3494" w14:textId="77777777" w:rsidR="0085212D" w:rsidRPr="00A54AA7" w:rsidRDefault="0085212D" w:rsidP="00A54AA7">
            <w:pPr>
              <w:spacing w:line="240" w:lineRule="auto"/>
              <w:jc w:val="right"/>
              <w:rPr>
                <w:rFonts w:eastAsia="Times New Roman" w:cs="Tahoma"/>
                <w:color w:val="000000"/>
                <w:sz w:val="20"/>
                <w:szCs w:val="24"/>
                <w:lang w:eastAsia="es-CO"/>
              </w:rPr>
            </w:pPr>
            <w:r w:rsidRPr="00A54AA7">
              <w:rPr>
                <w:rFonts w:eastAsia="Times New Roman" w:cs="Tahoma"/>
                <w:color w:val="000000"/>
                <w:sz w:val="20"/>
                <w:szCs w:val="24"/>
                <w:lang w:eastAsia="es-CO"/>
              </w:rPr>
              <w:t>16-may-17</w:t>
            </w:r>
          </w:p>
        </w:tc>
        <w:tc>
          <w:tcPr>
            <w:tcW w:w="545" w:type="pct"/>
            <w:tcBorders>
              <w:top w:val="single" w:sz="4" w:space="0" w:color="auto"/>
              <w:left w:val="nil"/>
              <w:bottom w:val="single" w:sz="4" w:space="0" w:color="auto"/>
              <w:right w:val="single" w:sz="4" w:space="0" w:color="auto"/>
            </w:tcBorders>
            <w:shd w:val="clear" w:color="auto" w:fill="auto"/>
            <w:noWrap/>
            <w:vAlign w:val="bottom"/>
            <w:hideMark/>
          </w:tcPr>
          <w:p w14:paraId="3976EB88" w14:textId="77777777" w:rsidR="0085212D" w:rsidRPr="00A54AA7" w:rsidRDefault="0085212D" w:rsidP="00A54AA7">
            <w:pPr>
              <w:spacing w:line="240" w:lineRule="auto"/>
              <w:jc w:val="right"/>
              <w:rPr>
                <w:rFonts w:eastAsia="Times New Roman" w:cs="Tahoma"/>
                <w:color w:val="000000"/>
                <w:sz w:val="20"/>
                <w:szCs w:val="24"/>
                <w:lang w:eastAsia="es-CO"/>
              </w:rPr>
            </w:pPr>
            <w:r w:rsidRPr="00A54AA7">
              <w:rPr>
                <w:rFonts w:eastAsia="Times New Roman" w:cs="Tahoma"/>
                <w:color w:val="000000"/>
                <w:sz w:val="20"/>
                <w:szCs w:val="24"/>
                <w:lang w:eastAsia="es-CO"/>
              </w:rPr>
              <w:t>31-dic-17</w:t>
            </w:r>
          </w:p>
        </w:tc>
        <w:tc>
          <w:tcPr>
            <w:tcW w:w="542" w:type="pct"/>
            <w:tcBorders>
              <w:top w:val="single" w:sz="4" w:space="0" w:color="auto"/>
              <w:left w:val="nil"/>
              <w:bottom w:val="single" w:sz="4" w:space="0" w:color="auto"/>
              <w:right w:val="single" w:sz="4" w:space="0" w:color="auto"/>
            </w:tcBorders>
            <w:shd w:val="clear" w:color="auto" w:fill="auto"/>
            <w:noWrap/>
            <w:vAlign w:val="bottom"/>
            <w:hideMark/>
          </w:tcPr>
          <w:p w14:paraId="2236A21D" w14:textId="77777777" w:rsidR="0085212D" w:rsidRPr="00A54AA7" w:rsidRDefault="0085212D" w:rsidP="00A54AA7">
            <w:pPr>
              <w:spacing w:line="240" w:lineRule="auto"/>
              <w:jc w:val="right"/>
              <w:rPr>
                <w:rFonts w:eastAsia="Times New Roman" w:cs="Tahoma"/>
                <w:color w:val="000000"/>
                <w:sz w:val="20"/>
                <w:szCs w:val="24"/>
                <w:lang w:eastAsia="es-CO"/>
              </w:rPr>
            </w:pPr>
            <w:r w:rsidRPr="00A54AA7">
              <w:rPr>
                <w:rFonts w:eastAsia="Times New Roman" w:cs="Tahoma"/>
                <w:color w:val="000000"/>
                <w:sz w:val="20"/>
                <w:szCs w:val="24"/>
                <w:lang w:eastAsia="es-CO"/>
              </w:rPr>
              <w:t>226</w:t>
            </w:r>
          </w:p>
        </w:tc>
        <w:tc>
          <w:tcPr>
            <w:tcW w:w="726" w:type="pct"/>
            <w:tcBorders>
              <w:top w:val="single" w:sz="4" w:space="0" w:color="auto"/>
              <w:left w:val="nil"/>
              <w:bottom w:val="single" w:sz="4" w:space="0" w:color="auto"/>
              <w:right w:val="single" w:sz="4" w:space="0" w:color="auto"/>
            </w:tcBorders>
            <w:shd w:val="clear" w:color="auto" w:fill="auto"/>
            <w:noWrap/>
            <w:vAlign w:val="bottom"/>
            <w:hideMark/>
          </w:tcPr>
          <w:p w14:paraId="24F606FB" w14:textId="77777777" w:rsidR="0085212D" w:rsidRPr="00A54AA7" w:rsidRDefault="0085212D" w:rsidP="00A54AA7">
            <w:pPr>
              <w:spacing w:line="240" w:lineRule="auto"/>
              <w:jc w:val="right"/>
              <w:rPr>
                <w:rFonts w:eastAsia="Times New Roman" w:cs="Tahoma"/>
                <w:color w:val="000000"/>
                <w:sz w:val="20"/>
                <w:szCs w:val="24"/>
                <w:lang w:eastAsia="es-CO"/>
              </w:rPr>
            </w:pPr>
            <w:r w:rsidRPr="00A54AA7">
              <w:rPr>
                <w:rFonts w:eastAsia="Times New Roman" w:cs="Tahoma"/>
                <w:color w:val="000000"/>
                <w:sz w:val="20"/>
                <w:szCs w:val="24"/>
                <w:lang w:eastAsia="es-CO"/>
              </w:rPr>
              <w:t>$ 2.011.131</w:t>
            </w:r>
          </w:p>
        </w:tc>
        <w:tc>
          <w:tcPr>
            <w:tcW w:w="644" w:type="pct"/>
            <w:tcBorders>
              <w:top w:val="single" w:sz="4" w:space="0" w:color="auto"/>
              <w:left w:val="nil"/>
              <w:bottom w:val="single" w:sz="4" w:space="0" w:color="auto"/>
              <w:right w:val="single" w:sz="4" w:space="0" w:color="auto"/>
            </w:tcBorders>
            <w:shd w:val="clear" w:color="auto" w:fill="auto"/>
            <w:noWrap/>
            <w:vAlign w:val="bottom"/>
            <w:hideMark/>
          </w:tcPr>
          <w:p w14:paraId="0D7699DD" w14:textId="77777777" w:rsidR="0085212D" w:rsidRPr="00A54AA7" w:rsidRDefault="0085212D" w:rsidP="00A54AA7">
            <w:pPr>
              <w:spacing w:line="240" w:lineRule="auto"/>
              <w:jc w:val="right"/>
              <w:rPr>
                <w:rFonts w:eastAsia="Times New Roman" w:cs="Tahoma"/>
                <w:color w:val="000000"/>
                <w:sz w:val="20"/>
                <w:szCs w:val="24"/>
                <w:lang w:eastAsia="es-CO"/>
              </w:rPr>
            </w:pPr>
            <w:r w:rsidRPr="00A54AA7">
              <w:rPr>
                <w:rFonts w:eastAsia="Times New Roman" w:cs="Tahoma"/>
                <w:color w:val="000000"/>
                <w:sz w:val="20"/>
                <w:szCs w:val="24"/>
                <w:lang w:eastAsia="es-CO"/>
              </w:rPr>
              <w:t>$ 353.714</w:t>
            </w:r>
          </w:p>
        </w:tc>
        <w:tc>
          <w:tcPr>
            <w:tcW w:w="644" w:type="pct"/>
            <w:tcBorders>
              <w:top w:val="single" w:sz="4" w:space="0" w:color="auto"/>
              <w:left w:val="nil"/>
              <w:bottom w:val="single" w:sz="4" w:space="0" w:color="auto"/>
              <w:right w:val="single" w:sz="4" w:space="0" w:color="auto"/>
            </w:tcBorders>
            <w:shd w:val="clear" w:color="auto" w:fill="auto"/>
            <w:noWrap/>
            <w:vAlign w:val="bottom"/>
            <w:hideMark/>
          </w:tcPr>
          <w:p w14:paraId="19F95C20" w14:textId="77777777" w:rsidR="0085212D" w:rsidRPr="00A54AA7" w:rsidRDefault="0085212D" w:rsidP="00A54AA7">
            <w:pPr>
              <w:spacing w:line="240" w:lineRule="auto"/>
              <w:jc w:val="right"/>
              <w:rPr>
                <w:rFonts w:eastAsia="Times New Roman" w:cs="Tahoma"/>
                <w:color w:val="000000"/>
                <w:sz w:val="20"/>
                <w:szCs w:val="24"/>
                <w:lang w:eastAsia="es-CO"/>
              </w:rPr>
            </w:pPr>
            <w:r w:rsidRPr="00A54AA7">
              <w:rPr>
                <w:rFonts w:eastAsia="Times New Roman" w:cs="Tahoma"/>
                <w:color w:val="000000"/>
                <w:sz w:val="20"/>
                <w:szCs w:val="24"/>
                <w:lang w:eastAsia="es-CO"/>
              </w:rPr>
              <w:t>$ 2.325.869</w:t>
            </w:r>
          </w:p>
        </w:tc>
        <w:tc>
          <w:tcPr>
            <w:tcW w:w="644" w:type="pct"/>
            <w:tcBorders>
              <w:top w:val="single" w:sz="4" w:space="0" w:color="auto"/>
              <w:left w:val="nil"/>
              <w:bottom w:val="single" w:sz="4" w:space="0" w:color="auto"/>
              <w:right w:val="single" w:sz="4" w:space="0" w:color="auto"/>
            </w:tcBorders>
            <w:shd w:val="clear" w:color="auto" w:fill="auto"/>
            <w:noWrap/>
            <w:vAlign w:val="bottom"/>
            <w:hideMark/>
          </w:tcPr>
          <w:p w14:paraId="0E4FEAE1" w14:textId="77777777" w:rsidR="0085212D" w:rsidRPr="00A54AA7" w:rsidRDefault="0085212D" w:rsidP="00A54AA7">
            <w:pPr>
              <w:spacing w:line="240" w:lineRule="auto"/>
              <w:jc w:val="right"/>
              <w:rPr>
                <w:rFonts w:eastAsia="Times New Roman" w:cs="Tahoma"/>
                <w:color w:val="000000"/>
                <w:sz w:val="20"/>
                <w:szCs w:val="24"/>
                <w:lang w:eastAsia="es-CO"/>
              </w:rPr>
            </w:pPr>
            <w:r w:rsidRPr="00A54AA7">
              <w:rPr>
                <w:rFonts w:eastAsia="Times New Roman" w:cs="Tahoma"/>
                <w:color w:val="000000"/>
                <w:sz w:val="20"/>
                <w:szCs w:val="24"/>
                <w:lang w:eastAsia="es-CO"/>
              </w:rPr>
              <w:t>sin prueba</w:t>
            </w:r>
          </w:p>
        </w:tc>
        <w:tc>
          <w:tcPr>
            <w:tcW w:w="644" w:type="pct"/>
            <w:tcBorders>
              <w:top w:val="single" w:sz="4" w:space="0" w:color="auto"/>
              <w:left w:val="nil"/>
              <w:bottom w:val="single" w:sz="4" w:space="0" w:color="auto"/>
              <w:right w:val="single" w:sz="4" w:space="0" w:color="auto"/>
            </w:tcBorders>
            <w:shd w:val="clear" w:color="auto" w:fill="auto"/>
            <w:noWrap/>
            <w:vAlign w:val="bottom"/>
            <w:hideMark/>
          </w:tcPr>
          <w:p w14:paraId="2AF27682" w14:textId="77777777" w:rsidR="0085212D" w:rsidRPr="00A54AA7" w:rsidRDefault="0085212D" w:rsidP="00A54AA7">
            <w:pPr>
              <w:spacing w:line="240" w:lineRule="auto"/>
              <w:jc w:val="right"/>
              <w:rPr>
                <w:rFonts w:eastAsia="Times New Roman" w:cs="Tahoma"/>
                <w:color w:val="000000"/>
                <w:sz w:val="20"/>
                <w:szCs w:val="24"/>
                <w:lang w:eastAsia="es-CO"/>
              </w:rPr>
            </w:pPr>
            <w:r w:rsidRPr="00A54AA7">
              <w:rPr>
                <w:rFonts w:eastAsia="Times New Roman" w:cs="Tahoma"/>
                <w:color w:val="000000"/>
                <w:sz w:val="20"/>
                <w:szCs w:val="24"/>
                <w:lang w:eastAsia="es-CO"/>
              </w:rPr>
              <w:t>$ 2.325.869</w:t>
            </w:r>
          </w:p>
        </w:tc>
        <w:tc>
          <w:tcPr>
            <w:tcW w:w="66" w:type="pct"/>
            <w:vAlign w:val="center"/>
            <w:hideMark/>
          </w:tcPr>
          <w:p w14:paraId="32B9189E" w14:textId="77777777" w:rsidR="0085212D" w:rsidRPr="00A54AA7" w:rsidRDefault="0085212D" w:rsidP="00A54AA7">
            <w:pPr>
              <w:spacing w:line="240" w:lineRule="auto"/>
              <w:jc w:val="left"/>
              <w:rPr>
                <w:rFonts w:eastAsia="Times New Roman" w:cs="Tahoma"/>
                <w:sz w:val="20"/>
                <w:szCs w:val="24"/>
                <w:lang w:eastAsia="es-CO"/>
              </w:rPr>
            </w:pPr>
          </w:p>
        </w:tc>
      </w:tr>
      <w:tr w:rsidR="0085212D" w:rsidRPr="00A54AA7" w14:paraId="3DF16635" w14:textId="77777777" w:rsidTr="37392B56">
        <w:trPr>
          <w:trHeight w:val="300"/>
        </w:trPr>
        <w:tc>
          <w:tcPr>
            <w:tcW w:w="545" w:type="pct"/>
            <w:tcBorders>
              <w:top w:val="nil"/>
              <w:left w:val="single" w:sz="4" w:space="0" w:color="auto"/>
              <w:bottom w:val="single" w:sz="4" w:space="0" w:color="auto"/>
              <w:right w:val="single" w:sz="4" w:space="0" w:color="auto"/>
            </w:tcBorders>
            <w:shd w:val="clear" w:color="auto" w:fill="auto"/>
            <w:noWrap/>
            <w:vAlign w:val="bottom"/>
            <w:hideMark/>
          </w:tcPr>
          <w:p w14:paraId="43882ED1" w14:textId="77777777" w:rsidR="0085212D" w:rsidRPr="00A54AA7" w:rsidRDefault="0085212D" w:rsidP="00A54AA7">
            <w:pPr>
              <w:spacing w:line="240" w:lineRule="auto"/>
              <w:jc w:val="right"/>
              <w:rPr>
                <w:rFonts w:eastAsia="Times New Roman" w:cs="Tahoma"/>
                <w:color w:val="000000"/>
                <w:sz w:val="20"/>
                <w:szCs w:val="24"/>
                <w:lang w:eastAsia="es-CO"/>
              </w:rPr>
            </w:pPr>
            <w:r w:rsidRPr="00A54AA7">
              <w:rPr>
                <w:rFonts w:eastAsia="Times New Roman" w:cs="Tahoma"/>
                <w:color w:val="000000"/>
                <w:sz w:val="20"/>
                <w:szCs w:val="24"/>
                <w:lang w:eastAsia="es-CO"/>
              </w:rPr>
              <w:t>1-ene-18</w:t>
            </w:r>
          </w:p>
        </w:tc>
        <w:tc>
          <w:tcPr>
            <w:tcW w:w="545" w:type="pct"/>
            <w:tcBorders>
              <w:top w:val="nil"/>
              <w:left w:val="nil"/>
              <w:bottom w:val="single" w:sz="4" w:space="0" w:color="auto"/>
              <w:right w:val="single" w:sz="4" w:space="0" w:color="auto"/>
            </w:tcBorders>
            <w:shd w:val="clear" w:color="auto" w:fill="auto"/>
            <w:noWrap/>
            <w:vAlign w:val="bottom"/>
            <w:hideMark/>
          </w:tcPr>
          <w:p w14:paraId="5A78EB5B" w14:textId="77777777" w:rsidR="0085212D" w:rsidRPr="00A54AA7" w:rsidRDefault="0085212D" w:rsidP="00A54AA7">
            <w:pPr>
              <w:spacing w:line="240" w:lineRule="auto"/>
              <w:jc w:val="right"/>
              <w:rPr>
                <w:rFonts w:eastAsia="Times New Roman" w:cs="Tahoma"/>
                <w:color w:val="000000"/>
                <w:sz w:val="20"/>
                <w:szCs w:val="24"/>
                <w:lang w:eastAsia="es-CO"/>
              </w:rPr>
            </w:pPr>
            <w:r w:rsidRPr="00A54AA7">
              <w:rPr>
                <w:rFonts w:eastAsia="Times New Roman" w:cs="Tahoma"/>
                <w:color w:val="000000"/>
                <w:sz w:val="20"/>
                <w:szCs w:val="24"/>
                <w:lang w:eastAsia="es-CO"/>
              </w:rPr>
              <w:t>31-dic-18</w:t>
            </w:r>
          </w:p>
        </w:tc>
        <w:tc>
          <w:tcPr>
            <w:tcW w:w="542" w:type="pct"/>
            <w:tcBorders>
              <w:top w:val="nil"/>
              <w:left w:val="nil"/>
              <w:bottom w:val="single" w:sz="4" w:space="0" w:color="auto"/>
              <w:right w:val="single" w:sz="4" w:space="0" w:color="auto"/>
            </w:tcBorders>
            <w:shd w:val="clear" w:color="auto" w:fill="auto"/>
            <w:noWrap/>
            <w:vAlign w:val="bottom"/>
            <w:hideMark/>
          </w:tcPr>
          <w:p w14:paraId="6BE9F452" w14:textId="77777777" w:rsidR="0085212D" w:rsidRPr="00A54AA7" w:rsidRDefault="0085212D" w:rsidP="00A54AA7">
            <w:pPr>
              <w:spacing w:line="240" w:lineRule="auto"/>
              <w:jc w:val="right"/>
              <w:rPr>
                <w:rFonts w:eastAsia="Times New Roman" w:cs="Tahoma"/>
                <w:color w:val="000000"/>
                <w:sz w:val="20"/>
                <w:szCs w:val="24"/>
                <w:lang w:eastAsia="es-CO"/>
              </w:rPr>
            </w:pPr>
            <w:r w:rsidRPr="00A54AA7">
              <w:rPr>
                <w:rFonts w:eastAsia="Times New Roman" w:cs="Tahoma"/>
                <w:color w:val="000000"/>
                <w:sz w:val="20"/>
                <w:szCs w:val="24"/>
                <w:lang w:eastAsia="es-CO"/>
              </w:rPr>
              <w:t>360</w:t>
            </w:r>
          </w:p>
        </w:tc>
        <w:tc>
          <w:tcPr>
            <w:tcW w:w="726" w:type="pct"/>
            <w:tcBorders>
              <w:top w:val="nil"/>
              <w:left w:val="nil"/>
              <w:bottom w:val="single" w:sz="4" w:space="0" w:color="auto"/>
              <w:right w:val="single" w:sz="4" w:space="0" w:color="auto"/>
            </w:tcBorders>
            <w:shd w:val="clear" w:color="auto" w:fill="auto"/>
            <w:noWrap/>
            <w:vAlign w:val="bottom"/>
            <w:hideMark/>
          </w:tcPr>
          <w:p w14:paraId="094EEE12" w14:textId="77777777" w:rsidR="0085212D" w:rsidRPr="00A54AA7" w:rsidRDefault="0085212D" w:rsidP="00A54AA7">
            <w:pPr>
              <w:spacing w:line="240" w:lineRule="auto"/>
              <w:jc w:val="right"/>
              <w:rPr>
                <w:rFonts w:eastAsia="Times New Roman" w:cs="Tahoma"/>
                <w:color w:val="000000"/>
                <w:sz w:val="20"/>
                <w:szCs w:val="24"/>
                <w:lang w:eastAsia="es-CO"/>
              </w:rPr>
            </w:pPr>
            <w:r w:rsidRPr="00A54AA7">
              <w:rPr>
                <w:rFonts w:eastAsia="Times New Roman" w:cs="Tahoma"/>
                <w:color w:val="000000"/>
                <w:sz w:val="20"/>
                <w:szCs w:val="24"/>
                <w:lang w:eastAsia="es-CO"/>
              </w:rPr>
              <w:t>$ 2.170.010</w:t>
            </w:r>
          </w:p>
        </w:tc>
        <w:tc>
          <w:tcPr>
            <w:tcW w:w="644" w:type="pct"/>
            <w:tcBorders>
              <w:top w:val="nil"/>
              <w:left w:val="nil"/>
              <w:bottom w:val="single" w:sz="4" w:space="0" w:color="auto"/>
              <w:right w:val="single" w:sz="4" w:space="0" w:color="auto"/>
            </w:tcBorders>
            <w:shd w:val="clear" w:color="auto" w:fill="auto"/>
            <w:noWrap/>
            <w:vAlign w:val="bottom"/>
            <w:hideMark/>
          </w:tcPr>
          <w:p w14:paraId="340FDAD1" w14:textId="77777777" w:rsidR="0085212D" w:rsidRPr="00A54AA7" w:rsidRDefault="0085212D" w:rsidP="00A54AA7">
            <w:pPr>
              <w:spacing w:line="240" w:lineRule="auto"/>
              <w:jc w:val="right"/>
              <w:rPr>
                <w:rFonts w:eastAsia="Times New Roman" w:cs="Tahoma"/>
                <w:color w:val="000000"/>
                <w:sz w:val="20"/>
                <w:szCs w:val="24"/>
                <w:lang w:eastAsia="es-CO"/>
              </w:rPr>
            </w:pPr>
            <w:r w:rsidRPr="00A54AA7">
              <w:rPr>
                <w:rFonts w:eastAsia="Times New Roman" w:cs="Tahoma"/>
                <w:color w:val="000000"/>
                <w:sz w:val="20"/>
                <w:szCs w:val="24"/>
                <w:lang w:eastAsia="es-CO"/>
              </w:rPr>
              <w:t>$ 375.291</w:t>
            </w:r>
          </w:p>
        </w:tc>
        <w:tc>
          <w:tcPr>
            <w:tcW w:w="644" w:type="pct"/>
            <w:tcBorders>
              <w:top w:val="nil"/>
              <w:left w:val="nil"/>
              <w:bottom w:val="single" w:sz="4" w:space="0" w:color="auto"/>
              <w:right w:val="single" w:sz="4" w:space="0" w:color="auto"/>
            </w:tcBorders>
            <w:shd w:val="clear" w:color="auto" w:fill="auto"/>
            <w:noWrap/>
            <w:vAlign w:val="bottom"/>
            <w:hideMark/>
          </w:tcPr>
          <w:p w14:paraId="5F4A5931" w14:textId="77777777" w:rsidR="0085212D" w:rsidRPr="00A54AA7" w:rsidRDefault="0085212D" w:rsidP="00A54AA7">
            <w:pPr>
              <w:spacing w:line="240" w:lineRule="auto"/>
              <w:jc w:val="right"/>
              <w:rPr>
                <w:rFonts w:eastAsia="Times New Roman" w:cs="Tahoma"/>
                <w:color w:val="000000"/>
                <w:sz w:val="20"/>
                <w:szCs w:val="24"/>
                <w:lang w:eastAsia="es-CO"/>
              </w:rPr>
            </w:pPr>
            <w:r w:rsidRPr="00A54AA7">
              <w:rPr>
                <w:rFonts w:eastAsia="Times New Roman" w:cs="Tahoma"/>
                <w:color w:val="000000"/>
                <w:sz w:val="20"/>
                <w:szCs w:val="24"/>
                <w:lang w:eastAsia="es-CO"/>
              </w:rPr>
              <w:t>$ 3.987.638</w:t>
            </w:r>
          </w:p>
        </w:tc>
        <w:tc>
          <w:tcPr>
            <w:tcW w:w="644" w:type="pct"/>
            <w:tcBorders>
              <w:top w:val="nil"/>
              <w:left w:val="nil"/>
              <w:bottom w:val="single" w:sz="4" w:space="0" w:color="auto"/>
              <w:right w:val="single" w:sz="4" w:space="0" w:color="auto"/>
            </w:tcBorders>
            <w:shd w:val="clear" w:color="auto" w:fill="auto"/>
            <w:noWrap/>
            <w:vAlign w:val="bottom"/>
            <w:hideMark/>
          </w:tcPr>
          <w:p w14:paraId="424CA1C4" w14:textId="77777777" w:rsidR="0085212D" w:rsidRPr="00A54AA7" w:rsidRDefault="0085212D" w:rsidP="00A54AA7">
            <w:pPr>
              <w:spacing w:line="240" w:lineRule="auto"/>
              <w:jc w:val="right"/>
              <w:rPr>
                <w:rFonts w:eastAsia="Times New Roman" w:cs="Tahoma"/>
                <w:color w:val="000000"/>
                <w:sz w:val="20"/>
                <w:szCs w:val="24"/>
                <w:lang w:eastAsia="es-CO"/>
              </w:rPr>
            </w:pPr>
            <w:r w:rsidRPr="00A54AA7">
              <w:rPr>
                <w:rFonts w:eastAsia="Times New Roman" w:cs="Tahoma"/>
                <w:color w:val="000000"/>
                <w:sz w:val="20"/>
                <w:szCs w:val="24"/>
                <w:lang w:eastAsia="es-CO"/>
              </w:rPr>
              <w:t>$ 752.991</w:t>
            </w:r>
          </w:p>
        </w:tc>
        <w:tc>
          <w:tcPr>
            <w:tcW w:w="644" w:type="pct"/>
            <w:tcBorders>
              <w:top w:val="nil"/>
              <w:left w:val="nil"/>
              <w:bottom w:val="single" w:sz="4" w:space="0" w:color="auto"/>
              <w:right w:val="single" w:sz="4" w:space="0" w:color="auto"/>
            </w:tcBorders>
            <w:shd w:val="clear" w:color="auto" w:fill="auto"/>
            <w:noWrap/>
            <w:vAlign w:val="bottom"/>
            <w:hideMark/>
          </w:tcPr>
          <w:p w14:paraId="10E6A470" w14:textId="77777777" w:rsidR="0085212D" w:rsidRPr="00A54AA7" w:rsidRDefault="0085212D" w:rsidP="00A54AA7">
            <w:pPr>
              <w:spacing w:line="240" w:lineRule="auto"/>
              <w:jc w:val="right"/>
              <w:rPr>
                <w:rFonts w:eastAsia="Times New Roman" w:cs="Tahoma"/>
                <w:color w:val="000000"/>
                <w:sz w:val="20"/>
                <w:szCs w:val="24"/>
                <w:lang w:eastAsia="es-CO"/>
              </w:rPr>
            </w:pPr>
            <w:r w:rsidRPr="00A54AA7">
              <w:rPr>
                <w:rFonts w:eastAsia="Times New Roman" w:cs="Tahoma"/>
                <w:color w:val="000000"/>
                <w:sz w:val="20"/>
                <w:szCs w:val="24"/>
                <w:lang w:eastAsia="es-CO"/>
              </w:rPr>
              <w:t>$ 3.234.647</w:t>
            </w:r>
          </w:p>
        </w:tc>
        <w:tc>
          <w:tcPr>
            <w:tcW w:w="66" w:type="pct"/>
            <w:vAlign w:val="center"/>
            <w:hideMark/>
          </w:tcPr>
          <w:p w14:paraId="7B3F140E" w14:textId="77777777" w:rsidR="0085212D" w:rsidRPr="00A54AA7" w:rsidRDefault="0085212D" w:rsidP="00A54AA7">
            <w:pPr>
              <w:spacing w:line="240" w:lineRule="auto"/>
              <w:jc w:val="left"/>
              <w:rPr>
                <w:rFonts w:eastAsia="Times New Roman" w:cs="Tahoma"/>
                <w:sz w:val="20"/>
                <w:szCs w:val="24"/>
                <w:lang w:eastAsia="es-CO"/>
              </w:rPr>
            </w:pPr>
          </w:p>
        </w:tc>
      </w:tr>
      <w:tr w:rsidR="0085212D" w:rsidRPr="00A54AA7" w14:paraId="3BE9DF05" w14:textId="77777777" w:rsidTr="37392B56">
        <w:trPr>
          <w:trHeight w:val="300"/>
        </w:trPr>
        <w:tc>
          <w:tcPr>
            <w:tcW w:w="545" w:type="pct"/>
            <w:tcBorders>
              <w:top w:val="nil"/>
              <w:left w:val="single" w:sz="4" w:space="0" w:color="auto"/>
              <w:bottom w:val="single" w:sz="4" w:space="0" w:color="auto"/>
              <w:right w:val="single" w:sz="4" w:space="0" w:color="auto"/>
            </w:tcBorders>
            <w:shd w:val="clear" w:color="auto" w:fill="auto"/>
            <w:noWrap/>
            <w:vAlign w:val="bottom"/>
            <w:hideMark/>
          </w:tcPr>
          <w:p w14:paraId="70EAC250" w14:textId="77777777" w:rsidR="0085212D" w:rsidRPr="00A54AA7" w:rsidRDefault="0085212D" w:rsidP="00A54AA7">
            <w:pPr>
              <w:spacing w:line="240" w:lineRule="auto"/>
              <w:jc w:val="right"/>
              <w:rPr>
                <w:rFonts w:eastAsia="Times New Roman" w:cs="Tahoma"/>
                <w:color w:val="000000"/>
                <w:sz w:val="20"/>
                <w:szCs w:val="24"/>
                <w:lang w:eastAsia="es-CO"/>
              </w:rPr>
            </w:pPr>
            <w:r w:rsidRPr="00A54AA7">
              <w:rPr>
                <w:rFonts w:eastAsia="Times New Roman" w:cs="Tahoma"/>
                <w:color w:val="000000"/>
                <w:sz w:val="20"/>
                <w:szCs w:val="24"/>
                <w:lang w:eastAsia="es-CO"/>
              </w:rPr>
              <w:t>1-ene-19</w:t>
            </w:r>
          </w:p>
        </w:tc>
        <w:tc>
          <w:tcPr>
            <w:tcW w:w="545" w:type="pct"/>
            <w:tcBorders>
              <w:top w:val="nil"/>
              <w:left w:val="nil"/>
              <w:bottom w:val="single" w:sz="4" w:space="0" w:color="auto"/>
              <w:right w:val="single" w:sz="4" w:space="0" w:color="auto"/>
            </w:tcBorders>
            <w:shd w:val="clear" w:color="auto" w:fill="auto"/>
            <w:noWrap/>
            <w:vAlign w:val="bottom"/>
            <w:hideMark/>
          </w:tcPr>
          <w:p w14:paraId="792D66B4" w14:textId="77777777" w:rsidR="0085212D" w:rsidRPr="00A54AA7" w:rsidRDefault="0085212D" w:rsidP="00A54AA7">
            <w:pPr>
              <w:spacing w:line="240" w:lineRule="auto"/>
              <w:jc w:val="right"/>
              <w:rPr>
                <w:rFonts w:eastAsia="Times New Roman" w:cs="Tahoma"/>
                <w:color w:val="000000"/>
                <w:sz w:val="20"/>
                <w:szCs w:val="24"/>
                <w:lang w:eastAsia="es-CO"/>
              </w:rPr>
            </w:pPr>
            <w:r w:rsidRPr="00A54AA7">
              <w:rPr>
                <w:rFonts w:eastAsia="Times New Roman" w:cs="Tahoma"/>
                <w:color w:val="000000"/>
                <w:sz w:val="20"/>
                <w:szCs w:val="24"/>
                <w:lang w:eastAsia="es-CO"/>
              </w:rPr>
              <w:t>31-dic-19</w:t>
            </w:r>
          </w:p>
        </w:tc>
        <w:tc>
          <w:tcPr>
            <w:tcW w:w="542" w:type="pct"/>
            <w:tcBorders>
              <w:top w:val="nil"/>
              <w:left w:val="nil"/>
              <w:bottom w:val="single" w:sz="4" w:space="0" w:color="auto"/>
              <w:right w:val="single" w:sz="4" w:space="0" w:color="auto"/>
            </w:tcBorders>
            <w:shd w:val="clear" w:color="auto" w:fill="auto"/>
            <w:noWrap/>
            <w:vAlign w:val="bottom"/>
            <w:hideMark/>
          </w:tcPr>
          <w:p w14:paraId="5DC9FA1B" w14:textId="77777777" w:rsidR="0085212D" w:rsidRPr="00A54AA7" w:rsidRDefault="0085212D" w:rsidP="00A54AA7">
            <w:pPr>
              <w:spacing w:line="240" w:lineRule="auto"/>
              <w:jc w:val="right"/>
              <w:rPr>
                <w:rFonts w:eastAsia="Times New Roman" w:cs="Tahoma"/>
                <w:color w:val="000000"/>
                <w:sz w:val="20"/>
                <w:szCs w:val="24"/>
                <w:lang w:eastAsia="es-CO"/>
              </w:rPr>
            </w:pPr>
            <w:r w:rsidRPr="00A54AA7">
              <w:rPr>
                <w:rFonts w:eastAsia="Times New Roman" w:cs="Tahoma"/>
                <w:color w:val="000000"/>
                <w:sz w:val="20"/>
                <w:szCs w:val="24"/>
                <w:lang w:eastAsia="es-CO"/>
              </w:rPr>
              <w:t>360</w:t>
            </w:r>
          </w:p>
        </w:tc>
        <w:tc>
          <w:tcPr>
            <w:tcW w:w="726" w:type="pct"/>
            <w:tcBorders>
              <w:top w:val="nil"/>
              <w:left w:val="nil"/>
              <w:bottom w:val="single" w:sz="4" w:space="0" w:color="auto"/>
              <w:right w:val="single" w:sz="4" w:space="0" w:color="auto"/>
            </w:tcBorders>
            <w:shd w:val="clear" w:color="auto" w:fill="auto"/>
            <w:noWrap/>
            <w:vAlign w:val="bottom"/>
            <w:hideMark/>
          </w:tcPr>
          <w:p w14:paraId="288CBB3F" w14:textId="77777777" w:rsidR="0085212D" w:rsidRPr="00A54AA7" w:rsidRDefault="0085212D" w:rsidP="00A54AA7">
            <w:pPr>
              <w:spacing w:line="240" w:lineRule="auto"/>
              <w:jc w:val="right"/>
              <w:rPr>
                <w:rFonts w:eastAsia="Times New Roman" w:cs="Tahoma"/>
                <w:color w:val="000000"/>
                <w:sz w:val="20"/>
                <w:szCs w:val="24"/>
                <w:lang w:eastAsia="es-CO"/>
              </w:rPr>
            </w:pPr>
            <w:r w:rsidRPr="00A54AA7">
              <w:rPr>
                <w:rFonts w:eastAsia="Times New Roman" w:cs="Tahoma"/>
                <w:color w:val="000000"/>
                <w:sz w:val="20"/>
                <w:szCs w:val="24"/>
                <w:lang w:eastAsia="es-CO"/>
              </w:rPr>
              <w:t>$ 2.343.611</w:t>
            </w:r>
          </w:p>
        </w:tc>
        <w:tc>
          <w:tcPr>
            <w:tcW w:w="644" w:type="pct"/>
            <w:tcBorders>
              <w:top w:val="nil"/>
              <w:left w:val="nil"/>
              <w:bottom w:val="single" w:sz="4" w:space="0" w:color="auto"/>
              <w:right w:val="single" w:sz="4" w:space="0" w:color="auto"/>
            </w:tcBorders>
            <w:shd w:val="clear" w:color="auto" w:fill="auto"/>
            <w:noWrap/>
            <w:vAlign w:val="bottom"/>
            <w:hideMark/>
          </w:tcPr>
          <w:p w14:paraId="39F826C5" w14:textId="77777777" w:rsidR="0085212D" w:rsidRPr="00A54AA7" w:rsidRDefault="0085212D" w:rsidP="00A54AA7">
            <w:pPr>
              <w:spacing w:line="240" w:lineRule="auto"/>
              <w:jc w:val="right"/>
              <w:rPr>
                <w:rFonts w:eastAsia="Times New Roman" w:cs="Tahoma"/>
                <w:color w:val="000000"/>
                <w:sz w:val="20"/>
                <w:szCs w:val="24"/>
                <w:lang w:eastAsia="es-CO"/>
              </w:rPr>
            </w:pPr>
            <w:r w:rsidRPr="00A54AA7">
              <w:rPr>
                <w:rFonts w:eastAsia="Times New Roman" w:cs="Tahoma"/>
                <w:color w:val="000000"/>
                <w:sz w:val="20"/>
                <w:szCs w:val="24"/>
                <w:lang w:eastAsia="es-CO"/>
              </w:rPr>
              <w:t>$ 412.820</w:t>
            </w:r>
          </w:p>
        </w:tc>
        <w:tc>
          <w:tcPr>
            <w:tcW w:w="644" w:type="pct"/>
            <w:tcBorders>
              <w:top w:val="nil"/>
              <w:left w:val="nil"/>
              <w:bottom w:val="single" w:sz="4" w:space="0" w:color="auto"/>
              <w:right w:val="single" w:sz="4" w:space="0" w:color="auto"/>
            </w:tcBorders>
            <w:shd w:val="clear" w:color="auto" w:fill="auto"/>
            <w:noWrap/>
            <w:vAlign w:val="bottom"/>
            <w:hideMark/>
          </w:tcPr>
          <w:p w14:paraId="7FF426F5" w14:textId="77777777" w:rsidR="0085212D" w:rsidRPr="00A54AA7" w:rsidRDefault="0085212D" w:rsidP="00A54AA7">
            <w:pPr>
              <w:spacing w:line="240" w:lineRule="auto"/>
              <w:jc w:val="right"/>
              <w:rPr>
                <w:rFonts w:eastAsia="Times New Roman" w:cs="Tahoma"/>
                <w:color w:val="000000"/>
                <w:sz w:val="20"/>
                <w:szCs w:val="24"/>
                <w:lang w:eastAsia="es-CO"/>
              </w:rPr>
            </w:pPr>
            <w:r w:rsidRPr="00A54AA7">
              <w:rPr>
                <w:rFonts w:eastAsia="Times New Roman" w:cs="Tahoma"/>
                <w:color w:val="000000"/>
                <w:sz w:val="20"/>
                <w:szCs w:val="24"/>
                <w:lang w:eastAsia="es-CO"/>
              </w:rPr>
              <w:t>$ 4.318.409</w:t>
            </w:r>
          </w:p>
        </w:tc>
        <w:tc>
          <w:tcPr>
            <w:tcW w:w="644" w:type="pct"/>
            <w:tcBorders>
              <w:top w:val="nil"/>
              <w:left w:val="nil"/>
              <w:bottom w:val="single" w:sz="4" w:space="0" w:color="auto"/>
              <w:right w:val="single" w:sz="4" w:space="0" w:color="auto"/>
            </w:tcBorders>
            <w:shd w:val="clear" w:color="auto" w:fill="auto"/>
            <w:noWrap/>
            <w:vAlign w:val="bottom"/>
            <w:hideMark/>
          </w:tcPr>
          <w:p w14:paraId="54878B93" w14:textId="77777777" w:rsidR="0085212D" w:rsidRPr="00A54AA7" w:rsidRDefault="0085212D" w:rsidP="00A54AA7">
            <w:pPr>
              <w:spacing w:line="240" w:lineRule="auto"/>
              <w:jc w:val="right"/>
              <w:rPr>
                <w:rFonts w:eastAsia="Times New Roman" w:cs="Tahoma"/>
                <w:color w:val="000000"/>
                <w:sz w:val="20"/>
                <w:szCs w:val="24"/>
                <w:lang w:eastAsia="es-CO"/>
              </w:rPr>
            </w:pPr>
            <w:r w:rsidRPr="00A54AA7">
              <w:rPr>
                <w:rFonts w:eastAsia="Times New Roman" w:cs="Tahoma"/>
                <w:color w:val="000000"/>
                <w:sz w:val="20"/>
                <w:szCs w:val="24"/>
                <w:lang w:eastAsia="es-CO"/>
              </w:rPr>
              <w:t>sin prueba</w:t>
            </w:r>
          </w:p>
        </w:tc>
        <w:tc>
          <w:tcPr>
            <w:tcW w:w="644" w:type="pct"/>
            <w:tcBorders>
              <w:top w:val="nil"/>
              <w:left w:val="nil"/>
              <w:bottom w:val="single" w:sz="4" w:space="0" w:color="auto"/>
              <w:right w:val="single" w:sz="4" w:space="0" w:color="auto"/>
            </w:tcBorders>
            <w:shd w:val="clear" w:color="auto" w:fill="auto"/>
            <w:noWrap/>
            <w:vAlign w:val="bottom"/>
            <w:hideMark/>
          </w:tcPr>
          <w:p w14:paraId="6F0268EE" w14:textId="77777777" w:rsidR="0085212D" w:rsidRPr="00A54AA7" w:rsidRDefault="0085212D" w:rsidP="00A54AA7">
            <w:pPr>
              <w:spacing w:line="240" w:lineRule="auto"/>
              <w:jc w:val="right"/>
              <w:rPr>
                <w:rFonts w:eastAsia="Times New Roman" w:cs="Tahoma"/>
                <w:color w:val="000000"/>
                <w:sz w:val="20"/>
                <w:szCs w:val="24"/>
                <w:lang w:eastAsia="es-CO"/>
              </w:rPr>
            </w:pPr>
            <w:r w:rsidRPr="00A54AA7">
              <w:rPr>
                <w:rFonts w:eastAsia="Times New Roman" w:cs="Tahoma"/>
                <w:color w:val="000000"/>
                <w:sz w:val="20"/>
                <w:szCs w:val="24"/>
                <w:lang w:eastAsia="es-CO"/>
              </w:rPr>
              <w:t>$ 4.318.409</w:t>
            </w:r>
          </w:p>
        </w:tc>
        <w:tc>
          <w:tcPr>
            <w:tcW w:w="66" w:type="pct"/>
            <w:vAlign w:val="center"/>
            <w:hideMark/>
          </w:tcPr>
          <w:p w14:paraId="4A806D31" w14:textId="77777777" w:rsidR="0085212D" w:rsidRPr="00A54AA7" w:rsidRDefault="0085212D" w:rsidP="00A54AA7">
            <w:pPr>
              <w:spacing w:line="240" w:lineRule="auto"/>
              <w:jc w:val="left"/>
              <w:rPr>
                <w:rFonts w:eastAsia="Times New Roman" w:cs="Tahoma"/>
                <w:sz w:val="20"/>
                <w:szCs w:val="24"/>
                <w:lang w:eastAsia="es-CO"/>
              </w:rPr>
            </w:pPr>
          </w:p>
        </w:tc>
      </w:tr>
      <w:tr w:rsidR="0085212D" w:rsidRPr="00A54AA7" w14:paraId="2C1F8EF5" w14:textId="77777777" w:rsidTr="37392B56">
        <w:trPr>
          <w:trHeight w:val="300"/>
        </w:trPr>
        <w:tc>
          <w:tcPr>
            <w:tcW w:w="4289" w:type="pct"/>
            <w:gridSpan w:val="7"/>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161DA414" w14:textId="77777777" w:rsidR="0085212D" w:rsidRPr="00A54AA7" w:rsidRDefault="0085212D" w:rsidP="00A54AA7">
            <w:pPr>
              <w:spacing w:line="240" w:lineRule="auto"/>
              <w:jc w:val="center"/>
              <w:rPr>
                <w:rFonts w:eastAsia="Times New Roman" w:cs="Tahoma"/>
                <w:b/>
                <w:bCs/>
                <w:color w:val="000000"/>
                <w:sz w:val="20"/>
                <w:szCs w:val="24"/>
                <w:lang w:eastAsia="es-CO"/>
              </w:rPr>
            </w:pPr>
            <w:r w:rsidRPr="00A54AA7">
              <w:rPr>
                <w:rFonts w:eastAsia="Times New Roman" w:cs="Tahoma"/>
                <w:b/>
                <w:bCs/>
                <w:color w:val="000000"/>
                <w:sz w:val="20"/>
                <w:szCs w:val="24"/>
                <w:lang w:eastAsia="es-CO"/>
              </w:rPr>
              <w:t>TOTAL</w:t>
            </w:r>
          </w:p>
        </w:tc>
        <w:tc>
          <w:tcPr>
            <w:tcW w:w="644" w:type="pct"/>
            <w:tcBorders>
              <w:top w:val="nil"/>
              <w:left w:val="nil"/>
              <w:bottom w:val="single" w:sz="4" w:space="0" w:color="auto"/>
              <w:right w:val="single" w:sz="4" w:space="0" w:color="auto"/>
            </w:tcBorders>
            <w:shd w:val="clear" w:color="auto" w:fill="auto"/>
            <w:noWrap/>
            <w:vAlign w:val="bottom"/>
            <w:hideMark/>
          </w:tcPr>
          <w:p w14:paraId="0A2C3DE7" w14:textId="77777777" w:rsidR="0085212D" w:rsidRPr="00A54AA7" w:rsidRDefault="0085212D" w:rsidP="00A54AA7">
            <w:pPr>
              <w:spacing w:line="240" w:lineRule="auto"/>
              <w:jc w:val="right"/>
              <w:rPr>
                <w:rFonts w:eastAsia="Times New Roman" w:cs="Tahoma"/>
                <w:b/>
                <w:bCs/>
                <w:color w:val="000000"/>
                <w:sz w:val="20"/>
                <w:szCs w:val="24"/>
                <w:lang w:eastAsia="es-CO"/>
              </w:rPr>
            </w:pPr>
            <w:r w:rsidRPr="00A54AA7">
              <w:rPr>
                <w:rFonts w:eastAsia="Times New Roman" w:cs="Tahoma"/>
                <w:b/>
                <w:bCs/>
                <w:color w:val="000000"/>
                <w:sz w:val="20"/>
                <w:szCs w:val="24"/>
                <w:lang w:eastAsia="es-CO"/>
              </w:rPr>
              <w:t>$ 9.878.925</w:t>
            </w:r>
          </w:p>
        </w:tc>
        <w:tc>
          <w:tcPr>
            <w:tcW w:w="66" w:type="pct"/>
            <w:vAlign w:val="center"/>
            <w:hideMark/>
          </w:tcPr>
          <w:p w14:paraId="5E4F87F4" w14:textId="77777777" w:rsidR="0085212D" w:rsidRPr="00A54AA7" w:rsidRDefault="0085212D" w:rsidP="00A54AA7">
            <w:pPr>
              <w:spacing w:line="240" w:lineRule="auto"/>
              <w:jc w:val="left"/>
              <w:rPr>
                <w:rFonts w:eastAsia="Times New Roman" w:cs="Tahoma"/>
                <w:sz w:val="20"/>
                <w:szCs w:val="24"/>
                <w:lang w:eastAsia="es-CO"/>
              </w:rPr>
            </w:pPr>
          </w:p>
        </w:tc>
      </w:tr>
    </w:tbl>
    <w:p w14:paraId="5F4BEF0A" w14:textId="0AB9FF27" w:rsidR="00DB1584" w:rsidRPr="00A61EEF" w:rsidRDefault="00DB1584" w:rsidP="00A61EEF">
      <w:pPr>
        <w:spacing w:after="160" w:line="276" w:lineRule="auto"/>
        <w:rPr>
          <w:rFonts w:cs="Tahoma"/>
          <w:iCs/>
          <w:szCs w:val="24"/>
        </w:rPr>
      </w:pPr>
    </w:p>
    <w:p w14:paraId="76298AF7" w14:textId="1E03EC66" w:rsidR="00131F36" w:rsidRPr="00A61EEF" w:rsidRDefault="001F593F" w:rsidP="00A61EEF">
      <w:pPr>
        <w:spacing w:line="276" w:lineRule="auto"/>
        <w:rPr>
          <w:rFonts w:cs="Tahoma"/>
          <w:iCs/>
          <w:szCs w:val="24"/>
        </w:rPr>
      </w:pPr>
      <w:r w:rsidRPr="00A61EEF">
        <w:rPr>
          <w:rFonts w:cs="Tahoma"/>
          <w:iCs/>
          <w:szCs w:val="24"/>
        </w:rPr>
        <w:tab/>
        <w:t xml:space="preserve">Sin embargo, como el monto calculado en primera instancia es inferior </w:t>
      </w:r>
      <w:r w:rsidRPr="00A61EEF">
        <w:rPr>
          <w:rFonts w:cs="Tahoma"/>
          <w:b/>
          <w:bCs/>
          <w:iCs/>
          <w:szCs w:val="24"/>
        </w:rPr>
        <w:t xml:space="preserve">($8.296.333) </w:t>
      </w:r>
      <w:r w:rsidRPr="00A61EEF">
        <w:rPr>
          <w:rFonts w:cs="Tahoma"/>
          <w:iCs/>
          <w:szCs w:val="24"/>
        </w:rPr>
        <w:t>se mantendrá incólume en sede de consulta.</w:t>
      </w:r>
      <w:r w:rsidR="00D252C7" w:rsidRPr="00A61EEF">
        <w:rPr>
          <w:rFonts w:cs="Tahoma"/>
          <w:iCs/>
          <w:szCs w:val="24"/>
        </w:rPr>
        <w:t xml:space="preserve"> </w:t>
      </w:r>
      <w:r w:rsidR="00E4250D" w:rsidRPr="00A61EEF">
        <w:rPr>
          <w:rFonts w:cs="Tahoma"/>
          <w:iCs/>
          <w:szCs w:val="24"/>
        </w:rPr>
        <w:t>Ahora, conforme se ha sentado en otras providencias</w:t>
      </w:r>
      <w:r w:rsidR="00882B3E" w:rsidRPr="00A61EEF">
        <w:rPr>
          <w:rStyle w:val="Refdenotaalpie"/>
          <w:rFonts w:cs="Tahoma"/>
          <w:iCs/>
          <w:szCs w:val="24"/>
        </w:rPr>
        <w:footnoteReference w:id="14"/>
      </w:r>
      <w:r w:rsidR="00E4250D" w:rsidRPr="00A61EEF">
        <w:rPr>
          <w:rFonts w:cs="Tahoma"/>
          <w:iCs/>
          <w:szCs w:val="24"/>
        </w:rPr>
        <w:t xml:space="preserve"> y lo solicita Municipio recurrente, s</w:t>
      </w:r>
      <w:r w:rsidR="00072504" w:rsidRPr="00A61EEF">
        <w:rPr>
          <w:rFonts w:cs="Tahoma"/>
          <w:iCs/>
          <w:szCs w:val="24"/>
        </w:rPr>
        <w:t>e autoriza al ente demandado para descontar las sumas que hubiera cancelado por concepto de prima de vacaciones (legal)</w:t>
      </w:r>
      <w:r w:rsidR="009E2976" w:rsidRPr="00A61EEF">
        <w:rPr>
          <w:rFonts w:cs="Tahoma"/>
          <w:iCs/>
          <w:szCs w:val="24"/>
        </w:rPr>
        <w:t xml:space="preserve">, no así respecto del año 2018, como quiera que </w:t>
      </w:r>
      <w:r w:rsidR="00FC36F7" w:rsidRPr="00A61EEF">
        <w:rPr>
          <w:rFonts w:cs="Tahoma"/>
          <w:iCs/>
          <w:szCs w:val="24"/>
        </w:rPr>
        <w:t>fue descontado por la jueza ante la prueba aportada por la parte activa.</w:t>
      </w:r>
    </w:p>
    <w:p w14:paraId="1E7A624B" w14:textId="77777777" w:rsidR="00512D87" w:rsidRPr="00A61EEF" w:rsidRDefault="00512D87" w:rsidP="00A61EEF">
      <w:pPr>
        <w:spacing w:line="276" w:lineRule="auto"/>
        <w:rPr>
          <w:rFonts w:cs="Tahoma"/>
          <w:iCs/>
          <w:szCs w:val="24"/>
        </w:rPr>
      </w:pPr>
    </w:p>
    <w:p w14:paraId="486AF9F0" w14:textId="3AC6A8CB" w:rsidR="00C46EB1" w:rsidRPr="00A61EEF" w:rsidRDefault="005A7A86" w:rsidP="00A61EEF">
      <w:pPr>
        <w:spacing w:line="276" w:lineRule="auto"/>
        <w:ind w:firstLine="708"/>
        <w:textAlignment w:val="baseline"/>
        <w:rPr>
          <w:rFonts w:eastAsia="Times New Roman" w:cs="Tahoma"/>
          <w:szCs w:val="24"/>
          <w:lang w:eastAsia="es-CO"/>
        </w:rPr>
      </w:pPr>
      <w:r w:rsidRPr="00A61EEF">
        <w:rPr>
          <w:rFonts w:eastAsia="Times New Roman" w:cs="Tahoma"/>
          <w:b/>
          <w:bCs/>
          <w:szCs w:val="24"/>
          <w:u w:val="single"/>
          <w:lang w:eastAsia="es-CO"/>
        </w:rPr>
        <w:t>Prima extralegal de junio:</w:t>
      </w:r>
      <w:r w:rsidR="00FD6675" w:rsidRPr="00A61EEF">
        <w:rPr>
          <w:rFonts w:eastAsia="Times New Roman" w:cs="Tahoma"/>
          <w:b/>
          <w:bCs/>
          <w:szCs w:val="24"/>
          <w:u w:val="single"/>
          <w:lang w:eastAsia="es-CO"/>
        </w:rPr>
        <w:t xml:space="preserve"> </w:t>
      </w:r>
      <w:r w:rsidR="009970FE" w:rsidRPr="00A61EEF">
        <w:rPr>
          <w:rFonts w:eastAsia="Times New Roman" w:cs="Tahoma"/>
          <w:szCs w:val="24"/>
          <w:lang w:eastAsia="es-CO"/>
        </w:rPr>
        <w:t>Contenida en el numeral 5.3 de la Convención 1991-1992, dispone por este concepto el reconocimiento de 30 días de salario vigente al momento de su causación</w:t>
      </w:r>
      <w:r w:rsidR="009970FE" w:rsidRPr="00A61EEF">
        <w:rPr>
          <w:rFonts w:eastAsia="Times New Roman" w:cs="Tahoma"/>
          <w:szCs w:val="24"/>
          <w:lang w:val="es-ES" w:eastAsia="es-CO"/>
        </w:rPr>
        <w:t>.  </w:t>
      </w:r>
      <w:r w:rsidR="009970FE" w:rsidRPr="00A61EEF">
        <w:rPr>
          <w:rFonts w:eastAsia="Times New Roman" w:cs="Tahoma"/>
          <w:szCs w:val="24"/>
          <w:lang w:eastAsia="es-CO"/>
        </w:rPr>
        <w:t> </w:t>
      </w:r>
      <w:r w:rsidR="009970FE" w:rsidRPr="00A61EEF">
        <w:rPr>
          <w:rFonts w:eastAsia="Times New Roman" w:cs="Tahoma"/>
          <w:szCs w:val="24"/>
          <w:lang w:val="es-ES" w:eastAsia="es-CO"/>
        </w:rPr>
        <w:t xml:space="preserve">En estas condiciones, como quiera que su causación no está supeditada al cumplimiento de un periodo mínimo de trabajo, se liquidará de manera proporcional al tiempo laborado por </w:t>
      </w:r>
      <w:r w:rsidR="00F60343" w:rsidRPr="00A61EEF">
        <w:rPr>
          <w:rFonts w:eastAsia="Times New Roman" w:cs="Tahoma"/>
          <w:szCs w:val="24"/>
          <w:lang w:val="es-ES" w:eastAsia="es-CO"/>
        </w:rPr>
        <w:t>los demandantes</w:t>
      </w:r>
      <w:r w:rsidR="009970FE" w:rsidRPr="00A61EEF">
        <w:rPr>
          <w:rFonts w:eastAsia="Times New Roman" w:cs="Tahoma"/>
          <w:szCs w:val="24"/>
          <w:lang w:val="es-ES" w:eastAsia="es-CO"/>
        </w:rPr>
        <w:t xml:space="preserve">, para cada anualidad, esto es $1.262.543 para el año 2017, $2.170.010 para el 2018 y $2.343.611 para el 2019, </w:t>
      </w:r>
      <w:r w:rsidR="00D57F4D" w:rsidRPr="00A61EEF">
        <w:rPr>
          <w:rFonts w:eastAsia="Times New Roman" w:cs="Tahoma"/>
          <w:szCs w:val="24"/>
          <w:lang w:val="es-ES" w:eastAsia="es-CO"/>
        </w:rPr>
        <w:t xml:space="preserve">para un total de </w:t>
      </w:r>
      <w:r w:rsidR="00D57F4D" w:rsidRPr="00A61EEF">
        <w:rPr>
          <w:rFonts w:eastAsia="Times New Roman" w:cs="Tahoma"/>
          <w:b/>
          <w:bCs/>
          <w:szCs w:val="24"/>
          <w:lang w:val="es-ES" w:eastAsia="es-CO"/>
        </w:rPr>
        <w:t>$</w:t>
      </w:r>
      <w:r w:rsidR="00C46EB1" w:rsidRPr="00A61EEF">
        <w:rPr>
          <w:rFonts w:eastAsia="Times New Roman" w:cs="Tahoma"/>
          <w:b/>
          <w:bCs/>
          <w:szCs w:val="24"/>
          <w:lang w:eastAsia="es-CO"/>
        </w:rPr>
        <w:t xml:space="preserve">5.776.164, </w:t>
      </w:r>
      <w:r w:rsidR="00C46EB1" w:rsidRPr="00A61EEF">
        <w:rPr>
          <w:rFonts w:eastAsia="Times New Roman" w:cs="Tahoma"/>
          <w:szCs w:val="24"/>
          <w:lang w:eastAsia="es-CO"/>
        </w:rPr>
        <w:t>monto inferior al calculado en primera instancia</w:t>
      </w:r>
      <w:r w:rsidR="007666C2" w:rsidRPr="00A61EEF">
        <w:rPr>
          <w:rFonts w:eastAsia="Times New Roman" w:cs="Tahoma"/>
          <w:szCs w:val="24"/>
          <w:lang w:eastAsia="es-CO"/>
        </w:rPr>
        <w:t xml:space="preserve"> ($6.524.752)</w:t>
      </w:r>
      <w:r w:rsidR="00C46EB1" w:rsidRPr="00A61EEF">
        <w:rPr>
          <w:rFonts w:eastAsia="Times New Roman" w:cs="Tahoma"/>
          <w:szCs w:val="24"/>
          <w:lang w:eastAsia="es-CO"/>
        </w:rPr>
        <w:t>,</w:t>
      </w:r>
      <w:r w:rsidR="00F60343" w:rsidRPr="00A61EEF">
        <w:rPr>
          <w:rFonts w:eastAsia="Times New Roman" w:cs="Tahoma"/>
          <w:szCs w:val="24"/>
          <w:lang w:eastAsia="es-CO"/>
        </w:rPr>
        <w:t xml:space="preserve"> como quiera que la a-quo omitió liquidar de forma proporcional el primer año de servicio, </w:t>
      </w:r>
      <w:r w:rsidR="00C46EB1" w:rsidRPr="00A61EEF">
        <w:rPr>
          <w:rFonts w:eastAsia="Times New Roman" w:cs="Tahoma"/>
          <w:szCs w:val="24"/>
          <w:lang w:eastAsia="es-CO"/>
        </w:rPr>
        <w:t>en razón de lo cual se modificará en sede de consulta.</w:t>
      </w:r>
    </w:p>
    <w:p w14:paraId="42A2ED24" w14:textId="77777777" w:rsidR="005A7A86" w:rsidRPr="00A61EEF" w:rsidRDefault="005A7A86" w:rsidP="00A61EEF">
      <w:pPr>
        <w:spacing w:line="276" w:lineRule="auto"/>
        <w:rPr>
          <w:rFonts w:cs="Tahoma"/>
          <w:iCs/>
          <w:szCs w:val="24"/>
        </w:rPr>
      </w:pPr>
    </w:p>
    <w:p w14:paraId="2FBF1E6F" w14:textId="5FF59EED" w:rsidR="00FE3F1B" w:rsidRPr="00A61EEF" w:rsidRDefault="00A928F9" w:rsidP="00A61EEF">
      <w:pPr>
        <w:pStyle w:val="Prrafodelista"/>
        <w:spacing w:line="276" w:lineRule="auto"/>
        <w:ind w:left="0" w:firstLine="708"/>
        <w:textAlignment w:val="baseline"/>
        <w:rPr>
          <w:rFonts w:eastAsia="Times New Roman" w:cs="Tahoma"/>
          <w:b/>
          <w:bCs/>
          <w:szCs w:val="24"/>
          <w:u w:val="single"/>
          <w:lang w:val="es-ES" w:eastAsia="es-CO"/>
        </w:rPr>
      </w:pPr>
      <w:r w:rsidRPr="00A61EEF">
        <w:rPr>
          <w:rFonts w:eastAsia="Times New Roman" w:cs="Tahoma"/>
          <w:b/>
          <w:bCs/>
          <w:szCs w:val="24"/>
          <w:u w:val="single"/>
          <w:lang w:val="es-ES" w:eastAsia="es-CO"/>
        </w:rPr>
        <w:t>Prima de navidad</w:t>
      </w:r>
      <w:r w:rsidR="000035B8" w:rsidRPr="00A61EEF">
        <w:rPr>
          <w:rFonts w:eastAsia="Times New Roman" w:cs="Tahoma"/>
          <w:b/>
          <w:bCs/>
          <w:szCs w:val="24"/>
          <w:u w:val="single"/>
          <w:lang w:val="es-ES" w:eastAsia="es-CO"/>
        </w:rPr>
        <w:t xml:space="preserve">: </w:t>
      </w:r>
      <w:r w:rsidR="00CC0CB0" w:rsidRPr="00A61EEF">
        <w:rPr>
          <w:rFonts w:eastAsia="Times New Roman" w:cs="Tahoma"/>
          <w:szCs w:val="24"/>
          <w:lang w:val="es-ES" w:eastAsia="es-CO"/>
        </w:rPr>
        <w:t xml:space="preserve">Establecida en la </w:t>
      </w:r>
      <w:r w:rsidR="00FE3F1B" w:rsidRPr="00A61EEF">
        <w:rPr>
          <w:rFonts w:eastAsia="Times New Roman" w:cs="Tahoma"/>
          <w:szCs w:val="24"/>
          <w:lang w:val="es-ES" w:eastAsia="es-CO"/>
        </w:rPr>
        <w:t>convención colectiva del año 1994, en la que al respecto se dispone que corresponde a 36 días o jornales pagaderos el 10 de diciembre de cada anualidad y liquidados conforme se establece en el Decreto 1045 de 1978, artículo 33, que sobre el tema dispone, en lo que interesa a la liquidación de esta prestación, que para el reconocimiento y pago de la prima se tendrán en cuenta los siguientes factores: </w:t>
      </w:r>
      <w:r w:rsidR="00FE3F1B" w:rsidRPr="00A61EEF">
        <w:rPr>
          <w:rFonts w:eastAsia="Times New Roman" w:cs="Tahoma"/>
          <w:i/>
          <w:iCs/>
          <w:color w:val="333333"/>
          <w:szCs w:val="24"/>
          <w:lang w:val="es-ES" w:eastAsia="es-CO"/>
        </w:rPr>
        <w:t>a) La asignación básica mensual señalada para el respectivo cargo; b) Los incrementos de remuneración a que se refieren los artículos 49 y 97 del Decreto-Ley 1042 de 1978; c) Los gastos de representación; d) La prima técnica; e) Los auxilios de alimentación y transporte; f) La prima de servicios y la de vacaciones; g) La bonificación por servicios prestados.</w:t>
      </w:r>
      <w:r w:rsidR="00FE3F1B" w:rsidRPr="00A61EEF">
        <w:rPr>
          <w:rFonts w:eastAsia="Times New Roman" w:cs="Tahoma"/>
          <w:color w:val="333333"/>
          <w:szCs w:val="24"/>
          <w:lang w:eastAsia="es-CO"/>
        </w:rPr>
        <w:t> </w:t>
      </w:r>
    </w:p>
    <w:p w14:paraId="51FF5247" w14:textId="77777777" w:rsidR="00FE3F1B" w:rsidRPr="00A61EEF" w:rsidRDefault="00FE3F1B" w:rsidP="00A61EEF">
      <w:pPr>
        <w:spacing w:line="276" w:lineRule="auto"/>
        <w:ind w:firstLine="705"/>
        <w:textAlignment w:val="baseline"/>
        <w:rPr>
          <w:rFonts w:eastAsia="Times New Roman" w:cs="Tahoma"/>
          <w:szCs w:val="24"/>
          <w:lang w:eastAsia="es-CO"/>
        </w:rPr>
      </w:pPr>
    </w:p>
    <w:p w14:paraId="4B045259" w14:textId="42FF95C6" w:rsidR="00FE3F1B" w:rsidRPr="00A61EEF" w:rsidRDefault="00FE3F1B" w:rsidP="00A61EEF">
      <w:pPr>
        <w:spacing w:line="276" w:lineRule="auto"/>
        <w:ind w:firstLine="708"/>
        <w:rPr>
          <w:rFonts w:cs="Tahoma"/>
          <w:szCs w:val="24"/>
        </w:rPr>
      </w:pPr>
      <w:r w:rsidRPr="00A61EEF">
        <w:rPr>
          <w:rFonts w:cs="Tahoma"/>
          <w:szCs w:val="24"/>
        </w:rPr>
        <w:t>Sin embargo, como la norma convencional no señala la manera de liquidar tal prestación en aquellos eventos en que el trabajador no hubiere servido durante todo el año civil, ello obliga a que la liquidación se remita al artículo 17 del Decreto 1101 de 2015, que sobre la materia dispone: </w:t>
      </w:r>
      <w:r w:rsidRPr="00A61EEF">
        <w:rPr>
          <w:rFonts w:cs="Tahoma"/>
          <w:i/>
          <w:iCs/>
          <w:szCs w:val="24"/>
        </w:rPr>
        <w:t>“</w:t>
      </w:r>
      <w:r w:rsidRPr="008078F9">
        <w:rPr>
          <w:rFonts w:cs="Tahoma"/>
          <w:i/>
          <w:iCs/>
          <w:sz w:val="22"/>
          <w:szCs w:val="24"/>
        </w:rPr>
        <w:t xml:space="preserve">cuando el empleado público o trabajador oficial no hubiere servido durante todo el año civil, tendrá derecho a la mencionada prima de navidad </w:t>
      </w:r>
      <w:r w:rsidRPr="008078F9">
        <w:rPr>
          <w:rFonts w:cs="Tahoma"/>
          <w:i/>
          <w:iCs/>
          <w:sz w:val="22"/>
          <w:szCs w:val="24"/>
        </w:rPr>
        <w:lastRenderedPageBreak/>
        <w:t>en proporción al tiempo laborado, que se liquidará y pagará con base en el último salario devengado, o en el último promedio mensual, si fuere variable</w:t>
      </w:r>
      <w:r w:rsidRPr="00A61EEF">
        <w:rPr>
          <w:rFonts w:cs="Tahoma"/>
          <w:i/>
          <w:iCs/>
          <w:szCs w:val="24"/>
        </w:rPr>
        <w:t>”.</w:t>
      </w:r>
    </w:p>
    <w:p w14:paraId="26F41BCE" w14:textId="7DDB7983" w:rsidR="00062F8E" w:rsidRPr="00A61EEF" w:rsidRDefault="00062F8E" w:rsidP="00A61EEF">
      <w:pPr>
        <w:spacing w:line="276" w:lineRule="auto"/>
        <w:ind w:firstLine="708"/>
        <w:rPr>
          <w:rFonts w:cs="Tahoma"/>
          <w:szCs w:val="24"/>
        </w:rPr>
      </w:pPr>
    </w:p>
    <w:p w14:paraId="24C5DB73" w14:textId="724641E5" w:rsidR="005D6E28" w:rsidRPr="00A61EEF" w:rsidRDefault="00062F8E" w:rsidP="00A61EEF">
      <w:pPr>
        <w:spacing w:line="276" w:lineRule="auto"/>
        <w:ind w:firstLine="708"/>
        <w:rPr>
          <w:rFonts w:cs="Tahoma"/>
          <w:iCs/>
          <w:szCs w:val="24"/>
        </w:rPr>
      </w:pPr>
      <w:r w:rsidRPr="00A61EEF">
        <w:rPr>
          <w:rFonts w:cs="Tahoma"/>
          <w:szCs w:val="24"/>
        </w:rPr>
        <w:t>Por lo an</w:t>
      </w:r>
      <w:r w:rsidR="005D6E28" w:rsidRPr="00A61EEF">
        <w:rPr>
          <w:rFonts w:cs="Tahoma"/>
          <w:szCs w:val="24"/>
        </w:rPr>
        <w:t xml:space="preserve">terior, </w:t>
      </w:r>
      <w:r w:rsidR="00B95AB8" w:rsidRPr="00A61EEF">
        <w:rPr>
          <w:rFonts w:cs="Tahoma"/>
          <w:iCs/>
          <w:szCs w:val="24"/>
        </w:rPr>
        <w:t>teniendo en cuenta que obran los desprendibles de nómina</w:t>
      </w:r>
      <w:r w:rsidR="00B95AB8" w:rsidRPr="00A61EEF">
        <w:rPr>
          <w:rFonts w:cs="Tahoma"/>
          <w:iCs/>
          <w:szCs w:val="24"/>
          <w:vertAlign w:val="superscript"/>
        </w:rPr>
        <w:footnoteReference w:id="15"/>
      </w:r>
      <w:r w:rsidR="00B95AB8" w:rsidRPr="00A61EEF">
        <w:rPr>
          <w:rFonts w:cs="Tahoma"/>
          <w:iCs/>
          <w:szCs w:val="24"/>
        </w:rPr>
        <w:t xml:space="preserve"> de cada uno de los demandados del mes de diciembre de 2018, en los que se evidencia que la administración canceló a cada uno de los trabajadores la suma de $</w:t>
      </w:r>
      <w:r w:rsidR="00417882" w:rsidRPr="00A61EEF">
        <w:rPr>
          <w:rFonts w:cs="Tahoma"/>
          <w:iCs/>
          <w:szCs w:val="24"/>
        </w:rPr>
        <w:t>1.568.730</w:t>
      </w:r>
      <w:r w:rsidR="00B95AB8" w:rsidRPr="00A61EEF">
        <w:rPr>
          <w:rFonts w:cs="Tahoma"/>
          <w:iCs/>
          <w:szCs w:val="24"/>
        </w:rPr>
        <w:t xml:space="preserve">, por concepto de prima de </w:t>
      </w:r>
      <w:r w:rsidR="00417882" w:rsidRPr="00A61EEF">
        <w:rPr>
          <w:rFonts w:cs="Tahoma"/>
          <w:iCs/>
          <w:szCs w:val="24"/>
        </w:rPr>
        <w:t xml:space="preserve">navidad </w:t>
      </w:r>
      <w:r w:rsidR="00B95AB8" w:rsidRPr="00A61EEF">
        <w:rPr>
          <w:rFonts w:cs="Tahoma"/>
          <w:iCs/>
          <w:szCs w:val="24"/>
        </w:rPr>
        <w:t>(legal), se condenará al Municipio demandado únicamente por la diferencia conforme se evidencia en el siguiente cuadro:</w:t>
      </w:r>
    </w:p>
    <w:p w14:paraId="0C5AD958" w14:textId="77777777" w:rsidR="004C5A8F" w:rsidRPr="00A61EEF" w:rsidRDefault="004C5A8F" w:rsidP="00A61EEF">
      <w:pPr>
        <w:spacing w:line="276" w:lineRule="auto"/>
        <w:ind w:firstLine="708"/>
        <w:rPr>
          <w:rFonts w:cs="Tahoma"/>
          <w:iCs/>
          <w:szCs w:val="24"/>
        </w:rPr>
      </w:pPr>
    </w:p>
    <w:tbl>
      <w:tblPr>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756"/>
        <w:gridCol w:w="520"/>
        <w:gridCol w:w="1435"/>
        <w:gridCol w:w="987"/>
        <w:gridCol w:w="1130"/>
        <w:gridCol w:w="1170"/>
        <w:gridCol w:w="1095"/>
        <w:gridCol w:w="1114"/>
      </w:tblGrid>
      <w:tr w:rsidR="00432085" w:rsidRPr="00432085" w14:paraId="1BEB5D18" w14:textId="77777777" w:rsidTr="005A7370">
        <w:trPr>
          <w:trHeight w:val="300"/>
        </w:trPr>
        <w:tc>
          <w:tcPr>
            <w:tcW w:w="846" w:type="dxa"/>
            <w:vMerge w:val="restart"/>
            <w:shd w:val="clear" w:color="auto" w:fill="FFFFFF" w:themeFill="background1"/>
            <w:vAlign w:val="center"/>
            <w:hideMark/>
          </w:tcPr>
          <w:p w14:paraId="113CC690" w14:textId="77777777" w:rsidR="00277A73" w:rsidRPr="00432085" w:rsidRDefault="00277A73" w:rsidP="00432085">
            <w:pPr>
              <w:spacing w:line="240" w:lineRule="auto"/>
              <w:jc w:val="center"/>
              <w:rPr>
                <w:rFonts w:eastAsia="Times New Roman" w:cs="Tahoma"/>
                <w:b/>
                <w:bCs/>
                <w:color w:val="000000"/>
                <w:sz w:val="18"/>
                <w:szCs w:val="24"/>
                <w:lang w:eastAsia="es-CO"/>
              </w:rPr>
            </w:pPr>
            <w:r w:rsidRPr="00432085">
              <w:rPr>
                <w:rFonts w:eastAsia="Times New Roman" w:cs="Tahoma"/>
                <w:b/>
                <w:bCs/>
                <w:color w:val="000000"/>
                <w:sz w:val="18"/>
                <w:szCs w:val="24"/>
                <w:lang w:eastAsia="es-CO"/>
              </w:rPr>
              <w:t>Desde</w:t>
            </w:r>
            <w:r w:rsidRPr="00432085">
              <w:rPr>
                <w:rFonts w:eastAsia="Times New Roman" w:cs="Tahoma"/>
                <w:color w:val="000000"/>
                <w:sz w:val="18"/>
                <w:szCs w:val="24"/>
                <w:lang w:eastAsia="es-CO"/>
              </w:rPr>
              <w:t> </w:t>
            </w:r>
          </w:p>
        </w:tc>
        <w:tc>
          <w:tcPr>
            <w:tcW w:w="756" w:type="dxa"/>
            <w:vMerge w:val="restart"/>
            <w:shd w:val="clear" w:color="auto" w:fill="FFFFFF" w:themeFill="background1"/>
            <w:vAlign w:val="center"/>
            <w:hideMark/>
          </w:tcPr>
          <w:p w14:paraId="639A34D0" w14:textId="77777777" w:rsidR="00277A73" w:rsidRPr="00432085" w:rsidRDefault="00277A73" w:rsidP="00432085">
            <w:pPr>
              <w:spacing w:line="240" w:lineRule="auto"/>
              <w:jc w:val="center"/>
              <w:rPr>
                <w:rFonts w:eastAsia="Times New Roman" w:cs="Tahoma"/>
                <w:b/>
                <w:bCs/>
                <w:color w:val="000000"/>
                <w:sz w:val="18"/>
                <w:szCs w:val="24"/>
                <w:lang w:eastAsia="es-CO"/>
              </w:rPr>
            </w:pPr>
            <w:r w:rsidRPr="00432085">
              <w:rPr>
                <w:rFonts w:eastAsia="Times New Roman" w:cs="Tahoma"/>
                <w:b/>
                <w:bCs/>
                <w:color w:val="000000"/>
                <w:sz w:val="18"/>
                <w:szCs w:val="24"/>
                <w:lang w:eastAsia="es-CO"/>
              </w:rPr>
              <w:t>Hasta</w:t>
            </w:r>
            <w:r w:rsidRPr="00432085">
              <w:rPr>
                <w:rFonts w:eastAsia="Times New Roman" w:cs="Tahoma"/>
                <w:color w:val="000000"/>
                <w:sz w:val="18"/>
                <w:szCs w:val="24"/>
                <w:lang w:eastAsia="es-CO"/>
              </w:rPr>
              <w:t> </w:t>
            </w:r>
          </w:p>
        </w:tc>
        <w:tc>
          <w:tcPr>
            <w:tcW w:w="520" w:type="dxa"/>
            <w:vMerge w:val="restart"/>
            <w:shd w:val="clear" w:color="auto" w:fill="FFFFFF" w:themeFill="background1"/>
            <w:vAlign w:val="center"/>
            <w:hideMark/>
          </w:tcPr>
          <w:p w14:paraId="2DE8F9BD" w14:textId="17FA424C" w:rsidR="00277A73" w:rsidRPr="00432085" w:rsidRDefault="00277A73" w:rsidP="00432085">
            <w:pPr>
              <w:spacing w:line="240" w:lineRule="auto"/>
              <w:jc w:val="center"/>
              <w:rPr>
                <w:rFonts w:eastAsia="Times New Roman" w:cs="Tahoma"/>
                <w:b/>
                <w:bCs/>
                <w:color w:val="000000"/>
                <w:sz w:val="18"/>
                <w:szCs w:val="24"/>
                <w:lang w:eastAsia="es-CO"/>
              </w:rPr>
            </w:pPr>
            <w:r w:rsidRPr="00432085">
              <w:rPr>
                <w:rFonts w:eastAsia="Times New Roman" w:cs="Tahoma"/>
                <w:b/>
                <w:bCs/>
                <w:color w:val="000000"/>
                <w:sz w:val="18"/>
                <w:szCs w:val="24"/>
                <w:lang w:eastAsia="es-CO"/>
              </w:rPr>
              <w:t>Día</w:t>
            </w:r>
            <w:r w:rsidRPr="00432085">
              <w:rPr>
                <w:rFonts w:eastAsia="Times New Roman" w:cs="Tahoma"/>
                <w:color w:val="000000"/>
                <w:sz w:val="18"/>
                <w:szCs w:val="24"/>
                <w:lang w:eastAsia="es-CO"/>
              </w:rPr>
              <w:t> </w:t>
            </w:r>
          </w:p>
        </w:tc>
        <w:tc>
          <w:tcPr>
            <w:tcW w:w="1417" w:type="dxa"/>
            <w:vMerge w:val="restart"/>
            <w:shd w:val="clear" w:color="auto" w:fill="FFFFFF" w:themeFill="background1"/>
            <w:vAlign w:val="center"/>
            <w:hideMark/>
          </w:tcPr>
          <w:p w14:paraId="5DC189E5" w14:textId="77777777" w:rsidR="00277A73" w:rsidRPr="00432085" w:rsidRDefault="00277A73" w:rsidP="00432085">
            <w:pPr>
              <w:spacing w:line="240" w:lineRule="auto"/>
              <w:jc w:val="center"/>
              <w:rPr>
                <w:rFonts w:eastAsia="Times New Roman" w:cs="Tahoma"/>
                <w:b/>
                <w:bCs/>
                <w:color w:val="000000"/>
                <w:sz w:val="18"/>
                <w:szCs w:val="24"/>
                <w:lang w:eastAsia="es-CO"/>
              </w:rPr>
            </w:pPr>
            <w:r w:rsidRPr="00432085">
              <w:rPr>
                <w:rFonts w:eastAsia="Times New Roman" w:cs="Tahoma"/>
                <w:b/>
                <w:bCs/>
                <w:color w:val="000000"/>
                <w:sz w:val="18"/>
                <w:szCs w:val="24"/>
                <w:lang w:eastAsia="es-CO"/>
              </w:rPr>
              <w:t>Salario Mínimo convencional </w:t>
            </w:r>
            <w:r w:rsidRPr="00432085">
              <w:rPr>
                <w:rFonts w:eastAsia="Times New Roman" w:cs="Tahoma"/>
                <w:color w:val="000000"/>
                <w:sz w:val="18"/>
                <w:szCs w:val="24"/>
                <w:lang w:eastAsia="es-CO"/>
              </w:rPr>
              <w:t> </w:t>
            </w:r>
          </w:p>
        </w:tc>
        <w:tc>
          <w:tcPr>
            <w:tcW w:w="969" w:type="dxa"/>
            <w:vMerge w:val="restart"/>
            <w:shd w:val="clear" w:color="auto" w:fill="FFFFFF" w:themeFill="background1"/>
            <w:vAlign w:val="center"/>
            <w:hideMark/>
          </w:tcPr>
          <w:p w14:paraId="64D405E8" w14:textId="677614AD" w:rsidR="00277A73" w:rsidRPr="00432085" w:rsidRDefault="00432085" w:rsidP="00432085">
            <w:pPr>
              <w:spacing w:line="240" w:lineRule="auto"/>
              <w:jc w:val="center"/>
              <w:rPr>
                <w:rFonts w:eastAsia="Times New Roman" w:cs="Tahoma"/>
                <w:b/>
                <w:bCs/>
                <w:color w:val="000000"/>
                <w:sz w:val="18"/>
                <w:szCs w:val="24"/>
                <w:lang w:eastAsia="es-CO"/>
              </w:rPr>
            </w:pPr>
            <w:r w:rsidRPr="005A7370">
              <w:rPr>
                <w:rFonts w:eastAsia="Times New Roman" w:cs="Tahoma"/>
                <w:b/>
                <w:bCs/>
                <w:color w:val="000000" w:themeColor="text1"/>
                <w:sz w:val="16"/>
                <w:szCs w:val="24"/>
                <w:lang w:eastAsia="es-CO"/>
              </w:rPr>
              <w:t>A</w:t>
            </w:r>
            <w:r w:rsidR="00277A73" w:rsidRPr="005A7370">
              <w:rPr>
                <w:rFonts w:eastAsia="Times New Roman" w:cs="Tahoma"/>
                <w:b/>
                <w:bCs/>
                <w:color w:val="000000" w:themeColor="text1"/>
                <w:sz w:val="16"/>
                <w:szCs w:val="24"/>
                <w:lang w:eastAsia="es-CO"/>
              </w:rPr>
              <w:t>ux</w:t>
            </w:r>
            <w:r w:rsidRPr="005A7370">
              <w:rPr>
                <w:rFonts w:eastAsia="Times New Roman" w:cs="Tahoma"/>
                <w:b/>
                <w:bCs/>
                <w:color w:val="000000" w:themeColor="text1"/>
                <w:sz w:val="16"/>
                <w:szCs w:val="24"/>
                <w:lang w:eastAsia="es-CO"/>
              </w:rPr>
              <w:t xml:space="preserve"> </w:t>
            </w:r>
            <w:r w:rsidR="00277A73" w:rsidRPr="005A7370">
              <w:rPr>
                <w:rFonts w:eastAsia="Times New Roman" w:cs="Tahoma"/>
                <w:b/>
                <w:bCs/>
                <w:color w:val="000000" w:themeColor="text1"/>
                <w:sz w:val="16"/>
                <w:szCs w:val="24"/>
                <w:lang w:eastAsia="es-CO"/>
              </w:rPr>
              <w:t>transporte</w:t>
            </w:r>
          </w:p>
        </w:tc>
        <w:tc>
          <w:tcPr>
            <w:tcW w:w="1130" w:type="dxa"/>
            <w:vMerge w:val="restart"/>
            <w:shd w:val="clear" w:color="auto" w:fill="FFFFFF" w:themeFill="background1"/>
            <w:vAlign w:val="center"/>
            <w:hideMark/>
          </w:tcPr>
          <w:p w14:paraId="34F38ED1" w14:textId="7B3F79D5" w:rsidR="00277A73" w:rsidRPr="00432085" w:rsidRDefault="002208FC" w:rsidP="00432085">
            <w:pPr>
              <w:spacing w:line="240" w:lineRule="auto"/>
              <w:jc w:val="center"/>
              <w:rPr>
                <w:rFonts w:eastAsia="Times New Roman" w:cs="Tahoma"/>
                <w:b/>
                <w:bCs/>
                <w:color w:val="000000"/>
                <w:sz w:val="18"/>
                <w:szCs w:val="24"/>
                <w:lang w:eastAsia="es-CO"/>
              </w:rPr>
            </w:pPr>
            <w:r w:rsidRPr="00432085">
              <w:rPr>
                <w:rFonts w:eastAsia="Times New Roman" w:cs="Tahoma"/>
                <w:b/>
                <w:bCs/>
                <w:color w:val="000000"/>
                <w:sz w:val="18"/>
                <w:szCs w:val="24"/>
                <w:lang w:eastAsia="es-CO"/>
              </w:rPr>
              <w:t xml:space="preserve">Prima </w:t>
            </w:r>
            <w:r w:rsidR="00277A73" w:rsidRPr="00432085">
              <w:rPr>
                <w:rFonts w:eastAsia="Times New Roman" w:cs="Tahoma"/>
                <w:b/>
                <w:bCs/>
                <w:color w:val="000000"/>
                <w:sz w:val="18"/>
                <w:szCs w:val="24"/>
                <w:lang w:eastAsia="es-CO"/>
              </w:rPr>
              <w:t>de vacaciones</w:t>
            </w:r>
          </w:p>
        </w:tc>
        <w:tc>
          <w:tcPr>
            <w:tcW w:w="1170" w:type="dxa"/>
            <w:vMerge w:val="restart"/>
            <w:shd w:val="clear" w:color="auto" w:fill="FFFFFF" w:themeFill="background1"/>
            <w:noWrap/>
            <w:vAlign w:val="center"/>
            <w:hideMark/>
          </w:tcPr>
          <w:p w14:paraId="6ED48856" w14:textId="0DC682C6" w:rsidR="001841B3" w:rsidRPr="00432085" w:rsidRDefault="002208FC" w:rsidP="00432085">
            <w:pPr>
              <w:spacing w:line="240" w:lineRule="auto"/>
              <w:jc w:val="center"/>
              <w:rPr>
                <w:rFonts w:eastAsia="Times New Roman" w:cs="Tahoma"/>
                <w:b/>
                <w:bCs/>
                <w:color w:val="000000"/>
                <w:sz w:val="18"/>
                <w:szCs w:val="24"/>
                <w:lang w:eastAsia="es-CO"/>
              </w:rPr>
            </w:pPr>
            <w:r w:rsidRPr="00432085">
              <w:rPr>
                <w:rFonts w:eastAsia="Times New Roman" w:cs="Tahoma"/>
                <w:b/>
                <w:bCs/>
                <w:color w:val="000000"/>
                <w:sz w:val="18"/>
                <w:szCs w:val="24"/>
                <w:lang w:eastAsia="es-CO"/>
              </w:rPr>
              <w:t xml:space="preserve">Prima </w:t>
            </w:r>
            <w:r w:rsidR="00277A73" w:rsidRPr="00432085">
              <w:rPr>
                <w:rFonts w:eastAsia="Times New Roman" w:cs="Tahoma"/>
                <w:b/>
                <w:bCs/>
                <w:color w:val="000000"/>
                <w:sz w:val="18"/>
                <w:szCs w:val="24"/>
                <w:lang w:eastAsia="es-CO"/>
              </w:rPr>
              <w:t xml:space="preserve">de </w:t>
            </w:r>
          </w:p>
          <w:p w14:paraId="7EBAB33A" w14:textId="2AA09DDA" w:rsidR="00277A73" w:rsidRPr="00432085" w:rsidRDefault="00277A73" w:rsidP="00432085">
            <w:pPr>
              <w:spacing w:line="240" w:lineRule="auto"/>
              <w:jc w:val="center"/>
              <w:rPr>
                <w:rFonts w:eastAsia="Times New Roman" w:cs="Tahoma"/>
                <w:b/>
                <w:bCs/>
                <w:color w:val="000000"/>
                <w:sz w:val="18"/>
                <w:szCs w:val="24"/>
                <w:lang w:eastAsia="es-CO"/>
              </w:rPr>
            </w:pPr>
            <w:r w:rsidRPr="00432085">
              <w:rPr>
                <w:rFonts w:eastAsia="Times New Roman" w:cs="Tahoma"/>
                <w:b/>
                <w:bCs/>
                <w:color w:val="000000"/>
                <w:sz w:val="18"/>
                <w:szCs w:val="24"/>
                <w:lang w:eastAsia="es-CO"/>
              </w:rPr>
              <w:t xml:space="preserve">navidad </w:t>
            </w:r>
          </w:p>
        </w:tc>
        <w:tc>
          <w:tcPr>
            <w:tcW w:w="1095" w:type="dxa"/>
            <w:vMerge w:val="restart"/>
            <w:shd w:val="clear" w:color="auto" w:fill="FFFFFF" w:themeFill="background1"/>
            <w:vAlign w:val="center"/>
            <w:hideMark/>
          </w:tcPr>
          <w:p w14:paraId="5B7AA6F6" w14:textId="23D7F545" w:rsidR="00277A73" w:rsidRPr="00432085" w:rsidRDefault="002208FC" w:rsidP="00432085">
            <w:pPr>
              <w:spacing w:line="240" w:lineRule="auto"/>
              <w:jc w:val="center"/>
              <w:rPr>
                <w:rFonts w:eastAsia="Times New Roman" w:cs="Tahoma"/>
                <w:b/>
                <w:bCs/>
                <w:color w:val="000000"/>
                <w:sz w:val="18"/>
                <w:szCs w:val="24"/>
                <w:lang w:eastAsia="es-CO"/>
              </w:rPr>
            </w:pPr>
            <w:r w:rsidRPr="00432085">
              <w:rPr>
                <w:rFonts w:eastAsia="Times New Roman" w:cs="Tahoma"/>
                <w:b/>
                <w:bCs/>
                <w:color w:val="000000"/>
                <w:sz w:val="18"/>
                <w:szCs w:val="24"/>
                <w:lang w:eastAsia="es-CO"/>
              </w:rPr>
              <w:t xml:space="preserve">Valor </w:t>
            </w:r>
            <w:r w:rsidR="00277A73" w:rsidRPr="00432085">
              <w:rPr>
                <w:rFonts w:eastAsia="Times New Roman" w:cs="Tahoma"/>
                <w:b/>
                <w:bCs/>
                <w:color w:val="000000"/>
                <w:sz w:val="18"/>
                <w:szCs w:val="24"/>
                <w:lang w:eastAsia="es-CO"/>
              </w:rPr>
              <w:t>pagado</w:t>
            </w:r>
          </w:p>
        </w:tc>
        <w:tc>
          <w:tcPr>
            <w:tcW w:w="1114" w:type="dxa"/>
            <w:vMerge w:val="restart"/>
            <w:shd w:val="clear" w:color="auto" w:fill="auto"/>
            <w:vAlign w:val="center"/>
            <w:hideMark/>
          </w:tcPr>
          <w:p w14:paraId="0B6424FB" w14:textId="3FF36812" w:rsidR="00277A73" w:rsidRPr="00432085" w:rsidRDefault="002208FC" w:rsidP="002208FC">
            <w:pPr>
              <w:spacing w:line="240" w:lineRule="auto"/>
              <w:jc w:val="center"/>
              <w:rPr>
                <w:rFonts w:eastAsia="Times New Roman" w:cs="Tahoma"/>
                <w:b/>
                <w:bCs/>
                <w:color w:val="000000"/>
                <w:sz w:val="18"/>
                <w:szCs w:val="24"/>
                <w:lang w:eastAsia="es-CO"/>
              </w:rPr>
            </w:pPr>
            <w:r w:rsidRPr="00432085">
              <w:rPr>
                <w:rFonts w:eastAsia="Times New Roman" w:cs="Tahoma"/>
                <w:b/>
                <w:bCs/>
                <w:color w:val="000000"/>
                <w:sz w:val="18"/>
                <w:szCs w:val="24"/>
                <w:lang w:eastAsia="es-CO"/>
              </w:rPr>
              <w:t xml:space="preserve">Valor </w:t>
            </w:r>
            <w:r w:rsidR="00277A73" w:rsidRPr="00432085">
              <w:rPr>
                <w:rFonts w:eastAsia="Times New Roman" w:cs="Tahoma"/>
                <w:b/>
                <w:bCs/>
                <w:color w:val="000000"/>
                <w:sz w:val="18"/>
                <w:szCs w:val="24"/>
                <w:lang w:eastAsia="es-CO"/>
              </w:rPr>
              <w:t>adeudado</w:t>
            </w:r>
          </w:p>
        </w:tc>
      </w:tr>
      <w:tr w:rsidR="00432085" w:rsidRPr="00432085" w14:paraId="45DB7266" w14:textId="77777777" w:rsidTr="005A7370">
        <w:trPr>
          <w:trHeight w:val="300"/>
        </w:trPr>
        <w:tc>
          <w:tcPr>
            <w:tcW w:w="846" w:type="dxa"/>
            <w:vMerge/>
            <w:vAlign w:val="center"/>
            <w:hideMark/>
          </w:tcPr>
          <w:p w14:paraId="2F5F2621" w14:textId="77777777" w:rsidR="00C629EB" w:rsidRPr="00432085" w:rsidRDefault="00C629EB" w:rsidP="00432085">
            <w:pPr>
              <w:spacing w:line="240" w:lineRule="auto"/>
              <w:jc w:val="left"/>
              <w:rPr>
                <w:rFonts w:eastAsia="Times New Roman" w:cs="Tahoma"/>
                <w:b/>
                <w:bCs/>
                <w:color w:val="000000"/>
                <w:sz w:val="20"/>
                <w:szCs w:val="24"/>
                <w:lang w:eastAsia="es-CO"/>
              </w:rPr>
            </w:pPr>
          </w:p>
        </w:tc>
        <w:tc>
          <w:tcPr>
            <w:tcW w:w="756" w:type="dxa"/>
            <w:vMerge/>
            <w:vAlign w:val="center"/>
            <w:hideMark/>
          </w:tcPr>
          <w:p w14:paraId="7046939B" w14:textId="77777777" w:rsidR="00C629EB" w:rsidRPr="00432085" w:rsidRDefault="00C629EB" w:rsidP="00432085">
            <w:pPr>
              <w:spacing w:line="240" w:lineRule="auto"/>
              <w:jc w:val="left"/>
              <w:rPr>
                <w:rFonts w:eastAsia="Times New Roman" w:cs="Tahoma"/>
                <w:b/>
                <w:bCs/>
                <w:color w:val="000000"/>
                <w:sz w:val="20"/>
                <w:szCs w:val="24"/>
                <w:lang w:eastAsia="es-CO"/>
              </w:rPr>
            </w:pPr>
          </w:p>
        </w:tc>
        <w:tc>
          <w:tcPr>
            <w:tcW w:w="520" w:type="dxa"/>
            <w:vMerge/>
            <w:vAlign w:val="center"/>
            <w:hideMark/>
          </w:tcPr>
          <w:p w14:paraId="5E99966C" w14:textId="77777777" w:rsidR="00C629EB" w:rsidRPr="00432085" w:rsidRDefault="00C629EB" w:rsidP="00432085">
            <w:pPr>
              <w:spacing w:line="240" w:lineRule="auto"/>
              <w:jc w:val="left"/>
              <w:rPr>
                <w:rFonts w:eastAsia="Times New Roman" w:cs="Tahoma"/>
                <w:b/>
                <w:bCs/>
                <w:color w:val="000000"/>
                <w:sz w:val="20"/>
                <w:szCs w:val="24"/>
                <w:lang w:eastAsia="es-CO"/>
              </w:rPr>
            </w:pPr>
          </w:p>
        </w:tc>
        <w:tc>
          <w:tcPr>
            <w:tcW w:w="1417" w:type="dxa"/>
            <w:vMerge/>
            <w:vAlign w:val="center"/>
            <w:hideMark/>
          </w:tcPr>
          <w:p w14:paraId="452C837A" w14:textId="77777777" w:rsidR="00C629EB" w:rsidRPr="00432085" w:rsidRDefault="00C629EB" w:rsidP="00432085">
            <w:pPr>
              <w:spacing w:line="240" w:lineRule="auto"/>
              <w:jc w:val="left"/>
              <w:rPr>
                <w:rFonts w:eastAsia="Times New Roman" w:cs="Tahoma"/>
                <w:b/>
                <w:bCs/>
                <w:color w:val="000000"/>
                <w:sz w:val="20"/>
                <w:szCs w:val="24"/>
                <w:lang w:eastAsia="es-CO"/>
              </w:rPr>
            </w:pPr>
          </w:p>
        </w:tc>
        <w:tc>
          <w:tcPr>
            <w:tcW w:w="969" w:type="dxa"/>
            <w:vMerge/>
            <w:vAlign w:val="center"/>
            <w:hideMark/>
          </w:tcPr>
          <w:p w14:paraId="57BCBBC8" w14:textId="77777777" w:rsidR="00C629EB" w:rsidRPr="00432085" w:rsidRDefault="00C629EB" w:rsidP="00432085">
            <w:pPr>
              <w:spacing w:line="240" w:lineRule="auto"/>
              <w:jc w:val="left"/>
              <w:rPr>
                <w:rFonts w:eastAsia="Times New Roman" w:cs="Tahoma"/>
                <w:b/>
                <w:bCs/>
                <w:color w:val="000000"/>
                <w:sz w:val="20"/>
                <w:szCs w:val="24"/>
                <w:lang w:eastAsia="es-CO"/>
              </w:rPr>
            </w:pPr>
          </w:p>
        </w:tc>
        <w:tc>
          <w:tcPr>
            <w:tcW w:w="1130" w:type="dxa"/>
            <w:vMerge/>
            <w:vAlign w:val="center"/>
            <w:hideMark/>
          </w:tcPr>
          <w:p w14:paraId="7E7CC709" w14:textId="77777777" w:rsidR="00C629EB" w:rsidRPr="00432085" w:rsidRDefault="00C629EB" w:rsidP="00432085">
            <w:pPr>
              <w:spacing w:line="240" w:lineRule="auto"/>
              <w:jc w:val="left"/>
              <w:rPr>
                <w:rFonts w:eastAsia="Times New Roman" w:cs="Tahoma"/>
                <w:b/>
                <w:bCs/>
                <w:color w:val="000000"/>
                <w:sz w:val="20"/>
                <w:szCs w:val="24"/>
                <w:lang w:eastAsia="es-CO"/>
              </w:rPr>
            </w:pPr>
          </w:p>
        </w:tc>
        <w:tc>
          <w:tcPr>
            <w:tcW w:w="1170" w:type="dxa"/>
            <w:vMerge/>
            <w:vAlign w:val="center"/>
            <w:hideMark/>
          </w:tcPr>
          <w:p w14:paraId="13ECAD3E" w14:textId="77777777" w:rsidR="00C629EB" w:rsidRPr="00432085" w:rsidRDefault="00C629EB" w:rsidP="00432085">
            <w:pPr>
              <w:spacing w:line="240" w:lineRule="auto"/>
              <w:jc w:val="left"/>
              <w:rPr>
                <w:rFonts w:eastAsia="Times New Roman" w:cs="Tahoma"/>
                <w:b/>
                <w:bCs/>
                <w:color w:val="000000"/>
                <w:sz w:val="20"/>
                <w:szCs w:val="24"/>
                <w:lang w:eastAsia="es-CO"/>
              </w:rPr>
            </w:pPr>
          </w:p>
        </w:tc>
        <w:tc>
          <w:tcPr>
            <w:tcW w:w="1095" w:type="dxa"/>
            <w:vMerge/>
            <w:vAlign w:val="center"/>
            <w:hideMark/>
          </w:tcPr>
          <w:p w14:paraId="79BED87F" w14:textId="77777777" w:rsidR="00C629EB" w:rsidRPr="00432085" w:rsidRDefault="00C629EB" w:rsidP="00432085">
            <w:pPr>
              <w:spacing w:line="240" w:lineRule="auto"/>
              <w:jc w:val="left"/>
              <w:rPr>
                <w:rFonts w:eastAsia="Times New Roman" w:cs="Tahoma"/>
                <w:b/>
                <w:bCs/>
                <w:color w:val="000000"/>
                <w:sz w:val="20"/>
                <w:szCs w:val="24"/>
                <w:lang w:eastAsia="es-CO"/>
              </w:rPr>
            </w:pPr>
          </w:p>
        </w:tc>
        <w:tc>
          <w:tcPr>
            <w:tcW w:w="1114" w:type="dxa"/>
            <w:vMerge/>
            <w:vAlign w:val="center"/>
            <w:hideMark/>
          </w:tcPr>
          <w:p w14:paraId="29846A16" w14:textId="77777777" w:rsidR="00C629EB" w:rsidRPr="00432085" w:rsidRDefault="00C629EB" w:rsidP="00432085">
            <w:pPr>
              <w:spacing w:line="240" w:lineRule="auto"/>
              <w:jc w:val="left"/>
              <w:rPr>
                <w:rFonts w:eastAsia="Times New Roman" w:cs="Tahoma"/>
                <w:b/>
                <w:bCs/>
                <w:color w:val="000000"/>
                <w:sz w:val="20"/>
                <w:szCs w:val="24"/>
                <w:lang w:eastAsia="es-CO"/>
              </w:rPr>
            </w:pPr>
          </w:p>
        </w:tc>
      </w:tr>
      <w:tr w:rsidR="00432085" w:rsidRPr="002208FC" w14:paraId="3B8F8CC2" w14:textId="77777777" w:rsidTr="005A7370">
        <w:trPr>
          <w:trHeight w:val="300"/>
        </w:trPr>
        <w:tc>
          <w:tcPr>
            <w:tcW w:w="846" w:type="dxa"/>
            <w:shd w:val="clear" w:color="auto" w:fill="auto"/>
            <w:noWrap/>
            <w:vAlign w:val="bottom"/>
            <w:hideMark/>
          </w:tcPr>
          <w:p w14:paraId="0EC07CDD" w14:textId="77777777" w:rsidR="00C629EB" w:rsidRPr="002208FC" w:rsidRDefault="00C629EB" w:rsidP="00432085">
            <w:pPr>
              <w:spacing w:line="240" w:lineRule="auto"/>
              <w:jc w:val="right"/>
              <w:rPr>
                <w:rFonts w:eastAsia="Times New Roman" w:cs="Tahoma"/>
                <w:color w:val="000000"/>
                <w:sz w:val="18"/>
                <w:szCs w:val="24"/>
                <w:lang w:eastAsia="es-CO"/>
              </w:rPr>
            </w:pPr>
            <w:r w:rsidRPr="002208FC">
              <w:rPr>
                <w:rFonts w:eastAsia="Times New Roman" w:cs="Tahoma"/>
                <w:color w:val="000000"/>
                <w:sz w:val="18"/>
                <w:szCs w:val="24"/>
                <w:lang w:eastAsia="es-CO"/>
              </w:rPr>
              <w:t>16-may-17</w:t>
            </w:r>
          </w:p>
        </w:tc>
        <w:tc>
          <w:tcPr>
            <w:tcW w:w="756" w:type="dxa"/>
            <w:shd w:val="clear" w:color="auto" w:fill="auto"/>
            <w:noWrap/>
            <w:vAlign w:val="bottom"/>
            <w:hideMark/>
          </w:tcPr>
          <w:p w14:paraId="0982DA8B" w14:textId="77777777" w:rsidR="00C629EB" w:rsidRPr="002208FC" w:rsidRDefault="00C629EB" w:rsidP="00432085">
            <w:pPr>
              <w:spacing w:line="240" w:lineRule="auto"/>
              <w:jc w:val="right"/>
              <w:rPr>
                <w:rFonts w:eastAsia="Times New Roman" w:cs="Tahoma"/>
                <w:color w:val="000000"/>
                <w:sz w:val="18"/>
                <w:szCs w:val="24"/>
                <w:lang w:eastAsia="es-CO"/>
              </w:rPr>
            </w:pPr>
            <w:r w:rsidRPr="002208FC">
              <w:rPr>
                <w:rFonts w:eastAsia="Times New Roman" w:cs="Tahoma"/>
                <w:color w:val="000000"/>
                <w:sz w:val="18"/>
                <w:szCs w:val="24"/>
                <w:lang w:eastAsia="es-CO"/>
              </w:rPr>
              <w:t>31-dic-17</w:t>
            </w:r>
          </w:p>
        </w:tc>
        <w:tc>
          <w:tcPr>
            <w:tcW w:w="520" w:type="dxa"/>
            <w:shd w:val="clear" w:color="auto" w:fill="auto"/>
            <w:noWrap/>
            <w:vAlign w:val="bottom"/>
            <w:hideMark/>
          </w:tcPr>
          <w:p w14:paraId="7C06B912" w14:textId="77777777" w:rsidR="00C629EB" w:rsidRPr="002208FC" w:rsidRDefault="00C629EB" w:rsidP="00432085">
            <w:pPr>
              <w:spacing w:line="240" w:lineRule="auto"/>
              <w:jc w:val="right"/>
              <w:rPr>
                <w:rFonts w:eastAsia="Times New Roman" w:cs="Tahoma"/>
                <w:color w:val="000000"/>
                <w:sz w:val="18"/>
                <w:szCs w:val="24"/>
                <w:lang w:eastAsia="es-CO"/>
              </w:rPr>
            </w:pPr>
            <w:r w:rsidRPr="002208FC">
              <w:rPr>
                <w:rFonts w:eastAsia="Times New Roman" w:cs="Tahoma"/>
                <w:color w:val="000000"/>
                <w:sz w:val="18"/>
                <w:szCs w:val="24"/>
                <w:lang w:eastAsia="es-CO"/>
              </w:rPr>
              <w:t>226</w:t>
            </w:r>
          </w:p>
        </w:tc>
        <w:tc>
          <w:tcPr>
            <w:tcW w:w="1417" w:type="dxa"/>
            <w:shd w:val="clear" w:color="auto" w:fill="auto"/>
            <w:noWrap/>
            <w:vAlign w:val="bottom"/>
            <w:hideMark/>
          </w:tcPr>
          <w:p w14:paraId="28F6D8AF" w14:textId="77777777" w:rsidR="00C629EB" w:rsidRPr="002208FC" w:rsidRDefault="00C629EB" w:rsidP="00432085">
            <w:pPr>
              <w:spacing w:line="240" w:lineRule="auto"/>
              <w:jc w:val="right"/>
              <w:rPr>
                <w:rFonts w:eastAsia="Times New Roman" w:cs="Tahoma"/>
                <w:color w:val="000000"/>
                <w:sz w:val="18"/>
                <w:szCs w:val="24"/>
                <w:lang w:eastAsia="es-CO"/>
              </w:rPr>
            </w:pPr>
            <w:r w:rsidRPr="002208FC">
              <w:rPr>
                <w:rFonts w:eastAsia="Times New Roman" w:cs="Tahoma"/>
                <w:color w:val="000000"/>
                <w:sz w:val="18"/>
                <w:szCs w:val="24"/>
                <w:lang w:eastAsia="es-CO"/>
              </w:rPr>
              <w:t>$ 2.011.131</w:t>
            </w:r>
          </w:p>
        </w:tc>
        <w:tc>
          <w:tcPr>
            <w:tcW w:w="969" w:type="dxa"/>
            <w:shd w:val="clear" w:color="auto" w:fill="auto"/>
            <w:noWrap/>
            <w:vAlign w:val="bottom"/>
            <w:hideMark/>
          </w:tcPr>
          <w:p w14:paraId="20E36FD8" w14:textId="77EC4D68" w:rsidR="00C629EB" w:rsidRPr="002208FC" w:rsidRDefault="00C629EB" w:rsidP="00432085">
            <w:pPr>
              <w:spacing w:line="240" w:lineRule="auto"/>
              <w:jc w:val="right"/>
              <w:rPr>
                <w:rFonts w:eastAsia="Times New Roman" w:cs="Tahoma"/>
                <w:color w:val="000000"/>
                <w:sz w:val="18"/>
                <w:szCs w:val="24"/>
                <w:lang w:eastAsia="es-CO"/>
              </w:rPr>
            </w:pPr>
            <w:r w:rsidRPr="002208FC">
              <w:rPr>
                <w:rFonts w:eastAsia="Times New Roman" w:cs="Tahoma"/>
                <w:color w:val="000000"/>
                <w:sz w:val="18"/>
                <w:szCs w:val="24"/>
                <w:lang w:eastAsia="es-CO"/>
              </w:rPr>
              <w:t>$353.714</w:t>
            </w:r>
          </w:p>
        </w:tc>
        <w:tc>
          <w:tcPr>
            <w:tcW w:w="1130" w:type="dxa"/>
            <w:shd w:val="clear" w:color="auto" w:fill="auto"/>
            <w:noWrap/>
            <w:vAlign w:val="bottom"/>
            <w:hideMark/>
          </w:tcPr>
          <w:p w14:paraId="504662C5" w14:textId="223150B6" w:rsidR="00C629EB" w:rsidRPr="002208FC" w:rsidRDefault="00C629EB" w:rsidP="00432085">
            <w:pPr>
              <w:spacing w:line="240" w:lineRule="auto"/>
              <w:jc w:val="right"/>
              <w:rPr>
                <w:rFonts w:eastAsia="Times New Roman" w:cs="Tahoma"/>
                <w:color w:val="000000"/>
                <w:sz w:val="18"/>
                <w:szCs w:val="24"/>
                <w:lang w:eastAsia="es-CO"/>
              </w:rPr>
            </w:pPr>
            <w:r w:rsidRPr="002208FC">
              <w:rPr>
                <w:rFonts w:eastAsia="Times New Roman" w:cs="Tahoma"/>
                <w:color w:val="000000" w:themeColor="text1"/>
                <w:sz w:val="18"/>
                <w:szCs w:val="24"/>
                <w:lang w:eastAsia="es-CO"/>
              </w:rPr>
              <w:t>$193.819</w:t>
            </w:r>
          </w:p>
        </w:tc>
        <w:tc>
          <w:tcPr>
            <w:tcW w:w="1170" w:type="dxa"/>
            <w:shd w:val="clear" w:color="auto" w:fill="auto"/>
            <w:noWrap/>
            <w:vAlign w:val="bottom"/>
            <w:hideMark/>
          </w:tcPr>
          <w:p w14:paraId="37480D56" w14:textId="58F21EDF" w:rsidR="00C629EB" w:rsidRPr="002208FC" w:rsidRDefault="00C629EB" w:rsidP="00432085">
            <w:pPr>
              <w:spacing w:line="240" w:lineRule="auto"/>
              <w:jc w:val="right"/>
              <w:rPr>
                <w:rFonts w:eastAsia="Times New Roman" w:cs="Tahoma"/>
                <w:color w:val="000000"/>
                <w:sz w:val="18"/>
                <w:szCs w:val="24"/>
                <w:lang w:eastAsia="es-CO"/>
              </w:rPr>
            </w:pPr>
            <w:r w:rsidRPr="002208FC">
              <w:rPr>
                <w:rFonts w:eastAsia="Times New Roman" w:cs="Tahoma"/>
                <w:color w:val="000000" w:themeColor="text1"/>
                <w:sz w:val="18"/>
                <w:szCs w:val="24"/>
                <w:lang w:eastAsia="es-CO"/>
              </w:rPr>
              <w:t>$2.510.855</w:t>
            </w:r>
          </w:p>
        </w:tc>
        <w:tc>
          <w:tcPr>
            <w:tcW w:w="1095" w:type="dxa"/>
            <w:shd w:val="clear" w:color="auto" w:fill="auto"/>
            <w:noWrap/>
            <w:vAlign w:val="bottom"/>
            <w:hideMark/>
          </w:tcPr>
          <w:p w14:paraId="62347A0D" w14:textId="77777777" w:rsidR="00C629EB" w:rsidRPr="002208FC" w:rsidRDefault="00C629EB" w:rsidP="00432085">
            <w:pPr>
              <w:spacing w:line="240" w:lineRule="auto"/>
              <w:jc w:val="right"/>
              <w:rPr>
                <w:rFonts w:eastAsia="Times New Roman" w:cs="Tahoma"/>
                <w:color w:val="000000"/>
                <w:sz w:val="18"/>
                <w:szCs w:val="24"/>
                <w:lang w:eastAsia="es-CO"/>
              </w:rPr>
            </w:pPr>
            <w:r w:rsidRPr="002208FC">
              <w:rPr>
                <w:rFonts w:eastAsia="Times New Roman" w:cs="Tahoma"/>
                <w:color w:val="000000"/>
                <w:sz w:val="18"/>
                <w:szCs w:val="24"/>
                <w:lang w:eastAsia="es-CO"/>
              </w:rPr>
              <w:t>sin prueba</w:t>
            </w:r>
          </w:p>
        </w:tc>
        <w:tc>
          <w:tcPr>
            <w:tcW w:w="1114" w:type="dxa"/>
            <w:shd w:val="clear" w:color="auto" w:fill="auto"/>
            <w:noWrap/>
            <w:vAlign w:val="bottom"/>
            <w:hideMark/>
          </w:tcPr>
          <w:p w14:paraId="123B2E73" w14:textId="39393896" w:rsidR="00C629EB" w:rsidRPr="002208FC" w:rsidRDefault="00C629EB" w:rsidP="00432085">
            <w:pPr>
              <w:spacing w:line="240" w:lineRule="auto"/>
              <w:jc w:val="right"/>
              <w:rPr>
                <w:rFonts w:eastAsia="Times New Roman" w:cs="Tahoma"/>
                <w:color w:val="000000"/>
                <w:sz w:val="18"/>
                <w:szCs w:val="24"/>
                <w:lang w:eastAsia="es-CO"/>
              </w:rPr>
            </w:pPr>
            <w:r w:rsidRPr="002208FC">
              <w:rPr>
                <w:rFonts w:eastAsia="Times New Roman" w:cs="Tahoma"/>
                <w:color w:val="000000" w:themeColor="text1"/>
                <w:sz w:val="18"/>
                <w:szCs w:val="24"/>
                <w:lang w:eastAsia="es-CO"/>
              </w:rPr>
              <w:t>$2.510.855</w:t>
            </w:r>
          </w:p>
        </w:tc>
      </w:tr>
      <w:tr w:rsidR="00432085" w:rsidRPr="002208FC" w14:paraId="67D7B77B" w14:textId="77777777" w:rsidTr="005A7370">
        <w:trPr>
          <w:trHeight w:val="300"/>
        </w:trPr>
        <w:tc>
          <w:tcPr>
            <w:tcW w:w="846" w:type="dxa"/>
            <w:shd w:val="clear" w:color="auto" w:fill="auto"/>
            <w:noWrap/>
            <w:vAlign w:val="bottom"/>
            <w:hideMark/>
          </w:tcPr>
          <w:p w14:paraId="0D17BF67" w14:textId="77777777" w:rsidR="00C629EB" w:rsidRPr="002208FC" w:rsidRDefault="00C629EB" w:rsidP="00432085">
            <w:pPr>
              <w:spacing w:line="240" w:lineRule="auto"/>
              <w:jc w:val="right"/>
              <w:rPr>
                <w:rFonts w:eastAsia="Times New Roman" w:cs="Tahoma"/>
                <w:color w:val="000000"/>
                <w:sz w:val="18"/>
                <w:szCs w:val="24"/>
                <w:lang w:eastAsia="es-CO"/>
              </w:rPr>
            </w:pPr>
            <w:r w:rsidRPr="002208FC">
              <w:rPr>
                <w:rFonts w:eastAsia="Times New Roman" w:cs="Tahoma"/>
                <w:color w:val="000000"/>
                <w:sz w:val="18"/>
                <w:szCs w:val="24"/>
                <w:lang w:eastAsia="es-CO"/>
              </w:rPr>
              <w:t>1-ene-18</w:t>
            </w:r>
          </w:p>
        </w:tc>
        <w:tc>
          <w:tcPr>
            <w:tcW w:w="756" w:type="dxa"/>
            <w:shd w:val="clear" w:color="auto" w:fill="auto"/>
            <w:noWrap/>
            <w:vAlign w:val="bottom"/>
            <w:hideMark/>
          </w:tcPr>
          <w:p w14:paraId="63168C7C" w14:textId="77777777" w:rsidR="00C629EB" w:rsidRPr="002208FC" w:rsidRDefault="00C629EB" w:rsidP="00432085">
            <w:pPr>
              <w:spacing w:line="240" w:lineRule="auto"/>
              <w:jc w:val="right"/>
              <w:rPr>
                <w:rFonts w:eastAsia="Times New Roman" w:cs="Tahoma"/>
                <w:color w:val="000000"/>
                <w:sz w:val="18"/>
                <w:szCs w:val="24"/>
                <w:lang w:eastAsia="es-CO"/>
              </w:rPr>
            </w:pPr>
            <w:r w:rsidRPr="002208FC">
              <w:rPr>
                <w:rFonts w:eastAsia="Times New Roman" w:cs="Tahoma"/>
                <w:color w:val="000000"/>
                <w:sz w:val="18"/>
                <w:szCs w:val="24"/>
                <w:lang w:eastAsia="es-CO"/>
              </w:rPr>
              <w:t>31-dic-18</w:t>
            </w:r>
          </w:p>
        </w:tc>
        <w:tc>
          <w:tcPr>
            <w:tcW w:w="520" w:type="dxa"/>
            <w:shd w:val="clear" w:color="auto" w:fill="auto"/>
            <w:noWrap/>
            <w:vAlign w:val="bottom"/>
            <w:hideMark/>
          </w:tcPr>
          <w:p w14:paraId="7318687B" w14:textId="77777777" w:rsidR="00C629EB" w:rsidRPr="002208FC" w:rsidRDefault="00C629EB" w:rsidP="00432085">
            <w:pPr>
              <w:spacing w:line="240" w:lineRule="auto"/>
              <w:jc w:val="right"/>
              <w:rPr>
                <w:rFonts w:eastAsia="Times New Roman" w:cs="Tahoma"/>
                <w:color w:val="000000"/>
                <w:sz w:val="18"/>
                <w:szCs w:val="24"/>
                <w:lang w:eastAsia="es-CO"/>
              </w:rPr>
            </w:pPr>
            <w:r w:rsidRPr="002208FC">
              <w:rPr>
                <w:rFonts w:eastAsia="Times New Roman" w:cs="Tahoma"/>
                <w:color w:val="000000"/>
                <w:sz w:val="18"/>
                <w:szCs w:val="24"/>
                <w:lang w:eastAsia="es-CO"/>
              </w:rPr>
              <w:t>360</w:t>
            </w:r>
          </w:p>
        </w:tc>
        <w:tc>
          <w:tcPr>
            <w:tcW w:w="1417" w:type="dxa"/>
            <w:shd w:val="clear" w:color="auto" w:fill="auto"/>
            <w:noWrap/>
            <w:vAlign w:val="bottom"/>
            <w:hideMark/>
          </w:tcPr>
          <w:p w14:paraId="0A6D250E" w14:textId="77777777" w:rsidR="00C629EB" w:rsidRPr="002208FC" w:rsidRDefault="00C629EB" w:rsidP="00432085">
            <w:pPr>
              <w:spacing w:line="240" w:lineRule="auto"/>
              <w:jc w:val="right"/>
              <w:rPr>
                <w:rFonts w:eastAsia="Times New Roman" w:cs="Tahoma"/>
                <w:color w:val="000000"/>
                <w:sz w:val="18"/>
                <w:szCs w:val="24"/>
                <w:lang w:eastAsia="es-CO"/>
              </w:rPr>
            </w:pPr>
            <w:r w:rsidRPr="002208FC">
              <w:rPr>
                <w:rFonts w:eastAsia="Times New Roman" w:cs="Tahoma"/>
                <w:color w:val="000000"/>
                <w:sz w:val="18"/>
                <w:szCs w:val="24"/>
                <w:lang w:eastAsia="es-CO"/>
              </w:rPr>
              <w:t>$ 2.170.010</w:t>
            </w:r>
          </w:p>
        </w:tc>
        <w:tc>
          <w:tcPr>
            <w:tcW w:w="969" w:type="dxa"/>
            <w:shd w:val="clear" w:color="auto" w:fill="auto"/>
            <w:noWrap/>
            <w:vAlign w:val="bottom"/>
            <w:hideMark/>
          </w:tcPr>
          <w:p w14:paraId="183352FE" w14:textId="3F628AF0" w:rsidR="00C629EB" w:rsidRPr="002208FC" w:rsidRDefault="00C629EB" w:rsidP="00432085">
            <w:pPr>
              <w:spacing w:line="240" w:lineRule="auto"/>
              <w:jc w:val="right"/>
              <w:rPr>
                <w:rFonts w:eastAsia="Times New Roman" w:cs="Tahoma"/>
                <w:color w:val="000000"/>
                <w:sz w:val="18"/>
                <w:szCs w:val="24"/>
                <w:lang w:eastAsia="es-CO"/>
              </w:rPr>
            </w:pPr>
            <w:r w:rsidRPr="002208FC">
              <w:rPr>
                <w:rFonts w:eastAsia="Times New Roman" w:cs="Tahoma"/>
                <w:color w:val="000000"/>
                <w:sz w:val="18"/>
                <w:szCs w:val="24"/>
                <w:lang w:eastAsia="es-CO"/>
              </w:rPr>
              <w:t>$375.291</w:t>
            </w:r>
          </w:p>
        </w:tc>
        <w:tc>
          <w:tcPr>
            <w:tcW w:w="1130" w:type="dxa"/>
            <w:shd w:val="clear" w:color="auto" w:fill="auto"/>
            <w:noWrap/>
            <w:vAlign w:val="bottom"/>
            <w:hideMark/>
          </w:tcPr>
          <w:p w14:paraId="0403AA00" w14:textId="78B06576" w:rsidR="00C629EB" w:rsidRPr="002208FC" w:rsidRDefault="00C629EB" w:rsidP="00432085">
            <w:pPr>
              <w:spacing w:line="240" w:lineRule="auto"/>
              <w:jc w:val="right"/>
              <w:rPr>
                <w:rFonts w:eastAsia="Times New Roman" w:cs="Tahoma"/>
                <w:color w:val="000000"/>
                <w:sz w:val="18"/>
                <w:szCs w:val="24"/>
                <w:lang w:eastAsia="es-CO"/>
              </w:rPr>
            </w:pPr>
            <w:r w:rsidRPr="002208FC">
              <w:rPr>
                <w:rFonts w:eastAsia="Times New Roman" w:cs="Tahoma"/>
                <w:color w:val="000000" w:themeColor="text1"/>
                <w:sz w:val="18"/>
                <w:szCs w:val="24"/>
                <w:lang w:eastAsia="es-CO"/>
              </w:rPr>
              <w:t>$332.303</w:t>
            </w:r>
          </w:p>
        </w:tc>
        <w:tc>
          <w:tcPr>
            <w:tcW w:w="1170" w:type="dxa"/>
            <w:shd w:val="clear" w:color="auto" w:fill="auto"/>
            <w:noWrap/>
            <w:vAlign w:val="bottom"/>
            <w:hideMark/>
          </w:tcPr>
          <w:p w14:paraId="1B9D7FAB" w14:textId="5378C62A" w:rsidR="00C629EB" w:rsidRPr="002208FC" w:rsidRDefault="00C629EB" w:rsidP="00432085">
            <w:pPr>
              <w:spacing w:line="240" w:lineRule="auto"/>
              <w:jc w:val="right"/>
              <w:rPr>
                <w:rFonts w:eastAsia="Times New Roman" w:cs="Tahoma"/>
                <w:color w:val="000000"/>
                <w:sz w:val="18"/>
                <w:szCs w:val="24"/>
                <w:lang w:eastAsia="es-CO"/>
              </w:rPr>
            </w:pPr>
            <w:r w:rsidRPr="002208FC">
              <w:rPr>
                <w:rFonts w:eastAsia="Times New Roman" w:cs="Tahoma"/>
                <w:color w:val="000000" w:themeColor="text1"/>
                <w:sz w:val="18"/>
                <w:szCs w:val="24"/>
                <w:lang w:eastAsia="es-CO"/>
              </w:rPr>
              <w:t>$2.944.064</w:t>
            </w:r>
          </w:p>
        </w:tc>
        <w:tc>
          <w:tcPr>
            <w:tcW w:w="1095" w:type="dxa"/>
            <w:shd w:val="clear" w:color="auto" w:fill="auto"/>
            <w:noWrap/>
            <w:vAlign w:val="bottom"/>
            <w:hideMark/>
          </w:tcPr>
          <w:p w14:paraId="04378968" w14:textId="5B572527" w:rsidR="00C629EB" w:rsidRPr="002208FC" w:rsidRDefault="00C629EB" w:rsidP="00432085">
            <w:pPr>
              <w:spacing w:line="240" w:lineRule="auto"/>
              <w:jc w:val="right"/>
              <w:rPr>
                <w:rFonts w:eastAsia="Times New Roman" w:cs="Tahoma"/>
                <w:color w:val="000000"/>
                <w:sz w:val="18"/>
                <w:szCs w:val="24"/>
                <w:lang w:eastAsia="es-CO"/>
              </w:rPr>
            </w:pPr>
            <w:r w:rsidRPr="002208FC">
              <w:rPr>
                <w:rFonts w:eastAsia="Times New Roman" w:cs="Tahoma"/>
                <w:color w:val="000000"/>
                <w:sz w:val="18"/>
                <w:szCs w:val="24"/>
                <w:lang w:eastAsia="es-CO"/>
              </w:rPr>
              <w:t>$1.568.730</w:t>
            </w:r>
          </w:p>
        </w:tc>
        <w:tc>
          <w:tcPr>
            <w:tcW w:w="1114" w:type="dxa"/>
            <w:shd w:val="clear" w:color="auto" w:fill="auto"/>
            <w:noWrap/>
            <w:vAlign w:val="bottom"/>
            <w:hideMark/>
          </w:tcPr>
          <w:p w14:paraId="619F1CCB" w14:textId="633CB027" w:rsidR="00C629EB" w:rsidRPr="002208FC" w:rsidRDefault="00C629EB" w:rsidP="00432085">
            <w:pPr>
              <w:spacing w:line="240" w:lineRule="auto"/>
              <w:jc w:val="right"/>
              <w:rPr>
                <w:rFonts w:eastAsia="Times New Roman" w:cs="Tahoma"/>
                <w:color w:val="000000"/>
                <w:sz w:val="18"/>
                <w:szCs w:val="24"/>
                <w:lang w:eastAsia="es-CO"/>
              </w:rPr>
            </w:pPr>
            <w:r w:rsidRPr="002208FC">
              <w:rPr>
                <w:rFonts w:eastAsia="Times New Roman" w:cs="Tahoma"/>
                <w:color w:val="000000" w:themeColor="text1"/>
                <w:sz w:val="18"/>
                <w:szCs w:val="24"/>
                <w:lang w:eastAsia="es-CO"/>
              </w:rPr>
              <w:t>$1.375.334</w:t>
            </w:r>
          </w:p>
        </w:tc>
      </w:tr>
      <w:tr w:rsidR="00432085" w:rsidRPr="002208FC" w14:paraId="233E718D" w14:textId="77777777" w:rsidTr="005A7370">
        <w:trPr>
          <w:trHeight w:val="300"/>
        </w:trPr>
        <w:tc>
          <w:tcPr>
            <w:tcW w:w="846" w:type="dxa"/>
            <w:shd w:val="clear" w:color="auto" w:fill="auto"/>
            <w:noWrap/>
            <w:vAlign w:val="bottom"/>
            <w:hideMark/>
          </w:tcPr>
          <w:p w14:paraId="59A6DA3A" w14:textId="77777777" w:rsidR="00C629EB" w:rsidRPr="002208FC" w:rsidRDefault="00C629EB" w:rsidP="00432085">
            <w:pPr>
              <w:spacing w:line="240" w:lineRule="auto"/>
              <w:jc w:val="right"/>
              <w:rPr>
                <w:rFonts w:eastAsia="Times New Roman" w:cs="Tahoma"/>
                <w:color w:val="000000"/>
                <w:sz w:val="18"/>
                <w:szCs w:val="24"/>
                <w:lang w:eastAsia="es-CO"/>
              </w:rPr>
            </w:pPr>
            <w:r w:rsidRPr="002208FC">
              <w:rPr>
                <w:rFonts w:eastAsia="Times New Roman" w:cs="Tahoma"/>
                <w:color w:val="000000"/>
                <w:sz w:val="18"/>
                <w:szCs w:val="24"/>
                <w:lang w:eastAsia="es-CO"/>
              </w:rPr>
              <w:t>1-ene-19</w:t>
            </w:r>
          </w:p>
        </w:tc>
        <w:tc>
          <w:tcPr>
            <w:tcW w:w="756" w:type="dxa"/>
            <w:shd w:val="clear" w:color="auto" w:fill="auto"/>
            <w:noWrap/>
            <w:vAlign w:val="bottom"/>
            <w:hideMark/>
          </w:tcPr>
          <w:p w14:paraId="710EB62A" w14:textId="77777777" w:rsidR="00C629EB" w:rsidRPr="002208FC" w:rsidRDefault="00C629EB" w:rsidP="00432085">
            <w:pPr>
              <w:spacing w:line="240" w:lineRule="auto"/>
              <w:jc w:val="right"/>
              <w:rPr>
                <w:rFonts w:eastAsia="Times New Roman" w:cs="Tahoma"/>
                <w:color w:val="000000"/>
                <w:sz w:val="18"/>
                <w:szCs w:val="24"/>
                <w:lang w:eastAsia="es-CO"/>
              </w:rPr>
            </w:pPr>
            <w:r w:rsidRPr="002208FC">
              <w:rPr>
                <w:rFonts w:eastAsia="Times New Roman" w:cs="Tahoma"/>
                <w:color w:val="000000"/>
                <w:sz w:val="18"/>
                <w:szCs w:val="24"/>
                <w:lang w:eastAsia="es-CO"/>
              </w:rPr>
              <w:t>31-dic-19</w:t>
            </w:r>
          </w:p>
        </w:tc>
        <w:tc>
          <w:tcPr>
            <w:tcW w:w="520" w:type="dxa"/>
            <w:shd w:val="clear" w:color="auto" w:fill="auto"/>
            <w:noWrap/>
            <w:vAlign w:val="bottom"/>
            <w:hideMark/>
          </w:tcPr>
          <w:p w14:paraId="5C6F53F4" w14:textId="77777777" w:rsidR="00C629EB" w:rsidRPr="002208FC" w:rsidRDefault="00C629EB" w:rsidP="00432085">
            <w:pPr>
              <w:spacing w:line="240" w:lineRule="auto"/>
              <w:jc w:val="right"/>
              <w:rPr>
                <w:rFonts w:eastAsia="Times New Roman" w:cs="Tahoma"/>
                <w:color w:val="000000"/>
                <w:sz w:val="18"/>
                <w:szCs w:val="24"/>
                <w:lang w:eastAsia="es-CO"/>
              </w:rPr>
            </w:pPr>
            <w:r w:rsidRPr="002208FC">
              <w:rPr>
                <w:rFonts w:eastAsia="Times New Roman" w:cs="Tahoma"/>
                <w:color w:val="000000"/>
                <w:sz w:val="18"/>
                <w:szCs w:val="24"/>
                <w:lang w:eastAsia="es-CO"/>
              </w:rPr>
              <w:t>360</w:t>
            </w:r>
          </w:p>
        </w:tc>
        <w:tc>
          <w:tcPr>
            <w:tcW w:w="1417" w:type="dxa"/>
            <w:shd w:val="clear" w:color="auto" w:fill="auto"/>
            <w:noWrap/>
            <w:vAlign w:val="bottom"/>
            <w:hideMark/>
          </w:tcPr>
          <w:p w14:paraId="35F4AAA8" w14:textId="77777777" w:rsidR="00C629EB" w:rsidRPr="002208FC" w:rsidRDefault="00C629EB" w:rsidP="00432085">
            <w:pPr>
              <w:spacing w:line="240" w:lineRule="auto"/>
              <w:jc w:val="right"/>
              <w:rPr>
                <w:rFonts w:eastAsia="Times New Roman" w:cs="Tahoma"/>
                <w:color w:val="000000"/>
                <w:sz w:val="18"/>
                <w:szCs w:val="24"/>
                <w:lang w:eastAsia="es-CO"/>
              </w:rPr>
            </w:pPr>
            <w:r w:rsidRPr="002208FC">
              <w:rPr>
                <w:rFonts w:eastAsia="Times New Roman" w:cs="Tahoma"/>
                <w:color w:val="000000"/>
                <w:sz w:val="18"/>
                <w:szCs w:val="24"/>
                <w:lang w:eastAsia="es-CO"/>
              </w:rPr>
              <w:t>$ 2.343.611</w:t>
            </w:r>
          </w:p>
        </w:tc>
        <w:tc>
          <w:tcPr>
            <w:tcW w:w="969" w:type="dxa"/>
            <w:shd w:val="clear" w:color="auto" w:fill="auto"/>
            <w:noWrap/>
            <w:vAlign w:val="bottom"/>
            <w:hideMark/>
          </w:tcPr>
          <w:p w14:paraId="0643C1E8" w14:textId="4278F247" w:rsidR="00C629EB" w:rsidRPr="002208FC" w:rsidRDefault="00C629EB" w:rsidP="00432085">
            <w:pPr>
              <w:spacing w:line="240" w:lineRule="auto"/>
              <w:jc w:val="right"/>
              <w:rPr>
                <w:rFonts w:eastAsia="Times New Roman" w:cs="Tahoma"/>
                <w:color w:val="000000"/>
                <w:sz w:val="18"/>
                <w:szCs w:val="24"/>
                <w:lang w:eastAsia="es-CO"/>
              </w:rPr>
            </w:pPr>
            <w:r w:rsidRPr="002208FC">
              <w:rPr>
                <w:rFonts w:eastAsia="Times New Roman" w:cs="Tahoma"/>
                <w:color w:val="000000"/>
                <w:sz w:val="18"/>
                <w:szCs w:val="24"/>
                <w:lang w:eastAsia="es-CO"/>
              </w:rPr>
              <w:t>$412.820</w:t>
            </w:r>
          </w:p>
        </w:tc>
        <w:tc>
          <w:tcPr>
            <w:tcW w:w="1130" w:type="dxa"/>
            <w:shd w:val="clear" w:color="auto" w:fill="auto"/>
            <w:noWrap/>
            <w:vAlign w:val="bottom"/>
            <w:hideMark/>
          </w:tcPr>
          <w:p w14:paraId="707290B5" w14:textId="34F36682" w:rsidR="00C629EB" w:rsidRPr="002208FC" w:rsidRDefault="42C78777" w:rsidP="00432085">
            <w:pPr>
              <w:spacing w:line="240" w:lineRule="auto"/>
              <w:jc w:val="right"/>
              <w:rPr>
                <w:rFonts w:eastAsia="Times New Roman" w:cs="Tahoma"/>
                <w:color w:val="000000"/>
                <w:sz w:val="18"/>
                <w:szCs w:val="24"/>
                <w:lang w:eastAsia="es-CO"/>
              </w:rPr>
            </w:pPr>
            <w:r w:rsidRPr="002208FC">
              <w:rPr>
                <w:rFonts w:eastAsia="Times New Roman" w:cs="Tahoma"/>
                <w:color w:val="000000" w:themeColor="text1"/>
                <w:sz w:val="18"/>
                <w:szCs w:val="24"/>
                <w:lang w:eastAsia="es-CO"/>
              </w:rPr>
              <w:t>$359.867</w:t>
            </w:r>
          </w:p>
        </w:tc>
        <w:tc>
          <w:tcPr>
            <w:tcW w:w="1170" w:type="dxa"/>
            <w:shd w:val="clear" w:color="auto" w:fill="auto"/>
            <w:noWrap/>
            <w:vAlign w:val="bottom"/>
            <w:hideMark/>
          </w:tcPr>
          <w:p w14:paraId="76266F21" w14:textId="5B973929" w:rsidR="00C629EB" w:rsidRPr="002208FC" w:rsidRDefault="42C78777" w:rsidP="00432085">
            <w:pPr>
              <w:spacing w:line="240" w:lineRule="auto"/>
              <w:jc w:val="right"/>
              <w:rPr>
                <w:rFonts w:eastAsia="Times New Roman" w:cs="Tahoma"/>
                <w:color w:val="000000"/>
                <w:sz w:val="18"/>
                <w:szCs w:val="24"/>
                <w:lang w:eastAsia="es-CO"/>
              </w:rPr>
            </w:pPr>
            <w:r w:rsidRPr="002208FC">
              <w:rPr>
                <w:rFonts w:eastAsia="Times New Roman" w:cs="Tahoma"/>
                <w:color w:val="000000" w:themeColor="text1"/>
                <w:sz w:val="18"/>
                <w:szCs w:val="24"/>
                <w:lang w:eastAsia="es-CO"/>
              </w:rPr>
              <w:t>$3.188.271</w:t>
            </w:r>
          </w:p>
        </w:tc>
        <w:tc>
          <w:tcPr>
            <w:tcW w:w="1095" w:type="dxa"/>
            <w:shd w:val="clear" w:color="auto" w:fill="auto"/>
            <w:noWrap/>
            <w:vAlign w:val="bottom"/>
            <w:hideMark/>
          </w:tcPr>
          <w:p w14:paraId="3B823D19" w14:textId="77777777" w:rsidR="00C629EB" w:rsidRPr="002208FC" w:rsidRDefault="00C629EB" w:rsidP="00432085">
            <w:pPr>
              <w:spacing w:line="240" w:lineRule="auto"/>
              <w:jc w:val="right"/>
              <w:rPr>
                <w:rFonts w:eastAsia="Times New Roman" w:cs="Tahoma"/>
                <w:color w:val="000000"/>
                <w:sz w:val="18"/>
                <w:szCs w:val="24"/>
                <w:lang w:eastAsia="es-CO"/>
              </w:rPr>
            </w:pPr>
            <w:r w:rsidRPr="002208FC">
              <w:rPr>
                <w:rFonts w:eastAsia="Times New Roman" w:cs="Tahoma"/>
                <w:color w:val="000000"/>
                <w:sz w:val="18"/>
                <w:szCs w:val="24"/>
                <w:lang w:eastAsia="es-CO"/>
              </w:rPr>
              <w:t>sin prueba</w:t>
            </w:r>
          </w:p>
        </w:tc>
        <w:tc>
          <w:tcPr>
            <w:tcW w:w="1114" w:type="dxa"/>
            <w:shd w:val="clear" w:color="auto" w:fill="auto"/>
            <w:noWrap/>
            <w:vAlign w:val="bottom"/>
            <w:hideMark/>
          </w:tcPr>
          <w:p w14:paraId="0E6EC885" w14:textId="2A3EA3F5" w:rsidR="00C629EB" w:rsidRPr="002208FC" w:rsidRDefault="00C629EB" w:rsidP="00432085">
            <w:pPr>
              <w:spacing w:line="240" w:lineRule="auto"/>
              <w:jc w:val="right"/>
              <w:rPr>
                <w:rFonts w:eastAsia="Times New Roman" w:cs="Tahoma"/>
                <w:color w:val="000000"/>
                <w:sz w:val="18"/>
                <w:szCs w:val="24"/>
                <w:lang w:eastAsia="es-CO"/>
              </w:rPr>
            </w:pPr>
            <w:r w:rsidRPr="002208FC">
              <w:rPr>
                <w:rFonts w:eastAsia="Times New Roman" w:cs="Tahoma"/>
                <w:color w:val="000000" w:themeColor="text1"/>
                <w:sz w:val="18"/>
                <w:szCs w:val="24"/>
                <w:lang w:eastAsia="es-CO"/>
              </w:rPr>
              <w:t>$3.188.271</w:t>
            </w:r>
          </w:p>
        </w:tc>
      </w:tr>
      <w:tr w:rsidR="00C629EB" w:rsidRPr="002208FC" w14:paraId="23096EC0" w14:textId="77777777" w:rsidTr="005A7370">
        <w:trPr>
          <w:trHeight w:val="300"/>
        </w:trPr>
        <w:tc>
          <w:tcPr>
            <w:tcW w:w="7903" w:type="dxa"/>
            <w:gridSpan w:val="8"/>
            <w:shd w:val="clear" w:color="auto" w:fill="auto"/>
            <w:noWrap/>
            <w:vAlign w:val="bottom"/>
            <w:hideMark/>
          </w:tcPr>
          <w:p w14:paraId="30F1C5E3" w14:textId="38041F98" w:rsidR="00C629EB" w:rsidRPr="002208FC" w:rsidRDefault="00C629EB" w:rsidP="00432085">
            <w:pPr>
              <w:spacing w:line="240" w:lineRule="auto"/>
              <w:jc w:val="center"/>
              <w:rPr>
                <w:rFonts w:eastAsia="Times New Roman" w:cs="Tahoma"/>
                <w:b/>
                <w:bCs/>
                <w:color w:val="000000"/>
                <w:sz w:val="18"/>
                <w:szCs w:val="24"/>
                <w:lang w:eastAsia="es-CO"/>
              </w:rPr>
            </w:pPr>
            <w:r w:rsidRPr="002208FC">
              <w:rPr>
                <w:rFonts w:eastAsia="Times New Roman" w:cs="Tahoma"/>
                <w:b/>
                <w:bCs/>
                <w:color w:val="000000"/>
                <w:sz w:val="18"/>
                <w:szCs w:val="24"/>
                <w:lang w:eastAsia="es-CO"/>
              </w:rPr>
              <w:t>TOTAL</w:t>
            </w:r>
          </w:p>
        </w:tc>
        <w:tc>
          <w:tcPr>
            <w:tcW w:w="1114" w:type="dxa"/>
            <w:shd w:val="clear" w:color="auto" w:fill="auto"/>
            <w:noWrap/>
            <w:vAlign w:val="bottom"/>
            <w:hideMark/>
          </w:tcPr>
          <w:p w14:paraId="46415B00" w14:textId="250A1340" w:rsidR="00C629EB" w:rsidRPr="005A7370" w:rsidRDefault="00C629EB" w:rsidP="00432085">
            <w:pPr>
              <w:spacing w:line="240" w:lineRule="auto"/>
              <w:jc w:val="right"/>
              <w:rPr>
                <w:rFonts w:eastAsia="Times New Roman" w:cs="Tahoma"/>
                <w:b/>
                <w:bCs/>
                <w:color w:val="000000"/>
                <w:sz w:val="16"/>
                <w:szCs w:val="24"/>
                <w:lang w:eastAsia="es-CO"/>
              </w:rPr>
            </w:pPr>
            <w:r w:rsidRPr="005A7370">
              <w:rPr>
                <w:rFonts w:eastAsia="Times New Roman" w:cs="Tahoma"/>
                <w:b/>
                <w:bCs/>
                <w:color w:val="000000" w:themeColor="text1"/>
                <w:sz w:val="16"/>
                <w:szCs w:val="24"/>
                <w:lang w:eastAsia="es-CO"/>
              </w:rPr>
              <w:t>$ 7.074.460</w:t>
            </w:r>
          </w:p>
        </w:tc>
      </w:tr>
    </w:tbl>
    <w:p w14:paraId="3F610ACD" w14:textId="77777777" w:rsidR="005D6E28" w:rsidRPr="00A61EEF" w:rsidRDefault="005D6E28" w:rsidP="00A61EEF">
      <w:pPr>
        <w:spacing w:line="276" w:lineRule="auto"/>
        <w:ind w:firstLine="708"/>
        <w:rPr>
          <w:rFonts w:cs="Tahoma"/>
          <w:szCs w:val="24"/>
        </w:rPr>
      </w:pPr>
    </w:p>
    <w:p w14:paraId="250F5129" w14:textId="12F3DBCD" w:rsidR="003D524E" w:rsidRPr="00A61EEF" w:rsidRDefault="00F24125" w:rsidP="00A61EEF">
      <w:pPr>
        <w:spacing w:line="276" w:lineRule="auto"/>
        <w:rPr>
          <w:rFonts w:cs="Tahoma"/>
          <w:iCs/>
          <w:szCs w:val="24"/>
        </w:rPr>
      </w:pPr>
      <w:r w:rsidRPr="00A61EEF">
        <w:rPr>
          <w:rFonts w:cs="Tahoma"/>
          <w:iCs/>
          <w:szCs w:val="24"/>
        </w:rPr>
        <w:tab/>
      </w:r>
      <w:r w:rsidR="00150F3C" w:rsidRPr="00A61EEF">
        <w:rPr>
          <w:rFonts w:cs="Tahoma"/>
          <w:iCs/>
          <w:szCs w:val="24"/>
        </w:rPr>
        <w:t xml:space="preserve">Empero, teniendo en cuenta que la a-quo condenó a la suma de </w:t>
      </w:r>
      <w:r w:rsidR="00150F3C" w:rsidRPr="00A61EEF">
        <w:rPr>
          <w:rFonts w:cs="Tahoma"/>
          <w:b/>
          <w:bCs/>
          <w:iCs/>
          <w:szCs w:val="24"/>
        </w:rPr>
        <w:t>$</w:t>
      </w:r>
      <w:r w:rsidR="003D524E" w:rsidRPr="00A61EEF">
        <w:rPr>
          <w:rFonts w:cs="Tahoma"/>
          <w:b/>
          <w:bCs/>
          <w:iCs/>
          <w:szCs w:val="24"/>
        </w:rPr>
        <w:t>6.260.972</w:t>
      </w:r>
      <w:r w:rsidR="003D524E" w:rsidRPr="00A61EEF">
        <w:rPr>
          <w:rFonts w:cs="Tahoma"/>
          <w:iCs/>
          <w:szCs w:val="24"/>
        </w:rPr>
        <w:t xml:space="preserve"> se mantendrá incólume por ser inferior a la calculada en grado jurisdiccional de consulta.</w:t>
      </w:r>
    </w:p>
    <w:p w14:paraId="30440B0F" w14:textId="77777777" w:rsidR="00447867" w:rsidRPr="00A61EEF" w:rsidRDefault="00447867" w:rsidP="00A61EEF">
      <w:pPr>
        <w:spacing w:line="276" w:lineRule="auto"/>
        <w:rPr>
          <w:rFonts w:cs="Tahoma"/>
          <w:iCs/>
          <w:szCs w:val="24"/>
        </w:rPr>
      </w:pPr>
    </w:p>
    <w:p w14:paraId="2CAC2CAE" w14:textId="7053E085" w:rsidR="00DE47B7" w:rsidRPr="00A61EEF" w:rsidRDefault="000B2B1D" w:rsidP="00A61EEF">
      <w:pPr>
        <w:spacing w:line="276" w:lineRule="auto"/>
        <w:ind w:firstLine="708"/>
        <w:rPr>
          <w:rFonts w:cs="Tahoma"/>
          <w:iCs/>
          <w:szCs w:val="24"/>
        </w:rPr>
      </w:pPr>
      <w:r w:rsidRPr="00A61EEF">
        <w:rPr>
          <w:rFonts w:cs="Tahoma"/>
          <w:iCs/>
          <w:szCs w:val="24"/>
        </w:rPr>
        <w:t xml:space="preserve">Se </w:t>
      </w:r>
      <w:r w:rsidR="00987972" w:rsidRPr="00A61EEF">
        <w:rPr>
          <w:rFonts w:cs="Tahoma"/>
          <w:iCs/>
          <w:szCs w:val="24"/>
        </w:rPr>
        <w:t xml:space="preserve">autoriza </w:t>
      </w:r>
      <w:r w:rsidR="00DE47B7" w:rsidRPr="00A61EEF">
        <w:rPr>
          <w:rFonts w:cs="Tahoma"/>
          <w:iCs/>
          <w:szCs w:val="24"/>
        </w:rPr>
        <w:t>al ente demandado para descontar las sumas que hubiera cancelado por concepto de prima de navidad (legal), no así respecto del año 2018, como quiera que fue descontado por la jueza ante la prueba aportada por la parte activa.</w:t>
      </w:r>
    </w:p>
    <w:p w14:paraId="1F5FFEC3" w14:textId="070A7729" w:rsidR="00FE3F1B" w:rsidRPr="00A61EEF" w:rsidRDefault="00FE3F1B" w:rsidP="00A61EEF">
      <w:pPr>
        <w:spacing w:line="276" w:lineRule="auto"/>
        <w:textAlignment w:val="baseline"/>
        <w:rPr>
          <w:rFonts w:cs="Tahoma"/>
          <w:szCs w:val="24"/>
        </w:rPr>
      </w:pPr>
    </w:p>
    <w:p w14:paraId="428919B9" w14:textId="21E94C49" w:rsidR="009B5471" w:rsidRPr="00A61EEF" w:rsidRDefault="00B43588" w:rsidP="00A61EEF">
      <w:pPr>
        <w:pStyle w:val="Prrafodelista"/>
        <w:spacing w:line="276" w:lineRule="auto"/>
        <w:ind w:left="0" w:firstLine="708"/>
        <w:textAlignment w:val="baseline"/>
        <w:rPr>
          <w:rFonts w:cs="Tahoma"/>
          <w:szCs w:val="24"/>
        </w:rPr>
      </w:pPr>
      <w:r w:rsidRPr="00A61EEF">
        <w:rPr>
          <w:rFonts w:eastAsia="Times New Roman" w:cs="Tahoma"/>
          <w:b/>
          <w:bCs/>
          <w:szCs w:val="24"/>
          <w:u w:val="single"/>
          <w:lang w:eastAsia="es-CO"/>
        </w:rPr>
        <w:t>Auxilio de cesantías:</w:t>
      </w:r>
      <w:r w:rsidR="000030A4" w:rsidRPr="00A61EEF">
        <w:rPr>
          <w:rFonts w:eastAsia="Times New Roman" w:cs="Tahoma"/>
          <w:b/>
          <w:bCs/>
          <w:szCs w:val="24"/>
          <w:lang w:eastAsia="es-CO"/>
        </w:rPr>
        <w:t xml:space="preserve"> </w:t>
      </w:r>
      <w:r w:rsidR="007867D4" w:rsidRPr="00A61EEF">
        <w:rPr>
          <w:rFonts w:cs="Tahoma"/>
          <w:bCs/>
          <w:szCs w:val="24"/>
        </w:rPr>
        <w:t>Según el numeral 5 de la convención de 1998-2000,</w:t>
      </w:r>
      <w:r w:rsidR="007867D4" w:rsidRPr="00A61EEF">
        <w:rPr>
          <w:rFonts w:cs="Tahoma"/>
          <w:szCs w:val="24"/>
        </w:rPr>
        <w:t xml:space="preserve"> se reconoce teniendo en cuenta los factores salariales del artículo 45, decreto Ley 1045/78, por cada año de servicio prestado.</w:t>
      </w:r>
      <w:r w:rsidR="009B5471" w:rsidRPr="00A61EEF">
        <w:rPr>
          <w:rFonts w:cs="Tahoma"/>
          <w:szCs w:val="24"/>
        </w:rPr>
        <w:t xml:space="preserve"> Conforme se evidencia en el siguiente cuadro:</w:t>
      </w:r>
    </w:p>
    <w:p w14:paraId="19C07128" w14:textId="5ACF7320" w:rsidR="009B5471" w:rsidRPr="00A61EEF" w:rsidRDefault="009B5471" w:rsidP="00A61EEF">
      <w:pPr>
        <w:pStyle w:val="Prrafodelista"/>
        <w:spacing w:line="276" w:lineRule="auto"/>
        <w:ind w:left="0" w:firstLine="708"/>
        <w:textAlignment w:val="baseline"/>
        <w:rPr>
          <w:rFonts w:cs="Tahoma"/>
          <w:szCs w:val="24"/>
        </w:rPr>
      </w:pPr>
    </w:p>
    <w:tbl>
      <w:tblPr>
        <w:tblW w:w="5000" w:type="pct"/>
        <w:tblCellMar>
          <w:left w:w="70" w:type="dxa"/>
          <w:right w:w="70" w:type="dxa"/>
        </w:tblCellMar>
        <w:tblLook w:val="04A0" w:firstRow="1" w:lastRow="0" w:firstColumn="1" w:lastColumn="0" w:noHBand="0" w:noVBand="1"/>
      </w:tblPr>
      <w:tblGrid>
        <w:gridCol w:w="1000"/>
        <w:gridCol w:w="975"/>
        <w:gridCol w:w="616"/>
        <w:gridCol w:w="1435"/>
        <w:gridCol w:w="1093"/>
        <w:gridCol w:w="1130"/>
        <w:gridCol w:w="1439"/>
        <w:gridCol w:w="1223"/>
        <w:gridCol w:w="146"/>
      </w:tblGrid>
      <w:tr w:rsidR="00736205" w:rsidRPr="005A7370" w14:paraId="42ECD0C2" w14:textId="77777777" w:rsidTr="008F2214">
        <w:trPr>
          <w:gridAfter w:val="1"/>
          <w:wAfter w:w="86" w:type="pct"/>
          <w:trHeight w:val="600"/>
        </w:trPr>
        <w:tc>
          <w:tcPr>
            <w:tcW w:w="544"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78AF2C" w14:textId="77777777" w:rsidR="00736205" w:rsidRPr="005A7370" w:rsidRDefault="00736205" w:rsidP="005A7370">
            <w:pPr>
              <w:spacing w:line="240" w:lineRule="auto"/>
              <w:jc w:val="center"/>
              <w:rPr>
                <w:rFonts w:eastAsia="Times New Roman" w:cs="Tahoma"/>
                <w:b/>
                <w:bCs/>
                <w:color w:val="000000"/>
                <w:sz w:val="18"/>
                <w:szCs w:val="18"/>
                <w:lang w:eastAsia="es-CO"/>
              </w:rPr>
            </w:pPr>
            <w:r w:rsidRPr="005A7370">
              <w:rPr>
                <w:rFonts w:eastAsia="Times New Roman" w:cs="Tahoma"/>
                <w:b/>
                <w:bCs/>
                <w:color w:val="000000"/>
                <w:sz w:val="18"/>
                <w:szCs w:val="18"/>
                <w:lang w:eastAsia="es-CO"/>
              </w:rPr>
              <w:t>Desde</w:t>
            </w:r>
            <w:r w:rsidRPr="005A7370">
              <w:rPr>
                <w:rFonts w:eastAsia="Times New Roman" w:cs="Tahoma"/>
                <w:color w:val="000000"/>
                <w:sz w:val="18"/>
                <w:szCs w:val="18"/>
                <w:lang w:eastAsia="es-CO"/>
              </w:rPr>
              <w:t> </w:t>
            </w:r>
          </w:p>
        </w:tc>
        <w:tc>
          <w:tcPr>
            <w:tcW w:w="528"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E5050C" w14:textId="328C981B" w:rsidR="00736205" w:rsidRPr="005A7370" w:rsidRDefault="00736205" w:rsidP="005A7370">
            <w:pPr>
              <w:spacing w:line="240" w:lineRule="auto"/>
              <w:jc w:val="center"/>
              <w:rPr>
                <w:rFonts w:eastAsia="Times New Roman" w:cs="Tahoma"/>
                <w:b/>
                <w:bCs/>
                <w:color w:val="000000"/>
                <w:sz w:val="18"/>
                <w:szCs w:val="18"/>
                <w:lang w:eastAsia="es-CO"/>
              </w:rPr>
            </w:pPr>
            <w:r w:rsidRPr="005A7370">
              <w:rPr>
                <w:rFonts w:eastAsia="Times New Roman" w:cs="Tahoma"/>
                <w:b/>
                <w:bCs/>
                <w:color w:val="000000"/>
                <w:sz w:val="18"/>
                <w:szCs w:val="18"/>
                <w:lang w:eastAsia="es-CO"/>
              </w:rPr>
              <w:t>Hasta</w:t>
            </w:r>
          </w:p>
        </w:tc>
        <w:tc>
          <w:tcPr>
            <w:tcW w:w="473"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FF83EF" w14:textId="77777777" w:rsidR="00736205" w:rsidRPr="005A7370" w:rsidRDefault="00736205" w:rsidP="005A7370">
            <w:pPr>
              <w:spacing w:line="240" w:lineRule="auto"/>
              <w:jc w:val="center"/>
              <w:rPr>
                <w:rFonts w:eastAsia="Times New Roman" w:cs="Tahoma"/>
                <w:b/>
                <w:bCs/>
                <w:color w:val="000000"/>
                <w:sz w:val="18"/>
                <w:szCs w:val="18"/>
                <w:lang w:eastAsia="es-CO"/>
              </w:rPr>
            </w:pPr>
            <w:r w:rsidRPr="005A7370">
              <w:rPr>
                <w:rFonts w:eastAsia="Times New Roman" w:cs="Tahoma"/>
                <w:b/>
                <w:bCs/>
                <w:color w:val="000000"/>
                <w:sz w:val="18"/>
                <w:szCs w:val="18"/>
                <w:lang w:eastAsia="es-CO"/>
              </w:rPr>
              <w:t>Días</w:t>
            </w:r>
            <w:r w:rsidRPr="005A7370">
              <w:rPr>
                <w:rFonts w:eastAsia="Times New Roman" w:cs="Tahoma"/>
                <w:color w:val="000000"/>
                <w:sz w:val="18"/>
                <w:szCs w:val="18"/>
                <w:lang w:eastAsia="es-CO"/>
              </w:rPr>
              <w:t> </w:t>
            </w:r>
          </w:p>
        </w:tc>
        <w:tc>
          <w:tcPr>
            <w:tcW w:w="753"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755B4A" w14:textId="77777777" w:rsidR="00736205" w:rsidRPr="005A7370" w:rsidRDefault="00736205" w:rsidP="005A7370">
            <w:pPr>
              <w:spacing w:line="240" w:lineRule="auto"/>
              <w:jc w:val="center"/>
              <w:rPr>
                <w:rFonts w:eastAsia="Times New Roman" w:cs="Tahoma"/>
                <w:b/>
                <w:bCs/>
                <w:color w:val="000000"/>
                <w:sz w:val="18"/>
                <w:szCs w:val="18"/>
                <w:lang w:eastAsia="es-CO"/>
              </w:rPr>
            </w:pPr>
            <w:r w:rsidRPr="005A7370">
              <w:rPr>
                <w:rFonts w:eastAsia="Times New Roman" w:cs="Tahoma"/>
                <w:b/>
                <w:bCs/>
                <w:color w:val="000000"/>
                <w:sz w:val="18"/>
                <w:szCs w:val="18"/>
                <w:lang w:eastAsia="es-CO"/>
              </w:rPr>
              <w:t>Salario Mínimo convencional </w:t>
            </w:r>
            <w:r w:rsidRPr="005A7370">
              <w:rPr>
                <w:rFonts w:eastAsia="Times New Roman" w:cs="Tahoma"/>
                <w:color w:val="000000"/>
                <w:sz w:val="18"/>
                <w:szCs w:val="18"/>
                <w:lang w:eastAsia="es-CO"/>
              </w:rPr>
              <w:t> </w:t>
            </w:r>
          </w:p>
        </w:tc>
        <w:tc>
          <w:tcPr>
            <w:tcW w:w="615"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3BFC46" w14:textId="10EFFEDF" w:rsidR="00736205" w:rsidRPr="005A7370" w:rsidRDefault="005A7370" w:rsidP="005A7370">
            <w:pPr>
              <w:spacing w:line="240" w:lineRule="auto"/>
              <w:jc w:val="center"/>
              <w:rPr>
                <w:rFonts w:eastAsia="Times New Roman" w:cs="Tahoma"/>
                <w:b/>
                <w:bCs/>
                <w:color w:val="000000"/>
                <w:sz w:val="18"/>
                <w:szCs w:val="18"/>
                <w:lang w:eastAsia="es-CO"/>
              </w:rPr>
            </w:pPr>
            <w:r w:rsidRPr="005A7370">
              <w:rPr>
                <w:rFonts w:eastAsia="Times New Roman" w:cs="Tahoma"/>
                <w:b/>
                <w:bCs/>
                <w:color w:val="000000"/>
                <w:sz w:val="18"/>
                <w:szCs w:val="18"/>
                <w:lang w:eastAsia="es-CO"/>
              </w:rPr>
              <w:t>Aux</w:t>
            </w:r>
            <w:r>
              <w:rPr>
                <w:rFonts w:eastAsia="Times New Roman" w:cs="Tahoma"/>
                <w:b/>
                <w:bCs/>
                <w:color w:val="000000"/>
                <w:sz w:val="18"/>
                <w:szCs w:val="18"/>
                <w:lang w:eastAsia="es-CO"/>
              </w:rPr>
              <w:t>ilio</w:t>
            </w:r>
            <w:r w:rsidRPr="005A7370">
              <w:rPr>
                <w:rFonts w:eastAsia="Times New Roman" w:cs="Tahoma"/>
                <w:b/>
                <w:bCs/>
                <w:color w:val="000000"/>
                <w:sz w:val="18"/>
                <w:szCs w:val="18"/>
                <w:lang w:eastAsia="es-CO"/>
              </w:rPr>
              <w:t xml:space="preserve"> </w:t>
            </w:r>
            <w:r w:rsidR="00736205" w:rsidRPr="005A7370">
              <w:rPr>
                <w:rFonts w:eastAsia="Times New Roman" w:cs="Tahoma"/>
                <w:b/>
                <w:bCs/>
                <w:color w:val="000000"/>
                <w:sz w:val="18"/>
                <w:szCs w:val="18"/>
                <w:lang w:eastAsia="es-CO"/>
              </w:rPr>
              <w:t>transporte</w:t>
            </w:r>
          </w:p>
        </w:tc>
        <w:tc>
          <w:tcPr>
            <w:tcW w:w="616"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49F3D5" w14:textId="4D836252" w:rsidR="00736205" w:rsidRPr="005A7370" w:rsidRDefault="008F2214" w:rsidP="005A7370">
            <w:pPr>
              <w:spacing w:line="240" w:lineRule="auto"/>
              <w:jc w:val="center"/>
              <w:rPr>
                <w:rFonts w:eastAsia="Times New Roman" w:cs="Tahoma"/>
                <w:b/>
                <w:bCs/>
                <w:color w:val="000000"/>
                <w:sz w:val="18"/>
                <w:szCs w:val="18"/>
                <w:lang w:eastAsia="es-CO"/>
              </w:rPr>
            </w:pPr>
            <w:r w:rsidRPr="005A7370">
              <w:rPr>
                <w:rFonts w:eastAsia="Times New Roman" w:cs="Tahoma"/>
                <w:b/>
                <w:bCs/>
                <w:color w:val="000000"/>
                <w:sz w:val="18"/>
                <w:szCs w:val="18"/>
                <w:lang w:eastAsia="es-CO"/>
              </w:rPr>
              <w:t xml:space="preserve">Prima </w:t>
            </w:r>
            <w:r w:rsidR="00736205" w:rsidRPr="005A7370">
              <w:rPr>
                <w:rFonts w:eastAsia="Times New Roman" w:cs="Tahoma"/>
                <w:b/>
                <w:bCs/>
                <w:color w:val="000000"/>
                <w:sz w:val="18"/>
                <w:szCs w:val="18"/>
                <w:lang w:eastAsia="es-CO"/>
              </w:rPr>
              <w:t>vacaciones</w:t>
            </w:r>
          </w:p>
        </w:tc>
        <w:tc>
          <w:tcPr>
            <w:tcW w:w="738" w:type="pct"/>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31BE329" w14:textId="2AFCF881" w:rsidR="00736205" w:rsidRPr="005A7370" w:rsidRDefault="008F2214" w:rsidP="005A7370">
            <w:pPr>
              <w:spacing w:line="240" w:lineRule="auto"/>
              <w:jc w:val="center"/>
              <w:rPr>
                <w:rFonts w:eastAsia="Times New Roman" w:cs="Tahoma"/>
                <w:b/>
                <w:bCs/>
                <w:color w:val="000000"/>
                <w:sz w:val="18"/>
                <w:szCs w:val="18"/>
                <w:lang w:eastAsia="es-CO"/>
              </w:rPr>
            </w:pPr>
            <w:r w:rsidRPr="005A7370">
              <w:rPr>
                <w:rFonts w:eastAsia="Times New Roman" w:cs="Tahoma"/>
                <w:b/>
                <w:bCs/>
                <w:color w:val="000000"/>
                <w:sz w:val="18"/>
                <w:szCs w:val="18"/>
                <w:lang w:eastAsia="es-CO"/>
              </w:rPr>
              <w:t xml:space="preserve">Prima </w:t>
            </w:r>
            <w:r w:rsidR="00736205" w:rsidRPr="005A7370">
              <w:rPr>
                <w:rFonts w:eastAsia="Times New Roman" w:cs="Tahoma"/>
                <w:b/>
                <w:bCs/>
                <w:color w:val="000000"/>
                <w:sz w:val="18"/>
                <w:szCs w:val="18"/>
                <w:lang w:eastAsia="es-CO"/>
              </w:rPr>
              <w:t>navidad</w:t>
            </w:r>
          </w:p>
        </w:tc>
        <w:tc>
          <w:tcPr>
            <w:tcW w:w="646"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E658E2" w14:textId="43C8AE16" w:rsidR="00736205" w:rsidRPr="005A7370" w:rsidRDefault="008F2214" w:rsidP="005A7370">
            <w:pPr>
              <w:spacing w:line="240" w:lineRule="auto"/>
              <w:jc w:val="center"/>
              <w:rPr>
                <w:rFonts w:eastAsia="Times New Roman" w:cs="Tahoma"/>
                <w:b/>
                <w:bCs/>
                <w:color w:val="000000"/>
                <w:sz w:val="18"/>
                <w:szCs w:val="18"/>
                <w:lang w:eastAsia="es-CO"/>
              </w:rPr>
            </w:pPr>
            <w:r w:rsidRPr="005A7370">
              <w:rPr>
                <w:rFonts w:eastAsia="Times New Roman" w:cs="Tahoma"/>
                <w:b/>
                <w:bCs/>
                <w:color w:val="000000"/>
                <w:sz w:val="18"/>
                <w:szCs w:val="18"/>
                <w:lang w:eastAsia="es-CO"/>
              </w:rPr>
              <w:t>Cesantías</w:t>
            </w:r>
          </w:p>
        </w:tc>
      </w:tr>
      <w:tr w:rsidR="008F2214" w:rsidRPr="005A7370" w14:paraId="7F53D2A9" w14:textId="77777777" w:rsidTr="008F2214">
        <w:trPr>
          <w:trHeight w:val="300"/>
        </w:trPr>
        <w:tc>
          <w:tcPr>
            <w:tcW w:w="544" w:type="pct"/>
            <w:vMerge/>
            <w:tcBorders>
              <w:top w:val="single" w:sz="4" w:space="0" w:color="auto"/>
              <w:left w:val="single" w:sz="4" w:space="0" w:color="auto"/>
              <w:bottom w:val="single" w:sz="4" w:space="0" w:color="auto"/>
              <w:right w:val="single" w:sz="4" w:space="0" w:color="auto"/>
            </w:tcBorders>
            <w:vAlign w:val="center"/>
            <w:hideMark/>
          </w:tcPr>
          <w:p w14:paraId="121189A8" w14:textId="77777777" w:rsidR="00736205" w:rsidRPr="005A7370" w:rsidRDefault="00736205" w:rsidP="005A7370">
            <w:pPr>
              <w:spacing w:line="240" w:lineRule="auto"/>
              <w:jc w:val="left"/>
              <w:rPr>
                <w:rFonts w:eastAsia="Times New Roman" w:cs="Tahoma"/>
                <w:b/>
                <w:bCs/>
                <w:color w:val="000000"/>
                <w:sz w:val="18"/>
                <w:szCs w:val="18"/>
                <w:lang w:eastAsia="es-CO"/>
              </w:rPr>
            </w:pPr>
          </w:p>
        </w:tc>
        <w:tc>
          <w:tcPr>
            <w:tcW w:w="528" w:type="pct"/>
            <w:vMerge/>
            <w:tcBorders>
              <w:top w:val="single" w:sz="4" w:space="0" w:color="auto"/>
              <w:left w:val="single" w:sz="4" w:space="0" w:color="auto"/>
              <w:bottom w:val="single" w:sz="4" w:space="0" w:color="auto"/>
              <w:right w:val="single" w:sz="4" w:space="0" w:color="auto"/>
            </w:tcBorders>
            <w:vAlign w:val="center"/>
            <w:hideMark/>
          </w:tcPr>
          <w:p w14:paraId="45DAAA14" w14:textId="77777777" w:rsidR="00736205" w:rsidRPr="005A7370" w:rsidRDefault="00736205" w:rsidP="005A7370">
            <w:pPr>
              <w:spacing w:line="240" w:lineRule="auto"/>
              <w:jc w:val="left"/>
              <w:rPr>
                <w:rFonts w:eastAsia="Times New Roman" w:cs="Tahoma"/>
                <w:b/>
                <w:bCs/>
                <w:color w:val="000000"/>
                <w:sz w:val="18"/>
                <w:szCs w:val="18"/>
                <w:lang w:eastAsia="es-CO"/>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70BB9602" w14:textId="77777777" w:rsidR="00736205" w:rsidRPr="005A7370" w:rsidRDefault="00736205" w:rsidP="005A7370">
            <w:pPr>
              <w:spacing w:line="240" w:lineRule="auto"/>
              <w:jc w:val="left"/>
              <w:rPr>
                <w:rFonts w:eastAsia="Times New Roman" w:cs="Tahoma"/>
                <w:b/>
                <w:bCs/>
                <w:color w:val="000000"/>
                <w:sz w:val="18"/>
                <w:szCs w:val="18"/>
                <w:lang w:eastAsia="es-CO"/>
              </w:rPr>
            </w:pPr>
          </w:p>
        </w:tc>
        <w:tc>
          <w:tcPr>
            <w:tcW w:w="753" w:type="pct"/>
            <w:vMerge/>
            <w:tcBorders>
              <w:top w:val="single" w:sz="4" w:space="0" w:color="000000" w:themeColor="text1"/>
              <w:left w:val="single" w:sz="4" w:space="0" w:color="auto"/>
              <w:bottom w:val="single" w:sz="4" w:space="0" w:color="auto"/>
              <w:right w:val="single" w:sz="4" w:space="0" w:color="auto"/>
            </w:tcBorders>
            <w:vAlign w:val="center"/>
            <w:hideMark/>
          </w:tcPr>
          <w:p w14:paraId="6776B546" w14:textId="77777777" w:rsidR="00736205" w:rsidRPr="005A7370" w:rsidRDefault="00736205" w:rsidP="005A7370">
            <w:pPr>
              <w:spacing w:line="240" w:lineRule="auto"/>
              <w:jc w:val="left"/>
              <w:rPr>
                <w:rFonts w:eastAsia="Times New Roman" w:cs="Tahoma"/>
                <w:b/>
                <w:bCs/>
                <w:color w:val="000000"/>
                <w:sz w:val="18"/>
                <w:szCs w:val="18"/>
                <w:lang w:eastAsia="es-CO"/>
              </w:rPr>
            </w:pPr>
          </w:p>
        </w:tc>
        <w:tc>
          <w:tcPr>
            <w:tcW w:w="615" w:type="pct"/>
            <w:vMerge/>
            <w:tcBorders>
              <w:top w:val="single" w:sz="4" w:space="0" w:color="auto"/>
              <w:left w:val="single" w:sz="4" w:space="0" w:color="auto"/>
              <w:bottom w:val="single" w:sz="4" w:space="0" w:color="auto"/>
              <w:right w:val="single" w:sz="4" w:space="0" w:color="auto"/>
            </w:tcBorders>
            <w:vAlign w:val="center"/>
            <w:hideMark/>
          </w:tcPr>
          <w:p w14:paraId="501523A8" w14:textId="77777777" w:rsidR="00736205" w:rsidRPr="005A7370" w:rsidRDefault="00736205" w:rsidP="005A7370">
            <w:pPr>
              <w:spacing w:line="240" w:lineRule="auto"/>
              <w:jc w:val="left"/>
              <w:rPr>
                <w:rFonts w:eastAsia="Times New Roman" w:cs="Tahoma"/>
                <w:b/>
                <w:bCs/>
                <w:color w:val="000000"/>
                <w:sz w:val="18"/>
                <w:szCs w:val="18"/>
                <w:lang w:eastAsia="es-CO"/>
              </w:rPr>
            </w:pPr>
          </w:p>
        </w:tc>
        <w:tc>
          <w:tcPr>
            <w:tcW w:w="616" w:type="pct"/>
            <w:vMerge/>
            <w:tcBorders>
              <w:top w:val="single" w:sz="4" w:space="0" w:color="000000" w:themeColor="text1"/>
              <w:left w:val="single" w:sz="4" w:space="0" w:color="auto"/>
              <w:bottom w:val="single" w:sz="4" w:space="0" w:color="auto"/>
              <w:right w:val="single" w:sz="4" w:space="0" w:color="auto"/>
            </w:tcBorders>
            <w:vAlign w:val="center"/>
            <w:hideMark/>
          </w:tcPr>
          <w:p w14:paraId="5605CD14" w14:textId="77777777" w:rsidR="00736205" w:rsidRPr="005A7370" w:rsidRDefault="00736205" w:rsidP="005A7370">
            <w:pPr>
              <w:spacing w:line="240" w:lineRule="auto"/>
              <w:jc w:val="left"/>
              <w:rPr>
                <w:rFonts w:eastAsia="Times New Roman" w:cs="Tahoma"/>
                <w:b/>
                <w:bCs/>
                <w:color w:val="000000"/>
                <w:sz w:val="18"/>
                <w:szCs w:val="18"/>
                <w:lang w:eastAsia="es-CO"/>
              </w:rPr>
            </w:pPr>
          </w:p>
        </w:tc>
        <w:tc>
          <w:tcPr>
            <w:tcW w:w="738" w:type="pct"/>
            <w:vMerge/>
            <w:tcBorders>
              <w:top w:val="single" w:sz="4" w:space="0" w:color="auto"/>
              <w:left w:val="single" w:sz="4" w:space="0" w:color="auto"/>
              <w:bottom w:val="single" w:sz="4" w:space="0" w:color="auto"/>
              <w:right w:val="single" w:sz="4" w:space="0" w:color="auto"/>
            </w:tcBorders>
            <w:vAlign w:val="center"/>
            <w:hideMark/>
          </w:tcPr>
          <w:p w14:paraId="37996B6E" w14:textId="77777777" w:rsidR="00736205" w:rsidRPr="005A7370" w:rsidRDefault="00736205" w:rsidP="005A7370">
            <w:pPr>
              <w:spacing w:line="240" w:lineRule="auto"/>
              <w:jc w:val="left"/>
              <w:rPr>
                <w:rFonts w:eastAsia="Times New Roman" w:cs="Tahoma"/>
                <w:b/>
                <w:bCs/>
                <w:color w:val="000000"/>
                <w:sz w:val="18"/>
                <w:szCs w:val="18"/>
                <w:lang w:eastAsia="es-CO"/>
              </w:rPr>
            </w:pPr>
          </w:p>
        </w:tc>
        <w:tc>
          <w:tcPr>
            <w:tcW w:w="646" w:type="pct"/>
            <w:vMerge/>
            <w:tcBorders>
              <w:top w:val="single" w:sz="4" w:space="0" w:color="auto"/>
              <w:left w:val="single" w:sz="4" w:space="0" w:color="auto"/>
              <w:bottom w:val="single" w:sz="4" w:space="0" w:color="auto"/>
              <w:right w:val="single" w:sz="4" w:space="0" w:color="auto"/>
            </w:tcBorders>
            <w:vAlign w:val="center"/>
            <w:hideMark/>
          </w:tcPr>
          <w:p w14:paraId="13BB3BC5" w14:textId="77777777" w:rsidR="00736205" w:rsidRPr="005A7370" w:rsidRDefault="00736205" w:rsidP="005A7370">
            <w:pPr>
              <w:spacing w:line="240" w:lineRule="auto"/>
              <w:jc w:val="left"/>
              <w:rPr>
                <w:rFonts w:eastAsia="Times New Roman" w:cs="Tahoma"/>
                <w:b/>
                <w:bCs/>
                <w:color w:val="000000"/>
                <w:sz w:val="18"/>
                <w:szCs w:val="18"/>
                <w:lang w:eastAsia="es-CO"/>
              </w:rPr>
            </w:pPr>
          </w:p>
        </w:tc>
        <w:tc>
          <w:tcPr>
            <w:tcW w:w="86" w:type="pct"/>
            <w:tcBorders>
              <w:top w:val="nil"/>
              <w:left w:val="single" w:sz="4" w:space="0" w:color="auto"/>
              <w:bottom w:val="nil"/>
              <w:right w:val="nil"/>
            </w:tcBorders>
            <w:shd w:val="clear" w:color="auto" w:fill="auto"/>
            <w:noWrap/>
            <w:vAlign w:val="bottom"/>
            <w:hideMark/>
          </w:tcPr>
          <w:p w14:paraId="10F0C21F" w14:textId="77777777" w:rsidR="00736205" w:rsidRPr="005A7370" w:rsidRDefault="00736205" w:rsidP="00A61EEF">
            <w:pPr>
              <w:spacing w:line="276" w:lineRule="auto"/>
              <w:jc w:val="center"/>
              <w:rPr>
                <w:rFonts w:eastAsia="Times New Roman" w:cs="Tahoma"/>
                <w:b/>
                <w:bCs/>
                <w:color w:val="000000"/>
                <w:sz w:val="18"/>
                <w:szCs w:val="18"/>
                <w:lang w:eastAsia="es-CO"/>
              </w:rPr>
            </w:pPr>
          </w:p>
        </w:tc>
      </w:tr>
      <w:tr w:rsidR="00736205" w:rsidRPr="005A7370" w14:paraId="536FAE26" w14:textId="77777777" w:rsidTr="008F2214">
        <w:trPr>
          <w:trHeight w:val="300"/>
        </w:trPr>
        <w:tc>
          <w:tcPr>
            <w:tcW w:w="5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C58E76" w14:textId="77777777" w:rsidR="00736205" w:rsidRPr="005A7370" w:rsidRDefault="00736205" w:rsidP="005A7370">
            <w:pPr>
              <w:spacing w:line="240" w:lineRule="auto"/>
              <w:jc w:val="right"/>
              <w:rPr>
                <w:rFonts w:eastAsia="Times New Roman" w:cs="Tahoma"/>
                <w:color w:val="000000"/>
                <w:sz w:val="18"/>
                <w:szCs w:val="18"/>
                <w:lang w:eastAsia="es-CO"/>
              </w:rPr>
            </w:pPr>
            <w:r w:rsidRPr="005A7370">
              <w:rPr>
                <w:rFonts w:eastAsia="Times New Roman" w:cs="Tahoma"/>
                <w:color w:val="000000"/>
                <w:sz w:val="18"/>
                <w:szCs w:val="18"/>
                <w:lang w:eastAsia="es-CO"/>
              </w:rPr>
              <w:t>16-may-17</w:t>
            </w:r>
          </w:p>
        </w:tc>
        <w:tc>
          <w:tcPr>
            <w:tcW w:w="528" w:type="pct"/>
            <w:tcBorders>
              <w:top w:val="single" w:sz="4" w:space="0" w:color="auto"/>
              <w:left w:val="nil"/>
              <w:bottom w:val="single" w:sz="4" w:space="0" w:color="auto"/>
              <w:right w:val="single" w:sz="4" w:space="0" w:color="auto"/>
            </w:tcBorders>
            <w:shd w:val="clear" w:color="auto" w:fill="auto"/>
            <w:noWrap/>
            <w:vAlign w:val="bottom"/>
            <w:hideMark/>
          </w:tcPr>
          <w:p w14:paraId="2EF72274" w14:textId="77777777" w:rsidR="00736205" w:rsidRPr="005A7370" w:rsidRDefault="00736205" w:rsidP="005A7370">
            <w:pPr>
              <w:spacing w:line="240" w:lineRule="auto"/>
              <w:jc w:val="right"/>
              <w:rPr>
                <w:rFonts w:eastAsia="Times New Roman" w:cs="Tahoma"/>
                <w:color w:val="000000"/>
                <w:sz w:val="18"/>
                <w:szCs w:val="18"/>
                <w:lang w:eastAsia="es-CO"/>
              </w:rPr>
            </w:pPr>
            <w:r w:rsidRPr="005A7370">
              <w:rPr>
                <w:rFonts w:eastAsia="Times New Roman" w:cs="Tahoma"/>
                <w:color w:val="000000"/>
                <w:sz w:val="18"/>
                <w:szCs w:val="18"/>
                <w:lang w:eastAsia="es-CO"/>
              </w:rPr>
              <w:t>31-dic-17</w:t>
            </w:r>
          </w:p>
        </w:tc>
        <w:tc>
          <w:tcPr>
            <w:tcW w:w="473" w:type="pct"/>
            <w:tcBorders>
              <w:top w:val="single" w:sz="4" w:space="0" w:color="auto"/>
              <w:left w:val="nil"/>
              <w:bottom w:val="single" w:sz="4" w:space="0" w:color="auto"/>
              <w:right w:val="single" w:sz="4" w:space="0" w:color="auto"/>
            </w:tcBorders>
            <w:shd w:val="clear" w:color="auto" w:fill="auto"/>
            <w:noWrap/>
            <w:vAlign w:val="bottom"/>
            <w:hideMark/>
          </w:tcPr>
          <w:p w14:paraId="59F190F5" w14:textId="77777777" w:rsidR="00736205" w:rsidRPr="005A7370" w:rsidRDefault="00736205" w:rsidP="005A7370">
            <w:pPr>
              <w:spacing w:line="240" w:lineRule="auto"/>
              <w:jc w:val="right"/>
              <w:rPr>
                <w:rFonts w:eastAsia="Times New Roman" w:cs="Tahoma"/>
                <w:color w:val="000000"/>
                <w:sz w:val="18"/>
                <w:szCs w:val="18"/>
                <w:lang w:eastAsia="es-CO"/>
              </w:rPr>
            </w:pPr>
            <w:r w:rsidRPr="005A7370">
              <w:rPr>
                <w:rFonts w:eastAsia="Times New Roman" w:cs="Tahoma"/>
                <w:color w:val="000000"/>
                <w:sz w:val="18"/>
                <w:szCs w:val="18"/>
                <w:lang w:eastAsia="es-CO"/>
              </w:rPr>
              <w:t>226</w:t>
            </w:r>
          </w:p>
        </w:tc>
        <w:tc>
          <w:tcPr>
            <w:tcW w:w="753" w:type="pct"/>
            <w:tcBorders>
              <w:top w:val="single" w:sz="4" w:space="0" w:color="auto"/>
              <w:left w:val="nil"/>
              <w:bottom w:val="single" w:sz="4" w:space="0" w:color="auto"/>
              <w:right w:val="single" w:sz="4" w:space="0" w:color="auto"/>
            </w:tcBorders>
            <w:shd w:val="clear" w:color="auto" w:fill="auto"/>
            <w:noWrap/>
            <w:vAlign w:val="bottom"/>
            <w:hideMark/>
          </w:tcPr>
          <w:p w14:paraId="2352F886" w14:textId="77777777" w:rsidR="00736205" w:rsidRPr="005A7370" w:rsidRDefault="00736205" w:rsidP="005A7370">
            <w:pPr>
              <w:spacing w:line="240" w:lineRule="auto"/>
              <w:jc w:val="right"/>
              <w:rPr>
                <w:rFonts w:eastAsia="Times New Roman" w:cs="Tahoma"/>
                <w:color w:val="000000"/>
                <w:sz w:val="18"/>
                <w:szCs w:val="18"/>
                <w:lang w:eastAsia="es-CO"/>
              </w:rPr>
            </w:pPr>
            <w:r w:rsidRPr="005A7370">
              <w:rPr>
                <w:rFonts w:eastAsia="Times New Roman" w:cs="Tahoma"/>
                <w:color w:val="000000"/>
                <w:sz w:val="18"/>
                <w:szCs w:val="18"/>
                <w:lang w:eastAsia="es-CO"/>
              </w:rPr>
              <w:t>$ 2.011.131</w:t>
            </w:r>
          </w:p>
        </w:tc>
        <w:tc>
          <w:tcPr>
            <w:tcW w:w="615" w:type="pct"/>
            <w:tcBorders>
              <w:top w:val="single" w:sz="4" w:space="0" w:color="auto"/>
              <w:left w:val="nil"/>
              <w:bottom w:val="single" w:sz="4" w:space="0" w:color="auto"/>
              <w:right w:val="single" w:sz="4" w:space="0" w:color="auto"/>
            </w:tcBorders>
            <w:shd w:val="clear" w:color="auto" w:fill="auto"/>
            <w:noWrap/>
            <w:vAlign w:val="bottom"/>
            <w:hideMark/>
          </w:tcPr>
          <w:p w14:paraId="4114E746" w14:textId="77777777" w:rsidR="00736205" w:rsidRPr="005A7370" w:rsidRDefault="00736205" w:rsidP="005A7370">
            <w:pPr>
              <w:spacing w:line="240" w:lineRule="auto"/>
              <w:jc w:val="right"/>
              <w:rPr>
                <w:rFonts w:eastAsia="Times New Roman" w:cs="Tahoma"/>
                <w:color w:val="000000"/>
                <w:sz w:val="18"/>
                <w:szCs w:val="18"/>
                <w:lang w:eastAsia="es-CO"/>
              </w:rPr>
            </w:pPr>
            <w:r w:rsidRPr="005A7370">
              <w:rPr>
                <w:rFonts w:eastAsia="Times New Roman" w:cs="Tahoma"/>
                <w:color w:val="000000"/>
                <w:sz w:val="18"/>
                <w:szCs w:val="18"/>
                <w:lang w:eastAsia="es-CO"/>
              </w:rPr>
              <w:t>$ 353.714</w:t>
            </w:r>
          </w:p>
        </w:tc>
        <w:tc>
          <w:tcPr>
            <w:tcW w:w="616" w:type="pct"/>
            <w:tcBorders>
              <w:top w:val="single" w:sz="4" w:space="0" w:color="auto"/>
              <w:left w:val="nil"/>
              <w:bottom w:val="single" w:sz="4" w:space="0" w:color="auto"/>
              <w:right w:val="single" w:sz="4" w:space="0" w:color="auto"/>
            </w:tcBorders>
            <w:shd w:val="clear" w:color="auto" w:fill="auto"/>
            <w:noWrap/>
            <w:vAlign w:val="bottom"/>
            <w:hideMark/>
          </w:tcPr>
          <w:p w14:paraId="59F943EA" w14:textId="1B0F2754" w:rsidR="00736205" w:rsidRPr="005A7370" w:rsidRDefault="6B07C962" w:rsidP="005A7370">
            <w:pPr>
              <w:spacing w:line="240" w:lineRule="auto"/>
              <w:jc w:val="right"/>
              <w:rPr>
                <w:rFonts w:eastAsia="Times New Roman" w:cs="Tahoma"/>
                <w:color w:val="000000"/>
                <w:sz w:val="18"/>
                <w:szCs w:val="18"/>
                <w:lang w:eastAsia="es-CO"/>
              </w:rPr>
            </w:pPr>
            <w:r w:rsidRPr="005A7370">
              <w:rPr>
                <w:rFonts w:eastAsia="Times New Roman" w:cs="Tahoma"/>
                <w:color w:val="000000" w:themeColor="text1"/>
                <w:sz w:val="18"/>
                <w:szCs w:val="18"/>
                <w:lang w:eastAsia="es-CO"/>
              </w:rPr>
              <w:t>$ 193.819</w:t>
            </w:r>
          </w:p>
        </w:tc>
        <w:tc>
          <w:tcPr>
            <w:tcW w:w="738" w:type="pct"/>
            <w:tcBorders>
              <w:top w:val="single" w:sz="4" w:space="0" w:color="auto"/>
              <w:left w:val="nil"/>
              <w:bottom w:val="single" w:sz="4" w:space="0" w:color="auto"/>
              <w:right w:val="single" w:sz="4" w:space="0" w:color="auto"/>
            </w:tcBorders>
            <w:shd w:val="clear" w:color="auto" w:fill="auto"/>
            <w:noWrap/>
            <w:vAlign w:val="bottom"/>
            <w:hideMark/>
          </w:tcPr>
          <w:p w14:paraId="4AAF5FE5" w14:textId="426175DD" w:rsidR="00736205" w:rsidRPr="005A7370" w:rsidRDefault="6B07C962" w:rsidP="005A7370">
            <w:pPr>
              <w:spacing w:line="240" w:lineRule="auto"/>
              <w:jc w:val="right"/>
              <w:rPr>
                <w:rFonts w:eastAsia="Times New Roman" w:cs="Tahoma"/>
                <w:color w:val="000000"/>
                <w:sz w:val="18"/>
                <w:szCs w:val="18"/>
                <w:lang w:eastAsia="es-CO"/>
              </w:rPr>
            </w:pPr>
            <w:r w:rsidRPr="005A7370">
              <w:rPr>
                <w:rFonts w:eastAsia="Times New Roman" w:cs="Tahoma"/>
                <w:color w:val="000000" w:themeColor="text1"/>
                <w:sz w:val="18"/>
                <w:szCs w:val="18"/>
                <w:lang w:eastAsia="es-CO"/>
              </w:rPr>
              <w:t>$ 209.238</w:t>
            </w:r>
          </w:p>
        </w:tc>
        <w:tc>
          <w:tcPr>
            <w:tcW w:w="646" w:type="pct"/>
            <w:tcBorders>
              <w:top w:val="single" w:sz="4" w:space="0" w:color="auto"/>
              <w:left w:val="nil"/>
              <w:bottom w:val="single" w:sz="4" w:space="0" w:color="auto"/>
              <w:right w:val="single" w:sz="4" w:space="0" w:color="auto"/>
            </w:tcBorders>
            <w:shd w:val="clear" w:color="auto" w:fill="auto"/>
            <w:noWrap/>
            <w:vAlign w:val="bottom"/>
            <w:hideMark/>
          </w:tcPr>
          <w:p w14:paraId="44FE9FA5" w14:textId="0856A270" w:rsidR="00736205" w:rsidRPr="005A7370" w:rsidRDefault="6B07C962" w:rsidP="005A7370">
            <w:pPr>
              <w:spacing w:line="240" w:lineRule="auto"/>
              <w:jc w:val="right"/>
              <w:rPr>
                <w:rFonts w:eastAsia="Times New Roman" w:cs="Tahoma"/>
                <w:color w:val="000000"/>
                <w:sz w:val="18"/>
                <w:szCs w:val="18"/>
                <w:lang w:eastAsia="es-CO"/>
              </w:rPr>
            </w:pPr>
            <w:r w:rsidRPr="005A7370">
              <w:rPr>
                <w:rFonts w:eastAsia="Times New Roman" w:cs="Tahoma"/>
                <w:color w:val="000000" w:themeColor="text1"/>
                <w:sz w:val="18"/>
                <w:szCs w:val="18"/>
                <w:lang w:eastAsia="es-CO"/>
              </w:rPr>
              <w:t>$ 1.737.319</w:t>
            </w:r>
          </w:p>
        </w:tc>
        <w:tc>
          <w:tcPr>
            <w:tcW w:w="86" w:type="pct"/>
            <w:vAlign w:val="center"/>
            <w:hideMark/>
          </w:tcPr>
          <w:p w14:paraId="773F5368" w14:textId="77777777" w:rsidR="00736205" w:rsidRPr="005A7370" w:rsidRDefault="00736205" w:rsidP="00A61EEF">
            <w:pPr>
              <w:spacing w:line="276" w:lineRule="auto"/>
              <w:jc w:val="left"/>
              <w:rPr>
                <w:rFonts w:eastAsia="Times New Roman" w:cs="Tahoma"/>
                <w:sz w:val="18"/>
                <w:szCs w:val="18"/>
                <w:lang w:eastAsia="es-CO"/>
              </w:rPr>
            </w:pPr>
          </w:p>
        </w:tc>
      </w:tr>
      <w:tr w:rsidR="00736205" w:rsidRPr="005A7370" w14:paraId="4CB7977B" w14:textId="77777777" w:rsidTr="2A54E33B">
        <w:trPr>
          <w:trHeight w:val="300"/>
        </w:trPr>
        <w:tc>
          <w:tcPr>
            <w:tcW w:w="544" w:type="pct"/>
            <w:tcBorders>
              <w:top w:val="nil"/>
              <w:left w:val="single" w:sz="4" w:space="0" w:color="auto"/>
              <w:bottom w:val="single" w:sz="4" w:space="0" w:color="auto"/>
              <w:right w:val="single" w:sz="4" w:space="0" w:color="auto"/>
            </w:tcBorders>
            <w:shd w:val="clear" w:color="auto" w:fill="auto"/>
            <w:noWrap/>
            <w:vAlign w:val="bottom"/>
            <w:hideMark/>
          </w:tcPr>
          <w:p w14:paraId="7E78BAE6" w14:textId="77777777" w:rsidR="00736205" w:rsidRPr="005A7370" w:rsidRDefault="00736205" w:rsidP="005A7370">
            <w:pPr>
              <w:spacing w:line="240" w:lineRule="auto"/>
              <w:jc w:val="right"/>
              <w:rPr>
                <w:rFonts w:eastAsia="Times New Roman" w:cs="Tahoma"/>
                <w:color w:val="000000"/>
                <w:sz w:val="18"/>
                <w:szCs w:val="18"/>
                <w:lang w:eastAsia="es-CO"/>
              </w:rPr>
            </w:pPr>
            <w:r w:rsidRPr="005A7370">
              <w:rPr>
                <w:rFonts w:eastAsia="Times New Roman" w:cs="Tahoma"/>
                <w:color w:val="000000"/>
                <w:sz w:val="18"/>
                <w:szCs w:val="18"/>
                <w:lang w:eastAsia="es-CO"/>
              </w:rPr>
              <w:t>1-ene-18</w:t>
            </w:r>
          </w:p>
        </w:tc>
        <w:tc>
          <w:tcPr>
            <w:tcW w:w="528" w:type="pct"/>
            <w:tcBorders>
              <w:top w:val="nil"/>
              <w:left w:val="nil"/>
              <w:bottom w:val="single" w:sz="4" w:space="0" w:color="auto"/>
              <w:right w:val="single" w:sz="4" w:space="0" w:color="auto"/>
            </w:tcBorders>
            <w:shd w:val="clear" w:color="auto" w:fill="auto"/>
            <w:noWrap/>
            <w:vAlign w:val="bottom"/>
            <w:hideMark/>
          </w:tcPr>
          <w:p w14:paraId="78A6F440" w14:textId="77777777" w:rsidR="00736205" w:rsidRPr="005A7370" w:rsidRDefault="00736205" w:rsidP="005A7370">
            <w:pPr>
              <w:spacing w:line="240" w:lineRule="auto"/>
              <w:jc w:val="right"/>
              <w:rPr>
                <w:rFonts w:eastAsia="Times New Roman" w:cs="Tahoma"/>
                <w:color w:val="000000"/>
                <w:sz w:val="18"/>
                <w:szCs w:val="18"/>
                <w:lang w:eastAsia="es-CO"/>
              </w:rPr>
            </w:pPr>
            <w:r w:rsidRPr="005A7370">
              <w:rPr>
                <w:rFonts w:eastAsia="Times New Roman" w:cs="Tahoma"/>
                <w:color w:val="000000"/>
                <w:sz w:val="18"/>
                <w:szCs w:val="18"/>
                <w:lang w:eastAsia="es-CO"/>
              </w:rPr>
              <w:t>31-dic-18</w:t>
            </w:r>
          </w:p>
        </w:tc>
        <w:tc>
          <w:tcPr>
            <w:tcW w:w="473" w:type="pct"/>
            <w:tcBorders>
              <w:top w:val="nil"/>
              <w:left w:val="nil"/>
              <w:bottom w:val="single" w:sz="4" w:space="0" w:color="auto"/>
              <w:right w:val="single" w:sz="4" w:space="0" w:color="auto"/>
            </w:tcBorders>
            <w:shd w:val="clear" w:color="auto" w:fill="auto"/>
            <w:noWrap/>
            <w:vAlign w:val="bottom"/>
            <w:hideMark/>
          </w:tcPr>
          <w:p w14:paraId="37F52E44" w14:textId="77777777" w:rsidR="00736205" w:rsidRPr="005A7370" w:rsidRDefault="00736205" w:rsidP="005A7370">
            <w:pPr>
              <w:spacing w:line="240" w:lineRule="auto"/>
              <w:jc w:val="right"/>
              <w:rPr>
                <w:rFonts w:eastAsia="Times New Roman" w:cs="Tahoma"/>
                <w:color w:val="000000"/>
                <w:sz w:val="18"/>
                <w:szCs w:val="18"/>
                <w:lang w:eastAsia="es-CO"/>
              </w:rPr>
            </w:pPr>
            <w:r w:rsidRPr="005A7370">
              <w:rPr>
                <w:rFonts w:eastAsia="Times New Roman" w:cs="Tahoma"/>
                <w:color w:val="000000"/>
                <w:sz w:val="18"/>
                <w:szCs w:val="18"/>
                <w:lang w:eastAsia="es-CO"/>
              </w:rPr>
              <w:t>360</w:t>
            </w:r>
          </w:p>
        </w:tc>
        <w:tc>
          <w:tcPr>
            <w:tcW w:w="753" w:type="pct"/>
            <w:tcBorders>
              <w:top w:val="nil"/>
              <w:left w:val="nil"/>
              <w:bottom w:val="single" w:sz="4" w:space="0" w:color="auto"/>
              <w:right w:val="single" w:sz="4" w:space="0" w:color="auto"/>
            </w:tcBorders>
            <w:shd w:val="clear" w:color="auto" w:fill="auto"/>
            <w:noWrap/>
            <w:vAlign w:val="bottom"/>
            <w:hideMark/>
          </w:tcPr>
          <w:p w14:paraId="53FCB9A6" w14:textId="77777777" w:rsidR="00736205" w:rsidRPr="005A7370" w:rsidRDefault="00736205" w:rsidP="005A7370">
            <w:pPr>
              <w:spacing w:line="240" w:lineRule="auto"/>
              <w:jc w:val="right"/>
              <w:rPr>
                <w:rFonts w:eastAsia="Times New Roman" w:cs="Tahoma"/>
                <w:color w:val="000000"/>
                <w:sz w:val="18"/>
                <w:szCs w:val="18"/>
                <w:lang w:eastAsia="es-CO"/>
              </w:rPr>
            </w:pPr>
            <w:r w:rsidRPr="005A7370">
              <w:rPr>
                <w:rFonts w:eastAsia="Times New Roman" w:cs="Tahoma"/>
                <w:color w:val="000000"/>
                <w:sz w:val="18"/>
                <w:szCs w:val="18"/>
                <w:lang w:eastAsia="es-CO"/>
              </w:rPr>
              <w:t>$ 2.170.010</w:t>
            </w:r>
          </w:p>
        </w:tc>
        <w:tc>
          <w:tcPr>
            <w:tcW w:w="615" w:type="pct"/>
            <w:tcBorders>
              <w:top w:val="nil"/>
              <w:left w:val="nil"/>
              <w:bottom w:val="single" w:sz="4" w:space="0" w:color="auto"/>
              <w:right w:val="single" w:sz="4" w:space="0" w:color="auto"/>
            </w:tcBorders>
            <w:shd w:val="clear" w:color="auto" w:fill="auto"/>
            <w:noWrap/>
            <w:vAlign w:val="bottom"/>
            <w:hideMark/>
          </w:tcPr>
          <w:p w14:paraId="216AF211" w14:textId="77777777" w:rsidR="00736205" w:rsidRPr="005A7370" w:rsidRDefault="00736205" w:rsidP="005A7370">
            <w:pPr>
              <w:spacing w:line="240" w:lineRule="auto"/>
              <w:jc w:val="right"/>
              <w:rPr>
                <w:rFonts w:eastAsia="Times New Roman" w:cs="Tahoma"/>
                <w:color w:val="000000"/>
                <w:sz w:val="18"/>
                <w:szCs w:val="18"/>
                <w:lang w:eastAsia="es-CO"/>
              </w:rPr>
            </w:pPr>
            <w:r w:rsidRPr="005A7370">
              <w:rPr>
                <w:rFonts w:eastAsia="Times New Roman" w:cs="Tahoma"/>
                <w:color w:val="000000"/>
                <w:sz w:val="18"/>
                <w:szCs w:val="18"/>
                <w:lang w:eastAsia="es-CO"/>
              </w:rPr>
              <w:t>$ 375.291</w:t>
            </w:r>
          </w:p>
        </w:tc>
        <w:tc>
          <w:tcPr>
            <w:tcW w:w="616" w:type="pct"/>
            <w:tcBorders>
              <w:top w:val="nil"/>
              <w:left w:val="nil"/>
              <w:bottom w:val="single" w:sz="4" w:space="0" w:color="auto"/>
              <w:right w:val="single" w:sz="4" w:space="0" w:color="auto"/>
            </w:tcBorders>
            <w:shd w:val="clear" w:color="auto" w:fill="auto"/>
            <w:noWrap/>
            <w:vAlign w:val="bottom"/>
            <w:hideMark/>
          </w:tcPr>
          <w:p w14:paraId="1ED54B12" w14:textId="63CC0481" w:rsidR="00736205" w:rsidRPr="005A7370" w:rsidRDefault="6B07C962" w:rsidP="005A7370">
            <w:pPr>
              <w:spacing w:line="240" w:lineRule="auto"/>
              <w:jc w:val="right"/>
              <w:rPr>
                <w:rFonts w:eastAsia="Times New Roman" w:cs="Tahoma"/>
                <w:color w:val="000000"/>
                <w:sz w:val="18"/>
                <w:szCs w:val="18"/>
                <w:lang w:eastAsia="es-CO"/>
              </w:rPr>
            </w:pPr>
            <w:r w:rsidRPr="005A7370">
              <w:rPr>
                <w:rFonts w:eastAsia="Times New Roman" w:cs="Tahoma"/>
                <w:color w:val="000000" w:themeColor="text1"/>
                <w:sz w:val="18"/>
                <w:szCs w:val="18"/>
                <w:lang w:eastAsia="es-CO"/>
              </w:rPr>
              <w:t>$ 332.303</w:t>
            </w:r>
          </w:p>
        </w:tc>
        <w:tc>
          <w:tcPr>
            <w:tcW w:w="738" w:type="pct"/>
            <w:tcBorders>
              <w:top w:val="nil"/>
              <w:left w:val="nil"/>
              <w:bottom w:val="single" w:sz="4" w:space="0" w:color="auto"/>
              <w:right w:val="single" w:sz="4" w:space="0" w:color="auto"/>
            </w:tcBorders>
            <w:shd w:val="clear" w:color="auto" w:fill="auto"/>
            <w:noWrap/>
            <w:vAlign w:val="bottom"/>
            <w:hideMark/>
          </w:tcPr>
          <w:p w14:paraId="77ADC3A8" w14:textId="693BDE7C" w:rsidR="00736205" w:rsidRPr="005A7370" w:rsidRDefault="6B07C962" w:rsidP="005A7370">
            <w:pPr>
              <w:spacing w:line="240" w:lineRule="auto"/>
              <w:jc w:val="right"/>
              <w:rPr>
                <w:rFonts w:eastAsia="Times New Roman" w:cs="Tahoma"/>
                <w:color w:val="000000"/>
                <w:sz w:val="18"/>
                <w:szCs w:val="18"/>
                <w:lang w:eastAsia="es-CO"/>
              </w:rPr>
            </w:pPr>
            <w:r w:rsidRPr="005A7370">
              <w:rPr>
                <w:rFonts w:eastAsia="Times New Roman" w:cs="Tahoma"/>
                <w:color w:val="000000" w:themeColor="text1"/>
                <w:sz w:val="18"/>
                <w:szCs w:val="18"/>
                <w:lang w:eastAsia="es-CO"/>
              </w:rPr>
              <w:t>$ 245.338</w:t>
            </w:r>
          </w:p>
        </w:tc>
        <w:tc>
          <w:tcPr>
            <w:tcW w:w="646" w:type="pct"/>
            <w:tcBorders>
              <w:top w:val="nil"/>
              <w:left w:val="nil"/>
              <w:bottom w:val="single" w:sz="4" w:space="0" w:color="auto"/>
              <w:right w:val="single" w:sz="4" w:space="0" w:color="auto"/>
            </w:tcBorders>
            <w:shd w:val="clear" w:color="auto" w:fill="auto"/>
            <w:noWrap/>
            <w:vAlign w:val="bottom"/>
            <w:hideMark/>
          </w:tcPr>
          <w:p w14:paraId="6038073B" w14:textId="407ED30D" w:rsidR="00736205" w:rsidRPr="005A7370" w:rsidRDefault="6B07C962" w:rsidP="005A7370">
            <w:pPr>
              <w:spacing w:line="240" w:lineRule="auto"/>
              <w:jc w:val="right"/>
              <w:rPr>
                <w:rFonts w:eastAsia="Times New Roman" w:cs="Tahoma"/>
                <w:color w:val="000000"/>
                <w:sz w:val="18"/>
                <w:szCs w:val="18"/>
                <w:lang w:eastAsia="es-CO"/>
              </w:rPr>
            </w:pPr>
            <w:r w:rsidRPr="005A7370">
              <w:rPr>
                <w:rFonts w:eastAsia="Times New Roman" w:cs="Tahoma"/>
                <w:color w:val="000000" w:themeColor="text1"/>
                <w:sz w:val="18"/>
                <w:szCs w:val="18"/>
                <w:lang w:eastAsia="es-CO"/>
              </w:rPr>
              <w:t>$ 3.122.941</w:t>
            </w:r>
          </w:p>
        </w:tc>
        <w:tc>
          <w:tcPr>
            <w:tcW w:w="86" w:type="pct"/>
            <w:vAlign w:val="center"/>
            <w:hideMark/>
          </w:tcPr>
          <w:p w14:paraId="607A3E5E" w14:textId="77777777" w:rsidR="00736205" w:rsidRPr="005A7370" w:rsidRDefault="00736205" w:rsidP="00A61EEF">
            <w:pPr>
              <w:spacing w:line="276" w:lineRule="auto"/>
              <w:jc w:val="left"/>
              <w:rPr>
                <w:rFonts w:eastAsia="Times New Roman" w:cs="Tahoma"/>
                <w:sz w:val="18"/>
                <w:szCs w:val="18"/>
                <w:lang w:eastAsia="es-CO"/>
              </w:rPr>
            </w:pPr>
          </w:p>
        </w:tc>
      </w:tr>
      <w:tr w:rsidR="00736205" w:rsidRPr="005A7370" w14:paraId="54C2405A" w14:textId="77777777" w:rsidTr="2A54E33B">
        <w:trPr>
          <w:trHeight w:val="300"/>
        </w:trPr>
        <w:tc>
          <w:tcPr>
            <w:tcW w:w="544" w:type="pct"/>
            <w:tcBorders>
              <w:top w:val="nil"/>
              <w:left w:val="single" w:sz="4" w:space="0" w:color="auto"/>
              <w:bottom w:val="single" w:sz="4" w:space="0" w:color="auto"/>
              <w:right w:val="single" w:sz="4" w:space="0" w:color="auto"/>
            </w:tcBorders>
            <w:shd w:val="clear" w:color="auto" w:fill="auto"/>
            <w:noWrap/>
            <w:vAlign w:val="bottom"/>
            <w:hideMark/>
          </w:tcPr>
          <w:p w14:paraId="3A3B22C6" w14:textId="77777777" w:rsidR="00736205" w:rsidRPr="005A7370" w:rsidRDefault="00736205" w:rsidP="005A7370">
            <w:pPr>
              <w:spacing w:line="240" w:lineRule="auto"/>
              <w:jc w:val="right"/>
              <w:rPr>
                <w:rFonts w:eastAsia="Times New Roman" w:cs="Tahoma"/>
                <w:color w:val="000000"/>
                <w:sz w:val="18"/>
                <w:szCs w:val="18"/>
                <w:lang w:eastAsia="es-CO"/>
              </w:rPr>
            </w:pPr>
            <w:r w:rsidRPr="005A7370">
              <w:rPr>
                <w:rFonts w:eastAsia="Times New Roman" w:cs="Tahoma"/>
                <w:color w:val="000000"/>
                <w:sz w:val="18"/>
                <w:szCs w:val="18"/>
                <w:lang w:eastAsia="es-CO"/>
              </w:rPr>
              <w:t>1-ene-19</w:t>
            </w:r>
          </w:p>
        </w:tc>
        <w:tc>
          <w:tcPr>
            <w:tcW w:w="528" w:type="pct"/>
            <w:tcBorders>
              <w:top w:val="nil"/>
              <w:left w:val="nil"/>
              <w:bottom w:val="single" w:sz="4" w:space="0" w:color="auto"/>
              <w:right w:val="single" w:sz="4" w:space="0" w:color="auto"/>
            </w:tcBorders>
            <w:shd w:val="clear" w:color="auto" w:fill="auto"/>
            <w:noWrap/>
            <w:vAlign w:val="bottom"/>
            <w:hideMark/>
          </w:tcPr>
          <w:p w14:paraId="09B1DEA6" w14:textId="77777777" w:rsidR="00736205" w:rsidRPr="005A7370" w:rsidRDefault="00736205" w:rsidP="005A7370">
            <w:pPr>
              <w:spacing w:line="240" w:lineRule="auto"/>
              <w:jc w:val="right"/>
              <w:rPr>
                <w:rFonts w:eastAsia="Times New Roman" w:cs="Tahoma"/>
                <w:color w:val="000000"/>
                <w:sz w:val="18"/>
                <w:szCs w:val="18"/>
                <w:lang w:eastAsia="es-CO"/>
              </w:rPr>
            </w:pPr>
            <w:r w:rsidRPr="005A7370">
              <w:rPr>
                <w:rFonts w:eastAsia="Times New Roman" w:cs="Tahoma"/>
                <w:color w:val="000000"/>
                <w:sz w:val="18"/>
                <w:szCs w:val="18"/>
                <w:lang w:eastAsia="es-CO"/>
              </w:rPr>
              <w:t>31-mar-19</w:t>
            </w:r>
          </w:p>
        </w:tc>
        <w:tc>
          <w:tcPr>
            <w:tcW w:w="473" w:type="pct"/>
            <w:tcBorders>
              <w:top w:val="nil"/>
              <w:left w:val="nil"/>
              <w:bottom w:val="single" w:sz="4" w:space="0" w:color="auto"/>
              <w:right w:val="single" w:sz="4" w:space="0" w:color="auto"/>
            </w:tcBorders>
            <w:shd w:val="clear" w:color="auto" w:fill="auto"/>
            <w:noWrap/>
            <w:vAlign w:val="bottom"/>
            <w:hideMark/>
          </w:tcPr>
          <w:p w14:paraId="07B73C2F" w14:textId="77777777" w:rsidR="00736205" w:rsidRPr="005A7370" w:rsidRDefault="00736205" w:rsidP="005A7370">
            <w:pPr>
              <w:spacing w:line="240" w:lineRule="auto"/>
              <w:jc w:val="right"/>
              <w:rPr>
                <w:rFonts w:eastAsia="Times New Roman" w:cs="Tahoma"/>
                <w:color w:val="000000"/>
                <w:sz w:val="18"/>
                <w:szCs w:val="18"/>
                <w:lang w:eastAsia="es-CO"/>
              </w:rPr>
            </w:pPr>
            <w:r w:rsidRPr="005A7370">
              <w:rPr>
                <w:rFonts w:eastAsia="Times New Roman" w:cs="Tahoma"/>
                <w:color w:val="000000"/>
                <w:sz w:val="18"/>
                <w:szCs w:val="18"/>
                <w:lang w:eastAsia="es-CO"/>
              </w:rPr>
              <w:t>90</w:t>
            </w:r>
          </w:p>
        </w:tc>
        <w:tc>
          <w:tcPr>
            <w:tcW w:w="753" w:type="pct"/>
            <w:tcBorders>
              <w:top w:val="nil"/>
              <w:left w:val="nil"/>
              <w:bottom w:val="single" w:sz="4" w:space="0" w:color="auto"/>
              <w:right w:val="single" w:sz="4" w:space="0" w:color="auto"/>
            </w:tcBorders>
            <w:shd w:val="clear" w:color="auto" w:fill="auto"/>
            <w:noWrap/>
            <w:vAlign w:val="bottom"/>
            <w:hideMark/>
          </w:tcPr>
          <w:p w14:paraId="1B8C7B31" w14:textId="77777777" w:rsidR="00736205" w:rsidRPr="005A7370" w:rsidRDefault="00736205" w:rsidP="005A7370">
            <w:pPr>
              <w:spacing w:line="240" w:lineRule="auto"/>
              <w:jc w:val="right"/>
              <w:rPr>
                <w:rFonts w:eastAsia="Times New Roman" w:cs="Tahoma"/>
                <w:color w:val="000000"/>
                <w:sz w:val="18"/>
                <w:szCs w:val="18"/>
                <w:lang w:eastAsia="es-CO"/>
              </w:rPr>
            </w:pPr>
            <w:r w:rsidRPr="005A7370">
              <w:rPr>
                <w:rFonts w:eastAsia="Times New Roman" w:cs="Tahoma"/>
                <w:color w:val="000000"/>
                <w:sz w:val="18"/>
                <w:szCs w:val="18"/>
                <w:lang w:eastAsia="es-CO"/>
              </w:rPr>
              <w:t>$ 2.343.611</w:t>
            </w:r>
          </w:p>
        </w:tc>
        <w:tc>
          <w:tcPr>
            <w:tcW w:w="615" w:type="pct"/>
            <w:tcBorders>
              <w:top w:val="nil"/>
              <w:left w:val="nil"/>
              <w:bottom w:val="single" w:sz="4" w:space="0" w:color="auto"/>
              <w:right w:val="single" w:sz="4" w:space="0" w:color="auto"/>
            </w:tcBorders>
            <w:shd w:val="clear" w:color="auto" w:fill="auto"/>
            <w:noWrap/>
            <w:vAlign w:val="bottom"/>
            <w:hideMark/>
          </w:tcPr>
          <w:p w14:paraId="775ECF67" w14:textId="77777777" w:rsidR="00736205" w:rsidRPr="005A7370" w:rsidRDefault="00736205" w:rsidP="005A7370">
            <w:pPr>
              <w:spacing w:line="240" w:lineRule="auto"/>
              <w:jc w:val="right"/>
              <w:rPr>
                <w:rFonts w:eastAsia="Times New Roman" w:cs="Tahoma"/>
                <w:color w:val="000000"/>
                <w:sz w:val="18"/>
                <w:szCs w:val="18"/>
                <w:lang w:eastAsia="es-CO"/>
              </w:rPr>
            </w:pPr>
            <w:r w:rsidRPr="005A7370">
              <w:rPr>
                <w:rFonts w:eastAsia="Times New Roman" w:cs="Tahoma"/>
                <w:color w:val="000000"/>
                <w:sz w:val="18"/>
                <w:szCs w:val="18"/>
                <w:lang w:eastAsia="es-CO"/>
              </w:rPr>
              <w:t>$ 412.820</w:t>
            </w:r>
          </w:p>
        </w:tc>
        <w:tc>
          <w:tcPr>
            <w:tcW w:w="616" w:type="pct"/>
            <w:tcBorders>
              <w:top w:val="nil"/>
              <w:left w:val="nil"/>
              <w:bottom w:val="single" w:sz="4" w:space="0" w:color="auto"/>
              <w:right w:val="single" w:sz="4" w:space="0" w:color="auto"/>
            </w:tcBorders>
            <w:shd w:val="clear" w:color="auto" w:fill="auto"/>
            <w:noWrap/>
            <w:vAlign w:val="bottom"/>
            <w:hideMark/>
          </w:tcPr>
          <w:p w14:paraId="0B47A300" w14:textId="6A8A567C" w:rsidR="00736205" w:rsidRPr="005A7370" w:rsidRDefault="1ABBB76B" w:rsidP="005A7370">
            <w:pPr>
              <w:spacing w:line="240" w:lineRule="auto"/>
              <w:jc w:val="right"/>
              <w:rPr>
                <w:rFonts w:eastAsia="Times New Roman" w:cs="Tahoma"/>
                <w:color w:val="000000"/>
                <w:sz w:val="18"/>
                <w:szCs w:val="18"/>
                <w:lang w:eastAsia="es-CO"/>
              </w:rPr>
            </w:pPr>
            <w:r w:rsidRPr="005A7370">
              <w:rPr>
                <w:rFonts w:eastAsia="Times New Roman" w:cs="Tahoma"/>
                <w:color w:val="000000" w:themeColor="text1"/>
                <w:sz w:val="18"/>
                <w:szCs w:val="18"/>
                <w:lang w:eastAsia="es-CO"/>
              </w:rPr>
              <w:t>$ 359.867</w:t>
            </w:r>
          </w:p>
        </w:tc>
        <w:tc>
          <w:tcPr>
            <w:tcW w:w="738" w:type="pct"/>
            <w:tcBorders>
              <w:top w:val="nil"/>
              <w:left w:val="nil"/>
              <w:bottom w:val="single" w:sz="4" w:space="0" w:color="auto"/>
              <w:right w:val="single" w:sz="4" w:space="0" w:color="auto"/>
            </w:tcBorders>
            <w:shd w:val="clear" w:color="auto" w:fill="auto"/>
            <w:noWrap/>
            <w:vAlign w:val="bottom"/>
            <w:hideMark/>
          </w:tcPr>
          <w:p w14:paraId="5644DEC9" w14:textId="09BFAA53" w:rsidR="00736205" w:rsidRPr="005A7370" w:rsidRDefault="1ABBB76B" w:rsidP="005A7370">
            <w:pPr>
              <w:spacing w:line="240" w:lineRule="auto"/>
              <w:jc w:val="right"/>
              <w:rPr>
                <w:rFonts w:eastAsia="Times New Roman" w:cs="Tahoma"/>
                <w:color w:val="000000"/>
                <w:sz w:val="18"/>
                <w:szCs w:val="18"/>
                <w:lang w:eastAsia="es-CO"/>
              </w:rPr>
            </w:pPr>
            <w:r w:rsidRPr="005A7370">
              <w:rPr>
                <w:rFonts w:eastAsia="Times New Roman" w:cs="Tahoma"/>
                <w:color w:val="000000" w:themeColor="text1"/>
                <w:sz w:val="18"/>
                <w:szCs w:val="18"/>
                <w:lang w:eastAsia="es-CO"/>
              </w:rPr>
              <w:t>$ 265.689</w:t>
            </w:r>
          </w:p>
        </w:tc>
        <w:tc>
          <w:tcPr>
            <w:tcW w:w="646" w:type="pct"/>
            <w:tcBorders>
              <w:top w:val="nil"/>
              <w:left w:val="nil"/>
              <w:bottom w:val="single" w:sz="4" w:space="0" w:color="auto"/>
              <w:right w:val="single" w:sz="4" w:space="0" w:color="auto"/>
            </w:tcBorders>
            <w:shd w:val="clear" w:color="auto" w:fill="auto"/>
            <w:noWrap/>
            <w:vAlign w:val="bottom"/>
            <w:hideMark/>
          </w:tcPr>
          <w:p w14:paraId="2B23B02B" w14:textId="339381EC" w:rsidR="00736205" w:rsidRPr="005A7370" w:rsidRDefault="6B07C962" w:rsidP="005A7370">
            <w:pPr>
              <w:spacing w:line="240" w:lineRule="auto"/>
              <w:jc w:val="right"/>
              <w:rPr>
                <w:rFonts w:eastAsia="Times New Roman" w:cs="Tahoma"/>
                <w:color w:val="000000"/>
                <w:sz w:val="18"/>
                <w:szCs w:val="18"/>
                <w:lang w:eastAsia="es-CO"/>
              </w:rPr>
            </w:pPr>
            <w:r w:rsidRPr="005A7370">
              <w:rPr>
                <w:rFonts w:eastAsia="Times New Roman" w:cs="Tahoma"/>
                <w:color w:val="000000" w:themeColor="text1"/>
                <w:sz w:val="18"/>
                <w:szCs w:val="18"/>
                <w:lang w:eastAsia="es-CO"/>
              </w:rPr>
              <w:t>$ 845.496</w:t>
            </w:r>
          </w:p>
        </w:tc>
        <w:tc>
          <w:tcPr>
            <w:tcW w:w="86" w:type="pct"/>
            <w:vAlign w:val="center"/>
            <w:hideMark/>
          </w:tcPr>
          <w:p w14:paraId="132A31B9" w14:textId="77777777" w:rsidR="00736205" w:rsidRPr="005A7370" w:rsidRDefault="00736205" w:rsidP="00A61EEF">
            <w:pPr>
              <w:spacing w:line="276" w:lineRule="auto"/>
              <w:jc w:val="left"/>
              <w:rPr>
                <w:rFonts w:eastAsia="Times New Roman" w:cs="Tahoma"/>
                <w:sz w:val="18"/>
                <w:szCs w:val="18"/>
                <w:lang w:eastAsia="es-CO"/>
              </w:rPr>
            </w:pPr>
          </w:p>
        </w:tc>
      </w:tr>
      <w:tr w:rsidR="003442E4" w:rsidRPr="005A7370" w14:paraId="5FDFEB11" w14:textId="77777777" w:rsidTr="2A54E33B">
        <w:trPr>
          <w:trHeight w:val="300"/>
        </w:trPr>
        <w:tc>
          <w:tcPr>
            <w:tcW w:w="4268"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706CC" w14:textId="038D1FFF" w:rsidR="003442E4" w:rsidRPr="005A7370" w:rsidRDefault="003442E4" w:rsidP="005A7370">
            <w:pPr>
              <w:spacing w:line="240" w:lineRule="auto"/>
              <w:jc w:val="center"/>
              <w:rPr>
                <w:rFonts w:eastAsia="Times New Roman" w:cs="Tahoma"/>
                <w:b/>
                <w:bCs/>
                <w:color w:val="000000"/>
                <w:sz w:val="18"/>
                <w:szCs w:val="18"/>
                <w:lang w:eastAsia="es-CO"/>
              </w:rPr>
            </w:pPr>
            <w:r w:rsidRPr="005A7370">
              <w:rPr>
                <w:rFonts w:eastAsia="Times New Roman" w:cs="Tahoma"/>
                <w:b/>
                <w:bCs/>
                <w:color w:val="000000"/>
                <w:sz w:val="18"/>
                <w:szCs w:val="18"/>
                <w:lang w:eastAsia="es-CO"/>
              </w:rPr>
              <w:t>TOTAL</w:t>
            </w:r>
          </w:p>
        </w:tc>
        <w:tc>
          <w:tcPr>
            <w:tcW w:w="646" w:type="pct"/>
            <w:tcBorders>
              <w:top w:val="nil"/>
              <w:left w:val="nil"/>
              <w:bottom w:val="single" w:sz="4" w:space="0" w:color="auto"/>
              <w:right w:val="single" w:sz="4" w:space="0" w:color="auto"/>
            </w:tcBorders>
            <w:shd w:val="clear" w:color="auto" w:fill="auto"/>
            <w:noWrap/>
            <w:vAlign w:val="bottom"/>
            <w:hideMark/>
          </w:tcPr>
          <w:p w14:paraId="6FBC9FF1" w14:textId="7C13FE3D" w:rsidR="003442E4" w:rsidRPr="005A7370" w:rsidRDefault="1AC693C9" w:rsidP="005A7370">
            <w:pPr>
              <w:spacing w:line="240" w:lineRule="auto"/>
              <w:jc w:val="right"/>
              <w:rPr>
                <w:rFonts w:eastAsia="Times New Roman" w:cs="Tahoma"/>
                <w:b/>
                <w:bCs/>
                <w:color w:val="000000"/>
                <w:sz w:val="18"/>
                <w:szCs w:val="18"/>
                <w:lang w:eastAsia="es-CO"/>
              </w:rPr>
            </w:pPr>
            <w:r w:rsidRPr="005A7370">
              <w:rPr>
                <w:rFonts w:eastAsia="Times New Roman" w:cs="Tahoma"/>
                <w:b/>
                <w:bCs/>
                <w:color w:val="000000" w:themeColor="text1"/>
                <w:sz w:val="18"/>
                <w:szCs w:val="18"/>
                <w:lang w:eastAsia="es-CO"/>
              </w:rPr>
              <w:t>$ 5.705.756</w:t>
            </w:r>
          </w:p>
        </w:tc>
        <w:tc>
          <w:tcPr>
            <w:tcW w:w="86" w:type="pct"/>
            <w:vAlign w:val="center"/>
            <w:hideMark/>
          </w:tcPr>
          <w:p w14:paraId="3250C69B" w14:textId="77777777" w:rsidR="003442E4" w:rsidRPr="005A7370" w:rsidRDefault="003442E4" w:rsidP="00A61EEF">
            <w:pPr>
              <w:spacing w:line="276" w:lineRule="auto"/>
              <w:jc w:val="left"/>
              <w:rPr>
                <w:rFonts w:eastAsia="Times New Roman" w:cs="Tahoma"/>
                <w:sz w:val="18"/>
                <w:szCs w:val="18"/>
                <w:lang w:eastAsia="es-CO"/>
              </w:rPr>
            </w:pPr>
          </w:p>
        </w:tc>
      </w:tr>
    </w:tbl>
    <w:p w14:paraId="6380712F" w14:textId="77777777" w:rsidR="009B5471" w:rsidRPr="00A61EEF" w:rsidRDefault="009B5471" w:rsidP="00A61EEF">
      <w:pPr>
        <w:pStyle w:val="Prrafodelista"/>
        <w:spacing w:line="276" w:lineRule="auto"/>
        <w:ind w:left="0" w:firstLine="708"/>
        <w:textAlignment w:val="baseline"/>
        <w:rPr>
          <w:rFonts w:cs="Tahoma"/>
          <w:szCs w:val="24"/>
        </w:rPr>
      </w:pPr>
    </w:p>
    <w:p w14:paraId="3869D3E8" w14:textId="75EB0DA0" w:rsidR="00A55635" w:rsidRPr="00A61EEF" w:rsidRDefault="00C55685" w:rsidP="00A61EEF">
      <w:pPr>
        <w:pStyle w:val="Prrafodelista"/>
        <w:spacing w:line="276" w:lineRule="auto"/>
        <w:ind w:left="0" w:firstLine="708"/>
        <w:textAlignment w:val="baseline"/>
        <w:rPr>
          <w:rFonts w:cs="Tahoma"/>
          <w:iCs/>
          <w:szCs w:val="24"/>
        </w:rPr>
      </w:pPr>
      <w:r w:rsidRPr="00A61EEF">
        <w:rPr>
          <w:rFonts w:cs="Tahoma"/>
          <w:iCs/>
          <w:szCs w:val="24"/>
        </w:rPr>
        <w:t xml:space="preserve">Empero, teniendo en cuenta que la a-quo </w:t>
      </w:r>
      <w:r w:rsidR="00A55635" w:rsidRPr="00A61EEF">
        <w:rPr>
          <w:rFonts w:cs="Tahoma"/>
          <w:iCs/>
          <w:szCs w:val="24"/>
        </w:rPr>
        <w:t>liquidó este concepto hasta el 31 de marzo de 2019</w:t>
      </w:r>
      <w:r w:rsidR="000E20D2" w:rsidRPr="00A61EEF">
        <w:rPr>
          <w:rFonts w:cs="Tahoma"/>
          <w:iCs/>
          <w:szCs w:val="24"/>
        </w:rPr>
        <w:t>, conforme lo pidi</w:t>
      </w:r>
      <w:r w:rsidR="009E32CA" w:rsidRPr="00A61EEF">
        <w:rPr>
          <w:rFonts w:cs="Tahoma"/>
          <w:iCs/>
          <w:szCs w:val="24"/>
        </w:rPr>
        <w:t>eron los</w:t>
      </w:r>
      <w:r w:rsidR="000E20D2" w:rsidRPr="00A61EEF">
        <w:rPr>
          <w:rFonts w:cs="Tahoma"/>
          <w:iCs/>
          <w:szCs w:val="24"/>
        </w:rPr>
        <w:t xml:space="preserve"> demandante</w:t>
      </w:r>
      <w:r w:rsidR="009E32CA" w:rsidRPr="00A61EEF">
        <w:rPr>
          <w:rFonts w:cs="Tahoma"/>
          <w:iCs/>
          <w:szCs w:val="24"/>
        </w:rPr>
        <w:t>s</w:t>
      </w:r>
      <w:r w:rsidR="000E20D2" w:rsidRPr="00A61EEF">
        <w:rPr>
          <w:rFonts w:cs="Tahoma"/>
          <w:iCs/>
          <w:szCs w:val="24"/>
        </w:rPr>
        <w:t xml:space="preserve"> </w:t>
      </w:r>
      <w:r w:rsidR="00A55635" w:rsidRPr="00A61EEF">
        <w:rPr>
          <w:rFonts w:cs="Tahoma"/>
          <w:iCs/>
          <w:szCs w:val="24"/>
        </w:rPr>
        <w:t xml:space="preserve">y </w:t>
      </w:r>
      <w:r w:rsidRPr="00A61EEF">
        <w:rPr>
          <w:rFonts w:cs="Tahoma"/>
          <w:iCs/>
          <w:szCs w:val="24"/>
        </w:rPr>
        <w:t xml:space="preserve">condenó a la suma de </w:t>
      </w:r>
      <w:r w:rsidRPr="00A61EEF">
        <w:rPr>
          <w:rFonts w:cs="Tahoma"/>
          <w:b/>
          <w:bCs/>
          <w:iCs/>
          <w:szCs w:val="24"/>
        </w:rPr>
        <w:t>$</w:t>
      </w:r>
      <w:r w:rsidR="00B50B33" w:rsidRPr="00A61EEF">
        <w:rPr>
          <w:rFonts w:cs="Tahoma"/>
          <w:b/>
          <w:bCs/>
          <w:iCs/>
          <w:szCs w:val="24"/>
        </w:rPr>
        <w:t>1.351.455</w:t>
      </w:r>
      <w:r w:rsidR="00641E6F" w:rsidRPr="00A61EEF">
        <w:rPr>
          <w:rFonts w:cs="Tahoma"/>
          <w:iCs/>
          <w:szCs w:val="24"/>
        </w:rPr>
        <w:t xml:space="preserve"> </w:t>
      </w:r>
      <w:r w:rsidR="00724287" w:rsidRPr="00A61EEF">
        <w:rPr>
          <w:rFonts w:cs="Tahoma"/>
          <w:iCs/>
          <w:szCs w:val="24"/>
        </w:rPr>
        <w:t>que resulta</w:t>
      </w:r>
      <w:r w:rsidRPr="00A61EEF">
        <w:rPr>
          <w:rFonts w:cs="Tahoma"/>
          <w:iCs/>
          <w:szCs w:val="24"/>
        </w:rPr>
        <w:t xml:space="preserve"> inferior a la calculada hasta esa calenda por este </w:t>
      </w:r>
      <w:r w:rsidR="00ED5443" w:rsidRPr="00A61EEF">
        <w:rPr>
          <w:rFonts w:cs="Tahoma"/>
          <w:iCs/>
          <w:szCs w:val="24"/>
        </w:rPr>
        <w:t>C</w:t>
      </w:r>
      <w:r w:rsidRPr="00A61EEF">
        <w:rPr>
          <w:rFonts w:cs="Tahoma"/>
          <w:iCs/>
          <w:szCs w:val="24"/>
        </w:rPr>
        <w:t xml:space="preserve">uerpo </w:t>
      </w:r>
      <w:r w:rsidR="00ED5443" w:rsidRPr="00A61EEF">
        <w:rPr>
          <w:rFonts w:cs="Tahoma"/>
          <w:iCs/>
          <w:szCs w:val="24"/>
        </w:rPr>
        <w:t>C</w:t>
      </w:r>
      <w:r w:rsidRPr="00A61EEF">
        <w:rPr>
          <w:rFonts w:cs="Tahoma"/>
          <w:iCs/>
          <w:szCs w:val="24"/>
        </w:rPr>
        <w:t>olegiado</w:t>
      </w:r>
      <w:r w:rsidR="00B50B33" w:rsidRPr="00A61EEF">
        <w:rPr>
          <w:rFonts w:cs="Tahoma"/>
          <w:iCs/>
          <w:szCs w:val="24"/>
        </w:rPr>
        <w:t xml:space="preserve">, </w:t>
      </w:r>
      <w:r w:rsidRPr="00A61EEF">
        <w:rPr>
          <w:rFonts w:cs="Tahoma"/>
          <w:iCs/>
          <w:szCs w:val="24"/>
        </w:rPr>
        <w:t>se mantendrá incólume dicho monto</w:t>
      </w:r>
      <w:r w:rsidR="00B50B33" w:rsidRPr="00A61EEF">
        <w:rPr>
          <w:rFonts w:cs="Tahoma"/>
          <w:iCs/>
          <w:szCs w:val="24"/>
        </w:rPr>
        <w:t xml:space="preserve">. </w:t>
      </w:r>
    </w:p>
    <w:p w14:paraId="642BAB68" w14:textId="77777777" w:rsidR="000030A4" w:rsidRPr="00A61EEF" w:rsidRDefault="000030A4" w:rsidP="00A61EEF">
      <w:pPr>
        <w:spacing w:line="276" w:lineRule="auto"/>
        <w:textAlignment w:val="baseline"/>
        <w:rPr>
          <w:rFonts w:eastAsia="Times New Roman" w:cs="Tahoma"/>
          <w:b/>
          <w:bCs/>
          <w:szCs w:val="24"/>
          <w:lang w:eastAsia="es-CO"/>
        </w:rPr>
      </w:pPr>
    </w:p>
    <w:p w14:paraId="473E0AA0" w14:textId="036EAED9" w:rsidR="00E242D8" w:rsidRPr="00A61EEF" w:rsidRDefault="007C233F" w:rsidP="00A61EEF">
      <w:pPr>
        <w:spacing w:line="276" w:lineRule="auto"/>
        <w:rPr>
          <w:rFonts w:cs="Tahoma"/>
          <w:szCs w:val="24"/>
        </w:rPr>
      </w:pPr>
      <w:r w:rsidRPr="00A61EEF">
        <w:rPr>
          <w:rFonts w:cs="Tahoma"/>
          <w:szCs w:val="24"/>
        </w:rPr>
        <w:tab/>
        <w:t xml:space="preserve">Del mismo modo, </w:t>
      </w:r>
      <w:r w:rsidR="0032169E" w:rsidRPr="00A61EEF">
        <w:rPr>
          <w:rFonts w:cs="Tahoma"/>
          <w:szCs w:val="24"/>
        </w:rPr>
        <w:t xml:space="preserve">como </w:t>
      </w:r>
      <w:r w:rsidRPr="00A61EEF">
        <w:rPr>
          <w:rFonts w:cs="Tahoma"/>
          <w:szCs w:val="24"/>
        </w:rPr>
        <w:t>no se tiene certeza de lo cancelado, se autorizará al Municipio de Pereira para que lo descuente</w:t>
      </w:r>
      <w:r w:rsidR="004A0CEF" w:rsidRPr="00A61EEF">
        <w:rPr>
          <w:rFonts w:cs="Tahoma"/>
          <w:szCs w:val="24"/>
        </w:rPr>
        <w:t xml:space="preserve">, en caso de </w:t>
      </w:r>
      <w:r w:rsidR="00A27254" w:rsidRPr="00A61EEF">
        <w:rPr>
          <w:rFonts w:cs="Tahoma"/>
          <w:szCs w:val="24"/>
        </w:rPr>
        <w:t xml:space="preserve">que el valor pagado sea </w:t>
      </w:r>
      <w:r w:rsidR="004A0CEF" w:rsidRPr="00A61EEF">
        <w:rPr>
          <w:rFonts w:cs="Tahoma"/>
          <w:szCs w:val="24"/>
        </w:rPr>
        <w:t xml:space="preserve">mayor </w:t>
      </w:r>
      <w:r w:rsidR="004A0CEF" w:rsidRPr="00A61EEF">
        <w:rPr>
          <w:rFonts w:cs="Tahoma"/>
          <w:szCs w:val="24"/>
        </w:rPr>
        <w:lastRenderedPageBreak/>
        <w:t xml:space="preserve">al descuento efectuado por la jueza de primera </w:t>
      </w:r>
      <w:r w:rsidR="00A27254" w:rsidRPr="00A61EEF">
        <w:rPr>
          <w:rFonts w:cs="Tahoma"/>
          <w:szCs w:val="24"/>
        </w:rPr>
        <w:t>instancia</w:t>
      </w:r>
      <w:r w:rsidR="00315B96" w:rsidRPr="00A61EEF">
        <w:rPr>
          <w:rFonts w:cs="Tahoma"/>
          <w:szCs w:val="24"/>
        </w:rPr>
        <w:t>.</w:t>
      </w:r>
      <w:r w:rsidRPr="00A61EEF">
        <w:rPr>
          <w:rFonts w:cs="Tahoma"/>
          <w:szCs w:val="24"/>
        </w:rPr>
        <w:t xml:space="preserve"> </w:t>
      </w:r>
      <w:r w:rsidR="00315B96" w:rsidRPr="00A61EEF">
        <w:rPr>
          <w:rFonts w:cs="Tahoma"/>
          <w:szCs w:val="24"/>
        </w:rPr>
        <w:t>A</w:t>
      </w:r>
      <w:r w:rsidRPr="00A61EEF">
        <w:rPr>
          <w:rFonts w:cs="Tahoma"/>
          <w:szCs w:val="24"/>
        </w:rPr>
        <w:t>demás, el valor que resultare como excedente a favor de</w:t>
      </w:r>
      <w:r w:rsidR="00B81D19" w:rsidRPr="00A61EEF">
        <w:rPr>
          <w:rFonts w:cs="Tahoma"/>
          <w:szCs w:val="24"/>
        </w:rPr>
        <w:t xml:space="preserve"> los demandados</w:t>
      </w:r>
      <w:r w:rsidRPr="00A61EEF">
        <w:rPr>
          <w:rFonts w:cs="Tahoma"/>
          <w:szCs w:val="24"/>
        </w:rPr>
        <w:t xml:space="preserve"> deberá ser consignado ante el fondo de cesantías donde se encuentre afiliado.</w:t>
      </w:r>
    </w:p>
    <w:p w14:paraId="51523085" w14:textId="77777777" w:rsidR="000C15C3" w:rsidRPr="00A61EEF" w:rsidRDefault="000C15C3" w:rsidP="00A61EEF">
      <w:pPr>
        <w:spacing w:line="276" w:lineRule="auto"/>
        <w:rPr>
          <w:rFonts w:cs="Tahoma"/>
          <w:szCs w:val="24"/>
        </w:rPr>
      </w:pPr>
    </w:p>
    <w:p w14:paraId="79D3D247" w14:textId="7EA7BB23" w:rsidR="003D556B" w:rsidRPr="00A61EEF" w:rsidRDefault="00E242D8" w:rsidP="00A61EEF">
      <w:pPr>
        <w:spacing w:line="276" w:lineRule="auto"/>
        <w:ind w:firstLine="708"/>
        <w:rPr>
          <w:rFonts w:cs="Tahoma"/>
          <w:szCs w:val="24"/>
          <w:lang w:val="es-419"/>
        </w:rPr>
      </w:pPr>
      <w:r w:rsidRPr="00A61EEF">
        <w:rPr>
          <w:rFonts w:cs="Tahoma"/>
          <w:b/>
          <w:bCs/>
          <w:szCs w:val="24"/>
          <w:u w:val="single"/>
        </w:rPr>
        <w:t>Intereses a las cesantías</w:t>
      </w:r>
      <w:r w:rsidRPr="00A61EEF">
        <w:rPr>
          <w:rFonts w:cs="Tahoma"/>
          <w:szCs w:val="24"/>
        </w:rPr>
        <w:t xml:space="preserve"> Contemplados en el punto 16 de la convención 1991-1992, disponen la obligación de pagar los intereses según la ley 1045/78. </w:t>
      </w:r>
      <w:r w:rsidRPr="00A61EEF">
        <w:rPr>
          <w:rFonts w:cs="Tahoma"/>
          <w:szCs w:val="24"/>
          <w:lang w:val="es-419"/>
        </w:rPr>
        <w:t>Así</w:t>
      </w:r>
      <w:r w:rsidR="004B258D" w:rsidRPr="00A61EEF">
        <w:rPr>
          <w:rFonts w:cs="Tahoma"/>
          <w:szCs w:val="24"/>
          <w:lang w:val="es-419"/>
        </w:rPr>
        <w:t>:</w:t>
      </w:r>
    </w:p>
    <w:p w14:paraId="421F8AFB" w14:textId="2004FD7D" w:rsidR="004B258D" w:rsidRPr="00A61EEF" w:rsidRDefault="004B258D" w:rsidP="00A61EEF">
      <w:pPr>
        <w:spacing w:line="276" w:lineRule="auto"/>
        <w:ind w:firstLine="708"/>
        <w:rPr>
          <w:rFonts w:cs="Tahoma"/>
          <w:szCs w:val="24"/>
          <w:lang w:val="es-419"/>
        </w:rPr>
      </w:pPr>
    </w:p>
    <w:tbl>
      <w:tblPr>
        <w:tblW w:w="8745" w:type="dxa"/>
        <w:tblCellMar>
          <w:left w:w="70" w:type="dxa"/>
          <w:right w:w="70" w:type="dxa"/>
        </w:tblCellMar>
        <w:tblLook w:val="04A0" w:firstRow="1" w:lastRow="0" w:firstColumn="1" w:lastColumn="0" w:noHBand="0" w:noVBand="1"/>
      </w:tblPr>
      <w:tblGrid>
        <w:gridCol w:w="1199"/>
        <w:gridCol w:w="1197"/>
        <w:gridCol w:w="1191"/>
        <w:gridCol w:w="1418"/>
        <w:gridCol w:w="1200"/>
        <w:gridCol w:w="1197"/>
        <w:gridCol w:w="1197"/>
        <w:gridCol w:w="146"/>
      </w:tblGrid>
      <w:tr w:rsidR="003442E4" w:rsidRPr="00A61EEF" w14:paraId="7C0809F9" w14:textId="77777777" w:rsidTr="002C1701">
        <w:trPr>
          <w:gridAfter w:val="1"/>
          <w:wAfter w:w="146" w:type="dxa"/>
          <w:trHeight w:val="600"/>
        </w:trPr>
        <w:tc>
          <w:tcPr>
            <w:tcW w:w="119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D02351" w14:textId="6565EE5D" w:rsidR="003442E4" w:rsidRPr="008F2214" w:rsidRDefault="003442E4" w:rsidP="008F2214">
            <w:pPr>
              <w:spacing w:line="240" w:lineRule="auto"/>
              <w:jc w:val="center"/>
              <w:rPr>
                <w:rFonts w:eastAsia="Times New Roman" w:cs="Tahoma"/>
                <w:b/>
                <w:bCs/>
                <w:color w:val="000000"/>
                <w:sz w:val="20"/>
                <w:szCs w:val="24"/>
                <w:lang w:eastAsia="es-CO"/>
              </w:rPr>
            </w:pPr>
            <w:r w:rsidRPr="008F2214">
              <w:rPr>
                <w:rFonts w:eastAsia="Times New Roman" w:cs="Tahoma"/>
                <w:b/>
                <w:bCs/>
                <w:color w:val="000000"/>
                <w:sz w:val="20"/>
                <w:szCs w:val="24"/>
                <w:lang w:eastAsia="es-CO"/>
              </w:rPr>
              <w:t>Desde</w:t>
            </w:r>
          </w:p>
        </w:tc>
        <w:tc>
          <w:tcPr>
            <w:tcW w:w="119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E79013" w14:textId="77777777" w:rsidR="003442E4" w:rsidRPr="008F2214" w:rsidRDefault="003442E4" w:rsidP="008F2214">
            <w:pPr>
              <w:spacing w:line="240" w:lineRule="auto"/>
              <w:jc w:val="center"/>
              <w:rPr>
                <w:rFonts w:eastAsia="Times New Roman" w:cs="Tahoma"/>
                <w:b/>
                <w:bCs/>
                <w:color w:val="000000"/>
                <w:sz w:val="20"/>
                <w:szCs w:val="24"/>
                <w:lang w:eastAsia="es-CO"/>
              </w:rPr>
            </w:pPr>
            <w:r w:rsidRPr="008F2214">
              <w:rPr>
                <w:rFonts w:eastAsia="Times New Roman" w:cs="Tahoma"/>
                <w:b/>
                <w:bCs/>
                <w:color w:val="000000"/>
                <w:sz w:val="20"/>
                <w:szCs w:val="24"/>
                <w:lang w:eastAsia="es-CO"/>
              </w:rPr>
              <w:t>Hasta</w:t>
            </w:r>
            <w:r w:rsidRPr="008F2214">
              <w:rPr>
                <w:rFonts w:eastAsia="Times New Roman" w:cs="Tahoma"/>
                <w:color w:val="000000"/>
                <w:sz w:val="20"/>
                <w:szCs w:val="24"/>
                <w:lang w:eastAsia="es-CO"/>
              </w:rPr>
              <w:t> </w:t>
            </w:r>
          </w:p>
        </w:tc>
        <w:tc>
          <w:tcPr>
            <w:tcW w:w="119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8F04D6" w14:textId="77777777" w:rsidR="003442E4" w:rsidRPr="008F2214" w:rsidRDefault="003442E4" w:rsidP="008F2214">
            <w:pPr>
              <w:spacing w:line="240" w:lineRule="auto"/>
              <w:jc w:val="center"/>
              <w:rPr>
                <w:rFonts w:eastAsia="Times New Roman" w:cs="Tahoma"/>
                <w:b/>
                <w:bCs/>
                <w:color w:val="000000"/>
                <w:sz w:val="20"/>
                <w:szCs w:val="24"/>
                <w:lang w:eastAsia="es-CO"/>
              </w:rPr>
            </w:pPr>
            <w:r w:rsidRPr="008F2214">
              <w:rPr>
                <w:rFonts w:eastAsia="Times New Roman" w:cs="Tahoma"/>
                <w:b/>
                <w:bCs/>
                <w:color w:val="000000"/>
                <w:sz w:val="20"/>
                <w:szCs w:val="24"/>
                <w:lang w:eastAsia="es-CO"/>
              </w:rPr>
              <w:t>Días</w:t>
            </w:r>
            <w:r w:rsidRPr="008F2214">
              <w:rPr>
                <w:rFonts w:eastAsia="Times New Roman" w:cs="Tahoma"/>
                <w:color w:val="000000"/>
                <w:sz w:val="20"/>
                <w:szCs w:val="24"/>
                <w:lang w:eastAsia="es-CO"/>
              </w:rPr>
              <w:t>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B0F8C4" w14:textId="08BCC9FC" w:rsidR="003442E4" w:rsidRPr="008F2214" w:rsidRDefault="008F2214" w:rsidP="008F2214">
            <w:pPr>
              <w:spacing w:line="240" w:lineRule="auto"/>
              <w:jc w:val="center"/>
              <w:rPr>
                <w:rFonts w:eastAsia="Times New Roman" w:cs="Tahoma"/>
                <w:b/>
                <w:bCs/>
                <w:color w:val="000000"/>
                <w:sz w:val="20"/>
                <w:szCs w:val="24"/>
                <w:lang w:eastAsia="es-CO"/>
              </w:rPr>
            </w:pPr>
            <w:r w:rsidRPr="008F2214">
              <w:rPr>
                <w:rFonts w:eastAsia="Times New Roman" w:cs="Tahoma"/>
                <w:b/>
                <w:bCs/>
                <w:color w:val="000000"/>
                <w:sz w:val="20"/>
                <w:szCs w:val="24"/>
                <w:lang w:eastAsia="es-CO"/>
              </w:rPr>
              <w:t>Cesantías</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43FBB" w14:textId="39B37585" w:rsidR="003442E4" w:rsidRPr="008F2214" w:rsidRDefault="008F2214" w:rsidP="002C1701">
            <w:pPr>
              <w:spacing w:line="240" w:lineRule="auto"/>
              <w:jc w:val="center"/>
              <w:rPr>
                <w:rFonts w:eastAsia="Times New Roman" w:cs="Tahoma"/>
                <w:b/>
                <w:bCs/>
                <w:color w:val="000000"/>
                <w:sz w:val="20"/>
                <w:szCs w:val="24"/>
                <w:lang w:eastAsia="es-CO"/>
              </w:rPr>
            </w:pPr>
            <w:r w:rsidRPr="008F2214">
              <w:rPr>
                <w:rFonts w:eastAsia="Times New Roman" w:cs="Tahoma"/>
                <w:b/>
                <w:bCs/>
                <w:color w:val="000000"/>
                <w:sz w:val="20"/>
                <w:szCs w:val="24"/>
                <w:lang w:eastAsia="es-CO"/>
              </w:rPr>
              <w:t>Int</w:t>
            </w:r>
            <w:r w:rsidR="002C1701">
              <w:rPr>
                <w:rFonts w:eastAsia="Times New Roman" w:cs="Tahoma"/>
                <w:b/>
                <w:bCs/>
                <w:color w:val="000000"/>
                <w:sz w:val="20"/>
                <w:szCs w:val="24"/>
                <w:lang w:eastAsia="es-CO"/>
              </w:rPr>
              <w:t>ereses</w:t>
            </w:r>
            <w:r w:rsidRPr="008F2214">
              <w:rPr>
                <w:rFonts w:eastAsia="Times New Roman" w:cs="Tahoma"/>
                <w:b/>
                <w:bCs/>
                <w:color w:val="000000"/>
                <w:sz w:val="20"/>
                <w:szCs w:val="24"/>
                <w:lang w:eastAsia="es-CO"/>
              </w:rPr>
              <w:t xml:space="preserve"> </w:t>
            </w:r>
            <w:r w:rsidR="003442E4" w:rsidRPr="008F2214">
              <w:rPr>
                <w:rFonts w:eastAsia="Times New Roman" w:cs="Tahoma"/>
                <w:b/>
                <w:bCs/>
                <w:color w:val="000000"/>
                <w:sz w:val="20"/>
                <w:szCs w:val="24"/>
                <w:lang w:eastAsia="es-CO"/>
              </w:rPr>
              <w:t>cesantías</w:t>
            </w:r>
          </w:p>
        </w:tc>
        <w:tc>
          <w:tcPr>
            <w:tcW w:w="11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4DE28B" w14:textId="2B3A93B3" w:rsidR="003442E4" w:rsidRPr="008F2214" w:rsidRDefault="008F2214" w:rsidP="002C1701">
            <w:pPr>
              <w:spacing w:line="240" w:lineRule="auto"/>
              <w:jc w:val="center"/>
              <w:rPr>
                <w:rFonts w:eastAsia="Times New Roman" w:cs="Tahoma"/>
                <w:b/>
                <w:bCs/>
                <w:color w:val="000000"/>
                <w:sz w:val="20"/>
                <w:szCs w:val="24"/>
                <w:lang w:eastAsia="es-CO"/>
              </w:rPr>
            </w:pPr>
            <w:r w:rsidRPr="008F2214">
              <w:rPr>
                <w:rFonts w:eastAsia="Times New Roman" w:cs="Tahoma"/>
                <w:b/>
                <w:bCs/>
                <w:color w:val="000000"/>
                <w:sz w:val="20"/>
                <w:szCs w:val="24"/>
                <w:lang w:eastAsia="es-CO"/>
              </w:rPr>
              <w:t xml:space="preserve">Valor </w:t>
            </w:r>
            <w:r w:rsidR="003442E4" w:rsidRPr="008F2214">
              <w:rPr>
                <w:rFonts w:eastAsia="Times New Roman" w:cs="Tahoma"/>
                <w:b/>
                <w:bCs/>
                <w:color w:val="000000"/>
                <w:sz w:val="20"/>
                <w:szCs w:val="24"/>
                <w:lang w:eastAsia="es-CO"/>
              </w:rPr>
              <w:t>pagado</w:t>
            </w:r>
          </w:p>
        </w:tc>
        <w:tc>
          <w:tcPr>
            <w:tcW w:w="11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F8C0C4" w14:textId="38703FA6" w:rsidR="003442E4" w:rsidRPr="008F2214" w:rsidRDefault="008F2214" w:rsidP="002C1701">
            <w:pPr>
              <w:spacing w:line="240" w:lineRule="auto"/>
              <w:jc w:val="center"/>
              <w:rPr>
                <w:rFonts w:eastAsia="Times New Roman" w:cs="Tahoma"/>
                <w:b/>
                <w:bCs/>
                <w:color w:val="000000"/>
                <w:sz w:val="20"/>
                <w:szCs w:val="24"/>
                <w:lang w:eastAsia="es-CO"/>
              </w:rPr>
            </w:pPr>
            <w:r w:rsidRPr="008F2214">
              <w:rPr>
                <w:rFonts w:eastAsia="Times New Roman" w:cs="Tahoma"/>
                <w:b/>
                <w:bCs/>
                <w:color w:val="000000"/>
                <w:sz w:val="20"/>
                <w:szCs w:val="24"/>
                <w:lang w:eastAsia="es-CO"/>
              </w:rPr>
              <w:t>Diferencia</w:t>
            </w:r>
          </w:p>
        </w:tc>
      </w:tr>
      <w:tr w:rsidR="003442E4" w:rsidRPr="00A61EEF" w14:paraId="5ECB3D4C" w14:textId="77777777" w:rsidTr="002C1701">
        <w:trPr>
          <w:trHeight w:val="300"/>
        </w:trPr>
        <w:tc>
          <w:tcPr>
            <w:tcW w:w="1199" w:type="dxa"/>
            <w:vMerge/>
            <w:tcBorders>
              <w:top w:val="single" w:sz="4" w:space="0" w:color="auto"/>
              <w:left w:val="single" w:sz="4" w:space="0" w:color="auto"/>
              <w:bottom w:val="single" w:sz="4" w:space="0" w:color="auto"/>
              <w:right w:val="single" w:sz="4" w:space="0" w:color="auto"/>
            </w:tcBorders>
            <w:vAlign w:val="center"/>
            <w:hideMark/>
          </w:tcPr>
          <w:p w14:paraId="5B738F70" w14:textId="77777777" w:rsidR="003442E4" w:rsidRPr="008F2214" w:rsidRDefault="003442E4" w:rsidP="008F2214">
            <w:pPr>
              <w:spacing w:line="240" w:lineRule="auto"/>
              <w:jc w:val="left"/>
              <w:rPr>
                <w:rFonts w:eastAsia="Times New Roman" w:cs="Tahoma"/>
                <w:b/>
                <w:bCs/>
                <w:color w:val="000000"/>
                <w:sz w:val="20"/>
                <w:szCs w:val="24"/>
                <w:lang w:eastAsia="es-CO"/>
              </w:rPr>
            </w:pPr>
          </w:p>
        </w:tc>
        <w:tc>
          <w:tcPr>
            <w:tcW w:w="1197" w:type="dxa"/>
            <w:vMerge/>
            <w:tcBorders>
              <w:top w:val="single" w:sz="4" w:space="0" w:color="auto"/>
              <w:left w:val="single" w:sz="4" w:space="0" w:color="auto"/>
              <w:bottom w:val="single" w:sz="4" w:space="0" w:color="auto"/>
              <w:right w:val="single" w:sz="4" w:space="0" w:color="auto"/>
            </w:tcBorders>
            <w:vAlign w:val="center"/>
            <w:hideMark/>
          </w:tcPr>
          <w:p w14:paraId="7B52B0CC" w14:textId="77777777" w:rsidR="003442E4" w:rsidRPr="008F2214" w:rsidRDefault="003442E4" w:rsidP="008F2214">
            <w:pPr>
              <w:spacing w:line="240" w:lineRule="auto"/>
              <w:jc w:val="left"/>
              <w:rPr>
                <w:rFonts w:eastAsia="Times New Roman" w:cs="Tahoma"/>
                <w:b/>
                <w:bCs/>
                <w:color w:val="000000"/>
                <w:sz w:val="20"/>
                <w:szCs w:val="24"/>
                <w:lang w:eastAsia="es-CO"/>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14:paraId="2E557EA4" w14:textId="77777777" w:rsidR="003442E4" w:rsidRPr="008F2214" w:rsidRDefault="003442E4" w:rsidP="008F2214">
            <w:pPr>
              <w:spacing w:line="240" w:lineRule="auto"/>
              <w:jc w:val="left"/>
              <w:rPr>
                <w:rFonts w:eastAsia="Times New Roman" w:cs="Tahoma"/>
                <w:b/>
                <w:bCs/>
                <w:color w:val="000000"/>
                <w:sz w:val="20"/>
                <w:szCs w:val="24"/>
                <w:lang w:eastAsia="es-CO"/>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2473964" w14:textId="77777777" w:rsidR="003442E4" w:rsidRPr="008F2214" w:rsidRDefault="003442E4" w:rsidP="008F2214">
            <w:pPr>
              <w:spacing w:line="240" w:lineRule="auto"/>
              <w:jc w:val="left"/>
              <w:rPr>
                <w:rFonts w:eastAsia="Times New Roman" w:cs="Tahoma"/>
                <w:b/>
                <w:bCs/>
                <w:color w:val="000000"/>
                <w:sz w:val="20"/>
                <w:szCs w:val="24"/>
                <w:lang w:eastAsia="es-CO"/>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2171804E" w14:textId="77777777" w:rsidR="003442E4" w:rsidRPr="008F2214" w:rsidRDefault="003442E4" w:rsidP="008F2214">
            <w:pPr>
              <w:spacing w:line="240" w:lineRule="auto"/>
              <w:jc w:val="left"/>
              <w:rPr>
                <w:rFonts w:eastAsia="Times New Roman" w:cs="Tahoma"/>
                <w:b/>
                <w:bCs/>
                <w:color w:val="000000"/>
                <w:sz w:val="20"/>
                <w:szCs w:val="24"/>
                <w:lang w:eastAsia="es-CO"/>
              </w:rPr>
            </w:pPr>
          </w:p>
        </w:tc>
        <w:tc>
          <w:tcPr>
            <w:tcW w:w="1197" w:type="dxa"/>
            <w:vMerge/>
            <w:tcBorders>
              <w:top w:val="single" w:sz="4" w:space="0" w:color="auto"/>
              <w:left w:val="single" w:sz="4" w:space="0" w:color="auto"/>
              <w:bottom w:val="single" w:sz="4" w:space="0" w:color="auto"/>
              <w:right w:val="single" w:sz="4" w:space="0" w:color="auto"/>
            </w:tcBorders>
            <w:vAlign w:val="center"/>
            <w:hideMark/>
          </w:tcPr>
          <w:p w14:paraId="1A53F50C" w14:textId="77777777" w:rsidR="003442E4" w:rsidRPr="008F2214" w:rsidRDefault="003442E4" w:rsidP="008F2214">
            <w:pPr>
              <w:spacing w:line="240" w:lineRule="auto"/>
              <w:jc w:val="left"/>
              <w:rPr>
                <w:rFonts w:eastAsia="Times New Roman" w:cs="Tahoma"/>
                <w:b/>
                <w:bCs/>
                <w:color w:val="000000"/>
                <w:sz w:val="20"/>
                <w:szCs w:val="24"/>
                <w:lang w:eastAsia="es-CO"/>
              </w:rPr>
            </w:pPr>
          </w:p>
        </w:tc>
        <w:tc>
          <w:tcPr>
            <w:tcW w:w="1197" w:type="dxa"/>
            <w:vMerge/>
            <w:tcBorders>
              <w:top w:val="single" w:sz="4" w:space="0" w:color="auto"/>
              <w:left w:val="single" w:sz="4" w:space="0" w:color="auto"/>
              <w:bottom w:val="single" w:sz="4" w:space="0" w:color="auto"/>
              <w:right w:val="single" w:sz="4" w:space="0" w:color="auto"/>
            </w:tcBorders>
            <w:vAlign w:val="center"/>
            <w:hideMark/>
          </w:tcPr>
          <w:p w14:paraId="21EC967E" w14:textId="77777777" w:rsidR="003442E4" w:rsidRPr="008F2214" w:rsidRDefault="003442E4" w:rsidP="008F2214">
            <w:pPr>
              <w:spacing w:line="240" w:lineRule="auto"/>
              <w:jc w:val="left"/>
              <w:rPr>
                <w:rFonts w:eastAsia="Times New Roman" w:cs="Tahoma"/>
                <w:b/>
                <w:bCs/>
                <w:color w:val="000000"/>
                <w:sz w:val="20"/>
                <w:szCs w:val="24"/>
                <w:lang w:eastAsia="es-CO"/>
              </w:rPr>
            </w:pPr>
          </w:p>
        </w:tc>
        <w:tc>
          <w:tcPr>
            <w:tcW w:w="146" w:type="dxa"/>
            <w:tcBorders>
              <w:top w:val="nil"/>
              <w:left w:val="single" w:sz="4" w:space="0" w:color="auto"/>
              <w:bottom w:val="nil"/>
              <w:right w:val="nil"/>
            </w:tcBorders>
            <w:shd w:val="clear" w:color="auto" w:fill="auto"/>
            <w:noWrap/>
            <w:vAlign w:val="bottom"/>
            <w:hideMark/>
          </w:tcPr>
          <w:p w14:paraId="0C561E0B" w14:textId="77777777" w:rsidR="003442E4" w:rsidRPr="00A61EEF" w:rsidRDefault="003442E4" w:rsidP="00A61EEF">
            <w:pPr>
              <w:spacing w:line="276" w:lineRule="auto"/>
              <w:jc w:val="center"/>
              <w:rPr>
                <w:rFonts w:eastAsia="Times New Roman" w:cs="Tahoma"/>
                <w:b/>
                <w:bCs/>
                <w:color w:val="000000"/>
                <w:szCs w:val="24"/>
                <w:lang w:eastAsia="es-CO"/>
              </w:rPr>
            </w:pPr>
          </w:p>
        </w:tc>
      </w:tr>
      <w:tr w:rsidR="003442E4" w:rsidRPr="00A61EEF" w14:paraId="0E235000" w14:textId="77777777" w:rsidTr="008F2214">
        <w:trPr>
          <w:trHeight w:val="300"/>
        </w:trPr>
        <w:tc>
          <w:tcPr>
            <w:tcW w:w="11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B7A61" w14:textId="77777777" w:rsidR="003442E4" w:rsidRPr="008F2214" w:rsidRDefault="003442E4" w:rsidP="008F2214">
            <w:pPr>
              <w:spacing w:line="240" w:lineRule="auto"/>
              <w:jc w:val="right"/>
              <w:rPr>
                <w:rFonts w:eastAsia="Times New Roman" w:cs="Tahoma"/>
                <w:color w:val="000000"/>
                <w:sz w:val="20"/>
                <w:szCs w:val="24"/>
                <w:lang w:eastAsia="es-CO"/>
              </w:rPr>
            </w:pPr>
            <w:r w:rsidRPr="008F2214">
              <w:rPr>
                <w:rFonts w:eastAsia="Times New Roman" w:cs="Tahoma"/>
                <w:color w:val="000000"/>
                <w:sz w:val="20"/>
                <w:szCs w:val="24"/>
                <w:lang w:eastAsia="es-CO"/>
              </w:rPr>
              <w:t>16-may-17</w:t>
            </w:r>
          </w:p>
        </w:tc>
        <w:tc>
          <w:tcPr>
            <w:tcW w:w="1197" w:type="dxa"/>
            <w:tcBorders>
              <w:top w:val="single" w:sz="4" w:space="0" w:color="auto"/>
              <w:left w:val="nil"/>
              <w:bottom w:val="single" w:sz="4" w:space="0" w:color="auto"/>
              <w:right w:val="single" w:sz="4" w:space="0" w:color="auto"/>
            </w:tcBorders>
            <w:shd w:val="clear" w:color="auto" w:fill="auto"/>
            <w:noWrap/>
            <w:vAlign w:val="bottom"/>
            <w:hideMark/>
          </w:tcPr>
          <w:p w14:paraId="0B92B90D" w14:textId="77777777" w:rsidR="003442E4" w:rsidRPr="008F2214" w:rsidRDefault="003442E4" w:rsidP="008F2214">
            <w:pPr>
              <w:spacing w:line="240" w:lineRule="auto"/>
              <w:jc w:val="right"/>
              <w:rPr>
                <w:rFonts w:eastAsia="Times New Roman" w:cs="Tahoma"/>
                <w:color w:val="000000"/>
                <w:sz w:val="20"/>
                <w:szCs w:val="24"/>
                <w:lang w:eastAsia="es-CO"/>
              </w:rPr>
            </w:pPr>
            <w:r w:rsidRPr="008F2214">
              <w:rPr>
                <w:rFonts w:eastAsia="Times New Roman" w:cs="Tahoma"/>
                <w:color w:val="000000"/>
                <w:sz w:val="20"/>
                <w:szCs w:val="24"/>
                <w:lang w:eastAsia="es-CO"/>
              </w:rPr>
              <w:t>31-dic-17</w:t>
            </w:r>
          </w:p>
        </w:tc>
        <w:tc>
          <w:tcPr>
            <w:tcW w:w="1191" w:type="dxa"/>
            <w:tcBorders>
              <w:top w:val="single" w:sz="4" w:space="0" w:color="auto"/>
              <w:left w:val="nil"/>
              <w:bottom w:val="single" w:sz="4" w:space="0" w:color="auto"/>
              <w:right w:val="single" w:sz="4" w:space="0" w:color="auto"/>
            </w:tcBorders>
            <w:shd w:val="clear" w:color="auto" w:fill="auto"/>
            <w:noWrap/>
            <w:vAlign w:val="bottom"/>
            <w:hideMark/>
          </w:tcPr>
          <w:p w14:paraId="16D1EB16" w14:textId="77777777" w:rsidR="003442E4" w:rsidRPr="008F2214" w:rsidRDefault="003442E4" w:rsidP="008F2214">
            <w:pPr>
              <w:spacing w:line="240" w:lineRule="auto"/>
              <w:jc w:val="right"/>
              <w:rPr>
                <w:rFonts w:eastAsia="Times New Roman" w:cs="Tahoma"/>
                <w:color w:val="000000"/>
                <w:sz w:val="20"/>
                <w:szCs w:val="24"/>
                <w:lang w:eastAsia="es-CO"/>
              </w:rPr>
            </w:pPr>
            <w:r w:rsidRPr="008F2214">
              <w:rPr>
                <w:rFonts w:eastAsia="Times New Roman" w:cs="Tahoma"/>
                <w:color w:val="000000"/>
                <w:sz w:val="20"/>
                <w:szCs w:val="24"/>
                <w:lang w:eastAsia="es-CO"/>
              </w:rPr>
              <w:t>226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EF6BF62" w14:textId="51D14FBE" w:rsidR="003442E4" w:rsidRPr="008F2214" w:rsidRDefault="1AC693C9" w:rsidP="008F2214">
            <w:pPr>
              <w:spacing w:line="240" w:lineRule="auto"/>
              <w:jc w:val="right"/>
              <w:rPr>
                <w:rFonts w:eastAsia="Times New Roman" w:cs="Tahoma"/>
                <w:color w:val="000000"/>
                <w:sz w:val="20"/>
                <w:szCs w:val="24"/>
                <w:lang w:eastAsia="es-CO"/>
              </w:rPr>
            </w:pPr>
            <w:r w:rsidRPr="008F2214">
              <w:rPr>
                <w:rFonts w:eastAsia="Times New Roman" w:cs="Tahoma"/>
                <w:color w:val="000000" w:themeColor="text1"/>
                <w:sz w:val="20"/>
                <w:szCs w:val="24"/>
                <w:lang w:eastAsia="es-CO"/>
              </w:rPr>
              <w:t>$ 1.737.319</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5B19011F" w14:textId="1E60224A" w:rsidR="003442E4" w:rsidRPr="008F2214" w:rsidRDefault="1AC693C9" w:rsidP="008F2214">
            <w:pPr>
              <w:spacing w:line="240" w:lineRule="auto"/>
              <w:jc w:val="right"/>
              <w:rPr>
                <w:rFonts w:eastAsia="Times New Roman" w:cs="Tahoma"/>
                <w:color w:val="000000"/>
                <w:sz w:val="20"/>
                <w:szCs w:val="24"/>
                <w:lang w:eastAsia="es-CO"/>
              </w:rPr>
            </w:pPr>
            <w:r w:rsidRPr="008F2214">
              <w:rPr>
                <w:rFonts w:eastAsia="Times New Roman" w:cs="Tahoma"/>
                <w:color w:val="000000" w:themeColor="text1"/>
                <w:sz w:val="20"/>
                <w:szCs w:val="24"/>
                <w:lang w:eastAsia="es-CO"/>
              </w:rPr>
              <w:t>$ 130.299</w:t>
            </w:r>
          </w:p>
        </w:tc>
        <w:tc>
          <w:tcPr>
            <w:tcW w:w="1197" w:type="dxa"/>
            <w:tcBorders>
              <w:top w:val="single" w:sz="4" w:space="0" w:color="auto"/>
              <w:left w:val="nil"/>
              <w:bottom w:val="single" w:sz="4" w:space="0" w:color="auto"/>
              <w:right w:val="single" w:sz="4" w:space="0" w:color="auto"/>
            </w:tcBorders>
            <w:shd w:val="clear" w:color="auto" w:fill="auto"/>
            <w:noWrap/>
            <w:vAlign w:val="bottom"/>
            <w:hideMark/>
          </w:tcPr>
          <w:p w14:paraId="694CD91A" w14:textId="77777777" w:rsidR="003442E4" w:rsidRPr="008F2214" w:rsidRDefault="003442E4" w:rsidP="008F2214">
            <w:pPr>
              <w:spacing w:line="240" w:lineRule="auto"/>
              <w:jc w:val="right"/>
              <w:rPr>
                <w:rFonts w:eastAsia="Times New Roman" w:cs="Tahoma"/>
                <w:color w:val="000000"/>
                <w:sz w:val="20"/>
                <w:szCs w:val="24"/>
                <w:lang w:eastAsia="es-CO"/>
              </w:rPr>
            </w:pPr>
            <w:r w:rsidRPr="008F2214">
              <w:rPr>
                <w:rFonts w:eastAsia="Times New Roman" w:cs="Tahoma"/>
                <w:color w:val="000000"/>
                <w:sz w:val="20"/>
                <w:szCs w:val="24"/>
                <w:lang w:eastAsia="es-CO"/>
              </w:rPr>
              <w:t>sin prueba</w:t>
            </w:r>
          </w:p>
        </w:tc>
        <w:tc>
          <w:tcPr>
            <w:tcW w:w="1197" w:type="dxa"/>
            <w:tcBorders>
              <w:top w:val="single" w:sz="4" w:space="0" w:color="auto"/>
              <w:left w:val="nil"/>
              <w:bottom w:val="single" w:sz="4" w:space="0" w:color="auto"/>
              <w:right w:val="single" w:sz="4" w:space="0" w:color="auto"/>
            </w:tcBorders>
            <w:shd w:val="clear" w:color="auto" w:fill="auto"/>
            <w:noWrap/>
            <w:vAlign w:val="bottom"/>
            <w:hideMark/>
          </w:tcPr>
          <w:p w14:paraId="4431A84A" w14:textId="3E1F4DD3" w:rsidR="003442E4" w:rsidRPr="008F2214" w:rsidRDefault="1AC693C9" w:rsidP="008F2214">
            <w:pPr>
              <w:spacing w:line="240" w:lineRule="auto"/>
              <w:jc w:val="right"/>
              <w:rPr>
                <w:rFonts w:eastAsia="Times New Roman" w:cs="Tahoma"/>
                <w:color w:val="000000"/>
                <w:sz w:val="20"/>
                <w:szCs w:val="24"/>
                <w:lang w:eastAsia="es-CO"/>
              </w:rPr>
            </w:pPr>
            <w:r w:rsidRPr="008F2214">
              <w:rPr>
                <w:rFonts w:eastAsia="Times New Roman" w:cs="Tahoma"/>
                <w:color w:val="000000" w:themeColor="text1"/>
                <w:sz w:val="20"/>
                <w:szCs w:val="24"/>
                <w:lang w:eastAsia="es-CO"/>
              </w:rPr>
              <w:t>$ 130.299</w:t>
            </w:r>
          </w:p>
        </w:tc>
        <w:tc>
          <w:tcPr>
            <w:tcW w:w="146" w:type="dxa"/>
            <w:vAlign w:val="center"/>
            <w:hideMark/>
          </w:tcPr>
          <w:p w14:paraId="401203A9" w14:textId="77777777" w:rsidR="003442E4" w:rsidRPr="00A61EEF" w:rsidRDefault="003442E4" w:rsidP="00A61EEF">
            <w:pPr>
              <w:spacing w:line="276" w:lineRule="auto"/>
              <w:jc w:val="left"/>
              <w:rPr>
                <w:rFonts w:eastAsia="Times New Roman" w:cs="Tahoma"/>
                <w:szCs w:val="24"/>
                <w:lang w:eastAsia="es-CO"/>
              </w:rPr>
            </w:pPr>
          </w:p>
        </w:tc>
      </w:tr>
      <w:tr w:rsidR="003442E4" w:rsidRPr="00A61EEF" w14:paraId="64C3FBC2" w14:textId="77777777" w:rsidTr="2A54E33B">
        <w:trPr>
          <w:trHeight w:val="300"/>
        </w:trPr>
        <w:tc>
          <w:tcPr>
            <w:tcW w:w="1199" w:type="dxa"/>
            <w:tcBorders>
              <w:top w:val="nil"/>
              <w:left w:val="single" w:sz="4" w:space="0" w:color="auto"/>
              <w:bottom w:val="single" w:sz="4" w:space="0" w:color="auto"/>
              <w:right w:val="single" w:sz="4" w:space="0" w:color="auto"/>
            </w:tcBorders>
            <w:shd w:val="clear" w:color="auto" w:fill="auto"/>
            <w:noWrap/>
            <w:vAlign w:val="bottom"/>
            <w:hideMark/>
          </w:tcPr>
          <w:p w14:paraId="7BC0CF29" w14:textId="77777777" w:rsidR="003442E4" w:rsidRPr="008F2214" w:rsidRDefault="003442E4" w:rsidP="008F2214">
            <w:pPr>
              <w:spacing w:line="240" w:lineRule="auto"/>
              <w:jc w:val="right"/>
              <w:rPr>
                <w:rFonts w:eastAsia="Times New Roman" w:cs="Tahoma"/>
                <w:color w:val="000000"/>
                <w:sz w:val="20"/>
                <w:szCs w:val="24"/>
                <w:lang w:eastAsia="es-CO"/>
              </w:rPr>
            </w:pPr>
            <w:r w:rsidRPr="008F2214">
              <w:rPr>
                <w:rFonts w:eastAsia="Times New Roman" w:cs="Tahoma"/>
                <w:color w:val="000000"/>
                <w:sz w:val="20"/>
                <w:szCs w:val="24"/>
                <w:lang w:eastAsia="es-CO"/>
              </w:rPr>
              <w:t>1-ene-18</w:t>
            </w:r>
          </w:p>
        </w:tc>
        <w:tc>
          <w:tcPr>
            <w:tcW w:w="1197" w:type="dxa"/>
            <w:tcBorders>
              <w:top w:val="nil"/>
              <w:left w:val="nil"/>
              <w:bottom w:val="single" w:sz="4" w:space="0" w:color="auto"/>
              <w:right w:val="single" w:sz="4" w:space="0" w:color="auto"/>
            </w:tcBorders>
            <w:shd w:val="clear" w:color="auto" w:fill="auto"/>
            <w:noWrap/>
            <w:vAlign w:val="bottom"/>
            <w:hideMark/>
          </w:tcPr>
          <w:p w14:paraId="2ED85CD2" w14:textId="77777777" w:rsidR="003442E4" w:rsidRPr="008F2214" w:rsidRDefault="003442E4" w:rsidP="008F2214">
            <w:pPr>
              <w:spacing w:line="240" w:lineRule="auto"/>
              <w:jc w:val="right"/>
              <w:rPr>
                <w:rFonts w:eastAsia="Times New Roman" w:cs="Tahoma"/>
                <w:color w:val="000000"/>
                <w:sz w:val="20"/>
                <w:szCs w:val="24"/>
                <w:lang w:eastAsia="es-CO"/>
              </w:rPr>
            </w:pPr>
            <w:r w:rsidRPr="008F2214">
              <w:rPr>
                <w:rFonts w:eastAsia="Times New Roman" w:cs="Tahoma"/>
                <w:color w:val="000000"/>
                <w:sz w:val="20"/>
                <w:szCs w:val="24"/>
                <w:lang w:eastAsia="es-CO"/>
              </w:rPr>
              <w:t>31-dic-18</w:t>
            </w:r>
          </w:p>
        </w:tc>
        <w:tc>
          <w:tcPr>
            <w:tcW w:w="1191" w:type="dxa"/>
            <w:tcBorders>
              <w:top w:val="nil"/>
              <w:left w:val="nil"/>
              <w:bottom w:val="single" w:sz="4" w:space="0" w:color="auto"/>
              <w:right w:val="single" w:sz="4" w:space="0" w:color="auto"/>
            </w:tcBorders>
            <w:shd w:val="clear" w:color="auto" w:fill="auto"/>
            <w:noWrap/>
            <w:vAlign w:val="bottom"/>
            <w:hideMark/>
          </w:tcPr>
          <w:p w14:paraId="3D6DA0C2" w14:textId="77777777" w:rsidR="003442E4" w:rsidRPr="008F2214" w:rsidRDefault="003442E4" w:rsidP="008F2214">
            <w:pPr>
              <w:spacing w:line="240" w:lineRule="auto"/>
              <w:jc w:val="right"/>
              <w:rPr>
                <w:rFonts w:eastAsia="Times New Roman" w:cs="Tahoma"/>
                <w:color w:val="000000"/>
                <w:sz w:val="20"/>
                <w:szCs w:val="24"/>
                <w:lang w:eastAsia="es-CO"/>
              </w:rPr>
            </w:pPr>
            <w:r w:rsidRPr="008F2214">
              <w:rPr>
                <w:rFonts w:eastAsia="Times New Roman" w:cs="Tahoma"/>
                <w:color w:val="000000"/>
                <w:sz w:val="20"/>
                <w:szCs w:val="24"/>
                <w:lang w:eastAsia="es-CO"/>
              </w:rPr>
              <w:t>360</w:t>
            </w:r>
          </w:p>
        </w:tc>
        <w:tc>
          <w:tcPr>
            <w:tcW w:w="1418" w:type="dxa"/>
            <w:tcBorders>
              <w:top w:val="nil"/>
              <w:left w:val="nil"/>
              <w:bottom w:val="single" w:sz="4" w:space="0" w:color="auto"/>
              <w:right w:val="single" w:sz="4" w:space="0" w:color="auto"/>
            </w:tcBorders>
            <w:shd w:val="clear" w:color="auto" w:fill="auto"/>
            <w:noWrap/>
            <w:vAlign w:val="bottom"/>
            <w:hideMark/>
          </w:tcPr>
          <w:p w14:paraId="126CC24F" w14:textId="7BEF359F" w:rsidR="003442E4" w:rsidRPr="008F2214" w:rsidRDefault="1AC693C9" w:rsidP="008F2214">
            <w:pPr>
              <w:spacing w:line="240" w:lineRule="auto"/>
              <w:jc w:val="right"/>
              <w:rPr>
                <w:rFonts w:eastAsia="Times New Roman" w:cs="Tahoma"/>
                <w:color w:val="000000"/>
                <w:sz w:val="20"/>
                <w:szCs w:val="24"/>
                <w:lang w:eastAsia="es-CO"/>
              </w:rPr>
            </w:pPr>
            <w:r w:rsidRPr="008F2214">
              <w:rPr>
                <w:rFonts w:eastAsia="Times New Roman" w:cs="Tahoma"/>
                <w:color w:val="000000" w:themeColor="text1"/>
                <w:sz w:val="20"/>
                <w:szCs w:val="24"/>
                <w:lang w:eastAsia="es-CO"/>
              </w:rPr>
              <w:t>$ 3.122.941</w:t>
            </w:r>
          </w:p>
        </w:tc>
        <w:tc>
          <w:tcPr>
            <w:tcW w:w="1200" w:type="dxa"/>
            <w:tcBorders>
              <w:top w:val="nil"/>
              <w:left w:val="nil"/>
              <w:bottom w:val="single" w:sz="4" w:space="0" w:color="auto"/>
              <w:right w:val="single" w:sz="4" w:space="0" w:color="auto"/>
            </w:tcBorders>
            <w:shd w:val="clear" w:color="auto" w:fill="auto"/>
            <w:noWrap/>
            <w:vAlign w:val="bottom"/>
            <w:hideMark/>
          </w:tcPr>
          <w:p w14:paraId="71670CCA" w14:textId="055A125D" w:rsidR="003442E4" w:rsidRPr="008F2214" w:rsidRDefault="1AC693C9" w:rsidP="008F2214">
            <w:pPr>
              <w:spacing w:line="240" w:lineRule="auto"/>
              <w:jc w:val="right"/>
              <w:rPr>
                <w:rFonts w:eastAsia="Times New Roman" w:cs="Tahoma"/>
                <w:color w:val="000000"/>
                <w:sz w:val="20"/>
                <w:szCs w:val="24"/>
                <w:lang w:eastAsia="es-CO"/>
              </w:rPr>
            </w:pPr>
            <w:r w:rsidRPr="008F2214">
              <w:rPr>
                <w:rFonts w:eastAsia="Times New Roman" w:cs="Tahoma"/>
                <w:color w:val="000000" w:themeColor="text1"/>
                <w:sz w:val="20"/>
                <w:szCs w:val="24"/>
                <w:lang w:eastAsia="es-CO"/>
              </w:rPr>
              <w:t>$ 374.753</w:t>
            </w:r>
          </w:p>
        </w:tc>
        <w:tc>
          <w:tcPr>
            <w:tcW w:w="1197" w:type="dxa"/>
            <w:tcBorders>
              <w:top w:val="nil"/>
              <w:left w:val="nil"/>
              <w:bottom w:val="single" w:sz="4" w:space="0" w:color="auto"/>
              <w:right w:val="single" w:sz="4" w:space="0" w:color="auto"/>
            </w:tcBorders>
            <w:shd w:val="clear" w:color="auto" w:fill="auto"/>
            <w:noWrap/>
            <w:vAlign w:val="bottom"/>
            <w:hideMark/>
          </w:tcPr>
          <w:p w14:paraId="19629526" w14:textId="77777777" w:rsidR="003442E4" w:rsidRPr="008F2214" w:rsidRDefault="003442E4" w:rsidP="008F2214">
            <w:pPr>
              <w:spacing w:line="240" w:lineRule="auto"/>
              <w:jc w:val="right"/>
              <w:rPr>
                <w:rFonts w:eastAsia="Times New Roman" w:cs="Tahoma"/>
                <w:color w:val="000000"/>
                <w:sz w:val="20"/>
                <w:szCs w:val="24"/>
                <w:lang w:eastAsia="es-CO"/>
              </w:rPr>
            </w:pPr>
            <w:r w:rsidRPr="008F2214">
              <w:rPr>
                <w:rFonts w:eastAsia="Times New Roman" w:cs="Tahoma"/>
                <w:color w:val="000000"/>
                <w:sz w:val="20"/>
                <w:szCs w:val="24"/>
                <w:lang w:eastAsia="es-CO"/>
              </w:rPr>
              <w:t>$ 193.350</w:t>
            </w:r>
          </w:p>
        </w:tc>
        <w:tc>
          <w:tcPr>
            <w:tcW w:w="1197" w:type="dxa"/>
            <w:tcBorders>
              <w:top w:val="nil"/>
              <w:left w:val="nil"/>
              <w:bottom w:val="single" w:sz="4" w:space="0" w:color="auto"/>
              <w:right w:val="single" w:sz="4" w:space="0" w:color="auto"/>
            </w:tcBorders>
            <w:shd w:val="clear" w:color="auto" w:fill="auto"/>
            <w:noWrap/>
            <w:vAlign w:val="bottom"/>
            <w:hideMark/>
          </w:tcPr>
          <w:p w14:paraId="76009EB4" w14:textId="3E3707BC" w:rsidR="003442E4" w:rsidRPr="008F2214" w:rsidRDefault="1AC693C9" w:rsidP="008F2214">
            <w:pPr>
              <w:spacing w:line="240" w:lineRule="auto"/>
              <w:jc w:val="right"/>
              <w:rPr>
                <w:rFonts w:eastAsia="Times New Roman" w:cs="Tahoma"/>
                <w:color w:val="000000"/>
                <w:sz w:val="20"/>
                <w:szCs w:val="24"/>
                <w:lang w:eastAsia="es-CO"/>
              </w:rPr>
            </w:pPr>
            <w:r w:rsidRPr="008F2214">
              <w:rPr>
                <w:rFonts w:eastAsia="Times New Roman" w:cs="Tahoma"/>
                <w:color w:val="000000" w:themeColor="text1"/>
                <w:sz w:val="20"/>
                <w:szCs w:val="24"/>
                <w:lang w:eastAsia="es-CO"/>
              </w:rPr>
              <w:t>$ 181.403</w:t>
            </w:r>
          </w:p>
        </w:tc>
        <w:tc>
          <w:tcPr>
            <w:tcW w:w="146" w:type="dxa"/>
            <w:vAlign w:val="center"/>
            <w:hideMark/>
          </w:tcPr>
          <w:p w14:paraId="10D55FAC" w14:textId="77777777" w:rsidR="003442E4" w:rsidRPr="00A61EEF" w:rsidRDefault="003442E4" w:rsidP="00A61EEF">
            <w:pPr>
              <w:spacing w:line="276" w:lineRule="auto"/>
              <w:jc w:val="left"/>
              <w:rPr>
                <w:rFonts w:eastAsia="Times New Roman" w:cs="Tahoma"/>
                <w:szCs w:val="24"/>
                <w:lang w:eastAsia="es-CO"/>
              </w:rPr>
            </w:pPr>
          </w:p>
        </w:tc>
      </w:tr>
      <w:tr w:rsidR="003442E4" w:rsidRPr="00A61EEF" w14:paraId="41E1C07A" w14:textId="77777777" w:rsidTr="2A54E33B">
        <w:trPr>
          <w:trHeight w:val="300"/>
        </w:trPr>
        <w:tc>
          <w:tcPr>
            <w:tcW w:w="1199" w:type="dxa"/>
            <w:tcBorders>
              <w:top w:val="nil"/>
              <w:left w:val="single" w:sz="4" w:space="0" w:color="auto"/>
              <w:bottom w:val="single" w:sz="4" w:space="0" w:color="auto"/>
              <w:right w:val="single" w:sz="4" w:space="0" w:color="auto"/>
            </w:tcBorders>
            <w:shd w:val="clear" w:color="auto" w:fill="auto"/>
            <w:noWrap/>
            <w:vAlign w:val="bottom"/>
            <w:hideMark/>
          </w:tcPr>
          <w:p w14:paraId="4D9E3D1C" w14:textId="77777777" w:rsidR="003442E4" w:rsidRPr="008F2214" w:rsidRDefault="003442E4" w:rsidP="008F2214">
            <w:pPr>
              <w:spacing w:line="240" w:lineRule="auto"/>
              <w:jc w:val="right"/>
              <w:rPr>
                <w:rFonts w:eastAsia="Times New Roman" w:cs="Tahoma"/>
                <w:color w:val="000000"/>
                <w:sz w:val="20"/>
                <w:szCs w:val="24"/>
                <w:lang w:eastAsia="es-CO"/>
              </w:rPr>
            </w:pPr>
            <w:r w:rsidRPr="008F2214">
              <w:rPr>
                <w:rFonts w:eastAsia="Times New Roman" w:cs="Tahoma"/>
                <w:color w:val="000000"/>
                <w:sz w:val="20"/>
                <w:szCs w:val="24"/>
                <w:lang w:eastAsia="es-CO"/>
              </w:rPr>
              <w:t>1-ene-19</w:t>
            </w:r>
          </w:p>
        </w:tc>
        <w:tc>
          <w:tcPr>
            <w:tcW w:w="1197" w:type="dxa"/>
            <w:tcBorders>
              <w:top w:val="nil"/>
              <w:left w:val="nil"/>
              <w:bottom w:val="single" w:sz="4" w:space="0" w:color="auto"/>
              <w:right w:val="single" w:sz="4" w:space="0" w:color="auto"/>
            </w:tcBorders>
            <w:shd w:val="clear" w:color="auto" w:fill="auto"/>
            <w:noWrap/>
            <w:vAlign w:val="bottom"/>
            <w:hideMark/>
          </w:tcPr>
          <w:p w14:paraId="4A9B29C5" w14:textId="77777777" w:rsidR="003442E4" w:rsidRPr="008F2214" w:rsidRDefault="003442E4" w:rsidP="008F2214">
            <w:pPr>
              <w:spacing w:line="240" w:lineRule="auto"/>
              <w:jc w:val="right"/>
              <w:rPr>
                <w:rFonts w:eastAsia="Times New Roman" w:cs="Tahoma"/>
                <w:color w:val="000000"/>
                <w:sz w:val="20"/>
                <w:szCs w:val="24"/>
                <w:lang w:eastAsia="es-CO"/>
              </w:rPr>
            </w:pPr>
            <w:r w:rsidRPr="008F2214">
              <w:rPr>
                <w:rFonts w:eastAsia="Times New Roman" w:cs="Tahoma"/>
                <w:color w:val="000000"/>
                <w:sz w:val="20"/>
                <w:szCs w:val="24"/>
                <w:lang w:eastAsia="es-CO"/>
              </w:rPr>
              <w:t>31-mar-19</w:t>
            </w:r>
          </w:p>
        </w:tc>
        <w:tc>
          <w:tcPr>
            <w:tcW w:w="1191" w:type="dxa"/>
            <w:tcBorders>
              <w:top w:val="nil"/>
              <w:left w:val="nil"/>
              <w:bottom w:val="single" w:sz="4" w:space="0" w:color="auto"/>
              <w:right w:val="single" w:sz="4" w:space="0" w:color="auto"/>
            </w:tcBorders>
            <w:shd w:val="clear" w:color="auto" w:fill="auto"/>
            <w:noWrap/>
            <w:vAlign w:val="bottom"/>
            <w:hideMark/>
          </w:tcPr>
          <w:p w14:paraId="3D9E5929" w14:textId="77777777" w:rsidR="003442E4" w:rsidRPr="008F2214" w:rsidRDefault="003442E4" w:rsidP="008F2214">
            <w:pPr>
              <w:spacing w:line="240" w:lineRule="auto"/>
              <w:jc w:val="right"/>
              <w:rPr>
                <w:rFonts w:eastAsia="Times New Roman" w:cs="Tahoma"/>
                <w:color w:val="000000"/>
                <w:sz w:val="20"/>
                <w:szCs w:val="24"/>
                <w:lang w:eastAsia="es-CO"/>
              </w:rPr>
            </w:pPr>
            <w:r w:rsidRPr="008F2214">
              <w:rPr>
                <w:rFonts w:eastAsia="Times New Roman" w:cs="Tahoma"/>
                <w:color w:val="000000"/>
                <w:sz w:val="20"/>
                <w:szCs w:val="24"/>
                <w:lang w:eastAsia="es-CO"/>
              </w:rPr>
              <w:t>90</w:t>
            </w:r>
          </w:p>
        </w:tc>
        <w:tc>
          <w:tcPr>
            <w:tcW w:w="1418" w:type="dxa"/>
            <w:tcBorders>
              <w:top w:val="nil"/>
              <w:left w:val="nil"/>
              <w:bottom w:val="single" w:sz="4" w:space="0" w:color="auto"/>
              <w:right w:val="single" w:sz="4" w:space="0" w:color="auto"/>
            </w:tcBorders>
            <w:shd w:val="clear" w:color="auto" w:fill="auto"/>
            <w:noWrap/>
            <w:vAlign w:val="bottom"/>
            <w:hideMark/>
          </w:tcPr>
          <w:p w14:paraId="3D03C206" w14:textId="4ED6D13B" w:rsidR="003442E4" w:rsidRPr="008F2214" w:rsidRDefault="1AC693C9" w:rsidP="008F2214">
            <w:pPr>
              <w:spacing w:line="240" w:lineRule="auto"/>
              <w:jc w:val="right"/>
              <w:rPr>
                <w:rFonts w:eastAsia="Times New Roman" w:cs="Tahoma"/>
                <w:color w:val="000000"/>
                <w:sz w:val="20"/>
                <w:szCs w:val="24"/>
                <w:lang w:eastAsia="es-CO"/>
              </w:rPr>
            </w:pPr>
            <w:r w:rsidRPr="008F2214">
              <w:rPr>
                <w:rFonts w:eastAsia="Times New Roman" w:cs="Tahoma"/>
                <w:color w:val="000000" w:themeColor="text1"/>
                <w:sz w:val="20"/>
                <w:szCs w:val="24"/>
                <w:lang w:eastAsia="es-CO"/>
              </w:rPr>
              <w:t>$ 845.496</w:t>
            </w:r>
          </w:p>
        </w:tc>
        <w:tc>
          <w:tcPr>
            <w:tcW w:w="1200" w:type="dxa"/>
            <w:tcBorders>
              <w:top w:val="nil"/>
              <w:left w:val="nil"/>
              <w:bottom w:val="single" w:sz="4" w:space="0" w:color="auto"/>
              <w:right w:val="single" w:sz="4" w:space="0" w:color="auto"/>
            </w:tcBorders>
            <w:shd w:val="clear" w:color="auto" w:fill="auto"/>
            <w:noWrap/>
            <w:vAlign w:val="bottom"/>
            <w:hideMark/>
          </w:tcPr>
          <w:p w14:paraId="5437427C" w14:textId="105E9852" w:rsidR="003442E4" w:rsidRPr="008F2214" w:rsidRDefault="1AC693C9" w:rsidP="008F2214">
            <w:pPr>
              <w:spacing w:line="240" w:lineRule="auto"/>
              <w:jc w:val="right"/>
              <w:rPr>
                <w:rFonts w:eastAsia="Times New Roman" w:cs="Tahoma"/>
                <w:color w:val="000000"/>
                <w:sz w:val="20"/>
                <w:szCs w:val="24"/>
                <w:lang w:eastAsia="es-CO"/>
              </w:rPr>
            </w:pPr>
            <w:r w:rsidRPr="008F2214">
              <w:rPr>
                <w:rFonts w:eastAsia="Times New Roman" w:cs="Tahoma"/>
                <w:color w:val="000000" w:themeColor="text1"/>
                <w:sz w:val="20"/>
                <w:szCs w:val="24"/>
                <w:lang w:eastAsia="es-CO"/>
              </w:rPr>
              <w:t>$ 25.365</w:t>
            </w:r>
          </w:p>
        </w:tc>
        <w:tc>
          <w:tcPr>
            <w:tcW w:w="1197" w:type="dxa"/>
            <w:tcBorders>
              <w:top w:val="nil"/>
              <w:left w:val="nil"/>
              <w:bottom w:val="single" w:sz="4" w:space="0" w:color="auto"/>
              <w:right w:val="single" w:sz="4" w:space="0" w:color="auto"/>
            </w:tcBorders>
            <w:shd w:val="clear" w:color="auto" w:fill="auto"/>
            <w:noWrap/>
            <w:vAlign w:val="bottom"/>
            <w:hideMark/>
          </w:tcPr>
          <w:p w14:paraId="66FE74DF" w14:textId="77777777" w:rsidR="003442E4" w:rsidRPr="008F2214" w:rsidRDefault="003442E4" w:rsidP="008F2214">
            <w:pPr>
              <w:spacing w:line="240" w:lineRule="auto"/>
              <w:jc w:val="right"/>
              <w:rPr>
                <w:rFonts w:eastAsia="Times New Roman" w:cs="Tahoma"/>
                <w:color w:val="000000"/>
                <w:sz w:val="20"/>
                <w:szCs w:val="24"/>
                <w:lang w:eastAsia="es-CO"/>
              </w:rPr>
            </w:pPr>
            <w:r w:rsidRPr="008F2214">
              <w:rPr>
                <w:rFonts w:eastAsia="Times New Roman" w:cs="Tahoma"/>
                <w:color w:val="000000"/>
                <w:sz w:val="20"/>
                <w:szCs w:val="24"/>
                <w:lang w:eastAsia="es-CO"/>
              </w:rPr>
              <w:t>sin prueba</w:t>
            </w:r>
          </w:p>
        </w:tc>
        <w:tc>
          <w:tcPr>
            <w:tcW w:w="1197" w:type="dxa"/>
            <w:tcBorders>
              <w:top w:val="nil"/>
              <w:left w:val="nil"/>
              <w:bottom w:val="single" w:sz="4" w:space="0" w:color="auto"/>
              <w:right w:val="single" w:sz="4" w:space="0" w:color="auto"/>
            </w:tcBorders>
            <w:shd w:val="clear" w:color="auto" w:fill="auto"/>
            <w:noWrap/>
            <w:vAlign w:val="bottom"/>
            <w:hideMark/>
          </w:tcPr>
          <w:p w14:paraId="4AD68972" w14:textId="77835854" w:rsidR="003442E4" w:rsidRPr="008F2214" w:rsidRDefault="1AC693C9" w:rsidP="008F2214">
            <w:pPr>
              <w:spacing w:line="240" w:lineRule="auto"/>
              <w:jc w:val="right"/>
              <w:rPr>
                <w:rFonts w:eastAsia="Times New Roman" w:cs="Tahoma"/>
                <w:color w:val="000000"/>
                <w:sz w:val="20"/>
                <w:szCs w:val="24"/>
                <w:lang w:eastAsia="es-CO"/>
              </w:rPr>
            </w:pPr>
            <w:r w:rsidRPr="008F2214">
              <w:rPr>
                <w:rFonts w:eastAsia="Times New Roman" w:cs="Tahoma"/>
                <w:color w:val="000000" w:themeColor="text1"/>
                <w:sz w:val="20"/>
                <w:szCs w:val="24"/>
                <w:lang w:eastAsia="es-CO"/>
              </w:rPr>
              <w:t>$ 25.365</w:t>
            </w:r>
          </w:p>
        </w:tc>
        <w:tc>
          <w:tcPr>
            <w:tcW w:w="146" w:type="dxa"/>
            <w:vAlign w:val="center"/>
            <w:hideMark/>
          </w:tcPr>
          <w:p w14:paraId="2363AC9D" w14:textId="77777777" w:rsidR="003442E4" w:rsidRPr="00A61EEF" w:rsidRDefault="003442E4" w:rsidP="00A61EEF">
            <w:pPr>
              <w:spacing w:line="276" w:lineRule="auto"/>
              <w:jc w:val="left"/>
              <w:rPr>
                <w:rFonts w:eastAsia="Times New Roman" w:cs="Tahoma"/>
                <w:szCs w:val="24"/>
                <w:lang w:eastAsia="es-CO"/>
              </w:rPr>
            </w:pPr>
          </w:p>
        </w:tc>
      </w:tr>
      <w:tr w:rsidR="00EF4686" w:rsidRPr="00A61EEF" w14:paraId="47E29516" w14:textId="77777777" w:rsidTr="2A54E33B">
        <w:trPr>
          <w:trHeight w:val="300"/>
        </w:trPr>
        <w:tc>
          <w:tcPr>
            <w:tcW w:w="7402"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5B94B593" w14:textId="45C2884E" w:rsidR="00EF4686" w:rsidRPr="008F2214" w:rsidRDefault="00EF4686" w:rsidP="008F2214">
            <w:pPr>
              <w:spacing w:line="240" w:lineRule="auto"/>
              <w:jc w:val="center"/>
              <w:rPr>
                <w:rFonts w:eastAsia="Times New Roman" w:cs="Tahoma"/>
                <w:b/>
                <w:bCs/>
                <w:color w:val="000000"/>
                <w:sz w:val="20"/>
                <w:szCs w:val="24"/>
                <w:lang w:eastAsia="es-CO"/>
              </w:rPr>
            </w:pPr>
            <w:r w:rsidRPr="008F2214">
              <w:rPr>
                <w:rFonts w:eastAsia="Times New Roman" w:cs="Tahoma"/>
                <w:b/>
                <w:bCs/>
                <w:color w:val="000000"/>
                <w:sz w:val="20"/>
                <w:szCs w:val="24"/>
                <w:lang w:eastAsia="es-CO"/>
              </w:rPr>
              <w:t>TOTAL</w:t>
            </w:r>
          </w:p>
        </w:tc>
        <w:tc>
          <w:tcPr>
            <w:tcW w:w="1197" w:type="dxa"/>
            <w:tcBorders>
              <w:top w:val="single" w:sz="4" w:space="0" w:color="auto"/>
              <w:left w:val="nil"/>
              <w:bottom w:val="single" w:sz="4" w:space="0" w:color="auto"/>
              <w:right w:val="single" w:sz="4" w:space="0" w:color="auto"/>
            </w:tcBorders>
            <w:shd w:val="clear" w:color="auto" w:fill="auto"/>
            <w:noWrap/>
            <w:vAlign w:val="bottom"/>
          </w:tcPr>
          <w:p w14:paraId="7306ADA1" w14:textId="2CA39EDA" w:rsidR="00EF4686" w:rsidRPr="008F2214" w:rsidRDefault="6CA9B545" w:rsidP="008F2214">
            <w:pPr>
              <w:spacing w:line="240" w:lineRule="auto"/>
              <w:jc w:val="right"/>
              <w:rPr>
                <w:rFonts w:eastAsia="Times New Roman" w:cs="Tahoma"/>
                <w:b/>
                <w:bCs/>
                <w:color w:val="000000"/>
                <w:sz w:val="20"/>
                <w:szCs w:val="24"/>
                <w:lang w:eastAsia="es-CO"/>
              </w:rPr>
            </w:pPr>
            <w:r w:rsidRPr="008F2214">
              <w:rPr>
                <w:rFonts w:eastAsia="Times New Roman" w:cs="Tahoma"/>
                <w:b/>
                <w:bCs/>
                <w:color w:val="000000" w:themeColor="text1"/>
                <w:sz w:val="20"/>
                <w:szCs w:val="24"/>
                <w:lang w:eastAsia="es-CO"/>
              </w:rPr>
              <w:t>$337.067</w:t>
            </w:r>
          </w:p>
        </w:tc>
        <w:tc>
          <w:tcPr>
            <w:tcW w:w="146" w:type="dxa"/>
            <w:vAlign w:val="center"/>
          </w:tcPr>
          <w:p w14:paraId="623FE289" w14:textId="77777777" w:rsidR="00EF4686" w:rsidRPr="00A61EEF" w:rsidRDefault="00EF4686" w:rsidP="00A61EEF">
            <w:pPr>
              <w:spacing w:line="276" w:lineRule="auto"/>
              <w:jc w:val="left"/>
              <w:rPr>
                <w:rFonts w:eastAsia="Times New Roman" w:cs="Tahoma"/>
                <w:szCs w:val="24"/>
                <w:lang w:eastAsia="es-CO"/>
              </w:rPr>
            </w:pPr>
          </w:p>
        </w:tc>
      </w:tr>
    </w:tbl>
    <w:p w14:paraId="79CB34AD" w14:textId="4E36EA53" w:rsidR="008B4E95" w:rsidRPr="00A61EEF" w:rsidRDefault="008B4E95" w:rsidP="00A61EEF">
      <w:pPr>
        <w:spacing w:line="276" w:lineRule="auto"/>
        <w:rPr>
          <w:rFonts w:cs="Tahoma"/>
          <w:szCs w:val="24"/>
          <w:lang w:val="es-419"/>
        </w:rPr>
      </w:pPr>
    </w:p>
    <w:p w14:paraId="00690263" w14:textId="628AE8EA" w:rsidR="002C2AA6" w:rsidRPr="00A61EEF" w:rsidRDefault="003D556B" w:rsidP="00A61EEF">
      <w:pPr>
        <w:spacing w:line="276" w:lineRule="auto"/>
        <w:ind w:firstLine="708"/>
        <w:rPr>
          <w:rFonts w:cs="Tahoma"/>
          <w:iCs/>
          <w:szCs w:val="24"/>
        </w:rPr>
      </w:pPr>
      <w:r w:rsidRPr="00A61EEF">
        <w:rPr>
          <w:rFonts w:cs="Tahoma"/>
          <w:iCs/>
          <w:szCs w:val="24"/>
        </w:rPr>
        <w:t xml:space="preserve">La a-quo condenó por este concepto </w:t>
      </w:r>
      <w:r w:rsidR="00F0383D" w:rsidRPr="00A61EEF">
        <w:rPr>
          <w:rFonts w:cs="Tahoma"/>
          <w:iCs/>
          <w:szCs w:val="24"/>
        </w:rPr>
        <w:t xml:space="preserve">hasta el 31 de marzo de 2019, en </w:t>
      </w:r>
      <w:r w:rsidR="00F0383D" w:rsidRPr="00A61EEF">
        <w:rPr>
          <w:rFonts w:cs="Tahoma"/>
          <w:b/>
          <w:bCs/>
          <w:iCs/>
          <w:szCs w:val="24"/>
        </w:rPr>
        <w:t>$</w:t>
      </w:r>
      <w:r w:rsidR="00650225" w:rsidRPr="00A61EEF">
        <w:rPr>
          <w:rFonts w:cs="Tahoma"/>
          <w:b/>
          <w:bCs/>
          <w:iCs/>
          <w:szCs w:val="24"/>
        </w:rPr>
        <w:t>125.560</w:t>
      </w:r>
      <w:r w:rsidR="009E32CA" w:rsidRPr="00A61EEF">
        <w:rPr>
          <w:rFonts w:cs="Tahoma"/>
          <w:iCs/>
          <w:szCs w:val="24"/>
        </w:rPr>
        <w:t>, conforme lo pidieron los demandantes</w:t>
      </w:r>
      <w:r w:rsidR="00650225" w:rsidRPr="00A61EEF">
        <w:rPr>
          <w:rFonts w:cs="Tahoma"/>
          <w:iCs/>
          <w:szCs w:val="24"/>
        </w:rPr>
        <w:t xml:space="preserve">, </w:t>
      </w:r>
      <w:r w:rsidR="00515F57" w:rsidRPr="00A61EEF">
        <w:rPr>
          <w:rFonts w:cs="Tahoma"/>
          <w:iCs/>
          <w:szCs w:val="24"/>
        </w:rPr>
        <w:t xml:space="preserve">suma </w:t>
      </w:r>
      <w:r w:rsidRPr="00A61EEF">
        <w:rPr>
          <w:rFonts w:cs="Tahoma"/>
          <w:iCs/>
          <w:szCs w:val="24"/>
        </w:rPr>
        <w:t>inferior a la calculada en segunda instancia</w:t>
      </w:r>
      <w:r w:rsidR="00536A58" w:rsidRPr="00A61EEF">
        <w:rPr>
          <w:rFonts w:cs="Tahoma"/>
          <w:iCs/>
          <w:szCs w:val="24"/>
        </w:rPr>
        <w:t xml:space="preserve"> </w:t>
      </w:r>
      <w:r w:rsidR="00650225" w:rsidRPr="00A61EEF">
        <w:rPr>
          <w:rFonts w:cs="Tahoma"/>
          <w:iCs/>
          <w:szCs w:val="24"/>
        </w:rPr>
        <w:t>por lo que se mantendrá incólume.</w:t>
      </w:r>
      <w:r w:rsidR="00650225" w:rsidRPr="00A61EEF">
        <w:rPr>
          <w:rFonts w:cs="Tahoma"/>
          <w:szCs w:val="24"/>
        </w:rPr>
        <w:t xml:space="preserve"> </w:t>
      </w:r>
      <w:r w:rsidR="00730383" w:rsidRPr="00A61EEF">
        <w:rPr>
          <w:rFonts w:cs="Tahoma"/>
          <w:szCs w:val="24"/>
        </w:rPr>
        <w:t>Ahora, como no se tiene certeza de lo cancelado, se autorizará al Municipio de Pereira para que lo descuente, en caso de que el valor pagado sea mayor al descuento efectuado por la jueza de primera instancia</w:t>
      </w:r>
      <w:r w:rsidR="00056B7E" w:rsidRPr="00A61EEF">
        <w:rPr>
          <w:rFonts w:cs="Tahoma"/>
          <w:iCs/>
          <w:szCs w:val="24"/>
        </w:rPr>
        <w:t>.</w:t>
      </w:r>
    </w:p>
    <w:p w14:paraId="06164E20" w14:textId="77777777" w:rsidR="00297454" w:rsidRPr="00A61EEF" w:rsidRDefault="00297454" w:rsidP="00A61EEF">
      <w:pPr>
        <w:spacing w:line="276" w:lineRule="auto"/>
        <w:ind w:firstLine="708"/>
        <w:rPr>
          <w:rFonts w:cs="Tahoma"/>
          <w:iCs/>
          <w:szCs w:val="24"/>
        </w:rPr>
      </w:pPr>
    </w:p>
    <w:p w14:paraId="4F6B8D41" w14:textId="684133B9" w:rsidR="009D1F3C" w:rsidRPr="00A61EEF" w:rsidRDefault="009509CE" w:rsidP="00A61EEF">
      <w:pPr>
        <w:spacing w:line="276" w:lineRule="auto"/>
        <w:ind w:firstLine="709"/>
        <w:rPr>
          <w:rFonts w:cs="Tahoma"/>
          <w:szCs w:val="24"/>
        </w:rPr>
      </w:pPr>
      <w:r w:rsidRPr="00A61EEF">
        <w:rPr>
          <w:rFonts w:cs="Tahoma"/>
          <w:szCs w:val="24"/>
        </w:rPr>
        <w:t>Sin costas en esta instancia procesal, ante la prosperidad total y parcial del recurso de apelación interpuesto por la parte activa y pasiva de la litis, respectivamente.</w:t>
      </w:r>
    </w:p>
    <w:p w14:paraId="286A3AF1" w14:textId="77777777" w:rsidR="00515F57" w:rsidRPr="00A61EEF" w:rsidRDefault="00515F57" w:rsidP="00A61EEF">
      <w:pPr>
        <w:spacing w:line="276" w:lineRule="auto"/>
        <w:ind w:firstLine="709"/>
        <w:rPr>
          <w:rFonts w:cs="Tahoma"/>
          <w:szCs w:val="24"/>
        </w:rPr>
      </w:pPr>
    </w:p>
    <w:p w14:paraId="6051EE32" w14:textId="1EDC8309" w:rsidR="00B02750" w:rsidRPr="00A61EEF" w:rsidRDefault="00B02750" w:rsidP="00A61EEF">
      <w:pPr>
        <w:tabs>
          <w:tab w:val="left" w:pos="748"/>
        </w:tabs>
        <w:spacing w:after="120" w:line="276" w:lineRule="auto"/>
        <w:rPr>
          <w:rFonts w:cs="Tahoma"/>
          <w:szCs w:val="24"/>
        </w:rPr>
      </w:pPr>
      <w:r w:rsidRPr="00A61EEF">
        <w:rPr>
          <w:rFonts w:cs="Tahoma"/>
          <w:szCs w:val="24"/>
        </w:rPr>
        <w:tab/>
        <w:t xml:space="preserve">En mérito de lo expuesto, el </w:t>
      </w:r>
      <w:r w:rsidRPr="00A61EEF">
        <w:rPr>
          <w:rFonts w:cs="Tahoma"/>
          <w:b/>
          <w:bCs/>
          <w:szCs w:val="24"/>
        </w:rPr>
        <w:t>Tribunal Superior del Distrito Judicial de Pereira - Risaralda, Sala Primera de Decisión Laboral,</w:t>
      </w:r>
      <w:r w:rsidRPr="00A61EEF">
        <w:rPr>
          <w:rFonts w:cs="Tahoma"/>
          <w:szCs w:val="24"/>
        </w:rPr>
        <w:t xml:space="preserve"> administrando justicia en nombre de la República y por autoridad de la ley,</w:t>
      </w:r>
    </w:p>
    <w:p w14:paraId="4C88D85A" w14:textId="77777777" w:rsidR="00535D3C" w:rsidRPr="00A61EEF" w:rsidRDefault="00535D3C" w:rsidP="00A61EEF">
      <w:pPr>
        <w:spacing w:line="276" w:lineRule="auto"/>
        <w:textAlignment w:val="baseline"/>
        <w:rPr>
          <w:rFonts w:eastAsia="Times New Roman" w:cs="Tahoma"/>
          <w:szCs w:val="24"/>
          <w:highlight w:val="cyan"/>
          <w:lang w:eastAsia="es-CO"/>
        </w:rPr>
      </w:pPr>
    </w:p>
    <w:bookmarkEnd w:id="5"/>
    <w:p w14:paraId="68176958" w14:textId="77777777" w:rsidR="00936658" w:rsidRPr="00A61EEF" w:rsidRDefault="00936658" w:rsidP="00A61EEF">
      <w:pPr>
        <w:spacing w:line="276" w:lineRule="auto"/>
        <w:jc w:val="center"/>
        <w:textAlignment w:val="baseline"/>
        <w:rPr>
          <w:rFonts w:eastAsia="Times New Roman" w:cs="Tahoma"/>
          <w:szCs w:val="24"/>
          <w:lang w:eastAsia="es-CO"/>
        </w:rPr>
      </w:pPr>
      <w:r w:rsidRPr="00A61EEF">
        <w:rPr>
          <w:rFonts w:eastAsia="Times New Roman" w:cs="Tahoma"/>
          <w:b/>
          <w:bCs/>
          <w:szCs w:val="24"/>
          <w:lang w:val="es-ES" w:eastAsia="es-CO"/>
        </w:rPr>
        <w:t>RESUELVE</w:t>
      </w:r>
      <w:r w:rsidRPr="00A61EEF">
        <w:rPr>
          <w:rFonts w:eastAsia="Times New Roman" w:cs="Tahoma"/>
          <w:szCs w:val="24"/>
          <w:lang w:eastAsia="es-CO"/>
        </w:rPr>
        <w:t> </w:t>
      </w:r>
    </w:p>
    <w:p w14:paraId="653139E5" w14:textId="77777777" w:rsidR="00936658" w:rsidRPr="00A61EEF" w:rsidRDefault="00936658" w:rsidP="00A61EEF">
      <w:pPr>
        <w:spacing w:line="276" w:lineRule="auto"/>
        <w:jc w:val="center"/>
        <w:textAlignment w:val="baseline"/>
        <w:rPr>
          <w:rFonts w:eastAsia="Times New Roman" w:cs="Tahoma"/>
          <w:szCs w:val="24"/>
          <w:lang w:eastAsia="es-CO"/>
        </w:rPr>
      </w:pPr>
      <w:r w:rsidRPr="00A61EEF">
        <w:rPr>
          <w:rFonts w:eastAsia="Times New Roman" w:cs="Tahoma"/>
          <w:szCs w:val="24"/>
          <w:lang w:eastAsia="es-CO"/>
        </w:rPr>
        <w:t> </w:t>
      </w:r>
    </w:p>
    <w:p w14:paraId="7D84564F" w14:textId="77777777" w:rsidR="001D4CCE" w:rsidRPr="00A61EEF" w:rsidRDefault="001D4CCE" w:rsidP="00A61EEF">
      <w:pPr>
        <w:spacing w:line="276" w:lineRule="auto"/>
        <w:ind w:firstLine="708"/>
        <w:textAlignment w:val="baseline"/>
        <w:rPr>
          <w:rFonts w:eastAsia="Times New Roman" w:cs="Tahoma"/>
          <w:b/>
          <w:bCs/>
          <w:szCs w:val="24"/>
          <w:lang w:eastAsia="es-CO"/>
        </w:rPr>
      </w:pPr>
      <w:r w:rsidRPr="00A61EEF">
        <w:rPr>
          <w:rFonts w:eastAsia="Times New Roman" w:cs="Tahoma"/>
          <w:b/>
          <w:bCs/>
          <w:szCs w:val="24"/>
          <w:u w:val="single"/>
          <w:lang w:val="es-ES" w:eastAsia="es-CO"/>
        </w:rPr>
        <w:t>PRIMERO:</w:t>
      </w:r>
      <w:r w:rsidRPr="00A61EEF">
        <w:rPr>
          <w:rFonts w:eastAsia="Times New Roman" w:cs="Tahoma"/>
          <w:b/>
          <w:bCs/>
          <w:szCs w:val="24"/>
          <w:lang w:val="es-ES" w:eastAsia="es-CO"/>
        </w:rPr>
        <w:t xml:space="preserve"> MODIFICAR </w:t>
      </w:r>
      <w:r w:rsidRPr="00A61EEF">
        <w:rPr>
          <w:rFonts w:eastAsia="Times New Roman" w:cs="Tahoma"/>
          <w:szCs w:val="24"/>
          <w:lang w:val="es-ES" w:eastAsia="es-CO"/>
        </w:rPr>
        <w:t>el ordinal tercero de la sentencia proferida el 3 de febrero de 2022 por el Juzgado Tercero Laboral del Circuito, así:</w:t>
      </w:r>
    </w:p>
    <w:p w14:paraId="58F0077D" w14:textId="77777777" w:rsidR="001D4CCE" w:rsidRPr="00A61EEF" w:rsidRDefault="001D4CCE" w:rsidP="00A61EEF">
      <w:pPr>
        <w:spacing w:line="276" w:lineRule="auto"/>
        <w:textAlignment w:val="baseline"/>
        <w:rPr>
          <w:rFonts w:eastAsia="Times New Roman" w:cs="Tahoma"/>
          <w:szCs w:val="24"/>
          <w:lang w:val="es-ES" w:eastAsia="es-CO"/>
        </w:rPr>
      </w:pPr>
    </w:p>
    <w:p w14:paraId="0B5C2ABE" w14:textId="77777777" w:rsidR="001D4CCE" w:rsidRPr="00A61EEF" w:rsidRDefault="001D4CCE" w:rsidP="008078F9">
      <w:pPr>
        <w:spacing w:line="276" w:lineRule="auto"/>
        <w:ind w:left="426" w:right="420"/>
        <w:textAlignment w:val="baseline"/>
        <w:rPr>
          <w:rFonts w:eastAsia="Times New Roman" w:cs="Tahoma"/>
          <w:bCs/>
          <w:i/>
          <w:iCs/>
          <w:szCs w:val="24"/>
          <w:lang w:val="es-419" w:eastAsia="es-CO"/>
        </w:rPr>
      </w:pPr>
      <w:r w:rsidRPr="00A61EEF">
        <w:rPr>
          <w:rFonts w:eastAsia="Times New Roman" w:cs="Tahoma"/>
          <w:i/>
          <w:iCs/>
          <w:szCs w:val="24"/>
          <w:lang w:val="es-ES" w:eastAsia="es-CO"/>
        </w:rPr>
        <w:t>“</w:t>
      </w:r>
      <w:r w:rsidRPr="00A61EEF">
        <w:rPr>
          <w:rFonts w:eastAsia="Times New Roman" w:cs="Tahoma"/>
          <w:b/>
          <w:bCs/>
          <w:i/>
          <w:iCs/>
          <w:szCs w:val="24"/>
          <w:lang w:val="es-ES" w:eastAsia="es-CO"/>
        </w:rPr>
        <w:t xml:space="preserve">TERCERO: </w:t>
      </w:r>
      <w:r w:rsidRPr="00A61EEF">
        <w:rPr>
          <w:rFonts w:eastAsia="Times New Roman" w:cs="Tahoma"/>
          <w:b/>
          <w:bCs/>
          <w:i/>
          <w:iCs/>
          <w:szCs w:val="24"/>
          <w:lang w:eastAsia="es-CO"/>
        </w:rPr>
        <w:t>CONDENAR</w:t>
      </w:r>
      <w:r w:rsidRPr="00A61EEF">
        <w:rPr>
          <w:rFonts w:eastAsia="Times New Roman" w:cs="Tahoma"/>
          <w:i/>
          <w:iCs/>
          <w:szCs w:val="24"/>
          <w:lang w:eastAsia="es-CO"/>
        </w:rPr>
        <w:t xml:space="preserve"> como consecuencia de la anterior decisión, al MUNICIPIO DE PEREIRA, a pagar a cada uno de los señores GUILLERMO LEON RUIZ PARRA, JOHNNATAN GONZALEZ ARCE y YEISON JOHAN MONSALVE TORRES, las siguientes sumas de dinero liquidadas hasta el año 2019, de la siguiente manera:</w:t>
      </w:r>
    </w:p>
    <w:p w14:paraId="69E076D0" w14:textId="77777777" w:rsidR="001D4CCE" w:rsidRPr="00A61EEF" w:rsidRDefault="001D4CCE" w:rsidP="00A61EEF">
      <w:pPr>
        <w:spacing w:line="276" w:lineRule="auto"/>
        <w:textAlignment w:val="baseline"/>
        <w:rPr>
          <w:rFonts w:eastAsia="Times New Roman" w:cs="Tahoma"/>
          <w:i/>
          <w:iCs/>
          <w:szCs w:val="24"/>
          <w:lang w:val="es-419" w:eastAsia="es-CO"/>
        </w:rPr>
      </w:pP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3"/>
        <w:gridCol w:w="1276"/>
        <w:gridCol w:w="3402"/>
        <w:gridCol w:w="1417"/>
      </w:tblGrid>
      <w:tr w:rsidR="001D4CCE" w:rsidRPr="00A61EEF" w14:paraId="329F441F" w14:textId="77777777" w:rsidTr="00D07672">
        <w:trPr>
          <w:trHeight w:val="315"/>
          <w:jc w:val="center"/>
        </w:trPr>
        <w:tc>
          <w:tcPr>
            <w:tcW w:w="1413" w:type="dxa"/>
          </w:tcPr>
          <w:p w14:paraId="633B07D1" w14:textId="77777777" w:rsidR="001D4CCE" w:rsidRPr="002C1701" w:rsidRDefault="001D4CCE" w:rsidP="002C1701">
            <w:pPr>
              <w:spacing w:line="240" w:lineRule="auto"/>
              <w:jc w:val="center"/>
              <w:rPr>
                <w:rFonts w:cs="Tahoma"/>
                <w:b/>
                <w:bCs/>
                <w:sz w:val="22"/>
                <w:szCs w:val="24"/>
              </w:rPr>
            </w:pPr>
            <w:r w:rsidRPr="002C1701">
              <w:rPr>
                <w:rFonts w:cs="Tahoma"/>
                <w:b/>
                <w:bCs/>
                <w:sz w:val="22"/>
                <w:szCs w:val="24"/>
              </w:rPr>
              <w:t>DESDE</w:t>
            </w:r>
          </w:p>
        </w:tc>
        <w:tc>
          <w:tcPr>
            <w:tcW w:w="1276" w:type="dxa"/>
          </w:tcPr>
          <w:p w14:paraId="6AA7B93C" w14:textId="77777777" w:rsidR="001D4CCE" w:rsidRPr="002C1701" w:rsidRDefault="001D4CCE" w:rsidP="002C1701">
            <w:pPr>
              <w:spacing w:line="240" w:lineRule="auto"/>
              <w:jc w:val="center"/>
              <w:rPr>
                <w:rFonts w:cs="Tahoma"/>
                <w:b/>
                <w:bCs/>
                <w:sz w:val="22"/>
                <w:szCs w:val="24"/>
              </w:rPr>
            </w:pPr>
            <w:r w:rsidRPr="002C1701">
              <w:rPr>
                <w:rFonts w:cs="Tahoma"/>
                <w:b/>
                <w:bCs/>
                <w:sz w:val="22"/>
                <w:szCs w:val="24"/>
              </w:rPr>
              <w:t>HASTA</w:t>
            </w:r>
          </w:p>
        </w:tc>
        <w:tc>
          <w:tcPr>
            <w:tcW w:w="3402" w:type="dxa"/>
            <w:shd w:val="clear" w:color="auto" w:fill="auto"/>
            <w:noWrap/>
            <w:vAlign w:val="center"/>
          </w:tcPr>
          <w:p w14:paraId="3F7A2A9C" w14:textId="77777777" w:rsidR="001D4CCE" w:rsidRPr="002C1701" w:rsidRDefault="001D4CCE" w:rsidP="002C1701">
            <w:pPr>
              <w:spacing w:line="240" w:lineRule="auto"/>
              <w:jc w:val="center"/>
              <w:rPr>
                <w:rFonts w:cs="Tahoma"/>
                <w:b/>
                <w:bCs/>
                <w:sz w:val="22"/>
                <w:szCs w:val="24"/>
              </w:rPr>
            </w:pPr>
            <w:r w:rsidRPr="002C1701">
              <w:rPr>
                <w:rFonts w:cs="Tahoma"/>
                <w:b/>
                <w:bCs/>
                <w:sz w:val="22"/>
                <w:szCs w:val="24"/>
              </w:rPr>
              <w:t>CONCEPTO</w:t>
            </w:r>
          </w:p>
        </w:tc>
        <w:tc>
          <w:tcPr>
            <w:tcW w:w="1417" w:type="dxa"/>
            <w:shd w:val="clear" w:color="auto" w:fill="auto"/>
            <w:vAlign w:val="center"/>
          </w:tcPr>
          <w:p w14:paraId="4CC16728" w14:textId="77777777" w:rsidR="001D4CCE" w:rsidRPr="002C1701" w:rsidRDefault="001D4CCE" w:rsidP="002C1701">
            <w:pPr>
              <w:spacing w:line="240" w:lineRule="auto"/>
              <w:jc w:val="center"/>
              <w:rPr>
                <w:rFonts w:cs="Tahoma"/>
                <w:b/>
                <w:bCs/>
                <w:sz w:val="22"/>
                <w:szCs w:val="24"/>
              </w:rPr>
            </w:pPr>
            <w:r w:rsidRPr="002C1701">
              <w:rPr>
                <w:rFonts w:cs="Tahoma"/>
                <w:b/>
                <w:bCs/>
                <w:sz w:val="22"/>
                <w:szCs w:val="24"/>
              </w:rPr>
              <w:t>TOTAL</w:t>
            </w:r>
          </w:p>
        </w:tc>
      </w:tr>
      <w:tr w:rsidR="001D4CCE" w:rsidRPr="00A61EEF" w14:paraId="6DD7B504" w14:textId="77777777" w:rsidTr="00D07672">
        <w:trPr>
          <w:trHeight w:val="315"/>
          <w:jc w:val="center"/>
        </w:trPr>
        <w:tc>
          <w:tcPr>
            <w:tcW w:w="1413" w:type="dxa"/>
          </w:tcPr>
          <w:p w14:paraId="230523E4" w14:textId="77777777" w:rsidR="001D4CCE" w:rsidRPr="002C1701" w:rsidRDefault="001D4CCE" w:rsidP="002C1701">
            <w:pPr>
              <w:spacing w:line="240" w:lineRule="auto"/>
              <w:jc w:val="left"/>
              <w:rPr>
                <w:rFonts w:cs="Tahoma"/>
                <w:sz w:val="22"/>
                <w:szCs w:val="24"/>
              </w:rPr>
            </w:pPr>
            <w:r w:rsidRPr="002C1701">
              <w:rPr>
                <w:rFonts w:cs="Tahoma"/>
                <w:sz w:val="22"/>
                <w:szCs w:val="24"/>
              </w:rPr>
              <w:t>16-may-2017</w:t>
            </w:r>
          </w:p>
        </w:tc>
        <w:tc>
          <w:tcPr>
            <w:tcW w:w="1276" w:type="dxa"/>
          </w:tcPr>
          <w:p w14:paraId="173EB860" w14:textId="77777777" w:rsidR="001D4CCE" w:rsidRPr="002C1701" w:rsidRDefault="001D4CCE" w:rsidP="002C1701">
            <w:pPr>
              <w:spacing w:line="240" w:lineRule="auto"/>
              <w:jc w:val="left"/>
              <w:rPr>
                <w:rFonts w:cs="Tahoma"/>
                <w:sz w:val="22"/>
                <w:szCs w:val="24"/>
              </w:rPr>
            </w:pPr>
            <w:r w:rsidRPr="002C1701">
              <w:rPr>
                <w:rFonts w:cs="Tahoma"/>
                <w:sz w:val="22"/>
                <w:szCs w:val="24"/>
              </w:rPr>
              <w:t>31-mar-2019</w:t>
            </w:r>
          </w:p>
        </w:tc>
        <w:tc>
          <w:tcPr>
            <w:tcW w:w="3402" w:type="dxa"/>
            <w:shd w:val="clear" w:color="auto" w:fill="auto"/>
            <w:noWrap/>
            <w:vAlign w:val="center"/>
          </w:tcPr>
          <w:p w14:paraId="5C33E67B" w14:textId="77777777" w:rsidR="001D4CCE" w:rsidRPr="002C1701" w:rsidRDefault="001D4CCE" w:rsidP="002C1701">
            <w:pPr>
              <w:spacing w:line="240" w:lineRule="auto"/>
              <w:jc w:val="left"/>
              <w:rPr>
                <w:rFonts w:cs="Tahoma"/>
                <w:sz w:val="22"/>
                <w:szCs w:val="24"/>
              </w:rPr>
            </w:pPr>
            <w:r w:rsidRPr="002C1701">
              <w:rPr>
                <w:rFonts w:cs="Tahoma"/>
                <w:sz w:val="22"/>
                <w:szCs w:val="24"/>
              </w:rPr>
              <w:t>NIVELACIÓN SALARIAL</w:t>
            </w:r>
          </w:p>
        </w:tc>
        <w:tc>
          <w:tcPr>
            <w:tcW w:w="1417" w:type="dxa"/>
            <w:shd w:val="clear" w:color="auto" w:fill="auto"/>
            <w:vAlign w:val="center"/>
          </w:tcPr>
          <w:p w14:paraId="4E1DF1F2" w14:textId="77777777" w:rsidR="001D4CCE" w:rsidRPr="002C1701" w:rsidRDefault="001D4CCE" w:rsidP="002C1701">
            <w:pPr>
              <w:spacing w:line="240" w:lineRule="auto"/>
              <w:jc w:val="right"/>
              <w:rPr>
                <w:rFonts w:cs="Tahoma"/>
                <w:sz w:val="22"/>
                <w:szCs w:val="24"/>
              </w:rPr>
            </w:pPr>
            <w:r w:rsidRPr="002C1701">
              <w:rPr>
                <w:rFonts w:cs="Tahoma"/>
                <w:sz w:val="22"/>
                <w:szCs w:val="24"/>
              </w:rPr>
              <w:t>$16.217.461</w:t>
            </w:r>
          </w:p>
        </w:tc>
      </w:tr>
      <w:tr w:rsidR="001D4CCE" w:rsidRPr="00A61EEF" w14:paraId="41A4A3CF" w14:textId="77777777" w:rsidTr="00D07672">
        <w:trPr>
          <w:trHeight w:val="315"/>
          <w:jc w:val="center"/>
        </w:trPr>
        <w:tc>
          <w:tcPr>
            <w:tcW w:w="1413" w:type="dxa"/>
          </w:tcPr>
          <w:p w14:paraId="07484E12" w14:textId="77777777" w:rsidR="001D4CCE" w:rsidRPr="002C1701" w:rsidRDefault="001D4CCE" w:rsidP="002C1701">
            <w:pPr>
              <w:spacing w:line="240" w:lineRule="auto"/>
              <w:rPr>
                <w:rFonts w:cs="Tahoma"/>
                <w:sz w:val="22"/>
                <w:szCs w:val="24"/>
              </w:rPr>
            </w:pPr>
            <w:r w:rsidRPr="002C1701">
              <w:rPr>
                <w:rFonts w:cs="Tahoma"/>
                <w:sz w:val="22"/>
                <w:szCs w:val="24"/>
              </w:rPr>
              <w:t>16-may-2017</w:t>
            </w:r>
          </w:p>
        </w:tc>
        <w:tc>
          <w:tcPr>
            <w:tcW w:w="1276" w:type="dxa"/>
          </w:tcPr>
          <w:p w14:paraId="7BE7C680" w14:textId="77777777" w:rsidR="001D4CCE" w:rsidRPr="002C1701" w:rsidRDefault="001D4CCE" w:rsidP="002C1701">
            <w:pPr>
              <w:spacing w:line="240" w:lineRule="auto"/>
              <w:rPr>
                <w:rFonts w:cs="Tahoma"/>
                <w:sz w:val="22"/>
                <w:szCs w:val="24"/>
              </w:rPr>
            </w:pPr>
            <w:r w:rsidRPr="002C1701">
              <w:rPr>
                <w:rFonts w:cs="Tahoma"/>
                <w:sz w:val="22"/>
                <w:szCs w:val="24"/>
              </w:rPr>
              <w:t>31-dic-2019</w:t>
            </w:r>
          </w:p>
        </w:tc>
        <w:tc>
          <w:tcPr>
            <w:tcW w:w="3402" w:type="dxa"/>
            <w:shd w:val="clear" w:color="auto" w:fill="auto"/>
            <w:noWrap/>
            <w:vAlign w:val="center"/>
            <w:hideMark/>
          </w:tcPr>
          <w:p w14:paraId="05B72506" w14:textId="77777777" w:rsidR="001D4CCE" w:rsidRPr="002C1701" w:rsidRDefault="001D4CCE" w:rsidP="002C1701">
            <w:pPr>
              <w:spacing w:line="240" w:lineRule="auto"/>
              <w:rPr>
                <w:rFonts w:cs="Tahoma"/>
                <w:sz w:val="22"/>
                <w:szCs w:val="24"/>
              </w:rPr>
            </w:pPr>
            <w:r w:rsidRPr="002C1701">
              <w:rPr>
                <w:rFonts w:cs="Tahoma"/>
                <w:sz w:val="22"/>
                <w:szCs w:val="24"/>
              </w:rPr>
              <w:t>AUXILIO DE TRANSPORTE CONVENCIONAL</w:t>
            </w:r>
          </w:p>
        </w:tc>
        <w:tc>
          <w:tcPr>
            <w:tcW w:w="1417" w:type="dxa"/>
            <w:shd w:val="clear" w:color="auto" w:fill="auto"/>
            <w:vAlign w:val="center"/>
          </w:tcPr>
          <w:p w14:paraId="5E1408DB" w14:textId="77777777" w:rsidR="001D4CCE" w:rsidRPr="002C1701" w:rsidRDefault="001D4CCE" w:rsidP="002C1701">
            <w:pPr>
              <w:spacing w:line="240" w:lineRule="auto"/>
              <w:jc w:val="right"/>
              <w:rPr>
                <w:rFonts w:cs="Tahoma"/>
                <w:sz w:val="22"/>
                <w:szCs w:val="24"/>
              </w:rPr>
            </w:pPr>
            <w:r w:rsidRPr="002C1701">
              <w:rPr>
                <w:rFonts w:cs="Tahoma"/>
                <w:sz w:val="22"/>
                <w:szCs w:val="24"/>
              </w:rPr>
              <w:t>$ 9.272.728</w:t>
            </w:r>
          </w:p>
        </w:tc>
      </w:tr>
      <w:tr w:rsidR="001D4CCE" w:rsidRPr="00A61EEF" w14:paraId="03C68EF3" w14:textId="77777777" w:rsidTr="00D07672">
        <w:trPr>
          <w:trHeight w:val="315"/>
          <w:jc w:val="center"/>
        </w:trPr>
        <w:tc>
          <w:tcPr>
            <w:tcW w:w="1413" w:type="dxa"/>
          </w:tcPr>
          <w:p w14:paraId="642D0567" w14:textId="77777777" w:rsidR="001D4CCE" w:rsidRPr="002C1701" w:rsidRDefault="001D4CCE" w:rsidP="002C1701">
            <w:pPr>
              <w:spacing w:line="240" w:lineRule="auto"/>
              <w:rPr>
                <w:rFonts w:cs="Tahoma"/>
                <w:sz w:val="22"/>
                <w:szCs w:val="24"/>
              </w:rPr>
            </w:pPr>
            <w:r w:rsidRPr="002C1701">
              <w:rPr>
                <w:rFonts w:cs="Tahoma"/>
                <w:sz w:val="22"/>
                <w:szCs w:val="24"/>
              </w:rPr>
              <w:lastRenderedPageBreak/>
              <w:t>16-may-2017</w:t>
            </w:r>
          </w:p>
        </w:tc>
        <w:tc>
          <w:tcPr>
            <w:tcW w:w="1276" w:type="dxa"/>
          </w:tcPr>
          <w:p w14:paraId="2E352C04" w14:textId="77777777" w:rsidR="001D4CCE" w:rsidRPr="002C1701" w:rsidRDefault="001D4CCE" w:rsidP="002C1701">
            <w:pPr>
              <w:spacing w:line="240" w:lineRule="auto"/>
              <w:rPr>
                <w:rFonts w:cs="Tahoma"/>
                <w:sz w:val="22"/>
                <w:szCs w:val="24"/>
              </w:rPr>
            </w:pPr>
            <w:r w:rsidRPr="002C1701">
              <w:rPr>
                <w:rFonts w:cs="Tahoma"/>
                <w:sz w:val="22"/>
                <w:szCs w:val="24"/>
              </w:rPr>
              <w:t>31-dic-2019</w:t>
            </w:r>
          </w:p>
        </w:tc>
        <w:tc>
          <w:tcPr>
            <w:tcW w:w="3402" w:type="dxa"/>
            <w:shd w:val="clear" w:color="auto" w:fill="auto"/>
            <w:noWrap/>
            <w:vAlign w:val="center"/>
            <w:hideMark/>
          </w:tcPr>
          <w:p w14:paraId="48E668FF" w14:textId="77777777" w:rsidR="001D4CCE" w:rsidRPr="002C1701" w:rsidRDefault="001D4CCE" w:rsidP="002C1701">
            <w:pPr>
              <w:spacing w:line="240" w:lineRule="auto"/>
              <w:rPr>
                <w:rFonts w:cs="Tahoma"/>
                <w:sz w:val="22"/>
                <w:szCs w:val="24"/>
              </w:rPr>
            </w:pPr>
            <w:r w:rsidRPr="002C1701">
              <w:rPr>
                <w:rFonts w:cs="Tahoma"/>
                <w:sz w:val="22"/>
                <w:szCs w:val="24"/>
              </w:rPr>
              <w:t>PRIMA DE ALIMENTACIÓN CONVENCIONAL</w:t>
            </w:r>
          </w:p>
        </w:tc>
        <w:tc>
          <w:tcPr>
            <w:tcW w:w="1417" w:type="dxa"/>
            <w:shd w:val="clear" w:color="auto" w:fill="auto"/>
            <w:vAlign w:val="center"/>
          </w:tcPr>
          <w:p w14:paraId="4A56ECC8" w14:textId="77777777" w:rsidR="001D4CCE" w:rsidRPr="002C1701" w:rsidRDefault="001D4CCE" w:rsidP="002C1701">
            <w:pPr>
              <w:spacing w:line="240" w:lineRule="auto"/>
              <w:jc w:val="right"/>
              <w:rPr>
                <w:rFonts w:cs="Tahoma"/>
                <w:sz w:val="22"/>
                <w:szCs w:val="24"/>
              </w:rPr>
            </w:pPr>
            <w:r w:rsidRPr="002C1701">
              <w:rPr>
                <w:rFonts w:cs="Tahoma"/>
                <w:sz w:val="22"/>
                <w:szCs w:val="24"/>
              </w:rPr>
              <w:t>$ 1.347.772</w:t>
            </w:r>
          </w:p>
        </w:tc>
      </w:tr>
      <w:tr w:rsidR="001D4CCE" w:rsidRPr="00A61EEF" w14:paraId="66D11FE9" w14:textId="77777777" w:rsidTr="00D07672">
        <w:trPr>
          <w:trHeight w:val="315"/>
          <w:jc w:val="center"/>
        </w:trPr>
        <w:tc>
          <w:tcPr>
            <w:tcW w:w="1413" w:type="dxa"/>
          </w:tcPr>
          <w:p w14:paraId="7366AF08" w14:textId="77777777" w:rsidR="001D4CCE" w:rsidRPr="002C1701" w:rsidRDefault="001D4CCE" w:rsidP="002C1701">
            <w:pPr>
              <w:spacing w:line="240" w:lineRule="auto"/>
              <w:rPr>
                <w:rFonts w:cs="Tahoma"/>
                <w:sz w:val="22"/>
                <w:szCs w:val="24"/>
              </w:rPr>
            </w:pPr>
            <w:r w:rsidRPr="002C1701">
              <w:rPr>
                <w:rFonts w:cs="Tahoma"/>
                <w:sz w:val="22"/>
                <w:szCs w:val="24"/>
              </w:rPr>
              <w:t>16-may-2017</w:t>
            </w:r>
          </w:p>
        </w:tc>
        <w:tc>
          <w:tcPr>
            <w:tcW w:w="1276" w:type="dxa"/>
          </w:tcPr>
          <w:p w14:paraId="4555ACEF" w14:textId="77777777" w:rsidR="001D4CCE" w:rsidRPr="002C1701" w:rsidRDefault="001D4CCE" w:rsidP="002C1701">
            <w:pPr>
              <w:spacing w:line="240" w:lineRule="auto"/>
              <w:rPr>
                <w:rFonts w:cs="Tahoma"/>
                <w:sz w:val="22"/>
                <w:szCs w:val="24"/>
              </w:rPr>
            </w:pPr>
            <w:r w:rsidRPr="002C1701">
              <w:rPr>
                <w:rFonts w:cs="Tahoma"/>
                <w:sz w:val="22"/>
                <w:szCs w:val="24"/>
              </w:rPr>
              <w:t>31-dic-2019</w:t>
            </w:r>
          </w:p>
        </w:tc>
        <w:tc>
          <w:tcPr>
            <w:tcW w:w="3402" w:type="dxa"/>
            <w:shd w:val="clear" w:color="auto" w:fill="auto"/>
            <w:noWrap/>
            <w:vAlign w:val="center"/>
            <w:hideMark/>
          </w:tcPr>
          <w:p w14:paraId="02D81D60" w14:textId="77777777" w:rsidR="001D4CCE" w:rsidRPr="002C1701" w:rsidRDefault="001D4CCE" w:rsidP="002C1701">
            <w:pPr>
              <w:spacing w:line="240" w:lineRule="auto"/>
              <w:rPr>
                <w:rFonts w:cs="Tahoma"/>
                <w:sz w:val="22"/>
                <w:szCs w:val="24"/>
              </w:rPr>
            </w:pPr>
            <w:r w:rsidRPr="002C1701">
              <w:rPr>
                <w:rFonts w:cs="Tahoma"/>
                <w:sz w:val="22"/>
                <w:szCs w:val="24"/>
              </w:rPr>
              <w:t>PRIMA DE VACACIONES CONVENCIONAL</w:t>
            </w:r>
          </w:p>
        </w:tc>
        <w:tc>
          <w:tcPr>
            <w:tcW w:w="1417" w:type="dxa"/>
            <w:shd w:val="clear" w:color="auto" w:fill="auto"/>
            <w:vAlign w:val="center"/>
          </w:tcPr>
          <w:p w14:paraId="37EBA978" w14:textId="77777777" w:rsidR="001D4CCE" w:rsidRPr="002C1701" w:rsidRDefault="001D4CCE" w:rsidP="002C1701">
            <w:pPr>
              <w:spacing w:line="240" w:lineRule="auto"/>
              <w:jc w:val="right"/>
              <w:rPr>
                <w:rFonts w:cs="Tahoma"/>
                <w:sz w:val="22"/>
                <w:szCs w:val="24"/>
              </w:rPr>
            </w:pPr>
            <w:r w:rsidRPr="002C1701">
              <w:rPr>
                <w:rFonts w:cs="Tahoma"/>
                <w:sz w:val="22"/>
                <w:szCs w:val="24"/>
              </w:rPr>
              <w:t>$8.296.333</w:t>
            </w:r>
          </w:p>
        </w:tc>
        <w:bookmarkStart w:id="9" w:name="_GoBack"/>
        <w:bookmarkEnd w:id="9"/>
      </w:tr>
      <w:tr w:rsidR="001D4CCE" w:rsidRPr="00A61EEF" w14:paraId="4C7126F3" w14:textId="77777777" w:rsidTr="00D07672">
        <w:trPr>
          <w:trHeight w:val="315"/>
          <w:jc w:val="center"/>
        </w:trPr>
        <w:tc>
          <w:tcPr>
            <w:tcW w:w="1413" w:type="dxa"/>
          </w:tcPr>
          <w:p w14:paraId="7FC20AC7" w14:textId="77777777" w:rsidR="001D4CCE" w:rsidRPr="002C1701" w:rsidRDefault="001D4CCE" w:rsidP="002C1701">
            <w:pPr>
              <w:spacing w:line="240" w:lineRule="auto"/>
              <w:rPr>
                <w:rFonts w:cs="Tahoma"/>
                <w:sz w:val="22"/>
                <w:szCs w:val="24"/>
              </w:rPr>
            </w:pPr>
            <w:r w:rsidRPr="002C1701">
              <w:rPr>
                <w:rFonts w:cs="Tahoma"/>
                <w:sz w:val="22"/>
                <w:szCs w:val="24"/>
              </w:rPr>
              <w:t>16-may-2017</w:t>
            </w:r>
          </w:p>
        </w:tc>
        <w:tc>
          <w:tcPr>
            <w:tcW w:w="1276" w:type="dxa"/>
          </w:tcPr>
          <w:p w14:paraId="52246C07" w14:textId="77777777" w:rsidR="001D4CCE" w:rsidRPr="002C1701" w:rsidRDefault="001D4CCE" w:rsidP="002C1701">
            <w:pPr>
              <w:spacing w:line="240" w:lineRule="auto"/>
              <w:rPr>
                <w:rFonts w:cs="Tahoma"/>
                <w:sz w:val="22"/>
                <w:szCs w:val="24"/>
              </w:rPr>
            </w:pPr>
            <w:r w:rsidRPr="002C1701">
              <w:rPr>
                <w:rFonts w:cs="Tahoma"/>
                <w:sz w:val="22"/>
                <w:szCs w:val="24"/>
              </w:rPr>
              <w:t>31-dic-2019</w:t>
            </w:r>
          </w:p>
        </w:tc>
        <w:tc>
          <w:tcPr>
            <w:tcW w:w="3402" w:type="dxa"/>
            <w:shd w:val="clear" w:color="auto" w:fill="auto"/>
            <w:noWrap/>
            <w:vAlign w:val="center"/>
            <w:hideMark/>
          </w:tcPr>
          <w:p w14:paraId="5A512C92" w14:textId="77777777" w:rsidR="001D4CCE" w:rsidRPr="002C1701" w:rsidRDefault="001D4CCE" w:rsidP="002C1701">
            <w:pPr>
              <w:spacing w:line="240" w:lineRule="auto"/>
              <w:rPr>
                <w:rFonts w:cs="Tahoma"/>
                <w:sz w:val="22"/>
                <w:szCs w:val="24"/>
              </w:rPr>
            </w:pPr>
            <w:r w:rsidRPr="002C1701">
              <w:rPr>
                <w:rFonts w:cs="Tahoma"/>
                <w:sz w:val="22"/>
                <w:szCs w:val="24"/>
              </w:rPr>
              <w:t xml:space="preserve">PRIMA EXTRALEGAL DE JUNIO </w:t>
            </w:r>
          </w:p>
        </w:tc>
        <w:tc>
          <w:tcPr>
            <w:tcW w:w="1417" w:type="dxa"/>
            <w:shd w:val="clear" w:color="auto" w:fill="auto"/>
            <w:vAlign w:val="center"/>
          </w:tcPr>
          <w:p w14:paraId="7727C9AF" w14:textId="77777777" w:rsidR="001D4CCE" w:rsidRPr="002C1701" w:rsidRDefault="001D4CCE" w:rsidP="002C1701">
            <w:pPr>
              <w:spacing w:line="240" w:lineRule="auto"/>
              <w:jc w:val="right"/>
              <w:rPr>
                <w:rFonts w:cs="Tahoma"/>
                <w:sz w:val="22"/>
                <w:szCs w:val="24"/>
              </w:rPr>
            </w:pPr>
            <w:r w:rsidRPr="002C1701">
              <w:rPr>
                <w:rFonts w:cs="Tahoma"/>
                <w:sz w:val="22"/>
                <w:szCs w:val="24"/>
              </w:rPr>
              <w:t>$5.776.164</w:t>
            </w:r>
          </w:p>
        </w:tc>
      </w:tr>
      <w:tr w:rsidR="001D4CCE" w:rsidRPr="00A61EEF" w14:paraId="1628F25C" w14:textId="77777777" w:rsidTr="00D07672">
        <w:trPr>
          <w:trHeight w:val="315"/>
          <w:jc w:val="center"/>
        </w:trPr>
        <w:tc>
          <w:tcPr>
            <w:tcW w:w="1413" w:type="dxa"/>
            <w:tcBorders>
              <w:top w:val="single" w:sz="4" w:space="0" w:color="auto"/>
              <w:left w:val="single" w:sz="4" w:space="0" w:color="auto"/>
              <w:bottom w:val="single" w:sz="4" w:space="0" w:color="auto"/>
              <w:right w:val="single" w:sz="4" w:space="0" w:color="auto"/>
            </w:tcBorders>
          </w:tcPr>
          <w:p w14:paraId="2BF0132B" w14:textId="77777777" w:rsidR="001D4CCE" w:rsidRPr="002C1701" w:rsidRDefault="001D4CCE" w:rsidP="002C1701">
            <w:pPr>
              <w:spacing w:line="240" w:lineRule="auto"/>
              <w:rPr>
                <w:rFonts w:cs="Tahoma"/>
                <w:sz w:val="22"/>
                <w:szCs w:val="24"/>
              </w:rPr>
            </w:pPr>
            <w:r w:rsidRPr="002C1701">
              <w:rPr>
                <w:rFonts w:cs="Tahoma"/>
                <w:sz w:val="22"/>
                <w:szCs w:val="24"/>
              </w:rPr>
              <w:t>16-may-2017</w:t>
            </w:r>
          </w:p>
        </w:tc>
        <w:tc>
          <w:tcPr>
            <w:tcW w:w="1276" w:type="dxa"/>
            <w:tcBorders>
              <w:top w:val="single" w:sz="4" w:space="0" w:color="auto"/>
              <w:left w:val="single" w:sz="4" w:space="0" w:color="auto"/>
              <w:bottom w:val="single" w:sz="4" w:space="0" w:color="auto"/>
              <w:right w:val="single" w:sz="4" w:space="0" w:color="auto"/>
            </w:tcBorders>
          </w:tcPr>
          <w:p w14:paraId="341C18C3" w14:textId="77777777" w:rsidR="001D4CCE" w:rsidRPr="002C1701" w:rsidRDefault="001D4CCE" w:rsidP="002C1701">
            <w:pPr>
              <w:spacing w:line="240" w:lineRule="auto"/>
              <w:rPr>
                <w:rFonts w:cs="Tahoma"/>
                <w:sz w:val="22"/>
                <w:szCs w:val="24"/>
              </w:rPr>
            </w:pPr>
            <w:r w:rsidRPr="002C1701">
              <w:rPr>
                <w:rFonts w:cs="Tahoma"/>
                <w:sz w:val="22"/>
                <w:szCs w:val="24"/>
              </w:rPr>
              <w:t>31-dic-2019</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EEB6E6" w14:textId="77777777" w:rsidR="001D4CCE" w:rsidRPr="002C1701" w:rsidRDefault="001D4CCE" w:rsidP="002C1701">
            <w:pPr>
              <w:spacing w:line="240" w:lineRule="auto"/>
              <w:rPr>
                <w:rFonts w:cs="Tahoma"/>
                <w:sz w:val="22"/>
                <w:szCs w:val="24"/>
              </w:rPr>
            </w:pPr>
            <w:r w:rsidRPr="002C1701">
              <w:rPr>
                <w:rFonts w:cs="Tahoma"/>
                <w:sz w:val="22"/>
                <w:szCs w:val="24"/>
              </w:rPr>
              <w:t>PRIMA DE NAVIDAD CONVENCIONAL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EB6906" w14:textId="77777777" w:rsidR="001D4CCE" w:rsidRPr="002C1701" w:rsidRDefault="001D4CCE" w:rsidP="002C1701">
            <w:pPr>
              <w:spacing w:line="240" w:lineRule="auto"/>
              <w:jc w:val="right"/>
              <w:rPr>
                <w:rFonts w:cs="Tahoma"/>
                <w:sz w:val="22"/>
                <w:szCs w:val="24"/>
              </w:rPr>
            </w:pPr>
            <w:r w:rsidRPr="002C1701">
              <w:rPr>
                <w:rFonts w:cs="Tahoma"/>
                <w:sz w:val="22"/>
                <w:szCs w:val="24"/>
              </w:rPr>
              <w:t>$6.260.972</w:t>
            </w:r>
          </w:p>
        </w:tc>
      </w:tr>
      <w:tr w:rsidR="001D4CCE" w:rsidRPr="00A61EEF" w14:paraId="2EE82BFC" w14:textId="77777777" w:rsidTr="00D07672">
        <w:trPr>
          <w:trHeight w:val="360"/>
          <w:jc w:val="center"/>
        </w:trPr>
        <w:tc>
          <w:tcPr>
            <w:tcW w:w="1413" w:type="dxa"/>
          </w:tcPr>
          <w:p w14:paraId="3BE66B78" w14:textId="77777777" w:rsidR="001D4CCE" w:rsidRPr="002C1701" w:rsidRDefault="001D4CCE" w:rsidP="002C1701">
            <w:pPr>
              <w:spacing w:line="240" w:lineRule="auto"/>
              <w:rPr>
                <w:rFonts w:cs="Tahoma"/>
                <w:sz w:val="22"/>
                <w:szCs w:val="24"/>
              </w:rPr>
            </w:pPr>
            <w:r w:rsidRPr="002C1701">
              <w:rPr>
                <w:rFonts w:cs="Tahoma"/>
                <w:sz w:val="22"/>
                <w:szCs w:val="24"/>
              </w:rPr>
              <w:t>16-may-2017</w:t>
            </w:r>
          </w:p>
        </w:tc>
        <w:tc>
          <w:tcPr>
            <w:tcW w:w="1276" w:type="dxa"/>
          </w:tcPr>
          <w:p w14:paraId="11B5AF57" w14:textId="77777777" w:rsidR="001D4CCE" w:rsidRPr="002C1701" w:rsidRDefault="001D4CCE" w:rsidP="002C1701">
            <w:pPr>
              <w:spacing w:line="240" w:lineRule="auto"/>
              <w:rPr>
                <w:rFonts w:cs="Tahoma"/>
                <w:sz w:val="22"/>
                <w:szCs w:val="24"/>
              </w:rPr>
            </w:pPr>
            <w:r w:rsidRPr="002C1701">
              <w:rPr>
                <w:rFonts w:cs="Tahoma"/>
                <w:sz w:val="22"/>
                <w:szCs w:val="24"/>
              </w:rPr>
              <w:t>31-mar-2019</w:t>
            </w:r>
          </w:p>
        </w:tc>
        <w:tc>
          <w:tcPr>
            <w:tcW w:w="3402" w:type="dxa"/>
            <w:shd w:val="clear" w:color="auto" w:fill="auto"/>
            <w:noWrap/>
            <w:vAlign w:val="center"/>
            <w:hideMark/>
          </w:tcPr>
          <w:p w14:paraId="021460CB" w14:textId="77777777" w:rsidR="001D4CCE" w:rsidRPr="002C1701" w:rsidRDefault="001D4CCE" w:rsidP="002C1701">
            <w:pPr>
              <w:spacing w:line="240" w:lineRule="auto"/>
              <w:rPr>
                <w:rFonts w:cs="Tahoma"/>
                <w:sz w:val="22"/>
                <w:szCs w:val="24"/>
              </w:rPr>
            </w:pPr>
            <w:r w:rsidRPr="002C1701">
              <w:rPr>
                <w:rFonts w:cs="Tahoma"/>
                <w:sz w:val="22"/>
                <w:szCs w:val="24"/>
              </w:rPr>
              <w:t>CESANTÍAS</w:t>
            </w:r>
          </w:p>
        </w:tc>
        <w:tc>
          <w:tcPr>
            <w:tcW w:w="1417" w:type="dxa"/>
            <w:shd w:val="clear" w:color="auto" w:fill="auto"/>
            <w:vAlign w:val="center"/>
          </w:tcPr>
          <w:p w14:paraId="62D20A76" w14:textId="77777777" w:rsidR="001D4CCE" w:rsidRPr="002C1701" w:rsidRDefault="001D4CCE" w:rsidP="002C1701">
            <w:pPr>
              <w:spacing w:line="240" w:lineRule="auto"/>
              <w:jc w:val="right"/>
              <w:rPr>
                <w:rFonts w:cs="Tahoma"/>
                <w:sz w:val="22"/>
                <w:szCs w:val="24"/>
              </w:rPr>
            </w:pPr>
            <w:r w:rsidRPr="002C1701">
              <w:rPr>
                <w:rFonts w:cs="Tahoma"/>
                <w:sz w:val="22"/>
                <w:szCs w:val="24"/>
              </w:rPr>
              <w:t>$1.351.455</w:t>
            </w:r>
          </w:p>
        </w:tc>
      </w:tr>
      <w:tr w:rsidR="001D4CCE" w:rsidRPr="00A61EEF" w14:paraId="075B2244" w14:textId="77777777" w:rsidTr="00D07672">
        <w:trPr>
          <w:trHeight w:val="315"/>
          <w:jc w:val="center"/>
        </w:trPr>
        <w:tc>
          <w:tcPr>
            <w:tcW w:w="1413" w:type="dxa"/>
          </w:tcPr>
          <w:p w14:paraId="1BEC283C" w14:textId="77777777" w:rsidR="001D4CCE" w:rsidRPr="002C1701" w:rsidRDefault="001D4CCE" w:rsidP="002C1701">
            <w:pPr>
              <w:spacing w:line="240" w:lineRule="auto"/>
              <w:rPr>
                <w:rFonts w:cs="Tahoma"/>
                <w:sz w:val="22"/>
                <w:szCs w:val="24"/>
              </w:rPr>
            </w:pPr>
            <w:r w:rsidRPr="002C1701">
              <w:rPr>
                <w:rFonts w:cs="Tahoma"/>
                <w:sz w:val="22"/>
                <w:szCs w:val="24"/>
              </w:rPr>
              <w:t>16-may-2017</w:t>
            </w:r>
          </w:p>
        </w:tc>
        <w:tc>
          <w:tcPr>
            <w:tcW w:w="1276" w:type="dxa"/>
          </w:tcPr>
          <w:p w14:paraId="4DD0366D" w14:textId="77777777" w:rsidR="001D4CCE" w:rsidRPr="002C1701" w:rsidRDefault="001D4CCE" w:rsidP="002C1701">
            <w:pPr>
              <w:spacing w:line="240" w:lineRule="auto"/>
              <w:rPr>
                <w:rFonts w:cs="Tahoma"/>
                <w:sz w:val="22"/>
                <w:szCs w:val="24"/>
              </w:rPr>
            </w:pPr>
            <w:r w:rsidRPr="002C1701">
              <w:rPr>
                <w:rFonts w:cs="Tahoma"/>
                <w:sz w:val="22"/>
                <w:szCs w:val="24"/>
              </w:rPr>
              <w:t>31-mar-2019</w:t>
            </w:r>
          </w:p>
        </w:tc>
        <w:tc>
          <w:tcPr>
            <w:tcW w:w="3402" w:type="dxa"/>
            <w:shd w:val="clear" w:color="auto" w:fill="auto"/>
            <w:noWrap/>
            <w:vAlign w:val="center"/>
            <w:hideMark/>
          </w:tcPr>
          <w:p w14:paraId="47C4C904" w14:textId="77777777" w:rsidR="001D4CCE" w:rsidRPr="002C1701" w:rsidRDefault="001D4CCE" w:rsidP="002C1701">
            <w:pPr>
              <w:spacing w:line="240" w:lineRule="auto"/>
              <w:rPr>
                <w:rFonts w:cs="Tahoma"/>
                <w:sz w:val="22"/>
                <w:szCs w:val="24"/>
              </w:rPr>
            </w:pPr>
            <w:r w:rsidRPr="002C1701">
              <w:rPr>
                <w:rFonts w:cs="Tahoma"/>
                <w:sz w:val="22"/>
                <w:szCs w:val="24"/>
              </w:rPr>
              <w:t>INTERESES A LAS CESANTIAS</w:t>
            </w:r>
          </w:p>
        </w:tc>
        <w:tc>
          <w:tcPr>
            <w:tcW w:w="1417" w:type="dxa"/>
            <w:shd w:val="clear" w:color="auto" w:fill="auto"/>
            <w:vAlign w:val="center"/>
          </w:tcPr>
          <w:p w14:paraId="63607AFD" w14:textId="77777777" w:rsidR="001D4CCE" w:rsidRPr="002C1701" w:rsidRDefault="001D4CCE" w:rsidP="002C1701">
            <w:pPr>
              <w:spacing w:line="240" w:lineRule="auto"/>
              <w:jc w:val="right"/>
              <w:rPr>
                <w:rFonts w:cs="Tahoma"/>
                <w:sz w:val="22"/>
                <w:szCs w:val="24"/>
              </w:rPr>
            </w:pPr>
            <w:r w:rsidRPr="002C1701">
              <w:rPr>
                <w:rFonts w:cs="Tahoma"/>
                <w:sz w:val="22"/>
                <w:szCs w:val="24"/>
              </w:rPr>
              <w:t>$125.560</w:t>
            </w:r>
          </w:p>
        </w:tc>
      </w:tr>
    </w:tbl>
    <w:p w14:paraId="4596745D" w14:textId="77777777" w:rsidR="001D4CCE" w:rsidRPr="00A61EEF" w:rsidRDefault="001D4CCE" w:rsidP="00A61EEF">
      <w:pPr>
        <w:spacing w:line="276" w:lineRule="auto"/>
        <w:textAlignment w:val="baseline"/>
        <w:rPr>
          <w:rFonts w:eastAsia="Times New Roman" w:cs="Tahoma"/>
          <w:i/>
          <w:iCs/>
          <w:szCs w:val="24"/>
          <w:lang w:val="es-ES" w:eastAsia="es-CO"/>
        </w:rPr>
      </w:pPr>
    </w:p>
    <w:p w14:paraId="37FAFA37" w14:textId="77777777" w:rsidR="001D4CCE" w:rsidRPr="00A61EEF" w:rsidRDefault="001D4CCE" w:rsidP="008078F9">
      <w:pPr>
        <w:spacing w:line="276" w:lineRule="auto"/>
        <w:ind w:left="426" w:right="420"/>
        <w:textAlignment w:val="baseline"/>
        <w:rPr>
          <w:rFonts w:cs="Tahoma"/>
          <w:bCs/>
          <w:i/>
          <w:iCs/>
          <w:szCs w:val="24"/>
          <w:lang w:val="es-419"/>
        </w:rPr>
      </w:pPr>
      <w:r w:rsidRPr="00A61EEF">
        <w:rPr>
          <w:rFonts w:eastAsia="Times New Roman" w:cs="Tahoma"/>
          <w:i/>
          <w:iCs/>
          <w:szCs w:val="24"/>
          <w:lang w:val="es-419" w:eastAsia="es-CO"/>
        </w:rPr>
        <w:t xml:space="preserve">Se autorizará al Municipio </w:t>
      </w:r>
      <w:r w:rsidRPr="00A61EEF">
        <w:rPr>
          <w:rFonts w:eastAsia="Times New Roman" w:cs="Tahoma"/>
          <w:i/>
          <w:iCs/>
          <w:szCs w:val="24"/>
          <w:lang w:eastAsia="es-CO"/>
        </w:rPr>
        <w:t xml:space="preserve">de Pereira para que realice los descuentos sobre las sumas causadas conforme se indicó en la parte motiva, </w:t>
      </w:r>
      <w:bookmarkStart w:id="10" w:name="_Hlk103204093"/>
      <w:r w:rsidRPr="00A61EEF">
        <w:rPr>
          <w:rFonts w:eastAsia="Times New Roman" w:cs="Tahoma"/>
          <w:i/>
          <w:iCs/>
          <w:szCs w:val="24"/>
          <w:lang w:eastAsia="es-CO"/>
        </w:rPr>
        <w:t>y frente</w:t>
      </w:r>
      <w:r w:rsidRPr="00A61EEF">
        <w:rPr>
          <w:rFonts w:eastAsia="Times New Roman" w:cs="Tahoma"/>
          <w:i/>
          <w:iCs/>
          <w:szCs w:val="24"/>
          <w:lang w:val="es-419" w:eastAsia="es-CO"/>
        </w:rPr>
        <w:t xml:space="preserve"> al auxilio de cesantías, el excedente a favor de los demandantes deberá ser consignado ante el fondo de cesantías donde se encuentre afiliado</w:t>
      </w:r>
      <w:bookmarkEnd w:id="10"/>
      <w:r w:rsidRPr="00A61EEF">
        <w:rPr>
          <w:rFonts w:eastAsia="Times New Roman" w:cs="Tahoma"/>
          <w:i/>
          <w:iCs/>
          <w:szCs w:val="24"/>
          <w:lang w:val="es-419" w:eastAsia="es-CO"/>
        </w:rPr>
        <w:t>.</w:t>
      </w:r>
    </w:p>
    <w:p w14:paraId="325DCF12" w14:textId="77777777" w:rsidR="001D4CCE" w:rsidRPr="00A61EEF" w:rsidRDefault="001D4CCE" w:rsidP="00A61EEF">
      <w:pPr>
        <w:spacing w:line="276" w:lineRule="auto"/>
        <w:textAlignment w:val="baseline"/>
        <w:rPr>
          <w:rFonts w:eastAsia="Times New Roman" w:cs="Tahoma"/>
          <w:b/>
          <w:bCs/>
          <w:szCs w:val="24"/>
          <w:lang w:val="es-ES" w:eastAsia="es-CO"/>
        </w:rPr>
      </w:pPr>
    </w:p>
    <w:p w14:paraId="53DDBD21" w14:textId="77777777" w:rsidR="001D4CCE" w:rsidRPr="00A61EEF" w:rsidRDefault="001D4CCE" w:rsidP="00A61EEF">
      <w:pPr>
        <w:spacing w:line="276" w:lineRule="auto"/>
        <w:ind w:firstLine="708"/>
        <w:textAlignment w:val="baseline"/>
        <w:rPr>
          <w:rFonts w:eastAsia="Times New Roman" w:cs="Tahoma"/>
          <w:szCs w:val="24"/>
          <w:lang w:val="es-ES" w:eastAsia="es-CO"/>
        </w:rPr>
      </w:pPr>
      <w:r w:rsidRPr="00A61EEF">
        <w:rPr>
          <w:rFonts w:eastAsia="Times New Roman" w:cs="Tahoma"/>
          <w:b/>
          <w:bCs/>
          <w:szCs w:val="24"/>
          <w:u w:val="single"/>
          <w:lang w:val="es-ES" w:eastAsia="es-CO"/>
        </w:rPr>
        <w:t>SEGUNDO:</w:t>
      </w:r>
      <w:r w:rsidRPr="00A61EEF">
        <w:rPr>
          <w:rFonts w:eastAsia="Times New Roman" w:cs="Tahoma"/>
          <w:b/>
          <w:bCs/>
          <w:szCs w:val="24"/>
          <w:lang w:val="es-ES" w:eastAsia="es-CO"/>
        </w:rPr>
        <w:t xml:space="preserve"> CONFIRMAR </w:t>
      </w:r>
      <w:r w:rsidRPr="00A61EEF">
        <w:rPr>
          <w:rFonts w:eastAsia="Times New Roman" w:cs="Tahoma"/>
          <w:szCs w:val="24"/>
          <w:lang w:val="es-ES" w:eastAsia="es-CO"/>
        </w:rPr>
        <w:t>la sentencia recurrida y consultada en todo lo demás.</w:t>
      </w:r>
    </w:p>
    <w:p w14:paraId="7CAD81C9" w14:textId="77777777" w:rsidR="001D4CCE" w:rsidRPr="00A61EEF" w:rsidRDefault="001D4CCE" w:rsidP="00A61EEF">
      <w:pPr>
        <w:spacing w:line="276" w:lineRule="auto"/>
        <w:textAlignment w:val="baseline"/>
        <w:rPr>
          <w:rFonts w:eastAsia="Times New Roman" w:cs="Tahoma"/>
          <w:szCs w:val="24"/>
          <w:lang w:val="es-ES" w:eastAsia="es-CO"/>
        </w:rPr>
      </w:pPr>
    </w:p>
    <w:p w14:paraId="27590451" w14:textId="77777777" w:rsidR="001D4CCE" w:rsidRPr="00A61EEF" w:rsidRDefault="001D4CCE" w:rsidP="00A61EEF">
      <w:pPr>
        <w:spacing w:line="276" w:lineRule="auto"/>
        <w:ind w:firstLine="708"/>
        <w:textAlignment w:val="baseline"/>
        <w:rPr>
          <w:rFonts w:eastAsia="Times New Roman" w:cs="Tahoma"/>
          <w:szCs w:val="24"/>
          <w:lang w:eastAsia="es-CO"/>
        </w:rPr>
      </w:pPr>
      <w:r w:rsidRPr="00A61EEF">
        <w:rPr>
          <w:rFonts w:eastAsia="Times New Roman" w:cs="Tahoma"/>
          <w:b/>
          <w:bCs/>
          <w:szCs w:val="24"/>
          <w:u w:val="single"/>
          <w:lang w:val="es-ES" w:eastAsia="es-CO"/>
        </w:rPr>
        <w:t>TERCERO</w:t>
      </w:r>
      <w:r w:rsidRPr="00A61EEF">
        <w:rPr>
          <w:rFonts w:eastAsia="Times New Roman" w:cs="Tahoma"/>
          <w:b/>
          <w:bCs/>
          <w:szCs w:val="24"/>
          <w:lang w:val="es-ES" w:eastAsia="es-CO"/>
        </w:rPr>
        <w:t>:</w:t>
      </w:r>
      <w:r w:rsidRPr="00A61EEF">
        <w:rPr>
          <w:rFonts w:eastAsia="Times New Roman" w:cs="Tahoma"/>
          <w:szCs w:val="24"/>
          <w:lang w:val="es-ES" w:eastAsia="es-CO"/>
        </w:rPr>
        <w:t xml:space="preserve"> </w:t>
      </w:r>
      <w:r w:rsidRPr="00A61EEF">
        <w:rPr>
          <w:rFonts w:eastAsia="Times New Roman" w:cs="Tahoma"/>
          <w:szCs w:val="24"/>
          <w:lang w:eastAsia="es-CO"/>
        </w:rPr>
        <w:t>Sin costas en esta instancia procesal.</w:t>
      </w:r>
    </w:p>
    <w:p w14:paraId="07D69DC3" w14:textId="0B8BE781" w:rsidR="00936658" w:rsidRPr="00A61EEF" w:rsidRDefault="00936658" w:rsidP="00A61EEF">
      <w:pPr>
        <w:spacing w:line="276" w:lineRule="auto"/>
        <w:ind w:firstLine="708"/>
        <w:textAlignment w:val="baseline"/>
        <w:rPr>
          <w:rFonts w:eastAsia="Times New Roman" w:cs="Tahoma"/>
          <w:szCs w:val="24"/>
          <w:lang w:eastAsia="es-CO"/>
        </w:rPr>
      </w:pPr>
    </w:p>
    <w:p w14:paraId="51457536" w14:textId="77777777" w:rsidR="00E85611" w:rsidRPr="00A61EEF" w:rsidRDefault="00E85611" w:rsidP="00A61EEF">
      <w:pPr>
        <w:spacing w:line="276" w:lineRule="auto"/>
        <w:ind w:firstLine="709"/>
        <w:rPr>
          <w:rFonts w:cs="Tahoma"/>
          <w:szCs w:val="24"/>
        </w:rPr>
      </w:pPr>
      <w:r w:rsidRPr="00A61EEF">
        <w:rPr>
          <w:rFonts w:eastAsia="Tahoma" w:cs="Tahoma"/>
          <w:b/>
          <w:bCs/>
          <w:szCs w:val="24"/>
        </w:rPr>
        <w:t>Notifíquese y cúmplase.</w:t>
      </w:r>
    </w:p>
    <w:p w14:paraId="48A57538" w14:textId="77777777" w:rsidR="00A61EEF" w:rsidRPr="00A61EEF" w:rsidRDefault="00A61EEF" w:rsidP="00A61EEF">
      <w:pPr>
        <w:spacing w:line="276" w:lineRule="auto"/>
        <w:rPr>
          <w:rFonts w:eastAsia="Segoe UI" w:cs="Tahoma"/>
          <w:szCs w:val="24"/>
          <w:lang w:eastAsia="es-CO"/>
        </w:rPr>
      </w:pPr>
    </w:p>
    <w:p w14:paraId="0E8ED37E" w14:textId="77777777" w:rsidR="00A61EEF" w:rsidRPr="00A61EEF" w:rsidRDefault="00A61EEF" w:rsidP="00A61EEF">
      <w:pPr>
        <w:widowControl w:val="0"/>
        <w:autoSpaceDE w:val="0"/>
        <w:autoSpaceDN w:val="0"/>
        <w:adjustRightInd w:val="0"/>
        <w:spacing w:line="276" w:lineRule="auto"/>
        <w:rPr>
          <w:rFonts w:eastAsia="Times New Roman" w:cs="Tahoma"/>
          <w:szCs w:val="24"/>
          <w:lang w:val="es-ES" w:eastAsia="es-ES"/>
        </w:rPr>
      </w:pPr>
      <w:r w:rsidRPr="00A61EEF">
        <w:rPr>
          <w:rFonts w:eastAsia="Times New Roman" w:cs="Tahoma"/>
          <w:szCs w:val="24"/>
          <w:lang w:val="es-ES" w:eastAsia="es-ES"/>
        </w:rPr>
        <w:tab/>
        <w:t>La Magistrada ponente,</w:t>
      </w:r>
    </w:p>
    <w:p w14:paraId="18543CB4" w14:textId="77777777" w:rsidR="00A61EEF" w:rsidRPr="00A61EEF" w:rsidRDefault="00A61EEF" w:rsidP="00A61EEF">
      <w:pPr>
        <w:spacing w:line="276" w:lineRule="auto"/>
        <w:jc w:val="left"/>
        <w:rPr>
          <w:rFonts w:eastAsia="Times New Roman" w:cs="Tahoma"/>
          <w:szCs w:val="24"/>
          <w:lang w:val="es-ES" w:eastAsia="es-ES"/>
        </w:rPr>
      </w:pPr>
    </w:p>
    <w:p w14:paraId="72A97425" w14:textId="77777777" w:rsidR="00A61EEF" w:rsidRPr="00A61EEF" w:rsidRDefault="00A61EEF" w:rsidP="00A61EEF">
      <w:pPr>
        <w:spacing w:line="276" w:lineRule="auto"/>
        <w:jc w:val="left"/>
        <w:rPr>
          <w:rFonts w:eastAsia="Times New Roman" w:cs="Tahoma"/>
          <w:szCs w:val="24"/>
          <w:lang w:val="es-ES" w:eastAsia="es-ES"/>
        </w:rPr>
      </w:pPr>
    </w:p>
    <w:p w14:paraId="69D99677" w14:textId="77777777" w:rsidR="00A61EEF" w:rsidRPr="00A61EEF" w:rsidRDefault="00A61EEF" w:rsidP="00A61EEF">
      <w:pPr>
        <w:spacing w:line="276" w:lineRule="auto"/>
        <w:jc w:val="left"/>
        <w:rPr>
          <w:rFonts w:eastAsia="Times New Roman" w:cs="Tahoma"/>
          <w:szCs w:val="24"/>
          <w:lang w:val="es-ES" w:eastAsia="es-ES"/>
        </w:rPr>
      </w:pPr>
    </w:p>
    <w:p w14:paraId="5B6E4A24" w14:textId="77777777" w:rsidR="00A61EEF" w:rsidRPr="00A61EEF" w:rsidRDefault="00A61EEF" w:rsidP="00A61EEF">
      <w:pPr>
        <w:keepNext/>
        <w:spacing w:line="276" w:lineRule="auto"/>
        <w:jc w:val="center"/>
        <w:outlineLvl w:val="2"/>
        <w:rPr>
          <w:rFonts w:eastAsia="Times New Roman" w:cs="Tahoma"/>
          <w:b/>
          <w:bCs/>
          <w:szCs w:val="24"/>
          <w:lang w:val="es-ES" w:eastAsia="es-ES"/>
        </w:rPr>
      </w:pPr>
      <w:r w:rsidRPr="00A61EEF">
        <w:rPr>
          <w:rFonts w:eastAsia="Times New Roman" w:cs="Tahoma"/>
          <w:b/>
          <w:bCs/>
          <w:szCs w:val="24"/>
          <w:lang w:val="es-ES" w:eastAsia="es-ES"/>
        </w:rPr>
        <w:t>ANA LUCÍA CAICEDO CALDERÓN</w:t>
      </w:r>
    </w:p>
    <w:p w14:paraId="311F2B09" w14:textId="77777777" w:rsidR="00A61EEF" w:rsidRPr="00A61EEF" w:rsidRDefault="00A61EEF" w:rsidP="00A61EEF">
      <w:pPr>
        <w:spacing w:line="276" w:lineRule="auto"/>
        <w:jc w:val="left"/>
        <w:rPr>
          <w:rFonts w:eastAsia="Times New Roman" w:cs="Tahoma"/>
          <w:szCs w:val="24"/>
          <w:lang w:val="es-ES" w:eastAsia="es-ES"/>
        </w:rPr>
      </w:pPr>
    </w:p>
    <w:p w14:paraId="13C2B796" w14:textId="77777777" w:rsidR="00A61EEF" w:rsidRPr="00A61EEF" w:rsidRDefault="00A61EEF" w:rsidP="00A61EEF">
      <w:pPr>
        <w:spacing w:line="276" w:lineRule="auto"/>
        <w:ind w:firstLine="708"/>
        <w:jc w:val="left"/>
        <w:rPr>
          <w:rFonts w:eastAsia="Times New Roman" w:cs="Tahoma"/>
          <w:szCs w:val="24"/>
          <w:lang w:val="es-ES" w:eastAsia="es-ES"/>
        </w:rPr>
      </w:pPr>
      <w:bookmarkStart w:id="11" w:name="_Hlk62478330"/>
      <w:r w:rsidRPr="00A61EEF">
        <w:rPr>
          <w:rFonts w:eastAsia="Times New Roman" w:cs="Tahoma"/>
          <w:szCs w:val="24"/>
          <w:lang w:val="es-ES" w:eastAsia="es-ES"/>
        </w:rPr>
        <w:t>La Magistrada y el Magistrado,</w:t>
      </w:r>
    </w:p>
    <w:p w14:paraId="3009BBA0" w14:textId="77777777" w:rsidR="00A61EEF" w:rsidRPr="00A61EEF" w:rsidRDefault="00A61EEF" w:rsidP="00A61EEF">
      <w:pPr>
        <w:spacing w:line="276" w:lineRule="auto"/>
        <w:jc w:val="left"/>
        <w:rPr>
          <w:rFonts w:eastAsia="Times New Roman" w:cs="Tahoma"/>
          <w:szCs w:val="24"/>
          <w:lang w:val="es-ES" w:eastAsia="es-ES"/>
        </w:rPr>
      </w:pPr>
    </w:p>
    <w:p w14:paraId="006FC391" w14:textId="77777777" w:rsidR="00A61EEF" w:rsidRPr="00A61EEF" w:rsidRDefault="00A61EEF" w:rsidP="00A61EEF">
      <w:pPr>
        <w:spacing w:line="276" w:lineRule="auto"/>
        <w:jc w:val="left"/>
        <w:rPr>
          <w:rFonts w:eastAsia="Times New Roman" w:cs="Tahoma"/>
          <w:szCs w:val="24"/>
          <w:lang w:val="es-ES" w:eastAsia="es-ES"/>
        </w:rPr>
      </w:pPr>
    </w:p>
    <w:p w14:paraId="5AAE4E5E" w14:textId="77777777" w:rsidR="00A61EEF" w:rsidRPr="00A61EEF" w:rsidRDefault="00A61EEF" w:rsidP="00A61EEF">
      <w:pPr>
        <w:spacing w:line="276" w:lineRule="auto"/>
        <w:jc w:val="left"/>
        <w:rPr>
          <w:rFonts w:eastAsia="Times New Roman" w:cs="Tahoma"/>
          <w:szCs w:val="24"/>
          <w:lang w:val="es-ES" w:eastAsia="es-ES"/>
        </w:rPr>
      </w:pPr>
    </w:p>
    <w:p w14:paraId="7B6A5258" w14:textId="3E2D1811" w:rsidR="004D15A4" w:rsidRPr="00A61EEF" w:rsidRDefault="00A61EEF" w:rsidP="00A61EEF">
      <w:pPr>
        <w:spacing w:line="276" w:lineRule="auto"/>
        <w:rPr>
          <w:rFonts w:eastAsia="Times New Roman" w:cs="Tahoma"/>
          <w:b/>
          <w:bCs/>
          <w:szCs w:val="24"/>
          <w:lang w:val="es-ES" w:eastAsia="es-ES"/>
        </w:rPr>
      </w:pPr>
      <w:r w:rsidRPr="00A61EEF">
        <w:rPr>
          <w:rFonts w:eastAsia="Times New Roman" w:cs="Tahoma"/>
          <w:b/>
          <w:bCs/>
          <w:szCs w:val="24"/>
          <w:lang w:val="es-ES" w:eastAsia="es-ES"/>
        </w:rPr>
        <w:t>OLGA LUCÍA HOYOS SEPÚLVEDA</w:t>
      </w:r>
      <w:r w:rsidRPr="00A61EEF">
        <w:rPr>
          <w:rFonts w:eastAsia="Times New Roman" w:cs="Tahoma"/>
          <w:b/>
          <w:bCs/>
          <w:szCs w:val="24"/>
          <w:lang w:val="es-ES" w:eastAsia="es-ES"/>
        </w:rPr>
        <w:tab/>
      </w:r>
      <w:r w:rsidRPr="00A61EEF">
        <w:rPr>
          <w:rFonts w:eastAsia="Times New Roman" w:cs="Tahoma"/>
          <w:b/>
          <w:bCs/>
          <w:szCs w:val="24"/>
          <w:lang w:val="es-ES" w:eastAsia="es-ES"/>
        </w:rPr>
        <w:tab/>
        <w:t>GERMÁN DARÍO GÓEZ VINASCO</w:t>
      </w:r>
      <w:bookmarkEnd w:id="11"/>
    </w:p>
    <w:sectPr w:rsidR="004D15A4" w:rsidRPr="00A61EEF" w:rsidSect="00D07672">
      <w:head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F8728BB" w16cex:dateUtc="2022-06-30T15:19:48.301Z"/>
  <w16cex:commentExtensible w16cex:durableId="1576BC95" w16cex:dateUtc="2022-06-30T15:21:15.252Z"/>
  <w16cex:commentExtensible w16cex:durableId="0EE4F132" w16cex:dateUtc="2022-06-30T15:21:28.966Z"/>
  <w16cex:commentExtensible w16cex:durableId="3220597D" w16cex:dateUtc="2022-06-30T15:35:40.544Z"/>
  <w16cex:commentExtensible w16cex:durableId="2E2F1EA8" w16cex:dateUtc="2022-06-30T20:27:57.549Z"/>
  <w16cex:commentExtensible w16cex:durableId="15081DD4" w16cex:dateUtc="2022-06-30T20:40:46.32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94BDC" w14:textId="77777777" w:rsidR="007B59E7" w:rsidRDefault="007B59E7" w:rsidP="00044A28">
      <w:pPr>
        <w:spacing w:line="240" w:lineRule="auto"/>
      </w:pPr>
      <w:r>
        <w:separator/>
      </w:r>
    </w:p>
  </w:endnote>
  <w:endnote w:type="continuationSeparator" w:id="0">
    <w:p w14:paraId="5E40D345" w14:textId="77777777" w:rsidR="007B59E7" w:rsidRDefault="007B59E7" w:rsidP="00044A28">
      <w:pPr>
        <w:spacing w:line="240" w:lineRule="auto"/>
      </w:pPr>
      <w:r>
        <w:continuationSeparator/>
      </w:r>
    </w:p>
  </w:endnote>
  <w:endnote w:type="continuationNotice" w:id="1">
    <w:p w14:paraId="2D4072C4" w14:textId="77777777" w:rsidR="007B59E7" w:rsidRDefault="007B59E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Bold">
    <w:altName w:val="Tahom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820E9" w14:textId="77777777" w:rsidR="007B59E7" w:rsidRDefault="007B59E7" w:rsidP="00044A28">
      <w:pPr>
        <w:spacing w:line="240" w:lineRule="auto"/>
      </w:pPr>
      <w:r>
        <w:separator/>
      </w:r>
    </w:p>
  </w:footnote>
  <w:footnote w:type="continuationSeparator" w:id="0">
    <w:p w14:paraId="25537D91" w14:textId="77777777" w:rsidR="007B59E7" w:rsidRDefault="007B59E7" w:rsidP="00044A28">
      <w:pPr>
        <w:spacing w:line="240" w:lineRule="auto"/>
      </w:pPr>
      <w:r>
        <w:continuationSeparator/>
      </w:r>
    </w:p>
  </w:footnote>
  <w:footnote w:type="continuationNotice" w:id="1">
    <w:p w14:paraId="49C42D90" w14:textId="77777777" w:rsidR="007B59E7" w:rsidRDefault="007B59E7">
      <w:pPr>
        <w:spacing w:line="240" w:lineRule="auto"/>
      </w:pPr>
    </w:p>
  </w:footnote>
  <w:footnote w:id="2">
    <w:p w14:paraId="7A95BE64" w14:textId="1F972CF7" w:rsidR="00E80FE1" w:rsidRPr="007D0AC8" w:rsidRDefault="00E80FE1">
      <w:pPr>
        <w:pStyle w:val="Textonotapie"/>
      </w:pPr>
      <w:r>
        <w:rPr>
          <w:rStyle w:val="Refdenotaalpie"/>
        </w:rPr>
        <w:footnoteRef/>
      </w:r>
      <w:r>
        <w:t xml:space="preserve"> Páginas 196 a 198 del expediente físico, carpeta de primera instancia.</w:t>
      </w:r>
    </w:p>
  </w:footnote>
  <w:footnote w:id="3">
    <w:p w14:paraId="69CDBC22" w14:textId="0291F844" w:rsidR="00E80FE1" w:rsidRPr="00173870" w:rsidRDefault="00E80FE1">
      <w:pPr>
        <w:pStyle w:val="Textonotapie"/>
        <w:rPr>
          <w:lang w:val="es-ES"/>
        </w:rPr>
      </w:pPr>
      <w:r>
        <w:rPr>
          <w:rStyle w:val="Refdenotaalpie"/>
        </w:rPr>
        <w:footnoteRef/>
      </w:r>
      <w:r>
        <w:t xml:space="preserve"> </w:t>
      </w:r>
      <w:r>
        <w:rPr>
          <w:lang w:val="es-ES"/>
        </w:rPr>
        <w:t>Páginas 18 a 23 del expediente físico, carpeta de primera instancia.</w:t>
      </w:r>
    </w:p>
  </w:footnote>
  <w:footnote w:id="4">
    <w:p w14:paraId="2BC8ED14" w14:textId="1AA244D4" w:rsidR="00E80FE1" w:rsidRPr="000276EC" w:rsidRDefault="00E80FE1">
      <w:pPr>
        <w:pStyle w:val="Textonotapie"/>
      </w:pPr>
      <w:r>
        <w:rPr>
          <w:rStyle w:val="Refdenotaalpie"/>
        </w:rPr>
        <w:footnoteRef/>
      </w:r>
      <w:r>
        <w:t xml:space="preserve"> Páginas 57 y 58 del expediente físico, cuaderno de primera instancia.</w:t>
      </w:r>
    </w:p>
  </w:footnote>
  <w:footnote w:id="5">
    <w:p w14:paraId="0A3CFFF0" w14:textId="4CE58455" w:rsidR="00E80FE1" w:rsidRPr="007C120E" w:rsidRDefault="00E80FE1">
      <w:pPr>
        <w:pStyle w:val="Textonotapie"/>
        <w:rPr>
          <w:lang w:val="es-ES"/>
        </w:rPr>
      </w:pPr>
      <w:r>
        <w:rPr>
          <w:rStyle w:val="Refdenotaalpie"/>
        </w:rPr>
        <w:footnoteRef/>
      </w:r>
      <w:r>
        <w:t xml:space="preserve"> </w:t>
      </w:r>
      <w:r>
        <w:rPr>
          <w:lang w:val="es-ES"/>
        </w:rPr>
        <w:t>Página 56 del expediente físico, cuaderno de primera instancia.</w:t>
      </w:r>
    </w:p>
  </w:footnote>
  <w:footnote w:id="6">
    <w:p w14:paraId="5C230D3B" w14:textId="7570EB5E" w:rsidR="00E80FE1" w:rsidRPr="009B6B9E" w:rsidRDefault="00E80FE1">
      <w:pPr>
        <w:pStyle w:val="Textonotapie"/>
      </w:pPr>
      <w:r>
        <w:rPr>
          <w:rStyle w:val="Refdenotaalpie"/>
        </w:rPr>
        <w:footnoteRef/>
      </w:r>
      <w:r>
        <w:t xml:space="preserve"> Páginas 244 a 247 </w:t>
      </w:r>
      <w:r w:rsidRPr="009B7D78">
        <w:rPr>
          <w:lang w:val="es-ES"/>
        </w:rPr>
        <w:t>del expediente digitalizado, cuaderno de primera instancia.</w:t>
      </w:r>
    </w:p>
  </w:footnote>
  <w:footnote w:id="7">
    <w:p w14:paraId="5E79567D" w14:textId="1EA1F385" w:rsidR="00E80FE1" w:rsidRPr="000309E1" w:rsidRDefault="00E80FE1">
      <w:pPr>
        <w:pStyle w:val="Textonotapie"/>
      </w:pPr>
      <w:r>
        <w:rPr>
          <w:rStyle w:val="Refdenotaalpie"/>
        </w:rPr>
        <w:footnoteRef/>
      </w:r>
      <w:r>
        <w:t xml:space="preserve"> Páginas 248 a 251</w:t>
      </w:r>
      <w:r w:rsidRPr="009B7D78">
        <w:rPr>
          <w:sz w:val="24"/>
          <w:szCs w:val="24"/>
          <w:lang w:val="es-ES"/>
        </w:rPr>
        <w:t xml:space="preserve"> </w:t>
      </w:r>
      <w:r w:rsidRPr="009B7D78">
        <w:rPr>
          <w:lang w:val="es-ES"/>
        </w:rPr>
        <w:t>del expediente físico, cuaderno de primera instancia.</w:t>
      </w:r>
    </w:p>
  </w:footnote>
  <w:footnote w:id="8">
    <w:p w14:paraId="1BB3A8F6" w14:textId="1373F947" w:rsidR="00E80FE1" w:rsidRPr="009B7D78" w:rsidRDefault="00E80FE1">
      <w:pPr>
        <w:pStyle w:val="Textonotapie"/>
      </w:pPr>
      <w:r>
        <w:rPr>
          <w:rStyle w:val="Refdenotaalpie"/>
        </w:rPr>
        <w:footnoteRef/>
      </w:r>
      <w:r>
        <w:t xml:space="preserve"> Páginas 253 a 256</w:t>
      </w:r>
      <w:r w:rsidRPr="009B7D78">
        <w:rPr>
          <w:sz w:val="24"/>
          <w:szCs w:val="24"/>
          <w:lang w:val="es-ES"/>
        </w:rPr>
        <w:t xml:space="preserve"> </w:t>
      </w:r>
      <w:r w:rsidRPr="009B7D78">
        <w:rPr>
          <w:lang w:val="es-ES"/>
        </w:rPr>
        <w:t>del expediente físico, cuaderno de primera instancia.</w:t>
      </w:r>
    </w:p>
  </w:footnote>
  <w:footnote w:id="9">
    <w:p w14:paraId="235B5DB5" w14:textId="4F6D2F69" w:rsidR="00E80FE1" w:rsidRPr="008502DD" w:rsidRDefault="00E80FE1" w:rsidP="00DD532B">
      <w:pPr>
        <w:pStyle w:val="Textonotapie"/>
        <w:rPr>
          <w:lang w:val="es-ES"/>
        </w:rPr>
      </w:pPr>
      <w:r>
        <w:rPr>
          <w:rStyle w:val="Refdenotaalpie"/>
        </w:rPr>
        <w:footnoteRef/>
      </w:r>
      <w:r>
        <w:t xml:space="preserve"> </w:t>
      </w:r>
      <w:r>
        <w:rPr>
          <w:lang w:val="es-ES"/>
        </w:rPr>
        <w:t>Páginas 181 a 187 del expediente físico, carpeta de primera instancia.</w:t>
      </w:r>
    </w:p>
  </w:footnote>
  <w:footnote w:id="10">
    <w:p w14:paraId="009DC557" w14:textId="68D64D79" w:rsidR="00E80FE1" w:rsidRPr="00737C04" w:rsidRDefault="00E80FE1">
      <w:pPr>
        <w:pStyle w:val="Textonotapie"/>
        <w:rPr>
          <w:lang w:val="es-ES"/>
        </w:rPr>
      </w:pPr>
      <w:r>
        <w:rPr>
          <w:rStyle w:val="Refdenotaalpie"/>
        </w:rPr>
        <w:footnoteRef/>
      </w:r>
      <w:r>
        <w:t xml:space="preserve"> </w:t>
      </w:r>
      <w:r>
        <w:rPr>
          <w:lang w:val="es-ES"/>
        </w:rPr>
        <w:t>Archivo 258 a 267 del expediente físico, cuaderno de primera instancia.</w:t>
      </w:r>
    </w:p>
  </w:footnote>
  <w:footnote w:id="11">
    <w:p w14:paraId="52DCD66D" w14:textId="30D9634A" w:rsidR="00E80FE1" w:rsidRPr="008B0FC5" w:rsidRDefault="00E80FE1">
      <w:pPr>
        <w:pStyle w:val="Textonotapie"/>
        <w:rPr>
          <w:lang w:val="es-ES"/>
        </w:rPr>
      </w:pPr>
      <w:r>
        <w:rPr>
          <w:rStyle w:val="Refdenotaalpie"/>
        </w:rPr>
        <w:footnoteRef/>
      </w:r>
      <w:r>
        <w:t xml:space="preserve"> </w:t>
      </w:r>
      <w:r>
        <w:rPr>
          <w:lang w:val="es-ES"/>
        </w:rPr>
        <w:t xml:space="preserve">Páginas 257 y 258 </w:t>
      </w:r>
      <w:bookmarkStart w:id="7" w:name="_Hlk106867491"/>
      <w:r w:rsidRPr="008B0FC5">
        <w:rPr>
          <w:lang w:val="es-ES"/>
        </w:rPr>
        <w:t>del expediente físico, cuaderno de primera instancia.</w:t>
      </w:r>
      <w:bookmarkEnd w:id="7"/>
    </w:p>
  </w:footnote>
  <w:footnote w:id="12">
    <w:p w14:paraId="2DA33E4B" w14:textId="5DDD487C" w:rsidR="00E80FE1" w:rsidRPr="00C708F3" w:rsidRDefault="00E80FE1" w:rsidP="00CE669A">
      <w:pPr>
        <w:pStyle w:val="NormalWeb"/>
        <w:shd w:val="clear" w:color="auto" w:fill="FFFFFF"/>
        <w:spacing w:line="240" w:lineRule="auto"/>
        <w:rPr>
          <w:rFonts w:ascii="Arial" w:hAnsi="Arial" w:cs="Arial"/>
          <w:sz w:val="18"/>
          <w:szCs w:val="18"/>
          <w:lang w:val="es-419"/>
        </w:rPr>
      </w:pPr>
      <w:r w:rsidRPr="00CE669A">
        <w:rPr>
          <w:rStyle w:val="Refdenotaalpie"/>
          <w:rFonts w:ascii="Tahoma" w:hAnsi="Tahoma" w:cs="Tahoma"/>
          <w:sz w:val="20"/>
          <w:szCs w:val="20"/>
        </w:rPr>
        <w:footnoteRef/>
      </w:r>
      <w:r w:rsidRPr="00CE669A">
        <w:rPr>
          <w:rFonts w:ascii="Tahoma" w:hAnsi="Tahoma" w:cs="Tahoma"/>
          <w:sz w:val="20"/>
          <w:szCs w:val="20"/>
          <w:lang w:val="es-419"/>
        </w:rPr>
        <w:t>Dec. 1045/78. Art. 17. Para efectos de liquidar tanto el descanso remunerado por concepto de vacaciones como la prima de vacaciones, se tienen como factores de salario Asignación básica, auxilio de transporte, factores como los incrementos de remuneración arts. 49 y 97 del DL-1042/78 (Inc, antigüedad), gastos de representación, prima técnica, auxilio de alimentación, prima de servicios y bonificación por servicios prestados.</w:t>
      </w:r>
    </w:p>
  </w:footnote>
  <w:footnote w:id="13">
    <w:p w14:paraId="7E79B947" w14:textId="0D08F381" w:rsidR="00E80FE1" w:rsidRPr="003A25F4" w:rsidRDefault="00E80FE1">
      <w:pPr>
        <w:pStyle w:val="Textonotapie"/>
        <w:rPr>
          <w:lang w:val="es-ES"/>
        </w:rPr>
      </w:pPr>
      <w:r>
        <w:rPr>
          <w:rStyle w:val="Refdenotaalpie"/>
        </w:rPr>
        <w:footnoteRef/>
      </w:r>
      <w:r>
        <w:t xml:space="preserve"> </w:t>
      </w:r>
      <w:r>
        <w:rPr>
          <w:lang w:val="es-ES"/>
        </w:rPr>
        <w:t xml:space="preserve">Páginas 37, 40 y 44 </w:t>
      </w:r>
      <w:r w:rsidRPr="00CE669A">
        <w:rPr>
          <w:lang w:val="es-ES"/>
        </w:rPr>
        <w:t>del expediente físico, cuaderno de primera instancia.</w:t>
      </w:r>
    </w:p>
  </w:footnote>
  <w:footnote w:id="14">
    <w:p w14:paraId="178384AC" w14:textId="109A4A6A" w:rsidR="00E80FE1" w:rsidRPr="00882B3E" w:rsidRDefault="00E80FE1">
      <w:pPr>
        <w:pStyle w:val="Textonotapie"/>
      </w:pPr>
      <w:r>
        <w:rPr>
          <w:rStyle w:val="Refdenotaalpie"/>
        </w:rPr>
        <w:footnoteRef/>
      </w:r>
      <w:r>
        <w:t xml:space="preserve"> Tribunal Superior de Pereira- Sala Laboral, sentencia </w:t>
      </w:r>
      <w:r w:rsidRPr="00882B3E">
        <w:rPr>
          <w:lang w:val="es-419"/>
        </w:rPr>
        <w:t>660013105-005-2018-00560-01 del 15 de marzo de 2021</w:t>
      </w:r>
      <w:r>
        <w:rPr>
          <w:lang w:val="es-419"/>
        </w:rPr>
        <w:t xml:space="preserve"> M.P Ana Lucía Caicedo Calderón</w:t>
      </w:r>
      <w:r>
        <w:t>;</w:t>
      </w:r>
      <w:r w:rsidRPr="00882B3E">
        <w:t xml:space="preserve"> 66001-31-05-005-2018-00556-01 del 3 de septiembre de 2021</w:t>
      </w:r>
      <w:r>
        <w:t>, M.P. Germán Darío Góez Vinasco,</w:t>
      </w:r>
      <w:r w:rsidRPr="00882B3E">
        <w:t xml:space="preserve"> </w:t>
      </w:r>
      <w:r w:rsidRPr="00882B3E">
        <w:rPr>
          <w:lang w:val="es"/>
        </w:rPr>
        <w:t xml:space="preserve">66001-31-05-003-2018-00577-02 del 7 de marzo de 2022 </w:t>
      </w:r>
      <w:r w:rsidRPr="00E92329">
        <w:rPr>
          <w:lang w:val="es-419"/>
        </w:rPr>
        <w:t>M.P Ana Lucía Caicedo Calderón</w:t>
      </w:r>
      <w:r>
        <w:rPr>
          <w:lang w:val="es-419"/>
        </w:rPr>
        <w:t>.</w:t>
      </w:r>
    </w:p>
  </w:footnote>
  <w:footnote w:id="15">
    <w:p w14:paraId="033B7FCB" w14:textId="77777777" w:rsidR="00E80FE1" w:rsidRPr="003A25F4" w:rsidRDefault="00E80FE1" w:rsidP="00B95AB8">
      <w:pPr>
        <w:pStyle w:val="Textonotapie"/>
        <w:rPr>
          <w:lang w:val="es-ES"/>
        </w:rPr>
      </w:pPr>
      <w:r>
        <w:rPr>
          <w:rStyle w:val="Refdenotaalpie"/>
        </w:rPr>
        <w:footnoteRef/>
      </w:r>
      <w:r>
        <w:t xml:space="preserve"> </w:t>
      </w:r>
      <w:r>
        <w:rPr>
          <w:lang w:val="es-ES"/>
        </w:rPr>
        <w:t xml:space="preserve">Páginas 53, 56 y 60 </w:t>
      </w:r>
      <w:r w:rsidRPr="00CE669A">
        <w:rPr>
          <w:lang w:val="es-ES"/>
        </w:rPr>
        <w:t>del expediente digitalizado, cuaderno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27D3C" w14:textId="1C95862A" w:rsidR="00E80FE1" w:rsidRPr="00F4449A" w:rsidRDefault="00E80FE1" w:rsidP="00F4449A">
    <w:pPr>
      <w:widowControl w:val="0"/>
      <w:autoSpaceDE w:val="0"/>
      <w:autoSpaceDN w:val="0"/>
      <w:spacing w:line="240" w:lineRule="auto"/>
      <w:rPr>
        <w:rFonts w:ascii="Arial" w:eastAsia="Tahoma" w:hAnsi="Arial" w:cs="Arial"/>
        <w:sz w:val="18"/>
        <w:szCs w:val="20"/>
        <w:lang w:val="es"/>
      </w:rPr>
    </w:pPr>
    <w:r w:rsidRPr="00F4449A">
      <w:rPr>
        <w:rFonts w:ascii="Arial" w:eastAsia="Times New Roman" w:hAnsi="Arial" w:cs="Arial"/>
        <w:sz w:val="18"/>
        <w:szCs w:val="20"/>
        <w:lang w:val="es-419" w:eastAsia="es-ES"/>
      </w:rPr>
      <w:t>Radicado:</w:t>
    </w:r>
    <w:r>
      <w:rPr>
        <w:rFonts w:ascii="Arial" w:eastAsia="Tahoma" w:hAnsi="Arial" w:cs="Arial"/>
        <w:sz w:val="18"/>
        <w:szCs w:val="20"/>
        <w:lang w:val="es"/>
      </w:rPr>
      <w:tab/>
    </w:r>
    <w:r w:rsidRPr="00F4449A">
      <w:rPr>
        <w:rFonts w:ascii="Arial" w:eastAsia="Tahoma" w:hAnsi="Arial" w:cs="Arial"/>
        <w:sz w:val="18"/>
        <w:szCs w:val="20"/>
        <w:lang w:val="es"/>
      </w:rPr>
      <w:t>66001-31-05-001-2019-00384-01</w:t>
    </w:r>
  </w:p>
  <w:p w14:paraId="57F1A00D" w14:textId="14F1991F" w:rsidR="00E80FE1" w:rsidRPr="00F4449A" w:rsidRDefault="00E80FE1" w:rsidP="00F4449A">
    <w:pPr>
      <w:widowControl w:val="0"/>
      <w:autoSpaceDE w:val="0"/>
      <w:autoSpaceDN w:val="0"/>
      <w:spacing w:line="240" w:lineRule="auto"/>
      <w:rPr>
        <w:rFonts w:ascii="Arial" w:eastAsia="Times New Roman" w:hAnsi="Arial" w:cs="Arial"/>
        <w:sz w:val="18"/>
        <w:szCs w:val="20"/>
        <w:lang w:val="es-419" w:eastAsia="es-ES"/>
      </w:rPr>
    </w:pPr>
    <w:r w:rsidRPr="00F4449A">
      <w:rPr>
        <w:rFonts w:ascii="Arial" w:eastAsia="Times New Roman" w:hAnsi="Arial" w:cs="Arial"/>
        <w:sz w:val="18"/>
        <w:szCs w:val="20"/>
        <w:lang w:val="es-419" w:eastAsia="es-ES"/>
      </w:rPr>
      <w:t>Demandante:</w:t>
    </w:r>
    <w:r w:rsidRPr="00F4449A">
      <w:rPr>
        <w:rFonts w:ascii="Arial" w:eastAsia="Times New Roman" w:hAnsi="Arial" w:cs="Arial"/>
        <w:sz w:val="18"/>
        <w:szCs w:val="20"/>
        <w:lang w:val="es-419" w:eastAsia="es-ES"/>
      </w:rPr>
      <w:tab/>
      <w:t>Guillermo León González Parra y otros</w:t>
    </w:r>
  </w:p>
  <w:p w14:paraId="0159B0AA" w14:textId="7E370EC5" w:rsidR="00E80FE1" w:rsidRPr="00F4449A" w:rsidRDefault="00E80FE1" w:rsidP="00F4449A">
    <w:pPr>
      <w:widowControl w:val="0"/>
      <w:autoSpaceDE w:val="0"/>
      <w:autoSpaceDN w:val="0"/>
      <w:spacing w:line="240" w:lineRule="auto"/>
      <w:rPr>
        <w:rFonts w:ascii="Arial" w:eastAsia="Times New Roman" w:hAnsi="Arial" w:cs="Arial"/>
        <w:sz w:val="18"/>
        <w:szCs w:val="20"/>
        <w:lang w:val="es-419" w:eastAsia="es-ES"/>
      </w:rPr>
    </w:pPr>
    <w:r w:rsidRPr="00F4449A">
      <w:rPr>
        <w:rFonts w:ascii="Arial" w:eastAsia="Times New Roman" w:hAnsi="Arial" w:cs="Arial"/>
        <w:sz w:val="18"/>
        <w:szCs w:val="20"/>
        <w:lang w:val="es-419" w:eastAsia="es-ES"/>
      </w:rPr>
      <w:t>Demandado:</w:t>
    </w:r>
    <w:r>
      <w:rPr>
        <w:rFonts w:ascii="Arial" w:eastAsia="Times New Roman" w:hAnsi="Arial" w:cs="Arial"/>
        <w:sz w:val="18"/>
        <w:szCs w:val="20"/>
        <w:lang w:val="es-419" w:eastAsia="es-ES"/>
      </w:rPr>
      <w:tab/>
    </w:r>
    <w:r w:rsidRPr="00F4449A">
      <w:rPr>
        <w:rFonts w:ascii="Arial" w:eastAsia="Times New Roman" w:hAnsi="Arial" w:cs="Arial"/>
        <w:sz w:val="18"/>
        <w:szCs w:val="20"/>
        <w:lang w:val="es-419" w:eastAsia="es-ES"/>
      </w:rPr>
      <w:t>Municipio de Pereira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9285D"/>
    <w:multiLevelType w:val="hybridMultilevel"/>
    <w:tmpl w:val="C2E2F5B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15:restartNumberingAfterBreak="0">
    <w:nsid w:val="1A170CC2"/>
    <w:multiLevelType w:val="multilevel"/>
    <w:tmpl w:val="54A84BA2"/>
    <w:lvl w:ilvl="0">
      <w:start w:val="6"/>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2" w15:restartNumberingAfterBreak="0">
    <w:nsid w:val="1F7E5122"/>
    <w:multiLevelType w:val="hybridMultilevel"/>
    <w:tmpl w:val="90C0B6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0BC09DA"/>
    <w:multiLevelType w:val="hybridMultilevel"/>
    <w:tmpl w:val="297CC0F0"/>
    <w:lvl w:ilvl="0" w:tplc="04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15:restartNumberingAfterBreak="0">
    <w:nsid w:val="20C90467"/>
    <w:multiLevelType w:val="multilevel"/>
    <w:tmpl w:val="9440E266"/>
    <w:lvl w:ilvl="0">
      <w:start w:val="6"/>
      <w:numFmt w:val="decimal"/>
      <w:lvlText w:val="%1."/>
      <w:lvlJc w:val="left"/>
      <w:pPr>
        <w:ind w:left="450" w:hanging="450"/>
      </w:pPr>
      <w:rPr>
        <w:rFonts w:hint="default"/>
        <w:b/>
      </w:rPr>
    </w:lvl>
    <w:lvl w:ilvl="1">
      <w:start w:val="2"/>
      <w:numFmt w:val="decimal"/>
      <w:lvlText w:val="%1.%2."/>
      <w:lvlJc w:val="left"/>
      <w:pPr>
        <w:ind w:left="1080" w:hanging="720"/>
      </w:pPr>
      <w:rPr>
        <w:rFonts w:hint="default"/>
        <w:b/>
        <w:bCs w:val="0"/>
      </w:rPr>
    </w:lvl>
    <w:lvl w:ilvl="2">
      <w:start w:val="1"/>
      <w:numFmt w:val="decimal"/>
      <w:lvlText w:val="%1.%2.%3."/>
      <w:lvlJc w:val="left"/>
      <w:pPr>
        <w:ind w:left="1800" w:hanging="108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600" w:hanging="180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400" w:hanging="2520"/>
      </w:pPr>
      <w:rPr>
        <w:rFonts w:hint="default"/>
        <w:b/>
      </w:rPr>
    </w:lvl>
  </w:abstractNum>
  <w:abstractNum w:abstractNumId="5" w15:restartNumberingAfterBreak="0">
    <w:nsid w:val="246C7683"/>
    <w:multiLevelType w:val="hybridMultilevel"/>
    <w:tmpl w:val="B4CA3F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FE15E6"/>
    <w:multiLevelType w:val="hybridMultilevel"/>
    <w:tmpl w:val="AE600FDC"/>
    <w:lvl w:ilvl="0" w:tplc="E79E1584">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7" w15:restartNumberingAfterBreak="0">
    <w:nsid w:val="2A0A0163"/>
    <w:multiLevelType w:val="hybridMultilevel"/>
    <w:tmpl w:val="B3F2C3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8565F4E"/>
    <w:multiLevelType w:val="multilevel"/>
    <w:tmpl w:val="7704673A"/>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9"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BA41A35"/>
    <w:multiLevelType w:val="hybridMultilevel"/>
    <w:tmpl w:val="F60851E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1" w15:restartNumberingAfterBreak="0">
    <w:nsid w:val="5B23204F"/>
    <w:multiLevelType w:val="multilevel"/>
    <w:tmpl w:val="34FAA7A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BA50BB4"/>
    <w:multiLevelType w:val="hybridMultilevel"/>
    <w:tmpl w:val="40545366"/>
    <w:lvl w:ilvl="0" w:tplc="B49E85B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8CF0D26"/>
    <w:multiLevelType w:val="multilevel"/>
    <w:tmpl w:val="3288DD56"/>
    <w:lvl w:ilvl="0">
      <w:start w:val="6"/>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520" w:hanging="2520"/>
      </w:pPr>
    </w:lvl>
  </w:abstractNum>
  <w:abstractNum w:abstractNumId="14" w15:restartNumberingAfterBreak="0">
    <w:nsid w:val="6C42761D"/>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5" w15:restartNumberingAfterBreak="0">
    <w:nsid w:val="6D3B38B5"/>
    <w:multiLevelType w:val="hybridMultilevel"/>
    <w:tmpl w:val="9508E682"/>
    <w:lvl w:ilvl="0" w:tplc="D7264D7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64B647B"/>
    <w:multiLevelType w:val="multilevel"/>
    <w:tmpl w:val="DD604B24"/>
    <w:lvl w:ilvl="0">
      <w:start w:val="1"/>
      <w:numFmt w:val="decimal"/>
      <w:lvlText w:val="%1."/>
      <w:lvlJc w:val="left"/>
      <w:pPr>
        <w:ind w:left="720" w:hanging="360"/>
      </w:pPr>
      <w:rPr>
        <w:rFonts w:ascii="Tahoma" w:hAnsi="Tahoma" w:cs="Tahoma"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num w:numId="1">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3"/>
  </w:num>
  <w:num w:numId="5">
    <w:abstractNumId w:val="5"/>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11"/>
  </w:num>
  <w:num w:numId="12">
    <w:abstractNumId w:val="8"/>
  </w:num>
  <w:num w:numId="13">
    <w:abstractNumId w:val="4"/>
  </w:num>
  <w:num w:numId="14">
    <w:abstractNumId w:val="7"/>
  </w:num>
  <w:num w:numId="15">
    <w:abstractNumId w:val="6"/>
  </w:num>
  <w:num w:numId="16">
    <w:abstractNumId w:val="10"/>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8B6"/>
    <w:rsid w:val="0000012E"/>
    <w:rsid w:val="00001F91"/>
    <w:rsid w:val="0000217C"/>
    <w:rsid w:val="00002FAA"/>
    <w:rsid w:val="000030A4"/>
    <w:rsid w:val="000035B8"/>
    <w:rsid w:val="0000365D"/>
    <w:rsid w:val="00003CE3"/>
    <w:rsid w:val="00005A6B"/>
    <w:rsid w:val="00005DAB"/>
    <w:rsid w:val="000063D1"/>
    <w:rsid w:val="00006DEE"/>
    <w:rsid w:val="00007C66"/>
    <w:rsid w:val="00007E57"/>
    <w:rsid w:val="000107AD"/>
    <w:rsid w:val="00012AFB"/>
    <w:rsid w:val="000139CD"/>
    <w:rsid w:val="00013E4C"/>
    <w:rsid w:val="00014747"/>
    <w:rsid w:val="0001481F"/>
    <w:rsid w:val="00017D14"/>
    <w:rsid w:val="00020681"/>
    <w:rsid w:val="000207A8"/>
    <w:rsid w:val="00020903"/>
    <w:rsid w:val="000209DE"/>
    <w:rsid w:val="000212E3"/>
    <w:rsid w:val="00021D8D"/>
    <w:rsid w:val="000230E3"/>
    <w:rsid w:val="00023FC8"/>
    <w:rsid w:val="00024820"/>
    <w:rsid w:val="000249A0"/>
    <w:rsid w:val="000249A2"/>
    <w:rsid w:val="00025E5D"/>
    <w:rsid w:val="0002617B"/>
    <w:rsid w:val="00026DCB"/>
    <w:rsid w:val="000276EC"/>
    <w:rsid w:val="000309E1"/>
    <w:rsid w:val="000330C0"/>
    <w:rsid w:val="000344B1"/>
    <w:rsid w:val="000345D7"/>
    <w:rsid w:val="00034D40"/>
    <w:rsid w:val="00036688"/>
    <w:rsid w:val="000368F8"/>
    <w:rsid w:val="000369FD"/>
    <w:rsid w:val="00036DA2"/>
    <w:rsid w:val="0004090B"/>
    <w:rsid w:val="00040C94"/>
    <w:rsid w:val="00040F9F"/>
    <w:rsid w:val="00041444"/>
    <w:rsid w:val="000421EB"/>
    <w:rsid w:val="0004279A"/>
    <w:rsid w:val="00042EFF"/>
    <w:rsid w:val="0004344D"/>
    <w:rsid w:val="00043C94"/>
    <w:rsid w:val="000449F3"/>
    <w:rsid w:val="00044A1C"/>
    <w:rsid w:val="00044A28"/>
    <w:rsid w:val="00045981"/>
    <w:rsid w:val="00045A28"/>
    <w:rsid w:val="000464A3"/>
    <w:rsid w:val="00046A55"/>
    <w:rsid w:val="00046E13"/>
    <w:rsid w:val="0004701D"/>
    <w:rsid w:val="00050756"/>
    <w:rsid w:val="00050971"/>
    <w:rsid w:val="000519EB"/>
    <w:rsid w:val="000522AA"/>
    <w:rsid w:val="00052E9F"/>
    <w:rsid w:val="00053272"/>
    <w:rsid w:val="000532C4"/>
    <w:rsid w:val="000543ED"/>
    <w:rsid w:val="000548D5"/>
    <w:rsid w:val="00055849"/>
    <w:rsid w:val="0005587B"/>
    <w:rsid w:val="00055F33"/>
    <w:rsid w:val="00056133"/>
    <w:rsid w:val="00056181"/>
    <w:rsid w:val="00056707"/>
    <w:rsid w:val="00056B7E"/>
    <w:rsid w:val="00057557"/>
    <w:rsid w:val="00057C0D"/>
    <w:rsid w:val="00061178"/>
    <w:rsid w:val="00062F8E"/>
    <w:rsid w:val="0006370B"/>
    <w:rsid w:val="00064616"/>
    <w:rsid w:val="00064DBB"/>
    <w:rsid w:val="00065AC6"/>
    <w:rsid w:val="00065B59"/>
    <w:rsid w:val="0006757E"/>
    <w:rsid w:val="00067B0E"/>
    <w:rsid w:val="00070727"/>
    <w:rsid w:val="00070A3B"/>
    <w:rsid w:val="00071092"/>
    <w:rsid w:val="000713F6"/>
    <w:rsid w:val="00071741"/>
    <w:rsid w:val="000717BB"/>
    <w:rsid w:val="00072504"/>
    <w:rsid w:val="0007268B"/>
    <w:rsid w:val="00073D5B"/>
    <w:rsid w:val="00073DFD"/>
    <w:rsid w:val="000744F4"/>
    <w:rsid w:val="0007752D"/>
    <w:rsid w:val="00077B77"/>
    <w:rsid w:val="00081778"/>
    <w:rsid w:val="0008455C"/>
    <w:rsid w:val="00084B4C"/>
    <w:rsid w:val="00085418"/>
    <w:rsid w:val="000872F4"/>
    <w:rsid w:val="0009053A"/>
    <w:rsid w:val="00090E01"/>
    <w:rsid w:val="00092379"/>
    <w:rsid w:val="000935C0"/>
    <w:rsid w:val="00094591"/>
    <w:rsid w:val="000967AF"/>
    <w:rsid w:val="000A006D"/>
    <w:rsid w:val="000A02BA"/>
    <w:rsid w:val="000A0824"/>
    <w:rsid w:val="000A1CF3"/>
    <w:rsid w:val="000A2ACD"/>
    <w:rsid w:val="000A2E0B"/>
    <w:rsid w:val="000A327D"/>
    <w:rsid w:val="000A3BFD"/>
    <w:rsid w:val="000A4470"/>
    <w:rsid w:val="000A4666"/>
    <w:rsid w:val="000A49E2"/>
    <w:rsid w:val="000A5C28"/>
    <w:rsid w:val="000A75E2"/>
    <w:rsid w:val="000B0549"/>
    <w:rsid w:val="000B0C1B"/>
    <w:rsid w:val="000B111D"/>
    <w:rsid w:val="000B1267"/>
    <w:rsid w:val="000B1590"/>
    <w:rsid w:val="000B1A51"/>
    <w:rsid w:val="000B269C"/>
    <w:rsid w:val="000B2B1D"/>
    <w:rsid w:val="000B4150"/>
    <w:rsid w:val="000B48EE"/>
    <w:rsid w:val="000B4FD3"/>
    <w:rsid w:val="000B5981"/>
    <w:rsid w:val="000B6FC2"/>
    <w:rsid w:val="000B7B6D"/>
    <w:rsid w:val="000B7E2D"/>
    <w:rsid w:val="000C042F"/>
    <w:rsid w:val="000C15C3"/>
    <w:rsid w:val="000C2145"/>
    <w:rsid w:val="000C3642"/>
    <w:rsid w:val="000C6EB8"/>
    <w:rsid w:val="000C6FEA"/>
    <w:rsid w:val="000C71A9"/>
    <w:rsid w:val="000D1691"/>
    <w:rsid w:val="000D431C"/>
    <w:rsid w:val="000D4354"/>
    <w:rsid w:val="000D446D"/>
    <w:rsid w:val="000D66B1"/>
    <w:rsid w:val="000D6DF0"/>
    <w:rsid w:val="000D724C"/>
    <w:rsid w:val="000D736E"/>
    <w:rsid w:val="000D7A3E"/>
    <w:rsid w:val="000E0C20"/>
    <w:rsid w:val="000E0D6E"/>
    <w:rsid w:val="000E2051"/>
    <w:rsid w:val="000E20D2"/>
    <w:rsid w:val="000E2666"/>
    <w:rsid w:val="000E3918"/>
    <w:rsid w:val="000E53E6"/>
    <w:rsid w:val="000E569C"/>
    <w:rsid w:val="000E5D34"/>
    <w:rsid w:val="000E65F2"/>
    <w:rsid w:val="000F1C2E"/>
    <w:rsid w:val="000F403C"/>
    <w:rsid w:val="000F463F"/>
    <w:rsid w:val="000F4A72"/>
    <w:rsid w:val="000F50C6"/>
    <w:rsid w:val="000F5DA3"/>
    <w:rsid w:val="000F6359"/>
    <w:rsid w:val="000F6D5B"/>
    <w:rsid w:val="000F7D97"/>
    <w:rsid w:val="001002E7"/>
    <w:rsid w:val="00100423"/>
    <w:rsid w:val="0010190E"/>
    <w:rsid w:val="00102376"/>
    <w:rsid w:val="00102A97"/>
    <w:rsid w:val="00103302"/>
    <w:rsid w:val="001041C7"/>
    <w:rsid w:val="00104720"/>
    <w:rsid w:val="00105E23"/>
    <w:rsid w:val="00105E5A"/>
    <w:rsid w:val="00107FF7"/>
    <w:rsid w:val="00110E54"/>
    <w:rsid w:val="00111C72"/>
    <w:rsid w:val="00111CC5"/>
    <w:rsid w:val="00112354"/>
    <w:rsid w:val="00113850"/>
    <w:rsid w:val="00114DE1"/>
    <w:rsid w:val="00116A1A"/>
    <w:rsid w:val="00116F57"/>
    <w:rsid w:val="001178B2"/>
    <w:rsid w:val="00120113"/>
    <w:rsid w:val="00120ADF"/>
    <w:rsid w:val="0012128F"/>
    <w:rsid w:val="001233C9"/>
    <w:rsid w:val="0012465E"/>
    <w:rsid w:val="0012517E"/>
    <w:rsid w:val="0012536D"/>
    <w:rsid w:val="00126548"/>
    <w:rsid w:val="00126A86"/>
    <w:rsid w:val="001278A9"/>
    <w:rsid w:val="001300EE"/>
    <w:rsid w:val="00130ECD"/>
    <w:rsid w:val="001318B6"/>
    <w:rsid w:val="00131A5E"/>
    <w:rsid w:val="00131F36"/>
    <w:rsid w:val="0013258D"/>
    <w:rsid w:val="00133BEE"/>
    <w:rsid w:val="00133CF9"/>
    <w:rsid w:val="00133D0C"/>
    <w:rsid w:val="0013561B"/>
    <w:rsid w:val="00137636"/>
    <w:rsid w:val="00140729"/>
    <w:rsid w:val="00140B64"/>
    <w:rsid w:val="00140B79"/>
    <w:rsid w:val="00141BC5"/>
    <w:rsid w:val="0014248E"/>
    <w:rsid w:val="00142D70"/>
    <w:rsid w:val="00144AB2"/>
    <w:rsid w:val="00145019"/>
    <w:rsid w:val="001455AE"/>
    <w:rsid w:val="00146AE1"/>
    <w:rsid w:val="0014710A"/>
    <w:rsid w:val="00147146"/>
    <w:rsid w:val="0014725E"/>
    <w:rsid w:val="001503DF"/>
    <w:rsid w:val="00150F3C"/>
    <w:rsid w:val="001525A0"/>
    <w:rsid w:val="00153026"/>
    <w:rsid w:val="001552B4"/>
    <w:rsid w:val="001554AF"/>
    <w:rsid w:val="001554FD"/>
    <w:rsid w:val="0015573D"/>
    <w:rsid w:val="00156071"/>
    <w:rsid w:val="001576A3"/>
    <w:rsid w:val="00157FA5"/>
    <w:rsid w:val="00160FEF"/>
    <w:rsid w:val="001612A6"/>
    <w:rsid w:val="001618EB"/>
    <w:rsid w:val="001622D0"/>
    <w:rsid w:val="001630A1"/>
    <w:rsid w:val="001639AE"/>
    <w:rsid w:val="001649FD"/>
    <w:rsid w:val="00164D36"/>
    <w:rsid w:val="0016563B"/>
    <w:rsid w:val="00165BC2"/>
    <w:rsid w:val="00166829"/>
    <w:rsid w:val="00166B37"/>
    <w:rsid w:val="00166DFB"/>
    <w:rsid w:val="001711F4"/>
    <w:rsid w:val="001714E6"/>
    <w:rsid w:val="00171684"/>
    <w:rsid w:val="00171EB1"/>
    <w:rsid w:val="00172371"/>
    <w:rsid w:val="00173870"/>
    <w:rsid w:val="00176D6C"/>
    <w:rsid w:val="0018023A"/>
    <w:rsid w:val="0018150F"/>
    <w:rsid w:val="001820F0"/>
    <w:rsid w:val="001830BB"/>
    <w:rsid w:val="001841B3"/>
    <w:rsid w:val="00184B34"/>
    <w:rsid w:val="00186274"/>
    <w:rsid w:val="00186ADC"/>
    <w:rsid w:val="0018767F"/>
    <w:rsid w:val="00187C19"/>
    <w:rsid w:val="00190331"/>
    <w:rsid w:val="00192111"/>
    <w:rsid w:val="00193406"/>
    <w:rsid w:val="00194203"/>
    <w:rsid w:val="00194F2D"/>
    <w:rsid w:val="00195346"/>
    <w:rsid w:val="001958DB"/>
    <w:rsid w:val="00196BB0"/>
    <w:rsid w:val="0019754C"/>
    <w:rsid w:val="00197A85"/>
    <w:rsid w:val="001A158C"/>
    <w:rsid w:val="001A533B"/>
    <w:rsid w:val="001A5611"/>
    <w:rsid w:val="001A6338"/>
    <w:rsid w:val="001A6FC5"/>
    <w:rsid w:val="001A72D0"/>
    <w:rsid w:val="001A73D5"/>
    <w:rsid w:val="001B4011"/>
    <w:rsid w:val="001B601E"/>
    <w:rsid w:val="001B6119"/>
    <w:rsid w:val="001B6B2D"/>
    <w:rsid w:val="001B6FF6"/>
    <w:rsid w:val="001B7937"/>
    <w:rsid w:val="001C04E4"/>
    <w:rsid w:val="001C460C"/>
    <w:rsid w:val="001C6283"/>
    <w:rsid w:val="001C714E"/>
    <w:rsid w:val="001C7871"/>
    <w:rsid w:val="001D1B55"/>
    <w:rsid w:val="001D1D86"/>
    <w:rsid w:val="001D284D"/>
    <w:rsid w:val="001D326F"/>
    <w:rsid w:val="001D379F"/>
    <w:rsid w:val="001D4CCE"/>
    <w:rsid w:val="001D5AA5"/>
    <w:rsid w:val="001D61CA"/>
    <w:rsid w:val="001D770F"/>
    <w:rsid w:val="001E0C46"/>
    <w:rsid w:val="001E3010"/>
    <w:rsid w:val="001E5E6F"/>
    <w:rsid w:val="001E7523"/>
    <w:rsid w:val="001F3069"/>
    <w:rsid w:val="001F45F9"/>
    <w:rsid w:val="001F593F"/>
    <w:rsid w:val="001F5C66"/>
    <w:rsid w:val="001F74CF"/>
    <w:rsid w:val="00200293"/>
    <w:rsid w:val="00200993"/>
    <w:rsid w:val="00201223"/>
    <w:rsid w:val="00201FDC"/>
    <w:rsid w:val="00202D81"/>
    <w:rsid w:val="00202EF0"/>
    <w:rsid w:val="0020326C"/>
    <w:rsid w:val="002033F9"/>
    <w:rsid w:val="002034CB"/>
    <w:rsid w:val="0020371E"/>
    <w:rsid w:val="0020436B"/>
    <w:rsid w:val="00204828"/>
    <w:rsid w:val="0020627E"/>
    <w:rsid w:val="00206DDC"/>
    <w:rsid w:val="0020702F"/>
    <w:rsid w:val="0020737C"/>
    <w:rsid w:val="002140B3"/>
    <w:rsid w:val="002141AE"/>
    <w:rsid w:val="002146D0"/>
    <w:rsid w:val="0021611E"/>
    <w:rsid w:val="002175D2"/>
    <w:rsid w:val="00217E42"/>
    <w:rsid w:val="002208FC"/>
    <w:rsid w:val="002213D4"/>
    <w:rsid w:val="00221577"/>
    <w:rsid w:val="00221D49"/>
    <w:rsid w:val="00221E35"/>
    <w:rsid w:val="00222699"/>
    <w:rsid w:val="00223CE9"/>
    <w:rsid w:val="00226431"/>
    <w:rsid w:val="00227E6E"/>
    <w:rsid w:val="0023001E"/>
    <w:rsid w:val="002300C5"/>
    <w:rsid w:val="0023039D"/>
    <w:rsid w:val="0023062D"/>
    <w:rsid w:val="0023079C"/>
    <w:rsid w:val="00230C20"/>
    <w:rsid w:val="00231686"/>
    <w:rsid w:val="00232AC8"/>
    <w:rsid w:val="002332EA"/>
    <w:rsid w:val="00233EAA"/>
    <w:rsid w:val="00233F20"/>
    <w:rsid w:val="00234B1A"/>
    <w:rsid w:val="002377E3"/>
    <w:rsid w:val="00237F89"/>
    <w:rsid w:val="00242E4F"/>
    <w:rsid w:val="002435CB"/>
    <w:rsid w:val="00243B50"/>
    <w:rsid w:val="0024583C"/>
    <w:rsid w:val="00245CA7"/>
    <w:rsid w:val="00250269"/>
    <w:rsid w:val="002512AE"/>
    <w:rsid w:val="00252003"/>
    <w:rsid w:val="0025280F"/>
    <w:rsid w:val="00253781"/>
    <w:rsid w:val="002543AB"/>
    <w:rsid w:val="00254D81"/>
    <w:rsid w:val="00261136"/>
    <w:rsid w:val="002618A8"/>
    <w:rsid w:val="002631D6"/>
    <w:rsid w:val="00264F10"/>
    <w:rsid w:val="00264FBE"/>
    <w:rsid w:val="00266BBB"/>
    <w:rsid w:val="00266CE1"/>
    <w:rsid w:val="002712DC"/>
    <w:rsid w:val="0027154F"/>
    <w:rsid w:val="0027281E"/>
    <w:rsid w:val="00272D2C"/>
    <w:rsid w:val="00273389"/>
    <w:rsid w:val="0027370A"/>
    <w:rsid w:val="00273B46"/>
    <w:rsid w:val="00274680"/>
    <w:rsid w:val="00274C5A"/>
    <w:rsid w:val="002750A0"/>
    <w:rsid w:val="00276B6A"/>
    <w:rsid w:val="00277A6B"/>
    <w:rsid w:val="00277A73"/>
    <w:rsid w:val="00280E80"/>
    <w:rsid w:val="00281158"/>
    <w:rsid w:val="00281400"/>
    <w:rsid w:val="0028182C"/>
    <w:rsid w:val="002828EF"/>
    <w:rsid w:val="00285685"/>
    <w:rsid w:val="002863EB"/>
    <w:rsid w:val="002901D9"/>
    <w:rsid w:val="00292304"/>
    <w:rsid w:val="0029317D"/>
    <w:rsid w:val="0029370B"/>
    <w:rsid w:val="00293EF7"/>
    <w:rsid w:val="00294B75"/>
    <w:rsid w:val="00296D86"/>
    <w:rsid w:val="00297454"/>
    <w:rsid w:val="002974A8"/>
    <w:rsid w:val="002A0AC2"/>
    <w:rsid w:val="002A2308"/>
    <w:rsid w:val="002A4499"/>
    <w:rsid w:val="002A7299"/>
    <w:rsid w:val="002B0062"/>
    <w:rsid w:val="002B1060"/>
    <w:rsid w:val="002B256A"/>
    <w:rsid w:val="002B34ED"/>
    <w:rsid w:val="002B3E61"/>
    <w:rsid w:val="002B6D2D"/>
    <w:rsid w:val="002B709D"/>
    <w:rsid w:val="002B7120"/>
    <w:rsid w:val="002C1384"/>
    <w:rsid w:val="002C1701"/>
    <w:rsid w:val="002C2AA6"/>
    <w:rsid w:val="002C4830"/>
    <w:rsid w:val="002C5758"/>
    <w:rsid w:val="002C5C1E"/>
    <w:rsid w:val="002C6425"/>
    <w:rsid w:val="002C6488"/>
    <w:rsid w:val="002C66B0"/>
    <w:rsid w:val="002C7055"/>
    <w:rsid w:val="002C74C0"/>
    <w:rsid w:val="002C7945"/>
    <w:rsid w:val="002C7CCD"/>
    <w:rsid w:val="002C7E95"/>
    <w:rsid w:val="002D1AAC"/>
    <w:rsid w:val="002D1B3C"/>
    <w:rsid w:val="002D1DCF"/>
    <w:rsid w:val="002D29C3"/>
    <w:rsid w:val="002D40FF"/>
    <w:rsid w:val="002D4401"/>
    <w:rsid w:val="002D46BA"/>
    <w:rsid w:val="002D5455"/>
    <w:rsid w:val="002E0960"/>
    <w:rsid w:val="002E099B"/>
    <w:rsid w:val="002E1980"/>
    <w:rsid w:val="002E1C98"/>
    <w:rsid w:val="002E29F0"/>
    <w:rsid w:val="002E3B6E"/>
    <w:rsid w:val="002E3CC3"/>
    <w:rsid w:val="002E5395"/>
    <w:rsid w:val="002E5407"/>
    <w:rsid w:val="002E59B7"/>
    <w:rsid w:val="002E5C4C"/>
    <w:rsid w:val="002F08C3"/>
    <w:rsid w:val="002F0BC9"/>
    <w:rsid w:val="002F127C"/>
    <w:rsid w:val="002F1853"/>
    <w:rsid w:val="002F20A6"/>
    <w:rsid w:val="002F2827"/>
    <w:rsid w:val="002F3196"/>
    <w:rsid w:val="002F3469"/>
    <w:rsid w:val="002F505E"/>
    <w:rsid w:val="002F541C"/>
    <w:rsid w:val="002F71AE"/>
    <w:rsid w:val="002F747F"/>
    <w:rsid w:val="002F7BEB"/>
    <w:rsid w:val="003011C4"/>
    <w:rsid w:val="00301904"/>
    <w:rsid w:val="00301EE9"/>
    <w:rsid w:val="00302374"/>
    <w:rsid w:val="00304E10"/>
    <w:rsid w:val="003053FB"/>
    <w:rsid w:val="00307DDD"/>
    <w:rsid w:val="00310FDF"/>
    <w:rsid w:val="003122E1"/>
    <w:rsid w:val="00313281"/>
    <w:rsid w:val="00313C09"/>
    <w:rsid w:val="003147DD"/>
    <w:rsid w:val="00314870"/>
    <w:rsid w:val="003148CE"/>
    <w:rsid w:val="00315B96"/>
    <w:rsid w:val="003164D9"/>
    <w:rsid w:val="00316573"/>
    <w:rsid w:val="0031735B"/>
    <w:rsid w:val="0031769B"/>
    <w:rsid w:val="00317C28"/>
    <w:rsid w:val="0032013C"/>
    <w:rsid w:val="00320645"/>
    <w:rsid w:val="0032169E"/>
    <w:rsid w:val="003217AD"/>
    <w:rsid w:val="003245C5"/>
    <w:rsid w:val="00324C7E"/>
    <w:rsid w:val="003261BC"/>
    <w:rsid w:val="003265D1"/>
    <w:rsid w:val="003269ED"/>
    <w:rsid w:val="00326DC7"/>
    <w:rsid w:val="00330579"/>
    <w:rsid w:val="00330B14"/>
    <w:rsid w:val="00330DAA"/>
    <w:rsid w:val="003311A9"/>
    <w:rsid w:val="00332E96"/>
    <w:rsid w:val="00333979"/>
    <w:rsid w:val="0033415A"/>
    <w:rsid w:val="00335423"/>
    <w:rsid w:val="00335C1E"/>
    <w:rsid w:val="0033673C"/>
    <w:rsid w:val="00336F0C"/>
    <w:rsid w:val="0033703D"/>
    <w:rsid w:val="00337991"/>
    <w:rsid w:val="00343014"/>
    <w:rsid w:val="00343045"/>
    <w:rsid w:val="003437E8"/>
    <w:rsid w:val="003441B7"/>
    <w:rsid w:val="003442E4"/>
    <w:rsid w:val="00344BCA"/>
    <w:rsid w:val="00344CC5"/>
    <w:rsid w:val="003457B9"/>
    <w:rsid w:val="003459B2"/>
    <w:rsid w:val="00346805"/>
    <w:rsid w:val="00347977"/>
    <w:rsid w:val="003502D3"/>
    <w:rsid w:val="00351A4F"/>
    <w:rsid w:val="003530D7"/>
    <w:rsid w:val="00355381"/>
    <w:rsid w:val="003556B4"/>
    <w:rsid w:val="00355D77"/>
    <w:rsid w:val="00360BE2"/>
    <w:rsid w:val="00362217"/>
    <w:rsid w:val="0036263D"/>
    <w:rsid w:val="00362AF7"/>
    <w:rsid w:val="00362BCF"/>
    <w:rsid w:val="003630CC"/>
    <w:rsid w:val="003639F3"/>
    <w:rsid w:val="00363EE9"/>
    <w:rsid w:val="00364E21"/>
    <w:rsid w:val="0036794B"/>
    <w:rsid w:val="00371FF5"/>
    <w:rsid w:val="0037246B"/>
    <w:rsid w:val="00373676"/>
    <w:rsid w:val="003741B3"/>
    <w:rsid w:val="00374CBF"/>
    <w:rsid w:val="0037598A"/>
    <w:rsid w:val="00376B1A"/>
    <w:rsid w:val="003777A7"/>
    <w:rsid w:val="00382590"/>
    <w:rsid w:val="00383778"/>
    <w:rsid w:val="003846D9"/>
    <w:rsid w:val="003867CF"/>
    <w:rsid w:val="003877A1"/>
    <w:rsid w:val="00387B93"/>
    <w:rsid w:val="00390A2B"/>
    <w:rsid w:val="00391662"/>
    <w:rsid w:val="00391830"/>
    <w:rsid w:val="00392160"/>
    <w:rsid w:val="003929B6"/>
    <w:rsid w:val="00392EA0"/>
    <w:rsid w:val="00393C07"/>
    <w:rsid w:val="0039424A"/>
    <w:rsid w:val="0039444D"/>
    <w:rsid w:val="003957CC"/>
    <w:rsid w:val="00395AC9"/>
    <w:rsid w:val="00396789"/>
    <w:rsid w:val="003971D7"/>
    <w:rsid w:val="003A0B34"/>
    <w:rsid w:val="003A1DB8"/>
    <w:rsid w:val="003A1EA7"/>
    <w:rsid w:val="003A25F4"/>
    <w:rsid w:val="003A3BCD"/>
    <w:rsid w:val="003B0755"/>
    <w:rsid w:val="003B12C0"/>
    <w:rsid w:val="003B3FCF"/>
    <w:rsid w:val="003B4CA2"/>
    <w:rsid w:val="003B4EC5"/>
    <w:rsid w:val="003B5758"/>
    <w:rsid w:val="003B5F9B"/>
    <w:rsid w:val="003B7A2F"/>
    <w:rsid w:val="003B7C29"/>
    <w:rsid w:val="003C0168"/>
    <w:rsid w:val="003C1ABB"/>
    <w:rsid w:val="003C2B32"/>
    <w:rsid w:val="003C4B53"/>
    <w:rsid w:val="003C51F3"/>
    <w:rsid w:val="003C63A4"/>
    <w:rsid w:val="003C67CD"/>
    <w:rsid w:val="003C76FA"/>
    <w:rsid w:val="003D0CEF"/>
    <w:rsid w:val="003D1809"/>
    <w:rsid w:val="003D3842"/>
    <w:rsid w:val="003D4F33"/>
    <w:rsid w:val="003D524E"/>
    <w:rsid w:val="003D556B"/>
    <w:rsid w:val="003D5D90"/>
    <w:rsid w:val="003D5EC3"/>
    <w:rsid w:val="003D62BC"/>
    <w:rsid w:val="003D6C10"/>
    <w:rsid w:val="003D7B7F"/>
    <w:rsid w:val="003E20A4"/>
    <w:rsid w:val="003E248F"/>
    <w:rsid w:val="003E3875"/>
    <w:rsid w:val="003E4D41"/>
    <w:rsid w:val="003F3867"/>
    <w:rsid w:val="003F3898"/>
    <w:rsid w:val="003F40C0"/>
    <w:rsid w:val="003F47F7"/>
    <w:rsid w:val="003F51A1"/>
    <w:rsid w:val="003F7BE0"/>
    <w:rsid w:val="004008F2"/>
    <w:rsid w:val="0040166A"/>
    <w:rsid w:val="0040235D"/>
    <w:rsid w:val="00402BA2"/>
    <w:rsid w:val="00403FAA"/>
    <w:rsid w:val="004041CC"/>
    <w:rsid w:val="00405580"/>
    <w:rsid w:val="0040718D"/>
    <w:rsid w:val="00407203"/>
    <w:rsid w:val="004076F1"/>
    <w:rsid w:val="00410563"/>
    <w:rsid w:val="00412CD7"/>
    <w:rsid w:val="00412E51"/>
    <w:rsid w:val="00414BAA"/>
    <w:rsid w:val="00414E88"/>
    <w:rsid w:val="00417882"/>
    <w:rsid w:val="00417C38"/>
    <w:rsid w:val="00421F2D"/>
    <w:rsid w:val="00425FFF"/>
    <w:rsid w:val="00427296"/>
    <w:rsid w:val="00427D87"/>
    <w:rsid w:val="00430161"/>
    <w:rsid w:val="00430433"/>
    <w:rsid w:val="0043161B"/>
    <w:rsid w:val="00431D28"/>
    <w:rsid w:val="00432085"/>
    <w:rsid w:val="0043398F"/>
    <w:rsid w:val="0043563B"/>
    <w:rsid w:val="00436519"/>
    <w:rsid w:val="0043668B"/>
    <w:rsid w:val="00436746"/>
    <w:rsid w:val="004371FE"/>
    <w:rsid w:val="00440EF5"/>
    <w:rsid w:val="00441020"/>
    <w:rsid w:val="004415E4"/>
    <w:rsid w:val="0044185B"/>
    <w:rsid w:val="00441A3E"/>
    <w:rsid w:val="00444BC2"/>
    <w:rsid w:val="00445124"/>
    <w:rsid w:val="00446937"/>
    <w:rsid w:val="00446ACC"/>
    <w:rsid w:val="00446EFB"/>
    <w:rsid w:val="00447867"/>
    <w:rsid w:val="004506CA"/>
    <w:rsid w:val="004511A0"/>
    <w:rsid w:val="004528F1"/>
    <w:rsid w:val="00452D18"/>
    <w:rsid w:val="004553BE"/>
    <w:rsid w:val="00456D0B"/>
    <w:rsid w:val="00456FE5"/>
    <w:rsid w:val="00457157"/>
    <w:rsid w:val="0045726A"/>
    <w:rsid w:val="004611A6"/>
    <w:rsid w:val="00462291"/>
    <w:rsid w:val="00462E90"/>
    <w:rsid w:val="00467643"/>
    <w:rsid w:val="004676DD"/>
    <w:rsid w:val="00470E91"/>
    <w:rsid w:val="00470EDE"/>
    <w:rsid w:val="00471271"/>
    <w:rsid w:val="00471A38"/>
    <w:rsid w:val="004729B9"/>
    <w:rsid w:val="00474294"/>
    <w:rsid w:val="0047433E"/>
    <w:rsid w:val="00474667"/>
    <w:rsid w:val="00474C28"/>
    <w:rsid w:val="00475406"/>
    <w:rsid w:val="00476469"/>
    <w:rsid w:val="004810E2"/>
    <w:rsid w:val="00481DE1"/>
    <w:rsid w:val="004838AF"/>
    <w:rsid w:val="00484057"/>
    <w:rsid w:val="00484439"/>
    <w:rsid w:val="00485C03"/>
    <w:rsid w:val="0048631C"/>
    <w:rsid w:val="00486612"/>
    <w:rsid w:val="004867B8"/>
    <w:rsid w:val="00487041"/>
    <w:rsid w:val="004870A9"/>
    <w:rsid w:val="00487243"/>
    <w:rsid w:val="004874D4"/>
    <w:rsid w:val="00490DAD"/>
    <w:rsid w:val="00490EE8"/>
    <w:rsid w:val="00490FA4"/>
    <w:rsid w:val="00491F38"/>
    <w:rsid w:val="004927A2"/>
    <w:rsid w:val="0049410A"/>
    <w:rsid w:val="00494529"/>
    <w:rsid w:val="0049526A"/>
    <w:rsid w:val="0049640E"/>
    <w:rsid w:val="0049669B"/>
    <w:rsid w:val="004A0CEF"/>
    <w:rsid w:val="004A21C3"/>
    <w:rsid w:val="004A21D5"/>
    <w:rsid w:val="004A2B8E"/>
    <w:rsid w:val="004A3B78"/>
    <w:rsid w:val="004A3CB9"/>
    <w:rsid w:val="004A4E04"/>
    <w:rsid w:val="004A683A"/>
    <w:rsid w:val="004A6B28"/>
    <w:rsid w:val="004A71A0"/>
    <w:rsid w:val="004B04E0"/>
    <w:rsid w:val="004B12EC"/>
    <w:rsid w:val="004B16A3"/>
    <w:rsid w:val="004B1CFE"/>
    <w:rsid w:val="004B258D"/>
    <w:rsid w:val="004B335E"/>
    <w:rsid w:val="004B432C"/>
    <w:rsid w:val="004B55B5"/>
    <w:rsid w:val="004B5C13"/>
    <w:rsid w:val="004B5D40"/>
    <w:rsid w:val="004B5D85"/>
    <w:rsid w:val="004B677A"/>
    <w:rsid w:val="004B6935"/>
    <w:rsid w:val="004B7B6B"/>
    <w:rsid w:val="004B7DDB"/>
    <w:rsid w:val="004B7E80"/>
    <w:rsid w:val="004C0731"/>
    <w:rsid w:val="004C07B3"/>
    <w:rsid w:val="004C2C7D"/>
    <w:rsid w:val="004C3AD2"/>
    <w:rsid w:val="004C3C27"/>
    <w:rsid w:val="004C51C1"/>
    <w:rsid w:val="004C5A8F"/>
    <w:rsid w:val="004C6D1F"/>
    <w:rsid w:val="004C6F91"/>
    <w:rsid w:val="004C7262"/>
    <w:rsid w:val="004D0C07"/>
    <w:rsid w:val="004D1488"/>
    <w:rsid w:val="004D15A4"/>
    <w:rsid w:val="004D40C6"/>
    <w:rsid w:val="004D4534"/>
    <w:rsid w:val="004D599D"/>
    <w:rsid w:val="004D61E6"/>
    <w:rsid w:val="004D6DA1"/>
    <w:rsid w:val="004D7733"/>
    <w:rsid w:val="004E0FED"/>
    <w:rsid w:val="004E188F"/>
    <w:rsid w:val="004E1A88"/>
    <w:rsid w:val="004E1C33"/>
    <w:rsid w:val="004E20DE"/>
    <w:rsid w:val="004E3A28"/>
    <w:rsid w:val="004E515E"/>
    <w:rsid w:val="004E526B"/>
    <w:rsid w:val="004E59D4"/>
    <w:rsid w:val="004F03C7"/>
    <w:rsid w:val="004F2B67"/>
    <w:rsid w:val="004F3480"/>
    <w:rsid w:val="004F41FA"/>
    <w:rsid w:val="004F422C"/>
    <w:rsid w:val="004F5E72"/>
    <w:rsid w:val="004F702E"/>
    <w:rsid w:val="004F7696"/>
    <w:rsid w:val="004F76FC"/>
    <w:rsid w:val="005030FA"/>
    <w:rsid w:val="005048F6"/>
    <w:rsid w:val="0050687C"/>
    <w:rsid w:val="00510500"/>
    <w:rsid w:val="00510DF6"/>
    <w:rsid w:val="00512D87"/>
    <w:rsid w:val="005135EB"/>
    <w:rsid w:val="005136E1"/>
    <w:rsid w:val="0051399A"/>
    <w:rsid w:val="00514E26"/>
    <w:rsid w:val="00515756"/>
    <w:rsid w:val="00515B70"/>
    <w:rsid w:val="00515F57"/>
    <w:rsid w:val="005161A9"/>
    <w:rsid w:val="00516766"/>
    <w:rsid w:val="00516803"/>
    <w:rsid w:val="00516DC9"/>
    <w:rsid w:val="005170EC"/>
    <w:rsid w:val="005174C0"/>
    <w:rsid w:val="00517B3E"/>
    <w:rsid w:val="0052051C"/>
    <w:rsid w:val="005228DB"/>
    <w:rsid w:val="00525D92"/>
    <w:rsid w:val="005267F5"/>
    <w:rsid w:val="005276A4"/>
    <w:rsid w:val="005343FD"/>
    <w:rsid w:val="00535D3C"/>
    <w:rsid w:val="00535D5A"/>
    <w:rsid w:val="00535FFF"/>
    <w:rsid w:val="005363BB"/>
    <w:rsid w:val="00536A58"/>
    <w:rsid w:val="00537561"/>
    <w:rsid w:val="005378F7"/>
    <w:rsid w:val="00537D56"/>
    <w:rsid w:val="00541CE6"/>
    <w:rsid w:val="0054293B"/>
    <w:rsid w:val="005429DC"/>
    <w:rsid w:val="00543081"/>
    <w:rsid w:val="005464DA"/>
    <w:rsid w:val="00546646"/>
    <w:rsid w:val="00547C0B"/>
    <w:rsid w:val="00550DA7"/>
    <w:rsid w:val="00552316"/>
    <w:rsid w:val="0055299E"/>
    <w:rsid w:val="00552EDC"/>
    <w:rsid w:val="00553874"/>
    <w:rsid w:val="00554AFD"/>
    <w:rsid w:val="00555EAA"/>
    <w:rsid w:val="00556743"/>
    <w:rsid w:val="00556FBB"/>
    <w:rsid w:val="00557215"/>
    <w:rsid w:val="0056146D"/>
    <w:rsid w:val="0056208A"/>
    <w:rsid w:val="00562509"/>
    <w:rsid w:val="005650E9"/>
    <w:rsid w:val="005666C1"/>
    <w:rsid w:val="00566F51"/>
    <w:rsid w:val="0057043F"/>
    <w:rsid w:val="0057441D"/>
    <w:rsid w:val="0057540F"/>
    <w:rsid w:val="005756EC"/>
    <w:rsid w:val="0058069F"/>
    <w:rsid w:val="005807EF"/>
    <w:rsid w:val="00582A00"/>
    <w:rsid w:val="00582FF1"/>
    <w:rsid w:val="0058481B"/>
    <w:rsid w:val="0058747D"/>
    <w:rsid w:val="005910CE"/>
    <w:rsid w:val="00591A55"/>
    <w:rsid w:val="00592F45"/>
    <w:rsid w:val="0059309A"/>
    <w:rsid w:val="00594892"/>
    <w:rsid w:val="00594BB2"/>
    <w:rsid w:val="00594BC6"/>
    <w:rsid w:val="00596BC3"/>
    <w:rsid w:val="005A080F"/>
    <w:rsid w:val="005A1B95"/>
    <w:rsid w:val="005A1DB1"/>
    <w:rsid w:val="005A20DF"/>
    <w:rsid w:val="005A3D7A"/>
    <w:rsid w:val="005A436F"/>
    <w:rsid w:val="005A6BEC"/>
    <w:rsid w:val="005A7370"/>
    <w:rsid w:val="005A7718"/>
    <w:rsid w:val="005A7A86"/>
    <w:rsid w:val="005A7DC4"/>
    <w:rsid w:val="005B0152"/>
    <w:rsid w:val="005B1355"/>
    <w:rsid w:val="005B25F0"/>
    <w:rsid w:val="005B356D"/>
    <w:rsid w:val="005B43E6"/>
    <w:rsid w:val="005B47AB"/>
    <w:rsid w:val="005B4BC5"/>
    <w:rsid w:val="005B4D21"/>
    <w:rsid w:val="005B4E79"/>
    <w:rsid w:val="005B5DEF"/>
    <w:rsid w:val="005B6BA8"/>
    <w:rsid w:val="005B70B6"/>
    <w:rsid w:val="005C02D9"/>
    <w:rsid w:val="005C1386"/>
    <w:rsid w:val="005C245A"/>
    <w:rsid w:val="005C2E2A"/>
    <w:rsid w:val="005C44D4"/>
    <w:rsid w:val="005C4EA6"/>
    <w:rsid w:val="005C5231"/>
    <w:rsid w:val="005C7060"/>
    <w:rsid w:val="005D0631"/>
    <w:rsid w:val="005D06E3"/>
    <w:rsid w:val="005D2132"/>
    <w:rsid w:val="005D2A1C"/>
    <w:rsid w:val="005D3F19"/>
    <w:rsid w:val="005D57BB"/>
    <w:rsid w:val="005D6E28"/>
    <w:rsid w:val="005E156C"/>
    <w:rsid w:val="005E256D"/>
    <w:rsid w:val="005E2723"/>
    <w:rsid w:val="005E3985"/>
    <w:rsid w:val="005E5627"/>
    <w:rsid w:val="005E5F57"/>
    <w:rsid w:val="005E6248"/>
    <w:rsid w:val="005E6A7B"/>
    <w:rsid w:val="005E6E93"/>
    <w:rsid w:val="005F0AAE"/>
    <w:rsid w:val="005F24EC"/>
    <w:rsid w:val="005F288F"/>
    <w:rsid w:val="005F305A"/>
    <w:rsid w:val="005F3434"/>
    <w:rsid w:val="005F4866"/>
    <w:rsid w:val="005F66B6"/>
    <w:rsid w:val="005F6D55"/>
    <w:rsid w:val="005F6E17"/>
    <w:rsid w:val="005F7241"/>
    <w:rsid w:val="00600C6E"/>
    <w:rsid w:val="0060360C"/>
    <w:rsid w:val="00603D58"/>
    <w:rsid w:val="00604001"/>
    <w:rsid w:val="0060495B"/>
    <w:rsid w:val="00604C30"/>
    <w:rsid w:val="00604FF1"/>
    <w:rsid w:val="006051C8"/>
    <w:rsid w:val="0061073D"/>
    <w:rsid w:val="0061095C"/>
    <w:rsid w:val="00610D8B"/>
    <w:rsid w:val="006117E8"/>
    <w:rsid w:val="0061443A"/>
    <w:rsid w:val="006148FA"/>
    <w:rsid w:val="00620194"/>
    <w:rsid w:val="006210BD"/>
    <w:rsid w:val="00621D76"/>
    <w:rsid w:val="00622BB9"/>
    <w:rsid w:val="0062419D"/>
    <w:rsid w:val="006248E0"/>
    <w:rsid w:val="0062509A"/>
    <w:rsid w:val="0062513D"/>
    <w:rsid w:val="00626CEB"/>
    <w:rsid w:val="00626F71"/>
    <w:rsid w:val="00627766"/>
    <w:rsid w:val="006304E4"/>
    <w:rsid w:val="00630C18"/>
    <w:rsid w:val="0063360B"/>
    <w:rsid w:val="00634156"/>
    <w:rsid w:val="00634837"/>
    <w:rsid w:val="006353CD"/>
    <w:rsid w:val="0063584D"/>
    <w:rsid w:val="0063609E"/>
    <w:rsid w:val="0063664E"/>
    <w:rsid w:val="006374DA"/>
    <w:rsid w:val="006400D0"/>
    <w:rsid w:val="0064060A"/>
    <w:rsid w:val="006417CE"/>
    <w:rsid w:val="00641E6F"/>
    <w:rsid w:val="00643D07"/>
    <w:rsid w:val="00643ECC"/>
    <w:rsid w:val="0064552C"/>
    <w:rsid w:val="006458B6"/>
    <w:rsid w:val="00646E42"/>
    <w:rsid w:val="00650225"/>
    <w:rsid w:val="00652115"/>
    <w:rsid w:val="00652403"/>
    <w:rsid w:val="00652D7D"/>
    <w:rsid w:val="006538AC"/>
    <w:rsid w:val="00653CCF"/>
    <w:rsid w:val="00654361"/>
    <w:rsid w:val="00660ED8"/>
    <w:rsid w:val="0066180F"/>
    <w:rsid w:val="00663899"/>
    <w:rsid w:val="00664F7F"/>
    <w:rsid w:val="00666EBC"/>
    <w:rsid w:val="006679F6"/>
    <w:rsid w:val="00670137"/>
    <w:rsid w:val="00671218"/>
    <w:rsid w:val="00673339"/>
    <w:rsid w:val="006737F4"/>
    <w:rsid w:val="00673DE9"/>
    <w:rsid w:val="006746E8"/>
    <w:rsid w:val="006757B0"/>
    <w:rsid w:val="0067620A"/>
    <w:rsid w:val="00676D5E"/>
    <w:rsid w:val="00677417"/>
    <w:rsid w:val="006775BE"/>
    <w:rsid w:val="00680FEC"/>
    <w:rsid w:val="006822DC"/>
    <w:rsid w:val="00682A1D"/>
    <w:rsid w:val="00684626"/>
    <w:rsid w:val="00684825"/>
    <w:rsid w:val="006854C9"/>
    <w:rsid w:val="006867A0"/>
    <w:rsid w:val="00687BE3"/>
    <w:rsid w:val="00690DD3"/>
    <w:rsid w:val="0069113F"/>
    <w:rsid w:val="006928B1"/>
    <w:rsid w:val="00692A5B"/>
    <w:rsid w:val="00692FD1"/>
    <w:rsid w:val="00694186"/>
    <w:rsid w:val="006970D7"/>
    <w:rsid w:val="00697210"/>
    <w:rsid w:val="0069772A"/>
    <w:rsid w:val="006A0194"/>
    <w:rsid w:val="006A0720"/>
    <w:rsid w:val="006A580C"/>
    <w:rsid w:val="006A735F"/>
    <w:rsid w:val="006B04FA"/>
    <w:rsid w:val="006B0582"/>
    <w:rsid w:val="006B09E8"/>
    <w:rsid w:val="006B112B"/>
    <w:rsid w:val="006B19AB"/>
    <w:rsid w:val="006B1A6B"/>
    <w:rsid w:val="006B1F12"/>
    <w:rsid w:val="006B275E"/>
    <w:rsid w:val="006B3836"/>
    <w:rsid w:val="006B3AE5"/>
    <w:rsid w:val="006B3B5A"/>
    <w:rsid w:val="006B3FB9"/>
    <w:rsid w:val="006B68F2"/>
    <w:rsid w:val="006C04F5"/>
    <w:rsid w:val="006C13CD"/>
    <w:rsid w:val="006C16D7"/>
    <w:rsid w:val="006C17D7"/>
    <w:rsid w:val="006C1E01"/>
    <w:rsid w:val="006C229C"/>
    <w:rsid w:val="006C2CC5"/>
    <w:rsid w:val="006C3449"/>
    <w:rsid w:val="006C4C01"/>
    <w:rsid w:val="006C508A"/>
    <w:rsid w:val="006C5193"/>
    <w:rsid w:val="006C675F"/>
    <w:rsid w:val="006C7630"/>
    <w:rsid w:val="006C7E97"/>
    <w:rsid w:val="006D0DB3"/>
    <w:rsid w:val="006D32AA"/>
    <w:rsid w:val="006D377E"/>
    <w:rsid w:val="006D4294"/>
    <w:rsid w:val="006D4A5B"/>
    <w:rsid w:val="006D524F"/>
    <w:rsid w:val="006D6321"/>
    <w:rsid w:val="006D6DF3"/>
    <w:rsid w:val="006D72E6"/>
    <w:rsid w:val="006E154A"/>
    <w:rsid w:val="006E38CD"/>
    <w:rsid w:val="006E4801"/>
    <w:rsid w:val="006E4F6C"/>
    <w:rsid w:val="006E5584"/>
    <w:rsid w:val="006E58AD"/>
    <w:rsid w:val="006F2217"/>
    <w:rsid w:val="006F2AF1"/>
    <w:rsid w:val="006F2F48"/>
    <w:rsid w:val="006F309A"/>
    <w:rsid w:val="006F3598"/>
    <w:rsid w:val="006F3656"/>
    <w:rsid w:val="006F3835"/>
    <w:rsid w:val="006F41ED"/>
    <w:rsid w:val="006F54EF"/>
    <w:rsid w:val="006F64CB"/>
    <w:rsid w:val="006F66BB"/>
    <w:rsid w:val="006F763F"/>
    <w:rsid w:val="006F7D5F"/>
    <w:rsid w:val="0070195D"/>
    <w:rsid w:val="007058AC"/>
    <w:rsid w:val="0070597E"/>
    <w:rsid w:val="0070695C"/>
    <w:rsid w:val="00710347"/>
    <w:rsid w:val="007109C8"/>
    <w:rsid w:val="007116CE"/>
    <w:rsid w:val="0071319E"/>
    <w:rsid w:val="00713884"/>
    <w:rsid w:val="00714903"/>
    <w:rsid w:val="00715545"/>
    <w:rsid w:val="007157B5"/>
    <w:rsid w:val="007165B7"/>
    <w:rsid w:val="007175D3"/>
    <w:rsid w:val="0072032F"/>
    <w:rsid w:val="007209EC"/>
    <w:rsid w:val="00720D3C"/>
    <w:rsid w:val="00722913"/>
    <w:rsid w:val="00723F6D"/>
    <w:rsid w:val="00723FF7"/>
    <w:rsid w:val="0072425D"/>
    <w:rsid w:val="00724287"/>
    <w:rsid w:val="0072678B"/>
    <w:rsid w:val="00727415"/>
    <w:rsid w:val="00730383"/>
    <w:rsid w:val="0073175C"/>
    <w:rsid w:val="00735115"/>
    <w:rsid w:val="00735243"/>
    <w:rsid w:val="007361F1"/>
    <w:rsid w:val="00736205"/>
    <w:rsid w:val="00737C04"/>
    <w:rsid w:val="007409CF"/>
    <w:rsid w:val="00745048"/>
    <w:rsid w:val="007454C9"/>
    <w:rsid w:val="00745FF4"/>
    <w:rsid w:val="007463C7"/>
    <w:rsid w:val="007466C8"/>
    <w:rsid w:val="00751746"/>
    <w:rsid w:val="00752E84"/>
    <w:rsid w:val="00755EC5"/>
    <w:rsid w:val="00756843"/>
    <w:rsid w:val="00760793"/>
    <w:rsid w:val="007619D2"/>
    <w:rsid w:val="00763CF7"/>
    <w:rsid w:val="0076443D"/>
    <w:rsid w:val="00764EBE"/>
    <w:rsid w:val="00765945"/>
    <w:rsid w:val="007666C2"/>
    <w:rsid w:val="00766E93"/>
    <w:rsid w:val="0076799D"/>
    <w:rsid w:val="0077018C"/>
    <w:rsid w:val="00771021"/>
    <w:rsid w:val="00771364"/>
    <w:rsid w:val="00771E35"/>
    <w:rsid w:val="00771E89"/>
    <w:rsid w:val="00772534"/>
    <w:rsid w:val="00772CDE"/>
    <w:rsid w:val="00773397"/>
    <w:rsid w:val="007734F8"/>
    <w:rsid w:val="007753CD"/>
    <w:rsid w:val="00776FEF"/>
    <w:rsid w:val="00780C07"/>
    <w:rsid w:val="007816BF"/>
    <w:rsid w:val="00782257"/>
    <w:rsid w:val="0078436C"/>
    <w:rsid w:val="0078585C"/>
    <w:rsid w:val="007867D4"/>
    <w:rsid w:val="00787CED"/>
    <w:rsid w:val="00792054"/>
    <w:rsid w:val="007933A2"/>
    <w:rsid w:val="0079363B"/>
    <w:rsid w:val="00793F3E"/>
    <w:rsid w:val="007955D1"/>
    <w:rsid w:val="007966BB"/>
    <w:rsid w:val="0079677B"/>
    <w:rsid w:val="00797551"/>
    <w:rsid w:val="00797E68"/>
    <w:rsid w:val="007A15C2"/>
    <w:rsid w:val="007A2EAD"/>
    <w:rsid w:val="007A46EE"/>
    <w:rsid w:val="007A5A93"/>
    <w:rsid w:val="007A78B7"/>
    <w:rsid w:val="007B0146"/>
    <w:rsid w:val="007B0528"/>
    <w:rsid w:val="007B0784"/>
    <w:rsid w:val="007B0951"/>
    <w:rsid w:val="007B189C"/>
    <w:rsid w:val="007B2A41"/>
    <w:rsid w:val="007B3AAE"/>
    <w:rsid w:val="007B3BF7"/>
    <w:rsid w:val="007B458B"/>
    <w:rsid w:val="007B4F9B"/>
    <w:rsid w:val="007B59E7"/>
    <w:rsid w:val="007B6A3E"/>
    <w:rsid w:val="007B6B1E"/>
    <w:rsid w:val="007C0269"/>
    <w:rsid w:val="007C08F8"/>
    <w:rsid w:val="007C0959"/>
    <w:rsid w:val="007C0EE3"/>
    <w:rsid w:val="007C120E"/>
    <w:rsid w:val="007C13C3"/>
    <w:rsid w:val="007C14B8"/>
    <w:rsid w:val="007C189D"/>
    <w:rsid w:val="007C233F"/>
    <w:rsid w:val="007C2AC5"/>
    <w:rsid w:val="007C476C"/>
    <w:rsid w:val="007C5CCB"/>
    <w:rsid w:val="007C5D2F"/>
    <w:rsid w:val="007C60AE"/>
    <w:rsid w:val="007C74C1"/>
    <w:rsid w:val="007C7F21"/>
    <w:rsid w:val="007D0505"/>
    <w:rsid w:val="007D0AC8"/>
    <w:rsid w:val="007E0717"/>
    <w:rsid w:val="007E0928"/>
    <w:rsid w:val="007E0ADD"/>
    <w:rsid w:val="007E0DF7"/>
    <w:rsid w:val="007E2C10"/>
    <w:rsid w:val="007E3F3A"/>
    <w:rsid w:val="007E4D01"/>
    <w:rsid w:val="007E58C2"/>
    <w:rsid w:val="007E5ACF"/>
    <w:rsid w:val="007E61DF"/>
    <w:rsid w:val="007E7ECF"/>
    <w:rsid w:val="007F1356"/>
    <w:rsid w:val="007F24F6"/>
    <w:rsid w:val="007F4500"/>
    <w:rsid w:val="007F515C"/>
    <w:rsid w:val="007F780C"/>
    <w:rsid w:val="007F7981"/>
    <w:rsid w:val="00800B48"/>
    <w:rsid w:val="00800CD1"/>
    <w:rsid w:val="008030F4"/>
    <w:rsid w:val="00803CD9"/>
    <w:rsid w:val="00803E8F"/>
    <w:rsid w:val="008041C5"/>
    <w:rsid w:val="00805913"/>
    <w:rsid w:val="00805FBE"/>
    <w:rsid w:val="00807484"/>
    <w:rsid w:val="008078F9"/>
    <w:rsid w:val="00807D20"/>
    <w:rsid w:val="00811688"/>
    <w:rsid w:val="00812975"/>
    <w:rsid w:val="00812AEB"/>
    <w:rsid w:val="008130A3"/>
    <w:rsid w:val="0081587F"/>
    <w:rsid w:val="00815970"/>
    <w:rsid w:val="00816577"/>
    <w:rsid w:val="008173ED"/>
    <w:rsid w:val="00817D03"/>
    <w:rsid w:val="00820EBA"/>
    <w:rsid w:val="00821005"/>
    <w:rsid w:val="00821169"/>
    <w:rsid w:val="00821268"/>
    <w:rsid w:val="00821B79"/>
    <w:rsid w:val="00822BFF"/>
    <w:rsid w:val="008235D2"/>
    <w:rsid w:val="008255E1"/>
    <w:rsid w:val="00825AE0"/>
    <w:rsid w:val="00827502"/>
    <w:rsid w:val="00830DFE"/>
    <w:rsid w:val="008312F7"/>
    <w:rsid w:val="00831725"/>
    <w:rsid w:val="008317CC"/>
    <w:rsid w:val="00831A7B"/>
    <w:rsid w:val="0083250B"/>
    <w:rsid w:val="008332FA"/>
    <w:rsid w:val="00833427"/>
    <w:rsid w:val="008336BF"/>
    <w:rsid w:val="0084258E"/>
    <w:rsid w:val="00842E04"/>
    <w:rsid w:val="008431E0"/>
    <w:rsid w:val="00844E26"/>
    <w:rsid w:val="0084508A"/>
    <w:rsid w:val="00845A5E"/>
    <w:rsid w:val="008474CE"/>
    <w:rsid w:val="008479FD"/>
    <w:rsid w:val="008502DD"/>
    <w:rsid w:val="00851084"/>
    <w:rsid w:val="00851783"/>
    <w:rsid w:val="00851C75"/>
    <w:rsid w:val="00851D45"/>
    <w:rsid w:val="0085212D"/>
    <w:rsid w:val="0085339D"/>
    <w:rsid w:val="00854221"/>
    <w:rsid w:val="00854565"/>
    <w:rsid w:val="008549D5"/>
    <w:rsid w:val="00855E42"/>
    <w:rsid w:val="008561FC"/>
    <w:rsid w:val="00856528"/>
    <w:rsid w:val="00857939"/>
    <w:rsid w:val="00857D34"/>
    <w:rsid w:val="00857DF9"/>
    <w:rsid w:val="00861FF3"/>
    <w:rsid w:val="0086295C"/>
    <w:rsid w:val="00863537"/>
    <w:rsid w:val="00864489"/>
    <w:rsid w:val="00864CBA"/>
    <w:rsid w:val="008653D3"/>
    <w:rsid w:val="008656B8"/>
    <w:rsid w:val="00866C7D"/>
    <w:rsid w:val="00867E51"/>
    <w:rsid w:val="00871457"/>
    <w:rsid w:val="008731F5"/>
    <w:rsid w:val="008738F1"/>
    <w:rsid w:val="00873CFD"/>
    <w:rsid w:val="00874B6A"/>
    <w:rsid w:val="0087518A"/>
    <w:rsid w:val="008755A5"/>
    <w:rsid w:val="00876D2E"/>
    <w:rsid w:val="008775E3"/>
    <w:rsid w:val="008802E8"/>
    <w:rsid w:val="00880D7D"/>
    <w:rsid w:val="00880DCA"/>
    <w:rsid w:val="008814B1"/>
    <w:rsid w:val="00881A18"/>
    <w:rsid w:val="00882100"/>
    <w:rsid w:val="00882212"/>
    <w:rsid w:val="00882753"/>
    <w:rsid w:val="00882B3E"/>
    <w:rsid w:val="00883034"/>
    <w:rsid w:val="0088518E"/>
    <w:rsid w:val="00885B6E"/>
    <w:rsid w:val="00887803"/>
    <w:rsid w:val="00890945"/>
    <w:rsid w:val="00890A6C"/>
    <w:rsid w:val="00890ACD"/>
    <w:rsid w:val="008931DE"/>
    <w:rsid w:val="00894B95"/>
    <w:rsid w:val="008A002B"/>
    <w:rsid w:val="008A1849"/>
    <w:rsid w:val="008A2EA5"/>
    <w:rsid w:val="008A58DF"/>
    <w:rsid w:val="008A5EB9"/>
    <w:rsid w:val="008A6131"/>
    <w:rsid w:val="008A6377"/>
    <w:rsid w:val="008A6612"/>
    <w:rsid w:val="008A6E13"/>
    <w:rsid w:val="008B0FC5"/>
    <w:rsid w:val="008B1E90"/>
    <w:rsid w:val="008B1EB0"/>
    <w:rsid w:val="008B2B69"/>
    <w:rsid w:val="008B2C4E"/>
    <w:rsid w:val="008B3580"/>
    <w:rsid w:val="008B4719"/>
    <w:rsid w:val="008B4E95"/>
    <w:rsid w:val="008B6951"/>
    <w:rsid w:val="008B6FBF"/>
    <w:rsid w:val="008C0CA3"/>
    <w:rsid w:val="008C118A"/>
    <w:rsid w:val="008C426C"/>
    <w:rsid w:val="008D0146"/>
    <w:rsid w:val="008D0EB4"/>
    <w:rsid w:val="008D1439"/>
    <w:rsid w:val="008D27D9"/>
    <w:rsid w:val="008D2A8F"/>
    <w:rsid w:val="008D31BD"/>
    <w:rsid w:val="008D334F"/>
    <w:rsid w:val="008D39D5"/>
    <w:rsid w:val="008D3C05"/>
    <w:rsid w:val="008D46BD"/>
    <w:rsid w:val="008D54B4"/>
    <w:rsid w:val="008D736D"/>
    <w:rsid w:val="008E0043"/>
    <w:rsid w:val="008E02EF"/>
    <w:rsid w:val="008E07A3"/>
    <w:rsid w:val="008E17A8"/>
    <w:rsid w:val="008E1DF0"/>
    <w:rsid w:val="008E4928"/>
    <w:rsid w:val="008E4B0B"/>
    <w:rsid w:val="008E4D69"/>
    <w:rsid w:val="008E57F9"/>
    <w:rsid w:val="008E70BC"/>
    <w:rsid w:val="008F0611"/>
    <w:rsid w:val="008F062C"/>
    <w:rsid w:val="008F2214"/>
    <w:rsid w:val="008F2F83"/>
    <w:rsid w:val="008F3A7A"/>
    <w:rsid w:val="008F45CA"/>
    <w:rsid w:val="008F50D8"/>
    <w:rsid w:val="008F54A7"/>
    <w:rsid w:val="008F54F2"/>
    <w:rsid w:val="008F7846"/>
    <w:rsid w:val="008F7C07"/>
    <w:rsid w:val="009002FC"/>
    <w:rsid w:val="009017D1"/>
    <w:rsid w:val="0090241F"/>
    <w:rsid w:val="00902782"/>
    <w:rsid w:val="009043FE"/>
    <w:rsid w:val="0090496F"/>
    <w:rsid w:val="00907FC7"/>
    <w:rsid w:val="00910494"/>
    <w:rsid w:val="009134D4"/>
    <w:rsid w:val="00913911"/>
    <w:rsid w:val="00915D3E"/>
    <w:rsid w:val="0091624C"/>
    <w:rsid w:val="00916310"/>
    <w:rsid w:val="00916C62"/>
    <w:rsid w:val="009174A5"/>
    <w:rsid w:val="00917721"/>
    <w:rsid w:val="0092048D"/>
    <w:rsid w:val="00920EC6"/>
    <w:rsid w:val="0092148B"/>
    <w:rsid w:val="009216D0"/>
    <w:rsid w:val="009216F3"/>
    <w:rsid w:val="00922231"/>
    <w:rsid w:val="00922BC7"/>
    <w:rsid w:val="0092334D"/>
    <w:rsid w:val="00923FB7"/>
    <w:rsid w:val="00926915"/>
    <w:rsid w:val="009277E0"/>
    <w:rsid w:val="0093170D"/>
    <w:rsid w:val="00931F37"/>
    <w:rsid w:val="00932D7E"/>
    <w:rsid w:val="00933309"/>
    <w:rsid w:val="00933381"/>
    <w:rsid w:val="009352C6"/>
    <w:rsid w:val="009357D4"/>
    <w:rsid w:val="00935C37"/>
    <w:rsid w:val="00936658"/>
    <w:rsid w:val="00936B71"/>
    <w:rsid w:val="009402ED"/>
    <w:rsid w:val="0094042B"/>
    <w:rsid w:val="00940AE9"/>
    <w:rsid w:val="00940E2E"/>
    <w:rsid w:val="0094297A"/>
    <w:rsid w:val="0094344F"/>
    <w:rsid w:val="00945458"/>
    <w:rsid w:val="00945A54"/>
    <w:rsid w:val="0094647D"/>
    <w:rsid w:val="0094676F"/>
    <w:rsid w:val="00946CEB"/>
    <w:rsid w:val="0094766B"/>
    <w:rsid w:val="009477A9"/>
    <w:rsid w:val="00947DAD"/>
    <w:rsid w:val="0095049C"/>
    <w:rsid w:val="009509CE"/>
    <w:rsid w:val="00950F0B"/>
    <w:rsid w:val="00950F65"/>
    <w:rsid w:val="009519F6"/>
    <w:rsid w:val="0095303E"/>
    <w:rsid w:val="009530E2"/>
    <w:rsid w:val="00954AB1"/>
    <w:rsid w:val="00954FB5"/>
    <w:rsid w:val="009567BE"/>
    <w:rsid w:val="009571E5"/>
    <w:rsid w:val="00957779"/>
    <w:rsid w:val="009621B2"/>
    <w:rsid w:val="00963F09"/>
    <w:rsid w:val="00964768"/>
    <w:rsid w:val="009647E6"/>
    <w:rsid w:val="00964E77"/>
    <w:rsid w:val="0096598B"/>
    <w:rsid w:val="00966CE9"/>
    <w:rsid w:val="00966FEA"/>
    <w:rsid w:val="009678DA"/>
    <w:rsid w:val="009706A6"/>
    <w:rsid w:val="00974520"/>
    <w:rsid w:val="009746F3"/>
    <w:rsid w:val="0097477B"/>
    <w:rsid w:val="00974EA3"/>
    <w:rsid w:val="00977007"/>
    <w:rsid w:val="00980395"/>
    <w:rsid w:val="009809BF"/>
    <w:rsid w:val="00982B23"/>
    <w:rsid w:val="00982C2A"/>
    <w:rsid w:val="009833DF"/>
    <w:rsid w:val="00983C82"/>
    <w:rsid w:val="00983EBF"/>
    <w:rsid w:val="00984208"/>
    <w:rsid w:val="0098451B"/>
    <w:rsid w:val="00987972"/>
    <w:rsid w:val="009902F0"/>
    <w:rsid w:val="00990609"/>
    <w:rsid w:val="00990B72"/>
    <w:rsid w:val="00991645"/>
    <w:rsid w:val="009919FB"/>
    <w:rsid w:val="00992504"/>
    <w:rsid w:val="00992BD0"/>
    <w:rsid w:val="00993E26"/>
    <w:rsid w:val="00994B15"/>
    <w:rsid w:val="00994C2C"/>
    <w:rsid w:val="009970FE"/>
    <w:rsid w:val="009978A0"/>
    <w:rsid w:val="009A0F32"/>
    <w:rsid w:val="009A127D"/>
    <w:rsid w:val="009A13D5"/>
    <w:rsid w:val="009A1C04"/>
    <w:rsid w:val="009A2286"/>
    <w:rsid w:val="009A33A8"/>
    <w:rsid w:val="009A561E"/>
    <w:rsid w:val="009A60E0"/>
    <w:rsid w:val="009B022C"/>
    <w:rsid w:val="009B0FBC"/>
    <w:rsid w:val="009B1320"/>
    <w:rsid w:val="009B155E"/>
    <w:rsid w:val="009B2ADD"/>
    <w:rsid w:val="009B4A66"/>
    <w:rsid w:val="009B4C2B"/>
    <w:rsid w:val="009B5471"/>
    <w:rsid w:val="009B5F34"/>
    <w:rsid w:val="009B6B9E"/>
    <w:rsid w:val="009B77B4"/>
    <w:rsid w:val="009B7D78"/>
    <w:rsid w:val="009C0403"/>
    <w:rsid w:val="009C0A95"/>
    <w:rsid w:val="009C36A5"/>
    <w:rsid w:val="009C36F1"/>
    <w:rsid w:val="009C5704"/>
    <w:rsid w:val="009C5C9D"/>
    <w:rsid w:val="009C7338"/>
    <w:rsid w:val="009C7694"/>
    <w:rsid w:val="009C7C8B"/>
    <w:rsid w:val="009C7E50"/>
    <w:rsid w:val="009D1F3C"/>
    <w:rsid w:val="009D217E"/>
    <w:rsid w:val="009D34D2"/>
    <w:rsid w:val="009D40E0"/>
    <w:rsid w:val="009D42A1"/>
    <w:rsid w:val="009D7F6E"/>
    <w:rsid w:val="009E0A9D"/>
    <w:rsid w:val="009E11F2"/>
    <w:rsid w:val="009E2165"/>
    <w:rsid w:val="009E2976"/>
    <w:rsid w:val="009E32CA"/>
    <w:rsid w:val="009E4715"/>
    <w:rsid w:val="009E4C57"/>
    <w:rsid w:val="009E521C"/>
    <w:rsid w:val="009E57BC"/>
    <w:rsid w:val="009E6AE2"/>
    <w:rsid w:val="009F0D03"/>
    <w:rsid w:val="009F2CC7"/>
    <w:rsid w:val="009F40D4"/>
    <w:rsid w:val="009F49F6"/>
    <w:rsid w:val="009F5F63"/>
    <w:rsid w:val="009F650A"/>
    <w:rsid w:val="009F6BEA"/>
    <w:rsid w:val="00A00649"/>
    <w:rsid w:val="00A016A3"/>
    <w:rsid w:val="00A0272A"/>
    <w:rsid w:val="00A0370B"/>
    <w:rsid w:val="00A03CFD"/>
    <w:rsid w:val="00A06B9F"/>
    <w:rsid w:val="00A077DC"/>
    <w:rsid w:val="00A07B1E"/>
    <w:rsid w:val="00A1047A"/>
    <w:rsid w:val="00A11FA8"/>
    <w:rsid w:val="00A134CF"/>
    <w:rsid w:val="00A14AE8"/>
    <w:rsid w:val="00A1500D"/>
    <w:rsid w:val="00A15643"/>
    <w:rsid w:val="00A171EB"/>
    <w:rsid w:val="00A17CE5"/>
    <w:rsid w:val="00A207B2"/>
    <w:rsid w:val="00A2110C"/>
    <w:rsid w:val="00A2140D"/>
    <w:rsid w:val="00A22FC4"/>
    <w:rsid w:val="00A23616"/>
    <w:rsid w:val="00A23A3A"/>
    <w:rsid w:val="00A24627"/>
    <w:rsid w:val="00A24BB7"/>
    <w:rsid w:val="00A252AA"/>
    <w:rsid w:val="00A27254"/>
    <w:rsid w:val="00A3291F"/>
    <w:rsid w:val="00A33FA9"/>
    <w:rsid w:val="00A34AEF"/>
    <w:rsid w:val="00A36E30"/>
    <w:rsid w:val="00A37C35"/>
    <w:rsid w:val="00A40302"/>
    <w:rsid w:val="00A40C6B"/>
    <w:rsid w:val="00A41AE6"/>
    <w:rsid w:val="00A41E6C"/>
    <w:rsid w:val="00A4205F"/>
    <w:rsid w:val="00A42297"/>
    <w:rsid w:val="00A44404"/>
    <w:rsid w:val="00A45134"/>
    <w:rsid w:val="00A46F37"/>
    <w:rsid w:val="00A50CCB"/>
    <w:rsid w:val="00A52E86"/>
    <w:rsid w:val="00A5349F"/>
    <w:rsid w:val="00A53548"/>
    <w:rsid w:val="00A5426C"/>
    <w:rsid w:val="00A54AA7"/>
    <w:rsid w:val="00A55089"/>
    <w:rsid w:val="00A55635"/>
    <w:rsid w:val="00A56575"/>
    <w:rsid w:val="00A56610"/>
    <w:rsid w:val="00A568AF"/>
    <w:rsid w:val="00A57525"/>
    <w:rsid w:val="00A601CC"/>
    <w:rsid w:val="00A61EEF"/>
    <w:rsid w:val="00A64000"/>
    <w:rsid w:val="00A64284"/>
    <w:rsid w:val="00A64367"/>
    <w:rsid w:val="00A64E24"/>
    <w:rsid w:val="00A67AA1"/>
    <w:rsid w:val="00A67D93"/>
    <w:rsid w:val="00A70F1B"/>
    <w:rsid w:val="00A712E2"/>
    <w:rsid w:val="00A74830"/>
    <w:rsid w:val="00A7488A"/>
    <w:rsid w:val="00A75605"/>
    <w:rsid w:val="00A7780F"/>
    <w:rsid w:val="00A801B8"/>
    <w:rsid w:val="00A808B2"/>
    <w:rsid w:val="00A8542E"/>
    <w:rsid w:val="00A85D80"/>
    <w:rsid w:val="00A868B6"/>
    <w:rsid w:val="00A86C48"/>
    <w:rsid w:val="00A87C88"/>
    <w:rsid w:val="00A87D0E"/>
    <w:rsid w:val="00A91DB3"/>
    <w:rsid w:val="00A91F40"/>
    <w:rsid w:val="00A928F9"/>
    <w:rsid w:val="00A92F09"/>
    <w:rsid w:val="00A9447D"/>
    <w:rsid w:val="00A94588"/>
    <w:rsid w:val="00A948BE"/>
    <w:rsid w:val="00A94C6B"/>
    <w:rsid w:val="00AA09BF"/>
    <w:rsid w:val="00AA1DFE"/>
    <w:rsid w:val="00AA27FD"/>
    <w:rsid w:val="00AA2AE5"/>
    <w:rsid w:val="00AA2CDD"/>
    <w:rsid w:val="00AA2FE4"/>
    <w:rsid w:val="00AA2FF2"/>
    <w:rsid w:val="00AA3B09"/>
    <w:rsid w:val="00AA3EE4"/>
    <w:rsid w:val="00AA4358"/>
    <w:rsid w:val="00AA4D66"/>
    <w:rsid w:val="00AA5074"/>
    <w:rsid w:val="00AA69E5"/>
    <w:rsid w:val="00AB2B92"/>
    <w:rsid w:val="00AB426A"/>
    <w:rsid w:val="00AB4273"/>
    <w:rsid w:val="00AB4475"/>
    <w:rsid w:val="00AB679A"/>
    <w:rsid w:val="00AC09E3"/>
    <w:rsid w:val="00AC194F"/>
    <w:rsid w:val="00AC1AEB"/>
    <w:rsid w:val="00AC2436"/>
    <w:rsid w:val="00AC399A"/>
    <w:rsid w:val="00AC3C79"/>
    <w:rsid w:val="00AC5030"/>
    <w:rsid w:val="00AC54B9"/>
    <w:rsid w:val="00AC72D8"/>
    <w:rsid w:val="00AC7313"/>
    <w:rsid w:val="00AC78DD"/>
    <w:rsid w:val="00AC7AF3"/>
    <w:rsid w:val="00AD0D54"/>
    <w:rsid w:val="00AD11E5"/>
    <w:rsid w:val="00AD1EC5"/>
    <w:rsid w:val="00AD383C"/>
    <w:rsid w:val="00AD3DC1"/>
    <w:rsid w:val="00AD4755"/>
    <w:rsid w:val="00AD6D12"/>
    <w:rsid w:val="00AD772D"/>
    <w:rsid w:val="00AD7DC5"/>
    <w:rsid w:val="00AD7DDC"/>
    <w:rsid w:val="00AE282D"/>
    <w:rsid w:val="00AE5D33"/>
    <w:rsid w:val="00AE5F1B"/>
    <w:rsid w:val="00AE672E"/>
    <w:rsid w:val="00AE73DD"/>
    <w:rsid w:val="00AF01D3"/>
    <w:rsid w:val="00AF196C"/>
    <w:rsid w:val="00AF49DC"/>
    <w:rsid w:val="00AF54FA"/>
    <w:rsid w:val="00AF6D6A"/>
    <w:rsid w:val="00AF72EF"/>
    <w:rsid w:val="00AF73AA"/>
    <w:rsid w:val="00AF7ADA"/>
    <w:rsid w:val="00B00CB7"/>
    <w:rsid w:val="00B01217"/>
    <w:rsid w:val="00B01678"/>
    <w:rsid w:val="00B019E6"/>
    <w:rsid w:val="00B01A45"/>
    <w:rsid w:val="00B02258"/>
    <w:rsid w:val="00B02281"/>
    <w:rsid w:val="00B023E6"/>
    <w:rsid w:val="00B023FF"/>
    <w:rsid w:val="00B02750"/>
    <w:rsid w:val="00B02E7B"/>
    <w:rsid w:val="00B050E7"/>
    <w:rsid w:val="00B05AEF"/>
    <w:rsid w:val="00B066C0"/>
    <w:rsid w:val="00B07376"/>
    <w:rsid w:val="00B10036"/>
    <w:rsid w:val="00B10067"/>
    <w:rsid w:val="00B10C75"/>
    <w:rsid w:val="00B1106A"/>
    <w:rsid w:val="00B14B77"/>
    <w:rsid w:val="00B15F9D"/>
    <w:rsid w:val="00B167A7"/>
    <w:rsid w:val="00B178A1"/>
    <w:rsid w:val="00B17B1A"/>
    <w:rsid w:val="00B20FE7"/>
    <w:rsid w:val="00B22816"/>
    <w:rsid w:val="00B237E4"/>
    <w:rsid w:val="00B23A25"/>
    <w:rsid w:val="00B24147"/>
    <w:rsid w:val="00B257A8"/>
    <w:rsid w:val="00B26E26"/>
    <w:rsid w:val="00B277C8"/>
    <w:rsid w:val="00B30F07"/>
    <w:rsid w:val="00B329EC"/>
    <w:rsid w:val="00B333CB"/>
    <w:rsid w:val="00B34978"/>
    <w:rsid w:val="00B35668"/>
    <w:rsid w:val="00B36C0F"/>
    <w:rsid w:val="00B40E1D"/>
    <w:rsid w:val="00B43511"/>
    <w:rsid w:val="00B43588"/>
    <w:rsid w:val="00B43C60"/>
    <w:rsid w:val="00B43F3B"/>
    <w:rsid w:val="00B447C8"/>
    <w:rsid w:val="00B449D9"/>
    <w:rsid w:val="00B46823"/>
    <w:rsid w:val="00B47D39"/>
    <w:rsid w:val="00B47DF8"/>
    <w:rsid w:val="00B50B33"/>
    <w:rsid w:val="00B51D89"/>
    <w:rsid w:val="00B522B1"/>
    <w:rsid w:val="00B52D5C"/>
    <w:rsid w:val="00B53A83"/>
    <w:rsid w:val="00B53AAA"/>
    <w:rsid w:val="00B53F3E"/>
    <w:rsid w:val="00B54665"/>
    <w:rsid w:val="00B54F67"/>
    <w:rsid w:val="00B5576D"/>
    <w:rsid w:val="00B55D8C"/>
    <w:rsid w:val="00B55E06"/>
    <w:rsid w:val="00B567B7"/>
    <w:rsid w:val="00B57AD2"/>
    <w:rsid w:val="00B61442"/>
    <w:rsid w:val="00B6288B"/>
    <w:rsid w:val="00B64A19"/>
    <w:rsid w:val="00B6522F"/>
    <w:rsid w:val="00B65C3A"/>
    <w:rsid w:val="00B66B5C"/>
    <w:rsid w:val="00B67073"/>
    <w:rsid w:val="00B6734B"/>
    <w:rsid w:val="00B712D0"/>
    <w:rsid w:val="00B71D04"/>
    <w:rsid w:val="00B72086"/>
    <w:rsid w:val="00B75772"/>
    <w:rsid w:val="00B75B56"/>
    <w:rsid w:val="00B76147"/>
    <w:rsid w:val="00B76AD0"/>
    <w:rsid w:val="00B76CF5"/>
    <w:rsid w:val="00B77717"/>
    <w:rsid w:val="00B80373"/>
    <w:rsid w:val="00B81237"/>
    <w:rsid w:val="00B81D19"/>
    <w:rsid w:val="00B82DC3"/>
    <w:rsid w:val="00B83488"/>
    <w:rsid w:val="00B83C9F"/>
    <w:rsid w:val="00B84713"/>
    <w:rsid w:val="00B9016B"/>
    <w:rsid w:val="00B90A83"/>
    <w:rsid w:val="00B925E0"/>
    <w:rsid w:val="00B92C1F"/>
    <w:rsid w:val="00B92D07"/>
    <w:rsid w:val="00B9462A"/>
    <w:rsid w:val="00B946C4"/>
    <w:rsid w:val="00B95216"/>
    <w:rsid w:val="00B95AB8"/>
    <w:rsid w:val="00B96E16"/>
    <w:rsid w:val="00BA0260"/>
    <w:rsid w:val="00BA0A30"/>
    <w:rsid w:val="00BA25FE"/>
    <w:rsid w:val="00BA49CC"/>
    <w:rsid w:val="00BA5A6A"/>
    <w:rsid w:val="00BA5C24"/>
    <w:rsid w:val="00BA69AF"/>
    <w:rsid w:val="00BA6F25"/>
    <w:rsid w:val="00BA7D7B"/>
    <w:rsid w:val="00BA7EDF"/>
    <w:rsid w:val="00BB176F"/>
    <w:rsid w:val="00BB2102"/>
    <w:rsid w:val="00BB35FC"/>
    <w:rsid w:val="00BB391A"/>
    <w:rsid w:val="00BB45EC"/>
    <w:rsid w:val="00BB57E9"/>
    <w:rsid w:val="00BB5BF0"/>
    <w:rsid w:val="00BB5DD4"/>
    <w:rsid w:val="00BC1045"/>
    <w:rsid w:val="00BC2094"/>
    <w:rsid w:val="00BC3C41"/>
    <w:rsid w:val="00BC5C84"/>
    <w:rsid w:val="00BC6309"/>
    <w:rsid w:val="00BC697E"/>
    <w:rsid w:val="00BC6E03"/>
    <w:rsid w:val="00BC7B05"/>
    <w:rsid w:val="00BD094F"/>
    <w:rsid w:val="00BD187D"/>
    <w:rsid w:val="00BD1CE5"/>
    <w:rsid w:val="00BD1F77"/>
    <w:rsid w:val="00BD6B95"/>
    <w:rsid w:val="00BD7D11"/>
    <w:rsid w:val="00BE174B"/>
    <w:rsid w:val="00BE1C0E"/>
    <w:rsid w:val="00BE2347"/>
    <w:rsid w:val="00BE2CAB"/>
    <w:rsid w:val="00BE5248"/>
    <w:rsid w:val="00BE61DA"/>
    <w:rsid w:val="00BE6BC0"/>
    <w:rsid w:val="00BE7B22"/>
    <w:rsid w:val="00BF1BB2"/>
    <w:rsid w:val="00BF2E26"/>
    <w:rsid w:val="00BF44B5"/>
    <w:rsid w:val="00BF46C0"/>
    <w:rsid w:val="00BF5136"/>
    <w:rsid w:val="00BF5882"/>
    <w:rsid w:val="00BF5D75"/>
    <w:rsid w:val="00BF65B6"/>
    <w:rsid w:val="00BF65F3"/>
    <w:rsid w:val="00BF6A33"/>
    <w:rsid w:val="00BF6B52"/>
    <w:rsid w:val="00BF7C28"/>
    <w:rsid w:val="00C00519"/>
    <w:rsid w:val="00C00B14"/>
    <w:rsid w:val="00C00BCE"/>
    <w:rsid w:val="00C043EE"/>
    <w:rsid w:val="00C04622"/>
    <w:rsid w:val="00C047D7"/>
    <w:rsid w:val="00C055BA"/>
    <w:rsid w:val="00C05CCA"/>
    <w:rsid w:val="00C1354F"/>
    <w:rsid w:val="00C13C8E"/>
    <w:rsid w:val="00C14555"/>
    <w:rsid w:val="00C20C60"/>
    <w:rsid w:val="00C20F44"/>
    <w:rsid w:val="00C215D5"/>
    <w:rsid w:val="00C22E84"/>
    <w:rsid w:val="00C236CB"/>
    <w:rsid w:val="00C23FCE"/>
    <w:rsid w:val="00C242DD"/>
    <w:rsid w:val="00C24951"/>
    <w:rsid w:val="00C25699"/>
    <w:rsid w:val="00C262DF"/>
    <w:rsid w:val="00C27FAE"/>
    <w:rsid w:val="00C305E1"/>
    <w:rsid w:val="00C336DA"/>
    <w:rsid w:val="00C3570F"/>
    <w:rsid w:val="00C35BE4"/>
    <w:rsid w:val="00C40236"/>
    <w:rsid w:val="00C4075D"/>
    <w:rsid w:val="00C40925"/>
    <w:rsid w:val="00C41317"/>
    <w:rsid w:val="00C415A5"/>
    <w:rsid w:val="00C416A0"/>
    <w:rsid w:val="00C41915"/>
    <w:rsid w:val="00C41B79"/>
    <w:rsid w:val="00C4247C"/>
    <w:rsid w:val="00C44079"/>
    <w:rsid w:val="00C46EB1"/>
    <w:rsid w:val="00C5138F"/>
    <w:rsid w:val="00C51FF3"/>
    <w:rsid w:val="00C523BC"/>
    <w:rsid w:val="00C530F5"/>
    <w:rsid w:val="00C5335C"/>
    <w:rsid w:val="00C54279"/>
    <w:rsid w:val="00C5514E"/>
    <w:rsid w:val="00C555B1"/>
    <w:rsid w:val="00C55685"/>
    <w:rsid w:val="00C55C63"/>
    <w:rsid w:val="00C57EE3"/>
    <w:rsid w:val="00C600D4"/>
    <w:rsid w:val="00C6030E"/>
    <w:rsid w:val="00C60860"/>
    <w:rsid w:val="00C61E33"/>
    <w:rsid w:val="00C62879"/>
    <w:rsid w:val="00C629EB"/>
    <w:rsid w:val="00C636C2"/>
    <w:rsid w:val="00C63C08"/>
    <w:rsid w:val="00C63C09"/>
    <w:rsid w:val="00C66EBB"/>
    <w:rsid w:val="00C66F6B"/>
    <w:rsid w:val="00C722D8"/>
    <w:rsid w:val="00C7374D"/>
    <w:rsid w:val="00C757CA"/>
    <w:rsid w:val="00C75F11"/>
    <w:rsid w:val="00C762D7"/>
    <w:rsid w:val="00C80A47"/>
    <w:rsid w:val="00C81C7F"/>
    <w:rsid w:val="00C81CBD"/>
    <w:rsid w:val="00C8230F"/>
    <w:rsid w:val="00C84F18"/>
    <w:rsid w:val="00C853AF"/>
    <w:rsid w:val="00C87462"/>
    <w:rsid w:val="00C91967"/>
    <w:rsid w:val="00C91EA6"/>
    <w:rsid w:val="00C92504"/>
    <w:rsid w:val="00C93ED6"/>
    <w:rsid w:val="00C952DA"/>
    <w:rsid w:val="00C95FE0"/>
    <w:rsid w:val="00C96A36"/>
    <w:rsid w:val="00C96CB7"/>
    <w:rsid w:val="00C97626"/>
    <w:rsid w:val="00C976EE"/>
    <w:rsid w:val="00CA0EAF"/>
    <w:rsid w:val="00CA17B9"/>
    <w:rsid w:val="00CA2E82"/>
    <w:rsid w:val="00CA39E5"/>
    <w:rsid w:val="00CA3C16"/>
    <w:rsid w:val="00CA41EB"/>
    <w:rsid w:val="00CA4608"/>
    <w:rsid w:val="00CA5281"/>
    <w:rsid w:val="00CA5C1C"/>
    <w:rsid w:val="00CA6042"/>
    <w:rsid w:val="00CA670D"/>
    <w:rsid w:val="00CA6FB5"/>
    <w:rsid w:val="00CB0316"/>
    <w:rsid w:val="00CB13D7"/>
    <w:rsid w:val="00CB3850"/>
    <w:rsid w:val="00CB3F06"/>
    <w:rsid w:val="00CB4604"/>
    <w:rsid w:val="00CB470A"/>
    <w:rsid w:val="00CB49FF"/>
    <w:rsid w:val="00CB52F1"/>
    <w:rsid w:val="00CB7748"/>
    <w:rsid w:val="00CC0B68"/>
    <w:rsid w:val="00CC0CB0"/>
    <w:rsid w:val="00CC266B"/>
    <w:rsid w:val="00CC5127"/>
    <w:rsid w:val="00CC5619"/>
    <w:rsid w:val="00CC56B9"/>
    <w:rsid w:val="00CC5F98"/>
    <w:rsid w:val="00CC78AC"/>
    <w:rsid w:val="00CD20BA"/>
    <w:rsid w:val="00CD20C6"/>
    <w:rsid w:val="00CD27EE"/>
    <w:rsid w:val="00CD4256"/>
    <w:rsid w:val="00CD42F2"/>
    <w:rsid w:val="00CD45D2"/>
    <w:rsid w:val="00CD4A31"/>
    <w:rsid w:val="00CD4BDD"/>
    <w:rsid w:val="00CD5612"/>
    <w:rsid w:val="00CD6B58"/>
    <w:rsid w:val="00CD6F11"/>
    <w:rsid w:val="00CE03EE"/>
    <w:rsid w:val="00CE2B86"/>
    <w:rsid w:val="00CE4229"/>
    <w:rsid w:val="00CE5B7D"/>
    <w:rsid w:val="00CE604B"/>
    <w:rsid w:val="00CE6408"/>
    <w:rsid w:val="00CE669A"/>
    <w:rsid w:val="00CE7445"/>
    <w:rsid w:val="00CE7656"/>
    <w:rsid w:val="00CE7AF1"/>
    <w:rsid w:val="00CF169E"/>
    <w:rsid w:val="00CF3947"/>
    <w:rsid w:val="00CF4579"/>
    <w:rsid w:val="00CF4830"/>
    <w:rsid w:val="00CF535B"/>
    <w:rsid w:val="00CF5FC4"/>
    <w:rsid w:val="00CF7646"/>
    <w:rsid w:val="00CF7BBB"/>
    <w:rsid w:val="00D01C33"/>
    <w:rsid w:val="00D01E3E"/>
    <w:rsid w:val="00D0216F"/>
    <w:rsid w:val="00D02478"/>
    <w:rsid w:val="00D02497"/>
    <w:rsid w:val="00D02616"/>
    <w:rsid w:val="00D03974"/>
    <w:rsid w:val="00D03A51"/>
    <w:rsid w:val="00D03A9B"/>
    <w:rsid w:val="00D0442E"/>
    <w:rsid w:val="00D057D5"/>
    <w:rsid w:val="00D06C79"/>
    <w:rsid w:val="00D075E4"/>
    <w:rsid w:val="00D07672"/>
    <w:rsid w:val="00D10D16"/>
    <w:rsid w:val="00D11233"/>
    <w:rsid w:val="00D120DF"/>
    <w:rsid w:val="00D13CD9"/>
    <w:rsid w:val="00D1459F"/>
    <w:rsid w:val="00D145C4"/>
    <w:rsid w:val="00D15290"/>
    <w:rsid w:val="00D15629"/>
    <w:rsid w:val="00D15C29"/>
    <w:rsid w:val="00D15FD7"/>
    <w:rsid w:val="00D16A53"/>
    <w:rsid w:val="00D17022"/>
    <w:rsid w:val="00D20626"/>
    <w:rsid w:val="00D21297"/>
    <w:rsid w:val="00D22346"/>
    <w:rsid w:val="00D223A4"/>
    <w:rsid w:val="00D252C7"/>
    <w:rsid w:val="00D262AE"/>
    <w:rsid w:val="00D2699A"/>
    <w:rsid w:val="00D27399"/>
    <w:rsid w:val="00D27AEC"/>
    <w:rsid w:val="00D27D8A"/>
    <w:rsid w:val="00D27F3B"/>
    <w:rsid w:val="00D31E05"/>
    <w:rsid w:val="00D3588F"/>
    <w:rsid w:val="00D3623E"/>
    <w:rsid w:val="00D37484"/>
    <w:rsid w:val="00D37568"/>
    <w:rsid w:val="00D417E0"/>
    <w:rsid w:val="00D41B53"/>
    <w:rsid w:val="00D41BED"/>
    <w:rsid w:val="00D422A2"/>
    <w:rsid w:val="00D429EB"/>
    <w:rsid w:val="00D4312F"/>
    <w:rsid w:val="00D45821"/>
    <w:rsid w:val="00D45CBB"/>
    <w:rsid w:val="00D5057C"/>
    <w:rsid w:val="00D51C52"/>
    <w:rsid w:val="00D53886"/>
    <w:rsid w:val="00D5526F"/>
    <w:rsid w:val="00D5688F"/>
    <w:rsid w:val="00D56FA0"/>
    <w:rsid w:val="00D57203"/>
    <w:rsid w:val="00D57698"/>
    <w:rsid w:val="00D57F4D"/>
    <w:rsid w:val="00D60255"/>
    <w:rsid w:val="00D60A86"/>
    <w:rsid w:val="00D60B1B"/>
    <w:rsid w:val="00D61362"/>
    <w:rsid w:val="00D6284E"/>
    <w:rsid w:val="00D63F8E"/>
    <w:rsid w:val="00D65300"/>
    <w:rsid w:val="00D6569E"/>
    <w:rsid w:val="00D66D65"/>
    <w:rsid w:val="00D66E47"/>
    <w:rsid w:val="00D66F24"/>
    <w:rsid w:val="00D671E9"/>
    <w:rsid w:val="00D70795"/>
    <w:rsid w:val="00D70B6C"/>
    <w:rsid w:val="00D73BB5"/>
    <w:rsid w:val="00D7423C"/>
    <w:rsid w:val="00D75578"/>
    <w:rsid w:val="00D75C5C"/>
    <w:rsid w:val="00D774A8"/>
    <w:rsid w:val="00D7770E"/>
    <w:rsid w:val="00D77BC6"/>
    <w:rsid w:val="00D801BF"/>
    <w:rsid w:val="00D80305"/>
    <w:rsid w:val="00D80C74"/>
    <w:rsid w:val="00D80E78"/>
    <w:rsid w:val="00D818E3"/>
    <w:rsid w:val="00D81DBE"/>
    <w:rsid w:val="00D821D6"/>
    <w:rsid w:val="00D824BE"/>
    <w:rsid w:val="00D83120"/>
    <w:rsid w:val="00D83900"/>
    <w:rsid w:val="00D85BA2"/>
    <w:rsid w:val="00D87010"/>
    <w:rsid w:val="00D9020C"/>
    <w:rsid w:val="00D9165F"/>
    <w:rsid w:val="00D938B0"/>
    <w:rsid w:val="00D93A7F"/>
    <w:rsid w:val="00D95515"/>
    <w:rsid w:val="00D9671A"/>
    <w:rsid w:val="00D9675B"/>
    <w:rsid w:val="00D96BC9"/>
    <w:rsid w:val="00D9719E"/>
    <w:rsid w:val="00D97B97"/>
    <w:rsid w:val="00DA04B0"/>
    <w:rsid w:val="00DA24CF"/>
    <w:rsid w:val="00DA2BCE"/>
    <w:rsid w:val="00DA4115"/>
    <w:rsid w:val="00DA5131"/>
    <w:rsid w:val="00DA5727"/>
    <w:rsid w:val="00DA68E4"/>
    <w:rsid w:val="00DA6E96"/>
    <w:rsid w:val="00DA7F99"/>
    <w:rsid w:val="00DB1584"/>
    <w:rsid w:val="00DB1891"/>
    <w:rsid w:val="00DB1B59"/>
    <w:rsid w:val="00DB1E01"/>
    <w:rsid w:val="00DB35F7"/>
    <w:rsid w:val="00DB39D6"/>
    <w:rsid w:val="00DB3B5C"/>
    <w:rsid w:val="00DB4616"/>
    <w:rsid w:val="00DB5354"/>
    <w:rsid w:val="00DB7E69"/>
    <w:rsid w:val="00DC0254"/>
    <w:rsid w:val="00DC03AF"/>
    <w:rsid w:val="00DC2DB0"/>
    <w:rsid w:val="00DC39B9"/>
    <w:rsid w:val="00DC3B02"/>
    <w:rsid w:val="00DC3C9B"/>
    <w:rsid w:val="00DC409A"/>
    <w:rsid w:val="00DC556C"/>
    <w:rsid w:val="00DC69BD"/>
    <w:rsid w:val="00DC6AB9"/>
    <w:rsid w:val="00DC71EF"/>
    <w:rsid w:val="00DC734E"/>
    <w:rsid w:val="00DD1023"/>
    <w:rsid w:val="00DD2B17"/>
    <w:rsid w:val="00DD4518"/>
    <w:rsid w:val="00DD4A02"/>
    <w:rsid w:val="00DD4D3F"/>
    <w:rsid w:val="00DD532B"/>
    <w:rsid w:val="00DD56AD"/>
    <w:rsid w:val="00DE0ADD"/>
    <w:rsid w:val="00DE29A9"/>
    <w:rsid w:val="00DE47B7"/>
    <w:rsid w:val="00DE6168"/>
    <w:rsid w:val="00DE67A2"/>
    <w:rsid w:val="00DE7221"/>
    <w:rsid w:val="00DF00DB"/>
    <w:rsid w:val="00DF032A"/>
    <w:rsid w:val="00DF1AD5"/>
    <w:rsid w:val="00DF1DC5"/>
    <w:rsid w:val="00DF1FED"/>
    <w:rsid w:val="00DF5CE1"/>
    <w:rsid w:val="00E0127D"/>
    <w:rsid w:val="00E023BD"/>
    <w:rsid w:val="00E02576"/>
    <w:rsid w:val="00E02FB3"/>
    <w:rsid w:val="00E03956"/>
    <w:rsid w:val="00E03977"/>
    <w:rsid w:val="00E039FD"/>
    <w:rsid w:val="00E04956"/>
    <w:rsid w:val="00E0558C"/>
    <w:rsid w:val="00E05B20"/>
    <w:rsid w:val="00E05D12"/>
    <w:rsid w:val="00E06DAF"/>
    <w:rsid w:val="00E06E58"/>
    <w:rsid w:val="00E07889"/>
    <w:rsid w:val="00E10A0A"/>
    <w:rsid w:val="00E10BC7"/>
    <w:rsid w:val="00E11C6C"/>
    <w:rsid w:val="00E14389"/>
    <w:rsid w:val="00E144F5"/>
    <w:rsid w:val="00E14D16"/>
    <w:rsid w:val="00E1520A"/>
    <w:rsid w:val="00E15F47"/>
    <w:rsid w:val="00E1659B"/>
    <w:rsid w:val="00E21D7A"/>
    <w:rsid w:val="00E22BFF"/>
    <w:rsid w:val="00E23D69"/>
    <w:rsid w:val="00E23E97"/>
    <w:rsid w:val="00E242D8"/>
    <w:rsid w:val="00E249DD"/>
    <w:rsid w:val="00E25712"/>
    <w:rsid w:val="00E26C38"/>
    <w:rsid w:val="00E2734A"/>
    <w:rsid w:val="00E277C7"/>
    <w:rsid w:val="00E3015B"/>
    <w:rsid w:val="00E3039A"/>
    <w:rsid w:val="00E3042A"/>
    <w:rsid w:val="00E3132E"/>
    <w:rsid w:val="00E31C42"/>
    <w:rsid w:val="00E37B1A"/>
    <w:rsid w:val="00E37E39"/>
    <w:rsid w:val="00E4181D"/>
    <w:rsid w:val="00E4250D"/>
    <w:rsid w:val="00E4382B"/>
    <w:rsid w:val="00E44D80"/>
    <w:rsid w:val="00E45F1D"/>
    <w:rsid w:val="00E46F69"/>
    <w:rsid w:val="00E47475"/>
    <w:rsid w:val="00E501D4"/>
    <w:rsid w:val="00E503F0"/>
    <w:rsid w:val="00E50743"/>
    <w:rsid w:val="00E509EA"/>
    <w:rsid w:val="00E51296"/>
    <w:rsid w:val="00E5162A"/>
    <w:rsid w:val="00E51D91"/>
    <w:rsid w:val="00E52550"/>
    <w:rsid w:val="00E525CF"/>
    <w:rsid w:val="00E53376"/>
    <w:rsid w:val="00E5554E"/>
    <w:rsid w:val="00E55804"/>
    <w:rsid w:val="00E55E9C"/>
    <w:rsid w:val="00E56057"/>
    <w:rsid w:val="00E56694"/>
    <w:rsid w:val="00E57339"/>
    <w:rsid w:val="00E577E0"/>
    <w:rsid w:val="00E6164B"/>
    <w:rsid w:val="00E616E8"/>
    <w:rsid w:val="00E63297"/>
    <w:rsid w:val="00E63B9F"/>
    <w:rsid w:val="00E63DB6"/>
    <w:rsid w:val="00E6425A"/>
    <w:rsid w:val="00E64DEC"/>
    <w:rsid w:val="00E66CB8"/>
    <w:rsid w:val="00E719BA"/>
    <w:rsid w:val="00E71C74"/>
    <w:rsid w:val="00E7260E"/>
    <w:rsid w:val="00E73F73"/>
    <w:rsid w:val="00E75643"/>
    <w:rsid w:val="00E75B83"/>
    <w:rsid w:val="00E76969"/>
    <w:rsid w:val="00E76FDC"/>
    <w:rsid w:val="00E80442"/>
    <w:rsid w:val="00E805B3"/>
    <w:rsid w:val="00E80FE1"/>
    <w:rsid w:val="00E81433"/>
    <w:rsid w:val="00E821E5"/>
    <w:rsid w:val="00E8357E"/>
    <w:rsid w:val="00E847C5"/>
    <w:rsid w:val="00E85611"/>
    <w:rsid w:val="00E85F4D"/>
    <w:rsid w:val="00E86455"/>
    <w:rsid w:val="00E86F7D"/>
    <w:rsid w:val="00E90162"/>
    <w:rsid w:val="00E915E9"/>
    <w:rsid w:val="00E92329"/>
    <w:rsid w:val="00E92736"/>
    <w:rsid w:val="00E927EE"/>
    <w:rsid w:val="00E92D83"/>
    <w:rsid w:val="00E936CA"/>
    <w:rsid w:val="00E94D25"/>
    <w:rsid w:val="00E9524F"/>
    <w:rsid w:val="00E95622"/>
    <w:rsid w:val="00E9643D"/>
    <w:rsid w:val="00EA0488"/>
    <w:rsid w:val="00EA1933"/>
    <w:rsid w:val="00EA280D"/>
    <w:rsid w:val="00EA309A"/>
    <w:rsid w:val="00EA3248"/>
    <w:rsid w:val="00EA3904"/>
    <w:rsid w:val="00EA3B02"/>
    <w:rsid w:val="00EA4140"/>
    <w:rsid w:val="00EA4765"/>
    <w:rsid w:val="00EA4C2D"/>
    <w:rsid w:val="00EA5BDD"/>
    <w:rsid w:val="00EA67E0"/>
    <w:rsid w:val="00EA77EB"/>
    <w:rsid w:val="00EB2474"/>
    <w:rsid w:val="00EB3510"/>
    <w:rsid w:val="00EB5D9C"/>
    <w:rsid w:val="00EB70A2"/>
    <w:rsid w:val="00EB71F7"/>
    <w:rsid w:val="00EB7664"/>
    <w:rsid w:val="00EB790F"/>
    <w:rsid w:val="00EC05C3"/>
    <w:rsid w:val="00EC0B8F"/>
    <w:rsid w:val="00EC2A46"/>
    <w:rsid w:val="00EC4DB5"/>
    <w:rsid w:val="00EC617D"/>
    <w:rsid w:val="00EC636F"/>
    <w:rsid w:val="00EC711F"/>
    <w:rsid w:val="00ED269A"/>
    <w:rsid w:val="00ED3D3F"/>
    <w:rsid w:val="00ED5443"/>
    <w:rsid w:val="00ED58E9"/>
    <w:rsid w:val="00ED5B9F"/>
    <w:rsid w:val="00ED5EEA"/>
    <w:rsid w:val="00ED5FDA"/>
    <w:rsid w:val="00ED6197"/>
    <w:rsid w:val="00EE0C52"/>
    <w:rsid w:val="00EE162B"/>
    <w:rsid w:val="00EE178A"/>
    <w:rsid w:val="00EE1857"/>
    <w:rsid w:val="00EE2849"/>
    <w:rsid w:val="00EE50C0"/>
    <w:rsid w:val="00EE6A85"/>
    <w:rsid w:val="00EE6B97"/>
    <w:rsid w:val="00EF382E"/>
    <w:rsid w:val="00EF40E3"/>
    <w:rsid w:val="00EF4686"/>
    <w:rsid w:val="00EF6F28"/>
    <w:rsid w:val="00EF7F21"/>
    <w:rsid w:val="00F026FF"/>
    <w:rsid w:val="00F0314C"/>
    <w:rsid w:val="00F03455"/>
    <w:rsid w:val="00F0383D"/>
    <w:rsid w:val="00F04E63"/>
    <w:rsid w:val="00F053B7"/>
    <w:rsid w:val="00F055F8"/>
    <w:rsid w:val="00F10416"/>
    <w:rsid w:val="00F117A4"/>
    <w:rsid w:val="00F12948"/>
    <w:rsid w:val="00F14773"/>
    <w:rsid w:val="00F15B2D"/>
    <w:rsid w:val="00F16A1C"/>
    <w:rsid w:val="00F16F1B"/>
    <w:rsid w:val="00F20D2C"/>
    <w:rsid w:val="00F21456"/>
    <w:rsid w:val="00F21A2D"/>
    <w:rsid w:val="00F224AD"/>
    <w:rsid w:val="00F229A0"/>
    <w:rsid w:val="00F2360F"/>
    <w:rsid w:val="00F24125"/>
    <w:rsid w:val="00F244C4"/>
    <w:rsid w:val="00F246D7"/>
    <w:rsid w:val="00F25313"/>
    <w:rsid w:val="00F26B08"/>
    <w:rsid w:val="00F2755D"/>
    <w:rsid w:val="00F34206"/>
    <w:rsid w:val="00F34645"/>
    <w:rsid w:val="00F360B4"/>
    <w:rsid w:val="00F37530"/>
    <w:rsid w:val="00F379E0"/>
    <w:rsid w:val="00F4275F"/>
    <w:rsid w:val="00F42DC1"/>
    <w:rsid w:val="00F441EA"/>
    <w:rsid w:val="00F4449A"/>
    <w:rsid w:val="00F44C2D"/>
    <w:rsid w:val="00F47640"/>
    <w:rsid w:val="00F50388"/>
    <w:rsid w:val="00F5069C"/>
    <w:rsid w:val="00F5110D"/>
    <w:rsid w:val="00F520CF"/>
    <w:rsid w:val="00F524D6"/>
    <w:rsid w:val="00F5358E"/>
    <w:rsid w:val="00F543DB"/>
    <w:rsid w:val="00F54ED7"/>
    <w:rsid w:val="00F564CD"/>
    <w:rsid w:val="00F60343"/>
    <w:rsid w:val="00F61651"/>
    <w:rsid w:val="00F61D71"/>
    <w:rsid w:val="00F6249D"/>
    <w:rsid w:val="00F6434A"/>
    <w:rsid w:val="00F656C8"/>
    <w:rsid w:val="00F659A9"/>
    <w:rsid w:val="00F66429"/>
    <w:rsid w:val="00F666DD"/>
    <w:rsid w:val="00F70D59"/>
    <w:rsid w:val="00F720D6"/>
    <w:rsid w:val="00F72BFA"/>
    <w:rsid w:val="00F73514"/>
    <w:rsid w:val="00F73E42"/>
    <w:rsid w:val="00F74065"/>
    <w:rsid w:val="00F7458E"/>
    <w:rsid w:val="00F74840"/>
    <w:rsid w:val="00F757CA"/>
    <w:rsid w:val="00F7586E"/>
    <w:rsid w:val="00F75E8C"/>
    <w:rsid w:val="00F75F1E"/>
    <w:rsid w:val="00F81CF2"/>
    <w:rsid w:val="00F82BBA"/>
    <w:rsid w:val="00F83061"/>
    <w:rsid w:val="00F83379"/>
    <w:rsid w:val="00F83CDD"/>
    <w:rsid w:val="00F851E5"/>
    <w:rsid w:val="00F8623D"/>
    <w:rsid w:val="00F86850"/>
    <w:rsid w:val="00F87A02"/>
    <w:rsid w:val="00F90154"/>
    <w:rsid w:val="00F913E6"/>
    <w:rsid w:val="00F9182D"/>
    <w:rsid w:val="00F9253B"/>
    <w:rsid w:val="00F929B7"/>
    <w:rsid w:val="00F92C3F"/>
    <w:rsid w:val="00F942A4"/>
    <w:rsid w:val="00F9498C"/>
    <w:rsid w:val="00FA075A"/>
    <w:rsid w:val="00FA0CDA"/>
    <w:rsid w:val="00FA13D5"/>
    <w:rsid w:val="00FA21B4"/>
    <w:rsid w:val="00FA2B5A"/>
    <w:rsid w:val="00FA375B"/>
    <w:rsid w:val="00FA3772"/>
    <w:rsid w:val="00FA3A2F"/>
    <w:rsid w:val="00FA3C11"/>
    <w:rsid w:val="00FA57E1"/>
    <w:rsid w:val="00FA58E3"/>
    <w:rsid w:val="00FA5A69"/>
    <w:rsid w:val="00FA7782"/>
    <w:rsid w:val="00FB1D58"/>
    <w:rsid w:val="00FB4737"/>
    <w:rsid w:val="00FB49A3"/>
    <w:rsid w:val="00FB4CF9"/>
    <w:rsid w:val="00FB5026"/>
    <w:rsid w:val="00FB5E9B"/>
    <w:rsid w:val="00FC09E7"/>
    <w:rsid w:val="00FC2482"/>
    <w:rsid w:val="00FC36F7"/>
    <w:rsid w:val="00FC56AC"/>
    <w:rsid w:val="00FC69CE"/>
    <w:rsid w:val="00FC7F08"/>
    <w:rsid w:val="00FD01C7"/>
    <w:rsid w:val="00FD0F9A"/>
    <w:rsid w:val="00FD1166"/>
    <w:rsid w:val="00FD121D"/>
    <w:rsid w:val="00FD1415"/>
    <w:rsid w:val="00FD22AC"/>
    <w:rsid w:val="00FD28E1"/>
    <w:rsid w:val="00FD3E27"/>
    <w:rsid w:val="00FD4555"/>
    <w:rsid w:val="00FD5357"/>
    <w:rsid w:val="00FD6675"/>
    <w:rsid w:val="00FD7E13"/>
    <w:rsid w:val="00FE0460"/>
    <w:rsid w:val="00FE0A9F"/>
    <w:rsid w:val="00FE0C81"/>
    <w:rsid w:val="00FE1AB1"/>
    <w:rsid w:val="00FE3F1B"/>
    <w:rsid w:val="00FE4866"/>
    <w:rsid w:val="00FE4907"/>
    <w:rsid w:val="00FE4AE2"/>
    <w:rsid w:val="00FE4D48"/>
    <w:rsid w:val="00FE5ABF"/>
    <w:rsid w:val="00FE5FA1"/>
    <w:rsid w:val="00FE74FD"/>
    <w:rsid w:val="00FE7589"/>
    <w:rsid w:val="00FE7EAD"/>
    <w:rsid w:val="00FF1101"/>
    <w:rsid w:val="00FF1736"/>
    <w:rsid w:val="00FF2ECC"/>
    <w:rsid w:val="00FF3E0C"/>
    <w:rsid w:val="00FF3E26"/>
    <w:rsid w:val="00FF4903"/>
    <w:rsid w:val="00FF57F9"/>
    <w:rsid w:val="00FF6231"/>
    <w:rsid w:val="00FF6F4A"/>
    <w:rsid w:val="00FF7172"/>
    <w:rsid w:val="0107E79E"/>
    <w:rsid w:val="02835D2A"/>
    <w:rsid w:val="0349A945"/>
    <w:rsid w:val="052F68C3"/>
    <w:rsid w:val="08670985"/>
    <w:rsid w:val="0942A135"/>
    <w:rsid w:val="0973EDFE"/>
    <w:rsid w:val="09B8EAC9"/>
    <w:rsid w:val="0A7F3CAC"/>
    <w:rsid w:val="0A820E1A"/>
    <w:rsid w:val="0ACF2EFD"/>
    <w:rsid w:val="0ADE7196"/>
    <w:rsid w:val="0F95E119"/>
    <w:rsid w:val="0FA05B92"/>
    <w:rsid w:val="10282C4D"/>
    <w:rsid w:val="107E1D56"/>
    <w:rsid w:val="107F37B0"/>
    <w:rsid w:val="108C1C69"/>
    <w:rsid w:val="108FEFA5"/>
    <w:rsid w:val="11272474"/>
    <w:rsid w:val="112DE579"/>
    <w:rsid w:val="13C3BD2B"/>
    <w:rsid w:val="13FAA071"/>
    <w:rsid w:val="14263D2D"/>
    <w:rsid w:val="162A4474"/>
    <w:rsid w:val="179489A8"/>
    <w:rsid w:val="17953A72"/>
    <w:rsid w:val="17FFD8D5"/>
    <w:rsid w:val="18823B65"/>
    <w:rsid w:val="18851AD5"/>
    <w:rsid w:val="19305A09"/>
    <w:rsid w:val="1964D4D7"/>
    <w:rsid w:val="1AB4DE5D"/>
    <w:rsid w:val="1ABBB76B"/>
    <w:rsid w:val="1AC693C9"/>
    <w:rsid w:val="1B11CEB9"/>
    <w:rsid w:val="1C9E99A7"/>
    <w:rsid w:val="1E025FCE"/>
    <w:rsid w:val="2096305B"/>
    <w:rsid w:val="217922B7"/>
    <w:rsid w:val="22BCA894"/>
    <w:rsid w:val="23BBB211"/>
    <w:rsid w:val="25578272"/>
    <w:rsid w:val="2593A46B"/>
    <w:rsid w:val="2822F03F"/>
    <w:rsid w:val="2A3A40C6"/>
    <w:rsid w:val="2A54E33B"/>
    <w:rsid w:val="2A87F345"/>
    <w:rsid w:val="2D496BFA"/>
    <w:rsid w:val="2FB453F9"/>
    <w:rsid w:val="300446B7"/>
    <w:rsid w:val="31160133"/>
    <w:rsid w:val="31252E6A"/>
    <w:rsid w:val="31DDD49F"/>
    <w:rsid w:val="322CDB18"/>
    <w:rsid w:val="32EB67DB"/>
    <w:rsid w:val="346E9CBF"/>
    <w:rsid w:val="346EDEE4"/>
    <w:rsid w:val="356BCFC7"/>
    <w:rsid w:val="359CF383"/>
    <w:rsid w:val="35A96F5F"/>
    <w:rsid w:val="35E6E0B1"/>
    <w:rsid w:val="360A6D20"/>
    <w:rsid w:val="36792438"/>
    <w:rsid w:val="37392B56"/>
    <w:rsid w:val="3933DC17"/>
    <w:rsid w:val="3BF1DDE9"/>
    <w:rsid w:val="3D1334DB"/>
    <w:rsid w:val="3E71E281"/>
    <w:rsid w:val="3FEF2318"/>
    <w:rsid w:val="42C78777"/>
    <w:rsid w:val="4333CC7D"/>
    <w:rsid w:val="44E1A4E2"/>
    <w:rsid w:val="45B14060"/>
    <w:rsid w:val="4686149D"/>
    <w:rsid w:val="4B29D6E3"/>
    <w:rsid w:val="4BCEDEC8"/>
    <w:rsid w:val="4BE4F392"/>
    <w:rsid w:val="4BF11DE4"/>
    <w:rsid w:val="4C80ED7B"/>
    <w:rsid w:val="4CDE6D69"/>
    <w:rsid w:val="4D0CE62B"/>
    <w:rsid w:val="4DFE186D"/>
    <w:rsid w:val="5093DBFB"/>
    <w:rsid w:val="525A384A"/>
    <w:rsid w:val="525E0644"/>
    <w:rsid w:val="5351DDCD"/>
    <w:rsid w:val="537B9037"/>
    <w:rsid w:val="54278035"/>
    <w:rsid w:val="54E9E186"/>
    <w:rsid w:val="58218248"/>
    <w:rsid w:val="59B2D8D7"/>
    <w:rsid w:val="5A37B535"/>
    <w:rsid w:val="5A50DD92"/>
    <w:rsid w:val="5C369D10"/>
    <w:rsid w:val="5D6F55F7"/>
    <w:rsid w:val="5DD26D71"/>
    <w:rsid w:val="5DE61481"/>
    <w:rsid w:val="5E779B6F"/>
    <w:rsid w:val="5F0B2658"/>
    <w:rsid w:val="612195FB"/>
    <w:rsid w:val="62A5DE94"/>
    <w:rsid w:val="6352FA18"/>
    <w:rsid w:val="63BC6CF5"/>
    <w:rsid w:val="6578A26F"/>
    <w:rsid w:val="65E39AE1"/>
    <w:rsid w:val="66EEA6E4"/>
    <w:rsid w:val="6716383D"/>
    <w:rsid w:val="672F609A"/>
    <w:rsid w:val="67EBBC83"/>
    <w:rsid w:val="68C4637E"/>
    <w:rsid w:val="6B07C962"/>
    <w:rsid w:val="6BE9A960"/>
    <w:rsid w:val="6C30B90D"/>
    <w:rsid w:val="6C7D54C9"/>
    <w:rsid w:val="6CA9B545"/>
    <w:rsid w:val="6DCC896E"/>
    <w:rsid w:val="6E95ACBF"/>
    <w:rsid w:val="70317D20"/>
    <w:rsid w:val="71421033"/>
    <w:rsid w:val="714298C4"/>
    <w:rsid w:val="7210B348"/>
    <w:rsid w:val="72DE6925"/>
    <w:rsid w:val="7598792C"/>
    <w:rsid w:val="75A700D0"/>
    <w:rsid w:val="76844E99"/>
    <w:rsid w:val="76A6CFDA"/>
    <w:rsid w:val="76FACFBA"/>
    <w:rsid w:val="78C82C68"/>
    <w:rsid w:val="78D019EE"/>
    <w:rsid w:val="78ED365E"/>
    <w:rsid w:val="7A63FCC9"/>
    <w:rsid w:val="7AE0ED09"/>
    <w:rsid w:val="7DD17261"/>
    <w:rsid w:val="7DEA9AB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FCF47"/>
  <w15:docId w15:val="{A95F2FEE-7F7F-4599-BCAD-6BBA4CAF4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8B6"/>
    <w:pPr>
      <w:spacing w:line="360" w:lineRule="auto"/>
      <w:jc w:val="both"/>
    </w:pPr>
    <w:rPr>
      <w:rFonts w:ascii="Tahoma" w:hAnsi="Tahoma"/>
      <w:szCs w:val="22"/>
    </w:rPr>
  </w:style>
  <w:style w:type="paragraph" w:styleId="Ttulo1">
    <w:name w:val="heading 1"/>
    <w:basedOn w:val="Normal"/>
    <w:next w:val="Normal"/>
    <w:link w:val="Ttulo1Car"/>
    <w:uiPriority w:val="9"/>
    <w:qFormat/>
    <w:rsid w:val="00105E5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next w:val="Normal"/>
    <w:link w:val="Ttulo4Car"/>
    <w:unhideWhenUsed/>
    <w:qFormat/>
    <w:rsid w:val="006458B6"/>
    <w:pPr>
      <w:keepNext/>
      <w:tabs>
        <w:tab w:val="left" w:pos="0"/>
      </w:tabs>
      <w:overflowPunct w:val="0"/>
      <w:autoSpaceDE w:val="0"/>
      <w:autoSpaceDN w:val="0"/>
      <w:adjustRightInd w:val="0"/>
      <w:spacing w:line="240" w:lineRule="auto"/>
      <w:jc w:val="center"/>
      <w:outlineLvl w:val="3"/>
    </w:pPr>
    <w:rPr>
      <w:rFonts w:ascii="Times New Roman" w:eastAsia="Times New Roman" w:hAnsi="Times New Roman"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6458B6"/>
    <w:rPr>
      <w:rFonts w:ascii="Times New Roman" w:eastAsia="Times New Roman" w:hAnsi="Times New Roman" w:cs="Times New Roman"/>
      <w:b/>
      <w:szCs w:val="20"/>
      <w:lang w:val="es-ES" w:eastAsia="es-ES"/>
    </w:rPr>
  </w:style>
  <w:style w:type="paragraph" w:customStyle="1" w:styleId="paragraph">
    <w:name w:val="paragraph"/>
    <w:basedOn w:val="Normal"/>
    <w:rsid w:val="006458B6"/>
    <w:pPr>
      <w:spacing w:before="100" w:beforeAutospacing="1" w:after="100" w:afterAutospacing="1" w:line="240" w:lineRule="auto"/>
      <w:jc w:val="left"/>
    </w:pPr>
    <w:rPr>
      <w:rFonts w:ascii="Times New Roman" w:eastAsia="Times New Roman" w:hAnsi="Times New Roman" w:cs="Times New Roman"/>
      <w:szCs w:val="24"/>
      <w:lang w:eastAsia="es-ES_tradnl"/>
    </w:rPr>
  </w:style>
  <w:style w:type="character" w:customStyle="1" w:styleId="normaltextrun">
    <w:name w:val="normaltextrun"/>
    <w:basedOn w:val="Fuentedeprrafopredeter"/>
    <w:rsid w:val="006458B6"/>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qFormat/>
    <w:rsid w:val="006458B6"/>
    <w:rPr>
      <w:vertAlign w:val="superscript"/>
    </w:rPr>
  </w:style>
  <w:style w:type="paragraph" w:styleId="Prrafodelista">
    <w:name w:val="List Paragraph"/>
    <w:basedOn w:val="Normal"/>
    <w:uiPriority w:val="34"/>
    <w:qFormat/>
    <w:rsid w:val="006458B6"/>
    <w:pPr>
      <w:ind w:left="720"/>
      <w:contextualSpacing/>
    </w:pPr>
  </w:style>
  <w:style w:type="character" w:customStyle="1" w:styleId="SinespaciadoCar">
    <w:name w:val="Sin espaciado Car"/>
    <w:link w:val="Sinespaciado"/>
    <w:uiPriority w:val="1"/>
    <w:locked/>
    <w:rsid w:val="006458B6"/>
  </w:style>
  <w:style w:type="paragraph" w:styleId="Sinespaciado">
    <w:name w:val="No Spacing"/>
    <w:link w:val="SinespaciadoCar"/>
    <w:uiPriority w:val="1"/>
    <w:qFormat/>
    <w:rsid w:val="006458B6"/>
  </w:style>
  <w:style w:type="character" w:customStyle="1" w:styleId="fontstyle01">
    <w:name w:val="fontstyle01"/>
    <w:basedOn w:val="Fuentedeprrafopredeter"/>
    <w:rsid w:val="006458B6"/>
    <w:rPr>
      <w:rFonts w:ascii="Tahoma-Bold" w:hAnsi="Tahoma-Bold" w:hint="default"/>
      <w:b/>
      <w:bCs/>
      <w:i w:val="0"/>
      <w:iCs w:val="0"/>
      <w:color w:val="000000"/>
      <w:sz w:val="24"/>
      <w:szCs w:val="24"/>
    </w:rPr>
  </w:style>
  <w:style w:type="character" w:customStyle="1" w:styleId="fontstyle21">
    <w:name w:val="fontstyle21"/>
    <w:basedOn w:val="Fuentedeprrafopredeter"/>
    <w:rsid w:val="006458B6"/>
    <w:rPr>
      <w:rFonts w:ascii="Tahoma" w:hAnsi="Tahoma" w:cs="Tahoma" w:hint="default"/>
      <w:b w:val="0"/>
      <w:bCs w:val="0"/>
      <w:i w:val="0"/>
      <w:iCs w:val="0"/>
      <w:color w:val="000000"/>
      <w:sz w:val="24"/>
      <w:szCs w:val="24"/>
    </w:rPr>
  </w:style>
  <w:style w:type="paragraph" w:customStyle="1" w:styleId="Poromisin">
    <w:name w:val="Por omisión"/>
    <w:rsid w:val="006458B6"/>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val="es-ES_tradnl" w:eastAsia="es-ES"/>
    </w:rPr>
  </w:style>
  <w:style w:type="paragraph" w:styleId="Encabezado">
    <w:name w:val="header"/>
    <w:basedOn w:val="Normal"/>
    <w:link w:val="EncabezadoCar"/>
    <w:uiPriority w:val="99"/>
    <w:unhideWhenUsed/>
    <w:rsid w:val="00044A2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044A28"/>
    <w:rPr>
      <w:rFonts w:ascii="Tahoma" w:hAnsi="Tahoma"/>
      <w:szCs w:val="22"/>
    </w:rPr>
  </w:style>
  <w:style w:type="paragraph" w:styleId="Piedepgina">
    <w:name w:val="footer"/>
    <w:basedOn w:val="Normal"/>
    <w:link w:val="PiedepginaCar"/>
    <w:uiPriority w:val="99"/>
    <w:unhideWhenUsed/>
    <w:rsid w:val="00044A2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044A28"/>
    <w:rPr>
      <w:rFonts w:ascii="Tahoma" w:hAnsi="Tahoma"/>
      <w:szCs w:val="22"/>
    </w:rPr>
  </w:style>
  <w:style w:type="character" w:customStyle="1" w:styleId="eop">
    <w:name w:val="eop"/>
    <w:basedOn w:val="Fuentedeprrafopredeter"/>
    <w:rsid w:val="00D31E05"/>
  </w:style>
  <w:style w:type="paragraph" w:styleId="Textonotapie">
    <w:name w:val="footnote text"/>
    <w:basedOn w:val="Normal"/>
    <w:link w:val="TextonotapieCar"/>
    <w:uiPriority w:val="99"/>
    <w:semiHidden/>
    <w:unhideWhenUsed/>
    <w:rsid w:val="00475406"/>
    <w:pPr>
      <w:spacing w:line="240" w:lineRule="auto"/>
    </w:pPr>
    <w:rPr>
      <w:sz w:val="20"/>
      <w:szCs w:val="20"/>
    </w:rPr>
  </w:style>
  <w:style w:type="character" w:customStyle="1" w:styleId="TextonotapieCar">
    <w:name w:val="Texto nota pie Car"/>
    <w:basedOn w:val="Fuentedeprrafopredeter"/>
    <w:link w:val="Textonotapie"/>
    <w:uiPriority w:val="99"/>
    <w:semiHidden/>
    <w:rsid w:val="00475406"/>
    <w:rPr>
      <w:rFonts w:ascii="Tahoma" w:hAnsi="Tahoma"/>
      <w:sz w:val="20"/>
      <w:szCs w:val="20"/>
    </w:rPr>
  </w:style>
  <w:style w:type="paragraph" w:styleId="Sangradetextonormal">
    <w:name w:val="Body Text Indent"/>
    <w:basedOn w:val="Normal"/>
    <w:link w:val="SangradetextonormalCar"/>
    <w:rsid w:val="00B80373"/>
    <w:pPr>
      <w:widowControl w:val="0"/>
      <w:autoSpaceDE w:val="0"/>
      <w:autoSpaceDN w:val="0"/>
      <w:adjustRightInd w:val="0"/>
      <w:ind w:firstLine="708"/>
    </w:pPr>
    <w:rPr>
      <w:rFonts w:eastAsia="Times New Roman" w:cs="Tahoma"/>
      <w:szCs w:val="24"/>
      <w:lang w:val="es-ES" w:eastAsia="es-ES"/>
    </w:rPr>
  </w:style>
  <w:style w:type="character" w:customStyle="1" w:styleId="SangradetextonormalCar">
    <w:name w:val="Sangría de texto normal Car"/>
    <w:basedOn w:val="Fuentedeprrafopredeter"/>
    <w:link w:val="Sangradetextonormal"/>
    <w:rsid w:val="00B80373"/>
    <w:rPr>
      <w:rFonts w:ascii="Tahoma" w:eastAsia="Times New Roman" w:hAnsi="Tahoma" w:cs="Tahoma"/>
      <w:lang w:val="es-ES" w:eastAsia="es-ES"/>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105E5A"/>
    <w:rPr>
      <w:rFonts w:asciiTheme="majorHAnsi" w:eastAsiaTheme="majorEastAsia" w:hAnsiTheme="majorHAnsi" w:cstheme="majorBidi"/>
      <w:color w:val="2F5496" w:themeColor="accent1" w:themeShade="BF"/>
      <w:sz w:val="32"/>
      <w:szCs w:val="32"/>
    </w:rPr>
  </w:style>
  <w:style w:type="character" w:styleId="Hipervnculo">
    <w:name w:val="Hyperlink"/>
    <w:basedOn w:val="Fuentedeprrafopredeter"/>
    <w:uiPriority w:val="99"/>
    <w:semiHidden/>
    <w:unhideWhenUsed/>
    <w:rsid w:val="0060360C"/>
    <w:rPr>
      <w:color w:val="0563C1"/>
      <w:u w:val="single"/>
    </w:rPr>
  </w:style>
  <w:style w:type="character" w:styleId="Hipervnculovisitado">
    <w:name w:val="FollowedHyperlink"/>
    <w:basedOn w:val="Fuentedeprrafopredeter"/>
    <w:uiPriority w:val="99"/>
    <w:semiHidden/>
    <w:unhideWhenUsed/>
    <w:rsid w:val="0060360C"/>
    <w:rPr>
      <w:color w:val="954F72"/>
      <w:u w:val="single"/>
    </w:rPr>
  </w:style>
  <w:style w:type="paragraph" w:customStyle="1" w:styleId="msonormal0">
    <w:name w:val="msonormal"/>
    <w:basedOn w:val="Normal"/>
    <w:rsid w:val="0060360C"/>
    <w:pPr>
      <w:spacing w:before="100" w:beforeAutospacing="1" w:after="100" w:afterAutospacing="1" w:line="240" w:lineRule="auto"/>
      <w:jc w:val="left"/>
    </w:pPr>
    <w:rPr>
      <w:rFonts w:ascii="Times New Roman" w:eastAsia="Times New Roman" w:hAnsi="Times New Roman" w:cs="Times New Roman"/>
      <w:szCs w:val="24"/>
      <w:lang w:eastAsia="es-CO"/>
    </w:rPr>
  </w:style>
  <w:style w:type="paragraph" w:customStyle="1" w:styleId="xl65">
    <w:name w:val="xl65"/>
    <w:basedOn w:val="Normal"/>
    <w:rsid w:val="00603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Cs w:val="24"/>
      <w:lang w:eastAsia="es-CO"/>
    </w:rPr>
  </w:style>
  <w:style w:type="paragraph" w:customStyle="1" w:styleId="xl66">
    <w:name w:val="xl66"/>
    <w:basedOn w:val="Normal"/>
    <w:rsid w:val="006036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Cs w:val="24"/>
      <w:lang w:eastAsia="es-CO"/>
    </w:rPr>
  </w:style>
  <w:style w:type="paragraph" w:customStyle="1" w:styleId="xl67">
    <w:name w:val="xl67"/>
    <w:basedOn w:val="Normal"/>
    <w:rsid w:val="0060360C"/>
    <w:pPr>
      <w:spacing w:before="100" w:beforeAutospacing="1" w:after="100" w:afterAutospacing="1" w:line="240" w:lineRule="auto"/>
      <w:jc w:val="center"/>
    </w:pPr>
    <w:rPr>
      <w:rFonts w:ascii="Times New Roman" w:eastAsia="Times New Roman" w:hAnsi="Times New Roman" w:cs="Times New Roman"/>
      <w:szCs w:val="24"/>
      <w:lang w:eastAsia="es-CO"/>
    </w:rPr>
  </w:style>
  <w:style w:type="paragraph" w:customStyle="1" w:styleId="xl68">
    <w:name w:val="xl68"/>
    <w:basedOn w:val="Normal"/>
    <w:rsid w:val="0060360C"/>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pPr>
    <w:rPr>
      <w:rFonts w:ascii="Times New Roman" w:eastAsia="Times New Roman" w:hAnsi="Times New Roman" w:cs="Times New Roman"/>
      <w:b/>
      <w:bCs/>
      <w:sz w:val="16"/>
      <w:szCs w:val="16"/>
      <w:lang w:eastAsia="es-CO"/>
    </w:rPr>
  </w:style>
  <w:style w:type="paragraph" w:customStyle="1" w:styleId="xl69">
    <w:name w:val="xl69"/>
    <w:basedOn w:val="Normal"/>
    <w:rsid w:val="0060360C"/>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pPr>
    <w:rPr>
      <w:rFonts w:ascii="Times New Roman" w:eastAsia="Times New Roman" w:hAnsi="Times New Roman" w:cs="Times New Roman"/>
      <w:b/>
      <w:bCs/>
      <w:sz w:val="16"/>
      <w:szCs w:val="16"/>
      <w:lang w:eastAsia="es-CO"/>
    </w:rPr>
  </w:style>
  <w:style w:type="paragraph" w:customStyle="1" w:styleId="xl70">
    <w:name w:val="xl70"/>
    <w:basedOn w:val="Normal"/>
    <w:rsid w:val="0060360C"/>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left"/>
    </w:pPr>
    <w:rPr>
      <w:rFonts w:ascii="Times New Roman" w:eastAsia="Times New Roman" w:hAnsi="Times New Roman" w:cs="Times New Roman"/>
      <w:szCs w:val="24"/>
      <w:lang w:eastAsia="es-CO"/>
    </w:rPr>
  </w:style>
  <w:style w:type="paragraph" w:customStyle="1" w:styleId="xl71">
    <w:name w:val="xl71"/>
    <w:basedOn w:val="Normal"/>
    <w:rsid w:val="0060360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left"/>
    </w:pPr>
    <w:rPr>
      <w:rFonts w:ascii="Times New Roman" w:eastAsia="Times New Roman" w:hAnsi="Times New Roman" w:cs="Times New Roman"/>
      <w:szCs w:val="24"/>
      <w:lang w:eastAsia="es-CO"/>
    </w:rPr>
  </w:style>
  <w:style w:type="paragraph" w:customStyle="1" w:styleId="xl72">
    <w:name w:val="xl72"/>
    <w:basedOn w:val="Normal"/>
    <w:rsid w:val="0060360C"/>
    <w:pPr>
      <w:shd w:val="clear" w:color="000000" w:fill="FF0000"/>
      <w:spacing w:before="100" w:beforeAutospacing="1" w:after="100" w:afterAutospacing="1" w:line="240" w:lineRule="auto"/>
      <w:jc w:val="left"/>
    </w:pPr>
    <w:rPr>
      <w:rFonts w:ascii="Times New Roman" w:eastAsia="Times New Roman" w:hAnsi="Times New Roman" w:cs="Times New Roman"/>
      <w:szCs w:val="24"/>
      <w:lang w:eastAsia="es-CO"/>
    </w:rPr>
  </w:style>
  <w:style w:type="paragraph" w:customStyle="1" w:styleId="xl73">
    <w:name w:val="xl73"/>
    <w:basedOn w:val="Normal"/>
    <w:rsid w:val="0060360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left"/>
    </w:pPr>
    <w:rPr>
      <w:rFonts w:ascii="Times New Roman" w:eastAsia="Times New Roman" w:hAnsi="Times New Roman" w:cs="Times New Roman"/>
      <w:szCs w:val="24"/>
      <w:lang w:eastAsia="es-CO"/>
    </w:rPr>
  </w:style>
  <w:style w:type="paragraph" w:customStyle="1" w:styleId="xl74">
    <w:name w:val="xl74"/>
    <w:basedOn w:val="Normal"/>
    <w:rsid w:val="0060360C"/>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left"/>
    </w:pPr>
    <w:rPr>
      <w:rFonts w:ascii="Times New Roman" w:eastAsia="Times New Roman" w:hAnsi="Times New Roman" w:cs="Times New Roman"/>
      <w:szCs w:val="24"/>
      <w:lang w:eastAsia="es-CO"/>
    </w:rPr>
  </w:style>
  <w:style w:type="paragraph" w:customStyle="1" w:styleId="xl75">
    <w:name w:val="xl75"/>
    <w:basedOn w:val="Normal"/>
    <w:rsid w:val="0060360C"/>
    <w:pPr>
      <w:shd w:val="clear" w:color="000000" w:fill="5B9BD5"/>
      <w:spacing w:before="100" w:beforeAutospacing="1" w:after="100" w:afterAutospacing="1" w:line="240" w:lineRule="auto"/>
      <w:jc w:val="left"/>
    </w:pPr>
    <w:rPr>
      <w:rFonts w:ascii="Times New Roman" w:eastAsia="Times New Roman" w:hAnsi="Times New Roman" w:cs="Times New Roman"/>
      <w:szCs w:val="24"/>
      <w:lang w:eastAsia="es-CO"/>
    </w:rPr>
  </w:style>
  <w:style w:type="paragraph" w:customStyle="1" w:styleId="xl76">
    <w:name w:val="xl76"/>
    <w:basedOn w:val="Normal"/>
    <w:rsid w:val="0060360C"/>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jc w:val="left"/>
    </w:pPr>
    <w:rPr>
      <w:rFonts w:ascii="Times New Roman" w:eastAsia="Times New Roman" w:hAnsi="Times New Roman" w:cs="Times New Roman"/>
      <w:szCs w:val="24"/>
      <w:lang w:eastAsia="es-CO"/>
    </w:rPr>
  </w:style>
  <w:style w:type="paragraph" w:customStyle="1" w:styleId="xl77">
    <w:name w:val="xl77"/>
    <w:basedOn w:val="Normal"/>
    <w:rsid w:val="0060360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Cs w:val="24"/>
      <w:lang w:eastAsia="es-CO"/>
    </w:rPr>
  </w:style>
  <w:style w:type="paragraph" w:customStyle="1" w:styleId="xl78">
    <w:name w:val="xl78"/>
    <w:basedOn w:val="Normal"/>
    <w:rsid w:val="0060360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Cs w:val="24"/>
      <w:lang w:eastAsia="es-CO"/>
    </w:rPr>
  </w:style>
  <w:style w:type="paragraph" w:customStyle="1" w:styleId="xl79">
    <w:name w:val="xl79"/>
    <w:basedOn w:val="Normal"/>
    <w:rsid w:val="0060360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Cs w:val="24"/>
      <w:lang w:eastAsia="es-CO"/>
    </w:rPr>
  </w:style>
  <w:style w:type="paragraph" w:customStyle="1" w:styleId="xl80">
    <w:name w:val="xl80"/>
    <w:basedOn w:val="Normal"/>
    <w:rsid w:val="0060360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Cs w:val="24"/>
      <w:lang w:eastAsia="es-CO"/>
    </w:rPr>
  </w:style>
  <w:style w:type="paragraph" w:customStyle="1" w:styleId="xl81">
    <w:name w:val="xl81"/>
    <w:basedOn w:val="Normal"/>
    <w:rsid w:val="00A7560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Cs w:val="24"/>
      <w:lang w:eastAsia="es-CO"/>
    </w:rPr>
  </w:style>
  <w:style w:type="paragraph" w:customStyle="1" w:styleId="xl82">
    <w:name w:val="xl82"/>
    <w:basedOn w:val="Normal"/>
    <w:rsid w:val="00A7560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Cs w:val="24"/>
      <w:lang w:eastAsia="es-CO"/>
    </w:rPr>
  </w:style>
  <w:style w:type="paragraph" w:customStyle="1" w:styleId="xl83">
    <w:name w:val="xl83"/>
    <w:basedOn w:val="Normal"/>
    <w:rsid w:val="00A756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Cs w:val="24"/>
      <w:lang w:eastAsia="es-CO"/>
    </w:rPr>
  </w:style>
  <w:style w:type="paragraph" w:customStyle="1" w:styleId="xl84">
    <w:name w:val="xl84"/>
    <w:basedOn w:val="Normal"/>
    <w:rsid w:val="00A756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Cs w:val="24"/>
      <w:lang w:eastAsia="es-CO"/>
    </w:rPr>
  </w:style>
  <w:style w:type="paragraph" w:customStyle="1" w:styleId="xl85">
    <w:name w:val="xl85"/>
    <w:basedOn w:val="Normal"/>
    <w:rsid w:val="00A756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Cs w:val="24"/>
      <w:lang w:eastAsia="es-CO"/>
    </w:rPr>
  </w:style>
  <w:style w:type="paragraph" w:customStyle="1" w:styleId="xl86">
    <w:name w:val="xl86"/>
    <w:basedOn w:val="Normal"/>
    <w:rsid w:val="00A75605"/>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Cs w:val="24"/>
      <w:lang w:eastAsia="es-CO"/>
    </w:rPr>
  </w:style>
  <w:style w:type="character" w:styleId="Refdecomentario">
    <w:name w:val="annotation reference"/>
    <w:basedOn w:val="Fuentedeprrafopredeter"/>
    <w:uiPriority w:val="99"/>
    <w:semiHidden/>
    <w:unhideWhenUsed/>
    <w:rsid w:val="001A533B"/>
    <w:rPr>
      <w:sz w:val="16"/>
      <w:szCs w:val="16"/>
    </w:rPr>
  </w:style>
  <w:style w:type="paragraph" w:styleId="Textocomentario">
    <w:name w:val="annotation text"/>
    <w:basedOn w:val="Normal"/>
    <w:link w:val="TextocomentarioCar"/>
    <w:uiPriority w:val="99"/>
    <w:semiHidden/>
    <w:unhideWhenUsed/>
    <w:rsid w:val="001A533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A533B"/>
    <w:rPr>
      <w:rFonts w:ascii="Tahoma" w:hAnsi="Tahoma"/>
      <w:sz w:val="20"/>
      <w:szCs w:val="20"/>
    </w:rPr>
  </w:style>
  <w:style w:type="paragraph" w:styleId="Asuntodelcomentario">
    <w:name w:val="annotation subject"/>
    <w:basedOn w:val="Textocomentario"/>
    <w:next w:val="Textocomentario"/>
    <w:link w:val="AsuntodelcomentarioCar"/>
    <w:uiPriority w:val="99"/>
    <w:semiHidden/>
    <w:unhideWhenUsed/>
    <w:rsid w:val="001A533B"/>
    <w:rPr>
      <w:b/>
      <w:bCs/>
    </w:rPr>
  </w:style>
  <w:style w:type="character" w:customStyle="1" w:styleId="AsuntodelcomentarioCar">
    <w:name w:val="Asunto del comentario Car"/>
    <w:basedOn w:val="TextocomentarioCar"/>
    <w:link w:val="Asuntodelcomentario"/>
    <w:uiPriority w:val="99"/>
    <w:semiHidden/>
    <w:rsid w:val="001A533B"/>
    <w:rPr>
      <w:rFonts w:ascii="Tahoma" w:hAnsi="Tahoma"/>
      <w:b/>
      <w:bCs/>
      <w:sz w:val="20"/>
      <w:szCs w:val="20"/>
    </w:rPr>
  </w:style>
  <w:style w:type="character" w:customStyle="1" w:styleId="apple-converted-space">
    <w:name w:val="apple-converted-space"/>
    <w:rsid w:val="004D15A4"/>
  </w:style>
  <w:style w:type="paragraph" w:styleId="NormalWeb">
    <w:name w:val="Normal (Web)"/>
    <w:basedOn w:val="Normal"/>
    <w:uiPriority w:val="99"/>
    <w:semiHidden/>
    <w:unhideWhenUsed/>
    <w:rsid w:val="00332E96"/>
    <w:rPr>
      <w:rFonts w:ascii="Times New Roman" w:hAnsi="Times New Roman" w:cs="Times New Roman"/>
      <w:szCs w:val="24"/>
    </w:rPr>
  </w:style>
  <w:style w:type="paragraph" w:styleId="Textodeglobo">
    <w:name w:val="Balloon Text"/>
    <w:basedOn w:val="Normal"/>
    <w:link w:val="TextodegloboCar"/>
    <w:uiPriority w:val="99"/>
    <w:semiHidden/>
    <w:unhideWhenUsed/>
    <w:rsid w:val="004528F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28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6878">
      <w:bodyDiv w:val="1"/>
      <w:marLeft w:val="0"/>
      <w:marRight w:val="0"/>
      <w:marTop w:val="0"/>
      <w:marBottom w:val="0"/>
      <w:divBdr>
        <w:top w:val="none" w:sz="0" w:space="0" w:color="auto"/>
        <w:left w:val="none" w:sz="0" w:space="0" w:color="auto"/>
        <w:bottom w:val="none" w:sz="0" w:space="0" w:color="auto"/>
        <w:right w:val="none" w:sz="0" w:space="0" w:color="auto"/>
      </w:divBdr>
    </w:div>
    <w:div w:id="32313734">
      <w:bodyDiv w:val="1"/>
      <w:marLeft w:val="0"/>
      <w:marRight w:val="0"/>
      <w:marTop w:val="0"/>
      <w:marBottom w:val="0"/>
      <w:divBdr>
        <w:top w:val="none" w:sz="0" w:space="0" w:color="auto"/>
        <w:left w:val="none" w:sz="0" w:space="0" w:color="auto"/>
        <w:bottom w:val="none" w:sz="0" w:space="0" w:color="auto"/>
        <w:right w:val="none" w:sz="0" w:space="0" w:color="auto"/>
      </w:divBdr>
    </w:div>
    <w:div w:id="47727109">
      <w:bodyDiv w:val="1"/>
      <w:marLeft w:val="0"/>
      <w:marRight w:val="0"/>
      <w:marTop w:val="0"/>
      <w:marBottom w:val="0"/>
      <w:divBdr>
        <w:top w:val="none" w:sz="0" w:space="0" w:color="auto"/>
        <w:left w:val="none" w:sz="0" w:space="0" w:color="auto"/>
        <w:bottom w:val="none" w:sz="0" w:space="0" w:color="auto"/>
        <w:right w:val="none" w:sz="0" w:space="0" w:color="auto"/>
      </w:divBdr>
    </w:div>
    <w:div w:id="67508078">
      <w:bodyDiv w:val="1"/>
      <w:marLeft w:val="0"/>
      <w:marRight w:val="0"/>
      <w:marTop w:val="0"/>
      <w:marBottom w:val="0"/>
      <w:divBdr>
        <w:top w:val="none" w:sz="0" w:space="0" w:color="auto"/>
        <w:left w:val="none" w:sz="0" w:space="0" w:color="auto"/>
        <w:bottom w:val="none" w:sz="0" w:space="0" w:color="auto"/>
        <w:right w:val="none" w:sz="0" w:space="0" w:color="auto"/>
      </w:divBdr>
    </w:div>
    <w:div w:id="157813801">
      <w:bodyDiv w:val="1"/>
      <w:marLeft w:val="0"/>
      <w:marRight w:val="0"/>
      <w:marTop w:val="0"/>
      <w:marBottom w:val="0"/>
      <w:divBdr>
        <w:top w:val="none" w:sz="0" w:space="0" w:color="auto"/>
        <w:left w:val="none" w:sz="0" w:space="0" w:color="auto"/>
        <w:bottom w:val="none" w:sz="0" w:space="0" w:color="auto"/>
        <w:right w:val="none" w:sz="0" w:space="0" w:color="auto"/>
      </w:divBdr>
    </w:div>
    <w:div w:id="343437879">
      <w:bodyDiv w:val="1"/>
      <w:marLeft w:val="0"/>
      <w:marRight w:val="0"/>
      <w:marTop w:val="0"/>
      <w:marBottom w:val="0"/>
      <w:divBdr>
        <w:top w:val="none" w:sz="0" w:space="0" w:color="auto"/>
        <w:left w:val="none" w:sz="0" w:space="0" w:color="auto"/>
        <w:bottom w:val="none" w:sz="0" w:space="0" w:color="auto"/>
        <w:right w:val="none" w:sz="0" w:space="0" w:color="auto"/>
      </w:divBdr>
    </w:div>
    <w:div w:id="392588239">
      <w:bodyDiv w:val="1"/>
      <w:marLeft w:val="0"/>
      <w:marRight w:val="0"/>
      <w:marTop w:val="0"/>
      <w:marBottom w:val="0"/>
      <w:divBdr>
        <w:top w:val="none" w:sz="0" w:space="0" w:color="auto"/>
        <w:left w:val="none" w:sz="0" w:space="0" w:color="auto"/>
        <w:bottom w:val="none" w:sz="0" w:space="0" w:color="auto"/>
        <w:right w:val="none" w:sz="0" w:space="0" w:color="auto"/>
      </w:divBdr>
    </w:div>
    <w:div w:id="445659337">
      <w:bodyDiv w:val="1"/>
      <w:marLeft w:val="0"/>
      <w:marRight w:val="0"/>
      <w:marTop w:val="0"/>
      <w:marBottom w:val="0"/>
      <w:divBdr>
        <w:top w:val="none" w:sz="0" w:space="0" w:color="auto"/>
        <w:left w:val="none" w:sz="0" w:space="0" w:color="auto"/>
        <w:bottom w:val="none" w:sz="0" w:space="0" w:color="auto"/>
        <w:right w:val="none" w:sz="0" w:space="0" w:color="auto"/>
      </w:divBdr>
    </w:div>
    <w:div w:id="514342889">
      <w:bodyDiv w:val="1"/>
      <w:marLeft w:val="0"/>
      <w:marRight w:val="0"/>
      <w:marTop w:val="0"/>
      <w:marBottom w:val="0"/>
      <w:divBdr>
        <w:top w:val="none" w:sz="0" w:space="0" w:color="auto"/>
        <w:left w:val="none" w:sz="0" w:space="0" w:color="auto"/>
        <w:bottom w:val="none" w:sz="0" w:space="0" w:color="auto"/>
        <w:right w:val="none" w:sz="0" w:space="0" w:color="auto"/>
      </w:divBdr>
    </w:div>
    <w:div w:id="549616597">
      <w:bodyDiv w:val="1"/>
      <w:marLeft w:val="0"/>
      <w:marRight w:val="0"/>
      <w:marTop w:val="0"/>
      <w:marBottom w:val="0"/>
      <w:divBdr>
        <w:top w:val="none" w:sz="0" w:space="0" w:color="auto"/>
        <w:left w:val="none" w:sz="0" w:space="0" w:color="auto"/>
        <w:bottom w:val="none" w:sz="0" w:space="0" w:color="auto"/>
        <w:right w:val="none" w:sz="0" w:space="0" w:color="auto"/>
      </w:divBdr>
    </w:div>
    <w:div w:id="587153773">
      <w:bodyDiv w:val="1"/>
      <w:marLeft w:val="0"/>
      <w:marRight w:val="0"/>
      <w:marTop w:val="0"/>
      <w:marBottom w:val="0"/>
      <w:divBdr>
        <w:top w:val="none" w:sz="0" w:space="0" w:color="auto"/>
        <w:left w:val="none" w:sz="0" w:space="0" w:color="auto"/>
        <w:bottom w:val="none" w:sz="0" w:space="0" w:color="auto"/>
        <w:right w:val="none" w:sz="0" w:space="0" w:color="auto"/>
      </w:divBdr>
    </w:div>
    <w:div w:id="609312574">
      <w:bodyDiv w:val="1"/>
      <w:marLeft w:val="0"/>
      <w:marRight w:val="0"/>
      <w:marTop w:val="0"/>
      <w:marBottom w:val="0"/>
      <w:divBdr>
        <w:top w:val="none" w:sz="0" w:space="0" w:color="auto"/>
        <w:left w:val="none" w:sz="0" w:space="0" w:color="auto"/>
        <w:bottom w:val="none" w:sz="0" w:space="0" w:color="auto"/>
        <w:right w:val="none" w:sz="0" w:space="0" w:color="auto"/>
      </w:divBdr>
    </w:div>
    <w:div w:id="663315585">
      <w:bodyDiv w:val="1"/>
      <w:marLeft w:val="0"/>
      <w:marRight w:val="0"/>
      <w:marTop w:val="0"/>
      <w:marBottom w:val="0"/>
      <w:divBdr>
        <w:top w:val="none" w:sz="0" w:space="0" w:color="auto"/>
        <w:left w:val="none" w:sz="0" w:space="0" w:color="auto"/>
        <w:bottom w:val="none" w:sz="0" w:space="0" w:color="auto"/>
        <w:right w:val="none" w:sz="0" w:space="0" w:color="auto"/>
      </w:divBdr>
    </w:div>
    <w:div w:id="711809517">
      <w:bodyDiv w:val="1"/>
      <w:marLeft w:val="0"/>
      <w:marRight w:val="0"/>
      <w:marTop w:val="0"/>
      <w:marBottom w:val="0"/>
      <w:divBdr>
        <w:top w:val="none" w:sz="0" w:space="0" w:color="auto"/>
        <w:left w:val="none" w:sz="0" w:space="0" w:color="auto"/>
        <w:bottom w:val="none" w:sz="0" w:space="0" w:color="auto"/>
        <w:right w:val="none" w:sz="0" w:space="0" w:color="auto"/>
      </w:divBdr>
      <w:divsChild>
        <w:div w:id="1519344802">
          <w:marLeft w:val="0"/>
          <w:marRight w:val="0"/>
          <w:marTop w:val="0"/>
          <w:marBottom w:val="0"/>
          <w:divBdr>
            <w:top w:val="none" w:sz="0" w:space="0" w:color="auto"/>
            <w:left w:val="none" w:sz="0" w:space="0" w:color="auto"/>
            <w:bottom w:val="none" w:sz="0" w:space="0" w:color="auto"/>
            <w:right w:val="none" w:sz="0" w:space="0" w:color="auto"/>
          </w:divBdr>
        </w:div>
        <w:div w:id="1467355038">
          <w:marLeft w:val="0"/>
          <w:marRight w:val="0"/>
          <w:marTop w:val="0"/>
          <w:marBottom w:val="0"/>
          <w:divBdr>
            <w:top w:val="none" w:sz="0" w:space="0" w:color="auto"/>
            <w:left w:val="none" w:sz="0" w:space="0" w:color="auto"/>
            <w:bottom w:val="none" w:sz="0" w:space="0" w:color="auto"/>
            <w:right w:val="none" w:sz="0" w:space="0" w:color="auto"/>
          </w:divBdr>
        </w:div>
      </w:divsChild>
    </w:div>
    <w:div w:id="719597866">
      <w:bodyDiv w:val="1"/>
      <w:marLeft w:val="0"/>
      <w:marRight w:val="0"/>
      <w:marTop w:val="0"/>
      <w:marBottom w:val="0"/>
      <w:divBdr>
        <w:top w:val="none" w:sz="0" w:space="0" w:color="auto"/>
        <w:left w:val="none" w:sz="0" w:space="0" w:color="auto"/>
        <w:bottom w:val="none" w:sz="0" w:space="0" w:color="auto"/>
        <w:right w:val="none" w:sz="0" w:space="0" w:color="auto"/>
      </w:divBdr>
    </w:div>
    <w:div w:id="756709992">
      <w:bodyDiv w:val="1"/>
      <w:marLeft w:val="0"/>
      <w:marRight w:val="0"/>
      <w:marTop w:val="0"/>
      <w:marBottom w:val="0"/>
      <w:divBdr>
        <w:top w:val="none" w:sz="0" w:space="0" w:color="auto"/>
        <w:left w:val="none" w:sz="0" w:space="0" w:color="auto"/>
        <w:bottom w:val="none" w:sz="0" w:space="0" w:color="auto"/>
        <w:right w:val="none" w:sz="0" w:space="0" w:color="auto"/>
      </w:divBdr>
    </w:div>
    <w:div w:id="778453486">
      <w:bodyDiv w:val="1"/>
      <w:marLeft w:val="0"/>
      <w:marRight w:val="0"/>
      <w:marTop w:val="0"/>
      <w:marBottom w:val="0"/>
      <w:divBdr>
        <w:top w:val="none" w:sz="0" w:space="0" w:color="auto"/>
        <w:left w:val="none" w:sz="0" w:space="0" w:color="auto"/>
        <w:bottom w:val="none" w:sz="0" w:space="0" w:color="auto"/>
        <w:right w:val="none" w:sz="0" w:space="0" w:color="auto"/>
      </w:divBdr>
    </w:div>
    <w:div w:id="813527921">
      <w:bodyDiv w:val="1"/>
      <w:marLeft w:val="0"/>
      <w:marRight w:val="0"/>
      <w:marTop w:val="0"/>
      <w:marBottom w:val="0"/>
      <w:divBdr>
        <w:top w:val="none" w:sz="0" w:space="0" w:color="auto"/>
        <w:left w:val="none" w:sz="0" w:space="0" w:color="auto"/>
        <w:bottom w:val="none" w:sz="0" w:space="0" w:color="auto"/>
        <w:right w:val="none" w:sz="0" w:space="0" w:color="auto"/>
      </w:divBdr>
    </w:div>
    <w:div w:id="829711626">
      <w:bodyDiv w:val="1"/>
      <w:marLeft w:val="0"/>
      <w:marRight w:val="0"/>
      <w:marTop w:val="0"/>
      <w:marBottom w:val="0"/>
      <w:divBdr>
        <w:top w:val="none" w:sz="0" w:space="0" w:color="auto"/>
        <w:left w:val="none" w:sz="0" w:space="0" w:color="auto"/>
        <w:bottom w:val="none" w:sz="0" w:space="0" w:color="auto"/>
        <w:right w:val="none" w:sz="0" w:space="0" w:color="auto"/>
      </w:divBdr>
    </w:div>
    <w:div w:id="847672208">
      <w:bodyDiv w:val="1"/>
      <w:marLeft w:val="0"/>
      <w:marRight w:val="0"/>
      <w:marTop w:val="0"/>
      <w:marBottom w:val="0"/>
      <w:divBdr>
        <w:top w:val="none" w:sz="0" w:space="0" w:color="auto"/>
        <w:left w:val="none" w:sz="0" w:space="0" w:color="auto"/>
        <w:bottom w:val="none" w:sz="0" w:space="0" w:color="auto"/>
        <w:right w:val="none" w:sz="0" w:space="0" w:color="auto"/>
      </w:divBdr>
    </w:div>
    <w:div w:id="977417257">
      <w:bodyDiv w:val="1"/>
      <w:marLeft w:val="0"/>
      <w:marRight w:val="0"/>
      <w:marTop w:val="0"/>
      <w:marBottom w:val="0"/>
      <w:divBdr>
        <w:top w:val="none" w:sz="0" w:space="0" w:color="auto"/>
        <w:left w:val="none" w:sz="0" w:space="0" w:color="auto"/>
        <w:bottom w:val="none" w:sz="0" w:space="0" w:color="auto"/>
        <w:right w:val="none" w:sz="0" w:space="0" w:color="auto"/>
      </w:divBdr>
    </w:div>
    <w:div w:id="1007712124">
      <w:bodyDiv w:val="1"/>
      <w:marLeft w:val="0"/>
      <w:marRight w:val="0"/>
      <w:marTop w:val="0"/>
      <w:marBottom w:val="0"/>
      <w:divBdr>
        <w:top w:val="none" w:sz="0" w:space="0" w:color="auto"/>
        <w:left w:val="none" w:sz="0" w:space="0" w:color="auto"/>
        <w:bottom w:val="none" w:sz="0" w:space="0" w:color="auto"/>
        <w:right w:val="none" w:sz="0" w:space="0" w:color="auto"/>
      </w:divBdr>
    </w:div>
    <w:div w:id="1010834135">
      <w:bodyDiv w:val="1"/>
      <w:marLeft w:val="0"/>
      <w:marRight w:val="0"/>
      <w:marTop w:val="0"/>
      <w:marBottom w:val="0"/>
      <w:divBdr>
        <w:top w:val="none" w:sz="0" w:space="0" w:color="auto"/>
        <w:left w:val="none" w:sz="0" w:space="0" w:color="auto"/>
        <w:bottom w:val="none" w:sz="0" w:space="0" w:color="auto"/>
        <w:right w:val="none" w:sz="0" w:space="0" w:color="auto"/>
      </w:divBdr>
    </w:div>
    <w:div w:id="1012685426">
      <w:bodyDiv w:val="1"/>
      <w:marLeft w:val="0"/>
      <w:marRight w:val="0"/>
      <w:marTop w:val="0"/>
      <w:marBottom w:val="0"/>
      <w:divBdr>
        <w:top w:val="none" w:sz="0" w:space="0" w:color="auto"/>
        <w:left w:val="none" w:sz="0" w:space="0" w:color="auto"/>
        <w:bottom w:val="none" w:sz="0" w:space="0" w:color="auto"/>
        <w:right w:val="none" w:sz="0" w:space="0" w:color="auto"/>
      </w:divBdr>
    </w:div>
    <w:div w:id="1021979536">
      <w:bodyDiv w:val="1"/>
      <w:marLeft w:val="0"/>
      <w:marRight w:val="0"/>
      <w:marTop w:val="0"/>
      <w:marBottom w:val="0"/>
      <w:divBdr>
        <w:top w:val="none" w:sz="0" w:space="0" w:color="auto"/>
        <w:left w:val="none" w:sz="0" w:space="0" w:color="auto"/>
        <w:bottom w:val="none" w:sz="0" w:space="0" w:color="auto"/>
        <w:right w:val="none" w:sz="0" w:space="0" w:color="auto"/>
      </w:divBdr>
    </w:div>
    <w:div w:id="1026448185">
      <w:bodyDiv w:val="1"/>
      <w:marLeft w:val="0"/>
      <w:marRight w:val="0"/>
      <w:marTop w:val="0"/>
      <w:marBottom w:val="0"/>
      <w:divBdr>
        <w:top w:val="none" w:sz="0" w:space="0" w:color="auto"/>
        <w:left w:val="none" w:sz="0" w:space="0" w:color="auto"/>
        <w:bottom w:val="none" w:sz="0" w:space="0" w:color="auto"/>
        <w:right w:val="none" w:sz="0" w:space="0" w:color="auto"/>
      </w:divBdr>
    </w:div>
    <w:div w:id="1037969805">
      <w:bodyDiv w:val="1"/>
      <w:marLeft w:val="0"/>
      <w:marRight w:val="0"/>
      <w:marTop w:val="0"/>
      <w:marBottom w:val="0"/>
      <w:divBdr>
        <w:top w:val="none" w:sz="0" w:space="0" w:color="auto"/>
        <w:left w:val="none" w:sz="0" w:space="0" w:color="auto"/>
        <w:bottom w:val="none" w:sz="0" w:space="0" w:color="auto"/>
        <w:right w:val="none" w:sz="0" w:space="0" w:color="auto"/>
      </w:divBdr>
    </w:div>
    <w:div w:id="1085497068">
      <w:bodyDiv w:val="1"/>
      <w:marLeft w:val="0"/>
      <w:marRight w:val="0"/>
      <w:marTop w:val="0"/>
      <w:marBottom w:val="0"/>
      <w:divBdr>
        <w:top w:val="none" w:sz="0" w:space="0" w:color="auto"/>
        <w:left w:val="none" w:sz="0" w:space="0" w:color="auto"/>
        <w:bottom w:val="none" w:sz="0" w:space="0" w:color="auto"/>
        <w:right w:val="none" w:sz="0" w:space="0" w:color="auto"/>
      </w:divBdr>
    </w:div>
    <w:div w:id="1115052362">
      <w:bodyDiv w:val="1"/>
      <w:marLeft w:val="0"/>
      <w:marRight w:val="0"/>
      <w:marTop w:val="0"/>
      <w:marBottom w:val="0"/>
      <w:divBdr>
        <w:top w:val="none" w:sz="0" w:space="0" w:color="auto"/>
        <w:left w:val="none" w:sz="0" w:space="0" w:color="auto"/>
        <w:bottom w:val="none" w:sz="0" w:space="0" w:color="auto"/>
        <w:right w:val="none" w:sz="0" w:space="0" w:color="auto"/>
      </w:divBdr>
    </w:div>
    <w:div w:id="1121268061">
      <w:bodyDiv w:val="1"/>
      <w:marLeft w:val="0"/>
      <w:marRight w:val="0"/>
      <w:marTop w:val="0"/>
      <w:marBottom w:val="0"/>
      <w:divBdr>
        <w:top w:val="none" w:sz="0" w:space="0" w:color="auto"/>
        <w:left w:val="none" w:sz="0" w:space="0" w:color="auto"/>
        <w:bottom w:val="none" w:sz="0" w:space="0" w:color="auto"/>
        <w:right w:val="none" w:sz="0" w:space="0" w:color="auto"/>
      </w:divBdr>
    </w:div>
    <w:div w:id="1150945923">
      <w:bodyDiv w:val="1"/>
      <w:marLeft w:val="0"/>
      <w:marRight w:val="0"/>
      <w:marTop w:val="0"/>
      <w:marBottom w:val="0"/>
      <w:divBdr>
        <w:top w:val="none" w:sz="0" w:space="0" w:color="auto"/>
        <w:left w:val="none" w:sz="0" w:space="0" w:color="auto"/>
        <w:bottom w:val="none" w:sz="0" w:space="0" w:color="auto"/>
        <w:right w:val="none" w:sz="0" w:space="0" w:color="auto"/>
      </w:divBdr>
    </w:div>
    <w:div w:id="1172525198">
      <w:bodyDiv w:val="1"/>
      <w:marLeft w:val="0"/>
      <w:marRight w:val="0"/>
      <w:marTop w:val="0"/>
      <w:marBottom w:val="0"/>
      <w:divBdr>
        <w:top w:val="none" w:sz="0" w:space="0" w:color="auto"/>
        <w:left w:val="none" w:sz="0" w:space="0" w:color="auto"/>
        <w:bottom w:val="none" w:sz="0" w:space="0" w:color="auto"/>
        <w:right w:val="none" w:sz="0" w:space="0" w:color="auto"/>
      </w:divBdr>
    </w:div>
    <w:div w:id="1194733447">
      <w:bodyDiv w:val="1"/>
      <w:marLeft w:val="0"/>
      <w:marRight w:val="0"/>
      <w:marTop w:val="0"/>
      <w:marBottom w:val="0"/>
      <w:divBdr>
        <w:top w:val="none" w:sz="0" w:space="0" w:color="auto"/>
        <w:left w:val="none" w:sz="0" w:space="0" w:color="auto"/>
        <w:bottom w:val="none" w:sz="0" w:space="0" w:color="auto"/>
        <w:right w:val="none" w:sz="0" w:space="0" w:color="auto"/>
      </w:divBdr>
    </w:div>
    <w:div w:id="1214318253">
      <w:bodyDiv w:val="1"/>
      <w:marLeft w:val="0"/>
      <w:marRight w:val="0"/>
      <w:marTop w:val="0"/>
      <w:marBottom w:val="0"/>
      <w:divBdr>
        <w:top w:val="none" w:sz="0" w:space="0" w:color="auto"/>
        <w:left w:val="none" w:sz="0" w:space="0" w:color="auto"/>
        <w:bottom w:val="none" w:sz="0" w:space="0" w:color="auto"/>
        <w:right w:val="none" w:sz="0" w:space="0" w:color="auto"/>
      </w:divBdr>
    </w:div>
    <w:div w:id="1224100636">
      <w:bodyDiv w:val="1"/>
      <w:marLeft w:val="0"/>
      <w:marRight w:val="0"/>
      <w:marTop w:val="0"/>
      <w:marBottom w:val="0"/>
      <w:divBdr>
        <w:top w:val="none" w:sz="0" w:space="0" w:color="auto"/>
        <w:left w:val="none" w:sz="0" w:space="0" w:color="auto"/>
        <w:bottom w:val="none" w:sz="0" w:space="0" w:color="auto"/>
        <w:right w:val="none" w:sz="0" w:space="0" w:color="auto"/>
      </w:divBdr>
    </w:div>
    <w:div w:id="1228417134">
      <w:bodyDiv w:val="1"/>
      <w:marLeft w:val="0"/>
      <w:marRight w:val="0"/>
      <w:marTop w:val="0"/>
      <w:marBottom w:val="0"/>
      <w:divBdr>
        <w:top w:val="none" w:sz="0" w:space="0" w:color="auto"/>
        <w:left w:val="none" w:sz="0" w:space="0" w:color="auto"/>
        <w:bottom w:val="none" w:sz="0" w:space="0" w:color="auto"/>
        <w:right w:val="none" w:sz="0" w:space="0" w:color="auto"/>
      </w:divBdr>
    </w:div>
    <w:div w:id="1249459161">
      <w:bodyDiv w:val="1"/>
      <w:marLeft w:val="0"/>
      <w:marRight w:val="0"/>
      <w:marTop w:val="0"/>
      <w:marBottom w:val="0"/>
      <w:divBdr>
        <w:top w:val="none" w:sz="0" w:space="0" w:color="auto"/>
        <w:left w:val="none" w:sz="0" w:space="0" w:color="auto"/>
        <w:bottom w:val="none" w:sz="0" w:space="0" w:color="auto"/>
        <w:right w:val="none" w:sz="0" w:space="0" w:color="auto"/>
      </w:divBdr>
    </w:div>
    <w:div w:id="1275864324">
      <w:bodyDiv w:val="1"/>
      <w:marLeft w:val="0"/>
      <w:marRight w:val="0"/>
      <w:marTop w:val="0"/>
      <w:marBottom w:val="0"/>
      <w:divBdr>
        <w:top w:val="none" w:sz="0" w:space="0" w:color="auto"/>
        <w:left w:val="none" w:sz="0" w:space="0" w:color="auto"/>
        <w:bottom w:val="none" w:sz="0" w:space="0" w:color="auto"/>
        <w:right w:val="none" w:sz="0" w:space="0" w:color="auto"/>
      </w:divBdr>
    </w:div>
    <w:div w:id="1279025147">
      <w:bodyDiv w:val="1"/>
      <w:marLeft w:val="0"/>
      <w:marRight w:val="0"/>
      <w:marTop w:val="0"/>
      <w:marBottom w:val="0"/>
      <w:divBdr>
        <w:top w:val="none" w:sz="0" w:space="0" w:color="auto"/>
        <w:left w:val="none" w:sz="0" w:space="0" w:color="auto"/>
        <w:bottom w:val="none" w:sz="0" w:space="0" w:color="auto"/>
        <w:right w:val="none" w:sz="0" w:space="0" w:color="auto"/>
      </w:divBdr>
    </w:div>
    <w:div w:id="1292978989">
      <w:bodyDiv w:val="1"/>
      <w:marLeft w:val="0"/>
      <w:marRight w:val="0"/>
      <w:marTop w:val="0"/>
      <w:marBottom w:val="0"/>
      <w:divBdr>
        <w:top w:val="none" w:sz="0" w:space="0" w:color="auto"/>
        <w:left w:val="none" w:sz="0" w:space="0" w:color="auto"/>
        <w:bottom w:val="none" w:sz="0" w:space="0" w:color="auto"/>
        <w:right w:val="none" w:sz="0" w:space="0" w:color="auto"/>
      </w:divBdr>
    </w:div>
    <w:div w:id="1382249190">
      <w:bodyDiv w:val="1"/>
      <w:marLeft w:val="0"/>
      <w:marRight w:val="0"/>
      <w:marTop w:val="0"/>
      <w:marBottom w:val="0"/>
      <w:divBdr>
        <w:top w:val="none" w:sz="0" w:space="0" w:color="auto"/>
        <w:left w:val="none" w:sz="0" w:space="0" w:color="auto"/>
        <w:bottom w:val="none" w:sz="0" w:space="0" w:color="auto"/>
        <w:right w:val="none" w:sz="0" w:space="0" w:color="auto"/>
      </w:divBdr>
    </w:div>
    <w:div w:id="1393188950">
      <w:bodyDiv w:val="1"/>
      <w:marLeft w:val="0"/>
      <w:marRight w:val="0"/>
      <w:marTop w:val="0"/>
      <w:marBottom w:val="0"/>
      <w:divBdr>
        <w:top w:val="none" w:sz="0" w:space="0" w:color="auto"/>
        <w:left w:val="none" w:sz="0" w:space="0" w:color="auto"/>
        <w:bottom w:val="none" w:sz="0" w:space="0" w:color="auto"/>
        <w:right w:val="none" w:sz="0" w:space="0" w:color="auto"/>
      </w:divBdr>
    </w:div>
    <w:div w:id="1399934800">
      <w:bodyDiv w:val="1"/>
      <w:marLeft w:val="0"/>
      <w:marRight w:val="0"/>
      <w:marTop w:val="0"/>
      <w:marBottom w:val="0"/>
      <w:divBdr>
        <w:top w:val="none" w:sz="0" w:space="0" w:color="auto"/>
        <w:left w:val="none" w:sz="0" w:space="0" w:color="auto"/>
        <w:bottom w:val="none" w:sz="0" w:space="0" w:color="auto"/>
        <w:right w:val="none" w:sz="0" w:space="0" w:color="auto"/>
      </w:divBdr>
    </w:div>
    <w:div w:id="1436947619">
      <w:bodyDiv w:val="1"/>
      <w:marLeft w:val="0"/>
      <w:marRight w:val="0"/>
      <w:marTop w:val="0"/>
      <w:marBottom w:val="0"/>
      <w:divBdr>
        <w:top w:val="none" w:sz="0" w:space="0" w:color="auto"/>
        <w:left w:val="none" w:sz="0" w:space="0" w:color="auto"/>
        <w:bottom w:val="none" w:sz="0" w:space="0" w:color="auto"/>
        <w:right w:val="none" w:sz="0" w:space="0" w:color="auto"/>
      </w:divBdr>
    </w:div>
    <w:div w:id="1465155473">
      <w:bodyDiv w:val="1"/>
      <w:marLeft w:val="0"/>
      <w:marRight w:val="0"/>
      <w:marTop w:val="0"/>
      <w:marBottom w:val="0"/>
      <w:divBdr>
        <w:top w:val="none" w:sz="0" w:space="0" w:color="auto"/>
        <w:left w:val="none" w:sz="0" w:space="0" w:color="auto"/>
        <w:bottom w:val="none" w:sz="0" w:space="0" w:color="auto"/>
        <w:right w:val="none" w:sz="0" w:space="0" w:color="auto"/>
      </w:divBdr>
    </w:div>
    <w:div w:id="1505393661">
      <w:bodyDiv w:val="1"/>
      <w:marLeft w:val="0"/>
      <w:marRight w:val="0"/>
      <w:marTop w:val="0"/>
      <w:marBottom w:val="0"/>
      <w:divBdr>
        <w:top w:val="none" w:sz="0" w:space="0" w:color="auto"/>
        <w:left w:val="none" w:sz="0" w:space="0" w:color="auto"/>
        <w:bottom w:val="none" w:sz="0" w:space="0" w:color="auto"/>
        <w:right w:val="none" w:sz="0" w:space="0" w:color="auto"/>
      </w:divBdr>
    </w:div>
    <w:div w:id="1511527760">
      <w:bodyDiv w:val="1"/>
      <w:marLeft w:val="0"/>
      <w:marRight w:val="0"/>
      <w:marTop w:val="0"/>
      <w:marBottom w:val="0"/>
      <w:divBdr>
        <w:top w:val="none" w:sz="0" w:space="0" w:color="auto"/>
        <w:left w:val="none" w:sz="0" w:space="0" w:color="auto"/>
        <w:bottom w:val="none" w:sz="0" w:space="0" w:color="auto"/>
        <w:right w:val="none" w:sz="0" w:space="0" w:color="auto"/>
      </w:divBdr>
    </w:div>
    <w:div w:id="1557279710">
      <w:bodyDiv w:val="1"/>
      <w:marLeft w:val="0"/>
      <w:marRight w:val="0"/>
      <w:marTop w:val="0"/>
      <w:marBottom w:val="0"/>
      <w:divBdr>
        <w:top w:val="none" w:sz="0" w:space="0" w:color="auto"/>
        <w:left w:val="none" w:sz="0" w:space="0" w:color="auto"/>
        <w:bottom w:val="none" w:sz="0" w:space="0" w:color="auto"/>
        <w:right w:val="none" w:sz="0" w:space="0" w:color="auto"/>
      </w:divBdr>
    </w:div>
    <w:div w:id="1581671293">
      <w:bodyDiv w:val="1"/>
      <w:marLeft w:val="0"/>
      <w:marRight w:val="0"/>
      <w:marTop w:val="0"/>
      <w:marBottom w:val="0"/>
      <w:divBdr>
        <w:top w:val="none" w:sz="0" w:space="0" w:color="auto"/>
        <w:left w:val="none" w:sz="0" w:space="0" w:color="auto"/>
        <w:bottom w:val="none" w:sz="0" w:space="0" w:color="auto"/>
        <w:right w:val="none" w:sz="0" w:space="0" w:color="auto"/>
      </w:divBdr>
    </w:div>
    <w:div w:id="1590037196">
      <w:bodyDiv w:val="1"/>
      <w:marLeft w:val="0"/>
      <w:marRight w:val="0"/>
      <w:marTop w:val="0"/>
      <w:marBottom w:val="0"/>
      <w:divBdr>
        <w:top w:val="none" w:sz="0" w:space="0" w:color="auto"/>
        <w:left w:val="none" w:sz="0" w:space="0" w:color="auto"/>
        <w:bottom w:val="none" w:sz="0" w:space="0" w:color="auto"/>
        <w:right w:val="none" w:sz="0" w:space="0" w:color="auto"/>
      </w:divBdr>
    </w:div>
    <w:div w:id="1633169082">
      <w:bodyDiv w:val="1"/>
      <w:marLeft w:val="0"/>
      <w:marRight w:val="0"/>
      <w:marTop w:val="0"/>
      <w:marBottom w:val="0"/>
      <w:divBdr>
        <w:top w:val="none" w:sz="0" w:space="0" w:color="auto"/>
        <w:left w:val="none" w:sz="0" w:space="0" w:color="auto"/>
        <w:bottom w:val="none" w:sz="0" w:space="0" w:color="auto"/>
        <w:right w:val="none" w:sz="0" w:space="0" w:color="auto"/>
      </w:divBdr>
    </w:div>
    <w:div w:id="1659651918">
      <w:bodyDiv w:val="1"/>
      <w:marLeft w:val="0"/>
      <w:marRight w:val="0"/>
      <w:marTop w:val="0"/>
      <w:marBottom w:val="0"/>
      <w:divBdr>
        <w:top w:val="none" w:sz="0" w:space="0" w:color="auto"/>
        <w:left w:val="none" w:sz="0" w:space="0" w:color="auto"/>
        <w:bottom w:val="none" w:sz="0" w:space="0" w:color="auto"/>
        <w:right w:val="none" w:sz="0" w:space="0" w:color="auto"/>
      </w:divBdr>
    </w:div>
    <w:div w:id="1663462603">
      <w:bodyDiv w:val="1"/>
      <w:marLeft w:val="0"/>
      <w:marRight w:val="0"/>
      <w:marTop w:val="0"/>
      <w:marBottom w:val="0"/>
      <w:divBdr>
        <w:top w:val="none" w:sz="0" w:space="0" w:color="auto"/>
        <w:left w:val="none" w:sz="0" w:space="0" w:color="auto"/>
        <w:bottom w:val="none" w:sz="0" w:space="0" w:color="auto"/>
        <w:right w:val="none" w:sz="0" w:space="0" w:color="auto"/>
      </w:divBdr>
    </w:div>
    <w:div w:id="1676877058">
      <w:bodyDiv w:val="1"/>
      <w:marLeft w:val="0"/>
      <w:marRight w:val="0"/>
      <w:marTop w:val="0"/>
      <w:marBottom w:val="0"/>
      <w:divBdr>
        <w:top w:val="none" w:sz="0" w:space="0" w:color="auto"/>
        <w:left w:val="none" w:sz="0" w:space="0" w:color="auto"/>
        <w:bottom w:val="none" w:sz="0" w:space="0" w:color="auto"/>
        <w:right w:val="none" w:sz="0" w:space="0" w:color="auto"/>
      </w:divBdr>
    </w:div>
    <w:div w:id="1719355814">
      <w:bodyDiv w:val="1"/>
      <w:marLeft w:val="0"/>
      <w:marRight w:val="0"/>
      <w:marTop w:val="0"/>
      <w:marBottom w:val="0"/>
      <w:divBdr>
        <w:top w:val="none" w:sz="0" w:space="0" w:color="auto"/>
        <w:left w:val="none" w:sz="0" w:space="0" w:color="auto"/>
        <w:bottom w:val="none" w:sz="0" w:space="0" w:color="auto"/>
        <w:right w:val="none" w:sz="0" w:space="0" w:color="auto"/>
      </w:divBdr>
    </w:div>
    <w:div w:id="1732193188">
      <w:bodyDiv w:val="1"/>
      <w:marLeft w:val="0"/>
      <w:marRight w:val="0"/>
      <w:marTop w:val="0"/>
      <w:marBottom w:val="0"/>
      <w:divBdr>
        <w:top w:val="none" w:sz="0" w:space="0" w:color="auto"/>
        <w:left w:val="none" w:sz="0" w:space="0" w:color="auto"/>
        <w:bottom w:val="none" w:sz="0" w:space="0" w:color="auto"/>
        <w:right w:val="none" w:sz="0" w:space="0" w:color="auto"/>
      </w:divBdr>
    </w:div>
    <w:div w:id="1771655338">
      <w:bodyDiv w:val="1"/>
      <w:marLeft w:val="0"/>
      <w:marRight w:val="0"/>
      <w:marTop w:val="0"/>
      <w:marBottom w:val="0"/>
      <w:divBdr>
        <w:top w:val="none" w:sz="0" w:space="0" w:color="auto"/>
        <w:left w:val="none" w:sz="0" w:space="0" w:color="auto"/>
        <w:bottom w:val="none" w:sz="0" w:space="0" w:color="auto"/>
        <w:right w:val="none" w:sz="0" w:space="0" w:color="auto"/>
      </w:divBdr>
    </w:div>
    <w:div w:id="1842817638">
      <w:bodyDiv w:val="1"/>
      <w:marLeft w:val="0"/>
      <w:marRight w:val="0"/>
      <w:marTop w:val="0"/>
      <w:marBottom w:val="0"/>
      <w:divBdr>
        <w:top w:val="none" w:sz="0" w:space="0" w:color="auto"/>
        <w:left w:val="none" w:sz="0" w:space="0" w:color="auto"/>
        <w:bottom w:val="none" w:sz="0" w:space="0" w:color="auto"/>
        <w:right w:val="none" w:sz="0" w:space="0" w:color="auto"/>
      </w:divBdr>
    </w:div>
    <w:div w:id="1884511551">
      <w:bodyDiv w:val="1"/>
      <w:marLeft w:val="0"/>
      <w:marRight w:val="0"/>
      <w:marTop w:val="0"/>
      <w:marBottom w:val="0"/>
      <w:divBdr>
        <w:top w:val="none" w:sz="0" w:space="0" w:color="auto"/>
        <w:left w:val="none" w:sz="0" w:space="0" w:color="auto"/>
        <w:bottom w:val="none" w:sz="0" w:space="0" w:color="auto"/>
        <w:right w:val="none" w:sz="0" w:space="0" w:color="auto"/>
      </w:divBdr>
    </w:div>
    <w:div w:id="1899514191">
      <w:bodyDiv w:val="1"/>
      <w:marLeft w:val="0"/>
      <w:marRight w:val="0"/>
      <w:marTop w:val="0"/>
      <w:marBottom w:val="0"/>
      <w:divBdr>
        <w:top w:val="none" w:sz="0" w:space="0" w:color="auto"/>
        <w:left w:val="none" w:sz="0" w:space="0" w:color="auto"/>
        <w:bottom w:val="none" w:sz="0" w:space="0" w:color="auto"/>
        <w:right w:val="none" w:sz="0" w:space="0" w:color="auto"/>
      </w:divBdr>
    </w:div>
    <w:div w:id="1920601459">
      <w:bodyDiv w:val="1"/>
      <w:marLeft w:val="0"/>
      <w:marRight w:val="0"/>
      <w:marTop w:val="0"/>
      <w:marBottom w:val="0"/>
      <w:divBdr>
        <w:top w:val="none" w:sz="0" w:space="0" w:color="auto"/>
        <w:left w:val="none" w:sz="0" w:space="0" w:color="auto"/>
        <w:bottom w:val="none" w:sz="0" w:space="0" w:color="auto"/>
        <w:right w:val="none" w:sz="0" w:space="0" w:color="auto"/>
      </w:divBdr>
    </w:div>
    <w:div w:id="1982224554">
      <w:bodyDiv w:val="1"/>
      <w:marLeft w:val="0"/>
      <w:marRight w:val="0"/>
      <w:marTop w:val="0"/>
      <w:marBottom w:val="0"/>
      <w:divBdr>
        <w:top w:val="none" w:sz="0" w:space="0" w:color="auto"/>
        <w:left w:val="none" w:sz="0" w:space="0" w:color="auto"/>
        <w:bottom w:val="none" w:sz="0" w:space="0" w:color="auto"/>
        <w:right w:val="none" w:sz="0" w:space="0" w:color="auto"/>
      </w:divBdr>
    </w:div>
    <w:div w:id="1988243154">
      <w:bodyDiv w:val="1"/>
      <w:marLeft w:val="0"/>
      <w:marRight w:val="0"/>
      <w:marTop w:val="0"/>
      <w:marBottom w:val="0"/>
      <w:divBdr>
        <w:top w:val="none" w:sz="0" w:space="0" w:color="auto"/>
        <w:left w:val="none" w:sz="0" w:space="0" w:color="auto"/>
        <w:bottom w:val="none" w:sz="0" w:space="0" w:color="auto"/>
        <w:right w:val="none" w:sz="0" w:space="0" w:color="auto"/>
      </w:divBdr>
    </w:div>
    <w:div w:id="2005274810">
      <w:bodyDiv w:val="1"/>
      <w:marLeft w:val="0"/>
      <w:marRight w:val="0"/>
      <w:marTop w:val="0"/>
      <w:marBottom w:val="0"/>
      <w:divBdr>
        <w:top w:val="none" w:sz="0" w:space="0" w:color="auto"/>
        <w:left w:val="none" w:sz="0" w:space="0" w:color="auto"/>
        <w:bottom w:val="none" w:sz="0" w:space="0" w:color="auto"/>
        <w:right w:val="none" w:sz="0" w:space="0" w:color="auto"/>
      </w:divBdr>
    </w:div>
    <w:div w:id="2057855136">
      <w:bodyDiv w:val="1"/>
      <w:marLeft w:val="0"/>
      <w:marRight w:val="0"/>
      <w:marTop w:val="0"/>
      <w:marBottom w:val="0"/>
      <w:divBdr>
        <w:top w:val="none" w:sz="0" w:space="0" w:color="auto"/>
        <w:left w:val="none" w:sz="0" w:space="0" w:color="auto"/>
        <w:bottom w:val="none" w:sz="0" w:space="0" w:color="auto"/>
        <w:right w:val="none" w:sz="0" w:space="0" w:color="auto"/>
      </w:divBdr>
    </w:div>
    <w:div w:id="2071419038">
      <w:bodyDiv w:val="1"/>
      <w:marLeft w:val="0"/>
      <w:marRight w:val="0"/>
      <w:marTop w:val="0"/>
      <w:marBottom w:val="0"/>
      <w:divBdr>
        <w:top w:val="none" w:sz="0" w:space="0" w:color="auto"/>
        <w:left w:val="none" w:sz="0" w:space="0" w:color="auto"/>
        <w:bottom w:val="none" w:sz="0" w:space="0" w:color="auto"/>
        <w:right w:val="none" w:sz="0" w:space="0" w:color="auto"/>
      </w:divBdr>
    </w:div>
    <w:div w:id="2093156066">
      <w:bodyDiv w:val="1"/>
      <w:marLeft w:val="0"/>
      <w:marRight w:val="0"/>
      <w:marTop w:val="0"/>
      <w:marBottom w:val="0"/>
      <w:divBdr>
        <w:top w:val="none" w:sz="0" w:space="0" w:color="auto"/>
        <w:left w:val="none" w:sz="0" w:space="0" w:color="auto"/>
        <w:bottom w:val="none" w:sz="0" w:space="0" w:color="auto"/>
        <w:right w:val="none" w:sz="0" w:space="0" w:color="auto"/>
      </w:divBdr>
    </w:div>
    <w:div w:id="2101176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553f44d9b03047db"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EBC8A-2D4A-4447-A72E-75927D2CA738}">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2.xml><?xml version="1.0" encoding="utf-8"?>
<ds:datastoreItem xmlns:ds="http://schemas.openxmlformats.org/officeDocument/2006/customXml" ds:itemID="{119D2D84-CA16-4A00-BD60-8DC733F703FB}">
  <ds:schemaRefs>
    <ds:schemaRef ds:uri="http://schemas.microsoft.com/sharepoint/v3/contenttype/forms"/>
  </ds:schemaRefs>
</ds:datastoreItem>
</file>

<file path=customXml/itemProps3.xml><?xml version="1.0" encoding="utf-8"?>
<ds:datastoreItem xmlns:ds="http://schemas.openxmlformats.org/officeDocument/2006/customXml" ds:itemID="{F9371707-3D81-41D9-A7C6-9EA36060B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4DA27E-B982-418F-B843-7F1D556F1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16</Pages>
  <Words>6509</Words>
  <Characters>35800</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ayda matilde barbosa</dc:creator>
  <cp:keywords/>
  <dc:description/>
  <cp:lastModifiedBy>Hermides Alonso Gaviria Ocampo</cp:lastModifiedBy>
  <cp:revision>12</cp:revision>
  <dcterms:created xsi:type="dcterms:W3CDTF">2022-06-24T00:52:00Z</dcterms:created>
  <dcterms:modified xsi:type="dcterms:W3CDTF">2022-09-05T19:20:00Z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57054400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