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4E862" w14:textId="77777777" w:rsidR="00CD48C3" w:rsidRPr="00CD48C3" w:rsidRDefault="00CD48C3" w:rsidP="00CD48C3">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Hlk93052694"/>
      <w:bookmarkStart w:id="1" w:name="_Hlk97791231"/>
      <w:bookmarkStart w:id="2" w:name="_Hlk89331001"/>
      <w:bookmarkStart w:id="3" w:name="_Hlk112680109"/>
      <w:r w:rsidRPr="00CD48C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283C887" w14:textId="77777777" w:rsidR="00CD48C3" w:rsidRPr="00CD48C3" w:rsidRDefault="00CD48C3" w:rsidP="00CD48C3">
      <w:pPr>
        <w:spacing w:before="0" w:beforeAutospacing="0" w:after="0" w:afterAutospacing="0" w:line="240" w:lineRule="auto"/>
        <w:ind w:firstLine="0"/>
        <w:rPr>
          <w:rFonts w:ascii="Arial" w:eastAsia="Times New Roman" w:hAnsi="Arial" w:cs="Arial"/>
          <w:sz w:val="20"/>
          <w:szCs w:val="20"/>
          <w:lang w:val="es-419" w:eastAsia="es-ES"/>
        </w:rPr>
      </w:pPr>
    </w:p>
    <w:p w14:paraId="468919CB" w14:textId="28095D5C" w:rsidR="00CD48C3" w:rsidRPr="00CD48C3" w:rsidRDefault="00CD48C3" w:rsidP="00CD48C3">
      <w:pPr>
        <w:spacing w:before="0" w:beforeAutospacing="0" w:after="0" w:afterAutospacing="0" w:line="240" w:lineRule="auto"/>
        <w:ind w:firstLine="0"/>
        <w:rPr>
          <w:rFonts w:ascii="Arial" w:eastAsia="Tahoma" w:hAnsi="Arial" w:cs="Arial"/>
          <w:sz w:val="20"/>
          <w:szCs w:val="20"/>
          <w:lang w:eastAsia="es-CO"/>
        </w:rPr>
      </w:pPr>
      <w:r w:rsidRPr="00CD48C3">
        <w:rPr>
          <w:rFonts w:ascii="Arial" w:eastAsia="Tahoma" w:hAnsi="Arial" w:cs="Arial"/>
          <w:sz w:val="20"/>
          <w:szCs w:val="20"/>
          <w:lang w:eastAsia="es-CO"/>
        </w:rPr>
        <w:t>Radicación:</w:t>
      </w:r>
      <w:r w:rsidRPr="00CD48C3">
        <w:rPr>
          <w:rFonts w:ascii="Arial" w:eastAsia="Tahoma" w:hAnsi="Arial" w:cs="Arial"/>
          <w:sz w:val="20"/>
          <w:szCs w:val="20"/>
          <w:lang w:eastAsia="es-CO"/>
        </w:rPr>
        <w:tab/>
        <w:t>66001-31-05-005-2019-00282-01</w:t>
      </w:r>
    </w:p>
    <w:p w14:paraId="14AF6873" w14:textId="0A4F63DF" w:rsidR="00CD48C3" w:rsidRPr="00CD48C3" w:rsidRDefault="00CD48C3" w:rsidP="00CD48C3">
      <w:pPr>
        <w:spacing w:before="0" w:beforeAutospacing="0" w:after="0" w:afterAutospacing="0" w:line="240" w:lineRule="auto"/>
        <w:ind w:firstLine="0"/>
        <w:rPr>
          <w:rFonts w:ascii="Arial" w:eastAsia="Tahoma" w:hAnsi="Arial" w:cs="Arial"/>
          <w:sz w:val="20"/>
          <w:szCs w:val="20"/>
          <w:lang w:eastAsia="es-CO"/>
        </w:rPr>
      </w:pPr>
      <w:r w:rsidRPr="00CD48C3">
        <w:rPr>
          <w:rFonts w:ascii="Arial" w:eastAsia="Tahoma" w:hAnsi="Arial" w:cs="Arial"/>
          <w:sz w:val="20"/>
          <w:szCs w:val="20"/>
          <w:lang w:eastAsia="es-CO"/>
        </w:rPr>
        <w:t>Proceso:</w:t>
      </w:r>
      <w:r w:rsidRPr="00CD48C3">
        <w:rPr>
          <w:rFonts w:ascii="Arial" w:eastAsia="Tahoma" w:hAnsi="Arial" w:cs="Arial"/>
          <w:sz w:val="20"/>
          <w:szCs w:val="20"/>
          <w:lang w:eastAsia="es-CO"/>
        </w:rPr>
        <w:tab/>
        <w:t xml:space="preserve">Ordinario Laboral </w:t>
      </w:r>
    </w:p>
    <w:p w14:paraId="2846C63E" w14:textId="674CB0B9" w:rsidR="00CD48C3" w:rsidRPr="00CD48C3" w:rsidRDefault="00CD48C3" w:rsidP="00CD48C3">
      <w:pPr>
        <w:spacing w:before="0" w:beforeAutospacing="0" w:after="0" w:afterAutospacing="0" w:line="240" w:lineRule="auto"/>
        <w:ind w:firstLine="0"/>
        <w:rPr>
          <w:rFonts w:ascii="Arial" w:eastAsia="Tahoma" w:hAnsi="Arial" w:cs="Arial"/>
          <w:sz w:val="20"/>
          <w:szCs w:val="20"/>
          <w:lang w:eastAsia="es-CO"/>
        </w:rPr>
      </w:pPr>
      <w:r w:rsidRPr="00CD48C3">
        <w:rPr>
          <w:rFonts w:ascii="Arial" w:eastAsia="Tahoma" w:hAnsi="Arial" w:cs="Arial"/>
          <w:sz w:val="20"/>
          <w:szCs w:val="20"/>
          <w:lang w:eastAsia="es-CO"/>
        </w:rPr>
        <w:t>Demandante:</w:t>
      </w:r>
      <w:r w:rsidRPr="00CD48C3">
        <w:rPr>
          <w:rFonts w:ascii="Arial" w:eastAsia="Tahoma" w:hAnsi="Arial" w:cs="Arial"/>
          <w:sz w:val="20"/>
          <w:szCs w:val="20"/>
          <w:lang w:eastAsia="es-CO"/>
        </w:rPr>
        <w:tab/>
        <w:t xml:space="preserve">Jorge Enrique Marín Hernández </w:t>
      </w:r>
    </w:p>
    <w:p w14:paraId="3E2FF06C" w14:textId="0B3C6D13" w:rsidR="00CD48C3" w:rsidRPr="00CD48C3" w:rsidRDefault="00CD48C3" w:rsidP="00CD48C3">
      <w:pPr>
        <w:spacing w:before="0" w:beforeAutospacing="0" w:after="0" w:afterAutospacing="0" w:line="240" w:lineRule="auto"/>
        <w:ind w:firstLine="0"/>
        <w:rPr>
          <w:rFonts w:ascii="Arial" w:eastAsia="Tahoma" w:hAnsi="Arial" w:cs="Arial"/>
          <w:sz w:val="20"/>
          <w:szCs w:val="20"/>
          <w:lang w:eastAsia="es-CO"/>
        </w:rPr>
      </w:pPr>
      <w:r w:rsidRPr="00CD48C3">
        <w:rPr>
          <w:rFonts w:ascii="Arial" w:eastAsia="Tahoma" w:hAnsi="Arial" w:cs="Arial"/>
          <w:sz w:val="20"/>
          <w:szCs w:val="20"/>
          <w:lang w:eastAsia="es-CO"/>
        </w:rPr>
        <w:t>Demandado:</w:t>
      </w:r>
      <w:r w:rsidRPr="00CD48C3">
        <w:rPr>
          <w:rFonts w:ascii="Arial" w:eastAsia="Tahoma" w:hAnsi="Arial" w:cs="Arial"/>
          <w:sz w:val="20"/>
          <w:szCs w:val="20"/>
          <w:lang w:eastAsia="es-CO"/>
        </w:rPr>
        <w:tab/>
        <w:t>Colpensiones y Protección S.A.</w:t>
      </w:r>
    </w:p>
    <w:p w14:paraId="1C7B1F1C" w14:textId="04FCD935" w:rsidR="00CD48C3" w:rsidRPr="00CD48C3" w:rsidRDefault="00CD48C3" w:rsidP="00CD48C3">
      <w:pPr>
        <w:spacing w:before="0" w:beforeAutospacing="0" w:after="0" w:afterAutospacing="0" w:line="240" w:lineRule="auto"/>
        <w:ind w:firstLine="0"/>
        <w:rPr>
          <w:rFonts w:ascii="Arial" w:eastAsia="Tahoma" w:hAnsi="Arial" w:cs="Arial"/>
          <w:sz w:val="20"/>
          <w:szCs w:val="20"/>
          <w:lang w:eastAsia="es-CO"/>
        </w:rPr>
      </w:pPr>
      <w:r w:rsidRPr="00CD48C3">
        <w:rPr>
          <w:rFonts w:ascii="Arial" w:eastAsia="Tahoma" w:hAnsi="Arial" w:cs="Arial"/>
          <w:sz w:val="20"/>
          <w:szCs w:val="20"/>
          <w:lang w:eastAsia="es-CO"/>
        </w:rPr>
        <w:t>Juzgado:</w:t>
      </w:r>
      <w:r w:rsidRPr="00CD48C3">
        <w:rPr>
          <w:rFonts w:ascii="Arial" w:eastAsia="Tahoma" w:hAnsi="Arial" w:cs="Arial"/>
          <w:sz w:val="20"/>
          <w:szCs w:val="20"/>
          <w:lang w:eastAsia="es-CO"/>
        </w:rPr>
        <w:tab/>
        <w:t>Quinto Laboral del Circuito de Pereira</w:t>
      </w:r>
    </w:p>
    <w:p w14:paraId="3A653ED4" w14:textId="77777777" w:rsidR="00CD48C3" w:rsidRPr="00CD48C3" w:rsidRDefault="00CD48C3" w:rsidP="00CD48C3">
      <w:pPr>
        <w:spacing w:before="0" w:beforeAutospacing="0" w:after="0" w:afterAutospacing="0" w:line="240" w:lineRule="auto"/>
        <w:ind w:firstLine="0"/>
        <w:rPr>
          <w:rFonts w:ascii="Arial" w:eastAsia="Tahoma" w:hAnsi="Arial" w:cs="Arial"/>
          <w:color w:val="000000"/>
          <w:sz w:val="20"/>
          <w:szCs w:val="20"/>
          <w:lang w:val="es-ES" w:eastAsia="es-CO"/>
        </w:rPr>
      </w:pPr>
    </w:p>
    <w:p w14:paraId="7BF691AE" w14:textId="77777777" w:rsidR="00A050D7" w:rsidRPr="00A050D7" w:rsidRDefault="00A050D7" w:rsidP="00A050D7">
      <w:pPr>
        <w:spacing w:before="0" w:beforeAutospacing="0" w:after="0" w:afterAutospacing="0" w:line="240" w:lineRule="auto"/>
        <w:ind w:firstLine="0"/>
        <w:rPr>
          <w:rFonts w:ascii="Arial" w:eastAsia="Times New Roman" w:hAnsi="Arial" w:cs="Arial"/>
          <w:b/>
          <w:bCs/>
          <w:iCs/>
          <w:sz w:val="20"/>
          <w:szCs w:val="20"/>
          <w:lang w:val="es-419" w:eastAsia="fr-FR"/>
        </w:rPr>
      </w:pPr>
      <w:bookmarkStart w:id="4" w:name="_Hlk89346566"/>
      <w:bookmarkStart w:id="5" w:name="_Hlk82369399"/>
      <w:bookmarkEnd w:id="0"/>
      <w:bookmarkEnd w:id="1"/>
      <w:bookmarkEnd w:id="2"/>
      <w:bookmarkEnd w:id="3"/>
      <w:r w:rsidRPr="00A050D7">
        <w:rPr>
          <w:rFonts w:ascii="Arial" w:eastAsia="Times New Roman" w:hAnsi="Arial" w:cs="Arial"/>
          <w:b/>
          <w:bCs/>
          <w:iCs/>
          <w:sz w:val="20"/>
          <w:szCs w:val="20"/>
          <w:u w:val="single"/>
          <w:lang w:val="es-419" w:eastAsia="fr-FR"/>
        </w:rPr>
        <w:t>TEMAS:</w:t>
      </w:r>
      <w:r w:rsidRPr="00A050D7">
        <w:rPr>
          <w:rFonts w:ascii="Arial" w:eastAsia="Times New Roman" w:hAnsi="Arial" w:cs="Arial"/>
          <w:b/>
          <w:bCs/>
          <w:iCs/>
          <w:sz w:val="20"/>
          <w:szCs w:val="20"/>
          <w:lang w:val="es-419" w:eastAsia="fr-FR"/>
        </w:rPr>
        <w:tab/>
      </w:r>
      <w:r w:rsidRPr="00A050D7">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3D3FC549" w14:textId="77777777" w:rsidR="00A050D7" w:rsidRPr="00A050D7" w:rsidRDefault="00A050D7" w:rsidP="00A050D7">
      <w:pPr>
        <w:spacing w:before="0" w:beforeAutospacing="0" w:after="0" w:afterAutospacing="0" w:line="240" w:lineRule="auto"/>
        <w:ind w:firstLine="0"/>
        <w:rPr>
          <w:rFonts w:ascii="Arial" w:eastAsia="Times New Roman" w:hAnsi="Arial" w:cs="Arial"/>
          <w:sz w:val="20"/>
          <w:szCs w:val="20"/>
          <w:lang w:val="es-419" w:eastAsia="es-ES"/>
        </w:rPr>
      </w:pPr>
    </w:p>
    <w:p w14:paraId="52804BC6" w14:textId="77777777" w:rsidR="00A050D7" w:rsidRPr="00A050D7" w:rsidRDefault="00A050D7" w:rsidP="00A050D7">
      <w:pPr>
        <w:spacing w:before="0" w:beforeAutospacing="0" w:after="0" w:afterAutospacing="0" w:line="240" w:lineRule="auto"/>
        <w:ind w:firstLine="0"/>
        <w:rPr>
          <w:rFonts w:ascii="Arial" w:eastAsia="Times New Roman" w:hAnsi="Arial" w:cs="Arial"/>
          <w:sz w:val="20"/>
          <w:szCs w:val="20"/>
          <w:lang w:val="es-419" w:eastAsia="es-ES"/>
        </w:rPr>
      </w:pPr>
      <w:r w:rsidRPr="00A050D7">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1EE7C4FF" w14:textId="77777777" w:rsidR="00A050D7" w:rsidRPr="00A050D7" w:rsidRDefault="00A050D7" w:rsidP="00A050D7">
      <w:pPr>
        <w:spacing w:before="0" w:beforeAutospacing="0" w:after="0" w:afterAutospacing="0" w:line="240" w:lineRule="auto"/>
        <w:ind w:firstLine="0"/>
        <w:rPr>
          <w:rFonts w:ascii="Arial" w:eastAsia="Times New Roman" w:hAnsi="Arial" w:cs="Arial"/>
          <w:sz w:val="20"/>
          <w:szCs w:val="20"/>
          <w:lang w:val="es-419" w:eastAsia="es-ES"/>
        </w:rPr>
      </w:pPr>
    </w:p>
    <w:p w14:paraId="3C7D2ADA" w14:textId="77777777" w:rsidR="00A050D7" w:rsidRPr="00A050D7" w:rsidRDefault="00A050D7" w:rsidP="00A050D7">
      <w:pPr>
        <w:spacing w:before="0" w:beforeAutospacing="0" w:after="0" w:afterAutospacing="0" w:line="240" w:lineRule="auto"/>
        <w:ind w:firstLine="0"/>
        <w:rPr>
          <w:rFonts w:ascii="Arial" w:eastAsia="Times New Roman" w:hAnsi="Arial" w:cs="Arial"/>
          <w:sz w:val="20"/>
          <w:szCs w:val="20"/>
          <w:lang w:val="es-419" w:eastAsia="es-ES"/>
        </w:rPr>
      </w:pPr>
      <w:r w:rsidRPr="00A050D7">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28E1BA39" w14:textId="77777777" w:rsidR="00A050D7" w:rsidRPr="00A050D7" w:rsidRDefault="00A050D7" w:rsidP="00A050D7">
      <w:pPr>
        <w:spacing w:before="0" w:beforeAutospacing="0" w:after="0" w:afterAutospacing="0" w:line="240" w:lineRule="auto"/>
        <w:ind w:firstLine="0"/>
        <w:rPr>
          <w:rFonts w:ascii="Arial" w:eastAsia="Times New Roman" w:hAnsi="Arial" w:cs="Arial"/>
          <w:sz w:val="20"/>
          <w:szCs w:val="20"/>
          <w:lang w:val="es-419" w:eastAsia="es-ES"/>
        </w:rPr>
      </w:pPr>
    </w:p>
    <w:p w14:paraId="76B1EC0E" w14:textId="77777777" w:rsidR="00A050D7" w:rsidRPr="00A050D7" w:rsidRDefault="00A050D7" w:rsidP="00A050D7">
      <w:pPr>
        <w:spacing w:before="0" w:beforeAutospacing="0" w:after="0" w:afterAutospacing="0" w:line="240" w:lineRule="auto"/>
        <w:ind w:firstLine="0"/>
        <w:rPr>
          <w:rFonts w:ascii="Arial" w:eastAsia="Times New Roman" w:hAnsi="Arial" w:cs="Arial"/>
          <w:sz w:val="20"/>
          <w:szCs w:val="20"/>
          <w:lang w:val="es-419" w:eastAsia="es-ES"/>
        </w:rPr>
      </w:pPr>
      <w:r w:rsidRPr="00A050D7">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22B9BCA4" w14:textId="77777777" w:rsidR="00A050D7" w:rsidRPr="00A050D7" w:rsidRDefault="00A050D7" w:rsidP="00A050D7">
      <w:pPr>
        <w:spacing w:before="0" w:beforeAutospacing="0" w:after="0" w:afterAutospacing="0" w:line="240" w:lineRule="auto"/>
        <w:ind w:firstLine="0"/>
        <w:rPr>
          <w:rFonts w:ascii="Arial" w:eastAsia="Times New Roman" w:hAnsi="Arial" w:cs="Arial"/>
          <w:sz w:val="20"/>
          <w:szCs w:val="20"/>
          <w:lang w:val="es-419" w:eastAsia="es-ES"/>
        </w:rPr>
      </w:pPr>
    </w:p>
    <w:p w14:paraId="4A869441" w14:textId="77777777" w:rsidR="00A050D7" w:rsidRPr="00A050D7" w:rsidRDefault="00A050D7" w:rsidP="00A050D7">
      <w:pPr>
        <w:spacing w:before="0" w:beforeAutospacing="0" w:after="0" w:afterAutospacing="0" w:line="240" w:lineRule="auto"/>
        <w:ind w:firstLine="0"/>
        <w:rPr>
          <w:rFonts w:ascii="Arial" w:eastAsia="Times New Roman" w:hAnsi="Arial" w:cs="Arial"/>
          <w:sz w:val="20"/>
          <w:szCs w:val="20"/>
          <w:lang w:val="es-419" w:eastAsia="es-ES"/>
        </w:rPr>
      </w:pPr>
      <w:r w:rsidRPr="00A050D7">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27F24FB1" w14:textId="77777777" w:rsidR="00A050D7" w:rsidRPr="00A050D7" w:rsidRDefault="00A050D7" w:rsidP="00A050D7">
      <w:pPr>
        <w:spacing w:before="0" w:beforeAutospacing="0" w:after="0" w:afterAutospacing="0" w:line="240" w:lineRule="auto"/>
        <w:ind w:firstLine="0"/>
        <w:rPr>
          <w:rFonts w:ascii="Arial" w:eastAsia="Times New Roman" w:hAnsi="Arial" w:cs="Arial"/>
          <w:sz w:val="20"/>
          <w:szCs w:val="20"/>
          <w:lang w:val="es-ES" w:eastAsia="es-ES"/>
        </w:rPr>
      </w:pPr>
    </w:p>
    <w:p w14:paraId="15E7F71F" w14:textId="77777777" w:rsidR="00A050D7" w:rsidRPr="00A050D7" w:rsidRDefault="00A050D7" w:rsidP="00A050D7">
      <w:pPr>
        <w:spacing w:before="0" w:beforeAutospacing="0" w:after="0" w:afterAutospacing="0" w:line="240" w:lineRule="auto"/>
        <w:ind w:firstLine="0"/>
        <w:rPr>
          <w:rFonts w:ascii="Arial" w:eastAsia="Times New Roman" w:hAnsi="Arial" w:cs="Arial"/>
          <w:sz w:val="20"/>
          <w:szCs w:val="20"/>
          <w:lang w:val="es-ES" w:eastAsia="es-ES"/>
        </w:rPr>
      </w:pPr>
    </w:p>
    <w:p w14:paraId="7F000E1D" w14:textId="77777777" w:rsidR="00A050D7" w:rsidRPr="00A050D7" w:rsidRDefault="00A050D7" w:rsidP="00A050D7">
      <w:pPr>
        <w:spacing w:before="0" w:beforeAutospacing="0" w:after="0" w:afterAutospacing="0" w:line="240" w:lineRule="auto"/>
        <w:ind w:firstLine="0"/>
        <w:rPr>
          <w:rFonts w:ascii="Arial" w:eastAsia="Times New Roman" w:hAnsi="Arial" w:cs="Arial"/>
          <w:sz w:val="20"/>
          <w:szCs w:val="20"/>
          <w:lang w:val="es-ES" w:eastAsia="es-ES"/>
        </w:rPr>
      </w:pPr>
      <w:bookmarkStart w:id="6" w:name="_GoBack"/>
      <w:bookmarkEnd w:id="5"/>
      <w:bookmarkEnd w:id="6"/>
    </w:p>
    <w:p w14:paraId="1B48FCCC" w14:textId="77777777" w:rsidR="003B6848" w:rsidRPr="00F72B25" w:rsidRDefault="003B6848" w:rsidP="00F72B25">
      <w:pPr>
        <w:pStyle w:val="Ttulo4"/>
        <w:widowControl w:val="0"/>
        <w:tabs>
          <w:tab w:val="clear" w:pos="0"/>
        </w:tabs>
        <w:spacing w:line="276" w:lineRule="auto"/>
        <w:ind w:left="709" w:right="845"/>
        <w:contextualSpacing/>
        <w:rPr>
          <w:rFonts w:ascii="Tahoma" w:hAnsi="Tahoma" w:cs="Tahoma"/>
          <w:bCs/>
          <w:szCs w:val="24"/>
          <w:lang w:eastAsia="es-MX"/>
        </w:rPr>
      </w:pPr>
      <w:r w:rsidRPr="00F72B25">
        <w:rPr>
          <w:rFonts w:ascii="Tahoma" w:hAnsi="Tahoma" w:cs="Tahoma"/>
          <w:bCs/>
          <w:szCs w:val="24"/>
          <w:lang w:eastAsia="es-MX"/>
        </w:rPr>
        <w:t>TRIBUNAL SUPERIOR DEL DISTRITO JUDICIAL DE PEREIRA</w:t>
      </w:r>
    </w:p>
    <w:p w14:paraId="5A16DD1F" w14:textId="67EB71A4" w:rsidR="003B6848" w:rsidRPr="00F72B25" w:rsidRDefault="003B6848" w:rsidP="00F72B25">
      <w:pPr>
        <w:pStyle w:val="Ttulo4"/>
        <w:widowControl w:val="0"/>
        <w:tabs>
          <w:tab w:val="clear" w:pos="0"/>
        </w:tabs>
        <w:spacing w:line="276" w:lineRule="auto"/>
        <w:ind w:left="709" w:right="845"/>
        <w:contextualSpacing/>
        <w:rPr>
          <w:rFonts w:ascii="Tahoma" w:hAnsi="Tahoma" w:cs="Tahoma"/>
          <w:bCs/>
          <w:szCs w:val="24"/>
          <w:lang w:eastAsia="es-MX"/>
        </w:rPr>
      </w:pPr>
      <w:r w:rsidRPr="00F72B25">
        <w:rPr>
          <w:rFonts w:ascii="Tahoma" w:hAnsi="Tahoma" w:cs="Tahoma"/>
          <w:bCs/>
          <w:szCs w:val="24"/>
          <w:lang w:eastAsia="es-MX"/>
        </w:rPr>
        <w:t>SALA PRIMERA DE DECISION LABORAL</w:t>
      </w:r>
    </w:p>
    <w:p w14:paraId="3A2DE540" w14:textId="77777777" w:rsidR="003B6848" w:rsidRPr="00F72B25" w:rsidRDefault="003B6848" w:rsidP="00F72B25">
      <w:pPr>
        <w:spacing w:before="0" w:beforeAutospacing="0" w:after="0" w:afterAutospacing="0" w:line="276" w:lineRule="auto"/>
        <w:contextualSpacing/>
        <w:jc w:val="center"/>
        <w:rPr>
          <w:rFonts w:ascii="Tahoma" w:hAnsi="Tahoma" w:cs="Tahoma"/>
          <w:bCs/>
          <w:lang w:val="es-ES"/>
        </w:rPr>
      </w:pPr>
    </w:p>
    <w:p w14:paraId="0DC08CD0" w14:textId="77777777" w:rsidR="003B6848" w:rsidRPr="00F72B25" w:rsidRDefault="003B6848" w:rsidP="00F72B25">
      <w:pPr>
        <w:spacing w:before="0" w:beforeAutospacing="0" w:after="0" w:afterAutospacing="0" w:line="276" w:lineRule="auto"/>
        <w:contextualSpacing/>
        <w:jc w:val="center"/>
        <w:textAlignment w:val="baseline"/>
        <w:rPr>
          <w:rFonts w:ascii="Tahoma" w:eastAsia="Times New Roman" w:hAnsi="Tahoma" w:cs="Tahoma"/>
          <w:lang w:val="es-ES" w:eastAsia="es-CO"/>
        </w:rPr>
      </w:pPr>
      <w:r w:rsidRPr="00F72B25">
        <w:rPr>
          <w:rFonts w:ascii="Tahoma" w:eastAsia="Times New Roman" w:hAnsi="Tahoma" w:cs="Tahoma"/>
          <w:lang w:val="es-ES" w:eastAsia="es-CO"/>
        </w:rPr>
        <w:t>Magistrada Ponente: </w:t>
      </w:r>
      <w:r w:rsidRPr="00F72B25">
        <w:rPr>
          <w:rFonts w:ascii="Tahoma" w:eastAsia="Times New Roman" w:hAnsi="Tahoma" w:cs="Tahoma"/>
          <w:b/>
          <w:bCs/>
          <w:lang w:val="es-ES" w:eastAsia="es-CO"/>
        </w:rPr>
        <w:t>Ana Lucía Caicedo Calderón</w:t>
      </w:r>
      <w:r w:rsidRPr="00F72B25">
        <w:rPr>
          <w:rFonts w:ascii="Tahoma" w:eastAsia="Times New Roman" w:hAnsi="Tahoma" w:cs="Tahoma"/>
          <w:lang w:val="es-ES" w:eastAsia="es-CO"/>
        </w:rPr>
        <w:t> </w:t>
      </w:r>
    </w:p>
    <w:p w14:paraId="2EE6C2C2" w14:textId="77777777" w:rsidR="003B6848" w:rsidRPr="00F72B25" w:rsidRDefault="003B6848" w:rsidP="00F72B25">
      <w:pPr>
        <w:spacing w:before="0" w:beforeAutospacing="0" w:after="0" w:afterAutospacing="0" w:line="276" w:lineRule="auto"/>
        <w:contextualSpacing/>
        <w:jc w:val="center"/>
        <w:textAlignment w:val="baseline"/>
        <w:rPr>
          <w:rFonts w:ascii="Tahoma" w:eastAsia="Times New Roman" w:hAnsi="Tahoma" w:cs="Tahoma"/>
          <w:lang w:val="es-ES" w:eastAsia="es-CO"/>
        </w:rPr>
      </w:pPr>
      <w:r w:rsidRPr="00F72B25">
        <w:rPr>
          <w:rFonts w:ascii="Tahoma" w:eastAsia="Times New Roman" w:hAnsi="Tahoma" w:cs="Tahoma"/>
          <w:lang w:val="es-ES" w:eastAsia="es-CO"/>
        </w:rPr>
        <w:t> </w:t>
      </w:r>
    </w:p>
    <w:p w14:paraId="65CA52FB" w14:textId="70FC3D63" w:rsidR="003B6848" w:rsidRPr="00F72B25" w:rsidRDefault="003B6848" w:rsidP="00F72B25">
      <w:pPr>
        <w:spacing w:before="0" w:beforeAutospacing="0" w:after="0" w:afterAutospacing="0" w:line="276" w:lineRule="auto"/>
        <w:contextualSpacing/>
        <w:jc w:val="center"/>
        <w:textAlignment w:val="baseline"/>
        <w:rPr>
          <w:rFonts w:ascii="Tahoma" w:eastAsia="Times New Roman" w:hAnsi="Tahoma" w:cs="Tahoma"/>
          <w:lang w:val="es-ES" w:eastAsia="es-CO"/>
        </w:rPr>
      </w:pPr>
      <w:r w:rsidRPr="00F72B25">
        <w:rPr>
          <w:rFonts w:ascii="Tahoma" w:eastAsia="Times New Roman" w:hAnsi="Tahoma" w:cs="Tahoma"/>
          <w:lang w:val="es-ES" w:eastAsia="es-CO"/>
        </w:rPr>
        <w:t xml:space="preserve">Pereira, Risaralda, </w:t>
      </w:r>
      <w:r w:rsidR="007054FE" w:rsidRPr="00F72B25">
        <w:rPr>
          <w:rFonts w:ascii="Tahoma" w:eastAsia="Times New Roman" w:hAnsi="Tahoma" w:cs="Tahoma"/>
          <w:lang w:val="es-ES" w:eastAsia="es-CO"/>
        </w:rPr>
        <w:t xml:space="preserve">primero (1°) de </w:t>
      </w:r>
      <w:r w:rsidR="00003235" w:rsidRPr="00F72B25">
        <w:rPr>
          <w:rFonts w:ascii="Tahoma" w:eastAsia="Times New Roman" w:hAnsi="Tahoma" w:cs="Tahoma"/>
          <w:lang w:val="es-ES" w:eastAsia="es-CO"/>
        </w:rPr>
        <w:t>ju</w:t>
      </w:r>
      <w:r w:rsidR="007054FE" w:rsidRPr="00F72B25">
        <w:rPr>
          <w:rFonts w:ascii="Tahoma" w:eastAsia="Times New Roman" w:hAnsi="Tahoma" w:cs="Tahoma"/>
          <w:lang w:val="es-ES" w:eastAsia="es-CO"/>
        </w:rPr>
        <w:t>l</w:t>
      </w:r>
      <w:r w:rsidR="00003235" w:rsidRPr="00F72B25">
        <w:rPr>
          <w:rFonts w:ascii="Tahoma" w:eastAsia="Times New Roman" w:hAnsi="Tahoma" w:cs="Tahoma"/>
          <w:lang w:val="es-ES" w:eastAsia="es-CO"/>
        </w:rPr>
        <w:t xml:space="preserve">io </w:t>
      </w:r>
      <w:r w:rsidRPr="00F72B25">
        <w:rPr>
          <w:rFonts w:ascii="Tahoma" w:eastAsia="Times New Roman" w:hAnsi="Tahoma" w:cs="Tahoma"/>
          <w:lang w:val="es-ES" w:eastAsia="es-CO"/>
        </w:rPr>
        <w:t>de dos mil veintidós (2022)  </w:t>
      </w:r>
    </w:p>
    <w:p w14:paraId="1DDE6477" w14:textId="74DC582D" w:rsidR="003B6848" w:rsidRPr="00F72B25" w:rsidRDefault="003B6848" w:rsidP="00F72B25">
      <w:pPr>
        <w:spacing w:before="0" w:beforeAutospacing="0" w:after="0" w:afterAutospacing="0" w:line="276" w:lineRule="auto"/>
        <w:contextualSpacing/>
        <w:jc w:val="center"/>
        <w:textAlignment w:val="baseline"/>
        <w:rPr>
          <w:rFonts w:ascii="Tahoma" w:eastAsia="Times New Roman" w:hAnsi="Tahoma" w:cs="Tahoma"/>
          <w:lang w:val="es-ES" w:eastAsia="es-CO"/>
        </w:rPr>
      </w:pPr>
      <w:r w:rsidRPr="00F72B25">
        <w:rPr>
          <w:rFonts w:ascii="Tahoma" w:eastAsia="Times New Roman" w:hAnsi="Tahoma" w:cs="Tahoma"/>
          <w:lang w:val="es-ES" w:eastAsia="es-CO"/>
        </w:rPr>
        <w:t> Acta No. </w:t>
      </w:r>
      <w:r w:rsidR="00E466B5" w:rsidRPr="00F72B25">
        <w:rPr>
          <w:rFonts w:ascii="Tahoma" w:eastAsia="Times New Roman" w:hAnsi="Tahoma" w:cs="Tahoma"/>
          <w:lang w:val="es-ES" w:eastAsia="es-CO"/>
        </w:rPr>
        <w:t>97</w:t>
      </w:r>
      <w:r w:rsidRPr="00F72B25">
        <w:rPr>
          <w:rFonts w:ascii="Tahoma" w:eastAsia="Times New Roman" w:hAnsi="Tahoma" w:cs="Tahoma"/>
          <w:lang w:val="es-ES" w:eastAsia="es-CO"/>
        </w:rPr>
        <w:t xml:space="preserve"> del </w:t>
      </w:r>
      <w:r w:rsidR="007054FE" w:rsidRPr="00F72B25">
        <w:rPr>
          <w:rFonts w:ascii="Tahoma" w:eastAsia="Times New Roman" w:hAnsi="Tahoma" w:cs="Tahoma"/>
          <w:lang w:val="es-ES" w:eastAsia="es-CO"/>
        </w:rPr>
        <w:t>30</w:t>
      </w:r>
      <w:r w:rsidR="00A076CB" w:rsidRPr="00F72B25">
        <w:rPr>
          <w:rFonts w:ascii="Tahoma" w:eastAsia="Times New Roman" w:hAnsi="Tahoma" w:cs="Tahoma"/>
          <w:lang w:val="es-ES" w:eastAsia="es-CO"/>
        </w:rPr>
        <w:t xml:space="preserve"> </w:t>
      </w:r>
      <w:r w:rsidR="00003235" w:rsidRPr="00F72B25">
        <w:rPr>
          <w:rFonts w:ascii="Tahoma" w:eastAsia="Times New Roman" w:hAnsi="Tahoma" w:cs="Tahoma"/>
          <w:lang w:val="es-ES" w:eastAsia="es-CO"/>
        </w:rPr>
        <w:t>de ju</w:t>
      </w:r>
      <w:r w:rsidR="007054FE" w:rsidRPr="00F72B25">
        <w:rPr>
          <w:rFonts w:ascii="Tahoma" w:eastAsia="Times New Roman" w:hAnsi="Tahoma" w:cs="Tahoma"/>
          <w:lang w:val="es-ES" w:eastAsia="es-CO"/>
        </w:rPr>
        <w:t>n</w:t>
      </w:r>
      <w:r w:rsidR="00003235" w:rsidRPr="00F72B25">
        <w:rPr>
          <w:rFonts w:ascii="Tahoma" w:eastAsia="Times New Roman" w:hAnsi="Tahoma" w:cs="Tahoma"/>
          <w:lang w:val="es-ES" w:eastAsia="es-CO"/>
        </w:rPr>
        <w:t xml:space="preserve">io </w:t>
      </w:r>
      <w:r w:rsidRPr="00F72B25">
        <w:rPr>
          <w:rFonts w:ascii="Tahoma" w:eastAsia="Times New Roman" w:hAnsi="Tahoma" w:cs="Tahoma"/>
          <w:lang w:val="es-ES" w:eastAsia="es-CO"/>
        </w:rPr>
        <w:t>de 2022</w:t>
      </w:r>
    </w:p>
    <w:bookmarkEnd w:id="4"/>
    <w:p w14:paraId="77C0F7AD" w14:textId="77777777" w:rsidR="003B6848" w:rsidRPr="00F72B25" w:rsidRDefault="003B6848" w:rsidP="00F72B25">
      <w:pPr>
        <w:spacing w:before="0" w:beforeAutospacing="0" w:after="0" w:afterAutospacing="0" w:line="276" w:lineRule="auto"/>
        <w:contextualSpacing/>
        <w:jc w:val="center"/>
        <w:rPr>
          <w:rFonts w:ascii="Tahoma" w:hAnsi="Tahoma" w:cs="Tahoma"/>
          <w:b/>
          <w:lang w:val="es-ES"/>
        </w:rPr>
      </w:pPr>
    </w:p>
    <w:p w14:paraId="4AC3CC0A" w14:textId="7B477EAD" w:rsidR="00CC7065" w:rsidRPr="00F72B25" w:rsidRDefault="008366A8" w:rsidP="00F72B25">
      <w:pPr>
        <w:spacing w:before="0" w:beforeAutospacing="0" w:after="0" w:afterAutospacing="0" w:line="276" w:lineRule="auto"/>
        <w:ind w:firstLine="708"/>
        <w:contextualSpacing/>
        <w:rPr>
          <w:rFonts w:ascii="Tahoma" w:hAnsi="Tahoma" w:cs="Tahoma"/>
          <w:b/>
          <w:bCs/>
          <w:lang w:val="es-ES"/>
        </w:rPr>
      </w:pPr>
      <w:r w:rsidRPr="00F72B25">
        <w:rPr>
          <w:rFonts w:ascii="Tahoma" w:eastAsia="Arial" w:hAnsi="Tahoma" w:cs="Tahoma"/>
          <w:lang w:val="es-ES"/>
        </w:rPr>
        <w:t>Teniendo en cuenta que el artículo 15 del Decreto No. 806 del 4 de junio de 2020, expedido por el Ministerio de Justicia y del Derecho, adoptado como legislación permanente por medio de la Ley 2213 del 13 de junio de 2022,</w:t>
      </w:r>
      <w:r w:rsidR="00F72B25">
        <w:rPr>
          <w:rFonts w:ascii="Tahoma" w:eastAsia="Arial" w:hAnsi="Tahoma" w:cs="Tahoma"/>
          <w:lang w:val="es-ES"/>
        </w:rPr>
        <w:t xml:space="preserve"> </w:t>
      </w:r>
      <w:r w:rsidRPr="00F72B25">
        <w:rPr>
          <w:rFonts w:ascii="Tahoma" w:eastAsia="Arial" w:hAnsi="Tahoma" w:cs="Tahoma"/>
          <w:lang w:val="es-ES"/>
        </w:rPr>
        <w:t>estableció</w:t>
      </w:r>
      <w:r w:rsidR="00F72B25">
        <w:rPr>
          <w:rFonts w:ascii="Tahoma" w:eastAsia="Arial" w:hAnsi="Tahoma" w:cs="Tahoma"/>
          <w:lang w:val="es-ES"/>
        </w:rPr>
        <w:t xml:space="preserve"> </w:t>
      </w:r>
      <w:r w:rsidRPr="00F72B25">
        <w:rPr>
          <w:rFonts w:ascii="Tahoma" w:eastAsia="Arial" w:hAnsi="Tahoma" w:cs="Tahoma"/>
          <w:lang w:val="es-ES"/>
        </w:rPr>
        <w:t>que en</w:t>
      </w:r>
      <w:r w:rsidR="00F72B25">
        <w:rPr>
          <w:rFonts w:ascii="Tahoma" w:eastAsia="Arial" w:hAnsi="Tahoma" w:cs="Tahoma"/>
          <w:lang w:val="es-ES"/>
        </w:rPr>
        <w:t xml:space="preserve"> </w:t>
      </w:r>
      <w:r w:rsidRPr="00F72B25">
        <w:rPr>
          <w:rFonts w:ascii="Tahoma" w:eastAsia="Arial" w:hAnsi="Tahoma" w:cs="Tahoma"/>
          <w:lang w:val="es-ES"/>
        </w:rPr>
        <w:t>la especialidad laboral se proferirán por escrito las providencias de segunda instancia en</w:t>
      </w:r>
      <w:r w:rsidR="00F72B25">
        <w:rPr>
          <w:rFonts w:ascii="Tahoma" w:eastAsia="Arial" w:hAnsi="Tahoma" w:cs="Tahoma"/>
          <w:lang w:val="es-ES"/>
        </w:rPr>
        <w:t xml:space="preserve"> </w:t>
      </w:r>
      <w:r w:rsidRPr="00F72B25">
        <w:rPr>
          <w:rFonts w:ascii="Tahoma" w:eastAsia="Arial" w:hAnsi="Tahoma" w:cs="Tahoma"/>
          <w:lang w:val="es-ES"/>
        </w:rPr>
        <w:t>las que se surta el grado jurisdiccional de consulta o se</w:t>
      </w:r>
      <w:r w:rsidR="00F72B25">
        <w:rPr>
          <w:rFonts w:ascii="Tahoma" w:eastAsia="Arial" w:hAnsi="Tahoma" w:cs="Tahoma"/>
          <w:lang w:val="es-ES"/>
        </w:rPr>
        <w:t xml:space="preserve"> </w:t>
      </w:r>
      <w:r w:rsidRPr="00F72B25">
        <w:rPr>
          <w:rFonts w:ascii="Tahoma" w:eastAsia="Arial" w:hAnsi="Tahoma" w:cs="Tahoma"/>
          <w:lang w:val="es-ES"/>
        </w:rPr>
        <w:t>resuelva</w:t>
      </w:r>
      <w:r w:rsidR="00F72B25">
        <w:rPr>
          <w:rFonts w:ascii="Tahoma" w:eastAsia="Arial" w:hAnsi="Tahoma" w:cs="Tahoma"/>
          <w:lang w:val="es-ES"/>
        </w:rPr>
        <w:t xml:space="preserve"> </w:t>
      </w:r>
      <w:r w:rsidRPr="00F72B25">
        <w:rPr>
          <w:rFonts w:ascii="Tahoma" w:eastAsia="Arial" w:hAnsi="Tahoma" w:cs="Tahoma"/>
          <w:lang w:val="es-ES"/>
        </w:rPr>
        <w:t>el</w:t>
      </w:r>
      <w:r w:rsidR="00F72B25">
        <w:rPr>
          <w:rFonts w:ascii="Tahoma" w:eastAsia="Arial" w:hAnsi="Tahoma" w:cs="Tahoma"/>
          <w:lang w:val="es-ES"/>
        </w:rPr>
        <w:t xml:space="preserve"> </w:t>
      </w:r>
      <w:r w:rsidRPr="00F72B25">
        <w:rPr>
          <w:rFonts w:ascii="Tahoma" w:eastAsia="Arial" w:hAnsi="Tahoma" w:cs="Tahoma"/>
          <w:lang w:val="es-ES"/>
        </w:rPr>
        <w:t>recurso</w:t>
      </w:r>
      <w:r w:rsidR="00F72B25">
        <w:rPr>
          <w:rFonts w:ascii="Tahoma" w:eastAsia="Arial" w:hAnsi="Tahoma" w:cs="Tahoma"/>
          <w:lang w:val="es-ES"/>
        </w:rPr>
        <w:t xml:space="preserve"> </w:t>
      </w:r>
      <w:r w:rsidRPr="00F72B25">
        <w:rPr>
          <w:rFonts w:ascii="Tahoma" w:eastAsia="Arial" w:hAnsi="Tahoma" w:cs="Tahoma"/>
          <w:lang w:val="es-ES"/>
        </w:rPr>
        <w:t xml:space="preserve">de apelación de autos o sentencias, la Sala de Decisión Laboral No. 1 del Tribunal Superior de Pereira, integrada por las Magistradas ANA LUCÍA CAICEDO CALDERÓN como Ponente, </w:t>
      </w:r>
      <w:r w:rsidRPr="00F72B25">
        <w:rPr>
          <w:rFonts w:ascii="Tahoma" w:eastAsia="Arial" w:hAnsi="Tahoma" w:cs="Tahoma"/>
          <w:lang w:val="es-ES"/>
        </w:rPr>
        <w:lastRenderedPageBreak/>
        <w:t>OLGA LUCÍA HOYOS SEPÚLVEDA y el Magistrado GERMÁN DARÍO</w:t>
      </w:r>
      <w:r w:rsidR="00F72B25">
        <w:rPr>
          <w:rFonts w:ascii="Tahoma" w:eastAsia="Arial" w:hAnsi="Tahoma" w:cs="Tahoma"/>
          <w:lang w:val="es-ES"/>
        </w:rPr>
        <w:t xml:space="preserve"> </w:t>
      </w:r>
      <w:r w:rsidRPr="00F72B25">
        <w:rPr>
          <w:rFonts w:ascii="Tahoma" w:eastAsia="Arial" w:hAnsi="Tahoma" w:cs="Tahoma"/>
          <w:lang w:val="es-ES"/>
        </w:rPr>
        <w:t>GOEZ</w:t>
      </w:r>
      <w:r w:rsidR="00F72B25">
        <w:rPr>
          <w:rFonts w:ascii="Tahoma" w:eastAsia="Arial" w:hAnsi="Tahoma" w:cs="Tahoma"/>
          <w:lang w:val="es-ES"/>
        </w:rPr>
        <w:t xml:space="preserve"> </w:t>
      </w:r>
      <w:r w:rsidRPr="00F72B25">
        <w:rPr>
          <w:rFonts w:ascii="Tahoma" w:eastAsia="Arial" w:hAnsi="Tahoma" w:cs="Tahoma"/>
          <w:lang w:val="es-ES"/>
        </w:rPr>
        <w:t xml:space="preserve">VINASCO, procede a proferir la siguiente sentencia escrita dentro del proceso </w:t>
      </w:r>
      <w:r w:rsidRPr="00F72B25">
        <w:rPr>
          <w:rFonts w:ascii="Tahoma" w:eastAsia="Arial" w:hAnsi="Tahoma" w:cs="Tahoma"/>
          <w:b/>
          <w:lang w:val="es-ES"/>
        </w:rPr>
        <w:t>ordinario laboral</w:t>
      </w:r>
      <w:r w:rsidRPr="00F72B25">
        <w:rPr>
          <w:rFonts w:ascii="Tahoma" w:eastAsia="Arial" w:hAnsi="Tahoma" w:cs="Tahoma"/>
          <w:lang w:val="es-ES"/>
        </w:rPr>
        <w:t xml:space="preserve"> instaurado por </w:t>
      </w:r>
      <w:r w:rsidR="0014541E" w:rsidRPr="00F72B25">
        <w:rPr>
          <w:rFonts w:ascii="Tahoma" w:hAnsi="Tahoma" w:cs="Tahoma"/>
          <w:b/>
          <w:bCs/>
          <w:lang w:val="es-ES"/>
        </w:rPr>
        <w:t>Jorge Enrique Marín Hernández</w:t>
      </w:r>
      <w:r w:rsidR="00EC367B" w:rsidRPr="00F72B25">
        <w:rPr>
          <w:rFonts w:ascii="Tahoma" w:hAnsi="Tahoma" w:cs="Tahoma"/>
          <w:b/>
          <w:bCs/>
          <w:lang w:val="es-ES"/>
        </w:rPr>
        <w:t xml:space="preserve"> </w:t>
      </w:r>
      <w:r w:rsidR="003B6848" w:rsidRPr="00F72B25">
        <w:rPr>
          <w:rFonts w:ascii="Tahoma" w:hAnsi="Tahoma" w:cs="Tahoma"/>
          <w:lang w:val="es-ES"/>
        </w:rPr>
        <w:t xml:space="preserve">en contra de la </w:t>
      </w:r>
      <w:r w:rsidR="003B6848" w:rsidRPr="00F72B25">
        <w:rPr>
          <w:rFonts w:ascii="Tahoma" w:hAnsi="Tahoma" w:cs="Tahoma"/>
          <w:b/>
          <w:lang w:val="es-ES"/>
        </w:rPr>
        <w:t>Administradora Colombiana de Pensiones – Colpensiones</w:t>
      </w:r>
      <w:r w:rsidR="003B6848" w:rsidRPr="00F72B25">
        <w:rPr>
          <w:rFonts w:ascii="Tahoma" w:hAnsi="Tahoma" w:cs="Tahoma"/>
          <w:bCs/>
          <w:lang w:val="es-ES"/>
        </w:rPr>
        <w:t xml:space="preserve"> y</w:t>
      </w:r>
      <w:r w:rsidR="003B6848" w:rsidRPr="00F72B25">
        <w:rPr>
          <w:rFonts w:ascii="Tahoma" w:hAnsi="Tahoma" w:cs="Tahoma"/>
          <w:lang w:val="es-ES"/>
        </w:rPr>
        <w:t xml:space="preserve"> </w:t>
      </w:r>
      <w:r w:rsidR="00CC7065" w:rsidRPr="00F72B25">
        <w:rPr>
          <w:rFonts w:ascii="Tahoma" w:hAnsi="Tahoma" w:cs="Tahoma"/>
          <w:lang w:val="es-ES"/>
        </w:rPr>
        <w:t xml:space="preserve">la </w:t>
      </w:r>
      <w:r w:rsidR="00D71180" w:rsidRPr="00F72B25">
        <w:rPr>
          <w:rFonts w:ascii="Tahoma" w:hAnsi="Tahoma" w:cs="Tahoma"/>
          <w:b/>
          <w:lang w:val="es-ES"/>
        </w:rPr>
        <w:t xml:space="preserve">Administradora de Fondos de Pensiones </w:t>
      </w:r>
      <w:bookmarkStart w:id="7" w:name="_Hlk69822626"/>
      <w:r w:rsidR="00D71180" w:rsidRPr="00F72B25">
        <w:rPr>
          <w:rFonts w:ascii="Tahoma" w:hAnsi="Tahoma" w:cs="Tahoma"/>
          <w:b/>
          <w:lang w:val="es-ES"/>
        </w:rPr>
        <w:t>–</w:t>
      </w:r>
      <w:bookmarkEnd w:id="7"/>
      <w:r w:rsidR="00D71180" w:rsidRPr="00F72B25">
        <w:rPr>
          <w:rFonts w:ascii="Tahoma" w:hAnsi="Tahoma" w:cs="Tahoma"/>
          <w:lang w:val="es-ES"/>
        </w:rPr>
        <w:t xml:space="preserve"> </w:t>
      </w:r>
      <w:r w:rsidR="003B6848" w:rsidRPr="00F72B25">
        <w:rPr>
          <w:rFonts w:ascii="Tahoma" w:hAnsi="Tahoma" w:cs="Tahoma"/>
          <w:b/>
          <w:lang w:val="es-ES"/>
        </w:rPr>
        <w:t>P</w:t>
      </w:r>
      <w:r w:rsidR="0014541E" w:rsidRPr="00F72B25">
        <w:rPr>
          <w:rFonts w:ascii="Tahoma" w:hAnsi="Tahoma" w:cs="Tahoma"/>
          <w:b/>
          <w:lang w:val="es-ES"/>
        </w:rPr>
        <w:t xml:space="preserve">rotección </w:t>
      </w:r>
      <w:r w:rsidR="003B6848" w:rsidRPr="00F72B25">
        <w:rPr>
          <w:rFonts w:ascii="Tahoma" w:hAnsi="Tahoma" w:cs="Tahoma"/>
          <w:b/>
          <w:lang w:val="es-ES"/>
        </w:rPr>
        <w:t xml:space="preserve">S.A. </w:t>
      </w:r>
    </w:p>
    <w:p w14:paraId="2B1941D6" w14:textId="11C49335" w:rsidR="0041548C" w:rsidRPr="00F72B25" w:rsidRDefault="0041548C" w:rsidP="00F72B25">
      <w:pPr>
        <w:spacing w:before="0" w:beforeAutospacing="0" w:after="0" w:afterAutospacing="0" w:line="276" w:lineRule="auto"/>
        <w:ind w:firstLine="708"/>
        <w:contextualSpacing/>
        <w:rPr>
          <w:rFonts w:ascii="Tahoma" w:hAnsi="Tahoma" w:cs="Tahoma"/>
          <w:b/>
          <w:lang w:val="es-ES"/>
        </w:rPr>
      </w:pPr>
    </w:p>
    <w:p w14:paraId="3D501DAD" w14:textId="77777777" w:rsidR="00CA1D24" w:rsidRPr="00F72B25" w:rsidRDefault="00CA1D24" w:rsidP="00F72B25">
      <w:pPr>
        <w:spacing w:before="0" w:beforeAutospacing="0" w:after="0" w:afterAutospacing="0" w:line="276" w:lineRule="auto"/>
        <w:ind w:firstLine="708"/>
        <w:contextualSpacing/>
        <w:rPr>
          <w:rFonts w:ascii="Tahoma" w:hAnsi="Tahoma" w:cs="Tahoma"/>
          <w:b/>
          <w:lang w:val="es-ES"/>
        </w:rPr>
      </w:pPr>
    </w:p>
    <w:p w14:paraId="15F747FF" w14:textId="1389350B" w:rsidR="00CA1D24" w:rsidRPr="00F72B25" w:rsidRDefault="00CA1D24" w:rsidP="00F72B25">
      <w:pPr>
        <w:spacing w:before="0" w:beforeAutospacing="0" w:after="0" w:afterAutospacing="0" w:line="276" w:lineRule="auto"/>
        <w:ind w:firstLine="0"/>
        <w:contextualSpacing/>
        <w:jc w:val="center"/>
        <w:rPr>
          <w:rFonts w:ascii="Tahoma" w:hAnsi="Tahoma" w:cs="Tahoma"/>
          <w:b/>
          <w:lang w:val="es-ES"/>
        </w:rPr>
      </w:pPr>
      <w:r w:rsidRPr="00F72B25">
        <w:rPr>
          <w:rFonts w:ascii="Tahoma" w:hAnsi="Tahoma" w:cs="Tahoma"/>
          <w:b/>
          <w:lang w:val="es-ES"/>
        </w:rPr>
        <w:t>AUTO</w:t>
      </w:r>
    </w:p>
    <w:p w14:paraId="365452DA" w14:textId="56B09CF9" w:rsidR="00902296" w:rsidRPr="00F72B25" w:rsidRDefault="00902296" w:rsidP="00F72B25">
      <w:pPr>
        <w:spacing w:before="0" w:beforeAutospacing="0" w:after="0" w:afterAutospacing="0" w:line="276" w:lineRule="auto"/>
        <w:ind w:firstLine="708"/>
        <w:contextualSpacing/>
        <w:rPr>
          <w:rFonts w:ascii="Tahoma" w:hAnsi="Tahoma" w:cs="Tahoma"/>
          <w:b/>
          <w:lang w:val="es-ES"/>
        </w:rPr>
      </w:pPr>
    </w:p>
    <w:p w14:paraId="5082DA6B" w14:textId="5B2B862A" w:rsidR="00CA1D24" w:rsidRPr="00F72B25" w:rsidRDefault="001B7ECF" w:rsidP="00F72B2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Pr>
          <w:rFonts w:ascii="Tahoma" w:eastAsia="Calibri" w:hAnsi="Tahoma" w:cs="Tahoma"/>
          <w:lang w:eastAsia="es-CO"/>
        </w:rPr>
        <w:t>(…)</w:t>
      </w:r>
    </w:p>
    <w:p w14:paraId="6FFE6857" w14:textId="77777777" w:rsidR="00CA1D24" w:rsidRPr="00F72B25" w:rsidRDefault="00CA1D24" w:rsidP="00F72B25">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24BBE27A" w14:textId="77777777" w:rsidR="00CA1D24" w:rsidRPr="00F72B25" w:rsidRDefault="00CA1D24" w:rsidP="00F72B25">
      <w:pPr>
        <w:spacing w:before="0" w:beforeAutospacing="0" w:after="0" w:afterAutospacing="0" w:line="276" w:lineRule="auto"/>
        <w:ind w:firstLine="708"/>
        <w:contextualSpacing/>
        <w:rPr>
          <w:rFonts w:ascii="Tahoma" w:hAnsi="Tahoma" w:cs="Tahoma"/>
          <w:b/>
          <w:lang w:val="es-ES"/>
        </w:rPr>
      </w:pPr>
    </w:p>
    <w:p w14:paraId="11B2C985" w14:textId="5477777E" w:rsidR="00CC7065" w:rsidRPr="00F72B25" w:rsidRDefault="00CC7065" w:rsidP="00F72B25">
      <w:pPr>
        <w:pStyle w:val="paragraph"/>
        <w:spacing w:before="0" w:beforeAutospacing="0" w:after="0" w:afterAutospacing="0" w:line="276" w:lineRule="auto"/>
        <w:jc w:val="center"/>
        <w:textAlignment w:val="baseline"/>
        <w:rPr>
          <w:rFonts w:ascii="Tahoma" w:hAnsi="Tahoma" w:cs="Tahoma"/>
          <w:b/>
          <w:lang w:val="es-ES"/>
        </w:rPr>
      </w:pPr>
      <w:r w:rsidRPr="00F72B25">
        <w:rPr>
          <w:rStyle w:val="normaltextrun"/>
          <w:rFonts w:ascii="Tahoma" w:hAnsi="Tahoma" w:cs="Tahoma"/>
          <w:b/>
          <w:lang w:val="es-ES"/>
        </w:rPr>
        <w:t>PUNTO A TRATAR</w:t>
      </w:r>
    </w:p>
    <w:p w14:paraId="1072A032" w14:textId="77777777" w:rsidR="00003235" w:rsidRPr="00F72B25" w:rsidRDefault="00003235" w:rsidP="00F72B25">
      <w:pPr>
        <w:spacing w:before="0" w:beforeAutospacing="0" w:after="0" w:afterAutospacing="0" w:line="276" w:lineRule="auto"/>
        <w:ind w:firstLine="708"/>
        <w:rPr>
          <w:rStyle w:val="normaltextrun"/>
          <w:rFonts w:ascii="Tahoma" w:hAnsi="Tahoma" w:cs="Tahoma"/>
          <w:lang w:val="es-ES"/>
        </w:rPr>
      </w:pPr>
    </w:p>
    <w:p w14:paraId="06AA2758" w14:textId="2B5DF26C" w:rsidR="00415842" w:rsidRPr="00F72B25" w:rsidRDefault="00CC7065" w:rsidP="00F72B25">
      <w:pPr>
        <w:spacing w:before="0" w:beforeAutospacing="0" w:after="0" w:afterAutospacing="0" w:line="276" w:lineRule="auto"/>
        <w:ind w:firstLine="708"/>
        <w:rPr>
          <w:rStyle w:val="normaltextrun"/>
          <w:rFonts w:ascii="Tahoma" w:hAnsi="Tahoma" w:cs="Tahoma"/>
          <w:lang w:val="es-ES"/>
        </w:rPr>
      </w:pPr>
      <w:r w:rsidRPr="00F72B25">
        <w:rPr>
          <w:rStyle w:val="normaltextrun"/>
          <w:rFonts w:ascii="Tahoma" w:hAnsi="Tahoma" w:cs="Tahoma"/>
          <w:lang w:val="es-ES"/>
        </w:rPr>
        <w:t>Por medio de esta providencia procede la Sala a</w:t>
      </w:r>
      <w:r w:rsidRPr="00F72B25">
        <w:rPr>
          <w:rFonts w:ascii="Tahoma" w:hAnsi="Tahoma" w:cs="Tahoma"/>
          <w:lang w:val="es-ES"/>
        </w:rPr>
        <w:t xml:space="preserve"> resolver </w:t>
      </w:r>
      <w:r w:rsidR="00902296" w:rsidRPr="00F72B25">
        <w:rPr>
          <w:rFonts w:ascii="Tahoma" w:hAnsi="Tahoma" w:cs="Tahoma"/>
          <w:lang w:val="es-ES"/>
        </w:rPr>
        <w:t xml:space="preserve">el recurso de apelación interpuesto por la parte activa </w:t>
      </w:r>
      <w:r w:rsidRPr="00F72B25">
        <w:rPr>
          <w:rFonts w:ascii="Tahoma" w:hAnsi="Tahoma" w:cs="Tahoma"/>
          <w:lang w:val="es-ES"/>
        </w:rPr>
        <w:t xml:space="preserve">en contra de la sentencia proferida el </w:t>
      </w:r>
      <w:r w:rsidRPr="00F72B25">
        <w:rPr>
          <w:rFonts w:ascii="Tahoma" w:hAnsi="Tahoma" w:cs="Tahoma"/>
          <w:bCs/>
          <w:lang w:val="es-ES"/>
        </w:rPr>
        <w:t>2</w:t>
      </w:r>
      <w:r w:rsidR="00902296" w:rsidRPr="00F72B25">
        <w:rPr>
          <w:rFonts w:ascii="Tahoma" w:hAnsi="Tahoma" w:cs="Tahoma"/>
          <w:bCs/>
          <w:lang w:val="es-ES"/>
        </w:rPr>
        <w:t>4</w:t>
      </w:r>
      <w:r w:rsidRPr="00F72B25">
        <w:rPr>
          <w:rFonts w:ascii="Tahoma" w:hAnsi="Tahoma" w:cs="Tahoma"/>
          <w:bCs/>
          <w:lang w:val="es-ES"/>
        </w:rPr>
        <w:t xml:space="preserve"> de enero de 2022</w:t>
      </w:r>
      <w:r w:rsidR="004E5D1B" w:rsidRPr="00F72B25">
        <w:rPr>
          <w:rFonts w:ascii="Tahoma" w:hAnsi="Tahoma" w:cs="Tahoma"/>
          <w:bCs/>
          <w:lang w:val="es-ES"/>
        </w:rPr>
        <w:t>,</w:t>
      </w:r>
      <w:r w:rsidRPr="00F72B25">
        <w:rPr>
          <w:rFonts w:ascii="Tahoma" w:hAnsi="Tahoma" w:cs="Tahoma"/>
          <w:lang w:val="es-ES"/>
        </w:rPr>
        <w:t xml:space="preserve"> por el Juzgado Quinto Laboral del Circuito de Pereira</w:t>
      </w:r>
      <w:r w:rsidR="00902296" w:rsidRPr="00F72B25">
        <w:rPr>
          <w:rStyle w:val="normaltextrun"/>
          <w:rFonts w:ascii="Tahoma" w:hAnsi="Tahoma" w:cs="Tahoma"/>
          <w:lang w:val="es-ES"/>
        </w:rPr>
        <w:t>.</w:t>
      </w:r>
      <w:r w:rsidRPr="00F72B25">
        <w:rPr>
          <w:rFonts w:ascii="Tahoma" w:hAnsi="Tahoma" w:cs="Tahoma"/>
          <w:lang w:val="es-ES"/>
        </w:rPr>
        <w:t xml:space="preserve"> </w:t>
      </w:r>
      <w:r w:rsidRPr="00F72B25">
        <w:rPr>
          <w:rStyle w:val="normaltextrun"/>
          <w:rFonts w:ascii="Tahoma" w:hAnsi="Tahoma" w:cs="Tahoma"/>
          <w:lang w:val="es-ES"/>
        </w:rPr>
        <w:t>Para ello se tiene en cuenta lo siguiente: </w:t>
      </w:r>
    </w:p>
    <w:p w14:paraId="4E29D062" w14:textId="77777777" w:rsidR="00FF69CA" w:rsidRPr="00F72B25" w:rsidRDefault="00FF69CA" w:rsidP="00F72B25">
      <w:pPr>
        <w:spacing w:before="0" w:beforeAutospacing="0" w:after="0" w:afterAutospacing="0" w:line="276" w:lineRule="auto"/>
        <w:ind w:firstLine="708"/>
        <w:rPr>
          <w:rStyle w:val="normaltextrun"/>
          <w:rFonts w:ascii="Tahoma" w:hAnsi="Tahoma" w:cs="Tahoma"/>
          <w:lang w:val="es-ES"/>
        </w:rPr>
      </w:pPr>
    </w:p>
    <w:p w14:paraId="3EB55B79" w14:textId="77777777" w:rsidR="00003235" w:rsidRPr="00F72B25" w:rsidRDefault="00003235" w:rsidP="00F72B25">
      <w:pPr>
        <w:spacing w:before="0" w:beforeAutospacing="0" w:after="0" w:afterAutospacing="0" w:line="276" w:lineRule="auto"/>
        <w:ind w:firstLine="708"/>
        <w:rPr>
          <w:rFonts w:ascii="Tahoma" w:hAnsi="Tahoma" w:cs="Tahoma"/>
          <w:lang w:val="es-ES"/>
        </w:rPr>
      </w:pPr>
    </w:p>
    <w:p w14:paraId="40C2E441" w14:textId="4CDBB68A" w:rsidR="00415842" w:rsidRPr="00F72B25" w:rsidRDefault="0041548C" w:rsidP="00F72B25">
      <w:pPr>
        <w:pStyle w:val="Prrafodelista"/>
        <w:numPr>
          <w:ilvl w:val="0"/>
          <w:numId w:val="1"/>
        </w:numPr>
        <w:spacing w:line="276" w:lineRule="auto"/>
        <w:ind w:left="426" w:hanging="426"/>
        <w:jc w:val="center"/>
        <w:rPr>
          <w:rStyle w:val="normaltextrun"/>
          <w:rFonts w:cs="Tahoma"/>
          <w:b/>
          <w:bCs/>
          <w:szCs w:val="24"/>
          <w:lang w:val="es-ES"/>
        </w:rPr>
      </w:pPr>
      <w:r w:rsidRPr="00F72B25">
        <w:rPr>
          <w:rFonts w:cs="Tahoma"/>
          <w:b/>
          <w:bCs/>
          <w:szCs w:val="24"/>
          <w:lang w:val="es-ES"/>
        </w:rPr>
        <w:t xml:space="preserve">La </w:t>
      </w:r>
      <w:r w:rsidR="00415842" w:rsidRPr="00F72B25">
        <w:rPr>
          <w:rFonts w:cs="Tahoma"/>
          <w:b/>
          <w:bCs/>
          <w:szCs w:val="24"/>
          <w:lang w:val="es-ES"/>
        </w:rPr>
        <w:t xml:space="preserve">Demanda y </w:t>
      </w:r>
      <w:r w:rsidRPr="00F72B25">
        <w:rPr>
          <w:rFonts w:cs="Tahoma"/>
          <w:b/>
          <w:bCs/>
          <w:szCs w:val="24"/>
          <w:lang w:val="es-ES"/>
        </w:rPr>
        <w:t>la C</w:t>
      </w:r>
      <w:r w:rsidR="00415842" w:rsidRPr="00F72B25">
        <w:rPr>
          <w:rFonts w:cs="Tahoma"/>
          <w:b/>
          <w:bCs/>
          <w:szCs w:val="24"/>
          <w:lang w:val="es-ES"/>
        </w:rPr>
        <w:t>ontestación</w:t>
      </w:r>
      <w:r w:rsidRPr="00F72B25">
        <w:rPr>
          <w:rFonts w:cs="Tahoma"/>
          <w:b/>
          <w:bCs/>
          <w:szCs w:val="24"/>
          <w:lang w:val="es-ES"/>
        </w:rPr>
        <w:t xml:space="preserve"> de la demanda</w:t>
      </w:r>
    </w:p>
    <w:p w14:paraId="5987E1C5" w14:textId="77777777" w:rsidR="00003235" w:rsidRPr="00F72B25" w:rsidRDefault="00003235" w:rsidP="00F72B25">
      <w:pPr>
        <w:spacing w:before="0" w:beforeAutospacing="0" w:after="0" w:afterAutospacing="0" w:line="276" w:lineRule="auto"/>
        <w:ind w:firstLine="708"/>
        <w:contextualSpacing/>
        <w:rPr>
          <w:rFonts w:ascii="Tahoma" w:eastAsia="Calibri" w:hAnsi="Tahoma" w:cs="Tahoma"/>
          <w:lang w:val="es-ES"/>
        </w:rPr>
      </w:pPr>
    </w:p>
    <w:p w14:paraId="39EF2F09" w14:textId="6D0633DB" w:rsidR="00415842" w:rsidRPr="00F72B25" w:rsidRDefault="00415842" w:rsidP="00F72B25">
      <w:pPr>
        <w:spacing w:before="0" w:beforeAutospacing="0" w:after="0" w:afterAutospacing="0" w:line="276" w:lineRule="auto"/>
        <w:ind w:firstLine="708"/>
        <w:contextualSpacing/>
        <w:rPr>
          <w:rFonts w:ascii="Tahoma" w:hAnsi="Tahoma" w:cs="Tahoma"/>
          <w:lang w:val="es-ES"/>
        </w:rPr>
      </w:pPr>
      <w:r w:rsidRPr="00F72B25">
        <w:rPr>
          <w:rFonts w:ascii="Tahoma" w:eastAsia="Calibri" w:hAnsi="Tahoma" w:cs="Tahoma"/>
          <w:lang w:val="es-ES"/>
        </w:rPr>
        <w:t xml:space="preserve">Solicita </w:t>
      </w:r>
      <w:r w:rsidR="00B54FE4" w:rsidRPr="00F72B25">
        <w:rPr>
          <w:rFonts w:ascii="Tahoma" w:eastAsia="Calibri" w:hAnsi="Tahoma" w:cs="Tahoma"/>
          <w:lang w:val="es-ES"/>
        </w:rPr>
        <w:t>la</w:t>
      </w:r>
      <w:r w:rsidRPr="00F72B25">
        <w:rPr>
          <w:rFonts w:ascii="Tahoma" w:eastAsia="Calibri" w:hAnsi="Tahoma" w:cs="Tahoma"/>
          <w:lang w:val="es-ES"/>
        </w:rPr>
        <w:t xml:space="preserve"> demandante que se declare la </w:t>
      </w:r>
      <w:r w:rsidR="00683638" w:rsidRPr="00F72B25">
        <w:rPr>
          <w:rFonts w:ascii="Tahoma" w:eastAsia="Calibri" w:hAnsi="Tahoma" w:cs="Tahoma"/>
          <w:lang w:val="es-ES"/>
        </w:rPr>
        <w:t>ineficacia del acto ju</w:t>
      </w:r>
      <w:r w:rsidR="00B11E3B" w:rsidRPr="00F72B25">
        <w:rPr>
          <w:rFonts w:ascii="Tahoma" w:eastAsia="Calibri" w:hAnsi="Tahoma" w:cs="Tahoma"/>
          <w:lang w:val="es-ES"/>
        </w:rPr>
        <w:t>rídico de traslado de régimen pensional del 01 de febrero 2001, con efectos a partir del 1 de</w:t>
      </w:r>
      <w:r w:rsidR="00C94DAF" w:rsidRPr="00F72B25">
        <w:rPr>
          <w:rFonts w:ascii="Tahoma" w:eastAsia="Calibri" w:hAnsi="Tahoma" w:cs="Tahoma"/>
          <w:lang w:val="es-ES"/>
        </w:rPr>
        <w:t xml:space="preserve"> abril de 2001</w:t>
      </w:r>
      <w:r w:rsidR="000232DA" w:rsidRPr="00F72B25">
        <w:rPr>
          <w:rFonts w:ascii="Tahoma" w:eastAsia="Calibri" w:hAnsi="Tahoma" w:cs="Tahoma"/>
          <w:lang w:val="es-ES"/>
        </w:rPr>
        <w:t>,</w:t>
      </w:r>
      <w:r w:rsidR="00001B0C" w:rsidRPr="00F72B25">
        <w:rPr>
          <w:rFonts w:ascii="Tahoma" w:eastAsia="Calibri" w:hAnsi="Tahoma" w:cs="Tahoma"/>
          <w:lang w:val="es-ES"/>
        </w:rPr>
        <w:t xml:space="preserve"> momento en el que se trasladó del régimen de prima media con prestación definida</w:t>
      </w:r>
      <w:r w:rsidR="0058449D" w:rsidRPr="00F72B25">
        <w:rPr>
          <w:rFonts w:ascii="Tahoma" w:eastAsia="Calibri" w:hAnsi="Tahoma" w:cs="Tahoma"/>
          <w:lang w:val="es-ES"/>
        </w:rPr>
        <w:t xml:space="preserve"> </w:t>
      </w:r>
      <w:r w:rsidR="006E668F" w:rsidRPr="00F72B25">
        <w:rPr>
          <w:rFonts w:ascii="Tahoma" w:eastAsia="Calibri" w:hAnsi="Tahoma" w:cs="Tahoma"/>
          <w:lang w:val="es-ES"/>
        </w:rPr>
        <w:t xml:space="preserve">(en adelante RPM) </w:t>
      </w:r>
      <w:r w:rsidRPr="00F72B25">
        <w:rPr>
          <w:rFonts w:ascii="Tahoma" w:eastAsia="Calibri" w:hAnsi="Tahoma" w:cs="Tahoma"/>
          <w:lang w:val="es-ES"/>
        </w:rPr>
        <w:t>al régimen de ahorro individual con solidaridad</w:t>
      </w:r>
      <w:r w:rsidR="006E668F" w:rsidRPr="00F72B25">
        <w:rPr>
          <w:rFonts w:ascii="Tahoma" w:eastAsia="Calibri" w:hAnsi="Tahoma" w:cs="Tahoma"/>
          <w:lang w:val="es-ES"/>
        </w:rPr>
        <w:t xml:space="preserve"> (en adelante RAIS)</w:t>
      </w:r>
      <w:r w:rsidRPr="00F72B25">
        <w:rPr>
          <w:rFonts w:ascii="Tahoma" w:eastAsia="Calibri" w:hAnsi="Tahoma" w:cs="Tahoma"/>
          <w:lang w:val="es-ES"/>
        </w:rPr>
        <w:t>.</w:t>
      </w:r>
      <w:r w:rsidR="00B54FE4" w:rsidRPr="00F72B25">
        <w:rPr>
          <w:rFonts w:ascii="Tahoma" w:eastAsia="Calibri" w:hAnsi="Tahoma" w:cs="Tahoma"/>
          <w:lang w:val="es-ES"/>
        </w:rPr>
        <w:t xml:space="preserve"> </w:t>
      </w:r>
      <w:r w:rsidR="005F15A6" w:rsidRPr="00F72B25">
        <w:rPr>
          <w:rFonts w:ascii="Tahoma" w:eastAsia="Calibri" w:hAnsi="Tahoma" w:cs="Tahoma"/>
          <w:lang w:val="es-ES"/>
        </w:rPr>
        <w:t>E</w:t>
      </w:r>
      <w:r w:rsidR="005F15A6" w:rsidRPr="00F72B25">
        <w:rPr>
          <w:rFonts w:ascii="Tahoma" w:hAnsi="Tahoma" w:cs="Tahoma"/>
          <w:lang w:val="es-ES"/>
        </w:rPr>
        <w:t>n consecuencia, procura que se ordene a P</w:t>
      </w:r>
      <w:r w:rsidR="00287234" w:rsidRPr="00F72B25">
        <w:rPr>
          <w:rFonts w:ascii="Tahoma" w:hAnsi="Tahoma" w:cs="Tahoma"/>
          <w:lang w:val="es-ES"/>
        </w:rPr>
        <w:t xml:space="preserve">rotección </w:t>
      </w:r>
      <w:r w:rsidR="005F15A6" w:rsidRPr="00F72B25">
        <w:rPr>
          <w:rFonts w:ascii="Tahoma" w:hAnsi="Tahoma" w:cs="Tahoma"/>
          <w:lang w:val="es-ES"/>
        </w:rPr>
        <w:t>S.A. que gire el total del monto de su cuenta de ahorro individual a Colpensiones, y a esta última activar la afiliación con la que contaba inicialmente como afiliad</w:t>
      </w:r>
      <w:r w:rsidR="00B54FE4" w:rsidRPr="00F72B25">
        <w:rPr>
          <w:rFonts w:ascii="Tahoma" w:hAnsi="Tahoma" w:cs="Tahoma"/>
          <w:lang w:val="es-ES"/>
        </w:rPr>
        <w:t>a</w:t>
      </w:r>
      <w:r w:rsidR="000232DA" w:rsidRPr="00F72B25">
        <w:rPr>
          <w:rFonts w:ascii="Tahoma" w:hAnsi="Tahoma" w:cs="Tahoma"/>
          <w:lang w:val="es-ES"/>
        </w:rPr>
        <w:t xml:space="preserve"> y que </w:t>
      </w:r>
      <w:r w:rsidRPr="00F72B25">
        <w:rPr>
          <w:rFonts w:ascii="Tahoma" w:eastAsia="Calibri" w:hAnsi="Tahoma" w:cs="Tahoma"/>
          <w:lang w:val="es-ES"/>
        </w:rPr>
        <w:t>se condene a</w:t>
      </w:r>
      <w:r w:rsidR="00340DBE" w:rsidRPr="00F72B25">
        <w:rPr>
          <w:rFonts w:ascii="Tahoma" w:eastAsia="Calibri" w:hAnsi="Tahoma" w:cs="Tahoma"/>
          <w:lang w:val="es-ES"/>
        </w:rPr>
        <w:t xml:space="preserve"> las demandadas</w:t>
      </w:r>
      <w:r w:rsidRPr="00F72B25">
        <w:rPr>
          <w:rFonts w:ascii="Tahoma" w:eastAsia="Calibri" w:hAnsi="Tahoma" w:cs="Tahoma"/>
          <w:lang w:val="es-ES"/>
        </w:rPr>
        <w:t xml:space="preserve"> al pago de las costas procesales correspondientes.</w:t>
      </w:r>
    </w:p>
    <w:p w14:paraId="5A8C0C48" w14:textId="640DD471" w:rsidR="00415842" w:rsidRPr="00F72B25" w:rsidRDefault="00415842" w:rsidP="00F72B25">
      <w:pPr>
        <w:spacing w:before="0" w:beforeAutospacing="0" w:after="0" w:afterAutospacing="0" w:line="276" w:lineRule="auto"/>
        <w:contextualSpacing/>
        <w:rPr>
          <w:rFonts w:ascii="Tahoma" w:eastAsia="Calibri" w:hAnsi="Tahoma" w:cs="Tahoma"/>
          <w:lang w:val="es-ES"/>
        </w:rPr>
      </w:pPr>
    </w:p>
    <w:p w14:paraId="76134DF1" w14:textId="434AA051" w:rsidR="001C013A" w:rsidRPr="00F72B25" w:rsidRDefault="00520A60" w:rsidP="00F72B25">
      <w:pPr>
        <w:spacing w:before="0" w:beforeAutospacing="0" w:after="0" w:afterAutospacing="0" w:line="276" w:lineRule="auto"/>
        <w:ind w:firstLine="709"/>
        <w:contextualSpacing/>
        <w:rPr>
          <w:rFonts w:ascii="Tahoma" w:eastAsia="Calibri" w:hAnsi="Tahoma" w:cs="Tahoma"/>
          <w:lang w:val="es-ES"/>
        </w:rPr>
      </w:pPr>
      <w:r w:rsidRPr="00F72B25">
        <w:rPr>
          <w:rFonts w:ascii="Tahoma" w:eastAsia="Tahoma" w:hAnsi="Tahoma" w:cs="Tahoma"/>
          <w:lang w:val="es-ES"/>
        </w:rPr>
        <w:t>Como sustento de lo peticionado relata que nació el</w:t>
      </w:r>
      <w:bookmarkStart w:id="8" w:name="_Hlk85126655"/>
      <w:r w:rsidR="00F5104C" w:rsidRPr="00F72B25">
        <w:rPr>
          <w:rFonts w:ascii="Tahoma" w:eastAsia="Tahoma" w:hAnsi="Tahoma" w:cs="Tahoma"/>
          <w:lang w:val="es-ES"/>
        </w:rPr>
        <w:t xml:space="preserve"> 17 de junio de 1959</w:t>
      </w:r>
      <w:r w:rsidRPr="00F72B25">
        <w:rPr>
          <w:rFonts w:ascii="Tahoma" w:eastAsia="Tahoma" w:hAnsi="Tahoma" w:cs="Tahoma"/>
          <w:lang w:val="es-ES"/>
        </w:rPr>
        <w:t>,</w:t>
      </w:r>
      <w:bookmarkEnd w:id="8"/>
      <w:r w:rsidRPr="00F72B25">
        <w:rPr>
          <w:rFonts w:ascii="Tahoma" w:eastAsia="Tahoma" w:hAnsi="Tahoma" w:cs="Tahoma"/>
          <w:lang w:val="es-ES"/>
        </w:rPr>
        <w:t xml:space="preserve"> afiliándose el </w:t>
      </w:r>
      <w:r w:rsidR="00F5104C" w:rsidRPr="00F72B25">
        <w:rPr>
          <w:rFonts w:ascii="Tahoma" w:eastAsia="Tahoma" w:hAnsi="Tahoma" w:cs="Tahoma"/>
          <w:lang w:val="es-ES"/>
        </w:rPr>
        <w:t>7</w:t>
      </w:r>
      <w:r w:rsidRPr="00F72B25">
        <w:rPr>
          <w:rFonts w:ascii="Tahoma" w:eastAsia="Tahoma" w:hAnsi="Tahoma" w:cs="Tahoma"/>
          <w:lang w:val="es-ES"/>
        </w:rPr>
        <w:t xml:space="preserve"> de marzo de 19</w:t>
      </w:r>
      <w:r w:rsidR="00F5104C" w:rsidRPr="00F72B25">
        <w:rPr>
          <w:rFonts w:ascii="Tahoma" w:eastAsia="Tahoma" w:hAnsi="Tahoma" w:cs="Tahoma"/>
          <w:lang w:val="es-ES"/>
        </w:rPr>
        <w:t>79</w:t>
      </w:r>
      <w:r w:rsidRPr="00F72B25">
        <w:rPr>
          <w:rFonts w:ascii="Tahoma" w:eastAsia="Tahoma" w:hAnsi="Tahoma" w:cs="Tahoma"/>
          <w:lang w:val="es-ES"/>
        </w:rPr>
        <w:t xml:space="preserve"> al </w:t>
      </w:r>
      <w:r w:rsidR="001C013A" w:rsidRPr="00F72B25">
        <w:rPr>
          <w:rFonts w:ascii="Tahoma" w:eastAsia="Calibri" w:hAnsi="Tahoma" w:cs="Tahoma"/>
          <w:lang w:val="es-ES"/>
        </w:rPr>
        <w:t>régimen de prima media con prestación definida</w:t>
      </w:r>
      <w:r w:rsidR="004E5D1B" w:rsidRPr="00F72B25">
        <w:rPr>
          <w:rFonts w:ascii="Tahoma" w:eastAsia="Calibri" w:hAnsi="Tahoma" w:cs="Tahoma"/>
          <w:lang w:val="es-ES"/>
        </w:rPr>
        <w:t xml:space="preserve">. Añade que </w:t>
      </w:r>
      <w:r w:rsidR="000232DA" w:rsidRPr="00F72B25">
        <w:rPr>
          <w:rFonts w:ascii="Tahoma" w:eastAsia="Calibri" w:hAnsi="Tahoma" w:cs="Tahoma"/>
          <w:lang w:val="es-ES"/>
        </w:rPr>
        <w:t>en</w:t>
      </w:r>
      <w:r w:rsidR="00537467" w:rsidRPr="00F72B25">
        <w:rPr>
          <w:rFonts w:ascii="Tahoma" w:eastAsia="Calibri" w:hAnsi="Tahoma" w:cs="Tahoma"/>
          <w:lang w:val="es-ES"/>
        </w:rPr>
        <w:t xml:space="preserve"> febrero</w:t>
      </w:r>
      <w:r w:rsidR="000232DA" w:rsidRPr="00F72B25">
        <w:rPr>
          <w:rFonts w:ascii="Tahoma" w:eastAsia="Calibri" w:hAnsi="Tahoma" w:cs="Tahoma"/>
          <w:lang w:val="es-ES"/>
        </w:rPr>
        <w:t xml:space="preserve"> 1</w:t>
      </w:r>
      <w:r w:rsidR="00537467" w:rsidRPr="00F72B25">
        <w:rPr>
          <w:rFonts w:ascii="Tahoma" w:eastAsia="Calibri" w:hAnsi="Tahoma" w:cs="Tahoma"/>
          <w:lang w:val="es-ES"/>
        </w:rPr>
        <w:t xml:space="preserve"> de 2001</w:t>
      </w:r>
      <w:r w:rsidR="00377646" w:rsidRPr="00F72B25">
        <w:rPr>
          <w:rFonts w:ascii="Tahoma" w:eastAsia="Calibri" w:hAnsi="Tahoma" w:cs="Tahoma"/>
          <w:lang w:val="es-ES"/>
        </w:rPr>
        <w:t xml:space="preserve"> </w:t>
      </w:r>
      <w:r w:rsidR="001C013A" w:rsidRPr="00F72B25">
        <w:rPr>
          <w:rFonts w:ascii="Tahoma" w:eastAsia="Calibri" w:hAnsi="Tahoma" w:cs="Tahoma"/>
          <w:lang w:val="es-ES"/>
        </w:rPr>
        <w:t xml:space="preserve">suscribió formulario de vinculación pensional con </w:t>
      </w:r>
      <w:r w:rsidR="00420ABB" w:rsidRPr="00F72B25">
        <w:rPr>
          <w:rFonts w:ascii="Tahoma" w:eastAsia="Calibri" w:hAnsi="Tahoma" w:cs="Tahoma"/>
          <w:lang w:val="es-ES"/>
        </w:rPr>
        <w:t xml:space="preserve">la AFP </w:t>
      </w:r>
      <w:r w:rsidR="001C013A" w:rsidRPr="00F72B25">
        <w:rPr>
          <w:rFonts w:ascii="Tahoma" w:eastAsia="Calibri" w:hAnsi="Tahoma" w:cs="Tahoma"/>
          <w:lang w:val="es-ES"/>
        </w:rPr>
        <w:t>P</w:t>
      </w:r>
      <w:r w:rsidR="00537467" w:rsidRPr="00F72B25">
        <w:rPr>
          <w:rFonts w:ascii="Tahoma" w:eastAsia="Calibri" w:hAnsi="Tahoma" w:cs="Tahoma"/>
          <w:lang w:val="es-ES"/>
        </w:rPr>
        <w:t xml:space="preserve">rotección </w:t>
      </w:r>
      <w:r w:rsidR="001C013A" w:rsidRPr="00F72B25">
        <w:rPr>
          <w:rFonts w:ascii="Tahoma" w:eastAsia="Calibri" w:hAnsi="Tahoma" w:cs="Tahoma"/>
          <w:lang w:val="es-ES"/>
        </w:rPr>
        <w:t>S.A</w:t>
      </w:r>
      <w:r w:rsidR="00C95C04" w:rsidRPr="00F72B25">
        <w:rPr>
          <w:rFonts w:ascii="Tahoma" w:eastAsia="Calibri" w:hAnsi="Tahoma" w:cs="Tahoma"/>
          <w:lang w:val="es-ES"/>
        </w:rPr>
        <w:t>.</w:t>
      </w:r>
      <w:r w:rsidR="001C013A" w:rsidRPr="00F72B25">
        <w:rPr>
          <w:rFonts w:ascii="Tahoma" w:eastAsia="Calibri" w:hAnsi="Tahoma" w:cs="Tahoma"/>
          <w:lang w:val="es-ES"/>
        </w:rPr>
        <w:t>,</w:t>
      </w:r>
      <w:r w:rsidR="00C95C04" w:rsidRPr="00F72B25">
        <w:rPr>
          <w:rFonts w:ascii="Tahoma" w:eastAsia="Calibri" w:hAnsi="Tahoma" w:cs="Tahoma"/>
          <w:lang w:val="es-ES"/>
        </w:rPr>
        <w:t xml:space="preserve"> cuyo asesor </w:t>
      </w:r>
      <w:r w:rsidR="000630BD" w:rsidRPr="00F72B25">
        <w:rPr>
          <w:rFonts w:ascii="Tahoma" w:eastAsia="Calibri" w:hAnsi="Tahoma" w:cs="Tahoma"/>
          <w:lang w:val="es-ES"/>
        </w:rPr>
        <w:t>omitió brindarle una información plena, cierta, seria y oportuna</w:t>
      </w:r>
      <w:r w:rsidR="000232DA" w:rsidRPr="00F72B25">
        <w:rPr>
          <w:rFonts w:ascii="Tahoma" w:eastAsia="Calibri" w:hAnsi="Tahoma" w:cs="Tahoma"/>
          <w:lang w:val="es-ES"/>
        </w:rPr>
        <w:t xml:space="preserve"> acerca de las consecuencias del traslado</w:t>
      </w:r>
      <w:r w:rsidR="00E21784" w:rsidRPr="00F72B25">
        <w:rPr>
          <w:rFonts w:ascii="Tahoma" w:eastAsia="Calibri" w:hAnsi="Tahoma" w:cs="Tahoma"/>
          <w:lang w:val="es-ES"/>
        </w:rPr>
        <w:t>.</w:t>
      </w:r>
      <w:r w:rsidR="000232DA" w:rsidRPr="00F72B25">
        <w:rPr>
          <w:rFonts w:ascii="Tahoma" w:eastAsia="Calibri" w:hAnsi="Tahoma" w:cs="Tahoma"/>
          <w:lang w:val="es-ES"/>
        </w:rPr>
        <w:t xml:space="preserve"> </w:t>
      </w:r>
      <w:r w:rsidR="001C013A" w:rsidRPr="00F72B25">
        <w:rPr>
          <w:rFonts w:ascii="Tahoma" w:eastAsia="Calibri" w:hAnsi="Tahoma" w:cs="Tahoma"/>
          <w:lang w:val="es-ES"/>
        </w:rPr>
        <w:t xml:space="preserve">Por último, sostiene que el </w:t>
      </w:r>
      <w:r w:rsidR="00E21784" w:rsidRPr="00F72B25">
        <w:rPr>
          <w:rFonts w:ascii="Tahoma" w:eastAsia="Calibri" w:hAnsi="Tahoma" w:cs="Tahoma"/>
          <w:lang w:val="es-ES"/>
        </w:rPr>
        <w:t xml:space="preserve">1 junio de 2017 y 23 de </w:t>
      </w:r>
      <w:r w:rsidR="00591E7B" w:rsidRPr="00F72B25">
        <w:rPr>
          <w:rFonts w:ascii="Tahoma" w:eastAsia="Calibri" w:hAnsi="Tahoma" w:cs="Tahoma"/>
          <w:lang w:val="es-ES"/>
        </w:rPr>
        <w:t xml:space="preserve">mayo de 2017, </w:t>
      </w:r>
      <w:r w:rsidR="001C013A" w:rsidRPr="00F72B25">
        <w:rPr>
          <w:rFonts w:ascii="Tahoma" w:eastAsia="Calibri" w:hAnsi="Tahoma" w:cs="Tahoma"/>
          <w:lang w:val="es-ES"/>
        </w:rPr>
        <w:t xml:space="preserve">Colpensiones </w:t>
      </w:r>
      <w:r w:rsidR="00071560" w:rsidRPr="00F72B25">
        <w:rPr>
          <w:rFonts w:ascii="Tahoma" w:eastAsia="Calibri" w:hAnsi="Tahoma" w:cs="Tahoma"/>
          <w:lang w:val="es-ES"/>
        </w:rPr>
        <w:t>y Porvenir</w:t>
      </w:r>
      <w:r w:rsidR="00591E7B" w:rsidRPr="00F72B25">
        <w:rPr>
          <w:rFonts w:ascii="Tahoma" w:eastAsia="Calibri" w:hAnsi="Tahoma" w:cs="Tahoma"/>
          <w:lang w:val="es-ES"/>
        </w:rPr>
        <w:t>, respectivamente</w:t>
      </w:r>
      <w:r w:rsidR="000232DA" w:rsidRPr="00F72B25">
        <w:rPr>
          <w:rFonts w:ascii="Tahoma" w:eastAsia="Calibri" w:hAnsi="Tahoma" w:cs="Tahoma"/>
          <w:lang w:val="es-ES"/>
        </w:rPr>
        <w:t xml:space="preserve">, </w:t>
      </w:r>
      <w:r w:rsidR="00071560" w:rsidRPr="00F72B25">
        <w:rPr>
          <w:rFonts w:ascii="Tahoma" w:eastAsia="Calibri" w:hAnsi="Tahoma" w:cs="Tahoma"/>
          <w:lang w:val="es-ES"/>
        </w:rPr>
        <w:t>negaron s</w:t>
      </w:r>
      <w:r w:rsidR="00AA3882" w:rsidRPr="00F72B25">
        <w:rPr>
          <w:rFonts w:ascii="Tahoma" w:eastAsia="Calibri" w:hAnsi="Tahoma" w:cs="Tahoma"/>
          <w:lang w:val="es-ES"/>
        </w:rPr>
        <w:t>u solicitud de traslado bajo el argumento de que se encontraba a menos de 10 años para acceder a la pensión</w:t>
      </w:r>
      <w:r w:rsidR="0052540F" w:rsidRPr="00F72B25">
        <w:rPr>
          <w:rFonts w:ascii="Tahoma" w:eastAsia="Calibri" w:hAnsi="Tahoma" w:cs="Tahoma"/>
          <w:lang w:val="es-ES"/>
        </w:rPr>
        <w:t>.</w:t>
      </w:r>
    </w:p>
    <w:p w14:paraId="6BAB6FA3" w14:textId="77777777" w:rsidR="006A0C84" w:rsidRPr="00F72B25" w:rsidRDefault="006A0C84" w:rsidP="00F72B25">
      <w:pPr>
        <w:spacing w:before="0" w:beforeAutospacing="0" w:after="0" w:afterAutospacing="0" w:line="276" w:lineRule="auto"/>
        <w:ind w:firstLine="709"/>
        <w:contextualSpacing/>
        <w:rPr>
          <w:rFonts w:ascii="Tahoma" w:eastAsia="Calibri" w:hAnsi="Tahoma" w:cs="Tahoma"/>
          <w:lang w:val="es-ES"/>
        </w:rPr>
      </w:pPr>
    </w:p>
    <w:p w14:paraId="7C24AFEB" w14:textId="7569C887" w:rsidR="006A0C84" w:rsidRPr="00F72B25" w:rsidRDefault="00ED5727" w:rsidP="00F72B25">
      <w:pPr>
        <w:spacing w:before="0" w:beforeAutospacing="0" w:after="0" w:afterAutospacing="0" w:line="276" w:lineRule="auto"/>
        <w:ind w:firstLine="709"/>
        <w:contextualSpacing/>
        <w:rPr>
          <w:rFonts w:ascii="Tahoma" w:eastAsia="Tahoma" w:hAnsi="Tahoma" w:cs="Tahoma"/>
          <w:bCs/>
          <w:i/>
          <w:iCs/>
          <w:lang w:val="es-ES"/>
        </w:rPr>
      </w:pPr>
      <w:r w:rsidRPr="00F72B25">
        <w:rPr>
          <w:rFonts w:ascii="Tahoma" w:eastAsia="Tahoma" w:hAnsi="Tahoma" w:cs="Tahoma"/>
          <w:b/>
          <w:bCs/>
          <w:lang w:val="es-ES"/>
        </w:rPr>
        <w:t xml:space="preserve">Colpensiones </w:t>
      </w:r>
      <w:r w:rsidRPr="00F72B25">
        <w:rPr>
          <w:rFonts w:ascii="Tahoma" w:eastAsia="Tahoma" w:hAnsi="Tahoma" w:cs="Tahoma"/>
          <w:lang w:val="es-ES"/>
        </w:rPr>
        <w:t xml:space="preserve">se opuso a lo pretendido por la parte demandante indicando que no </w:t>
      </w:r>
      <w:r w:rsidR="00AF7D31" w:rsidRPr="00F72B25">
        <w:rPr>
          <w:rFonts w:ascii="Tahoma" w:eastAsia="Tahoma" w:hAnsi="Tahoma" w:cs="Tahoma"/>
          <w:lang w:val="es-ES"/>
        </w:rPr>
        <w:t xml:space="preserve">existió </w:t>
      </w:r>
      <w:r w:rsidRPr="00F72B25">
        <w:rPr>
          <w:rFonts w:ascii="Tahoma" w:eastAsia="Tahoma" w:hAnsi="Tahoma" w:cs="Tahoma"/>
          <w:lang w:val="es-ES"/>
        </w:rPr>
        <w:t>por parte de P</w:t>
      </w:r>
      <w:r w:rsidR="00E26B95" w:rsidRPr="00F72B25">
        <w:rPr>
          <w:rFonts w:ascii="Tahoma" w:eastAsia="Tahoma" w:hAnsi="Tahoma" w:cs="Tahoma"/>
          <w:lang w:val="es-ES"/>
        </w:rPr>
        <w:t>rotección</w:t>
      </w:r>
      <w:r w:rsidRPr="00F72B25">
        <w:rPr>
          <w:rFonts w:ascii="Tahoma" w:eastAsia="Tahoma" w:hAnsi="Tahoma" w:cs="Tahoma"/>
          <w:lang w:val="es-ES"/>
        </w:rPr>
        <w:t xml:space="preserve"> S.A. engaño alguno o acto que evidencie motivo para que se declare la nulidad del traslado</w:t>
      </w:r>
      <w:r w:rsidR="000F47E0" w:rsidRPr="00F72B25">
        <w:rPr>
          <w:rFonts w:ascii="Tahoma" w:eastAsia="Tahoma" w:hAnsi="Tahoma" w:cs="Tahoma"/>
          <w:lang w:val="es-ES"/>
        </w:rPr>
        <w:t xml:space="preserve"> al RAIS</w:t>
      </w:r>
      <w:r w:rsidR="00E26B95" w:rsidRPr="00F72B25">
        <w:rPr>
          <w:rFonts w:ascii="Tahoma" w:eastAsia="Tahoma" w:hAnsi="Tahoma" w:cs="Tahoma"/>
          <w:lang w:val="es-ES"/>
        </w:rPr>
        <w:t>.</w:t>
      </w:r>
      <w:r w:rsidRPr="00F72B25">
        <w:rPr>
          <w:rFonts w:ascii="Tahoma" w:eastAsia="Tahoma" w:hAnsi="Tahoma" w:cs="Tahoma"/>
          <w:lang w:val="es-ES"/>
        </w:rPr>
        <w:t xml:space="preserve"> </w:t>
      </w:r>
      <w:r w:rsidR="008F4D9E" w:rsidRPr="00F72B25">
        <w:rPr>
          <w:rFonts w:ascii="Tahoma" w:eastAsia="Tahoma" w:hAnsi="Tahoma" w:cs="Tahoma"/>
          <w:lang w:val="es-ES"/>
        </w:rPr>
        <w:t>En tal sentido, propuso c</w:t>
      </w:r>
      <w:r w:rsidRPr="00F72B25">
        <w:rPr>
          <w:rFonts w:ascii="Tahoma" w:eastAsia="Tahoma" w:hAnsi="Tahoma" w:cs="Tahoma"/>
          <w:lang w:val="es-ES"/>
        </w:rPr>
        <w:t xml:space="preserve">omo excepciones de mérito </w:t>
      </w:r>
      <w:r w:rsidR="008F4D9E" w:rsidRPr="00F72B25">
        <w:rPr>
          <w:rFonts w:ascii="Tahoma" w:eastAsia="Tahoma" w:hAnsi="Tahoma" w:cs="Tahoma"/>
          <w:lang w:val="es-ES"/>
        </w:rPr>
        <w:t>las de</w:t>
      </w:r>
      <w:r w:rsidRPr="00F72B25">
        <w:rPr>
          <w:rFonts w:ascii="Tahoma" w:eastAsia="Tahoma" w:hAnsi="Tahoma" w:cs="Tahoma"/>
          <w:lang w:val="es-ES"/>
        </w:rPr>
        <w:t xml:space="preserve"> </w:t>
      </w:r>
      <w:r w:rsidRPr="00F72B25">
        <w:rPr>
          <w:rFonts w:ascii="Tahoma" w:eastAsia="Tahoma" w:hAnsi="Tahoma" w:cs="Tahoma"/>
          <w:bCs/>
          <w:i/>
          <w:iCs/>
          <w:lang w:val="es-ES"/>
        </w:rPr>
        <w:t>“Validez de la afiliación al RAIS”, “Saneamiento de una presunta nulidad”</w:t>
      </w:r>
      <w:r w:rsidR="008F4D9E" w:rsidRPr="00F72B25">
        <w:rPr>
          <w:rFonts w:ascii="Tahoma" w:eastAsia="Tahoma" w:hAnsi="Tahoma" w:cs="Tahoma"/>
          <w:bCs/>
          <w:i/>
          <w:iCs/>
          <w:lang w:val="es-ES"/>
        </w:rPr>
        <w:t>,</w:t>
      </w:r>
      <w:r w:rsidRPr="00F72B25">
        <w:rPr>
          <w:rFonts w:ascii="Tahoma" w:eastAsia="Tahoma" w:hAnsi="Tahoma" w:cs="Tahoma"/>
          <w:bCs/>
          <w:i/>
          <w:iCs/>
          <w:lang w:val="es-ES"/>
        </w:rPr>
        <w:t xml:space="preserve"> “Solicitud de traslado de dineros de gastos de administración”</w:t>
      </w:r>
      <w:r w:rsidR="008F4D9E" w:rsidRPr="00F72B25">
        <w:rPr>
          <w:rFonts w:ascii="Tahoma" w:eastAsia="Tahoma" w:hAnsi="Tahoma" w:cs="Tahoma"/>
          <w:bCs/>
          <w:i/>
          <w:iCs/>
          <w:lang w:val="es-ES"/>
        </w:rPr>
        <w:t>,</w:t>
      </w:r>
      <w:r w:rsidRPr="00F72B25">
        <w:rPr>
          <w:rFonts w:ascii="Tahoma" w:eastAsia="Tahoma" w:hAnsi="Tahoma" w:cs="Tahoma"/>
          <w:bCs/>
          <w:i/>
          <w:iCs/>
          <w:lang w:val="es-ES"/>
        </w:rPr>
        <w:t xml:space="preserve"> </w:t>
      </w:r>
      <w:r w:rsidRPr="00F72B25">
        <w:rPr>
          <w:rFonts w:ascii="Tahoma" w:eastAsia="Tahoma" w:hAnsi="Tahoma" w:cs="Tahoma"/>
          <w:bCs/>
          <w:i/>
          <w:iCs/>
          <w:lang w:val="es-ES"/>
        </w:rPr>
        <w:lastRenderedPageBreak/>
        <w:t>“Prescripción”, “Imposibilidad jurídica para reconocer y pagar derechos por fuera del ordenamiento legal”; “Buena fe” e “Imposibilidad de condena en costas”.</w:t>
      </w:r>
    </w:p>
    <w:p w14:paraId="446F2887" w14:textId="77777777" w:rsidR="006A0C84" w:rsidRPr="00F72B25" w:rsidRDefault="006A0C84" w:rsidP="00F72B25">
      <w:pPr>
        <w:spacing w:before="0" w:beforeAutospacing="0" w:after="0" w:afterAutospacing="0" w:line="276" w:lineRule="auto"/>
        <w:ind w:firstLine="709"/>
        <w:contextualSpacing/>
        <w:rPr>
          <w:rFonts w:ascii="Tahoma" w:eastAsia="Tahoma" w:hAnsi="Tahoma" w:cs="Tahoma"/>
          <w:bCs/>
          <w:i/>
          <w:iCs/>
          <w:lang w:val="es-ES"/>
        </w:rPr>
      </w:pPr>
    </w:p>
    <w:p w14:paraId="0AD88427" w14:textId="7A08A057" w:rsidR="00F0398B" w:rsidRPr="00F72B25" w:rsidRDefault="00415842" w:rsidP="00F72B25">
      <w:pPr>
        <w:spacing w:before="0" w:beforeAutospacing="0" w:after="0" w:afterAutospacing="0" w:line="276" w:lineRule="auto"/>
        <w:ind w:firstLine="709"/>
        <w:contextualSpacing/>
        <w:rPr>
          <w:rFonts w:ascii="Tahoma" w:eastAsia="Calibri" w:hAnsi="Tahoma" w:cs="Tahoma"/>
          <w:lang w:val="es-ES"/>
        </w:rPr>
      </w:pPr>
      <w:r w:rsidRPr="00F72B25">
        <w:rPr>
          <w:rFonts w:ascii="Tahoma" w:eastAsia="Calibri" w:hAnsi="Tahoma" w:cs="Tahoma"/>
          <w:lang w:val="es-ES"/>
        </w:rPr>
        <w:t>Por su parte,</w:t>
      </w:r>
      <w:r w:rsidRPr="00F72B25">
        <w:rPr>
          <w:rFonts w:ascii="Tahoma" w:eastAsia="Calibri" w:hAnsi="Tahoma" w:cs="Tahoma"/>
          <w:b/>
          <w:bCs/>
          <w:lang w:val="es-ES"/>
        </w:rPr>
        <w:t xml:space="preserve"> P</w:t>
      </w:r>
      <w:r w:rsidR="006756BC" w:rsidRPr="00F72B25">
        <w:rPr>
          <w:rFonts w:ascii="Tahoma" w:eastAsia="Calibri" w:hAnsi="Tahoma" w:cs="Tahoma"/>
          <w:b/>
          <w:bCs/>
          <w:lang w:val="es-ES"/>
        </w:rPr>
        <w:t>rotección</w:t>
      </w:r>
      <w:r w:rsidRPr="00F72B25">
        <w:rPr>
          <w:rFonts w:ascii="Tahoma" w:eastAsia="Calibri" w:hAnsi="Tahoma" w:cs="Tahoma"/>
          <w:b/>
          <w:bCs/>
          <w:lang w:val="es-ES"/>
        </w:rPr>
        <w:t xml:space="preserve"> S.A.</w:t>
      </w:r>
      <w:r w:rsidR="00F0398B" w:rsidRPr="00F72B25">
        <w:rPr>
          <w:rFonts w:ascii="Tahoma" w:eastAsia="Calibri" w:hAnsi="Tahoma" w:cs="Tahoma"/>
          <w:b/>
          <w:bCs/>
          <w:lang w:val="es-ES"/>
        </w:rPr>
        <w:t xml:space="preserve"> </w:t>
      </w:r>
      <w:r w:rsidR="00F0398B" w:rsidRPr="00F72B25">
        <w:rPr>
          <w:rFonts w:ascii="Tahoma" w:eastAsia="Calibri" w:hAnsi="Tahoma" w:cs="Tahoma"/>
          <w:lang w:val="es-ES"/>
        </w:rPr>
        <w:t xml:space="preserve">solicitó que se negaran los pedimentos </w:t>
      </w:r>
      <w:r w:rsidR="00042869" w:rsidRPr="00F72B25">
        <w:rPr>
          <w:rFonts w:ascii="Tahoma" w:eastAsia="Calibri" w:hAnsi="Tahoma" w:cs="Tahoma"/>
          <w:lang w:val="es-ES"/>
        </w:rPr>
        <w:t xml:space="preserve">arguyendo que el 1 de febrero de 2001 el demandante se afilió voluntariamente al RAIS, momento en el que se le </w:t>
      </w:r>
      <w:r w:rsidR="002A229F" w:rsidRPr="00F72B25">
        <w:rPr>
          <w:rFonts w:ascii="Tahoma" w:eastAsia="Calibri" w:hAnsi="Tahoma" w:cs="Tahoma"/>
          <w:lang w:val="es-ES"/>
        </w:rPr>
        <w:t>suministró información cierta, clara y oportuna sobre las características</w:t>
      </w:r>
      <w:r w:rsidR="00F70A7E" w:rsidRPr="00F72B25">
        <w:rPr>
          <w:rFonts w:ascii="Tahoma" w:eastAsia="Calibri" w:hAnsi="Tahoma" w:cs="Tahoma"/>
          <w:lang w:val="es-ES"/>
        </w:rPr>
        <w:t>, diferencias  y formas de adquirir la pensión en</w:t>
      </w:r>
      <w:r w:rsidR="002A229F" w:rsidRPr="00F72B25">
        <w:rPr>
          <w:rFonts w:ascii="Tahoma" w:eastAsia="Calibri" w:hAnsi="Tahoma" w:cs="Tahoma"/>
          <w:lang w:val="es-ES"/>
        </w:rPr>
        <w:t xml:space="preserve"> cada régimen</w:t>
      </w:r>
      <w:r w:rsidR="00F70A7E" w:rsidRPr="00F72B25">
        <w:rPr>
          <w:rFonts w:ascii="Tahoma" w:eastAsia="Calibri" w:hAnsi="Tahoma" w:cs="Tahoma"/>
          <w:lang w:val="es-ES"/>
        </w:rPr>
        <w:t xml:space="preserve">, </w:t>
      </w:r>
      <w:r w:rsidR="00CB31D9" w:rsidRPr="00F72B25">
        <w:rPr>
          <w:rFonts w:ascii="Tahoma" w:eastAsia="Calibri" w:hAnsi="Tahoma" w:cs="Tahoma"/>
          <w:lang w:val="es-ES"/>
        </w:rPr>
        <w:t>las modalidades de pensión y un comparativo pensional</w:t>
      </w:r>
      <w:r w:rsidR="00230F52" w:rsidRPr="00F72B25">
        <w:rPr>
          <w:rFonts w:ascii="Tahoma" w:eastAsia="Calibri" w:hAnsi="Tahoma" w:cs="Tahoma"/>
          <w:lang w:val="es-ES"/>
        </w:rPr>
        <w:t xml:space="preserve">, </w:t>
      </w:r>
      <w:r w:rsidR="0095164A" w:rsidRPr="00F72B25">
        <w:rPr>
          <w:rFonts w:ascii="Tahoma" w:eastAsia="Calibri" w:hAnsi="Tahoma" w:cs="Tahoma"/>
          <w:lang w:val="es-ES"/>
        </w:rPr>
        <w:t xml:space="preserve">decisión que ratificó en los años 2011, 2017 y 2018, primera calenda </w:t>
      </w:r>
      <w:r w:rsidR="00395F37" w:rsidRPr="00F72B25">
        <w:rPr>
          <w:rFonts w:ascii="Tahoma" w:eastAsia="Calibri" w:hAnsi="Tahoma" w:cs="Tahoma"/>
          <w:lang w:val="es-ES"/>
        </w:rPr>
        <w:t>cuando</w:t>
      </w:r>
      <w:r w:rsidR="00230F52" w:rsidRPr="00F72B25">
        <w:rPr>
          <w:rFonts w:ascii="Tahoma" w:eastAsia="Calibri" w:hAnsi="Tahoma" w:cs="Tahoma"/>
          <w:lang w:val="es-ES"/>
        </w:rPr>
        <w:t xml:space="preserve"> el actor contaba con </w:t>
      </w:r>
      <w:r w:rsidR="000F69D7" w:rsidRPr="00F72B25">
        <w:rPr>
          <w:rFonts w:ascii="Tahoma" w:eastAsia="Calibri" w:hAnsi="Tahoma" w:cs="Tahoma"/>
          <w:lang w:val="es-ES"/>
        </w:rPr>
        <w:t xml:space="preserve">menos de </w:t>
      </w:r>
      <w:r w:rsidR="00230F52" w:rsidRPr="00F72B25">
        <w:rPr>
          <w:rFonts w:ascii="Tahoma" w:eastAsia="Calibri" w:hAnsi="Tahoma" w:cs="Tahoma"/>
          <w:lang w:val="es-ES"/>
        </w:rPr>
        <w:t xml:space="preserve">52 años </w:t>
      </w:r>
      <w:r w:rsidR="00395F37" w:rsidRPr="00F72B25">
        <w:rPr>
          <w:rFonts w:ascii="Tahoma" w:eastAsia="Calibri" w:hAnsi="Tahoma" w:cs="Tahoma"/>
          <w:lang w:val="es-ES"/>
        </w:rPr>
        <w:t xml:space="preserve">y </w:t>
      </w:r>
      <w:r w:rsidR="00721A66" w:rsidRPr="00F72B25">
        <w:rPr>
          <w:rFonts w:ascii="Tahoma" w:eastAsia="Calibri" w:hAnsi="Tahoma" w:cs="Tahoma"/>
          <w:lang w:val="es-ES"/>
        </w:rPr>
        <w:t>podía retornar sin limitación alguna al RPM</w:t>
      </w:r>
      <w:r w:rsidR="0057277C" w:rsidRPr="00F72B25">
        <w:rPr>
          <w:rFonts w:ascii="Tahoma" w:eastAsia="Calibri" w:hAnsi="Tahoma" w:cs="Tahoma"/>
          <w:lang w:val="es-ES"/>
        </w:rPr>
        <w:t>.</w:t>
      </w:r>
      <w:r w:rsidR="00665149" w:rsidRPr="00F72B25">
        <w:rPr>
          <w:rFonts w:ascii="Tahoma" w:eastAsia="Calibri" w:hAnsi="Tahoma" w:cs="Tahoma"/>
          <w:lang w:val="es-ES"/>
        </w:rPr>
        <w:t xml:space="preserve"> </w:t>
      </w:r>
    </w:p>
    <w:p w14:paraId="4828E76D" w14:textId="77777777" w:rsidR="006A0C84" w:rsidRPr="00F72B25" w:rsidRDefault="006A0C84" w:rsidP="00F72B25">
      <w:pPr>
        <w:spacing w:before="0" w:beforeAutospacing="0" w:after="0" w:afterAutospacing="0" w:line="276" w:lineRule="auto"/>
        <w:ind w:firstLine="0"/>
        <w:contextualSpacing/>
        <w:rPr>
          <w:rFonts w:ascii="Tahoma" w:eastAsia="Calibri" w:hAnsi="Tahoma" w:cs="Tahoma"/>
          <w:lang w:val="es-ES"/>
        </w:rPr>
      </w:pPr>
    </w:p>
    <w:p w14:paraId="7DC4316C" w14:textId="0A8C2C6D" w:rsidR="008F4D9E" w:rsidRPr="00F72B25" w:rsidRDefault="00850E9D" w:rsidP="00F72B25">
      <w:pPr>
        <w:spacing w:before="0" w:beforeAutospacing="0" w:after="0" w:afterAutospacing="0" w:line="276" w:lineRule="auto"/>
        <w:contextualSpacing/>
        <w:rPr>
          <w:rFonts w:ascii="Tahoma" w:eastAsia="Times New Roman" w:hAnsi="Tahoma" w:cs="Tahoma"/>
          <w:i/>
          <w:iCs/>
          <w:lang w:val="es-ES" w:eastAsia="es-MX"/>
        </w:rPr>
      </w:pPr>
      <w:r w:rsidRPr="00F72B25">
        <w:rPr>
          <w:rFonts w:ascii="Tahoma" w:eastAsia="Tahoma" w:hAnsi="Tahoma" w:cs="Tahoma"/>
          <w:lang w:val="es-ES"/>
        </w:rPr>
        <w:t xml:space="preserve">En consonancia con lo anterior, </w:t>
      </w:r>
      <w:r w:rsidR="00B73F84" w:rsidRPr="00F72B25">
        <w:rPr>
          <w:rFonts w:ascii="Tahoma" w:eastAsia="Tahoma" w:hAnsi="Tahoma" w:cs="Tahoma"/>
          <w:lang w:val="es-ES"/>
        </w:rPr>
        <w:t xml:space="preserve">esgrimió las excepciones perentorias que denominó </w:t>
      </w:r>
      <w:r w:rsidR="005D0D5A" w:rsidRPr="00F72B25">
        <w:rPr>
          <w:rFonts w:ascii="Tahoma" w:eastAsia="Tahoma" w:hAnsi="Tahoma" w:cs="Tahoma"/>
          <w:bCs/>
          <w:i/>
          <w:iCs/>
          <w:lang w:val="es-ES"/>
        </w:rPr>
        <w:t>“</w:t>
      </w:r>
      <w:r w:rsidR="00646730" w:rsidRPr="00F72B25">
        <w:rPr>
          <w:rFonts w:ascii="Tahoma" w:eastAsia="Times New Roman" w:hAnsi="Tahoma" w:cs="Tahoma"/>
          <w:i/>
          <w:iCs/>
          <w:lang w:val="es-ES" w:eastAsia="es-MX"/>
        </w:rPr>
        <w:t xml:space="preserve">inexistencia de la obligación y falta de causa para pedir”, “buena fe”, “prescripción”, “aprovechamiento indebido de los recursos públicos de sistema general de </w:t>
      </w:r>
      <w:r w:rsidR="000519DE" w:rsidRPr="00F72B25">
        <w:rPr>
          <w:rFonts w:ascii="Tahoma" w:eastAsia="Times New Roman" w:hAnsi="Tahoma" w:cs="Tahoma"/>
          <w:i/>
          <w:iCs/>
          <w:lang w:val="es-ES" w:eastAsia="es-MX"/>
        </w:rPr>
        <w:t xml:space="preserve">pensiones”, “innominada o genérica”. </w:t>
      </w:r>
    </w:p>
    <w:p w14:paraId="3E9108F8" w14:textId="77777777" w:rsidR="00095A32" w:rsidRPr="00F72B25" w:rsidRDefault="00095A32" w:rsidP="00F72B25">
      <w:pPr>
        <w:spacing w:before="0" w:beforeAutospacing="0" w:after="0" w:afterAutospacing="0" w:line="276" w:lineRule="auto"/>
        <w:contextualSpacing/>
        <w:rPr>
          <w:rFonts w:ascii="Tahoma" w:eastAsia="Times New Roman" w:hAnsi="Tahoma" w:cs="Tahoma"/>
          <w:lang w:val="es-ES" w:eastAsia="es-MX"/>
        </w:rPr>
      </w:pPr>
    </w:p>
    <w:p w14:paraId="6560B6EC" w14:textId="77777777" w:rsidR="000A080E" w:rsidRPr="00F72B25" w:rsidRDefault="000A080E" w:rsidP="00F72B25">
      <w:pPr>
        <w:spacing w:before="0" w:beforeAutospacing="0" w:after="0" w:afterAutospacing="0" w:line="276" w:lineRule="auto"/>
        <w:contextualSpacing/>
        <w:rPr>
          <w:rFonts w:ascii="Tahoma" w:eastAsia="Times New Roman" w:hAnsi="Tahoma" w:cs="Tahoma"/>
          <w:lang w:val="es-ES" w:eastAsia="es-MX"/>
        </w:rPr>
      </w:pPr>
    </w:p>
    <w:p w14:paraId="0D04922D" w14:textId="77777777" w:rsidR="00DC4FE9" w:rsidRPr="00F72B25" w:rsidRDefault="00DC4FE9" w:rsidP="00F72B25">
      <w:pPr>
        <w:pStyle w:val="Prrafodelista"/>
        <w:numPr>
          <w:ilvl w:val="0"/>
          <w:numId w:val="1"/>
        </w:numPr>
        <w:spacing w:line="276" w:lineRule="auto"/>
        <w:ind w:left="426" w:hanging="426"/>
        <w:jc w:val="center"/>
        <w:rPr>
          <w:rFonts w:cs="Tahoma"/>
          <w:b/>
          <w:bCs/>
          <w:szCs w:val="24"/>
          <w:lang w:val="es-ES"/>
        </w:rPr>
      </w:pPr>
      <w:r w:rsidRPr="00F72B25">
        <w:rPr>
          <w:rFonts w:cs="Tahoma"/>
          <w:b/>
          <w:bCs/>
          <w:szCs w:val="24"/>
          <w:lang w:val="es-ES"/>
        </w:rPr>
        <w:t>Sentencia de primera instancia</w:t>
      </w:r>
    </w:p>
    <w:p w14:paraId="71F16EF3" w14:textId="77777777" w:rsidR="008F4D9E" w:rsidRPr="00F72B25" w:rsidRDefault="008F4D9E" w:rsidP="00F72B25">
      <w:pPr>
        <w:spacing w:before="0" w:beforeAutospacing="0" w:after="0" w:afterAutospacing="0" w:line="276" w:lineRule="auto"/>
        <w:contextualSpacing/>
        <w:rPr>
          <w:rFonts w:ascii="Tahoma" w:eastAsia="Calibri" w:hAnsi="Tahoma" w:cs="Tahoma"/>
          <w:lang w:val="es-ES"/>
        </w:rPr>
      </w:pPr>
    </w:p>
    <w:p w14:paraId="0E505824" w14:textId="481B4B5B" w:rsidR="00E53895" w:rsidRPr="00F72B25" w:rsidRDefault="00B827C3" w:rsidP="00F72B25">
      <w:pPr>
        <w:spacing w:before="0" w:beforeAutospacing="0" w:after="0" w:afterAutospacing="0" w:line="276" w:lineRule="auto"/>
        <w:contextualSpacing/>
        <w:rPr>
          <w:rFonts w:ascii="Tahoma" w:eastAsia="Calibri" w:hAnsi="Tahoma" w:cs="Tahoma"/>
          <w:lang w:val="es-ES"/>
        </w:rPr>
      </w:pPr>
      <w:r w:rsidRPr="00F72B25">
        <w:rPr>
          <w:rFonts w:ascii="Tahoma" w:eastAsia="Calibri" w:hAnsi="Tahoma" w:cs="Tahoma"/>
          <w:lang w:val="es-ES"/>
        </w:rPr>
        <w:t xml:space="preserve">El </w:t>
      </w:r>
      <w:r w:rsidR="00DC4FE9" w:rsidRPr="00F72B25">
        <w:rPr>
          <w:rFonts w:ascii="Tahoma" w:eastAsia="Calibri" w:hAnsi="Tahoma" w:cs="Tahoma"/>
          <w:lang w:val="es-ES"/>
        </w:rPr>
        <w:t xml:space="preserve">Juez de primera instancia </w:t>
      </w:r>
      <w:r w:rsidR="00E53895" w:rsidRPr="00F72B25">
        <w:rPr>
          <w:rFonts w:ascii="Tahoma" w:eastAsia="Calibri" w:hAnsi="Tahoma" w:cs="Tahoma"/>
          <w:lang w:val="es-ES"/>
        </w:rPr>
        <w:t>previo recuento legal y jurisprudencial respecto del deber de información a cargo de las AFP,</w:t>
      </w:r>
      <w:r w:rsidR="00380B4F" w:rsidRPr="00F72B25">
        <w:rPr>
          <w:rFonts w:ascii="Tahoma" w:eastAsia="Calibri" w:hAnsi="Tahoma" w:cs="Tahoma"/>
          <w:lang w:val="es-ES"/>
        </w:rPr>
        <w:t xml:space="preserve"> concluy</w:t>
      </w:r>
      <w:r w:rsidR="007054FE" w:rsidRPr="00F72B25">
        <w:rPr>
          <w:rFonts w:ascii="Tahoma" w:eastAsia="Calibri" w:hAnsi="Tahoma" w:cs="Tahoma"/>
          <w:lang w:val="es-ES"/>
        </w:rPr>
        <w:t>ó</w:t>
      </w:r>
      <w:r w:rsidR="00380B4F" w:rsidRPr="00F72B25">
        <w:rPr>
          <w:rFonts w:ascii="Tahoma" w:eastAsia="Calibri" w:hAnsi="Tahoma" w:cs="Tahoma"/>
          <w:lang w:val="es-ES"/>
        </w:rPr>
        <w:t xml:space="preserve"> que esta</w:t>
      </w:r>
      <w:r w:rsidR="00E53895" w:rsidRPr="00F72B25">
        <w:rPr>
          <w:rFonts w:ascii="Tahoma" w:eastAsia="Calibri" w:hAnsi="Tahoma" w:cs="Tahoma"/>
          <w:lang w:val="es-ES"/>
        </w:rPr>
        <w:t xml:space="preserve"> debía ser clara, cierta, comprensible y oportuna sobre las características, condiciones, beneficios, diferencias, riesgos y consecuencias del cambio de régimen pensiona</w:t>
      </w:r>
      <w:r w:rsidR="00EC2240" w:rsidRPr="00F72B25">
        <w:rPr>
          <w:rFonts w:ascii="Tahoma" w:eastAsia="Calibri" w:hAnsi="Tahoma" w:cs="Tahoma"/>
          <w:lang w:val="es-ES"/>
        </w:rPr>
        <w:t>, denegó las suplicas de la demanda y condenó en costas procesales al demandante.</w:t>
      </w:r>
    </w:p>
    <w:p w14:paraId="3A37CC55" w14:textId="09A69BF2" w:rsidR="00EC2240" w:rsidRPr="00F72B25" w:rsidRDefault="00EC2240" w:rsidP="00F72B25">
      <w:pPr>
        <w:spacing w:before="0" w:beforeAutospacing="0" w:after="0" w:afterAutospacing="0" w:line="276" w:lineRule="auto"/>
        <w:contextualSpacing/>
        <w:rPr>
          <w:rFonts w:ascii="Tahoma" w:eastAsia="Calibri" w:hAnsi="Tahoma" w:cs="Tahoma"/>
          <w:lang w:val="es-ES"/>
        </w:rPr>
      </w:pPr>
    </w:p>
    <w:p w14:paraId="57B935D4" w14:textId="4AC0C086" w:rsidR="00EC2240" w:rsidRPr="00F72B25" w:rsidRDefault="00874D40" w:rsidP="00F72B25">
      <w:pPr>
        <w:spacing w:before="0" w:beforeAutospacing="0" w:after="0" w:afterAutospacing="0" w:line="276" w:lineRule="auto"/>
        <w:contextualSpacing/>
        <w:rPr>
          <w:rFonts w:ascii="Tahoma" w:eastAsia="Calibri" w:hAnsi="Tahoma" w:cs="Tahoma"/>
          <w:lang w:val="es-ES"/>
        </w:rPr>
      </w:pPr>
      <w:r w:rsidRPr="00F72B25">
        <w:rPr>
          <w:rFonts w:ascii="Tahoma" w:eastAsia="Calibri" w:hAnsi="Tahoma" w:cs="Tahoma"/>
          <w:lang w:val="es-ES"/>
        </w:rPr>
        <w:t xml:space="preserve">En </w:t>
      </w:r>
      <w:r w:rsidR="00EC2240" w:rsidRPr="00F72B25">
        <w:rPr>
          <w:rFonts w:ascii="Tahoma" w:eastAsia="Calibri" w:hAnsi="Tahoma" w:cs="Tahoma"/>
          <w:lang w:val="es-ES"/>
        </w:rPr>
        <w:t>sustentó de la decisión adoptada indicó</w:t>
      </w:r>
      <w:r w:rsidR="00F5135D" w:rsidRPr="00F72B25">
        <w:rPr>
          <w:rFonts w:ascii="Tahoma" w:eastAsia="Calibri" w:hAnsi="Tahoma" w:cs="Tahoma"/>
          <w:lang w:val="es-ES"/>
        </w:rPr>
        <w:t xml:space="preserve"> que reposaban en el expediente </w:t>
      </w:r>
      <w:r w:rsidR="008A6686" w:rsidRPr="00F72B25">
        <w:rPr>
          <w:rFonts w:ascii="Tahoma" w:eastAsia="Calibri" w:hAnsi="Tahoma" w:cs="Tahoma"/>
          <w:lang w:val="es-ES"/>
        </w:rPr>
        <w:t>diferentes proyecciones pensionales, de las cuales se destacaba que para el 20</w:t>
      </w:r>
      <w:r w:rsidR="00A83941" w:rsidRPr="00F72B25">
        <w:rPr>
          <w:rFonts w:ascii="Tahoma" w:eastAsia="Calibri" w:hAnsi="Tahoma" w:cs="Tahoma"/>
          <w:lang w:val="es-ES"/>
        </w:rPr>
        <w:t>0</w:t>
      </w:r>
      <w:r w:rsidR="008A6686" w:rsidRPr="00F72B25">
        <w:rPr>
          <w:rFonts w:ascii="Tahoma" w:eastAsia="Calibri" w:hAnsi="Tahoma" w:cs="Tahoma"/>
          <w:lang w:val="es-ES"/>
        </w:rPr>
        <w:t xml:space="preserve">1 el actor conforme al historial de cotización podría acceder a la garantía de pensión mínima, </w:t>
      </w:r>
      <w:r w:rsidR="00A83941" w:rsidRPr="00F72B25">
        <w:rPr>
          <w:rFonts w:ascii="Tahoma" w:eastAsia="Calibri" w:hAnsi="Tahoma" w:cs="Tahoma"/>
          <w:lang w:val="es-ES"/>
        </w:rPr>
        <w:t xml:space="preserve">así mismo, conforme documento fechado para el 30 de enero de 2001, esto es en la antesala del </w:t>
      </w:r>
      <w:r w:rsidR="00E240A0" w:rsidRPr="00F72B25">
        <w:rPr>
          <w:rFonts w:ascii="Tahoma" w:eastAsia="Calibri" w:hAnsi="Tahoma" w:cs="Tahoma"/>
          <w:lang w:val="es-ES"/>
        </w:rPr>
        <w:t xml:space="preserve">traslado, al actor </w:t>
      </w:r>
      <w:r w:rsidR="006A47E0" w:rsidRPr="00F72B25">
        <w:rPr>
          <w:rFonts w:ascii="Tahoma" w:eastAsia="Calibri" w:hAnsi="Tahoma" w:cs="Tahoma"/>
          <w:lang w:val="es-ES"/>
        </w:rPr>
        <w:t>l</w:t>
      </w:r>
      <w:r w:rsidR="00E240A0" w:rsidRPr="00F72B25">
        <w:rPr>
          <w:rFonts w:ascii="Tahoma" w:eastAsia="Calibri" w:hAnsi="Tahoma" w:cs="Tahoma"/>
          <w:lang w:val="es-ES"/>
        </w:rPr>
        <w:t>e correspondería una mesada pensional equivalente al salario mínimo en ambos</w:t>
      </w:r>
      <w:r w:rsidR="005B001C" w:rsidRPr="00F72B25">
        <w:rPr>
          <w:rFonts w:ascii="Tahoma" w:eastAsia="Calibri" w:hAnsi="Tahoma" w:cs="Tahoma"/>
          <w:lang w:val="es-ES"/>
        </w:rPr>
        <w:t xml:space="preserve"> regímenes, aunado </w:t>
      </w:r>
      <w:r w:rsidR="00276AEA" w:rsidRPr="00F72B25">
        <w:rPr>
          <w:rFonts w:ascii="Tahoma" w:eastAsia="Calibri" w:hAnsi="Tahoma" w:cs="Tahoma"/>
          <w:lang w:val="es-ES"/>
        </w:rPr>
        <w:t>a</w:t>
      </w:r>
      <w:r w:rsidR="005B001C" w:rsidRPr="00F72B25">
        <w:rPr>
          <w:rFonts w:ascii="Tahoma" w:eastAsia="Calibri" w:hAnsi="Tahoma" w:cs="Tahoma"/>
          <w:lang w:val="es-ES"/>
        </w:rPr>
        <w:t xml:space="preserve">l cuestionario </w:t>
      </w:r>
      <w:r w:rsidR="00E663D4" w:rsidRPr="00F72B25">
        <w:rPr>
          <w:rFonts w:ascii="Tahoma" w:eastAsia="Calibri" w:hAnsi="Tahoma" w:cs="Tahoma"/>
          <w:lang w:val="es-ES"/>
        </w:rPr>
        <w:t>resuelto por el demandante que daba</w:t>
      </w:r>
      <w:r w:rsidR="003952C6" w:rsidRPr="00F72B25">
        <w:rPr>
          <w:rFonts w:ascii="Tahoma" w:eastAsia="Calibri" w:hAnsi="Tahoma" w:cs="Tahoma"/>
          <w:lang w:val="es-ES"/>
        </w:rPr>
        <w:t xml:space="preserve"> </w:t>
      </w:r>
      <w:r w:rsidR="00E663D4" w:rsidRPr="00F72B25">
        <w:rPr>
          <w:rFonts w:ascii="Tahoma" w:eastAsia="Calibri" w:hAnsi="Tahoma" w:cs="Tahoma"/>
          <w:lang w:val="es-ES"/>
        </w:rPr>
        <w:t>cuenta que recibió la información suficiente al momento de mutar de régimen pensional</w:t>
      </w:r>
      <w:r w:rsidR="006C13AF" w:rsidRPr="00F72B25">
        <w:rPr>
          <w:rFonts w:ascii="Tahoma" w:eastAsia="Calibri" w:hAnsi="Tahoma" w:cs="Tahoma"/>
          <w:lang w:val="es-ES"/>
        </w:rPr>
        <w:t>.</w:t>
      </w:r>
    </w:p>
    <w:p w14:paraId="56A8B12E" w14:textId="20A2107F" w:rsidR="00276AEA" w:rsidRPr="00F72B25" w:rsidRDefault="00276AEA" w:rsidP="00F72B25">
      <w:pPr>
        <w:spacing w:before="0" w:beforeAutospacing="0" w:after="0" w:afterAutospacing="0" w:line="276" w:lineRule="auto"/>
        <w:contextualSpacing/>
        <w:rPr>
          <w:rFonts w:ascii="Tahoma" w:eastAsia="Calibri" w:hAnsi="Tahoma" w:cs="Tahoma"/>
          <w:lang w:val="es-ES"/>
        </w:rPr>
      </w:pPr>
    </w:p>
    <w:p w14:paraId="2D2B7229" w14:textId="76C76C07" w:rsidR="00973077" w:rsidRPr="00F72B25" w:rsidRDefault="00953BBD" w:rsidP="00F72B25">
      <w:pPr>
        <w:spacing w:before="0" w:beforeAutospacing="0" w:after="0" w:afterAutospacing="0" w:line="276" w:lineRule="auto"/>
        <w:contextualSpacing/>
        <w:rPr>
          <w:rFonts w:ascii="Tahoma" w:eastAsia="Calibri" w:hAnsi="Tahoma" w:cs="Tahoma"/>
          <w:lang w:val="es-ES"/>
        </w:rPr>
      </w:pPr>
      <w:r w:rsidRPr="00F72B25">
        <w:rPr>
          <w:rFonts w:ascii="Tahoma" w:eastAsia="Calibri" w:hAnsi="Tahoma" w:cs="Tahoma"/>
          <w:lang w:val="es-ES"/>
        </w:rPr>
        <w:t>Asimismo,</w:t>
      </w:r>
      <w:r w:rsidR="00276AEA" w:rsidRPr="00F72B25">
        <w:rPr>
          <w:rFonts w:ascii="Tahoma" w:eastAsia="Calibri" w:hAnsi="Tahoma" w:cs="Tahoma"/>
          <w:lang w:val="es-ES"/>
        </w:rPr>
        <w:t xml:space="preserve"> </w:t>
      </w:r>
      <w:r w:rsidRPr="00F72B25">
        <w:rPr>
          <w:rFonts w:ascii="Tahoma" w:eastAsia="Calibri" w:hAnsi="Tahoma" w:cs="Tahoma"/>
          <w:lang w:val="es-ES"/>
        </w:rPr>
        <w:t>mencionó</w:t>
      </w:r>
      <w:r w:rsidR="00276AEA" w:rsidRPr="00F72B25">
        <w:rPr>
          <w:rFonts w:ascii="Tahoma" w:eastAsia="Calibri" w:hAnsi="Tahoma" w:cs="Tahoma"/>
          <w:lang w:val="es-ES"/>
        </w:rPr>
        <w:t xml:space="preserve"> que existía un acto inequívoco de relacionamiento suscrito </w:t>
      </w:r>
      <w:r w:rsidR="00590547" w:rsidRPr="00F72B25">
        <w:rPr>
          <w:rFonts w:ascii="Tahoma" w:eastAsia="Calibri" w:hAnsi="Tahoma" w:cs="Tahoma"/>
          <w:lang w:val="es-ES"/>
        </w:rPr>
        <w:t>el 18 de marzo de 2011</w:t>
      </w:r>
      <w:r w:rsidR="000B365C" w:rsidRPr="00F72B25">
        <w:rPr>
          <w:rFonts w:ascii="Tahoma" w:eastAsia="Calibri" w:hAnsi="Tahoma" w:cs="Tahoma"/>
          <w:lang w:val="es-ES"/>
        </w:rPr>
        <w:t>, esto es tres meses antes del cumplimiento de 52 años,</w:t>
      </w:r>
      <w:r w:rsidR="00590547" w:rsidRPr="00F72B25">
        <w:rPr>
          <w:rFonts w:ascii="Tahoma" w:eastAsia="Calibri" w:hAnsi="Tahoma" w:cs="Tahoma"/>
          <w:lang w:val="es-ES"/>
        </w:rPr>
        <w:t xml:space="preserve"> </w:t>
      </w:r>
      <w:r w:rsidR="00276AEA" w:rsidRPr="00F72B25">
        <w:rPr>
          <w:rFonts w:ascii="Tahoma" w:eastAsia="Calibri" w:hAnsi="Tahoma" w:cs="Tahoma"/>
          <w:lang w:val="es-ES"/>
        </w:rPr>
        <w:t>e</w:t>
      </w:r>
      <w:r w:rsidR="000B365C" w:rsidRPr="00F72B25">
        <w:rPr>
          <w:rFonts w:ascii="Tahoma" w:eastAsia="Calibri" w:hAnsi="Tahoma" w:cs="Tahoma"/>
          <w:lang w:val="es-ES"/>
        </w:rPr>
        <w:t xml:space="preserve">n </w:t>
      </w:r>
      <w:r w:rsidR="004F00A1" w:rsidRPr="00F72B25">
        <w:rPr>
          <w:rFonts w:ascii="Tahoma" w:eastAsia="Calibri" w:hAnsi="Tahoma" w:cs="Tahoma"/>
          <w:lang w:val="es-ES"/>
        </w:rPr>
        <w:t xml:space="preserve">donde se le expone al demandante la proyección pensional en ambos </w:t>
      </w:r>
      <w:r w:rsidR="00590547" w:rsidRPr="00F72B25">
        <w:rPr>
          <w:rFonts w:ascii="Tahoma" w:eastAsia="Calibri" w:hAnsi="Tahoma" w:cs="Tahoma"/>
          <w:lang w:val="es-ES"/>
        </w:rPr>
        <w:t>regímenes</w:t>
      </w:r>
      <w:r w:rsidR="000B365C" w:rsidRPr="00F72B25">
        <w:rPr>
          <w:rFonts w:ascii="Tahoma" w:eastAsia="Calibri" w:hAnsi="Tahoma" w:cs="Tahoma"/>
          <w:lang w:val="es-ES"/>
        </w:rPr>
        <w:t>, cuya mesada pensional en el RPM era superior</w:t>
      </w:r>
      <w:r w:rsidR="00590547" w:rsidRPr="00F72B25">
        <w:rPr>
          <w:rFonts w:ascii="Tahoma" w:eastAsia="Calibri" w:hAnsi="Tahoma" w:cs="Tahoma"/>
          <w:lang w:val="es-ES"/>
        </w:rPr>
        <w:t>,</w:t>
      </w:r>
      <w:r w:rsidR="00922544" w:rsidRPr="00F72B25">
        <w:rPr>
          <w:rFonts w:ascii="Tahoma" w:eastAsia="Calibri" w:hAnsi="Tahoma" w:cs="Tahoma"/>
          <w:lang w:val="es-ES"/>
        </w:rPr>
        <w:t xml:space="preserve"> </w:t>
      </w:r>
      <w:r w:rsidR="00237154" w:rsidRPr="00F72B25">
        <w:rPr>
          <w:rFonts w:ascii="Tahoma" w:eastAsia="Calibri" w:hAnsi="Tahoma" w:cs="Tahoma"/>
          <w:lang w:val="es-ES"/>
        </w:rPr>
        <w:t>pese a lo cual el demandante decidió permanecer en el RAIS</w:t>
      </w:r>
      <w:r w:rsidRPr="00F72B25">
        <w:rPr>
          <w:rFonts w:ascii="Tahoma" w:eastAsia="Calibri" w:hAnsi="Tahoma" w:cs="Tahoma"/>
          <w:lang w:val="es-ES"/>
        </w:rPr>
        <w:t>.</w:t>
      </w:r>
    </w:p>
    <w:p w14:paraId="466C7E46" w14:textId="77777777" w:rsidR="00380B4F" w:rsidRPr="00F72B25" w:rsidRDefault="00380B4F" w:rsidP="00F72B25">
      <w:pPr>
        <w:spacing w:before="0" w:beforeAutospacing="0" w:after="0" w:afterAutospacing="0" w:line="276" w:lineRule="auto"/>
        <w:contextualSpacing/>
        <w:rPr>
          <w:rFonts w:ascii="Tahoma" w:eastAsia="Calibri" w:hAnsi="Tahoma" w:cs="Tahoma"/>
          <w:lang w:val="es-ES"/>
        </w:rPr>
      </w:pPr>
    </w:p>
    <w:p w14:paraId="3D515E09" w14:textId="06692E71" w:rsidR="00953BBD" w:rsidRPr="00F72B25" w:rsidRDefault="00953BBD" w:rsidP="00F72B25">
      <w:pPr>
        <w:spacing w:before="0" w:beforeAutospacing="0" w:after="0" w:afterAutospacing="0" w:line="276" w:lineRule="auto"/>
        <w:contextualSpacing/>
        <w:rPr>
          <w:rFonts w:ascii="Tahoma" w:eastAsia="Calibri" w:hAnsi="Tahoma" w:cs="Tahoma"/>
          <w:lang w:val="es-ES"/>
        </w:rPr>
      </w:pPr>
      <w:r w:rsidRPr="00F72B25">
        <w:rPr>
          <w:rFonts w:ascii="Tahoma" w:eastAsia="Calibri" w:hAnsi="Tahoma" w:cs="Tahoma"/>
          <w:lang w:val="es-ES"/>
        </w:rPr>
        <w:t>Por lo expuesto, concluyó que el actor recibió información suficiente</w:t>
      </w:r>
      <w:r w:rsidR="00685746" w:rsidRPr="00F72B25">
        <w:rPr>
          <w:rFonts w:ascii="Tahoma" w:eastAsia="Calibri" w:hAnsi="Tahoma" w:cs="Tahoma"/>
          <w:lang w:val="es-ES"/>
        </w:rPr>
        <w:t xml:space="preserve"> al momento del traslado y con posterioridad que le permitieron tomar una decisión informada</w:t>
      </w:r>
      <w:r w:rsidR="00973077" w:rsidRPr="00F72B25">
        <w:rPr>
          <w:rFonts w:ascii="Tahoma" w:eastAsia="Calibri" w:hAnsi="Tahoma" w:cs="Tahoma"/>
          <w:lang w:val="es-ES"/>
        </w:rPr>
        <w:t xml:space="preserve">, </w:t>
      </w:r>
      <w:r w:rsidR="008876EF" w:rsidRPr="00F72B25">
        <w:rPr>
          <w:rFonts w:ascii="Tahoma" w:eastAsia="Calibri" w:hAnsi="Tahoma" w:cs="Tahoma"/>
          <w:lang w:val="es-ES"/>
        </w:rPr>
        <w:t xml:space="preserve">además de que los dichos manifestados en el interrogatorio de parte derivados de las causas que lo llevaron a trasladarse de régimen fundado en la posible desaparición del ISS y en </w:t>
      </w:r>
      <w:r w:rsidR="00401757" w:rsidRPr="00F72B25">
        <w:rPr>
          <w:rFonts w:ascii="Tahoma" w:eastAsia="Calibri" w:hAnsi="Tahoma" w:cs="Tahoma"/>
          <w:lang w:val="es-ES"/>
        </w:rPr>
        <w:t>la promesa de percibir una mesada superior en el RAIS, quedaron derruidos con los documentos a los que se hizo alusión.</w:t>
      </w:r>
    </w:p>
    <w:p w14:paraId="57B93917" w14:textId="77777777" w:rsidR="00E53895" w:rsidRPr="00F72B25" w:rsidRDefault="00E53895" w:rsidP="00F72B25">
      <w:pPr>
        <w:spacing w:before="0" w:beforeAutospacing="0" w:after="0" w:afterAutospacing="0" w:line="276" w:lineRule="auto"/>
        <w:contextualSpacing/>
        <w:rPr>
          <w:rFonts w:ascii="Tahoma" w:eastAsia="Calibri" w:hAnsi="Tahoma" w:cs="Tahoma"/>
          <w:lang w:val="es-ES"/>
        </w:rPr>
      </w:pPr>
    </w:p>
    <w:p w14:paraId="7F45FB00" w14:textId="77777777" w:rsidR="00213FA8" w:rsidRPr="00F72B25" w:rsidRDefault="00213FA8" w:rsidP="00F72B25">
      <w:pPr>
        <w:spacing w:before="0" w:beforeAutospacing="0" w:after="0" w:afterAutospacing="0" w:line="276" w:lineRule="auto"/>
        <w:ind w:firstLine="708"/>
        <w:contextualSpacing/>
        <w:rPr>
          <w:rFonts w:ascii="Tahoma" w:eastAsia="Calibri" w:hAnsi="Tahoma" w:cs="Tahoma"/>
          <w:lang w:val="es-ES"/>
        </w:rPr>
      </w:pPr>
    </w:p>
    <w:p w14:paraId="101DA63A" w14:textId="77DA537C" w:rsidR="003E12D1" w:rsidRPr="00F72B25" w:rsidRDefault="00B73C88" w:rsidP="00F72B25">
      <w:pPr>
        <w:pStyle w:val="Prrafodelista"/>
        <w:numPr>
          <w:ilvl w:val="0"/>
          <w:numId w:val="1"/>
        </w:numPr>
        <w:spacing w:line="276" w:lineRule="auto"/>
        <w:ind w:left="426" w:hanging="426"/>
        <w:jc w:val="center"/>
        <w:rPr>
          <w:rFonts w:cs="Tahoma"/>
          <w:b/>
          <w:bCs/>
          <w:szCs w:val="24"/>
          <w:lang w:val="es-ES"/>
        </w:rPr>
      </w:pPr>
      <w:r w:rsidRPr="00F72B25">
        <w:rPr>
          <w:rFonts w:cs="Tahoma"/>
          <w:b/>
          <w:bCs/>
          <w:szCs w:val="24"/>
          <w:lang w:val="es-ES"/>
        </w:rPr>
        <w:t xml:space="preserve">Recurso de apelación </w:t>
      </w:r>
    </w:p>
    <w:p w14:paraId="37EC8836" w14:textId="77777777" w:rsidR="00213FA8" w:rsidRPr="00F72B25" w:rsidRDefault="00213FA8" w:rsidP="00F72B25">
      <w:pPr>
        <w:spacing w:before="0" w:beforeAutospacing="0" w:after="0" w:afterAutospacing="0" w:line="276" w:lineRule="auto"/>
        <w:ind w:firstLine="0"/>
        <w:rPr>
          <w:rFonts w:ascii="Tahoma" w:eastAsia="Tahoma" w:hAnsi="Tahoma" w:cs="Tahoma"/>
          <w:b/>
          <w:bCs/>
          <w:lang w:val="es-ES"/>
        </w:rPr>
      </w:pPr>
    </w:p>
    <w:p w14:paraId="143CA49A" w14:textId="33CA9939" w:rsidR="00472083" w:rsidRPr="00F72B25" w:rsidRDefault="004D6919" w:rsidP="00F72B25">
      <w:pPr>
        <w:spacing w:before="0" w:beforeAutospacing="0" w:after="0" w:afterAutospacing="0" w:line="276" w:lineRule="auto"/>
        <w:ind w:firstLine="709"/>
        <w:contextualSpacing/>
        <w:rPr>
          <w:rFonts w:ascii="Tahoma" w:eastAsia="Tahoma" w:hAnsi="Tahoma" w:cs="Tahoma"/>
          <w:lang w:val="es-ES"/>
        </w:rPr>
      </w:pPr>
      <w:r w:rsidRPr="00F72B25">
        <w:rPr>
          <w:rFonts w:ascii="Tahoma" w:eastAsia="Tahoma" w:hAnsi="Tahoma" w:cs="Tahoma"/>
          <w:lang w:val="es-ES"/>
        </w:rPr>
        <w:t xml:space="preserve">El demandante justificó su desacuerdo </w:t>
      </w:r>
      <w:r w:rsidR="00F4193B" w:rsidRPr="00F72B25">
        <w:rPr>
          <w:rFonts w:ascii="Tahoma" w:eastAsia="Tahoma" w:hAnsi="Tahoma" w:cs="Tahoma"/>
          <w:lang w:val="es-ES"/>
        </w:rPr>
        <w:t>argumentando que la AFP demandada tenía a su cargo probar que cumplió a cabalidad con el deber de información</w:t>
      </w:r>
      <w:r w:rsidR="00C253B3" w:rsidRPr="00F72B25">
        <w:rPr>
          <w:rFonts w:ascii="Tahoma" w:eastAsia="Tahoma" w:hAnsi="Tahoma" w:cs="Tahoma"/>
          <w:lang w:val="es-ES"/>
        </w:rPr>
        <w:t xml:space="preserve">, para lo cual debía tenerse en cuenta cuanta los documentos y las demás pruebas allegadas al proceso con el fin de emitir juicios de valor </w:t>
      </w:r>
      <w:r w:rsidR="00676124" w:rsidRPr="00F72B25">
        <w:rPr>
          <w:rFonts w:ascii="Tahoma" w:eastAsia="Tahoma" w:hAnsi="Tahoma" w:cs="Tahoma"/>
          <w:lang w:val="es-ES"/>
        </w:rPr>
        <w:t xml:space="preserve">que demostraran la realidad. Arguyó que era un hecho notorio que los fondos privados desde 1993 empezaron con marketing, publicidad e información genérica </w:t>
      </w:r>
      <w:r w:rsidR="00257F21" w:rsidRPr="00F72B25">
        <w:rPr>
          <w:rFonts w:ascii="Tahoma" w:eastAsia="Tahoma" w:hAnsi="Tahoma" w:cs="Tahoma"/>
          <w:lang w:val="es-ES"/>
        </w:rPr>
        <w:t xml:space="preserve">que llevaron a personas como el actor a trasladarse de régimen. </w:t>
      </w:r>
    </w:p>
    <w:p w14:paraId="7E64E443" w14:textId="7F95E642" w:rsidR="00257F21" w:rsidRPr="00F72B25" w:rsidRDefault="00257F21" w:rsidP="00F72B25">
      <w:pPr>
        <w:spacing w:before="0" w:beforeAutospacing="0" w:after="0" w:afterAutospacing="0" w:line="276" w:lineRule="auto"/>
        <w:ind w:firstLine="709"/>
        <w:contextualSpacing/>
        <w:rPr>
          <w:rFonts w:ascii="Tahoma" w:eastAsia="Tahoma" w:hAnsi="Tahoma" w:cs="Tahoma"/>
          <w:lang w:val="es-ES"/>
        </w:rPr>
      </w:pPr>
    </w:p>
    <w:p w14:paraId="54748387" w14:textId="467F9643" w:rsidR="007262C9" w:rsidRPr="00F72B25" w:rsidRDefault="00257F21" w:rsidP="00F72B25">
      <w:pPr>
        <w:spacing w:before="0" w:beforeAutospacing="0" w:after="0" w:afterAutospacing="0" w:line="276" w:lineRule="auto"/>
        <w:ind w:firstLine="709"/>
        <w:contextualSpacing/>
        <w:rPr>
          <w:rFonts w:ascii="Tahoma" w:eastAsia="Tahoma" w:hAnsi="Tahoma" w:cs="Tahoma"/>
          <w:lang w:val="es-ES"/>
        </w:rPr>
      </w:pPr>
      <w:r w:rsidRPr="00F72B25">
        <w:rPr>
          <w:rFonts w:ascii="Tahoma" w:eastAsia="Tahoma" w:hAnsi="Tahoma" w:cs="Tahoma"/>
          <w:lang w:val="es-ES"/>
        </w:rPr>
        <w:t>Arguyó que el traslado se realizó porque le indicaron que el ISS se iba a liquidar y que la pensión sería más favorable, por lo cual decidió firmar los documentos</w:t>
      </w:r>
      <w:r w:rsidR="007F7F26" w:rsidRPr="00F72B25">
        <w:rPr>
          <w:rFonts w:ascii="Tahoma" w:eastAsia="Tahoma" w:hAnsi="Tahoma" w:cs="Tahoma"/>
          <w:lang w:val="es-ES"/>
        </w:rPr>
        <w:t>, y pese a que le indicaron los montos en la mesada pensional esgrime que la información suministrada fue insuficiente porque c</w:t>
      </w:r>
      <w:r w:rsidR="007054FE" w:rsidRPr="00F72B25">
        <w:rPr>
          <w:rFonts w:ascii="Tahoma" w:eastAsia="Tahoma" w:hAnsi="Tahoma" w:cs="Tahoma"/>
          <w:lang w:val="es-ES"/>
        </w:rPr>
        <w:t>a</w:t>
      </w:r>
      <w:r w:rsidR="007F7F26" w:rsidRPr="00F72B25">
        <w:rPr>
          <w:rFonts w:ascii="Tahoma" w:eastAsia="Tahoma" w:hAnsi="Tahoma" w:cs="Tahoma"/>
          <w:lang w:val="es-ES"/>
        </w:rPr>
        <w:t xml:space="preserve">rece de características, condiciones, especificaciones, ventajas y desventajas que lo llevaran a tomar una </w:t>
      </w:r>
      <w:r w:rsidR="00FE7926" w:rsidRPr="00F72B25">
        <w:rPr>
          <w:rFonts w:ascii="Tahoma" w:eastAsia="Tahoma" w:hAnsi="Tahoma" w:cs="Tahoma"/>
          <w:lang w:val="es-ES"/>
        </w:rPr>
        <w:t xml:space="preserve">decisión </w:t>
      </w:r>
      <w:r w:rsidR="007F7F26" w:rsidRPr="00F72B25">
        <w:rPr>
          <w:rFonts w:ascii="Tahoma" w:eastAsia="Tahoma" w:hAnsi="Tahoma" w:cs="Tahoma"/>
          <w:lang w:val="es-ES"/>
        </w:rPr>
        <w:t>pensional</w:t>
      </w:r>
      <w:r w:rsidR="00FE7926" w:rsidRPr="00F72B25">
        <w:rPr>
          <w:rFonts w:ascii="Tahoma" w:eastAsia="Tahoma" w:hAnsi="Tahoma" w:cs="Tahoma"/>
          <w:lang w:val="es-ES"/>
        </w:rPr>
        <w:t>, las modalidades de pensión, la pensión anticipada, redención anticipada del bono, indicarle que su pensión podía variar de acuerdo al n</w:t>
      </w:r>
      <w:r w:rsidR="008528D5" w:rsidRPr="00F72B25">
        <w:rPr>
          <w:rFonts w:ascii="Tahoma" w:eastAsia="Tahoma" w:hAnsi="Tahoma" w:cs="Tahoma"/>
          <w:lang w:val="es-ES"/>
        </w:rPr>
        <w:t>ú</w:t>
      </w:r>
      <w:r w:rsidR="00FE7926" w:rsidRPr="00F72B25">
        <w:rPr>
          <w:rFonts w:ascii="Tahoma" w:eastAsia="Tahoma" w:hAnsi="Tahoma" w:cs="Tahoma"/>
          <w:lang w:val="es-ES"/>
        </w:rPr>
        <w:t>mer</w:t>
      </w:r>
      <w:r w:rsidR="00360C4D" w:rsidRPr="00F72B25">
        <w:rPr>
          <w:rFonts w:ascii="Tahoma" w:eastAsia="Tahoma" w:hAnsi="Tahoma" w:cs="Tahoma"/>
          <w:lang w:val="es-ES"/>
        </w:rPr>
        <w:t>o de hijos y edad de su esposa, y, finalmente, r</w:t>
      </w:r>
      <w:r w:rsidR="007B3E9B" w:rsidRPr="00F72B25">
        <w:rPr>
          <w:rFonts w:ascii="Tahoma" w:eastAsia="Tahoma" w:hAnsi="Tahoma" w:cs="Tahoma"/>
          <w:lang w:val="es-ES"/>
        </w:rPr>
        <w:t>eprochó</w:t>
      </w:r>
      <w:r w:rsidR="007262C9" w:rsidRPr="00F72B25">
        <w:rPr>
          <w:rFonts w:ascii="Tahoma" w:eastAsia="Tahoma" w:hAnsi="Tahoma" w:cs="Tahoma"/>
          <w:lang w:val="es-ES"/>
        </w:rPr>
        <w:t xml:space="preserve"> que el fondo hubiera informado al demandante a la edad de 52 años que de permanecer en el RAIS su mesada sería inferior, indicando que era </w:t>
      </w:r>
      <w:r w:rsidR="007054FE" w:rsidRPr="00F72B25">
        <w:rPr>
          <w:rFonts w:ascii="Tahoma" w:eastAsia="Tahoma" w:hAnsi="Tahoma" w:cs="Tahoma"/>
          <w:lang w:val="es-ES"/>
        </w:rPr>
        <w:t xml:space="preserve">ilógico </w:t>
      </w:r>
      <w:r w:rsidR="007262C9" w:rsidRPr="00F72B25">
        <w:rPr>
          <w:rFonts w:ascii="Tahoma" w:eastAsia="Tahoma" w:hAnsi="Tahoma" w:cs="Tahoma"/>
          <w:lang w:val="es-ES"/>
        </w:rPr>
        <w:t>que el demandante no se hubiera trasladado</w:t>
      </w:r>
      <w:r w:rsidR="001E55B0" w:rsidRPr="00F72B25">
        <w:rPr>
          <w:rFonts w:ascii="Tahoma" w:eastAsia="Tahoma" w:hAnsi="Tahoma" w:cs="Tahoma"/>
          <w:lang w:val="es-ES"/>
        </w:rPr>
        <w:t xml:space="preserve"> de haber recibido esa información, lo cual debió ser evaluado por el juez de instancia</w:t>
      </w:r>
      <w:r w:rsidR="007262C9" w:rsidRPr="00F72B25">
        <w:rPr>
          <w:rFonts w:ascii="Tahoma" w:eastAsia="Tahoma" w:hAnsi="Tahoma" w:cs="Tahoma"/>
          <w:lang w:val="es-ES"/>
        </w:rPr>
        <w:t>.</w:t>
      </w:r>
    </w:p>
    <w:p w14:paraId="3A211C57" w14:textId="77777777" w:rsidR="004D6919" w:rsidRPr="00F72B25" w:rsidRDefault="004D6919" w:rsidP="00F72B25">
      <w:pPr>
        <w:spacing w:before="0" w:beforeAutospacing="0" w:after="0" w:afterAutospacing="0" w:line="276" w:lineRule="auto"/>
        <w:ind w:firstLine="709"/>
        <w:contextualSpacing/>
        <w:rPr>
          <w:rFonts w:ascii="Tahoma" w:hAnsi="Tahoma" w:cs="Tahoma"/>
          <w:lang w:val="es-ES"/>
        </w:rPr>
      </w:pPr>
    </w:p>
    <w:p w14:paraId="72FFC097" w14:textId="77777777" w:rsidR="00213FA8" w:rsidRPr="00F72B25" w:rsidRDefault="00213FA8" w:rsidP="00F72B25">
      <w:pPr>
        <w:spacing w:before="0" w:beforeAutospacing="0" w:after="0" w:afterAutospacing="0" w:line="276" w:lineRule="auto"/>
        <w:ind w:firstLine="709"/>
        <w:contextualSpacing/>
        <w:rPr>
          <w:rFonts w:ascii="Tahoma" w:hAnsi="Tahoma" w:cs="Tahoma"/>
          <w:lang w:val="es-ES"/>
        </w:rPr>
      </w:pPr>
    </w:p>
    <w:p w14:paraId="66837BD9" w14:textId="4709BB39" w:rsidR="00995B6C" w:rsidRPr="00F72B25" w:rsidRDefault="00995B6C" w:rsidP="00F72B25">
      <w:pPr>
        <w:pStyle w:val="Prrafodelista"/>
        <w:widowControl w:val="0"/>
        <w:numPr>
          <w:ilvl w:val="0"/>
          <w:numId w:val="1"/>
        </w:numPr>
        <w:autoSpaceDE w:val="0"/>
        <w:autoSpaceDN w:val="0"/>
        <w:adjustRightInd w:val="0"/>
        <w:spacing w:line="276" w:lineRule="auto"/>
        <w:jc w:val="center"/>
        <w:rPr>
          <w:rFonts w:cs="Tahoma"/>
          <w:b/>
          <w:caps/>
          <w:szCs w:val="24"/>
          <w:lang w:val="es-ES"/>
        </w:rPr>
      </w:pPr>
      <w:r w:rsidRPr="00F72B25">
        <w:rPr>
          <w:rFonts w:cs="Tahoma"/>
          <w:b/>
          <w:szCs w:val="24"/>
          <w:lang w:val="es-ES"/>
        </w:rPr>
        <w:t>Alegatos de conclusión</w:t>
      </w:r>
    </w:p>
    <w:p w14:paraId="4E25AF93" w14:textId="77777777" w:rsidR="00472083" w:rsidRPr="00F72B25" w:rsidRDefault="00472083" w:rsidP="00F72B25">
      <w:pPr>
        <w:tabs>
          <w:tab w:val="left" w:pos="567"/>
        </w:tabs>
        <w:spacing w:before="0" w:beforeAutospacing="0" w:after="0" w:afterAutospacing="0" w:line="276" w:lineRule="auto"/>
        <w:ind w:firstLine="709"/>
        <w:contextualSpacing/>
        <w:rPr>
          <w:rFonts w:ascii="Tahoma" w:eastAsia="Tahoma" w:hAnsi="Tahoma" w:cs="Tahoma"/>
          <w:lang w:val="es-ES"/>
        </w:rPr>
      </w:pPr>
    </w:p>
    <w:p w14:paraId="4D8F3912" w14:textId="6FB2D8D0" w:rsidR="000E4F34" w:rsidRPr="00F72B25" w:rsidRDefault="000E4F34" w:rsidP="00F72B25">
      <w:pPr>
        <w:tabs>
          <w:tab w:val="left" w:pos="567"/>
        </w:tabs>
        <w:spacing w:before="0" w:beforeAutospacing="0" w:after="0" w:afterAutospacing="0" w:line="276" w:lineRule="auto"/>
        <w:ind w:firstLine="709"/>
        <w:contextualSpacing/>
        <w:rPr>
          <w:rFonts w:ascii="Tahoma" w:eastAsia="Tahoma" w:hAnsi="Tahoma" w:cs="Tahoma"/>
          <w:lang w:val="es-ES"/>
        </w:rPr>
      </w:pPr>
      <w:r w:rsidRPr="00F72B25">
        <w:rPr>
          <w:rFonts w:ascii="Tahoma" w:eastAsia="Tahoma" w:hAnsi="Tahoma" w:cs="Tahoma"/>
          <w:lang w:val="es-ES"/>
        </w:rPr>
        <w:t>Analizados los alegatos presentados por escrito</w:t>
      </w:r>
      <w:r w:rsidR="007B3E9B" w:rsidRPr="00F72B25">
        <w:rPr>
          <w:rFonts w:ascii="Tahoma" w:eastAsia="Tahoma" w:hAnsi="Tahoma" w:cs="Tahoma"/>
          <w:lang w:val="es-ES"/>
        </w:rPr>
        <w:t xml:space="preserve"> por Colpensiones</w:t>
      </w:r>
      <w:r w:rsidRPr="00F72B25">
        <w:rPr>
          <w:rFonts w:ascii="Tahoma" w:eastAsia="Tahoma" w:hAnsi="Tahoma" w:cs="Tahoma"/>
          <w:lang w:val="es-ES"/>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w:t>
      </w:r>
      <w:r w:rsidR="007B3E9B" w:rsidRPr="00F72B25">
        <w:rPr>
          <w:rFonts w:ascii="Tahoma" w:eastAsia="Tahoma" w:hAnsi="Tahoma" w:cs="Tahoma"/>
          <w:lang w:val="es-ES"/>
        </w:rPr>
        <w:t xml:space="preserve">Las demás partes dejaron transcurrir el término en silencio y </w:t>
      </w:r>
      <w:r w:rsidRPr="00F72B25">
        <w:rPr>
          <w:rFonts w:ascii="Tahoma" w:eastAsia="Tahoma" w:hAnsi="Tahoma" w:cs="Tahoma"/>
          <w:lang w:val="es-ES"/>
        </w:rPr>
        <w:t>el Ministerio Público no conceptuó en este asunto.</w:t>
      </w:r>
    </w:p>
    <w:p w14:paraId="11D1AA89" w14:textId="5C82D017" w:rsidR="009B3CE5" w:rsidRPr="00F72B25" w:rsidRDefault="009B3CE5" w:rsidP="00F72B25">
      <w:pPr>
        <w:tabs>
          <w:tab w:val="left" w:pos="567"/>
        </w:tabs>
        <w:spacing w:before="0" w:beforeAutospacing="0" w:after="0" w:afterAutospacing="0" w:line="276" w:lineRule="auto"/>
        <w:ind w:firstLine="709"/>
        <w:contextualSpacing/>
        <w:rPr>
          <w:rFonts w:ascii="Tahoma" w:eastAsia="Tahoma" w:hAnsi="Tahoma" w:cs="Tahoma"/>
          <w:lang w:val="es-ES"/>
        </w:rPr>
      </w:pPr>
    </w:p>
    <w:p w14:paraId="0AC9A103" w14:textId="77777777" w:rsidR="005E05F6" w:rsidRPr="00F72B25" w:rsidRDefault="005E05F6" w:rsidP="00F72B25">
      <w:pPr>
        <w:tabs>
          <w:tab w:val="left" w:pos="567"/>
        </w:tabs>
        <w:spacing w:before="0" w:beforeAutospacing="0" w:after="0" w:afterAutospacing="0" w:line="276" w:lineRule="auto"/>
        <w:ind w:firstLine="0"/>
        <w:contextualSpacing/>
        <w:rPr>
          <w:rFonts w:ascii="Tahoma" w:eastAsia="Tahoma" w:hAnsi="Tahoma" w:cs="Tahoma"/>
          <w:lang w:val="es-ES"/>
        </w:rPr>
      </w:pPr>
    </w:p>
    <w:p w14:paraId="4983BCFA" w14:textId="1FE93CF3" w:rsidR="006E0C88" w:rsidRPr="00F72B25" w:rsidRDefault="006E0C88" w:rsidP="00F72B25">
      <w:pPr>
        <w:pStyle w:val="Prrafodelista"/>
        <w:numPr>
          <w:ilvl w:val="0"/>
          <w:numId w:val="1"/>
        </w:numPr>
        <w:spacing w:line="276" w:lineRule="auto"/>
        <w:ind w:left="426" w:hanging="426"/>
        <w:jc w:val="center"/>
        <w:rPr>
          <w:rFonts w:cs="Tahoma"/>
          <w:b/>
          <w:bCs/>
          <w:szCs w:val="24"/>
          <w:lang w:val="es-ES"/>
        </w:rPr>
      </w:pPr>
      <w:r w:rsidRPr="00F72B25">
        <w:rPr>
          <w:rFonts w:cs="Tahoma"/>
          <w:b/>
          <w:bCs/>
          <w:szCs w:val="24"/>
          <w:lang w:val="es-ES"/>
        </w:rPr>
        <w:t>Problemas</w:t>
      </w:r>
      <w:r w:rsidRPr="00F72B25">
        <w:rPr>
          <w:rStyle w:val="normaltextrun"/>
          <w:rFonts w:cs="Tahoma"/>
          <w:b/>
          <w:bCs/>
          <w:szCs w:val="24"/>
          <w:lang w:val="es-ES"/>
        </w:rPr>
        <w:t xml:space="preserve"> jurídicos por resolver</w:t>
      </w:r>
    </w:p>
    <w:p w14:paraId="552FC98E" w14:textId="77777777" w:rsidR="005E05F6" w:rsidRPr="00F72B25" w:rsidRDefault="005E05F6" w:rsidP="00F72B25">
      <w:pPr>
        <w:spacing w:before="0" w:beforeAutospacing="0" w:after="0" w:afterAutospacing="0" w:line="276" w:lineRule="auto"/>
        <w:ind w:firstLine="709"/>
        <w:contextualSpacing/>
        <w:rPr>
          <w:rFonts w:ascii="Tahoma" w:hAnsi="Tahoma" w:cs="Tahoma"/>
          <w:lang w:val="es-ES"/>
        </w:rPr>
      </w:pPr>
    </w:p>
    <w:p w14:paraId="351A2A74" w14:textId="3D69E168" w:rsidR="006E0C88" w:rsidRPr="00F72B25" w:rsidRDefault="006E0C88" w:rsidP="00F72B25">
      <w:pPr>
        <w:spacing w:before="0" w:beforeAutospacing="0" w:after="0" w:afterAutospacing="0" w:line="276" w:lineRule="auto"/>
        <w:ind w:firstLine="709"/>
        <w:contextualSpacing/>
        <w:rPr>
          <w:rFonts w:ascii="Tahoma" w:hAnsi="Tahoma" w:cs="Tahoma"/>
          <w:lang w:val="es-ES"/>
        </w:rPr>
      </w:pPr>
      <w:r w:rsidRPr="00F72B25">
        <w:rPr>
          <w:rFonts w:ascii="Tahoma" w:hAnsi="Tahoma" w:cs="Tahoma"/>
          <w:lang w:val="es-ES"/>
        </w:rPr>
        <w:t xml:space="preserve">De acuerdo a los argumentos expuestos en </w:t>
      </w:r>
      <w:r w:rsidR="009F4BAD" w:rsidRPr="00F72B25">
        <w:rPr>
          <w:rFonts w:ascii="Tahoma" w:hAnsi="Tahoma" w:cs="Tahoma"/>
          <w:lang w:val="es-ES"/>
        </w:rPr>
        <w:t xml:space="preserve">el recurso de apelación </w:t>
      </w:r>
      <w:r w:rsidRPr="00F72B25">
        <w:rPr>
          <w:rFonts w:ascii="Tahoma" w:hAnsi="Tahoma" w:cs="Tahoma"/>
          <w:lang w:val="es-ES"/>
        </w:rPr>
        <w:t xml:space="preserve">le corresponde a la Sala resolver los siguientes problemas jurídicos: </w:t>
      </w:r>
    </w:p>
    <w:p w14:paraId="183F9A30" w14:textId="77777777" w:rsidR="000E4F34" w:rsidRPr="00F72B25" w:rsidRDefault="000E4F34" w:rsidP="00F72B25">
      <w:pPr>
        <w:spacing w:before="0" w:beforeAutospacing="0" w:after="0" w:afterAutospacing="0" w:line="276" w:lineRule="auto"/>
        <w:ind w:firstLine="709"/>
        <w:contextualSpacing/>
        <w:rPr>
          <w:rFonts w:ascii="Tahoma" w:hAnsi="Tahoma" w:cs="Tahoma"/>
          <w:lang w:val="es-ES"/>
        </w:rPr>
      </w:pPr>
    </w:p>
    <w:p w14:paraId="47DB83D3" w14:textId="5E695221" w:rsidR="006E0C88" w:rsidRPr="00F72B25" w:rsidRDefault="006E0C88" w:rsidP="00F72B25">
      <w:pPr>
        <w:widowControl w:val="0"/>
        <w:numPr>
          <w:ilvl w:val="0"/>
          <w:numId w:val="3"/>
        </w:numPr>
        <w:tabs>
          <w:tab w:val="left" w:pos="993"/>
        </w:tabs>
        <w:autoSpaceDE w:val="0"/>
        <w:autoSpaceDN w:val="0"/>
        <w:adjustRightInd w:val="0"/>
        <w:spacing w:before="0" w:beforeAutospacing="0" w:after="0" w:afterAutospacing="0" w:line="276" w:lineRule="auto"/>
        <w:ind w:left="426" w:right="420" w:firstLine="0"/>
        <w:contextualSpacing/>
        <w:rPr>
          <w:rFonts w:ascii="Tahoma" w:eastAsia="Times New Roman" w:hAnsi="Tahoma" w:cs="Tahoma"/>
          <w:lang w:val="es-ES" w:eastAsia="es-ES"/>
        </w:rPr>
      </w:pPr>
      <w:r w:rsidRPr="00F72B25">
        <w:rPr>
          <w:rFonts w:ascii="Tahoma" w:eastAsia="Times New Roman" w:hAnsi="Tahoma" w:cs="Tahoma"/>
          <w:lang w:val="es-ES" w:eastAsia="es-ES"/>
        </w:rPr>
        <w:t xml:space="preserve">Establecer si para el momento en que </w:t>
      </w:r>
      <w:r w:rsidR="009F4BAD" w:rsidRPr="00F72B25">
        <w:rPr>
          <w:rFonts w:ascii="Tahoma" w:eastAsia="Times New Roman" w:hAnsi="Tahoma" w:cs="Tahoma"/>
          <w:lang w:val="es-ES" w:eastAsia="es-ES"/>
        </w:rPr>
        <w:t>el actor</w:t>
      </w:r>
      <w:r w:rsidRPr="00F72B25">
        <w:rPr>
          <w:rFonts w:ascii="Tahoma" w:eastAsia="Times New Roman" w:hAnsi="Tahoma" w:cs="Tahoma"/>
          <w:lang w:val="es-ES" w:eastAsia="es-ES"/>
        </w:rPr>
        <w:t xml:space="preserve"> efectuó el traslado del régimen de prima media al régimen de ahorro individual, existía normatividad vigente que obligaba a la entidad administradora de pensiones a brindarle a</w:t>
      </w:r>
      <w:r w:rsidR="00C77287" w:rsidRPr="00F72B25">
        <w:rPr>
          <w:rFonts w:ascii="Tahoma" w:eastAsia="Times New Roman" w:hAnsi="Tahoma" w:cs="Tahoma"/>
          <w:lang w:val="es-ES" w:eastAsia="es-ES"/>
        </w:rPr>
        <w:t xml:space="preserve">l </w:t>
      </w:r>
      <w:r w:rsidRPr="00F72B25">
        <w:rPr>
          <w:rFonts w:ascii="Tahoma" w:eastAsia="Times New Roman" w:hAnsi="Tahoma" w:cs="Tahoma"/>
          <w:lang w:val="es-ES" w:eastAsia="es-ES"/>
        </w:rPr>
        <w:t>potencial afiliad</w:t>
      </w:r>
      <w:r w:rsidR="00C77287" w:rsidRPr="00F72B25">
        <w:rPr>
          <w:rFonts w:ascii="Tahoma" w:eastAsia="Times New Roman" w:hAnsi="Tahoma" w:cs="Tahoma"/>
          <w:lang w:val="es-ES" w:eastAsia="es-ES"/>
        </w:rPr>
        <w:t>o</w:t>
      </w:r>
      <w:r w:rsidRPr="00F72B25">
        <w:rPr>
          <w:rFonts w:ascii="Tahoma" w:eastAsia="Times New Roman" w:hAnsi="Tahoma" w:cs="Tahoma"/>
          <w:lang w:val="es-ES" w:eastAsia="es-ES"/>
        </w:rPr>
        <w:t xml:space="preserve"> información suficiente sobre las consecuencias del cambio de régimen.</w:t>
      </w:r>
    </w:p>
    <w:p w14:paraId="4B5D0DC5" w14:textId="77777777" w:rsidR="006E0C88" w:rsidRPr="00F72B25" w:rsidRDefault="006E0C88" w:rsidP="00F72B25">
      <w:pPr>
        <w:widowControl w:val="0"/>
        <w:tabs>
          <w:tab w:val="left" w:pos="993"/>
        </w:tabs>
        <w:autoSpaceDE w:val="0"/>
        <w:autoSpaceDN w:val="0"/>
        <w:adjustRightInd w:val="0"/>
        <w:spacing w:before="0" w:beforeAutospacing="0" w:after="0" w:afterAutospacing="0" w:line="276" w:lineRule="auto"/>
        <w:ind w:left="426" w:right="420"/>
        <w:contextualSpacing/>
        <w:rPr>
          <w:rFonts w:ascii="Tahoma" w:eastAsia="Times New Roman" w:hAnsi="Tahoma" w:cs="Tahoma"/>
          <w:lang w:val="es-ES" w:eastAsia="es-ES"/>
        </w:rPr>
      </w:pPr>
    </w:p>
    <w:p w14:paraId="4BE6096B" w14:textId="0E6881A6" w:rsidR="006E0C88" w:rsidRPr="00F72B25" w:rsidRDefault="006E0C88" w:rsidP="00F72B25">
      <w:pPr>
        <w:widowControl w:val="0"/>
        <w:numPr>
          <w:ilvl w:val="0"/>
          <w:numId w:val="3"/>
        </w:numPr>
        <w:tabs>
          <w:tab w:val="left" w:pos="993"/>
        </w:tabs>
        <w:autoSpaceDE w:val="0"/>
        <w:autoSpaceDN w:val="0"/>
        <w:adjustRightInd w:val="0"/>
        <w:spacing w:before="0" w:beforeAutospacing="0" w:after="0" w:afterAutospacing="0" w:line="276" w:lineRule="auto"/>
        <w:ind w:left="426" w:right="420" w:firstLine="0"/>
        <w:contextualSpacing/>
        <w:rPr>
          <w:rFonts w:ascii="Tahoma" w:eastAsia="Times New Roman" w:hAnsi="Tahoma" w:cs="Tahoma"/>
          <w:lang w:val="es-ES" w:eastAsia="es-ES"/>
        </w:rPr>
      </w:pPr>
      <w:r w:rsidRPr="00F72B25">
        <w:rPr>
          <w:rFonts w:ascii="Tahoma" w:eastAsia="Times New Roman" w:hAnsi="Tahoma" w:cs="Tahoma"/>
          <w:lang w:val="es-ES" w:eastAsia="es-ES"/>
        </w:rPr>
        <w:t>Definir si para dar por cumplido el deber de información de las AFP es suficiente el diligenciamiento del formulario de afiliación</w:t>
      </w:r>
      <w:r w:rsidR="00317AD3" w:rsidRPr="00F72B25">
        <w:rPr>
          <w:rFonts w:ascii="Tahoma" w:eastAsia="Times New Roman" w:hAnsi="Tahoma" w:cs="Tahoma"/>
          <w:lang w:val="es-ES" w:eastAsia="es-ES"/>
        </w:rPr>
        <w:t xml:space="preserve"> y los formularios anexos.</w:t>
      </w:r>
    </w:p>
    <w:p w14:paraId="53043951" w14:textId="77777777" w:rsidR="006E0C88" w:rsidRPr="00F72B25" w:rsidRDefault="006E0C88" w:rsidP="00F72B25">
      <w:pPr>
        <w:tabs>
          <w:tab w:val="left" w:pos="993"/>
        </w:tabs>
        <w:spacing w:before="0" w:beforeAutospacing="0" w:after="0" w:afterAutospacing="0" w:line="276" w:lineRule="auto"/>
        <w:ind w:left="426" w:right="420"/>
        <w:contextualSpacing/>
        <w:jc w:val="left"/>
        <w:rPr>
          <w:rFonts w:ascii="Tahoma" w:eastAsia="Times New Roman" w:hAnsi="Tahoma" w:cs="Tahoma"/>
          <w:lang w:val="es-ES" w:eastAsia="es-ES"/>
        </w:rPr>
      </w:pPr>
    </w:p>
    <w:p w14:paraId="6417C465" w14:textId="77777777" w:rsidR="006E0C88" w:rsidRPr="00F72B25" w:rsidRDefault="006E0C88" w:rsidP="00F72B25">
      <w:pPr>
        <w:widowControl w:val="0"/>
        <w:numPr>
          <w:ilvl w:val="0"/>
          <w:numId w:val="3"/>
        </w:numPr>
        <w:tabs>
          <w:tab w:val="left" w:pos="993"/>
        </w:tabs>
        <w:autoSpaceDE w:val="0"/>
        <w:autoSpaceDN w:val="0"/>
        <w:adjustRightInd w:val="0"/>
        <w:spacing w:before="0" w:beforeAutospacing="0" w:after="0" w:afterAutospacing="0" w:line="276" w:lineRule="auto"/>
        <w:ind w:left="426" w:right="420" w:firstLine="0"/>
        <w:contextualSpacing/>
        <w:rPr>
          <w:rFonts w:ascii="Tahoma" w:eastAsia="Times New Roman" w:hAnsi="Tahoma" w:cs="Tahoma"/>
          <w:lang w:val="es-ES" w:eastAsia="es-ES"/>
        </w:rPr>
      </w:pPr>
      <w:r w:rsidRPr="00F72B25">
        <w:rPr>
          <w:rFonts w:ascii="Tahoma" w:eastAsia="Times New Roman" w:hAnsi="Tahoma" w:cs="Tahoma"/>
          <w:lang w:val="es-ES" w:eastAsia="es-ES"/>
        </w:rPr>
        <w:t xml:space="preserve"> Determinar la carga probatoria que les corresponde a cada una de las partes cuando está en discusión la eficacia del traslado entre regímenes pensionales.</w:t>
      </w:r>
    </w:p>
    <w:p w14:paraId="7ED64D13" w14:textId="77777777" w:rsidR="006E0C88" w:rsidRPr="00F72B25" w:rsidRDefault="006E0C88" w:rsidP="00F72B25">
      <w:pPr>
        <w:tabs>
          <w:tab w:val="left" w:pos="993"/>
        </w:tabs>
        <w:spacing w:before="0" w:beforeAutospacing="0" w:after="0" w:afterAutospacing="0" w:line="276" w:lineRule="auto"/>
        <w:ind w:left="426" w:right="420"/>
        <w:contextualSpacing/>
        <w:jc w:val="left"/>
        <w:rPr>
          <w:rFonts w:ascii="Tahoma" w:eastAsia="Times New Roman" w:hAnsi="Tahoma" w:cs="Tahoma"/>
          <w:lang w:val="es-ES" w:eastAsia="es-ES"/>
        </w:rPr>
      </w:pPr>
    </w:p>
    <w:p w14:paraId="7E57D1CD" w14:textId="0A398695" w:rsidR="006E0C88" w:rsidRPr="00F72B25" w:rsidRDefault="006E0C88" w:rsidP="00F72B25">
      <w:pPr>
        <w:widowControl w:val="0"/>
        <w:numPr>
          <w:ilvl w:val="0"/>
          <w:numId w:val="3"/>
        </w:numPr>
        <w:tabs>
          <w:tab w:val="left" w:pos="993"/>
        </w:tabs>
        <w:autoSpaceDE w:val="0"/>
        <w:autoSpaceDN w:val="0"/>
        <w:adjustRightInd w:val="0"/>
        <w:spacing w:before="0" w:beforeAutospacing="0" w:after="0" w:afterAutospacing="0" w:line="276" w:lineRule="auto"/>
        <w:ind w:left="426" w:right="420" w:firstLine="0"/>
        <w:contextualSpacing/>
        <w:rPr>
          <w:rFonts w:ascii="Tahoma" w:eastAsia="Times New Roman" w:hAnsi="Tahoma" w:cs="Tahoma"/>
          <w:lang w:val="es-ES" w:eastAsia="es-ES"/>
        </w:rPr>
      </w:pPr>
      <w:r w:rsidRPr="00F72B25">
        <w:rPr>
          <w:rFonts w:ascii="Tahoma" w:eastAsia="Times New Roman" w:hAnsi="Tahoma" w:cs="Tahoma"/>
          <w:lang w:val="es-ES" w:eastAsia="es-ES"/>
        </w:rPr>
        <w:t>Analizar si quedó probado en el proceso que la parte demandante recibió de parte de la AFP demandada la asesoría e información suficiente y necesaria para hacer el cambio de régimen</w:t>
      </w:r>
      <w:r w:rsidR="00C77287" w:rsidRPr="00F72B25">
        <w:rPr>
          <w:rFonts w:ascii="Tahoma" w:eastAsia="Times New Roman" w:hAnsi="Tahoma" w:cs="Tahoma"/>
          <w:lang w:val="es-ES" w:eastAsia="es-ES"/>
        </w:rPr>
        <w:t>, conforme lo definió el juez de primera instancia, en caso negativo, sentar las consecuencias jurídicas del traslado.</w:t>
      </w:r>
    </w:p>
    <w:p w14:paraId="5BECAB43" w14:textId="77777777" w:rsidR="00356802" w:rsidRPr="00F72B25" w:rsidRDefault="00356802" w:rsidP="00F72B25">
      <w:pPr>
        <w:widowControl w:val="0"/>
        <w:tabs>
          <w:tab w:val="left" w:pos="993"/>
        </w:tabs>
        <w:autoSpaceDE w:val="0"/>
        <w:autoSpaceDN w:val="0"/>
        <w:adjustRightInd w:val="0"/>
        <w:spacing w:before="0" w:beforeAutospacing="0" w:after="0" w:afterAutospacing="0" w:line="276" w:lineRule="auto"/>
        <w:ind w:left="426" w:right="420" w:firstLine="0"/>
        <w:contextualSpacing/>
        <w:rPr>
          <w:rFonts w:ascii="Tahoma" w:eastAsia="Times New Roman" w:hAnsi="Tahoma" w:cs="Tahoma"/>
          <w:lang w:val="es-ES" w:eastAsia="es-ES"/>
        </w:rPr>
      </w:pPr>
    </w:p>
    <w:p w14:paraId="7801D0C9" w14:textId="77777777" w:rsidR="00C77287" w:rsidRPr="00F72B25" w:rsidRDefault="00C77287" w:rsidP="00F72B25">
      <w:pPr>
        <w:spacing w:before="0" w:beforeAutospacing="0" w:after="0" w:afterAutospacing="0" w:line="276" w:lineRule="auto"/>
        <w:ind w:firstLine="0"/>
        <w:contextualSpacing/>
        <w:rPr>
          <w:rFonts w:ascii="Tahoma" w:eastAsia="Times New Roman" w:hAnsi="Tahoma" w:cs="Tahoma"/>
          <w:lang w:val="es-ES" w:eastAsia="es-MX"/>
        </w:rPr>
      </w:pPr>
    </w:p>
    <w:p w14:paraId="707A6523" w14:textId="77777777" w:rsidR="006E0C88" w:rsidRPr="00F72B25" w:rsidRDefault="006E0C88" w:rsidP="00F72B25">
      <w:pPr>
        <w:numPr>
          <w:ilvl w:val="0"/>
          <w:numId w:val="1"/>
        </w:numPr>
        <w:spacing w:before="0" w:beforeAutospacing="0" w:after="0" w:afterAutospacing="0" w:line="276" w:lineRule="auto"/>
        <w:contextualSpacing/>
        <w:jc w:val="center"/>
        <w:rPr>
          <w:rFonts w:ascii="Tahoma" w:eastAsia="Times New Roman" w:hAnsi="Tahoma" w:cs="Tahoma"/>
          <w:b/>
          <w:bCs/>
          <w:lang w:val="es-ES" w:eastAsia="es-ES"/>
        </w:rPr>
      </w:pPr>
      <w:r w:rsidRPr="00F72B25">
        <w:rPr>
          <w:rFonts w:ascii="Tahoma" w:eastAsia="Times New Roman" w:hAnsi="Tahoma" w:cs="Tahoma"/>
          <w:b/>
          <w:bCs/>
          <w:lang w:val="es-ES" w:eastAsia="es-ES"/>
        </w:rPr>
        <w:t>Consideraciones</w:t>
      </w:r>
    </w:p>
    <w:p w14:paraId="2286D88B" w14:textId="77777777" w:rsidR="006E0C88" w:rsidRPr="00F72B25" w:rsidRDefault="006E0C88" w:rsidP="00F72B25">
      <w:pPr>
        <w:widowControl w:val="0"/>
        <w:autoSpaceDE w:val="0"/>
        <w:autoSpaceDN w:val="0"/>
        <w:adjustRightInd w:val="0"/>
        <w:spacing w:before="0" w:beforeAutospacing="0" w:after="0" w:afterAutospacing="0" w:line="276" w:lineRule="auto"/>
        <w:contextualSpacing/>
        <w:rPr>
          <w:rFonts w:ascii="Tahoma" w:hAnsi="Tahoma" w:cs="Tahoma"/>
          <w:b/>
          <w:lang w:val="es-ES"/>
        </w:rPr>
      </w:pPr>
    </w:p>
    <w:p w14:paraId="1AC5AF79" w14:textId="77777777" w:rsidR="00CB1E37" w:rsidRPr="005F3B49" w:rsidRDefault="00CB1E37" w:rsidP="00CB1E37">
      <w:pPr>
        <w:widowControl w:val="0"/>
        <w:numPr>
          <w:ilvl w:val="1"/>
          <w:numId w:val="7"/>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5F3B49">
        <w:rPr>
          <w:rFonts w:ascii="Tahoma" w:eastAsia="Calibri" w:hAnsi="Tahoma" w:cs="Tahoma"/>
          <w:b/>
          <w:bCs/>
          <w:lang w:eastAsia="es-CO"/>
        </w:rPr>
        <w:t xml:space="preserve">Precedente vertical: la tesis de la Corte Suprema de Justicia respecto al tema de la ineficacia del traslado constituye doctrina probable </w:t>
      </w:r>
    </w:p>
    <w:p w14:paraId="2CE97612" w14:textId="77777777" w:rsidR="00CB1E37" w:rsidRPr="005F3B49" w:rsidRDefault="00CB1E37" w:rsidP="00CB1E37">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3636476" w14:textId="77777777" w:rsidR="00CB1E37" w:rsidRPr="005F3B49" w:rsidRDefault="00CB1E37" w:rsidP="00CB1E37">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lang w:eastAsia="es-CO"/>
        </w:rPr>
        <w:t xml:space="preserve">En la actualidad existe </w:t>
      </w:r>
      <w:r w:rsidRPr="005F3B49">
        <w:rPr>
          <w:rFonts w:ascii="Tahoma" w:eastAsia="Calibri" w:hAnsi="Tahoma" w:cs="Tahoma"/>
          <w:b/>
          <w:lang w:eastAsia="es-CO"/>
        </w:rPr>
        <w:t>doctrina probable</w:t>
      </w:r>
      <w:r w:rsidRPr="005F3B49">
        <w:rPr>
          <w:rFonts w:ascii="Tahoma" w:eastAsia="Calibri" w:hAnsi="Tahoma" w:cs="Tahoma"/>
          <w:lang w:eastAsia="es-CO"/>
        </w:rPr>
        <w:t xml:space="preserve"> respecto a la ineficacia de los traslados de regímenes, por cuanto la Sala de Casación Laboral ha proferido sobre el tema un número considerable de sentencias (más de 40), entre otras, las siguientes: </w:t>
      </w:r>
    </w:p>
    <w:p w14:paraId="6711C720" w14:textId="77777777" w:rsidR="00CB1E37" w:rsidRPr="005F3B49" w:rsidRDefault="00CB1E37" w:rsidP="00CB1E37">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01102AC" w14:textId="77777777" w:rsidR="00CB1E37" w:rsidRPr="005F3B49" w:rsidRDefault="00CB1E37" w:rsidP="00CB1E37">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bCs/>
          <w:lang w:eastAsia="es-CO"/>
        </w:rPr>
        <w:t xml:space="preserve">SL 31989 del 9 sep. 2008, </w:t>
      </w:r>
      <w:r w:rsidRPr="005F3B49">
        <w:rPr>
          <w:rFonts w:ascii="Tahoma" w:eastAsia="Calibri" w:hAnsi="Tahoma" w:cs="Tahoma"/>
          <w:lang w:eastAsia="es-CO"/>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17A0577B" w14:textId="77777777" w:rsidR="00CB1E37" w:rsidRPr="005F3B49" w:rsidRDefault="00CB1E37" w:rsidP="00CB1E37">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D48B8BC" w14:textId="77777777" w:rsidR="00CB1E37" w:rsidRPr="005F3B49" w:rsidRDefault="00CB1E37" w:rsidP="00CB1E37">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lang w:eastAsia="es-CO"/>
        </w:rPr>
        <w:t xml:space="preserve">En términos generales, en todas estas sentencias se determinó </w:t>
      </w:r>
      <w:r w:rsidRPr="005F3B49">
        <w:rPr>
          <w:rFonts w:ascii="Tahoma" w:eastAsia="Calibri" w:hAnsi="Tahoma" w:cs="Tahoma"/>
          <w:i/>
          <w:lang w:eastAsia="es-CO"/>
        </w:rPr>
        <w:t xml:space="preserve">i) </w:t>
      </w:r>
      <w:r w:rsidRPr="005F3B49">
        <w:rPr>
          <w:rFonts w:ascii="Tahoma" w:eastAsia="Calibri" w:hAnsi="Tahoma" w:cs="Tahoma"/>
          <w:lang w:eastAsia="es-CO"/>
        </w:rPr>
        <w:t xml:space="preserve">el alcance del deber de información a cargo de las Administradoras de Fondos de Pensiones, </w:t>
      </w:r>
      <w:r w:rsidRPr="005F3B49">
        <w:rPr>
          <w:rFonts w:ascii="Tahoma" w:eastAsia="Calibri" w:hAnsi="Tahoma" w:cs="Tahoma"/>
          <w:i/>
          <w:lang w:eastAsia="es-CO"/>
        </w:rPr>
        <w:t xml:space="preserve">ii) </w:t>
      </w:r>
      <w:r w:rsidRPr="005F3B49">
        <w:rPr>
          <w:rFonts w:ascii="Tahoma" w:eastAsia="Calibri" w:hAnsi="Tahoma" w:cs="Tahoma"/>
          <w:lang w:eastAsia="es-CO"/>
        </w:rPr>
        <w:t xml:space="preserve">la procedencia de la ineficacia del traslado, </w:t>
      </w:r>
      <w:r w:rsidRPr="005F3B49">
        <w:rPr>
          <w:rFonts w:ascii="Tahoma" w:eastAsia="Calibri" w:hAnsi="Tahoma" w:cs="Tahoma"/>
          <w:i/>
          <w:lang w:eastAsia="es-CO"/>
        </w:rPr>
        <w:t xml:space="preserve">iii) </w:t>
      </w:r>
      <w:r w:rsidRPr="005F3B49">
        <w:rPr>
          <w:rFonts w:ascii="Tahoma" w:eastAsia="Calibri" w:hAnsi="Tahoma" w:cs="Tahoma"/>
          <w:lang w:eastAsia="es-CO"/>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69E40732" w14:textId="77777777" w:rsidR="00CB1E37" w:rsidRPr="005F3B49" w:rsidRDefault="00CB1E37" w:rsidP="00CB1E37">
      <w:pPr>
        <w:widowControl w:val="0"/>
        <w:autoSpaceDE w:val="0"/>
        <w:autoSpaceDN w:val="0"/>
        <w:adjustRightInd w:val="0"/>
        <w:spacing w:before="0" w:beforeAutospacing="0" w:after="0" w:afterAutospacing="0" w:line="276" w:lineRule="auto"/>
        <w:ind w:left="1429" w:firstLine="0"/>
        <w:rPr>
          <w:rFonts w:ascii="Tahoma" w:eastAsia="Calibri" w:hAnsi="Tahoma" w:cs="Tahoma"/>
          <w:b/>
          <w:lang w:eastAsia="es-CO"/>
        </w:rPr>
      </w:pPr>
    </w:p>
    <w:p w14:paraId="6BF4EF97" w14:textId="77777777" w:rsidR="00CB1E37" w:rsidRPr="005F3B49" w:rsidRDefault="00CB1E37" w:rsidP="00CB1E37">
      <w:pPr>
        <w:widowControl w:val="0"/>
        <w:numPr>
          <w:ilvl w:val="1"/>
          <w:numId w:val="7"/>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5F3B49">
        <w:rPr>
          <w:rFonts w:ascii="Tahoma" w:eastAsia="Calibri" w:hAnsi="Tahoma" w:cs="Tahoma"/>
          <w:b/>
          <w:bCs/>
          <w:lang w:eastAsia="es-CO"/>
        </w:rPr>
        <w:t xml:space="preserve">“El deber de información a cargo de las administradoras de </w:t>
      </w:r>
      <w:r w:rsidRPr="005F3B49">
        <w:rPr>
          <w:rFonts w:ascii="Tahoma" w:eastAsia="Calibri" w:hAnsi="Tahoma" w:cs="Tahoma"/>
          <w:b/>
          <w:bCs/>
          <w:lang w:eastAsia="es-CO"/>
        </w:rPr>
        <w:lastRenderedPageBreak/>
        <w:t>fondos de pensiones: Un deber exigible desde su creación</w:t>
      </w:r>
      <w:r w:rsidRPr="005F3B49">
        <w:rPr>
          <w:rFonts w:ascii="Tahoma" w:eastAsia="Calibri" w:hAnsi="Tahoma" w:cs="Tahoma"/>
          <w:bCs/>
          <w:vertAlign w:val="superscript"/>
          <w:lang w:eastAsia="es-CO"/>
        </w:rPr>
        <w:footnoteReference w:id="1"/>
      </w:r>
      <w:r w:rsidRPr="005F3B49">
        <w:rPr>
          <w:rFonts w:ascii="Tahoma" w:eastAsia="Calibri" w:hAnsi="Tahoma" w:cs="Tahoma"/>
          <w:b/>
          <w:bCs/>
          <w:lang w:eastAsia="es-CO"/>
        </w:rPr>
        <w:t>”</w:t>
      </w:r>
    </w:p>
    <w:p w14:paraId="2E98594F" w14:textId="77777777" w:rsidR="00CB1E37" w:rsidRPr="005F3B49" w:rsidRDefault="00CB1E37" w:rsidP="00CB1E37">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25A70371" w14:textId="77777777" w:rsidR="00CB1E37" w:rsidRPr="005F3B49" w:rsidRDefault="00CB1E37" w:rsidP="00CB1E37">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lang w:eastAsia="es-CO"/>
        </w:rPr>
        <w:t xml:space="preserve">Dado que las Administradoras de Fondos de Pensiones son organismos profesionales, resulta aplicable el artículo 1604 del Código Civil, según el cual la prueba de la </w:t>
      </w:r>
      <w:r w:rsidRPr="005F3B49">
        <w:rPr>
          <w:rFonts w:ascii="Tahoma" w:eastAsia="Calibri" w:hAnsi="Tahoma" w:cs="Tahoma"/>
          <w:u w:val="single"/>
          <w:lang w:eastAsia="es-CO"/>
        </w:rPr>
        <w:t>debida diligencia y cuidado</w:t>
      </w:r>
      <w:r w:rsidRPr="005F3B49">
        <w:rPr>
          <w:rFonts w:ascii="Tahoma" w:eastAsia="Calibri" w:hAnsi="Tahoma" w:cs="Tahoma"/>
          <w:lang w:eastAsia="es-CO"/>
        </w:rPr>
        <w:t xml:space="preserve"> incumbe a quien ha debido emplearla, atendiendo a las siguientes razones:</w:t>
      </w:r>
    </w:p>
    <w:p w14:paraId="133BD46E" w14:textId="77777777" w:rsidR="00CB1E37" w:rsidRPr="005F3B49" w:rsidRDefault="00CB1E37" w:rsidP="00CB1E37">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79513349" w14:textId="77777777" w:rsidR="00CB1E37" w:rsidRPr="005F3B49" w:rsidRDefault="00CB1E37" w:rsidP="00CB1E37">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b/>
          <w:lang w:eastAsia="es-CO"/>
        </w:rPr>
        <w:t>1)</w:t>
      </w:r>
      <w:r w:rsidRPr="005F3B49">
        <w:rPr>
          <w:rFonts w:ascii="Tahoma" w:eastAsia="Calibri" w:hAnsi="Tahoma" w:cs="Tahoma"/>
          <w:lang w:eastAsia="es-CO"/>
        </w:rPr>
        <w:t xml:space="preserve"> Las Administradoras de Fondos de Pensiones tienen deberes de carácter profesional con sus afiliados y con los consumidores del mercado potencial en general. Además, sus actividades se encuentran reguladas por el </w:t>
      </w:r>
      <w:r w:rsidRPr="005F3B49">
        <w:rPr>
          <w:rFonts w:ascii="Tahoma" w:eastAsia="Calibri" w:hAnsi="Tahoma" w:cs="Tahoma"/>
          <w:u w:val="single"/>
          <w:lang w:eastAsia="es-CO"/>
        </w:rPr>
        <w:t>Decreto 663 de 1993</w:t>
      </w:r>
      <w:r w:rsidRPr="005F3B49">
        <w:rPr>
          <w:rFonts w:ascii="Tahoma" w:eastAsia="Calibri" w:hAnsi="Tahoma" w:cs="Tahoma"/>
          <w:u w:val="single"/>
          <w:vertAlign w:val="superscript"/>
          <w:lang w:eastAsia="es-CO"/>
        </w:rPr>
        <w:footnoteReference w:id="2"/>
      </w:r>
      <w:r w:rsidRPr="005F3B49">
        <w:rPr>
          <w:rFonts w:ascii="Tahoma" w:eastAsia="Calibri" w:hAnsi="Tahoma" w:cs="Tahoma"/>
          <w:lang w:eastAsia="es-CO"/>
        </w:rPr>
        <w:t>, norma en la que se destaca la importancia de los principios de debida diligencia, transparencia e información cierta, suficiente y oportuna.</w:t>
      </w:r>
    </w:p>
    <w:p w14:paraId="3B29619E" w14:textId="77777777" w:rsidR="00CB1E37" w:rsidRPr="005F3B49" w:rsidRDefault="00CB1E37" w:rsidP="00CB1E37">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D92CC08" w14:textId="77777777" w:rsidR="00CB1E37" w:rsidRPr="005F3B49" w:rsidRDefault="00CB1E37" w:rsidP="00CB1E37">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b/>
          <w:lang w:eastAsia="es-CO"/>
        </w:rPr>
        <w:t>2)</w:t>
      </w:r>
      <w:r w:rsidRPr="005F3B49">
        <w:rPr>
          <w:rFonts w:ascii="Tahoma" w:eastAsia="Calibri" w:hAnsi="Tahoma" w:cs="Tahoma"/>
          <w:lang w:eastAsia="es-CO"/>
        </w:rPr>
        <w:t xml:space="preserve"> Adicionalmente, se tiene previsto en el artículo 12 del Decreto 720 de 1994, que los promotores que empleen las sociedades administradoras del sistema general de pensiones deberán suministrar </w:t>
      </w:r>
      <w:r w:rsidRPr="005F3B49">
        <w:rPr>
          <w:rFonts w:ascii="Tahoma" w:eastAsia="Calibri" w:hAnsi="Tahoma" w:cs="Tahoma"/>
          <w:u w:val="single"/>
          <w:lang w:eastAsia="es-CO"/>
        </w:rPr>
        <w:t>suficiente, amplia y oportuna</w:t>
      </w:r>
      <w:r w:rsidRPr="005F3B49">
        <w:rPr>
          <w:rFonts w:ascii="Tahoma" w:eastAsia="Calibri" w:hAnsi="Tahoma" w:cs="Tahoma"/>
          <w:lang w:eastAsia="es-CO"/>
        </w:rPr>
        <w:t xml:space="preserve"> información a los posibles afiliados al momento de la promoción de la afiliación y durante toda la vinculación con ocasión de las prestaciones a las cuales tenga derecho el afiliado. </w:t>
      </w:r>
    </w:p>
    <w:p w14:paraId="43AA1C62" w14:textId="77777777" w:rsidR="00CB1E37" w:rsidRPr="005F3B49" w:rsidRDefault="00CB1E37" w:rsidP="00CB1E37">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00FAE65" w14:textId="77777777" w:rsidR="00CB1E37" w:rsidRPr="005F3B49" w:rsidRDefault="00CB1E37" w:rsidP="00CB1E37">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r w:rsidRPr="005F3B49">
        <w:rPr>
          <w:rFonts w:ascii="Tahoma" w:eastAsia="Calibri" w:hAnsi="Tahoma" w:cs="Tahoma"/>
          <w:b/>
          <w:lang w:eastAsia="es-CO"/>
        </w:rPr>
        <w:t>3)</w:t>
      </w:r>
      <w:r w:rsidRPr="005F3B49">
        <w:rPr>
          <w:rFonts w:ascii="Tahoma" w:eastAsia="Calibri" w:hAnsi="Tahoma" w:cs="Tahoma"/>
          <w:lang w:eastAsia="es-CO"/>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24A24DE2" w14:textId="77777777" w:rsidR="00CB1E37" w:rsidRPr="005F3B49" w:rsidRDefault="00CB1E37" w:rsidP="00CB1E37">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1928DE1" w14:textId="77777777" w:rsidR="00CB1E37" w:rsidRPr="005F3B49" w:rsidRDefault="00CB1E37" w:rsidP="00CB1E37">
      <w:pPr>
        <w:widowControl w:val="0"/>
        <w:autoSpaceDE w:val="0"/>
        <w:autoSpaceDN w:val="0"/>
        <w:adjustRightInd w:val="0"/>
        <w:spacing w:before="0" w:beforeAutospacing="0" w:after="0" w:afterAutospacing="0" w:line="276" w:lineRule="auto"/>
        <w:ind w:firstLine="0"/>
        <w:rPr>
          <w:rFonts w:ascii="Tahoma" w:eastAsia="Calibri" w:hAnsi="Tahoma" w:cs="Tahoma"/>
          <w:iCs/>
          <w:u w:val="single"/>
          <w:lang w:eastAsia="es-CO"/>
        </w:rPr>
      </w:pPr>
      <w:r w:rsidRPr="005F3B49">
        <w:rPr>
          <w:rFonts w:ascii="Tahoma" w:eastAsia="Calibri" w:hAnsi="Tahoma" w:cs="Tahoma"/>
          <w:b/>
          <w:lang w:eastAsia="es-CO"/>
        </w:rPr>
        <w:t>4)</w:t>
      </w:r>
      <w:r w:rsidRPr="005F3B49">
        <w:rPr>
          <w:rFonts w:ascii="Tahoma" w:eastAsia="Calibri" w:hAnsi="Tahoma" w:cs="Tahoma"/>
          <w:lang w:eastAsia="es-CO"/>
        </w:rPr>
        <w:t xml:space="preserve"> En numerosas sentencias del órgano de cierre de la jurisdicción ordinaria laboral, se ha establecido que no puede argüirse que </w:t>
      </w:r>
      <w:r w:rsidRPr="005F3B49">
        <w:rPr>
          <w:rFonts w:ascii="Tahoma" w:eastAsia="Calibri" w:hAnsi="Tahoma" w:cs="Tahoma"/>
          <w:iCs/>
          <w:lang w:eastAsia="es-CO"/>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5F3B49">
        <w:rPr>
          <w:rFonts w:ascii="Tahoma" w:eastAsia="Calibri" w:hAnsi="Tahoma" w:cs="Tahoma"/>
          <w:i/>
          <w:iCs/>
          <w:lang w:eastAsia="es-CO"/>
        </w:rPr>
        <w:t>“</w:t>
      </w:r>
      <w:r w:rsidRPr="005F3B49">
        <w:rPr>
          <w:rFonts w:ascii="Tahoma" w:eastAsia="Calibri" w:hAnsi="Tahoma" w:cs="Tahoma"/>
          <w:i/>
          <w:iCs/>
          <w:u w:val="single"/>
          <w:lang w:eastAsia="es-CO"/>
        </w:rPr>
        <w:t>dar cuenta de que documentaron clara y suficientemente los efectos que acarrea el cambio de régimen, so pena de declarar ineficaz ese tránsito”</w:t>
      </w:r>
      <w:r w:rsidRPr="005F3B49">
        <w:rPr>
          <w:rFonts w:ascii="Tahoma" w:eastAsia="Calibri" w:hAnsi="Tahoma" w:cs="Tahoma"/>
          <w:iCs/>
          <w:u w:val="single"/>
          <w:lang w:eastAsia="es-CO"/>
        </w:rPr>
        <w:t>.</w:t>
      </w:r>
    </w:p>
    <w:p w14:paraId="6E599BBF" w14:textId="77777777" w:rsidR="00CB1E37" w:rsidRPr="005F3B49" w:rsidRDefault="00CB1E37" w:rsidP="00CB1E37">
      <w:pPr>
        <w:widowControl w:val="0"/>
        <w:autoSpaceDE w:val="0"/>
        <w:autoSpaceDN w:val="0"/>
        <w:adjustRightInd w:val="0"/>
        <w:spacing w:before="0" w:beforeAutospacing="0" w:after="0" w:afterAutospacing="0" w:line="276" w:lineRule="auto"/>
        <w:ind w:firstLine="284"/>
        <w:rPr>
          <w:rFonts w:ascii="Tahoma" w:eastAsia="Calibri" w:hAnsi="Tahoma" w:cs="Tahoma"/>
          <w:iCs/>
          <w:u w:val="single"/>
          <w:lang w:eastAsia="es-CO"/>
        </w:rPr>
      </w:pPr>
    </w:p>
    <w:p w14:paraId="7EB8D244" w14:textId="77777777" w:rsidR="00CB1E37" w:rsidRPr="005F3B49" w:rsidRDefault="00CB1E37" w:rsidP="00CB1E37">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r w:rsidRPr="005F3B49">
        <w:rPr>
          <w:rFonts w:ascii="Tahoma" w:eastAsia="Calibri" w:hAnsi="Tahoma" w:cs="Tahoma"/>
          <w:iCs/>
          <w:lang w:eastAsia="es-CO"/>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13676508" w14:textId="77777777" w:rsidR="00CB1E37" w:rsidRPr="005F3B49" w:rsidRDefault="00CB1E37" w:rsidP="00CB1E37">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p>
    <w:p w14:paraId="009B8DCC" w14:textId="77777777" w:rsidR="00CB1E37" w:rsidRPr="005F3B49" w:rsidRDefault="00CB1E37" w:rsidP="00CB1E37">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r w:rsidRPr="005F3B49">
        <w:rPr>
          <w:rFonts w:ascii="Tahoma" w:eastAsia="Calibri" w:hAnsi="Tahoma" w:cs="Tahoma"/>
          <w:iCs/>
          <w:lang w:eastAsia="es-CO"/>
        </w:rPr>
        <w:tab/>
        <w:t xml:space="preserve">Dicho deber, como lo ha enseñado la Corte, es exigible desde las etapas previas y preparatorias a la formalización de la afiliación a la administradora, pues el sistema </w:t>
      </w:r>
      <w:r w:rsidRPr="005F3B49">
        <w:rPr>
          <w:rFonts w:ascii="Tahoma" w:eastAsia="Calibri" w:hAnsi="Tahoma" w:cs="Tahoma"/>
          <w:iCs/>
          <w:lang w:eastAsia="es-CO"/>
        </w:rPr>
        <w:lastRenderedPageBreak/>
        <w:t>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6A9B6CD3" w14:textId="77777777" w:rsidR="00CB1E37" w:rsidRPr="005F3B49" w:rsidRDefault="00CB1E37" w:rsidP="00CB1E37">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p>
    <w:p w14:paraId="67AAD0D0" w14:textId="77777777" w:rsidR="00CB1E37" w:rsidRPr="005F3B49" w:rsidRDefault="00CB1E37" w:rsidP="00CB1E37">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5F3B49">
        <w:rPr>
          <w:rFonts w:ascii="Tahoma" w:eastAsia="Calibri" w:hAnsi="Tahoma" w:cs="Tahoma"/>
          <w:lang w:eastAsia="es-CO"/>
        </w:rPr>
        <w:tab/>
        <w:t xml:space="preserve">Ello así, también ha dicho el órgano de cierre de la especialidad laboral, que las </w:t>
      </w:r>
      <w:proofErr w:type="spellStart"/>
      <w:r w:rsidRPr="005F3B49">
        <w:rPr>
          <w:rFonts w:ascii="Tahoma" w:eastAsia="Calibri" w:hAnsi="Tahoma" w:cs="Tahoma"/>
          <w:lang w:eastAsia="es-CO"/>
        </w:rPr>
        <w:t>AFPs</w:t>
      </w:r>
      <w:proofErr w:type="spellEnd"/>
      <w:r w:rsidRPr="005F3B49">
        <w:rPr>
          <w:rFonts w:ascii="Tahoma" w:eastAsia="Calibri" w:hAnsi="Tahoma" w:cs="Tahoma"/>
          <w:lang w:eastAsia="es-CO"/>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1F19B207" w14:textId="77777777" w:rsidR="00CB1E37" w:rsidRPr="005F3B49" w:rsidRDefault="00CB1E37" w:rsidP="00CB1E37">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7CF70B0" w14:textId="77777777" w:rsidR="00CB1E37" w:rsidRPr="005F3B49" w:rsidRDefault="00CB1E37" w:rsidP="00CB1E37">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bookmarkStart w:id="9" w:name="_Hlk90025453"/>
      <w:r w:rsidRPr="005F3B49">
        <w:rPr>
          <w:rFonts w:ascii="Tahoma" w:eastAsia="Calibri" w:hAnsi="Tahoma" w:cs="Tahoma"/>
          <w:lang w:eastAsia="es-CO"/>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5F3B49">
        <w:rPr>
          <w:rFonts w:ascii="Tahoma" w:eastAsia="Calibri" w:hAnsi="Tahoma" w:cs="Tahoma"/>
          <w:b/>
          <w:lang w:eastAsia="es-CO"/>
        </w:rPr>
        <w:t xml:space="preserve">necesaria y transparente, </w:t>
      </w:r>
      <w:r w:rsidRPr="005F3B49">
        <w:rPr>
          <w:rFonts w:ascii="Tahoma" w:eastAsia="Calibri" w:hAnsi="Tahoma" w:cs="Tahoma"/>
          <w:lang w:eastAsia="es-CO"/>
        </w:rPr>
        <w:t xml:space="preserve">que con el transcurrir del tiempo esta exigencia cambió, pasando de un deber de información necesaria al de </w:t>
      </w:r>
      <w:r w:rsidRPr="005F3B49">
        <w:rPr>
          <w:rFonts w:ascii="Tahoma" w:eastAsia="Calibri" w:hAnsi="Tahoma" w:cs="Tahoma"/>
          <w:b/>
          <w:lang w:eastAsia="es-CO"/>
        </w:rPr>
        <w:t>asesoría y buen consejo</w:t>
      </w:r>
      <w:r w:rsidRPr="005F3B49">
        <w:rPr>
          <w:rFonts w:ascii="Tahoma" w:eastAsia="Calibri" w:hAnsi="Tahoma" w:cs="Tahoma"/>
          <w:lang w:eastAsia="es-CO"/>
        </w:rPr>
        <w:t xml:space="preserve">, y finalmente al de </w:t>
      </w:r>
      <w:r w:rsidRPr="005F3B49">
        <w:rPr>
          <w:rFonts w:ascii="Tahoma" w:eastAsia="Calibri" w:hAnsi="Tahoma" w:cs="Tahoma"/>
          <w:b/>
          <w:lang w:eastAsia="es-CO"/>
        </w:rPr>
        <w:t>doble asesoría</w:t>
      </w:r>
      <w:r w:rsidRPr="005F3B49">
        <w:rPr>
          <w:rFonts w:ascii="Tahoma" w:eastAsia="Calibri" w:hAnsi="Tahoma" w:cs="Tahoma"/>
          <w:lang w:eastAsia="es-CO"/>
        </w:rPr>
        <w:t>, explicando en qué consiste cada uno de esos conceptos</w:t>
      </w:r>
      <w:bookmarkEnd w:id="9"/>
      <w:r w:rsidRPr="005F3B49">
        <w:rPr>
          <w:rFonts w:ascii="Tahoma" w:eastAsia="Calibri" w:hAnsi="Tahoma" w:cs="Tahoma"/>
          <w:lang w:eastAsia="es-CO"/>
        </w:rPr>
        <w:t>. Dicho recuento histórico, se compendia de la siguiente manera:</w:t>
      </w:r>
    </w:p>
    <w:p w14:paraId="2C22E7FB" w14:textId="77777777" w:rsidR="00CB1E37" w:rsidRPr="005F3B49" w:rsidRDefault="00CB1E37" w:rsidP="00CB1E37">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22A4C11" w14:textId="77777777" w:rsidR="00CB1E37" w:rsidRPr="00A224E3" w:rsidRDefault="00CB1E37" w:rsidP="00A224E3">
      <w:pPr>
        <w:spacing w:before="0" w:beforeAutospacing="0" w:after="0" w:afterAutospacing="0" w:line="240" w:lineRule="auto"/>
        <w:ind w:left="426" w:right="420" w:firstLine="0"/>
        <w:textAlignment w:val="baseline"/>
        <w:rPr>
          <w:rFonts w:ascii="Tahoma" w:eastAsia="Times New Roman" w:hAnsi="Tahoma" w:cs="Tahoma"/>
          <w:sz w:val="22"/>
          <w:lang w:eastAsia="es-ES"/>
        </w:rPr>
      </w:pPr>
      <w:bookmarkStart w:id="10" w:name="_Hlk66368436"/>
      <w:bookmarkStart w:id="11" w:name="_Hlk90025057"/>
      <w:r w:rsidRPr="00A224E3">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3BB517BF" w14:textId="77777777" w:rsidR="00CB1E37" w:rsidRPr="00A224E3" w:rsidRDefault="00CB1E37" w:rsidP="00A224E3">
      <w:pPr>
        <w:spacing w:before="0" w:beforeAutospacing="0" w:after="0" w:afterAutospacing="0" w:line="240" w:lineRule="auto"/>
        <w:ind w:left="426" w:right="420" w:firstLine="0"/>
        <w:textAlignment w:val="baseline"/>
        <w:rPr>
          <w:rFonts w:ascii="Tahoma" w:eastAsia="Times New Roman" w:hAnsi="Tahoma" w:cs="Tahoma"/>
          <w:sz w:val="22"/>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CB1E37" w:rsidRPr="005F3B49" w14:paraId="579E88F9" w14:textId="77777777" w:rsidTr="002755E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D5CBF9F" w14:textId="77777777" w:rsidR="00CB1E37" w:rsidRPr="005F3B49" w:rsidRDefault="00CB1E37"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b/>
                <w:bCs/>
                <w:i/>
                <w:iCs/>
                <w:sz w:val="20"/>
                <w:lang w:eastAsia="es-ES"/>
              </w:rPr>
              <w:t>Etapa acumulativa</w:t>
            </w:r>
            <w:r w:rsidRPr="005F3B49">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A300A4E" w14:textId="77777777" w:rsidR="00CB1E37" w:rsidRPr="005F3B49" w:rsidRDefault="00CB1E37"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b/>
                <w:bCs/>
                <w:i/>
                <w:iCs/>
                <w:sz w:val="20"/>
                <w:lang w:eastAsia="es-ES"/>
              </w:rPr>
              <w:t>Normas que obligan a las administradoras de pensiones a dar información</w:t>
            </w:r>
            <w:r w:rsidRPr="005F3B49">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008407C" w14:textId="77777777" w:rsidR="00CB1E37" w:rsidRPr="005F3B49" w:rsidRDefault="00CB1E37"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b/>
                <w:bCs/>
                <w:i/>
                <w:iCs/>
                <w:sz w:val="20"/>
                <w:lang w:eastAsia="es-ES"/>
              </w:rPr>
              <w:t>Contenido mínimo y alcance del deber de información</w:t>
            </w:r>
            <w:r w:rsidRPr="005F3B49">
              <w:rPr>
                <w:rFonts w:ascii="Tahoma" w:eastAsia="Times New Roman" w:hAnsi="Tahoma" w:cs="Tahoma"/>
                <w:sz w:val="20"/>
                <w:lang w:eastAsia="es-ES"/>
              </w:rPr>
              <w:t> </w:t>
            </w:r>
          </w:p>
        </w:tc>
      </w:tr>
      <w:tr w:rsidR="00CB1E37" w:rsidRPr="005F3B49" w14:paraId="5AFB2B9E" w14:textId="77777777" w:rsidTr="002755E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7F98D93" w14:textId="77777777" w:rsidR="00CB1E37" w:rsidRPr="005F3B49" w:rsidRDefault="00CB1E37"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Deber de información </w:t>
            </w:r>
            <w:r w:rsidRPr="005F3B49">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BB93511" w14:textId="77777777" w:rsidR="00CB1E37" w:rsidRPr="005F3B49" w:rsidRDefault="00CB1E37"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Arts. 13 literal b), 271 y 272 de la Ley 100 de 1993</w:t>
            </w:r>
            <w:r w:rsidRPr="005F3B49">
              <w:rPr>
                <w:rFonts w:ascii="Tahoma" w:eastAsia="Times New Roman" w:hAnsi="Tahoma" w:cs="Tahoma"/>
                <w:sz w:val="20"/>
                <w:lang w:eastAsia="es-ES"/>
              </w:rPr>
              <w:t> </w:t>
            </w:r>
          </w:p>
          <w:p w14:paraId="4B359FF9" w14:textId="77777777" w:rsidR="00CB1E37" w:rsidRPr="005F3B49" w:rsidRDefault="00CB1E37"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Art. 97, numeral 1 del Decreto 663 de 1993, modificado por el artículo 23 de la Ley 797 de 2003</w:t>
            </w:r>
            <w:r w:rsidRPr="005F3B49">
              <w:rPr>
                <w:rFonts w:ascii="Tahoma" w:eastAsia="Times New Roman" w:hAnsi="Tahoma" w:cs="Tahoma"/>
                <w:sz w:val="20"/>
                <w:lang w:eastAsia="es-ES"/>
              </w:rPr>
              <w:t> </w:t>
            </w:r>
          </w:p>
          <w:p w14:paraId="6346E248" w14:textId="77777777" w:rsidR="00CB1E37" w:rsidRPr="005F3B49" w:rsidRDefault="00CB1E37"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Disposiciones constitucionales relativas al derecho a la información, no menoscabo de derechos laborales y autonomía personal</w:t>
            </w:r>
            <w:r w:rsidRPr="005F3B49">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163C14B" w14:textId="77777777" w:rsidR="00CB1E37" w:rsidRPr="005F3B49" w:rsidRDefault="00CB1E37"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5F3B49">
              <w:rPr>
                <w:rFonts w:ascii="Tahoma" w:eastAsia="Times New Roman" w:hAnsi="Tahoma" w:cs="Tahoma"/>
                <w:sz w:val="20"/>
                <w:lang w:eastAsia="es-ES"/>
              </w:rPr>
              <w:t> </w:t>
            </w:r>
          </w:p>
        </w:tc>
      </w:tr>
      <w:tr w:rsidR="00CB1E37" w:rsidRPr="005F3B49" w14:paraId="19FBCCF2" w14:textId="77777777" w:rsidTr="002755E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0C53046" w14:textId="77777777" w:rsidR="00CB1E37" w:rsidRPr="005F3B49" w:rsidRDefault="00CB1E37"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Deber de información, asesoría y buen consejo</w:t>
            </w:r>
            <w:r w:rsidRPr="005F3B49">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7D9F280" w14:textId="77777777" w:rsidR="00CB1E37" w:rsidRPr="005F3B49" w:rsidRDefault="00CB1E37"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Artículo 3, literal c) de la Ley 1328 de 2009</w:t>
            </w:r>
            <w:r w:rsidRPr="005F3B49">
              <w:rPr>
                <w:rFonts w:ascii="Tahoma" w:eastAsia="Times New Roman" w:hAnsi="Tahoma" w:cs="Tahoma"/>
                <w:sz w:val="20"/>
                <w:lang w:eastAsia="es-ES"/>
              </w:rPr>
              <w:t> </w:t>
            </w:r>
          </w:p>
          <w:p w14:paraId="5F39091E" w14:textId="77777777" w:rsidR="00CB1E37" w:rsidRPr="005F3B49" w:rsidRDefault="00CB1E37"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Decreto 2241 de 2010</w:t>
            </w:r>
            <w:r w:rsidRPr="005F3B49">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A1F9DF7" w14:textId="77777777" w:rsidR="00CB1E37" w:rsidRPr="005F3B49" w:rsidRDefault="00CB1E37"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5F3B49">
              <w:rPr>
                <w:rFonts w:ascii="Tahoma" w:eastAsia="Times New Roman" w:hAnsi="Tahoma" w:cs="Tahoma"/>
                <w:sz w:val="20"/>
                <w:lang w:eastAsia="es-ES"/>
              </w:rPr>
              <w:t> </w:t>
            </w:r>
          </w:p>
        </w:tc>
      </w:tr>
      <w:tr w:rsidR="00CB1E37" w:rsidRPr="005F3B49" w14:paraId="1830C7E2" w14:textId="77777777" w:rsidTr="002755E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BF22CF0" w14:textId="77777777" w:rsidR="00CB1E37" w:rsidRPr="005F3B49" w:rsidRDefault="00CB1E37"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 xml:space="preserve">Deber de información, asesoría, buen </w:t>
            </w:r>
            <w:r w:rsidRPr="005F3B49">
              <w:rPr>
                <w:rFonts w:ascii="Tahoma" w:eastAsia="Times New Roman" w:hAnsi="Tahoma" w:cs="Tahoma"/>
                <w:i/>
                <w:iCs/>
                <w:sz w:val="20"/>
                <w:lang w:eastAsia="es-ES"/>
              </w:rPr>
              <w:lastRenderedPageBreak/>
              <w:t>consejo y doble asesoría. </w:t>
            </w:r>
            <w:r w:rsidRPr="005F3B49">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4B2E8E6" w14:textId="77777777" w:rsidR="00CB1E37" w:rsidRPr="005F3B49" w:rsidRDefault="00CB1E37"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lastRenderedPageBreak/>
              <w:t>Ley 1748 de 2014</w:t>
            </w:r>
            <w:r w:rsidRPr="005F3B49">
              <w:rPr>
                <w:rFonts w:ascii="Tahoma" w:eastAsia="Times New Roman" w:hAnsi="Tahoma" w:cs="Tahoma"/>
                <w:sz w:val="20"/>
                <w:lang w:eastAsia="es-ES"/>
              </w:rPr>
              <w:t> </w:t>
            </w:r>
          </w:p>
          <w:p w14:paraId="1E9DA72F" w14:textId="77777777" w:rsidR="00CB1E37" w:rsidRPr="005F3B49" w:rsidRDefault="00CB1E37"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Artículo 3 del Decreto 2071 de 2015</w:t>
            </w:r>
            <w:r w:rsidRPr="005F3B49">
              <w:rPr>
                <w:rFonts w:ascii="Tahoma" w:eastAsia="Times New Roman" w:hAnsi="Tahoma" w:cs="Tahoma"/>
                <w:sz w:val="20"/>
                <w:lang w:eastAsia="es-ES"/>
              </w:rPr>
              <w:t> </w:t>
            </w:r>
          </w:p>
          <w:p w14:paraId="21237192" w14:textId="77777777" w:rsidR="00CB1E37" w:rsidRPr="005F3B49" w:rsidRDefault="00CB1E37"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lastRenderedPageBreak/>
              <w:t>Circular Externa n. 016 de 2016</w:t>
            </w:r>
            <w:r w:rsidRPr="005F3B49">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7C8AA0E" w14:textId="77777777" w:rsidR="00CB1E37" w:rsidRPr="005F3B49" w:rsidRDefault="00CB1E37"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lastRenderedPageBreak/>
              <w:t>Junto con lo anterior, lleva inmerso el derecho a obtener asesoría de los representantes de ambos regímenes pensionales.</w:t>
            </w:r>
            <w:r w:rsidRPr="005F3B49">
              <w:rPr>
                <w:rFonts w:ascii="Tahoma" w:eastAsia="Times New Roman" w:hAnsi="Tahoma" w:cs="Tahoma"/>
                <w:sz w:val="20"/>
                <w:lang w:eastAsia="es-ES"/>
              </w:rPr>
              <w:t> </w:t>
            </w:r>
          </w:p>
        </w:tc>
      </w:tr>
    </w:tbl>
    <w:p w14:paraId="2270F90D" w14:textId="77777777" w:rsidR="00CB1E37" w:rsidRPr="00A224E3" w:rsidRDefault="00CB1E37" w:rsidP="00A224E3">
      <w:pPr>
        <w:spacing w:before="0" w:beforeAutospacing="0" w:after="0" w:afterAutospacing="0" w:line="240" w:lineRule="auto"/>
        <w:ind w:left="426" w:right="420" w:firstLine="0"/>
        <w:rPr>
          <w:rFonts w:ascii="Tahoma" w:eastAsia="Calibri" w:hAnsi="Tahoma" w:cs="Tahoma"/>
          <w:b/>
          <w:i/>
          <w:spacing w:val="-4"/>
          <w:sz w:val="22"/>
          <w:lang w:eastAsia="es-CO"/>
        </w:rPr>
      </w:pPr>
    </w:p>
    <w:bookmarkEnd w:id="10"/>
    <w:p w14:paraId="630F3A4B" w14:textId="77777777" w:rsidR="00CB1E37" w:rsidRPr="00A224E3" w:rsidRDefault="00CB1E37" w:rsidP="00A224E3">
      <w:pPr>
        <w:spacing w:before="0" w:beforeAutospacing="0" w:after="0" w:afterAutospacing="0" w:line="240" w:lineRule="auto"/>
        <w:ind w:left="426" w:right="420" w:firstLine="0"/>
        <w:rPr>
          <w:rFonts w:ascii="Tahoma" w:eastAsia="Calibri" w:hAnsi="Tahoma" w:cs="Tahoma"/>
          <w:b/>
          <w:i/>
          <w:sz w:val="22"/>
          <w:lang w:eastAsia="es-CO"/>
        </w:rPr>
      </w:pPr>
      <w:r w:rsidRPr="00A224E3">
        <w:rPr>
          <w:rFonts w:ascii="Tahoma" w:eastAsia="Calibri" w:hAnsi="Tahoma" w:cs="Tahoma"/>
          <w:b/>
          <w:i/>
          <w:sz w:val="22"/>
          <w:lang w:eastAsia="es-CO"/>
        </w:rPr>
        <w:t>1.4 Conclusión: La constatación del deber de información es ineludible</w:t>
      </w:r>
    </w:p>
    <w:p w14:paraId="5A3C2F87" w14:textId="77777777" w:rsidR="00CB1E37" w:rsidRPr="00A224E3" w:rsidRDefault="00CB1E37" w:rsidP="00A224E3">
      <w:pPr>
        <w:spacing w:before="0" w:beforeAutospacing="0" w:after="0" w:afterAutospacing="0" w:line="240" w:lineRule="auto"/>
        <w:ind w:left="426" w:right="420" w:firstLine="0"/>
        <w:rPr>
          <w:rFonts w:ascii="Tahoma" w:eastAsia="Calibri" w:hAnsi="Tahoma" w:cs="Tahoma"/>
          <w:b/>
          <w:i/>
          <w:sz w:val="22"/>
          <w:lang w:eastAsia="es-CO"/>
        </w:rPr>
      </w:pPr>
    </w:p>
    <w:p w14:paraId="51F8378B" w14:textId="77777777" w:rsidR="00CB1E37" w:rsidRPr="00A224E3" w:rsidRDefault="00CB1E37" w:rsidP="00A224E3">
      <w:pPr>
        <w:spacing w:before="0" w:beforeAutospacing="0" w:after="0" w:afterAutospacing="0" w:line="240" w:lineRule="auto"/>
        <w:ind w:left="426" w:right="420" w:firstLine="1"/>
        <w:rPr>
          <w:rFonts w:ascii="Tahoma" w:eastAsia="Calibri" w:hAnsi="Tahoma" w:cs="Tahoma"/>
          <w:i/>
          <w:sz w:val="22"/>
          <w:lang w:eastAsia="es-CO"/>
        </w:rPr>
      </w:pPr>
      <w:r w:rsidRPr="00A224E3">
        <w:rPr>
          <w:rFonts w:ascii="Tahoma" w:eastAsia="Calibri" w:hAnsi="Tahoma" w:cs="Tahoma"/>
          <w:i/>
          <w:sz w:val="22"/>
          <w:lang w:eastAsia="es-CO"/>
        </w:rPr>
        <w:t xml:space="preserve">Según se pudo advertir del anterior recuento, </w:t>
      </w:r>
      <w:r w:rsidRPr="00A224E3">
        <w:rPr>
          <w:rFonts w:ascii="Tahoma" w:eastAsia="Calibri" w:hAnsi="Tahoma" w:cs="Tahoma"/>
          <w:b/>
          <w:i/>
          <w:sz w:val="22"/>
          <w:lang w:eastAsia="es-CO"/>
        </w:rPr>
        <w:t>las AFP, desde su creación, tenían el deber de brindar información a los afiliados o usuarios del sistema pensional a fin de que estos pudiesen adoptar una decisión consciente y realmente libre sobre su futuro pensional.</w:t>
      </w:r>
      <w:r w:rsidRPr="00A224E3">
        <w:rPr>
          <w:rFonts w:ascii="Tahoma" w:eastAsia="Calibri" w:hAnsi="Tahoma" w:cs="Tahoma"/>
          <w:i/>
          <w:sz w:val="22"/>
          <w:lang w:eastAsia="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3A779FBF" w14:textId="77777777" w:rsidR="00CB1E37" w:rsidRPr="00A224E3" w:rsidRDefault="00CB1E37" w:rsidP="00A224E3">
      <w:pPr>
        <w:spacing w:before="0" w:beforeAutospacing="0" w:after="0" w:afterAutospacing="0" w:line="240" w:lineRule="auto"/>
        <w:ind w:left="426" w:right="420" w:firstLine="1"/>
        <w:rPr>
          <w:rFonts w:ascii="Tahoma" w:eastAsia="Calibri" w:hAnsi="Tahoma" w:cs="Tahoma"/>
          <w:i/>
          <w:sz w:val="22"/>
          <w:lang w:eastAsia="es-CO"/>
        </w:rPr>
      </w:pPr>
    </w:p>
    <w:p w14:paraId="1A382A78" w14:textId="77777777" w:rsidR="00CB1E37" w:rsidRPr="00A224E3" w:rsidRDefault="00CB1E37" w:rsidP="00A224E3">
      <w:pPr>
        <w:spacing w:before="0" w:beforeAutospacing="0" w:after="0" w:afterAutospacing="0" w:line="240" w:lineRule="auto"/>
        <w:ind w:left="426" w:right="420" w:firstLine="0"/>
        <w:rPr>
          <w:rFonts w:ascii="Tahoma" w:eastAsia="Calibri" w:hAnsi="Tahoma" w:cs="Tahoma"/>
          <w:i/>
          <w:sz w:val="22"/>
          <w:lang w:eastAsia="es-CO"/>
        </w:rPr>
      </w:pPr>
      <w:r w:rsidRPr="00A224E3">
        <w:rPr>
          <w:rFonts w:ascii="Tahoma" w:eastAsia="Calibri" w:hAnsi="Tahoma" w:cs="Tahoma"/>
          <w:i/>
          <w:sz w:val="22"/>
          <w:lang w:eastAsia="es-CO"/>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77C20D64" w14:textId="77777777" w:rsidR="00CB1E37" w:rsidRPr="00A224E3" w:rsidRDefault="00CB1E37" w:rsidP="00A224E3">
      <w:pPr>
        <w:spacing w:before="0" w:beforeAutospacing="0" w:after="0" w:afterAutospacing="0" w:line="240" w:lineRule="auto"/>
        <w:ind w:left="426" w:right="420" w:firstLine="0"/>
        <w:rPr>
          <w:rFonts w:ascii="Tahoma" w:eastAsia="Calibri" w:hAnsi="Tahoma" w:cs="Tahoma"/>
          <w:i/>
          <w:sz w:val="22"/>
          <w:lang w:eastAsia="es-CO"/>
        </w:rPr>
      </w:pPr>
    </w:p>
    <w:p w14:paraId="6A88A053" w14:textId="77777777" w:rsidR="00CB1E37" w:rsidRPr="00A224E3" w:rsidRDefault="00CB1E37" w:rsidP="00A224E3">
      <w:pPr>
        <w:spacing w:before="0" w:beforeAutospacing="0" w:after="0" w:afterAutospacing="0" w:line="240" w:lineRule="auto"/>
        <w:ind w:left="426" w:right="420" w:firstLine="0"/>
        <w:rPr>
          <w:rFonts w:ascii="Tahoma" w:eastAsia="Calibri" w:hAnsi="Tahoma" w:cs="Tahoma"/>
          <w:i/>
          <w:sz w:val="22"/>
          <w:lang w:eastAsia="es-CO"/>
        </w:rPr>
      </w:pPr>
      <w:r w:rsidRPr="00A224E3">
        <w:rPr>
          <w:rFonts w:ascii="Tahoma" w:eastAsia="Calibri" w:hAnsi="Tahoma" w:cs="Tahoma"/>
          <w:i/>
          <w:sz w:val="22"/>
          <w:lang w:eastAsia="es-CO"/>
        </w:rPr>
        <w:t xml:space="preserve">Adicionalmente, la Sala no puede pasar por alto la indebida fundamentación con la que </w:t>
      </w:r>
      <w:r w:rsidRPr="00A224E3">
        <w:rPr>
          <w:rFonts w:ascii="Tahoma" w:eastAsia="Calibri" w:hAnsi="Tahoma" w:cs="Tahoma"/>
          <w:bCs/>
          <w:i/>
          <w:sz w:val="22"/>
          <w:lang w:eastAsia="es-CO"/>
        </w:rPr>
        <w:t>la Sala Primera de Decisión Laboral del Tribunal de Medellín</w:t>
      </w:r>
      <w:r w:rsidRPr="00A224E3">
        <w:rPr>
          <w:rFonts w:ascii="Tahoma" w:eastAsia="Calibri" w:hAnsi="Tahoma" w:cs="Tahoma"/>
          <w:i/>
          <w:sz w:val="22"/>
          <w:lang w:eastAsia="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167B78AE" w14:textId="77777777" w:rsidR="00CB1E37" w:rsidRPr="005F3B49" w:rsidRDefault="00CB1E37" w:rsidP="00CB1E37">
      <w:pPr>
        <w:spacing w:before="0" w:beforeAutospacing="0" w:after="0" w:afterAutospacing="0" w:line="276" w:lineRule="auto"/>
        <w:ind w:left="708" w:firstLine="0"/>
        <w:rPr>
          <w:rFonts w:ascii="Tahoma" w:eastAsia="Calibri" w:hAnsi="Tahoma" w:cs="Tahoma"/>
          <w:i/>
          <w:spacing w:val="-4"/>
          <w:lang w:eastAsia="es-CO"/>
        </w:rPr>
      </w:pPr>
    </w:p>
    <w:p w14:paraId="19D16D9A" w14:textId="77777777" w:rsidR="00CB1E37" w:rsidRPr="005F3B49" w:rsidRDefault="00CB1E37" w:rsidP="00CB1E37">
      <w:pPr>
        <w:spacing w:before="0" w:beforeAutospacing="0" w:after="0" w:afterAutospacing="0" w:line="276" w:lineRule="auto"/>
        <w:ind w:firstLine="644"/>
        <w:rPr>
          <w:rFonts w:ascii="Tahoma" w:eastAsia="Calibri" w:hAnsi="Tahoma" w:cs="Tahoma"/>
          <w:spacing w:val="-4"/>
          <w:lang w:eastAsia="es-CO"/>
        </w:rPr>
      </w:pPr>
      <w:r w:rsidRPr="005F3B49">
        <w:rPr>
          <w:rFonts w:ascii="Tahoma" w:eastAsia="Calibri" w:hAnsi="Tahoma" w:cs="Tahoma"/>
          <w:spacing w:val="-4"/>
          <w:lang w:eastAsia="es-CO"/>
        </w:rPr>
        <w:t>Con lo dicho precedentemente queda resuelto el primer problema jurídico.</w:t>
      </w:r>
    </w:p>
    <w:bookmarkEnd w:id="11"/>
    <w:p w14:paraId="6C59AB97" w14:textId="77777777" w:rsidR="00767B5D" w:rsidRPr="00F72B25" w:rsidRDefault="00767B5D" w:rsidP="00F72B25">
      <w:pPr>
        <w:widowControl w:val="0"/>
        <w:autoSpaceDE w:val="0"/>
        <w:autoSpaceDN w:val="0"/>
        <w:adjustRightInd w:val="0"/>
        <w:spacing w:before="0" w:beforeAutospacing="0" w:after="0" w:afterAutospacing="0" w:line="276" w:lineRule="auto"/>
        <w:ind w:firstLine="0"/>
        <w:contextualSpacing/>
        <w:rPr>
          <w:rFonts w:ascii="Tahoma" w:eastAsia="Calibri" w:hAnsi="Tahoma" w:cs="Tahoma"/>
          <w:lang w:val="es-ES"/>
        </w:rPr>
      </w:pPr>
    </w:p>
    <w:p w14:paraId="18A2C02D" w14:textId="77777777" w:rsidR="006E0C88" w:rsidRPr="00D245FF" w:rsidRDefault="006E0C88" w:rsidP="00D245FF">
      <w:pPr>
        <w:widowControl w:val="0"/>
        <w:numPr>
          <w:ilvl w:val="1"/>
          <w:numId w:val="7"/>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D245FF">
        <w:rPr>
          <w:rFonts w:ascii="Tahoma" w:eastAsia="Calibri" w:hAnsi="Tahoma" w:cs="Tahoma"/>
          <w:b/>
          <w:bCs/>
          <w:lang w:eastAsia="es-CO"/>
        </w:rPr>
        <w:t xml:space="preserve">“El simple consentimiento vertido en el formulario de afiliación es insuficiente – Necesidad de un consentimiento informado” </w:t>
      </w:r>
      <w:r w:rsidRPr="00D245FF">
        <w:rPr>
          <w:rFonts w:ascii="Tahoma" w:eastAsia="Calibri" w:hAnsi="Tahoma" w:cs="Tahoma"/>
          <w:b/>
          <w:bCs/>
          <w:vertAlign w:val="superscript"/>
          <w:lang w:eastAsia="es-CO"/>
        </w:rPr>
        <w:footnoteReference w:id="3"/>
      </w:r>
      <w:r w:rsidRPr="00D245FF">
        <w:rPr>
          <w:rFonts w:ascii="Tahoma" w:eastAsia="Calibri" w:hAnsi="Tahoma" w:cs="Tahoma"/>
          <w:b/>
          <w:bCs/>
          <w:lang w:eastAsia="es-CO"/>
        </w:rPr>
        <w:t xml:space="preserve"> </w:t>
      </w:r>
    </w:p>
    <w:p w14:paraId="36B3465B" w14:textId="77777777" w:rsidR="006E0C88" w:rsidRPr="00F72B25" w:rsidRDefault="006E0C88" w:rsidP="00F72B25">
      <w:pPr>
        <w:widowControl w:val="0"/>
        <w:autoSpaceDE w:val="0"/>
        <w:autoSpaceDN w:val="0"/>
        <w:adjustRightInd w:val="0"/>
        <w:spacing w:before="0" w:beforeAutospacing="0" w:after="0" w:afterAutospacing="0" w:line="276" w:lineRule="auto"/>
        <w:ind w:firstLine="284"/>
        <w:contextualSpacing/>
        <w:rPr>
          <w:rFonts w:ascii="Tahoma" w:eastAsia="Calibri" w:hAnsi="Tahoma" w:cs="Tahoma"/>
          <w:lang w:val="es-ES"/>
        </w:rPr>
      </w:pPr>
    </w:p>
    <w:p w14:paraId="169ED9E4" w14:textId="77777777" w:rsidR="006E0C88" w:rsidRPr="00F72B25" w:rsidRDefault="006E0C88" w:rsidP="00F72B25">
      <w:pPr>
        <w:widowControl w:val="0"/>
        <w:autoSpaceDE w:val="0"/>
        <w:autoSpaceDN w:val="0"/>
        <w:adjustRightInd w:val="0"/>
        <w:spacing w:before="0" w:beforeAutospacing="0" w:after="0" w:afterAutospacing="0" w:line="276" w:lineRule="auto"/>
        <w:ind w:firstLine="708"/>
        <w:contextualSpacing/>
        <w:rPr>
          <w:rFonts w:ascii="Tahoma" w:eastAsia="Calibri" w:hAnsi="Tahoma" w:cs="Tahoma"/>
          <w:lang w:val="es-ES"/>
        </w:rPr>
      </w:pPr>
      <w:r w:rsidRPr="00F72B25">
        <w:rPr>
          <w:rFonts w:ascii="Tahoma" w:eastAsia="Calibri" w:hAnsi="Tahoma" w:cs="Tahoma"/>
          <w:lang w:val="es-ES"/>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F72B25">
        <w:rPr>
          <w:rFonts w:ascii="Tahoma" w:eastAsia="Calibri" w:hAnsi="Tahoma" w:cs="Tahoma"/>
          <w:b/>
          <w:lang w:val="es-ES"/>
        </w:rPr>
        <w:t>pero no informado</w:t>
      </w:r>
      <w:r w:rsidRPr="00F72B25">
        <w:rPr>
          <w:rFonts w:ascii="Tahoma" w:eastAsia="Calibri" w:hAnsi="Tahoma" w:cs="Tahoma"/>
          <w:lang w:val="es-ES"/>
        </w:rPr>
        <w:t xml:space="preserve">, tal como se expresa a continuación: </w:t>
      </w:r>
    </w:p>
    <w:p w14:paraId="6719C895" w14:textId="77777777" w:rsidR="006E0C88" w:rsidRPr="00F72B25" w:rsidRDefault="006E0C88" w:rsidP="00F72B25">
      <w:pPr>
        <w:widowControl w:val="0"/>
        <w:autoSpaceDE w:val="0"/>
        <w:autoSpaceDN w:val="0"/>
        <w:adjustRightInd w:val="0"/>
        <w:spacing w:before="0" w:beforeAutospacing="0" w:after="0" w:afterAutospacing="0" w:line="276" w:lineRule="auto"/>
        <w:ind w:firstLine="284"/>
        <w:contextualSpacing/>
        <w:rPr>
          <w:rFonts w:ascii="Tahoma" w:eastAsia="Calibri" w:hAnsi="Tahoma" w:cs="Tahoma"/>
          <w:lang w:val="es-ES"/>
        </w:rPr>
      </w:pPr>
    </w:p>
    <w:p w14:paraId="7A6A4CD9" w14:textId="77777777" w:rsidR="00324649" w:rsidRPr="003F22A8" w:rsidRDefault="00324649" w:rsidP="00A224E3">
      <w:pPr>
        <w:spacing w:before="0" w:beforeAutospacing="0" w:after="0" w:afterAutospacing="0" w:line="240" w:lineRule="auto"/>
        <w:ind w:left="426" w:right="420" w:firstLine="1"/>
        <w:rPr>
          <w:rFonts w:ascii="Tahoma" w:eastAsia="Calibri" w:hAnsi="Tahoma" w:cs="Tahoma"/>
          <w:i/>
          <w:sz w:val="22"/>
          <w:lang w:eastAsia="es-CO"/>
        </w:rPr>
      </w:pPr>
      <w:r w:rsidRPr="003F22A8">
        <w:rPr>
          <w:rFonts w:ascii="Tahoma" w:eastAsia="Calibri" w:hAnsi="Tahoma" w:cs="Tahoma"/>
          <w:i/>
          <w:sz w:val="22"/>
          <w:lang w:eastAsia="es-CO"/>
        </w:rPr>
        <w:t xml:space="preserve">“Para el Tribunal el consentimiento informado no es predicable del acto jurídico de traslado, pues basta la consignación en el formulario de que la afiliación se hizo de manera libre y voluntaria. </w:t>
      </w:r>
    </w:p>
    <w:p w14:paraId="5B130AC8" w14:textId="77777777" w:rsidR="00324649" w:rsidRPr="003F22A8" w:rsidRDefault="00324649" w:rsidP="00A224E3">
      <w:pPr>
        <w:spacing w:before="0" w:beforeAutospacing="0" w:after="0" w:afterAutospacing="0" w:line="240" w:lineRule="auto"/>
        <w:ind w:left="426" w:right="420" w:firstLine="1"/>
        <w:rPr>
          <w:rFonts w:ascii="Tahoma" w:eastAsia="Calibri" w:hAnsi="Tahoma" w:cs="Tahoma"/>
          <w:i/>
          <w:sz w:val="22"/>
          <w:lang w:eastAsia="es-CO"/>
        </w:rPr>
      </w:pPr>
    </w:p>
    <w:p w14:paraId="04916E81" w14:textId="77777777" w:rsidR="00324649" w:rsidRPr="003F22A8" w:rsidRDefault="00324649" w:rsidP="00A224E3">
      <w:pPr>
        <w:spacing w:before="0" w:beforeAutospacing="0" w:after="0" w:afterAutospacing="0" w:line="240" w:lineRule="auto"/>
        <w:ind w:left="426" w:right="420" w:firstLine="1"/>
        <w:rPr>
          <w:rFonts w:ascii="Tahoma" w:eastAsia="Calibri" w:hAnsi="Tahoma" w:cs="Tahoma"/>
          <w:i/>
          <w:sz w:val="22"/>
          <w:lang w:eastAsia="es-CO"/>
        </w:rPr>
      </w:pPr>
      <w:r w:rsidRPr="003F22A8">
        <w:rPr>
          <w:rFonts w:ascii="Tahoma" w:eastAsia="Calibri" w:hAnsi="Tahoma" w:cs="Tahoma"/>
          <w:i/>
          <w:sz w:val="22"/>
          <w:lang w:eastAsia="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5A490827" w14:textId="77777777" w:rsidR="00324649" w:rsidRPr="003F22A8" w:rsidRDefault="00324649" w:rsidP="00A224E3">
      <w:pPr>
        <w:spacing w:before="0" w:beforeAutospacing="0" w:after="0" w:afterAutospacing="0" w:line="240" w:lineRule="auto"/>
        <w:ind w:left="426" w:right="420" w:firstLine="1"/>
        <w:rPr>
          <w:rFonts w:ascii="Tahoma" w:eastAsia="Calibri" w:hAnsi="Tahoma" w:cs="Tahoma"/>
          <w:i/>
          <w:sz w:val="22"/>
          <w:lang w:eastAsia="es-CO"/>
        </w:rPr>
      </w:pPr>
    </w:p>
    <w:p w14:paraId="3ECAB056" w14:textId="77777777" w:rsidR="00324649" w:rsidRPr="003F22A8" w:rsidRDefault="00324649" w:rsidP="00A224E3">
      <w:pPr>
        <w:spacing w:before="0" w:beforeAutospacing="0" w:after="0" w:afterAutospacing="0" w:line="240" w:lineRule="auto"/>
        <w:ind w:left="426" w:right="420" w:firstLine="1"/>
        <w:rPr>
          <w:rFonts w:ascii="Tahoma" w:eastAsia="Calibri" w:hAnsi="Tahoma" w:cs="Tahoma"/>
          <w:i/>
          <w:sz w:val="22"/>
          <w:lang w:eastAsia="es-CO"/>
        </w:rPr>
      </w:pPr>
      <w:r w:rsidRPr="003F22A8">
        <w:rPr>
          <w:rFonts w:ascii="Tahoma" w:eastAsia="Calibri" w:hAnsi="Tahoma" w:cs="Tahoma"/>
          <w:i/>
          <w:sz w:val="22"/>
          <w:lang w:eastAsia="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00DBA9DD" w14:textId="77777777" w:rsidR="00324649" w:rsidRPr="003F22A8" w:rsidRDefault="00324649" w:rsidP="00A224E3">
      <w:pPr>
        <w:spacing w:before="0" w:beforeAutospacing="0" w:after="0" w:afterAutospacing="0" w:line="240" w:lineRule="auto"/>
        <w:ind w:left="426" w:right="420" w:firstLine="1"/>
        <w:rPr>
          <w:rFonts w:ascii="Tahoma" w:eastAsia="Calibri" w:hAnsi="Tahoma" w:cs="Tahoma"/>
          <w:i/>
          <w:sz w:val="22"/>
          <w:lang w:eastAsia="es-CO"/>
        </w:rPr>
      </w:pPr>
    </w:p>
    <w:p w14:paraId="061035DE" w14:textId="77777777" w:rsidR="00324649" w:rsidRPr="003F22A8" w:rsidRDefault="00324649" w:rsidP="00A224E3">
      <w:pPr>
        <w:spacing w:before="0" w:beforeAutospacing="0" w:after="0" w:afterAutospacing="0" w:line="240" w:lineRule="auto"/>
        <w:ind w:left="426" w:right="420" w:firstLine="1"/>
        <w:rPr>
          <w:rFonts w:ascii="Tahoma" w:eastAsia="Calibri" w:hAnsi="Tahoma" w:cs="Tahoma"/>
          <w:i/>
          <w:sz w:val="22"/>
          <w:lang w:eastAsia="es-CO"/>
        </w:rPr>
      </w:pPr>
      <w:r w:rsidRPr="003F22A8">
        <w:rPr>
          <w:rFonts w:ascii="Tahoma" w:eastAsia="Calibri" w:hAnsi="Tahoma" w:cs="Tahoma"/>
          <w:i/>
          <w:sz w:val="22"/>
          <w:lang w:eastAsia="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43AB4710" w14:textId="77777777" w:rsidR="006E0C88" w:rsidRPr="00F72B25" w:rsidRDefault="006E0C88" w:rsidP="00F72B25">
      <w:pPr>
        <w:widowControl w:val="0"/>
        <w:autoSpaceDE w:val="0"/>
        <w:autoSpaceDN w:val="0"/>
        <w:adjustRightInd w:val="0"/>
        <w:spacing w:before="0" w:beforeAutospacing="0" w:after="0" w:afterAutospacing="0" w:line="276" w:lineRule="auto"/>
        <w:ind w:firstLine="284"/>
        <w:contextualSpacing/>
        <w:rPr>
          <w:rFonts w:ascii="Tahoma" w:eastAsia="Calibri" w:hAnsi="Tahoma" w:cs="Tahoma"/>
          <w:bCs/>
          <w:lang w:val="es-ES"/>
        </w:rPr>
      </w:pPr>
    </w:p>
    <w:p w14:paraId="1CD208C8" w14:textId="77777777" w:rsidR="006E0C88" w:rsidRPr="00F72B25" w:rsidRDefault="006E0C88" w:rsidP="00F72B25">
      <w:pPr>
        <w:widowControl w:val="0"/>
        <w:autoSpaceDE w:val="0"/>
        <w:autoSpaceDN w:val="0"/>
        <w:adjustRightInd w:val="0"/>
        <w:spacing w:before="0" w:beforeAutospacing="0" w:after="0" w:afterAutospacing="0" w:line="276" w:lineRule="auto"/>
        <w:ind w:firstLine="708"/>
        <w:contextualSpacing/>
        <w:rPr>
          <w:rFonts w:ascii="Tahoma" w:eastAsia="Calibri" w:hAnsi="Tahoma" w:cs="Tahoma"/>
          <w:bCs/>
          <w:lang w:val="es-ES"/>
        </w:rPr>
      </w:pPr>
      <w:r w:rsidRPr="00F72B25">
        <w:rPr>
          <w:rFonts w:ascii="Tahoma" w:eastAsia="Calibri" w:hAnsi="Tahoma" w:cs="Tahoma"/>
          <w:bCs/>
          <w:lang w:val="es-ES"/>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F72B25">
        <w:rPr>
          <w:rFonts w:ascii="Tahoma" w:eastAsia="Calibri" w:hAnsi="Tahoma" w:cs="Tahoma"/>
          <w:bCs/>
          <w:vertAlign w:val="superscript"/>
          <w:lang w:val="es-ES"/>
        </w:rPr>
        <w:footnoteReference w:id="4"/>
      </w:r>
      <w:r w:rsidRPr="00F72B25">
        <w:rPr>
          <w:rFonts w:ascii="Tahoma" w:eastAsia="Calibri" w:hAnsi="Tahoma" w:cs="Tahoma"/>
          <w:bCs/>
          <w:lang w:val="es-ES"/>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40A79D93" w14:textId="77777777" w:rsidR="006E0C88" w:rsidRPr="00F72B25" w:rsidRDefault="006E0C88" w:rsidP="00F72B25">
      <w:pPr>
        <w:widowControl w:val="0"/>
        <w:autoSpaceDE w:val="0"/>
        <w:autoSpaceDN w:val="0"/>
        <w:adjustRightInd w:val="0"/>
        <w:spacing w:before="0" w:beforeAutospacing="0" w:after="0" w:afterAutospacing="0" w:line="276" w:lineRule="auto"/>
        <w:ind w:firstLine="284"/>
        <w:contextualSpacing/>
        <w:rPr>
          <w:rFonts w:ascii="Tahoma" w:eastAsia="Calibri" w:hAnsi="Tahoma" w:cs="Tahoma"/>
          <w:bCs/>
          <w:i/>
          <w:lang w:val="es-ES"/>
        </w:rPr>
      </w:pPr>
    </w:p>
    <w:p w14:paraId="7954DDBA" w14:textId="77777777" w:rsidR="006E0C88" w:rsidRPr="003F22A8" w:rsidRDefault="006E0C88" w:rsidP="003F22A8">
      <w:pPr>
        <w:spacing w:before="0" w:beforeAutospacing="0" w:after="0" w:afterAutospacing="0" w:line="240" w:lineRule="auto"/>
        <w:ind w:left="426" w:right="420" w:firstLine="0"/>
        <w:contextualSpacing/>
        <w:rPr>
          <w:rFonts w:ascii="Tahoma" w:eastAsia="Calibri" w:hAnsi="Tahoma" w:cs="Tahoma"/>
          <w:i/>
          <w:sz w:val="22"/>
          <w:lang w:val="es-ES"/>
        </w:rPr>
      </w:pPr>
      <w:r w:rsidRPr="003F22A8">
        <w:rPr>
          <w:rFonts w:ascii="Tahoma" w:eastAsia="Calibri" w:hAnsi="Tahoma" w:cs="Tahoma"/>
          <w:i/>
          <w:sz w:val="22"/>
          <w:lang w:val="es-ES"/>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47CB13CB" w14:textId="77777777" w:rsidR="006E0C88" w:rsidRPr="003F22A8" w:rsidRDefault="006E0C88" w:rsidP="003F22A8">
      <w:pPr>
        <w:spacing w:before="0" w:beforeAutospacing="0" w:after="0" w:afterAutospacing="0" w:line="240" w:lineRule="auto"/>
        <w:ind w:left="426" w:right="420" w:firstLine="708"/>
        <w:contextualSpacing/>
        <w:rPr>
          <w:rFonts w:ascii="Tahoma" w:eastAsia="Calibri" w:hAnsi="Tahoma" w:cs="Tahoma"/>
          <w:b/>
          <w:i/>
          <w:sz w:val="22"/>
          <w:lang w:val="es-ES"/>
        </w:rPr>
      </w:pPr>
    </w:p>
    <w:p w14:paraId="54C329E3" w14:textId="77777777" w:rsidR="006E0C88" w:rsidRPr="003F22A8" w:rsidRDefault="006E0C88" w:rsidP="003F22A8">
      <w:pPr>
        <w:tabs>
          <w:tab w:val="left" w:pos="709"/>
        </w:tabs>
        <w:spacing w:before="0" w:beforeAutospacing="0" w:after="0" w:afterAutospacing="0" w:line="240" w:lineRule="auto"/>
        <w:ind w:left="426" w:right="420" w:firstLine="0"/>
        <w:contextualSpacing/>
        <w:rPr>
          <w:rFonts w:ascii="Tahoma" w:eastAsia="Calibri" w:hAnsi="Tahoma" w:cs="Tahoma"/>
          <w:i/>
          <w:sz w:val="22"/>
          <w:lang w:val="es-ES"/>
        </w:rPr>
      </w:pPr>
      <w:r w:rsidRPr="003F22A8">
        <w:rPr>
          <w:rFonts w:ascii="Tahoma" w:eastAsia="Calibri" w:hAnsi="Tahoma" w:cs="Tahoma"/>
          <w:i/>
          <w:sz w:val="22"/>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5E2ACCD1" w14:textId="77777777" w:rsidR="006E0C88" w:rsidRPr="00F72B25" w:rsidRDefault="006E0C88" w:rsidP="00F72B25">
      <w:pPr>
        <w:spacing w:before="0" w:beforeAutospacing="0" w:after="0" w:afterAutospacing="0" w:line="276" w:lineRule="auto"/>
        <w:contextualSpacing/>
        <w:rPr>
          <w:rFonts w:ascii="Tahoma" w:hAnsi="Tahoma" w:cs="Tahoma"/>
          <w:lang w:val="es-ES"/>
        </w:rPr>
      </w:pPr>
      <w:r w:rsidRPr="00F72B25">
        <w:rPr>
          <w:rFonts w:ascii="Tahoma" w:eastAsia="Tahoma" w:hAnsi="Tahoma" w:cs="Tahoma"/>
          <w:lang w:val="es-ES"/>
        </w:rPr>
        <w:t xml:space="preserve"> </w:t>
      </w:r>
    </w:p>
    <w:p w14:paraId="2B006896" w14:textId="10DEDDF7" w:rsidR="006E0C88" w:rsidRPr="00F72B25" w:rsidRDefault="006E0C88" w:rsidP="00F72B25">
      <w:pPr>
        <w:spacing w:before="0" w:beforeAutospacing="0" w:after="0" w:afterAutospacing="0" w:line="276" w:lineRule="auto"/>
        <w:ind w:firstLine="708"/>
        <w:contextualSpacing/>
        <w:rPr>
          <w:rFonts w:ascii="Tahoma" w:hAnsi="Tahoma" w:cs="Tahoma"/>
          <w:lang w:val="es-ES"/>
        </w:rPr>
      </w:pPr>
      <w:r w:rsidRPr="00F72B25">
        <w:rPr>
          <w:rFonts w:ascii="Tahoma" w:eastAsia="Tahoma" w:hAnsi="Tahoma" w:cs="Tahoma"/>
          <w:lang w:val="es-ES"/>
        </w:rPr>
        <w:t xml:space="preserve">Igual cosa se ha predicado de las </w:t>
      </w:r>
      <w:proofErr w:type="spellStart"/>
      <w:r w:rsidRPr="00F72B25">
        <w:rPr>
          <w:rFonts w:ascii="Tahoma" w:eastAsia="Tahoma" w:hAnsi="Tahoma" w:cs="Tahoma"/>
          <w:lang w:val="es-ES"/>
        </w:rPr>
        <w:t>reasesorías</w:t>
      </w:r>
      <w:proofErr w:type="spellEnd"/>
      <w:r w:rsidRPr="00F72B25">
        <w:rPr>
          <w:rFonts w:ascii="Tahoma" w:eastAsia="Tahoma" w:hAnsi="Tahoma" w:cs="Tahoma"/>
          <w:lang w:val="es-ES"/>
        </w:rPr>
        <w:t xml:space="preserve"> posteriores dadas al interior de las AFP, las cuales tampoco convalidan el traslado, como quedó dicho en la citada sentencia del 8 de mayo de 2019</w:t>
      </w:r>
      <w:r w:rsidR="00AB6A54" w:rsidRPr="00F72B25">
        <w:rPr>
          <w:rFonts w:ascii="Tahoma" w:eastAsia="Tahoma" w:hAnsi="Tahoma" w:cs="Tahoma"/>
          <w:lang w:val="es-ES"/>
        </w:rPr>
        <w:t xml:space="preserve"> </w:t>
      </w:r>
      <w:r w:rsidRPr="00F72B25">
        <w:rPr>
          <w:rFonts w:ascii="Tahoma" w:eastAsia="Tahoma" w:hAnsi="Tahoma" w:cs="Tahoma"/>
          <w:lang w:val="es-ES"/>
        </w:rPr>
        <w:t>SL 1688-2019</w:t>
      </w:r>
      <w:r w:rsidR="002F1521" w:rsidRPr="00F72B25">
        <w:rPr>
          <w:rFonts w:ascii="Tahoma" w:eastAsia="Tahoma" w:hAnsi="Tahoma" w:cs="Tahoma"/>
          <w:lang w:val="es-ES"/>
        </w:rPr>
        <w:t xml:space="preserve">, reiterada en CSJ SL 4705 de 2021 y CSJ SL 2016-2022 </w:t>
      </w:r>
      <w:r w:rsidRPr="00F72B25">
        <w:rPr>
          <w:rFonts w:ascii="Tahoma" w:eastAsia="Tahoma" w:hAnsi="Tahoma" w:cs="Tahoma"/>
          <w:lang w:val="es-ES"/>
        </w:rPr>
        <w:t xml:space="preserve">así: </w:t>
      </w:r>
    </w:p>
    <w:p w14:paraId="49B9033B" w14:textId="77777777" w:rsidR="006E0C88" w:rsidRPr="00F72B25" w:rsidRDefault="006E0C88" w:rsidP="00F72B25">
      <w:pPr>
        <w:spacing w:before="0" w:beforeAutospacing="0" w:after="0" w:afterAutospacing="0" w:line="276" w:lineRule="auto"/>
        <w:contextualSpacing/>
        <w:rPr>
          <w:rFonts w:ascii="Tahoma" w:hAnsi="Tahoma" w:cs="Tahoma"/>
          <w:lang w:val="es-ES"/>
        </w:rPr>
      </w:pPr>
      <w:r w:rsidRPr="00F72B25">
        <w:rPr>
          <w:rFonts w:ascii="Tahoma" w:eastAsia="Tahoma" w:hAnsi="Tahoma" w:cs="Tahoma"/>
          <w:lang w:val="es-ES"/>
        </w:rPr>
        <w:t xml:space="preserve">  </w:t>
      </w:r>
    </w:p>
    <w:p w14:paraId="59BDC5E0" w14:textId="77777777" w:rsidR="006E0C88" w:rsidRPr="00A224E3" w:rsidRDefault="006E0C88" w:rsidP="00A224E3">
      <w:pPr>
        <w:spacing w:before="0" w:beforeAutospacing="0" w:after="0" w:afterAutospacing="0" w:line="240" w:lineRule="auto"/>
        <w:ind w:left="426" w:right="420" w:firstLine="0"/>
        <w:contextualSpacing/>
        <w:rPr>
          <w:rFonts w:ascii="Tahoma" w:eastAsia="Calibri" w:hAnsi="Tahoma" w:cs="Tahoma"/>
          <w:i/>
          <w:sz w:val="22"/>
          <w:lang w:val="es-ES"/>
        </w:rPr>
      </w:pPr>
      <w:r w:rsidRPr="00A224E3">
        <w:rPr>
          <w:rFonts w:ascii="Tahoma" w:eastAsia="Calibri" w:hAnsi="Tahoma" w:cs="Tahoma"/>
          <w:i/>
          <w:sz w:val="22"/>
          <w:lang w:val="es-ES"/>
        </w:rPr>
        <w:lastRenderedPageBreak/>
        <w:t xml:space="preserve">“Ahora, si bien la AFP brindó a la actora una </w:t>
      </w:r>
      <w:proofErr w:type="spellStart"/>
      <w:r w:rsidRPr="00A224E3">
        <w:rPr>
          <w:rFonts w:ascii="Tahoma" w:eastAsia="Calibri" w:hAnsi="Tahoma" w:cs="Tahoma"/>
          <w:i/>
          <w:sz w:val="22"/>
          <w:lang w:val="es-ES"/>
        </w:rPr>
        <w:t>reasesoría</w:t>
      </w:r>
      <w:proofErr w:type="spellEnd"/>
      <w:r w:rsidRPr="00A224E3">
        <w:rPr>
          <w:rFonts w:ascii="Tahoma" w:eastAsia="Calibri" w:hAnsi="Tahoma" w:cs="Tahoma"/>
          <w:i/>
          <w:sz w:val="22"/>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605CFB3D" w14:textId="77777777" w:rsidR="006E0C88" w:rsidRPr="00A224E3" w:rsidRDefault="006E0C88" w:rsidP="00A224E3">
      <w:pPr>
        <w:spacing w:before="0" w:beforeAutospacing="0" w:after="0" w:afterAutospacing="0" w:line="240" w:lineRule="auto"/>
        <w:ind w:left="426" w:right="420" w:firstLine="709"/>
        <w:contextualSpacing/>
        <w:rPr>
          <w:rFonts w:ascii="Tahoma" w:eastAsia="Arial Narrow" w:hAnsi="Tahoma" w:cs="Tahoma"/>
          <w:i/>
          <w:iCs/>
          <w:sz w:val="22"/>
          <w:lang w:val="es-ES"/>
        </w:rPr>
      </w:pPr>
      <w:r w:rsidRPr="00A224E3">
        <w:rPr>
          <w:rFonts w:ascii="Tahoma" w:eastAsia="Arial Narrow" w:hAnsi="Tahoma" w:cs="Tahoma"/>
          <w:i/>
          <w:iCs/>
          <w:sz w:val="22"/>
          <w:lang w:val="es-ES"/>
        </w:rPr>
        <w:t xml:space="preserve"> </w:t>
      </w:r>
    </w:p>
    <w:p w14:paraId="6A1F3D55" w14:textId="7EBC1336" w:rsidR="006E0C88" w:rsidRPr="00A224E3" w:rsidRDefault="006E0C88" w:rsidP="00A224E3">
      <w:pPr>
        <w:spacing w:before="0" w:beforeAutospacing="0" w:after="0" w:afterAutospacing="0" w:line="240" w:lineRule="auto"/>
        <w:ind w:left="426" w:right="420" w:firstLine="0"/>
        <w:contextualSpacing/>
        <w:rPr>
          <w:rFonts w:ascii="Tahoma" w:eastAsia="Calibri" w:hAnsi="Tahoma" w:cs="Tahoma"/>
          <w:i/>
          <w:sz w:val="22"/>
          <w:lang w:val="es-ES"/>
        </w:rPr>
      </w:pPr>
      <w:r w:rsidRPr="00A224E3">
        <w:rPr>
          <w:rFonts w:ascii="Tahoma" w:eastAsia="Calibri" w:hAnsi="Tahoma" w:cs="Tahoma"/>
          <w:i/>
          <w:sz w:val="22"/>
          <w:lang w:val="es-E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A224E3">
        <w:rPr>
          <w:rFonts w:ascii="Tahoma" w:eastAsia="Calibri" w:hAnsi="Tahoma" w:cs="Tahoma"/>
          <w:i/>
          <w:sz w:val="22"/>
          <w:lang w:val="es-ES"/>
        </w:rPr>
        <w:t>reasesoría</w:t>
      </w:r>
      <w:proofErr w:type="spellEnd"/>
      <w:r w:rsidRPr="00A224E3">
        <w:rPr>
          <w:rFonts w:ascii="Tahoma" w:eastAsia="Calibri" w:hAnsi="Tahoma" w:cs="Tahoma"/>
          <w:i/>
          <w:sz w:val="22"/>
          <w:lang w:val="es-ES"/>
        </w:rPr>
        <w:t xml:space="preserve">, de todas </w:t>
      </w:r>
      <w:r w:rsidR="004029FB" w:rsidRPr="00A224E3">
        <w:rPr>
          <w:rFonts w:ascii="Tahoma" w:eastAsia="Calibri" w:hAnsi="Tahoma" w:cs="Tahoma"/>
          <w:i/>
          <w:sz w:val="22"/>
          <w:lang w:val="es-ES"/>
        </w:rPr>
        <w:t>formas,</w:t>
      </w:r>
      <w:r w:rsidRPr="00A224E3">
        <w:rPr>
          <w:rFonts w:ascii="Tahoma" w:eastAsia="Calibri" w:hAnsi="Tahoma" w:cs="Tahoma"/>
          <w:i/>
          <w:sz w:val="22"/>
          <w:lang w:val="es-ES"/>
        </w:rPr>
        <w:t xml:space="preserve"> ya había perdido la transición.</w:t>
      </w:r>
    </w:p>
    <w:p w14:paraId="4B80CE7A" w14:textId="77777777" w:rsidR="006E0C88" w:rsidRPr="00A224E3" w:rsidRDefault="006E0C88" w:rsidP="00A224E3">
      <w:pPr>
        <w:spacing w:before="0" w:beforeAutospacing="0" w:after="0" w:afterAutospacing="0" w:line="240" w:lineRule="auto"/>
        <w:ind w:left="426" w:right="420" w:firstLine="709"/>
        <w:contextualSpacing/>
        <w:rPr>
          <w:rFonts w:ascii="Tahoma" w:eastAsia="Arial Narrow" w:hAnsi="Tahoma" w:cs="Tahoma"/>
          <w:i/>
          <w:iCs/>
          <w:sz w:val="22"/>
          <w:lang w:val="es-ES"/>
        </w:rPr>
      </w:pPr>
      <w:r w:rsidRPr="00A224E3">
        <w:rPr>
          <w:rFonts w:ascii="Tahoma" w:eastAsia="Arial Narrow" w:hAnsi="Tahoma" w:cs="Tahoma"/>
          <w:i/>
          <w:iCs/>
          <w:sz w:val="22"/>
          <w:lang w:val="es-ES"/>
        </w:rPr>
        <w:t xml:space="preserve"> </w:t>
      </w:r>
    </w:p>
    <w:p w14:paraId="277E0E0A" w14:textId="77777777" w:rsidR="006E0C88" w:rsidRPr="00A224E3" w:rsidRDefault="006E0C88" w:rsidP="00A224E3">
      <w:pPr>
        <w:spacing w:before="0" w:beforeAutospacing="0" w:after="0" w:afterAutospacing="0" w:line="240" w:lineRule="auto"/>
        <w:ind w:left="426" w:right="420" w:firstLine="0"/>
        <w:contextualSpacing/>
        <w:rPr>
          <w:rFonts w:ascii="Tahoma" w:eastAsia="Calibri" w:hAnsi="Tahoma" w:cs="Tahoma"/>
          <w:i/>
          <w:sz w:val="22"/>
          <w:lang w:val="es-ES"/>
        </w:rPr>
      </w:pPr>
      <w:r w:rsidRPr="00A224E3">
        <w:rPr>
          <w:rFonts w:ascii="Tahoma" w:eastAsia="Calibri" w:hAnsi="Tahoma" w:cs="Tahoma"/>
          <w:i/>
          <w:sz w:val="22"/>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29ED68CE" w14:textId="77777777" w:rsidR="006E0C88" w:rsidRPr="00A224E3" w:rsidRDefault="006E0C88" w:rsidP="00A224E3">
      <w:pPr>
        <w:spacing w:before="0" w:beforeAutospacing="0" w:after="0" w:afterAutospacing="0" w:line="240" w:lineRule="auto"/>
        <w:ind w:left="426" w:right="420" w:firstLine="709"/>
        <w:contextualSpacing/>
        <w:rPr>
          <w:rFonts w:ascii="Tahoma" w:eastAsia="Arial Narrow" w:hAnsi="Tahoma" w:cs="Tahoma"/>
          <w:i/>
          <w:iCs/>
          <w:sz w:val="22"/>
          <w:lang w:val="es-ES"/>
        </w:rPr>
      </w:pPr>
      <w:r w:rsidRPr="00A224E3">
        <w:rPr>
          <w:rFonts w:ascii="Tahoma" w:eastAsia="Arial Narrow" w:hAnsi="Tahoma" w:cs="Tahoma"/>
          <w:i/>
          <w:iCs/>
          <w:sz w:val="22"/>
          <w:lang w:val="es-ES"/>
        </w:rPr>
        <w:t xml:space="preserve"> </w:t>
      </w:r>
    </w:p>
    <w:p w14:paraId="13DA7224" w14:textId="467CE92F" w:rsidR="006E0C88" w:rsidRPr="00A224E3" w:rsidRDefault="006E0C88" w:rsidP="00A224E3">
      <w:pPr>
        <w:spacing w:before="0" w:beforeAutospacing="0" w:after="0" w:afterAutospacing="0" w:line="240" w:lineRule="auto"/>
        <w:ind w:left="426" w:right="420" w:firstLine="0"/>
        <w:contextualSpacing/>
        <w:rPr>
          <w:rFonts w:ascii="Tahoma" w:eastAsia="Calibri" w:hAnsi="Tahoma" w:cs="Tahoma"/>
          <w:i/>
          <w:sz w:val="22"/>
          <w:lang w:val="es-ES"/>
        </w:rPr>
      </w:pPr>
      <w:r w:rsidRPr="00A224E3">
        <w:rPr>
          <w:rFonts w:ascii="Tahoma" w:eastAsia="Calibri" w:hAnsi="Tahoma" w:cs="Tahoma"/>
          <w:i/>
          <w:sz w:val="22"/>
          <w:lang w:val="es-ES"/>
        </w:rPr>
        <w:t xml:space="preserve">Por otro lado, no es de recibo el planteo de Protección S.A., cuando sostiene que una vez realizó la </w:t>
      </w:r>
      <w:proofErr w:type="spellStart"/>
      <w:r w:rsidRPr="00A224E3">
        <w:rPr>
          <w:rFonts w:ascii="Tahoma" w:eastAsia="Calibri" w:hAnsi="Tahoma" w:cs="Tahoma"/>
          <w:i/>
          <w:sz w:val="22"/>
          <w:lang w:val="es-ES"/>
        </w:rPr>
        <w:t>reasesoría</w:t>
      </w:r>
      <w:proofErr w:type="spellEnd"/>
      <w:r w:rsidRPr="00A224E3">
        <w:rPr>
          <w:rFonts w:ascii="Tahoma" w:eastAsia="Calibri" w:hAnsi="Tahoma" w:cs="Tahoma"/>
          <w:i/>
          <w:sz w:val="22"/>
          <w:lang w:val="es-E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410A8112" w14:textId="4B0676F1" w:rsidR="002065BF" w:rsidRPr="00F72B25" w:rsidRDefault="002065BF" w:rsidP="00F72B25">
      <w:pPr>
        <w:spacing w:before="0" w:beforeAutospacing="0" w:after="0" w:afterAutospacing="0" w:line="276" w:lineRule="auto"/>
        <w:ind w:left="426" w:right="420" w:firstLine="0"/>
        <w:contextualSpacing/>
        <w:rPr>
          <w:rFonts w:ascii="Tahoma" w:eastAsia="Calibri" w:hAnsi="Tahoma" w:cs="Tahoma"/>
          <w:i/>
          <w:lang w:val="es-ES"/>
        </w:rPr>
      </w:pPr>
    </w:p>
    <w:p w14:paraId="12F27110" w14:textId="3A7083A3" w:rsidR="001D225D" w:rsidRPr="00F72B25" w:rsidRDefault="00D01A04" w:rsidP="00F72B25">
      <w:pPr>
        <w:spacing w:before="0" w:beforeAutospacing="0" w:after="0" w:afterAutospacing="0" w:line="276" w:lineRule="auto"/>
        <w:ind w:right="420"/>
        <w:contextualSpacing/>
        <w:rPr>
          <w:rFonts w:ascii="Tahoma" w:eastAsia="Calibri" w:hAnsi="Tahoma" w:cs="Tahoma"/>
          <w:iCs/>
          <w:lang w:val="es-ES"/>
        </w:rPr>
      </w:pPr>
      <w:r w:rsidRPr="00F72B25">
        <w:rPr>
          <w:rFonts w:ascii="Tahoma" w:eastAsia="Calibri" w:hAnsi="Tahoma" w:cs="Tahoma"/>
          <w:iCs/>
          <w:lang w:val="es-ES"/>
        </w:rPr>
        <w:t xml:space="preserve">Finalmente, en el mismo sentido se ha pronunciado el máximo órgano de cierre de la jurisdicción laboral, respecto a las publicaciones de prensa y extractos de la cuenta de ahorro individual, en </w:t>
      </w:r>
      <w:r w:rsidR="001D225D" w:rsidRPr="00F72B25">
        <w:rPr>
          <w:rFonts w:ascii="Tahoma" w:eastAsia="Calibri" w:hAnsi="Tahoma" w:cs="Tahoma"/>
          <w:iCs/>
          <w:lang w:val="es-ES"/>
        </w:rPr>
        <w:t>este orden en la sentencia CSJ 1618-2022</w:t>
      </w:r>
      <w:r w:rsidR="00B9280D" w:rsidRPr="00F72B25">
        <w:rPr>
          <w:rStyle w:val="Refdenotaalpie"/>
          <w:rFonts w:ascii="Tahoma" w:eastAsia="Calibri" w:hAnsi="Tahoma" w:cs="Tahoma"/>
          <w:iCs/>
          <w:lang w:val="es-ES"/>
        </w:rPr>
        <w:footnoteReference w:id="5"/>
      </w:r>
      <w:r w:rsidR="001D225D" w:rsidRPr="00F72B25">
        <w:rPr>
          <w:rFonts w:ascii="Tahoma" w:eastAsia="Calibri" w:hAnsi="Tahoma" w:cs="Tahoma"/>
          <w:iCs/>
          <w:lang w:val="es-ES"/>
        </w:rPr>
        <w:t xml:space="preserve"> precisó: </w:t>
      </w:r>
    </w:p>
    <w:p w14:paraId="72D6C00C" w14:textId="339282D2" w:rsidR="001D225D" w:rsidRPr="00F72B25" w:rsidRDefault="001D225D" w:rsidP="00F72B25">
      <w:pPr>
        <w:spacing w:before="0" w:beforeAutospacing="0" w:after="0" w:afterAutospacing="0" w:line="276" w:lineRule="auto"/>
        <w:ind w:left="426" w:right="420" w:firstLine="0"/>
        <w:contextualSpacing/>
        <w:rPr>
          <w:rFonts w:ascii="Tahoma" w:eastAsia="Calibri" w:hAnsi="Tahoma" w:cs="Tahoma"/>
          <w:i/>
          <w:lang w:val="es-ES"/>
        </w:rPr>
      </w:pPr>
    </w:p>
    <w:p w14:paraId="3E17ED8A" w14:textId="169F8DAD" w:rsidR="001D225D" w:rsidRPr="00A224E3" w:rsidRDefault="001D225D" w:rsidP="00A224E3">
      <w:pPr>
        <w:spacing w:before="0" w:beforeAutospacing="0" w:after="0" w:afterAutospacing="0" w:line="240" w:lineRule="auto"/>
        <w:ind w:left="426" w:right="420" w:firstLine="0"/>
        <w:contextualSpacing/>
        <w:rPr>
          <w:rFonts w:ascii="Tahoma" w:eastAsia="Calibri" w:hAnsi="Tahoma" w:cs="Tahoma"/>
          <w:i/>
          <w:sz w:val="22"/>
          <w:lang w:val="es-ES"/>
        </w:rPr>
      </w:pPr>
      <w:r w:rsidRPr="00A224E3">
        <w:rPr>
          <w:rFonts w:ascii="Tahoma" w:eastAsia="Calibri" w:hAnsi="Tahoma" w:cs="Tahoma"/>
          <w:i/>
          <w:sz w:val="22"/>
          <w:lang w:val="es-ES"/>
        </w:rPr>
        <w:t>“Respecto a las citadas publicaciones así como frente a los extractos de cuenta de ahorro individual que se remitieron a la demandante y la información en ellos contenida, a los que se hizo referencia en la declaración de parte por ella vertida en el proceso, es claro para la Sala que, aunque  pueda ser de interés para el afiliado, por si solos no tienen la virtualidad de acreditar que la AFP cumplió con su obligación legal de información  y su deber orientador, de manera permanente desde antes de vincular a la señora Gloria Pinilla Anzola”.</w:t>
      </w:r>
    </w:p>
    <w:p w14:paraId="3E59979C" w14:textId="77777777" w:rsidR="006E0C88" w:rsidRPr="00F72B25" w:rsidRDefault="006E0C88" w:rsidP="00F72B25">
      <w:pPr>
        <w:widowControl w:val="0"/>
        <w:autoSpaceDE w:val="0"/>
        <w:autoSpaceDN w:val="0"/>
        <w:adjustRightInd w:val="0"/>
        <w:spacing w:before="0" w:beforeAutospacing="0" w:after="0" w:afterAutospacing="0" w:line="276" w:lineRule="auto"/>
        <w:ind w:firstLine="284"/>
        <w:contextualSpacing/>
        <w:rPr>
          <w:rFonts w:ascii="Tahoma" w:eastAsia="Calibri" w:hAnsi="Tahoma" w:cs="Tahoma"/>
          <w:lang w:val="es-ES"/>
        </w:rPr>
      </w:pPr>
    </w:p>
    <w:p w14:paraId="0E1A0EEC" w14:textId="77777777" w:rsidR="006E0C88" w:rsidRPr="00A224E3" w:rsidRDefault="006E0C88" w:rsidP="00A224E3">
      <w:pPr>
        <w:widowControl w:val="0"/>
        <w:numPr>
          <w:ilvl w:val="1"/>
          <w:numId w:val="7"/>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A224E3">
        <w:rPr>
          <w:rFonts w:ascii="Tahoma" w:eastAsia="Calibri" w:hAnsi="Tahoma" w:cs="Tahoma"/>
          <w:b/>
          <w:bCs/>
          <w:lang w:eastAsia="es-CO"/>
        </w:rPr>
        <w:t xml:space="preserve">“De la carga de la prueba – Inversión a favor del afiliado” </w:t>
      </w:r>
      <w:r w:rsidRPr="00DB62E7">
        <w:rPr>
          <w:rFonts w:ascii="Tahoma" w:eastAsia="Calibri" w:hAnsi="Tahoma" w:cs="Tahoma"/>
          <w:b/>
          <w:bCs/>
          <w:vertAlign w:val="superscript"/>
          <w:lang w:eastAsia="es-CO"/>
        </w:rPr>
        <w:footnoteReference w:id="6"/>
      </w:r>
    </w:p>
    <w:p w14:paraId="18BB1FA5" w14:textId="77777777" w:rsidR="006E0C88" w:rsidRPr="00F72B25" w:rsidRDefault="006E0C88" w:rsidP="00F72B25">
      <w:pPr>
        <w:widowControl w:val="0"/>
        <w:autoSpaceDE w:val="0"/>
        <w:autoSpaceDN w:val="0"/>
        <w:adjustRightInd w:val="0"/>
        <w:spacing w:before="0" w:beforeAutospacing="0" w:after="0" w:afterAutospacing="0" w:line="276" w:lineRule="auto"/>
        <w:ind w:firstLine="284"/>
        <w:contextualSpacing/>
        <w:rPr>
          <w:rFonts w:ascii="Tahoma" w:eastAsia="Calibri" w:hAnsi="Tahoma" w:cs="Tahoma"/>
          <w:b/>
          <w:lang w:val="es-ES"/>
        </w:rPr>
      </w:pPr>
    </w:p>
    <w:p w14:paraId="7E71D5A1" w14:textId="77777777" w:rsidR="009B735F" w:rsidRPr="005F3B49" w:rsidRDefault="009B735F" w:rsidP="009B735F">
      <w:pPr>
        <w:spacing w:before="0" w:beforeAutospacing="0" w:after="0" w:afterAutospacing="0" w:line="276" w:lineRule="auto"/>
        <w:ind w:firstLine="284"/>
        <w:rPr>
          <w:rFonts w:ascii="Tahoma" w:eastAsia="Tahoma" w:hAnsi="Tahoma" w:cs="Tahoma"/>
          <w:lang w:eastAsia="es-CO"/>
        </w:rPr>
      </w:pPr>
      <w:r w:rsidRPr="005F3B49">
        <w:rPr>
          <w:rFonts w:ascii="Tahoma" w:eastAsia="Tahoma" w:hAnsi="Tahoma" w:cs="Tahoma"/>
          <w:lang w:eastAsia="es-CO"/>
        </w:rPr>
        <w:t xml:space="preserve">El tercer problema jurídico relativo a la carga de la prueba en los procesos de ineficacia de traslado, también se resolvió por la Corte Suprema de Justicia desde la sentencia hito, en la que se expresó que de conformidad al artículo 1604 del Código </w:t>
      </w:r>
      <w:r w:rsidRPr="005F3B49">
        <w:rPr>
          <w:rFonts w:ascii="Tahoma" w:eastAsia="Tahoma" w:hAnsi="Tahoma" w:cs="Tahoma"/>
          <w:lang w:eastAsia="es-CO"/>
        </w:rPr>
        <w:lastRenderedPageBreak/>
        <w:t>Civil “</w:t>
      </w:r>
      <w:r w:rsidRPr="005F3B49">
        <w:rPr>
          <w:rFonts w:ascii="Tahoma" w:eastAsia="Tahoma" w:hAnsi="Tahoma" w:cs="Tahoma"/>
          <w:i/>
          <w:iCs/>
          <w:lang w:eastAsia="es-CO"/>
        </w:rPr>
        <w:t>la prueba de la diligencia o cuidado incumbe al que ha debido emplearlo”</w:t>
      </w:r>
      <w:r w:rsidRPr="005F3B49">
        <w:rPr>
          <w:rFonts w:ascii="Tahoma" w:eastAsia="Tahoma" w:hAnsi="Tahoma" w:cs="Tahoma"/>
          <w:lang w:eastAsia="es-CO"/>
        </w:rPr>
        <w:t xml:space="preserve"> lo que quiere decir que la carga de la prueba recae en el fondo de pensiones. Dicha postura se ha mantenido invariable, y se reiteró de manera más contundente en la citada sentencia, así: </w:t>
      </w:r>
    </w:p>
    <w:p w14:paraId="701D6BF5" w14:textId="77777777" w:rsidR="009B735F" w:rsidRPr="005F3B49" w:rsidRDefault="009B735F" w:rsidP="009B735F">
      <w:pPr>
        <w:spacing w:before="0" w:beforeAutospacing="0" w:after="0" w:afterAutospacing="0" w:line="276" w:lineRule="auto"/>
        <w:ind w:firstLine="708"/>
        <w:rPr>
          <w:rFonts w:ascii="Tahoma" w:eastAsia="Tahoma" w:hAnsi="Tahoma" w:cs="Tahoma"/>
          <w:lang w:eastAsia="es-CO"/>
        </w:rPr>
      </w:pPr>
      <w:r w:rsidRPr="005F3B49">
        <w:rPr>
          <w:rFonts w:ascii="Tahoma" w:eastAsia="Tahoma" w:hAnsi="Tahoma" w:cs="Tahoma"/>
          <w:lang w:eastAsia="es-CO"/>
        </w:rPr>
        <w:t xml:space="preserve"> </w:t>
      </w:r>
    </w:p>
    <w:p w14:paraId="33C39A8E" w14:textId="77777777" w:rsidR="009B735F" w:rsidRPr="00DB62E7" w:rsidRDefault="009B735F" w:rsidP="00DB62E7">
      <w:pPr>
        <w:spacing w:before="0" w:beforeAutospacing="0" w:after="0" w:afterAutospacing="0" w:line="240" w:lineRule="auto"/>
        <w:ind w:left="426" w:right="420" w:firstLine="1"/>
        <w:rPr>
          <w:rFonts w:ascii="Tahoma" w:eastAsia="Calibri" w:hAnsi="Tahoma" w:cs="Tahoma"/>
          <w:i/>
          <w:sz w:val="22"/>
          <w:lang w:eastAsia="es-CO"/>
        </w:rPr>
      </w:pPr>
      <w:r w:rsidRPr="00DB62E7">
        <w:rPr>
          <w:rFonts w:ascii="Tahoma" w:eastAsia="Calibri" w:hAnsi="Tahoma" w:cs="Tahoma"/>
          <w:sz w:val="22"/>
          <w:lang w:eastAsia="es-CO"/>
        </w:rPr>
        <w:t>“</w:t>
      </w:r>
      <w:r w:rsidRPr="00DB62E7">
        <w:rPr>
          <w:rFonts w:ascii="Tahoma" w:eastAsia="Calibri" w:hAnsi="Tahoma" w:cs="Tahoma"/>
          <w:i/>
          <w:sz w:val="22"/>
          <w:lang w:eastAsia="es-CO"/>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720CF97F" w14:textId="77777777" w:rsidR="009B735F" w:rsidRPr="00DB62E7" w:rsidRDefault="009B735F" w:rsidP="00DB62E7">
      <w:pPr>
        <w:spacing w:before="0" w:beforeAutospacing="0" w:after="0" w:afterAutospacing="0" w:line="240" w:lineRule="auto"/>
        <w:ind w:left="426" w:right="420" w:firstLine="1"/>
        <w:rPr>
          <w:rFonts w:ascii="Tahoma" w:eastAsia="Calibri" w:hAnsi="Tahoma" w:cs="Tahoma"/>
          <w:i/>
          <w:sz w:val="22"/>
          <w:lang w:eastAsia="es-CO"/>
        </w:rPr>
      </w:pPr>
    </w:p>
    <w:p w14:paraId="76CC7B03" w14:textId="77777777" w:rsidR="009B735F" w:rsidRPr="00DB62E7" w:rsidRDefault="009B735F" w:rsidP="00DB62E7">
      <w:pPr>
        <w:spacing w:before="0" w:beforeAutospacing="0" w:after="0" w:afterAutospacing="0" w:line="240" w:lineRule="auto"/>
        <w:ind w:left="426" w:right="420" w:firstLine="1"/>
        <w:rPr>
          <w:rFonts w:ascii="Tahoma" w:eastAsia="Calibri" w:hAnsi="Tahoma" w:cs="Tahoma"/>
          <w:i/>
          <w:sz w:val="22"/>
          <w:lang w:eastAsia="es-CO"/>
        </w:rPr>
      </w:pPr>
      <w:r w:rsidRPr="00DB62E7">
        <w:rPr>
          <w:rFonts w:ascii="Tahoma" w:eastAsia="Calibri" w:hAnsi="Tahoma" w:cs="Tahoma"/>
          <w:i/>
          <w:sz w:val="22"/>
          <w:lang w:eastAsia="es-CO"/>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1D98284A" w14:textId="77777777" w:rsidR="009B735F" w:rsidRPr="00DB62E7" w:rsidRDefault="009B735F" w:rsidP="00DB62E7">
      <w:pPr>
        <w:spacing w:before="0" w:beforeAutospacing="0" w:after="0" w:afterAutospacing="0" w:line="240" w:lineRule="auto"/>
        <w:ind w:left="426" w:right="420" w:firstLine="1"/>
        <w:rPr>
          <w:rFonts w:ascii="Tahoma" w:eastAsia="Calibri" w:hAnsi="Tahoma" w:cs="Tahoma"/>
          <w:i/>
          <w:sz w:val="22"/>
          <w:lang w:eastAsia="es-CO"/>
        </w:rPr>
      </w:pPr>
    </w:p>
    <w:p w14:paraId="714E5EA5" w14:textId="77777777" w:rsidR="009B735F" w:rsidRPr="00DB62E7" w:rsidRDefault="009B735F" w:rsidP="00DB62E7">
      <w:pPr>
        <w:spacing w:before="0" w:beforeAutospacing="0" w:after="0" w:afterAutospacing="0" w:line="240" w:lineRule="auto"/>
        <w:ind w:left="426" w:right="420" w:firstLine="1"/>
        <w:rPr>
          <w:rFonts w:ascii="Tahoma" w:eastAsia="Calibri" w:hAnsi="Tahoma" w:cs="Tahoma"/>
          <w:i/>
          <w:sz w:val="22"/>
          <w:lang w:eastAsia="es-CO"/>
        </w:rPr>
      </w:pPr>
      <w:r w:rsidRPr="00DB62E7">
        <w:rPr>
          <w:rFonts w:ascii="Tahoma" w:eastAsia="Calibri" w:hAnsi="Tahoma" w:cs="Tahoma"/>
          <w:i/>
          <w:sz w:val="22"/>
          <w:lang w:eastAsia="es-CO"/>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6691CFE2" w14:textId="77777777" w:rsidR="009B735F" w:rsidRPr="00DB62E7" w:rsidRDefault="009B735F" w:rsidP="00DB62E7">
      <w:pPr>
        <w:spacing w:before="0" w:beforeAutospacing="0" w:after="0" w:afterAutospacing="0" w:line="240" w:lineRule="auto"/>
        <w:ind w:left="426" w:right="420" w:firstLine="1"/>
        <w:rPr>
          <w:rFonts w:ascii="Tahoma" w:eastAsia="Calibri" w:hAnsi="Tahoma" w:cs="Tahoma"/>
          <w:i/>
          <w:sz w:val="22"/>
          <w:lang w:eastAsia="es-CO"/>
        </w:rPr>
      </w:pPr>
    </w:p>
    <w:p w14:paraId="02E0F955" w14:textId="77777777" w:rsidR="009B735F" w:rsidRPr="00DB62E7" w:rsidRDefault="009B735F" w:rsidP="00DB62E7">
      <w:pPr>
        <w:spacing w:before="0" w:beforeAutospacing="0" w:after="0" w:afterAutospacing="0" w:line="240" w:lineRule="auto"/>
        <w:ind w:left="426" w:right="420" w:firstLine="1"/>
        <w:rPr>
          <w:rFonts w:ascii="Tahoma" w:eastAsia="Calibri" w:hAnsi="Tahoma" w:cs="Tahoma"/>
          <w:i/>
          <w:iCs/>
          <w:sz w:val="22"/>
          <w:lang w:eastAsia="es-CO"/>
        </w:rPr>
      </w:pPr>
      <w:r w:rsidRPr="00DB62E7">
        <w:rPr>
          <w:rFonts w:ascii="Tahoma" w:eastAsia="Calibri" w:hAnsi="Tahoma" w:cs="Tahoma"/>
          <w:i/>
          <w:sz w:val="22"/>
          <w:lang w:eastAsia="es-CO"/>
        </w:rPr>
        <w:t xml:space="preserve">Como se ha expuesto, el deber de información al momento del traslado entre regímenes, es una obligación que corresponde a las administradoras de fondos de pensiones, y </w:t>
      </w:r>
      <w:r w:rsidRPr="00DB62E7">
        <w:rPr>
          <w:rFonts w:ascii="Tahoma" w:eastAsia="Calibri" w:hAnsi="Tahoma" w:cs="Tahoma"/>
          <w:i/>
          <w:iCs/>
          <w:sz w:val="22"/>
          <w:lang w:eastAsia="es-CO"/>
        </w:rPr>
        <w:t xml:space="preserve">su ejercicio debe ser de tal diligencia, que permita comprender la lógica, beneficios y desventajas del cambio de régimen, así como prever los riesgos y efectos negativos de esa decisión. </w:t>
      </w:r>
    </w:p>
    <w:p w14:paraId="0BC9D865" w14:textId="77777777" w:rsidR="009B735F" w:rsidRPr="00DB62E7" w:rsidRDefault="009B735F" w:rsidP="00DB62E7">
      <w:pPr>
        <w:spacing w:before="0" w:beforeAutospacing="0" w:after="0" w:afterAutospacing="0" w:line="240" w:lineRule="auto"/>
        <w:ind w:left="426" w:right="420" w:firstLine="1"/>
        <w:rPr>
          <w:rFonts w:ascii="Tahoma" w:eastAsia="Calibri" w:hAnsi="Tahoma" w:cs="Tahoma"/>
          <w:i/>
          <w:iCs/>
          <w:sz w:val="22"/>
          <w:lang w:eastAsia="es-CO"/>
        </w:rPr>
      </w:pPr>
    </w:p>
    <w:p w14:paraId="597F5C1B" w14:textId="77777777" w:rsidR="009B735F" w:rsidRPr="00DB62E7" w:rsidRDefault="009B735F" w:rsidP="00DB62E7">
      <w:pPr>
        <w:spacing w:before="0" w:beforeAutospacing="0" w:after="0" w:afterAutospacing="0" w:line="240" w:lineRule="auto"/>
        <w:ind w:left="426" w:right="420" w:firstLine="1"/>
        <w:rPr>
          <w:rFonts w:ascii="Tahoma" w:eastAsia="Calibri" w:hAnsi="Tahoma" w:cs="Tahoma"/>
          <w:i/>
          <w:iCs/>
          <w:sz w:val="22"/>
          <w:lang w:eastAsia="es-CO"/>
        </w:rPr>
      </w:pPr>
      <w:r w:rsidRPr="00DB62E7">
        <w:rPr>
          <w:rFonts w:ascii="Tahoma" w:eastAsia="Calibri" w:hAnsi="Tahoma" w:cs="Tahoma"/>
          <w:i/>
          <w:sz w:val="22"/>
          <w:lang w:eastAsia="es-CO"/>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05FD583C" w14:textId="77777777" w:rsidR="009B735F" w:rsidRPr="00DB62E7" w:rsidRDefault="009B735F" w:rsidP="00DB62E7">
      <w:pPr>
        <w:spacing w:before="0" w:beforeAutospacing="0" w:after="0" w:afterAutospacing="0" w:line="240" w:lineRule="auto"/>
        <w:ind w:left="426" w:right="420" w:firstLine="1"/>
        <w:rPr>
          <w:rFonts w:ascii="Tahoma" w:eastAsia="Calibri" w:hAnsi="Tahoma" w:cs="Tahoma"/>
          <w:i/>
          <w:iCs/>
          <w:sz w:val="22"/>
          <w:lang w:eastAsia="es-CO"/>
        </w:rPr>
      </w:pPr>
    </w:p>
    <w:p w14:paraId="632EB795" w14:textId="77777777" w:rsidR="009B735F" w:rsidRPr="00DB62E7" w:rsidRDefault="009B735F" w:rsidP="00DB62E7">
      <w:pPr>
        <w:spacing w:before="0" w:beforeAutospacing="0" w:after="0" w:afterAutospacing="0" w:line="240" w:lineRule="auto"/>
        <w:ind w:left="426" w:right="420" w:firstLine="1"/>
        <w:rPr>
          <w:rFonts w:ascii="Tahoma" w:eastAsia="Calibri" w:hAnsi="Tahoma" w:cs="Tahoma"/>
          <w:i/>
          <w:iCs/>
          <w:sz w:val="22"/>
          <w:lang w:eastAsia="es-CO"/>
        </w:rPr>
      </w:pPr>
      <w:r w:rsidRPr="00DB62E7">
        <w:rPr>
          <w:rFonts w:ascii="Tahoma" w:eastAsia="Calibri" w:hAnsi="Tahoma" w:cs="Tahoma"/>
          <w:i/>
          <w:sz w:val="22"/>
          <w:lang w:eastAsia="es-CO"/>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1245BB67" w14:textId="77777777" w:rsidR="009B735F" w:rsidRPr="00DB62E7" w:rsidRDefault="009B735F" w:rsidP="00DB62E7">
      <w:pPr>
        <w:spacing w:before="0" w:beforeAutospacing="0" w:after="0" w:afterAutospacing="0" w:line="240" w:lineRule="auto"/>
        <w:ind w:left="426" w:right="420" w:firstLine="1"/>
        <w:rPr>
          <w:rFonts w:ascii="Tahoma" w:eastAsia="Calibri" w:hAnsi="Tahoma" w:cs="Tahoma"/>
          <w:i/>
          <w:iCs/>
          <w:sz w:val="22"/>
          <w:lang w:eastAsia="es-CO"/>
        </w:rPr>
      </w:pPr>
    </w:p>
    <w:p w14:paraId="183323F4" w14:textId="77777777" w:rsidR="009B735F" w:rsidRPr="00DB62E7" w:rsidRDefault="009B735F" w:rsidP="00DB62E7">
      <w:pPr>
        <w:spacing w:before="0" w:beforeAutospacing="0" w:after="0" w:afterAutospacing="0" w:line="240" w:lineRule="auto"/>
        <w:ind w:left="426" w:right="420" w:firstLine="1"/>
        <w:rPr>
          <w:rFonts w:ascii="Tahoma" w:eastAsia="Calibri" w:hAnsi="Tahoma" w:cs="Tahoma"/>
          <w:sz w:val="22"/>
          <w:lang w:eastAsia="es-CO"/>
        </w:rPr>
      </w:pPr>
      <w:r w:rsidRPr="00DB62E7">
        <w:rPr>
          <w:rFonts w:ascii="Tahoma" w:eastAsia="Calibri" w:hAnsi="Tahoma" w:cs="Tahoma"/>
          <w:i/>
          <w:sz w:val="22"/>
          <w:lang w:eastAsia="es-CO"/>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DB62E7">
        <w:rPr>
          <w:rFonts w:ascii="Tahoma" w:eastAsia="Calibri" w:hAnsi="Tahoma" w:cs="Tahoma"/>
          <w:sz w:val="22"/>
          <w:lang w:eastAsia="es-CO"/>
        </w:rPr>
        <w:t xml:space="preserve"> </w:t>
      </w:r>
    </w:p>
    <w:p w14:paraId="7CF710B1" w14:textId="77777777" w:rsidR="009B735F" w:rsidRPr="005F3B49" w:rsidRDefault="009B735F" w:rsidP="009B735F">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D485A53" w14:textId="77777777" w:rsidR="009B735F" w:rsidRPr="00DB62E7" w:rsidRDefault="009B735F" w:rsidP="00DB62E7">
      <w:pPr>
        <w:widowControl w:val="0"/>
        <w:numPr>
          <w:ilvl w:val="1"/>
          <w:numId w:val="7"/>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DB62E7">
        <w:rPr>
          <w:rFonts w:ascii="Tahoma" w:eastAsia="Calibri" w:hAnsi="Tahoma" w:cs="Tahoma"/>
          <w:b/>
          <w:bCs/>
          <w:lang w:eastAsia="es-CO"/>
        </w:rPr>
        <w:t xml:space="preserve">Consecuencias de la declaratoria de ineficacia del traslado: Devolución de las cuotas de administración y de otros valores </w:t>
      </w:r>
      <w:r w:rsidRPr="00DB62E7">
        <w:rPr>
          <w:rFonts w:ascii="Tahoma" w:eastAsia="Calibri" w:hAnsi="Tahoma" w:cs="Tahoma"/>
          <w:b/>
          <w:bCs/>
          <w:lang w:eastAsia="es-CO"/>
        </w:rPr>
        <w:lastRenderedPageBreak/>
        <w:t>debidamente indexados</w:t>
      </w:r>
    </w:p>
    <w:p w14:paraId="4BBDFE17" w14:textId="77777777" w:rsidR="009B735F" w:rsidRPr="005F3B49" w:rsidRDefault="009B735F" w:rsidP="009B735F">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2C98D53" w14:textId="77777777" w:rsidR="009B735F" w:rsidRPr="005F3B49" w:rsidRDefault="009B735F" w:rsidP="009B735F">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lang w:eastAsia="es-CO"/>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193F823F" w14:textId="77777777" w:rsidR="009B735F" w:rsidRPr="005F3B49" w:rsidRDefault="009B735F" w:rsidP="009B735F">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4745D3D" w14:textId="77777777" w:rsidR="009B735F" w:rsidRPr="009B735F" w:rsidRDefault="009B735F" w:rsidP="009B735F">
      <w:pPr>
        <w:tabs>
          <w:tab w:val="left" w:pos="5180"/>
        </w:tabs>
        <w:suppressAutoHyphens/>
        <w:spacing w:before="0" w:beforeAutospacing="0" w:after="0" w:afterAutospacing="0" w:line="240" w:lineRule="auto"/>
        <w:ind w:left="426" w:right="420" w:firstLine="0"/>
        <w:contextualSpacing/>
        <w:rPr>
          <w:rFonts w:ascii="Tahoma" w:eastAsia="Calibri" w:hAnsi="Tahoma" w:cs="Tahoma"/>
          <w:i/>
          <w:sz w:val="22"/>
          <w:lang w:eastAsia="es-CO"/>
        </w:rPr>
      </w:pPr>
      <w:r w:rsidRPr="009B735F">
        <w:rPr>
          <w:rFonts w:ascii="Tahoma" w:eastAsia="Calibri" w:hAnsi="Tahoma" w:cs="Tahoma"/>
          <w:i/>
          <w:sz w:val="22"/>
          <w:lang w:eastAsia="es-CO"/>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6F29C965" w14:textId="77777777" w:rsidR="009B735F" w:rsidRPr="009B735F" w:rsidRDefault="009B735F" w:rsidP="009B735F">
      <w:pPr>
        <w:tabs>
          <w:tab w:val="left" w:pos="5180"/>
        </w:tabs>
        <w:suppressAutoHyphens/>
        <w:spacing w:before="0" w:beforeAutospacing="0" w:after="0" w:afterAutospacing="0" w:line="240" w:lineRule="auto"/>
        <w:ind w:left="426" w:right="420" w:firstLine="0"/>
        <w:contextualSpacing/>
        <w:jc w:val="left"/>
        <w:rPr>
          <w:rFonts w:ascii="Tahoma" w:eastAsia="Times New Roman" w:hAnsi="Tahoma" w:cs="Tahoma"/>
          <w:color w:val="000000"/>
          <w:sz w:val="22"/>
          <w:lang w:eastAsia="es-ES"/>
        </w:rPr>
      </w:pPr>
    </w:p>
    <w:p w14:paraId="31201889" w14:textId="77777777" w:rsidR="009B735F" w:rsidRPr="009B735F" w:rsidRDefault="009B735F" w:rsidP="009B735F">
      <w:pPr>
        <w:tabs>
          <w:tab w:val="left" w:pos="5180"/>
        </w:tabs>
        <w:suppressAutoHyphens/>
        <w:spacing w:before="0" w:beforeAutospacing="0" w:after="0" w:afterAutospacing="0" w:line="240" w:lineRule="auto"/>
        <w:ind w:left="426" w:right="420" w:firstLine="0"/>
        <w:contextualSpacing/>
        <w:rPr>
          <w:rFonts w:ascii="Tahoma" w:eastAsia="Calibri" w:hAnsi="Tahoma" w:cs="Tahoma"/>
          <w:i/>
          <w:sz w:val="22"/>
          <w:lang w:eastAsia="es-CO"/>
        </w:rPr>
      </w:pPr>
      <w:r w:rsidRPr="009B735F">
        <w:rPr>
          <w:rFonts w:ascii="Tahoma" w:eastAsia="Calibri" w:hAnsi="Tahoma" w:cs="Tahoma"/>
          <w:i/>
          <w:sz w:val="22"/>
          <w:lang w:eastAsia="es-CO"/>
        </w:rPr>
        <w:t>Sobre las consecuencias de la nulidad del traslado entre regímenes esta Sala en sentencia SL, del 8 de sep. 2008, rad. 31989, reiterada en varias oportunidades, adoctrinó: […]</w:t>
      </w:r>
    </w:p>
    <w:p w14:paraId="375A0887" w14:textId="77777777" w:rsidR="009B735F" w:rsidRPr="009B735F" w:rsidRDefault="009B735F" w:rsidP="009B735F">
      <w:pPr>
        <w:tabs>
          <w:tab w:val="left" w:pos="5180"/>
        </w:tabs>
        <w:suppressAutoHyphens/>
        <w:spacing w:before="0" w:beforeAutospacing="0" w:after="0" w:afterAutospacing="0" w:line="240" w:lineRule="auto"/>
        <w:ind w:left="426" w:right="420" w:firstLine="0"/>
        <w:contextualSpacing/>
        <w:rPr>
          <w:rFonts w:ascii="Tahoma" w:eastAsia="Calibri" w:hAnsi="Tahoma" w:cs="Tahoma"/>
          <w:i/>
          <w:sz w:val="22"/>
          <w:lang w:eastAsia="es-CO"/>
        </w:rPr>
      </w:pPr>
    </w:p>
    <w:p w14:paraId="1405E4D5" w14:textId="77777777" w:rsidR="009B735F" w:rsidRPr="009B735F" w:rsidRDefault="009B735F" w:rsidP="009B735F">
      <w:pPr>
        <w:tabs>
          <w:tab w:val="left" w:pos="5180"/>
        </w:tabs>
        <w:suppressAutoHyphens/>
        <w:spacing w:before="0" w:beforeAutospacing="0" w:after="0" w:afterAutospacing="0" w:line="240" w:lineRule="auto"/>
        <w:ind w:left="426" w:right="420" w:firstLine="0"/>
        <w:contextualSpacing/>
        <w:rPr>
          <w:rFonts w:ascii="Tahoma" w:eastAsia="Calibri" w:hAnsi="Tahoma" w:cs="Tahoma"/>
          <w:i/>
          <w:sz w:val="22"/>
          <w:lang w:eastAsia="es-CO"/>
        </w:rPr>
      </w:pPr>
      <w:r w:rsidRPr="009B735F">
        <w:rPr>
          <w:rFonts w:ascii="Tahoma" w:eastAsia="Calibri" w:hAnsi="Tahoma" w:cs="Tahoma"/>
          <w:i/>
          <w:sz w:val="22"/>
          <w:lang w:eastAsia="es-CO"/>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4128854A" w14:textId="77777777" w:rsidR="009B735F" w:rsidRPr="009B735F" w:rsidRDefault="009B735F" w:rsidP="009B735F">
      <w:pPr>
        <w:tabs>
          <w:tab w:val="left" w:pos="5180"/>
        </w:tabs>
        <w:suppressAutoHyphens/>
        <w:spacing w:before="0" w:beforeAutospacing="0" w:after="0" w:afterAutospacing="0" w:line="240" w:lineRule="auto"/>
        <w:ind w:left="426" w:right="420" w:firstLine="0"/>
        <w:contextualSpacing/>
        <w:rPr>
          <w:rFonts w:ascii="Tahoma" w:eastAsia="Calibri" w:hAnsi="Tahoma" w:cs="Tahoma"/>
          <w:i/>
          <w:sz w:val="22"/>
          <w:lang w:eastAsia="es-CO"/>
        </w:rPr>
      </w:pPr>
    </w:p>
    <w:p w14:paraId="4A8E2D6A" w14:textId="77777777" w:rsidR="009B735F" w:rsidRPr="009B735F" w:rsidRDefault="009B735F" w:rsidP="009B735F">
      <w:pPr>
        <w:tabs>
          <w:tab w:val="left" w:pos="5180"/>
        </w:tabs>
        <w:suppressAutoHyphens/>
        <w:spacing w:before="0" w:beforeAutospacing="0" w:after="0" w:afterAutospacing="0" w:line="240" w:lineRule="auto"/>
        <w:ind w:left="426" w:right="420" w:firstLine="0"/>
        <w:contextualSpacing/>
        <w:rPr>
          <w:rFonts w:ascii="Tahoma" w:eastAsia="Calibri" w:hAnsi="Tahoma" w:cs="Tahoma"/>
          <w:i/>
          <w:sz w:val="22"/>
          <w:lang w:eastAsia="es-CO"/>
        </w:rPr>
      </w:pPr>
      <w:r w:rsidRPr="009B735F">
        <w:rPr>
          <w:rFonts w:ascii="Tahoma" w:eastAsia="Calibri" w:hAnsi="Tahoma" w:cs="Tahoma"/>
          <w:i/>
          <w:sz w:val="22"/>
          <w:lang w:eastAsia="es-CO"/>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4B712AED" w14:textId="77777777" w:rsidR="009B735F" w:rsidRPr="005F3B49" w:rsidRDefault="009B735F" w:rsidP="009B735F">
      <w:pPr>
        <w:spacing w:before="0" w:beforeAutospacing="0" w:after="0" w:afterAutospacing="0" w:line="276" w:lineRule="auto"/>
        <w:ind w:firstLine="0"/>
        <w:rPr>
          <w:rFonts w:ascii="Tahoma" w:eastAsia="Tahoma" w:hAnsi="Tahoma" w:cs="Tahoma"/>
          <w:lang w:eastAsia="es-CO"/>
        </w:rPr>
      </w:pPr>
      <w:r w:rsidRPr="005F3B49">
        <w:rPr>
          <w:rFonts w:ascii="Tahoma" w:eastAsia="Tahoma" w:hAnsi="Tahoma" w:cs="Tahoma"/>
          <w:lang w:eastAsia="es-CO"/>
        </w:rPr>
        <w:t xml:space="preserve"> </w:t>
      </w:r>
    </w:p>
    <w:p w14:paraId="4F88A3C2" w14:textId="77777777" w:rsidR="009B735F" w:rsidRPr="005F3B49" w:rsidRDefault="009B735F" w:rsidP="009B735F">
      <w:pPr>
        <w:spacing w:before="0" w:beforeAutospacing="0" w:after="0" w:afterAutospacing="0" w:line="276" w:lineRule="auto"/>
        <w:ind w:firstLine="284"/>
        <w:rPr>
          <w:rFonts w:ascii="Tahoma" w:eastAsia="Tahoma" w:hAnsi="Tahoma" w:cs="Tahoma"/>
          <w:lang w:eastAsia="es-CO"/>
        </w:rPr>
      </w:pPr>
      <w:r w:rsidRPr="005F3B49">
        <w:rPr>
          <w:rFonts w:ascii="Tahoma" w:eastAsia="Tahoma" w:hAnsi="Tahoma" w:cs="Tahoma"/>
          <w:lang w:eastAsia="es-CO"/>
        </w:rPr>
        <w:t xml:space="preserve">    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47FF2543" w14:textId="77777777" w:rsidR="009B735F" w:rsidRPr="005F3B49" w:rsidRDefault="009B735F" w:rsidP="009B735F">
      <w:pPr>
        <w:spacing w:before="0" w:beforeAutospacing="0" w:after="0" w:afterAutospacing="0" w:line="276" w:lineRule="auto"/>
        <w:ind w:firstLine="0"/>
        <w:rPr>
          <w:rFonts w:ascii="Tahoma" w:eastAsia="Tahoma" w:hAnsi="Tahoma" w:cs="Tahoma"/>
          <w:lang w:eastAsia="es-CO"/>
        </w:rPr>
      </w:pPr>
      <w:r w:rsidRPr="005F3B49">
        <w:rPr>
          <w:rFonts w:ascii="Tahoma" w:eastAsia="Tahoma" w:hAnsi="Tahoma" w:cs="Tahoma"/>
          <w:lang w:eastAsia="es-CO"/>
        </w:rPr>
        <w:t xml:space="preserve"> </w:t>
      </w:r>
    </w:p>
    <w:p w14:paraId="224568BD" w14:textId="77777777" w:rsidR="009B735F" w:rsidRPr="009B735F" w:rsidRDefault="009B735F" w:rsidP="009B735F">
      <w:pPr>
        <w:tabs>
          <w:tab w:val="left" w:pos="5180"/>
        </w:tabs>
        <w:suppressAutoHyphens/>
        <w:spacing w:before="0" w:beforeAutospacing="0" w:after="0" w:afterAutospacing="0" w:line="240" w:lineRule="auto"/>
        <w:ind w:left="426" w:right="420" w:firstLine="0"/>
        <w:contextualSpacing/>
        <w:rPr>
          <w:rFonts w:ascii="Tahoma" w:eastAsia="Calibri" w:hAnsi="Tahoma" w:cs="Tahoma"/>
          <w:i/>
          <w:sz w:val="22"/>
          <w:lang w:eastAsia="es-CO"/>
        </w:rPr>
      </w:pPr>
      <w:r w:rsidRPr="009B735F">
        <w:rPr>
          <w:rFonts w:ascii="Tahoma" w:eastAsia="Calibri" w:hAnsi="Tahoma" w:cs="Tahoma"/>
          <w:i/>
          <w:sz w:val="22"/>
          <w:lang w:eastAsia="es-CO"/>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65CB9A6B" w14:textId="77777777" w:rsidR="009B735F" w:rsidRDefault="009B735F" w:rsidP="009B735F">
      <w:pPr>
        <w:widowControl w:val="0"/>
        <w:autoSpaceDE w:val="0"/>
        <w:autoSpaceDN w:val="0"/>
        <w:adjustRightInd w:val="0"/>
        <w:spacing w:before="0" w:beforeAutospacing="0" w:after="0" w:afterAutospacing="0" w:line="276" w:lineRule="auto"/>
        <w:ind w:firstLine="708"/>
        <w:contextualSpacing/>
        <w:rPr>
          <w:rFonts w:ascii="Tahoma" w:eastAsia="Tahoma" w:hAnsi="Tahoma" w:cs="Tahoma"/>
          <w:lang w:eastAsia="es-CO"/>
        </w:rPr>
      </w:pPr>
      <w:r w:rsidRPr="005F3B49">
        <w:rPr>
          <w:rFonts w:ascii="Tahoma" w:eastAsia="Tahoma" w:hAnsi="Tahoma" w:cs="Tahoma"/>
          <w:lang w:eastAsia="es-CO"/>
        </w:rPr>
        <w:t xml:space="preserve"> </w:t>
      </w:r>
    </w:p>
    <w:p w14:paraId="339EB3ED" w14:textId="4F435974" w:rsidR="006E0C88" w:rsidRPr="00F72B25" w:rsidRDefault="006E0C88" w:rsidP="009B735F">
      <w:pPr>
        <w:widowControl w:val="0"/>
        <w:autoSpaceDE w:val="0"/>
        <w:autoSpaceDN w:val="0"/>
        <w:adjustRightInd w:val="0"/>
        <w:spacing w:before="0" w:beforeAutospacing="0" w:after="0" w:afterAutospacing="0" w:line="276" w:lineRule="auto"/>
        <w:ind w:firstLine="708"/>
        <w:contextualSpacing/>
        <w:rPr>
          <w:rFonts w:ascii="Tahoma" w:eastAsia="Calibri" w:hAnsi="Tahoma" w:cs="Tahoma"/>
          <w:lang w:val="es-ES"/>
        </w:rPr>
      </w:pPr>
      <w:r w:rsidRPr="00F72B25">
        <w:rPr>
          <w:rFonts w:ascii="Tahoma" w:eastAsia="Calibri" w:hAnsi="Tahoma" w:cs="Tahoma"/>
          <w:lang w:val="es-ES"/>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6A694936" w14:textId="77777777" w:rsidR="006E0C88" w:rsidRPr="00F72B25" w:rsidRDefault="006E0C88" w:rsidP="00F72B25">
      <w:pPr>
        <w:widowControl w:val="0"/>
        <w:autoSpaceDE w:val="0"/>
        <w:autoSpaceDN w:val="0"/>
        <w:adjustRightInd w:val="0"/>
        <w:spacing w:before="0" w:beforeAutospacing="0" w:after="0" w:afterAutospacing="0" w:line="276" w:lineRule="auto"/>
        <w:ind w:firstLine="284"/>
        <w:contextualSpacing/>
        <w:rPr>
          <w:rFonts w:ascii="Tahoma" w:eastAsia="Calibri" w:hAnsi="Tahoma" w:cs="Tahoma"/>
          <w:lang w:val="es-ES"/>
        </w:rPr>
      </w:pPr>
    </w:p>
    <w:p w14:paraId="4DD56111" w14:textId="09E2E3E8" w:rsidR="00C10434" w:rsidRPr="00F72B25" w:rsidRDefault="006E0C88" w:rsidP="00F72B25">
      <w:pPr>
        <w:widowControl w:val="0"/>
        <w:autoSpaceDE w:val="0"/>
        <w:autoSpaceDN w:val="0"/>
        <w:adjustRightInd w:val="0"/>
        <w:spacing w:before="0" w:beforeAutospacing="0" w:after="0" w:afterAutospacing="0" w:line="276" w:lineRule="auto"/>
        <w:ind w:firstLine="284"/>
        <w:contextualSpacing/>
        <w:rPr>
          <w:rFonts w:ascii="Tahoma" w:eastAsia="Calibri" w:hAnsi="Tahoma" w:cs="Tahoma"/>
          <w:lang w:val="es-ES"/>
        </w:rPr>
      </w:pPr>
      <w:r w:rsidRPr="00F72B25">
        <w:rPr>
          <w:rFonts w:ascii="Tahoma" w:eastAsia="Calibri" w:hAnsi="Tahoma" w:cs="Tahoma"/>
          <w:lang w:val="es-ES"/>
        </w:rPr>
        <w:lastRenderedPageBreak/>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w:t>
      </w:r>
      <w:r w:rsidR="00820EFF" w:rsidRPr="00F72B25">
        <w:rPr>
          <w:rFonts w:ascii="Tahoma" w:eastAsia="Calibri" w:hAnsi="Tahoma" w:cs="Tahoma"/>
          <w:lang w:val="es-ES"/>
        </w:rPr>
        <w:t>negativo con sustento en lo anterior, se determinarán las consecuencias procesales derivados de la ineficacia del traslado.</w:t>
      </w:r>
      <w:r w:rsidRPr="00F72B25">
        <w:rPr>
          <w:rFonts w:ascii="Tahoma" w:eastAsia="Calibri" w:hAnsi="Tahoma" w:cs="Tahoma"/>
          <w:lang w:val="es-ES"/>
        </w:rPr>
        <w:t xml:space="preserve"> </w:t>
      </w:r>
    </w:p>
    <w:p w14:paraId="40FA7E63" w14:textId="77777777" w:rsidR="00354AB0" w:rsidRPr="00F72B25" w:rsidRDefault="00354AB0" w:rsidP="00F72B25">
      <w:pPr>
        <w:spacing w:before="0" w:beforeAutospacing="0" w:after="0" w:afterAutospacing="0" w:line="276" w:lineRule="auto"/>
        <w:ind w:firstLine="0"/>
        <w:contextualSpacing/>
        <w:rPr>
          <w:rFonts w:ascii="Tahoma" w:eastAsia="Calibri" w:hAnsi="Tahoma" w:cs="Tahoma"/>
          <w:lang w:val="es-ES"/>
        </w:rPr>
      </w:pPr>
    </w:p>
    <w:p w14:paraId="14F8FDC7" w14:textId="77777777" w:rsidR="00F60E07" w:rsidRPr="00DB62E7" w:rsidRDefault="00F60E07" w:rsidP="00DB62E7">
      <w:pPr>
        <w:widowControl w:val="0"/>
        <w:numPr>
          <w:ilvl w:val="1"/>
          <w:numId w:val="7"/>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DB62E7">
        <w:rPr>
          <w:rFonts w:ascii="Tahoma" w:eastAsia="Calibri" w:hAnsi="Tahoma" w:cs="Tahoma"/>
          <w:b/>
          <w:bCs/>
          <w:lang w:eastAsia="es-CO"/>
        </w:rPr>
        <w:t>Caso concreto</w:t>
      </w:r>
    </w:p>
    <w:p w14:paraId="2F2C766A" w14:textId="77777777" w:rsidR="00F60E07" w:rsidRPr="00F72B25" w:rsidRDefault="00F60E07" w:rsidP="00F72B25">
      <w:pPr>
        <w:spacing w:before="0" w:beforeAutospacing="0" w:after="0" w:afterAutospacing="0" w:line="276" w:lineRule="auto"/>
        <w:ind w:left="644"/>
        <w:contextualSpacing/>
        <w:textAlignment w:val="baseline"/>
        <w:rPr>
          <w:rFonts w:ascii="Tahoma" w:eastAsia="Times New Roman" w:hAnsi="Tahoma" w:cs="Tahoma"/>
          <w:lang w:val="es-ES" w:eastAsia="es-ES"/>
        </w:rPr>
      </w:pPr>
    </w:p>
    <w:p w14:paraId="57C7800C" w14:textId="77777777" w:rsidR="00F60E07" w:rsidRPr="00F72B25" w:rsidRDefault="00F60E07" w:rsidP="00F72B25">
      <w:pPr>
        <w:spacing w:before="0" w:beforeAutospacing="0" w:after="0" w:afterAutospacing="0" w:line="276" w:lineRule="auto"/>
        <w:ind w:firstLine="644"/>
        <w:contextualSpacing/>
        <w:rPr>
          <w:rFonts w:ascii="Tahoma" w:eastAsia="Times New Roman" w:hAnsi="Tahoma" w:cs="Tahoma"/>
          <w:lang w:val="es-ES" w:eastAsia="es-ES"/>
        </w:rPr>
      </w:pPr>
      <w:r w:rsidRPr="00F72B25">
        <w:rPr>
          <w:rFonts w:ascii="Tahoma" w:eastAsia="Times New Roman" w:hAnsi="Tahoma" w:cs="Tahoma"/>
          <w:lang w:val="es-ES" w:eastAsia="es-ES"/>
        </w:rPr>
        <w:t>Se pretende por esta vía ordinaria que se declare la nulidad de la afiliación a Porvenir S.A., por medio de la cual se llevó a cabo 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27324CA5" w14:textId="4FB316D4" w:rsidR="00820EFF" w:rsidRPr="00F72B25" w:rsidRDefault="00820EFF" w:rsidP="00F72B25">
      <w:pPr>
        <w:spacing w:before="0" w:beforeAutospacing="0" w:after="0" w:afterAutospacing="0" w:line="276" w:lineRule="auto"/>
        <w:ind w:firstLine="0"/>
        <w:contextualSpacing/>
        <w:rPr>
          <w:rFonts w:ascii="Tahoma" w:eastAsia="Times New Roman" w:hAnsi="Tahoma" w:cs="Tahoma"/>
          <w:lang w:val="es-ES" w:eastAsia="es-ES"/>
        </w:rPr>
      </w:pPr>
    </w:p>
    <w:p w14:paraId="247FA865" w14:textId="5715B2F1" w:rsidR="00820EFF" w:rsidRPr="00F72B25" w:rsidRDefault="00820EFF" w:rsidP="00F72B25">
      <w:pPr>
        <w:spacing w:before="0" w:beforeAutospacing="0" w:after="0" w:afterAutospacing="0" w:line="276" w:lineRule="auto"/>
        <w:ind w:firstLine="644"/>
        <w:contextualSpacing/>
        <w:rPr>
          <w:rFonts w:ascii="Tahoma" w:eastAsia="Times New Roman" w:hAnsi="Tahoma" w:cs="Tahoma"/>
          <w:lang w:val="es-ES" w:eastAsia="es-ES"/>
        </w:rPr>
      </w:pPr>
      <w:r w:rsidRPr="00F72B25">
        <w:rPr>
          <w:rFonts w:ascii="Tahoma" w:eastAsia="Times New Roman" w:hAnsi="Tahoma" w:cs="Tahoma"/>
          <w:lang w:val="es-ES" w:eastAsia="es-ES"/>
        </w:rPr>
        <w:t>En</w:t>
      </w:r>
      <w:r w:rsidR="0048635B" w:rsidRPr="00F72B25">
        <w:rPr>
          <w:rFonts w:ascii="Tahoma" w:eastAsia="Times New Roman" w:hAnsi="Tahoma" w:cs="Tahoma"/>
          <w:lang w:val="es-ES" w:eastAsia="es-ES"/>
        </w:rPr>
        <w:t xml:space="preserve"> efecto, en primer </w:t>
      </w:r>
      <w:r w:rsidR="003D621B" w:rsidRPr="00F72B25">
        <w:rPr>
          <w:rFonts w:ascii="Tahoma" w:eastAsia="Times New Roman" w:hAnsi="Tahoma" w:cs="Tahoma"/>
          <w:lang w:val="es-ES" w:eastAsia="es-ES"/>
        </w:rPr>
        <w:t>lugar,</w:t>
      </w:r>
      <w:r w:rsidR="0048635B" w:rsidRPr="00F72B25">
        <w:rPr>
          <w:rFonts w:ascii="Tahoma" w:eastAsia="Times New Roman" w:hAnsi="Tahoma" w:cs="Tahoma"/>
          <w:lang w:val="es-ES" w:eastAsia="es-ES"/>
        </w:rPr>
        <w:t xml:space="preserve"> </w:t>
      </w:r>
      <w:r w:rsidRPr="00F72B25">
        <w:rPr>
          <w:rFonts w:ascii="Tahoma" w:eastAsia="Times New Roman" w:hAnsi="Tahoma" w:cs="Tahoma"/>
          <w:lang w:val="es-ES" w:eastAsia="es-ES"/>
        </w:rPr>
        <w:t xml:space="preserve">se encuentra plenamente demostrado que estando afiliado el actor al RPM, </w:t>
      </w:r>
      <w:r w:rsidR="00A07A3E" w:rsidRPr="00F72B25">
        <w:rPr>
          <w:rFonts w:ascii="Tahoma" w:eastAsia="Times New Roman" w:hAnsi="Tahoma" w:cs="Tahoma"/>
          <w:lang w:val="es-ES" w:eastAsia="es-ES"/>
        </w:rPr>
        <w:t>suscribió formulario de traslado a la AFP Protección S.A el 1 de febrero de 2001 surtiendo efectos a partir del 1 de abril de esa anualidad, conforme se avizora en el historial de vinculaciones</w:t>
      </w:r>
      <w:r w:rsidR="0048635B" w:rsidRPr="00F72B25">
        <w:rPr>
          <w:rStyle w:val="Refdenotaalpie"/>
          <w:rFonts w:ascii="Tahoma" w:eastAsia="Times New Roman" w:hAnsi="Tahoma" w:cs="Tahoma"/>
          <w:lang w:val="es-ES" w:eastAsia="es-ES"/>
        </w:rPr>
        <w:footnoteReference w:id="7"/>
      </w:r>
      <w:r w:rsidR="00A07A3E" w:rsidRPr="00F72B25">
        <w:rPr>
          <w:rFonts w:ascii="Tahoma" w:eastAsia="Times New Roman" w:hAnsi="Tahoma" w:cs="Tahoma"/>
          <w:lang w:val="es-ES" w:eastAsia="es-ES"/>
        </w:rPr>
        <w:t>.</w:t>
      </w:r>
    </w:p>
    <w:p w14:paraId="4DC762C0" w14:textId="75244CC5" w:rsidR="0048635B" w:rsidRPr="00F72B25" w:rsidRDefault="0048635B" w:rsidP="00F72B25">
      <w:pPr>
        <w:spacing w:before="0" w:beforeAutospacing="0" w:after="0" w:afterAutospacing="0" w:line="276" w:lineRule="auto"/>
        <w:ind w:firstLine="644"/>
        <w:contextualSpacing/>
        <w:rPr>
          <w:rFonts w:ascii="Tahoma" w:eastAsia="Times New Roman" w:hAnsi="Tahoma" w:cs="Tahoma"/>
          <w:lang w:val="es-ES" w:eastAsia="es-ES"/>
        </w:rPr>
      </w:pPr>
    </w:p>
    <w:p w14:paraId="0454153B" w14:textId="18318CB9" w:rsidR="0048635B" w:rsidRPr="00F72B25" w:rsidRDefault="003D621B" w:rsidP="00F72B25">
      <w:pPr>
        <w:spacing w:before="0" w:beforeAutospacing="0" w:after="0" w:afterAutospacing="0" w:line="276" w:lineRule="auto"/>
        <w:ind w:firstLine="644"/>
        <w:contextualSpacing/>
        <w:rPr>
          <w:rFonts w:ascii="Tahoma" w:eastAsia="Times New Roman" w:hAnsi="Tahoma" w:cs="Tahoma"/>
          <w:lang w:val="es-ES" w:eastAsia="es-ES"/>
        </w:rPr>
      </w:pPr>
      <w:r w:rsidRPr="00F72B25">
        <w:rPr>
          <w:rFonts w:ascii="Tahoma" w:eastAsia="Times New Roman" w:hAnsi="Tahoma" w:cs="Tahoma"/>
          <w:lang w:val="es-ES" w:eastAsia="es-ES"/>
        </w:rPr>
        <w:t>Por lo anterior, de</w:t>
      </w:r>
      <w:r w:rsidR="0048635B" w:rsidRPr="00F72B25">
        <w:rPr>
          <w:rFonts w:ascii="Tahoma" w:eastAsia="Times New Roman" w:hAnsi="Tahoma" w:cs="Tahoma"/>
          <w:lang w:val="es-ES" w:eastAsia="es-ES"/>
        </w:rPr>
        <w:t xml:space="preserve"> conformidad a la jurisprudencia de la Sala de Casación Laboral de la Corte Suprema de Justicia, en las citadas sentencias, según las voces del artículo 1604 del C.C., le correspondía a Protección S.A demostrar que suministro al afiliado la información suficiente y completa, acerca del impacto del cambio de régimen pensional.</w:t>
      </w:r>
    </w:p>
    <w:p w14:paraId="52704832" w14:textId="38EBC814" w:rsidR="00820EFF" w:rsidRPr="00F72B25" w:rsidRDefault="0048635B" w:rsidP="00F72B25">
      <w:pPr>
        <w:spacing w:before="0" w:beforeAutospacing="0" w:after="0" w:afterAutospacing="0" w:line="276" w:lineRule="auto"/>
        <w:ind w:firstLine="644"/>
        <w:contextualSpacing/>
        <w:rPr>
          <w:rFonts w:ascii="Tahoma" w:eastAsia="Times New Roman" w:hAnsi="Tahoma" w:cs="Tahoma"/>
          <w:lang w:val="es-ES" w:eastAsia="es-ES"/>
        </w:rPr>
      </w:pPr>
      <w:r w:rsidRPr="00F72B25">
        <w:rPr>
          <w:rFonts w:ascii="Tahoma" w:eastAsia="Times New Roman" w:hAnsi="Tahoma" w:cs="Tahoma"/>
          <w:lang w:val="es-ES" w:eastAsia="es-ES"/>
        </w:rPr>
        <w:t xml:space="preserve"> </w:t>
      </w:r>
    </w:p>
    <w:p w14:paraId="0C8BA24D" w14:textId="7C18EA9F" w:rsidR="003D621B" w:rsidRPr="00F72B25" w:rsidRDefault="00356802" w:rsidP="00F72B25">
      <w:pPr>
        <w:spacing w:before="0" w:beforeAutospacing="0" w:after="0" w:afterAutospacing="0" w:line="276" w:lineRule="auto"/>
        <w:ind w:firstLine="644"/>
        <w:contextualSpacing/>
        <w:rPr>
          <w:rFonts w:ascii="Tahoma" w:eastAsia="Times New Roman" w:hAnsi="Tahoma" w:cs="Tahoma"/>
          <w:lang w:val="es-ES" w:eastAsia="es-ES"/>
        </w:rPr>
      </w:pPr>
      <w:bookmarkStart w:id="13" w:name="_Hlk106787935"/>
      <w:r w:rsidRPr="00F72B25">
        <w:rPr>
          <w:rFonts w:ascii="Tahoma" w:eastAsia="Times New Roman" w:hAnsi="Tahoma" w:cs="Tahoma"/>
          <w:lang w:val="es-ES" w:eastAsia="es-ES"/>
        </w:rPr>
        <w:t>En ese</w:t>
      </w:r>
      <w:r w:rsidR="005B6603" w:rsidRPr="00F72B25">
        <w:rPr>
          <w:rFonts w:ascii="Tahoma" w:eastAsia="Times New Roman" w:hAnsi="Tahoma" w:cs="Tahoma"/>
          <w:lang w:val="es-ES" w:eastAsia="es-ES"/>
        </w:rPr>
        <w:t xml:space="preserve"> propósito</w:t>
      </w:r>
      <w:r w:rsidR="00820EFF" w:rsidRPr="00F72B25">
        <w:rPr>
          <w:rFonts w:ascii="Tahoma" w:eastAsia="Times New Roman" w:hAnsi="Tahoma" w:cs="Tahoma"/>
          <w:lang w:val="es-ES" w:eastAsia="es-ES"/>
        </w:rPr>
        <w:t>,</w:t>
      </w:r>
      <w:r w:rsidR="005B6603" w:rsidRPr="00F72B25">
        <w:rPr>
          <w:rFonts w:ascii="Tahoma" w:eastAsia="Times New Roman" w:hAnsi="Tahoma" w:cs="Tahoma"/>
          <w:lang w:val="es-ES" w:eastAsia="es-ES"/>
        </w:rPr>
        <w:t xml:space="preserve"> tal como lo relacionó en su fallo el juzgado de primera</w:t>
      </w:r>
      <w:r w:rsidRPr="00F72B25">
        <w:rPr>
          <w:rFonts w:ascii="Tahoma" w:eastAsia="Times New Roman" w:hAnsi="Tahoma" w:cs="Tahoma"/>
          <w:lang w:val="es-ES" w:eastAsia="es-ES"/>
        </w:rPr>
        <w:t xml:space="preserve"> instancia</w:t>
      </w:r>
      <w:r w:rsidR="005B6603" w:rsidRPr="00F72B25">
        <w:rPr>
          <w:rFonts w:ascii="Tahoma" w:eastAsia="Times New Roman" w:hAnsi="Tahoma" w:cs="Tahoma"/>
          <w:lang w:val="es-ES" w:eastAsia="es-ES"/>
        </w:rPr>
        <w:t>,</w:t>
      </w:r>
      <w:r w:rsidR="007E33D6" w:rsidRPr="00F72B25">
        <w:rPr>
          <w:rFonts w:ascii="Tahoma" w:eastAsia="Times New Roman" w:hAnsi="Tahoma" w:cs="Tahoma"/>
          <w:lang w:val="es-ES" w:eastAsia="es-ES"/>
        </w:rPr>
        <w:t xml:space="preserve"> </w:t>
      </w:r>
      <w:r w:rsidR="005B6603" w:rsidRPr="00F72B25">
        <w:rPr>
          <w:rFonts w:ascii="Tahoma" w:eastAsia="Times New Roman" w:hAnsi="Tahoma" w:cs="Tahoma"/>
          <w:lang w:val="es-ES" w:eastAsia="es-ES"/>
        </w:rPr>
        <w:t xml:space="preserve">la codemandada </w:t>
      </w:r>
      <w:r w:rsidR="003D621B" w:rsidRPr="00F72B25">
        <w:rPr>
          <w:rFonts w:ascii="Tahoma" w:eastAsia="Times New Roman" w:hAnsi="Tahoma" w:cs="Tahoma"/>
          <w:lang w:val="es-ES" w:eastAsia="es-ES"/>
        </w:rPr>
        <w:t>Protección S.A</w:t>
      </w:r>
      <w:r w:rsidR="005B6603" w:rsidRPr="00F72B25">
        <w:rPr>
          <w:rFonts w:ascii="Tahoma" w:eastAsia="Times New Roman" w:hAnsi="Tahoma" w:cs="Tahoma"/>
          <w:lang w:val="es-ES" w:eastAsia="es-ES"/>
        </w:rPr>
        <w:t>.</w:t>
      </w:r>
      <w:r w:rsidR="003D621B" w:rsidRPr="00F72B25">
        <w:rPr>
          <w:rFonts w:ascii="Tahoma" w:eastAsia="Times New Roman" w:hAnsi="Tahoma" w:cs="Tahoma"/>
          <w:lang w:val="es-ES" w:eastAsia="es-ES"/>
        </w:rPr>
        <w:t xml:space="preserve"> allegó al plenario la siguiente</w:t>
      </w:r>
      <w:r w:rsidR="005B6603" w:rsidRPr="00F72B25">
        <w:rPr>
          <w:rFonts w:ascii="Tahoma" w:eastAsia="Times New Roman" w:hAnsi="Tahoma" w:cs="Tahoma"/>
          <w:lang w:val="es-ES" w:eastAsia="es-ES"/>
        </w:rPr>
        <w:t xml:space="preserve"> prueba</w:t>
      </w:r>
      <w:r w:rsidR="003D621B" w:rsidRPr="00F72B25">
        <w:rPr>
          <w:rFonts w:ascii="Tahoma" w:eastAsia="Times New Roman" w:hAnsi="Tahoma" w:cs="Tahoma"/>
          <w:lang w:val="es-ES" w:eastAsia="es-ES"/>
        </w:rPr>
        <w:t xml:space="preserve"> documental:</w:t>
      </w:r>
    </w:p>
    <w:p w14:paraId="60295C5C" w14:textId="77777777" w:rsidR="005B6603" w:rsidRPr="00F72B25" w:rsidRDefault="005B6603" w:rsidP="00F72B25">
      <w:pPr>
        <w:spacing w:before="0" w:beforeAutospacing="0" w:after="0" w:afterAutospacing="0" w:line="276" w:lineRule="auto"/>
        <w:ind w:firstLine="644"/>
        <w:contextualSpacing/>
        <w:rPr>
          <w:rFonts w:ascii="Tahoma" w:eastAsia="Times New Roman" w:hAnsi="Tahoma" w:cs="Tahoma"/>
          <w:lang w:val="es-ES" w:eastAsia="es-ES"/>
        </w:rPr>
      </w:pPr>
    </w:p>
    <w:p w14:paraId="4741549C" w14:textId="48011F03" w:rsidR="001B1CA2" w:rsidRPr="00F72B25" w:rsidRDefault="0061283E" w:rsidP="00F72B25">
      <w:pPr>
        <w:pStyle w:val="Prrafodelista"/>
        <w:numPr>
          <w:ilvl w:val="0"/>
          <w:numId w:val="6"/>
        </w:numPr>
        <w:spacing w:line="276" w:lineRule="auto"/>
        <w:rPr>
          <w:rFonts w:eastAsia="Times New Roman" w:cs="Tahoma"/>
          <w:szCs w:val="24"/>
          <w:lang w:val="es-ES" w:eastAsia="es-ES"/>
        </w:rPr>
      </w:pPr>
      <w:r w:rsidRPr="00F72B25">
        <w:rPr>
          <w:rFonts w:eastAsia="Times New Roman" w:cs="Tahoma"/>
          <w:szCs w:val="24"/>
          <w:lang w:val="es-ES" w:eastAsia="es-ES"/>
        </w:rPr>
        <w:t>F</w:t>
      </w:r>
      <w:r w:rsidR="00367FE1" w:rsidRPr="00F72B25">
        <w:rPr>
          <w:rFonts w:eastAsia="Times New Roman" w:cs="Tahoma"/>
          <w:szCs w:val="24"/>
          <w:lang w:val="es-ES" w:eastAsia="es-ES"/>
        </w:rPr>
        <w:t>ormulario de afiliación a Protección</w:t>
      </w:r>
      <w:r w:rsidR="003D621B" w:rsidRPr="00F72B25">
        <w:rPr>
          <w:rFonts w:eastAsia="Times New Roman" w:cs="Tahoma"/>
          <w:szCs w:val="24"/>
          <w:lang w:val="es-ES" w:eastAsia="es-ES"/>
        </w:rPr>
        <w:t xml:space="preserve"> del 1 de febrero de 2001</w:t>
      </w:r>
      <w:r w:rsidR="003F5169" w:rsidRPr="00F72B25">
        <w:rPr>
          <w:rStyle w:val="Refdenotaalpie"/>
          <w:rFonts w:eastAsia="Times New Roman" w:cs="Tahoma"/>
          <w:szCs w:val="24"/>
          <w:lang w:val="es-ES" w:eastAsia="es-ES"/>
        </w:rPr>
        <w:footnoteReference w:id="8"/>
      </w:r>
      <w:r w:rsidR="003D621B" w:rsidRPr="00F72B25">
        <w:rPr>
          <w:rFonts w:eastAsia="Times New Roman" w:cs="Tahoma"/>
          <w:szCs w:val="24"/>
          <w:lang w:val="es-ES" w:eastAsia="es-ES"/>
        </w:rPr>
        <w:t xml:space="preserve">, </w:t>
      </w:r>
      <w:r w:rsidR="005B6603" w:rsidRPr="00F72B25">
        <w:rPr>
          <w:rFonts w:eastAsia="Times New Roman" w:cs="Tahoma"/>
          <w:szCs w:val="24"/>
          <w:lang w:val="es-ES" w:eastAsia="es-ES"/>
        </w:rPr>
        <w:t>donde</w:t>
      </w:r>
      <w:r w:rsidR="001B402E" w:rsidRPr="00F72B25">
        <w:rPr>
          <w:rFonts w:eastAsia="Times New Roman" w:cs="Tahoma"/>
          <w:szCs w:val="24"/>
          <w:lang w:val="es-ES" w:eastAsia="es-ES"/>
        </w:rPr>
        <w:t xml:space="preserve"> se </w:t>
      </w:r>
      <w:r w:rsidRPr="00F72B25">
        <w:rPr>
          <w:rFonts w:eastAsia="Times New Roman" w:cs="Tahoma"/>
          <w:szCs w:val="24"/>
          <w:lang w:val="es-ES" w:eastAsia="es-ES"/>
        </w:rPr>
        <w:t>registra</w:t>
      </w:r>
      <w:r w:rsidR="001B402E" w:rsidRPr="00F72B25">
        <w:rPr>
          <w:rFonts w:eastAsia="Times New Roman" w:cs="Tahoma"/>
          <w:szCs w:val="24"/>
          <w:lang w:val="es-ES" w:eastAsia="es-ES"/>
        </w:rPr>
        <w:t xml:space="preserve"> que el demandante e</w:t>
      </w:r>
      <w:r w:rsidR="00752C8A" w:rsidRPr="00F72B25">
        <w:rPr>
          <w:rFonts w:eastAsia="Times New Roman" w:cs="Tahoma"/>
          <w:szCs w:val="24"/>
          <w:lang w:val="es-ES" w:eastAsia="es-ES"/>
        </w:rPr>
        <w:t>ra</w:t>
      </w:r>
      <w:r w:rsidR="001B402E" w:rsidRPr="00F72B25">
        <w:rPr>
          <w:rFonts w:eastAsia="Times New Roman" w:cs="Tahoma"/>
          <w:szCs w:val="24"/>
          <w:lang w:val="es-ES" w:eastAsia="es-ES"/>
        </w:rPr>
        <w:t xml:space="preserve"> un trabajador dependiente con un salario mensual $286.000, cuyo núcleo familiar se </w:t>
      </w:r>
      <w:r w:rsidR="00752C8A" w:rsidRPr="00F72B25">
        <w:rPr>
          <w:rFonts w:eastAsia="Times New Roman" w:cs="Tahoma"/>
          <w:szCs w:val="24"/>
          <w:lang w:val="es-ES" w:eastAsia="es-ES"/>
        </w:rPr>
        <w:t>encontraba</w:t>
      </w:r>
      <w:r w:rsidR="001B402E" w:rsidRPr="00F72B25">
        <w:rPr>
          <w:rFonts w:eastAsia="Times New Roman" w:cs="Tahoma"/>
          <w:szCs w:val="24"/>
          <w:lang w:val="es-ES" w:eastAsia="es-ES"/>
        </w:rPr>
        <w:t xml:space="preserve"> conformado por </w:t>
      </w:r>
      <w:r w:rsidR="00271BE8" w:rsidRPr="00F72B25">
        <w:rPr>
          <w:rFonts w:eastAsia="Times New Roman" w:cs="Tahoma"/>
          <w:szCs w:val="24"/>
          <w:lang w:val="es-ES" w:eastAsia="es-ES"/>
        </w:rPr>
        <w:t xml:space="preserve">la cónyuge y </w:t>
      </w:r>
      <w:r w:rsidR="001B402E" w:rsidRPr="00F72B25">
        <w:rPr>
          <w:rFonts w:eastAsia="Times New Roman" w:cs="Tahoma"/>
          <w:szCs w:val="24"/>
          <w:lang w:val="es-ES" w:eastAsia="es-ES"/>
        </w:rPr>
        <w:t>dos hijos</w:t>
      </w:r>
      <w:r w:rsidR="00271BE8" w:rsidRPr="00F72B25">
        <w:rPr>
          <w:rFonts w:eastAsia="Times New Roman" w:cs="Tahoma"/>
          <w:szCs w:val="24"/>
          <w:lang w:val="es-ES" w:eastAsia="es-ES"/>
        </w:rPr>
        <w:t xml:space="preserve"> nacidos el 3 de octubre de 1992 y 18 de marzo de 1995,</w:t>
      </w:r>
      <w:r w:rsidR="005B6603" w:rsidRPr="00F72B25">
        <w:rPr>
          <w:rFonts w:eastAsia="Times New Roman" w:cs="Tahoma"/>
          <w:szCs w:val="24"/>
          <w:lang w:val="es-ES" w:eastAsia="es-ES"/>
        </w:rPr>
        <w:t xml:space="preserve"> respectivamente, y en el que se registra la </w:t>
      </w:r>
      <w:r w:rsidR="003D621B" w:rsidRPr="00F72B25">
        <w:rPr>
          <w:rFonts w:eastAsia="Times New Roman" w:cs="Tahoma"/>
          <w:szCs w:val="24"/>
          <w:lang w:val="es-ES" w:eastAsia="es-ES"/>
        </w:rPr>
        <w:t>cláusula genérica de consentimiento</w:t>
      </w:r>
      <w:r w:rsidR="005B6603" w:rsidRPr="00F72B25">
        <w:rPr>
          <w:rFonts w:eastAsia="Times New Roman" w:cs="Tahoma"/>
          <w:szCs w:val="24"/>
          <w:lang w:val="es-ES" w:eastAsia="es-ES"/>
        </w:rPr>
        <w:t>.</w:t>
      </w:r>
    </w:p>
    <w:p w14:paraId="6E0F9B17" w14:textId="77777777" w:rsidR="005B6603" w:rsidRPr="00F72B25" w:rsidRDefault="005B6603" w:rsidP="00F72B25">
      <w:pPr>
        <w:pStyle w:val="Prrafodelista"/>
        <w:spacing w:line="276" w:lineRule="auto"/>
        <w:ind w:left="1004"/>
        <w:rPr>
          <w:rFonts w:eastAsia="Times New Roman" w:cs="Tahoma"/>
          <w:szCs w:val="24"/>
          <w:lang w:val="es-ES" w:eastAsia="es-ES"/>
        </w:rPr>
      </w:pPr>
    </w:p>
    <w:p w14:paraId="22275445" w14:textId="719D885D" w:rsidR="003D621B" w:rsidRPr="00F72B25" w:rsidRDefault="003F5169" w:rsidP="00F72B25">
      <w:pPr>
        <w:pStyle w:val="Prrafodelista"/>
        <w:numPr>
          <w:ilvl w:val="0"/>
          <w:numId w:val="6"/>
        </w:numPr>
        <w:spacing w:line="276" w:lineRule="auto"/>
        <w:rPr>
          <w:rFonts w:eastAsia="Times New Roman" w:cs="Tahoma"/>
          <w:b/>
          <w:szCs w:val="24"/>
          <w:lang w:val="es-ES" w:eastAsia="es-ES"/>
        </w:rPr>
      </w:pPr>
      <w:r w:rsidRPr="00F72B25">
        <w:rPr>
          <w:rFonts w:eastAsia="Times New Roman" w:cs="Tahoma"/>
          <w:szCs w:val="24"/>
          <w:lang w:val="es-ES" w:eastAsia="es-ES"/>
        </w:rPr>
        <w:t>Asesoría pensional</w:t>
      </w:r>
      <w:r w:rsidR="002D2685" w:rsidRPr="00F72B25">
        <w:rPr>
          <w:rFonts w:eastAsia="Times New Roman" w:cs="Tahoma"/>
          <w:szCs w:val="24"/>
          <w:lang w:val="es-ES" w:eastAsia="es-ES"/>
        </w:rPr>
        <w:t>,</w:t>
      </w:r>
      <w:r w:rsidR="004C09BE" w:rsidRPr="00F72B25">
        <w:rPr>
          <w:rFonts w:eastAsia="Times New Roman" w:cs="Tahoma"/>
          <w:szCs w:val="24"/>
          <w:lang w:val="es-ES" w:eastAsia="es-ES"/>
        </w:rPr>
        <w:t xml:space="preserve"> contentiva de una</w:t>
      </w:r>
      <w:r w:rsidR="002D2685" w:rsidRPr="00F72B25">
        <w:rPr>
          <w:rFonts w:eastAsia="Times New Roman" w:cs="Tahoma"/>
          <w:szCs w:val="24"/>
          <w:lang w:val="es-ES" w:eastAsia="es-ES"/>
        </w:rPr>
        <w:t xml:space="preserve"> </w:t>
      </w:r>
      <w:r w:rsidR="004C09BE" w:rsidRPr="00F72B25">
        <w:rPr>
          <w:rFonts w:eastAsia="Times New Roman" w:cs="Tahoma"/>
          <w:szCs w:val="24"/>
          <w:lang w:val="es-ES" w:eastAsia="es-ES"/>
        </w:rPr>
        <w:t>proyección pensional efectuada</w:t>
      </w:r>
      <w:r w:rsidRPr="00F72B25">
        <w:rPr>
          <w:rFonts w:eastAsia="Times New Roman" w:cs="Tahoma"/>
          <w:szCs w:val="24"/>
          <w:lang w:val="es-ES" w:eastAsia="es-ES"/>
        </w:rPr>
        <w:t xml:space="preserve"> </w:t>
      </w:r>
      <w:r w:rsidR="00C51739" w:rsidRPr="00F72B25">
        <w:rPr>
          <w:rFonts w:eastAsia="Times New Roman" w:cs="Tahoma"/>
          <w:szCs w:val="24"/>
          <w:lang w:val="es-ES" w:eastAsia="es-ES"/>
        </w:rPr>
        <w:t xml:space="preserve">el </w:t>
      </w:r>
      <w:r w:rsidRPr="00F72B25">
        <w:rPr>
          <w:rFonts w:eastAsia="Times New Roman" w:cs="Tahoma"/>
          <w:szCs w:val="24"/>
          <w:lang w:val="es-ES" w:eastAsia="es-ES"/>
        </w:rPr>
        <w:t>30 de enero de 2001</w:t>
      </w:r>
      <w:r w:rsidRPr="00F72B25">
        <w:rPr>
          <w:rStyle w:val="Refdenotaalpie"/>
          <w:rFonts w:eastAsia="Times New Roman" w:cs="Tahoma"/>
          <w:szCs w:val="24"/>
          <w:lang w:val="es-ES" w:eastAsia="es-ES"/>
        </w:rPr>
        <w:footnoteReference w:id="9"/>
      </w:r>
      <w:r w:rsidR="001B1CA2" w:rsidRPr="00F72B25">
        <w:rPr>
          <w:rFonts w:eastAsia="Times New Roman" w:cs="Tahoma"/>
          <w:szCs w:val="24"/>
          <w:lang w:val="es-ES" w:eastAsia="es-ES"/>
        </w:rPr>
        <w:t xml:space="preserve">, en la cual con base en </w:t>
      </w:r>
      <w:r w:rsidR="004C09BE" w:rsidRPr="00F72B25">
        <w:rPr>
          <w:rFonts w:eastAsia="Times New Roman" w:cs="Tahoma"/>
          <w:szCs w:val="24"/>
          <w:lang w:val="es-ES" w:eastAsia="es-ES"/>
        </w:rPr>
        <w:t xml:space="preserve">el </w:t>
      </w:r>
      <w:r w:rsidR="001B1CA2" w:rsidRPr="00F72B25">
        <w:rPr>
          <w:rFonts w:eastAsia="Times New Roman" w:cs="Tahoma"/>
          <w:szCs w:val="24"/>
          <w:lang w:val="es-ES" w:eastAsia="es-ES"/>
        </w:rPr>
        <w:t xml:space="preserve">sexo, fecha de nacimiento, edad de la cónyuge, ingreso mensual (equivalente al </w:t>
      </w:r>
      <w:r w:rsidR="004C09BE" w:rsidRPr="00F72B25">
        <w:rPr>
          <w:rFonts w:eastAsia="Times New Roman" w:cs="Tahoma"/>
          <w:szCs w:val="24"/>
          <w:lang w:val="es-ES" w:eastAsia="es-ES"/>
        </w:rPr>
        <w:t xml:space="preserve">salario mínimo de la época), </w:t>
      </w:r>
      <w:r w:rsidR="001B1CA2" w:rsidRPr="00F72B25">
        <w:rPr>
          <w:rFonts w:eastAsia="Times New Roman" w:cs="Tahoma"/>
          <w:szCs w:val="24"/>
          <w:lang w:val="es-ES" w:eastAsia="es-ES"/>
        </w:rPr>
        <w:t>porcentaje</w:t>
      </w:r>
      <w:r w:rsidR="004C09BE" w:rsidRPr="00F72B25">
        <w:rPr>
          <w:rFonts w:eastAsia="Times New Roman" w:cs="Tahoma"/>
          <w:szCs w:val="24"/>
          <w:lang w:val="es-ES" w:eastAsia="es-ES"/>
        </w:rPr>
        <w:t xml:space="preserve"> esperado</w:t>
      </w:r>
      <w:r w:rsidR="001B1CA2" w:rsidRPr="00F72B25">
        <w:rPr>
          <w:rFonts w:eastAsia="Times New Roman" w:cs="Tahoma"/>
          <w:szCs w:val="24"/>
          <w:lang w:val="es-ES" w:eastAsia="es-ES"/>
        </w:rPr>
        <w:t xml:space="preserve"> en los rendimientos, </w:t>
      </w:r>
      <w:r w:rsidR="00F36A63" w:rsidRPr="00F72B25">
        <w:rPr>
          <w:rFonts w:eastAsia="Times New Roman" w:cs="Tahoma"/>
          <w:szCs w:val="24"/>
          <w:lang w:val="es-ES" w:eastAsia="es-ES"/>
        </w:rPr>
        <w:t>valor del bono</w:t>
      </w:r>
      <w:r w:rsidR="004C09BE" w:rsidRPr="00F72B25">
        <w:rPr>
          <w:rFonts w:eastAsia="Times New Roman" w:cs="Tahoma"/>
          <w:szCs w:val="24"/>
          <w:lang w:val="es-ES" w:eastAsia="es-ES"/>
        </w:rPr>
        <w:t>,</w:t>
      </w:r>
      <w:r w:rsidR="004A66BC" w:rsidRPr="00F72B25">
        <w:rPr>
          <w:rFonts w:eastAsia="Times New Roman" w:cs="Tahoma"/>
          <w:szCs w:val="24"/>
          <w:lang w:val="es-ES" w:eastAsia="es-ES"/>
        </w:rPr>
        <w:t xml:space="preserve"> </w:t>
      </w:r>
      <w:r w:rsidR="004C09BE" w:rsidRPr="00F72B25">
        <w:rPr>
          <w:rFonts w:eastAsia="Times New Roman" w:cs="Tahoma"/>
          <w:szCs w:val="24"/>
          <w:lang w:val="es-ES" w:eastAsia="es-ES"/>
        </w:rPr>
        <w:t>y un crecimiento</w:t>
      </w:r>
      <w:r w:rsidR="001B1CA2" w:rsidRPr="00F72B25">
        <w:rPr>
          <w:rFonts w:eastAsia="Times New Roman" w:cs="Tahoma"/>
          <w:szCs w:val="24"/>
          <w:lang w:val="es-ES" w:eastAsia="es-ES"/>
        </w:rPr>
        <w:t xml:space="preserve"> salarial igual a la inflación</w:t>
      </w:r>
      <w:r w:rsidR="004C09BE" w:rsidRPr="00F72B25">
        <w:rPr>
          <w:rFonts w:eastAsia="Times New Roman" w:cs="Tahoma"/>
          <w:szCs w:val="24"/>
          <w:lang w:val="es-ES" w:eastAsia="es-ES"/>
        </w:rPr>
        <w:t xml:space="preserve"> esperada,</w:t>
      </w:r>
      <w:r w:rsidR="001B1CA2" w:rsidRPr="00F72B25">
        <w:rPr>
          <w:rFonts w:eastAsia="Times New Roman" w:cs="Tahoma"/>
          <w:szCs w:val="24"/>
          <w:lang w:val="es-ES" w:eastAsia="es-ES"/>
        </w:rPr>
        <w:t xml:space="preserve"> densidad de cotización del 100% a partir de la fecha del </w:t>
      </w:r>
      <w:r w:rsidR="004C09BE" w:rsidRPr="00F72B25">
        <w:rPr>
          <w:rFonts w:eastAsia="Times New Roman" w:cs="Tahoma"/>
          <w:szCs w:val="24"/>
          <w:lang w:val="es-ES" w:eastAsia="es-ES"/>
        </w:rPr>
        <w:t>cálculo</w:t>
      </w:r>
      <w:r w:rsidR="001B1CA2" w:rsidRPr="00F72B25">
        <w:rPr>
          <w:rFonts w:eastAsia="Times New Roman" w:cs="Tahoma"/>
          <w:szCs w:val="24"/>
          <w:lang w:val="es-ES" w:eastAsia="es-ES"/>
        </w:rPr>
        <w:t xml:space="preserve"> hasta la fecha de retiro y la tasa de descuento para el </w:t>
      </w:r>
      <w:r w:rsidR="001B1CA2" w:rsidRPr="00F72B25">
        <w:rPr>
          <w:rFonts w:eastAsia="Times New Roman" w:cs="Tahoma"/>
          <w:szCs w:val="24"/>
          <w:lang w:val="es-ES" w:eastAsia="es-ES"/>
        </w:rPr>
        <w:lastRenderedPageBreak/>
        <w:t xml:space="preserve">bono pensional </w:t>
      </w:r>
      <w:r w:rsidR="005E6F80" w:rsidRPr="00F72B25">
        <w:rPr>
          <w:rFonts w:eastAsia="Times New Roman" w:cs="Tahoma"/>
          <w:szCs w:val="24"/>
          <w:lang w:val="es-ES" w:eastAsia="es-ES"/>
        </w:rPr>
        <w:t>aplicable a los cálculos de pensión anticipada, sujetos a las variaciones de la ley y a los cambios en las condiciones del mercado financiero, que puede ocasionar variaciones en el futuro,</w:t>
      </w:r>
      <w:r w:rsidR="004C09BE" w:rsidRPr="00F72B25">
        <w:rPr>
          <w:rFonts w:eastAsia="Times New Roman" w:cs="Tahoma"/>
          <w:szCs w:val="24"/>
          <w:lang w:val="es-ES" w:eastAsia="es-ES"/>
        </w:rPr>
        <w:t xml:space="preserve"> </w:t>
      </w:r>
      <w:r w:rsidR="004C09BE" w:rsidRPr="00F72B25">
        <w:rPr>
          <w:rFonts w:eastAsia="Times New Roman" w:cs="Tahoma"/>
          <w:b/>
          <w:szCs w:val="24"/>
          <w:lang w:val="es-ES" w:eastAsia="es-ES"/>
        </w:rPr>
        <w:t>la AFP le</w:t>
      </w:r>
      <w:r w:rsidR="005E6F80" w:rsidRPr="00F72B25">
        <w:rPr>
          <w:rFonts w:eastAsia="Times New Roman" w:cs="Tahoma"/>
          <w:b/>
          <w:szCs w:val="24"/>
          <w:lang w:val="es-ES" w:eastAsia="es-ES"/>
        </w:rPr>
        <w:t xml:space="preserve"> informó al demandante que en ambos regímenes su pensión ascendería a la suma de un salario mínimo</w:t>
      </w:r>
      <w:r w:rsidR="00F36A63" w:rsidRPr="00F72B25">
        <w:rPr>
          <w:rFonts w:eastAsia="Times New Roman" w:cs="Tahoma"/>
          <w:b/>
          <w:szCs w:val="24"/>
          <w:lang w:val="es-ES" w:eastAsia="es-ES"/>
        </w:rPr>
        <w:t>.</w:t>
      </w:r>
    </w:p>
    <w:p w14:paraId="0CF3F0EC" w14:textId="77777777" w:rsidR="005E6F80" w:rsidRPr="00F72B25" w:rsidRDefault="005E6F80" w:rsidP="00F72B25">
      <w:pPr>
        <w:pStyle w:val="Prrafodelista"/>
        <w:spacing w:line="276" w:lineRule="auto"/>
        <w:rPr>
          <w:rFonts w:eastAsia="Times New Roman" w:cs="Tahoma"/>
          <w:szCs w:val="24"/>
          <w:lang w:val="es-ES" w:eastAsia="es-ES"/>
        </w:rPr>
      </w:pPr>
    </w:p>
    <w:p w14:paraId="1D480BEC" w14:textId="7D237FE9" w:rsidR="00B3089B" w:rsidRPr="00F72B25" w:rsidRDefault="004C09BE" w:rsidP="00F72B25">
      <w:pPr>
        <w:pStyle w:val="Prrafodelista"/>
        <w:numPr>
          <w:ilvl w:val="0"/>
          <w:numId w:val="6"/>
        </w:numPr>
        <w:spacing w:line="276" w:lineRule="auto"/>
        <w:rPr>
          <w:rFonts w:eastAsia="Times New Roman" w:cs="Tahoma"/>
          <w:szCs w:val="24"/>
          <w:lang w:val="es-ES" w:eastAsia="es-ES"/>
        </w:rPr>
      </w:pPr>
      <w:r w:rsidRPr="00F72B25">
        <w:rPr>
          <w:rFonts w:eastAsia="Times New Roman" w:cs="Tahoma"/>
          <w:szCs w:val="24"/>
          <w:lang w:val="es-ES" w:eastAsia="es-ES"/>
        </w:rPr>
        <w:t>Anexo de la asesoría</w:t>
      </w:r>
      <w:r w:rsidR="005E6F80" w:rsidRPr="00F72B25">
        <w:rPr>
          <w:rFonts w:eastAsia="Times New Roman" w:cs="Tahoma"/>
          <w:szCs w:val="24"/>
          <w:lang w:val="es-ES" w:eastAsia="es-ES"/>
        </w:rPr>
        <w:t>,</w:t>
      </w:r>
      <w:r w:rsidRPr="00F72B25">
        <w:rPr>
          <w:rFonts w:eastAsia="Times New Roman" w:cs="Tahoma"/>
          <w:szCs w:val="24"/>
          <w:lang w:val="es-ES" w:eastAsia="es-ES"/>
        </w:rPr>
        <w:t xml:space="preserve"> correspondiente a formulario</w:t>
      </w:r>
      <w:r w:rsidR="005E6F80" w:rsidRPr="00F72B25">
        <w:rPr>
          <w:rStyle w:val="Refdenotaalpie"/>
          <w:rFonts w:eastAsia="Times New Roman" w:cs="Tahoma"/>
          <w:szCs w:val="24"/>
          <w:lang w:val="es-ES" w:eastAsia="es-ES"/>
        </w:rPr>
        <w:footnoteReference w:id="10"/>
      </w:r>
      <w:r w:rsidR="005E6F80" w:rsidRPr="00F72B25">
        <w:rPr>
          <w:rFonts w:eastAsia="Times New Roman" w:cs="Tahoma"/>
          <w:szCs w:val="24"/>
          <w:lang w:val="es-ES" w:eastAsia="es-ES"/>
        </w:rPr>
        <w:t xml:space="preserve"> </w:t>
      </w:r>
      <w:r w:rsidRPr="00F72B25">
        <w:rPr>
          <w:rFonts w:eastAsia="Times New Roman" w:cs="Tahoma"/>
          <w:szCs w:val="24"/>
          <w:lang w:val="es-ES" w:eastAsia="es-ES"/>
        </w:rPr>
        <w:t xml:space="preserve">diligenciado por el afiliado, donde responde afirmativamente a las preguntas: </w:t>
      </w:r>
      <w:r w:rsidR="00B3089B" w:rsidRPr="00F72B25">
        <w:rPr>
          <w:rFonts w:eastAsia="Times New Roman" w:cs="Tahoma"/>
          <w:szCs w:val="24"/>
          <w:lang w:val="es-ES" w:eastAsia="es-ES"/>
        </w:rPr>
        <w:t>¿fue usted informado y asesorado por el ejecutiv</w:t>
      </w:r>
      <w:r w:rsidRPr="00F72B25">
        <w:rPr>
          <w:rFonts w:eastAsia="Times New Roman" w:cs="Tahoma"/>
          <w:szCs w:val="24"/>
          <w:lang w:val="es-ES" w:eastAsia="es-ES"/>
        </w:rPr>
        <w:t xml:space="preserve">o comercial de Protección S.A? y </w:t>
      </w:r>
      <w:r w:rsidR="00B3089B" w:rsidRPr="00F72B25">
        <w:rPr>
          <w:rFonts w:eastAsia="Times New Roman" w:cs="Tahoma"/>
          <w:szCs w:val="24"/>
          <w:lang w:val="es-ES" w:eastAsia="es-ES"/>
        </w:rPr>
        <w:t xml:space="preserve">¿tiene usted claridad sobre </w:t>
      </w:r>
      <w:r w:rsidRPr="00F72B25">
        <w:rPr>
          <w:rFonts w:eastAsia="Times New Roman" w:cs="Tahoma"/>
          <w:szCs w:val="24"/>
          <w:lang w:val="es-ES" w:eastAsia="es-ES"/>
        </w:rPr>
        <w:t>cuál</w:t>
      </w:r>
      <w:r w:rsidR="00B3089B" w:rsidRPr="00F72B25">
        <w:rPr>
          <w:rFonts w:eastAsia="Times New Roman" w:cs="Tahoma"/>
          <w:szCs w:val="24"/>
          <w:lang w:val="es-ES" w:eastAsia="es-ES"/>
        </w:rPr>
        <w:t xml:space="preserve"> es su situación actual</w:t>
      </w:r>
      <w:r w:rsidRPr="00F72B25">
        <w:rPr>
          <w:rFonts w:eastAsia="Times New Roman" w:cs="Tahoma"/>
          <w:szCs w:val="24"/>
          <w:lang w:val="es-ES" w:eastAsia="es-ES"/>
        </w:rPr>
        <w:t>?</w:t>
      </w:r>
      <w:r w:rsidR="00B3089B" w:rsidRPr="00F72B25">
        <w:rPr>
          <w:rFonts w:eastAsia="Times New Roman" w:cs="Tahoma"/>
          <w:szCs w:val="24"/>
          <w:lang w:val="es-ES" w:eastAsia="es-ES"/>
        </w:rPr>
        <w:t xml:space="preserve">, </w:t>
      </w:r>
      <w:r w:rsidRPr="00F72B25">
        <w:rPr>
          <w:rFonts w:eastAsia="Times New Roman" w:cs="Tahoma"/>
          <w:szCs w:val="24"/>
          <w:lang w:val="es-ES" w:eastAsia="es-ES"/>
        </w:rPr>
        <w:t xml:space="preserve">y además se le solicitó </w:t>
      </w:r>
      <w:r w:rsidR="00B3089B" w:rsidRPr="00F72B25">
        <w:rPr>
          <w:rFonts w:eastAsia="Times New Roman" w:cs="Tahoma"/>
          <w:szCs w:val="24"/>
          <w:lang w:val="es-ES" w:eastAsia="es-ES"/>
        </w:rPr>
        <w:t>que señalara</w:t>
      </w:r>
      <w:r w:rsidRPr="00F72B25">
        <w:rPr>
          <w:rFonts w:eastAsia="Times New Roman" w:cs="Tahoma"/>
          <w:szCs w:val="24"/>
          <w:lang w:val="es-ES" w:eastAsia="es-ES"/>
        </w:rPr>
        <w:t>,</w:t>
      </w:r>
      <w:r w:rsidR="00B3089B" w:rsidRPr="00F72B25">
        <w:rPr>
          <w:rFonts w:eastAsia="Times New Roman" w:cs="Tahoma"/>
          <w:szCs w:val="24"/>
          <w:lang w:val="es-ES" w:eastAsia="es-ES"/>
        </w:rPr>
        <w:t xml:space="preserve"> entre otras opciones</w:t>
      </w:r>
      <w:r w:rsidRPr="00F72B25">
        <w:rPr>
          <w:rFonts w:eastAsia="Times New Roman" w:cs="Tahoma"/>
          <w:szCs w:val="24"/>
          <w:lang w:val="es-ES" w:eastAsia="es-ES"/>
        </w:rPr>
        <w:t xml:space="preserve">, cuál era su situación actual: </w:t>
      </w:r>
      <w:r w:rsidR="00B3089B" w:rsidRPr="00F72B25">
        <w:rPr>
          <w:rFonts w:eastAsia="Times New Roman" w:cs="Tahoma"/>
          <w:szCs w:val="24"/>
          <w:lang w:val="es-ES" w:eastAsia="es-ES"/>
        </w:rPr>
        <w:t>afiliado excluido, régimen de transición, sector público, compartir pensión, garantía de pensión mínima, devolución de saldos, vinculación a la vida laboral antes o después del 30 de junio de 1992,</w:t>
      </w:r>
      <w:r w:rsidRPr="00F72B25">
        <w:rPr>
          <w:rFonts w:eastAsia="Times New Roman" w:cs="Tahoma"/>
          <w:szCs w:val="24"/>
          <w:lang w:val="es-ES" w:eastAsia="es-ES"/>
        </w:rPr>
        <w:t xml:space="preserve"> frente a lo que respondió que su situación era la “</w:t>
      </w:r>
      <w:r w:rsidR="00B3089B" w:rsidRPr="00F406DE">
        <w:rPr>
          <w:rFonts w:eastAsia="Times New Roman" w:cs="Tahoma"/>
          <w:sz w:val="22"/>
          <w:szCs w:val="24"/>
          <w:lang w:val="es-ES" w:eastAsia="es-ES"/>
        </w:rPr>
        <w:t xml:space="preserve">garantía de pensión mínima y vinculación laboral antes del </w:t>
      </w:r>
      <w:r w:rsidR="001A0C19" w:rsidRPr="00F406DE">
        <w:rPr>
          <w:rFonts w:eastAsia="Times New Roman" w:cs="Tahoma"/>
          <w:sz w:val="22"/>
          <w:szCs w:val="24"/>
          <w:lang w:val="es-ES" w:eastAsia="es-ES"/>
        </w:rPr>
        <w:t xml:space="preserve">30 de junio </w:t>
      </w:r>
      <w:r w:rsidR="00B3089B" w:rsidRPr="00F406DE">
        <w:rPr>
          <w:rFonts w:eastAsia="Times New Roman" w:cs="Tahoma"/>
          <w:sz w:val="22"/>
          <w:szCs w:val="24"/>
          <w:lang w:val="es-ES" w:eastAsia="es-ES"/>
        </w:rPr>
        <w:t>de 1992</w:t>
      </w:r>
      <w:r w:rsidRPr="00F72B25">
        <w:rPr>
          <w:rFonts w:eastAsia="Times New Roman" w:cs="Tahoma"/>
          <w:szCs w:val="24"/>
          <w:lang w:val="es-ES" w:eastAsia="es-ES"/>
        </w:rPr>
        <w:t>”</w:t>
      </w:r>
      <w:r w:rsidR="001A0C19" w:rsidRPr="00F72B25">
        <w:rPr>
          <w:rFonts w:eastAsia="Times New Roman" w:cs="Tahoma"/>
          <w:szCs w:val="24"/>
          <w:lang w:val="es-ES" w:eastAsia="es-ES"/>
        </w:rPr>
        <w:t>.</w:t>
      </w:r>
    </w:p>
    <w:p w14:paraId="625C7AD0" w14:textId="77777777" w:rsidR="001A0C19" w:rsidRPr="00F72B25" w:rsidRDefault="001A0C19" w:rsidP="00F72B25">
      <w:pPr>
        <w:pStyle w:val="Prrafodelista"/>
        <w:spacing w:line="276" w:lineRule="auto"/>
        <w:rPr>
          <w:rFonts w:eastAsia="Times New Roman" w:cs="Tahoma"/>
          <w:szCs w:val="24"/>
          <w:lang w:val="es-ES" w:eastAsia="es-ES"/>
        </w:rPr>
      </w:pPr>
    </w:p>
    <w:p w14:paraId="1054B900" w14:textId="508B3D37" w:rsidR="00F05C72" w:rsidRPr="00F72B25" w:rsidRDefault="001A0C19" w:rsidP="00F72B25">
      <w:pPr>
        <w:pStyle w:val="Prrafodelista"/>
        <w:numPr>
          <w:ilvl w:val="0"/>
          <w:numId w:val="6"/>
        </w:numPr>
        <w:spacing w:line="276" w:lineRule="auto"/>
        <w:rPr>
          <w:rFonts w:eastAsia="Times New Roman" w:cs="Tahoma"/>
          <w:szCs w:val="24"/>
          <w:lang w:val="es-ES" w:eastAsia="es-ES"/>
        </w:rPr>
      </w:pPr>
      <w:r w:rsidRPr="00F72B25">
        <w:rPr>
          <w:rFonts w:eastAsia="Times New Roman" w:cs="Tahoma"/>
          <w:szCs w:val="24"/>
          <w:lang w:val="es-ES" w:eastAsia="es-ES"/>
        </w:rPr>
        <w:t>Proyección pensional del 18 de marzo de 2011</w:t>
      </w:r>
      <w:r w:rsidRPr="00F72B25">
        <w:rPr>
          <w:rStyle w:val="Refdenotaalpie"/>
          <w:rFonts w:eastAsia="Times New Roman" w:cs="Tahoma"/>
          <w:szCs w:val="24"/>
          <w:lang w:val="es-ES" w:eastAsia="es-ES"/>
        </w:rPr>
        <w:footnoteReference w:id="11"/>
      </w:r>
      <w:r w:rsidRPr="00F72B25">
        <w:rPr>
          <w:rFonts w:eastAsia="Times New Roman" w:cs="Tahoma"/>
          <w:szCs w:val="24"/>
          <w:lang w:val="es-ES" w:eastAsia="es-ES"/>
        </w:rPr>
        <w:t>, en la que</w:t>
      </w:r>
      <w:r w:rsidR="004C09BE" w:rsidRPr="00F72B25">
        <w:rPr>
          <w:rFonts w:eastAsia="Times New Roman" w:cs="Tahoma"/>
          <w:szCs w:val="24"/>
          <w:lang w:val="es-ES" w:eastAsia="es-ES"/>
        </w:rPr>
        <w:t>,</w:t>
      </w:r>
      <w:r w:rsidRPr="00F72B25">
        <w:rPr>
          <w:rFonts w:eastAsia="Times New Roman" w:cs="Tahoma"/>
          <w:szCs w:val="24"/>
          <w:lang w:val="es-ES" w:eastAsia="es-ES"/>
        </w:rPr>
        <w:t xml:space="preserve"> con base en un salario </w:t>
      </w:r>
      <w:r w:rsidR="00D64FE2" w:rsidRPr="00F72B25">
        <w:rPr>
          <w:rFonts w:eastAsia="Times New Roman" w:cs="Tahoma"/>
          <w:szCs w:val="24"/>
          <w:lang w:val="es-ES" w:eastAsia="es-ES"/>
        </w:rPr>
        <w:t xml:space="preserve">actual </w:t>
      </w:r>
      <w:r w:rsidRPr="00F72B25">
        <w:rPr>
          <w:rFonts w:eastAsia="Times New Roman" w:cs="Tahoma"/>
          <w:szCs w:val="24"/>
          <w:lang w:val="es-ES" w:eastAsia="es-ES"/>
        </w:rPr>
        <w:t>de $5.574.</w:t>
      </w:r>
      <w:r w:rsidR="002F6E50" w:rsidRPr="00F72B25">
        <w:rPr>
          <w:rFonts w:eastAsia="Times New Roman" w:cs="Tahoma"/>
          <w:szCs w:val="24"/>
          <w:lang w:val="es-ES" w:eastAsia="es-ES"/>
        </w:rPr>
        <w:t xml:space="preserve">125, </w:t>
      </w:r>
      <w:r w:rsidR="00EB686B" w:rsidRPr="00F72B25">
        <w:rPr>
          <w:rFonts w:eastAsia="Times New Roman" w:cs="Tahoma"/>
          <w:szCs w:val="24"/>
          <w:lang w:val="es-ES" w:eastAsia="es-ES"/>
        </w:rPr>
        <w:t xml:space="preserve">se le indicó al demandante que en el RAIS a la edad de 62 años obtendría una mesada de </w:t>
      </w:r>
      <w:r w:rsidR="00C66EF2" w:rsidRPr="00F72B25">
        <w:rPr>
          <w:rFonts w:eastAsia="Times New Roman" w:cs="Tahoma"/>
          <w:szCs w:val="24"/>
          <w:lang w:val="es-ES" w:eastAsia="es-ES"/>
        </w:rPr>
        <w:t xml:space="preserve">$872.832, </w:t>
      </w:r>
      <w:r w:rsidR="00EB686B" w:rsidRPr="00F72B25">
        <w:rPr>
          <w:rFonts w:eastAsia="Times New Roman" w:cs="Tahoma"/>
          <w:szCs w:val="24"/>
          <w:lang w:val="es-ES" w:eastAsia="es-ES"/>
        </w:rPr>
        <w:t xml:space="preserve">disímil a la del </w:t>
      </w:r>
      <w:r w:rsidR="00C66EF2" w:rsidRPr="00F72B25">
        <w:rPr>
          <w:rFonts w:eastAsia="Times New Roman" w:cs="Tahoma"/>
          <w:szCs w:val="24"/>
          <w:lang w:val="es-ES" w:eastAsia="es-ES"/>
        </w:rPr>
        <w:t xml:space="preserve">RMP donde a la edad de </w:t>
      </w:r>
      <w:r w:rsidR="00C66EF2" w:rsidRPr="00F72B25">
        <w:rPr>
          <w:rFonts w:eastAsia="Times New Roman" w:cs="Tahoma"/>
          <w:szCs w:val="24"/>
          <w:u w:val="single"/>
          <w:lang w:val="es-ES" w:eastAsia="es-ES"/>
        </w:rPr>
        <w:t>70 años</w:t>
      </w:r>
      <w:r w:rsidR="00C66EF2" w:rsidRPr="00F72B25">
        <w:rPr>
          <w:rFonts w:eastAsia="Times New Roman" w:cs="Tahoma"/>
          <w:szCs w:val="24"/>
          <w:lang w:val="es-ES" w:eastAsia="es-ES"/>
        </w:rPr>
        <w:t xml:space="preserve"> correspondería $3.360.995</w:t>
      </w:r>
      <w:r w:rsidR="004C09BE" w:rsidRPr="00F72B25">
        <w:rPr>
          <w:rFonts w:eastAsia="Times New Roman" w:cs="Tahoma"/>
          <w:szCs w:val="24"/>
          <w:lang w:val="es-ES" w:eastAsia="es-ES"/>
        </w:rPr>
        <w:t>,</w:t>
      </w:r>
      <w:r w:rsidR="00C66EF2" w:rsidRPr="00F72B25">
        <w:rPr>
          <w:rFonts w:cs="Tahoma"/>
          <w:szCs w:val="24"/>
          <w:lang w:val="es-ES" w:eastAsia="es-ES"/>
        </w:rPr>
        <w:t xml:space="preserve"> </w:t>
      </w:r>
      <w:r w:rsidR="00C66EF2" w:rsidRPr="00F72B25">
        <w:rPr>
          <w:rFonts w:eastAsia="Times New Roman" w:cs="Tahoma"/>
          <w:szCs w:val="24"/>
          <w:lang w:val="es-ES" w:eastAsia="es-ES"/>
        </w:rPr>
        <w:t>sin régimen de transición</w:t>
      </w:r>
      <w:r w:rsidR="00F05C72" w:rsidRPr="00F72B25">
        <w:rPr>
          <w:rFonts w:eastAsia="Times New Roman" w:cs="Tahoma"/>
          <w:szCs w:val="24"/>
          <w:lang w:val="es-ES" w:eastAsia="es-ES"/>
        </w:rPr>
        <w:t>.</w:t>
      </w:r>
    </w:p>
    <w:p w14:paraId="1D49E5A2" w14:textId="77777777" w:rsidR="00F05C72" w:rsidRPr="00F72B25" w:rsidRDefault="00F05C72" w:rsidP="00F72B25">
      <w:pPr>
        <w:pStyle w:val="Prrafodelista"/>
        <w:spacing w:line="276" w:lineRule="auto"/>
        <w:rPr>
          <w:rFonts w:eastAsia="Times New Roman" w:cs="Tahoma"/>
          <w:szCs w:val="24"/>
          <w:lang w:val="es-ES" w:eastAsia="es-ES"/>
        </w:rPr>
      </w:pPr>
    </w:p>
    <w:p w14:paraId="16949072" w14:textId="2BAF16FC" w:rsidR="001961C9" w:rsidRPr="00F72B25" w:rsidRDefault="00EB686B" w:rsidP="00F72B25">
      <w:pPr>
        <w:pStyle w:val="Prrafodelista"/>
        <w:numPr>
          <w:ilvl w:val="0"/>
          <w:numId w:val="6"/>
        </w:numPr>
        <w:spacing w:line="276" w:lineRule="auto"/>
        <w:rPr>
          <w:rFonts w:eastAsia="Times New Roman" w:cs="Tahoma"/>
          <w:szCs w:val="24"/>
          <w:lang w:val="es-ES" w:eastAsia="es-ES"/>
        </w:rPr>
      </w:pPr>
      <w:r w:rsidRPr="00F72B25">
        <w:rPr>
          <w:rFonts w:eastAsia="Times New Roman" w:cs="Tahoma"/>
          <w:szCs w:val="24"/>
          <w:lang w:val="es-ES" w:eastAsia="es-ES"/>
        </w:rPr>
        <w:t>Proyección pensional de</w:t>
      </w:r>
      <w:r w:rsidR="002F6E50" w:rsidRPr="00F72B25">
        <w:rPr>
          <w:rFonts w:eastAsia="Times New Roman" w:cs="Tahoma"/>
          <w:szCs w:val="24"/>
          <w:lang w:val="es-ES" w:eastAsia="es-ES"/>
        </w:rPr>
        <w:t xml:space="preserve"> la misma calenda,</w:t>
      </w:r>
      <w:r w:rsidRPr="00F72B25">
        <w:rPr>
          <w:rFonts w:eastAsia="Times New Roman" w:cs="Tahoma"/>
          <w:szCs w:val="24"/>
          <w:lang w:val="es-ES" w:eastAsia="es-ES"/>
        </w:rPr>
        <w:t xml:space="preserve"> en la que se </w:t>
      </w:r>
      <w:r w:rsidR="00236C6E" w:rsidRPr="00F72B25">
        <w:rPr>
          <w:rFonts w:eastAsia="Times New Roman" w:cs="Tahoma"/>
          <w:szCs w:val="24"/>
          <w:lang w:val="es-ES" w:eastAsia="es-ES"/>
        </w:rPr>
        <w:t>plasma</w:t>
      </w:r>
      <w:r w:rsidR="002F6E50" w:rsidRPr="00F72B25">
        <w:rPr>
          <w:rFonts w:eastAsia="Times New Roman" w:cs="Tahoma"/>
          <w:szCs w:val="24"/>
          <w:lang w:val="es-ES" w:eastAsia="es-ES"/>
        </w:rPr>
        <w:t xml:space="preserve"> con base </w:t>
      </w:r>
      <w:r w:rsidR="00236C6E" w:rsidRPr="00F72B25">
        <w:rPr>
          <w:rFonts w:eastAsia="Times New Roman" w:cs="Tahoma"/>
          <w:szCs w:val="24"/>
          <w:lang w:val="es-ES" w:eastAsia="es-ES"/>
        </w:rPr>
        <w:t xml:space="preserve">en </w:t>
      </w:r>
      <w:r w:rsidR="002F6E50" w:rsidRPr="00F72B25">
        <w:rPr>
          <w:rFonts w:eastAsia="Times New Roman" w:cs="Tahoma"/>
          <w:szCs w:val="24"/>
          <w:lang w:val="es-ES" w:eastAsia="es-ES"/>
        </w:rPr>
        <w:t xml:space="preserve">un salario actual de $9.000.000 </w:t>
      </w:r>
      <w:r w:rsidR="00236C6E" w:rsidRPr="00F72B25">
        <w:rPr>
          <w:rFonts w:eastAsia="Times New Roman" w:cs="Tahoma"/>
          <w:szCs w:val="24"/>
          <w:lang w:val="es-ES" w:eastAsia="es-ES"/>
        </w:rPr>
        <w:t>que el</w:t>
      </w:r>
      <w:r w:rsidR="004C09BE" w:rsidRPr="00F72B25">
        <w:rPr>
          <w:rFonts w:eastAsia="Times New Roman" w:cs="Tahoma"/>
          <w:szCs w:val="24"/>
          <w:lang w:val="es-ES" w:eastAsia="es-ES"/>
        </w:rPr>
        <w:t xml:space="preserve"> demandante </w:t>
      </w:r>
      <w:r w:rsidR="002F6E50" w:rsidRPr="00F72B25">
        <w:rPr>
          <w:rFonts w:eastAsia="Times New Roman" w:cs="Tahoma"/>
          <w:szCs w:val="24"/>
          <w:lang w:val="es-ES" w:eastAsia="es-ES"/>
        </w:rPr>
        <w:t xml:space="preserve">obtendría una pensión de $1.153.847 </w:t>
      </w:r>
      <w:r w:rsidR="00C66EF2" w:rsidRPr="00F72B25">
        <w:rPr>
          <w:rFonts w:eastAsia="Times New Roman" w:cs="Tahoma"/>
          <w:szCs w:val="24"/>
          <w:lang w:val="es-ES" w:eastAsia="es-ES"/>
        </w:rPr>
        <w:t>en el RAIS</w:t>
      </w:r>
      <w:r w:rsidR="00236C6E" w:rsidRPr="00F72B25">
        <w:rPr>
          <w:rFonts w:eastAsia="Times New Roman" w:cs="Tahoma"/>
          <w:szCs w:val="24"/>
          <w:lang w:val="es-ES" w:eastAsia="es-ES"/>
        </w:rPr>
        <w:t xml:space="preserve"> a los 62 años</w:t>
      </w:r>
      <w:r w:rsidR="00C66EF2" w:rsidRPr="00F72B25">
        <w:rPr>
          <w:rFonts w:eastAsia="Times New Roman" w:cs="Tahoma"/>
          <w:szCs w:val="24"/>
          <w:lang w:val="es-ES" w:eastAsia="es-ES"/>
        </w:rPr>
        <w:t xml:space="preserve"> y</w:t>
      </w:r>
      <w:r w:rsidR="004653ED" w:rsidRPr="00F72B25">
        <w:rPr>
          <w:rFonts w:eastAsia="Times New Roman" w:cs="Tahoma"/>
          <w:szCs w:val="24"/>
          <w:lang w:val="es-ES" w:eastAsia="es-ES"/>
        </w:rPr>
        <w:t xml:space="preserve"> en el </w:t>
      </w:r>
      <w:r w:rsidR="00464E17" w:rsidRPr="00F72B25">
        <w:rPr>
          <w:rFonts w:eastAsia="Times New Roman" w:cs="Tahoma"/>
          <w:szCs w:val="24"/>
          <w:lang w:val="es-ES" w:eastAsia="es-ES"/>
        </w:rPr>
        <w:t>RPM</w:t>
      </w:r>
      <w:r w:rsidR="004C09BE" w:rsidRPr="00F72B25">
        <w:rPr>
          <w:rFonts w:eastAsia="Times New Roman" w:cs="Tahoma"/>
          <w:szCs w:val="24"/>
          <w:lang w:val="es-ES" w:eastAsia="es-ES"/>
        </w:rPr>
        <w:t>,</w:t>
      </w:r>
      <w:r w:rsidR="00464E17" w:rsidRPr="00F72B25">
        <w:rPr>
          <w:rFonts w:eastAsia="Times New Roman" w:cs="Tahoma"/>
          <w:szCs w:val="24"/>
          <w:lang w:val="es-ES" w:eastAsia="es-ES"/>
        </w:rPr>
        <w:t xml:space="preserve"> a la edad de </w:t>
      </w:r>
      <w:r w:rsidR="00464E17" w:rsidRPr="00F72B25">
        <w:rPr>
          <w:rFonts w:eastAsia="Times New Roman" w:cs="Tahoma"/>
          <w:szCs w:val="24"/>
          <w:u w:val="single"/>
          <w:lang w:val="es-ES" w:eastAsia="es-ES"/>
        </w:rPr>
        <w:t>70 años</w:t>
      </w:r>
      <w:r w:rsidR="004C09BE" w:rsidRPr="00F72B25">
        <w:rPr>
          <w:rFonts w:eastAsia="Times New Roman" w:cs="Tahoma"/>
          <w:szCs w:val="24"/>
          <w:lang w:val="es-ES" w:eastAsia="es-ES"/>
        </w:rPr>
        <w:t>,</w:t>
      </w:r>
      <w:r w:rsidR="00464E17" w:rsidRPr="00F72B25">
        <w:rPr>
          <w:rFonts w:eastAsia="Times New Roman" w:cs="Tahoma"/>
          <w:szCs w:val="24"/>
          <w:lang w:val="es-ES" w:eastAsia="es-ES"/>
        </w:rPr>
        <w:t xml:space="preserve"> correspondería a $5.138.839 </w:t>
      </w:r>
    </w:p>
    <w:p w14:paraId="5C7632F7" w14:textId="77777777" w:rsidR="001961C9" w:rsidRPr="00F72B25" w:rsidRDefault="001961C9" w:rsidP="00F72B25">
      <w:pPr>
        <w:pStyle w:val="Prrafodelista"/>
        <w:spacing w:line="276" w:lineRule="auto"/>
        <w:rPr>
          <w:rFonts w:eastAsia="Times New Roman" w:cs="Tahoma"/>
          <w:szCs w:val="24"/>
          <w:lang w:val="es-ES" w:eastAsia="es-ES"/>
        </w:rPr>
      </w:pPr>
    </w:p>
    <w:p w14:paraId="1489F2A4" w14:textId="62EDC661" w:rsidR="001961C9" w:rsidRPr="00F72B25" w:rsidRDefault="002C44E0" w:rsidP="00F72B25">
      <w:pPr>
        <w:pStyle w:val="Prrafodelista"/>
        <w:numPr>
          <w:ilvl w:val="0"/>
          <w:numId w:val="6"/>
        </w:numPr>
        <w:spacing w:line="276" w:lineRule="auto"/>
        <w:rPr>
          <w:rFonts w:eastAsia="Times New Roman" w:cs="Tahoma"/>
          <w:bCs/>
          <w:szCs w:val="24"/>
          <w:lang w:val="es-ES" w:eastAsia="es-ES"/>
        </w:rPr>
      </w:pPr>
      <w:r w:rsidRPr="00F72B25">
        <w:rPr>
          <w:rFonts w:eastAsia="Times New Roman" w:cs="Tahoma"/>
          <w:szCs w:val="24"/>
          <w:lang w:val="es-ES" w:eastAsia="es-ES"/>
        </w:rPr>
        <w:t xml:space="preserve">Formato de </w:t>
      </w:r>
      <w:proofErr w:type="spellStart"/>
      <w:r w:rsidRPr="00F72B25">
        <w:rPr>
          <w:rFonts w:eastAsia="Times New Roman" w:cs="Tahoma"/>
          <w:szCs w:val="24"/>
          <w:lang w:val="es-ES" w:eastAsia="es-ES"/>
        </w:rPr>
        <w:t>reasesoría</w:t>
      </w:r>
      <w:proofErr w:type="spellEnd"/>
      <w:r w:rsidRPr="00F72B25">
        <w:rPr>
          <w:rFonts w:eastAsia="Times New Roman" w:cs="Tahoma"/>
          <w:szCs w:val="24"/>
          <w:lang w:val="es-ES" w:eastAsia="es-ES"/>
        </w:rPr>
        <w:t xml:space="preserve"> pensional</w:t>
      </w:r>
      <w:r w:rsidR="00236C6E" w:rsidRPr="00F72B25">
        <w:rPr>
          <w:rFonts w:eastAsia="Times New Roman" w:cs="Tahoma"/>
          <w:szCs w:val="24"/>
          <w:lang w:val="es-ES" w:eastAsia="es-ES"/>
        </w:rPr>
        <w:t xml:space="preserve"> del</w:t>
      </w:r>
      <w:r w:rsidRPr="00F72B25">
        <w:rPr>
          <w:rFonts w:eastAsia="Times New Roman" w:cs="Tahoma"/>
          <w:szCs w:val="24"/>
          <w:lang w:val="es-ES" w:eastAsia="es-ES"/>
        </w:rPr>
        <w:t xml:space="preserve"> 23 de marzo de 2011</w:t>
      </w:r>
      <w:r w:rsidR="004C09BE" w:rsidRPr="00F72B25">
        <w:rPr>
          <w:rFonts w:eastAsia="Times New Roman" w:cs="Tahoma"/>
          <w:bCs/>
          <w:szCs w:val="24"/>
          <w:lang w:val="es-ES" w:eastAsia="es-ES"/>
        </w:rPr>
        <w:t>, en el que se indica</w:t>
      </w:r>
      <w:r w:rsidR="00236C6E" w:rsidRPr="00F72B25">
        <w:rPr>
          <w:rFonts w:eastAsia="Times New Roman" w:cs="Tahoma"/>
          <w:bCs/>
          <w:szCs w:val="24"/>
          <w:lang w:val="es-ES" w:eastAsia="es-ES"/>
        </w:rPr>
        <w:t xml:space="preserve"> que </w:t>
      </w:r>
      <w:r w:rsidRPr="00F72B25">
        <w:rPr>
          <w:rFonts w:eastAsia="Times New Roman" w:cs="Tahoma"/>
          <w:bCs/>
          <w:szCs w:val="24"/>
          <w:lang w:val="es-ES" w:eastAsia="es-ES"/>
        </w:rPr>
        <w:t>después de realizar los cálculos</w:t>
      </w:r>
      <w:r w:rsidR="004C09BE" w:rsidRPr="00F72B25">
        <w:rPr>
          <w:rFonts w:eastAsia="Times New Roman" w:cs="Tahoma"/>
          <w:bCs/>
          <w:szCs w:val="24"/>
          <w:lang w:val="es-ES" w:eastAsia="es-ES"/>
        </w:rPr>
        <w:t>,</w:t>
      </w:r>
      <w:r w:rsidRPr="00F72B25">
        <w:rPr>
          <w:rFonts w:eastAsia="Times New Roman" w:cs="Tahoma"/>
          <w:bCs/>
          <w:szCs w:val="24"/>
          <w:lang w:val="es-ES" w:eastAsia="es-ES"/>
        </w:rPr>
        <w:t xml:space="preserve"> </w:t>
      </w:r>
      <w:r w:rsidR="004C09BE" w:rsidRPr="00F72B25">
        <w:rPr>
          <w:rFonts w:eastAsia="Times New Roman" w:cs="Tahoma"/>
          <w:bCs/>
          <w:szCs w:val="24"/>
          <w:lang w:val="es-ES" w:eastAsia="es-ES"/>
        </w:rPr>
        <w:t xml:space="preserve">lo que más le </w:t>
      </w:r>
      <w:r w:rsidRPr="00F72B25">
        <w:rPr>
          <w:rFonts w:eastAsia="Times New Roman" w:cs="Tahoma"/>
          <w:bCs/>
          <w:szCs w:val="24"/>
          <w:lang w:val="es-ES" w:eastAsia="es-ES"/>
        </w:rPr>
        <w:t>convenía</w:t>
      </w:r>
      <w:r w:rsidR="004C09BE" w:rsidRPr="00F72B25">
        <w:rPr>
          <w:rFonts w:eastAsia="Times New Roman" w:cs="Tahoma"/>
          <w:bCs/>
          <w:szCs w:val="24"/>
          <w:lang w:val="es-ES" w:eastAsia="es-ES"/>
        </w:rPr>
        <w:t xml:space="preserve"> era</w:t>
      </w:r>
      <w:r w:rsidR="00E90BD1" w:rsidRPr="00F72B25">
        <w:rPr>
          <w:rFonts w:eastAsia="Times New Roman" w:cs="Tahoma"/>
          <w:bCs/>
          <w:szCs w:val="24"/>
          <w:lang w:val="es-ES" w:eastAsia="es-ES"/>
        </w:rPr>
        <w:t xml:space="preserve"> quedarse en P</w:t>
      </w:r>
      <w:r w:rsidRPr="00F72B25">
        <w:rPr>
          <w:rFonts w:eastAsia="Times New Roman" w:cs="Tahoma"/>
          <w:bCs/>
          <w:szCs w:val="24"/>
          <w:lang w:val="es-ES" w:eastAsia="es-ES"/>
        </w:rPr>
        <w:t>rotección</w:t>
      </w:r>
      <w:r w:rsidR="00E90BD1" w:rsidRPr="00F72B25">
        <w:rPr>
          <w:rFonts w:eastAsia="Times New Roman" w:cs="Tahoma"/>
          <w:bCs/>
          <w:szCs w:val="24"/>
          <w:lang w:val="es-ES" w:eastAsia="es-ES"/>
        </w:rPr>
        <w:t xml:space="preserve"> S.A., y en el que, dicho sea de paso, no se le informó hasta qué</w:t>
      </w:r>
      <w:r w:rsidRPr="00F72B25">
        <w:rPr>
          <w:rFonts w:eastAsia="Times New Roman" w:cs="Tahoma"/>
          <w:bCs/>
          <w:szCs w:val="24"/>
          <w:lang w:val="es-ES" w:eastAsia="es-ES"/>
        </w:rPr>
        <w:t xml:space="preserve"> calenda tenía para retornar al RAIS, </w:t>
      </w:r>
      <w:r w:rsidR="00E90BD1" w:rsidRPr="00F72B25">
        <w:rPr>
          <w:rFonts w:eastAsia="Times New Roman" w:cs="Tahoma"/>
          <w:bCs/>
          <w:szCs w:val="24"/>
          <w:lang w:val="es-ES" w:eastAsia="es-ES"/>
        </w:rPr>
        <w:t>pues dicha casilla</w:t>
      </w:r>
      <w:r w:rsidR="003B6E65" w:rsidRPr="00F72B25">
        <w:rPr>
          <w:rFonts w:eastAsia="Times New Roman" w:cs="Tahoma"/>
          <w:bCs/>
          <w:szCs w:val="24"/>
          <w:lang w:val="es-ES" w:eastAsia="es-ES"/>
        </w:rPr>
        <w:t xml:space="preserve"> </w:t>
      </w:r>
      <w:r w:rsidR="00E90BD1" w:rsidRPr="00F72B25">
        <w:rPr>
          <w:rFonts w:eastAsia="Times New Roman" w:cs="Tahoma"/>
          <w:bCs/>
          <w:szCs w:val="24"/>
          <w:lang w:val="es-ES" w:eastAsia="es-ES"/>
        </w:rPr>
        <w:t>quedó</w:t>
      </w:r>
      <w:r w:rsidR="003B6E65" w:rsidRPr="00F72B25">
        <w:rPr>
          <w:rFonts w:eastAsia="Times New Roman" w:cs="Tahoma"/>
          <w:bCs/>
          <w:szCs w:val="24"/>
          <w:lang w:val="es-ES" w:eastAsia="es-ES"/>
        </w:rPr>
        <w:t xml:space="preserve"> en blanco. </w:t>
      </w:r>
    </w:p>
    <w:p w14:paraId="0B2E2FEF" w14:textId="77777777" w:rsidR="001961C9" w:rsidRPr="00F72B25" w:rsidRDefault="001961C9" w:rsidP="00F72B25">
      <w:pPr>
        <w:pStyle w:val="Prrafodelista"/>
        <w:spacing w:line="276" w:lineRule="auto"/>
        <w:rPr>
          <w:rFonts w:eastAsia="Times New Roman" w:cs="Tahoma"/>
          <w:szCs w:val="24"/>
          <w:lang w:val="es-ES" w:eastAsia="es-ES"/>
        </w:rPr>
      </w:pPr>
    </w:p>
    <w:p w14:paraId="37093A87" w14:textId="49FCEDF9" w:rsidR="001961C9" w:rsidRPr="00F72B25" w:rsidRDefault="003B6E65" w:rsidP="00F72B25">
      <w:pPr>
        <w:pStyle w:val="Prrafodelista"/>
        <w:numPr>
          <w:ilvl w:val="0"/>
          <w:numId w:val="6"/>
        </w:numPr>
        <w:spacing w:line="276" w:lineRule="auto"/>
        <w:rPr>
          <w:rFonts w:eastAsia="Times New Roman" w:cs="Tahoma"/>
          <w:szCs w:val="24"/>
          <w:lang w:val="es-ES" w:eastAsia="es-ES"/>
        </w:rPr>
      </w:pPr>
      <w:r w:rsidRPr="00F72B25">
        <w:rPr>
          <w:rFonts w:eastAsia="Times New Roman" w:cs="Tahoma"/>
          <w:szCs w:val="24"/>
          <w:lang w:val="es-ES" w:eastAsia="es-ES"/>
        </w:rPr>
        <w:t>Respuesta a derecho de petición</w:t>
      </w:r>
      <w:r w:rsidR="003128CC" w:rsidRPr="00F72B25">
        <w:rPr>
          <w:rFonts w:eastAsia="Times New Roman" w:cs="Tahoma"/>
          <w:szCs w:val="24"/>
          <w:lang w:val="es-ES" w:eastAsia="es-ES"/>
        </w:rPr>
        <w:t xml:space="preserve"> del 5 de mayo de 2017</w:t>
      </w:r>
      <w:r w:rsidR="00D371D9" w:rsidRPr="00F72B25">
        <w:rPr>
          <w:rStyle w:val="Refdenotaalpie"/>
          <w:rFonts w:eastAsia="Times New Roman" w:cs="Tahoma"/>
          <w:szCs w:val="24"/>
          <w:lang w:val="es-ES" w:eastAsia="es-ES"/>
        </w:rPr>
        <w:footnoteReference w:id="12"/>
      </w:r>
      <w:r w:rsidRPr="00F72B25">
        <w:rPr>
          <w:rFonts w:eastAsia="Times New Roman" w:cs="Tahoma"/>
          <w:szCs w:val="24"/>
          <w:lang w:val="es-ES" w:eastAsia="es-ES"/>
        </w:rPr>
        <w:t xml:space="preserve"> en la que se le indica al actor </w:t>
      </w:r>
      <w:r w:rsidR="003128CC" w:rsidRPr="00F72B25">
        <w:rPr>
          <w:rFonts w:eastAsia="Times New Roman" w:cs="Tahoma"/>
          <w:szCs w:val="24"/>
          <w:lang w:val="es-ES" w:eastAsia="es-ES"/>
        </w:rPr>
        <w:t>que</w:t>
      </w:r>
      <w:r w:rsidR="00E90BD1" w:rsidRPr="00F72B25">
        <w:rPr>
          <w:rFonts w:eastAsia="Times New Roman" w:cs="Tahoma"/>
          <w:szCs w:val="24"/>
          <w:lang w:val="es-ES" w:eastAsia="es-ES"/>
        </w:rPr>
        <w:t xml:space="preserve"> la proyección pensional dependía</w:t>
      </w:r>
      <w:r w:rsidR="003128CC" w:rsidRPr="00F72B25">
        <w:rPr>
          <w:rFonts w:eastAsia="Times New Roman" w:cs="Tahoma"/>
          <w:szCs w:val="24"/>
          <w:lang w:val="es-ES" w:eastAsia="es-ES"/>
        </w:rPr>
        <w:t xml:space="preserve"> de la rentabilidad del capital, cotizaciones realizadas, base salarial, fidelidad en las cotizaciones, beneficiarios, modalidad de pensión, y le informaron que a la edad de 62 con una fidelidad del 100% su mesada pensional sería de $1.384.396 y con una fidelidad del 0%</w:t>
      </w:r>
      <w:r w:rsidR="00E90BD1" w:rsidRPr="00F72B25">
        <w:rPr>
          <w:rFonts w:eastAsia="Times New Roman" w:cs="Tahoma"/>
          <w:szCs w:val="24"/>
          <w:lang w:val="es-ES" w:eastAsia="es-ES"/>
        </w:rPr>
        <w:t xml:space="preserve"> de</w:t>
      </w:r>
      <w:r w:rsidR="003128CC" w:rsidRPr="00F72B25">
        <w:rPr>
          <w:rFonts w:eastAsia="Times New Roman" w:cs="Tahoma"/>
          <w:szCs w:val="24"/>
          <w:lang w:val="es-ES" w:eastAsia="es-ES"/>
        </w:rPr>
        <w:t xml:space="preserve"> </w:t>
      </w:r>
      <w:r w:rsidR="001C662E" w:rsidRPr="00F72B25">
        <w:rPr>
          <w:rFonts w:eastAsia="Times New Roman" w:cs="Tahoma"/>
          <w:szCs w:val="24"/>
          <w:lang w:val="es-ES" w:eastAsia="es-ES"/>
        </w:rPr>
        <w:t>$</w:t>
      </w:r>
      <w:r w:rsidR="003128CC" w:rsidRPr="00F72B25">
        <w:rPr>
          <w:rFonts w:eastAsia="Times New Roman" w:cs="Tahoma"/>
          <w:szCs w:val="24"/>
          <w:lang w:val="es-ES" w:eastAsia="es-ES"/>
        </w:rPr>
        <w:t>997.054</w:t>
      </w:r>
      <w:r w:rsidR="001961C9" w:rsidRPr="00F72B25">
        <w:rPr>
          <w:rFonts w:eastAsia="Times New Roman" w:cs="Tahoma"/>
          <w:szCs w:val="24"/>
          <w:lang w:val="es-ES" w:eastAsia="es-ES"/>
        </w:rPr>
        <w:t>.</w:t>
      </w:r>
    </w:p>
    <w:p w14:paraId="78172C59" w14:textId="77777777" w:rsidR="001961C9" w:rsidRPr="00F72B25" w:rsidRDefault="001961C9" w:rsidP="00F72B25">
      <w:pPr>
        <w:pStyle w:val="Prrafodelista"/>
        <w:spacing w:line="276" w:lineRule="auto"/>
        <w:rPr>
          <w:rFonts w:eastAsia="Times New Roman" w:cs="Tahoma"/>
          <w:szCs w:val="24"/>
          <w:lang w:val="es-ES" w:eastAsia="es-ES"/>
        </w:rPr>
      </w:pPr>
    </w:p>
    <w:p w14:paraId="1CB44B94" w14:textId="729C8202" w:rsidR="00125FC9" w:rsidRPr="00F72B25" w:rsidRDefault="001C662E" w:rsidP="00F72B25">
      <w:pPr>
        <w:pStyle w:val="Prrafodelista"/>
        <w:numPr>
          <w:ilvl w:val="0"/>
          <w:numId w:val="6"/>
        </w:numPr>
        <w:spacing w:line="276" w:lineRule="auto"/>
        <w:rPr>
          <w:rFonts w:eastAsia="Times New Roman" w:cs="Tahoma"/>
          <w:szCs w:val="24"/>
          <w:lang w:val="es-ES" w:eastAsia="es-ES"/>
        </w:rPr>
      </w:pPr>
      <w:r w:rsidRPr="00F72B25">
        <w:rPr>
          <w:rFonts w:eastAsia="Times New Roman" w:cs="Tahoma"/>
          <w:szCs w:val="24"/>
          <w:lang w:val="es-ES" w:eastAsia="es-ES"/>
        </w:rPr>
        <w:t>Por último, e</w:t>
      </w:r>
      <w:r w:rsidR="00125FC9" w:rsidRPr="00F72B25">
        <w:rPr>
          <w:rFonts w:eastAsia="Times New Roman" w:cs="Tahoma"/>
          <w:szCs w:val="24"/>
          <w:lang w:val="es-ES" w:eastAsia="es-ES"/>
        </w:rPr>
        <w:t>l 16 de noviembre de 2018</w:t>
      </w:r>
      <w:r w:rsidR="00D371D9" w:rsidRPr="00F72B25">
        <w:rPr>
          <w:rStyle w:val="Refdenotaalpie"/>
          <w:rFonts w:eastAsia="Times New Roman" w:cs="Tahoma"/>
          <w:szCs w:val="24"/>
          <w:lang w:val="es-ES" w:eastAsia="es-ES"/>
        </w:rPr>
        <w:footnoteReference w:id="13"/>
      </w:r>
      <w:r w:rsidRPr="00F72B25">
        <w:rPr>
          <w:rFonts w:eastAsia="Times New Roman" w:cs="Tahoma"/>
          <w:szCs w:val="24"/>
          <w:lang w:val="es-ES" w:eastAsia="es-ES"/>
        </w:rPr>
        <w:t>, nuevamente en respuesta a derecho de petición</w:t>
      </w:r>
      <w:r w:rsidR="00125FC9" w:rsidRPr="00F72B25">
        <w:rPr>
          <w:rFonts w:eastAsia="Times New Roman" w:cs="Tahoma"/>
          <w:szCs w:val="24"/>
          <w:lang w:val="es-ES" w:eastAsia="es-ES"/>
        </w:rPr>
        <w:t xml:space="preserve">, conforme a las mismas explicaciones, </w:t>
      </w:r>
      <w:r w:rsidR="00E90BD1" w:rsidRPr="00F72B25">
        <w:rPr>
          <w:rFonts w:eastAsia="Times New Roman" w:cs="Tahoma"/>
          <w:szCs w:val="24"/>
          <w:lang w:val="es-ES" w:eastAsia="es-ES"/>
        </w:rPr>
        <w:t xml:space="preserve">la AFP </w:t>
      </w:r>
      <w:r w:rsidR="00125FC9" w:rsidRPr="00F72B25">
        <w:rPr>
          <w:rFonts w:eastAsia="Times New Roman" w:cs="Tahoma"/>
          <w:szCs w:val="24"/>
          <w:lang w:val="es-ES" w:eastAsia="es-ES"/>
        </w:rPr>
        <w:t xml:space="preserve">le respondió que a los 60 años la mesada sería de $954.315 y a los 62 de </w:t>
      </w:r>
      <w:r w:rsidR="00125FC9" w:rsidRPr="00F72B25">
        <w:rPr>
          <w:rFonts w:eastAsia="Times New Roman" w:cs="Tahoma"/>
          <w:szCs w:val="24"/>
          <w:lang w:val="es-ES" w:eastAsia="es-ES"/>
        </w:rPr>
        <w:lastRenderedPageBreak/>
        <w:t>1</w:t>
      </w:r>
      <w:r w:rsidR="00E90BD1" w:rsidRPr="00F72B25">
        <w:rPr>
          <w:rFonts w:eastAsia="Times New Roman" w:cs="Tahoma"/>
          <w:szCs w:val="24"/>
          <w:lang w:val="es-ES" w:eastAsia="es-ES"/>
        </w:rPr>
        <w:t>.246.060 y en Colpensiones solo tendría derecho a una</w:t>
      </w:r>
      <w:r w:rsidR="00125FC9" w:rsidRPr="00F72B25">
        <w:rPr>
          <w:rFonts w:eastAsia="Times New Roman" w:cs="Tahoma"/>
          <w:szCs w:val="24"/>
          <w:lang w:val="es-ES" w:eastAsia="es-ES"/>
        </w:rPr>
        <w:t xml:space="preserve"> indemnización sustitutiva por no tener más de 1300 semanas</w:t>
      </w:r>
      <w:r w:rsidR="00E90BD1" w:rsidRPr="00F72B25">
        <w:rPr>
          <w:rFonts w:eastAsia="Times New Roman" w:cs="Tahoma"/>
          <w:szCs w:val="24"/>
          <w:lang w:val="es-ES" w:eastAsia="es-ES"/>
        </w:rPr>
        <w:t xml:space="preserve"> cotizadas</w:t>
      </w:r>
      <w:r w:rsidR="00125FC9" w:rsidRPr="00F72B25">
        <w:rPr>
          <w:rFonts w:eastAsia="Times New Roman" w:cs="Tahoma"/>
          <w:szCs w:val="24"/>
          <w:lang w:val="es-ES" w:eastAsia="es-ES"/>
        </w:rPr>
        <w:t>.</w:t>
      </w:r>
    </w:p>
    <w:p w14:paraId="6FA49499" w14:textId="77777777" w:rsidR="001D6D76" w:rsidRPr="00F72B25" w:rsidRDefault="001D6D76" w:rsidP="00F72B25">
      <w:pPr>
        <w:pStyle w:val="Prrafodelista"/>
        <w:spacing w:line="276" w:lineRule="auto"/>
        <w:rPr>
          <w:rFonts w:eastAsia="Times New Roman" w:cs="Tahoma"/>
          <w:szCs w:val="24"/>
          <w:lang w:val="es-ES" w:eastAsia="es-ES"/>
        </w:rPr>
      </w:pPr>
    </w:p>
    <w:p w14:paraId="5E02B111" w14:textId="2D13601B" w:rsidR="001961C9" w:rsidRPr="00F72B25" w:rsidRDefault="001D6D76" w:rsidP="00F72B25">
      <w:pPr>
        <w:pStyle w:val="Prrafodelista"/>
        <w:numPr>
          <w:ilvl w:val="0"/>
          <w:numId w:val="6"/>
        </w:numPr>
        <w:spacing w:line="276" w:lineRule="auto"/>
        <w:ind w:left="0"/>
        <w:rPr>
          <w:rFonts w:eastAsia="Times New Roman" w:cs="Tahoma"/>
          <w:szCs w:val="24"/>
          <w:lang w:val="es-ES" w:eastAsia="es-ES"/>
        </w:rPr>
      </w:pPr>
      <w:r w:rsidRPr="00F72B25">
        <w:rPr>
          <w:rFonts w:eastAsia="Times New Roman" w:cs="Tahoma"/>
          <w:szCs w:val="24"/>
          <w:lang w:val="es-ES" w:eastAsia="es-ES"/>
        </w:rPr>
        <w:t>Comunicados de prensa</w:t>
      </w:r>
      <w:r w:rsidRPr="00F72B25">
        <w:rPr>
          <w:rStyle w:val="Refdenotaalpie"/>
          <w:rFonts w:eastAsia="Times New Roman" w:cs="Tahoma"/>
          <w:szCs w:val="24"/>
          <w:lang w:val="es-ES" w:eastAsia="es-ES"/>
        </w:rPr>
        <w:footnoteReference w:id="14"/>
      </w:r>
    </w:p>
    <w:bookmarkEnd w:id="13"/>
    <w:p w14:paraId="53065F68" w14:textId="1F0EC452" w:rsidR="684329A9" w:rsidRPr="00F72B25" w:rsidRDefault="684329A9" w:rsidP="00F72B25">
      <w:pPr>
        <w:spacing w:before="0" w:beforeAutospacing="0" w:after="0" w:afterAutospacing="0" w:line="276" w:lineRule="auto"/>
        <w:rPr>
          <w:rFonts w:ascii="Tahoma" w:eastAsia="Calibri" w:hAnsi="Tahoma" w:cs="Tahoma"/>
          <w:lang w:val="es-ES" w:eastAsia="es-ES"/>
        </w:rPr>
      </w:pPr>
    </w:p>
    <w:p w14:paraId="1523D8F2" w14:textId="172029D8" w:rsidR="002137A3" w:rsidRPr="00F72B25" w:rsidRDefault="002137A3" w:rsidP="00F72B25">
      <w:pPr>
        <w:spacing w:before="0" w:beforeAutospacing="0" w:after="0" w:afterAutospacing="0" w:line="276" w:lineRule="auto"/>
        <w:rPr>
          <w:rFonts w:ascii="Tahoma" w:eastAsia="Times New Roman" w:hAnsi="Tahoma" w:cs="Tahoma"/>
          <w:lang w:val="es-ES" w:eastAsia="es-ES"/>
        </w:rPr>
      </w:pPr>
      <w:r w:rsidRPr="00F72B25">
        <w:rPr>
          <w:rFonts w:ascii="Tahoma" w:eastAsia="Times New Roman" w:hAnsi="Tahoma" w:cs="Tahoma"/>
          <w:lang w:val="es-ES" w:eastAsia="es-ES"/>
        </w:rPr>
        <w:t xml:space="preserve">Asimismo, fue rendido el interrogatorio por la parte demandante, sin que pueda calificarse como confesión ninguno de sus dichos, </w:t>
      </w:r>
      <w:r w:rsidR="007E33D6" w:rsidRPr="00F72B25">
        <w:rPr>
          <w:rFonts w:ascii="Tahoma" w:eastAsia="Times New Roman" w:hAnsi="Tahoma" w:cs="Tahoma"/>
          <w:lang w:val="es-ES" w:eastAsia="es-ES"/>
        </w:rPr>
        <w:t>pues si bien en primera oportunidad manifestó que había recibido información sobre las ventajas y desventajas de ambos regímenes, puestos de presentes los documentos suscritos el 30 de enero de 2001, informó que la única indicación que le dieron era que su mesada pensional sería mayor en el RAIS debido a que</w:t>
      </w:r>
      <w:r w:rsidR="000364C6" w:rsidRPr="00F72B25">
        <w:rPr>
          <w:rFonts w:ascii="Tahoma" w:eastAsia="Times New Roman" w:hAnsi="Tahoma" w:cs="Tahoma"/>
          <w:lang w:val="es-ES" w:eastAsia="es-ES"/>
        </w:rPr>
        <w:t xml:space="preserve"> </w:t>
      </w:r>
      <w:r w:rsidR="00E90BD1" w:rsidRPr="00F72B25">
        <w:rPr>
          <w:rFonts w:ascii="Tahoma" w:eastAsia="Times New Roman" w:hAnsi="Tahoma" w:cs="Tahoma"/>
          <w:lang w:val="es-ES" w:eastAsia="es-ES"/>
        </w:rPr>
        <w:t xml:space="preserve">allí sí le </w:t>
      </w:r>
      <w:r w:rsidR="000364C6" w:rsidRPr="00F72B25">
        <w:rPr>
          <w:rFonts w:ascii="Tahoma" w:eastAsia="Times New Roman" w:hAnsi="Tahoma" w:cs="Tahoma"/>
          <w:lang w:val="es-ES" w:eastAsia="es-ES"/>
        </w:rPr>
        <w:t>tenía</w:t>
      </w:r>
      <w:r w:rsidR="00E90BD1" w:rsidRPr="00F72B25">
        <w:rPr>
          <w:rFonts w:ascii="Tahoma" w:eastAsia="Times New Roman" w:hAnsi="Tahoma" w:cs="Tahoma"/>
          <w:lang w:val="es-ES" w:eastAsia="es-ES"/>
        </w:rPr>
        <w:t>n</w:t>
      </w:r>
      <w:r w:rsidR="000364C6" w:rsidRPr="00F72B25">
        <w:rPr>
          <w:rFonts w:ascii="Tahoma" w:eastAsia="Times New Roman" w:hAnsi="Tahoma" w:cs="Tahoma"/>
          <w:lang w:val="es-ES" w:eastAsia="es-ES"/>
        </w:rPr>
        <w:t xml:space="preserve"> en cuenta los intereses, rendimientos y dividendos, </w:t>
      </w:r>
      <w:r w:rsidR="00E90BD1" w:rsidRPr="00F72B25">
        <w:rPr>
          <w:rFonts w:ascii="Tahoma" w:eastAsia="Times New Roman" w:hAnsi="Tahoma" w:cs="Tahoma"/>
          <w:lang w:val="es-ES" w:eastAsia="es-ES"/>
        </w:rPr>
        <w:t>sin indicársele</w:t>
      </w:r>
      <w:r w:rsidRPr="00F72B25">
        <w:rPr>
          <w:rFonts w:ascii="Tahoma" w:eastAsia="Times New Roman" w:hAnsi="Tahoma" w:cs="Tahoma"/>
          <w:lang w:val="es-ES" w:eastAsia="es-ES"/>
        </w:rPr>
        <w:t xml:space="preserve"> una edad o mesada en concreto.</w:t>
      </w:r>
      <w:r w:rsidR="000364C6" w:rsidRPr="00F72B25">
        <w:rPr>
          <w:rFonts w:ascii="Tahoma" w:eastAsia="Times New Roman" w:hAnsi="Tahoma" w:cs="Tahoma"/>
          <w:lang w:val="es-ES" w:eastAsia="es-ES"/>
        </w:rPr>
        <w:t xml:space="preserve"> Por último, afirmó que cada mes o dos meses recibía los extractos pensionales y </w:t>
      </w:r>
      <w:r w:rsidR="00E90BD1" w:rsidRPr="00F72B25">
        <w:rPr>
          <w:rFonts w:ascii="Tahoma" w:eastAsia="Times New Roman" w:hAnsi="Tahoma" w:cs="Tahoma"/>
          <w:lang w:val="es-ES" w:eastAsia="es-ES"/>
        </w:rPr>
        <w:t xml:space="preserve">reconoció que </w:t>
      </w:r>
      <w:r w:rsidR="00807A56" w:rsidRPr="00F72B25">
        <w:rPr>
          <w:rFonts w:ascii="Tahoma" w:eastAsia="Times New Roman" w:hAnsi="Tahoma" w:cs="Tahoma"/>
          <w:lang w:val="es-ES" w:eastAsia="es-ES"/>
        </w:rPr>
        <w:t xml:space="preserve">le otorgaron una </w:t>
      </w:r>
      <w:proofErr w:type="spellStart"/>
      <w:r w:rsidR="00807A56" w:rsidRPr="00F72B25">
        <w:rPr>
          <w:rFonts w:ascii="Tahoma" w:eastAsia="Times New Roman" w:hAnsi="Tahoma" w:cs="Tahoma"/>
          <w:lang w:val="es-ES" w:eastAsia="es-ES"/>
        </w:rPr>
        <w:t>reasesoría</w:t>
      </w:r>
      <w:proofErr w:type="spellEnd"/>
      <w:r w:rsidR="00807A56" w:rsidRPr="00F72B25">
        <w:rPr>
          <w:rFonts w:ascii="Tahoma" w:eastAsia="Times New Roman" w:hAnsi="Tahoma" w:cs="Tahoma"/>
          <w:lang w:val="es-ES" w:eastAsia="es-ES"/>
        </w:rPr>
        <w:t xml:space="preserve"> pensional</w:t>
      </w:r>
      <w:r w:rsidR="00E90BD1" w:rsidRPr="00F72B25">
        <w:rPr>
          <w:rFonts w:ascii="Tahoma" w:eastAsia="Times New Roman" w:hAnsi="Tahoma" w:cs="Tahoma"/>
          <w:lang w:val="es-ES" w:eastAsia="es-ES"/>
        </w:rPr>
        <w:t xml:space="preserve"> por iniciativa del Fondo de Pensiones</w:t>
      </w:r>
      <w:r w:rsidR="00807A56" w:rsidRPr="00F72B25">
        <w:rPr>
          <w:rFonts w:ascii="Tahoma" w:eastAsia="Times New Roman" w:hAnsi="Tahoma" w:cs="Tahoma"/>
          <w:lang w:val="es-ES" w:eastAsia="es-ES"/>
        </w:rPr>
        <w:t xml:space="preserve">. </w:t>
      </w:r>
    </w:p>
    <w:p w14:paraId="515E904F" w14:textId="77777777" w:rsidR="00E90BD1" w:rsidRPr="00F72B25" w:rsidRDefault="00E90BD1" w:rsidP="00F72B25">
      <w:pPr>
        <w:spacing w:before="0" w:beforeAutospacing="0" w:after="0" w:afterAutospacing="0" w:line="276" w:lineRule="auto"/>
        <w:rPr>
          <w:rFonts w:ascii="Tahoma" w:eastAsia="Times New Roman" w:hAnsi="Tahoma" w:cs="Tahoma"/>
          <w:lang w:val="es-ES" w:eastAsia="es-ES"/>
        </w:rPr>
      </w:pPr>
    </w:p>
    <w:p w14:paraId="4682F4B9" w14:textId="57BCEA3D" w:rsidR="00F60E07" w:rsidRPr="00F72B25" w:rsidRDefault="00C906FA" w:rsidP="00F72B25">
      <w:pPr>
        <w:spacing w:before="0" w:beforeAutospacing="0" w:after="0" w:afterAutospacing="0" w:line="276" w:lineRule="auto"/>
        <w:rPr>
          <w:rFonts w:ascii="Tahoma" w:eastAsia="Times New Roman" w:hAnsi="Tahoma" w:cs="Tahoma"/>
          <w:lang w:val="es-ES" w:eastAsia="es-ES"/>
        </w:rPr>
      </w:pPr>
      <w:r w:rsidRPr="00F72B25">
        <w:rPr>
          <w:rFonts w:ascii="Tahoma" w:eastAsia="Times New Roman" w:hAnsi="Tahoma" w:cs="Tahoma"/>
          <w:lang w:val="es-ES" w:eastAsia="es-ES"/>
        </w:rPr>
        <w:t xml:space="preserve">Con sustento en lo anterior, el juzgador de primera instancia consideró que al afiliado se </w:t>
      </w:r>
      <w:r w:rsidR="00C340F6" w:rsidRPr="00F72B25">
        <w:rPr>
          <w:rFonts w:ascii="Tahoma" w:eastAsia="Times New Roman" w:hAnsi="Tahoma" w:cs="Tahoma"/>
          <w:lang w:val="es-ES" w:eastAsia="es-ES"/>
        </w:rPr>
        <w:t xml:space="preserve">le </w:t>
      </w:r>
      <w:r w:rsidRPr="00F72B25">
        <w:rPr>
          <w:rFonts w:ascii="Tahoma" w:eastAsia="Times New Roman" w:hAnsi="Tahoma" w:cs="Tahoma"/>
          <w:lang w:val="es-ES" w:eastAsia="es-ES"/>
        </w:rPr>
        <w:t xml:space="preserve">había dado información clara y suficiente al momento de su traslado y destacó que incluso se efectuó una proyección que no era exigida para aquella época. Sin embargo, para la Sala, </w:t>
      </w:r>
      <w:r w:rsidR="00434363" w:rsidRPr="00F72B25">
        <w:rPr>
          <w:rFonts w:ascii="Tahoma" w:eastAsia="Times New Roman" w:hAnsi="Tahoma" w:cs="Tahoma"/>
          <w:lang w:val="es-ES" w:eastAsia="es-ES"/>
        </w:rPr>
        <w:t>la información</w:t>
      </w:r>
      <w:r w:rsidRPr="00F72B25">
        <w:rPr>
          <w:rFonts w:ascii="Tahoma" w:eastAsia="Times New Roman" w:hAnsi="Tahoma" w:cs="Tahoma"/>
          <w:lang w:val="es-ES" w:eastAsia="es-ES"/>
        </w:rPr>
        <w:t xml:space="preserve"> que aparece</w:t>
      </w:r>
      <w:r w:rsidR="00434363" w:rsidRPr="00F72B25">
        <w:rPr>
          <w:rFonts w:ascii="Tahoma" w:eastAsia="Times New Roman" w:hAnsi="Tahoma" w:cs="Tahoma"/>
          <w:lang w:val="es-ES" w:eastAsia="es-ES"/>
        </w:rPr>
        <w:t xml:space="preserve"> reseñada </w:t>
      </w:r>
      <w:r w:rsidRPr="00F72B25">
        <w:rPr>
          <w:rFonts w:ascii="Tahoma" w:eastAsia="Times New Roman" w:hAnsi="Tahoma" w:cs="Tahoma"/>
          <w:lang w:val="es-ES" w:eastAsia="es-ES"/>
        </w:rPr>
        <w:t xml:space="preserve">en la documental a la que se acaba de hacer referencia </w:t>
      </w:r>
      <w:r w:rsidR="00434363" w:rsidRPr="00F72B25">
        <w:rPr>
          <w:rFonts w:ascii="Tahoma" w:eastAsia="Times New Roman" w:hAnsi="Tahoma" w:cs="Tahoma"/>
          <w:lang w:val="es-ES" w:eastAsia="es-ES"/>
        </w:rPr>
        <w:t xml:space="preserve">es insuficiente para </w:t>
      </w:r>
      <w:r w:rsidRPr="00F72B25">
        <w:rPr>
          <w:rFonts w:ascii="Tahoma" w:eastAsia="Times New Roman" w:hAnsi="Tahoma" w:cs="Tahoma"/>
          <w:lang w:val="es-ES" w:eastAsia="es-ES"/>
        </w:rPr>
        <w:t>arribar a la conclusión del a-quo</w:t>
      </w:r>
      <w:r w:rsidR="00434363" w:rsidRPr="00F72B25">
        <w:rPr>
          <w:rFonts w:ascii="Tahoma" w:eastAsia="Times New Roman" w:hAnsi="Tahoma" w:cs="Tahoma"/>
          <w:lang w:val="es-ES" w:eastAsia="es-ES"/>
        </w:rPr>
        <w:t xml:space="preserve">, </w:t>
      </w:r>
      <w:r w:rsidRPr="00F72B25">
        <w:rPr>
          <w:rFonts w:ascii="Tahoma" w:eastAsia="Times New Roman" w:hAnsi="Tahoma" w:cs="Tahoma"/>
          <w:lang w:val="es-ES" w:eastAsia="es-ES"/>
        </w:rPr>
        <w:t>ya que</w:t>
      </w:r>
      <w:r w:rsidR="00C71722" w:rsidRPr="00F72B25">
        <w:rPr>
          <w:rFonts w:ascii="Tahoma" w:eastAsia="Times New Roman" w:hAnsi="Tahoma" w:cs="Tahoma"/>
          <w:lang w:val="es-ES" w:eastAsia="es-ES"/>
        </w:rPr>
        <w:t xml:space="preserve"> brilla por su ausencia que al actor se le hubiera puesto de presente</w:t>
      </w:r>
      <w:r w:rsidR="00597130" w:rsidRPr="00F72B25">
        <w:rPr>
          <w:rFonts w:ascii="Tahoma" w:eastAsia="Times New Roman" w:hAnsi="Tahoma" w:cs="Tahoma"/>
          <w:lang w:val="es-ES" w:eastAsia="es-ES"/>
        </w:rPr>
        <w:t xml:space="preserve"> las características, las ventajas y desventajas d</w:t>
      </w:r>
      <w:r w:rsidRPr="00F72B25">
        <w:rPr>
          <w:rFonts w:ascii="Tahoma" w:eastAsia="Times New Roman" w:hAnsi="Tahoma" w:cs="Tahoma"/>
          <w:lang w:val="es-ES" w:eastAsia="es-ES"/>
        </w:rPr>
        <w:t>e cada uno de los regímenes y</w:t>
      </w:r>
      <w:r w:rsidR="00597130" w:rsidRPr="00F72B25">
        <w:rPr>
          <w:rFonts w:ascii="Tahoma" w:eastAsia="Times New Roman" w:hAnsi="Tahoma" w:cs="Tahoma"/>
          <w:lang w:val="es-ES" w:eastAsia="es-ES"/>
        </w:rPr>
        <w:t xml:space="preserve"> las consecuencias jurídicas del traslado, en tanto</w:t>
      </w:r>
      <w:r w:rsidRPr="00F72B25">
        <w:rPr>
          <w:rFonts w:ascii="Tahoma" w:eastAsia="Times New Roman" w:hAnsi="Tahoma" w:cs="Tahoma"/>
          <w:lang w:val="es-ES" w:eastAsia="es-ES"/>
        </w:rPr>
        <w:t xml:space="preserve"> que no hay prueba alguna que dé</w:t>
      </w:r>
      <w:r w:rsidR="00597130" w:rsidRPr="00F72B25">
        <w:rPr>
          <w:rFonts w:ascii="Tahoma" w:eastAsia="Times New Roman" w:hAnsi="Tahoma" w:cs="Tahoma"/>
          <w:lang w:val="es-ES" w:eastAsia="es-ES"/>
        </w:rPr>
        <w:t xml:space="preserve"> cuenta </w:t>
      </w:r>
      <w:r w:rsidRPr="00F72B25">
        <w:rPr>
          <w:rFonts w:ascii="Tahoma" w:eastAsia="Times New Roman" w:hAnsi="Tahoma" w:cs="Tahoma"/>
          <w:lang w:val="es-ES" w:eastAsia="es-ES"/>
        </w:rPr>
        <w:t xml:space="preserve">de </w:t>
      </w:r>
      <w:r w:rsidR="00597130" w:rsidRPr="00F72B25">
        <w:rPr>
          <w:rFonts w:ascii="Tahoma" w:eastAsia="Times New Roman" w:hAnsi="Tahoma" w:cs="Tahoma"/>
          <w:lang w:val="es-ES" w:eastAsia="es-ES"/>
        </w:rPr>
        <w:t xml:space="preserve">que a lo sumo al actor también se le puso de presente, </w:t>
      </w:r>
      <w:r w:rsidR="00F60E07" w:rsidRPr="00F72B25">
        <w:rPr>
          <w:rFonts w:ascii="Tahoma" w:eastAsia="Times New Roman" w:hAnsi="Tahoma" w:cs="Tahoma"/>
          <w:i/>
          <w:iCs/>
          <w:lang w:val="es-ES" w:eastAsia="es-ES"/>
        </w:rPr>
        <w:t xml:space="preserve">i) </w:t>
      </w:r>
      <w:r w:rsidRPr="00F72B25">
        <w:rPr>
          <w:rFonts w:ascii="Tahoma" w:eastAsia="Times New Roman" w:hAnsi="Tahoma" w:cs="Tahoma"/>
          <w:lang w:val="es-ES" w:eastAsia="es-ES"/>
        </w:rPr>
        <w:t>que</w:t>
      </w:r>
      <w:r w:rsidR="00F60E07" w:rsidRPr="00F72B25">
        <w:rPr>
          <w:rFonts w:ascii="Tahoma" w:eastAsia="Times New Roman" w:hAnsi="Tahoma" w:cs="Tahoma"/>
          <w:lang w:val="es-ES" w:eastAsia="es-ES"/>
        </w:rPr>
        <w:t xml:space="preserve"> dependiendo del capital, p</w:t>
      </w:r>
      <w:r w:rsidR="00D80064" w:rsidRPr="00F72B25">
        <w:rPr>
          <w:rFonts w:ascii="Tahoma" w:eastAsia="Times New Roman" w:hAnsi="Tahoma" w:cs="Tahoma"/>
          <w:lang w:val="es-ES" w:eastAsia="es-ES"/>
        </w:rPr>
        <w:t xml:space="preserve">odía </w:t>
      </w:r>
      <w:r w:rsidR="00F60E07" w:rsidRPr="00F72B25">
        <w:rPr>
          <w:rFonts w:ascii="Tahoma" w:eastAsia="Times New Roman" w:hAnsi="Tahoma" w:cs="Tahoma"/>
          <w:lang w:val="es-ES" w:eastAsia="es-ES"/>
        </w:rPr>
        <w:t>pensionarse anticipadamente, esto es, antes de la edad mínima para la pensión de vejez</w:t>
      </w:r>
      <w:r w:rsidR="00E904DA" w:rsidRPr="00F72B25">
        <w:rPr>
          <w:rFonts w:ascii="Tahoma" w:eastAsia="Times New Roman" w:hAnsi="Tahoma" w:cs="Tahoma"/>
          <w:lang w:val="es-ES" w:eastAsia="es-ES"/>
        </w:rPr>
        <w:t>,</w:t>
      </w:r>
      <w:r w:rsidR="00F60E07" w:rsidRPr="00F72B25">
        <w:rPr>
          <w:rFonts w:ascii="Tahoma" w:eastAsia="Times New Roman" w:hAnsi="Tahoma" w:cs="Tahoma"/>
          <w:lang w:val="es-ES" w:eastAsia="es-ES"/>
        </w:rPr>
        <w:t xml:space="preserve"> </w:t>
      </w:r>
      <w:r w:rsidR="005C19CC" w:rsidRPr="00F72B25">
        <w:rPr>
          <w:rFonts w:ascii="Tahoma" w:eastAsia="Times New Roman" w:hAnsi="Tahoma" w:cs="Tahoma"/>
          <w:i/>
          <w:iCs/>
          <w:lang w:val="es-ES" w:eastAsia="es-ES"/>
        </w:rPr>
        <w:t>ii) que en el RPM la pensión no dependía del capital acumulado, sino del número de semanas y la eda</w:t>
      </w:r>
      <w:r w:rsidR="00E904DA" w:rsidRPr="00F72B25">
        <w:rPr>
          <w:rFonts w:ascii="Tahoma" w:eastAsia="Times New Roman" w:hAnsi="Tahoma" w:cs="Tahoma"/>
          <w:i/>
          <w:iCs/>
          <w:lang w:val="es-ES" w:eastAsia="es-ES"/>
        </w:rPr>
        <w:t>d, iii</w:t>
      </w:r>
      <w:r w:rsidR="00F60E07" w:rsidRPr="00F72B25">
        <w:rPr>
          <w:rFonts w:ascii="Tahoma" w:eastAsia="Times New Roman" w:hAnsi="Tahoma" w:cs="Tahoma"/>
          <w:i/>
          <w:iCs/>
          <w:lang w:val="es-ES" w:eastAsia="es-ES"/>
        </w:rPr>
        <w:t xml:space="preserve">) </w:t>
      </w:r>
      <w:r w:rsidRPr="00F72B25">
        <w:rPr>
          <w:rFonts w:ascii="Tahoma" w:eastAsia="Times New Roman" w:hAnsi="Tahoma" w:cs="Tahoma"/>
          <w:lang w:val="es-ES" w:eastAsia="es-ES"/>
        </w:rPr>
        <w:t>que en el RAIS existía</w:t>
      </w:r>
      <w:r w:rsidRPr="00F72B25">
        <w:rPr>
          <w:rFonts w:ascii="Tahoma" w:eastAsia="Times New Roman" w:hAnsi="Tahoma" w:cs="Tahoma"/>
          <w:i/>
          <w:iCs/>
          <w:lang w:val="es-ES" w:eastAsia="es-ES"/>
        </w:rPr>
        <w:t xml:space="preserve"> </w:t>
      </w:r>
      <w:r w:rsidRPr="00F72B25">
        <w:rPr>
          <w:rFonts w:ascii="Tahoma" w:eastAsia="Times New Roman" w:hAnsi="Tahoma" w:cs="Tahoma"/>
          <w:lang w:val="es-ES" w:eastAsia="es-ES"/>
        </w:rPr>
        <w:t>l</w:t>
      </w:r>
      <w:r w:rsidR="00F60E07" w:rsidRPr="00F72B25">
        <w:rPr>
          <w:rFonts w:ascii="Tahoma" w:eastAsia="Times New Roman" w:hAnsi="Tahoma" w:cs="Tahoma"/>
          <w:lang w:val="es-ES" w:eastAsia="es-ES"/>
        </w:rPr>
        <w:t>a posibilidad de que sus aportes se convierta</w:t>
      </w:r>
      <w:r w:rsidR="00E904DA" w:rsidRPr="00F72B25">
        <w:rPr>
          <w:rFonts w:ascii="Tahoma" w:eastAsia="Times New Roman" w:hAnsi="Tahoma" w:cs="Tahoma"/>
          <w:lang w:val="es-ES" w:eastAsia="es-ES"/>
        </w:rPr>
        <w:t>n</w:t>
      </w:r>
      <w:r w:rsidR="00F60E07" w:rsidRPr="00F72B25">
        <w:rPr>
          <w:rFonts w:ascii="Tahoma" w:eastAsia="Times New Roman" w:hAnsi="Tahoma" w:cs="Tahoma"/>
          <w:lang w:val="es-ES" w:eastAsia="es-ES"/>
        </w:rPr>
        <w:t xml:space="preserve"> en patrimonio </w:t>
      </w:r>
      <w:proofErr w:type="spellStart"/>
      <w:r w:rsidR="00F60E07" w:rsidRPr="00F72B25">
        <w:rPr>
          <w:rFonts w:ascii="Tahoma" w:eastAsia="Times New Roman" w:hAnsi="Tahoma" w:cs="Tahoma"/>
          <w:lang w:val="es-ES" w:eastAsia="es-ES"/>
        </w:rPr>
        <w:t>sucesoral</w:t>
      </w:r>
      <w:proofErr w:type="spellEnd"/>
      <w:r w:rsidR="00F60E07" w:rsidRPr="00F72B25">
        <w:rPr>
          <w:rFonts w:ascii="Tahoma" w:eastAsia="Times New Roman" w:hAnsi="Tahoma" w:cs="Tahoma"/>
          <w:lang w:val="es-ES" w:eastAsia="es-ES"/>
        </w:rPr>
        <w:t xml:space="preserve"> en un caso dado</w:t>
      </w:r>
      <w:r w:rsidR="006E5A56" w:rsidRPr="00F72B25">
        <w:rPr>
          <w:rFonts w:ascii="Tahoma" w:eastAsia="Times New Roman" w:hAnsi="Tahoma" w:cs="Tahoma"/>
          <w:lang w:val="es-ES" w:eastAsia="es-ES"/>
        </w:rPr>
        <w:t xml:space="preserve">, </w:t>
      </w:r>
      <w:r w:rsidR="00E904DA" w:rsidRPr="00F72B25">
        <w:rPr>
          <w:rFonts w:ascii="Tahoma" w:eastAsia="Times New Roman" w:hAnsi="Tahoma" w:cs="Tahoma"/>
          <w:i/>
          <w:iCs/>
          <w:lang w:val="es-ES" w:eastAsia="es-ES"/>
        </w:rPr>
        <w:t>iv</w:t>
      </w:r>
      <w:r w:rsidR="00F60E07" w:rsidRPr="00F72B25">
        <w:rPr>
          <w:rFonts w:ascii="Tahoma" w:eastAsia="Times New Roman" w:hAnsi="Tahoma" w:cs="Tahoma"/>
          <w:i/>
          <w:iCs/>
          <w:lang w:val="es-ES" w:eastAsia="es-ES"/>
        </w:rPr>
        <w:t xml:space="preserve">) </w:t>
      </w:r>
      <w:r w:rsidRPr="00F72B25">
        <w:rPr>
          <w:rFonts w:ascii="Tahoma" w:eastAsia="Times New Roman" w:hAnsi="Tahoma" w:cs="Tahoma"/>
          <w:lang w:val="es-ES" w:eastAsia="es-ES"/>
        </w:rPr>
        <w:t>que era</w:t>
      </w:r>
      <w:r w:rsidR="00F60E07" w:rsidRPr="00F72B25">
        <w:rPr>
          <w:rFonts w:ascii="Tahoma" w:eastAsia="Times New Roman" w:hAnsi="Tahoma" w:cs="Tahoma"/>
          <w:lang w:val="es-ES" w:eastAsia="es-ES"/>
        </w:rPr>
        <w:t xml:space="preserve"> el único titular de la cuenta de ahorro individual en contraste con el fondo público cuyos ahorros hacen parte de un fondo común</w:t>
      </w:r>
      <w:r w:rsidR="006E5A56" w:rsidRPr="00F72B25">
        <w:rPr>
          <w:rFonts w:ascii="Tahoma" w:eastAsia="Times New Roman" w:hAnsi="Tahoma" w:cs="Tahoma"/>
          <w:lang w:val="es-ES" w:eastAsia="es-ES"/>
        </w:rPr>
        <w:t>,</w:t>
      </w:r>
      <w:r w:rsidRPr="00F72B25">
        <w:rPr>
          <w:rFonts w:ascii="Tahoma" w:eastAsia="Times New Roman" w:hAnsi="Tahoma" w:cs="Tahoma"/>
          <w:lang w:val="es-ES" w:eastAsia="es-ES"/>
        </w:rPr>
        <w:t xml:space="preserve"> y, lo más importante, </w:t>
      </w:r>
      <w:r w:rsidRPr="00F72B25">
        <w:rPr>
          <w:rFonts w:ascii="Tahoma" w:eastAsia="Times New Roman" w:hAnsi="Tahoma" w:cs="Tahoma"/>
          <w:i/>
          <w:iCs/>
          <w:lang w:val="es-ES" w:eastAsia="es-ES"/>
        </w:rPr>
        <w:t>v)</w:t>
      </w:r>
      <w:r w:rsidR="00F60E07" w:rsidRPr="00F72B25">
        <w:rPr>
          <w:rFonts w:ascii="Tahoma" w:eastAsia="Times New Roman" w:hAnsi="Tahoma" w:cs="Tahoma"/>
          <w:i/>
          <w:iCs/>
          <w:lang w:val="es-ES" w:eastAsia="es-ES"/>
        </w:rPr>
        <w:t xml:space="preserve"> </w:t>
      </w:r>
      <w:r w:rsidRPr="00F72B25">
        <w:rPr>
          <w:rFonts w:ascii="Tahoma" w:eastAsia="Times New Roman" w:hAnsi="Tahoma" w:cs="Tahoma"/>
          <w:lang w:val="es-ES" w:eastAsia="es-ES"/>
        </w:rPr>
        <w:t>que tenía la</w:t>
      </w:r>
      <w:r w:rsidR="00F60E07" w:rsidRPr="00F72B25">
        <w:rPr>
          <w:rFonts w:ascii="Tahoma" w:eastAsia="Times New Roman" w:hAnsi="Tahoma" w:cs="Tahoma"/>
          <w:lang w:val="es-ES" w:eastAsia="es-ES"/>
        </w:rPr>
        <w:t xml:space="preserve"> posibilidad de seleccionar entre variadas modalidades de pensión</w:t>
      </w:r>
      <w:r w:rsidRPr="00F72B25">
        <w:rPr>
          <w:rFonts w:ascii="Tahoma" w:eastAsia="Times New Roman" w:hAnsi="Tahoma" w:cs="Tahoma"/>
          <w:lang w:val="es-ES" w:eastAsia="es-ES"/>
        </w:rPr>
        <w:t>: r</w:t>
      </w:r>
      <w:r w:rsidR="004E111E" w:rsidRPr="00F72B25">
        <w:rPr>
          <w:rFonts w:ascii="Tahoma" w:eastAsia="Times New Roman" w:hAnsi="Tahoma" w:cs="Tahoma"/>
          <w:lang w:val="es-ES" w:eastAsia="es-ES"/>
        </w:rPr>
        <w:t>enta vitalicia inmediata, retiro pro</w:t>
      </w:r>
      <w:r w:rsidR="006E5A56" w:rsidRPr="00F72B25">
        <w:rPr>
          <w:rFonts w:ascii="Tahoma" w:eastAsia="Times New Roman" w:hAnsi="Tahoma" w:cs="Tahoma"/>
          <w:lang w:val="es-ES" w:eastAsia="es-ES"/>
        </w:rPr>
        <w:t xml:space="preserve">gramado, </w:t>
      </w:r>
      <w:r w:rsidR="00F60E07" w:rsidRPr="00F72B25">
        <w:rPr>
          <w:rFonts w:ascii="Tahoma" w:eastAsia="Times New Roman" w:hAnsi="Tahoma" w:cs="Tahoma"/>
          <w:lang w:val="es-ES" w:eastAsia="es-ES"/>
        </w:rPr>
        <w:t>retiro programado con renta vitalicia</w:t>
      </w:r>
      <w:r w:rsidR="006E5A56" w:rsidRPr="00F72B25">
        <w:rPr>
          <w:rFonts w:ascii="Tahoma" w:eastAsia="Times New Roman" w:hAnsi="Tahoma" w:cs="Tahoma"/>
          <w:lang w:val="es-ES" w:eastAsia="es-ES"/>
        </w:rPr>
        <w:t>,</w:t>
      </w:r>
      <w:r w:rsidRPr="00F72B25">
        <w:rPr>
          <w:rFonts w:ascii="Tahoma" w:eastAsia="Times New Roman" w:hAnsi="Tahoma" w:cs="Tahoma"/>
          <w:lang w:val="es-ES" w:eastAsia="es-ES"/>
        </w:rPr>
        <w:t xml:space="preserve"> etc.</w:t>
      </w:r>
      <w:r w:rsidR="00263C99" w:rsidRPr="00F72B25">
        <w:rPr>
          <w:rFonts w:ascii="Tahoma" w:eastAsia="Times New Roman" w:hAnsi="Tahoma" w:cs="Tahoma"/>
          <w:lang w:val="es-ES" w:eastAsia="es-ES"/>
        </w:rPr>
        <w:t xml:space="preserve"> </w:t>
      </w:r>
      <w:r w:rsidR="00263C99" w:rsidRPr="00F72B25">
        <w:rPr>
          <w:rFonts w:ascii="Tahoma" w:eastAsia="Times New Roman" w:hAnsi="Tahoma" w:cs="Tahoma"/>
          <w:i/>
          <w:iCs/>
          <w:lang w:val="es-ES" w:eastAsia="es-ES"/>
        </w:rPr>
        <w:t xml:space="preserve">vi) </w:t>
      </w:r>
      <w:r w:rsidR="00263C99" w:rsidRPr="00F72B25">
        <w:rPr>
          <w:rFonts w:ascii="Tahoma" w:eastAsia="Times New Roman" w:hAnsi="Tahoma" w:cs="Tahoma"/>
          <w:lang w:val="es-ES" w:eastAsia="es-ES"/>
        </w:rPr>
        <w:t xml:space="preserve">la posibilidad de acceder a una indemnización sustitutiva en el RPM, pues </w:t>
      </w:r>
      <w:r w:rsidR="00BF0CBD" w:rsidRPr="00F72B25">
        <w:rPr>
          <w:rFonts w:ascii="Tahoma" w:eastAsia="Times New Roman" w:hAnsi="Tahoma" w:cs="Tahoma"/>
          <w:lang w:val="es-ES" w:eastAsia="es-ES"/>
        </w:rPr>
        <w:t>nótese</w:t>
      </w:r>
      <w:r w:rsidR="00263C99" w:rsidRPr="00F72B25">
        <w:rPr>
          <w:rFonts w:ascii="Tahoma" w:eastAsia="Times New Roman" w:hAnsi="Tahoma" w:cs="Tahoma"/>
          <w:lang w:val="es-ES" w:eastAsia="es-ES"/>
        </w:rPr>
        <w:t xml:space="preserve"> como esta opción solo salió a la luz en la respuesta a derecho de petición del 16 de noviembre de 201</w:t>
      </w:r>
      <w:r w:rsidR="00BF0CBD" w:rsidRPr="00F72B25">
        <w:rPr>
          <w:rFonts w:ascii="Tahoma" w:eastAsia="Times New Roman" w:hAnsi="Tahoma" w:cs="Tahoma"/>
          <w:lang w:val="es-ES" w:eastAsia="es-ES"/>
        </w:rPr>
        <w:t>8.</w:t>
      </w:r>
    </w:p>
    <w:p w14:paraId="58FB1864" w14:textId="042D9056" w:rsidR="684329A9" w:rsidRPr="00F72B25" w:rsidRDefault="684329A9" w:rsidP="00F72B25">
      <w:pPr>
        <w:spacing w:before="0" w:beforeAutospacing="0" w:after="0" w:afterAutospacing="0" w:line="276" w:lineRule="auto"/>
        <w:rPr>
          <w:rFonts w:ascii="Tahoma" w:eastAsia="Times New Roman" w:hAnsi="Tahoma" w:cs="Tahoma"/>
          <w:lang w:val="es-ES" w:eastAsia="es-ES"/>
        </w:rPr>
      </w:pPr>
    </w:p>
    <w:p w14:paraId="1770C29C" w14:textId="49ADE33D" w:rsidR="00680D86" w:rsidRPr="00F72B25" w:rsidRDefault="00EF2448" w:rsidP="00F72B25">
      <w:pPr>
        <w:spacing w:before="0" w:beforeAutospacing="0" w:after="0" w:afterAutospacing="0" w:line="276" w:lineRule="auto"/>
        <w:rPr>
          <w:rFonts w:ascii="Tahoma" w:eastAsia="Times New Roman" w:hAnsi="Tahoma" w:cs="Tahoma"/>
          <w:lang w:val="es-ES" w:eastAsia="es-ES"/>
        </w:rPr>
      </w:pPr>
      <w:r w:rsidRPr="00F72B25">
        <w:rPr>
          <w:rFonts w:ascii="Tahoma" w:eastAsia="Times New Roman" w:hAnsi="Tahoma" w:cs="Tahoma"/>
          <w:lang w:val="es-ES" w:eastAsia="es-ES"/>
        </w:rPr>
        <w:t xml:space="preserve">En cuanto al formato de </w:t>
      </w:r>
      <w:proofErr w:type="spellStart"/>
      <w:r w:rsidRPr="00F72B25">
        <w:rPr>
          <w:rFonts w:ascii="Tahoma" w:eastAsia="Times New Roman" w:hAnsi="Tahoma" w:cs="Tahoma"/>
          <w:lang w:val="es-ES" w:eastAsia="es-ES"/>
        </w:rPr>
        <w:t>reasesoría</w:t>
      </w:r>
      <w:proofErr w:type="spellEnd"/>
      <w:r w:rsidRPr="00F72B25">
        <w:rPr>
          <w:rFonts w:ascii="Tahoma" w:eastAsia="Times New Roman" w:hAnsi="Tahoma" w:cs="Tahoma"/>
          <w:lang w:val="es-ES" w:eastAsia="es-ES"/>
        </w:rPr>
        <w:t xml:space="preserve"> pensional de</w:t>
      </w:r>
      <w:r w:rsidR="00680D86" w:rsidRPr="00F72B25">
        <w:rPr>
          <w:rFonts w:ascii="Tahoma" w:eastAsia="Times New Roman" w:hAnsi="Tahoma" w:cs="Tahoma"/>
          <w:lang w:val="es-ES" w:eastAsia="es-ES"/>
        </w:rPr>
        <w:t>l 18 de marzo de 2011, en modo alguno demuestra que, al momento de su traslado inicial, el accionante hubiese recibido información con las características que tiene explicadas la jurisprudencia</w:t>
      </w:r>
      <w:r w:rsidR="00690317" w:rsidRPr="00F72B25">
        <w:rPr>
          <w:rFonts w:ascii="Tahoma" w:eastAsia="Times New Roman" w:hAnsi="Tahoma" w:cs="Tahoma"/>
          <w:lang w:val="es-ES" w:eastAsia="es-ES"/>
        </w:rPr>
        <w:t>,</w:t>
      </w:r>
      <w:r w:rsidR="00F05CDF" w:rsidRPr="00F72B25">
        <w:rPr>
          <w:rFonts w:ascii="Tahoma" w:eastAsia="Times New Roman" w:hAnsi="Tahoma" w:cs="Tahoma"/>
          <w:lang w:val="es-ES" w:eastAsia="es-ES"/>
        </w:rPr>
        <w:t xml:space="preserve"> y en todo caso el servicio de </w:t>
      </w:r>
      <w:proofErr w:type="spellStart"/>
      <w:r w:rsidR="00F05CDF" w:rsidRPr="00F72B25">
        <w:rPr>
          <w:rFonts w:ascii="Tahoma" w:eastAsia="Times New Roman" w:hAnsi="Tahoma" w:cs="Tahoma"/>
          <w:lang w:val="es-ES" w:eastAsia="es-ES"/>
        </w:rPr>
        <w:t>reasesoría</w:t>
      </w:r>
      <w:proofErr w:type="spellEnd"/>
      <w:r w:rsidR="00F05CDF" w:rsidRPr="00F72B25">
        <w:rPr>
          <w:rFonts w:ascii="Tahoma" w:eastAsia="Times New Roman" w:hAnsi="Tahoma" w:cs="Tahoma"/>
          <w:lang w:val="es-ES" w:eastAsia="es-ES"/>
        </w:rPr>
        <w:t xml:space="preserve"> al afiliado no sanea el incumplimiento de la administradora de pensiones de su deber de información, dado que </w:t>
      </w:r>
      <w:r w:rsidR="00F05CDF" w:rsidRPr="00F72B25">
        <w:rPr>
          <w:rFonts w:ascii="Tahoma" w:eastAsia="Times New Roman" w:hAnsi="Tahoma" w:cs="Tahoma"/>
          <w:i/>
          <w:iCs/>
          <w:lang w:val="es-ES" w:eastAsia="es-ES"/>
        </w:rPr>
        <w:t>“</w:t>
      </w:r>
      <w:r w:rsidR="00F05CDF" w:rsidRPr="00F406DE">
        <w:rPr>
          <w:rFonts w:ascii="Tahoma" w:eastAsia="Times New Roman" w:hAnsi="Tahoma" w:cs="Tahoma"/>
          <w:i/>
          <w:iCs/>
          <w:sz w:val="22"/>
          <w:lang w:val="es-ES" w:eastAsia="es-ES"/>
        </w:rPr>
        <w:t>la oportunidad de información se juzga al momento del acto jurídico del traslado, no con posterioridad</w:t>
      </w:r>
      <w:r w:rsidR="00F05CDF" w:rsidRPr="00F72B25">
        <w:rPr>
          <w:rFonts w:ascii="Tahoma" w:eastAsia="Times New Roman" w:hAnsi="Tahoma" w:cs="Tahoma"/>
          <w:i/>
          <w:iCs/>
          <w:lang w:val="es-ES" w:eastAsia="es-ES"/>
        </w:rPr>
        <w:t>”,</w:t>
      </w:r>
      <w:r w:rsidR="00F05CDF" w:rsidRPr="00F72B25">
        <w:rPr>
          <w:rFonts w:ascii="Tahoma" w:eastAsia="Times New Roman" w:hAnsi="Tahoma" w:cs="Tahoma"/>
          <w:lang w:val="es-ES" w:eastAsia="es-ES"/>
        </w:rPr>
        <w:t xml:space="preserve"> </w:t>
      </w:r>
      <w:r w:rsidR="00690317" w:rsidRPr="00F72B25">
        <w:rPr>
          <w:rFonts w:ascii="Tahoma" w:eastAsia="Times New Roman" w:hAnsi="Tahoma" w:cs="Tahoma"/>
          <w:b/>
          <w:bCs/>
          <w:lang w:val="es-ES" w:eastAsia="es-ES"/>
        </w:rPr>
        <w:t>aunado a que</w:t>
      </w:r>
      <w:r w:rsidR="00F05CDF" w:rsidRPr="00F72B25">
        <w:rPr>
          <w:rFonts w:ascii="Tahoma" w:eastAsia="Times New Roman" w:hAnsi="Tahoma" w:cs="Tahoma"/>
          <w:b/>
          <w:bCs/>
          <w:lang w:val="es-ES" w:eastAsia="es-ES"/>
        </w:rPr>
        <w:t xml:space="preserve"> en dicha </w:t>
      </w:r>
      <w:proofErr w:type="spellStart"/>
      <w:r w:rsidR="00F05CDF" w:rsidRPr="00F72B25">
        <w:rPr>
          <w:rFonts w:ascii="Tahoma" w:eastAsia="Times New Roman" w:hAnsi="Tahoma" w:cs="Tahoma"/>
          <w:b/>
          <w:bCs/>
          <w:lang w:val="es-ES" w:eastAsia="es-ES"/>
        </w:rPr>
        <w:t>reasesoría</w:t>
      </w:r>
      <w:proofErr w:type="spellEnd"/>
      <w:r w:rsidR="00690317" w:rsidRPr="00F72B25">
        <w:rPr>
          <w:rFonts w:ascii="Tahoma" w:eastAsia="Times New Roman" w:hAnsi="Tahoma" w:cs="Tahoma"/>
          <w:b/>
          <w:bCs/>
          <w:lang w:val="es-ES" w:eastAsia="es-ES"/>
        </w:rPr>
        <w:t xml:space="preserve"> se le expuso </w:t>
      </w:r>
      <w:r w:rsidR="00F05CDF" w:rsidRPr="00F72B25">
        <w:rPr>
          <w:rFonts w:ascii="Tahoma" w:eastAsia="Times New Roman" w:hAnsi="Tahoma" w:cs="Tahoma"/>
          <w:b/>
          <w:bCs/>
          <w:lang w:val="es-ES" w:eastAsia="es-ES"/>
        </w:rPr>
        <w:t xml:space="preserve">al demandante </w:t>
      </w:r>
      <w:r w:rsidR="00690317" w:rsidRPr="00F72B25">
        <w:rPr>
          <w:rFonts w:ascii="Tahoma" w:eastAsia="Times New Roman" w:hAnsi="Tahoma" w:cs="Tahoma"/>
          <w:b/>
          <w:bCs/>
          <w:lang w:val="es-ES" w:eastAsia="es-ES"/>
        </w:rPr>
        <w:t xml:space="preserve">que le convenía quedarse en </w:t>
      </w:r>
      <w:r w:rsidR="00C340F6" w:rsidRPr="00F72B25">
        <w:rPr>
          <w:rFonts w:ascii="Tahoma" w:eastAsia="Times New Roman" w:hAnsi="Tahoma" w:cs="Tahoma"/>
          <w:b/>
          <w:bCs/>
          <w:lang w:val="es-ES" w:eastAsia="es-ES"/>
        </w:rPr>
        <w:t>P</w:t>
      </w:r>
      <w:r w:rsidR="00690317" w:rsidRPr="00F72B25">
        <w:rPr>
          <w:rFonts w:ascii="Tahoma" w:eastAsia="Times New Roman" w:hAnsi="Tahoma" w:cs="Tahoma"/>
          <w:b/>
          <w:bCs/>
          <w:lang w:val="es-ES" w:eastAsia="es-ES"/>
        </w:rPr>
        <w:t>rotección sin que obre constancia de las razones que llevaron a la AFP a tal conclusión</w:t>
      </w:r>
      <w:r w:rsidR="00690317" w:rsidRPr="00F72B25">
        <w:rPr>
          <w:rFonts w:ascii="Tahoma" w:eastAsia="Times New Roman" w:hAnsi="Tahoma" w:cs="Tahoma"/>
          <w:lang w:val="es-ES" w:eastAsia="es-ES"/>
        </w:rPr>
        <w:t xml:space="preserve"> y en </w:t>
      </w:r>
      <w:r w:rsidR="00751A5B" w:rsidRPr="00F72B25">
        <w:rPr>
          <w:rFonts w:ascii="Tahoma" w:eastAsia="Times New Roman" w:hAnsi="Tahoma" w:cs="Tahoma"/>
          <w:lang w:val="es-ES" w:eastAsia="es-ES"/>
        </w:rPr>
        <w:t>ningún</w:t>
      </w:r>
      <w:r w:rsidR="00690317" w:rsidRPr="00F72B25">
        <w:rPr>
          <w:rFonts w:ascii="Tahoma" w:eastAsia="Times New Roman" w:hAnsi="Tahoma" w:cs="Tahoma"/>
          <w:lang w:val="es-ES" w:eastAsia="es-ES"/>
        </w:rPr>
        <w:t xml:space="preserve"> momento se le </w:t>
      </w:r>
      <w:r w:rsidR="00E5237D" w:rsidRPr="00F72B25">
        <w:rPr>
          <w:rFonts w:ascii="Tahoma" w:eastAsia="Times New Roman" w:hAnsi="Tahoma" w:cs="Tahoma"/>
          <w:lang w:val="es-ES" w:eastAsia="es-ES"/>
        </w:rPr>
        <w:t>precisó</w:t>
      </w:r>
      <w:r w:rsidR="00751A5B" w:rsidRPr="00F72B25">
        <w:rPr>
          <w:rFonts w:ascii="Tahoma" w:eastAsia="Times New Roman" w:hAnsi="Tahoma" w:cs="Tahoma"/>
          <w:lang w:val="es-ES" w:eastAsia="es-ES"/>
        </w:rPr>
        <w:t xml:space="preserve"> que podía </w:t>
      </w:r>
      <w:r w:rsidR="00751A5B" w:rsidRPr="00F72B25">
        <w:rPr>
          <w:rFonts w:ascii="Tahoma" w:eastAsia="Times New Roman" w:hAnsi="Tahoma" w:cs="Tahoma"/>
          <w:lang w:val="es-ES" w:eastAsia="es-ES"/>
        </w:rPr>
        <w:lastRenderedPageBreak/>
        <w:t>retornar al RPM</w:t>
      </w:r>
      <w:r w:rsidR="000B7C95" w:rsidRPr="00F72B25">
        <w:rPr>
          <w:rFonts w:ascii="Tahoma" w:eastAsia="Times New Roman" w:hAnsi="Tahoma" w:cs="Tahoma"/>
          <w:lang w:val="es-ES" w:eastAsia="es-ES"/>
        </w:rPr>
        <w:t xml:space="preserve">, pese a que estaba en término, ya que cumplía la edad de 62 años el </w:t>
      </w:r>
      <w:r w:rsidR="00397020" w:rsidRPr="00F72B25">
        <w:rPr>
          <w:rFonts w:ascii="Tahoma" w:eastAsia="Times New Roman" w:hAnsi="Tahoma" w:cs="Tahoma"/>
          <w:lang w:val="es-ES" w:eastAsia="es-ES"/>
        </w:rPr>
        <w:t xml:space="preserve">17 de junio de 2011 (habiendo nacido el </w:t>
      </w:r>
      <w:r w:rsidR="00BC0E68" w:rsidRPr="00F72B25">
        <w:rPr>
          <w:rFonts w:ascii="Tahoma" w:eastAsia="Times New Roman" w:hAnsi="Tahoma" w:cs="Tahoma"/>
          <w:lang w:val="es-ES" w:eastAsia="es-ES"/>
        </w:rPr>
        <w:t>17 de junio de 1959</w:t>
      </w:r>
      <w:r w:rsidR="00BC0E68" w:rsidRPr="00F72B25">
        <w:rPr>
          <w:rStyle w:val="Refdenotaalpie"/>
          <w:rFonts w:ascii="Tahoma" w:eastAsia="Times New Roman" w:hAnsi="Tahoma" w:cs="Tahoma"/>
          <w:lang w:val="es-ES" w:eastAsia="es-ES"/>
        </w:rPr>
        <w:footnoteReference w:id="15"/>
      </w:r>
      <w:r w:rsidR="00BC0E68" w:rsidRPr="00F72B25">
        <w:rPr>
          <w:rFonts w:ascii="Tahoma" w:eastAsia="Times New Roman" w:hAnsi="Tahoma" w:cs="Tahoma"/>
          <w:lang w:val="es-ES" w:eastAsia="es-ES"/>
        </w:rPr>
        <w:t>)</w:t>
      </w:r>
      <w:r w:rsidR="00AE3D0A" w:rsidRPr="00F72B25">
        <w:rPr>
          <w:rFonts w:ascii="Tahoma" w:eastAsia="Times New Roman" w:hAnsi="Tahoma" w:cs="Tahoma"/>
          <w:lang w:val="es-ES" w:eastAsia="es-ES"/>
        </w:rPr>
        <w:t xml:space="preserve">, pues nótese que la casilla destinada para informar la fecha límite de traslado fue dejada en blanco por la </w:t>
      </w:r>
      <w:r w:rsidR="00B64ECB" w:rsidRPr="00F72B25">
        <w:rPr>
          <w:rFonts w:ascii="Tahoma" w:eastAsia="Times New Roman" w:hAnsi="Tahoma" w:cs="Tahoma"/>
          <w:lang w:val="es-ES" w:eastAsia="es-ES"/>
        </w:rPr>
        <w:t>AFP.</w:t>
      </w:r>
    </w:p>
    <w:p w14:paraId="49DE019F" w14:textId="05CDE061" w:rsidR="684329A9" w:rsidRPr="00F72B25" w:rsidRDefault="684329A9" w:rsidP="00F72B25">
      <w:pPr>
        <w:spacing w:before="0" w:beforeAutospacing="0" w:after="0" w:afterAutospacing="0" w:line="276" w:lineRule="auto"/>
        <w:rPr>
          <w:rFonts w:ascii="Tahoma" w:eastAsia="Times New Roman" w:hAnsi="Tahoma" w:cs="Tahoma"/>
          <w:lang w:val="es-ES" w:eastAsia="es-ES"/>
        </w:rPr>
      </w:pPr>
    </w:p>
    <w:p w14:paraId="2627C60C" w14:textId="0BD40EB2" w:rsidR="001D6D76" w:rsidRPr="00F72B25" w:rsidRDefault="00515AA0" w:rsidP="00F72B25">
      <w:pPr>
        <w:spacing w:before="0" w:beforeAutospacing="0" w:after="0" w:afterAutospacing="0" w:line="276" w:lineRule="auto"/>
        <w:rPr>
          <w:rFonts w:ascii="Tahoma" w:eastAsia="Times New Roman" w:hAnsi="Tahoma" w:cs="Tahoma"/>
          <w:lang w:val="es-ES" w:eastAsia="es-ES"/>
        </w:rPr>
      </w:pPr>
      <w:r w:rsidRPr="00F72B25">
        <w:rPr>
          <w:rFonts w:ascii="Tahoma" w:eastAsia="Times New Roman" w:hAnsi="Tahoma" w:cs="Tahoma"/>
          <w:lang w:val="es-ES" w:eastAsia="es-ES"/>
        </w:rPr>
        <w:t xml:space="preserve">Respecto a las citadas publicaciones, </w:t>
      </w:r>
      <w:r w:rsidR="002F3035" w:rsidRPr="00F72B25">
        <w:rPr>
          <w:rFonts w:ascii="Tahoma" w:eastAsia="Times New Roman" w:hAnsi="Tahoma" w:cs="Tahoma"/>
          <w:lang w:val="es-ES" w:eastAsia="es-ES"/>
        </w:rPr>
        <w:t xml:space="preserve">derechos de petición, y </w:t>
      </w:r>
      <w:r w:rsidRPr="00F72B25">
        <w:rPr>
          <w:rFonts w:ascii="Tahoma" w:eastAsia="Times New Roman" w:hAnsi="Tahoma" w:cs="Tahoma"/>
          <w:lang w:val="es-ES" w:eastAsia="es-ES"/>
        </w:rPr>
        <w:t xml:space="preserve">extractos de cuenta de ahorro individual que se remitieron al demandante con una periodicidad de uno o dos </w:t>
      </w:r>
      <w:r w:rsidR="00907FC0" w:rsidRPr="00F72B25">
        <w:rPr>
          <w:rFonts w:ascii="Tahoma" w:eastAsia="Times New Roman" w:hAnsi="Tahoma" w:cs="Tahoma"/>
          <w:lang w:val="es-ES" w:eastAsia="es-ES"/>
        </w:rPr>
        <w:t xml:space="preserve">meses conforme </w:t>
      </w:r>
      <w:r w:rsidRPr="00F72B25">
        <w:rPr>
          <w:rFonts w:ascii="Tahoma" w:eastAsia="Times New Roman" w:hAnsi="Tahoma" w:cs="Tahoma"/>
          <w:lang w:val="es-ES" w:eastAsia="es-ES"/>
        </w:rPr>
        <w:t xml:space="preserve">hizo referencia en la declaración de parte vertida en el proceso, es claro para la Sala que, </w:t>
      </w:r>
      <w:r w:rsidR="00907FC0" w:rsidRPr="00F72B25">
        <w:rPr>
          <w:rFonts w:ascii="Tahoma" w:eastAsia="Times New Roman" w:hAnsi="Tahoma" w:cs="Tahoma"/>
          <w:lang w:val="es-ES" w:eastAsia="es-ES"/>
        </w:rPr>
        <w:t xml:space="preserve">aunque pueden </w:t>
      </w:r>
      <w:r w:rsidRPr="00F72B25">
        <w:rPr>
          <w:rFonts w:ascii="Tahoma" w:eastAsia="Times New Roman" w:hAnsi="Tahoma" w:cs="Tahoma"/>
          <w:lang w:val="es-ES" w:eastAsia="es-ES"/>
        </w:rPr>
        <w:t xml:space="preserve">ser de interés para el afiliado, por si solos no tienen la virtualidad de acreditar que la AFP cumplió con su obligación legal de </w:t>
      </w:r>
      <w:r w:rsidR="00907FC0" w:rsidRPr="00F72B25">
        <w:rPr>
          <w:rFonts w:ascii="Tahoma" w:eastAsia="Times New Roman" w:hAnsi="Tahoma" w:cs="Tahoma"/>
          <w:lang w:val="es-ES" w:eastAsia="es-ES"/>
        </w:rPr>
        <w:t>información y</w:t>
      </w:r>
      <w:r w:rsidRPr="00F72B25">
        <w:rPr>
          <w:rFonts w:ascii="Tahoma" w:eastAsia="Times New Roman" w:hAnsi="Tahoma" w:cs="Tahoma"/>
          <w:lang w:val="es-ES" w:eastAsia="es-ES"/>
        </w:rPr>
        <w:t xml:space="preserve"> su deber orientador</w:t>
      </w:r>
      <w:r w:rsidR="00907FC0" w:rsidRPr="00F72B25">
        <w:rPr>
          <w:rFonts w:ascii="Tahoma" w:eastAsia="Times New Roman" w:hAnsi="Tahoma" w:cs="Tahoma"/>
          <w:lang w:val="es-ES" w:eastAsia="es-ES"/>
        </w:rPr>
        <w:t xml:space="preserve"> al momento de la vinculación.</w:t>
      </w:r>
    </w:p>
    <w:p w14:paraId="33A68DD0" w14:textId="756238E2" w:rsidR="684329A9" w:rsidRPr="00F72B25" w:rsidRDefault="684329A9" w:rsidP="00F72B25">
      <w:pPr>
        <w:spacing w:before="0" w:beforeAutospacing="0" w:after="0" w:afterAutospacing="0" w:line="276" w:lineRule="auto"/>
        <w:rPr>
          <w:rFonts w:ascii="Tahoma" w:eastAsia="Times New Roman" w:hAnsi="Tahoma" w:cs="Tahoma"/>
          <w:lang w:val="es-ES" w:eastAsia="es-ES"/>
        </w:rPr>
      </w:pPr>
    </w:p>
    <w:p w14:paraId="76CC56AB" w14:textId="704FF43A" w:rsidR="0085457A" w:rsidRPr="00F72B25" w:rsidRDefault="0085457A" w:rsidP="00F72B25">
      <w:pPr>
        <w:spacing w:before="0" w:beforeAutospacing="0" w:after="0" w:afterAutospacing="0" w:line="276" w:lineRule="auto"/>
        <w:ind w:firstLine="0"/>
        <w:rPr>
          <w:rFonts w:ascii="Tahoma" w:eastAsia="Times New Roman" w:hAnsi="Tahoma" w:cs="Tahoma"/>
          <w:lang w:val="es-ES" w:eastAsia="es-ES"/>
        </w:rPr>
      </w:pPr>
      <w:r w:rsidRPr="00F72B25">
        <w:rPr>
          <w:rFonts w:ascii="Tahoma" w:eastAsia="Times New Roman" w:hAnsi="Tahoma" w:cs="Tahoma"/>
          <w:lang w:val="es-ES" w:eastAsia="es-ES"/>
        </w:rPr>
        <w:tab/>
        <w:t>En conclusión, para este Cuerpo Colegiado la AFP demandada no demostró el cumplimiento de su deber de información</w:t>
      </w:r>
      <w:r w:rsidR="00876F7A" w:rsidRPr="00F72B25">
        <w:rPr>
          <w:rFonts w:ascii="Tahoma" w:eastAsia="Times New Roman" w:hAnsi="Tahoma" w:cs="Tahoma"/>
          <w:lang w:val="es-ES" w:eastAsia="es-ES"/>
        </w:rPr>
        <w:t>, lo que acarrea la ineficacia del traslado, como ya se explicó.</w:t>
      </w:r>
      <w:r w:rsidRPr="00F72B25">
        <w:rPr>
          <w:rFonts w:ascii="Tahoma" w:eastAsia="Times New Roman" w:hAnsi="Tahoma" w:cs="Tahoma"/>
          <w:lang w:val="es-ES" w:eastAsia="es-ES"/>
        </w:rPr>
        <w:t xml:space="preserve"> </w:t>
      </w:r>
    </w:p>
    <w:p w14:paraId="32BEB958" w14:textId="5BB403DF" w:rsidR="684329A9" w:rsidRPr="00F72B25" w:rsidRDefault="684329A9" w:rsidP="00F72B25">
      <w:pPr>
        <w:spacing w:before="0" w:beforeAutospacing="0" w:after="0" w:afterAutospacing="0" w:line="276" w:lineRule="auto"/>
        <w:ind w:firstLine="0"/>
        <w:rPr>
          <w:rFonts w:ascii="Tahoma" w:eastAsia="Times New Roman" w:hAnsi="Tahoma" w:cs="Tahoma"/>
          <w:lang w:val="es-ES" w:eastAsia="es-ES"/>
        </w:rPr>
      </w:pPr>
    </w:p>
    <w:p w14:paraId="610F73C7" w14:textId="715AD32C" w:rsidR="002F3035" w:rsidRPr="00F72B25" w:rsidRDefault="00876F7A" w:rsidP="00F72B25">
      <w:pPr>
        <w:spacing w:before="0" w:beforeAutospacing="0" w:after="0" w:afterAutospacing="0" w:line="276" w:lineRule="auto"/>
        <w:rPr>
          <w:rFonts w:ascii="Tahoma" w:eastAsia="Times New Roman" w:hAnsi="Tahoma" w:cs="Tahoma"/>
          <w:lang w:eastAsia="es-ES"/>
        </w:rPr>
      </w:pPr>
      <w:r w:rsidRPr="00F72B25">
        <w:rPr>
          <w:rFonts w:ascii="Tahoma" w:eastAsia="Times New Roman" w:hAnsi="Tahoma" w:cs="Tahoma"/>
          <w:lang w:val="es-ES" w:eastAsia="es-ES"/>
        </w:rPr>
        <w:t>Ello así</w:t>
      </w:r>
      <w:r w:rsidR="002F3035" w:rsidRPr="00F72B25">
        <w:rPr>
          <w:rFonts w:ascii="Tahoma" w:eastAsia="Times New Roman" w:hAnsi="Tahoma" w:cs="Tahoma"/>
          <w:lang w:val="es-ES" w:eastAsia="es-ES"/>
        </w:rPr>
        <w:t xml:space="preserve">, </w:t>
      </w:r>
      <w:r w:rsidR="002F3035" w:rsidRPr="00F72B25">
        <w:rPr>
          <w:rFonts w:ascii="Tahoma" w:eastAsia="Times New Roman" w:hAnsi="Tahoma" w:cs="Tahoma"/>
          <w:lang w:eastAsia="es-ES"/>
        </w:rPr>
        <w:t>importa mencionar que, según lo estipulado en el literal e) del artículo 13 de la Ley 100 de 1993, modificado por la Ley 797 de 2003, uno de los efectos de la ineficacia es que justamente las cosas se retrotraen al estado en que se encontraban, es decir, como si ello no hubiera ocurrido y, en este caso, dicha declaratoria de ineficacia de cambio de régimen pensional, conlleva al regreso automático del demandante al RPM hoy administrado por Colpensiones, del cual ya hacía parte</w:t>
      </w:r>
      <w:r w:rsidR="00FA3B26" w:rsidRPr="00F72B25">
        <w:rPr>
          <w:rFonts w:ascii="Tahoma" w:eastAsia="Times New Roman" w:hAnsi="Tahoma" w:cs="Tahoma"/>
          <w:lang w:eastAsia="es-ES"/>
        </w:rPr>
        <w:t>.</w:t>
      </w:r>
    </w:p>
    <w:p w14:paraId="493C9139" w14:textId="1B09CAD3" w:rsidR="684329A9" w:rsidRPr="00F72B25" w:rsidRDefault="684329A9" w:rsidP="00F72B25">
      <w:pPr>
        <w:spacing w:before="0" w:beforeAutospacing="0" w:after="0" w:afterAutospacing="0" w:line="276" w:lineRule="auto"/>
        <w:rPr>
          <w:rFonts w:ascii="Tahoma" w:eastAsia="Times New Roman" w:hAnsi="Tahoma" w:cs="Tahoma"/>
          <w:lang w:eastAsia="es-ES"/>
        </w:rPr>
      </w:pPr>
    </w:p>
    <w:p w14:paraId="68402C14" w14:textId="23A23860" w:rsidR="00FA3B26" w:rsidRPr="00F72B25" w:rsidRDefault="00FA3B26" w:rsidP="00F72B25">
      <w:pPr>
        <w:spacing w:before="0" w:beforeAutospacing="0" w:after="0" w:afterAutospacing="0" w:line="276" w:lineRule="auto"/>
        <w:rPr>
          <w:rFonts w:ascii="Tahoma" w:eastAsia="Times New Roman" w:hAnsi="Tahoma" w:cs="Tahoma"/>
          <w:lang w:eastAsia="es-ES"/>
        </w:rPr>
      </w:pPr>
      <w:r w:rsidRPr="00F72B25">
        <w:rPr>
          <w:rFonts w:ascii="Tahoma" w:eastAsia="Times New Roman" w:hAnsi="Tahoma" w:cs="Tahoma"/>
          <w:lang w:eastAsia="es-ES"/>
        </w:rPr>
        <w:t xml:space="preserve">Por lo anterior, se </w:t>
      </w:r>
      <w:r w:rsidRPr="00F72B25">
        <w:rPr>
          <w:rFonts w:ascii="Tahoma" w:eastAsia="Times New Roman" w:hAnsi="Tahoma" w:cs="Tahoma"/>
          <w:b/>
          <w:bCs/>
          <w:lang w:eastAsia="es-ES"/>
        </w:rPr>
        <w:t>revocará</w:t>
      </w:r>
      <w:r w:rsidRPr="00F72B25">
        <w:rPr>
          <w:rFonts w:ascii="Tahoma" w:eastAsia="Times New Roman" w:hAnsi="Tahoma" w:cs="Tahoma"/>
          <w:lang w:eastAsia="es-ES"/>
        </w:rPr>
        <w:t xml:space="preserve"> en su totalidad la sentencia de primera instancia, y en su lugar, se accederá a las pretensiones de la demanda. Así las cosas, se </w:t>
      </w:r>
      <w:r w:rsidRPr="00F72B25">
        <w:rPr>
          <w:rFonts w:ascii="Tahoma" w:eastAsia="Times New Roman" w:hAnsi="Tahoma" w:cs="Tahoma"/>
          <w:b/>
          <w:bCs/>
          <w:lang w:eastAsia="es-ES"/>
        </w:rPr>
        <w:t xml:space="preserve">declarará </w:t>
      </w:r>
      <w:r w:rsidRPr="00F72B25">
        <w:rPr>
          <w:rFonts w:ascii="Tahoma" w:eastAsia="Times New Roman" w:hAnsi="Tahoma" w:cs="Tahoma"/>
          <w:lang w:eastAsia="es-ES"/>
        </w:rPr>
        <w:t>la ineficacia del traslado efectuado por el actor del RPM al RAIS</w:t>
      </w:r>
      <w:r w:rsidR="005A5121" w:rsidRPr="00F72B25">
        <w:rPr>
          <w:rFonts w:ascii="Tahoma" w:eastAsia="Times New Roman" w:hAnsi="Tahoma" w:cs="Tahoma"/>
          <w:lang w:eastAsia="es-ES"/>
        </w:rPr>
        <w:t xml:space="preserve">, se </w:t>
      </w:r>
      <w:r w:rsidRPr="00F72B25">
        <w:rPr>
          <w:rFonts w:ascii="Tahoma" w:eastAsia="Times New Roman" w:hAnsi="Tahoma" w:cs="Tahoma"/>
          <w:b/>
          <w:bCs/>
          <w:lang w:eastAsia="es-ES"/>
        </w:rPr>
        <w:t>condenar</w:t>
      </w:r>
      <w:r w:rsidR="005A5121" w:rsidRPr="00F72B25">
        <w:rPr>
          <w:rFonts w:ascii="Tahoma" w:eastAsia="Times New Roman" w:hAnsi="Tahoma" w:cs="Tahoma"/>
          <w:b/>
          <w:bCs/>
          <w:lang w:eastAsia="es-ES"/>
        </w:rPr>
        <w:t>á</w:t>
      </w:r>
      <w:r w:rsidRPr="00F72B25">
        <w:rPr>
          <w:rFonts w:ascii="Tahoma" w:eastAsia="Times New Roman" w:hAnsi="Tahoma" w:cs="Tahoma"/>
          <w:b/>
          <w:bCs/>
          <w:lang w:eastAsia="es-ES"/>
        </w:rPr>
        <w:t xml:space="preserve"> </w:t>
      </w:r>
      <w:r w:rsidRPr="00F72B25">
        <w:rPr>
          <w:rFonts w:ascii="Tahoma" w:eastAsia="Times New Roman" w:hAnsi="Tahoma" w:cs="Tahoma"/>
          <w:lang w:eastAsia="es-ES"/>
        </w:rPr>
        <w:t xml:space="preserve">a Protección S.A., a devolver la totalidad de las sumas recibidas por concepto de cotizaciones, sumas adicionales junto con sus respectivos rendimientos financieros; asimismo, se </w:t>
      </w:r>
      <w:r w:rsidRPr="00F72B25">
        <w:rPr>
          <w:rFonts w:ascii="Tahoma" w:eastAsia="Times New Roman" w:hAnsi="Tahoma" w:cs="Tahoma"/>
          <w:b/>
          <w:bCs/>
          <w:lang w:eastAsia="es-ES"/>
        </w:rPr>
        <w:t xml:space="preserve">condenará </w:t>
      </w:r>
      <w:r w:rsidRPr="00F72B25">
        <w:rPr>
          <w:rFonts w:ascii="Tahoma" w:eastAsia="Times New Roman" w:hAnsi="Tahoma" w:cs="Tahoma"/>
          <w:lang w:eastAsia="es-ES"/>
        </w:rPr>
        <w:t xml:space="preserve">Protección S.A. a retornar a Colpensiones el valor de los gastos de administración, comisiones, cuotas de garantía de pensión mínima y seguros provisionales cobrados con cargo a sus propios recursos, debidamente indexados durante el tiempo que el actor fue su afiliado. Además, se deberá </w:t>
      </w:r>
      <w:r w:rsidRPr="00F72B25">
        <w:rPr>
          <w:rFonts w:ascii="Tahoma" w:eastAsia="Times New Roman" w:hAnsi="Tahoma" w:cs="Tahoma"/>
          <w:b/>
          <w:bCs/>
          <w:lang w:eastAsia="es-ES"/>
        </w:rPr>
        <w:t>condenar</w:t>
      </w:r>
      <w:r w:rsidRPr="00F72B25">
        <w:rPr>
          <w:rFonts w:ascii="Tahoma" w:eastAsia="Times New Roman" w:hAnsi="Tahoma" w:cs="Tahoma"/>
          <w:lang w:eastAsia="es-ES"/>
        </w:rPr>
        <w:t xml:space="preserve"> a Protección S.A. para que, en caso de haber recibido el pago del bono pensional en favor de la cuenta de ahorro individual por las </w:t>
      </w:r>
      <w:r w:rsidR="00E65E84" w:rsidRPr="00F72B25">
        <w:rPr>
          <w:rFonts w:ascii="Tahoma" w:eastAsia="Times New Roman" w:hAnsi="Tahoma" w:cs="Tahoma"/>
          <w:lang w:eastAsia="es-ES"/>
        </w:rPr>
        <w:t>178,57</w:t>
      </w:r>
      <w:r w:rsidRPr="00F72B25">
        <w:rPr>
          <w:rFonts w:ascii="Tahoma" w:eastAsia="Times New Roman" w:hAnsi="Tahoma" w:cs="Tahoma"/>
          <w:lang w:eastAsia="es-ES"/>
        </w:rPr>
        <w:t xml:space="preserve"> semanas cotizadas en el régimen de prima media, según se percibe en la historia laboral</w:t>
      </w:r>
      <w:r w:rsidRPr="00F72B25">
        <w:rPr>
          <w:rFonts w:ascii="Tahoma" w:eastAsia="Times New Roman" w:hAnsi="Tahoma" w:cs="Tahoma"/>
          <w:vertAlign w:val="superscript"/>
          <w:lang w:eastAsia="es-ES"/>
        </w:rPr>
        <w:footnoteReference w:id="16"/>
      </w:r>
      <w:r w:rsidRPr="00F72B25">
        <w:rPr>
          <w:rFonts w:ascii="Tahoma" w:eastAsia="Times New Roman" w:hAnsi="Tahoma" w:cs="Tahoma"/>
          <w:lang w:eastAsia="es-ES"/>
        </w:rPr>
        <w:t xml:space="preserve">, </w:t>
      </w:r>
      <w:r w:rsidRPr="00F72B25">
        <w:rPr>
          <w:rFonts w:ascii="Tahoma" w:eastAsia="Times New Roman" w:hAnsi="Tahoma" w:cs="Tahoma"/>
          <w:b/>
          <w:bCs/>
          <w:lang w:eastAsia="es-ES"/>
        </w:rPr>
        <w:t>restituya</w:t>
      </w:r>
      <w:r w:rsidRPr="00F72B25">
        <w:rPr>
          <w:rFonts w:ascii="Tahoma" w:eastAsia="Times New Roman" w:hAnsi="Tahoma" w:cs="Tahoma"/>
          <w:lang w:eastAsia="es-ES"/>
        </w:rPr>
        <w:t xml:space="preserve"> la suma pagada por concepto de Bono pensional a favor de la Oficina de Bonos Pensionales (en adelante OBP) del Ministerio de Hacienda y Crédito Público, misma que deberá estar debidamente indexada, precisándose que esa actualización del valor del bono pensional debe ser cancelada con los recursos propios del mentado fondo privado de pensiones.  </w:t>
      </w:r>
    </w:p>
    <w:p w14:paraId="2563AAEA" w14:textId="493BBB1D" w:rsidR="684329A9" w:rsidRPr="00F72B25" w:rsidRDefault="684329A9" w:rsidP="00F72B25">
      <w:pPr>
        <w:spacing w:before="0" w:beforeAutospacing="0" w:after="0" w:afterAutospacing="0" w:line="276" w:lineRule="auto"/>
        <w:rPr>
          <w:rFonts w:ascii="Tahoma" w:eastAsia="Times New Roman" w:hAnsi="Tahoma" w:cs="Tahoma"/>
          <w:lang w:eastAsia="es-ES"/>
        </w:rPr>
      </w:pPr>
    </w:p>
    <w:p w14:paraId="59BED4C8" w14:textId="00B2A53D" w:rsidR="00FA3B26" w:rsidRPr="00F72B25" w:rsidRDefault="00FA3B26" w:rsidP="00F72B25">
      <w:pPr>
        <w:spacing w:before="0" w:beforeAutospacing="0" w:after="0" w:afterAutospacing="0" w:line="276" w:lineRule="auto"/>
        <w:rPr>
          <w:rFonts w:ascii="Tahoma" w:eastAsia="Times New Roman" w:hAnsi="Tahoma" w:cs="Tahoma"/>
          <w:lang w:val="es-ES" w:eastAsia="es-ES"/>
        </w:rPr>
      </w:pPr>
      <w:r w:rsidRPr="00F72B25">
        <w:rPr>
          <w:rFonts w:ascii="Tahoma" w:eastAsia="Times New Roman" w:hAnsi="Tahoma" w:cs="Tahoma"/>
          <w:lang w:val="es-ES" w:eastAsia="es-ES"/>
        </w:rPr>
        <w:lastRenderedPageBreak/>
        <w:t xml:space="preserve">Del mismo modo, se </w:t>
      </w:r>
      <w:r w:rsidRPr="00F72B25">
        <w:rPr>
          <w:rFonts w:ascii="Tahoma" w:eastAsia="Times New Roman" w:hAnsi="Tahoma" w:cs="Tahoma"/>
          <w:b/>
          <w:bCs/>
          <w:lang w:val="es-ES" w:eastAsia="es-ES"/>
        </w:rPr>
        <w:t>ordenará</w:t>
      </w:r>
      <w:r w:rsidRPr="00F72B25">
        <w:rPr>
          <w:rFonts w:ascii="Tahoma" w:eastAsia="Times New Roman" w:hAnsi="Tahoma" w:cs="Tahoma"/>
          <w:lang w:val="es-ES" w:eastAsia="es-ES"/>
        </w:rPr>
        <w:t xml:space="preserv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 Ello en razón a que no existe dentro del plenario </w:t>
      </w:r>
      <w:r w:rsidRPr="00F72B25">
        <w:rPr>
          <w:rFonts w:ascii="Tahoma" w:eastAsia="Times New Roman" w:hAnsi="Tahoma" w:cs="Tahoma"/>
          <w:lang w:eastAsia="es-ES"/>
        </w:rPr>
        <w:t>prueba que demuestre el estado actual de ese instrumento de deuda pública</w:t>
      </w:r>
      <w:r w:rsidRPr="00F72B25">
        <w:rPr>
          <w:rFonts w:ascii="Tahoma" w:eastAsia="Times New Roman" w:hAnsi="Tahoma" w:cs="Tahoma"/>
          <w:lang w:val="es-ES" w:eastAsia="es-ES"/>
        </w:rPr>
        <w:t xml:space="preserve">, que debió redimirse de forma normal el </w:t>
      </w:r>
      <w:r w:rsidR="00D60BE7" w:rsidRPr="00F72B25">
        <w:rPr>
          <w:rFonts w:ascii="Tahoma" w:eastAsia="Times New Roman" w:hAnsi="Tahoma" w:cs="Tahoma"/>
          <w:lang w:val="es-ES" w:eastAsia="es-ES"/>
        </w:rPr>
        <w:t>17</w:t>
      </w:r>
      <w:r w:rsidRPr="00F72B25">
        <w:rPr>
          <w:rFonts w:ascii="Tahoma" w:eastAsia="Times New Roman" w:hAnsi="Tahoma" w:cs="Tahoma"/>
          <w:lang w:val="es-ES" w:eastAsia="es-ES"/>
        </w:rPr>
        <w:t xml:space="preserve"> de </w:t>
      </w:r>
      <w:r w:rsidR="00D60BE7" w:rsidRPr="00F72B25">
        <w:rPr>
          <w:rFonts w:ascii="Tahoma" w:eastAsia="Times New Roman" w:hAnsi="Tahoma" w:cs="Tahoma"/>
          <w:lang w:val="es-ES" w:eastAsia="es-ES"/>
        </w:rPr>
        <w:t>junio</w:t>
      </w:r>
      <w:r w:rsidRPr="00F72B25">
        <w:rPr>
          <w:rFonts w:ascii="Tahoma" w:eastAsia="Times New Roman" w:hAnsi="Tahoma" w:cs="Tahoma"/>
          <w:lang w:val="es-ES" w:eastAsia="es-ES"/>
        </w:rPr>
        <w:t xml:space="preserve"> de </w:t>
      </w:r>
      <w:r w:rsidR="00D60BE7" w:rsidRPr="00F72B25">
        <w:rPr>
          <w:rFonts w:ascii="Tahoma" w:eastAsia="Times New Roman" w:hAnsi="Tahoma" w:cs="Tahoma"/>
          <w:lang w:val="es-ES" w:eastAsia="es-ES"/>
        </w:rPr>
        <w:t>2021</w:t>
      </w:r>
      <w:r w:rsidRPr="00F72B25">
        <w:rPr>
          <w:rFonts w:ascii="Tahoma" w:eastAsia="Times New Roman" w:hAnsi="Tahoma" w:cs="Tahoma"/>
          <w:lang w:val="es-ES" w:eastAsia="es-ES"/>
        </w:rPr>
        <w:t>, fecha en que el accionante cumplió la edad de 62 años</w:t>
      </w:r>
      <w:r w:rsidR="00D60BE7" w:rsidRPr="00F72B25">
        <w:rPr>
          <w:rFonts w:ascii="Tahoma" w:eastAsia="Times New Roman" w:hAnsi="Tahoma" w:cs="Tahoma"/>
          <w:lang w:val="es-ES" w:eastAsia="es-ES"/>
        </w:rPr>
        <w:t>.</w:t>
      </w:r>
    </w:p>
    <w:p w14:paraId="51C59D6D" w14:textId="3D75CED9" w:rsidR="684329A9" w:rsidRPr="00F72B25" w:rsidRDefault="684329A9" w:rsidP="00F72B25">
      <w:pPr>
        <w:spacing w:before="0" w:beforeAutospacing="0" w:after="0" w:afterAutospacing="0" w:line="276" w:lineRule="auto"/>
        <w:rPr>
          <w:rFonts w:ascii="Tahoma" w:eastAsia="Times New Roman" w:hAnsi="Tahoma" w:cs="Tahoma"/>
          <w:lang w:val="es-ES" w:eastAsia="es-ES"/>
        </w:rPr>
      </w:pPr>
    </w:p>
    <w:p w14:paraId="59CE07CC" w14:textId="6A1C5508" w:rsidR="00FA3B26" w:rsidRPr="00F72B25" w:rsidRDefault="00FA3B26" w:rsidP="00F72B25">
      <w:pPr>
        <w:spacing w:before="0" w:beforeAutospacing="0" w:after="0" w:afterAutospacing="0" w:line="276" w:lineRule="auto"/>
        <w:rPr>
          <w:rFonts w:ascii="Tahoma" w:eastAsia="Times New Roman" w:hAnsi="Tahoma" w:cs="Tahoma"/>
          <w:lang w:eastAsia="es-ES"/>
        </w:rPr>
      </w:pPr>
      <w:r w:rsidRPr="00F72B25">
        <w:rPr>
          <w:rFonts w:ascii="Tahoma" w:eastAsia="Times New Roman" w:hAnsi="Tahoma" w:cs="Tahoma"/>
          <w:lang w:eastAsia="es-ES"/>
        </w:rPr>
        <w:t xml:space="preserve">En cuanto a la excepción de prescripción, se reitera que la acción de ineficacia del traslado entre regímenes pensionales es imprescriptible. En efecto, a diferencia de los derechos de crédito y obligaciones, los hechos o estados jurídicos no están sujetos a prescripción. Por ello, puede solicitarse en cualquier tiempo la declaratoria de ineficacia del acto de afiliación, en la medida que esta declaración tiene como objetivo comprobar o constatar un estado de cosas - carencia de efectos jurídicos del acto desde su nacimiento surgido con anterioridad al inicio de la litis (CSJ SL1688-2019, reiterada en la CSJ SL1421-2019, CSJ SL4426-2019, CSJ SL4360- 2019 y CSJ SL373-2021). </w:t>
      </w:r>
    </w:p>
    <w:p w14:paraId="67D7770A" w14:textId="554F18A4" w:rsidR="684329A9" w:rsidRPr="00F72B25" w:rsidRDefault="684329A9" w:rsidP="00F72B25">
      <w:pPr>
        <w:spacing w:before="0" w:beforeAutospacing="0" w:after="0" w:afterAutospacing="0" w:line="276" w:lineRule="auto"/>
        <w:rPr>
          <w:rFonts w:ascii="Tahoma" w:eastAsia="Times New Roman" w:hAnsi="Tahoma" w:cs="Tahoma"/>
          <w:lang w:eastAsia="es-ES"/>
        </w:rPr>
      </w:pPr>
    </w:p>
    <w:p w14:paraId="5BF70D70" w14:textId="67429E19" w:rsidR="00B406F8" w:rsidRPr="00F72B25" w:rsidRDefault="00B406F8" w:rsidP="00F72B25">
      <w:pPr>
        <w:spacing w:before="0" w:beforeAutospacing="0" w:after="0" w:afterAutospacing="0" w:line="276" w:lineRule="auto"/>
        <w:rPr>
          <w:rFonts w:ascii="Tahoma" w:eastAsia="Times New Roman" w:hAnsi="Tahoma" w:cs="Tahoma"/>
          <w:lang w:eastAsia="es-ES"/>
        </w:rPr>
      </w:pPr>
      <w:r w:rsidRPr="00F72B25">
        <w:rPr>
          <w:rFonts w:ascii="Tahoma" w:eastAsia="Times New Roman" w:hAnsi="Tahoma" w:cs="Tahoma"/>
          <w:lang w:eastAsia="es-ES"/>
        </w:rPr>
        <w:t>Las demás excepciones formuladas quedan resueltas con lo explicado anteriormente.</w:t>
      </w:r>
    </w:p>
    <w:p w14:paraId="4073EF13" w14:textId="5214EC2A" w:rsidR="684329A9" w:rsidRPr="00F72B25" w:rsidRDefault="684329A9" w:rsidP="00F72B25">
      <w:pPr>
        <w:spacing w:before="0" w:beforeAutospacing="0" w:after="0" w:afterAutospacing="0" w:line="276" w:lineRule="auto"/>
        <w:rPr>
          <w:rFonts w:ascii="Tahoma" w:eastAsia="Times New Roman" w:hAnsi="Tahoma" w:cs="Tahoma"/>
          <w:lang w:eastAsia="es-ES"/>
        </w:rPr>
      </w:pPr>
    </w:p>
    <w:p w14:paraId="6254027D" w14:textId="148CC691" w:rsidR="00FA3B26" w:rsidRPr="00F72B25" w:rsidRDefault="00FA3B26" w:rsidP="00F72B25">
      <w:pPr>
        <w:spacing w:before="0" w:beforeAutospacing="0" w:after="0" w:afterAutospacing="0" w:line="276" w:lineRule="auto"/>
        <w:rPr>
          <w:rFonts w:ascii="Tahoma" w:eastAsia="Times New Roman" w:hAnsi="Tahoma" w:cs="Tahoma"/>
          <w:lang w:eastAsia="es-ES"/>
        </w:rPr>
      </w:pPr>
      <w:r w:rsidRPr="00F72B25">
        <w:rPr>
          <w:rFonts w:ascii="Tahoma" w:eastAsia="Times New Roman" w:hAnsi="Tahoma" w:cs="Tahoma"/>
          <w:lang w:eastAsia="es-ES"/>
        </w:rPr>
        <w:t xml:space="preserve">Por último, se condenará en costas de ambas instancias a Protección S.A. en un 100%, en favor del demandante, teniendo en consideración que </w:t>
      </w:r>
      <w:r w:rsidR="006D2363" w:rsidRPr="00F72B25">
        <w:rPr>
          <w:rFonts w:ascii="Tahoma" w:eastAsia="Times New Roman" w:hAnsi="Tahoma" w:cs="Tahoma"/>
          <w:lang w:eastAsia="es-ES"/>
        </w:rPr>
        <w:t xml:space="preserve">dada la falta de información es la directa responsable de los </w:t>
      </w:r>
      <w:r w:rsidRPr="00F72B25">
        <w:rPr>
          <w:rFonts w:ascii="Tahoma" w:eastAsia="Times New Roman" w:hAnsi="Tahoma" w:cs="Tahoma"/>
          <w:lang w:eastAsia="es-ES"/>
        </w:rPr>
        <w:t>hechos que conducen a la declaración de la ineficacia y al resultar vencida en juicio. Dado que Colpensiones no tuvo participación en ello, se absolverá de las mismas</w:t>
      </w:r>
      <w:r w:rsidR="00D920A1" w:rsidRPr="00F72B25">
        <w:rPr>
          <w:rFonts w:ascii="Tahoma" w:eastAsia="Times New Roman" w:hAnsi="Tahoma" w:cs="Tahoma"/>
          <w:lang w:eastAsia="es-ES"/>
        </w:rPr>
        <w:t xml:space="preserve"> y se declarará probada la excepción de imposibilidad de condena en costas propuesta.</w:t>
      </w:r>
    </w:p>
    <w:p w14:paraId="605619B4" w14:textId="12556940" w:rsidR="684329A9" w:rsidRPr="00F72B25" w:rsidRDefault="684329A9" w:rsidP="00F72B25">
      <w:pPr>
        <w:spacing w:before="0" w:beforeAutospacing="0" w:after="0" w:afterAutospacing="0" w:line="276" w:lineRule="auto"/>
        <w:rPr>
          <w:rFonts w:ascii="Tahoma" w:eastAsia="Times New Roman" w:hAnsi="Tahoma" w:cs="Tahoma"/>
          <w:lang w:eastAsia="es-ES"/>
        </w:rPr>
      </w:pPr>
    </w:p>
    <w:p w14:paraId="380C6369" w14:textId="77777777" w:rsidR="00F92EC9" w:rsidRPr="00F72B25" w:rsidRDefault="00F92EC9" w:rsidP="00F72B25">
      <w:pPr>
        <w:spacing w:before="0" w:beforeAutospacing="0" w:after="0" w:afterAutospacing="0" w:line="276" w:lineRule="auto"/>
        <w:ind w:firstLine="708"/>
        <w:rPr>
          <w:rFonts w:ascii="Tahoma" w:eastAsia="Tahoma" w:hAnsi="Tahoma" w:cs="Tahoma"/>
          <w:lang w:eastAsia="es-CO"/>
        </w:rPr>
      </w:pPr>
      <w:r w:rsidRPr="00F72B25">
        <w:rPr>
          <w:rFonts w:ascii="Tahoma" w:eastAsia="Tahoma" w:hAnsi="Tahoma" w:cs="Tahoma"/>
          <w:lang w:eastAsia="es-CO"/>
        </w:rPr>
        <w:t xml:space="preserve">En mérito de lo expuesto, el </w:t>
      </w:r>
      <w:r w:rsidRPr="00F72B25">
        <w:rPr>
          <w:rFonts w:ascii="Tahoma" w:eastAsia="Tahoma" w:hAnsi="Tahoma" w:cs="Tahoma"/>
          <w:b/>
          <w:bCs/>
          <w:lang w:eastAsia="es-CO"/>
        </w:rPr>
        <w:t>Tribunal Superior del Distrito Judicial de Pereira - Risaralda, Sala Primera de Decisión Laboral,</w:t>
      </w:r>
      <w:r w:rsidRPr="00F72B25">
        <w:rPr>
          <w:rFonts w:ascii="Tahoma" w:eastAsia="Tahoma" w:hAnsi="Tahoma" w:cs="Tahoma"/>
          <w:lang w:eastAsia="es-CO"/>
        </w:rPr>
        <w:t xml:space="preserve"> administrando justicia en nombre de la República y por autoridad de la ley,</w:t>
      </w:r>
    </w:p>
    <w:p w14:paraId="4E4E87E3" w14:textId="77777777" w:rsidR="00F92EC9" w:rsidRPr="00F72B25" w:rsidRDefault="00F92EC9" w:rsidP="00F72B25">
      <w:pPr>
        <w:spacing w:before="0" w:beforeAutospacing="0" w:after="0" w:afterAutospacing="0" w:line="276" w:lineRule="auto"/>
        <w:ind w:firstLine="644"/>
        <w:rPr>
          <w:rFonts w:ascii="Tahoma" w:eastAsia="Tahoma" w:hAnsi="Tahoma" w:cs="Tahoma"/>
          <w:lang w:eastAsia="es-CO"/>
        </w:rPr>
      </w:pPr>
      <w:r w:rsidRPr="00F72B25">
        <w:rPr>
          <w:rFonts w:ascii="Tahoma" w:eastAsia="Tahoma" w:hAnsi="Tahoma" w:cs="Tahoma"/>
          <w:lang w:eastAsia="es-CO"/>
        </w:rPr>
        <w:t xml:space="preserve"> </w:t>
      </w:r>
    </w:p>
    <w:p w14:paraId="35BFFA04" w14:textId="77777777" w:rsidR="00F92EC9" w:rsidRPr="00F72B25" w:rsidRDefault="00F92EC9" w:rsidP="00F72B25">
      <w:pPr>
        <w:spacing w:before="0" w:beforeAutospacing="0" w:after="0" w:afterAutospacing="0" w:line="276" w:lineRule="auto"/>
        <w:ind w:firstLine="284"/>
        <w:jc w:val="center"/>
        <w:rPr>
          <w:rFonts w:ascii="Tahoma" w:eastAsia="Tahoma" w:hAnsi="Tahoma" w:cs="Tahoma"/>
          <w:lang w:eastAsia="es-CO"/>
        </w:rPr>
      </w:pPr>
      <w:r w:rsidRPr="00F72B25">
        <w:rPr>
          <w:rFonts w:ascii="Tahoma" w:eastAsia="Tahoma" w:hAnsi="Tahoma" w:cs="Tahoma"/>
          <w:b/>
          <w:bCs/>
          <w:lang w:eastAsia="es-CO"/>
        </w:rPr>
        <w:t>RESUELVE</w:t>
      </w:r>
    </w:p>
    <w:p w14:paraId="20E72A2C" w14:textId="77777777" w:rsidR="00F92EC9" w:rsidRPr="00F72B25" w:rsidRDefault="00F92EC9" w:rsidP="00F72B25">
      <w:pPr>
        <w:spacing w:before="0" w:beforeAutospacing="0" w:after="0" w:afterAutospacing="0" w:line="276" w:lineRule="auto"/>
        <w:ind w:firstLine="0"/>
        <w:jc w:val="center"/>
        <w:rPr>
          <w:rFonts w:ascii="Tahoma" w:eastAsia="Tahoma" w:hAnsi="Tahoma" w:cs="Tahoma"/>
          <w:b/>
          <w:bCs/>
          <w:lang w:eastAsia="es-CO"/>
        </w:rPr>
      </w:pPr>
    </w:p>
    <w:p w14:paraId="5F498EBB" w14:textId="6E703780" w:rsidR="00F92EC9" w:rsidRPr="00F72B25" w:rsidRDefault="00F92EC9" w:rsidP="00F72B25">
      <w:pPr>
        <w:spacing w:before="0" w:beforeAutospacing="0" w:after="0" w:afterAutospacing="0" w:line="276" w:lineRule="auto"/>
        <w:ind w:firstLine="705"/>
        <w:rPr>
          <w:rFonts w:ascii="Tahoma" w:eastAsia="Tahoma" w:hAnsi="Tahoma" w:cs="Tahoma"/>
          <w:lang w:eastAsia="es-CO"/>
        </w:rPr>
      </w:pPr>
      <w:r w:rsidRPr="00F72B25">
        <w:rPr>
          <w:rFonts w:ascii="Tahoma" w:eastAsia="Times New Roman" w:hAnsi="Tahoma" w:cs="Tahoma"/>
          <w:b/>
          <w:bCs/>
          <w:u w:val="single"/>
          <w:lang w:eastAsia="es-ES"/>
        </w:rPr>
        <w:t>PRIMERO</w:t>
      </w:r>
      <w:r w:rsidRPr="00F72B25">
        <w:rPr>
          <w:rFonts w:ascii="Tahoma" w:eastAsia="Times New Roman" w:hAnsi="Tahoma" w:cs="Tahoma"/>
          <w:b/>
          <w:bCs/>
          <w:lang w:eastAsia="es-ES"/>
        </w:rPr>
        <w:t>:</w:t>
      </w:r>
      <w:r w:rsidRPr="00F72B25">
        <w:rPr>
          <w:rFonts w:ascii="Tahoma" w:eastAsia="Times New Roman" w:hAnsi="Tahoma" w:cs="Tahoma"/>
          <w:b/>
          <w:bCs/>
          <w:i/>
          <w:iCs/>
          <w:lang w:eastAsia="es-ES"/>
        </w:rPr>
        <w:t> </w:t>
      </w:r>
      <w:r w:rsidRPr="00F72B25">
        <w:rPr>
          <w:rFonts w:ascii="Tahoma" w:eastAsia="Times New Roman" w:hAnsi="Tahoma" w:cs="Tahoma"/>
          <w:b/>
          <w:bCs/>
          <w:lang w:eastAsia="es-ES"/>
        </w:rPr>
        <w:t xml:space="preserve">REVOCAR </w:t>
      </w:r>
      <w:r w:rsidRPr="00F72B25">
        <w:rPr>
          <w:rFonts w:ascii="Tahoma" w:eastAsia="Times New Roman" w:hAnsi="Tahoma" w:cs="Tahoma"/>
          <w:lang w:eastAsia="es-ES"/>
        </w:rPr>
        <w:t>la sentencia proferida por el Juzgado Quinto Laboral del Circuito de Pereira</w:t>
      </w:r>
      <w:r w:rsidRPr="00F72B25">
        <w:rPr>
          <w:rFonts w:ascii="Tahoma" w:eastAsia="Tahoma" w:hAnsi="Tahoma" w:cs="Tahoma"/>
          <w:lang w:eastAsia="es-CO"/>
        </w:rPr>
        <w:t xml:space="preserve"> el </w:t>
      </w:r>
      <w:r w:rsidR="00B62598" w:rsidRPr="00F72B25">
        <w:rPr>
          <w:rFonts w:ascii="Tahoma" w:eastAsia="Tahoma" w:hAnsi="Tahoma" w:cs="Tahoma"/>
          <w:bCs/>
          <w:lang w:val="es-ES" w:eastAsia="es-CO"/>
        </w:rPr>
        <w:t>24 de enero de 2022</w:t>
      </w:r>
      <w:r w:rsidRPr="00F72B25">
        <w:rPr>
          <w:rFonts w:ascii="Tahoma" w:eastAsia="Tahoma" w:hAnsi="Tahoma" w:cs="Tahoma"/>
          <w:lang w:eastAsia="es-CO"/>
        </w:rPr>
        <w:t xml:space="preserve">, por las razones expuestas en la parte motiva de esta providencia. </w:t>
      </w:r>
    </w:p>
    <w:p w14:paraId="23F59758" w14:textId="77777777" w:rsidR="00F92EC9" w:rsidRPr="00F72B25" w:rsidRDefault="00F92EC9" w:rsidP="00F72B25">
      <w:pPr>
        <w:spacing w:before="0" w:beforeAutospacing="0" w:after="0" w:afterAutospacing="0" w:line="276" w:lineRule="auto"/>
        <w:ind w:firstLine="705"/>
        <w:rPr>
          <w:rFonts w:ascii="Tahoma" w:eastAsia="Tahoma" w:hAnsi="Tahoma" w:cs="Tahoma"/>
          <w:b/>
          <w:bCs/>
          <w:lang w:eastAsia="es-CO"/>
        </w:rPr>
      </w:pPr>
    </w:p>
    <w:p w14:paraId="1FBBC4AA" w14:textId="120CE846" w:rsidR="00F92EC9" w:rsidRPr="00F72B25" w:rsidRDefault="00F92EC9" w:rsidP="00F72B25">
      <w:pPr>
        <w:spacing w:before="0" w:beforeAutospacing="0" w:after="0" w:afterAutospacing="0" w:line="276" w:lineRule="auto"/>
        <w:ind w:firstLine="705"/>
        <w:rPr>
          <w:rFonts w:ascii="Tahoma" w:eastAsia="Tahoma" w:hAnsi="Tahoma" w:cs="Tahoma"/>
          <w:b/>
          <w:bCs/>
          <w:lang w:eastAsia="es-CO"/>
        </w:rPr>
      </w:pPr>
      <w:r w:rsidRPr="00F72B25">
        <w:rPr>
          <w:rFonts w:ascii="Tahoma" w:eastAsia="Tahoma" w:hAnsi="Tahoma" w:cs="Tahoma"/>
          <w:b/>
          <w:u w:val="single"/>
          <w:lang w:eastAsia="es-CO"/>
        </w:rPr>
        <w:t>SEGUNDO:</w:t>
      </w:r>
      <w:r w:rsidRPr="00F72B25">
        <w:rPr>
          <w:rFonts w:ascii="Tahoma" w:eastAsia="Tahoma" w:hAnsi="Tahoma" w:cs="Tahoma"/>
          <w:bCs/>
          <w:lang w:eastAsia="es-CO"/>
        </w:rPr>
        <w:t xml:space="preserve"> </w:t>
      </w:r>
      <w:r w:rsidRPr="00F72B25">
        <w:rPr>
          <w:rFonts w:ascii="Tahoma" w:eastAsia="Tahoma" w:hAnsi="Tahoma" w:cs="Tahoma"/>
          <w:b/>
          <w:bCs/>
          <w:lang w:eastAsia="es-CO"/>
        </w:rPr>
        <w:t xml:space="preserve">DECLARAR </w:t>
      </w:r>
      <w:r w:rsidRPr="00F72B25">
        <w:rPr>
          <w:rFonts w:ascii="Tahoma" w:eastAsia="Tahoma" w:hAnsi="Tahoma" w:cs="Tahoma"/>
          <w:lang w:eastAsia="es-CO"/>
        </w:rPr>
        <w:t>no probadas las excepciones propuestas por las demandadas</w:t>
      </w:r>
      <w:r w:rsidR="002531E5" w:rsidRPr="00F72B25">
        <w:rPr>
          <w:rFonts w:ascii="Tahoma" w:eastAsia="Tahoma" w:hAnsi="Tahoma" w:cs="Tahoma"/>
          <w:lang w:eastAsia="es-CO"/>
        </w:rPr>
        <w:t>, salvo la de</w:t>
      </w:r>
      <w:r w:rsidR="002531E5" w:rsidRPr="00F72B25">
        <w:rPr>
          <w:rFonts w:ascii="Tahoma" w:eastAsia="Tahoma" w:hAnsi="Tahoma" w:cs="Tahoma"/>
          <w:i/>
          <w:iCs/>
          <w:lang w:eastAsia="es-CO"/>
        </w:rPr>
        <w:t xml:space="preserve"> “</w:t>
      </w:r>
      <w:r w:rsidR="002531E5" w:rsidRPr="00F406DE">
        <w:rPr>
          <w:rFonts w:ascii="Tahoma" w:eastAsia="Tahoma" w:hAnsi="Tahoma" w:cs="Tahoma"/>
          <w:i/>
          <w:iCs/>
          <w:sz w:val="22"/>
          <w:lang w:eastAsia="es-CO"/>
        </w:rPr>
        <w:t>imposibilidad de condena en costas</w:t>
      </w:r>
      <w:r w:rsidR="002531E5" w:rsidRPr="00F72B25">
        <w:rPr>
          <w:rFonts w:ascii="Tahoma" w:eastAsia="Tahoma" w:hAnsi="Tahoma" w:cs="Tahoma"/>
          <w:i/>
          <w:iCs/>
          <w:lang w:eastAsia="es-CO"/>
        </w:rPr>
        <w:t xml:space="preserve">” </w:t>
      </w:r>
      <w:r w:rsidR="002531E5" w:rsidRPr="00F72B25">
        <w:rPr>
          <w:rFonts w:ascii="Tahoma" w:eastAsia="Tahoma" w:hAnsi="Tahoma" w:cs="Tahoma"/>
          <w:lang w:eastAsia="es-CO"/>
        </w:rPr>
        <w:t>formulada por Colpensiones.</w:t>
      </w:r>
    </w:p>
    <w:p w14:paraId="0174825B" w14:textId="77777777" w:rsidR="00F92EC9" w:rsidRPr="00F72B25" w:rsidRDefault="00F92EC9" w:rsidP="00F72B25">
      <w:pPr>
        <w:spacing w:before="0" w:beforeAutospacing="0" w:after="0" w:afterAutospacing="0" w:line="276" w:lineRule="auto"/>
        <w:ind w:firstLine="0"/>
        <w:rPr>
          <w:rFonts w:ascii="Tahoma" w:eastAsia="Tahoma" w:hAnsi="Tahoma" w:cs="Tahoma"/>
          <w:lang w:eastAsia="es-CO"/>
        </w:rPr>
      </w:pPr>
    </w:p>
    <w:p w14:paraId="6DB9934E" w14:textId="462FF4C2" w:rsidR="00F92EC9" w:rsidRPr="00F72B25" w:rsidRDefault="00F92EC9" w:rsidP="00F72B25">
      <w:pPr>
        <w:spacing w:before="0" w:beforeAutospacing="0" w:after="0" w:afterAutospacing="0" w:line="276" w:lineRule="auto"/>
        <w:ind w:firstLine="705"/>
        <w:rPr>
          <w:rFonts w:ascii="Tahoma" w:eastAsia="Tahoma" w:hAnsi="Tahoma" w:cs="Tahoma"/>
          <w:lang w:eastAsia="es-CO"/>
        </w:rPr>
      </w:pPr>
      <w:r w:rsidRPr="00F72B25">
        <w:rPr>
          <w:rFonts w:ascii="Tahoma" w:eastAsia="Tahoma" w:hAnsi="Tahoma" w:cs="Tahoma"/>
          <w:b/>
          <w:bCs/>
          <w:u w:val="single"/>
          <w:lang w:eastAsia="es-CO"/>
        </w:rPr>
        <w:t>TERCERO:</w:t>
      </w:r>
      <w:r w:rsidRPr="00F72B25">
        <w:rPr>
          <w:rFonts w:ascii="Tahoma" w:eastAsia="Tahoma" w:hAnsi="Tahoma" w:cs="Tahoma"/>
          <w:lang w:eastAsia="es-CO"/>
        </w:rPr>
        <w:t xml:space="preserve"> </w:t>
      </w:r>
      <w:r w:rsidRPr="00F72B25">
        <w:rPr>
          <w:rFonts w:ascii="Tahoma" w:eastAsia="Tahoma" w:hAnsi="Tahoma" w:cs="Tahoma"/>
          <w:b/>
          <w:bCs/>
          <w:lang w:eastAsia="es-CO"/>
        </w:rPr>
        <w:t xml:space="preserve">DECLARAR </w:t>
      </w:r>
      <w:r w:rsidRPr="00F72B25">
        <w:rPr>
          <w:rFonts w:ascii="Tahoma" w:eastAsia="Tahoma" w:hAnsi="Tahoma" w:cs="Tahoma"/>
          <w:lang w:eastAsia="es-CO"/>
        </w:rPr>
        <w:t xml:space="preserve">la ineficacia del traslado que se efectuó por cuenta del señor Jorge </w:t>
      </w:r>
      <w:r w:rsidR="002531E5" w:rsidRPr="00F72B25">
        <w:rPr>
          <w:rFonts w:ascii="Tahoma" w:eastAsia="Tahoma" w:hAnsi="Tahoma" w:cs="Tahoma"/>
          <w:lang w:eastAsia="es-CO"/>
        </w:rPr>
        <w:t xml:space="preserve">Enrique Marín </w:t>
      </w:r>
      <w:r w:rsidR="00634484" w:rsidRPr="00F72B25">
        <w:rPr>
          <w:rFonts w:ascii="Tahoma" w:eastAsia="Tahoma" w:hAnsi="Tahoma" w:cs="Tahoma"/>
          <w:lang w:eastAsia="es-CO"/>
        </w:rPr>
        <w:t>Hernández</w:t>
      </w:r>
      <w:r w:rsidRPr="00F72B25">
        <w:rPr>
          <w:rFonts w:ascii="Tahoma" w:eastAsia="Tahoma" w:hAnsi="Tahoma" w:cs="Tahoma"/>
          <w:lang w:eastAsia="es-CO"/>
        </w:rPr>
        <w:t xml:space="preserve"> del Régimen de Prima Media con Prestación Definida al Régimen de Ahorro Individual con Solidaridad, </w:t>
      </w:r>
      <w:r w:rsidR="00AD0A4E" w:rsidRPr="00F72B25">
        <w:rPr>
          <w:rFonts w:ascii="Tahoma" w:eastAsia="Tahoma" w:hAnsi="Tahoma" w:cs="Tahoma"/>
          <w:lang w:eastAsia="es-CO"/>
        </w:rPr>
        <w:t xml:space="preserve">a través de </w:t>
      </w:r>
      <w:r w:rsidRPr="00F72B25">
        <w:rPr>
          <w:rFonts w:ascii="Tahoma" w:eastAsia="Tahoma" w:hAnsi="Tahoma" w:cs="Tahoma"/>
          <w:lang w:eastAsia="es-CO"/>
        </w:rPr>
        <w:t xml:space="preserve">Protección S.A. </w:t>
      </w:r>
      <w:r w:rsidRPr="00F72B25">
        <w:rPr>
          <w:rFonts w:ascii="Tahoma" w:eastAsia="Tahoma" w:hAnsi="Tahoma" w:cs="Tahoma"/>
          <w:lang w:eastAsia="es-CO"/>
        </w:rPr>
        <w:lastRenderedPageBreak/>
        <w:t xml:space="preserve">efectiva a partir del 1 de </w:t>
      </w:r>
      <w:r w:rsidR="00AD0A4E" w:rsidRPr="00F72B25">
        <w:rPr>
          <w:rFonts w:ascii="Tahoma" w:eastAsia="Tahoma" w:hAnsi="Tahoma" w:cs="Tahoma"/>
          <w:lang w:eastAsia="es-CO"/>
        </w:rPr>
        <w:t xml:space="preserve">abril </w:t>
      </w:r>
      <w:r w:rsidRPr="00F72B25">
        <w:rPr>
          <w:rFonts w:ascii="Tahoma" w:eastAsia="Tahoma" w:hAnsi="Tahoma" w:cs="Tahoma"/>
          <w:lang w:eastAsia="es-CO"/>
        </w:rPr>
        <w:t xml:space="preserve">de </w:t>
      </w:r>
      <w:r w:rsidR="00AD0A4E" w:rsidRPr="00F72B25">
        <w:rPr>
          <w:rFonts w:ascii="Tahoma" w:eastAsia="Tahoma" w:hAnsi="Tahoma" w:cs="Tahoma"/>
          <w:lang w:eastAsia="es-CO"/>
        </w:rPr>
        <w:t>2001</w:t>
      </w:r>
      <w:r w:rsidRPr="00F72B25">
        <w:rPr>
          <w:rFonts w:ascii="Tahoma" w:eastAsia="Tahoma" w:hAnsi="Tahoma" w:cs="Tahoma"/>
          <w:lang w:eastAsia="es-CO"/>
        </w:rPr>
        <w:t xml:space="preserve">; en consecuencia, </w:t>
      </w:r>
      <w:r w:rsidRPr="00F72B25">
        <w:rPr>
          <w:rFonts w:ascii="Tahoma" w:eastAsia="Tahoma" w:hAnsi="Tahoma" w:cs="Tahoma"/>
          <w:b/>
          <w:bCs/>
          <w:lang w:eastAsia="es-CO"/>
        </w:rPr>
        <w:t xml:space="preserve">DECLARAR </w:t>
      </w:r>
      <w:r w:rsidRPr="00F72B25">
        <w:rPr>
          <w:rFonts w:ascii="Tahoma" w:eastAsia="Tahoma" w:hAnsi="Tahoma" w:cs="Tahoma"/>
          <w:lang w:eastAsia="es-CO"/>
        </w:rPr>
        <w:t>que se encuentra válidamente afiliado al Régimen de Prima Media con Prestación Definida administrado por Colpensiones sin solución de continuidad. </w:t>
      </w:r>
    </w:p>
    <w:p w14:paraId="035504A9" w14:textId="77777777" w:rsidR="00F92EC9" w:rsidRPr="00F72B25" w:rsidRDefault="00F92EC9" w:rsidP="00F72B25">
      <w:pPr>
        <w:spacing w:before="0" w:beforeAutospacing="0" w:after="0" w:afterAutospacing="0" w:line="276" w:lineRule="auto"/>
        <w:ind w:firstLine="0"/>
        <w:rPr>
          <w:rFonts w:ascii="Tahoma" w:eastAsia="Tahoma" w:hAnsi="Tahoma" w:cs="Tahoma"/>
          <w:lang w:eastAsia="es-CO"/>
        </w:rPr>
      </w:pPr>
    </w:p>
    <w:p w14:paraId="6FA08702" w14:textId="1088D203" w:rsidR="00F92EC9" w:rsidRPr="00F72B25" w:rsidRDefault="00F92EC9" w:rsidP="00F72B25">
      <w:pPr>
        <w:spacing w:before="0" w:beforeAutospacing="0" w:after="0" w:afterAutospacing="0" w:line="276" w:lineRule="auto"/>
        <w:ind w:firstLine="705"/>
        <w:rPr>
          <w:rFonts w:ascii="Tahoma" w:eastAsia="Tahoma" w:hAnsi="Tahoma" w:cs="Tahoma"/>
          <w:color w:val="000000"/>
          <w:shd w:val="clear" w:color="auto" w:fill="FFFFFF"/>
          <w:lang w:eastAsia="es-CO"/>
        </w:rPr>
      </w:pPr>
      <w:r w:rsidRPr="00F72B25">
        <w:rPr>
          <w:rFonts w:ascii="Tahoma" w:eastAsia="Tahoma" w:hAnsi="Tahoma" w:cs="Tahoma"/>
          <w:b/>
          <w:bCs/>
          <w:color w:val="000000"/>
          <w:u w:val="single"/>
          <w:shd w:val="clear" w:color="auto" w:fill="FFFFFF"/>
          <w:lang w:eastAsia="es-CO"/>
        </w:rPr>
        <w:t>CUARTO:</w:t>
      </w:r>
      <w:r w:rsidRPr="00F72B25">
        <w:rPr>
          <w:rFonts w:ascii="Tahoma" w:eastAsia="Tahoma" w:hAnsi="Tahoma" w:cs="Tahoma"/>
          <w:b/>
          <w:bCs/>
          <w:color w:val="000000"/>
          <w:shd w:val="clear" w:color="auto" w:fill="FFFFFF"/>
          <w:lang w:eastAsia="es-CO"/>
        </w:rPr>
        <w:t xml:space="preserve"> CONDENAR </w:t>
      </w:r>
      <w:r w:rsidRPr="00F72B25">
        <w:rPr>
          <w:rFonts w:ascii="Tahoma" w:eastAsia="Tahoma" w:hAnsi="Tahoma" w:cs="Tahoma"/>
          <w:color w:val="000000"/>
          <w:shd w:val="clear" w:color="auto" w:fill="FFFFFF"/>
          <w:lang w:eastAsia="es-CO"/>
        </w:rPr>
        <w:t>a Protección S.A. a devolver a Colpensiones la totalidad del capital acumulado en la cuenta de ahorro individual</w:t>
      </w:r>
      <w:r w:rsidR="005B0AC0" w:rsidRPr="00F72B25">
        <w:rPr>
          <w:rFonts w:ascii="Tahoma" w:eastAsia="Tahoma" w:hAnsi="Tahoma" w:cs="Tahoma"/>
          <w:color w:val="000000"/>
          <w:shd w:val="clear" w:color="auto" w:fill="FFFFFF"/>
          <w:lang w:eastAsia="es-CO"/>
        </w:rPr>
        <w:t xml:space="preserve"> del actor</w:t>
      </w:r>
      <w:r w:rsidRPr="00F72B25">
        <w:rPr>
          <w:rFonts w:ascii="Tahoma" w:eastAsia="Tahoma" w:hAnsi="Tahoma" w:cs="Tahoma"/>
          <w:color w:val="000000"/>
          <w:shd w:val="clear" w:color="auto" w:fill="FFFFFF"/>
          <w:lang w:eastAsia="es-CO"/>
        </w:rPr>
        <w:t>, consistente en las cotizaciones efectuadas al Sistema General de Pensiones, con los respectivos rendimientos financieros, sumas adicionales de la aseguradora, en caso de haberlas recibido, frutos e intereses causados. </w:t>
      </w:r>
    </w:p>
    <w:p w14:paraId="7C6839BB" w14:textId="77777777" w:rsidR="00F92EC9" w:rsidRPr="00F72B25" w:rsidRDefault="00F92EC9" w:rsidP="00F72B25">
      <w:pPr>
        <w:spacing w:before="0" w:beforeAutospacing="0" w:after="0" w:afterAutospacing="0" w:line="276" w:lineRule="auto"/>
        <w:ind w:firstLine="705"/>
        <w:rPr>
          <w:rFonts w:ascii="Tahoma" w:eastAsia="Tahoma" w:hAnsi="Tahoma" w:cs="Tahoma"/>
          <w:color w:val="000000"/>
          <w:shd w:val="clear" w:color="auto" w:fill="FFFFFF"/>
          <w:lang w:eastAsia="es-CO"/>
        </w:rPr>
      </w:pPr>
    </w:p>
    <w:p w14:paraId="457BC254" w14:textId="0DEC5955" w:rsidR="00F92EC9" w:rsidRPr="00F72B25" w:rsidRDefault="00F92EC9" w:rsidP="00F72B25">
      <w:pPr>
        <w:spacing w:before="0" w:beforeAutospacing="0" w:after="0" w:afterAutospacing="0" w:line="276" w:lineRule="auto"/>
        <w:ind w:firstLine="705"/>
        <w:rPr>
          <w:rFonts w:ascii="Tahoma" w:eastAsia="Tahoma" w:hAnsi="Tahoma" w:cs="Tahoma"/>
          <w:color w:val="000000"/>
          <w:shd w:val="clear" w:color="auto" w:fill="FFFFFF"/>
          <w:lang w:eastAsia="es-CO"/>
        </w:rPr>
      </w:pPr>
      <w:r w:rsidRPr="00F72B25">
        <w:rPr>
          <w:rFonts w:ascii="Tahoma" w:eastAsia="Tahoma" w:hAnsi="Tahoma" w:cs="Tahoma"/>
          <w:b/>
          <w:bCs/>
          <w:color w:val="000000"/>
          <w:u w:val="single"/>
          <w:shd w:val="clear" w:color="auto" w:fill="FFFFFF"/>
          <w:lang w:eastAsia="es-CO"/>
        </w:rPr>
        <w:t>QUINTO:</w:t>
      </w:r>
      <w:r w:rsidRPr="00F72B25">
        <w:rPr>
          <w:rFonts w:ascii="Tahoma" w:eastAsia="Tahoma" w:hAnsi="Tahoma" w:cs="Tahoma"/>
          <w:b/>
          <w:bCs/>
          <w:color w:val="000000"/>
          <w:shd w:val="clear" w:color="auto" w:fill="FFFFFF"/>
          <w:lang w:eastAsia="es-CO"/>
        </w:rPr>
        <w:t xml:space="preserve"> CONDENAR</w:t>
      </w:r>
      <w:r w:rsidRPr="00F72B25">
        <w:rPr>
          <w:rFonts w:ascii="Tahoma" w:eastAsia="Tahoma" w:hAnsi="Tahoma" w:cs="Tahoma"/>
          <w:color w:val="000000"/>
          <w:shd w:val="clear" w:color="auto" w:fill="FFFFFF"/>
          <w:lang w:eastAsia="es-CO"/>
        </w:rPr>
        <w:t xml:space="preserve"> a Protección S.A. a realizar la devolución a Colpensiones de </w:t>
      </w:r>
      <w:bookmarkStart w:id="14" w:name="_Hlk105999043"/>
      <w:r w:rsidRPr="00F72B25">
        <w:rPr>
          <w:rFonts w:ascii="Tahoma" w:eastAsia="Tahoma" w:hAnsi="Tahoma" w:cs="Tahoma"/>
          <w:color w:val="000000"/>
          <w:shd w:val="clear" w:color="auto" w:fill="FFFFFF"/>
          <w:lang w:eastAsia="es-CO"/>
        </w:rPr>
        <w:t>los gastos de administración, comisiones, cuotas de garantía de pensión mínima y seguros previsionales con cargo a sus propios recursos</w:t>
      </w:r>
      <w:bookmarkEnd w:id="14"/>
      <w:r w:rsidR="00895C50" w:rsidRPr="00F72B25">
        <w:rPr>
          <w:rFonts w:ascii="Tahoma" w:eastAsia="Tahoma" w:hAnsi="Tahoma" w:cs="Tahoma"/>
          <w:color w:val="000000"/>
          <w:shd w:val="clear" w:color="auto" w:fill="FFFFFF"/>
          <w:lang w:eastAsia="es-CO"/>
        </w:rPr>
        <w:t xml:space="preserve"> por el tiempo que el demandante </w:t>
      </w:r>
      <w:r w:rsidR="00F8479C" w:rsidRPr="00F72B25">
        <w:rPr>
          <w:rFonts w:ascii="Tahoma" w:eastAsia="Tahoma" w:hAnsi="Tahoma" w:cs="Tahoma"/>
          <w:color w:val="000000"/>
          <w:shd w:val="clear" w:color="auto" w:fill="FFFFFF"/>
          <w:lang w:eastAsia="es-CO"/>
        </w:rPr>
        <w:t>estuvo</w:t>
      </w:r>
      <w:r w:rsidR="00895C50" w:rsidRPr="00F72B25">
        <w:rPr>
          <w:rFonts w:ascii="Tahoma" w:eastAsia="Tahoma" w:hAnsi="Tahoma" w:cs="Tahoma"/>
          <w:color w:val="000000"/>
          <w:shd w:val="clear" w:color="auto" w:fill="FFFFFF"/>
          <w:lang w:eastAsia="es-CO"/>
        </w:rPr>
        <w:t xml:space="preserve"> afiliado al Régimen de Ahorro Individual con Solidaridad, debidamente</w:t>
      </w:r>
      <w:r w:rsidRPr="00F72B25">
        <w:rPr>
          <w:rFonts w:ascii="Tahoma" w:eastAsia="Tahoma" w:hAnsi="Tahoma" w:cs="Tahoma"/>
          <w:color w:val="000000"/>
          <w:shd w:val="clear" w:color="auto" w:fill="FFFFFF"/>
          <w:lang w:eastAsia="es-CO"/>
        </w:rPr>
        <w:t xml:space="preserve"> indexadas</w:t>
      </w:r>
      <w:r w:rsidR="00F8479C" w:rsidRPr="00F72B25">
        <w:rPr>
          <w:rFonts w:ascii="Tahoma" w:eastAsia="Tahoma" w:hAnsi="Tahoma" w:cs="Tahoma"/>
          <w:color w:val="000000"/>
          <w:shd w:val="clear" w:color="auto" w:fill="FFFFFF"/>
          <w:lang w:eastAsia="es-CO"/>
        </w:rPr>
        <w:t>.</w:t>
      </w:r>
    </w:p>
    <w:p w14:paraId="6888B8A3" w14:textId="77777777" w:rsidR="00F92EC9" w:rsidRPr="00F72B25" w:rsidRDefault="00F92EC9" w:rsidP="00F72B25">
      <w:pPr>
        <w:spacing w:before="0" w:beforeAutospacing="0" w:after="0" w:afterAutospacing="0" w:line="276" w:lineRule="auto"/>
        <w:ind w:firstLine="705"/>
        <w:rPr>
          <w:rFonts w:ascii="Tahoma" w:eastAsia="Tahoma" w:hAnsi="Tahoma" w:cs="Tahoma"/>
          <w:color w:val="000000"/>
          <w:shd w:val="clear" w:color="auto" w:fill="FFFFFF"/>
          <w:lang w:eastAsia="es-CO"/>
        </w:rPr>
      </w:pPr>
    </w:p>
    <w:p w14:paraId="60203EE6" w14:textId="38F6E0A2" w:rsidR="00F92EC9" w:rsidRPr="00F72B25" w:rsidRDefault="00F92EC9" w:rsidP="00F72B25">
      <w:pPr>
        <w:spacing w:before="0" w:beforeAutospacing="0" w:after="0" w:afterAutospacing="0" w:line="276" w:lineRule="auto"/>
        <w:ind w:firstLine="705"/>
        <w:rPr>
          <w:rFonts w:ascii="Tahoma" w:eastAsia="Tahoma" w:hAnsi="Tahoma" w:cs="Tahoma"/>
          <w:color w:val="000000"/>
          <w:shd w:val="clear" w:color="auto" w:fill="FFFFFF"/>
          <w:lang w:eastAsia="es-CO"/>
        </w:rPr>
      </w:pPr>
      <w:r w:rsidRPr="00F72B25">
        <w:rPr>
          <w:rFonts w:ascii="Tahoma" w:eastAsia="Tahoma" w:hAnsi="Tahoma" w:cs="Tahoma"/>
          <w:b/>
          <w:bCs/>
          <w:color w:val="000000"/>
          <w:u w:val="single"/>
          <w:shd w:val="clear" w:color="auto" w:fill="FFFFFF"/>
          <w:lang w:eastAsia="es-CO"/>
        </w:rPr>
        <w:t>S</w:t>
      </w:r>
      <w:r w:rsidR="005417C8" w:rsidRPr="00F72B25">
        <w:rPr>
          <w:rFonts w:ascii="Tahoma" w:eastAsia="Tahoma" w:hAnsi="Tahoma" w:cs="Tahoma"/>
          <w:b/>
          <w:bCs/>
          <w:color w:val="000000"/>
          <w:u w:val="single"/>
          <w:shd w:val="clear" w:color="auto" w:fill="FFFFFF"/>
          <w:lang w:eastAsia="es-CO"/>
        </w:rPr>
        <w:t>EXTO</w:t>
      </w:r>
      <w:r w:rsidRPr="00F72B25">
        <w:rPr>
          <w:rFonts w:ascii="Tahoma" w:eastAsia="Tahoma" w:hAnsi="Tahoma" w:cs="Tahoma"/>
          <w:color w:val="000000"/>
          <w:shd w:val="clear" w:color="auto" w:fill="FFFFFF"/>
          <w:lang w:eastAsia="es-CO"/>
        </w:rPr>
        <w:t xml:space="preserve">: </w:t>
      </w:r>
      <w:r w:rsidRPr="00F72B25">
        <w:rPr>
          <w:rFonts w:ascii="Tahoma" w:eastAsia="Tahoma" w:hAnsi="Tahoma" w:cs="Tahoma"/>
          <w:b/>
          <w:bCs/>
          <w:color w:val="000000"/>
          <w:shd w:val="clear" w:color="auto" w:fill="FFFFFF"/>
          <w:lang w:eastAsia="es-CO"/>
        </w:rPr>
        <w:t xml:space="preserve">CONDENAR </w:t>
      </w:r>
      <w:r w:rsidRPr="00F72B25">
        <w:rPr>
          <w:rFonts w:ascii="Tahoma" w:eastAsia="Tahoma" w:hAnsi="Tahoma" w:cs="Tahoma"/>
          <w:color w:val="000000"/>
          <w:shd w:val="clear" w:color="auto" w:fill="FFFFFF"/>
          <w:lang w:eastAsia="es-CO"/>
        </w:rPr>
        <w:t>a la AFP Protección S.A. para que, en caso de haber recibido el pago del bono pensional en favor de la cuenta de ahorro individual del demandante, restituya la suma pagada por ese concepto a la oficina de bonos pensiones del Ministerio de Hacienda y Crédito Público, suma que deberá cancelarse de manera indexada, precisándose que esa actualización del valor del bono pensional debe ser cancelada con los recursos propios del mentado fondo privado de pensiones.  </w:t>
      </w:r>
    </w:p>
    <w:p w14:paraId="5019D6CB" w14:textId="77777777" w:rsidR="00F92EC9" w:rsidRPr="00F72B25" w:rsidRDefault="00F92EC9" w:rsidP="00F72B25">
      <w:pPr>
        <w:spacing w:before="0" w:beforeAutospacing="0" w:after="0" w:afterAutospacing="0" w:line="276" w:lineRule="auto"/>
        <w:ind w:firstLine="705"/>
        <w:rPr>
          <w:rFonts w:ascii="Tahoma" w:eastAsia="Tahoma" w:hAnsi="Tahoma" w:cs="Tahoma"/>
          <w:color w:val="000000"/>
          <w:shd w:val="clear" w:color="auto" w:fill="FFFFFF"/>
          <w:lang w:eastAsia="es-CO"/>
        </w:rPr>
      </w:pPr>
      <w:r w:rsidRPr="00F72B25">
        <w:rPr>
          <w:rFonts w:ascii="Tahoma" w:eastAsia="Tahoma" w:hAnsi="Tahoma" w:cs="Tahoma"/>
          <w:color w:val="000000"/>
          <w:shd w:val="clear" w:color="auto" w:fill="FFFFFF"/>
          <w:lang w:eastAsia="es-CO"/>
        </w:rPr>
        <w:t> </w:t>
      </w:r>
    </w:p>
    <w:p w14:paraId="0A521067" w14:textId="449FCB96" w:rsidR="00F92EC9" w:rsidRPr="00F72B25" w:rsidRDefault="005417C8" w:rsidP="00F72B25">
      <w:pPr>
        <w:spacing w:before="0" w:beforeAutospacing="0" w:after="0" w:afterAutospacing="0" w:line="276" w:lineRule="auto"/>
        <w:ind w:firstLine="705"/>
        <w:rPr>
          <w:rFonts w:ascii="Tahoma" w:eastAsia="Tahoma" w:hAnsi="Tahoma" w:cs="Tahoma"/>
          <w:color w:val="000000"/>
          <w:shd w:val="clear" w:color="auto" w:fill="FFFFFF"/>
          <w:lang w:eastAsia="es-CO"/>
        </w:rPr>
      </w:pPr>
      <w:r w:rsidRPr="00F72B25">
        <w:rPr>
          <w:rFonts w:ascii="Tahoma" w:eastAsia="Tahoma" w:hAnsi="Tahoma" w:cs="Tahoma"/>
          <w:b/>
          <w:bCs/>
          <w:color w:val="000000"/>
          <w:u w:val="single"/>
          <w:shd w:val="clear" w:color="auto" w:fill="FFFFFF"/>
          <w:lang w:eastAsia="es-CO"/>
        </w:rPr>
        <w:t>SÉPTIMO</w:t>
      </w:r>
      <w:r w:rsidR="00F92EC9" w:rsidRPr="00F72B25">
        <w:rPr>
          <w:rFonts w:ascii="Tahoma" w:eastAsia="Tahoma" w:hAnsi="Tahoma" w:cs="Tahoma"/>
          <w:b/>
          <w:bCs/>
          <w:color w:val="000000"/>
          <w:u w:val="single"/>
          <w:shd w:val="clear" w:color="auto" w:fill="FFFFFF"/>
          <w:lang w:eastAsia="es-CO"/>
        </w:rPr>
        <w:t>:</w:t>
      </w:r>
      <w:r w:rsidR="00F92EC9" w:rsidRPr="00F72B25">
        <w:rPr>
          <w:rFonts w:ascii="Tahoma" w:eastAsia="Tahoma" w:hAnsi="Tahoma" w:cs="Tahoma"/>
          <w:b/>
          <w:bCs/>
          <w:color w:val="000000"/>
          <w:shd w:val="clear" w:color="auto" w:fill="FFFFFF"/>
          <w:lang w:eastAsia="es-CO"/>
        </w:rPr>
        <w:t xml:space="preserve"> COMUNICAR </w:t>
      </w:r>
      <w:r w:rsidR="00F92EC9" w:rsidRPr="00F72B25">
        <w:rPr>
          <w:rFonts w:ascii="Tahoma" w:eastAsia="Tahoma" w:hAnsi="Tahoma" w:cs="Tahoma"/>
          <w:color w:val="000000"/>
          <w:shd w:val="clear" w:color="auto" w:fill="FFFFFF"/>
          <w:lang w:eastAsia="es-CO"/>
        </w:rPr>
        <w:t>la presente decisión</w:t>
      </w:r>
      <w:r w:rsidR="00F92EC9" w:rsidRPr="00F72B25">
        <w:rPr>
          <w:rFonts w:ascii="Tahoma" w:eastAsia="Tahoma" w:hAnsi="Tahoma" w:cs="Tahoma"/>
          <w:color w:val="000000"/>
          <w:shd w:val="clear" w:color="auto" w:fill="FFFFFF"/>
          <w:lang w:val="es-ES" w:eastAsia="es-CO"/>
        </w:rPr>
        <w:t xml:space="preserve">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 </w:t>
      </w:r>
      <w:r w:rsidR="00F92EC9" w:rsidRPr="00F72B25">
        <w:rPr>
          <w:rFonts w:ascii="Tahoma" w:eastAsia="Tahoma" w:hAnsi="Tahoma" w:cs="Tahoma"/>
          <w:color w:val="000000"/>
          <w:shd w:val="clear" w:color="auto" w:fill="FFFFFF"/>
          <w:lang w:eastAsia="es-CO"/>
        </w:rPr>
        <w:t> </w:t>
      </w:r>
    </w:p>
    <w:p w14:paraId="094BED0E" w14:textId="77777777" w:rsidR="00F92EC9" w:rsidRPr="00F72B25" w:rsidRDefault="00F92EC9" w:rsidP="00F72B25">
      <w:pPr>
        <w:spacing w:before="0" w:beforeAutospacing="0" w:after="0" w:afterAutospacing="0" w:line="276" w:lineRule="auto"/>
        <w:ind w:firstLine="0"/>
        <w:rPr>
          <w:rFonts w:ascii="Tahoma" w:eastAsia="Tahoma" w:hAnsi="Tahoma" w:cs="Tahoma"/>
          <w:lang w:eastAsia="es-CO"/>
        </w:rPr>
      </w:pPr>
    </w:p>
    <w:p w14:paraId="40D1D6F3" w14:textId="558E73CD" w:rsidR="00F92EC9" w:rsidRPr="00F72B25" w:rsidRDefault="005417C8" w:rsidP="00F72B25">
      <w:pPr>
        <w:spacing w:before="0" w:beforeAutospacing="0" w:after="0" w:afterAutospacing="0" w:line="276" w:lineRule="auto"/>
        <w:ind w:firstLine="705"/>
        <w:rPr>
          <w:rFonts w:ascii="Tahoma" w:eastAsia="Tahoma" w:hAnsi="Tahoma" w:cs="Tahoma"/>
          <w:lang w:eastAsia="es-CO"/>
        </w:rPr>
      </w:pPr>
      <w:r w:rsidRPr="00F72B25">
        <w:rPr>
          <w:rFonts w:ascii="Tahoma" w:eastAsia="Tahoma" w:hAnsi="Tahoma" w:cs="Tahoma"/>
          <w:b/>
          <w:bCs/>
          <w:u w:val="single"/>
          <w:lang w:eastAsia="es-CO"/>
        </w:rPr>
        <w:t>OCTAVO</w:t>
      </w:r>
      <w:r w:rsidR="00F92EC9" w:rsidRPr="00F72B25">
        <w:rPr>
          <w:rFonts w:ascii="Tahoma" w:eastAsia="Tahoma" w:hAnsi="Tahoma" w:cs="Tahoma"/>
          <w:lang w:eastAsia="es-CO"/>
        </w:rPr>
        <w:t>: Costas de ambas instancias a cargo de</w:t>
      </w:r>
      <w:r w:rsidR="00F92EC9" w:rsidRPr="00F72B25">
        <w:rPr>
          <w:rFonts w:ascii="Tahoma" w:eastAsia="Tahoma" w:hAnsi="Tahoma" w:cs="Tahoma"/>
          <w:b/>
          <w:bCs/>
          <w:lang w:eastAsia="es-CO"/>
        </w:rPr>
        <w:t xml:space="preserve"> </w:t>
      </w:r>
      <w:r w:rsidR="00F92EC9" w:rsidRPr="00F72B25">
        <w:rPr>
          <w:rFonts w:ascii="Tahoma" w:eastAsia="Tahoma" w:hAnsi="Tahoma" w:cs="Tahoma"/>
          <w:lang w:eastAsia="es-CO"/>
        </w:rPr>
        <w:t>Protección S.A en un 100% a favor del demandante. Liquídense por el juzgado de origen.</w:t>
      </w:r>
    </w:p>
    <w:p w14:paraId="47EA7242" w14:textId="44643AFE" w:rsidR="00F92EC9" w:rsidRPr="00F72B25" w:rsidRDefault="00F92EC9" w:rsidP="00F72B25">
      <w:pPr>
        <w:spacing w:before="0" w:beforeAutospacing="0" w:after="0" w:afterAutospacing="0" w:line="276" w:lineRule="auto"/>
        <w:ind w:firstLine="0"/>
        <w:textAlignment w:val="baseline"/>
        <w:rPr>
          <w:rFonts w:ascii="Tahoma" w:eastAsia="Tahoma" w:hAnsi="Tahoma" w:cs="Tahoma"/>
          <w:b/>
          <w:bCs/>
          <w:lang w:eastAsia="es-CO"/>
        </w:rPr>
      </w:pPr>
      <w:r w:rsidRPr="00F72B25">
        <w:rPr>
          <w:rFonts w:ascii="Tahoma" w:eastAsia="Tahoma" w:hAnsi="Tahoma" w:cs="Tahoma"/>
          <w:b/>
          <w:bCs/>
          <w:lang w:eastAsia="es-CO"/>
        </w:rPr>
        <w:t xml:space="preserve">  </w:t>
      </w:r>
    </w:p>
    <w:p w14:paraId="082E1FE0" w14:textId="77777777" w:rsidR="00F92EC9" w:rsidRPr="00F72B25" w:rsidRDefault="00F92EC9" w:rsidP="00F72B25">
      <w:pPr>
        <w:spacing w:before="0" w:beforeAutospacing="0" w:after="0" w:afterAutospacing="0" w:line="276" w:lineRule="auto"/>
        <w:ind w:firstLine="0"/>
        <w:jc w:val="center"/>
        <w:rPr>
          <w:rFonts w:ascii="Tahoma" w:eastAsia="Tahoma" w:hAnsi="Tahoma" w:cs="Tahoma"/>
          <w:lang w:eastAsia="es-CO"/>
        </w:rPr>
      </w:pPr>
      <w:r w:rsidRPr="00F72B25">
        <w:rPr>
          <w:rFonts w:ascii="Tahoma" w:eastAsia="Tahoma" w:hAnsi="Tahoma" w:cs="Tahoma"/>
          <w:b/>
          <w:bCs/>
          <w:lang w:eastAsia="es-CO"/>
        </w:rPr>
        <w:t>NOTIFÍQUESE Y CÚMPLASE</w:t>
      </w:r>
    </w:p>
    <w:p w14:paraId="54F6FF84" w14:textId="77777777" w:rsidR="00F72B25" w:rsidRPr="00F72B25" w:rsidRDefault="00F72B25" w:rsidP="00F72B25">
      <w:pPr>
        <w:spacing w:before="0" w:beforeAutospacing="0" w:after="0" w:afterAutospacing="0" w:line="276" w:lineRule="auto"/>
        <w:ind w:firstLine="0"/>
        <w:rPr>
          <w:rFonts w:ascii="Tahoma" w:eastAsia="Segoe UI" w:hAnsi="Tahoma" w:cs="Tahoma"/>
          <w:lang w:eastAsia="es-CO"/>
        </w:rPr>
      </w:pPr>
    </w:p>
    <w:p w14:paraId="22B549E4" w14:textId="77777777" w:rsidR="00F72B25" w:rsidRPr="00F72B25" w:rsidRDefault="00F72B25" w:rsidP="00F72B25">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F72B25">
        <w:rPr>
          <w:rFonts w:ascii="Tahoma" w:eastAsia="Times New Roman" w:hAnsi="Tahoma" w:cs="Tahoma"/>
          <w:lang w:val="es-ES" w:eastAsia="es-ES"/>
        </w:rPr>
        <w:tab/>
        <w:t>La Magistrada ponente,</w:t>
      </w:r>
    </w:p>
    <w:p w14:paraId="1FE068A0" w14:textId="77777777" w:rsidR="00F72B25" w:rsidRPr="00F72B25" w:rsidRDefault="00F72B25" w:rsidP="00F72B25">
      <w:pPr>
        <w:spacing w:before="0" w:beforeAutospacing="0" w:after="0" w:afterAutospacing="0" w:line="276" w:lineRule="auto"/>
        <w:ind w:firstLine="0"/>
        <w:jc w:val="left"/>
        <w:rPr>
          <w:rFonts w:ascii="Tahoma" w:eastAsia="Times New Roman" w:hAnsi="Tahoma" w:cs="Tahoma"/>
          <w:lang w:val="es-ES" w:eastAsia="es-ES"/>
        </w:rPr>
      </w:pPr>
    </w:p>
    <w:p w14:paraId="7F1A8FD2" w14:textId="77777777" w:rsidR="00F72B25" w:rsidRPr="00F72B25" w:rsidRDefault="00F72B25" w:rsidP="00F72B25">
      <w:pPr>
        <w:spacing w:before="0" w:beforeAutospacing="0" w:after="0" w:afterAutospacing="0" w:line="276" w:lineRule="auto"/>
        <w:ind w:firstLine="0"/>
        <w:jc w:val="left"/>
        <w:rPr>
          <w:rFonts w:ascii="Tahoma" w:eastAsia="Times New Roman" w:hAnsi="Tahoma" w:cs="Tahoma"/>
          <w:lang w:val="es-ES" w:eastAsia="es-ES"/>
        </w:rPr>
      </w:pPr>
    </w:p>
    <w:p w14:paraId="390C795B" w14:textId="77777777" w:rsidR="00F72B25" w:rsidRPr="00F72B25" w:rsidRDefault="00F72B25" w:rsidP="00F72B25">
      <w:pPr>
        <w:spacing w:before="0" w:beforeAutospacing="0" w:after="0" w:afterAutospacing="0" w:line="276" w:lineRule="auto"/>
        <w:ind w:firstLine="0"/>
        <w:jc w:val="left"/>
        <w:rPr>
          <w:rFonts w:ascii="Tahoma" w:eastAsia="Times New Roman" w:hAnsi="Tahoma" w:cs="Tahoma"/>
          <w:lang w:val="es-ES" w:eastAsia="es-ES"/>
        </w:rPr>
      </w:pPr>
    </w:p>
    <w:p w14:paraId="2E985A85" w14:textId="77777777" w:rsidR="00F72B25" w:rsidRPr="00F72B25" w:rsidRDefault="00F72B25" w:rsidP="00F72B25">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F72B25">
        <w:rPr>
          <w:rFonts w:ascii="Tahoma" w:eastAsia="Times New Roman" w:hAnsi="Tahoma" w:cs="Tahoma"/>
          <w:b/>
          <w:bCs/>
          <w:lang w:val="es-ES" w:eastAsia="es-ES"/>
        </w:rPr>
        <w:t>ANA LUCÍA CAICEDO CALDERÓN</w:t>
      </w:r>
    </w:p>
    <w:p w14:paraId="25D57E94" w14:textId="77777777" w:rsidR="00F72B25" w:rsidRPr="00F72B25" w:rsidRDefault="00F72B25" w:rsidP="00F72B25">
      <w:pPr>
        <w:spacing w:before="0" w:beforeAutospacing="0" w:after="0" w:afterAutospacing="0" w:line="276" w:lineRule="auto"/>
        <w:ind w:firstLine="0"/>
        <w:jc w:val="left"/>
        <w:rPr>
          <w:rFonts w:ascii="Tahoma" w:eastAsia="Times New Roman" w:hAnsi="Tahoma" w:cs="Tahoma"/>
          <w:lang w:val="es-ES" w:eastAsia="es-ES"/>
        </w:rPr>
      </w:pPr>
    </w:p>
    <w:p w14:paraId="0A65BA94" w14:textId="77777777" w:rsidR="00F72B25" w:rsidRPr="00F72B25" w:rsidRDefault="00F72B25" w:rsidP="00F72B25">
      <w:pPr>
        <w:spacing w:before="0" w:beforeAutospacing="0" w:after="0" w:afterAutospacing="0" w:line="276" w:lineRule="auto"/>
        <w:ind w:firstLine="708"/>
        <w:jc w:val="left"/>
        <w:rPr>
          <w:rFonts w:ascii="Tahoma" w:eastAsia="Times New Roman" w:hAnsi="Tahoma" w:cs="Tahoma"/>
          <w:lang w:val="es-ES" w:eastAsia="es-ES"/>
        </w:rPr>
      </w:pPr>
      <w:bookmarkStart w:id="15" w:name="_Hlk62478330"/>
      <w:r w:rsidRPr="00F72B25">
        <w:rPr>
          <w:rFonts w:ascii="Tahoma" w:eastAsia="Times New Roman" w:hAnsi="Tahoma" w:cs="Tahoma"/>
          <w:lang w:val="es-ES" w:eastAsia="es-ES"/>
        </w:rPr>
        <w:t>La Magistrada y el Magistrado,</w:t>
      </w:r>
    </w:p>
    <w:p w14:paraId="7BB365D3" w14:textId="77777777" w:rsidR="00F72B25" w:rsidRPr="00F72B25" w:rsidRDefault="00F72B25" w:rsidP="00F72B25">
      <w:pPr>
        <w:spacing w:before="0" w:beforeAutospacing="0" w:after="0" w:afterAutospacing="0" w:line="276" w:lineRule="auto"/>
        <w:ind w:firstLine="0"/>
        <w:jc w:val="left"/>
        <w:rPr>
          <w:rFonts w:ascii="Tahoma" w:eastAsia="Times New Roman" w:hAnsi="Tahoma" w:cs="Tahoma"/>
          <w:lang w:val="es-ES" w:eastAsia="es-ES"/>
        </w:rPr>
      </w:pPr>
    </w:p>
    <w:p w14:paraId="2C565A59" w14:textId="77777777" w:rsidR="00F72B25" w:rsidRPr="00F72B25" w:rsidRDefault="00F72B25" w:rsidP="00F72B25">
      <w:pPr>
        <w:spacing w:before="0" w:beforeAutospacing="0" w:after="0" w:afterAutospacing="0" w:line="276" w:lineRule="auto"/>
        <w:ind w:firstLine="0"/>
        <w:jc w:val="left"/>
        <w:rPr>
          <w:rFonts w:ascii="Tahoma" w:eastAsia="Times New Roman" w:hAnsi="Tahoma" w:cs="Tahoma"/>
          <w:lang w:val="es-ES" w:eastAsia="es-ES"/>
        </w:rPr>
      </w:pPr>
    </w:p>
    <w:p w14:paraId="07D4C434" w14:textId="77777777" w:rsidR="00F72B25" w:rsidRPr="00F72B25" w:rsidRDefault="00F72B25" w:rsidP="00F72B25">
      <w:pPr>
        <w:spacing w:before="0" w:beforeAutospacing="0" w:after="0" w:afterAutospacing="0" w:line="276" w:lineRule="auto"/>
        <w:ind w:firstLine="0"/>
        <w:jc w:val="left"/>
        <w:rPr>
          <w:rFonts w:ascii="Tahoma" w:eastAsia="Times New Roman" w:hAnsi="Tahoma" w:cs="Tahoma"/>
          <w:lang w:val="es-ES" w:eastAsia="es-ES"/>
        </w:rPr>
      </w:pPr>
    </w:p>
    <w:p w14:paraId="0877B764" w14:textId="77777777" w:rsidR="00F72B25" w:rsidRPr="00F72B25" w:rsidRDefault="00F72B25" w:rsidP="00F72B25">
      <w:pPr>
        <w:spacing w:before="0" w:beforeAutospacing="0" w:after="0" w:afterAutospacing="0" w:line="276" w:lineRule="auto"/>
        <w:ind w:firstLine="0"/>
        <w:rPr>
          <w:rFonts w:ascii="Tahoma" w:eastAsia="Times New Roman" w:hAnsi="Tahoma" w:cs="Tahoma"/>
          <w:b/>
          <w:bCs/>
          <w:lang w:val="es-ES" w:eastAsia="es-ES"/>
        </w:rPr>
      </w:pPr>
      <w:r w:rsidRPr="00F72B25">
        <w:rPr>
          <w:rFonts w:ascii="Tahoma" w:eastAsia="Times New Roman" w:hAnsi="Tahoma" w:cs="Tahoma"/>
          <w:b/>
          <w:bCs/>
          <w:lang w:val="es-ES" w:eastAsia="es-ES"/>
        </w:rPr>
        <w:t>OLGA LUCÍA HOYOS SEPÚLVEDA</w:t>
      </w:r>
      <w:r w:rsidRPr="00F72B25">
        <w:rPr>
          <w:rFonts w:ascii="Tahoma" w:eastAsia="Times New Roman" w:hAnsi="Tahoma" w:cs="Tahoma"/>
          <w:b/>
          <w:bCs/>
          <w:lang w:val="es-ES" w:eastAsia="es-ES"/>
        </w:rPr>
        <w:tab/>
      </w:r>
      <w:r w:rsidRPr="00F72B25">
        <w:rPr>
          <w:rFonts w:ascii="Tahoma" w:eastAsia="Times New Roman" w:hAnsi="Tahoma" w:cs="Tahoma"/>
          <w:b/>
          <w:bCs/>
          <w:lang w:val="es-ES" w:eastAsia="es-ES"/>
        </w:rPr>
        <w:tab/>
        <w:t>GERMÁN DARÍO GÓEZ VINASCO</w:t>
      </w:r>
      <w:bookmarkEnd w:id="15"/>
    </w:p>
    <w:p w14:paraId="6DAE532B" w14:textId="4B39458B" w:rsidR="00CA349D" w:rsidRPr="00F72B25" w:rsidRDefault="00F72B25" w:rsidP="00F72B25">
      <w:pPr>
        <w:spacing w:before="0" w:beforeAutospacing="0" w:after="0" w:afterAutospacing="0" w:line="276" w:lineRule="auto"/>
        <w:ind w:firstLine="0"/>
        <w:rPr>
          <w:rFonts w:ascii="Tahoma" w:eastAsia="Tahoma" w:hAnsi="Tahoma" w:cs="Tahoma"/>
          <w:b/>
          <w:bCs/>
          <w:lang w:val="es-ES"/>
        </w:rPr>
      </w:pPr>
      <w:r w:rsidRPr="00F72B25">
        <w:rPr>
          <w:rFonts w:ascii="Tahoma" w:eastAsia="Times New Roman" w:hAnsi="Tahoma" w:cs="Tahoma"/>
          <w:bCs/>
          <w:lang w:eastAsia="es-ES"/>
        </w:rPr>
        <w:t>Con</w:t>
      </w:r>
      <w:r>
        <w:rPr>
          <w:rFonts w:ascii="Tahoma" w:eastAsia="Times New Roman" w:hAnsi="Tahoma" w:cs="Tahoma"/>
          <w:bCs/>
          <w:lang w:eastAsia="es-ES"/>
        </w:rPr>
        <w:t xml:space="preserve"> salvamento de voto</w:t>
      </w:r>
    </w:p>
    <w:sectPr w:rsidR="00CA349D" w:rsidRPr="00F72B25" w:rsidSect="00CD48C3">
      <w:headerReference w:type="default" r:id="rId11"/>
      <w:footerReference w:type="even"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35A265" w16cex:dateUtc="2022-06-24T17:16:01.339Z"/>
  <w16cex:commentExtensible w16cex:durableId="61A0B08C" w16cex:dateUtc="2022-06-24T17:16:20.115Z"/>
  <w16cex:commentExtensible w16cex:durableId="31B64611" w16cex:dateUtc="2022-06-24T17:21:54.4Z"/>
  <w16cex:commentExtensible w16cex:durableId="60949086" w16cex:dateUtc="2022-06-30T14:08:52.821Z"/>
  <w16cex:commentExtensible w16cex:durableId="257DE353" w16cex:dateUtc="2022-06-30T20:40:36.44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868F1" w14:textId="77777777" w:rsidR="008A7787" w:rsidRDefault="008A7787" w:rsidP="00995B6C">
      <w:pPr>
        <w:spacing w:before="0" w:after="0" w:line="240" w:lineRule="auto"/>
      </w:pPr>
      <w:r>
        <w:separator/>
      </w:r>
    </w:p>
  </w:endnote>
  <w:endnote w:type="continuationSeparator" w:id="0">
    <w:p w14:paraId="2938F8F7" w14:textId="77777777" w:rsidR="008A7787" w:rsidRDefault="008A7787" w:rsidP="00995B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29F9" w14:textId="24EF015F" w:rsidR="00BA2E95" w:rsidRDefault="00BA2E95" w:rsidP="009A749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D761A41" w14:textId="77777777" w:rsidR="00BA2E95" w:rsidRDefault="00BA2E95" w:rsidP="00BA2E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53848363"/>
      <w:docPartObj>
        <w:docPartGallery w:val="Page Numbers (Bottom of Page)"/>
        <w:docPartUnique/>
      </w:docPartObj>
    </w:sdtPr>
    <w:sdtEndPr>
      <w:rPr>
        <w:rStyle w:val="Fuentedeprrafopredeter"/>
        <w:rFonts w:ascii="Arial" w:eastAsia="Times New Roman" w:hAnsi="Arial" w:cs="Arial"/>
        <w:sz w:val="18"/>
        <w:szCs w:val="18"/>
        <w:lang w:val="es-419" w:eastAsia="es-ES"/>
      </w:rPr>
    </w:sdtEndPr>
    <w:sdtContent>
      <w:p w14:paraId="2E70D12B" w14:textId="3C200D03" w:rsidR="00BA2E95" w:rsidRPr="001B7ECF" w:rsidRDefault="00BA2E95" w:rsidP="001B7ECF">
        <w:pPr>
          <w:framePr w:wrap="none" w:vAnchor="text" w:hAnchor="margin" w:xAlign="right" w:y="1"/>
          <w:tabs>
            <w:tab w:val="left" w:pos="0"/>
          </w:tabs>
          <w:spacing w:before="0" w:beforeAutospacing="0" w:after="0" w:afterAutospacing="0" w:line="240" w:lineRule="auto"/>
          <w:ind w:firstLine="0"/>
          <w:contextualSpacing/>
          <w:rPr>
            <w:rFonts w:ascii="Arial" w:eastAsia="Times New Roman" w:hAnsi="Arial" w:cs="Arial"/>
            <w:sz w:val="18"/>
            <w:szCs w:val="18"/>
            <w:lang w:val="es-419" w:eastAsia="es-ES"/>
          </w:rPr>
        </w:pPr>
        <w:r w:rsidRPr="001B7ECF">
          <w:rPr>
            <w:rFonts w:ascii="Arial" w:eastAsia="Times New Roman" w:hAnsi="Arial" w:cs="Arial"/>
            <w:sz w:val="18"/>
            <w:szCs w:val="18"/>
            <w:lang w:val="es-419" w:eastAsia="es-ES"/>
          </w:rPr>
          <w:fldChar w:fldCharType="begin"/>
        </w:r>
        <w:r w:rsidRPr="001B7ECF">
          <w:rPr>
            <w:rFonts w:ascii="Arial" w:eastAsia="Times New Roman" w:hAnsi="Arial" w:cs="Arial"/>
            <w:sz w:val="18"/>
            <w:szCs w:val="18"/>
            <w:lang w:val="es-419" w:eastAsia="es-ES"/>
          </w:rPr>
          <w:instrText xml:space="preserve"> PAGE </w:instrText>
        </w:r>
        <w:r w:rsidRPr="001B7ECF">
          <w:rPr>
            <w:rFonts w:ascii="Arial" w:eastAsia="Times New Roman" w:hAnsi="Arial" w:cs="Arial"/>
            <w:sz w:val="18"/>
            <w:szCs w:val="18"/>
            <w:lang w:val="es-419" w:eastAsia="es-ES"/>
          </w:rPr>
          <w:fldChar w:fldCharType="separate"/>
        </w:r>
        <w:r w:rsidR="00876F7A" w:rsidRPr="001B7ECF">
          <w:rPr>
            <w:rFonts w:ascii="Arial" w:eastAsia="Times New Roman" w:hAnsi="Arial" w:cs="Arial"/>
            <w:sz w:val="18"/>
            <w:szCs w:val="18"/>
            <w:lang w:val="es-419" w:eastAsia="es-ES"/>
          </w:rPr>
          <w:t>29</w:t>
        </w:r>
        <w:r w:rsidRPr="001B7ECF">
          <w:rPr>
            <w:rFonts w:ascii="Arial" w:eastAsia="Times New Roman" w:hAnsi="Arial" w:cs="Arial"/>
            <w:sz w:val="18"/>
            <w:szCs w:val="18"/>
            <w:lang w:val="es-419" w:eastAsia="es-ES"/>
          </w:rPr>
          <w:fldChar w:fldCharType="end"/>
        </w:r>
      </w:p>
    </w:sdtContent>
  </w:sdt>
  <w:p w14:paraId="79A44826" w14:textId="77777777" w:rsidR="00BA2E95" w:rsidRPr="001B7ECF" w:rsidRDefault="00BA2E95" w:rsidP="001B7ECF">
    <w:pPr>
      <w:tabs>
        <w:tab w:val="left" w:pos="0"/>
      </w:tabs>
      <w:spacing w:before="0" w:beforeAutospacing="0" w:after="0" w:afterAutospacing="0" w:line="240" w:lineRule="auto"/>
      <w:ind w:firstLine="0"/>
      <w:contextualSpacing/>
      <w:rPr>
        <w:rFonts w:ascii="Arial" w:eastAsia="Times New Roman" w:hAnsi="Arial" w:cs="Arial"/>
        <w:sz w:val="18"/>
        <w:szCs w:val="18"/>
        <w:lang w:val="es-419"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3B552" w14:textId="77777777" w:rsidR="008A7787" w:rsidRDefault="008A7787" w:rsidP="00995B6C">
      <w:pPr>
        <w:spacing w:before="0" w:after="0" w:line="240" w:lineRule="auto"/>
      </w:pPr>
      <w:r>
        <w:separator/>
      </w:r>
    </w:p>
  </w:footnote>
  <w:footnote w:type="continuationSeparator" w:id="0">
    <w:p w14:paraId="7FCFA5F9" w14:textId="77777777" w:rsidR="008A7787" w:rsidRDefault="008A7787" w:rsidP="00995B6C">
      <w:pPr>
        <w:spacing w:before="0" w:after="0" w:line="240" w:lineRule="auto"/>
      </w:pPr>
      <w:r>
        <w:continuationSeparator/>
      </w:r>
    </w:p>
  </w:footnote>
  <w:footnote w:id="1">
    <w:p w14:paraId="12665DE0" w14:textId="77777777" w:rsidR="00CB1E37" w:rsidRPr="00BE4A38" w:rsidRDefault="00CB1E37" w:rsidP="00CB1E37">
      <w:pPr>
        <w:pStyle w:val="Textonotapie"/>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Título tomado de la sentencia del 8 de mayo de 2019SL 1688-2019, Radicado 68838, con Ponencia de la Dra. Clara Cecilia Dueñas Quevedo</w:t>
      </w:r>
    </w:p>
  </w:footnote>
  <w:footnote w:id="2">
    <w:p w14:paraId="7C2C254D" w14:textId="77777777" w:rsidR="00CB1E37" w:rsidRPr="00BE4A38" w:rsidRDefault="00CB1E37" w:rsidP="00CB1E37">
      <w:pPr>
        <w:pStyle w:val="Textonotapie"/>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Estatuto Orgánico del Sistema Financiero</w:t>
      </w:r>
    </w:p>
  </w:footnote>
  <w:footnote w:id="3">
    <w:p w14:paraId="6985001B" w14:textId="77777777" w:rsidR="006E0C88" w:rsidRPr="00F406DE" w:rsidRDefault="006E0C88" w:rsidP="00F406DE">
      <w:pPr>
        <w:pStyle w:val="Textonotapie"/>
        <w:ind w:firstLine="0"/>
        <w:rPr>
          <w:rFonts w:ascii="Arial" w:hAnsi="Arial" w:cs="Arial"/>
          <w:sz w:val="18"/>
          <w:szCs w:val="18"/>
        </w:rPr>
      </w:pPr>
      <w:r w:rsidRPr="00F406DE">
        <w:rPr>
          <w:rStyle w:val="Refdenotaalpie"/>
          <w:rFonts w:ascii="Arial" w:hAnsi="Arial" w:cs="Arial"/>
          <w:sz w:val="18"/>
          <w:szCs w:val="18"/>
        </w:rPr>
        <w:footnoteRef/>
      </w:r>
      <w:r w:rsidRPr="00F406DE">
        <w:rPr>
          <w:rFonts w:ascii="Arial" w:hAnsi="Arial" w:cs="Arial"/>
          <w:sz w:val="18"/>
          <w:szCs w:val="18"/>
        </w:rPr>
        <w:t xml:space="preserve"> </w:t>
      </w:r>
      <w:bookmarkStart w:id="12" w:name="_Hlk106793854"/>
      <w:r w:rsidRPr="00F406DE">
        <w:rPr>
          <w:rFonts w:ascii="Arial" w:hAnsi="Arial" w:cs="Arial"/>
          <w:sz w:val="18"/>
          <w:szCs w:val="18"/>
        </w:rPr>
        <w:t>Título tomado de la sentencia del 8 de mayo de 2019SL 1688-2019, Radicado 68838, con Ponencia de la Dra. Clara Cecilia Dueñas Quevedo</w:t>
      </w:r>
      <w:bookmarkEnd w:id="12"/>
    </w:p>
  </w:footnote>
  <w:footnote w:id="4">
    <w:p w14:paraId="2E61F3E3" w14:textId="77777777" w:rsidR="006E0C88" w:rsidRPr="00F406DE" w:rsidRDefault="006E0C88" w:rsidP="00F406DE">
      <w:pPr>
        <w:pStyle w:val="Textonotapie"/>
        <w:ind w:firstLine="0"/>
        <w:rPr>
          <w:rFonts w:ascii="Arial" w:hAnsi="Arial" w:cs="Arial"/>
          <w:sz w:val="18"/>
          <w:szCs w:val="18"/>
        </w:rPr>
      </w:pPr>
      <w:r w:rsidRPr="00F406DE">
        <w:rPr>
          <w:rStyle w:val="Refdenotaalpie"/>
          <w:rFonts w:ascii="Arial" w:hAnsi="Arial" w:cs="Arial"/>
          <w:sz w:val="18"/>
          <w:szCs w:val="18"/>
        </w:rPr>
        <w:footnoteRef/>
      </w:r>
      <w:r w:rsidRPr="00F406DE">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0976E88C" w14:textId="435DC50E" w:rsidR="00B9280D" w:rsidRPr="00F406DE" w:rsidRDefault="00B9280D" w:rsidP="00F406DE">
      <w:pPr>
        <w:pStyle w:val="Textonotapie"/>
        <w:ind w:firstLine="0"/>
        <w:rPr>
          <w:rFonts w:ascii="Arial" w:hAnsi="Arial" w:cs="Arial"/>
          <w:sz w:val="18"/>
          <w:szCs w:val="18"/>
        </w:rPr>
      </w:pPr>
      <w:r w:rsidRPr="00F406DE">
        <w:rPr>
          <w:rStyle w:val="Refdenotaalpie"/>
          <w:rFonts w:ascii="Arial" w:hAnsi="Arial" w:cs="Arial"/>
          <w:sz w:val="18"/>
          <w:szCs w:val="18"/>
        </w:rPr>
        <w:footnoteRef/>
      </w:r>
      <w:r w:rsidRPr="00F406DE">
        <w:rPr>
          <w:rFonts w:ascii="Arial" w:hAnsi="Arial" w:cs="Arial"/>
          <w:sz w:val="18"/>
          <w:szCs w:val="18"/>
        </w:rPr>
        <w:t xml:space="preserve"> Corte Suprema de Justicia- Sala Laboral, sentencia SL 1618-2022, radicado 87821 del 4 de mayo de 2022, M.P. Gerardo Botero Zuluaga.</w:t>
      </w:r>
    </w:p>
  </w:footnote>
  <w:footnote w:id="6">
    <w:p w14:paraId="7ED60A67" w14:textId="1F2B5D1B" w:rsidR="006E0C88" w:rsidRPr="00F406DE" w:rsidRDefault="006E0C88" w:rsidP="00F406DE">
      <w:pPr>
        <w:pStyle w:val="Textonotapie"/>
        <w:ind w:firstLine="0"/>
        <w:rPr>
          <w:rFonts w:ascii="Arial" w:hAnsi="Arial" w:cs="Arial"/>
          <w:sz w:val="18"/>
          <w:szCs w:val="18"/>
        </w:rPr>
      </w:pPr>
      <w:r w:rsidRPr="00F406DE">
        <w:rPr>
          <w:rStyle w:val="Refdenotaalpie"/>
          <w:rFonts w:ascii="Arial" w:hAnsi="Arial" w:cs="Arial"/>
          <w:sz w:val="18"/>
          <w:szCs w:val="18"/>
        </w:rPr>
        <w:footnoteRef/>
      </w:r>
      <w:r w:rsidRPr="00F406DE">
        <w:rPr>
          <w:rFonts w:ascii="Arial" w:hAnsi="Arial" w:cs="Arial"/>
          <w:sz w:val="18"/>
          <w:szCs w:val="18"/>
        </w:rPr>
        <w:t xml:space="preserve"> </w:t>
      </w:r>
      <w:r w:rsidR="007337AA" w:rsidRPr="00F406DE">
        <w:rPr>
          <w:rFonts w:ascii="Arial" w:hAnsi="Arial" w:cs="Arial"/>
          <w:sz w:val="18"/>
          <w:szCs w:val="18"/>
          <w:lang w:val="es-CO"/>
        </w:rPr>
        <w:t>Título tomado de la sentencia del 8 de mayo de 2019SL 1688-2019, Radicado 68838, con Ponencia de la Dra. Clara Cecilia Dueñas Quevedo</w:t>
      </w:r>
    </w:p>
  </w:footnote>
  <w:footnote w:id="7">
    <w:p w14:paraId="14C49EDD" w14:textId="0F85B3B4" w:rsidR="0048635B" w:rsidRPr="00F406DE" w:rsidRDefault="0048635B" w:rsidP="00F406DE">
      <w:pPr>
        <w:pStyle w:val="Textonotapie"/>
        <w:ind w:firstLine="0"/>
        <w:rPr>
          <w:rFonts w:ascii="Arial" w:hAnsi="Arial" w:cs="Arial"/>
          <w:sz w:val="18"/>
          <w:szCs w:val="18"/>
          <w:lang w:val="es-CO"/>
        </w:rPr>
      </w:pPr>
      <w:r w:rsidRPr="00F406DE">
        <w:rPr>
          <w:rStyle w:val="Refdenotaalpie"/>
          <w:rFonts w:ascii="Arial" w:hAnsi="Arial" w:cs="Arial"/>
          <w:sz w:val="18"/>
          <w:szCs w:val="18"/>
        </w:rPr>
        <w:footnoteRef/>
      </w:r>
      <w:r w:rsidRPr="00F406DE">
        <w:rPr>
          <w:rFonts w:ascii="Arial" w:hAnsi="Arial" w:cs="Arial"/>
          <w:sz w:val="18"/>
          <w:szCs w:val="18"/>
        </w:rPr>
        <w:t xml:space="preserve"> </w:t>
      </w:r>
      <w:r w:rsidRPr="00F406DE">
        <w:rPr>
          <w:rFonts w:ascii="Arial" w:hAnsi="Arial" w:cs="Arial"/>
          <w:sz w:val="18"/>
          <w:szCs w:val="18"/>
          <w:lang w:val="es-CO"/>
        </w:rPr>
        <w:t>Página 248 del expediente digitalizado.</w:t>
      </w:r>
    </w:p>
  </w:footnote>
  <w:footnote w:id="8">
    <w:p w14:paraId="43C53173" w14:textId="191409FA" w:rsidR="003F5169" w:rsidRPr="00F406DE" w:rsidRDefault="003F5169" w:rsidP="00F406DE">
      <w:pPr>
        <w:pStyle w:val="Textonotapie"/>
        <w:ind w:firstLine="0"/>
        <w:rPr>
          <w:rFonts w:ascii="Arial" w:hAnsi="Arial" w:cs="Arial"/>
          <w:sz w:val="18"/>
          <w:szCs w:val="18"/>
          <w:lang w:val="es-CO"/>
        </w:rPr>
      </w:pPr>
      <w:r w:rsidRPr="00F406DE">
        <w:rPr>
          <w:rStyle w:val="Refdenotaalpie"/>
          <w:rFonts w:ascii="Arial" w:hAnsi="Arial" w:cs="Arial"/>
          <w:sz w:val="18"/>
          <w:szCs w:val="18"/>
        </w:rPr>
        <w:footnoteRef/>
      </w:r>
      <w:r w:rsidRPr="00F406DE">
        <w:rPr>
          <w:rFonts w:ascii="Arial" w:hAnsi="Arial" w:cs="Arial"/>
          <w:sz w:val="18"/>
          <w:szCs w:val="18"/>
        </w:rPr>
        <w:t xml:space="preserve"> Página 206 del expediente digitalizado.</w:t>
      </w:r>
    </w:p>
  </w:footnote>
  <w:footnote w:id="9">
    <w:p w14:paraId="22FE707D" w14:textId="5A870FA8" w:rsidR="003F5169" w:rsidRPr="00F406DE" w:rsidRDefault="003F5169" w:rsidP="00F406DE">
      <w:pPr>
        <w:pStyle w:val="Textonotapie"/>
        <w:rPr>
          <w:rFonts w:ascii="Arial" w:hAnsi="Arial" w:cs="Arial"/>
          <w:sz w:val="18"/>
          <w:szCs w:val="18"/>
          <w:lang w:val="es-CO"/>
        </w:rPr>
      </w:pPr>
      <w:r w:rsidRPr="00F406DE">
        <w:rPr>
          <w:rStyle w:val="Refdenotaalpie"/>
          <w:rFonts w:ascii="Arial" w:hAnsi="Arial" w:cs="Arial"/>
          <w:sz w:val="18"/>
          <w:szCs w:val="18"/>
        </w:rPr>
        <w:footnoteRef/>
      </w:r>
      <w:r w:rsidRPr="00F406DE">
        <w:rPr>
          <w:rFonts w:ascii="Arial" w:hAnsi="Arial" w:cs="Arial"/>
          <w:sz w:val="18"/>
          <w:szCs w:val="18"/>
        </w:rPr>
        <w:t xml:space="preserve"> </w:t>
      </w:r>
      <w:r w:rsidRPr="00F406DE">
        <w:rPr>
          <w:rFonts w:ascii="Arial" w:hAnsi="Arial" w:cs="Arial"/>
          <w:sz w:val="18"/>
          <w:szCs w:val="18"/>
          <w:lang w:val="es-CO"/>
        </w:rPr>
        <w:t>Página 209 a 21</w:t>
      </w:r>
      <w:r w:rsidR="005E6F80" w:rsidRPr="00F406DE">
        <w:rPr>
          <w:rFonts w:ascii="Arial" w:hAnsi="Arial" w:cs="Arial"/>
          <w:sz w:val="18"/>
          <w:szCs w:val="18"/>
          <w:lang w:val="es-CO"/>
        </w:rPr>
        <w:t>2</w:t>
      </w:r>
      <w:r w:rsidRPr="00F406DE">
        <w:rPr>
          <w:rFonts w:ascii="Arial" w:hAnsi="Arial" w:cs="Arial"/>
          <w:sz w:val="18"/>
          <w:szCs w:val="18"/>
          <w:lang w:val="es-CO"/>
        </w:rPr>
        <w:t xml:space="preserve"> del expediente digitalizado.</w:t>
      </w:r>
    </w:p>
  </w:footnote>
  <w:footnote w:id="10">
    <w:p w14:paraId="71AFAD22" w14:textId="64EDCEC5" w:rsidR="005E6F80" w:rsidRPr="00F406DE" w:rsidRDefault="005E6F80" w:rsidP="00F406DE">
      <w:pPr>
        <w:pStyle w:val="Textonotapie"/>
        <w:rPr>
          <w:rFonts w:ascii="Arial" w:hAnsi="Arial" w:cs="Arial"/>
          <w:sz w:val="18"/>
          <w:szCs w:val="18"/>
          <w:lang w:val="es-CO"/>
        </w:rPr>
      </w:pPr>
      <w:r w:rsidRPr="00F406DE">
        <w:rPr>
          <w:rStyle w:val="Refdenotaalpie"/>
          <w:rFonts w:ascii="Arial" w:hAnsi="Arial" w:cs="Arial"/>
          <w:sz w:val="18"/>
          <w:szCs w:val="18"/>
        </w:rPr>
        <w:footnoteRef/>
      </w:r>
      <w:r w:rsidRPr="00F406DE">
        <w:rPr>
          <w:rFonts w:ascii="Arial" w:hAnsi="Arial" w:cs="Arial"/>
          <w:sz w:val="18"/>
          <w:szCs w:val="18"/>
        </w:rPr>
        <w:t xml:space="preserve"> </w:t>
      </w:r>
      <w:r w:rsidRPr="00F406DE">
        <w:rPr>
          <w:rFonts w:ascii="Arial" w:hAnsi="Arial" w:cs="Arial"/>
          <w:sz w:val="18"/>
          <w:szCs w:val="18"/>
          <w:lang w:val="es-CO"/>
        </w:rPr>
        <w:t>Página 213 del expediente digitalizado.</w:t>
      </w:r>
    </w:p>
  </w:footnote>
  <w:footnote w:id="11">
    <w:p w14:paraId="771AED31" w14:textId="15CEE81D" w:rsidR="001A0C19" w:rsidRPr="00F406DE" w:rsidRDefault="001A0C19" w:rsidP="00F406DE">
      <w:pPr>
        <w:pStyle w:val="Textonotapie"/>
        <w:rPr>
          <w:rFonts w:ascii="Arial" w:hAnsi="Arial" w:cs="Arial"/>
          <w:sz w:val="18"/>
          <w:szCs w:val="18"/>
          <w:lang w:val="es-CO"/>
        </w:rPr>
      </w:pPr>
      <w:r w:rsidRPr="00F406DE">
        <w:rPr>
          <w:rStyle w:val="Refdenotaalpie"/>
          <w:rFonts w:ascii="Arial" w:hAnsi="Arial" w:cs="Arial"/>
          <w:sz w:val="18"/>
          <w:szCs w:val="18"/>
        </w:rPr>
        <w:footnoteRef/>
      </w:r>
      <w:r w:rsidRPr="00F406DE">
        <w:rPr>
          <w:rFonts w:ascii="Arial" w:hAnsi="Arial" w:cs="Arial"/>
          <w:sz w:val="18"/>
          <w:szCs w:val="18"/>
        </w:rPr>
        <w:t xml:space="preserve"> </w:t>
      </w:r>
      <w:r w:rsidRPr="00F406DE">
        <w:rPr>
          <w:rFonts w:ascii="Arial" w:hAnsi="Arial" w:cs="Arial"/>
          <w:sz w:val="18"/>
          <w:szCs w:val="18"/>
          <w:lang w:val="es-CO"/>
        </w:rPr>
        <w:t>Página 214</w:t>
      </w:r>
      <w:r w:rsidR="002C44E0" w:rsidRPr="00F406DE">
        <w:rPr>
          <w:rFonts w:ascii="Arial" w:hAnsi="Arial" w:cs="Arial"/>
          <w:sz w:val="18"/>
          <w:szCs w:val="18"/>
          <w:lang w:val="es-CO"/>
        </w:rPr>
        <w:t xml:space="preserve"> a 219</w:t>
      </w:r>
      <w:r w:rsidRPr="00F406DE">
        <w:rPr>
          <w:rFonts w:ascii="Arial" w:hAnsi="Arial" w:cs="Arial"/>
          <w:sz w:val="18"/>
          <w:szCs w:val="18"/>
          <w:lang w:val="es-CO"/>
        </w:rPr>
        <w:t xml:space="preserve"> del expediente digitalizado.</w:t>
      </w:r>
    </w:p>
  </w:footnote>
  <w:footnote w:id="12">
    <w:p w14:paraId="22DD75B0" w14:textId="6E6FBD92" w:rsidR="00D371D9" w:rsidRPr="00F406DE" w:rsidRDefault="00D371D9" w:rsidP="00F406DE">
      <w:pPr>
        <w:pStyle w:val="Textonotapie"/>
        <w:rPr>
          <w:rFonts w:ascii="Arial" w:hAnsi="Arial" w:cs="Arial"/>
          <w:sz w:val="18"/>
          <w:szCs w:val="18"/>
          <w:lang w:val="es-CO"/>
        </w:rPr>
      </w:pPr>
      <w:r w:rsidRPr="00F406DE">
        <w:rPr>
          <w:rStyle w:val="Refdenotaalpie"/>
          <w:rFonts w:ascii="Arial" w:hAnsi="Arial" w:cs="Arial"/>
          <w:sz w:val="18"/>
          <w:szCs w:val="18"/>
        </w:rPr>
        <w:footnoteRef/>
      </w:r>
      <w:r w:rsidRPr="00F406DE">
        <w:rPr>
          <w:rFonts w:ascii="Arial" w:hAnsi="Arial" w:cs="Arial"/>
          <w:sz w:val="18"/>
          <w:szCs w:val="18"/>
        </w:rPr>
        <w:t xml:space="preserve"> Páginas 223 a </w:t>
      </w:r>
      <w:r w:rsidRPr="00F406DE">
        <w:rPr>
          <w:rFonts w:ascii="Arial" w:hAnsi="Arial" w:cs="Arial"/>
          <w:sz w:val="18"/>
          <w:szCs w:val="18"/>
          <w:lang w:val="es-CO"/>
        </w:rPr>
        <w:t>226 del expediente digitalizado.</w:t>
      </w:r>
    </w:p>
  </w:footnote>
  <w:footnote w:id="13">
    <w:p w14:paraId="0655E7F6" w14:textId="7C84F9B6" w:rsidR="00D371D9" w:rsidRPr="00F406DE" w:rsidRDefault="00D371D9" w:rsidP="00F406DE">
      <w:pPr>
        <w:pStyle w:val="Textonotapie"/>
        <w:ind w:firstLine="0"/>
        <w:rPr>
          <w:rFonts w:ascii="Arial" w:hAnsi="Arial" w:cs="Arial"/>
          <w:sz w:val="18"/>
          <w:szCs w:val="18"/>
          <w:lang w:val="es-CO"/>
        </w:rPr>
      </w:pPr>
      <w:r w:rsidRPr="00F406DE">
        <w:rPr>
          <w:rStyle w:val="Refdenotaalpie"/>
          <w:rFonts w:ascii="Arial" w:hAnsi="Arial" w:cs="Arial"/>
          <w:sz w:val="18"/>
          <w:szCs w:val="18"/>
        </w:rPr>
        <w:footnoteRef/>
      </w:r>
      <w:r w:rsidRPr="00F406DE">
        <w:rPr>
          <w:rFonts w:ascii="Arial" w:hAnsi="Arial" w:cs="Arial"/>
          <w:sz w:val="18"/>
          <w:szCs w:val="18"/>
        </w:rPr>
        <w:t xml:space="preserve"> Páginas 234 a 236 del expediente digitalizado.</w:t>
      </w:r>
    </w:p>
  </w:footnote>
  <w:footnote w:id="14">
    <w:p w14:paraId="741E5C68" w14:textId="3C0BD8F9" w:rsidR="001D6D76" w:rsidRPr="00F406DE" w:rsidRDefault="001D6D76" w:rsidP="00F406DE">
      <w:pPr>
        <w:pStyle w:val="Textonotapie"/>
        <w:ind w:firstLine="0"/>
        <w:rPr>
          <w:rFonts w:ascii="Arial" w:hAnsi="Arial" w:cs="Arial"/>
          <w:sz w:val="18"/>
          <w:szCs w:val="18"/>
        </w:rPr>
      </w:pPr>
      <w:r w:rsidRPr="00F406DE">
        <w:rPr>
          <w:rStyle w:val="Refdenotaalpie"/>
          <w:rFonts w:ascii="Arial" w:hAnsi="Arial" w:cs="Arial"/>
          <w:sz w:val="18"/>
          <w:szCs w:val="18"/>
        </w:rPr>
        <w:footnoteRef/>
      </w:r>
      <w:r w:rsidRPr="00F406DE">
        <w:rPr>
          <w:rFonts w:ascii="Arial" w:hAnsi="Arial" w:cs="Arial"/>
          <w:sz w:val="18"/>
          <w:szCs w:val="18"/>
        </w:rPr>
        <w:t xml:space="preserve"> Páginas </w:t>
      </w:r>
      <w:r w:rsidR="00DF7CD2" w:rsidRPr="00F406DE">
        <w:rPr>
          <w:rFonts w:ascii="Arial" w:hAnsi="Arial" w:cs="Arial"/>
          <w:sz w:val="18"/>
          <w:szCs w:val="18"/>
        </w:rPr>
        <w:t>252 a 257 del expediente digitalizado.</w:t>
      </w:r>
    </w:p>
  </w:footnote>
  <w:footnote w:id="15">
    <w:p w14:paraId="269DF625" w14:textId="770DBDB6" w:rsidR="00BC0E68" w:rsidRPr="00F406DE" w:rsidRDefault="00BC0E68" w:rsidP="00F406DE">
      <w:pPr>
        <w:pStyle w:val="Textonotapie"/>
        <w:ind w:firstLine="0"/>
        <w:rPr>
          <w:rFonts w:ascii="Arial" w:hAnsi="Arial" w:cs="Arial"/>
          <w:sz w:val="18"/>
          <w:szCs w:val="18"/>
        </w:rPr>
      </w:pPr>
      <w:r w:rsidRPr="00F406DE">
        <w:rPr>
          <w:rStyle w:val="Refdenotaalpie"/>
          <w:rFonts w:ascii="Arial" w:hAnsi="Arial" w:cs="Arial"/>
          <w:sz w:val="18"/>
          <w:szCs w:val="18"/>
        </w:rPr>
        <w:footnoteRef/>
      </w:r>
      <w:r w:rsidRPr="00F406DE">
        <w:rPr>
          <w:rFonts w:ascii="Arial" w:hAnsi="Arial" w:cs="Arial"/>
          <w:sz w:val="18"/>
          <w:szCs w:val="18"/>
        </w:rPr>
        <w:t xml:space="preserve"> Página 34 del expediente digitalizado.</w:t>
      </w:r>
    </w:p>
  </w:footnote>
  <w:footnote w:id="16">
    <w:p w14:paraId="5F5EE1ED" w14:textId="06A28554" w:rsidR="00FA3B26" w:rsidRPr="000215D0" w:rsidRDefault="00FA3B26" w:rsidP="00F406DE">
      <w:pPr>
        <w:pStyle w:val="Textonotapie"/>
        <w:ind w:firstLine="0"/>
      </w:pPr>
      <w:r w:rsidRPr="00F406DE">
        <w:rPr>
          <w:rStyle w:val="Refdenotaalpie"/>
          <w:rFonts w:ascii="Arial" w:hAnsi="Arial" w:cs="Arial"/>
          <w:sz w:val="18"/>
          <w:szCs w:val="18"/>
        </w:rPr>
        <w:footnoteRef/>
      </w:r>
      <w:r w:rsidRPr="00F406DE">
        <w:rPr>
          <w:rFonts w:ascii="Arial" w:hAnsi="Arial" w:cs="Arial"/>
          <w:sz w:val="18"/>
          <w:szCs w:val="18"/>
        </w:rPr>
        <w:t xml:space="preserve"> Página </w:t>
      </w:r>
      <w:r w:rsidR="00795079" w:rsidRPr="00F406DE">
        <w:rPr>
          <w:rFonts w:ascii="Arial" w:hAnsi="Arial" w:cs="Arial"/>
          <w:sz w:val="18"/>
          <w:szCs w:val="18"/>
        </w:rPr>
        <w:t>237</w:t>
      </w:r>
      <w:r w:rsidRPr="00F406DE">
        <w:rPr>
          <w:rFonts w:ascii="Arial" w:hAnsi="Arial" w:cs="Arial"/>
          <w:sz w:val="18"/>
          <w:szCs w:val="18"/>
        </w:rPr>
        <w:t xml:space="preserve"> del expediente digitalizado</w:t>
      </w:r>
      <w:r w:rsidR="00797DD9" w:rsidRPr="00F406DE">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61A69" w14:textId="22EDC24F" w:rsidR="00995B6C" w:rsidRPr="001B7ECF" w:rsidRDefault="00995B6C" w:rsidP="001B7ECF">
    <w:pPr>
      <w:tabs>
        <w:tab w:val="left" w:pos="0"/>
      </w:tabs>
      <w:spacing w:before="0" w:beforeAutospacing="0" w:after="0" w:afterAutospacing="0" w:line="240" w:lineRule="auto"/>
      <w:ind w:firstLine="0"/>
      <w:contextualSpacing/>
      <w:rPr>
        <w:rFonts w:ascii="Arial" w:eastAsia="Times New Roman" w:hAnsi="Arial" w:cs="Arial"/>
        <w:sz w:val="18"/>
        <w:szCs w:val="18"/>
        <w:lang w:eastAsia="es-MX"/>
      </w:rPr>
    </w:pPr>
    <w:r w:rsidRPr="001B7ECF">
      <w:rPr>
        <w:rFonts w:ascii="Arial" w:eastAsia="Times New Roman" w:hAnsi="Arial" w:cs="Arial"/>
        <w:sz w:val="18"/>
        <w:szCs w:val="18"/>
        <w:lang w:val="es-419" w:eastAsia="es-ES"/>
      </w:rPr>
      <w:t>Radicación No.:</w:t>
    </w:r>
    <w:r w:rsidR="001B7ECF">
      <w:rPr>
        <w:rFonts w:ascii="Arial" w:eastAsia="Times New Roman" w:hAnsi="Arial" w:cs="Arial"/>
        <w:sz w:val="18"/>
        <w:szCs w:val="18"/>
        <w:lang w:val="es-419" w:eastAsia="es-ES"/>
      </w:rPr>
      <w:tab/>
    </w:r>
    <w:r w:rsidR="00A7064B" w:rsidRPr="001B7ECF">
      <w:rPr>
        <w:rFonts w:ascii="Arial" w:eastAsia="Times New Roman" w:hAnsi="Arial" w:cs="Arial"/>
        <w:sz w:val="18"/>
        <w:szCs w:val="18"/>
        <w:lang w:val="es-ES" w:eastAsia="es-MX"/>
      </w:rPr>
      <w:t>66001-31-05-005-2019-00282-01</w:t>
    </w:r>
  </w:p>
  <w:p w14:paraId="6044CB28" w14:textId="164408D3" w:rsidR="00995B6C" w:rsidRPr="001B7ECF" w:rsidRDefault="00995B6C" w:rsidP="001B7ECF">
    <w:pPr>
      <w:tabs>
        <w:tab w:val="left" w:pos="993"/>
      </w:tabs>
      <w:spacing w:before="0" w:beforeAutospacing="0" w:after="0" w:afterAutospacing="0" w:line="240" w:lineRule="auto"/>
      <w:ind w:left="1134" w:hanging="1134"/>
      <w:contextualSpacing/>
      <w:rPr>
        <w:rFonts w:ascii="Arial" w:eastAsia="Times New Roman" w:hAnsi="Arial" w:cs="Arial"/>
        <w:sz w:val="18"/>
        <w:szCs w:val="18"/>
        <w:lang w:eastAsia="es-ES"/>
      </w:rPr>
    </w:pPr>
    <w:r w:rsidRPr="001B7ECF">
      <w:rPr>
        <w:rFonts w:ascii="Arial" w:eastAsia="Times New Roman" w:hAnsi="Arial" w:cs="Arial"/>
        <w:sz w:val="18"/>
        <w:szCs w:val="18"/>
        <w:lang w:eastAsia="es-ES"/>
      </w:rPr>
      <w:t>Demandante:</w:t>
    </w:r>
    <w:r w:rsidR="001B7ECF">
      <w:rPr>
        <w:rFonts w:ascii="Arial" w:eastAsia="Times New Roman" w:hAnsi="Arial" w:cs="Arial"/>
        <w:sz w:val="18"/>
        <w:szCs w:val="18"/>
        <w:lang w:eastAsia="es-ES"/>
      </w:rPr>
      <w:tab/>
    </w:r>
    <w:r w:rsidR="001B7ECF">
      <w:rPr>
        <w:rFonts w:ascii="Arial" w:eastAsia="Times New Roman" w:hAnsi="Arial" w:cs="Arial"/>
        <w:sz w:val="18"/>
        <w:szCs w:val="18"/>
        <w:lang w:eastAsia="es-ES"/>
      </w:rPr>
      <w:tab/>
    </w:r>
    <w:r w:rsidR="00A7064B" w:rsidRPr="001B7ECF">
      <w:rPr>
        <w:rFonts w:ascii="Arial" w:eastAsia="Times New Roman" w:hAnsi="Arial" w:cs="Arial"/>
        <w:sz w:val="18"/>
        <w:szCs w:val="18"/>
        <w:lang w:val="es-ES" w:eastAsia="es-ES"/>
      </w:rPr>
      <w:t>Jorge Enrique Marín Hernández</w:t>
    </w:r>
  </w:p>
  <w:p w14:paraId="01FF2327" w14:textId="4256E50D" w:rsidR="00995B6C" w:rsidRPr="001B7ECF" w:rsidRDefault="00995B6C" w:rsidP="001B7ECF">
    <w:pPr>
      <w:tabs>
        <w:tab w:val="left" w:pos="993"/>
      </w:tabs>
      <w:spacing w:before="0" w:beforeAutospacing="0" w:after="0" w:afterAutospacing="0" w:line="240" w:lineRule="auto"/>
      <w:ind w:left="1134" w:hanging="1134"/>
      <w:contextualSpacing/>
      <w:rPr>
        <w:rFonts w:ascii="Arial" w:eastAsia="Times New Roman" w:hAnsi="Arial" w:cs="Arial"/>
        <w:sz w:val="18"/>
        <w:szCs w:val="18"/>
        <w:lang w:val="es-419" w:eastAsia="es-ES"/>
      </w:rPr>
    </w:pPr>
    <w:r w:rsidRPr="001B7ECF">
      <w:rPr>
        <w:rFonts w:ascii="Arial" w:eastAsia="Times New Roman" w:hAnsi="Arial" w:cs="Arial"/>
        <w:sz w:val="18"/>
        <w:szCs w:val="18"/>
        <w:lang w:val="es-419" w:eastAsia="es-ES"/>
      </w:rPr>
      <w:t>Demandado:</w:t>
    </w:r>
    <w:r w:rsidR="001B7ECF">
      <w:rPr>
        <w:rFonts w:ascii="Arial" w:eastAsia="Times New Roman" w:hAnsi="Arial" w:cs="Arial"/>
        <w:sz w:val="18"/>
        <w:szCs w:val="18"/>
        <w:lang w:val="es-419" w:eastAsia="es-ES"/>
      </w:rPr>
      <w:tab/>
    </w:r>
    <w:r w:rsidR="001B7ECF">
      <w:rPr>
        <w:rFonts w:ascii="Arial" w:eastAsia="Times New Roman" w:hAnsi="Arial" w:cs="Arial"/>
        <w:sz w:val="18"/>
        <w:szCs w:val="18"/>
        <w:lang w:val="es-419" w:eastAsia="es-ES"/>
      </w:rPr>
      <w:tab/>
    </w:r>
    <w:r w:rsidRPr="001B7ECF">
      <w:rPr>
        <w:rFonts w:ascii="Arial" w:eastAsia="Times New Roman" w:hAnsi="Arial" w:cs="Arial"/>
        <w:sz w:val="18"/>
        <w:szCs w:val="18"/>
        <w:lang w:val="es-419" w:eastAsia="es-ES"/>
      </w:rPr>
      <w:t>Colpensiones y P</w:t>
    </w:r>
    <w:r w:rsidR="00A7064B" w:rsidRPr="001B7ECF">
      <w:rPr>
        <w:rFonts w:ascii="Arial" w:eastAsia="Times New Roman" w:hAnsi="Arial" w:cs="Arial"/>
        <w:sz w:val="18"/>
        <w:szCs w:val="18"/>
        <w:lang w:val="es-419" w:eastAsia="es-ES"/>
      </w:rPr>
      <w:t>rotección</w:t>
    </w:r>
    <w:r w:rsidRPr="001B7ECF">
      <w:rPr>
        <w:rFonts w:ascii="Arial" w:eastAsia="Times New Roman" w:hAnsi="Arial" w:cs="Arial"/>
        <w:sz w:val="18"/>
        <w:szCs w:val="18"/>
        <w:lang w:val="es-419" w:eastAsia="es-ES"/>
      </w:rPr>
      <w:t xml:space="preserve">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53DB7"/>
    <w:multiLevelType w:val="multilevel"/>
    <w:tmpl w:val="99EA1D0C"/>
    <w:lvl w:ilvl="0">
      <w:start w:val="6"/>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2F5F7D92"/>
    <w:multiLevelType w:val="hybridMultilevel"/>
    <w:tmpl w:val="76AAC2F0"/>
    <w:lvl w:ilvl="0" w:tplc="D774353A">
      <w:start w:val="1"/>
      <w:numFmt w:val="decimal"/>
      <w:lvlText w:val="%1."/>
      <w:lvlJc w:val="left"/>
      <w:pPr>
        <w:ind w:left="1004" w:hanging="360"/>
      </w:pPr>
      <w:rPr>
        <w:rFonts w:hint="default"/>
        <w:b/>
        <w:bCs/>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 w15:restartNumberingAfterBreak="0">
    <w:nsid w:val="380E21BF"/>
    <w:multiLevelType w:val="multilevel"/>
    <w:tmpl w:val="A6823198"/>
    <w:lvl w:ilvl="0">
      <w:start w:val="6"/>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3" w15:restartNumberingAfterBreak="0">
    <w:nsid w:val="486C20FD"/>
    <w:multiLevelType w:val="hybridMultilevel"/>
    <w:tmpl w:val="3C48FD86"/>
    <w:lvl w:ilvl="0" w:tplc="89724E9A">
      <w:start w:val="1"/>
      <w:numFmt w:val="lowerRoman"/>
      <w:lvlText w:val="%1)"/>
      <w:lvlJc w:val="left"/>
      <w:pPr>
        <w:ind w:left="1080" w:hanging="720"/>
      </w:pPr>
      <w:rPr>
        <w:rFonts w:hint="default"/>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5AFA6DFA"/>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CO" w:vendorID="64" w:dllVersion="4096" w:nlCheck="1" w:checkStyle="0"/>
  <w:activeWritingStyle w:appName="MSWord" w:lang="es-ES"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848"/>
    <w:rsid w:val="00001B0C"/>
    <w:rsid w:val="00003235"/>
    <w:rsid w:val="000232DA"/>
    <w:rsid w:val="00032CFF"/>
    <w:rsid w:val="000364C6"/>
    <w:rsid w:val="0004283D"/>
    <w:rsid w:val="00042869"/>
    <w:rsid w:val="000519DE"/>
    <w:rsid w:val="000630BD"/>
    <w:rsid w:val="00071560"/>
    <w:rsid w:val="00095A32"/>
    <w:rsid w:val="000A080E"/>
    <w:rsid w:val="000A70BA"/>
    <w:rsid w:val="000B365C"/>
    <w:rsid w:val="000B7C95"/>
    <w:rsid w:val="000E08DD"/>
    <w:rsid w:val="000E4C41"/>
    <w:rsid w:val="000E4F34"/>
    <w:rsid w:val="000E5A12"/>
    <w:rsid w:val="000E6459"/>
    <w:rsid w:val="000F47E0"/>
    <w:rsid w:val="000F69D7"/>
    <w:rsid w:val="0012076B"/>
    <w:rsid w:val="00122182"/>
    <w:rsid w:val="00125FC9"/>
    <w:rsid w:val="0012707C"/>
    <w:rsid w:val="00143CD9"/>
    <w:rsid w:val="0014541E"/>
    <w:rsid w:val="00165C6A"/>
    <w:rsid w:val="001846F2"/>
    <w:rsid w:val="001961C9"/>
    <w:rsid w:val="00197688"/>
    <w:rsid w:val="001A0C19"/>
    <w:rsid w:val="001A6091"/>
    <w:rsid w:val="001B1CA2"/>
    <w:rsid w:val="001B402E"/>
    <w:rsid w:val="001B4D98"/>
    <w:rsid w:val="001B7ECF"/>
    <w:rsid w:val="001C013A"/>
    <w:rsid w:val="001C662E"/>
    <w:rsid w:val="001D04FE"/>
    <w:rsid w:val="001D225D"/>
    <w:rsid w:val="001D6D76"/>
    <w:rsid w:val="001E55B0"/>
    <w:rsid w:val="00203CE4"/>
    <w:rsid w:val="002044FC"/>
    <w:rsid w:val="002065BF"/>
    <w:rsid w:val="0020674E"/>
    <w:rsid w:val="00211049"/>
    <w:rsid w:val="002137A3"/>
    <w:rsid w:val="00213FA8"/>
    <w:rsid w:val="00230F52"/>
    <w:rsid w:val="00236C6E"/>
    <w:rsid w:val="00237154"/>
    <w:rsid w:val="002406F1"/>
    <w:rsid w:val="00246C57"/>
    <w:rsid w:val="002531E5"/>
    <w:rsid w:val="00257F21"/>
    <w:rsid w:val="00263C99"/>
    <w:rsid w:val="00271BE8"/>
    <w:rsid w:val="00276AEA"/>
    <w:rsid w:val="00281848"/>
    <w:rsid w:val="00287234"/>
    <w:rsid w:val="00292593"/>
    <w:rsid w:val="002A05AE"/>
    <w:rsid w:val="002A229F"/>
    <w:rsid w:val="002C3206"/>
    <w:rsid w:val="002C36F5"/>
    <w:rsid w:val="002C44E0"/>
    <w:rsid w:val="002D2685"/>
    <w:rsid w:val="002D6788"/>
    <w:rsid w:val="002E4FED"/>
    <w:rsid w:val="002F1521"/>
    <w:rsid w:val="002F3035"/>
    <w:rsid w:val="002F6E50"/>
    <w:rsid w:val="00302616"/>
    <w:rsid w:val="00304993"/>
    <w:rsid w:val="00305BFF"/>
    <w:rsid w:val="003128CC"/>
    <w:rsid w:val="00317AD3"/>
    <w:rsid w:val="003206BA"/>
    <w:rsid w:val="00324649"/>
    <w:rsid w:val="00325F7E"/>
    <w:rsid w:val="00340DBE"/>
    <w:rsid w:val="00354AB0"/>
    <w:rsid w:val="00356802"/>
    <w:rsid w:val="00360C4D"/>
    <w:rsid w:val="003637EB"/>
    <w:rsid w:val="00367FE1"/>
    <w:rsid w:val="00377646"/>
    <w:rsid w:val="00380B4F"/>
    <w:rsid w:val="003832A3"/>
    <w:rsid w:val="003952C6"/>
    <w:rsid w:val="00395F37"/>
    <w:rsid w:val="00397020"/>
    <w:rsid w:val="003B4B1E"/>
    <w:rsid w:val="003B6848"/>
    <w:rsid w:val="003B6E65"/>
    <w:rsid w:val="003C1968"/>
    <w:rsid w:val="003D621B"/>
    <w:rsid w:val="003E12D1"/>
    <w:rsid w:val="003F22A8"/>
    <w:rsid w:val="003F5169"/>
    <w:rsid w:val="00401757"/>
    <w:rsid w:val="004023D8"/>
    <w:rsid w:val="004029FB"/>
    <w:rsid w:val="00411083"/>
    <w:rsid w:val="004137B9"/>
    <w:rsid w:val="0041548C"/>
    <w:rsid w:val="00415842"/>
    <w:rsid w:val="00420ABB"/>
    <w:rsid w:val="00434363"/>
    <w:rsid w:val="00461B64"/>
    <w:rsid w:val="00464E17"/>
    <w:rsid w:val="004653ED"/>
    <w:rsid w:val="004708F9"/>
    <w:rsid w:val="00472083"/>
    <w:rsid w:val="00474FD1"/>
    <w:rsid w:val="0048157C"/>
    <w:rsid w:val="0048475E"/>
    <w:rsid w:val="0048635B"/>
    <w:rsid w:val="00493A3A"/>
    <w:rsid w:val="004A66BC"/>
    <w:rsid w:val="004B05CC"/>
    <w:rsid w:val="004B239F"/>
    <w:rsid w:val="004B58AC"/>
    <w:rsid w:val="004C09BE"/>
    <w:rsid w:val="004C59BF"/>
    <w:rsid w:val="004D6919"/>
    <w:rsid w:val="004E111E"/>
    <w:rsid w:val="004E5D1B"/>
    <w:rsid w:val="004F00A1"/>
    <w:rsid w:val="004F643D"/>
    <w:rsid w:val="00515AA0"/>
    <w:rsid w:val="00520A60"/>
    <w:rsid w:val="0052540F"/>
    <w:rsid w:val="00537467"/>
    <w:rsid w:val="005417C8"/>
    <w:rsid w:val="00554C64"/>
    <w:rsid w:val="0057277C"/>
    <w:rsid w:val="0057307A"/>
    <w:rsid w:val="0058449D"/>
    <w:rsid w:val="0058455B"/>
    <w:rsid w:val="00590547"/>
    <w:rsid w:val="00591621"/>
    <w:rsid w:val="00591E7B"/>
    <w:rsid w:val="00597130"/>
    <w:rsid w:val="005974D6"/>
    <w:rsid w:val="005A5121"/>
    <w:rsid w:val="005B001C"/>
    <w:rsid w:val="005B0AC0"/>
    <w:rsid w:val="005B6603"/>
    <w:rsid w:val="005C19CC"/>
    <w:rsid w:val="005C229D"/>
    <w:rsid w:val="005C2D06"/>
    <w:rsid w:val="005D0D5A"/>
    <w:rsid w:val="005E05F6"/>
    <w:rsid w:val="005E6F80"/>
    <w:rsid w:val="005F15A6"/>
    <w:rsid w:val="005F1F25"/>
    <w:rsid w:val="00605D6F"/>
    <w:rsid w:val="0061283E"/>
    <w:rsid w:val="00622598"/>
    <w:rsid w:val="00634484"/>
    <w:rsid w:val="00646361"/>
    <w:rsid w:val="00646730"/>
    <w:rsid w:val="00647090"/>
    <w:rsid w:val="00665149"/>
    <w:rsid w:val="00673A32"/>
    <w:rsid w:val="006756BC"/>
    <w:rsid w:val="00676124"/>
    <w:rsid w:val="00680D86"/>
    <w:rsid w:val="00683638"/>
    <w:rsid w:val="00685746"/>
    <w:rsid w:val="00690317"/>
    <w:rsid w:val="006A0C84"/>
    <w:rsid w:val="006A47E0"/>
    <w:rsid w:val="006B5589"/>
    <w:rsid w:val="006C13AF"/>
    <w:rsid w:val="006D2363"/>
    <w:rsid w:val="006E095C"/>
    <w:rsid w:val="006E0C88"/>
    <w:rsid w:val="006E37A6"/>
    <w:rsid w:val="006E5A56"/>
    <w:rsid w:val="006E668F"/>
    <w:rsid w:val="007054FE"/>
    <w:rsid w:val="00711F08"/>
    <w:rsid w:val="00721A66"/>
    <w:rsid w:val="007262C9"/>
    <w:rsid w:val="007337AA"/>
    <w:rsid w:val="00733E79"/>
    <w:rsid w:val="00734B6B"/>
    <w:rsid w:val="007425C2"/>
    <w:rsid w:val="00751A5B"/>
    <w:rsid w:val="00752C8A"/>
    <w:rsid w:val="00761A18"/>
    <w:rsid w:val="00767B5D"/>
    <w:rsid w:val="00786CA1"/>
    <w:rsid w:val="00795079"/>
    <w:rsid w:val="00797DD9"/>
    <w:rsid w:val="007A0692"/>
    <w:rsid w:val="007B3E9B"/>
    <w:rsid w:val="007C7A2B"/>
    <w:rsid w:val="007D272F"/>
    <w:rsid w:val="007D50D1"/>
    <w:rsid w:val="007E33D6"/>
    <w:rsid w:val="007E5972"/>
    <w:rsid w:val="007F7F26"/>
    <w:rsid w:val="00807A56"/>
    <w:rsid w:val="008138D6"/>
    <w:rsid w:val="00820314"/>
    <w:rsid w:val="0082038E"/>
    <w:rsid w:val="00820EFF"/>
    <w:rsid w:val="008366A8"/>
    <w:rsid w:val="00850E9D"/>
    <w:rsid w:val="00851A59"/>
    <w:rsid w:val="008528D5"/>
    <w:rsid w:val="0085457A"/>
    <w:rsid w:val="00856B63"/>
    <w:rsid w:val="00874D40"/>
    <w:rsid w:val="00876F7A"/>
    <w:rsid w:val="00877921"/>
    <w:rsid w:val="0088572E"/>
    <w:rsid w:val="008876EF"/>
    <w:rsid w:val="00895C50"/>
    <w:rsid w:val="008A6686"/>
    <w:rsid w:val="008A7787"/>
    <w:rsid w:val="008B1010"/>
    <w:rsid w:val="008D2EB4"/>
    <w:rsid w:val="008D50BE"/>
    <w:rsid w:val="008E0C39"/>
    <w:rsid w:val="008F08E8"/>
    <w:rsid w:val="008F4D9E"/>
    <w:rsid w:val="00902296"/>
    <w:rsid w:val="00902855"/>
    <w:rsid w:val="00907FC0"/>
    <w:rsid w:val="00916A23"/>
    <w:rsid w:val="00922544"/>
    <w:rsid w:val="00934894"/>
    <w:rsid w:val="0095159D"/>
    <w:rsid w:val="0095164A"/>
    <w:rsid w:val="00953BBD"/>
    <w:rsid w:val="00953DA0"/>
    <w:rsid w:val="00973077"/>
    <w:rsid w:val="00995B6C"/>
    <w:rsid w:val="009B3CE5"/>
    <w:rsid w:val="009B735F"/>
    <w:rsid w:val="009D38FF"/>
    <w:rsid w:val="009F0C2C"/>
    <w:rsid w:val="009F319E"/>
    <w:rsid w:val="009F4BAD"/>
    <w:rsid w:val="00A01FC6"/>
    <w:rsid w:val="00A02539"/>
    <w:rsid w:val="00A0409F"/>
    <w:rsid w:val="00A050D7"/>
    <w:rsid w:val="00A076CB"/>
    <w:rsid w:val="00A07A3E"/>
    <w:rsid w:val="00A1069C"/>
    <w:rsid w:val="00A224E3"/>
    <w:rsid w:val="00A3299A"/>
    <w:rsid w:val="00A7064B"/>
    <w:rsid w:val="00A74184"/>
    <w:rsid w:val="00A83941"/>
    <w:rsid w:val="00AA2320"/>
    <w:rsid w:val="00AA2997"/>
    <w:rsid w:val="00AA3882"/>
    <w:rsid w:val="00AB6A54"/>
    <w:rsid w:val="00AC531D"/>
    <w:rsid w:val="00AD0A4E"/>
    <w:rsid w:val="00AD3B13"/>
    <w:rsid w:val="00AD7042"/>
    <w:rsid w:val="00AE3D0A"/>
    <w:rsid w:val="00AF7D31"/>
    <w:rsid w:val="00B113DC"/>
    <w:rsid w:val="00B11E3B"/>
    <w:rsid w:val="00B24FB1"/>
    <w:rsid w:val="00B3089B"/>
    <w:rsid w:val="00B406F8"/>
    <w:rsid w:val="00B530CF"/>
    <w:rsid w:val="00B534BA"/>
    <w:rsid w:val="00B54FE4"/>
    <w:rsid w:val="00B62598"/>
    <w:rsid w:val="00B64ECB"/>
    <w:rsid w:val="00B73C88"/>
    <w:rsid w:val="00B73F84"/>
    <w:rsid w:val="00B74DF7"/>
    <w:rsid w:val="00B827C3"/>
    <w:rsid w:val="00B9280D"/>
    <w:rsid w:val="00BA0E01"/>
    <w:rsid w:val="00BA2E95"/>
    <w:rsid w:val="00BC01E0"/>
    <w:rsid w:val="00BC0B78"/>
    <w:rsid w:val="00BC0E68"/>
    <w:rsid w:val="00BC1C7F"/>
    <w:rsid w:val="00BD14AE"/>
    <w:rsid w:val="00BE09FC"/>
    <w:rsid w:val="00BF0CBD"/>
    <w:rsid w:val="00C0150C"/>
    <w:rsid w:val="00C10434"/>
    <w:rsid w:val="00C253B3"/>
    <w:rsid w:val="00C340F6"/>
    <w:rsid w:val="00C4600A"/>
    <w:rsid w:val="00C51739"/>
    <w:rsid w:val="00C66EF2"/>
    <w:rsid w:val="00C71722"/>
    <w:rsid w:val="00C73CC7"/>
    <w:rsid w:val="00C77287"/>
    <w:rsid w:val="00C906FA"/>
    <w:rsid w:val="00C9185B"/>
    <w:rsid w:val="00C94DAF"/>
    <w:rsid w:val="00C95C04"/>
    <w:rsid w:val="00CA1D24"/>
    <w:rsid w:val="00CA349D"/>
    <w:rsid w:val="00CB1E37"/>
    <w:rsid w:val="00CB31D9"/>
    <w:rsid w:val="00CB6E57"/>
    <w:rsid w:val="00CC7065"/>
    <w:rsid w:val="00CD055E"/>
    <w:rsid w:val="00CD48C3"/>
    <w:rsid w:val="00CE0FF4"/>
    <w:rsid w:val="00D00D14"/>
    <w:rsid w:val="00D01A04"/>
    <w:rsid w:val="00D245FF"/>
    <w:rsid w:val="00D246BA"/>
    <w:rsid w:val="00D371D9"/>
    <w:rsid w:val="00D50ADF"/>
    <w:rsid w:val="00D5378A"/>
    <w:rsid w:val="00D60BE7"/>
    <w:rsid w:val="00D64FE2"/>
    <w:rsid w:val="00D71180"/>
    <w:rsid w:val="00D80064"/>
    <w:rsid w:val="00D920A1"/>
    <w:rsid w:val="00DB62E7"/>
    <w:rsid w:val="00DB6467"/>
    <w:rsid w:val="00DB7175"/>
    <w:rsid w:val="00DC1152"/>
    <w:rsid w:val="00DC1DC8"/>
    <w:rsid w:val="00DC4FE9"/>
    <w:rsid w:val="00DF7CD2"/>
    <w:rsid w:val="00E12C8C"/>
    <w:rsid w:val="00E12D34"/>
    <w:rsid w:val="00E13B47"/>
    <w:rsid w:val="00E21784"/>
    <w:rsid w:val="00E240A0"/>
    <w:rsid w:val="00E26B95"/>
    <w:rsid w:val="00E313B6"/>
    <w:rsid w:val="00E31CB4"/>
    <w:rsid w:val="00E43AF2"/>
    <w:rsid w:val="00E466B5"/>
    <w:rsid w:val="00E5237D"/>
    <w:rsid w:val="00E53895"/>
    <w:rsid w:val="00E65E84"/>
    <w:rsid w:val="00E663D4"/>
    <w:rsid w:val="00E706C7"/>
    <w:rsid w:val="00E904DA"/>
    <w:rsid w:val="00E90BD1"/>
    <w:rsid w:val="00EB4A84"/>
    <w:rsid w:val="00EB686B"/>
    <w:rsid w:val="00EC2240"/>
    <w:rsid w:val="00EC367B"/>
    <w:rsid w:val="00ED5727"/>
    <w:rsid w:val="00ED7027"/>
    <w:rsid w:val="00ED7950"/>
    <w:rsid w:val="00EE54A1"/>
    <w:rsid w:val="00EF2220"/>
    <w:rsid w:val="00EF2448"/>
    <w:rsid w:val="00EF333F"/>
    <w:rsid w:val="00EF3761"/>
    <w:rsid w:val="00F0398B"/>
    <w:rsid w:val="00F05C72"/>
    <w:rsid w:val="00F05CDF"/>
    <w:rsid w:val="00F10573"/>
    <w:rsid w:val="00F36A63"/>
    <w:rsid w:val="00F406DE"/>
    <w:rsid w:val="00F4193B"/>
    <w:rsid w:val="00F5104C"/>
    <w:rsid w:val="00F5135D"/>
    <w:rsid w:val="00F55B70"/>
    <w:rsid w:val="00F60E07"/>
    <w:rsid w:val="00F65786"/>
    <w:rsid w:val="00F70A7E"/>
    <w:rsid w:val="00F72B25"/>
    <w:rsid w:val="00F762CD"/>
    <w:rsid w:val="00F8479C"/>
    <w:rsid w:val="00F85901"/>
    <w:rsid w:val="00F92EC9"/>
    <w:rsid w:val="00FA3B26"/>
    <w:rsid w:val="00FB1ECB"/>
    <w:rsid w:val="00FE42EF"/>
    <w:rsid w:val="00FE7926"/>
    <w:rsid w:val="00FF0712"/>
    <w:rsid w:val="00FF69CA"/>
    <w:rsid w:val="05F2D9FD"/>
    <w:rsid w:val="0652F038"/>
    <w:rsid w:val="09B8844A"/>
    <w:rsid w:val="0F2A5639"/>
    <w:rsid w:val="16885761"/>
    <w:rsid w:val="16FFE699"/>
    <w:rsid w:val="178CAF82"/>
    <w:rsid w:val="17E56312"/>
    <w:rsid w:val="1D101B99"/>
    <w:rsid w:val="1E936946"/>
    <w:rsid w:val="202F39A7"/>
    <w:rsid w:val="258CBEC1"/>
    <w:rsid w:val="28601AC7"/>
    <w:rsid w:val="2CA4A6D9"/>
    <w:rsid w:val="317817FC"/>
    <w:rsid w:val="34D48422"/>
    <w:rsid w:val="390DE67B"/>
    <w:rsid w:val="396A0184"/>
    <w:rsid w:val="3B05D1E5"/>
    <w:rsid w:val="411CF374"/>
    <w:rsid w:val="4368BEC9"/>
    <w:rsid w:val="52EC10DB"/>
    <w:rsid w:val="532EF51A"/>
    <w:rsid w:val="557ABEC1"/>
    <w:rsid w:val="5B9E6D31"/>
    <w:rsid w:val="62917ED4"/>
    <w:rsid w:val="66BB6C48"/>
    <w:rsid w:val="684329A9"/>
    <w:rsid w:val="684DE018"/>
    <w:rsid w:val="73ADCE44"/>
    <w:rsid w:val="7492B592"/>
    <w:rsid w:val="78F0200A"/>
    <w:rsid w:val="79E39C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738B"/>
  <w15:chartTrackingRefBased/>
  <w15:docId w15:val="{9A3EFDB4-D893-AE48-9713-AB41B21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4">
    <w:name w:val="heading 4"/>
    <w:basedOn w:val="Normal"/>
    <w:next w:val="Normal"/>
    <w:link w:val="Ttulo4Car"/>
    <w:unhideWhenUsed/>
    <w:qFormat/>
    <w:rsid w:val="003B6848"/>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B6848"/>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3B6848"/>
  </w:style>
  <w:style w:type="character" w:customStyle="1" w:styleId="eop">
    <w:name w:val="eop"/>
    <w:basedOn w:val="Fuentedeprrafopredeter"/>
    <w:rsid w:val="003B6848"/>
  </w:style>
  <w:style w:type="character" w:customStyle="1" w:styleId="Ttulo4Car">
    <w:name w:val="Título 4 Car"/>
    <w:basedOn w:val="Fuentedeprrafopredeter"/>
    <w:link w:val="Ttulo4"/>
    <w:rsid w:val="003B6848"/>
    <w:rPr>
      <w:rFonts w:ascii="Times New Roman" w:eastAsia="Times New Roman" w:hAnsi="Times New Roman" w:cs="Times New Roman"/>
      <w:b/>
      <w:szCs w:val="20"/>
      <w:lang w:val="es-ES" w:eastAsia="es-ES"/>
    </w:rPr>
  </w:style>
  <w:style w:type="character" w:customStyle="1" w:styleId="fontstyle21">
    <w:name w:val="fontstyle21"/>
    <w:basedOn w:val="Fuentedeprrafopredeter"/>
    <w:rsid w:val="003B6848"/>
    <w:rPr>
      <w:rFonts w:ascii="Tahoma" w:hAnsi="Tahoma" w:cs="Tahoma" w:hint="default"/>
      <w:b w:val="0"/>
      <w:bCs w:val="0"/>
      <w:i w:val="0"/>
      <w:iCs w:val="0"/>
      <w:color w:val="000000"/>
      <w:sz w:val="24"/>
      <w:szCs w:val="24"/>
    </w:rPr>
  </w:style>
  <w:style w:type="paragraph" w:styleId="Prrafodelista">
    <w:name w:val="List Paragraph"/>
    <w:basedOn w:val="Normal"/>
    <w:qFormat/>
    <w:rsid w:val="00415842"/>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995B6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95B6C"/>
  </w:style>
  <w:style w:type="paragraph" w:styleId="Piedepgina">
    <w:name w:val="footer"/>
    <w:basedOn w:val="Normal"/>
    <w:link w:val="PiedepginaCar"/>
    <w:uiPriority w:val="99"/>
    <w:unhideWhenUsed/>
    <w:rsid w:val="00995B6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95B6C"/>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E0C88"/>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6E0C88"/>
    <w:pPr>
      <w:spacing w:before="0" w:beforeAutospacing="0" w:after="0" w:afterAutospacing="0" w:line="240" w:lineRule="auto"/>
      <w:ind w:firstLine="709"/>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6E0C88"/>
    <w:rPr>
      <w:sz w:val="20"/>
      <w:szCs w:val="20"/>
      <w:lang w:val="es-ES"/>
    </w:rPr>
  </w:style>
  <w:style w:type="paragraph" w:styleId="NormalWeb">
    <w:name w:val="Normal (Web)"/>
    <w:basedOn w:val="Normal"/>
    <w:uiPriority w:val="99"/>
    <w:unhideWhenUsed/>
    <w:rsid w:val="00F60E07"/>
    <w:pPr>
      <w:spacing w:line="240" w:lineRule="auto"/>
      <w:ind w:firstLine="0"/>
      <w:jc w:val="left"/>
    </w:pPr>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BA2E95"/>
  </w:style>
  <w:style w:type="character" w:styleId="Refdecomentario">
    <w:name w:val="annotation reference"/>
    <w:basedOn w:val="Fuentedeprrafopredeter"/>
    <w:uiPriority w:val="99"/>
    <w:semiHidden/>
    <w:unhideWhenUsed/>
    <w:rsid w:val="00354AB0"/>
    <w:rPr>
      <w:sz w:val="16"/>
      <w:szCs w:val="16"/>
    </w:rPr>
  </w:style>
  <w:style w:type="paragraph" w:styleId="Textocomentario">
    <w:name w:val="annotation text"/>
    <w:basedOn w:val="Normal"/>
    <w:link w:val="TextocomentarioCar"/>
    <w:uiPriority w:val="99"/>
    <w:semiHidden/>
    <w:unhideWhenUsed/>
    <w:rsid w:val="00354A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4AB0"/>
    <w:rPr>
      <w:sz w:val="20"/>
      <w:szCs w:val="20"/>
    </w:rPr>
  </w:style>
  <w:style w:type="paragraph" w:styleId="Asuntodelcomentario">
    <w:name w:val="annotation subject"/>
    <w:basedOn w:val="Textocomentario"/>
    <w:next w:val="Textocomentario"/>
    <w:link w:val="AsuntodelcomentarioCar"/>
    <w:uiPriority w:val="99"/>
    <w:semiHidden/>
    <w:unhideWhenUsed/>
    <w:rsid w:val="00354AB0"/>
    <w:rPr>
      <w:b/>
      <w:bCs/>
    </w:rPr>
  </w:style>
  <w:style w:type="character" w:customStyle="1" w:styleId="AsuntodelcomentarioCar">
    <w:name w:val="Asunto del comentario Car"/>
    <w:basedOn w:val="TextocomentarioCar"/>
    <w:link w:val="Asuntodelcomentario"/>
    <w:uiPriority w:val="99"/>
    <w:semiHidden/>
    <w:rsid w:val="00354AB0"/>
    <w:rPr>
      <w:b/>
      <w:bCs/>
      <w:sz w:val="20"/>
      <w:szCs w:val="20"/>
    </w:rPr>
  </w:style>
  <w:style w:type="paragraph" w:styleId="Textodeglobo">
    <w:name w:val="Balloon Text"/>
    <w:basedOn w:val="Normal"/>
    <w:link w:val="TextodegloboCar"/>
    <w:uiPriority w:val="99"/>
    <w:semiHidden/>
    <w:unhideWhenUsed/>
    <w:rsid w:val="00354AB0"/>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4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9010">
      <w:bodyDiv w:val="1"/>
      <w:marLeft w:val="0"/>
      <w:marRight w:val="0"/>
      <w:marTop w:val="0"/>
      <w:marBottom w:val="0"/>
      <w:divBdr>
        <w:top w:val="none" w:sz="0" w:space="0" w:color="auto"/>
        <w:left w:val="none" w:sz="0" w:space="0" w:color="auto"/>
        <w:bottom w:val="none" w:sz="0" w:space="0" w:color="auto"/>
        <w:right w:val="none" w:sz="0" w:space="0" w:color="auto"/>
      </w:divBdr>
    </w:div>
    <w:div w:id="299042370">
      <w:bodyDiv w:val="1"/>
      <w:marLeft w:val="0"/>
      <w:marRight w:val="0"/>
      <w:marTop w:val="0"/>
      <w:marBottom w:val="0"/>
      <w:divBdr>
        <w:top w:val="none" w:sz="0" w:space="0" w:color="auto"/>
        <w:left w:val="none" w:sz="0" w:space="0" w:color="auto"/>
        <w:bottom w:val="none" w:sz="0" w:space="0" w:color="auto"/>
        <w:right w:val="none" w:sz="0" w:space="0" w:color="auto"/>
      </w:divBdr>
    </w:div>
    <w:div w:id="407310840">
      <w:bodyDiv w:val="1"/>
      <w:marLeft w:val="0"/>
      <w:marRight w:val="0"/>
      <w:marTop w:val="0"/>
      <w:marBottom w:val="0"/>
      <w:divBdr>
        <w:top w:val="none" w:sz="0" w:space="0" w:color="auto"/>
        <w:left w:val="none" w:sz="0" w:space="0" w:color="auto"/>
        <w:bottom w:val="none" w:sz="0" w:space="0" w:color="auto"/>
        <w:right w:val="none" w:sz="0" w:space="0" w:color="auto"/>
      </w:divBdr>
    </w:div>
    <w:div w:id="505369221">
      <w:bodyDiv w:val="1"/>
      <w:marLeft w:val="0"/>
      <w:marRight w:val="0"/>
      <w:marTop w:val="0"/>
      <w:marBottom w:val="0"/>
      <w:divBdr>
        <w:top w:val="none" w:sz="0" w:space="0" w:color="auto"/>
        <w:left w:val="none" w:sz="0" w:space="0" w:color="auto"/>
        <w:bottom w:val="none" w:sz="0" w:space="0" w:color="auto"/>
        <w:right w:val="none" w:sz="0" w:space="0" w:color="auto"/>
      </w:divBdr>
    </w:div>
    <w:div w:id="509373990">
      <w:bodyDiv w:val="1"/>
      <w:marLeft w:val="0"/>
      <w:marRight w:val="0"/>
      <w:marTop w:val="0"/>
      <w:marBottom w:val="0"/>
      <w:divBdr>
        <w:top w:val="none" w:sz="0" w:space="0" w:color="auto"/>
        <w:left w:val="none" w:sz="0" w:space="0" w:color="auto"/>
        <w:bottom w:val="none" w:sz="0" w:space="0" w:color="auto"/>
        <w:right w:val="none" w:sz="0" w:space="0" w:color="auto"/>
      </w:divBdr>
    </w:div>
    <w:div w:id="773131486">
      <w:bodyDiv w:val="1"/>
      <w:marLeft w:val="0"/>
      <w:marRight w:val="0"/>
      <w:marTop w:val="0"/>
      <w:marBottom w:val="0"/>
      <w:divBdr>
        <w:top w:val="none" w:sz="0" w:space="0" w:color="auto"/>
        <w:left w:val="none" w:sz="0" w:space="0" w:color="auto"/>
        <w:bottom w:val="none" w:sz="0" w:space="0" w:color="auto"/>
        <w:right w:val="none" w:sz="0" w:space="0" w:color="auto"/>
      </w:divBdr>
    </w:div>
    <w:div w:id="774057039">
      <w:bodyDiv w:val="1"/>
      <w:marLeft w:val="0"/>
      <w:marRight w:val="0"/>
      <w:marTop w:val="0"/>
      <w:marBottom w:val="0"/>
      <w:divBdr>
        <w:top w:val="none" w:sz="0" w:space="0" w:color="auto"/>
        <w:left w:val="none" w:sz="0" w:space="0" w:color="auto"/>
        <w:bottom w:val="none" w:sz="0" w:space="0" w:color="auto"/>
        <w:right w:val="none" w:sz="0" w:space="0" w:color="auto"/>
      </w:divBdr>
    </w:div>
    <w:div w:id="791484227">
      <w:bodyDiv w:val="1"/>
      <w:marLeft w:val="0"/>
      <w:marRight w:val="0"/>
      <w:marTop w:val="0"/>
      <w:marBottom w:val="0"/>
      <w:divBdr>
        <w:top w:val="none" w:sz="0" w:space="0" w:color="auto"/>
        <w:left w:val="none" w:sz="0" w:space="0" w:color="auto"/>
        <w:bottom w:val="none" w:sz="0" w:space="0" w:color="auto"/>
        <w:right w:val="none" w:sz="0" w:space="0" w:color="auto"/>
      </w:divBdr>
    </w:div>
    <w:div w:id="878399787">
      <w:bodyDiv w:val="1"/>
      <w:marLeft w:val="0"/>
      <w:marRight w:val="0"/>
      <w:marTop w:val="0"/>
      <w:marBottom w:val="0"/>
      <w:divBdr>
        <w:top w:val="none" w:sz="0" w:space="0" w:color="auto"/>
        <w:left w:val="none" w:sz="0" w:space="0" w:color="auto"/>
        <w:bottom w:val="none" w:sz="0" w:space="0" w:color="auto"/>
        <w:right w:val="none" w:sz="0" w:space="0" w:color="auto"/>
      </w:divBdr>
    </w:div>
    <w:div w:id="1189441738">
      <w:bodyDiv w:val="1"/>
      <w:marLeft w:val="0"/>
      <w:marRight w:val="0"/>
      <w:marTop w:val="0"/>
      <w:marBottom w:val="0"/>
      <w:divBdr>
        <w:top w:val="none" w:sz="0" w:space="0" w:color="auto"/>
        <w:left w:val="none" w:sz="0" w:space="0" w:color="auto"/>
        <w:bottom w:val="none" w:sz="0" w:space="0" w:color="auto"/>
        <w:right w:val="none" w:sz="0" w:space="0" w:color="auto"/>
      </w:divBdr>
    </w:div>
    <w:div w:id="1269846966">
      <w:bodyDiv w:val="1"/>
      <w:marLeft w:val="0"/>
      <w:marRight w:val="0"/>
      <w:marTop w:val="0"/>
      <w:marBottom w:val="0"/>
      <w:divBdr>
        <w:top w:val="none" w:sz="0" w:space="0" w:color="auto"/>
        <w:left w:val="none" w:sz="0" w:space="0" w:color="auto"/>
        <w:bottom w:val="none" w:sz="0" w:space="0" w:color="auto"/>
        <w:right w:val="none" w:sz="0" w:space="0" w:color="auto"/>
      </w:divBdr>
    </w:div>
    <w:div w:id="1554999991">
      <w:bodyDiv w:val="1"/>
      <w:marLeft w:val="0"/>
      <w:marRight w:val="0"/>
      <w:marTop w:val="0"/>
      <w:marBottom w:val="0"/>
      <w:divBdr>
        <w:top w:val="none" w:sz="0" w:space="0" w:color="auto"/>
        <w:left w:val="none" w:sz="0" w:space="0" w:color="auto"/>
        <w:bottom w:val="none" w:sz="0" w:space="0" w:color="auto"/>
        <w:right w:val="none" w:sz="0" w:space="0" w:color="auto"/>
      </w:divBdr>
    </w:div>
    <w:div w:id="1908877736">
      <w:bodyDiv w:val="1"/>
      <w:marLeft w:val="0"/>
      <w:marRight w:val="0"/>
      <w:marTop w:val="0"/>
      <w:marBottom w:val="0"/>
      <w:divBdr>
        <w:top w:val="none" w:sz="0" w:space="0" w:color="auto"/>
        <w:left w:val="none" w:sz="0" w:space="0" w:color="auto"/>
        <w:bottom w:val="none" w:sz="0" w:space="0" w:color="auto"/>
        <w:right w:val="none" w:sz="0" w:space="0" w:color="auto"/>
      </w:divBdr>
    </w:div>
    <w:div w:id="1948535536">
      <w:bodyDiv w:val="1"/>
      <w:marLeft w:val="0"/>
      <w:marRight w:val="0"/>
      <w:marTop w:val="0"/>
      <w:marBottom w:val="0"/>
      <w:divBdr>
        <w:top w:val="none" w:sz="0" w:space="0" w:color="auto"/>
        <w:left w:val="none" w:sz="0" w:space="0" w:color="auto"/>
        <w:bottom w:val="none" w:sz="0" w:space="0" w:color="auto"/>
        <w:right w:val="none" w:sz="0" w:space="0" w:color="auto"/>
      </w:divBdr>
    </w:div>
    <w:div w:id="19818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d5e3f5d213304e6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9BFE5-D4F8-4CE2-8342-7D8F5A805B18}">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AFADBDF1-0190-4408-9FD1-FCC0C15BB6AE}">
  <ds:schemaRefs>
    <ds:schemaRef ds:uri="http://schemas.microsoft.com/sharepoint/v3/contenttype/forms"/>
  </ds:schemaRefs>
</ds:datastoreItem>
</file>

<file path=customXml/itemProps3.xml><?xml version="1.0" encoding="utf-8"?>
<ds:datastoreItem xmlns:ds="http://schemas.openxmlformats.org/officeDocument/2006/customXml" ds:itemID="{C0372E28-4357-47B0-B235-0C821C663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CCFE02-93DB-454D-B098-AA2770D1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18</Pages>
  <Words>8007</Words>
  <Characters>44041</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10</cp:revision>
  <dcterms:created xsi:type="dcterms:W3CDTF">2022-06-24T18:52:00Z</dcterms:created>
  <dcterms:modified xsi:type="dcterms:W3CDTF">2022-09-05T21:17:00Z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57054500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