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EE8BAF" w14:textId="77777777" w:rsidR="00864B97" w:rsidRPr="00B61298" w:rsidRDefault="00864B97" w:rsidP="00864B9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B612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71792A" w14:textId="77777777" w:rsidR="00864B97" w:rsidRPr="00B61298" w:rsidRDefault="00864B97" w:rsidP="00864B97">
      <w:pPr>
        <w:jc w:val="both"/>
        <w:rPr>
          <w:rFonts w:ascii="Arial" w:hAnsi="Arial" w:cs="Arial"/>
          <w:sz w:val="20"/>
          <w:szCs w:val="20"/>
          <w:lang w:val="es-419" w:eastAsia="es-ES"/>
        </w:rPr>
      </w:pPr>
    </w:p>
    <w:p w14:paraId="0F9D9006" w14:textId="77777777" w:rsidR="00864B97" w:rsidRPr="00864B97"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Radicación No.:</w:t>
      </w:r>
      <w:r w:rsidRPr="00864B97">
        <w:rPr>
          <w:rFonts w:ascii="Arial" w:eastAsia="Tahoma" w:hAnsi="Arial" w:cs="Arial"/>
          <w:color w:val="000000"/>
          <w:sz w:val="20"/>
          <w:szCs w:val="20"/>
        </w:rPr>
        <w:tab/>
      </w:r>
      <w:r w:rsidRPr="00864B97">
        <w:rPr>
          <w:rFonts w:ascii="Arial" w:eastAsia="Tahoma" w:hAnsi="Arial" w:cs="Arial"/>
          <w:color w:val="000000"/>
          <w:sz w:val="20"/>
          <w:szCs w:val="20"/>
        </w:rPr>
        <w:tab/>
        <w:t>66170-31-05-001-2020-00168-01</w:t>
      </w:r>
    </w:p>
    <w:p w14:paraId="2AAAE948" w14:textId="77777777" w:rsidR="00864B97" w:rsidRPr="00864B97"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Proceso:</w:t>
      </w:r>
      <w:r w:rsidRPr="00864B97">
        <w:rPr>
          <w:rFonts w:ascii="Arial" w:eastAsia="Tahoma" w:hAnsi="Arial" w:cs="Arial"/>
          <w:color w:val="000000"/>
          <w:sz w:val="20"/>
          <w:szCs w:val="20"/>
        </w:rPr>
        <w:tab/>
      </w:r>
      <w:r w:rsidRPr="00864B97">
        <w:rPr>
          <w:rFonts w:ascii="Arial" w:eastAsia="Tahoma" w:hAnsi="Arial" w:cs="Arial"/>
          <w:color w:val="000000"/>
          <w:sz w:val="20"/>
          <w:szCs w:val="20"/>
        </w:rPr>
        <w:tab/>
        <w:t>Ordinario laboral</w:t>
      </w:r>
    </w:p>
    <w:p w14:paraId="79C44459" w14:textId="188F4D5A" w:rsidR="00864B97" w:rsidRPr="00864B97"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Demandante:</w:t>
      </w:r>
      <w:r w:rsidRPr="00864B97">
        <w:rPr>
          <w:rFonts w:ascii="Arial" w:eastAsia="Tahoma" w:hAnsi="Arial" w:cs="Arial"/>
          <w:color w:val="000000"/>
          <w:sz w:val="20"/>
          <w:szCs w:val="20"/>
        </w:rPr>
        <w:tab/>
      </w:r>
      <w:r w:rsidRPr="00864B97">
        <w:rPr>
          <w:rFonts w:ascii="Arial" w:eastAsia="Tahoma" w:hAnsi="Arial" w:cs="Arial"/>
          <w:color w:val="000000"/>
          <w:sz w:val="20"/>
          <w:szCs w:val="20"/>
        </w:rPr>
        <w:tab/>
        <w:t>Cristhian Eduardo Bonilla y otro</w:t>
      </w:r>
    </w:p>
    <w:p w14:paraId="797EF853" w14:textId="4C9739F4" w:rsidR="00864B97" w:rsidRPr="00864B97"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Demandado:</w:t>
      </w:r>
      <w:r w:rsidRPr="00864B97">
        <w:rPr>
          <w:rFonts w:ascii="Arial" w:eastAsia="Tahoma" w:hAnsi="Arial" w:cs="Arial"/>
          <w:color w:val="000000"/>
          <w:sz w:val="20"/>
          <w:szCs w:val="20"/>
        </w:rPr>
        <w:tab/>
      </w:r>
      <w:r w:rsidRPr="00864B97">
        <w:rPr>
          <w:rFonts w:ascii="Arial" w:eastAsia="Tahoma" w:hAnsi="Arial" w:cs="Arial"/>
          <w:color w:val="000000"/>
          <w:sz w:val="20"/>
          <w:szCs w:val="20"/>
        </w:rPr>
        <w:tab/>
        <w:t>Estructuras del Café S.A.S</w:t>
      </w:r>
      <w:r w:rsidR="0060245F">
        <w:rPr>
          <w:rFonts w:ascii="Arial" w:eastAsia="Tahoma" w:hAnsi="Arial" w:cs="Arial"/>
          <w:color w:val="000000"/>
          <w:sz w:val="20"/>
          <w:szCs w:val="20"/>
        </w:rPr>
        <w:t>.</w:t>
      </w:r>
    </w:p>
    <w:p w14:paraId="17097ADF" w14:textId="77777777" w:rsidR="00864B97" w:rsidRPr="00864B97"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 xml:space="preserve">Juzgado de origen: </w:t>
      </w:r>
      <w:r w:rsidRPr="00864B97">
        <w:rPr>
          <w:rFonts w:ascii="Arial" w:eastAsia="Tahoma" w:hAnsi="Arial" w:cs="Arial"/>
          <w:color w:val="000000"/>
          <w:sz w:val="20"/>
          <w:szCs w:val="20"/>
        </w:rPr>
        <w:tab/>
        <w:t>Juzgado Laboral del Circuito de Dosquebradas</w:t>
      </w:r>
    </w:p>
    <w:p w14:paraId="50E7EA6F" w14:textId="61BB7415" w:rsidR="00864B97" w:rsidRPr="00B61298" w:rsidRDefault="00864B97" w:rsidP="00864B97">
      <w:pPr>
        <w:jc w:val="both"/>
        <w:rPr>
          <w:rFonts w:ascii="Arial" w:eastAsia="Tahoma" w:hAnsi="Arial" w:cs="Arial"/>
          <w:color w:val="000000"/>
          <w:sz w:val="20"/>
          <w:szCs w:val="20"/>
        </w:rPr>
      </w:pPr>
      <w:r w:rsidRPr="00864B97">
        <w:rPr>
          <w:rFonts w:ascii="Arial" w:eastAsia="Tahoma" w:hAnsi="Arial" w:cs="Arial"/>
          <w:color w:val="000000"/>
          <w:sz w:val="20"/>
          <w:szCs w:val="20"/>
        </w:rPr>
        <w:t>Magistrada ponente:</w:t>
      </w:r>
      <w:r w:rsidRPr="00864B97">
        <w:rPr>
          <w:rFonts w:ascii="Arial" w:eastAsia="Tahoma" w:hAnsi="Arial" w:cs="Arial"/>
          <w:color w:val="000000"/>
          <w:sz w:val="20"/>
          <w:szCs w:val="20"/>
        </w:rPr>
        <w:tab/>
        <w:t>Dra. Ana Lucía Caicedo Calderón</w:t>
      </w:r>
    </w:p>
    <w:p w14:paraId="6C199337" w14:textId="77777777" w:rsidR="00864B97" w:rsidRPr="00B61298" w:rsidRDefault="00864B97" w:rsidP="00864B97">
      <w:pPr>
        <w:jc w:val="both"/>
        <w:rPr>
          <w:rFonts w:ascii="Arial" w:eastAsia="Tahoma" w:hAnsi="Arial" w:cs="Arial"/>
          <w:color w:val="000000"/>
          <w:sz w:val="20"/>
          <w:szCs w:val="20"/>
        </w:rPr>
      </w:pPr>
    </w:p>
    <w:bookmarkEnd w:id="1"/>
    <w:bookmarkEnd w:id="2"/>
    <w:p w14:paraId="2C319E97" w14:textId="5BC725A9" w:rsidR="00864B97" w:rsidRPr="00B61298" w:rsidRDefault="009D1249" w:rsidP="00864B97">
      <w:pPr>
        <w:jc w:val="both"/>
        <w:rPr>
          <w:rFonts w:ascii="Arial" w:hAnsi="Arial" w:cs="Arial"/>
          <w:sz w:val="20"/>
          <w:szCs w:val="20"/>
          <w:lang w:val="es-419" w:eastAsia="es-ES"/>
        </w:rPr>
      </w:pPr>
      <w:r w:rsidRPr="00B61298">
        <w:rPr>
          <w:rFonts w:ascii="Arial" w:hAnsi="Arial" w:cs="Arial"/>
          <w:b/>
          <w:bCs/>
          <w:iCs/>
          <w:sz w:val="20"/>
          <w:szCs w:val="20"/>
          <w:u w:val="single"/>
          <w:lang w:val="es-419" w:eastAsia="fr-FR"/>
        </w:rPr>
        <w:t>TEMAS:</w:t>
      </w:r>
      <w:r w:rsidRPr="00B61298">
        <w:rPr>
          <w:rFonts w:ascii="Arial" w:hAnsi="Arial" w:cs="Arial"/>
          <w:b/>
          <w:bCs/>
          <w:iCs/>
          <w:sz w:val="20"/>
          <w:szCs w:val="20"/>
          <w:lang w:val="es-419" w:eastAsia="fr-FR"/>
        </w:rPr>
        <w:tab/>
      </w:r>
      <w:r>
        <w:rPr>
          <w:rFonts w:ascii="Arial" w:hAnsi="Arial" w:cs="Arial"/>
          <w:b/>
          <w:bCs/>
          <w:iCs/>
          <w:sz w:val="20"/>
          <w:szCs w:val="20"/>
          <w:lang w:val="es-419" w:eastAsia="fr-FR"/>
        </w:rPr>
        <w:t>NULIDAD PROCESAL / INDEBIDA NOTIFICACIÓN / CAPACIDAD PARA SER PARTE / PERSONAS JURÍDICAS / TERMINAN CON LA LIQUIDACIÓN DE LA SOCIEDAD / ES PRESUPUESTO PROCESAL CUYA AUSENCIA IMPIDE CONTINUAR CON EL PROCESO.</w:t>
      </w:r>
    </w:p>
    <w:p w14:paraId="069DD935" w14:textId="77777777" w:rsidR="00864B97" w:rsidRDefault="00864B97" w:rsidP="00864B97">
      <w:pPr>
        <w:jc w:val="both"/>
        <w:rPr>
          <w:rFonts w:ascii="Arial" w:hAnsi="Arial" w:cs="Arial"/>
          <w:sz w:val="20"/>
          <w:szCs w:val="20"/>
          <w:lang w:val="es-419" w:eastAsia="es-ES"/>
        </w:rPr>
      </w:pPr>
    </w:p>
    <w:p w14:paraId="70A26B44" w14:textId="79E2F949" w:rsidR="00864B97" w:rsidRDefault="006A472A" w:rsidP="00864B97">
      <w:pPr>
        <w:jc w:val="both"/>
        <w:rPr>
          <w:rFonts w:ascii="Arial" w:hAnsi="Arial" w:cs="Arial"/>
          <w:sz w:val="20"/>
          <w:szCs w:val="20"/>
          <w:lang w:val="es-419" w:eastAsia="es-ES"/>
        </w:rPr>
      </w:pPr>
      <w:r w:rsidRPr="006A472A">
        <w:rPr>
          <w:rFonts w:ascii="Arial" w:hAnsi="Arial" w:cs="Arial"/>
          <w:sz w:val="20"/>
          <w:szCs w:val="20"/>
          <w:lang w:val="es-419" w:eastAsia="es-ES"/>
        </w:rPr>
        <w:t xml:space="preserve">La capacidad para ser parte del proceso está ligada a la capacidad jurídica para ser sujeto de derechos y obligaciones, que permite intervenir en el juicio como convocante o convocado. Al respecto, contempla el artículo 53 del Código General del Proceso que podrán ser parte en un proceso: 1) las personas naturales o jurídicas, 2) los patrimonios autónomos, 3) el concebido, y 4) los demás que determine la ley. </w:t>
      </w:r>
      <w:r w:rsidR="008206C5">
        <w:rPr>
          <w:rFonts w:ascii="Arial" w:hAnsi="Arial" w:cs="Arial"/>
          <w:sz w:val="20"/>
          <w:szCs w:val="20"/>
          <w:lang w:val="es-419" w:eastAsia="es-ES"/>
        </w:rPr>
        <w:t>(…)</w:t>
      </w:r>
    </w:p>
    <w:p w14:paraId="21FA0591" w14:textId="77777777" w:rsidR="00864B97" w:rsidRDefault="00864B97" w:rsidP="00864B97">
      <w:pPr>
        <w:jc w:val="both"/>
        <w:rPr>
          <w:rFonts w:ascii="Arial" w:hAnsi="Arial" w:cs="Arial"/>
          <w:sz w:val="20"/>
          <w:szCs w:val="20"/>
          <w:lang w:val="es-419" w:eastAsia="es-ES"/>
        </w:rPr>
      </w:pPr>
    </w:p>
    <w:p w14:paraId="0FB45AE1" w14:textId="13670D8D" w:rsidR="00864B97" w:rsidRDefault="008206C5" w:rsidP="00864B97">
      <w:pPr>
        <w:jc w:val="both"/>
        <w:rPr>
          <w:rFonts w:ascii="Arial" w:hAnsi="Arial" w:cs="Arial"/>
          <w:sz w:val="20"/>
          <w:szCs w:val="20"/>
          <w:lang w:val="es-419" w:eastAsia="es-ES"/>
        </w:rPr>
      </w:pPr>
      <w:r w:rsidRPr="008206C5">
        <w:rPr>
          <w:rFonts w:ascii="Arial" w:hAnsi="Arial" w:cs="Arial"/>
          <w:sz w:val="20"/>
          <w:szCs w:val="20"/>
          <w:lang w:val="es-419" w:eastAsia="es-ES"/>
        </w:rPr>
        <w:t>Esa capacidad de las personas jurídicas es predicable una vez constituidas legalmente, ya que en ese momento de acuerdo con el artículo 98 del Código de Comercio forman una persona jurídica distinta de los socios individualmente considerados. Así, la sociedad es una persona jurídica con capacidad para ser sujeto de derechos y obligaciones, y, por consiguiente, para ser parte en un proceso, atributo que conserva hasta tanto se liquide definitivamente</w:t>
      </w:r>
      <w:r>
        <w:rPr>
          <w:rFonts w:ascii="Arial" w:hAnsi="Arial" w:cs="Arial"/>
          <w:sz w:val="20"/>
          <w:szCs w:val="20"/>
          <w:lang w:val="es-419" w:eastAsia="es-ES"/>
        </w:rPr>
        <w:t>…</w:t>
      </w:r>
    </w:p>
    <w:p w14:paraId="150F1CFE" w14:textId="77777777" w:rsidR="00864B97" w:rsidRDefault="00864B97" w:rsidP="00864B97">
      <w:pPr>
        <w:jc w:val="both"/>
        <w:rPr>
          <w:rFonts w:ascii="Arial" w:hAnsi="Arial" w:cs="Arial"/>
          <w:sz w:val="20"/>
          <w:szCs w:val="20"/>
          <w:lang w:val="es-419" w:eastAsia="es-ES"/>
        </w:rPr>
      </w:pPr>
    </w:p>
    <w:p w14:paraId="7FD7F909" w14:textId="418A1965" w:rsidR="00864B97" w:rsidRDefault="008206C5" w:rsidP="00864B97">
      <w:pPr>
        <w:jc w:val="both"/>
        <w:rPr>
          <w:rFonts w:ascii="Arial" w:hAnsi="Arial" w:cs="Arial"/>
          <w:sz w:val="20"/>
          <w:szCs w:val="20"/>
          <w:lang w:val="es-419" w:eastAsia="es-ES"/>
        </w:rPr>
      </w:pPr>
      <w:r w:rsidRPr="008206C5">
        <w:rPr>
          <w:rFonts w:ascii="Arial" w:hAnsi="Arial" w:cs="Arial"/>
          <w:sz w:val="20"/>
          <w:szCs w:val="20"/>
          <w:lang w:val="es-419" w:eastAsia="es-ES"/>
        </w:rPr>
        <w:t>Al respecto de la indebida notificación, establece el numeral 8º del artículo 133 del CGP, que el proceso es nulo en todo o en parte, cuando no se practica en legal forma la notificación del auto admisorio de la demanda, o el emplazamiento de las demás personas aunque sean indeterminadas, deban ser citadas como partes</w:t>
      </w:r>
      <w:r>
        <w:rPr>
          <w:rFonts w:ascii="Arial" w:hAnsi="Arial" w:cs="Arial"/>
          <w:sz w:val="20"/>
          <w:szCs w:val="20"/>
          <w:lang w:val="es-419" w:eastAsia="es-ES"/>
        </w:rPr>
        <w:t>…</w:t>
      </w:r>
    </w:p>
    <w:p w14:paraId="1B79DA63" w14:textId="77777777" w:rsidR="00864B97" w:rsidRDefault="00864B97" w:rsidP="00864B97">
      <w:pPr>
        <w:jc w:val="both"/>
        <w:rPr>
          <w:rFonts w:ascii="Arial" w:hAnsi="Arial" w:cs="Arial"/>
          <w:sz w:val="20"/>
          <w:szCs w:val="20"/>
          <w:lang w:val="es-419" w:eastAsia="es-ES"/>
        </w:rPr>
      </w:pPr>
    </w:p>
    <w:p w14:paraId="2CBBD538" w14:textId="163BD8F3" w:rsidR="00864B97" w:rsidRDefault="00B10E59" w:rsidP="00864B97">
      <w:pPr>
        <w:jc w:val="both"/>
        <w:rPr>
          <w:rFonts w:ascii="Arial" w:hAnsi="Arial" w:cs="Arial"/>
          <w:sz w:val="20"/>
          <w:szCs w:val="20"/>
          <w:lang w:val="es-419" w:eastAsia="es-ES"/>
        </w:rPr>
      </w:pPr>
      <w:r w:rsidRPr="00B10E59">
        <w:rPr>
          <w:rFonts w:ascii="Arial" w:hAnsi="Arial" w:cs="Arial"/>
          <w:sz w:val="20"/>
          <w:szCs w:val="20"/>
          <w:lang w:val="es-419" w:eastAsia="es-ES"/>
        </w:rPr>
        <w:t>El artículo 137 del Código General del Proceso, dispone que en cualquier estado del proceso el juez ordenará poner en conocimiento de la parte afectada las nulidades que no hayan sido saneadas, y estipula que cuando dicha nulidad se origina en la causal octava se debe notificar al afectado de conformidad con los artículos 291 y 292</w:t>
      </w:r>
      <w:r>
        <w:rPr>
          <w:rFonts w:ascii="Arial" w:hAnsi="Arial" w:cs="Arial"/>
          <w:sz w:val="20"/>
          <w:szCs w:val="20"/>
          <w:lang w:val="es-419" w:eastAsia="es-ES"/>
        </w:rPr>
        <w:t>…</w:t>
      </w:r>
    </w:p>
    <w:p w14:paraId="10FEA26B" w14:textId="13A9A8EF" w:rsidR="00B10E59" w:rsidRDefault="00B10E59" w:rsidP="00864B97">
      <w:pPr>
        <w:jc w:val="both"/>
        <w:rPr>
          <w:rFonts w:ascii="Arial" w:hAnsi="Arial" w:cs="Arial"/>
          <w:sz w:val="20"/>
          <w:szCs w:val="20"/>
          <w:lang w:val="es-419" w:eastAsia="es-ES"/>
        </w:rPr>
      </w:pPr>
    </w:p>
    <w:p w14:paraId="6EC285EE" w14:textId="4A2300F3" w:rsidR="00B10E59" w:rsidRDefault="00B10E59" w:rsidP="00864B97">
      <w:pPr>
        <w:jc w:val="both"/>
        <w:rPr>
          <w:rFonts w:ascii="Arial" w:hAnsi="Arial" w:cs="Arial"/>
          <w:sz w:val="20"/>
          <w:szCs w:val="20"/>
          <w:lang w:val="es-419" w:eastAsia="es-ES"/>
        </w:rPr>
      </w:pPr>
      <w:r w:rsidRPr="00B10E59">
        <w:rPr>
          <w:rFonts w:ascii="Arial" w:hAnsi="Arial" w:cs="Arial"/>
          <w:sz w:val="20"/>
          <w:szCs w:val="20"/>
          <w:lang w:val="es-419" w:eastAsia="es-ES"/>
        </w:rPr>
        <w:t>No obstante, tal medida de saneamiento es innecesaria a las luces del artículo 135 ibidem, cuando después de ocurrida la causal la parte legitimada, esto es la afectada con la misma haya actuado en el proceso sin proponerla.</w:t>
      </w:r>
    </w:p>
    <w:p w14:paraId="7F3B65B2" w14:textId="24B95FBE" w:rsidR="00B10E59" w:rsidRDefault="00B10E59" w:rsidP="00864B97">
      <w:pPr>
        <w:jc w:val="both"/>
        <w:rPr>
          <w:rFonts w:ascii="Arial" w:hAnsi="Arial" w:cs="Arial"/>
          <w:sz w:val="20"/>
          <w:szCs w:val="20"/>
          <w:lang w:val="es-419" w:eastAsia="es-ES"/>
        </w:rPr>
      </w:pPr>
    </w:p>
    <w:p w14:paraId="19E8521E" w14:textId="26453104" w:rsidR="00B8675D" w:rsidRPr="00B8675D" w:rsidRDefault="00FB0781" w:rsidP="00B8675D">
      <w:pPr>
        <w:jc w:val="both"/>
        <w:rPr>
          <w:rFonts w:ascii="Arial" w:hAnsi="Arial" w:cs="Arial"/>
          <w:sz w:val="20"/>
          <w:szCs w:val="20"/>
          <w:lang w:val="es-419" w:eastAsia="es-ES"/>
        </w:rPr>
      </w:pPr>
      <w:r>
        <w:rPr>
          <w:rFonts w:ascii="Arial" w:hAnsi="Arial" w:cs="Arial"/>
          <w:sz w:val="20"/>
          <w:szCs w:val="20"/>
          <w:lang w:val="es-419" w:eastAsia="es-ES"/>
        </w:rPr>
        <w:t xml:space="preserve">… </w:t>
      </w:r>
      <w:r w:rsidR="00B8675D" w:rsidRPr="00B8675D">
        <w:rPr>
          <w:rFonts w:ascii="Arial" w:hAnsi="Arial" w:cs="Arial"/>
          <w:sz w:val="20"/>
          <w:szCs w:val="20"/>
          <w:lang w:val="es-419" w:eastAsia="es-ES"/>
        </w:rPr>
        <w:t>dentro del catálogo enumerativo previsto en el artículo 53 del C.G.P., el legislador no le reconoce la calidad de parte a las personas jurídicas extintas, de modo que mal podría ser parte dentro del proceso una persona jurídica que no existe</w:t>
      </w:r>
      <w:r>
        <w:rPr>
          <w:rFonts w:ascii="Arial" w:hAnsi="Arial" w:cs="Arial"/>
          <w:sz w:val="20"/>
          <w:szCs w:val="20"/>
          <w:lang w:val="es-419" w:eastAsia="es-ES"/>
        </w:rPr>
        <w:t>…</w:t>
      </w:r>
    </w:p>
    <w:p w14:paraId="00A30ED0" w14:textId="77777777" w:rsidR="00B8675D" w:rsidRPr="00B8675D" w:rsidRDefault="00B8675D" w:rsidP="00B8675D">
      <w:pPr>
        <w:jc w:val="both"/>
        <w:rPr>
          <w:rFonts w:ascii="Arial" w:hAnsi="Arial" w:cs="Arial"/>
          <w:sz w:val="20"/>
          <w:szCs w:val="20"/>
          <w:lang w:val="es-419" w:eastAsia="es-ES"/>
        </w:rPr>
      </w:pPr>
    </w:p>
    <w:p w14:paraId="769ABC16" w14:textId="5ED8D274" w:rsidR="00B10E59" w:rsidRDefault="00B8675D" w:rsidP="00B8675D">
      <w:pPr>
        <w:jc w:val="both"/>
        <w:rPr>
          <w:rFonts w:ascii="Arial" w:hAnsi="Arial" w:cs="Arial"/>
          <w:sz w:val="20"/>
          <w:szCs w:val="20"/>
          <w:lang w:val="es-419" w:eastAsia="es-ES"/>
        </w:rPr>
      </w:pPr>
      <w:r w:rsidRPr="00B8675D">
        <w:rPr>
          <w:rFonts w:ascii="Arial" w:hAnsi="Arial" w:cs="Arial"/>
          <w:sz w:val="20"/>
          <w:szCs w:val="20"/>
          <w:lang w:val="es-419" w:eastAsia="es-ES"/>
        </w:rPr>
        <w:t>Ello así, poco importa la dirección de correo electrónico donde se surtió la notificación de la demandada, dado que la llamada al proceso en tal calidad no tiene capacidad para ser parte, lo cual deviene en la ausencia de un presupuesto procesal básico que impide la continuidad normal del proceso</w:t>
      </w:r>
      <w:r w:rsidR="00FB0781">
        <w:rPr>
          <w:rFonts w:ascii="Arial" w:hAnsi="Arial" w:cs="Arial"/>
          <w:sz w:val="20"/>
          <w:szCs w:val="20"/>
          <w:lang w:val="es-419" w:eastAsia="es-ES"/>
        </w:rPr>
        <w:t>…</w:t>
      </w:r>
    </w:p>
    <w:p w14:paraId="3F0E9C86" w14:textId="77777777" w:rsidR="00FB0781" w:rsidRPr="00B61298" w:rsidRDefault="00FB0781" w:rsidP="00B8675D">
      <w:pPr>
        <w:jc w:val="both"/>
        <w:rPr>
          <w:rFonts w:ascii="Arial" w:hAnsi="Arial" w:cs="Arial"/>
          <w:sz w:val="20"/>
          <w:szCs w:val="20"/>
          <w:lang w:val="es-419" w:eastAsia="es-ES"/>
        </w:rPr>
      </w:pPr>
    </w:p>
    <w:p w14:paraId="3CEF833C" w14:textId="77777777" w:rsidR="00864B97" w:rsidRPr="00B61298" w:rsidRDefault="00864B97" w:rsidP="00864B97">
      <w:pPr>
        <w:jc w:val="both"/>
        <w:rPr>
          <w:rFonts w:ascii="Arial" w:hAnsi="Arial" w:cs="Arial"/>
          <w:sz w:val="20"/>
          <w:szCs w:val="20"/>
          <w:lang w:val="es-419" w:eastAsia="es-ES"/>
        </w:rPr>
      </w:pPr>
    </w:p>
    <w:p w14:paraId="4B8A6FFC" w14:textId="77777777" w:rsidR="00864B97" w:rsidRPr="00B61298" w:rsidRDefault="00864B97" w:rsidP="00864B97">
      <w:pPr>
        <w:jc w:val="both"/>
        <w:rPr>
          <w:rFonts w:ascii="Arial" w:hAnsi="Arial" w:cs="Arial"/>
          <w:sz w:val="20"/>
          <w:szCs w:val="20"/>
          <w:lang w:val="es-419" w:eastAsia="es-ES"/>
        </w:rPr>
      </w:pPr>
    </w:p>
    <w:p w14:paraId="4B57126B" w14:textId="77777777" w:rsidR="008C0B82" w:rsidRPr="0060245F" w:rsidRDefault="00B00BC8" w:rsidP="0060245F">
      <w:pPr>
        <w:spacing w:line="276" w:lineRule="auto"/>
        <w:jc w:val="center"/>
        <w:rPr>
          <w:rFonts w:ascii="Tahoma" w:eastAsia="Tahoma" w:hAnsi="Tahoma" w:cs="Tahoma"/>
          <w:b/>
          <w:color w:val="000000"/>
        </w:rPr>
      </w:pPr>
      <w:r w:rsidRPr="0060245F">
        <w:rPr>
          <w:rFonts w:ascii="Tahoma" w:eastAsia="Tahoma" w:hAnsi="Tahoma" w:cs="Tahoma"/>
          <w:b/>
          <w:color w:val="000000"/>
        </w:rPr>
        <w:t xml:space="preserve">TRIBUNAL SUPERIOR DEL DISTRITO JUDICIAL DE PEREIRA </w:t>
      </w:r>
    </w:p>
    <w:p w14:paraId="666A7BEB" w14:textId="77777777" w:rsidR="008C0B82" w:rsidRPr="0060245F" w:rsidRDefault="00B00BC8" w:rsidP="0060245F">
      <w:pPr>
        <w:spacing w:line="276" w:lineRule="auto"/>
        <w:jc w:val="center"/>
        <w:rPr>
          <w:rFonts w:ascii="Tahoma" w:eastAsia="Quattrocento Sans" w:hAnsi="Tahoma" w:cs="Tahoma"/>
        </w:rPr>
      </w:pPr>
      <w:r w:rsidRPr="0060245F">
        <w:rPr>
          <w:rFonts w:ascii="Tahoma" w:eastAsia="Tahoma" w:hAnsi="Tahoma" w:cs="Tahoma"/>
          <w:b/>
          <w:color w:val="000000"/>
        </w:rPr>
        <w:t xml:space="preserve">SALA PRIMERA DE DECISION LABORAL </w:t>
      </w:r>
      <w:r w:rsidRPr="0060245F">
        <w:rPr>
          <w:rFonts w:ascii="Tahoma" w:eastAsia="Tahoma" w:hAnsi="Tahoma" w:cs="Tahoma"/>
          <w:color w:val="000000"/>
        </w:rPr>
        <w:t> </w:t>
      </w:r>
    </w:p>
    <w:p w14:paraId="1E20D98A" w14:textId="77777777" w:rsidR="008C0B82" w:rsidRPr="0060245F" w:rsidRDefault="00B00BC8" w:rsidP="0060245F">
      <w:pPr>
        <w:spacing w:line="276" w:lineRule="auto"/>
        <w:rPr>
          <w:rFonts w:ascii="Tahoma" w:eastAsia="Quattrocento Sans" w:hAnsi="Tahoma" w:cs="Tahoma"/>
        </w:rPr>
      </w:pPr>
      <w:r w:rsidRPr="0060245F">
        <w:rPr>
          <w:rFonts w:ascii="Tahoma" w:hAnsi="Tahoma" w:cs="Tahoma"/>
          <w:color w:val="000000"/>
        </w:rPr>
        <w:t> </w:t>
      </w:r>
    </w:p>
    <w:p w14:paraId="6D463D93" w14:textId="77777777" w:rsidR="008C0B82" w:rsidRPr="0060245F" w:rsidRDefault="00B00BC8" w:rsidP="0060245F">
      <w:pPr>
        <w:spacing w:line="276" w:lineRule="auto"/>
        <w:jc w:val="center"/>
        <w:rPr>
          <w:rFonts w:ascii="Tahoma" w:eastAsia="Quattrocento Sans" w:hAnsi="Tahoma" w:cs="Tahoma"/>
        </w:rPr>
      </w:pPr>
      <w:r w:rsidRPr="0060245F">
        <w:rPr>
          <w:rFonts w:ascii="Tahoma" w:eastAsia="Tahoma" w:hAnsi="Tahoma" w:cs="Tahoma"/>
          <w:color w:val="000000"/>
        </w:rPr>
        <w:t>Magistrada Ponente: </w:t>
      </w:r>
      <w:r w:rsidRPr="0060245F">
        <w:rPr>
          <w:rFonts w:ascii="Tahoma" w:eastAsia="Tahoma" w:hAnsi="Tahoma" w:cs="Tahoma"/>
          <w:b/>
          <w:color w:val="000000"/>
        </w:rPr>
        <w:t>Ana Lucía Caicedo Calderón</w:t>
      </w:r>
      <w:r w:rsidRPr="0060245F">
        <w:rPr>
          <w:rFonts w:ascii="Tahoma" w:eastAsia="Tahoma" w:hAnsi="Tahoma" w:cs="Tahoma"/>
          <w:color w:val="000000"/>
        </w:rPr>
        <w:t> </w:t>
      </w:r>
    </w:p>
    <w:p w14:paraId="3AB52451" w14:textId="77777777" w:rsidR="008C0B82" w:rsidRPr="0060245F" w:rsidRDefault="00B00BC8" w:rsidP="0060245F">
      <w:pPr>
        <w:spacing w:line="276" w:lineRule="auto"/>
        <w:rPr>
          <w:rFonts w:ascii="Tahoma" w:eastAsia="Quattrocento Sans" w:hAnsi="Tahoma" w:cs="Tahoma"/>
        </w:rPr>
      </w:pPr>
      <w:r w:rsidRPr="0060245F">
        <w:rPr>
          <w:rFonts w:ascii="Tahoma" w:eastAsia="Tahoma" w:hAnsi="Tahoma" w:cs="Tahoma"/>
          <w:color w:val="000000"/>
        </w:rPr>
        <w:t> </w:t>
      </w:r>
    </w:p>
    <w:p w14:paraId="523F1144" w14:textId="4A21BD4F" w:rsidR="008C0B82" w:rsidRPr="0060245F" w:rsidRDefault="00B00BC8" w:rsidP="0060245F">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3" w:name="_Hlk101946939"/>
      <w:r w:rsidRPr="0060245F">
        <w:rPr>
          <w:rFonts w:ascii="Tahoma" w:eastAsia="Tahoma" w:hAnsi="Tahoma" w:cs="Tahoma"/>
          <w:color w:val="000000"/>
        </w:rPr>
        <w:t xml:space="preserve">Pereira, Risaralda, </w:t>
      </w:r>
      <w:r w:rsidR="00336A4E" w:rsidRPr="0060245F">
        <w:rPr>
          <w:rFonts w:ascii="Tahoma" w:eastAsia="Tahoma" w:hAnsi="Tahoma" w:cs="Tahoma"/>
          <w:color w:val="000000"/>
        </w:rPr>
        <w:t xml:space="preserve">veintinueve </w:t>
      </w:r>
      <w:r w:rsidRPr="0060245F">
        <w:rPr>
          <w:rFonts w:ascii="Tahoma" w:eastAsia="Tahoma" w:hAnsi="Tahoma" w:cs="Tahoma"/>
          <w:color w:val="000000"/>
        </w:rPr>
        <w:t>(</w:t>
      </w:r>
      <w:r w:rsidR="00336A4E" w:rsidRPr="0060245F">
        <w:rPr>
          <w:rFonts w:ascii="Tahoma" w:eastAsia="Tahoma" w:hAnsi="Tahoma" w:cs="Tahoma"/>
          <w:color w:val="000000"/>
        </w:rPr>
        <w:t>29</w:t>
      </w:r>
      <w:r w:rsidRPr="0060245F">
        <w:rPr>
          <w:rFonts w:ascii="Tahoma" w:eastAsia="Tahoma" w:hAnsi="Tahoma" w:cs="Tahoma"/>
          <w:color w:val="000000"/>
        </w:rPr>
        <w:t xml:space="preserve">) de </w:t>
      </w:r>
      <w:r w:rsidR="00336A4E" w:rsidRPr="0060245F">
        <w:rPr>
          <w:rFonts w:ascii="Tahoma" w:eastAsia="Tahoma" w:hAnsi="Tahoma" w:cs="Tahoma"/>
          <w:color w:val="000000"/>
        </w:rPr>
        <w:t>agosto</w:t>
      </w:r>
      <w:r w:rsidRPr="0060245F">
        <w:rPr>
          <w:rFonts w:ascii="Tahoma" w:eastAsia="Tahoma" w:hAnsi="Tahoma" w:cs="Tahoma"/>
          <w:color w:val="000000"/>
        </w:rPr>
        <w:t xml:space="preserve"> de dos mil veintidós (2022)   </w:t>
      </w:r>
    </w:p>
    <w:p w14:paraId="58862F60" w14:textId="42DF02A6" w:rsidR="008C0B82" w:rsidRPr="0060245F" w:rsidRDefault="00B00BC8" w:rsidP="0060245F">
      <w:pPr>
        <w:pBdr>
          <w:top w:val="nil"/>
          <w:left w:val="nil"/>
          <w:bottom w:val="nil"/>
          <w:right w:val="nil"/>
          <w:between w:val="nil"/>
        </w:pBdr>
        <w:spacing w:line="276" w:lineRule="auto"/>
        <w:ind w:firstLine="705"/>
        <w:jc w:val="center"/>
        <w:rPr>
          <w:rFonts w:ascii="Tahoma" w:eastAsia="Quattrocento Sans" w:hAnsi="Tahoma" w:cs="Tahoma"/>
          <w:color w:val="000000"/>
        </w:rPr>
      </w:pPr>
      <w:r w:rsidRPr="0060245F">
        <w:rPr>
          <w:rFonts w:ascii="Tahoma" w:eastAsia="Tahoma" w:hAnsi="Tahoma" w:cs="Tahoma"/>
          <w:color w:val="000000"/>
        </w:rPr>
        <w:t>Acta No. </w:t>
      </w:r>
      <w:r w:rsidR="00503D4F" w:rsidRPr="0060245F">
        <w:rPr>
          <w:rFonts w:ascii="Tahoma" w:eastAsia="Tahoma" w:hAnsi="Tahoma" w:cs="Tahoma"/>
          <w:color w:val="000000"/>
        </w:rPr>
        <w:t>132</w:t>
      </w:r>
      <w:r w:rsidRPr="0060245F">
        <w:rPr>
          <w:rFonts w:ascii="Tahoma" w:eastAsia="Tahoma" w:hAnsi="Tahoma" w:cs="Tahoma"/>
          <w:color w:val="000000"/>
        </w:rPr>
        <w:t xml:space="preserve"> del </w:t>
      </w:r>
      <w:r w:rsidR="00336A4E" w:rsidRPr="0060245F">
        <w:rPr>
          <w:rFonts w:ascii="Tahoma" w:eastAsia="Tahoma" w:hAnsi="Tahoma" w:cs="Tahoma"/>
          <w:color w:val="000000"/>
        </w:rPr>
        <w:t xml:space="preserve">25 </w:t>
      </w:r>
      <w:r w:rsidRPr="0060245F">
        <w:rPr>
          <w:rFonts w:ascii="Tahoma" w:eastAsia="Tahoma" w:hAnsi="Tahoma" w:cs="Tahoma"/>
          <w:color w:val="000000"/>
        </w:rPr>
        <w:t xml:space="preserve">de </w:t>
      </w:r>
      <w:r w:rsidR="004D677F" w:rsidRPr="0060245F">
        <w:rPr>
          <w:rFonts w:ascii="Tahoma" w:eastAsia="Tahoma" w:hAnsi="Tahoma" w:cs="Tahoma"/>
          <w:color w:val="000000"/>
        </w:rPr>
        <w:t>agosto</w:t>
      </w:r>
      <w:r w:rsidRPr="0060245F">
        <w:rPr>
          <w:rFonts w:ascii="Tahoma" w:eastAsia="Tahoma" w:hAnsi="Tahoma" w:cs="Tahoma"/>
          <w:color w:val="000000"/>
        </w:rPr>
        <w:t xml:space="preserve"> de 2022 </w:t>
      </w:r>
    </w:p>
    <w:bookmarkEnd w:id="3"/>
    <w:p w14:paraId="7BC0BEE0" w14:textId="6EEBB7BA" w:rsidR="004D677F" w:rsidRPr="0060245F" w:rsidRDefault="00B00BC8" w:rsidP="0060245F">
      <w:pPr>
        <w:pBdr>
          <w:top w:val="nil"/>
          <w:left w:val="nil"/>
          <w:bottom w:val="nil"/>
          <w:right w:val="nil"/>
          <w:between w:val="nil"/>
        </w:pBdr>
        <w:spacing w:line="276" w:lineRule="auto"/>
        <w:rPr>
          <w:rFonts w:ascii="Tahoma" w:hAnsi="Tahoma" w:cs="Tahoma"/>
          <w:color w:val="000000"/>
        </w:rPr>
      </w:pPr>
      <w:r w:rsidRPr="0060245F">
        <w:rPr>
          <w:rFonts w:ascii="Tahoma" w:hAnsi="Tahoma" w:cs="Tahoma"/>
          <w:color w:val="000000"/>
        </w:rPr>
        <w:tab/>
        <w:t xml:space="preserve"> </w:t>
      </w:r>
    </w:p>
    <w:p w14:paraId="21F1B1EE" w14:textId="48A8B041" w:rsidR="008C0B82" w:rsidRPr="0060245F" w:rsidRDefault="004D677F" w:rsidP="0060245F">
      <w:pPr>
        <w:spacing w:line="276" w:lineRule="auto"/>
        <w:ind w:firstLine="708"/>
        <w:jc w:val="both"/>
        <w:rPr>
          <w:rFonts w:ascii="Tahoma" w:eastAsia="Tahoma" w:hAnsi="Tahoma" w:cs="Tahoma"/>
        </w:rPr>
      </w:pPr>
      <w:r w:rsidRPr="0060245F">
        <w:rPr>
          <w:rFonts w:ascii="Tahoma" w:eastAsia="Tahoma" w:hAnsi="Tahoma" w:cs="Tahoma"/>
          <w:color w:val="000000"/>
        </w:rPr>
        <w:t>Teniendo en cuenta que el artículo 15 del Decreto No. 806 del 4 de junio de 2020, adoptado como legislación permanente por medio de la Ley 2213 del 13 de junio de 2022</w:t>
      </w:r>
      <w:r w:rsidR="00B00BC8" w:rsidRPr="0060245F">
        <w:rPr>
          <w:rFonts w:ascii="Tahoma" w:eastAsia="Tahoma" w:hAnsi="Tahoma" w:cs="Tahoma"/>
          <w:color w:val="000000"/>
        </w:rPr>
        <w:t>, estableció</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que en</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la especialidad laboral</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se proferirán por escrito</w:t>
      </w:r>
      <w:r w:rsidR="00B00BC8" w:rsidRPr="0060245F">
        <w:rPr>
          <w:rFonts w:ascii="Tahoma" w:eastAsia="Tahoma" w:hAnsi="Tahoma" w:cs="Tahoma"/>
        </w:rPr>
        <w:t xml:space="preserve"> </w:t>
      </w:r>
      <w:r w:rsidR="00B00BC8" w:rsidRPr="0060245F">
        <w:rPr>
          <w:rFonts w:ascii="Tahoma" w:eastAsia="Tahoma" w:hAnsi="Tahoma" w:cs="Tahoma"/>
          <w:color w:val="000000"/>
        </w:rPr>
        <w:t>las providencias de segunda instancia en</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 xml:space="preserve">las que se surta el grado jurisdiccional de </w:t>
      </w:r>
      <w:r w:rsidR="00B00BC8" w:rsidRPr="0060245F">
        <w:rPr>
          <w:rFonts w:ascii="Tahoma" w:eastAsia="Tahoma" w:hAnsi="Tahoma" w:cs="Tahoma"/>
          <w:color w:val="000000"/>
        </w:rPr>
        <w:lastRenderedPageBreak/>
        <w:t>consulta o se</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resuelva</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el</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recurso</w:t>
      </w:r>
      <w:r w:rsidR="00F25A37" w:rsidRPr="0060245F">
        <w:rPr>
          <w:rFonts w:ascii="Tahoma" w:eastAsia="Tahoma" w:hAnsi="Tahoma" w:cs="Tahoma"/>
          <w:color w:val="000000"/>
        </w:rPr>
        <w:t xml:space="preserve"> </w:t>
      </w:r>
      <w:r w:rsidR="00B00BC8" w:rsidRPr="0060245F">
        <w:rPr>
          <w:rFonts w:ascii="Tahoma" w:eastAsia="Tahoma" w:hAnsi="Tahoma" w:cs="Tahoma"/>
          <w:color w:val="000000"/>
        </w:rPr>
        <w:t xml:space="preserve">de apelación de autos o sentencias, la Sala de </w:t>
      </w:r>
      <w:r w:rsidR="00B00BC8" w:rsidRPr="0060245F">
        <w:rPr>
          <w:rFonts w:ascii="Tahoma" w:eastAsia="Tahoma" w:hAnsi="Tahoma" w:cs="Tahoma"/>
        </w:rPr>
        <w:t xml:space="preserve">Decisión Laboral No. 1 del Tribunal Superior de Pereira, integrada por las Magistradas ANA LUCÍA CAICEDO CALDERÓN como Ponente, OLGA LUCÍA HOYOS SEPÚLVEDA y el Magistrado </w:t>
      </w:r>
      <w:r w:rsidR="00B00BC8" w:rsidRPr="0060245F">
        <w:rPr>
          <w:rFonts w:ascii="Tahoma" w:eastAsia="Tahoma" w:hAnsi="Tahoma" w:cs="Tahoma"/>
          <w:highlight w:val="white"/>
        </w:rPr>
        <w:t>GERMÁN DARÍO GOEZ VINASCO</w:t>
      </w:r>
      <w:r w:rsidR="00B00BC8" w:rsidRPr="0060245F">
        <w:rPr>
          <w:rFonts w:ascii="Tahoma" w:eastAsia="Tahoma" w:hAnsi="Tahoma" w:cs="Tahoma"/>
        </w:rPr>
        <w:t xml:space="preserve">, procede a proferir </w:t>
      </w:r>
      <w:r w:rsidR="001672D0" w:rsidRPr="0060245F">
        <w:rPr>
          <w:rFonts w:ascii="Tahoma" w:eastAsia="Tahoma" w:hAnsi="Tahoma" w:cs="Tahoma"/>
        </w:rPr>
        <w:t>el</w:t>
      </w:r>
      <w:r w:rsidR="00B00BC8" w:rsidRPr="0060245F">
        <w:rPr>
          <w:rFonts w:ascii="Tahoma" w:eastAsia="Tahoma" w:hAnsi="Tahoma" w:cs="Tahoma"/>
        </w:rPr>
        <w:t xml:space="preserve"> siguiente auto escrito dentro del proceso </w:t>
      </w:r>
      <w:r w:rsidR="00B00BC8" w:rsidRPr="0060245F">
        <w:rPr>
          <w:rFonts w:ascii="Tahoma" w:eastAsia="Tahoma" w:hAnsi="Tahoma" w:cs="Tahoma"/>
          <w:b/>
        </w:rPr>
        <w:t>ordinario laboral</w:t>
      </w:r>
      <w:r w:rsidR="00B00BC8" w:rsidRPr="0060245F">
        <w:rPr>
          <w:rFonts w:ascii="Tahoma" w:eastAsia="Tahoma" w:hAnsi="Tahoma" w:cs="Tahoma"/>
        </w:rPr>
        <w:t xml:space="preserve"> instaurado por </w:t>
      </w:r>
      <w:r w:rsidR="001672D0" w:rsidRPr="0060245F">
        <w:rPr>
          <w:rFonts w:ascii="Tahoma" w:eastAsia="Tahoma" w:hAnsi="Tahoma" w:cs="Tahoma"/>
          <w:b/>
        </w:rPr>
        <w:t>Cristhian Eduardo</w:t>
      </w:r>
      <w:r w:rsidR="00D108E7" w:rsidRPr="0060245F">
        <w:rPr>
          <w:rFonts w:ascii="Tahoma" w:eastAsia="Tahoma" w:hAnsi="Tahoma" w:cs="Tahoma"/>
          <w:b/>
        </w:rPr>
        <w:t xml:space="preserve"> Torres</w:t>
      </w:r>
      <w:r w:rsidR="001672D0" w:rsidRPr="0060245F">
        <w:rPr>
          <w:rFonts w:ascii="Tahoma" w:eastAsia="Tahoma" w:hAnsi="Tahoma" w:cs="Tahoma"/>
          <w:b/>
        </w:rPr>
        <w:t xml:space="preserve"> Bonilla </w:t>
      </w:r>
      <w:r w:rsidR="00D108E7" w:rsidRPr="0060245F">
        <w:rPr>
          <w:rFonts w:ascii="Tahoma" w:eastAsia="Tahoma" w:hAnsi="Tahoma" w:cs="Tahoma"/>
        </w:rPr>
        <w:t>y</w:t>
      </w:r>
      <w:r w:rsidR="00D108E7" w:rsidRPr="0060245F">
        <w:rPr>
          <w:rFonts w:ascii="Tahoma" w:eastAsia="Tahoma" w:hAnsi="Tahoma" w:cs="Tahoma"/>
          <w:b/>
        </w:rPr>
        <w:t xml:space="preserve"> Paola Andrea Bonilla </w:t>
      </w:r>
      <w:r w:rsidR="00B00BC8" w:rsidRPr="0060245F">
        <w:rPr>
          <w:rFonts w:ascii="Tahoma" w:eastAsia="Tahoma" w:hAnsi="Tahoma" w:cs="Tahoma"/>
        </w:rPr>
        <w:t xml:space="preserve">en contra de </w:t>
      </w:r>
      <w:r w:rsidR="001672D0" w:rsidRPr="0060245F">
        <w:rPr>
          <w:rFonts w:ascii="Tahoma" w:eastAsia="Tahoma" w:hAnsi="Tahoma" w:cs="Tahoma"/>
          <w:b/>
        </w:rPr>
        <w:t>Estructuras del Café S.A.S</w:t>
      </w:r>
      <w:r w:rsidR="0060245F">
        <w:rPr>
          <w:rFonts w:ascii="Tahoma" w:eastAsia="Tahoma" w:hAnsi="Tahoma" w:cs="Tahoma"/>
          <w:b/>
        </w:rPr>
        <w:t>.</w:t>
      </w:r>
    </w:p>
    <w:p w14:paraId="52A4E0F5" w14:textId="7B647825" w:rsidR="008C0B82" w:rsidRPr="0060245F" w:rsidRDefault="008C0B82" w:rsidP="0060245F">
      <w:pPr>
        <w:spacing w:line="276" w:lineRule="auto"/>
        <w:jc w:val="both"/>
        <w:rPr>
          <w:rFonts w:ascii="Tahoma" w:eastAsia="Tahoma" w:hAnsi="Tahoma" w:cs="Tahoma"/>
          <w:b/>
        </w:rPr>
      </w:pPr>
    </w:p>
    <w:p w14:paraId="5862243E" w14:textId="77777777" w:rsidR="00D108E7" w:rsidRPr="0060245F" w:rsidRDefault="00D108E7" w:rsidP="0060245F">
      <w:pPr>
        <w:spacing w:line="276" w:lineRule="auto"/>
        <w:jc w:val="both"/>
        <w:rPr>
          <w:rFonts w:ascii="Tahoma" w:eastAsia="Tahoma" w:hAnsi="Tahoma" w:cs="Tahoma"/>
          <w:b/>
        </w:rPr>
      </w:pPr>
    </w:p>
    <w:p w14:paraId="1A56F7E4" w14:textId="77777777" w:rsidR="008C0B82" w:rsidRPr="0060245F" w:rsidRDefault="00B00BC8" w:rsidP="0060245F">
      <w:pPr>
        <w:pBdr>
          <w:top w:val="nil"/>
          <w:left w:val="nil"/>
          <w:bottom w:val="nil"/>
          <w:right w:val="nil"/>
          <w:between w:val="nil"/>
        </w:pBdr>
        <w:spacing w:line="276" w:lineRule="auto"/>
        <w:jc w:val="center"/>
        <w:rPr>
          <w:rFonts w:ascii="Tahoma" w:eastAsia="Tahoma" w:hAnsi="Tahoma" w:cs="Tahoma"/>
          <w:color w:val="000000"/>
        </w:rPr>
      </w:pPr>
      <w:r w:rsidRPr="0060245F">
        <w:rPr>
          <w:rFonts w:ascii="Tahoma" w:eastAsia="Tahoma" w:hAnsi="Tahoma" w:cs="Tahoma"/>
          <w:b/>
          <w:color w:val="000000"/>
        </w:rPr>
        <w:t>PUNTO A TRATAR</w:t>
      </w:r>
    </w:p>
    <w:p w14:paraId="157093FD" w14:textId="77777777" w:rsidR="008C0B82" w:rsidRPr="0060245F" w:rsidRDefault="008C0B82" w:rsidP="0060245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1AEA0031" w14:textId="77777777" w:rsidR="008C0B82" w:rsidRPr="0060245F" w:rsidRDefault="008C0B82" w:rsidP="0060245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5244EBBA" w14:textId="714DB23E" w:rsidR="008C0B82" w:rsidRPr="0060245F" w:rsidRDefault="00B00BC8" w:rsidP="0060245F">
      <w:pPr>
        <w:spacing w:line="276" w:lineRule="auto"/>
        <w:ind w:firstLine="708"/>
        <w:jc w:val="both"/>
        <w:rPr>
          <w:rFonts w:ascii="Tahoma" w:eastAsia="Tahoma" w:hAnsi="Tahoma" w:cs="Tahoma"/>
          <w:bCs/>
        </w:rPr>
      </w:pPr>
      <w:r w:rsidRPr="0060245F">
        <w:rPr>
          <w:rFonts w:ascii="Tahoma" w:eastAsia="Tahoma" w:hAnsi="Tahoma" w:cs="Tahoma"/>
        </w:rPr>
        <w:t xml:space="preserve">Se desata el </w:t>
      </w:r>
      <w:r w:rsidR="00D0783E" w:rsidRPr="0060245F">
        <w:rPr>
          <w:rFonts w:ascii="Tahoma" w:eastAsia="Tahoma" w:hAnsi="Tahoma" w:cs="Tahoma"/>
        </w:rPr>
        <w:t xml:space="preserve">recurso </w:t>
      </w:r>
      <w:r w:rsidRPr="0060245F">
        <w:rPr>
          <w:rFonts w:ascii="Tahoma" w:eastAsia="Tahoma" w:hAnsi="Tahoma" w:cs="Tahoma"/>
        </w:rPr>
        <w:t xml:space="preserve">de apelación interpuesto por el apoderado judicial de la parte </w:t>
      </w:r>
      <w:r w:rsidR="00784171" w:rsidRPr="0060245F">
        <w:rPr>
          <w:rFonts w:ascii="Tahoma" w:eastAsia="Tahoma" w:hAnsi="Tahoma" w:cs="Tahoma"/>
        </w:rPr>
        <w:t xml:space="preserve">demandada </w:t>
      </w:r>
      <w:r w:rsidRPr="0060245F">
        <w:rPr>
          <w:rFonts w:ascii="Tahoma" w:eastAsia="Tahoma" w:hAnsi="Tahoma" w:cs="Tahoma"/>
        </w:rPr>
        <w:t>contra el proveído del</w:t>
      </w:r>
      <w:r w:rsidR="00C954E5" w:rsidRPr="0060245F">
        <w:rPr>
          <w:rFonts w:ascii="Tahoma" w:eastAsia="Tahoma" w:hAnsi="Tahoma" w:cs="Tahoma"/>
          <w:bCs/>
        </w:rPr>
        <w:t xml:space="preserve"> 14 de febrero de 2022</w:t>
      </w:r>
      <w:r w:rsidR="009B1FF9" w:rsidRPr="0060245F">
        <w:rPr>
          <w:rFonts w:ascii="Tahoma" w:eastAsia="Tahoma" w:hAnsi="Tahoma" w:cs="Tahoma"/>
          <w:bCs/>
        </w:rPr>
        <w:t>,</w:t>
      </w:r>
      <w:r w:rsidR="0091636C" w:rsidRPr="0060245F">
        <w:rPr>
          <w:rFonts w:ascii="Tahoma" w:eastAsia="Tahoma" w:hAnsi="Tahoma" w:cs="Tahoma"/>
        </w:rPr>
        <w:t xml:space="preserve"> </w:t>
      </w:r>
      <w:r w:rsidR="000F2F2C" w:rsidRPr="0060245F">
        <w:rPr>
          <w:rFonts w:ascii="Tahoma" w:eastAsia="Tahoma" w:hAnsi="Tahoma" w:cs="Tahoma"/>
          <w:bCs/>
        </w:rPr>
        <w:t xml:space="preserve">por medio del cual se negó la nulidad por indebida notificación solicitada por la parte demandada, </w:t>
      </w:r>
      <w:r w:rsidR="0091636C" w:rsidRPr="0060245F">
        <w:rPr>
          <w:rFonts w:ascii="Tahoma" w:eastAsia="Tahoma" w:hAnsi="Tahoma" w:cs="Tahoma"/>
          <w:bCs/>
        </w:rPr>
        <w:t>emitido dentro del proceso de la referencia por el Juzgado Laboral del Circuito de Dosquebradas,</w:t>
      </w:r>
      <w:r w:rsidR="009B1FF9" w:rsidRPr="0060245F">
        <w:rPr>
          <w:rFonts w:ascii="Tahoma" w:eastAsia="Tahoma" w:hAnsi="Tahoma" w:cs="Tahoma"/>
          <w:bCs/>
        </w:rPr>
        <w:t xml:space="preserve"> </w:t>
      </w:r>
      <w:r w:rsidR="00635E17" w:rsidRPr="0060245F">
        <w:rPr>
          <w:rFonts w:ascii="Tahoma" w:eastAsia="Tahoma" w:hAnsi="Tahoma" w:cs="Tahoma"/>
          <w:bCs/>
        </w:rPr>
        <w:t xml:space="preserve">remitido a esta judicatura el 8 de abril de 2022, y a la Magistrada Ponente el </w:t>
      </w:r>
      <w:r w:rsidR="00EC0339" w:rsidRPr="0060245F">
        <w:rPr>
          <w:rFonts w:ascii="Tahoma" w:eastAsia="Tahoma" w:hAnsi="Tahoma" w:cs="Tahoma"/>
          <w:bCs/>
        </w:rPr>
        <w:t xml:space="preserve">4 de mayo de </w:t>
      </w:r>
      <w:r w:rsidR="0078428F" w:rsidRPr="0060245F">
        <w:rPr>
          <w:rFonts w:ascii="Tahoma" w:eastAsia="Tahoma" w:hAnsi="Tahoma" w:cs="Tahoma"/>
          <w:bCs/>
        </w:rPr>
        <w:t xml:space="preserve">la misma </w:t>
      </w:r>
      <w:r w:rsidR="000F2F2C" w:rsidRPr="0060245F">
        <w:rPr>
          <w:rFonts w:ascii="Tahoma" w:eastAsia="Tahoma" w:hAnsi="Tahoma" w:cs="Tahoma"/>
          <w:bCs/>
        </w:rPr>
        <w:t>anualidad.</w:t>
      </w:r>
      <w:r w:rsidRPr="0060245F">
        <w:rPr>
          <w:rFonts w:ascii="Tahoma" w:eastAsia="Tahoma" w:hAnsi="Tahoma" w:cs="Tahoma"/>
        </w:rPr>
        <w:t xml:space="preserve"> Para ello se tiene en cuenta lo siguiente:</w:t>
      </w:r>
      <w:r w:rsidR="00A569F2" w:rsidRPr="0060245F">
        <w:rPr>
          <w:rFonts w:ascii="Tahoma" w:eastAsia="Tahoma" w:hAnsi="Tahoma" w:cs="Tahoma"/>
        </w:rPr>
        <w:t xml:space="preserve"> </w:t>
      </w:r>
    </w:p>
    <w:p w14:paraId="382B993C" w14:textId="0A7E7E17" w:rsidR="000856D2" w:rsidRDefault="000856D2" w:rsidP="0060245F">
      <w:pPr>
        <w:spacing w:line="276" w:lineRule="auto"/>
        <w:jc w:val="both"/>
        <w:rPr>
          <w:rFonts w:ascii="Tahoma" w:eastAsia="Tahoma" w:hAnsi="Tahoma" w:cs="Tahoma"/>
        </w:rPr>
      </w:pPr>
    </w:p>
    <w:p w14:paraId="31B7EEFB" w14:textId="77777777" w:rsidR="0060245F" w:rsidRPr="0060245F" w:rsidRDefault="0060245F" w:rsidP="0060245F">
      <w:pPr>
        <w:spacing w:line="276" w:lineRule="auto"/>
        <w:jc w:val="both"/>
        <w:rPr>
          <w:rFonts w:ascii="Tahoma" w:eastAsia="Tahoma" w:hAnsi="Tahoma" w:cs="Tahoma"/>
        </w:rPr>
      </w:pPr>
    </w:p>
    <w:p w14:paraId="53D69BDB" w14:textId="77777777" w:rsidR="008C0B82" w:rsidRPr="0060245F" w:rsidRDefault="00B00BC8" w:rsidP="0060245F">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60245F">
        <w:rPr>
          <w:rFonts w:ascii="Tahoma" w:eastAsia="Tahoma" w:hAnsi="Tahoma" w:cs="Tahoma"/>
          <w:b/>
          <w:color w:val="000000"/>
        </w:rPr>
        <w:t>ANTECEDENTES</w:t>
      </w:r>
    </w:p>
    <w:p w14:paraId="6B2615E5" w14:textId="77777777" w:rsidR="008C0B82" w:rsidRPr="0060245F" w:rsidRDefault="008C0B82" w:rsidP="0060245F">
      <w:pPr>
        <w:widowControl w:val="0"/>
        <w:spacing w:line="276" w:lineRule="auto"/>
        <w:jc w:val="both"/>
        <w:rPr>
          <w:rFonts w:ascii="Tahoma" w:eastAsia="Tahoma" w:hAnsi="Tahoma" w:cs="Tahoma"/>
        </w:rPr>
      </w:pPr>
    </w:p>
    <w:p w14:paraId="011E77EF" w14:textId="5A53C2DD" w:rsidR="00E52BA3" w:rsidRPr="0060245F" w:rsidRDefault="00776BEB" w:rsidP="0060245F">
      <w:pPr>
        <w:widowControl w:val="0"/>
        <w:spacing w:line="276" w:lineRule="auto"/>
        <w:ind w:firstLine="708"/>
        <w:jc w:val="both"/>
        <w:rPr>
          <w:rFonts w:ascii="Tahoma" w:eastAsia="Tahoma" w:hAnsi="Tahoma" w:cs="Tahoma"/>
        </w:rPr>
      </w:pPr>
      <w:r w:rsidRPr="0060245F">
        <w:rPr>
          <w:rFonts w:ascii="Tahoma" w:eastAsia="Tahoma" w:hAnsi="Tahoma" w:cs="Tahoma"/>
        </w:rPr>
        <w:t>Previa remisión por competencia del proceso de la referencia, mediante</w:t>
      </w:r>
      <w:r w:rsidR="009757F9" w:rsidRPr="0060245F">
        <w:rPr>
          <w:rFonts w:ascii="Tahoma" w:eastAsia="Tahoma" w:hAnsi="Tahoma" w:cs="Tahoma"/>
        </w:rPr>
        <w:t xml:space="preserve"> proveído del 3 de noviembre de 2020, el Juzgado Laboral del Circuito de Dosquebradas </w:t>
      </w:r>
      <w:r w:rsidR="0019323D" w:rsidRPr="0060245F">
        <w:rPr>
          <w:rFonts w:ascii="Tahoma" w:eastAsia="Tahoma" w:hAnsi="Tahoma" w:cs="Tahoma"/>
        </w:rPr>
        <w:t xml:space="preserve">avocó conocimiento y efectuado el control de legalidad dispuso la devolución del libelo introductor. </w:t>
      </w:r>
    </w:p>
    <w:p w14:paraId="5A6771D3" w14:textId="4D8687D0" w:rsidR="00037280" w:rsidRPr="0060245F" w:rsidRDefault="00037280" w:rsidP="0060245F">
      <w:pPr>
        <w:widowControl w:val="0"/>
        <w:spacing w:line="276" w:lineRule="auto"/>
        <w:ind w:firstLine="708"/>
        <w:jc w:val="both"/>
        <w:rPr>
          <w:rFonts w:ascii="Tahoma" w:eastAsia="Tahoma" w:hAnsi="Tahoma" w:cs="Tahoma"/>
        </w:rPr>
      </w:pPr>
    </w:p>
    <w:p w14:paraId="3014C0E0" w14:textId="0D1D38A6" w:rsidR="007511EF" w:rsidRPr="0060245F" w:rsidRDefault="00037280" w:rsidP="0060245F">
      <w:pPr>
        <w:widowControl w:val="0"/>
        <w:spacing w:line="276" w:lineRule="auto"/>
        <w:ind w:firstLine="708"/>
        <w:jc w:val="both"/>
        <w:rPr>
          <w:rFonts w:ascii="Tahoma" w:eastAsia="Tahoma" w:hAnsi="Tahoma" w:cs="Tahoma"/>
          <w:bCs/>
        </w:rPr>
      </w:pPr>
      <w:r w:rsidRPr="0060245F">
        <w:rPr>
          <w:rFonts w:ascii="Tahoma" w:eastAsia="Tahoma" w:hAnsi="Tahoma" w:cs="Tahoma"/>
        </w:rPr>
        <w:t>En terminó</w:t>
      </w:r>
      <w:r w:rsidR="00906EB0" w:rsidRPr="0060245F">
        <w:rPr>
          <w:rFonts w:ascii="Tahoma" w:eastAsia="Tahoma" w:hAnsi="Tahoma" w:cs="Tahoma"/>
        </w:rPr>
        <w:t xml:space="preserve">, fue allegado el escrito de subsanación y a través de auto del </w:t>
      </w:r>
      <w:r w:rsidR="007511EF" w:rsidRPr="0060245F">
        <w:rPr>
          <w:rFonts w:ascii="Tahoma" w:eastAsia="Tahoma" w:hAnsi="Tahoma" w:cs="Tahoma"/>
        </w:rPr>
        <w:t xml:space="preserve">29 de abril de 2021 se admitió la demanda instaurada por </w:t>
      </w:r>
      <w:r w:rsidR="007511EF" w:rsidRPr="0060245F">
        <w:rPr>
          <w:rFonts w:ascii="Tahoma" w:eastAsia="Tahoma" w:hAnsi="Tahoma" w:cs="Tahoma"/>
          <w:bCs/>
        </w:rPr>
        <w:t>Cristhian Eduardo Torres Bonilla y Paola Andrea Bonilla en contra de Estructuras del Café S.A.S</w:t>
      </w:r>
      <w:r w:rsidR="006468D6" w:rsidRPr="0060245F">
        <w:rPr>
          <w:rFonts w:ascii="Tahoma" w:eastAsia="Tahoma" w:hAnsi="Tahoma" w:cs="Tahoma"/>
          <w:bCs/>
        </w:rPr>
        <w:t>.</w:t>
      </w:r>
    </w:p>
    <w:p w14:paraId="3512E736" w14:textId="313CDCB8" w:rsidR="006468D6" w:rsidRPr="0060245F" w:rsidRDefault="006468D6" w:rsidP="0060245F">
      <w:pPr>
        <w:widowControl w:val="0"/>
        <w:spacing w:line="276" w:lineRule="auto"/>
        <w:ind w:firstLine="708"/>
        <w:jc w:val="both"/>
        <w:rPr>
          <w:rFonts w:ascii="Tahoma" w:eastAsia="Tahoma" w:hAnsi="Tahoma" w:cs="Tahoma"/>
          <w:bCs/>
        </w:rPr>
      </w:pPr>
    </w:p>
    <w:p w14:paraId="50DE7EA9" w14:textId="167261AF" w:rsidR="008756BA" w:rsidRPr="0060245F" w:rsidRDefault="00C04D51" w:rsidP="0060245F">
      <w:pPr>
        <w:widowControl w:val="0"/>
        <w:spacing w:line="276" w:lineRule="auto"/>
        <w:ind w:firstLine="708"/>
        <w:jc w:val="both"/>
        <w:rPr>
          <w:rFonts w:ascii="Tahoma" w:eastAsia="Tahoma" w:hAnsi="Tahoma" w:cs="Tahoma"/>
          <w:bCs/>
        </w:rPr>
      </w:pPr>
      <w:r w:rsidRPr="0060245F">
        <w:rPr>
          <w:rFonts w:ascii="Tahoma" w:eastAsia="Tahoma" w:hAnsi="Tahoma" w:cs="Tahoma"/>
          <w:bCs/>
        </w:rPr>
        <w:t>Surtid</w:t>
      </w:r>
      <w:r w:rsidR="00FC5115" w:rsidRPr="0060245F">
        <w:rPr>
          <w:rFonts w:ascii="Tahoma" w:eastAsia="Tahoma" w:hAnsi="Tahoma" w:cs="Tahoma"/>
          <w:bCs/>
        </w:rPr>
        <w:t>a</w:t>
      </w:r>
      <w:r w:rsidRPr="0060245F">
        <w:rPr>
          <w:rFonts w:ascii="Tahoma" w:eastAsia="Tahoma" w:hAnsi="Tahoma" w:cs="Tahoma"/>
          <w:bCs/>
        </w:rPr>
        <w:t xml:space="preserve"> la notificación </w:t>
      </w:r>
      <w:r w:rsidR="00CC672D" w:rsidRPr="0060245F">
        <w:rPr>
          <w:rFonts w:ascii="Tahoma" w:eastAsia="Tahoma" w:hAnsi="Tahoma" w:cs="Tahoma"/>
          <w:bCs/>
        </w:rPr>
        <w:t xml:space="preserve">del auto admisorio de la demanda a los correos electrónicos </w:t>
      </w:r>
      <w:hyperlink r:id="rId11" w:history="1">
        <w:r w:rsidR="00CC672D" w:rsidRPr="0060245F">
          <w:rPr>
            <w:rStyle w:val="Hipervnculo"/>
            <w:rFonts w:ascii="Tahoma" w:eastAsia="Tahoma" w:hAnsi="Tahoma" w:cs="Tahoma"/>
            <w:bCs/>
          </w:rPr>
          <w:t>lina.polania@hotmail.com</w:t>
        </w:r>
      </w:hyperlink>
      <w:r w:rsidR="00FC5115" w:rsidRPr="0060245F">
        <w:rPr>
          <w:rFonts w:ascii="Tahoma" w:eastAsia="Tahoma" w:hAnsi="Tahoma" w:cs="Tahoma"/>
          <w:bCs/>
        </w:rPr>
        <w:t xml:space="preserve"> y </w:t>
      </w:r>
      <w:hyperlink r:id="rId12" w:history="1">
        <w:r w:rsidR="00FC5115" w:rsidRPr="0060245F">
          <w:rPr>
            <w:rStyle w:val="Hipervnculo"/>
            <w:rFonts w:ascii="Tahoma" w:eastAsia="Tahoma" w:hAnsi="Tahoma" w:cs="Tahoma"/>
            <w:bCs/>
          </w:rPr>
          <w:t>estructurasdelcafe@hotmail.com</w:t>
        </w:r>
      </w:hyperlink>
      <w:r w:rsidR="00FC5115" w:rsidRPr="0060245F">
        <w:rPr>
          <w:rFonts w:ascii="Tahoma" w:eastAsia="Tahoma" w:hAnsi="Tahoma" w:cs="Tahoma"/>
          <w:bCs/>
        </w:rPr>
        <w:t xml:space="preserve">, </w:t>
      </w:r>
      <w:r w:rsidRPr="0060245F">
        <w:rPr>
          <w:rFonts w:ascii="Tahoma" w:eastAsia="Tahoma" w:hAnsi="Tahoma" w:cs="Tahoma"/>
          <w:bCs/>
        </w:rPr>
        <w:t xml:space="preserve">y </w:t>
      </w:r>
      <w:r w:rsidR="00CC672D" w:rsidRPr="0060245F">
        <w:rPr>
          <w:rFonts w:ascii="Tahoma" w:eastAsia="Tahoma" w:hAnsi="Tahoma" w:cs="Tahoma"/>
          <w:bCs/>
        </w:rPr>
        <w:t xml:space="preserve">vencido el </w:t>
      </w:r>
      <w:r w:rsidRPr="0060245F">
        <w:rPr>
          <w:rFonts w:ascii="Tahoma" w:eastAsia="Tahoma" w:hAnsi="Tahoma" w:cs="Tahoma"/>
          <w:bCs/>
        </w:rPr>
        <w:t>traslado</w:t>
      </w:r>
      <w:r w:rsidR="00CC672D" w:rsidRPr="0060245F">
        <w:rPr>
          <w:rFonts w:ascii="Tahoma" w:eastAsia="Tahoma" w:hAnsi="Tahoma" w:cs="Tahoma"/>
          <w:bCs/>
        </w:rPr>
        <w:t xml:space="preserve">, </w:t>
      </w:r>
      <w:r w:rsidR="008756BA" w:rsidRPr="0060245F">
        <w:rPr>
          <w:rFonts w:ascii="Tahoma" w:eastAsia="Tahoma" w:hAnsi="Tahoma" w:cs="Tahoma"/>
          <w:bCs/>
        </w:rPr>
        <w:t xml:space="preserve">ante el </w:t>
      </w:r>
      <w:r w:rsidR="00D87075" w:rsidRPr="0060245F">
        <w:rPr>
          <w:rFonts w:ascii="Tahoma" w:eastAsia="Tahoma" w:hAnsi="Tahoma" w:cs="Tahoma"/>
          <w:bCs/>
        </w:rPr>
        <w:t>silencio de la pasiva, se tuvo por no contestada la demanda por providencia del 23 de noviembre de 2021</w:t>
      </w:r>
      <w:r w:rsidR="00FC5115" w:rsidRPr="0060245F">
        <w:rPr>
          <w:rFonts w:ascii="Tahoma" w:eastAsia="Tahoma" w:hAnsi="Tahoma" w:cs="Tahoma"/>
          <w:bCs/>
        </w:rPr>
        <w:t>,</w:t>
      </w:r>
      <w:r w:rsidR="006C6564" w:rsidRPr="0060245F">
        <w:rPr>
          <w:rFonts w:ascii="Tahoma" w:eastAsia="Tahoma" w:hAnsi="Tahoma" w:cs="Tahoma"/>
          <w:bCs/>
        </w:rPr>
        <w:t xml:space="preserve"> y se dispuso llevar a cabo la audiencia contemplada en el artículo 77 del C.P.T.S.S el 14 de febrero de 2021.</w:t>
      </w:r>
    </w:p>
    <w:p w14:paraId="0967C7F6" w14:textId="6D6ECB35" w:rsidR="006C6564" w:rsidRPr="0060245F" w:rsidRDefault="006C6564" w:rsidP="0060245F">
      <w:pPr>
        <w:widowControl w:val="0"/>
        <w:spacing w:line="276" w:lineRule="auto"/>
        <w:ind w:firstLine="708"/>
        <w:jc w:val="both"/>
        <w:rPr>
          <w:rFonts w:ascii="Tahoma" w:eastAsia="Tahoma" w:hAnsi="Tahoma" w:cs="Tahoma"/>
          <w:bCs/>
        </w:rPr>
      </w:pPr>
    </w:p>
    <w:p w14:paraId="014FD8EC" w14:textId="5A43D2BA" w:rsidR="008D7BEF" w:rsidRPr="0060245F" w:rsidRDefault="006C6564" w:rsidP="0060245F">
      <w:pPr>
        <w:widowControl w:val="0"/>
        <w:spacing w:line="276" w:lineRule="auto"/>
        <w:ind w:firstLine="708"/>
        <w:jc w:val="both"/>
        <w:rPr>
          <w:rFonts w:ascii="Tahoma" w:eastAsia="Tahoma" w:hAnsi="Tahoma" w:cs="Tahoma"/>
        </w:rPr>
      </w:pPr>
      <w:r w:rsidRPr="0060245F">
        <w:rPr>
          <w:rFonts w:ascii="Tahoma" w:eastAsia="Tahoma" w:hAnsi="Tahoma" w:cs="Tahoma"/>
        </w:rPr>
        <w:t>Estando en tr</w:t>
      </w:r>
      <w:r w:rsidR="003B48A3" w:rsidRPr="0060245F">
        <w:rPr>
          <w:rFonts w:ascii="Tahoma" w:eastAsia="Tahoma" w:hAnsi="Tahoma" w:cs="Tahoma"/>
        </w:rPr>
        <w:t>á</w:t>
      </w:r>
      <w:r w:rsidRPr="0060245F">
        <w:rPr>
          <w:rFonts w:ascii="Tahoma" w:eastAsia="Tahoma" w:hAnsi="Tahoma" w:cs="Tahoma"/>
        </w:rPr>
        <w:t xml:space="preserve">mite la audiencia </w:t>
      </w:r>
      <w:r w:rsidR="003B48A3" w:rsidRPr="0060245F">
        <w:rPr>
          <w:rFonts w:ascii="Tahoma" w:eastAsia="Tahoma" w:hAnsi="Tahoma" w:cs="Tahoma"/>
        </w:rPr>
        <w:t>antes prevista, en lo que atañe al recurso de apelación, el apoderado de la parte demanda</w:t>
      </w:r>
      <w:r w:rsidR="000D250F" w:rsidRPr="0060245F">
        <w:rPr>
          <w:rFonts w:ascii="Tahoma" w:eastAsia="Tahoma" w:hAnsi="Tahoma" w:cs="Tahoma"/>
        </w:rPr>
        <w:t xml:space="preserve">da </w:t>
      </w:r>
      <w:r w:rsidR="003B48A3" w:rsidRPr="0060245F">
        <w:rPr>
          <w:rFonts w:ascii="Tahoma" w:eastAsia="Tahoma" w:hAnsi="Tahoma" w:cs="Tahoma"/>
        </w:rPr>
        <w:t>elevó solicitud</w:t>
      </w:r>
      <w:r w:rsidR="008D7BEF" w:rsidRPr="0060245F">
        <w:rPr>
          <w:rFonts w:ascii="Tahoma" w:eastAsia="Tahoma" w:hAnsi="Tahoma" w:cs="Tahoma"/>
        </w:rPr>
        <w:t xml:space="preserve"> de nulidad por indebida notificación del auto admisorio de la demanda, argumentando que </w:t>
      </w:r>
      <w:r w:rsidR="00926F49" w:rsidRPr="0060245F">
        <w:rPr>
          <w:rFonts w:ascii="Tahoma" w:eastAsia="Tahoma" w:hAnsi="Tahoma" w:cs="Tahoma"/>
        </w:rPr>
        <w:t>Estructuras del Café S.A.S es una empresa que desapareció hace tres años y según el certificado aportado por la parte activa</w:t>
      </w:r>
      <w:r w:rsidR="003D0FC5" w:rsidRPr="0060245F">
        <w:rPr>
          <w:rFonts w:ascii="Tahoma" w:eastAsia="Tahoma" w:hAnsi="Tahoma" w:cs="Tahoma"/>
        </w:rPr>
        <w:t xml:space="preserve"> </w:t>
      </w:r>
      <w:r w:rsidR="008D7BEF" w:rsidRPr="0060245F">
        <w:rPr>
          <w:rFonts w:ascii="Tahoma" w:eastAsia="Tahoma" w:hAnsi="Tahoma" w:cs="Tahoma"/>
        </w:rPr>
        <w:t xml:space="preserve">no se reportó realmente la dirección física o electrónica de la persona jurídica demandada. </w:t>
      </w:r>
    </w:p>
    <w:p w14:paraId="69E749F6" w14:textId="690D5335" w:rsidR="006571E6" w:rsidRPr="0060245F" w:rsidRDefault="006571E6" w:rsidP="0060245F">
      <w:pPr>
        <w:widowControl w:val="0"/>
        <w:spacing w:line="276" w:lineRule="auto"/>
        <w:ind w:firstLine="708"/>
        <w:jc w:val="both"/>
        <w:rPr>
          <w:rFonts w:ascii="Tahoma" w:eastAsia="Tahoma" w:hAnsi="Tahoma" w:cs="Tahoma"/>
          <w:bCs/>
        </w:rPr>
      </w:pPr>
    </w:p>
    <w:p w14:paraId="3F3E0739" w14:textId="7EC4F55D" w:rsidR="006571E6" w:rsidRPr="0060245F" w:rsidRDefault="006571E6" w:rsidP="0060245F">
      <w:pPr>
        <w:widowControl w:val="0"/>
        <w:spacing w:line="276" w:lineRule="auto"/>
        <w:ind w:firstLine="708"/>
        <w:jc w:val="both"/>
        <w:rPr>
          <w:rFonts w:ascii="Tahoma" w:eastAsia="Tahoma" w:hAnsi="Tahoma" w:cs="Tahoma"/>
          <w:bCs/>
        </w:rPr>
      </w:pPr>
      <w:r w:rsidRPr="0060245F">
        <w:rPr>
          <w:rFonts w:ascii="Tahoma" w:eastAsia="Tahoma" w:hAnsi="Tahoma" w:cs="Tahoma"/>
          <w:bCs/>
        </w:rPr>
        <w:t xml:space="preserve">A efectos de resolver el incidente de nulidad propuesto, la </w:t>
      </w:r>
      <w:r w:rsidRPr="0060245F">
        <w:rPr>
          <w:rFonts w:ascii="Tahoma" w:eastAsia="Tahoma" w:hAnsi="Tahoma" w:cs="Tahoma"/>
          <w:bCs/>
          <w:i/>
          <w:iCs/>
        </w:rPr>
        <w:t xml:space="preserve">a-quo </w:t>
      </w:r>
      <w:r w:rsidRPr="0060245F">
        <w:rPr>
          <w:rFonts w:ascii="Tahoma" w:eastAsia="Tahoma" w:hAnsi="Tahoma" w:cs="Tahoma"/>
          <w:bCs/>
        </w:rPr>
        <w:t xml:space="preserve">decretó de oficio </w:t>
      </w:r>
      <w:r w:rsidR="00AA6A36" w:rsidRPr="0060245F">
        <w:rPr>
          <w:rFonts w:ascii="Tahoma" w:eastAsia="Tahoma" w:hAnsi="Tahoma" w:cs="Tahoma"/>
          <w:bCs/>
        </w:rPr>
        <w:t>la expedición d</w:t>
      </w:r>
      <w:r w:rsidRPr="0060245F">
        <w:rPr>
          <w:rFonts w:ascii="Tahoma" w:eastAsia="Tahoma" w:hAnsi="Tahoma" w:cs="Tahoma"/>
          <w:bCs/>
        </w:rPr>
        <w:t>el certificado de existencia y representación legal de la sociedad Estructuras del Café S.A.S.</w:t>
      </w:r>
    </w:p>
    <w:p w14:paraId="3778C55A" w14:textId="7857D69E" w:rsidR="008C0B82" w:rsidRDefault="008C0B82" w:rsidP="0060245F">
      <w:pPr>
        <w:widowControl w:val="0"/>
        <w:spacing w:line="276" w:lineRule="auto"/>
        <w:jc w:val="both"/>
        <w:rPr>
          <w:rFonts w:ascii="Tahoma" w:eastAsia="Tahoma" w:hAnsi="Tahoma" w:cs="Tahoma"/>
        </w:rPr>
      </w:pPr>
    </w:p>
    <w:p w14:paraId="5CD15785" w14:textId="77777777" w:rsidR="0060245F" w:rsidRPr="0060245F" w:rsidRDefault="0060245F" w:rsidP="0060245F">
      <w:pPr>
        <w:widowControl w:val="0"/>
        <w:spacing w:line="276" w:lineRule="auto"/>
        <w:jc w:val="both"/>
        <w:rPr>
          <w:rFonts w:ascii="Tahoma" w:eastAsia="Tahoma" w:hAnsi="Tahoma" w:cs="Tahoma"/>
        </w:rPr>
      </w:pPr>
    </w:p>
    <w:p w14:paraId="2F37CEBC" w14:textId="77777777" w:rsidR="008C0B82" w:rsidRPr="0060245F" w:rsidRDefault="00B00BC8" w:rsidP="0060245F">
      <w:pPr>
        <w:widowControl w:val="0"/>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60245F">
        <w:rPr>
          <w:rFonts w:ascii="Tahoma" w:eastAsia="Tahoma" w:hAnsi="Tahoma" w:cs="Tahoma"/>
          <w:b/>
          <w:color w:val="000000"/>
        </w:rPr>
        <w:t>PROVIDENCIA IMPUGNADA</w:t>
      </w:r>
    </w:p>
    <w:p w14:paraId="0B02CF40" w14:textId="77777777" w:rsidR="008C0B82" w:rsidRPr="0060245F" w:rsidRDefault="008C0B82" w:rsidP="0060245F">
      <w:pPr>
        <w:widowControl w:val="0"/>
        <w:spacing w:line="276" w:lineRule="auto"/>
        <w:jc w:val="both"/>
        <w:rPr>
          <w:rFonts w:ascii="Tahoma" w:eastAsia="Tahoma" w:hAnsi="Tahoma" w:cs="Tahoma"/>
        </w:rPr>
      </w:pPr>
    </w:p>
    <w:p w14:paraId="26C9FD69" w14:textId="25DDF4AB" w:rsidR="008C0B82" w:rsidRPr="0060245F" w:rsidRDefault="003D47E7" w:rsidP="0060245F">
      <w:pPr>
        <w:widowControl w:val="0"/>
        <w:spacing w:line="276" w:lineRule="auto"/>
        <w:ind w:firstLine="708"/>
        <w:jc w:val="both"/>
        <w:rPr>
          <w:rFonts w:ascii="Tahoma" w:eastAsia="Tahoma" w:hAnsi="Tahoma" w:cs="Tahoma"/>
        </w:rPr>
      </w:pPr>
      <w:r w:rsidRPr="0060245F">
        <w:rPr>
          <w:rFonts w:ascii="Tahoma" w:eastAsia="Tahoma" w:hAnsi="Tahoma" w:cs="Tahoma"/>
        </w:rPr>
        <w:t xml:space="preserve">Arribado al plenario el material probatorio decretado de oficio, </w:t>
      </w:r>
      <w:r w:rsidR="00EB7309" w:rsidRPr="0060245F">
        <w:rPr>
          <w:rFonts w:ascii="Tahoma" w:eastAsia="Tahoma" w:hAnsi="Tahoma" w:cs="Tahoma"/>
        </w:rPr>
        <w:t>la jueza de instancia negó la solicitud de nulidad incoada</w:t>
      </w:r>
      <w:r w:rsidR="00AA6A36" w:rsidRPr="0060245F">
        <w:rPr>
          <w:rFonts w:ascii="Tahoma" w:eastAsia="Tahoma" w:hAnsi="Tahoma" w:cs="Tahoma"/>
        </w:rPr>
        <w:t>,</w:t>
      </w:r>
      <w:r w:rsidR="00EB7309" w:rsidRPr="0060245F">
        <w:rPr>
          <w:rFonts w:ascii="Tahoma" w:eastAsia="Tahoma" w:hAnsi="Tahoma" w:cs="Tahoma"/>
        </w:rPr>
        <w:t xml:space="preserve"> argumentando </w:t>
      </w:r>
      <w:r w:rsidR="00EC0C91" w:rsidRPr="0060245F">
        <w:rPr>
          <w:rFonts w:ascii="Tahoma" w:eastAsia="Tahoma" w:hAnsi="Tahoma" w:cs="Tahoma"/>
        </w:rPr>
        <w:t xml:space="preserve">que </w:t>
      </w:r>
      <w:r w:rsidR="00BA0FC0" w:rsidRPr="0060245F">
        <w:rPr>
          <w:rFonts w:ascii="Tahoma" w:eastAsia="Tahoma" w:hAnsi="Tahoma" w:cs="Tahoma"/>
        </w:rPr>
        <w:t>la demanda fue remitida a los correos electrónicos registrados</w:t>
      </w:r>
      <w:r w:rsidR="00FC792B" w:rsidRPr="0060245F">
        <w:rPr>
          <w:rFonts w:ascii="Tahoma" w:eastAsia="Tahoma" w:hAnsi="Tahoma" w:cs="Tahoma"/>
        </w:rPr>
        <w:t>,</w:t>
      </w:r>
      <w:r w:rsidR="00BA0FC0" w:rsidRPr="0060245F">
        <w:rPr>
          <w:rFonts w:ascii="Tahoma" w:eastAsia="Tahoma" w:hAnsi="Tahoma" w:cs="Tahoma"/>
        </w:rPr>
        <w:t xml:space="preserve"> tanto en el certificado de existencia y representa</w:t>
      </w:r>
      <w:r w:rsidR="009036C1" w:rsidRPr="0060245F">
        <w:rPr>
          <w:rFonts w:ascii="Tahoma" w:eastAsia="Tahoma" w:hAnsi="Tahoma" w:cs="Tahoma"/>
        </w:rPr>
        <w:t xml:space="preserve">ción legal aportado con la demanda inicial, como en el certificado de matrícula mercantil aportado con la subsanación, entre ellos </w:t>
      </w:r>
      <w:hyperlink r:id="rId13">
        <w:r w:rsidR="009036C1" w:rsidRPr="0060245F">
          <w:rPr>
            <w:rStyle w:val="Hipervnculo"/>
            <w:rFonts w:ascii="Tahoma" w:eastAsia="Tahoma" w:hAnsi="Tahoma" w:cs="Tahoma"/>
          </w:rPr>
          <w:t>estructurasdelcafe@hotmail.com</w:t>
        </w:r>
      </w:hyperlink>
      <w:r w:rsidR="00160D70" w:rsidRPr="0060245F">
        <w:rPr>
          <w:rFonts w:ascii="Tahoma" w:eastAsia="Tahoma" w:hAnsi="Tahoma" w:cs="Tahoma"/>
        </w:rPr>
        <w:t>,</w:t>
      </w:r>
      <w:r w:rsidR="00724072" w:rsidRPr="0060245F">
        <w:rPr>
          <w:rFonts w:ascii="Tahoma" w:eastAsia="Tahoma" w:hAnsi="Tahoma" w:cs="Tahoma"/>
        </w:rPr>
        <w:t xml:space="preserve"> </w:t>
      </w:r>
      <w:r w:rsidR="007921F7" w:rsidRPr="0060245F">
        <w:rPr>
          <w:rFonts w:ascii="Tahoma" w:eastAsia="Tahoma" w:hAnsi="Tahoma" w:cs="Tahoma"/>
        </w:rPr>
        <w:t xml:space="preserve">dirección electrónica que coincide con la consignada en el certificado de existencia y representación legal incorporado de oficio por el juzgado, </w:t>
      </w:r>
      <w:r w:rsidR="00160D70" w:rsidRPr="0060245F">
        <w:rPr>
          <w:rFonts w:ascii="Tahoma" w:eastAsia="Tahoma" w:hAnsi="Tahoma" w:cs="Tahoma"/>
        </w:rPr>
        <w:t xml:space="preserve">el cual según información del servidor fue debidamente entregado. En ese orden, </w:t>
      </w:r>
      <w:r w:rsidR="001B2753" w:rsidRPr="0060245F">
        <w:rPr>
          <w:rFonts w:ascii="Tahoma" w:eastAsia="Tahoma" w:hAnsi="Tahoma" w:cs="Tahoma"/>
        </w:rPr>
        <w:t>indicó que el acto de comunicación procesal había surtido plenos efectos</w:t>
      </w:r>
      <w:r w:rsidR="007D2D4E" w:rsidRPr="0060245F">
        <w:rPr>
          <w:rFonts w:ascii="Tahoma" w:eastAsia="Tahoma" w:hAnsi="Tahoma" w:cs="Tahoma"/>
        </w:rPr>
        <w:t xml:space="preserve"> debido a que la sociedad demandada no había sido disuelta o liquidada</w:t>
      </w:r>
      <w:r w:rsidR="00066EE9" w:rsidRPr="0060245F">
        <w:rPr>
          <w:rFonts w:ascii="Tahoma" w:eastAsia="Tahoma" w:hAnsi="Tahoma" w:cs="Tahoma"/>
        </w:rPr>
        <w:t xml:space="preserve"> dado que el comerciante no había registrado tal actuación conforme a los artículos </w:t>
      </w:r>
      <w:r w:rsidR="002F249C" w:rsidRPr="0060245F">
        <w:rPr>
          <w:rFonts w:ascii="Tahoma" w:eastAsia="Tahoma" w:hAnsi="Tahoma" w:cs="Tahoma"/>
        </w:rPr>
        <w:t xml:space="preserve">26, </w:t>
      </w:r>
      <w:r w:rsidR="000368DC" w:rsidRPr="0060245F">
        <w:rPr>
          <w:rFonts w:ascii="Tahoma" w:eastAsia="Tahoma" w:hAnsi="Tahoma" w:cs="Tahoma"/>
        </w:rPr>
        <w:t xml:space="preserve">28, </w:t>
      </w:r>
      <w:r w:rsidR="002F249C" w:rsidRPr="0060245F">
        <w:rPr>
          <w:rFonts w:ascii="Tahoma" w:eastAsia="Tahoma" w:hAnsi="Tahoma" w:cs="Tahoma"/>
        </w:rPr>
        <w:t>30</w:t>
      </w:r>
      <w:r w:rsidR="000368DC" w:rsidRPr="0060245F">
        <w:rPr>
          <w:rFonts w:ascii="Tahoma" w:eastAsia="Tahoma" w:hAnsi="Tahoma" w:cs="Tahoma"/>
        </w:rPr>
        <w:t xml:space="preserve"> y 33</w:t>
      </w:r>
      <w:r w:rsidR="00066EE9" w:rsidRPr="0060245F">
        <w:rPr>
          <w:rFonts w:ascii="Tahoma" w:eastAsia="Tahoma" w:hAnsi="Tahoma" w:cs="Tahoma"/>
        </w:rPr>
        <w:t xml:space="preserve"> del Código de Comercio</w:t>
      </w:r>
      <w:r w:rsidR="002F249C" w:rsidRPr="0060245F">
        <w:rPr>
          <w:rFonts w:ascii="Tahoma" w:eastAsia="Tahoma" w:hAnsi="Tahoma" w:cs="Tahoma"/>
        </w:rPr>
        <w:t>.</w:t>
      </w:r>
    </w:p>
    <w:p w14:paraId="0BB39BAB" w14:textId="4F0006E2" w:rsidR="000368DC" w:rsidRPr="0060245F" w:rsidRDefault="000368DC" w:rsidP="0060245F">
      <w:pPr>
        <w:widowControl w:val="0"/>
        <w:spacing w:line="276" w:lineRule="auto"/>
        <w:jc w:val="both"/>
        <w:rPr>
          <w:rFonts w:ascii="Tahoma" w:eastAsia="Tahoma" w:hAnsi="Tahoma" w:cs="Tahoma"/>
        </w:rPr>
      </w:pPr>
    </w:p>
    <w:p w14:paraId="4F14DFDF" w14:textId="77777777" w:rsidR="00AA6A36" w:rsidRPr="0060245F" w:rsidRDefault="00AA6A36" w:rsidP="0060245F">
      <w:pPr>
        <w:widowControl w:val="0"/>
        <w:spacing w:line="276" w:lineRule="auto"/>
        <w:jc w:val="both"/>
        <w:rPr>
          <w:rFonts w:ascii="Tahoma" w:eastAsia="Tahoma" w:hAnsi="Tahoma" w:cs="Tahoma"/>
        </w:rPr>
      </w:pPr>
    </w:p>
    <w:p w14:paraId="2E0B68CE" w14:textId="77777777" w:rsidR="008C0B82" w:rsidRPr="0060245F" w:rsidRDefault="00B00BC8" w:rsidP="0060245F">
      <w:pPr>
        <w:widowControl w:val="0"/>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60245F">
        <w:rPr>
          <w:rFonts w:ascii="Tahoma" w:eastAsia="Tahoma" w:hAnsi="Tahoma" w:cs="Tahoma"/>
          <w:b/>
          <w:color w:val="000000"/>
        </w:rPr>
        <w:t>RECURSO DE APELACIÓN</w:t>
      </w:r>
    </w:p>
    <w:p w14:paraId="06C08181" w14:textId="77777777" w:rsidR="008C0B82" w:rsidRPr="0060245F" w:rsidRDefault="008C0B82" w:rsidP="0060245F">
      <w:pPr>
        <w:widowControl w:val="0"/>
        <w:spacing w:line="276" w:lineRule="auto"/>
        <w:jc w:val="both"/>
        <w:rPr>
          <w:rFonts w:ascii="Tahoma" w:eastAsia="Tahoma" w:hAnsi="Tahoma" w:cs="Tahoma"/>
          <w:b/>
        </w:rPr>
      </w:pPr>
    </w:p>
    <w:p w14:paraId="63D66791" w14:textId="6EDD4AB2" w:rsidR="000A77AD" w:rsidRPr="0060245F" w:rsidRDefault="003801F9" w:rsidP="0060245F">
      <w:pPr>
        <w:widowControl w:val="0"/>
        <w:spacing w:line="276" w:lineRule="auto"/>
        <w:ind w:firstLine="708"/>
        <w:jc w:val="both"/>
        <w:rPr>
          <w:rFonts w:ascii="Tahoma" w:eastAsia="Tahoma" w:hAnsi="Tahoma" w:cs="Tahoma"/>
          <w:bCs/>
        </w:rPr>
      </w:pPr>
      <w:r w:rsidRPr="0060245F">
        <w:rPr>
          <w:rFonts w:ascii="Tahoma" w:eastAsia="Tahoma" w:hAnsi="Tahoma" w:cs="Tahoma"/>
        </w:rPr>
        <w:t>S</w:t>
      </w:r>
      <w:r w:rsidR="00B00BC8" w:rsidRPr="0060245F">
        <w:rPr>
          <w:rFonts w:ascii="Tahoma" w:eastAsia="Tahoma" w:hAnsi="Tahoma" w:cs="Tahoma"/>
        </w:rPr>
        <w:t xml:space="preserve">olicita </w:t>
      </w:r>
      <w:r w:rsidR="000856D2" w:rsidRPr="0060245F">
        <w:rPr>
          <w:rFonts w:ascii="Tahoma" w:eastAsia="Tahoma" w:hAnsi="Tahoma" w:cs="Tahoma"/>
        </w:rPr>
        <w:t xml:space="preserve">la parte demandada </w:t>
      </w:r>
      <w:r w:rsidR="00B00BC8" w:rsidRPr="0060245F">
        <w:rPr>
          <w:rFonts w:ascii="Tahoma" w:eastAsia="Tahoma" w:hAnsi="Tahoma" w:cs="Tahoma"/>
        </w:rPr>
        <w:t xml:space="preserve">que </w:t>
      </w:r>
      <w:r w:rsidR="006F64C7" w:rsidRPr="0060245F">
        <w:rPr>
          <w:rFonts w:ascii="Tahoma" w:eastAsia="Tahoma" w:hAnsi="Tahoma" w:cs="Tahoma"/>
        </w:rPr>
        <w:t>se decrete la nulidad por indebida notificación</w:t>
      </w:r>
      <w:r w:rsidR="006C3E5B" w:rsidRPr="0060245F">
        <w:rPr>
          <w:rFonts w:ascii="Tahoma" w:eastAsia="Tahoma" w:hAnsi="Tahoma" w:cs="Tahoma"/>
        </w:rPr>
        <w:t xml:space="preserve"> de la sociedad</w:t>
      </w:r>
      <w:r w:rsidR="00D14C67" w:rsidRPr="0060245F">
        <w:rPr>
          <w:rFonts w:ascii="Tahoma" w:eastAsia="Tahoma" w:hAnsi="Tahoma" w:cs="Tahoma"/>
        </w:rPr>
        <w:t xml:space="preserve"> Estructuras del Café S.A.S</w:t>
      </w:r>
      <w:r w:rsidR="006C3E5B" w:rsidRPr="0060245F">
        <w:rPr>
          <w:rFonts w:ascii="Tahoma" w:eastAsia="Tahoma" w:hAnsi="Tahoma" w:cs="Tahoma"/>
        </w:rPr>
        <w:t xml:space="preserve"> por ser</w:t>
      </w:r>
      <w:r w:rsidR="00D14C67" w:rsidRPr="0060245F">
        <w:rPr>
          <w:rFonts w:ascii="Tahoma" w:eastAsia="Tahoma" w:hAnsi="Tahoma" w:cs="Tahoma"/>
        </w:rPr>
        <w:t xml:space="preserve"> una persona jurídica inexistente</w:t>
      </w:r>
      <w:r w:rsidR="00FD7FD1" w:rsidRPr="0060245F">
        <w:rPr>
          <w:rFonts w:ascii="Tahoma" w:eastAsia="Tahoma" w:hAnsi="Tahoma" w:cs="Tahoma"/>
        </w:rPr>
        <w:t xml:space="preserve">, </w:t>
      </w:r>
      <w:r w:rsidR="006C3E5B" w:rsidRPr="0060245F">
        <w:rPr>
          <w:rFonts w:ascii="Tahoma" w:eastAsia="Tahoma" w:hAnsi="Tahoma" w:cs="Tahoma"/>
        </w:rPr>
        <w:t xml:space="preserve">en tanto como se evidencia </w:t>
      </w:r>
      <w:r w:rsidR="00973869" w:rsidRPr="0060245F">
        <w:rPr>
          <w:rFonts w:ascii="Tahoma" w:eastAsia="Tahoma" w:hAnsi="Tahoma" w:cs="Tahoma"/>
        </w:rPr>
        <w:t xml:space="preserve">en el certificado decretado de oficio </w:t>
      </w:r>
      <w:r w:rsidR="00FD7FD1" w:rsidRPr="0060245F">
        <w:rPr>
          <w:rFonts w:ascii="Tahoma" w:eastAsia="Tahoma" w:hAnsi="Tahoma" w:cs="Tahoma"/>
        </w:rPr>
        <w:t xml:space="preserve">la matrícula mercantil se encuentra cancelada </w:t>
      </w:r>
      <w:r w:rsidR="006C3E5B" w:rsidRPr="0060245F">
        <w:rPr>
          <w:rFonts w:ascii="Tahoma" w:eastAsia="Tahoma" w:hAnsi="Tahoma" w:cs="Tahoma"/>
        </w:rPr>
        <w:t>y la sociedad liquidada y disuelta</w:t>
      </w:r>
      <w:r w:rsidR="00973869" w:rsidRPr="0060245F">
        <w:rPr>
          <w:rFonts w:ascii="Tahoma" w:eastAsia="Tahoma" w:hAnsi="Tahoma" w:cs="Tahoma"/>
        </w:rPr>
        <w:t xml:space="preserve"> desde </w:t>
      </w:r>
      <w:r w:rsidR="0008204B" w:rsidRPr="0060245F">
        <w:rPr>
          <w:rFonts w:ascii="Tahoma" w:eastAsia="Tahoma" w:hAnsi="Tahoma" w:cs="Tahoma"/>
        </w:rPr>
        <w:t xml:space="preserve">diciembre de </w:t>
      </w:r>
      <w:r w:rsidR="00973869" w:rsidRPr="0060245F">
        <w:rPr>
          <w:rFonts w:ascii="Tahoma" w:eastAsia="Tahoma" w:hAnsi="Tahoma" w:cs="Tahoma"/>
        </w:rPr>
        <w:t>2017</w:t>
      </w:r>
      <w:r w:rsidR="005D649F" w:rsidRPr="0060245F">
        <w:rPr>
          <w:rFonts w:ascii="Tahoma" w:eastAsia="Tahoma" w:hAnsi="Tahoma" w:cs="Tahoma"/>
        </w:rPr>
        <w:t xml:space="preserve">, </w:t>
      </w:r>
      <w:r w:rsidR="006222B6" w:rsidRPr="0060245F">
        <w:rPr>
          <w:rFonts w:ascii="Tahoma" w:eastAsia="Tahoma" w:hAnsi="Tahoma" w:cs="Tahoma"/>
        </w:rPr>
        <w:t xml:space="preserve">además de que el correo </w:t>
      </w:r>
      <w:hyperlink r:id="rId14" w:history="1">
        <w:r w:rsidR="006222B6" w:rsidRPr="0060245F">
          <w:rPr>
            <w:rStyle w:val="Hipervnculo"/>
            <w:rFonts w:ascii="Tahoma" w:eastAsia="Tahoma" w:hAnsi="Tahoma" w:cs="Tahoma"/>
            <w:bCs/>
          </w:rPr>
          <w:t>lina.polania@hotmail.com</w:t>
        </w:r>
      </w:hyperlink>
      <w:r w:rsidR="009414ED" w:rsidRPr="0060245F">
        <w:rPr>
          <w:rFonts w:ascii="Tahoma" w:eastAsia="Tahoma" w:hAnsi="Tahoma" w:cs="Tahoma"/>
          <w:bCs/>
        </w:rPr>
        <w:t xml:space="preserve"> </w:t>
      </w:r>
      <w:r w:rsidR="00AB784D" w:rsidRPr="0060245F">
        <w:rPr>
          <w:rFonts w:ascii="Tahoma" w:eastAsia="Tahoma" w:hAnsi="Tahoma" w:cs="Tahoma"/>
          <w:bCs/>
        </w:rPr>
        <w:t>corresponde</w:t>
      </w:r>
      <w:r w:rsidR="006222B6" w:rsidRPr="0060245F">
        <w:rPr>
          <w:rFonts w:ascii="Tahoma" w:eastAsia="Tahoma" w:hAnsi="Tahoma" w:cs="Tahoma"/>
          <w:bCs/>
        </w:rPr>
        <w:t xml:space="preserve"> a un establecimiento de comercio cuya </w:t>
      </w:r>
      <w:r w:rsidR="00B9179E" w:rsidRPr="0060245F">
        <w:rPr>
          <w:rFonts w:ascii="Tahoma" w:eastAsia="Tahoma" w:hAnsi="Tahoma" w:cs="Tahoma"/>
          <w:bCs/>
        </w:rPr>
        <w:t xml:space="preserve">propietaria es </w:t>
      </w:r>
      <w:r w:rsidR="006222B6" w:rsidRPr="0060245F">
        <w:rPr>
          <w:rFonts w:ascii="Tahoma" w:eastAsia="Tahoma" w:hAnsi="Tahoma" w:cs="Tahoma"/>
          <w:bCs/>
        </w:rPr>
        <w:t xml:space="preserve">persona natural </w:t>
      </w:r>
      <w:r w:rsidR="00B9179E" w:rsidRPr="0060245F">
        <w:rPr>
          <w:rFonts w:ascii="Tahoma" w:eastAsia="Tahoma" w:hAnsi="Tahoma" w:cs="Tahoma"/>
          <w:bCs/>
        </w:rPr>
        <w:t xml:space="preserve">diferente a la demandada. </w:t>
      </w:r>
      <w:r w:rsidR="00D60351" w:rsidRPr="0060245F">
        <w:rPr>
          <w:rFonts w:ascii="Tahoma" w:eastAsia="Tahoma" w:hAnsi="Tahoma" w:cs="Tahoma"/>
          <w:bCs/>
        </w:rPr>
        <w:t>Por último, adujo que el señor</w:t>
      </w:r>
      <w:r w:rsidR="004D15DA" w:rsidRPr="0060245F">
        <w:rPr>
          <w:rFonts w:ascii="Tahoma" w:eastAsia="Tahoma" w:hAnsi="Tahoma" w:cs="Tahoma"/>
          <w:bCs/>
        </w:rPr>
        <w:t xml:space="preserve"> Luis Orlando Pérez Gutiérrez</w:t>
      </w:r>
      <w:r w:rsidR="00D60351" w:rsidRPr="0060245F">
        <w:rPr>
          <w:rFonts w:ascii="Tahoma" w:eastAsia="Tahoma" w:hAnsi="Tahoma" w:cs="Tahoma"/>
          <w:bCs/>
        </w:rPr>
        <w:t xml:space="preserve"> fue citado a su correo personal</w:t>
      </w:r>
      <w:r w:rsidR="008F083F" w:rsidRPr="0060245F">
        <w:rPr>
          <w:rFonts w:ascii="Tahoma" w:eastAsia="Tahoma" w:hAnsi="Tahoma" w:cs="Tahoma"/>
          <w:bCs/>
        </w:rPr>
        <w:t xml:space="preserve"> el cual no corresponde con la dirección a la que </w:t>
      </w:r>
      <w:r w:rsidR="00D60351" w:rsidRPr="0060245F">
        <w:rPr>
          <w:rFonts w:ascii="Tahoma" w:eastAsia="Tahoma" w:hAnsi="Tahoma" w:cs="Tahoma"/>
          <w:bCs/>
        </w:rPr>
        <w:t>se remitió la notificación</w:t>
      </w:r>
      <w:r w:rsidR="008F083F" w:rsidRPr="0060245F">
        <w:rPr>
          <w:rFonts w:ascii="Tahoma" w:eastAsia="Tahoma" w:hAnsi="Tahoma" w:cs="Tahoma"/>
          <w:bCs/>
        </w:rPr>
        <w:t>.</w:t>
      </w:r>
    </w:p>
    <w:p w14:paraId="3A8782F4" w14:textId="77777777" w:rsidR="00AA6A36" w:rsidRPr="0060245F" w:rsidRDefault="00AA6A36" w:rsidP="0060245F">
      <w:pPr>
        <w:widowControl w:val="0"/>
        <w:spacing w:line="276" w:lineRule="auto"/>
        <w:ind w:firstLine="708"/>
        <w:jc w:val="both"/>
        <w:rPr>
          <w:rFonts w:ascii="Tahoma" w:eastAsia="Tahoma" w:hAnsi="Tahoma" w:cs="Tahoma"/>
        </w:rPr>
      </w:pPr>
    </w:p>
    <w:p w14:paraId="2B555936" w14:textId="77777777" w:rsidR="008C0B82" w:rsidRPr="0060245F" w:rsidRDefault="008C0B82" w:rsidP="0060245F">
      <w:pPr>
        <w:widowControl w:val="0"/>
        <w:spacing w:line="276" w:lineRule="auto"/>
        <w:jc w:val="both"/>
        <w:rPr>
          <w:rFonts w:ascii="Tahoma" w:eastAsia="Tahoma" w:hAnsi="Tahoma" w:cs="Tahoma"/>
        </w:rPr>
      </w:pPr>
    </w:p>
    <w:p w14:paraId="044C3800" w14:textId="77777777" w:rsidR="008C0B82" w:rsidRPr="0060245F" w:rsidRDefault="00B00BC8" w:rsidP="0060245F">
      <w:pPr>
        <w:numPr>
          <w:ilvl w:val="0"/>
          <w:numId w:val="2"/>
        </w:numPr>
        <w:pBdr>
          <w:top w:val="nil"/>
          <w:left w:val="nil"/>
          <w:bottom w:val="nil"/>
          <w:right w:val="nil"/>
          <w:between w:val="nil"/>
        </w:pBdr>
        <w:spacing w:line="276" w:lineRule="auto"/>
        <w:contextualSpacing/>
        <w:jc w:val="center"/>
        <w:rPr>
          <w:rFonts w:ascii="Tahoma" w:eastAsia="Tahoma" w:hAnsi="Tahoma" w:cs="Tahoma"/>
          <w:b/>
          <w:smallCaps/>
          <w:color w:val="000000"/>
        </w:rPr>
      </w:pPr>
      <w:r w:rsidRPr="0060245F">
        <w:rPr>
          <w:rFonts w:ascii="Tahoma" w:eastAsia="Tahoma" w:hAnsi="Tahoma" w:cs="Tahoma"/>
          <w:b/>
          <w:smallCaps/>
          <w:color w:val="000000"/>
        </w:rPr>
        <w:t xml:space="preserve">COMPETENCIA Y PROCEDENCIA DE LA APELACIÓN. </w:t>
      </w:r>
    </w:p>
    <w:p w14:paraId="7B0D0122" w14:textId="77777777" w:rsidR="008C0B82" w:rsidRPr="0060245F" w:rsidRDefault="008C0B82" w:rsidP="0060245F">
      <w:pPr>
        <w:spacing w:line="276" w:lineRule="auto"/>
        <w:ind w:firstLine="708"/>
        <w:jc w:val="both"/>
        <w:rPr>
          <w:rFonts w:ascii="Tahoma" w:eastAsia="Tahoma" w:hAnsi="Tahoma" w:cs="Tahoma"/>
        </w:rPr>
      </w:pPr>
    </w:p>
    <w:p w14:paraId="3CF16AD7" w14:textId="414FB4DE" w:rsidR="008C0B82" w:rsidRPr="0060245F" w:rsidRDefault="00B00BC8" w:rsidP="0060245F">
      <w:pPr>
        <w:spacing w:line="276" w:lineRule="auto"/>
        <w:ind w:firstLine="708"/>
        <w:jc w:val="both"/>
        <w:rPr>
          <w:rFonts w:ascii="Tahoma" w:eastAsia="Tahoma" w:hAnsi="Tahoma" w:cs="Tahoma"/>
        </w:rPr>
      </w:pPr>
      <w:r w:rsidRPr="0060245F">
        <w:rPr>
          <w:rFonts w:ascii="Tahoma" w:eastAsia="Tahoma" w:hAnsi="Tahoma" w:cs="Tahoma"/>
        </w:rPr>
        <w:t>Esta Sala es competente para resolver el recurso impetrado, de acuerdo a lo señalado en el literal b), numeral 1) del artículo 15 del C.P.T. y de la S.S., como quiera que el auto apelado es susceptible del recurso de a</w:t>
      </w:r>
      <w:r w:rsidR="003B04F9" w:rsidRPr="0060245F">
        <w:rPr>
          <w:rFonts w:ascii="Tahoma" w:eastAsia="Tahoma" w:hAnsi="Tahoma" w:cs="Tahoma"/>
        </w:rPr>
        <w:t>pelación, según las voces del numeral</w:t>
      </w:r>
      <w:r w:rsidRPr="0060245F">
        <w:rPr>
          <w:rFonts w:ascii="Tahoma" w:eastAsia="Tahoma" w:hAnsi="Tahoma" w:cs="Tahoma"/>
        </w:rPr>
        <w:t xml:space="preserve"> </w:t>
      </w:r>
      <w:r w:rsidR="006369B4" w:rsidRPr="0060245F">
        <w:rPr>
          <w:rFonts w:ascii="Tahoma" w:eastAsia="Tahoma" w:hAnsi="Tahoma" w:cs="Tahoma"/>
        </w:rPr>
        <w:t>6</w:t>
      </w:r>
      <w:r w:rsidRPr="0060245F">
        <w:rPr>
          <w:rFonts w:ascii="Tahoma" w:eastAsia="Tahoma" w:hAnsi="Tahoma" w:cs="Tahoma"/>
        </w:rPr>
        <w:t xml:space="preserve"> del artículo 65 ídem.  </w:t>
      </w:r>
    </w:p>
    <w:p w14:paraId="285E6230" w14:textId="0E807705" w:rsidR="00C55C6A" w:rsidRDefault="00C55C6A" w:rsidP="0060245F">
      <w:pPr>
        <w:spacing w:line="276" w:lineRule="auto"/>
        <w:jc w:val="both"/>
        <w:rPr>
          <w:rFonts w:ascii="Tahoma" w:eastAsia="Tahoma" w:hAnsi="Tahoma" w:cs="Tahoma"/>
        </w:rPr>
      </w:pPr>
    </w:p>
    <w:p w14:paraId="7162C3DE" w14:textId="77777777" w:rsidR="0060245F" w:rsidRPr="0060245F" w:rsidRDefault="0060245F" w:rsidP="0060245F">
      <w:pPr>
        <w:spacing w:line="276" w:lineRule="auto"/>
        <w:jc w:val="both"/>
        <w:rPr>
          <w:rFonts w:ascii="Tahoma" w:eastAsia="Tahoma" w:hAnsi="Tahoma" w:cs="Tahoma"/>
        </w:rPr>
      </w:pPr>
    </w:p>
    <w:p w14:paraId="5F24AA60" w14:textId="2AE4BFF6" w:rsidR="008C0B82" w:rsidRPr="0060245F" w:rsidRDefault="00B00BC8" w:rsidP="0060245F">
      <w:pPr>
        <w:numPr>
          <w:ilvl w:val="0"/>
          <w:numId w:val="2"/>
        </w:numPr>
        <w:pBdr>
          <w:top w:val="nil"/>
          <w:left w:val="nil"/>
          <w:bottom w:val="nil"/>
          <w:right w:val="nil"/>
          <w:between w:val="nil"/>
        </w:pBdr>
        <w:spacing w:line="276" w:lineRule="auto"/>
        <w:contextualSpacing/>
        <w:jc w:val="both"/>
        <w:rPr>
          <w:rFonts w:ascii="Tahoma" w:eastAsia="Tahoma" w:hAnsi="Tahoma" w:cs="Tahoma"/>
          <w:b/>
          <w:color w:val="000000"/>
        </w:rPr>
      </w:pPr>
      <w:r w:rsidRPr="0060245F">
        <w:rPr>
          <w:rFonts w:ascii="Tahoma" w:eastAsia="Tahoma" w:hAnsi="Tahoma" w:cs="Tahoma"/>
          <w:b/>
          <w:color w:val="000000"/>
        </w:rPr>
        <w:t>ALEGATOS DE CONCLUSIÓN</w:t>
      </w:r>
      <w:r w:rsidR="0060245F">
        <w:rPr>
          <w:rFonts w:ascii="Tahoma" w:eastAsia="Tahoma" w:hAnsi="Tahoma" w:cs="Tahoma"/>
          <w:b/>
          <w:color w:val="000000"/>
        </w:rPr>
        <w:t xml:space="preserve"> </w:t>
      </w:r>
      <w:r w:rsidRPr="0060245F">
        <w:rPr>
          <w:rFonts w:ascii="Tahoma" w:eastAsia="Tahoma" w:hAnsi="Tahoma" w:cs="Tahoma"/>
          <w:b/>
          <w:color w:val="000000"/>
        </w:rPr>
        <w:t>/</w:t>
      </w:r>
      <w:r w:rsidR="0060245F">
        <w:rPr>
          <w:rFonts w:ascii="Tahoma" w:eastAsia="Tahoma" w:hAnsi="Tahoma" w:cs="Tahoma"/>
          <w:b/>
          <w:color w:val="000000"/>
        </w:rPr>
        <w:t xml:space="preserve"> </w:t>
      </w:r>
      <w:r w:rsidRPr="0060245F">
        <w:rPr>
          <w:rFonts w:ascii="Tahoma" w:eastAsia="Tahoma" w:hAnsi="Tahoma" w:cs="Tahoma"/>
          <w:b/>
          <w:color w:val="000000"/>
        </w:rPr>
        <w:t>CONCEPTO DEL MINISTERIO PÚBLICO</w:t>
      </w:r>
    </w:p>
    <w:p w14:paraId="1CA91BDD" w14:textId="77777777" w:rsidR="008C0B82" w:rsidRPr="0060245F" w:rsidRDefault="008C0B82" w:rsidP="0060245F">
      <w:pPr>
        <w:spacing w:line="276" w:lineRule="auto"/>
        <w:ind w:firstLine="708"/>
        <w:jc w:val="both"/>
        <w:rPr>
          <w:rFonts w:ascii="Tahoma" w:eastAsia="Tahoma" w:hAnsi="Tahoma" w:cs="Tahoma"/>
        </w:rPr>
      </w:pPr>
    </w:p>
    <w:p w14:paraId="668326D0" w14:textId="6E62E78E" w:rsidR="00DF45FB" w:rsidRPr="0060245F" w:rsidRDefault="00DF45FB" w:rsidP="0060245F">
      <w:pPr>
        <w:spacing w:line="276" w:lineRule="auto"/>
        <w:ind w:firstLine="708"/>
        <w:jc w:val="both"/>
        <w:rPr>
          <w:rFonts w:ascii="Tahoma" w:eastAsia="Tahoma" w:hAnsi="Tahoma" w:cs="Tahoma"/>
          <w:color w:val="000000"/>
          <w:lang w:val="es-CO"/>
        </w:rPr>
      </w:pPr>
      <w:r w:rsidRPr="0060245F">
        <w:rPr>
          <w:rFonts w:ascii="Tahoma" w:eastAsia="Tahoma" w:hAnsi="Tahoma" w:cs="Tahoma"/>
          <w:color w:val="000000"/>
          <w:lang w:val="es"/>
        </w:rPr>
        <w:t>Analizados los alegatos escritos presentados</w:t>
      </w:r>
      <w:r w:rsidR="0091169E" w:rsidRPr="0060245F">
        <w:rPr>
          <w:rFonts w:ascii="Tahoma" w:eastAsia="Tahoma" w:hAnsi="Tahoma" w:cs="Tahoma"/>
          <w:color w:val="000000"/>
          <w:lang w:val="es"/>
        </w:rPr>
        <w:t xml:space="preserve"> por la parte demandante</w:t>
      </w:r>
      <w:r w:rsidRPr="0060245F">
        <w:rPr>
          <w:rFonts w:ascii="Tahoma" w:eastAsia="Tahoma" w:hAnsi="Tahoma" w:cs="Tahoma"/>
          <w:color w:val="000000"/>
          <w:lang w:val="es"/>
        </w:rPr>
        <w:t>, mismos que obran en el expediente digital y a los cuales nos remitimos por economía procesal en virtud del artículo 280 del C.G.P., la Sala encuentra que los</w:t>
      </w:r>
      <w:r w:rsidR="009D52A5" w:rsidRPr="0060245F">
        <w:rPr>
          <w:rFonts w:ascii="Tahoma" w:eastAsia="Tahoma" w:hAnsi="Tahoma" w:cs="Tahoma"/>
          <w:color w:val="000000"/>
          <w:lang w:val="es"/>
        </w:rPr>
        <w:t xml:space="preserve"> </w:t>
      </w:r>
      <w:r w:rsidRPr="0060245F">
        <w:rPr>
          <w:rFonts w:ascii="Tahoma" w:eastAsia="Tahoma" w:hAnsi="Tahoma" w:cs="Tahoma"/>
          <w:color w:val="000000"/>
          <w:lang w:val="es"/>
        </w:rPr>
        <w:t>argumentos fácticos y jurídicos expresados concuerdan con los puntos objeto de discusión en esta instancia</w:t>
      </w:r>
      <w:r w:rsidR="00F4154B" w:rsidRPr="0060245F">
        <w:rPr>
          <w:rFonts w:ascii="Tahoma" w:eastAsia="Tahoma" w:hAnsi="Tahoma" w:cs="Tahoma"/>
          <w:color w:val="000000"/>
          <w:lang w:val="es"/>
        </w:rPr>
        <w:t>.</w:t>
      </w:r>
      <w:r w:rsidR="0091169E" w:rsidRPr="0060245F">
        <w:rPr>
          <w:rFonts w:ascii="Tahoma" w:eastAsia="Tahoma" w:hAnsi="Tahoma" w:cs="Tahoma"/>
          <w:color w:val="000000"/>
          <w:lang w:val="es"/>
        </w:rPr>
        <w:t xml:space="preserve"> </w:t>
      </w:r>
      <w:r w:rsidR="0091169E" w:rsidRPr="0060245F">
        <w:rPr>
          <w:rFonts w:ascii="Tahoma" w:eastAsia="Tahoma" w:hAnsi="Tahoma" w:cs="Tahoma"/>
          <w:color w:val="000000"/>
          <w:lang w:val="es"/>
        </w:rPr>
        <w:lastRenderedPageBreak/>
        <w:t xml:space="preserve">La parte demandada </w:t>
      </w:r>
      <w:r w:rsidR="00520887" w:rsidRPr="0060245F">
        <w:rPr>
          <w:rFonts w:ascii="Tahoma" w:eastAsia="Tahoma" w:hAnsi="Tahoma" w:cs="Tahoma"/>
          <w:color w:val="000000"/>
          <w:lang w:val="es"/>
        </w:rPr>
        <w:t>guardó silencio y e</w:t>
      </w:r>
      <w:r w:rsidRPr="0060245F">
        <w:rPr>
          <w:rFonts w:ascii="Tahoma" w:eastAsia="Tahoma" w:hAnsi="Tahoma" w:cs="Tahoma"/>
          <w:color w:val="000000"/>
          <w:lang w:val="es-CO"/>
        </w:rPr>
        <w:t xml:space="preserve">l Ministerio Público no conceptuó </w:t>
      </w:r>
      <w:r w:rsidR="00520887" w:rsidRPr="0060245F">
        <w:rPr>
          <w:rFonts w:ascii="Tahoma" w:eastAsia="Tahoma" w:hAnsi="Tahoma" w:cs="Tahoma"/>
          <w:color w:val="000000"/>
          <w:lang w:val="es-CO"/>
        </w:rPr>
        <w:t>en esta etapa procesal.</w:t>
      </w:r>
    </w:p>
    <w:p w14:paraId="56007A5A" w14:textId="24A51929" w:rsidR="002830E7" w:rsidRDefault="002830E7" w:rsidP="0060245F">
      <w:pPr>
        <w:spacing w:line="276" w:lineRule="auto"/>
        <w:jc w:val="both"/>
        <w:rPr>
          <w:rFonts w:ascii="Tahoma" w:eastAsia="Tahoma" w:hAnsi="Tahoma" w:cs="Tahoma"/>
        </w:rPr>
      </w:pPr>
    </w:p>
    <w:p w14:paraId="6CC2F6BC" w14:textId="77777777" w:rsidR="0060245F" w:rsidRPr="0060245F" w:rsidRDefault="0060245F" w:rsidP="0060245F">
      <w:pPr>
        <w:spacing w:line="276" w:lineRule="auto"/>
        <w:jc w:val="both"/>
        <w:rPr>
          <w:rFonts w:ascii="Tahoma" w:eastAsia="Tahoma" w:hAnsi="Tahoma" w:cs="Tahoma"/>
        </w:rPr>
      </w:pPr>
    </w:p>
    <w:p w14:paraId="0FCE7C88" w14:textId="50DCE954" w:rsidR="008C0B82" w:rsidRPr="0060245F" w:rsidRDefault="00B00BC8" w:rsidP="0060245F">
      <w:pPr>
        <w:widowControl w:val="0"/>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60245F">
        <w:rPr>
          <w:rFonts w:ascii="Tahoma" w:eastAsia="Tahoma" w:hAnsi="Tahoma" w:cs="Tahoma"/>
          <w:b/>
          <w:smallCaps/>
          <w:color w:val="000000"/>
        </w:rPr>
        <w:t>PROBLEMA JURÍDICO POR RESOLVER</w:t>
      </w:r>
    </w:p>
    <w:p w14:paraId="45F026BD" w14:textId="1FB66D6C" w:rsidR="00737613" w:rsidRPr="0060245F" w:rsidRDefault="00737613" w:rsidP="0060245F">
      <w:pPr>
        <w:widowControl w:val="0"/>
        <w:pBdr>
          <w:top w:val="nil"/>
          <w:left w:val="nil"/>
          <w:bottom w:val="nil"/>
          <w:right w:val="nil"/>
          <w:between w:val="nil"/>
        </w:pBdr>
        <w:spacing w:line="276" w:lineRule="auto"/>
        <w:contextualSpacing/>
        <w:jc w:val="center"/>
        <w:rPr>
          <w:rFonts w:ascii="Tahoma" w:eastAsia="Tahoma" w:hAnsi="Tahoma" w:cs="Tahoma"/>
          <w:b/>
          <w:smallCaps/>
          <w:color w:val="000000"/>
        </w:rPr>
      </w:pPr>
    </w:p>
    <w:p w14:paraId="34908899" w14:textId="10446DEF" w:rsidR="00737613" w:rsidRPr="0060245F" w:rsidRDefault="00737613" w:rsidP="0060245F">
      <w:pPr>
        <w:spacing w:line="276" w:lineRule="auto"/>
        <w:ind w:firstLine="708"/>
        <w:jc w:val="both"/>
        <w:rPr>
          <w:rFonts w:ascii="Tahoma" w:eastAsia="Tahoma" w:hAnsi="Tahoma" w:cs="Tahoma"/>
        </w:rPr>
      </w:pPr>
      <w:r w:rsidRPr="0060245F">
        <w:rPr>
          <w:rFonts w:ascii="Tahoma" w:eastAsia="Tahoma" w:hAnsi="Tahoma" w:cs="Tahoma"/>
        </w:rPr>
        <w:t xml:space="preserve">En el presente asunto </w:t>
      </w:r>
      <w:r w:rsidR="006369B4" w:rsidRPr="0060245F">
        <w:rPr>
          <w:rFonts w:ascii="Tahoma" w:eastAsia="Tahoma" w:hAnsi="Tahoma" w:cs="Tahoma"/>
        </w:rPr>
        <w:t xml:space="preserve">le </w:t>
      </w:r>
      <w:r w:rsidRPr="0060245F">
        <w:rPr>
          <w:rFonts w:ascii="Tahoma" w:eastAsia="Tahoma" w:hAnsi="Tahoma" w:cs="Tahoma"/>
        </w:rPr>
        <w:t xml:space="preserve">corresponde a la Sala determinar si la sociedad Estructuras del Café S.A.S tiene capacidad para ser parte, y en caso positivo, si se configuró </w:t>
      </w:r>
      <w:r w:rsidR="00A03602" w:rsidRPr="0060245F">
        <w:rPr>
          <w:rFonts w:ascii="Tahoma" w:eastAsia="Tahoma" w:hAnsi="Tahoma" w:cs="Tahoma"/>
        </w:rPr>
        <w:t xml:space="preserve">la </w:t>
      </w:r>
      <w:r w:rsidRPr="0060245F">
        <w:rPr>
          <w:rFonts w:ascii="Tahoma" w:eastAsia="Tahoma" w:hAnsi="Tahoma" w:cs="Tahoma"/>
        </w:rPr>
        <w:t xml:space="preserve">causal de nulidad por indebida notificación. </w:t>
      </w:r>
    </w:p>
    <w:p w14:paraId="24CE76F5" w14:textId="7BB7A0E1" w:rsidR="00737613" w:rsidRPr="0060245F" w:rsidRDefault="00737613" w:rsidP="0060245F">
      <w:pPr>
        <w:widowControl w:val="0"/>
        <w:pBdr>
          <w:top w:val="nil"/>
          <w:left w:val="nil"/>
          <w:bottom w:val="nil"/>
          <w:right w:val="nil"/>
          <w:between w:val="nil"/>
        </w:pBdr>
        <w:spacing w:line="276" w:lineRule="auto"/>
        <w:contextualSpacing/>
        <w:jc w:val="center"/>
        <w:rPr>
          <w:rFonts w:ascii="Tahoma" w:eastAsia="Tahoma" w:hAnsi="Tahoma" w:cs="Tahoma"/>
          <w:b/>
          <w:smallCaps/>
          <w:color w:val="000000"/>
        </w:rPr>
      </w:pPr>
    </w:p>
    <w:p w14:paraId="4EA3DA90" w14:textId="77777777" w:rsidR="00AA6A36" w:rsidRPr="0060245F" w:rsidRDefault="00AA6A36" w:rsidP="0060245F">
      <w:pPr>
        <w:widowControl w:val="0"/>
        <w:pBdr>
          <w:top w:val="nil"/>
          <w:left w:val="nil"/>
          <w:bottom w:val="nil"/>
          <w:right w:val="nil"/>
          <w:between w:val="nil"/>
        </w:pBdr>
        <w:spacing w:line="276" w:lineRule="auto"/>
        <w:contextualSpacing/>
        <w:jc w:val="center"/>
        <w:rPr>
          <w:rFonts w:ascii="Tahoma" w:eastAsia="Tahoma" w:hAnsi="Tahoma" w:cs="Tahoma"/>
          <w:b/>
          <w:smallCaps/>
          <w:color w:val="000000"/>
        </w:rPr>
      </w:pPr>
    </w:p>
    <w:p w14:paraId="445DE72D" w14:textId="750EB905" w:rsidR="00737613" w:rsidRPr="0060245F" w:rsidRDefault="00737613" w:rsidP="0060245F">
      <w:pPr>
        <w:widowControl w:val="0"/>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60245F">
        <w:rPr>
          <w:rFonts w:ascii="Tahoma" w:eastAsia="Tahoma" w:hAnsi="Tahoma" w:cs="Tahoma"/>
          <w:b/>
          <w:smallCaps/>
          <w:color w:val="000000"/>
        </w:rPr>
        <w:t>CONSIDERACIONES</w:t>
      </w:r>
    </w:p>
    <w:p w14:paraId="7F8C33C3" w14:textId="77777777" w:rsidR="008C0B82" w:rsidRPr="0060245F" w:rsidRDefault="008C0B82" w:rsidP="0060245F">
      <w:pPr>
        <w:pBdr>
          <w:top w:val="nil"/>
          <w:left w:val="nil"/>
          <w:bottom w:val="nil"/>
          <w:right w:val="nil"/>
          <w:between w:val="nil"/>
        </w:pBdr>
        <w:spacing w:line="276" w:lineRule="auto"/>
        <w:rPr>
          <w:rFonts w:ascii="Tahoma" w:hAnsi="Tahoma" w:cs="Tahoma"/>
          <w:color w:val="000000"/>
        </w:rPr>
      </w:pPr>
    </w:p>
    <w:p w14:paraId="3ADF87C2" w14:textId="16814136" w:rsidR="008C0B82" w:rsidRPr="0060245F" w:rsidRDefault="00737613" w:rsidP="0060245F">
      <w:pPr>
        <w:widowControl w:val="0"/>
        <w:spacing w:line="276" w:lineRule="auto"/>
        <w:rPr>
          <w:rFonts w:ascii="Tahoma" w:eastAsia="Tahoma" w:hAnsi="Tahoma" w:cs="Tahoma"/>
          <w:b/>
          <w:bCs/>
        </w:rPr>
      </w:pPr>
      <w:r w:rsidRPr="0060245F">
        <w:rPr>
          <w:rFonts w:ascii="Tahoma" w:eastAsia="Tahoma" w:hAnsi="Tahoma" w:cs="Tahoma"/>
          <w:b/>
          <w:bCs/>
        </w:rPr>
        <w:t>7.1. Capacidad para ser parte.</w:t>
      </w:r>
    </w:p>
    <w:p w14:paraId="77AF74D4" w14:textId="2121DC68" w:rsidR="00737613" w:rsidRPr="0060245F" w:rsidRDefault="00737613" w:rsidP="0060245F">
      <w:pPr>
        <w:widowControl w:val="0"/>
        <w:spacing w:line="276" w:lineRule="auto"/>
        <w:rPr>
          <w:rFonts w:ascii="Tahoma" w:eastAsia="Tahoma" w:hAnsi="Tahoma" w:cs="Tahoma"/>
          <w:b/>
          <w:bCs/>
        </w:rPr>
      </w:pPr>
    </w:p>
    <w:p w14:paraId="2B115122" w14:textId="0FF82882" w:rsidR="00737613" w:rsidRPr="0060245F" w:rsidRDefault="00374E20" w:rsidP="0060245F">
      <w:pPr>
        <w:widowControl w:val="0"/>
        <w:spacing w:line="276" w:lineRule="auto"/>
        <w:ind w:firstLine="720"/>
        <w:jc w:val="both"/>
        <w:rPr>
          <w:rFonts w:ascii="Tahoma" w:eastAsia="Tahoma" w:hAnsi="Tahoma" w:cs="Tahoma"/>
        </w:rPr>
      </w:pPr>
      <w:r w:rsidRPr="0060245F">
        <w:rPr>
          <w:rFonts w:ascii="Tahoma" w:eastAsia="Tahoma" w:hAnsi="Tahoma" w:cs="Tahoma"/>
        </w:rPr>
        <w:t xml:space="preserve">La capacidad para ser parte del proceso está </w:t>
      </w:r>
      <w:r w:rsidR="0045265D" w:rsidRPr="0060245F">
        <w:rPr>
          <w:rFonts w:ascii="Tahoma" w:eastAsia="Tahoma" w:hAnsi="Tahoma" w:cs="Tahoma"/>
        </w:rPr>
        <w:t xml:space="preserve">ligada </w:t>
      </w:r>
      <w:r w:rsidRPr="0060245F">
        <w:rPr>
          <w:rFonts w:ascii="Tahoma" w:eastAsia="Tahoma" w:hAnsi="Tahoma" w:cs="Tahoma"/>
        </w:rPr>
        <w:t>a la capacidad jurídica para ser sujeto de derechos y obligaciones</w:t>
      </w:r>
      <w:r w:rsidR="002400E3" w:rsidRPr="0060245F">
        <w:rPr>
          <w:rFonts w:ascii="Tahoma" w:eastAsia="Tahoma" w:hAnsi="Tahoma" w:cs="Tahoma"/>
        </w:rPr>
        <w:t xml:space="preserve">, que permite intervenir en el juicio como convocante o convocado. Al respecto, contempla </w:t>
      </w:r>
      <w:r w:rsidR="004C79E0" w:rsidRPr="0060245F">
        <w:rPr>
          <w:rFonts w:ascii="Tahoma" w:eastAsia="Tahoma" w:hAnsi="Tahoma" w:cs="Tahoma"/>
        </w:rPr>
        <w:t xml:space="preserve">el artículo 53 del Código General del Proceso </w:t>
      </w:r>
      <w:r w:rsidR="00A81E9D" w:rsidRPr="0060245F">
        <w:rPr>
          <w:rFonts w:ascii="Tahoma" w:eastAsia="Tahoma" w:hAnsi="Tahoma" w:cs="Tahoma"/>
        </w:rPr>
        <w:t>que podrán ser parte en un proceso</w:t>
      </w:r>
      <w:r w:rsidR="002400E3" w:rsidRPr="0060245F">
        <w:rPr>
          <w:rFonts w:ascii="Tahoma" w:eastAsia="Tahoma" w:hAnsi="Tahoma" w:cs="Tahoma"/>
        </w:rPr>
        <w:t>: 1)</w:t>
      </w:r>
      <w:r w:rsidR="00A81E9D" w:rsidRPr="0060245F">
        <w:rPr>
          <w:rFonts w:ascii="Tahoma" w:eastAsia="Tahoma" w:hAnsi="Tahoma" w:cs="Tahoma"/>
        </w:rPr>
        <w:t xml:space="preserve"> las personas naturales o jurídicas,</w:t>
      </w:r>
      <w:r w:rsidR="002400E3" w:rsidRPr="0060245F">
        <w:rPr>
          <w:rFonts w:ascii="Tahoma" w:eastAsia="Tahoma" w:hAnsi="Tahoma" w:cs="Tahoma"/>
        </w:rPr>
        <w:t xml:space="preserve"> 2) los patrimonios autónomos, 3) el </w:t>
      </w:r>
      <w:r w:rsidR="00A76BB1" w:rsidRPr="0060245F">
        <w:rPr>
          <w:rFonts w:ascii="Tahoma" w:eastAsia="Tahoma" w:hAnsi="Tahoma" w:cs="Tahoma"/>
        </w:rPr>
        <w:t>concebido, y 4) los demás que determine la ley.</w:t>
      </w:r>
      <w:r w:rsidR="002400E3" w:rsidRPr="0060245F">
        <w:rPr>
          <w:rFonts w:ascii="Tahoma" w:eastAsia="Tahoma" w:hAnsi="Tahoma" w:cs="Tahoma"/>
        </w:rPr>
        <w:t xml:space="preserve"> </w:t>
      </w:r>
      <w:r w:rsidR="00A81E9D" w:rsidRPr="0060245F">
        <w:rPr>
          <w:rFonts w:ascii="Tahoma" w:eastAsia="Tahoma" w:hAnsi="Tahoma" w:cs="Tahoma"/>
        </w:rPr>
        <w:t xml:space="preserve"> </w:t>
      </w:r>
    </w:p>
    <w:p w14:paraId="271F0E59" w14:textId="77777777" w:rsidR="00027BE9" w:rsidRPr="0060245F" w:rsidRDefault="00027BE9" w:rsidP="0060245F">
      <w:pPr>
        <w:widowControl w:val="0"/>
        <w:spacing w:line="276" w:lineRule="auto"/>
        <w:jc w:val="both"/>
        <w:rPr>
          <w:rFonts w:ascii="Tahoma" w:eastAsia="Tahoma" w:hAnsi="Tahoma" w:cs="Tahoma"/>
        </w:rPr>
      </w:pPr>
    </w:p>
    <w:p w14:paraId="27940053" w14:textId="1B435A2D" w:rsidR="00BF6AB7" w:rsidRPr="0060245F" w:rsidRDefault="007F2333" w:rsidP="0060245F">
      <w:pPr>
        <w:widowControl w:val="0"/>
        <w:spacing w:line="276" w:lineRule="auto"/>
        <w:ind w:firstLine="720"/>
        <w:jc w:val="both"/>
        <w:rPr>
          <w:rFonts w:ascii="Tahoma" w:eastAsia="Tahoma" w:hAnsi="Tahoma" w:cs="Tahoma"/>
          <w:i/>
          <w:iCs/>
          <w:lang w:val="es-CO"/>
        </w:rPr>
      </w:pPr>
      <w:r w:rsidRPr="0060245F">
        <w:rPr>
          <w:rFonts w:ascii="Tahoma" w:eastAsia="Tahoma" w:hAnsi="Tahoma" w:cs="Tahoma"/>
        </w:rPr>
        <w:t>En este orden, disp</w:t>
      </w:r>
      <w:r w:rsidR="00BF3710" w:rsidRPr="0060245F">
        <w:rPr>
          <w:rFonts w:ascii="Tahoma" w:eastAsia="Tahoma" w:hAnsi="Tahoma" w:cs="Tahoma"/>
        </w:rPr>
        <w:t>uso</w:t>
      </w:r>
      <w:r w:rsidRPr="0060245F">
        <w:rPr>
          <w:rFonts w:ascii="Tahoma" w:eastAsia="Tahoma" w:hAnsi="Tahoma" w:cs="Tahoma"/>
        </w:rPr>
        <w:t xml:space="preserve"> la Sala de Casación Civil de la Corte Suprema de </w:t>
      </w:r>
      <w:r w:rsidR="00BF3710" w:rsidRPr="0060245F">
        <w:rPr>
          <w:rFonts w:ascii="Tahoma" w:eastAsia="Tahoma" w:hAnsi="Tahoma" w:cs="Tahoma"/>
        </w:rPr>
        <w:t xml:space="preserve">Justicia en la sentencia SC2215-2021, Radicación N° 11001-31-03-022-2012-00276-02 del 9 de junio de 2021. M.P. Francisco Ternera Barrios que </w:t>
      </w:r>
      <w:r w:rsidR="00CC1B94" w:rsidRPr="0060245F">
        <w:rPr>
          <w:rFonts w:ascii="Tahoma" w:eastAsia="Tahoma" w:hAnsi="Tahoma" w:cs="Tahoma"/>
        </w:rPr>
        <w:t>“</w:t>
      </w:r>
      <w:r w:rsidR="00BF6AB7" w:rsidRPr="00440CD6">
        <w:rPr>
          <w:rFonts w:ascii="Tahoma" w:eastAsia="Tahoma" w:hAnsi="Tahoma" w:cs="Tahoma"/>
          <w:i/>
          <w:iCs/>
          <w:sz w:val="22"/>
          <w:lang w:val="es-CO"/>
        </w:rPr>
        <w:t>Siendo la capacidad para ser parte un presupuesto procesal, estarán llamados los enjuiciadores desde la presentación misma del libelo inicial a verificar su concurrencia, constatando que con ésta se allegue -de ser necesario- la evidencia de la existencia y representación legal de las partes y de la calidad en que intervendrán, tratándose de heredero, cónyuge, curador de bienes, administrador de comunidad o albacea, así como también podrá hacerlo en el curso del proceso hasta antes de dirimir la instancia, a fin de evitar fallos inhibitorios</w:t>
      </w:r>
      <w:r w:rsidR="00B93E1B" w:rsidRPr="0060245F">
        <w:rPr>
          <w:rFonts w:ascii="Tahoma" w:eastAsia="Tahoma" w:hAnsi="Tahoma" w:cs="Tahoma"/>
          <w:i/>
          <w:iCs/>
          <w:lang w:val="es-CO"/>
        </w:rPr>
        <w:t>”</w:t>
      </w:r>
      <w:r w:rsidR="00BF6AB7" w:rsidRPr="0060245F">
        <w:rPr>
          <w:rFonts w:ascii="Tahoma" w:eastAsia="Tahoma" w:hAnsi="Tahoma" w:cs="Tahoma"/>
          <w:i/>
          <w:iCs/>
          <w:lang w:val="es-CO"/>
        </w:rPr>
        <w:t>.</w:t>
      </w:r>
    </w:p>
    <w:p w14:paraId="2366852F" w14:textId="77777777" w:rsidR="00CD0DB3" w:rsidRPr="0060245F" w:rsidRDefault="00CD0DB3" w:rsidP="0060245F">
      <w:pPr>
        <w:widowControl w:val="0"/>
        <w:spacing w:line="276" w:lineRule="auto"/>
        <w:jc w:val="both"/>
        <w:rPr>
          <w:rFonts w:ascii="Tahoma" w:eastAsia="Tahoma" w:hAnsi="Tahoma" w:cs="Tahoma"/>
          <w:i/>
          <w:iCs/>
        </w:rPr>
      </w:pPr>
    </w:p>
    <w:p w14:paraId="0DE5FCF3" w14:textId="75011FAB" w:rsidR="00C523CC" w:rsidRPr="0060245F" w:rsidRDefault="00940E9E" w:rsidP="0060245F">
      <w:pPr>
        <w:spacing w:line="276" w:lineRule="auto"/>
        <w:jc w:val="both"/>
        <w:rPr>
          <w:rFonts w:ascii="Tahoma" w:hAnsi="Tahoma" w:cs="Tahoma"/>
          <w:bCs/>
        </w:rPr>
      </w:pPr>
      <w:r w:rsidRPr="0060245F">
        <w:rPr>
          <w:rFonts w:ascii="Tahoma" w:eastAsia="Tahoma" w:hAnsi="Tahoma" w:cs="Tahoma"/>
        </w:rPr>
        <w:tab/>
      </w:r>
      <w:bookmarkStart w:id="4" w:name="_Hlk65846451"/>
      <w:bookmarkStart w:id="5" w:name="_Hlk114234457"/>
      <w:r w:rsidR="00CD0DB3" w:rsidRPr="0060245F">
        <w:rPr>
          <w:rFonts w:ascii="Tahoma" w:eastAsia="Tahoma" w:hAnsi="Tahoma" w:cs="Tahoma"/>
        </w:rPr>
        <w:t xml:space="preserve">Esa capacidad de las personas jurídicas es predicable una vez constituidas legalmente, ya que en ese momento </w:t>
      </w:r>
      <w:r w:rsidR="00CD0DB3" w:rsidRPr="0060245F">
        <w:rPr>
          <w:rFonts w:ascii="Tahoma" w:hAnsi="Tahoma" w:cs="Tahoma"/>
        </w:rPr>
        <w:t>de acuerdo con el artículo 98 del Código de Comercio forman una persona jurídica distinta de los socios individualmente considerados. Así, la sociedad es una persona jurídica con capacidad para ser sujeto de derechos y obligaciones, y, por consiguiente, para ser parte en un proceso, atributo que conserva hasta tanto se liquide definitivamente</w:t>
      </w:r>
      <w:bookmarkEnd w:id="5"/>
      <w:r w:rsidR="00CD0DB3" w:rsidRPr="0060245F">
        <w:rPr>
          <w:rFonts w:ascii="Tahoma" w:hAnsi="Tahoma" w:cs="Tahoma"/>
        </w:rPr>
        <w:t>, esto es, se apruebe la cuenta final de su liquidación y se inscriba este acto en el registro mercantil, momento en el cual desaparece o se extingue la persona jurídica, por tanto, mal podría ser parte dentro de un proceso una persona jurídica que no existe</w:t>
      </w:r>
      <w:r w:rsidR="00CD0DB3" w:rsidRPr="0060245F">
        <w:rPr>
          <w:rStyle w:val="Refdenotaalpie"/>
          <w:rFonts w:ascii="Tahoma" w:hAnsi="Tahoma" w:cs="Tahoma"/>
          <w:bCs/>
        </w:rPr>
        <w:footnoteReference w:id="2"/>
      </w:r>
      <w:r w:rsidR="00CD0DB3" w:rsidRPr="0060245F">
        <w:rPr>
          <w:rFonts w:ascii="Tahoma" w:hAnsi="Tahoma" w:cs="Tahoma"/>
          <w:bCs/>
        </w:rPr>
        <w:t>.</w:t>
      </w:r>
    </w:p>
    <w:p w14:paraId="705B4002" w14:textId="77777777" w:rsidR="00AA6A36" w:rsidRPr="0060245F" w:rsidRDefault="00AA6A36" w:rsidP="0060245F">
      <w:pPr>
        <w:spacing w:line="276" w:lineRule="auto"/>
        <w:jc w:val="both"/>
        <w:rPr>
          <w:rFonts w:ascii="Tahoma" w:hAnsi="Tahoma" w:cs="Tahoma"/>
          <w:bCs/>
        </w:rPr>
      </w:pPr>
    </w:p>
    <w:p w14:paraId="517499F2" w14:textId="4EE5E423" w:rsidR="00D62E7E" w:rsidRPr="0060245F" w:rsidRDefault="00D62E7E" w:rsidP="0060245F">
      <w:pPr>
        <w:spacing w:line="276" w:lineRule="auto"/>
        <w:jc w:val="both"/>
        <w:rPr>
          <w:rFonts w:ascii="Tahoma" w:hAnsi="Tahoma" w:cs="Tahoma"/>
          <w:b/>
        </w:rPr>
      </w:pPr>
      <w:r w:rsidRPr="0060245F">
        <w:rPr>
          <w:rFonts w:ascii="Tahoma" w:hAnsi="Tahoma" w:cs="Tahoma"/>
          <w:b/>
        </w:rPr>
        <w:t>7.2. Nulidad por indebida notificación.</w:t>
      </w:r>
    </w:p>
    <w:p w14:paraId="79E40459" w14:textId="77777777" w:rsidR="00D62E7E" w:rsidRPr="0060245F" w:rsidRDefault="00D62E7E" w:rsidP="0060245F">
      <w:pPr>
        <w:spacing w:line="276" w:lineRule="auto"/>
        <w:jc w:val="both"/>
        <w:rPr>
          <w:rFonts w:ascii="Tahoma" w:hAnsi="Tahoma" w:cs="Tahoma"/>
          <w:bCs/>
        </w:rPr>
      </w:pPr>
    </w:p>
    <w:p w14:paraId="7A4BCB98" w14:textId="0142C74A" w:rsidR="00AC23D6" w:rsidRPr="0060245F" w:rsidRDefault="002F228C" w:rsidP="0060245F">
      <w:pPr>
        <w:spacing w:line="276" w:lineRule="auto"/>
        <w:ind w:firstLine="720"/>
        <w:jc w:val="both"/>
        <w:rPr>
          <w:rFonts w:ascii="Tahoma" w:hAnsi="Tahoma" w:cs="Tahoma"/>
          <w:bCs/>
        </w:rPr>
      </w:pPr>
      <w:bookmarkStart w:id="6" w:name="_Hlk114234509"/>
      <w:r w:rsidRPr="0060245F">
        <w:rPr>
          <w:rFonts w:ascii="Tahoma" w:eastAsiaTheme="minorHAnsi" w:hAnsi="Tahoma" w:cs="Tahoma"/>
          <w:lang w:eastAsia="es-ES"/>
        </w:rPr>
        <w:t>Al respecto de la indebida notificación, e</w:t>
      </w:r>
      <w:r w:rsidR="00AC23D6" w:rsidRPr="0060245F">
        <w:rPr>
          <w:rFonts w:ascii="Tahoma" w:eastAsiaTheme="minorHAnsi" w:hAnsi="Tahoma" w:cs="Tahoma"/>
          <w:lang w:eastAsia="es-ES"/>
        </w:rPr>
        <w:t>stable</w:t>
      </w:r>
      <w:r w:rsidRPr="0060245F">
        <w:rPr>
          <w:rFonts w:ascii="Tahoma" w:eastAsiaTheme="minorHAnsi" w:hAnsi="Tahoma" w:cs="Tahoma"/>
          <w:lang w:eastAsia="es-ES"/>
        </w:rPr>
        <w:t xml:space="preserve">ce </w:t>
      </w:r>
      <w:r w:rsidR="00AC23D6" w:rsidRPr="0060245F">
        <w:rPr>
          <w:rFonts w:ascii="Tahoma" w:eastAsiaTheme="minorHAnsi" w:hAnsi="Tahoma" w:cs="Tahoma"/>
          <w:lang w:eastAsia="es-ES"/>
        </w:rPr>
        <w:t xml:space="preserve">el numeral 8º del artículo 133 del CGP, que el proceso es nulo en todo o en parte, cuando no se practica en legal </w:t>
      </w:r>
      <w:r w:rsidR="00AC23D6" w:rsidRPr="0060245F">
        <w:rPr>
          <w:rFonts w:ascii="Tahoma" w:eastAsiaTheme="minorHAnsi" w:hAnsi="Tahoma" w:cs="Tahoma"/>
          <w:lang w:eastAsia="es-ES"/>
        </w:rPr>
        <w:lastRenderedPageBreak/>
        <w:t>forma la notificación del auto admisorio de la demanda, o el emplazamiento de las demás personas aunque sean indeterminadas, deban ser citadas como partes</w:t>
      </w:r>
      <w:bookmarkEnd w:id="6"/>
      <w:r w:rsidR="00AC23D6" w:rsidRPr="0060245F">
        <w:rPr>
          <w:rFonts w:ascii="Tahoma" w:eastAsiaTheme="minorHAnsi" w:hAnsi="Tahoma" w:cs="Tahoma"/>
          <w:lang w:eastAsia="es-ES"/>
        </w:rPr>
        <w:t>, o de aquellas que deban suceder en el proceso a cualquiera de las partes, cuando la ley así lo ordena, o cuando no se cita en debida forma al Ministerio Público o a cualquier otra persona o entidad que de acuerdo con la ley debió ser citado.</w:t>
      </w:r>
    </w:p>
    <w:p w14:paraId="48CE8466" w14:textId="77777777" w:rsidR="00AC23D6" w:rsidRPr="0060245F" w:rsidRDefault="00AC23D6" w:rsidP="0060245F">
      <w:pPr>
        <w:spacing w:line="276" w:lineRule="auto"/>
        <w:jc w:val="both"/>
        <w:rPr>
          <w:rFonts w:ascii="Tahoma" w:eastAsiaTheme="minorHAnsi" w:hAnsi="Tahoma" w:cs="Tahoma"/>
          <w:lang w:eastAsia="es-ES"/>
        </w:rPr>
      </w:pPr>
    </w:p>
    <w:p w14:paraId="1B601728" w14:textId="77777777" w:rsidR="00EC71F2" w:rsidRPr="0060245F" w:rsidRDefault="00D14F32" w:rsidP="0060245F">
      <w:pPr>
        <w:spacing w:line="276" w:lineRule="auto"/>
        <w:ind w:firstLine="720"/>
        <w:jc w:val="both"/>
        <w:rPr>
          <w:rFonts w:ascii="Tahoma" w:eastAsiaTheme="minorHAnsi" w:hAnsi="Tahoma" w:cs="Tahoma"/>
          <w:lang w:eastAsia="es-ES"/>
        </w:rPr>
      </w:pPr>
      <w:r w:rsidRPr="0060245F">
        <w:rPr>
          <w:rFonts w:ascii="Tahoma" w:eastAsiaTheme="minorHAnsi" w:hAnsi="Tahoma" w:cs="Tahoma"/>
          <w:lang w:eastAsia="es-ES"/>
        </w:rPr>
        <w:t>C</w:t>
      </w:r>
      <w:r w:rsidR="00AC23D6" w:rsidRPr="0060245F">
        <w:rPr>
          <w:rFonts w:ascii="Tahoma" w:eastAsiaTheme="minorHAnsi" w:hAnsi="Tahoma" w:cs="Tahoma"/>
          <w:lang w:eastAsia="es-ES"/>
        </w:rPr>
        <w:t>abe advertir que el auto admisorio de la demanda es la única providencia que se debe notificar personalmente al demandado en el trámite del proceso laboral, según lo dispuesto en el artículo 41 del CPT y de la SS, modificado por el artículo 20 de la Ley 712 de 2001.</w:t>
      </w:r>
      <w:r w:rsidR="00A82D37" w:rsidRPr="0060245F">
        <w:rPr>
          <w:rFonts w:ascii="Tahoma" w:eastAsiaTheme="minorHAnsi" w:hAnsi="Tahoma" w:cs="Tahoma"/>
          <w:lang w:eastAsia="es-ES"/>
        </w:rPr>
        <w:t xml:space="preserve"> </w:t>
      </w:r>
    </w:p>
    <w:p w14:paraId="5200FCC2" w14:textId="77777777" w:rsidR="00EC71F2" w:rsidRPr="0060245F" w:rsidRDefault="00EC71F2" w:rsidP="0060245F">
      <w:pPr>
        <w:spacing w:line="276" w:lineRule="auto"/>
        <w:ind w:firstLine="720"/>
        <w:jc w:val="both"/>
        <w:rPr>
          <w:rFonts w:ascii="Tahoma" w:eastAsiaTheme="minorHAnsi" w:hAnsi="Tahoma" w:cs="Tahoma"/>
          <w:lang w:eastAsia="es-ES"/>
        </w:rPr>
      </w:pPr>
    </w:p>
    <w:p w14:paraId="290C6130" w14:textId="729D6E85" w:rsidR="000E5EF0" w:rsidRPr="0060245F" w:rsidRDefault="00DE734D" w:rsidP="0060245F">
      <w:pPr>
        <w:spacing w:line="276" w:lineRule="auto"/>
        <w:ind w:firstLine="720"/>
        <w:jc w:val="both"/>
        <w:rPr>
          <w:rFonts w:ascii="Tahoma" w:eastAsiaTheme="minorHAnsi" w:hAnsi="Tahoma" w:cs="Tahoma"/>
          <w:lang w:eastAsia="es-ES"/>
        </w:rPr>
      </w:pPr>
      <w:r w:rsidRPr="0060245F">
        <w:rPr>
          <w:rFonts w:ascii="Tahoma" w:eastAsiaTheme="minorHAnsi" w:hAnsi="Tahoma" w:cs="Tahoma"/>
          <w:lang w:eastAsia="es-ES"/>
        </w:rPr>
        <w:t>E</w:t>
      </w:r>
      <w:r w:rsidR="000E5EF0" w:rsidRPr="0060245F">
        <w:rPr>
          <w:rFonts w:ascii="Tahoma" w:eastAsiaTheme="minorHAnsi" w:hAnsi="Tahoma" w:cs="Tahoma"/>
          <w:lang w:eastAsia="es-ES"/>
        </w:rPr>
        <w:t>l artículo 137</w:t>
      </w:r>
      <w:r w:rsidR="00F24DBB" w:rsidRPr="0060245F">
        <w:rPr>
          <w:rFonts w:ascii="Tahoma" w:eastAsiaTheme="minorHAnsi" w:hAnsi="Tahoma" w:cs="Tahoma"/>
          <w:lang w:eastAsia="es-ES"/>
        </w:rPr>
        <w:t xml:space="preserve"> del Código General del Proceso</w:t>
      </w:r>
      <w:r w:rsidR="000E5EF0" w:rsidRPr="0060245F">
        <w:rPr>
          <w:rFonts w:ascii="Tahoma" w:eastAsiaTheme="minorHAnsi" w:hAnsi="Tahoma" w:cs="Tahoma"/>
          <w:lang w:eastAsia="es-ES"/>
        </w:rPr>
        <w:t>,</w:t>
      </w:r>
      <w:r w:rsidR="00F24DBB" w:rsidRPr="0060245F">
        <w:rPr>
          <w:rFonts w:ascii="Tahoma" w:eastAsiaTheme="minorHAnsi" w:hAnsi="Tahoma" w:cs="Tahoma"/>
          <w:lang w:eastAsia="es-ES"/>
        </w:rPr>
        <w:t xml:space="preserve"> dispone que </w:t>
      </w:r>
      <w:r w:rsidR="000E5EF0" w:rsidRPr="0060245F">
        <w:rPr>
          <w:rFonts w:ascii="Tahoma" w:eastAsiaTheme="minorHAnsi" w:hAnsi="Tahoma" w:cs="Tahoma"/>
          <w:lang w:eastAsia="es-ES"/>
        </w:rPr>
        <w:t xml:space="preserve">en cualquier estado del proceso el juez ordenará poner en conocimiento de la parte afectada las nulidades que no hayan sido saneadas, </w:t>
      </w:r>
      <w:r w:rsidR="004843C4" w:rsidRPr="0060245F">
        <w:rPr>
          <w:rFonts w:ascii="Tahoma" w:eastAsiaTheme="minorHAnsi" w:hAnsi="Tahoma" w:cs="Tahoma"/>
          <w:lang w:eastAsia="es-ES"/>
        </w:rPr>
        <w:t xml:space="preserve">y </w:t>
      </w:r>
      <w:r w:rsidR="000E5EF0" w:rsidRPr="0060245F">
        <w:rPr>
          <w:rFonts w:ascii="Tahoma" w:eastAsiaTheme="minorHAnsi" w:hAnsi="Tahoma" w:cs="Tahoma"/>
          <w:lang w:eastAsia="es-ES"/>
        </w:rPr>
        <w:t xml:space="preserve">estipula que cuando dicha nulidad se origina en la causal </w:t>
      </w:r>
      <w:r w:rsidR="004843C4" w:rsidRPr="0060245F">
        <w:rPr>
          <w:rFonts w:ascii="Tahoma" w:eastAsiaTheme="minorHAnsi" w:hAnsi="Tahoma" w:cs="Tahoma"/>
          <w:lang w:eastAsia="es-ES"/>
        </w:rPr>
        <w:t>octava</w:t>
      </w:r>
      <w:r w:rsidR="000E5EF0" w:rsidRPr="0060245F">
        <w:rPr>
          <w:rFonts w:ascii="Tahoma" w:eastAsiaTheme="minorHAnsi" w:hAnsi="Tahoma" w:cs="Tahoma"/>
          <w:lang w:eastAsia="es-ES"/>
        </w:rPr>
        <w:t xml:space="preserve"> se debe notificar al afectado de conformidad con los artículos 291 y 292, es decir mediante notificación personal o por aviso</w:t>
      </w:r>
      <w:r w:rsidR="00065ABA" w:rsidRPr="0060245F">
        <w:rPr>
          <w:rFonts w:ascii="Tahoma" w:eastAsiaTheme="minorHAnsi" w:hAnsi="Tahoma" w:cs="Tahoma"/>
          <w:lang w:eastAsia="es-ES"/>
        </w:rPr>
        <w:t>, a efectos de que sea alegada dentro de los tres días siguientes</w:t>
      </w:r>
      <w:r w:rsidR="00572104" w:rsidRPr="0060245F">
        <w:rPr>
          <w:rFonts w:ascii="Tahoma" w:eastAsiaTheme="minorHAnsi" w:hAnsi="Tahoma" w:cs="Tahoma"/>
          <w:lang w:eastAsia="es-ES"/>
        </w:rPr>
        <w:t>, de lo contrario, según el caso quedará saneada o el juez la declarará.</w:t>
      </w:r>
    </w:p>
    <w:p w14:paraId="79F22B23" w14:textId="5A6DD154" w:rsidR="004843C4" w:rsidRPr="0060245F" w:rsidRDefault="004843C4" w:rsidP="0060245F">
      <w:pPr>
        <w:spacing w:line="276" w:lineRule="auto"/>
        <w:jc w:val="both"/>
        <w:rPr>
          <w:rFonts w:ascii="Tahoma" w:eastAsiaTheme="minorHAnsi" w:hAnsi="Tahoma" w:cs="Tahoma"/>
          <w:lang w:eastAsia="es-ES"/>
        </w:rPr>
      </w:pPr>
    </w:p>
    <w:p w14:paraId="3E359AED" w14:textId="43A74EF4" w:rsidR="008C0B82" w:rsidRPr="0060245F" w:rsidRDefault="004843C4" w:rsidP="0060245F">
      <w:pPr>
        <w:spacing w:line="276" w:lineRule="auto"/>
        <w:jc w:val="both"/>
        <w:rPr>
          <w:rFonts w:ascii="Tahoma" w:eastAsiaTheme="minorHAnsi" w:hAnsi="Tahoma" w:cs="Tahoma"/>
          <w:lang w:eastAsia="es-ES"/>
        </w:rPr>
      </w:pPr>
      <w:r w:rsidRPr="0060245F">
        <w:rPr>
          <w:rFonts w:ascii="Tahoma" w:eastAsiaTheme="minorHAnsi" w:hAnsi="Tahoma" w:cs="Tahoma"/>
          <w:lang w:eastAsia="es-ES"/>
        </w:rPr>
        <w:tab/>
        <w:t xml:space="preserve">No obstante, tal </w:t>
      </w:r>
      <w:r w:rsidR="001076E5" w:rsidRPr="0060245F">
        <w:rPr>
          <w:rFonts w:ascii="Tahoma" w:eastAsiaTheme="minorHAnsi" w:hAnsi="Tahoma" w:cs="Tahoma"/>
          <w:lang w:eastAsia="es-ES"/>
        </w:rPr>
        <w:t xml:space="preserve">medida de saneamiento es </w:t>
      </w:r>
      <w:r w:rsidR="00DA0127" w:rsidRPr="0060245F">
        <w:rPr>
          <w:rFonts w:ascii="Tahoma" w:eastAsiaTheme="minorHAnsi" w:hAnsi="Tahoma" w:cs="Tahoma"/>
          <w:lang w:eastAsia="es-ES"/>
        </w:rPr>
        <w:t>innecesaria a las luces del artículo 135 ibidem,</w:t>
      </w:r>
      <w:r w:rsidR="001076E5" w:rsidRPr="0060245F">
        <w:rPr>
          <w:rFonts w:ascii="Tahoma" w:eastAsiaTheme="minorHAnsi" w:hAnsi="Tahoma" w:cs="Tahoma"/>
          <w:lang w:eastAsia="es-ES"/>
        </w:rPr>
        <w:t xml:space="preserve"> </w:t>
      </w:r>
      <w:r w:rsidRPr="0060245F">
        <w:rPr>
          <w:rFonts w:ascii="Tahoma" w:eastAsiaTheme="minorHAnsi" w:hAnsi="Tahoma" w:cs="Tahoma"/>
          <w:lang w:eastAsia="es-ES"/>
        </w:rPr>
        <w:t xml:space="preserve">cuando </w:t>
      </w:r>
      <w:r w:rsidR="00DA0127" w:rsidRPr="0060245F">
        <w:rPr>
          <w:rFonts w:ascii="Tahoma" w:eastAsiaTheme="minorHAnsi" w:hAnsi="Tahoma" w:cs="Tahoma"/>
          <w:lang w:eastAsia="es-ES"/>
        </w:rPr>
        <w:t xml:space="preserve">después de ocurrida la causal </w:t>
      </w:r>
      <w:r w:rsidRPr="0060245F">
        <w:rPr>
          <w:rFonts w:ascii="Tahoma" w:eastAsiaTheme="minorHAnsi" w:hAnsi="Tahoma" w:cs="Tahoma"/>
          <w:lang w:eastAsia="es-ES"/>
        </w:rPr>
        <w:t>la parte</w:t>
      </w:r>
      <w:r w:rsidR="00925182" w:rsidRPr="0060245F">
        <w:rPr>
          <w:rFonts w:ascii="Tahoma" w:eastAsiaTheme="minorHAnsi" w:hAnsi="Tahoma" w:cs="Tahoma"/>
          <w:lang w:eastAsia="es-ES"/>
        </w:rPr>
        <w:t xml:space="preserve"> </w:t>
      </w:r>
      <w:r w:rsidR="00B778D4" w:rsidRPr="0060245F">
        <w:rPr>
          <w:rFonts w:ascii="Tahoma" w:eastAsiaTheme="minorHAnsi" w:hAnsi="Tahoma" w:cs="Tahoma"/>
          <w:lang w:eastAsia="es-ES"/>
        </w:rPr>
        <w:t xml:space="preserve">legitimada, esto es la </w:t>
      </w:r>
      <w:r w:rsidRPr="0060245F">
        <w:rPr>
          <w:rFonts w:ascii="Tahoma" w:eastAsiaTheme="minorHAnsi" w:hAnsi="Tahoma" w:cs="Tahoma"/>
          <w:lang w:eastAsia="es-ES"/>
        </w:rPr>
        <w:t>afectada con la misma</w:t>
      </w:r>
      <w:r w:rsidR="00001B28" w:rsidRPr="0060245F">
        <w:rPr>
          <w:rFonts w:ascii="Tahoma" w:eastAsiaTheme="minorHAnsi" w:hAnsi="Tahoma" w:cs="Tahoma"/>
          <w:lang w:eastAsia="es-ES"/>
        </w:rPr>
        <w:t xml:space="preserve"> </w:t>
      </w:r>
      <w:r w:rsidR="00925182" w:rsidRPr="0060245F">
        <w:rPr>
          <w:rFonts w:ascii="Tahoma" w:eastAsiaTheme="minorHAnsi" w:hAnsi="Tahoma" w:cs="Tahoma"/>
          <w:lang w:eastAsia="es-ES"/>
        </w:rPr>
        <w:t>haya actuado en el p</w:t>
      </w:r>
      <w:r w:rsidR="00001B28" w:rsidRPr="0060245F">
        <w:rPr>
          <w:rFonts w:ascii="Tahoma" w:eastAsiaTheme="minorHAnsi" w:hAnsi="Tahoma" w:cs="Tahoma"/>
          <w:lang w:eastAsia="es-ES"/>
        </w:rPr>
        <w:t>roceso sin proponerla</w:t>
      </w:r>
      <w:bookmarkEnd w:id="4"/>
      <w:r w:rsidR="00E74C07" w:rsidRPr="0060245F">
        <w:rPr>
          <w:rFonts w:ascii="Tahoma" w:eastAsiaTheme="minorHAnsi" w:hAnsi="Tahoma" w:cs="Tahoma"/>
          <w:lang w:eastAsia="es-ES"/>
        </w:rPr>
        <w:t>.</w:t>
      </w:r>
    </w:p>
    <w:p w14:paraId="3D356397" w14:textId="77777777" w:rsidR="00AA6A36" w:rsidRPr="0060245F" w:rsidRDefault="00AA6A36" w:rsidP="0060245F">
      <w:pPr>
        <w:widowControl w:val="0"/>
        <w:spacing w:line="276" w:lineRule="auto"/>
        <w:jc w:val="both"/>
        <w:rPr>
          <w:rFonts w:ascii="Tahoma" w:eastAsia="Tahoma" w:hAnsi="Tahoma" w:cs="Tahoma"/>
        </w:rPr>
      </w:pPr>
    </w:p>
    <w:p w14:paraId="786A121A" w14:textId="488B91F3" w:rsidR="008C0B82" w:rsidRPr="0060245F" w:rsidRDefault="00B00BC8" w:rsidP="0060245F">
      <w:pPr>
        <w:pStyle w:val="Prrafodelista"/>
        <w:widowControl w:val="0"/>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60245F">
        <w:rPr>
          <w:rFonts w:ascii="Tahoma" w:eastAsia="Tahoma" w:hAnsi="Tahoma" w:cs="Tahoma"/>
          <w:b/>
          <w:color w:val="000000"/>
        </w:rPr>
        <w:t>Caso concreto</w:t>
      </w:r>
    </w:p>
    <w:p w14:paraId="62C4E78B" w14:textId="36F3A494" w:rsidR="00D44457" w:rsidRPr="0060245F" w:rsidRDefault="00D44457" w:rsidP="0060245F">
      <w:pPr>
        <w:widowControl w:val="0"/>
        <w:spacing w:line="276" w:lineRule="auto"/>
        <w:jc w:val="both"/>
        <w:rPr>
          <w:rFonts w:ascii="Tahoma" w:eastAsia="Tahoma" w:hAnsi="Tahoma" w:cs="Tahoma"/>
        </w:rPr>
      </w:pPr>
    </w:p>
    <w:p w14:paraId="2ED71E33" w14:textId="14CAC355" w:rsidR="00EA7812" w:rsidRPr="0060245F" w:rsidRDefault="00803535" w:rsidP="0060245F">
      <w:pPr>
        <w:spacing w:line="276" w:lineRule="auto"/>
        <w:ind w:firstLine="720"/>
        <w:jc w:val="both"/>
        <w:rPr>
          <w:rFonts w:ascii="Tahoma" w:hAnsi="Tahoma" w:cs="Tahoma"/>
        </w:rPr>
      </w:pPr>
      <w:r w:rsidRPr="0060245F">
        <w:rPr>
          <w:rFonts w:ascii="Tahoma" w:hAnsi="Tahoma" w:cs="Tahoma"/>
        </w:rPr>
        <w:t xml:space="preserve">En el </w:t>
      </w:r>
      <w:r w:rsidR="00C523CC" w:rsidRPr="0060245F">
        <w:rPr>
          <w:rFonts w:ascii="Tahoma" w:hAnsi="Tahoma" w:cs="Tahoma"/>
        </w:rPr>
        <w:t>presente caso se pretende</w:t>
      </w:r>
      <w:r w:rsidR="00915FC3" w:rsidRPr="0060245F">
        <w:rPr>
          <w:rFonts w:ascii="Tahoma" w:hAnsi="Tahoma" w:cs="Tahoma"/>
        </w:rPr>
        <w:t xml:space="preserve"> la declaratoria </w:t>
      </w:r>
      <w:r w:rsidR="00C523CC" w:rsidRPr="0060245F">
        <w:rPr>
          <w:rFonts w:ascii="Tahoma" w:hAnsi="Tahoma" w:cs="Tahoma"/>
        </w:rPr>
        <w:t xml:space="preserve">de un contrato de trabajo entre el </w:t>
      </w:r>
      <w:r w:rsidR="00915FC3" w:rsidRPr="0060245F">
        <w:rPr>
          <w:rFonts w:ascii="Tahoma" w:hAnsi="Tahoma" w:cs="Tahoma"/>
        </w:rPr>
        <w:t>señor Cristhian Eduardo Torres Bonilla y la soc</w:t>
      </w:r>
      <w:r w:rsidR="00754C86" w:rsidRPr="0060245F">
        <w:rPr>
          <w:rFonts w:ascii="Tahoma" w:hAnsi="Tahoma" w:cs="Tahoma"/>
        </w:rPr>
        <w:t>iedad Estructuras del Café S.A.S</w:t>
      </w:r>
      <w:r w:rsidR="00C523CC" w:rsidRPr="0060245F">
        <w:rPr>
          <w:rFonts w:ascii="Tahoma" w:hAnsi="Tahoma" w:cs="Tahoma"/>
        </w:rPr>
        <w:t xml:space="preserve">, y que se declare </w:t>
      </w:r>
      <w:r w:rsidR="00754C86" w:rsidRPr="0060245F">
        <w:rPr>
          <w:rFonts w:ascii="Tahoma" w:hAnsi="Tahoma" w:cs="Tahoma"/>
        </w:rPr>
        <w:t xml:space="preserve">igualmente que </w:t>
      </w:r>
      <w:r w:rsidR="00EA7812" w:rsidRPr="0060245F">
        <w:rPr>
          <w:rFonts w:ascii="Tahoma" w:hAnsi="Tahoma" w:cs="Tahoma"/>
        </w:rPr>
        <w:t>el accidente que sufrió el primero el 18 de abril de 2017 se dio por causas atribuibles a la sociedad demandada</w:t>
      </w:r>
      <w:r w:rsidR="00966FD9" w:rsidRPr="0060245F">
        <w:rPr>
          <w:rFonts w:ascii="Tahoma" w:hAnsi="Tahoma" w:cs="Tahoma"/>
        </w:rPr>
        <w:t xml:space="preserve">, </w:t>
      </w:r>
      <w:r w:rsidR="00527406" w:rsidRPr="0060245F">
        <w:rPr>
          <w:rFonts w:ascii="Tahoma" w:hAnsi="Tahoma" w:cs="Tahoma"/>
        </w:rPr>
        <w:t xml:space="preserve">dando lugar a que </w:t>
      </w:r>
      <w:r w:rsidR="00966FD9" w:rsidRPr="0060245F">
        <w:rPr>
          <w:rFonts w:ascii="Tahoma" w:hAnsi="Tahoma" w:cs="Tahoma"/>
        </w:rPr>
        <w:t>sea condenada a pagar la indemnización plena de perjuicios.</w:t>
      </w:r>
    </w:p>
    <w:p w14:paraId="6D80CAC5" w14:textId="00EFDB1C" w:rsidR="00B84D1D" w:rsidRPr="0060245F" w:rsidRDefault="00B84D1D" w:rsidP="0060245F">
      <w:pPr>
        <w:spacing w:line="276" w:lineRule="auto"/>
        <w:jc w:val="both"/>
        <w:rPr>
          <w:rFonts w:ascii="Tahoma" w:hAnsi="Tahoma" w:cs="Tahoma"/>
        </w:rPr>
      </w:pPr>
    </w:p>
    <w:p w14:paraId="0CB583A3" w14:textId="1E68382C" w:rsidR="00B84D1D" w:rsidRPr="0060245F" w:rsidRDefault="00B84D1D" w:rsidP="0060245F">
      <w:pPr>
        <w:spacing w:line="276" w:lineRule="auto"/>
        <w:ind w:firstLine="720"/>
        <w:jc w:val="both"/>
        <w:rPr>
          <w:rFonts w:ascii="Tahoma" w:hAnsi="Tahoma" w:cs="Tahoma"/>
        </w:rPr>
      </w:pPr>
      <w:r w:rsidRPr="0060245F">
        <w:rPr>
          <w:rFonts w:ascii="Tahoma" w:hAnsi="Tahoma" w:cs="Tahoma"/>
        </w:rPr>
        <w:t>Sin embargo, la defensa por medio de incidente de nulidad solicitó que se declara</w:t>
      </w:r>
      <w:r w:rsidR="00DA78DA" w:rsidRPr="0060245F">
        <w:rPr>
          <w:rFonts w:ascii="Tahoma" w:hAnsi="Tahoma" w:cs="Tahoma"/>
        </w:rPr>
        <w:t>r</w:t>
      </w:r>
      <w:r w:rsidR="00AA6A36" w:rsidRPr="0060245F">
        <w:rPr>
          <w:rFonts w:ascii="Tahoma" w:hAnsi="Tahoma" w:cs="Tahoma"/>
        </w:rPr>
        <w:t>a</w:t>
      </w:r>
      <w:r w:rsidR="00DA78DA" w:rsidRPr="0060245F">
        <w:rPr>
          <w:rFonts w:ascii="Tahoma" w:hAnsi="Tahoma" w:cs="Tahoma"/>
        </w:rPr>
        <w:t xml:space="preserve"> la indebida notificación de la convocada bajo el presupuesto </w:t>
      </w:r>
      <w:r w:rsidR="00AA6A36" w:rsidRPr="0060245F">
        <w:rPr>
          <w:rFonts w:ascii="Tahoma" w:hAnsi="Tahoma" w:cs="Tahoma"/>
        </w:rPr>
        <w:t xml:space="preserve">de </w:t>
      </w:r>
      <w:r w:rsidR="00DA78DA" w:rsidRPr="0060245F">
        <w:rPr>
          <w:rFonts w:ascii="Tahoma" w:hAnsi="Tahoma" w:cs="Tahoma"/>
        </w:rPr>
        <w:t xml:space="preserve">que la persona jurídica llamada a juicio es inexistente. Como puede </w:t>
      </w:r>
      <w:r w:rsidR="0089310E" w:rsidRPr="0060245F">
        <w:rPr>
          <w:rFonts w:ascii="Tahoma" w:hAnsi="Tahoma" w:cs="Tahoma"/>
        </w:rPr>
        <w:t>verse,</w:t>
      </w:r>
      <w:r w:rsidR="00DA78DA" w:rsidRPr="0060245F">
        <w:rPr>
          <w:rFonts w:ascii="Tahoma" w:hAnsi="Tahoma" w:cs="Tahoma"/>
        </w:rPr>
        <w:t xml:space="preserve"> aunque el argumento se funda en una causal de nulidad, lo cierto es que ataca </w:t>
      </w:r>
      <w:r w:rsidR="0089310E" w:rsidRPr="0060245F">
        <w:rPr>
          <w:rFonts w:ascii="Tahoma" w:hAnsi="Tahoma" w:cs="Tahoma"/>
        </w:rPr>
        <w:t>un presupuesto procesal relacionado con la capacidad para ser parte de la convocada.</w:t>
      </w:r>
    </w:p>
    <w:p w14:paraId="54C6727C" w14:textId="5C22D0DE" w:rsidR="00702883" w:rsidRPr="0060245F" w:rsidRDefault="00702883" w:rsidP="0060245F">
      <w:pPr>
        <w:spacing w:line="276" w:lineRule="auto"/>
        <w:ind w:firstLine="720"/>
        <w:jc w:val="both"/>
        <w:rPr>
          <w:rFonts w:ascii="Tahoma" w:hAnsi="Tahoma" w:cs="Tahoma"/>
        </w:rPr>
      </w:pPr>
    </w:p>
    <w:p w14:paraId="281A4701" w14:textId="76768921" w:rsidR="00174D16" w:rsidRPr="0060245F" w:rsidRDefault="00702883" w:rsidP="0060245F">
      <w:pPr>
        <w:spacing w:line="276" w:lineRule="auto"/>
        <w:jc w:val="both"/>
        <w:rPr>
          <w:rFonts w:ascii="Tahoma" w:hAnsi="Tahoma" w:cs="Tahoma"/>
        </w:rPr>
      </w:pPr>
      <w:r w:rsidRPr="0060245F">
        <w:rPr>
          <w:rFonts w:ascii="Tahoma" w:hAnsi="Tahoma" w:cs="Tahoma"/>
        </w:rPr>
        <w:tab/>
        <w:t xml:space="preserve">En este orden de ideas, </w:t>
      </w:r>
      <w:r w:rsidR="00FA6954" w:rsidRPr="0060245F">
        <w:rPr>
          <w:rFonts w:ascii="Tahoma" w:hAnsi="Tahoma" w:cs="Tahoma"/>
        </w:rPr>
        <w:t xml:space="preserve">se </w:t>
      </w:r>
      <w:r w:rsidR="00C523CC" w:rsidRPr="0060245F">
        <w:rPr>
          <w:rFonts w:ascii="Tahoma" w:hAnsi="Tahoma" w:cs="Tahoma"/>
        </w:rPr>
        <w:t xml:space="preserve">aprecia claramente que dicha sociedad fue disuelta </w:t>
      </w:r>
      <w:r w:rsidR="002E1521" w:rsidRPr="0060245F">
        <w:rPr>
          <w:rFonts w:ascii="Tahoma" w:hAnsi="Tahoma" w:cs="Tahoma"/>
        </w:rPr>
        <w:t xml:space="preserve">y liquidada </w:t>
      </w:r>
      <w:r w:rsidR="00174D16" w:rsidRPr="0060245F">
        <w:rPr>
          <w:rFonts w:ascii="Tahoma" w:hAnsi="Tahoma" w:cs="Tahoma"/>
        </w:rPr>
        <w:t xml:space="preserve">por </w:t>
      </w:r>
      <w:r w:rsidR="002E1521" w:rsidRPr="0060245F">
        <w:rPr>
          <w:rFonts w:ascii="Tahoma" w:hAnsi="Tahoma" w:cs="Tahoma"/>
        </w:rPr>
        <w:t xml:space="preserve">medio de las </w:t>
      </w:r>
      <w:r w:rsidR="00174D16" w:rsidRPr="0060245F">
        <w:rPr>
          <w:rFonts w:ascii="Tahoma" w:hAnsi="Tahoma" w:cs="Tahoma"/>
        </w:rPr>
        <w:t>acta</w:t>
      </w:r>
      <w:r w:rsidR="002E1521" w:rsidRPr="0060245F">
        <w:rPr>
          <w:rFonts w:ascii="Tahoma" w:hAnsi="Tahoma" w:cs="Tahoma"/>
        </w:rPr>
        <w:t>s</w:t>
      </w:r>
      <w:r w:rsidR="00174D16" w:rsidRPr="0060245F">
        <w:rPr>
          <w:rFonts w:ascii="Tahoma" w:hAnsi="Tahoma" w:cs="Tahoma"/>
        </w:rPr>
        <w:t xml:space="preserve"> </w:t>
      </w:r>
      <w:r w:rsidR="00A34322" w:rsidRPr="0060245F">
        <w:rPr>
          <w:rFonts w:ascii="Tahoma" w:hAnsi="Tahoma" w:cs="Tahoma"/>
        </w:rPr>
        <w:t>7 del 20 de noviembre de 2017</w:t>
      </w:r>
      <w:r w:rsidR="00D717EA" w:rsidRPr="0060245F">
        <w:rPr>
          <w:rFonts w:ascii="Tahoma" w:hAnsi="Tahoma" w:cs="Tahoma"/>
        </w:rPr>
        <w:t xml:space="preserve"> y 8 del 12 de diciembre de 2017,</w:t>
      </w:r>
      <w:r w:rsidR="00A34322" w:rsidRPr="0060245F">
        <w:rPr>
          <w:rFonts w:ascii="Tahoma" w:hAnsi="Tahoma" w:cs="Tahoma"/>
        </w:rPr>
        <w:t xml:space="preserve"> registrada</w:t>
      </w:r>
      <w:r w:rsidR="00D717EA" w:rsidRPr="0060245F">
        <w:rPr>
          <w:rFonts w:ascii="Tahoma" w:hAnsi="Tahoma" w:cs="Tahoma"/>
        </w:rPr>
        <w:t>s</w:t>
      </w:r>
      <w:r w:rsidR="00A34322" w:rsidRPr="0060245F">
        <w:rPr>
          <w:rFonts w:ascii="Tahoma" w:hAnsi="Tahoma" w:cs="Tahoma"/>
        </w:rPr>
        <w:t xml:space="preserve"> en el registro mercantil el 30 </w:t>
      </w:r>
      <w:r w:rsidR="000F110D" w:rsidRPr="0060245F">
        <w:rPr>
          <w:rFonts w:ascii="Tahoma" w:hAnsi="Tahoma" w:cs="Tahoma"/>
        </w:rPr>
        <w:t>de</w:t>
      </w:r>
      <w:r w:rsidR="00A34322" w:rsidRPr="0060245F">
        <w:rPr>
          <w:rFonts w:ascii="Tahoma" w:hAnsi="Tahoma" w:cs="Tahoma"/>
        </w:rPr>
        <w:t xml:space="preserve"> </w:t>
      </w:r>
      <w:r w:rsidR="00D717EA" w:rsidRPr="0060245F">
        <w:rPr>
          <w:rFonts w:ascii="Tahoma" w:hAnsi="Tahoma" w:cs="Tahoma"/>
        </w:rPr>
        <w:t xml:space="preserve">noviembre </w:t>
      </w:r>
      <w:r w:rsidR="000F110D" w:rsidRPr="0060245F">
        <w:rPr>
          <w:rFonts w:ascii="Tahoma" w:hAnsi="Tahoma" w:cs="Tahoma"/>
        </w:rPr>
        <w:t xml:space="preserve">de 2017 </w:t>
      </w:r>
      <w:r w:rsidR="00D717EA" w:rsidRPr="0060245F">
        <w:rPr>
          <w:rFonts w:ascii="Tahoma" w:hAnsi="Tahoma" w:cs="Tahoma"/>
        </w:rPr>
        <w:t xml:space="preserve">y el 29 de diciembre </w:t>
      </w:r>
      <w:r w:rsidR="00E03A9D" w:rsidRPr="0060245F">
        <w:rPr>
          <w:rFonts w:ascii="Tahoma" w:hAnsi="Tahoma" w:cs="Tahoma"/>
        </w:rPr>
        <w:t xml:space="preserve">de 2017, respectivamente, </w:t>
      </w:r>
      <w:r w:rsidR="00796FEF" w:rsidRPr="0060245F">
        <w:rPr>
          <w:rFonts w:ascii="Tahoma" w:hAnsi="Tahoma" w:cs="Tahoma"/>
        </w:rPr>
        <w:t xml:space="preserve">y en esta última fecha también se le canceló la matrícula mercantil, </w:t>
      </w:r>
      <w:r w:rsidR="00EC10C3" w:rsidRPr="0060245F">
        <w:rPr>
          <w:rFonts w:ascii="Tahoma" w:hAnsi="Tahoma" w:cs="Tahoma"/>
        </w:rPr>
        <w:t>como consta en el Certificado de Existencia y Representación Legal de la Sociedad Estructuras del Café S.A.S, decretado de oficio por la jueza</w:t>
      </w:r>
      <w:r w:rsidR="008F2809" w:rsidRPr="0060245F">
        <w:rPr>
          <w:rStyle w:val="Refdenotaalpie"/>
          <w:rFonts w:ascii="Tahoma" w:hAnsi="Tahoma" w:cs="Tahoma"/>
        </w:rPr>
        <w:footnoteReference w:id="3"/>
      </w:r>
      <w:r w:rsidR="00796FEF" w:rsidRPr="0060245F">
        <w:rPr>
          <w:rFonts w:ascii="Tahoma" w:hAnsi="Tahoma" w:cs="Tahoma"/>
        </w:rPr>
        <w:t>.</w:t>
      </w:r>
      <w:r w:rsidR="00174D16" w:rsidRPr="0060245F">
        <w:rPr>
          <w:rFonts w:ascii="Tahoma" w:hAnsi="Tahoma" w:cs="Tahoma"/>
          <w:iCs/>
          <w:lang w:val="es-CO"/>
        </w:rPr>
        <w:t xml:space="preserve"> </w:t>
      </w:r>
    </w:p>
    <w:p w14:paraId="2B2B54E9" w14:textId="388C84CB" w:rsidR="610CFA67" w:rsidRPr="0060245F" w:rsidRDefault="610CFA67" w:rsidP="0060245F">
      <w:pPr>
        <w:spacing w:line="276" w:lineRule="auto"/>
        <w:jc w:val="both"/>
        <w:rPr>
          <w:rFonts w:ascii="Tahoma" w:hAnsi="Tahoma" w:cs="Tahoma"/>
          <w:lang w:val="es-CO"/>
        </w:rPr>
      </w:pPr>
    </w:p>
    <w:p w14:paraId="22E5B85B" w14:textId="3050D430" w:rsidR="610CFA67" w:rsidRPr="0060245F" w:rsidRDefault="1BF93396" w:rsidP="0060245F">
      <w:pPr>
        <w:spacing w:line="276" w:lineRule="auto"/>
        <w:ind w:firstLine="720"/>
        <w:jc w:val="both"/>
        <w:rPr>
          <w:rFonts w:ascii="Tahoma" w:eastAsia="Tahoma" w:hAnsi="Tahoma" w:cs="Tahoma"/>
          <w:lang w:val="es-CO"/>
        </w:rPr>
      </w:pPr>
      <w:r w:rsidRPr="0060245F">
        <w:rPr>
          <w:rFonts w:ascii="Tahoma" w:eastAsia="Tahoma" w:hAnsi="Tahoma" w:cs="Tahoma"/>
          <w:lang w:val="es-CO"/>
        </w:rPr>
        <w:lastRenderedPageBreak/>
        <w:t xml:space="preserve">Por lo anterior, no desconoce la Sala que la decisión de la </w:t>
      </w:r>
      <w:r w:rsidRPr="0060245F">
        <w:rPr>
          <w:rFonts w:ascii="Tahoma" w:eastAsia="Tahoma" w:hAnsi="Tahoma" w:cs="Tahoma"/>
          <w:i/>
          <w:iCs/>
          <w:lang w:val="es-CO"/>
        </w:rPr>
        <w:t>A-quo</w:t>
      </w:r>
      <w:r w:rsidRPr="0060245F">
        <w:rPr>
          <w:rFonts w:ascii="Tahoma" w:eastAsia="Tahoma" w:hAnsi="Tahoma" w:cs="Tahoma"/>
          <w:lang w:val="es-CO"/>
        </w:rPr>
        <w:t xml:space="preserve"> estuvo debidamente fundada en concordancia con los artículos 26, 28, 30 y 33 del Código de Comercio, pues se deriva de los mismos que el registro mercantil tiene por objeto llevar la matrícula de los comerciantes y la inscripción de todos los actos, libros y documentos (artículo 26), tales como, </w:t>
      </w:r>
      <w:r w:rsidRPr="0060245F">
        <w:rPr>
          <w:rFonts w:ascii="Tahoma" w:eastAsia="Tahoma" w:hAnsi="Tahoma" w:cs="Tahoma"/>
          <w:i/>
          <w:iCs/>
          <w:lang w:val="es-CO"/>
        </w:rPr>
        <w:t>“</w:t>
      </w:r>
      <w:r w:rsidRPr="00440CD6">
        <w:rPr>
          <w:rFonts w:ascii="Tahoma" w:eastAsia="Tahoma" w:hAnsi="Tahoma" w:cs="Tahoma"/>
          <w:i/>
          <w:iCs/>
          <w:sz w:val="22"/>
          <w:lang w:val="es-CO"/>
        </w:rPr>
        <w:t xml:space="preserve">La constitución, adiciones o reformas estatutarias y la </w:t>
      </w:r>
      <w:r w:rsidRPr="00440CD6">
        <w:rPr>
          <w:rFonts w:ascii="Tahoma" w:eastAsia="Tahoma" w:hAnsi="Tahoma" w:cs="Tahoma"/>
          <w:i/>
          <w:iCs/>
          <w:sz w:val="22"/>
          <w:u w:val="single"/>
          <w:lang w:val="es-CO"/>
        </w:rPr>
        <w:t>liquidación de sociedades comerciales</w:t>
      </w:r>
      <w:r w:rsidRPr="00440CD6">
        <w:rPr>
          <w:rFonts w:ascii="Tahoma" w:eastAsia="Tahoma" w:hAnsi="Tahoma" w:cs="Tahoma"/>
          <w:i/>
          <w:iCs/>
          <w:sz w:val="22"/>
          <w:lang w:val="es-CO"/>
        </w:rPr>
        <w:t>…</w:t>
      </w:r>
      <w:r w:rsidRPr="0060245F">
        <w:rPr>
          <w:rFonts w:ascii="Tahoma" w:eastAsia="Tahoma" w:hAnsi="Tahoma" w:cs="Tahoma"/>
          <w:i/>
          <w:iCs/>
          <w:lang w:val="es-CO"/>
        </w:rPr>
        <w:t>”</w:t>
      </w:r>
      <w:r w:rsidRPr="0060245F">
        <w:rPr>
          <w:rFonts w:ascii="Tahoma" w:eastAsia="Tahoma" w:hAnsi="Tahoma" w:cs="Tahoma"/>
          <w:lang w:val="es-CO"/>
        </w:rPr>
        <w:t xml:space="preserve"> (numeral 9, artículo 28), no obstante, en el presente caso la sociedad demandada cumplió con tales obligaciones, que de conformidad con el artículo 30 </w:t>
      </w:r>
      <w:r w:rsidRPr="0060245F">
        <w:rPr>
          <w:rFonts w:ascii="Tahoma" w:eastAsia="Tahoma" w:hAnsi="Tahoma" w:cs="Tahoma"/>
          <w:i/>
          <w:iCs/>
          <w:lang w:val="es-CO"/>
        </w:rPr>
        <w:t>ibídem</w:t>
      </w:r>
      <w:r w:rsidRPr="0060245F">
        <w:rPr>
          <w:rFonts w:ascii="Tahoma" w:eastAsia="Tahoma" w:hAnsi="Tahoma" w:cs="Tahoma"/>
          <w:lang w:val="es-CO"/>
        </w:rPr>
        <w:t xml:space="preserve"> se prueban con el certificado expedido por la respectiva cámara de comercio o mediante inspección judicial practicada en el registro mercantil. Así las cosas, es evidente que el desatino de la jueza radicó en la valoración probatoria del certificado de existencia y representación legal.</w:t>
      </w:r>
    </w:p>
    <w:p w14:paraId="7D7841F2" w14:textId="77777777" w:rsidR="00062E5A" w:rsidRPr="0060245F" w:rsidRDefault="00062E5A" w:rsidP="0060245F">
      <w:pPr>
        <w:spacing w:line="276" w:lineRule="auto"/>
        <w:jc w:val="both"/>
        <w:rPr>
          <w:rFonts w:ascii="Tahoma" w:hAnsi="Tahoma" w:cs="Tahoma"/>
        </w:rPr>
      </w:pPr>
    </w:p>
    <w:p w14:paraId="1AC13190" w14:textId="22B562C5" w:rsidR="00C523CC" w:rsidRPr="0060245F" w:rsidRDefault="007C480D" w:rsidP="0060245F">
      <w:pPr>
        <w:spacing w:line="276" w:lineRule="auto"/>
        <w:jc w:val="both"/>
        <w:rPr>
          <w:rFonts w:ascii="Tahoma" w:hAnsi="Tahoma" w:cs="Tahoma"/>
        </w:rPr>
      </w:pPr>
      <w:r w:rsidRPr="0060245F">
        <w:rPr>
          <w:rFonts w:ascii="Tahoma" w:hAnsi="Tahoma" w:cs="Tahoma"/>
        </w:rPr>
        <w:tab/>
      </w:r>
      <w:r w:rsidR="00F718A5" w:rsidRPr="0060245F">
        <w:rPr>
          <w:rFonts w:ascii="Tahoma" w:hAnsi="Tahoma" w:cs="Tahoma"/>
        </w:rPr>
        <w:t>Cabe añadir que</w:t>
      </w:r>
      <w:r w:rsidRPr="0060245F">
        <w:rPr>
          <w:rFonts w:ascii="Tahoma" w:hAnsi="Tahoma" w:cs="Tahoma"/>
        </w:rPr>
        <w:t xml:space="preserve">, </w:t>
      </w:r>
      <w:bookmarkStart w:id="7" w:name="_Hlk114234815"/>
      <w:r w:rsidR="00F718A5" w:rsidRPr="0060245F">
        <w:rPr>
          <w:rFonts w:ascii="Tahoma" w:hAnsi="Tahoma" w:cs="Tahoma"/>
        </w:rPr>
        <w:t>dentro del catálogo enumerativo previsto en el artículo 53 del C.G.P., el legislador no le reconoce la calidad de parte a las personas jurídicas extintas, de modo que mal podría ser parte dentro del proceso una persona jurídica que no existe</w:t>
      </w:r>
      <w:r w:rsidR="00FB207A" w:rsidRPr="0060245F">
        <w:rPr>
          <w:rFonts w:ascii="Tahoma" w:hAnsi="Tahoma" w:cs="Tahoma"/>
        </w:rPr>
        <w:t>. Así,</w:t>
      </w:r>
      <w:r w:rsidR="00F718A5" w:rsidRPr="0060245F">
        <w:rPr>
          <w:rFonts w:ascii="Tahoma" w:hAnsi="Tahoma" w:cs="Tahoma"/>
        </w:rPr>
        <w:t xml:space="preserve"> teniendo en cuenta </w:t>
      </w:r>
      <w:r w:rsidR="00DA6BC9" w:rsidRPr="0060245F">
        <w:rPr>
          <w:rFonts w:ascii="Tahoma" w:hAnsi="Tahoma" w:cs="Tahoma"/>
        </w:rPr>
        <w:t xml:space="preserve">los actos registrados anteriormente, para </w:t>
      </w:r>
      <w:r w:rsidRPr="0060245F">
        <w:rPr>
          <w:rFonts w:ascii="Tahoma" w:hAnsi="Tahoma" w:cs="Tahoma"/>
        </w:rPr>
        <w:t xml:space="preserve">la fecha </w:t>
      </w:r>
      <w:r w:rsidR="006D08DD" w:rsidRPr="0060245F">
        <w:rPr>
          <w:rFonts w:ascii="Tahoma" w:hAnsi="Tahoma" w:cs="Tahoma"/>
        </w:rPr>
        <w:t xml:space="preserve">de la presentación de </w:t>
      </w:r>
      <w:r w:rsidRPr="0060245F">
        <w:rPr>
          <w:rFonts w:ascii="Tahoma" w:hAnsi="Tahoma" w:cs="Tahoma"/>
        </w:rPr>
        <w:t>la demanda (24 de febrero de 2020)</w:t>
      </w:r>
      <w:r w:rsidR="005E3C43" w:rsidRPr="0060245F">
        <w:rPr>
          <w:rFonts w:ascii="Tahoma" w:hAnsi="Tahoma" w:cs="Tahoma"/>
        </w:rPr>
        <w:t xml:space="preserve">, </w:t>
      </w:r>
      <w:r w:rsidR="00F876CC" w:rsidRPr="0060245F">
        <w:rPr>
          <w:rFonts w:ascii="Tahoma" w:hAnsi="Tahoma" w:cs="Tahoma"/>
        </w:rPr>
        <w:t>la pasiva no tenía capacidad jurídica para ser parte, ni comparecer al proceso.</w:t>
      </w:r>
    </w:p>
    <w:p w14:paraId="7D4F8FA1" w14:textId="07F7E3A4" w:rsidR="00DF781B" w:rsidRPr="0060245F" w:rsidRDefault="00DF781B" w:rsidP="0060245F">
      <w:pPr>
        <w:spacing w:line="276" w:lineRule="auto"/>
        <w:jc w:val="both"/>
        <w:rPr>
          <w:rFonts w:ascii="Tahoma" w:hAnsi="Tahoma" w:cs="Tahoma"/>
        </w:rPr>
      </w:pPr>
    </w:p>
    <w:p w14:paraId="1A3A7C2B" w14:textId="3A817FD5" w:rsidR="00C530E6" w:rsidRPr="0060245F" w:rsidRDefault="00C523CC" w:rsidP="0060245F">
      <w:pPr>
        <w:spacing w:line="276" w:lineRule="auto"/>
        <w:ind w:firstLine="720"/>
        <w:jc w:val="both"/>
        <w:rPr>
          <w:rFonts w:ascii="Tahoma" w:hAnsi="Tahoma" w:cs="Tahoma"/>
        </w:rPr>
      </w:pPr>
      <w:r w:rsidRPr="0060245F">
        <w:rPr>
          <w:rFonts w:ascii="Tahoma" w:hAnsi="Tahoma" w:cs="Tahoma"/>
        </w:rPr>
        <w:t xml:space="preserve">Ello así, </w:t>
      </w:r>
      <w:r w:rsidR="0080490E" w:rsidRPr="0060245F">
        <w:rPr>
          <w:rFonts w:ascii="Tahoma" w:hAnsi="Tahoma" w:cs="Tahoma"/>
        </w:rPr>
        <w:t xml:space="preserve">poco importa la dirección de correo electrónico donde se surtió la notificación de la demandada, </w:t>
      </w:r>
      <w:r w:rsidR="00404CCA" w:rsidRPr="0060245F">
        <w:rPr>
          <w:rFonts w:ascii="Tahoma" w:hAnsi="Tahoma" w:cs="Tahoma"/>
        </w:rPr>
        <w:t>dado que la</w:t>
      </w:r>
      <w:r w:rsidRPr="0060245F">
        <w:rPr>
          <w:rFonts w:ascii="Tahoma" w:hAnsi="Tahoma" w:cs="Tahoma"/>
        </w:rPr>
        <w:t xml:space="preserve"> llamad</w:t>
      </w:r>
      <w:r w:rsidR="006D08DD" w:rsidRPr="0060245F">
        <w:rPr>
          <w:rFonts w:ascii="Tahoma" w:hAnsi="Tahoma" w:cs="Tahoma"/>
        </w:rPr>
        <w:t>a</w:t>
      </w:r>
      <w:r w:rsidRPr="0060245F">
        <w:rPr>
          <w:rFonts w:ascii="Tahoma" w:hAnsi="Tahoma" w:cs="Tahoma"/>
        </w:rPr>
        <w:t xml:space="preserve"> al proceso en </w:t>
      </w:r>
      <w:r w:rsidR="00404CCA" w:rsidRPr="0060245F">
        <w:rPr>
          <w:rFonts w:ascii="Tahoma" w:hAnsi="Tahoma" w:cs="Tahoma"/>
        </w:rPr>
        <w:t xml:space="preserve">tal calidad </w:t>
      </w:r>
      <w:r w:rsidRPr="0060245F">
        <w:rPr>
          <w:rFonts w:ascii="Tahoma" w:hAnsi="Tahoma" w:cs="Tahoma"/>
        </w:rPr>
        <w:t xml:space="preserve">no tiene capacidad para ser parte, </w:t>
      </w:r>
      <w:r w:rsidR="006E70D7" w:rsidRPr="0060245F">
        <w:rPr>
          <w:rFonts w:ascii="Tahoma" w:hAnsi="Tahoma" w:cs="Tahoma"/>
        </w:rPr>
        <w:t xml:space="preserve">lo cual </w:t>
      </w:r>
      <w:r w:rsidRPr="0060245F">
        <w:rPr>
          <w:rFonts w:ascii="Tahoma" w:hAnsi="Tahoma" w:cs="Tahoma"/>
        </w:rPr>
        <w:t>deviene en la ausencia de un presupuesto procesal básico que impide la continuidad normal del proceso</w:t>
      </w:r>
      <w:bookmarkEnd w:id="7"/>
      <w:r w:rsidR="008C7AE9" w:rsidRPr="0060245F">
        <w:rPr>
          <w:rFonts w:ascii="Tahoma" w:hAnsi="Tahoma" w:cs="Tahoma"/>
        </w:rPr>
        <w:t>,</w:t>
      </w:r>
      <w:r w:rsidRPr="0060245F">
        <w:rPr>
          <w:rFonts w:ascii="Tahoma" w:hAnsi="Tahoma" w:cs="Tahoma"/>
        </w:rPr>
        <w:t xml:space="preserve"> y que, por tanto, </w:t>
      </w:r>
      <w:r w:rsidR="00C530E6" w:rsidRPr="0060245F">
        <w:rPr>
          <w:rFonts w:ascii="Tahoma" w:hAnsi="Tahoma" w:cs="Tahoma"/>
        </w:rPr>
        <w:t xml:space="preserve">a la luz del </w:t>
      </w:r>
      <w:r w:rsidR="00312215" w:rsidRPr="0060245F">
        <w:rPr>
          <w:rFonts w:ascii="Tahoma" w:hAnsi="Tahoma" w:cs="Tahoma"/>
        </w:rPr>
        <w:t xml:space="preserve">numeral tercero del </w:t>
      </w:r>
      <w:r w:rsidR="00C530E6" w:rsidRPr="0060245F">
        <w:rPr>
          <w:rFonts w:ascii="Tahoma" w:hAnsi="Tahoma" w:cs="Tahoma"/>
        </w:rPr>
        <w:t xml:space="preserve">artículo </w:t>
      </w:r>
      <w:r w:rsidR="00C530E6" w:rsidRPr="0060245F">
        <w:rPr>
          <w:rFonts w:ascii="Tahoma" w:eastAsia="Tahoma" w:hAnsi="Tahoma" w:cs="Tahoma"/>
        </w:rPr>
        <w:t xml:space="preserve">85 del Código General del Proceso </w:t>
      </w:r>
      <w:r w:rsidR="00C530E6" w:rsidRPr="0060245F">
        <w:rPr>
          <w:rFonts w:ascii="Tahoma" w:hAnsi="Tahoma" w:cs="Tahoma"/>
        </w:rPr>
        <w:t>aplicable por remisión analógica al procedimiento laboral en virtud de lo contemplado en el artículo 145 del Código Procesal y de la Seguridad Social</w:t>
      </w:r>
      <w:r w:rsidR="00312215" w:rsidRPr="0060245F">
        <w:rPr>
          <w:rFonts w:ascii="Tahoma" w:hAnsi="Tahoma" w:cs="Tahoma"/>
        </w:rPr>
        <w:t xml:space="preserve">, </w:t>
      </w:r>
      <w:r w:rsidRPr="0060245F">
        <w:rPr>
          <w:rFonts w:ascii="Tahoma" w:hAnsi="Tahoma" w:cs="Tahoma"/>
        </w:rPr>
        <w:t xml:space="preserve">conlleva </w:t>
      </w:r>
      <w:r w:rsidR="00312215" w:rsidRPr="0060245F">
        <w:rPr>
          <w:rFonts w:ascii="Tahoma" w:hAnsi="Tahoma" w:cs="Tahoma"/>
        </w:rPr>
        <w:t>a disponer el fin de la actuación</w:t>
      </w:r>
      <w:r w:rsidR="00733093" w:rsidRPr="0060245F">
        <w:rPr>
          <w:rFonts w:ascii="Tahoma" w:hAnsi="Tahoma" w:cs="Tahoma"/>
        </w:rPr>
        <w:t>,</w:t>
      </w:r>
      <w:r w:rsidR="009E6C13" w:rsidRPr="0060245F">
        <w:rPr>
          <w:rFonts w:ascii="Tahoma" w:hAnsi="Tahoma" w:cs="Tahoma"/>
        </w:rPr>
        <w:t xml:space="preserve"> </w:t>
      </w:r>
      <w:r w:rsidR="00421A80" w:rsidRPr="0060245F">
        <w:rPr>
          <w:rFonts w:ascii="Tahoma" w:hAnsi="Tahoma" w:cs="Tahoma"/>
        </w:rPr>
        <w:t xml:space="preserve">y su consecuente devolución, </w:t>
      </w:r>
      <w:r w:rsidR="009E6C13" w:rsidRPr="0060245F">
        <w:rPr>
          <w:rFonts w:ascii="Tahoma" w:hAnsi="Tahoma" w:cs="Tahoma"/>
        </w:rPr>
        <w:t xml:space="preserve">como quiera que </w:t>
      </w:r>
      <w:r w:rsidR="009813FC" w:rsidRPr="0060245F">
        <w:rPr>
          <w:rFonts w:ascii="Tahoma" w:hAnsi="Tahoma" w:cs="Tahoma"/>
        </w:rPr>
        <w:t xml:space="preserve">la demanda no se presentó frente a otros </w:t>
      </w:r>
      <w:r w:rsidR="009E6C13" w:rsidRPr="0060245F">
        <w:rPr>
          <w:rFonts w:ascii="Tahoma" w:hAnsi="Tahoma" w:cs="Tahoma"/>
        </w:rPr>
        <w:t>sujetos procesales</w:t>
      </w:r>
      <w:r w:rsidR="00421A80" w:rsidRPr="0060245F">
        <w:rPr>
          <w:rFonts w:ascii="Tahoma" w:hAnsi="Tahoma" w:cs="Tahoma"/>
        </w:rPr>
        <w:t xml:space="preserve"> respecto de los cuales pueda continuar la actuación, pues se itera que l</w:t>
      </w:r>
      <w:r w:rsidRPr="0060245F">
        <w:rPr>
          <w:rFonts w:ascii="Tahoma" w:hAnsi="Tahoma" w:cs="Tahoma"/>
        </w:rPr>
        <w:t xml:space="preserve">a disolución y liquidación de una persona jurídica equivale a su extinción, esto es, al desaparecimiento del ámbito de las cosas jurídicas y del tráfico mercantil. </w:t>
      </w:r>
    </w:p>
    <w:p w14:paraId="36BE7FF7" w14:textId="38A31607" w:rsidR="000259C6" w:rsidRPr="0060245F" w:rsidRDefault="000259C6" w:rsidP="0060245F">
      <w:pPr>
        <w:spacing w:line="276" w:lineRule="auto"/>
        <w:jc w:val="both"/>
        <w:rPr>
          <w:rFonts w:ascii="Tahoma" w:hAnsi="Tahoma" w:cs="Tahoma"/>
        </w:rPr>
      </w:pPr>
    </w:p>
    <w:p w14:paraId="1155BE3C" w14:textId="4B5660C1" w:rsidR="000259C6" w:rsidRPr="0060245F" w:rsidRDefault="000259C6" w:rsidP="009C2F35">
      <w:pPr>
        <w:pStyle w:val="NormalWeb"/>
        <w:spacing w:before="0" w:beforeAutospacing="0" w:after="0" w:afterAutospacing="0" w:line="276" w:lineRule="auto"/>
        <w:ind w:firstLine="720"/>
        <w:jc w:val="both"/>
        <w:rPr>
          <w:rFonts w:ascii="Tahoma" w:hAnsi="Tahoma" w:cs="Tahoma"/>
        </w:rPr>
      </w:pPr>
      <w:r w:rsidRPr="0060245F">
        <w:rPr>
          <w:rFonts w:ascii="Tahoma" w:hAnsi="Tahoma" w:cs="Tahoma"/>
        </w:rPr>
        <w:t>La decisión de poner fin a la actuación, en criterio de la Sala mayoritaria</w:t>
      </w:r>
      <w:r w:rsidR="00511B0B" w:rsidRPr="0060245F">
        <w:rPr>
          <w:rFonts w:ascii="Tahoma" w:hAnsi="Tahoma" w:cs="Tahoma"/>
        </w:rPr>
        <w:t xml:space="preserve">, no viola el principio de congruencia, por cuanto si bien la apelación se enrutó en contra del auto que negó la nulidad por indebida notificación, no puede perderse de vista que </w:t>
      </w:r>
      <w:r w:rsidRPr="0060245F">
        <w:rPr>
          <w:rFonts w:ascii="Tahoma" w:hAnsi="Tahoma" w:cs="Tahoma"/>
        </w:rPr>
        <w:t xml:space="preserve">el demandado </w:t>
      </w:r>
      <w:r w:rsidR="00511B0B" w:rsidRPr="0060245F">
        <w:rPr>
          <w:rFonts w:ascii="Tahoma" w:hAnsi="Tahoma" w:cs="Tahoma"/>
        </w:rPr>
        <w:t>sustenta esa</w:t>
      </w:r>
      <w:r w:rsidRPr="0060245F">
        <w:rPr>
          <w:rFonts w:ascii="Tahoma" w:hAnsi="Tahoma" w:cs="Tahoma"/>
        </w:rPr>
        <w:t xml:space="preserve"> causal </w:t>
      </w:r>
      <w:r w:rsidR="00511B0B" w:rsidRPr="0060245F">
        <w:rPr>
          <w:rFonts w:ascii="Tahoma" w:hAnsi="Tahoma" w:cs="Tahoma"/>
        </w:rPr>
        <w:t>(</w:t>
      </w:r>
      <w:r w:rsidRPr="0060245F">
        <w:rPr>
          <w:rFonts w:ascii="Tahoma" w:hAnsi="Tahoma" w:cs="Tahoma"/>
        </w:rPr>
        <w:t>indebida notificación</w:t>
      </w:r>
      <w:r w:rsidR="00511B0B" w:rsidRPr="0060245F">
        <w:rPr>
          <w:rFonts w:ascii="Tahoma" w:hAnsi="Tahoma" w:cs="Tahoma"/>
        </w:rPr>
        <w:t>)</w:t>
      </w:r>
      <w:r w:rsidRPr="0060245F">
        <w:rPr>
          <w:rFonts w:ascii="Tahoma" w:hAnsi="Tahoma" w:cs="Tahoma"/>
        </w:rPr>
        <w:t xml:space="preserve">, en que </w:t>
      </w:r>
      <w:r w:rsidRPr="0060245F">
        <w:rPr>
          <w:rFonts w:ascii="Tahoma" w:hAnsi="Tahoma" w:cs="Tahoma"/>
          <w:b/>
          <w:bCs/>
        </w:rPr>
        <w:t>la demandada es inexistente</w:t>
      </w:r>
      <w:r w:rsidRPr="0060245F">
        <w:rPr>
          <w:rFonts w:ascii="Tahoma" w:hAnsi="Tahoma" w:cs="Tahoma"/>
        </w:rPr>
        <w:t xml:space="preserve"> porque se disolvió y liquidó desde el 2017, </w:t>
      </w:r>
      <w:r w:rsidR="00511B0B" w:rsidRPr="0060245F">
        <w:rPr>
          <w:rFonts w:ascii="Tahoma" w:hAnsi="Tahoma" w:cs="Tahoma"/>
        </w:rPr>
        <w:t xml:space="preserve">de modo que siendo el argumento principal la inexistencia de la persona jurídica y no propiamente la indebida notificación, </w:t>
      </w:r>
      <w:r w:rsidRPr="0060245F">
        <w:rPr>
          <w:rFonts w:ascii="Tahoma" w:hAnsi="Tahoma" w:cs="Tahoma"/>
        </w:rPr>
        <w:t xml:space="preserve">lo decidido </w:t>
      </w:r>
      <w:r w:rsidR="00511B0B" w:rsidRPr="0060245F">
        <w:rPr>
          <w:rFonts w:ascii="Tahoma" w:hAnsi="Tahoma" w:cs="Tahoma"/>
        </w:rPr>
        <w:t>por esta Sala guarda relación con el objeto de la apelación</w:t>
      </w:r>
      <w:r w:rsidRPr="0060245F">
        <w:rPr>
          <w:rFonts w:ascii="Tahoma" w:hAnsi="Tahoma" w:cs="Tahoma"/>
        </w:rPr>
        <w:t>.</w:t>
      </w:r>
    </w:p>
    <w:p w14:paraId="511E1F72" w14:textId="7C5B8BDF" w:rsidR="26AAE406" w:rsidRPr="0060245F" w:rsidRDefault="26AAE406" w:rsidP="009C2F35">
      <w:pPr>
        <w:pStyle w:val="NormalWeb"/>
        <w:spacing w:before="0" w:beforeAutospacing="0" w:after="0" w:afterAutospacing="0" w:line="276" w:lineRule="auto"/>
        <w:ind w:firstLine="720"/>
        <w:jc w:val="both"/>
        <w:rPr>
          <w:rFonts w:ascii="Tahoma" w:hAnsi="Tahoma" w:cs="Tahoma"/>
        </w:rPr>
      </w:pPr>
    </w:p>
    <w:p w14:paraId="5951E202" w14:textId="77777777" w:rsidR="000259C6" w:rsidRPr="0060245F" w:rsidRDefault="000259C6" w:rsidP="009C2F35">
      <w:pPr>
        <w:pStyle w:val="NormalWeb"/>
        <w:spacing w:before="0" w:beforeAutospacing="0" w:after="0" w:afterAutospacing="0" w:line="276" w:lineRule="auto"/>
        <w:ind w:firstLine="720"/>
        <w:jc w:val="both"/>
        <w:rPr>
          <w:rFonts w:ascii="Tahoma" w:hAnsi="Tahoma" w:cs="Tahoma"/>
        </w:rPr>
      </w:pPr>
      <w:r w:rsidRPr="0060245F">
        <w:rPr>
          <w:rFonts w:ascii="Tahoma" w:hAnsi="Tahoma" w:cs="Tahoma"/>
        </w:rPr>
        <w:t xml:space="preserve">Además, el demandado aunado a la nulidad, solicitó un control de legalidad, con el fin de dejar sin efectos la admisión del auto admisorio de la demanda, porque la demandante subsanó en forma indebida al aportar un certificado de una persona distinta a la demandada, y la a-quo resolvió que esa queja debió interponerla en la contestación de la demanda (que a todas luces era imposible porque se convocó una empresa inexistente), además de que el rechazo solo era posible por los requisitos del artículo 25, decisión que no era susceptible de recurso. </w:t>
      </w:r>
    </w:p>
    <w:p w14:paraId="48CF12A4" w14:textId="4BCB1806" w:rsidR="26AAE406" w:rsidRPr="0060245F" w:rsidRDefault="26AAE406" w:rsidP="009C2F35">
      <w:pPr>
        <w:pStyle w:val="NormalWeb"/>
        <w:spacing w:before="0" w:beforeAutospacing="0" w:after="0" w:afterAutospacing="0" w:line="276" w:lineRule="auto"/>
        <w:ind w:firstLine="720"/>
        <w:jc w:val="both"/>
        <w:rPr>
          <w:rFonts w:ascii="Tahoma" w:hAnsi="Tahoma" w:cs="Tahoma"/>
        </w:rPr>
      </w:pPr>
    </w:p>
    <w:p w14:paraId="35585AF1" w14:textId="6FCF7FC4" w:rsidR="000259C6" w:rsidRPr="0060245F" w:rsidRDefault="000259C6" w:rsidP="009C2F35">
      <w:pPr>
        <w:pStyle w:val="NormalWeb"/>
        <w:spacing w:before="0" w:beforeAutospacing="0" w:after="0" w:afterAutospacing="0" w:line="276" w:lineRule="auto"/>
        <w:ind w:firstLine="720"/>
        <w:jc w:val="both"/>
        <w:rPr>
          <w:rFonts w:ascii="Tahoma" w:hAnsi="Tahoma" w:cs="Tahoma"/>
        </w:rPr>
      </w:pPr>
      <w:r w:rsidRPr="0060245F">
        <w:rPr>
          <w:rFonts w:ascii="Tahoma" w:hAnsi="Tahoma" w:cs="Tahoma"/>
        </w:rPr>
        <w:t>En ese orden, devolver el proceso para que la jueza decida algo que ya decidió al dar por sentado que la persona jurídica demandada existía, contraviene los principio</w:t>
      </w:r>
      <w:r w:rsidR="00511B0B" w:rsidRPr="0060245F">
        <w:rPr>
          <w:rFonts w:ascii="Tahoma" w:hAnsi="Tahoma" w:cs="Tahoma"/>
        </w:rPr>
        <w:t>s</w:t>
      </w:r>
      <w:r w:rsidRPr="0060245F">
        <w:rPr>
          <w:rFonts w:ascii="Tahoma" w:hAnsi="Tahoma" w:cs="Tahoma"/>
        </w:rPr>
        <w:t xml:space="preserve"> de economía procesal y de defensa del demandado pues ante la imposibilidad de su notificación no pudo proponer excepciones previas. </w:t>
      </w:r>
    </w:p>
    <w:p w14:paraId="22E629F5" w14:textId="53885510" w:rsidR="26AAE406" w:rsidRPr="0060245F" w:rsidRDefault="26AAE406" w:rsidP="009C2F35">
      <w:pPr>
        <w:pStyle w:val="NormalWeb"/>
        <w:spacing w:before="0" w:beforeAutospacing="0" w:after="0" w:afterAutospacing="0" w:line="276" w:lineRule="auto"/>
        <w:ind w:firstLine="720"/>
        <w:jc w:val="both"/>
        <w:rPr>
          <w:rFonts w:ascii="Tahoma" w:hAnsi="Tahoma" w:cs="Tahoma"/>
        </w:rPr>
      </w:pPr>
    </w:p>
    <w:p w14:paraId="6390D758" w14:textId="6BB4F2AF" w:rsidR="000259C6" w:rsidRPr="0060245F" w:rsidRDefault="000259C6" w:rsidP="0060245F">
      <w:pPr>
        <w:spacing w:line="276" w:lineRule="auto"/>
        <w:ind w:firstLine="720"/>
        <w:jc w:val="both"/>
        <w:rPr>
          <w:rFonts w:ascii="Tahoma" w:hAnsi="Tahoma" w:cs="Tahoma"/>
        </w:rPr>
      </w:pPr>
      <w:r w:rsidRPr="0060245F">
        <w:rPr>
          <w:rFonts w:ascii="Tahoma" w:hAnsi="Tahoma" w:cs="Tahoma"/>
        </w:rPr>
        <w:t xml:space="preserve">Por otra parte, no </w:t>
      </w:r>
      <w:r w:rsidR="00511B0B" w:rsidRPr="0060245F">
        <w:rPr>
          <w:rFonts w:ascii="Tahoma" w:hAnsi="Tahoma" w:cs="Tahoma"/>
        </w:rPr>
        <w:t xml:space="preserve">puede perderse de vista que la falta de un presupuesto procesal en el antiguo Código de Procedimiento Civil conllevaba a una sentencia inhibitoria, </w:t>
      </w:r>
      <w:r w:rsidR="4827512B" w:rsidRPr="0060245F">
        <w:rPr>
          <w:rFonts w:ascii="Tahoma" w:hAnsi="Tahoma" w:cs="Tahoma"/>
        </w:rPr>
        <w:t>(</w:t>
      </w:r>
      <w:r w:rsidRPr="0060245F">
        <w:rPr>
          <w:rFonts w:ascii="Tahoma" w:hAnsi="Tahoma" w:cs="Tahoma"/>
        </w:rPr>
        <w:t>artículos numeral 4, artículo 37, 333, 357, 401</w:t>
      </w:r>
      <w:r w:rsidR="4827512B" w:rsidRPr="0060245F">
        <w:rPr>
          <w:rFonts w:ascii="Tahoma" w:hAnsi="Tahoma" w:cs="Tahoma"/>
        </w:rPr>
        <w:t>)</w:t>
      </w:r>
      <w:r w:rsidRPr="0060245F">
        <w:rPr>
          <w:rFonts w:ascii="Tahoma" w:hAnsi="Tahoma" w:cs="Tahoma"/>
        </w:rPr>
        <w:t>, pero</w:t>
      </w:r>
      <w:r w:rsidR="4827512B" w:rsidRPr="0060245F">
        <w:rPr>
          <w:rFonts w:ascii="Tahoma" w:hAnsi="Tahoma" w:cs="Tahoma"/>
        </w:rPr>
        <w:t xml:space="preserve"> dicha figura </w:t>
      </w:r>
      <w:r w:rsidRPr="0060245F">
        <w:rPr>
          <w:rFonts w:ascii="Tahoma" w:hAnsi="Tahoma" w:cs="Tahoma"/>
        </w:rPr>
        <w:t>se eliminó por completo en el CGP y en su lugar el numeral 3 del artículo 85 dispuso que cuando no se demuestre la existencia de la persona jurídica o del patrimonio autónomo demandado, se pondrá fin a la actuación.</w:t>
      </w:r>
    </w:p>
    <w:p w14:paraId="56763ED8" w14:textId="77777777" w:rsidR="000259C6" w:rsidRPr="0060245F" w:rsidRDefault="000259C6" w:rsidP="0060245F">
      <w:pPr>
        <w:spacing w:line="276" w:lineRule="auto"/>
        <w:jc w:val="both"/>
        <w:rPr>
          <w:rFonts w:ascii="Tahoma" w:hAnsi="Tahoma" w:cs="Tahoma"/>
        </w:rPr>
      </w:pPr>
    </w:p>
    <w:p w14:paraId="5FF26386" w14:textId="4315D858" w:rsidR="002D085D" w:rsidRPr="0060245F" w:rsidRDefault="002D085D" w:rsidP="0060245F">
      <w:pPr>
        <w:spacing w:line="276" w:lineRule="auto"/>
        <w:ind w:firstLine="720"/>
        <w:jc w:val="both"/>
        <w:rPr>
          <w:rFonts w:ascii="Tahoma" w:hAnsi="Tahoma" w:cs="Tahoma"/>
        </w:rPr>
      </w:pPr>
      <w:r w:rsidRPr="0060245F">
        <w:rPr>
          <w:rFonts w:ascii="Tahoma" w:hAnsi="Tahoma" w:cs="Tahoma"/>
        </w:rPr>
        <w:t xml:space="preserve">Sin costas </w:t>
      </w:r>
      <w:r w:rsidR="00C548DE" w:rsidRPr="0060245F">
        <w:rPr>
          <w:rFonts w:ascii="Tahoma" w:hAnsi="Tahoma" w:cs="Tahoma"/>
        </w:rPr>
        <w:t>ante la inexistencia de la convocada</w:t>
      </w:r>
      <w:r w:rsidR="009F2A94" w:rsidRPr="0060245F">
        <w:rPr>
          <w:rFonts w:ascii="Tahoma" w:hAnsi="Tahoma" w:cs="Tahoma"/>
        </w:rPr>
        <w:t>.</w:t>
      </w:r>
    </w:p>
    <w:p w14:paraId="417E1250" w14:textId="77777777" w:rsidR="002D085D" w:rsidRPr="0060245F" w:rsidRDefault="002D085D" w:rsidP="0060245F">
      <w:pPr>
        <w:spacing w:line="276" w:lineRule="auto"/>
        <w:jc w:val="both"/>
        <w:rPr>
          <w:rFonts w:ascii="Tahoma" w:eastAsia="Tahoma" w:hAnsi="Tahoma" w:cs="Tahoma"/>
          <w:highlight w:val="white"/>
        </w:rPr>
      </w:pPr>
    </w:p>
    <w:p w14:paraId="4001C7E2" w14:textId="44A0D12D" w:rsidR="008C0B82" w:rsidRPr="0060245F" w:rsidRDefault="00B00BC8" w:rsidP="0060245F">
      <w:pPr>
        <w:spacing w:line="276" w:lineRule="auto"/>
        <w:ind w:firstLine="708"/>
        <w:jc w:val="both"/>
        <w:rPr>
          <w:rFonts w:ascii="Tahoma" w:eastAsia="Tahoma" w:hAnsi="Tahoma" w:cs="Tahoma"/>
          <w:highlight w:val="white"/>
        </w:rPr>
      </w:pPr>
      <w:r w:rsidRPr="0060245F">
        <w:rPr>
          <w:rFonts w:ascii="Tahoma" w:eastAsia="Tahoma" w:hAnsi="Tahoma" w:cs="Tahoma"/>
        </w:rPr>
        <w:t xml:space="preserve">En mérito de lo expuesto, el </w:t>
      </w:r>
      <w:r w:rsidRPr="0060245F">
        <w:rPr>
          <w:rFonts w:ascii="Tahoma" w:eastAsia="Tahoma" w:hAnsi="Tahoma" w:cs="Tahoma"/>
          <w:b/>
        </w:rPr>
        <w:t>Tribunal Superior del Distrito Judicial de Pereira (Risaralda)</w:t>
      </w:r>
      <w:r w:rsidRPr="0060245F">
        <w:rPr>
          <w:rFonts w:ascii="Tahoma" w:eastAsia="Tahoma" w:hAnsi="Tahoma" w:cs="Tahoma"/>
        </w:rPr>
        <w:t xml:space="preserve">, </w:t>
      </w:r>
      <w:r w:rsidRPr="0060245F">
        <w:rPr>
          <w:rFonts w:ascii="Tahoma" w:eastAsia="Tahoma" w:hAnsi="Tahoma" w:cs="Tahoma"/>
          <w:b/>
        </w:rPr>
        <w:t>Sala Laboral No. 1</w:t>
      </w:r>
      <w:r w:rsidRPr="0060245F">
        <w:rPr>
          <w:rFonts w:ascii="Tahoma" w:eastAsia="Tahoma" w:hAnsi="Tahoma" w:cs="Tahoma"/>
        </w:rPr>
        <w:t xml:space="preserve">, </w:t>
      </w:r>
    </w:p>
    <w:p w14:paraId="1F5E0963" w14:textId="3A886BA2" w:rsidR="008C0B82" w:rsidRPr="0060245F" w:rsidRDefault="008C0B82" w:rsidP="0060245F">
      <w:pPr>
        <w:tabs>
          <w:tab w:val="left" w:pos="748"/>
        </w:tabs>
        <w:spacing w:line="276" w:lineRule="auto"/>
        <w:rPr>
          <w:rFonts w:ascii="Tahoma" w:eastAsia="Tahoma" w:hAnsi="Tahoma" w:cs="Tahoma"/>
        </w:rPr>
      </w:pPr>
    </w:p>
    <w:p w14:paraId="1E95F727" w14:textId="77777777" w:rsidR="00A06F8D" w:rsidRPr="0060245F" w:rsidRDefault="00A06F8D" w:rsidP="0060245F">
      <w:pPr>
        <w:tabs>
          <w:tab w:val="left" w:pos="748"/>
        </w:tabs>
        <w:spacing w:line="276" w:lineRule="auto"/>
        <w:rPr>
          <w:rFonts w:ascii="Tahoma" w:eastAsia="Tahoma" w:hAnsi="Tahoma" w:cs="Tahoma"/>
        </w:rPr>
      </w:pPr>
    </w:p>
    <w:p w14:paraId="759ADE19" w14:textId="77777777" w:rsidR="008C0B82" w:rsidRPr="0060245F" w:rsidRDefault="00B00BC8" w:rsidP="0060245F">
      <w:pPr>
        <w:widowControl w:val="0"/>
        <w:spacing w:line="276" w:lineRule="auto"/>
        <w:jc w:val="center"/>
        <w:rPr>
          <w:rFonts w:ascii="Tahoma" w:eastAsia="Tahoma" w:hAnsi="Tahoma" w:cs="Tahoma"/>
          <w:b/>
        </w:rPr>
      </w:pPr>
      <w:r w:rsidRPr="0060245F">
        <w:rPr>
          <w:rFonts w:ascii="Tahoma" w:eastAsia="Tahoma" w:hAnsi="Tahoma" w:cs="Tahoma"/>
          <w:b/>
        </w:rPr>
        <w:t>R E S U E L V E:</w:t>
      </w:r>
    </w:p>
    <w:p w14:paraId="51475BB1" w14:textId="77777777" w:rsidR="008C0B82" w:rsidRPr="0060245F" w:rsidRDefault="008C0B82" w:rsidP="0060245F">
      <w:pPr>
        <w:widowControl w:val="0"/>
        <w:spacing w:line="276" w:lineRule="auto"/>
        <w:jc w:val="center"/>
        <w:rPr>
          <w:rFonts w:ascii="Tahoma" w:eastAsia="Tahoma" w:hAnsi="Tahoma" w:cs="Tahoma"/>
          <w:b/>
        </w:rPr>
      </w:pPr>
    </w:p>
    <w:p w14:paraId="59C3AF67" w14:textId="6A22D190" w:rsidR="00B67416" w:rsidRPr="0060245F" w:rsidRDefault="00B00BC8" w:rsidP="0060245F">
      <w:pPr>
        <w:spacing w:line="276" w:lineRule="auto"/>
        <w:ind w:firstLine="708"/>
        <w:jc w:val="both"/>
        <w:rPr>
          <w:rFonts w:ascii="Tahoma" w:eastAsia="Tahoma" w:hAnsi="Tahoma" w:cs="Tahoma"/>
        </w:rPr>
      </w:pPr>
      <w:r w:rsidRPr="0060245F">
        <w:rPr>
          <w:rFonts w:ascii="Tahoma" w:eastAsia="Tahoma" w:hAnsi="Tahoma" w:cs="Tahoma"/>
          <w:b/>
          <w:bCs/>
          <w:u w:val="single"/>
        </w:rPr>
        <w:t>PRIMERO</w:t>
      </w:r>
      <w:r w:rsidR="002403F3" w:rsidRPr="0060245F">
        <w:rPr>
          <w:rFonts w:ascii="Tahoma" w:eastAsia="Tahoma" w:hAnsi="Tahoma" w:cs="Tahoma"/>
          <w:b/>
          <w:bCs/>
        </w:rPr>
        <w:t xml:space="preserve">: </w:t>
      </w:r>
      <w:r w:rsidR="00B67416" w:rsidRPr="0060245F">
        <w:rPr>
          <w:rFonts w:ascii="Tahoma" w:eastAsia="Tahoma" w:hAnsi="Tahoma" w:cs="Tahoma"/>
          <w:b/>
          <w:bCs/>
        </w:rPr>
        <w:t xml:space="preserve">REVOCAR </w:t>
      </w:r>
      <w:r w:rsidR="00C66B69" w:rsidRPr="0060245F">
        <w:rPr>
          <w:rFonts w:ascii="Tahoma" w:eastAsia="Tahoma" w:hAnsi="Tahoma" w:cs="Tahoma"/>
        </w:rPr>
        <w:t xml:space="preserve">el </w:t>
      </w:r>
      <w:r w:rsidR="008F200E" w:rsidRPr="0060245F">
        <w:rPr>
          <w:rFonts w:ascii="Tahoma" w:eastAsia="Tahoma" w:hAnsi="Tahoma" w:cs="Tahoma"/>
        </w:rPr>
        <w:t xml:space="preserve">auto </w:t>
      </w:r>
      <w:r w:rsidR="00A43B0E" w:rsidRPr="0060245F">
        <w:rPr>
          <w:rFonts w:ascii="Tahoma" w:eastAsia="Tahoma" w:hAnsi="Tahoma" w:cs="Tahoma"/>
        </w:rPr>
        <w:t>emitid</w:t>
      </w:r>
      <w:r w:rsidR="008F200E" w:rsidRPr="0060245F">
        <w:rPr>
          <w:rFonts w:ascii="Tahoma" w:eastAsia="Tahoma" w:hAnsi="Tahoma" w:cs="Tahoma"/>
        </w:rPr>
        <w:t>o</w:t>
      </w:r>
      <w:r w:rsidR="00A43B0E" w:rsidRPr="0060245F">
        <w:rPr>
          <w:rFonts w:ascii="Tahoma" w:eastAsia="Tahoma" w:hAnsi="Tahoma" w:cs="Tahoma"/>
        </w:rPr>
        <w:t xml:space="preserve"> el 1</w:t>
      </w:r>
      <w:r w:rsidR="00C66B69" w:rsidRPr="0060245F">
        <w:rPr>
          <w:rFonts w:ascii="Tahoma" w:eastAsia="Tahoma" w:hAnsi="Tahoma" w:cs="Tahoma"/>
        </w:rPr>
        <w:t>4 de febrero de 2022, por el Juzgado Laboral del Circuito de Dosquebradas, por medio del cual se negó la nulidad por indebida notificación solicitada por la parte demandada</w:t>
      </w:r>
      <w:r w:rsidR="00452361" w:rsidRPr="0060245F">
        <w:rPr>
          <w:rFonts w:ascii="Tahoma" w:eastAsia="Tahoma" w:hAnsi="Tahoma" w:cs="Tahoma"/>
        </w:rPr>
        <w:t>, por las razones exp</w:t>
      </w:r>
      <w:r w:rsidR="6D4D384B" w:rsidRPr="0060245F">
        <w:rPr>
          <w:rFonts w:ascii="Tahoma" w:eastAsia="Tahoma" w:hAnsi="Tahoma" w:cs="Tahoma"/>
        </w:rPr>
        <w:t>uestas</w:t>
      </w:r>
      <w:r w:rsidR="00452361" w:rsidRPr="0060245F">
        <w:rPr>
          <w:rFonts w:ascii="Tahoma" w:eastAsia="Tahoma" w:hAnsi="Tahoma" w:cs="Tahoma"/>
        </w:rPr>
        <w:t xml:space="preserve"> en precedencia. </w:t>
      </w:r>
    </w:p>
    <w:p w14:paraId="37EEE60F" w14:textId="77777777" w:rsidR="008C0B82" w:rsidRPr="0060245F" w:rsidRDefault="008C0B82" w:rsidP="0060245F">
      <w:pPr>
        <w:spacing w:line="276" w:lineRule="auto"/>
        <w:jc w:val="both"/>
        <w:rPr>
          <w:rFonts w:ascii="Tahoma" w:eastAsia="Tahoma" w:hAnsi="Tahoma" w:cs="Tahoma"/>
        </w:rPr>
      </w:pPr>
    </w:p>
    <w:p w14:paraId="7EADAD93" w14:textId="62E627C5" w:rsidR="002403F3" w:rsidRPr="0060245F" w:rsidRDefault="00B00BC8" w:rsidP="0060245F">
      <w:pPr>
        <w:spacing w:line="276" w:lineRule="auto"/>
        <w:ind w:firstLine="708"/>
        <w:jc w:val="both"/>
        <w:rPr>
          <w:rFonts w:ascii="Tahoma" w:eastAsia="Tahoma" w:hAnsi="Tahoma" w:cs="Tahoma"/>
          <w:b/>
        </w:rPr>
      </w:pPr>
      <w:r w:rsidRPr="0060245F">
        <w:rPr>
          <w:rFonts w:ascii="Tahoma" w:eastAsia="Tahoma" w:hAnsi="Tahoma" w:cs="Tahoma"/>
          <w:b/>
          <w:u w:val="single"/>
        </w:rPr>
        <w:t>SEGUNDO</w:t>
      </w:r>
      <w:r w:rsidR="002403F3" w:rsidRPr="0060245F">
        <w:rPr>
          <w:rFonts w:ascii="Tahoma" w:eastAsia="Tahoma" w:hAnsi="Tahoma" w:cs="Tahoma"/>
          <w:b/>
          <w:u w:val="single"/>
        </w:rPr>
        <w:t>:</w:t>
      </w:r>
      <w:r w:rsidRPr="0060245F">
        <w:rPr>
          <w:rFonts w:ascii="Tahoma" w:eastAsia="Tahoma" w:hAnsi="Tahoma" w:cs="Tahoma"/>
          <w:b/>
        </w:rPr>
        <w:t xml:space="preserve"> </w:t>
      </w:r>
      <w:r w:rsidR="00452361" w:rsidRPr="0060245F">
        <w:rPr>
          <w:rFonts w:ascii="Tahoma" w:eastAsia="Tahoma" w:hAnsi="Tahoma" w:cs="Tahoma"/>
        </w:rPr>
        <w:t xml:space="preserve">En su lugar, </w:t>
      </w:r>
      <w:r w:rsidR="007B5D6D" w:rsidRPr="0060245F">
        <w:rPr>
          <w:rFonts w:ascii="Tahoma" w:eastAsia="Tahoma" w:hAnsi="Tahoma" w:cs="Tahoma"/>
          <w:b/>
        </w:rPr>
        <w:t xml:space="preserve">DISPONER </w:t>
      </w:r>
      <w:r w:rsidR="007B5D6D" w:rsidRPr="0060245F">
        <w:rPr>
          <w:rFonts w:ascii="Tahoma" w:eastAsia="Tahoma" w:hAnsi="Tahoma" w:cs="Tahoma"/>
          <w:bCs/>
        </w:rPr>
        <w:t>el fin de la actuación y</w:t>
      </w:r>
      <w:r w:rsidR="004C3363" w:rsidRPr="0060245F">
        <w:rPr>
          <w:rFonts w:ascii="Tahoma" w:eastAsia="Tahoma" w:hAnsi="Tahoma" w:cs="Tahoma"/>
          <w:bCs/>
        </w:rPr>
        <w:t>,</w:t>
      </w:r>
      <w:r w:rsidR="007B5D6D" w:rsidRPr="0060245F">
        <w:rPr>
          <w:rFonts w:ascii="Tahoma" w:eastAsia="Tahoma" w:hAnsi="Tahoma" w:cs="Tahoma"/>
          <w:bCs/>
        </w:rPr>
        <w:t xml:space="preserve"> en consecuencia</w:t>
      </w:r>
      <w:r w:rsidR="004C3363" w:rsidRPr="0060245F">
        <w:rPr>
          <w:rFonts w:ascii="Tahoma" w:eastAsia="Tahoma" w:hAnsi="Tahoma" w:cs="Tahoma"/>
          <w:bCs/>
        </w:rPr>
        <w:t>,</w:t>
      </w:r>
      <w:r w:rsidR="007B5D6D" w:rsidRPr="0060245F">
        <w:rPr>
          <w:rFonts w:ascii="Tahoma" w:eastAsia="Tahoma" w:hAnsi="Tahoma" w:cs="Tahoma"/>
          <w:bCs/>
        </w:rPr>
        <w:t xml:space="preserve"> la devolución de la demanda</w:t>
      </w:r>
      <w:r w:rsidR="004C3363" w:rsidRPr="0060245F">
        <w:rPr>
          <w:rFonts w:ascii="Tahoma" w:eastAsia="Tahoma" w:hAnsi="Tahoma" w:cs="Tahoma"/>
          <w:bCs/>
        </w:rPr>
        <w:t>, por las razones expuestas en la parte motiva.</w:t>
      </w:r>
    </w:p>
    <w:p w14:paraId="6CB563C7" w14:textId="77777777" w:rsidR="002403F3" w:rsidRPr="0060245F" w:rsidRDefault="002403F3" w:rsidP="0060245F">
      <w:pPr>
        <w:spacing w:line="276" w:lineRule="auto"/>
        <w:ind w:firstLine="708"/>
        <w:jc w:val="both"/>
        <w:rPr>
          <w:rFonts w:ascii="Tahoma" w:eastAsia="Tahoma" w:hAnsi="Tahoma" w:cs="Tahoma"/>
          <w:b/>
        </w:rPr>
      </w:pPr>
    </w:p>
    <w:p w14:paraId="62FC8DF6" w14:textId="2E38EC82" w:rsidR="008C0B82" w:rsidRPr="0060245F" w:rsidRDefault="002403F3" w:rsidP="0060245F">
      <w:pPr>
        <w:spacing w:line="276" w:lineRule="auto"/>
        <w:ind w:firstLine="708"/>
        <w:jc w:val="both"/>
        <w:rPr>
          <w:rFonts w:ascii="Tahoma" w:eastAsia="Tahoma" w:hAnsi="Tahoma" w:cs="Tahoma"/>
          <w:bCs/>
        </w:rPr>
      </w:pPr>
      <w:r w:rsidRPr="0060245F">
        <w:rPr>
          <w:rFonts w:ascii="Tahoma" w:eastAsia="Tahoma" w:hAnsi="Tahoma" w:cs="Tahoma"/>
          <w:b/>
          <w:u w:val="single"/>
        </w:rPr>
        <w:t>TERCERO:</w:t>
      </w:r>
      <w:r w:rsidRPr="0060245F">
        <w:rPr>
          <w:rFonts w:ascii="Tahoma" w:eastAsia="Tahoma" w:hAnsi="Tahoma" w:cs="Tahoma"/>
          <w:b/>
        </w:rPr>
        <w:t xml:space="preserve"> </w:t>
      </w:r>
      <w:r w:rsidR="0010684B" w:rsidRPr="0060245F">
        <w:rPr>
          <w:rFonts w:ascii="Tahoma" w:eastAsia="Tahoma" w:hAnsi="Tahoma" w:cs="Tahoma"/>
          <w:bCs/>
        </w:rPr>
        <w:t>Sin costas en esta instancia</w:t>
      </w:r>
      <w:r w:rsidR="00CD1878" w:rsidRPr="0060245F">
        <w:rPr>
          <w:rFonts w:ascii="Tahoma" w:eastAsia="Tahoma" w:hAnsi="Tahoma" w:cs="Tahoma"/>
          <w:bCs/>
        </w:rPr>
        <w:t xml:space="preserve"> </w:t>
      </w:r>
    </w:p>
    <w:p w14:paraId="0DDEFF45" w14:textId="77777777" w:rsidR="008C0B82" w:rsidRPr="0060245F" w:rsidRDefault="008C0B82" w:rsidP="0060245F">
      <w:pPr>
        <w:spacing w:line="276" w:lineRule="auto"/>
        <w:rPr>
          <w:rFonts w:ascii="Tahoma" w:eastAsia="Tahoma" w:hAnsi="Tahoma" w:cs="Tahoma"/>
        </w:rPr>
      </w:pPr>
    </w:p>
    <w:p w14:paraId="3EF3B8EE" w14:textId="77777777" w:rsidR="008C0B82" w:rsidRPr="0060245F" w:rsidRDefault="00B00BC8" w:rsidP="0060245F">
      <w:pPr>
        <w:spacing w:line="276" w:lineRule="auto"/>
        <w:ind w:firstLine="709"/>
        <w:jc w:val="both"/>
        <w:rPr>
          <w:rFonts w:ascii="Tahoma" w:eastAsia="Tahoma" w:hAnsi="Tahoma" w:cs="Tahoma"/>
        </w:rPr>
      </w:pPr>
      <w:r w:rsidRPr="0060245F">
        <w:rPr>
          <w:rFonts w:ascii="Tahoma" w:eastAsia="Tahoma" w:hAnsi="Tahoma" w:cs="Tahoma"/>
          <w:b/>
        </w:rPr>
        <w:t>Notifíquese y cúmplase.</w:t>
      </w:r>
    </w:p>
    <w:p w14:paraId="02C4DB52" w14:textId="77777777" w:rsidR="0060245F" w:rsidRPr="0060245F" w:rsidRDefault="0060245F" w:rsidP="0060245F">
      <w:pPr>
        <w:spacing w:line="276" w:lineRule="auto"/>
        <w:jc w:val="both"/>
        <w:rPr>
          <w:rFonts w:ascii="Tahoma" w:eastAsia="Segoe UI" w:hAnsi="Tahoma" w:cs="Tahoma"/>
          <w:lang w:val="es-CO"/>
        </w:rPr>
      </w:pPr>
    </w:p>
    <w:p w14:paraId="551E8080" w14:textId="77777777" w:rsidR="0060245F" w:rsidRPr="0060245F" w:rsidRDefault="0060245F" w:rsidP="0060245F">
      <w:pPr>
        <w:widowControl w:val="0"/>
        <w:autoSpaceDE w:val="0"/>
        <w:autoSpaceDN w:val="0"/>
        <w:adjustRightInd w:val="0"/>
        <w:spacing w:line="276" w:lineRule="auto"/>
        <w:jc w:val="both"/>
        <w:rPr>
          <w:rFonts w:ascii="Tahoma" w:hAnsi="Tahoma" w:cs="Tahoma"/>
          <w:lang w:eastAsia="es-ES"/>
        </w:rPr>
      </w:pPr>
      <w:r w:rsidRPr="0060245F">
        <w:rPr>
          <w:rFonts w:ascii="Tahoma" w:hAnsi="Tahoma" w:cs="Tahoma"/>
          <w:lang w:eastAsia="es-ES"/>
        </w:rPr>
        <w:tab/>
        <w:t>La Magistrada ponente,</w:t>
      </w:r>
    </w:p>
    <w:p w14:paraId="0E3492AF" w14:textId="77777777" w:rsidR="0060245F" w:rsidRPr="0060245F" w:rsidRDefault="0060245F" w:rsidP="0060245F">
      <w:pPr>
        <w:spacing w:line="276" w:lineRule="auto"/>
        <w:rPr>
          <w:rFonts w:ascii="Tahoma" w:hAnsi="Tahoma" w:cs="Tahoma"/>
          <w:lang w:eastAsia="es-ES"/>
        </w:rPr>
      </w:pPr>
    </w:p>
    <w:p w14:paraId="11EC0870" w14:textId="01FCB3F8" w:rsidR="0060245F" w:rsidRDefault="0060245F" w:rsidP="0060245F">
      <w:pPr>
        <w:spacing w:line="276" w:lineRule="auto"/>
        <w:rPr>
          <w:rFonts w:ascii="Tahoma" w:hAnsi="Tahoma" w:cs="Tahoma"/>
          <w:lang w:eastAsia="es-ES"/>
        </w:rPr>
      </w:pPr>
    </w:p>
    <w:p w14:paraId="5690CFF7" w14:textId="77777777" w:rsidR="009D1249" w:rsidRPr="0060245F" w:rsidRDefault="009D1249" w:rsidP="0060245F">
      <w:pPr>
        <w:spacing w:line="276" w:lineRule="auto"/>
        <w:rPr>
          <w:rFonts w:ascii="Tahoma" w:hAnsi="Tahoma" w:cs="Tahoma"/>
          <w:lang w:eastAsia="es-ES"/>
        </w:rPr>
      </w:pPr>
    </w:p>
    <w:p w14:paraId="270C6165" w14:textId="77777777" w:rsidR="0060245F" w:rsidRPr="0060245F" w:rsidRDefault="0060245F" w:rsidP="0060245F">
      <w:pPr>
        <w:keepNext/>
        <w:spacing w:line="276" w:lineRule="auto"/>
        <w:jc w:val="center"/>
        <w:outlineLvl w:val="2"/>
        <w:rPr>
          <w:rFonts w:ascii="Tahoma" w:hAnsi="Tahoma" w:cs="Tahoma"/>
          <w:b/>
          <w:bCs/>
          <w:lang w:eastAsia="es-ES"/>
        </w:rPr>
      </w:pPr>
      <w:r w:rsidRPr="0060245F">
        <w:rPr>
          <w:rFonts w:ascii="Tahoma" w:hAnsi="Tahoma" w:cs="Tahoma"/>
          <w:b/>
          <w:bCs/>
          <w:lang w:eastAsia="es-ES"/>
        </w:rPr>
        <w:t>ANA LUCÍA CAICEDO CALDERÓN</w:t>
      </w:r>
    </w:p>
    <w:p w14:paraId="210115B8" w14:textId="77777777" w:rsidR="0060245F" w:rsidRPr="0060245F" w:rsidRDefault="0060245F" w:rsidP="0060245F">
      <w:pPr>
        <w:spacing w:line="276" w:lineRule="auto"/>
        <w:rPr>
          <w:rFonts w:ascii="Tahoma" w:hAnsi="Tahoma" w:cs="Tahoma"/>
          <w:lang w:eastAsia="es-ES"/>
        </w:rPr>
      </w:pPr>
    </w:p>
    <w:p w14:paraId="41AAE5E5" w14:textId="77777777" w:rsidR="0060245F" w:rsidRPr="0060245F" w:rsidRDefault="0060245F" w:rsidP="0060245F">
      <w:pPr>
        <w:spacing w:line="276" w:lineRule="auto"/>
        <w:ind w:firstLine="708"/>
        <w:rPr>
          <w:rFonts w:ascii="Tahoma" w:hAnsi="Tahoma" w:cs="Tahoma"/>
          <w:lang w:eastAsia="es-ES"/>
        </w:rPr>
      </w:pPr>
      <w:bookmarkStart w:id="8" w:name="_Hlk62478330"/>
      <w:r w:rsidRPr="0060245F">
        <w:rPr>
          <w:rFonts w:ascii="Tahoma" w:hAnsi="Tahoma" w:cs="Tahoma"/>
          <w:lang w:eastAsia="es-ES"/>
        </w:rPr>
        <w:t>La Magistrada y el Magistrado,</w:t>
      </w:r>
    </w:p>
    <w:p w14:paraId="544268EB" w14:textId="0C870A48" w:rsidR="0060245F" w:rsidRDefault="0060245F" w:rsidP="0060245F">
      <w:pPr>
        <w:spacing w:line="276" w:lineRule="auto"/>
        <w:rPr>
          <w:rFonts w:ascii="Tahoma" w:hAnsi="Tahoma" w:cs="Tahoma"/>
          <w:lang w:eastAsia="es-ES"/>
        </w:rPr>
      </w:pPr>
    </w:p>
    <w:p w14:paraId="33A22494" w14:textId="77777777" w:rsidR="009D1249" w:rsidRPr="0060245F" w:rsidRDefault="009D1249" w:rsidP="0060245F">
      <w:pPr>
        <w:spacing w:line="276" w:lineRule="auto"/>
        <w:rPr>
          <w:rFonts w:ascii="Tahoma" w:hAnsi="Tahoma" w:cs="Tahoma"/>
          <w:lang w:eastAsia="es-ES"/>
        </w:rPr>
      </w:pPr>
      <w:bookmarkStart w:id="9" w:name="_GoBack"/>
      <w:bookmarkEnd w:id="9"/>
    </w:p>
    <w:p w14:paraId="12BFDA56" w14:textId="77777777" w:rsidR="0060245F" w:rsidRPr="0060245F" w:rsidRDefault="0060245F" w:rsidP="0060245F">
      <w:pPr>
        <w:spacing w:line="276" w:lineRule="auto"/>
        <w:rPr>
          <w:rFonts w:ascii="Tahoma" w:hAnsi="Tahoma" w:cs="Tahoma"/>
          <w:lang w:eastAsia="es-ES"/>
        </w:rPr>
      </w:pPr>
    </w:p>
    <w:p w14:paraId="4817B4E5" w14:textId="453D2AA2" w:rsidR="008C0B82" w:rsidRDefault="0060245F" w:rsidP="0060245F">
      <w:pPr>
        <w:spacing w:line="276" w:lineRule="auto"/>
        <w:jc w:val="both"/>
        <w:rPr>
          <w:rFonts w:ascii="Tahoma" w:hAnsi="Tahoma" w:cs="Tahoma"/>
          <w:b/>
          <w:bCs/>
          <w:lang w:eastAsia="es-ES"/>
        </w:rPr>
      </w:pPr>
      <w:r w:rsidRPr="0060245F">
        <w:rPr>
          <w:rFonts w:ascii="Tahoma" w:hAnsi="Tahoma" w:cs="Tahoma"/>
          <w:b/>
          <w:bCs/>
          <w:lang w:eastAsia="es-ES"/>
        </w:rPr>
        <w:t>OLGA LUCÍA HOYOS SEPÚLVEDA</w:t>
      </w:r>
      <w:r w:rsidRPr="0060245F">
        <w:rPr>
          <w:rFonts w:ascii="Tahoma" w:hAnsi="Tahoma" w:cs="Tahoma"/>
          <w:b/>
          <w:bCs/>
          <w:lang w:eastAsia="es-ES"/>
        </w:rPr>
        <w:tab/>
      </w:r>
      <w:r w:rsidRPr="0060245F">
        <w:rPr>
          <w:rFonts w:ascii="Tahoma" w:hAnsi="Tahoma" w:cs="Tahoma"/>
          <w:b/>
          <w:bCs/>
          <w:lang w:eastAsia="es-ES"/>
        </w:rPr>
        <w:tab/>
        <w:t>GERMÁN DARÍO GÓEZ VINASCO</w:t>
      </w:r>
      <w:bookmarkEnd w:id="8"/>
    </w:p>
    <w:p w14:paraId="56995CB2" w14:textId="4CC8A682" w:rsidR="0060245F" w:rsidRPr="0060245F" w:rsidRDefault="0060245F" w:rsidP="0060245F">
      <w:pPr>
        <w:spacing w:line="276" w:lineRule="auto"/>
        <w:jc w:val="both"/>
        <w:rPr>
          <w:rFonts w:ascii="Tahoma" w:eastAsia="Tahoma" w:hAnsi="Tahoma" w:cs="Tahoma"/>
        </w:rPr>
      </w:pPr>
      <w:r w:rsidRPr="0060245F">
        <w:rPr>
          <w:rFonts w:ascii="Tahoma" w:eastAsia="Tahoma" w:hAnsi="Tahoma" w:cs="Tahoma"/>
        </w:rPr>
        <w:t>Aclaración de voto</w:t>
      </w:r>
    </w:p>
    <w:sectPr w:rsidR="0060245F" w:rsidRPr="0060245F" w:rsidSect="00864B97">
      <w:headerReference w:type="even" r:id="rId15"/>
      <w:headerReference w:type="default" r:id="rId16"/>
      <w:footerReference w:type="default" r:id="rId17"/>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D2134D" w16cex:dateUtc="2022-08-19T14:53:52.26Z"/>
  <w16cex:commentExtensible w16cex:durableId="139B5C45" w16cex:dateUtc="2022-08-19T15:44:06.848Z"/>
  <w16cex:commentExtensible w16cex:durableId="6F18CBE9" w16cex:dateUtc="2022-08-23T22:41:26.812Z"/>
  <w16cex:commentExtensible w16cex:durableId="293E33CA" w16cex:dateUtc="2022-08-25T15:34:39.941Z"/>
  <w16cex:commentExtensible w16cex:durableId="719CCB93" w16cex:dateUtc="2022-08-25T18:49:44.933Z"/>
  <w16cex:commentExtensible w16cex:durableId="76885F53" w16cex:dateUtc="2022-08-26T14:11:23.0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66F0" w14:textId="77777777" w:rsidR="00254D1A" w:rsidRDefault="00254D1A">
      <w:r>
        <w:separator/>
      </w:r>
    </w:p>
  </w:endnote>
  <w:endnote w:type="continuationSeparator" w:id="0">
    <w:p w14:paraId="3F96F911" w14:textId="77777777" w:rsidR="00254D1A" w:rsidRDefault="00254D1A">
      <w:r>
        <w:continuationSeparator/>
      </w:r>
    </w:p>
  </w:endnote>
  <w:endnote w:type="continuationNotice" w:id="1">
    <w:p w14:paraId="646FAB61" w14:textId="77777777" w:rsidR="00254D1A" w:rsidRDefault="0025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452361" w:rsidRPr="009C2F35" w:rsidRDefault="00452361" w:rsidP="009C2F35">
    <w:pPr>
      <w:pStyle w:val="Ttulo"/>
      <w:spacing w:line="240" w:lineRule="auto"/>
      <w:jc w:val="right"/>
      <w:rPr>
        <w:rFonts w:eastAsia="Tahoma"/>
        <w:b w:val="0"/>
        <w:sz w:val="18"/>
        <w:szCs w:val="18"/>
      </w:rPr>
    </w:pPr>
    <w:r w:rsidRPr="009C2F35">
      <w:rPr>
        <w:rFonts w:eastAsia="Tahoma"/>
        <w:b w:val="0"/>
        <w:sz w:val="18"/>
        <w:szCs w:val="18"/>
      </w:rPr>
      <w:fldChar w:fldCharType="begin"/>
    </w:r>
    <w:r w:rsidRPr="009C2F35">
      <w:rPr>
        <w:rFonts w:eastAsia="Tahoma"/>
        <w:b w:val="0"/>
        <w:sz w:val="18"/>
        <w:szCs w:val="18"/>
      </w:rPr>
      <w:instrText>PAGE</w:instrText>
    </w:r>
    <w:r w:rsidRPr="009C2F35">
      <w:rPr>
        <w:rFonts w:eastAsia="Tahoma"/>
        <w:b w:val="0"/>
        <w:sz w:val="18"/>
        <w:szCs w:val="18"/>
      </w:rPr>
      <w:fldChar w:fldCharType="separate"/>
    </w:r>
    <w:r w:rsidRPr="009C2F35">
      <w:rPr>
        <w:rFonts w:eastAsia="Tahoma"/>
        <w:b w:val="0"/>
        <w:sz w:val="18"/>
        <w:szCs w:val="18"/>
      </w:rPr>
      <w:t>5</w:t>
    </w:r>
    <w:r w:rsidRPr="009C2F35">
      <w:rPr>
        <w:rFonts w:eastAsia="Tahoma"/>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B042" w14:textId="77777777" w:rsidR="00254D1A" w:rsidRDefault="00254D1A">
      <w:r>
        <w:separator/>
      </w:r>
    </w:p>
  </w:footnote>
  <w:footnote w:type="continuationSeparator" w:id="0">
    <w:p w14:paraId="7434685D" w14:textId="77777777" w:rsidR="00254D1A" w:rsidRDefault="00254D1A">
      <w:r>
        <w:continuationSeparator/>
      </w:r>
    </w:p>
  </w:footnote>
  <w:footnote w:type="continuationNotice" w:id="1">
    <w:p w14:paraId="78076661" w14:textId="77777777" w:rsidR="00254D1A" w:rsidRDefault="00254D1A"/>
  </w:footnote>
  <w:footnote w:id="2">
    <w:p w14:paraId="6DF245A0" w14:textId="77777777" w:rsidR="00452361" w:rsidRPr="009C2F35" w:rsidRDefault="00452361" w:rsidP="009C2F35">
      <w:pPr>
        <w:pStyle w:val="Textonotapie"/>
        <w:jc w:val="both"/>
        <w:rPr>
          <w:rFonts w:ascii="Arial" w:hAnsi="Arial" w:cs="Arial"/>
          <w:sz w:val="18"/>
          <w:szCs w:val="18"/>
          <w:lang w:val="es-CO"/>
        </w:rPr>
      </w:pPr>
      <w:r w:rsidRPr="009C2F35">
        <w:rPr>
          <w:rStyle w:val="Refdenotaalpie"/>
          <w:rFonts w:ascii="Arial" w:hAnsi="Arial" w:cs="Arial"/>
          <w:sz w:val="18"/>
          <w:szCs w:val="18"/>
        </w:rPr>
        <w:footnoteRef/>
      </w:r>
      <w:r w:rsidRPr="009C2F35">
        <w:rPr>
          <w:rFonts w:ascii="Arial" w:hAnsi="Arial" w:cs="Arial"/>
          <w:sz w:val="18"/>
          <w:szCs w:val="18"/>
        </w:rPr>
        <w:t xml:space="preserve"> Consejo de Estado, Sala de lo Contencioso Administrativo, Sección Cuarta. </w:t>
      </w:r>
      <w:r w:rsidRPr="009C2F35">
        <w:rPr>
          <w:rFonts w:ascii="Arial" w:hAnsi="Arial" w:cs="Arial"/>
          <w:sz w:val="18"/>
          <w:szCs w:val="18"/>
          <w:lang w:val="es-CO"/>
        </w:rPr>
        <w:t xml:space="preserve">Sentencia del 12 de noviembre de 2015, </w:t>
      </w:r>
      <w:proofErr w:type="spellStart"/>
      <w:r w:rsidRPr="009C2F35">
        <w:rPr>
          <w:rFonts w:ascii="Arial" w:hAnsi="Arial" w:cs="Arial"/>
          <w:sz w:val="18"/>
          <w:szCs w:val="18"/>
          <w:lang w:val="es-CO"/>
        </w:rPr>
        <w:t>exp</w:t>
      </w:r>
      <w:proofErr w:type="spellEnd"/>
      <w:r w:rsidRPr="009C2F35">
        <w:rPr>
          <w:rFonts w:ascii="Arial" w:hAnsi="Arial" w:cs="Arial"/>
          <w:sz w:val="18"/>
          <w:szCs w:val="18"/>
          <w:lang w:val="es-CO"/>
        </w:rPr>
        <w:t>. 20083, C.P. Martha Teresa Briceño de Valencia.</w:t>
      </w:r>
    </w:p>
  </w:footnote>
  <w:footnote w:id="3">
    <w:p w14:paraId="3C77A429" w14:textId="287CBD54" w:rsidR="00452361" w:rsidRPr="009C2F35" w:rsidRDefault="00452361" w:rsidP="009C2F35">
      <w:pPr>
        <w:pStyle w:val="Textonotapie"/>
        <w:jc w:val="both"/>
        <w:rPr>
          <w:rFonts w:ascii="Arial" w:hAnsi="Arial" w:cs="Arial"/>
          <w:sz w:val="18"/>
          <w:szCs w:val="18"/>
        </w:rPr>
      </w:pPr>
      <w:r w:rsidRPr="009C2F35">
        <w:rPr>
          <w:rStyle w:val="Refdenotaalpie"/>
          <w:rFonts w:ascii="Arial" w:hAnsi="Arial" w:cs="Arial"/>
          <w:sz w:val="18"/>
          <w:szCs w:val="18"/>
        </w:rPr>
        <w:footnoteRef/>
      </w:r>
      <w:r w:rsidRPr="009C2F35">
        <w:rPr>
          <w:rFonts w:ascii="Arial" w:hAnsi="Arial" w:cs="Arial"/>
          <w:sz w:val="18"/>
          <w:szCs w:val="18"/>
        </w:rPr>
        <w:t xml:space="preserve"> Archivo 16, páginas 8 y 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452361" w:rsidRDefault="00452361">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452361" w:rsidRDefault="00452361">
    <w:pPr>
      <w:pBdr>
        <w:top w:val="nil"/>
        <w:left w:val="nil"/>
        <w:bottom w:val="nil"/>
        <w:right w:val="nil"/>
        <w:between w:val="nil"/>
      </w:pBdr>
      <w:tabs>
        <w:tab w:val="center" w:pos="4419"/>
        <w:tab w:val="right" w:pos="8838"/>
      </w:tabs>
      <w:rPr>
        <w:color w:val="000000"/>
      </w:rPr>
    </w:pPr>
  </w:p>
  <w:p w14:paraId="7A68FC1A" w14:textId="77777777" w:rsidR="00452361" w:rsidRDefault="004523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B629" w14:textId="19EC8D87" w:rsidR="00452361" w:rsidRPr="009C2F35" w:rsidRDefault="00452361" w:rsidP="009C2F35">
    <w:pPr>
      <w:pStyle w:val="Ttulo"/>
      <w:spacing w:line="240" w:lineRule="auto"/>
      <w:jc w:val="both"/>
      <w:rPr>
        <w:rFonts w:eastAsia="Tahoma"/>
        <w:b w:val="0"/>
        <w:sz w:val="18"/>
        <w:szCs w:val="18"/>
      </w:rPr>
    </w:pPr>
    <w:r w:rsidRPr="009C2F35">
      <w:rPr>
        <w:rFonts w:eastAsia="Tahoma"/>
        <w:b w:val="0"/>
        <w:sz w:val="18"/>
        <w:szCs w:val="18"/>
      </w:rPr>
      <w:t>Radicación No.:</w:t>
    </w:r>
    <w:r w:rsidRPr="009C2F35">
      <w:rPr>
        <w:rFonts w:eastAsia="Tahoma"/>
        <w:b w:val="0"/>
        <w:sz w:val="18"/>
        <w:szCs w:val="18"/>
      </w:rPr>
      <w:tab/>
      <w:t>66170-31-05-001-2020-00168-01</w:t>
    </w:r>
  </w:p>
  <w:p w14:paraId="4770121E" w14:textId="22FE4531" w:rsidR="00452361" w:rsidRPr="009C2F35" w:rsidRDefault="00452361" w:rsidP="009C2F35">
    <w:pPr>
      <w:pStyle w:val="Ttulo"/>
      <w:spacing w:line="240" w:lineRule="auto"/>
      <w:jc w:val="both"/>
      <w:rPr>
        <w:rFonts w:eastAsia="Tahoma"/>
        <w:b w:val="0"/>
        <w:sz w:val="18"/>
        <w:szCs w:val="18"/>
      </w:rPr>
    </w:pPr>
    <w:r w:rsidRPr="009C2F35">
      <w:rPr>
        <w:rFonts w:eastAsia="Tahoma"/>
        <w:b w:val="0"/>
        <w:sz w:val="18"/>
        <w:szCs w:val="18"/>
      </w:rPr>
      <w:t>Demandante:</w:t>
    </w:r>
    <w:r w:rsidRPr="009C2F35">
      <w:rPr>
        <w:rFonts w:eastAsia="Tahoma"/>
        <w:b w:val="0"/>
        <w:sz w:val="18"/>
        <w:szCs w:val="18"/>
      </w:rPr>
      <w:tab/>
      <w:t>Cristhian Eduardo Bonilla y otro.</w:t>
    </w:r>
  </w:p>
  <w:p w14:paraId="7092DB1C" w14:textId="0FB137C7" w:rsidR="00452361" w:rsidRPr="009C2F35" w:rsidRDefault="00452361" w:rsidP="009C2F35">
    <w:pPr>
      <w:pStyle w:val="Ttulo"/>
      <w:spacing w:line="240" w:lineRule="auto"/>
      <w:ind w:left="1416" w:hanging="1416"/>
      <w:jc w:val="both"/>
      <w:rPr>
        <w:rFonts w:eastAsia="Tahoma"/>
        <w:b w:val="0"/>
        <w:sz w:val="18"/>
        <w:szCs w:val="18"/>
      </w:rPr>
    </w:pPr>
    <w:r w:rsidRPr="009C2F35">
      <w:rPr>
        <w:rFonts w:eastAsia="Tahoma"/>
        <w:b w:val="0"/>
        <w:sz w:val="18"/>
        <w:szCs w:val="18"/>
      </w:rPr>
      <w:t>Demandado:</w:t>
    </w:r>
    <w:r w:rsidRPr="009C2F35">
      <w:rPr>
        <w:rFonts w:eastAsia="Tahoma"/>
        <w:b w:val="0"/>
        <w:sz w:val="18"/>
        <w:szCs w:val="18"/>
      </w:rPr>
      <w:tab/>
    </w:r>
    <w:r w:rsidRPr="009C2F35">
      <w:rPr>
        <w:rFonts w:eastAsia="Tahoma"/>
        <w:b w:val="0"/>
        <w:sz w:val="18"/>
        <w:szCs w:val="18"/>
      </w:rPr>
      <w:tab/>
      <w:t>Estructuras del Café S.A.S</w:t>
    </w:r>
    <w:r w:rsidR="009C2F35" w:rsidRPr="009C2F35">
      <w:rPr>
        <w:rFonts w:eastAsia="Tahoma"/>
        <w:b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F9E0976"/>
    <w:multiLevelType w:val="multilevel"/>
    <w:tmpl w:val="4E4644F0"/>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EEA"/>
    <w:rsid w:val="000259C6"/>
    <w:rsid w:val="00027BE9"/>
    <w:rsid w:val="000368DC"/>
    <w:rsid w:val="00037280"/>
    <w:rsid w:val="0005332C"/>
    <w:rsid w:val="0005658B"/>
    <w:rsid w:val="00062E5A"/>
    <w:rsid w:val="00065ABA"/>
    <w:rsid w:val="00066EE9"/>
    <w:rsid w:val="00071091"/>
    <w:rsid w:val="00071C87"/>
    <w:rsid w:val="0008204B"/>
    <w:rsid w:val="00084691"/>
    <w:rsid w:val="000856D2"/>
    <w:rsid w:val="00087487"/>
    <w:rsid w:val="00090DF8"/>
    <w:rsid w:val="000A77AD"/>
    <w:rsid w:val="000B0DCD"/>
    <w:rsid w:val="000B3EFE"/>
    <w:rsid w:val="000D250F"/>
    <w:rsid w:val="000D2C17"/>
    <w:rsid w:val="000E5992"/>
    <w:rsid w:val="000E5EF0"/>
    <w:rsid w:val="000F110D"/>
    <w:rsid w:val="000F2F2C"/>
    <w:rsid w:val="00101D1B"/>
    <w:rsid w:val="0010684B"/>
    <w:rsid w:val="00106AFF"/>
    <w:rsid w:val="001076E5"/>
    <w:rsid w:val="00123C05"/>
    <w:rsid w:val="00141098"/>
    <w:rsid w:val="0015051A"/>
    <w:rsid w:val="00160D70"/>
    <w:rsid w:val="001672D0"/>
    <w:rsid w:val="00174D16"/>
    <w:rsid w:val="00191AC9"/>
    <w:rsid w:val="00192D69"/>
    <w:rsid w:val="0019323D"/>
    <w:rsid w:val="001A7606"/>
    <w:rsid w:val="001B2753"/>
    <w:rsid w:val="001C768D"/>
    <w:rsid w:val="001C7D03"/>
    <w:rsid w:val="001D4CC2"/>
    <w:rsid w:val="001D5D0A"/>
    <w:rsid w:val="001F7BCB"/>
    <w:rsid w:val="00203F43"/>
    <w:rsid w:val="00204CCC"/>
    <w:rsid w:val="002122B7"/>
    <w:rsid w:val="00220653"/>
    <w:rsid w:val="00225A58"/>
    <w:rsid w:val="00232F08"/>
    <w:rsid w:val="002400E3"/>
    <w:rsid w:val="002403F3"/>
    <w:rsid w:val="0025230E"/>
    <w:rsid w:val="00254D1A"/>
    <w:rsid w:val="00261253"/>
    <w:rsid w:val="00265830"/>
    <w:rsid w:val="002830E7"/>
    <w:rsid w:val="00291EFA"/>
    <w:rsid w:val="002B21C3"/>
    <w:rsid w:val="002B76AF"/>
    <w:rsid w:val="002D085D"/>
    <w:rsid w:val="002D6260"/>
    <w:rsid w:val="002E1521"/>
    <w:rsid w:val="002E7E8D"/>
    <w:rsid w:val="002F228C"/>
    <w:rsid w:val="002F249C"/>
    <w:rsid w:val="002F429B"/>
    <w:rsid w:val="00312215"/>
    <w:rsid w:val="003205D6"/>
    <w:rsid w:val="00326F08"/>
    <w:rsid w:val="00327468"/>
    <w:rsid w:val="00336A4E"/>
    <w:rsid w:val="0034226E"/>
    <w:rsid w:val="003427C1"/>
    <w:rsid w:val="00372829"/>
    <w:rsid w:val="00374E20"/>
    <w:rsid w:val="00376123"/>
    <w:rsid w:val="003801F9"/>
    <w:rsid w:val="00382EB8"/>
    <w:rsid w:val="003A01E4"/>
    <w:rsid w:val="003A41AE"/>
    <w:rsid w:val="003B04F9"/>
    <w:rsid w:val="003B167D"/>
    <w:rsid w:val="003B48A3"/>
    <w:rsid w:val="003B7F9C"/>
    <w:rsid w:val="003D0780"/>
    <w:rsid w:val="003D0FC5"/>
    <w:rsid w:val="003D47E7"/>
    <w:rsid w:val="003D5585"/>
    <w:rsid w:val="003E67E3"/>
    <w:rsid w:val="003F3FED"/>
    <w:rsid w:val="003F406A"/>
    <w:rsid w:val="0040237E"/>
    <w:rsid w:val="00404CCA"/>
    <w:rsid w:val="00414A67"/>
    <w:rsid w:val="00421A80"/>
    <w:rsid w:val="004270C1"/>
    <w:rsid w:val="004279FB"/>
    <w:rsid w:val="00440CD6"/>
    <w:rsid w:val="0044367D"/>
    <w:rsid w:val="00452361"/>
    <w:rsid w:val="0045265D"/>
    <w:rsid w:val="00455E6B"/>
    <w:rsid w:val="00466C5F"/>
    <w:rsid w:val="00472D00"/>
    <w:rsid w:val="00481D11"/>
    <w:rsid w:val="004843C4"/>
    <w:rsid w:val="00492667"/>
    <w:rsid w:val="004B03B6"/>
    <w:rsid w:val="004C3057"/>
    <w:rsid w:val="004C3363"/>
    <w:rsid w:val="004C79E0"/>
    <w:rsid w:val="004D15DA"/>
    <w:rsid w:val="004D677F"/>
    <w:rsid w:val="004E5A68"/>
    <w:rsid w:val="004E7D69"/>
    <w:rsid w:val="00503D4F"/>
    <w:rsid w:val="00506846"/>
    <w:rsid w:val="00511B0B"/>
    <w:rsid w:val="005141E3"/>
    <w:rsid w:val="00520887"/>
    <w:rsid w:val="00527406"/>
    <w:rsid w:val="00532A5C"/>
    <w:rsid w:val="00532CC0"/>
    <w:rsid w:val="0053360B"/>
    <w:rsid w:val="00540E55"/>
    <w:rsid w:val="00552CB7"/>
    <w:rsid w:val="00554A8F"/>
    <w:rsid w:val="00561FB5"/>
    <w:rsid w:val="005658CB"/>
    <w:rsid w:val="00567BB5"/>
    <w:rsid w:val="00572104"/>
    <w:rsid w:val="005C10F9"/>
    <w:rsid w:val="005D187C"/>
    <w:rsid w:val="005D649F"/>
    <w:rsid w:val="005E1A33"/>
    <w:rsid w:val="005E3C43"/>
    <w:rsid w:val="0060245F"/>
    <w:rsid w:val="00617147"/>
    <w:rsid w:val="006222B6"/>
    <w:rsid w:val="006240F9"/>
    <w:rsid w:val="00635DAA"/>
    <w:rsid w:val="00635E17"/>
    <w:rsid w:val="006369B4"/>
    <w:rsid w:val="006468D6"/>
    <w:rsid w:val="006521EE"/>
    <w:rsid w:val="006571E6"/>
    <w:rsid w:val="006A472A"/>
    <w:rsid w:val="006A5D62"/>
    <w:rsid w:val="006B27E9"/>
    <w:rsid w:val="006B6C7A"/>
    <w:rsid w:val="006C3E5B"/>
    <w:rsid w:val="006C6564"/>
    <w:rsid w:val="006D08DD"/>
    <w:rsid w:val="006E70D7"/>
    <w:rsid w:val="006F64C7"/>
    <w:rsid w:val="00702883"/>
    <w:rsid w:val="007165D7"/>
    <w:rsid w:val="007225D0"/>
    <w:rsid w:val="00724072"/>
    <w:rsid w:val="00733093"/>
    <w:rsid w:val="0073533C"/>
    <w:rsid w:val="00737613"/>
    <w:rsid w:val="007420DF"/>
    <w:rsid w:val="007511EF"/>
    <w:rsid w:val="00754C86"/>
    <w:rsid w:val="00764F15"/>
    <w:rsid w:val="00771C6C"/>
    <w:rsid w:val="007737A4"/>
    <w:rsid w:val="00776BEB"/>
    <w:rsid w:val="00781BCF"/>
    <w:rsid w:val="00784171"/>
    <w:rsid w:val="0078428F"/>
    <w:rsid w:val="00791D19"/>
    <w:rsid w:val="00791D6D"/>
    <w:rsid w:val="007921F7"/>
    <w:rsid w:val="00792761"/>
    <w:rsid w:val="00796FEF"/>
    <w:rsid w:val="007A7B64"/>
    <w:rsid w:val="007B5D6D"/>
    <w:rsid w:val="007C06E3"/>
    <w:rsid w:val="007C480D"/>
    <w:rsid w:val="007C7819"/>
    <w:rsid w:val="007C7AA4"/>
    <w:rsid w:val="007D2D4E"/>
    <w:rsid w:val="007E5A24"/>
    <w:rsid w:val="007F2333"/>
    <w:rsid w:val="008008A6"/>
    <w:rsid w:val="00803535"/>
    <w:rsid w:val="00803E97"/>
    <w:rsid w:val="0080490E"/>
    <w:rsid w:val="0080509E"/>
    <w:rsid w:val="008206C5"/>
    <w:rsid w:val="0083084D"/>
    <w:rsid w:val="00864B97"/>
    <w:rsid w:val="00874712"/>
    <w:rsid w:val="008756BA"/>
    <w:rsid w:val="00882C1A"/>
    <w:rsid w:val="0089310E"/>
    <w:rsid w:val="00897353"/>
    <w:rsid w:val="008A5865"/>
    <w:rsid w:val="008B164A"/>
    <w:rsid w:val="008C0B82"/>
    <w:rsid w:val="008C6204"/>
    <w:rsid w:val="008C7AE9"/>
    <w:rsid w:val="008D2F71"/>
    <w:rsid w:val="008D3DCA"/>
    <w:rsid w:val="008D5D83"/>
    <w:rsid w:val="008D7BEF"/>
    <w:rsid w:val="008E4371"/>
    <w:rsid w:val="008E7247"/>
    <w:rsid w:val="008F083F"/>
    <w:rsid w:val="008F200E"/>
    <w:rsid w:val="008F2809"/>
    <w:rsid w:val="008F5D69"/>
    <w:rsid w:val="008F7DAA"/>
    <w:rsid w:val="009036C1"/>
    <w:rsid w:val="00906EB0"/>
    <w:rsid w:val="0091169E"/>
    <w:rsid w:val="00915FC3"/>
    <w:rsid w:val="0091636C"/>
    <w:rsid w:val="00925182"/>
    <w:rsid w:val="00926F49"/>
    <w:rsid w:val="009356CA"/>
    <w:rsid w:val="00936BF0"/>
    <w:rsid w:val="00940E9E"/>
    <w:rsid w:val="009414ED"/>
    <w:rsid w:val="009443BC"/>
    <w:rsid w:val="00954CC0"/>
    <w:rsid w:val="00966FD9"/>
    <w:rsid w:val="00967D43"/>
    <w:rsid w:val="00971591"/>
    <w:rsid w:val="00973869"/>
    <w:rsid w:val="009757F9"/>
    <w:rsid w:val="009813FC"/>
    <w:rsid w:val="009849FC"/>
    <w:rsid w:val="009855AC"/>
    <w:rsid w:val="009A27C8"/>
    <w:rsid w:val="009B1FF9"/>
    <w:rsid w:val="009B4CA6"/>
    <w:rsid w:val="009B71AE"/>
    <w:rsid w:val="009C2F35"/>
    <w:rsid w:val="009C3644"/>
    <w:rsid w:val="009D1249"/>
    <w:rsid w:val="009D52A5"/>
    <w:rsid w:val="009D72DE"/>
    <w:rsid w:val="009E3A01"/>
    <w:rsid w:val="009E47EE"/>
    <w:rsid w:val="009E6C13"/>
    <w:rsid w:val="009E7BF4"/>
    <w:rsid w:val="009F2A94"/>
    <w:rsid w:val="009F3E14"/>
    <w:rsid w:val="00A03602"/>
    <w:rsid w:val="00A06F8D"/>
    <w:rsid w:val="00A273B9"/>
    <w:rsid w:val="00A34322"/>
    <w:rsid w:val="00A43B0E"/>
    <w:rsid w:val="00A569F2"/>
    <w:rsid w:val="00A66B17"/>
    <w:rsid w:val="00A76BB1"/>
    <w:rsid w:val="00A81E9D"/>
    <w:rsid w:val="00A82D37"/>
    <w:rsid w:val="00A83D53"/>
    <w:rsid w:val="00A879CD"/>
    <w:rsid w:val="00A92214"/>
    <w:rsid w:val="00AA6A36"/>
    <w:rsid w:val="00AB2B3B"/>
    <w:rsid w:val="00AB784D"/>
    <w:rsid w:val="00AC23D6"/>
    <w:rsid w:val="00AD7784"/>
    <w:rsid w:val="00AE1823"/>
    <w:rsid w:val="00AF2481"/>
    <w:rsid w:val="00B00BC8"/>
    <w:rsid w:val="00B10E59"/>
    <w:rsid w:val="00B11CCD"/>
    <w:rsid w:val="00B30453"/>
    <w:rsid w:val="00B42D9F"/>
    <w:rsid w:val="00B46607"/>
    <w:rsid w:val="00B67416"/>
    <w:rsid w:val="00B675FD"/>
    <w:rsid w:val="00B778D4"/>
    <w:rsid w:val="00B81381"/>
    <w:rsid w:val="00B84D1D"/>
    <w:rsid w:val="00B8675D"/>
    <w:rsid w:val="00B9179E"/>
    <w:rsid w:val="00B93E1B"/>
    <w:rsid w:val="00B9661E"/>
    <w:rsid w:val="00BA0FC0"/>
    <w:rsid w:val="00BA1075"/>
    <w:rsid w:val="00BA159E"/>
    <w:rsid w:val="00BC2559"/>
    <w:rsid w:val="00BC578F"/>
    <w:rsid w:val="00BE5C70"/>
    <w:rsid w:val="00BF3710"/>
    <w:rsid w:val="00BF6AB7"/>
    <w:rsid w:val="00C04D51"/>
    <w:rsid w:val="00C1118F"/>
    <w:rsid w:val="00C132FB"/>
    <w:rsid w:val="00C21000"/>
    <w:rsid w:val="00C21EA6"/>
    <w:rsid w:val="00C4394C"/>
    <w:rsid w:val="00C515F6"/>
    <w:rsid w:val="00C523CC"/>
    <w:rsid w:val="00C530E6"/>
    <w:rsid w:val="00C53623"/>
    <w:rsid w:val="00C548DE"/>
    <w:rsid w:val="00C55C6A"/>
    <w:rsid w:val="00C66B69"/>
    <w:rsid w:val="00C90513"/>
    <w:rsid w:val="00C954E5"/>
    <w:rsid w:val="00C95A93"/>
    <w:rsid w:val="00C95FA9"/>
    <w:rsid w:val="00CC1B94"/>
    <w:rsid w:val="00CC672D"/>
    <w:rsid w:val="00CD0DB3"/>
    <w:rsid w:val="00CD1878"/>
    <w:rsid w:val="00CD5BCC"/>
    <w:rsid w:val="00D0783E"/>
    <w:rsid w:val="00D108E7"/>
    <w:rsid w:val="00D14C67"/>
    <w:rsid w:val="00D14F32"/>
    <w:rsid w:val="00D40E06"/>
    <w:rsid w:val="00D44457"/>
    <w:rsid w:val="00D502DA"/>
    <w:rsid w:val="00D510E9"/>
    <w:rsid w:val="00D525FD"/>
    <w:rsid w:val="00D60351"/>
    <w:rsid w:val="00D62E7E"/>
    <w:rsid w:val="00D7129F"/>
    <w:rsid w:val="00D717EA"/>
    <w:rsid w:val="00D87075"/>
    <w:rsid w:val="00DA0127"/>
    <w:rsid w:val="00DA6BC9"/>
    <w:rsid w:val="00DA78DA"/>
    <w:rsid w:val="00DC5814"/>
    <w:rsid w:val="00DE492D"/>
    <w:rsid w:val="00DE5829"/>
    <w:rsid w:val="00DE734D"/>
    <w:rsid w:val="00DE7C69"/>
    <w:rsid w:val="00DF16F4"/>
    <w:rsid w:val="00DF45FB"/>
    <w:rsid w:val="00DF781B"/>
    <w:rsid w:val="00E03A9D"/>
    <w:rsid w:val="00E061D1"/>
    <w:rsid w:val="00E06456"/>
    <w:rsid w:val="00E31040"/>
    <w:rsid w:val="00E37EC4"/>
    <w:rsid w:val="00E52BA3"/>
    <w:rsid w:val="00E6699E"/>
    <w:rsid w:val="00E74C07"/>
    <w:rsid w:val="00E823BB"/>
    <w:rsid w:val="00E95863"/>
    <w:rsid w:val="00EA0370"/>
    <w:rsid w:val="00EA1825"/>
    <w:rsid w:val="00EA7812"/>
    <w:rsid w:val="00EB7309"/>
    <w:rsid w:val="00EC0339"/>
    <w:rsid w:val="00EC0C91"/>
    <w:rsid w:val="00EC10C3"/>
    <w:rsid w:val="00EC38BB"/>
    <w:rsid w:val="00EC71F2"/>
    <w:rsid w:val="00EE2D8B"/>
    <w:rsid w:val="00EE3A1F"/>
    <w:rsid w:val="00EE47C6"/>
    <w:rsid w:val="00EF4B63"/>
    <w:rsid w:val="00F06ECB"/>
    <w:rsid w:val="00F24894"/>
    <w:rsid w:val="00F24DBB"/>
    <w:rsid w:val="00F25A37"/>
    <w:rsid w:val="00F35D9C"/>
    <w:rsid w:val="00F4154B"/>
    <w:rsid w:val="00F45368"/>
    <w:rsid w:val="00F54D8A"/>
    <w:rsid w:val="00F705A3"/>
    <w:rsid w:val="00F718A5"/>
    <w:rsid w:val="00F876CC"/>
    <w:rsid w:val="00F96B8F"/>
    <w:rsid w:val="00FA6954"/>
    <w:rsid w:val="00FB0781"/>
    <w:rsid w:val="00FB207A"/>
    <w:rsid w:val="00FC5115"/>
    <w:rsid w:val="00FC792B"/>
    <w:rsid w:val="00FD4D48"/>
    <w:rsid w:val="00FD7FD1"/>
    <w:rsid w:val="00FE5515"/>
    <w:rsid w:val="00FE69D1"/>
    <w:rsid w:val="00FF70B0"/>
    <w:rsid w:val="00FF7789"/>
    <w:rsid w:val="05D0287B"/>
    <w:rsid w:val="06C38BD9"/>
    <w:rsid w:val="0BC5CD6A"/>
    <w:rsid w:val="0EEDEF35"/>
    <w:rsid w:val="10D1D7F2"/>
    <w:rsid w:val="1355AB20"/>
    <w:rsid w:val="174BE1A8"/>
    <w:rsid w:val="1A902205"/>
    <w:rsid w:val="1BF93396"/>
    <w:rsid w:val="1D6F18E6"/>
    <w:rsid w:val="1FB06125"/>
    <w:rsid w:val="244C5CCD"/>
    <w:rsid w:val="26AAE406"/>
    <w:rsid w:val="27A43DF5"/>
    <w:rsid w:val="2A87D27F"/>
    <w:rsid w:val="2D194003"/>
    <w:rsid w:val="3057332B"/>
    <w:rsid w:val="311365AF"/>
    <w:rsid w:val="320F3C29"/>
    <w:rsid w:val="33EA8416"/>
    <w:rsid w:val="35613307"/>
    <w:rsid w:val="35BABE46"/>
    <w:rsid w:val="38E66ACD"/>
    <w:rsid w:val="43B44C9E"/>
    <w:rsid w:val="44DEBD02"/>
    <w:rsid w:val="4827512B"/>
    <w:rsid w:val="4B0A1D01"/>
    <w:rsid w:val="4B298C03"/>
    <w:rsid w:val="4DB98E18"/>
    <w:rsid w:val="4EE65D7B"/>
    <w:rsid w:val="4EF91AA8"/>
    <w:rsid w:val="5C6AC272"/>
    <w:rsid w:val="5DA252D2"/>
    <w:rsid w:val="610CFA67"/>
    <w:rsid w:val="613DC5E8"/>
    <w:rsid w:val="615FD0DA"/>
    <w:rsid w:val="634A54DD"/>
    <w:rsid w:val="665EA128"/>
    <w:rsid w:val="678134CE"/>
    <w:rsid w:val="6D4D384B"/>
    <w:rsid w:val="6D6599D7"/>
    <w:rsid w:val="748D243C"/>
    <w:rsid w:val="7618C11F"/>
    <w:rsid w:val="7C5481EE"/>
    <w:rsid w:val="7DBB8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rsid w:val="0064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280">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829440258">
      <w:bodyDiv w:val="1"/>
      <w:marLeft w:val="0"/>
      <w:marRight w:val="0"/>
      <w:marTop w:val="0"/>
      <w:marBottom w:val="0"/>
      <w:divBdr>
        <w:top w:val="none" w:sz="0" w:space="0" w:color="auto"/>
        <w:left w:val="none" w:sz="0" w:space="0" w:color="auto"/>
        <w:bottom w:val="none" w:sz="0" w:space="0" w:color="auto"/>
        <w:right w:val="none" w:sz="0" w:space="0" w:color="auto"/>
      </w:divBdr>
    </w:div>
    <w:div w:id="1624145556">
      <w:bodyDiv w:val="1"/>
      <w:marLeft w:val="0"/>
      <w:marRight w:val="0"/>
      <w:marTop w:val="0"/>
      <w:marBottom w:val="0"/>
      <w:divBdr>
        <w:top w:val="none" w:sz="0" w:space="0" w:color="auto"/>
        <w:left w:val="none" w:sz="0" w:space="0" w:color="auto"/>
        <w:bottom w:val="none" w:sz="0" w:space="0" w:color="auto"/>
        <w:right w:val="none" w:sz="0" w:space="0" w:color="auto"/>
      </w:divBdr>
      <w:divsChild>
        <w:div w:id="515196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tructurasdelcafe@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ructurasdelcafe@hot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polania@hot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4cb3c0a13f454f3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a.polani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E6C6-9D87-48F2-82FB-03BA85A78A0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B96B2FA-DC70-49F5-BD50-137FD5D15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53569-9DD9-497F-B07F-4366075F605E}">
  <ds:schemaRefs>
    <ds:schemaRef ds:uri="http://schemas.microsoft.com/sharepoint/v3/contenttype/forms"/>
  </ds:schemaRefs>
</ds:datastoreItem>
</file>

<file path=customXml/itemProps4.xml><?xml version="1.0" encoding="utf-8"?>
<ds:datastoreItem xmlns:ds="http://schemas.openxmlformats.org/officeDocument/2006/customXml" ds:itemID="{08C4D22B-4F89-4A47-A9EA-5C62B2B3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2912</Words>
  <Characters>16018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15</cp:revision>
  <dcterms:created xsi:type="dcterms:W3CDTF">2022-08-19T16:40:00Z</dcterms:created>
  <dcterms:modified xsi:type="dcterms:W3CDTF">2022-09-16T20:37:00Z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57063000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