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7FC3B" w14:textId="77777777" w:rsidR="00E566F7" w:rsidRPr="00E566F7" w:rsidRDefault="00E566F7" w:rsidP="00E566F7">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colFirst="0" w:colLast="0"/>
      <w:bookmarkStart w:id="1" w:name="_Hlk93052694"/>
      <w:bookmarkStart w:id="2" w:name="_Hlk97791231"/>
      <w:bookmarkStart w:id="3" w:name="_Hlk89331001"/>
      <w:bookmarkStart w:id="4" w:name="_GoBack"/>
      <w:bookmarkEnd w:id="0"/>
      <w:bookmarkEnd w:id="4"/>
      <w:r w:rsidRPr="00E566F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DC44764" w14:textId="77777777" w:rsidR="00E566F7" w:rsidRPr="00E566F7" w:rsidRDefault="00E566F7" w:rsidP="00E566F7">
      <w:pPr>
        <w:spacing w:before="0" w:beforeAutospacing="0" w:after="0" w:afterAutospacing="0" w:line="240" w:lineRule="auto"/>
        <w:ind w:firstLine="0"/>
        <w:rPr>
          <w:rFonts w:ascii="Arial" w:eastAsia="Times New Roman" w:hAnsi="Arial" w:cs="Arial"/>
          <w:sz w:val="20"/>
          <w:szCs w:val="20"/>
          <w:lang w:val="es-419" w:eastAsia="es-ES"/>
        </w:rPr>
      </w:pPr>
    </w:p>
    <w:p w14:paraId="12AE78C0" w14:textId="0F352958" w:rsidR="00D05955" w:rsidRPr="00D05955" w:rsidRDefault="00D05955" w:rsidP="00D05955">
      <w:pPr>
        <w:spacing w:before="0" w:beforeAutospacing="0" w:after="0" w:afterAutospacing="0" w:line="240" w:lineRule="auto"/>
        <w:ind w:firstLine="0"/>
        <w:rPr>
          <w:rFonts w:ascii="Arial" w:eastAsia="Tahoma" w:hAnsi="Arial" w:cs="Arial"/>
          <w:color w:val="000000"/>
          <w:sz w:val="20"/>
          <w:szCs w:val="20"/>
          <w:lang w:val="es-ES" w:eastAsia="es-CO"/>
        </w:rPr>
      </w:pPr>
      <w:r w:rsidRPr="00D05955">
        <w:rPr>
          <w:rFonts w:ascii="Arial" w:eastAsia="Tahoma" w:hAnsi="Arial" w:cs="Arial"/>
          <w:color w:val="000000"/>
          <w:sz w:val="20"/>
          <w:szCs w:val="20"/>
          <w:lang w:val="es-ES" w:eastAsia="es-CO"/>
        </w:rPr>
        <w:t>Radicación No.:</w:t>
      </w:r>
      <w:r>
        <w:rPr>
          <w:rFonts w:ascii="Arial" w:eastAsia="Tahoma" w:hAnsi="Arial" w:cs="Arial"/>
          <w:color w:val="000000"/>
          <w:sz w:val="20"/>
          <w:szCs w:val="20"/>
          <w:lang w:val="es-ES" w:eastAsia="es-CO"/>
        </w:rPr>
        <w:tab/>
      </w:r>
      <w:r>
        <w:rPr>
          <w:rFonts w:ascii="Arial" w:eastAsia="Tahoma" w:hAnsi="Arial" w:cs="Arial"/>
          <w:color w:val="000000"/>
          <w:sz w:val="20"/>
          <w:szCs w:val="20"/>
          <w:lang w:val="es-ES" w:eastAsia="es-CO"/>
        </w:rPr>
        <w:tab/>
      </w:r>
      <w:r w:rsidRPr="00D05955">
        <w:rPr>
          <w:rFonts w:ascii="Arial" w:eastAsia="Tahoma" w:hAnsi="Arial" w:cs="Arial"/>
          <w:color w:val="000000"/>
          <w:sz w:val="20"/>
          <w:szCs w:val="20"/>
          <w:lang w:val="es-ES" w:eastAsia="es-CO"/>
        </w:rPr>
        <w:t>66001-31-05-004-2018-00488-01</w:t>
      </w:r>
    </w:p>
    <w:p w14:paraId="4A5B09BC" w14:textId="392E2E77" w:rsidR="00D05955" w:rsidRPr="00D05955" w:rsidRDefault="00D05955" w:rsidP="00D05955">
      <w:pPr>
        <w:spacing w:before="0" w:beforeAutospacing="0" w:after="0" w:afterAutospacing="0" w:line="240" w:lineRule="auto"/>
        <w:ind w:firstLine="0"/>
        <w:rPr>
          <w:rFonts w:ascii="Arial" w:eastAsia="Tahoma" w:hAnsi="Arial" w:cs="Arial"/>
          <w:color w:val="000000"/>
          <w:sz w:val="20"/>
          <w:szCs w:val="20"/>
          <w:lang w:val="es-ES" w:eastAsia="es-CO"/>
        </w:rPr>
      </w:pPr>
      <w:r w:rsidRPr="00D05955">
        <w:rPr>
          <w:rFonts w:ascii="Arial" w:eastAsia="Tahoma" w:hAnsi="Arial" w:cs="Arial"/>
          <w:color w:val="000000"/>
          <w:sz w:val="20"/>
          <w:szCs w:val="20"/>
          <w:lang w:val="es-ES" w:eastAsia="es-CO"/>
        </w:rPr>
        <w:t>Proceso:</w:t>
      </w:r>
      <w:r>
        <w:rPr>
          <w:rFonts w:ascii="Arial" w:eastAsia="Tahoma" w:hAnsi="Arial" w:cs="Arial"/>
          <w:color w:val="000000"/>
          <w:sz w:val="20"/>
          <w:szCs w:val="20"/>
          <w:lang w:val="es-ES" w:eastAsia="es-CO"/>
        </w:rPr>
        <w:tab/>
      </w:r>
      <w:r>
        <w:rPr>
          <w:rFonts w:ascii="Arial" w:eastAsia="Tahoma" w:hAnsi="Arial" w:cs="Arial"/>
          <w:color w:val="000000"/>
          <w:sz w:val="20"/>
          <w:szCs w:val="20"/>
          <w:lang w:val="es-ES" w:eastAsia="es-CO"/>
        </w:rPr>
        <w:tab/>
      </w:r>
      <w:r w:rsidRPr="00D05955">
        <w:rPr>
          <w:rFonts w:ascii="Arial" w:eastAsia="Tahoma" w:hAnsi="Arial" w:cs="Arial"/>
          <w:color w:val="000000"/>
          <w:sz w:val="20"/>
          <w:szCs w:val="20"/>
          <w:lang w:val="es-ES" w:eastAsia="es-CO"/>
        </w:rPr>
        <w:t xml:space="preserve">Ordinario Laboral </w:t>
      </w:r>
    </w:p>
    <w:p w14:paraId="21913CAD" w14:textId="4EE2BB58" w:rsidR="00D05955" w:rsidRPr="00D05955" w:rsidRDefault="00D05955" w:rsidP="00D05955">
      <w:pPr>
        <w:spacing w:before="0" w:beforeAutospacing="0" w:after="0" w:afterAutospacing="0" w:line="240" w:lineRule="auto"/>
        <w:ind w:firstLine="0"/>
        <w:rPr>
          <w:rFonts w:ascii="Arial" w:eastAsia="Tahoma" w:hAnsi="Arial" w:cs="Arial"/>
          <w:color w:val="000000"/>
          <w:sz w:val="20"/>
          <w:szCs w:val="20"/>
          <w:lang w:val="es-ES" w:eastAsia="es-CO"/>
        </w:rPr>
      </w:pPr>
      <w:r w:rsidRPr="00D05955">
        <w:rPr>
          <w:rFonts w:ascii="Arial" w:eastAsia="Tahoma" w:hAnsi="Arial" w:cs="Arial"/>
          <w:color w:val="000000"/>
          <w:sz w:val="20"/>
          <w:szCs w:val="20"/>
          <w:lang w:val="es-ES" w:eastAsia="es-CO"/>
        </w:rPr>
        <w:t>Demandante:</w:t>
      </w:r>
      <w:r>
        <w:rPr>
          <w:rFonts w:ascii="Arial" w:eastAsia="Tahoma" w:hAnsi="Arial" w:cs="Arial"/>
          <w:color w:val="000000"/>
          <w:sz w:val="20"/>
          <w:szCs w:val="20"/>
          <w:lang w:val="es-ES" w:eastAsia="es-CO"/>
        </w:rPr>
        <w:tab/>
      </w:r>
      <w:r>
        <w:rPr>
          <w:rFonts w:ascii="Arial" w:eastAsia="Tahoma" w:hAnsi="Arial" w:cs="Arial"/>
          <w:color w:val="000000"/>
          <w:sz w:val="20"/>
          <w:szCs w:val="20"/>
          <w:lang w:val="es-ES" w:eastAsia="es-CO"/>
        </w:rPr>
        <w:tab/>
      </w:r>
      <w:proofErr w:type="spellStart"/>
      <w:r w:rsidRPr="00D05955">
        <w:rPr>
          <w:rFonts w:ascii="Arial" w:eastAsia="Tahoma" w:hAnsi="Arial" w:cs="Arial"/>
          <w:color w:val="000000"/>
          <w:sz w:val="20"/>
          <w:szCs w:val="20"/>
          <w:lang w:val="es-ES" w:eastAsia="es-CO"/>
        </w:rPr>
        <w:t>Leisvy</w:t>
      </w:r>
      <w:proofErr w:type="spellEnd"/>
      <w:r w:rsidRPr="00D05955">
        <w:rPr>
          <w:rFonts w:ascii="Arial" w:eastAsia="Tahoma" w:hAnsi="Arial" w:cs="Arial"/>
          <w:color w:val="000000"/>
          <w:sz w:val="20"/>
          <w:szCs w:val="20"/>
          <w:lang w:val="es-ES" w:eastAsia="es-CO"/>
        </w:rPr>
        <w:t xml:space="preserve"> Rocío Dueñas Castillo</w:t>
      </w:r>
    </w:p>
    <w:p w14:paraId="5BD18858" w14:textId="11B7DC29" w:rsidR="00D05955" w:rsidRPr="00D05955" w:rsidRDefault="00D05955" w:rsidP="00D05955">
      <w:pPr>
        <w:spacing w:before="0" w:beforeAutospacing="0" w:after="0" w:afterAutospacing="0" w:line="240" w:lineRule="auto"/>
        <w:ind w:firstLine="0"/>
        <w:rPr>
          <w:rFonts w:ascii="Arial" w:eastAsia="Tahoma" w:hAnsi="Arial" w:cs="Arial"/>
          <w:color w:val="000000"/>
          <w:sz w:val="20"/>
          <w:szCs w:val="20"/>
          <w:lang w:val="es-ES" w:eastAsia="es-CO"/>
        </w:rPr>
      </w:pPr>
      <w:r w:rsidRPr="00D05955">
        <w:rPr>
          <w:rFonts w:ascii="Arial" w:eastAsia="Tahoma" w:hAnsi="Arial" w:cs="Arial"/>
          <w:color w:val="000000"/>
          <w:sz w:val="20"/>
          <w:szCs w:val="20"/>
          <w:lang w:val="es-ES" w:eastAsia="es-CO"/>
        </w:rPr>
        <w:t>Demandado:</w:t>
      </w:r>
      <w:r>
        <w:rPr>
          <w:rFonts w:ascii="Arial" w:eastAsia="Tahoma" w:hAnsi="Arial" w:cs="Arial"/>
          <w:color w:val="000000"/>
          <w:sz w:val="20"/>
          <w:szCs w:val="20"/>
          <w:lang w:val="es-ES" w:eastAsia="es-CO"/>
        </w:rPr>
        <w:tab/>
      </w:r>
      <w:r>
        <w:rPr>
          <w:rFonts w:ascii="Arial" w:eastAsia="Tahoma" w:hAnsi="Arial" w:cs="Arial"/>
          <w:color w:val="000000"/>
          <w:sz w:val="20"/>
          <w:szCs w:val="20"/>
          <w:lang w:val="es-ES" w:eastAsia="es-CO"/>
        </w:rPr>
        <w:tab/>
      </w:r>
      <w:r w:rsidRPr="00D05955">
        <w:rPr>
          <w:rFonts w:ascii="Arial" w:eastAsia="Tahoma" w:hAnsi="Arial" w:cs="Arial"/>
          <w:color w:val="000000"/>
          <w:sz w:val="20"/>
          <w:szCs w:val="20"/>
          <w:lang w:val="es-ES" w:eastAsia="es-CO"/>
        </w:rPr>
        <w:t>Colpensiones y Porvenir S.A.</w:t>
      </w:r>
    </w:p>
    <w:p w14:paraId="4835FEC4" w14:textId="2333519D" w:rsidR="00E566F7" w:rsidRDefault="00D05955" w:rsidP="00D05955">
      <w:pPr>
        <w:spacing w:before="0" w:beforeAutospacing="0" w:after="0" w:afterAutospacing="0" w:line="240" w:lineRule="auto"/>
        <w:ind w:firstLine="0"/>
        <w:rPr>
          <w:rFonts w:ascii="Arial" w:eastAsia="Tahoma" w:hAnsi="Arial" w:cs="Arial"/>
          <w:color w:val="000000"/>
          <w:sz w:val="20"/>
          <w:szCs w:val="20"/>
          <w:lang w:val="es-ES" w:eastAsia="es-CO"/>
        </w:rPr>
      </w:pPr>
      <w:r w:rsidRPr="00D05955">
        <w:rPr>
          <w:rFonts w:ascii="Arial" w:eastAsia="Tahoma" w:hAnsi="Arial" w:cs="Arial"/>
          <w:color w:val="000000"/>
          <w:sz w:val="20"/>
          <w:szCs w:val="20"/>
          <w:lang w:val="es-ES" w:eastAsia="es-CO"/>
        </w:rPr>
        <w:t>Juzgado:</w:t>
      </w:r>
      <w:r>
        <w:rPr>
          <w:rFonts w:ascii="Arial" w:eastAsia="Tahoma" w:hAnsi="Arial" w:cs="Arial"/>
          <w:color w:val="000000"/>
          <w:sz w:val="20"/>
          <w:szCs w:val="20"/>
          <w:lang w:val="es-ES" w:eastAsia="es-CO"/>
        </w:rPr>
        <w:tab/>
      </w:r>
      <w:r>
        <w:rPr>
          <w:rFonts w:ascii="Arial" w:eastAsia="Tahoma" w:hAnsi="Arial" w:cs="Arial"/>
          <w:color w:val="000000"/>
          <w:sz w:val="20"/>
          <w:szCs w:val="20"/>
          <w:lang w:val="es-ES" w:eastAsia="es-CO"/>
        </w:rPr>
        <w:tab/>
      </w:r>
      <w:r w:rsidRPr="00D05955">
        <w:rPr>
          <w:rFonts w:ascii="Arial" w:eastAsia="Tahoma" w:hAnsi="Arial" w:cs="Arial"/>
          <w:color w:val="000000"/>
          <w:sz w:val="20"/>
          <w:szCs w:val="20"/>
          <w:lang w:val="es-ES" w:eastAsia="es-CO"/>
        </w:rPr>
        <w:t>Cuarto Laboral del Circuito de Pereira</w:t>
      </w:r>
    </w:p>
    <w:p w14:paraId="06B9C61F" w14:textId="77777777" w:rsidR="00D05955" w:rsidRPr="00E566F7" w:rsidRDefault="00D05955" w:rsidP="00D05955">
      <w:pPr>
        <w:spacing w:before="0" w:beforeAutospacing="0" w:after="0" w:afterAutospacing="0" w:line="240" w:lineRule="auto"/>
        <w:ind w:firstLine="0"/>
        <w:rPr>
          <w:rFonts w:ascii="Arial" w:eastAsia="Tahoma" w:hAnsi="Arial" w:cs="Arial"/>
          <w:color w:val="000000"/>
          <w:sz w:val="20"/>
          <w:szCs w:val="20"/>
          <w:lang w:val="es-ES" w:eastAsia="es-CO"/>
        </w:rPr>
      </w:pPr>
    </w:p>
    <w:p w14:paraId="05180C59" w14:textId="77777777" w:rsidR="003F2809" w:rsidRPr="00A050D7" w:rsidRDefault="003F2809" w:rsidP="003F2809">
      <w:pPr>
        <w:spacing w:before="0" w:beforeAutospacing="0" w:after="0" w:afterAutospacing="0" w:line="240" w:lineRule="auto"/>
        <w:ind w:firstLine="0"/>
        <w:rPr>
          <w:rFonts w:ascii="Arial" w:eastAsia="Times New Roman" w:hAnsi="Arial" w:cs="Arial"/>
          <w:b/>
          <w:bCs/>
          <w:iCs/>
          <w:sz w:val="20"/>
          <w:szCs w:val="20"/>
          <w:lang w:val="es-419" w:eastAsia="fr-FR"/>
        </w:rPr>
      </w:pPr>
      <w:bookmarkStart w:id="5" w:name="_Hlk82369399"/>
      <w:bookmarkStart w:id="6" w:name="_Hlk89346566"/>
      <w:bookmarkEnd w:id="1"/>
      <w:bookmarkEnd w:id="2"/>
      <w:bookmarkEnd w:id="3"/>
      <w:r w:rsidRPr="00A050D7">
        <w:rPr>
          <w:rFonts w:ascii="Arial" w:eastAsia="Times New Roman" w:hAnsi="Arial" w:cs="Arial"/>
          <w:b/>
          <w:bCs/>
          <w:iCs/>
          <w:sz w:val="20"/>
          <w:szCs w:val="20"/>
          <w:u w:val="single"/>
          <w:lang w:val="es-419" w:eastAsia="fr-FR"/>
        </w:rPr>
        <w:t>TEMAS:</w:t>
      </w:r>
      <w:r w:rsidRPr="00A050D7">
        <w:rPr>
          <w:rFonts w:ascii="Arial" w:eastAsia="Times New Roman" w:hAnsi="Arial" w:cs="Arial"/>
          <w:b/>
          <w:bCs/>
          <w:iCs/>
          <w:sz w:val="20"/>
          <w:szCs w:val="20"/>
          <w:lang w:val="es-419" w:eastAsia="fr-FR"/>
        </w:rPr>
        <w:tab/>
      </w:r>
      <w:r w:rsidRPr="00A050D7">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069E55B4" w14:textId="77777777" w:rsidR="003F2809" w:rsidRPr="00A050D7" w:rsidRDefault="003F2809" w:rsidP="003F2809">
      <w:pPr>
        <w:spacing w:before="0" w:beforeAutospacing="0" w:after="0" w:afterAutospacing="0" w:line="240" w:lineRule="auto"/>
        <w:ind w:firstLine="0"/>
        <w:rPr>
          <w:rFonts w:ascii="Arial" w:eastAsia="Times New Roman" w:hAnsi="Arial" w:cs="Arial"/>
          <w:sz w:val="20"/>
          <w:szCs w:val="20"/>
          <w:lang w:val="es-419" w:eastAsia="es-ES"/>
        </w:rPr>
      </w:pPr>
    </w:p>
    <w:p w14:paraId="034A83AE" w14:textId="77777777" w:rsidR="003F2809" w:rsidRPr="00A050D7" w:rsidRDefault="003F2809" w:rsidP="003F2809">
      <w:pPr>
        <w:spacing w:before="0" w:beforeAutospacing="0" w:after="0" w:afterAutospacing="0" w:line="240" w:lineRule="auto"/>
        <w:ind w:firstLine="0"/>
        <w:rPr>
          <w:rFonts w:ascii="Arial" w:eastAsia="Times New Roman" w:hAnsi="Arial" w:cs="Arial"/>
          <w:sz w:val="20"/>
          <w:szCs w:val="20"/>
          <w:lang w:val="es-419" w:eastAsia="es-ES"/>
        </w:rPr>
      </w:pPr>
      <w:r w:rsidRPr="00A050D7">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5CAA60E8" w14:textId="77777777" w:rsidR="003F2809" w:rsidRPr="00A050D7" w:rsidRDefault="003F2809" w:rsidP="003F2809">
      <w:pPr>
        <w:spacing w:before="0" w:beforeAutospacing="0" w:after="0" w:afterAutospacing="0" w:line="240" w:lineRule="auto"/>
        <w:ind w:firstLine="0"/>
        <w:rPr>
          <w:rFonts w:ascii="Arial" w:eastAsia="Times New Roman" w:hAnsi="Arial" w:cs="Arial"/>
          <w:sz w:val="20"/>
          <w:szCs w:val="20"/>
          <w:lang w:val="es-419" w:eastAsia="es-ES"/>
        </w:rPr>
      </w:pPr>
    </w:p>
    <w:p w14:paraId="0F54950E" w14:textId="77777777" w:rsidR="003F2809" w:rsidRPr="00A050D7" w:rsidRDefault="003F2809" w:rsidP="003F2809">
      <w:pPr>
        <w:spacing w:before="0" w:beforeAutospacing="0" w:after="0" w:afterAutospacing="0" w:line="240" w:lineRule="auto"/>
        <w:ind w:firstLine="0"/>
        <w:rPr>
          <w:rFonts w:ascii="Arial" w:eastAsia="Times New Roman" w:hAnsi="Arial" w:cs="Arial"/>
          <w:sz w:val="20"/>
          <w:szCs w:val="20"/>
          <w:lang w:val="es-419" w:eastAsia="es-ES"/>
        </w:rPr>
      </w:pPr>
      <w:r w:rsidRPr="00A050D7">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3AE6EC5D" w14:textId="77777777" w:rsidR="003F2809" w:rsidRPr="00A050D7" w:rsidRDefault="003F2809" w:rsidP="003F2809">
      <w:pPr>
        <w:spacing w:before="0" w:beforeAutospacing="0" w:after="0" w:afterAutospacing="0" w:line="240" w:lineRule="auto"/>
        <w:ind w:firstLine="0"/>
        <w:rPr>
          <w:rFonts w:ascii="Arial" w:eastAsia="Times New Roman" w:hAnsi="Arial" w:cs="Arial"/>
          <w:sz w:val="20"/>
          <w:szCs w:val="20"/>
          <w:lang w:val="es-419" w:eastAsia="es-ES"/>
        </w:rPr>
      </w:pPr>
    </w:p>
    <w:p w14:paraId="4806810E" w14:textId="4163DD92" w:rsidR="003F2809" w:rsidRPr="00A050D7" w:rsidRDefault="00BA3136" w:rsidP="003F2809">
      <w:pPr>
        <w:spacing w:before="0" w:beforeAutospacing="0" w:after="0" w:afterAutospacing="0" w:line="240" w:lineRule="auto"/>
        <w:ind w:firstLine="0"/>
        <w:rPr>
          <w:rFonts w:ascii="Arial" w:eastAsia="Times New Roman" w:hAnsi="Arial" w:cs="Arial"/>
          <w:sz w:val="20"/>
          <w:szCs w:val="20"/>
          <w:lang w:val="es-419" w:eastAsia="es-ES"/>
        </w:rPr>
      </w:pPr>
      <w:r w:rsidRPr="00BA3136">
        <w:rPr>
          <w:rFonts w:ascii="Arial" w:eastAsia="Times New Roman" w:hAnsi="Arial" w:cs="Arial"/>
          <w:sz w:val="20"/>
          <w:szCs w:val="20"/>
          <w:lang w:val="es-419" w:eastAsia="es-ES"/>
        </w:rPr>
        <w:t>Ahora, vale la pena citar la sentencia del 8 de mayo de 2019SL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r w:rsidR="003F2809" w:rsidRPr="00A050D7">
        <w:rPr>
          <w:rFonts w:ascii="Arial" w:eastAsia="Times New Roman" w:hAnsi="Arial" w:cs="Arial"/>
          <w:sz w:val="20"/>
          <w:szCs w:val="20"/>
          <w:lang w:val="es-419" w:eastAsia="es-ES"/>
        </w:rPr>
        <w:t>…</w:t>
      </w:r>
    </w:p>
    <w:p w14:paraId="3C91C4B0" w14:textId="77777777" w:rsidR="003F2809" w:rsidRDefault="003F2809" w:rsidP="003F2809">
      <w:pPr>
        <w:spacing w:before="0" w:beforeAutospacing="0" w:after="0" w:afterAutospacing="0" w:line="240" w:lineRule="auto"/>
        <w:ind w:firstLine="0"/>
        <w:rPr>
          <w:rFonts w:ascii="Arial" w:eastAsia="Times New Roman" w:hAnsi="Arial" w:cs="Arial"/>
          <w:sz w:val="20"/>
          <w:szCs w:val="20"/>
          <w:lang w:val="es-419" w:eastAsia="es-ES"/>
        </w:rPr>
      </w:pPr>
    </w:p>
    <w:p w14:paraId="3F335C2B" w14:textId="77777777" w:rsidR="003F2809" w:rsidRPr="00651F96" w:rsidRDefault="003F2809" w:rsidP="003F2809">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51F96">
        <w:rPr>
          <w:rFonts w:ascii="Arial" w:eastAsia="Times New Roman" w:hAnsi="Arial" w:cs="Arial"/>
          <w:sz w:val="20"/>
          <w:szCs w:val="20"/>
          <w:lang w:val="es-419" w:eastAsia="es-ES"/>
        </w:rPr>
        <w:t xml:space="preserve">los formularios de afiliación a lo sumo acreditan un consentimiento, pero no informado, tal como se expresa a continuación: </w:t>
      </w:r>
    </w:p>
    <w:p w14:paraId="3063BB5C" w14:textId="77777777" w:rsidR="003F2809" w:rsidRPr="00651F96" w:rsidRDefault="003F2809" w:rsidP="003F2809">
      <w:pPr>
        <w:spacing w:before="0" w:beforeAutospacing="0" w:after="0" w:afterAutospacing="0" w:line="240" w:lineRule="auto"/>
        <w:ind w:firstLine="0"/>
        <w:rPr>
          <w:rFonts w:ascii="Arial" w:eastAsia="Times New Roman" w:hAnsi="Arial" w:cs="Arial"/>
          <w:sz w:val="20"/>
          <w:szCs w:val="20"/>
          <w:lang w:val="es-419" w:eastAsia="es-ES"/>
        </w:rPr>
      </w:pPr>
    </w:p>
    <w:p w14:paraId="7D1774D0" w14:textId="77777777" w:rsidR="003F2809" w:rsidRDefault="003F2809" w:rsidP="003F2809">
      <w:pPr>
        <w:spacing w:before="0" w:beforeAutospacing="0" w:after="0" w:afterAutospacing="0" w:line="240" w:lineRule="auto"/>
        <w:ind w:firstLine="0"/>
        <w:rPr>
          <w:rFonts w:ascii="Arial" w:eastAsia="Times New Roman" w:hAnsi="Arial" w:cs="Arial"/>
          <w:sz w:val="20"/>
          <w:szCs w:val="20"/>
          <w:lang w:val="es-419" w:eastAsia="es-ES"/>
        </w:rPr>
      </w:pPr>
      <w:r w:rsidRPr="00651F96">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w:t>
      </w:r>
      <w:r w:rsidRPr="00651F96">
        <w:rPr>
          <w:rFonts w:ascii="Arial" w:eastAsia="Times New Roman" w:hAnsi="Arial" w:cs="Arial"/>
          <w:sz w:val="20"/>
          <w:szCs w:val="20"/>
          <w:lang w:val="es-419"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Pr>
          <w:rFonts w:ascii="Arial" w:eastAsia="Times New Roman" w:hAnsi="Arial" w:cs="Arial"/>
          <w:sz w:val="20"/>
          <w:szCs w:val="20"/>
          <w:lang w:val="es-419" w:eastAsia="es-ES"/>
        </w:rPr>
        <w:t>”</w:t>
      </w:r>
    </w:p>
    <w:p w14:paraId="07E938D7" w14:textId="77777777" w:rsidR="003F2809" w:rsidRPr="00A050D7" w:rsidRDefault="003F2809" w:rsidP="003F2809">
      <w:pPr>
        <w:spacing w:before="0" w:beforeAutospacing="0" w:after="0" w:afterAutospacing="0" w:line="240" w:lineRule="auto"/>
        <w:ind w:firstLine="0"/>
        <w:rPr>
          <w:rFonts w:ascii="Arial" w:eastAsia="Times New Roman" w:hAnsi="Arial" w:cs="Arial"/>
          <w:sz w:val="20"/>
          <w:szCs w:val="20"/>
          <w:lang w:val="es-419" w:eastAsia="es-ES"/>
        </w:rPr>
      </w:pPr>
    </w:p>
    <w:p w14:paraId="19364B87" w14:textId="77777777" w:rsidR="003F2809" w:rsidRPr="00A050D7" w:rsidRDefault="003F2809" w:rsidP="003F2809">
      <w:pPr>
        <w:spacing w:before="0" w:beforeAutospacing="0" w:after="0" w:afterAutospacing="0" w:line="240" w:lineRule="auto"/>
        <w:ind w:firstLine="0"/>
        <w:rPr>
          <w:rFonts w:ascii="Arial" w:eastAsia="Times New Roman" w:hAnsi="Arial" w:cs="Arial"/>
          <w:sz w:val="20"/>
          <w:szCs w:val="20"/>
          <w:lang w:val="es-419" w:eastAsia="es-ES"/>
        </w:rPr>
      </w:pPr>
      <w:r w:rsidRPr="005C1151">
        <w:rPr>
          <w:rFonts w:ascii="Arial" w:eastAsia="Times New Roman" w:hAnsi="Arial" w:cs="Arial"/>
          <w:sz w:val="20"/>
          <w:szCs w:val="20"/>
          <w:lang w:val="es-419" w:eastAsia="es-ES"/>
        </w:rPr>
        <w:t>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w:t>
      </w:r>
    </w:p>
    <w:p w14:paraId="52FC2F17" w14:textId="77777777" w:rsidR="003F2809" w:rsidRPr="00A050D7" w:rsidRDefault="003F2809" w:rsidP="003F2809">
      <w:pPr>
        <w:spacing w:before="0" w:beforeAutospacing="0" w:after="0" w:afterAutospacing="0" w:line="240" w:lineRule="auto"/>
        <w:ind w:firstLine="0"/>
        <w:rPr>
          <w:rFonts w:ascii="Arial" w:eastAsia="Times New Roman" w:hAnsi="Arial" w:cs="Arial"/>
          <w:sz w:val="20"/>
          <w:szCs w:val="20"/>
          <w:lang w:val="es-ES" w:eastAsia="es-ES"/>
        </w:rPr>
      </w:pPr>
    </w:p>
    <w:p w14:paraId="2FA77646" w14:textId="77777777" w:rsidR="003F2809" w:rsidRPr="00A050D7" w:rsidRDefault="003F2809" w:rsidP="003F2809">
      <w:pPr>
        <w:spacing w:before="0" w:beforeAutospacing="0" w:after="0" w:afterAutospacing="0" w:line="240" w:lineRule="auto"/>
        <w:ind w:firstLine="0"/>
        <w:rPr>
          <w:rFonts w:ascii="Arial" w:eastAsia="Times New Roman" w:hAnsi="Arial" w:cs="Arial"/>
          <w:sz w:val="20"/>
          <w:szCs w:val="20"/>
          <w:lang w:val="es-ES" w:eastAsia="es-ES"/>
        </w:rPr>
      </w:pPr>
    </w:p>
    <w:bookmarkEnd w:id="5"/>
    <w:p w14:paraId="46712B01" w14:textId="77777777" w:rsidR="003F2809" w:rsidRPr="00A050D7" w:rsidRDefault="003F2809" w:rsidP="003F2809">
      <w:pPr>
        <w:spacing w:before="0" w:beforeAutospacing="0" w:after="0" w:afterAutospacing="0" w:line="240" w:lineRule="auto"/>
        <w:ind w:firstLine="0"/>
        <w:rPr>
          <w:rFonts w:ascii="Arial" w:eastAsia="Times New Roman" w:hAnsi="Arial" w:cs="Arial"/>
          <w:sz w:val="20"/>
          <w:szCs w:val="20"/>
          <w:lang w:val="es-ES" w:eastAsia="es-ES"/>
        </w:rPr>
      </w:pPr>
    </w:p>
    <w:p w14:paraId="3855FF9B" w14:textId="77777777" w:rsidR="004D3316" w:rsidRPr="00D05955" w:rsidRDefault="004D3316" w:rsidP="00D05955">
      <w:pPr>
        <w:pStyle w:val="Ttulo4"/>
        <w:widowControl w:val="0"/>
        <w:tabs>
          <w:tab w:val="clear" w:pos="0"/>
        </w:tabs>
        <w:spacing w:line="276" w:lineRule="auto"/>
        <w:ind w:left="709" w:right="845"/>
        <w:contextualSpacing/>
        <w:rPr>
          <w:rFonts w:ascii="Tahoma" w:hAnsi="Tahoma" w:cs="Tahoma"/>
          <w:bCs/>
          <w:szCs w:val="24"/>
          <w:lang w:eastAsia="es-MX"/>
        </w:rPr>
      </w:pPr>
      <w:r w:rsidRPr="00D05955">
        <w:rPr>
          <w:rFonts w:ascii="Tahoma" w:hAnsi="Tahoma" w:cs="Tahoma"/>
          <w:bCs/>
          <w:szCs w:val="24"/>
          <w:lang w:eastAsia="es-MX"/>
        </w:rPr>
        <w:t>TRIBUNAL SUPERIOR DEL DISTRITO JUDICIAL DE PEREIRA</w:t>
      </w:r>
    </w:p>
    <w:p w14:paraId="563BB101" w14:textId="77777777" w:rsidR="004D3316" w:rsidRPr="00D05955" w:rsidRDefault="004D3316" w:rsidP="00D05955">
      <w:pPr>
        <w:pStyle w:val="Ttulo4"/>
        <w:widowControl w:val="0"/>
        <w:tabs>
          <w:tab w:val="clear" w:pos="0"/>
        </w:tabs>
        <w:spacing w:line="276" w:lineRule="auto"/>
        <w:ind w:left="709" w:right="845"/>
        <w:contextualSpacing/>
        <w:rPr>
          <w:rFonts w:ascii="Tahoma" w:hAnsi="Tahoma" w:cs="Tahoma"/>
          <w:bCs/>
          <w:szCs w:val="24"/>
          <w:lang w:eastAsia="es-MX"/>
        </w:rPr>
      </w:pPr>
      <w:r w:rsidRPr="00D05955">
        <w:rPr>
          <w:rFonts w:ascii="Tahoma" w:hAnsi="Tahoma" w:cs="Tahoma"/>
          <w:bCs/>
          <w:szCs w:val="24"/>
          <w:lang w:eastAsia="es-MX"/>
        </w:rPr>
        <w:t xml:space="preserve">SALA PRIMERA DE DECISION LABORAL </w:t>
      </w:r>
    </w:p>
    <w:p w14:paraId="7C333645" w14:textId="77777777" w:rsidR="009B7BF1" w:rsidRPr="00D05955" w:rsidRDefault="009B7BF1" w:rsidP="00D05955">
      <w:pPr>
        <w:spacing w:before="0" w:beforeAutospacing="0" w:after="0" w:afterAutospacing="0" w:line="276" w:lineRule="auto"/>
        <w:contextualSpacing/>
        <w:jc w:val="center"/>
        <w:rPr>
          <w:rFonts w:ascii="Tahoma" w:hAnsi="Tahoma" w:cs="Tahoma"/>
          <w:bCs/>
        </w:rPr>
      </w:pPr>
    </w:p>
    <w:p w14:paraId="31BA7CAD" w14:textId="77777777" w:rsidR="004D3316" w:rsidRPr="00D05955" w:rsidRDefault="004D3316" w:rsidP="00D05955">
      <w:pPr>
        <w:spacing w:before="0" w:beforeAutospacing="0" w:after="0" w:afterAutospacing="0" w:line="276" w:lineRule="auto"/>
        <w:contextualSpacing/>
        <w:jc w:val="center"/>
        <w:textAlignment w:val="baseline"/>
        <w:rPr>
          <w:rFonts w:ascii="Tahoma" w:eastAsia="Times New Roman" w:hAnsi="Tahoma" w:cs="Tahoma"/>
          <w:lang w:eastAsia="es-CO"/>
        </w:rPr>
      </w:pPr>
      <w:r w:rsidRPr="00D05955">
        <w:rPr>
          <w:rFonts w:ascii="Tahoma" w:eastAsia="Times New Roman" w:hAnsi="Tahoma" w:cs="Tahoma"/>
          <w:lang w:eastAsia="es-CO"/>
        </w:rPr>
        <w:t>Magistrada Ponente: </w:t>
      </w:r>
      <w:r w:rsidRPr="00D05955">
        <w:rPr>
          <w:rFonts w:ascii="Tahoma" w:eastAsia="Times New Roman" w:hAnsi="Tahoma" w:cs="Tahoma"/>
          <w:b/>
          <w:bCs/>
          <w:lang w:eastAsia="es-CO"/>
        </w:rPr>
        <w:t>Ana Lucía Caicedo Calderón</w:t>
      </w:r>
      <w:r w:rsidRPr="00D05955">
        <w:rPr>
          <w:rFonts w:ascii="Tahoma" w:eastAsia="Times New Roman" w:hAnsi="Tahoma" w:cs="Tahoma"/>
          <w:lang w:eastAsia="es-CO"/>
        </w:rPr>
        <w:t> </w:t>
      </w:r>
    </w:p>
    <w:p w14:paraId="5A4DCEB7" w14:textId="48EB8384" w:rsidR="004D3316" w:rsidRPr="00D05955" w:rsidRDefault="004D3316" w:rsidP="00D05955">
      <w:pPr>
        <w:spacing w:before="0" w:beforeAutospacing="0" w:after="0" w:afterAutospacing="0" w:line="276" w:lineRule="auto"/>
        <w:contextualSpacing/>
        <w:jc w:val="center"/>
        <w:textAlignment w:val="baseline"/>
        <w:rPr>
          <w:rFonts w:ascii="Tahoma" w:eastAsia="Times New Roman" w:hAnsi="Tahoma" w:cs="Tahoma"/>
          <w:lang w:eastAsia="es-CO"/>
        </w:rPr>
      </w:pPr>
      <w:r w:rsidRPr="00D05955">
        <w:rPr>
          <w:rFonts w:ascii="Tahoma" w:eastAsia="Times New Roman" w:hAnsi="Tahoma" w:cs="Tahoma"/>
          <w:lang w:eastAsia="es-CO"/>
        </w:rPr>
        <w:t> </w:t>
      </w:r>
    </w:p>
    <w:bookmarkEnd w:id="6"/>
    <w:p w14:paraId="5499292C" w14:textId="2BE86497" w:rsidR="006052FC" w:rsidRPr="00D05955" w:rsidRDefault="006052FC" w:rsidP="00D05955">
      <w:pPr>
        <w:spacing w:before="0" w:beforeAutospacing="0" w:after="0" w:afterAutospacing="0" w:line="276" w:lineRule="auto"/>
        <w:contextualSpacing/>
        <w:jc w:val="center"/>
        <w:rPr>
          <w:rFonts w:ascii="Tahoma" w:eastAsia="Times New Roman" w:hAnsi="Tahoma" w:cs="Tahoma"/>
          <w:lang w:eastAsia="es-CO"/>
        </w:rPr>
      </w:pPr>
      <w:r w:rsidRPr="00D05955">
        <w:rPr>
          <w:rFonts w:ascii="Tahoma" w:eastAsia="Times New Roman" w:hAnsi="Tahoma" w:cs="Tahoma"/>
          <w:lang w:eastAsia="es-CO"/>
        </w:rPr>
        <w:t xml:space="preserve">Pereira, Risaralda, </w:t>
      </w:r>
      <w:r w:rsidR="00070C5C" w:rsidRPr="00D05955">
        <w:rPr>
          <w:rFonts w:ascii="Tahoma" w:eastAsia="Times New Roman" w:hAnsi="Tahoma" w:cs="Tahoma"/>
          <w:lang w:eastAsia="es-CO"/>
        </w:rPr>
        <w:t xml:space="preserve">veintidós (22) de </w:t>
      </w:r>
      <w:r w:rsidRPr="00D05955">
        <w:rPr>
          <w:rFonts w:ascii="Tahoma" w:eastAsia="Times New Roman" w:hAnsi="Tahoma" w:cs="Tahoma"/>
          <w:lang w:eastAsia="es-CO"/>
        </w:rPr>
        <w:t xml:space="preserve">agosto de dos mil veintidós (2022)  </w:t>
      </w:r>
    </w:p>
    <w:p w14:paraId="1E8F3E4B" w14:textId="0D225473" w:rsidR="004D3316" w:rsidRPr="00D05955" w:rsidRDefault="006052FC" w:rsidP="00D05955">
      <w:pPr>
        <w:spacing w:before="0" w:beforeAutospacing="0" w:after="0" w:afterAutospacing="0" w:line="276" w:lineRule="auto"/>
        <w:contextualSpacing/>
        <w:jc w:val="center"/>
        <w:rPr>
          <w:rFonts w:ascii="Tahoma" w:eastAsia="Times New Roman" w:hAnsi="Tahoma" w:cs="Tahoma"/>
          <w:lang w:eastAsia="es-CO"/>
        </w:rPr>
      </w:pPr>
      <w:r w:rsidRPr="00D05955">
        <w:rPr>
          <w:rFonts w:ascii="Tahoma" w:eastAsia="Times New Roman" w:hAnsi="Tahoma" w:cs="Tahoma"/>
          <w:lang w:eastAsia="es-CO"/>
        </w:rPr>
        <w:t xml:space="preserve"> Acta No. </w:t>
      </w:r>
      <w:r w:rsidR="00E54DDE" w:rsidRPr="00D05955">
        <w:rPr>
          <w:rFonts w:ascii="Tahoma" w:eastAsia="Times New Roman" w:hAnsi="Tahoma" w:cs="Tahoma"/>
          <w:lang w:eastAsia="es-CO"/>
        </w:rPr>
        <w:t>127</w:t>
      </w:r>
      <w:r w:rsidRPr="00D05955">
        <w:rPr>
          <w:rFonts w:ascii="Tahoma" w:eastAsia="Times New Roman" w:hAnsi="Tahoma" w:cs="Tahoma"/>
          <w:lang w:eastAsia="es-CO"/>
        </w:rPr>
        <w:t xml:space="preserve"> del 1</w:t>
      </w:r>
      <w:r w:rsidR="00070C5C" w:rsidRPr="00D05955">
        <w:rPr>
          <w:rFonts w:ascii="Tahoma" w:eastAsia="Times New Roman" w:hAnsi="Tahoma" w:cs="Tahoma"/>
          <w:lang w:eastAsia="es-CO"/>
        </w:rPr>
        <w:t>8</w:t>
      </w:r>
      <w:r w:rsidRPr="00D05955">
        <w:rPr>
          <w:rFonts w:ascii="Tahoma" w:eastAsia="Times New Roman" w:hAnsi="Tahoma" w:cs="Tahoma"/>
          <w:lang w:eastAsia="es-CO"/>
        </w:rPr>
        <w:t xml:space="preserve"> de agosto de 2022</w:t>
      </w:r>
    </w:p>
    <w:p w14:paraId="7FC3D3C3" w14:textId="654A4BB4" w:rsidR="006052FC" w:rsidRPr="00D05955" w:rsidRDefault="006052FC" w:rsidP="00D05955">
      <w:pPr>
        <w:spacing w:before="0" w:beforeAutospacing="0" w:after="0" w:afterAutospacing="0" w:line="276" w:lineRule="auto"/>
        <w:contextualSpacing/>
        <w:jc w:val="center"/>
        <w:rPr>
          <w:rFonts w:ascii="Tahoma" w:hAnsi="Tahoma" w:cs="Tahoma"/>
          <w:b/>
        </w:rPr>
      </w:pPr>
    </w:p>
    <w:p w14:paraId="6E4716B9" w14:textId="77777777" w:rsidR="006052FC" w:rsidRPr="00D05955" w:rsidRDefault="006052FC" w:rsidP="00D05955">
      <w:pPr>
        <w:spacing w:before="0" w:beforeAutospacing="0" w:after="0" w:afterAutospacing="0" w:line="276" w:lineRule="auto"/>
        <w:contextualSpacing/>
        <w:jc w:val="center"/>
        <w:rPr>
          <w:rFonts w:ascii="Tahoma" w:hAnsi="Tahoma" w:cs="Tahoma"/>
          <w:b/>
        </w:rPr>
      </w:pPr>
    </w:p>
    <w:p w14:paraId="785589E6" w14:textId="3CC02598" w:rsidR="004D3316" w:rsidRPr="00D05955" w:rsidRDefault="006052FC" w:rsidP="00D05955">
      <w:pPr>
        <w:spacing w:before="0" w:beforeAutospacing="0" w:after="0" w:afterAutospacing="0" w:line="276" w:lineRule="auto"/>
        <w:ind w:firstLine="708"/>
        <w:contextualSpacing/>
        <w:rPr>
          <w:rFonts w:ascii="Tahoma" w:hAnsi="Tahoma" w:cs="Tahoma"/>
          <w:b/>
          <w:lang w:val="es-ES_tradnl"/>
        </w:rPr>
      </w:pPr>
      <w:r w:rsidRPr="00D05955">
        <w:rPr>
          <w:rFonts w:ascii="Tahoma" w:hAnsi="Tahoma" w:cs="Tahoma"/>
        </w:rPr>
        <w:lastRenderedPageBreak/>
        <w:t xml:space="preserve">Teniendo en cuenta que el artículo 15 del Decreto 806 del 4 de junio de 2020, adoptado como legislación permanente a través de la Ley 2213 de 2022, estableció que en la especialidad laboral se proferirán por escrito las providencias de segunda instancia en las que se surta el grado jurisdiccional de consulta o se resuelva el recurso de apelación de autos o sentencias, la Sala Primera 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D05955">
        <w:rPr>
          <w:rFonts w:ascii="Tahoma" w:hAnsi="Tahoma" w:cs="Tahoma"/>
          <w:b/>
        </w:rPr>
        <w:t>ordinario laboral</w:t>
      </w:r>
      <w:r w:rsidRPr="00D05955">
        <w:rPr>
          <w:rFonts w:ascii="Tahoma" w:hAnsi="Tahoma" w:cs="Tahoma"/>
        </w:rPr>
        <w:t xml:space="preserve"> instaurado por </w:t>
      </w:r>
      <w:proofErr w:type="spellStart"/>
      <w:r w:rsidR="001F17C9" w:rsidRPr="00D05955">
        <w:rPr>
          <w:rFonts w:ascii="Tahoma" w:eastAsia="Times New Roman" w:hAnsi="Tahoma" w:cs="Tahoma"/>
          <w:b/>
          <w:bCs/>
          <w:lang w:eastAsia="es-MX"/>
        </w:rPr>
        <w:t>Leisvy</w:t>
      </w:r>
      <w:proofErr w:type="spellEnd"/>
      <w:r w:rsidR="001F17C9" w:rsidRPr="00D05955">
        <w:rPr>
          <w:rFonts w:ascii="Tahoma" w:eastAsia="Times New Roman" w:hAnsi="Tahoma" w:cs="Tahoma"/>
          <w:b/>
          <w:bCs/>
          <w:lang w:eastAsia="es-MX"/>
        </w:rPr>
        <w:t xml:space="preserve"> </w:t>
      </w:r>
      <w:r w:rsidR="009B7BF1" w:rsidRPr="00D05955">
        <w:rPr>
          <w:rFonts w:ascii="Tahoma" w:eastAsia="Times New Roman" w:hAnsi="Tahoma" w:cs="Tahoma"/>
          <w:b/>
          <w:bCs/>
          <w:lang w:eastAsia="es-MX"/>
        </w:rPr>
        <w:t>Rocío</w:t>
      </w:r>
      <w:r w:rsidR="001F17C9" w:rsidRPr="00D05955">
        <w:rPr>
          <w:rFonts w:ascii="Tahoma" w:eastAsia="Times New Roman" w:hAnsi="Tahoma" w:cs="Tahoma"/>
          <w:b/>
          <w:bCs/>
          <w:lang w:eastAsia="es-MX"/>
        </w:rPr>
        <w:t xml:space="preserve"> Dueñas Castillo</w:t>
      </w:r>
      <w:r w:rsidR="004D3316" w:rsidRPr="00D05955">
        <w:rPr>
          <w:rFonts w:ascii="Tahoma" w:hAnsi="Tahoma" w:cs="Tahoma"/>
          <w:b/>
          <w:bCs/>
        </w:rPr>
        <w:t xml:space="preserve"> </w:t>
      </w:r>
      <w:r w:rsidR="004D3316" w:rsidRPr="00D05955">
        <w:rPr>
          <w:rFonts w:ascii="Tahoma" w:hAnsi="Tahoma" w:cs="Tahoma"/>
          <w:lang w:val="es-ES_tradnl"/>
        </w:rPr>
        <w:t xml:space="preserve">en contra de la </w:t>
      </w:r>
      <w:r w:rsidR="004D3316" w:rsidRPr="00D05955">
        <w:rPr>
          <w:rFonts w:ascii="Tahoma" w:hAnsi="Tahoma" w:cs="Tahoma"/>
          <w:b/>
          <w:lang w:val="es-ES_tradnl"/>
        </w:rPr>
        <w:t>Administradora Colombiana de Pensiones – Colpensiones</w:t>
      </w:r>
      <w:r w:rsidR="004D3316" w:rsidRPr="00D05955">
        <w:rPr>
          <w:rFonts w:ascii="Tahoma" w:hAnsi="Tahoma" w:cs="Tahoma"/>
          <w:bCs/>
          <w:lang w:val="es-ES_tradnl"/>
        </w:rPr>
        <w:t xml:space="preserve"> y</w:t>
      </w:r>
      <w:r w:rsidR="004D3316" w:rsidRPr="00D05955">
        <w:rPr>
          <w:rFonts w:ascii="Tahoma" w:hAnsi="Tahoma" w:cs="Tahoma"/>
          <w:lang w:val="es-ES_tradnl"/>
        </w:rPr>
        <w:t xml:space="preserve"> la </w:t>
      </w:r>
      <w:r w:rsidR="004D3316" w:rsidRPr="00D05955">
        <w:rPr>
          <w:rFonts w:ascii="Tahoma" w:hAnsi="Tahoma" w:cs="Tahoma"/>
          <w:b/>
          <w:lang w:val="es-ES_tradnl"/>
        </w:rPr>
        <w:t xml:space="preserve">Administradora de Fondos de Pensiones </w:t>
      </w:r>
      <w:bookmarkStart w:id="7" w:name="_Hlk69822626"/>
      <w:r w:rsidR="004D3316" w:rsidRPr="00D05955">
        <w:rPr>
          <w:rFonts w:ascii="Tahoma" w:hAnsi="Tahoma" w:cs="Tahoma"/>
          <w:b/>
          <w:lang w:val="es-ES_tradnl"/>
        </w:rPr>
        <w:t>–</w:t>
      </w:r>
      <w:bookmarkEnd w:id="7"/>
      <w:r w:rsidR="004D3316" w:rsidRPr="00D05955">
        <w:rPr>
          <w:rFonts w:ascii="Tahoma" w:hAnsi="Tahoma" w:cs="Tahoma"/>
          <w:lang w:val="es-ES_tradnl"/>
        </w:rPr>
        <w:t xml:space="preserve"> </w:t>
      </w:r>
      <w:r w:rsidR="004D3316" w:rsidRPr="00D05955">
        <w:rPr>
          <w:rFonts w:ascii="Tahoma" w:hAnsi="Tahoma" w:cs="Tahoma"/>
          <w:b/>
          <w:lang w:val="es-ES_tradnl"/>
        </w:rPr>
        <w:t xml:space="preserve">Porvenir S.A. </w:t>
      </w:r>
    </w:p>
    <w:p w14:paraId="0FD00336" w14:textId="77777777" w:rsidR="009B7BF1" w:rsidRPr="00D05955" w:rsidRDefault="009B7BF1" w:rsidP="00D05955">
      <w:pPr>
        <w:spacing w:before="0" w:beforeAutospacing="0" w:after="0" w:afterAutospacing="0" w:line="276" w:lineRule="auto"/>
        <w:ind w:firstLine="708"/>
        <w:contextualSpacing/>
        <w:rPr>
          <w:rFonts w:ascii="Tahoma" w:hAnsi="Tahoma" w:cs="Tahoma"/>
          <w:b/>
          <w:lang w:val="es-ES_tradnl"/>
        </w:rPr>
      </w:pPr>
    </w:p>
    <w:p w14:paraId="049847C7" w14:textId="77777777" w:rsidR="004D3316" w:rsidRPr="00D05955" w:rsidRDefault="004D3316" w:rsidP="00D05955">
      <w:pPr>
        <w:pStyle w:val="paragraph"/>
        <w:spacing w:before="0" w:beforeAutospacing="0" w:after="0" w:afterAutospacing="0" w:line="276" w:lineRule="auto"/>
        <w:jc w:val="center"/>
        <w:textAlignment w:val="baseline"/>
        <w:rPr>
          <w:rFonts w:ascii="Tahoma" w:hAnsi="Tahoma" w:cs="Tahoma"/>
          <w:b/>
        </w:rPr>
      </w:pPr>
      <w:r w:rsidRPr="00D05955">
        <w:rPr>
          <w:rStyle w:val="normaltextrun"/>
          <w:rFonts w:ascii="Tahoma" w:hAnsi="Tahoma" w:cs="Tahoma"/>
          <w:b/>
        </w:rPr>
        <w:t>PUNTO A TRATAR</w:t>
      </w:r>
    </w:p>
    <w:p w14:paraId="40666E9C" w14:textId="77777777" w:rsidR="009B7BF1" w:rsidRPr="00D05955" w:rsidRDefault="009B7BF1" w:rsidP="00D05955">
      <w:pPr>
        <w:spacing w:before="0" w:beforeAutospacing="0" w:after="0" w:afterAutospacing="0" w:line="276" w:lineRule="auto"/>
        <w:ind w:firstLine="708"/>
        <w:rPr>
          <w:rStyle w:val="normaltextrun"/>
          <w:rFonts w:ascii="Tahoma" w:hAnsi="Tahoma" w:cs="Tahoma"/>
        </w:rPr>
      </w:pPr>
    </w:p>
    <w:p w14:paraId="61063D49" w14:textId="60753999" w:rsidR="004D3316" w:rsidRPr="00D05955" w:rsidRDefault="004D3316" w:rsidP="00D05955">
      <w:pPr>
        <w:spacing w:before="0" w:beforeAutospacing="0" w:after="0" w:afterAutospacing="0" w:line="276" w:lineRule="auto"/>
        <w:ind w:firstLine="708"/>
        <w:rPr>
          <w:rStyle w:val="normaltextrun"/>
          <w:rFonts w:ascii="Tahoma" w:hAnsi="Tahoma" w:cs="Tahoma"/>
        </w:rPr>
      </w:pPr>
      <w:r w:rsidRPr="00D05955">
        <w:rPr>
          <w:rStyle w:val="normaltextrun"/>
          <w:rFonts w:ascii="Tahoma" w:hAnsi="Tahoma" w:cs="Tahoma"/>
        </w:rPr>
        <w:t>Por medio de esta providencia procede la Sala a</w:t>
      </w:r>
      <w:r w:rsidRPr="00D05955">
        <w:rPr>
          <w:rFonts w:ascii="Tahoma" w:hAnsi="Tahoma" w:cs="Tahoma"/>
        </w:rPr>
        <w:t xml:space="preserve"> resolver l</w:t>
      </w:r>
      <w:r w:rsidR="009B7BF1" w:rsidRPr="00D05955">
        <w:rPr>
          <w:rFonts w:ascii="Tahoma" w:hAnsi="Tahoma" w:cs="Tahoma"/>
        </w:rPr>
        <w:t>os</w:t>
      </w:r>
      <w:r w:rsidRPr="00D05955">
        <w:rPr>
          <w:rFonts w:ascii="Tahoma" w:hAnsi="Tahoma" w:cs="Tahoma"/>
        </w:rPr>
        <w:t xml:space="preserve"> recurso</w:t>
      </w:r>
      <w:r w:rsidR="009B7BF1" w:rsidRPr="00D05955">
        <w:rPr>
          <w:rFonts w:ascii="Tahoma" w:hAnsi="Tahoma" w:cs="Tahoma"/>
        </w:rPr>
        <w:t>s</w:t>
      </w:r>
      <w:r w:rsidRPr="00D05955">
        <w:rPr>
          <w:rFonts w:ascii="Tahoma" w:hAnsi="Tahoma" w:cs="Tahoma"/>
        </w:rPr>
        <w:t xml:space="preserve"> de apelación interpuesto</w:t>
      </w:r>
      <w:r w:rsidR="009B7BF1" w:rsidRPr="00D05955">
        <w:rPr>
          <w:rFonts w:ascii="Tahoma" w:hAnsi="Tahoma" w:cs="Tahoma"/>
        </w:rPr>
        <w:t>s</w:t>
      </w:r>
      <w:r w:rsidRPr="00D05955">
        <w:rPr>
          <w:rFonts w:ascii="Tahoma" w:hAnsi="Tahoma" w:cs="Tahoma"/>
        </w:rPr>
        <w:t xml:space="preserve"> por Colpensiones y Porvenir S.A. en contra de la sentencia proferida el </w:t>
      </w:r>
      <w:r w:rsidR="00C45E5B" w:rsidRPr="00D05955">
        <w:rPr>
          <w:rFonts w:ascii="Tahoma" w:hAnsi="Tahoma" w:cs="Tahoma"/>
          <w:bCs/>
        </w:rPr>
        <w:t>17</w:t>
      </w:r>
      <w:r w:rsidRPr="00D05955">
        <w:rPr>
          <w:rFonts w:ascii="Tahoma" w:hAnsi="Tahoma" w:cs="Tahoma"/>
          <w:bCs/>
        </w:rPr>
        <w:t xml:space="preserve"> de </w:t>
      </w:r>
      <w:r w:rsidR="00C45E5B" w:rsidRPr="00D05955">
        <w:rPr>
          <w:rFonts w:ascii="Tahoma" w:hAnsi="Tahoma" w:cs="Tahoma"/>
          <w:bCs/>
        </w:rPr>
        <w:t>febrero</w:t>
      </w:r>
      <w:r w:rsidRPr="00D05955">
        <w:rPr>
          <w:rFonts w:ascii="Tahoma" w:hAnsi="Tahoma" w:cs="Tahoma"/>
          <w:bCs/>
        </w:rPr>
        <w:t xml:space="preserve"> de 2022</w:t>
      </w:r>
      <w:r w:rsidRPr="00D05955">
        <w:rPr>
          <w:rFonts w:ascii="Tahoma" w:hAnsi="Tahoma" w:cs="Tahoma"/>
        </w:rPr>
        <w:t xml:space="preserve"> por el </w:t>
      </w:r>
      <w:r w:rsidRPr="00D05955">
        <w:rPr>
          <w:rFonts w:ascii="Tahoma" w:hAnsi="Tahoma" w:cs="Tahoma"/>
          <w:lang w:val="es-ES_tradnl"/>
        </w:rPr>
        <w:t>Juzgado</w:t>
      </w:r>
      <w:r w:rsidRPr="00D05955">
        <w:rPr>
          <w:rFonts w:ascii="Tahoma" w:hAnsi="Tahoma" w:cs="Tahoma"/>
        </w:rPr>
        <w:t xml:space="preserve"> </w:t>
      </w:r>
      <w:r w:rsidR="00C45E5B" w:rsidRPr="00D05955">
        <w:rPr>
          <w:rFonts w:ascii="Tahoma" w:hAnsi="Tahoma" w:cs="Tahoma"/>
        </w:rPr>
        <w:t>Cuarto</w:t>
      </w:r>
      <w:r w:rsidRPr="00D05955">
        <w:rPr>
          <w:rFonts w:ascii="Tahoma" w:hAnsi="Tahoma" w:cs="Tahoma"/>
        </w:rPr>
        <w:t xml:space="preserve"> Laboral del Circuito de Pereira</w:t>
      </w:r>
      <w:r w:rsidR="00AA176A" w:rsidRPr="00D05955">
        <w:rPr>
          <w:rFonts w:ascii="Tahoma" w:hAnsi="Tahoma" w:cs="Tahoma"/>
        </w:rPr>
        <w:t>.</w:t>
      </w:r>
      <w:r w:rsidRPr="00D05955">
        <w:rPr>
          <w:rStyle w:val="normaltextrun"/>
          <w:rFonts w:ascii="Tahoma" w:hAnsi="Tahoma" w:cs="Tahoma"/>
        </w:rPr>
        <w:t xml:space="preserve"> </w:t>
      </w:r>
      <w:r w:rsidR="00AA176A" w:rsidRPr="00D05955">
        <w:rPr>
          <w:rStyle w:val="normaltextrun"/>
          <w:rFonts w:ascii="Tahoma" w:hAnsi="Tahoma" w:cs="Tahoma"/>
        </w:rPr>
        <w:t>Asimismo</w:t>
      </w:r>
      <w:r w:rsidRPr="00D05955">
        <w:rPr>
          <w:rStyle w:val="normaltextrun"/>
          <w:rFonts w:ascii="Tahoma" w:hAnsi="Tahoma" w:cs="Tahoma"/>
        </w:rPr>
        <w:t>, se revisará la decisión de instancia en virtud del</w:t>
      </w:r>
      <w:r w:rsidRPr="00D05955">
        <w:rPr>
          <w:rFonts w:ascii="Tahoma" w:hAnsi="Tahoma" w:cs="Tahoma"/>
        </w:rPr>
        <w:t xml:space="preserve"> grado jurisdiccional de consulta respecto de Colpensiones. </w:t>
      </w:r>
      <w:r w:rsidRPr="00D05955">
        <w:rPr>
          <w:rStyle w:val="normaltextrun"/>
          <w:rFonts w:ascii="Tahoma" w:hAnsi="Tahoma" w:cs="Tahoma"/>
        </w:rPr>
        <w:t>Para ello se tiene en cuenta lo siguiente: </w:t>
      </w:r>
    </w:p>
    <w:p w14:paraId="11F502EB" w14:textId="77777777" w:rsidR="009B7BF1" w:rsidRPr="00D05955" w:rsidRDefault="009B7BF1" w:rsidP="00D05955">
      <w:pPr>
        <w:spacing w:before="0" w:beforeAutospacing="0" w:after="0" w:afterAutospacing="0" w:line="276" w:lineRule="auto"/>
        <w:ind w:firstLine="708"/>
        <w:rPr>
          <w:rFonts w:ascii="Tahoma" w:hAnsi="Tahoma" w:cs="Tahoma"/>
        </w:rPr>
      </w:pPr>
    </w:p>
    <w:p w14:paraId="476A08DD" w14:textId="349FA7F6" w:rsidR="004D3316" w:rsidRPr="00D05955" w:rsidRDefault="009B6976" w:rsidP="00D05955">
      <w:pPr>
        <w:pStyle w:val="Prrafodelista"/>
        <w:numPr>
          <w:ilvl w:val="0"/>
          <w:numId w:val="1"/>
        </w:numPr>
        <w:spacing w:line="276" w:lineRule="auto"/>
        <w:ind w:left="426" w:hanging="426"/>
        <w:jc w:val="center"/>
        <w:rPr>
          <w:rStyle w:val="normaltextrun"/>
          <w:rFonts w:cs="Tahoma"/>
          <w:b/>
          <w:bCs/>
          <w:szCs w:val="24"/>
        </w:rPr>
      </w:pPr>
      <w:r w:rsidRPr="00D05955">
        <w:rPr>
          <w:rFonts w:cs="Tahoma"/>
          <w:b/>
          <w:bCs/>
          <w:szCs w:val="24"/>
        </w:rPr>
        <w:t xml:space="preserve">La </w:t>
      </w:r>
      <w:r w:rsidR="004D3316" w:rsidRPr="00D05955">
        <w:rPr>
          <w:rFonts w:cs="Tahoma"/>
          <w:b/>
          <w:bCs/>
          <w:szCs w:val="24"/>
        </w:rPr>
        <w:t xml:space="preserve">Demanda y </w:t>
      </w:r>
      <w:r w:rsidRPr="00D05955">
        <w:rPr>
          <w:rFonts w:cs="Tahoma"/>
          <w:b/>
          <w:bCs/>
          <w:szCs w:val="24"/>
        </w:rPr>
        <w:t xml:space="preserve">la </w:t>
      </w:r>
      <w:r w:rsidR="004D3316" w:rsidRPr="00D05955">
        <w:rPr>
          <w:rFonts w:cs="Tahoma"/>
          <w:b/>
          <w:bCs/>
          <w:szCs w:val="24"/>
        </w:rPr>
        <w:t>contestación</w:t>
      </w:r>
      <w:r w:rsidRPr="00D05955">
        <w:rPr>
          <w:rFonts w:cs="Tahoma"/>
          <w:b/>
          <w:bCs/>
          <w:szCs w:val="24"/>
        </w:rPr>
        <w:t xml:space="preserve"> de la demanda</w:t>
      </w:r>
    </w:p>
    <w:p w14:paraId="29735732" w14:textId="77777777" w:rsidR="009B7BF1" w:rsidRPr="00D05955" w:rsidRDefault="009B7BF1" w:rsidP="00D05955">
      <w:pPr>
        <w:spacing w:before="0" w:beforeAutospacing="0" w:after="0" w:afterAutospacing="0" w:line="276" w:lineRule="auto"/>
        <w:ind w:firstLine="708"/>
        <w:rPr>
          <w:rFonts w:ascii="Tahoma" w:eastAsia="Calibri" w:hAnsi="Tahoma" w:cs="Tahoma"/>
          <w:color w:val="000000" w:themeColor="text1"/>
        </w:rPr>
      </w:pPr>
    </w:p>
    <w:p w14:paraId="0F38856E" w14:textId="0C2F7EE6" w:rsidR="005A2CEF" w:rsidRPr="00D05955" w:rsidRDefault="004D3316" w:rsidP="00D05955">
      <w:pPr>
        <w:spacing w:before="0" w:beforeAutospacing="0" w:after="0" w:afterAutospacing="0" w:line="276" w:lineRule="auto"/>
        <w:ind w:firstLine="708"/>
        <w:rPr>
          <w:rFonts w:ascii="Tahoma" w:eastAsia="Tahoma" w:hAnsi="Tahoma" w:cs="Tahoma"/>
        </w:rPr>
      </w:pPr>
      <w:r w:rsidRPr="00D05955">
        <w:rPr>
          <w:rFonts w:ascii="Tahoma" w:eastAsia="Calibri" w:hAnsi="Tahoma" w:cs="Tahoma"/>
          <w:color w:val="000000" w:themeColor="text1"/>
        </w:rPr>
        <w:t xml:space="preserve">Solicita la demandante que se declare la nulidad del traslado por medio del cual migró del régimen de prima media con prestación definida (en adelante RPM) al régimen de ahorro individual con solidaridad (en adelante RAIS). </w:t>
      </w:r>
      <w:r w:rsidR="005A2CEF" w:rsidRPr="00D05955">
        <w:rPr>
          <w:rFonts w:ascii="Tahoma" w:eastAsia="Tahoma" w:hAnsi="Tahoma" w:cs="Tahoma"/>
        </w:rPr>
        <w:t>En consecuencia, procura que se condene a Porvenir S.A. a liberarla de su base de datos y a trasladar sus cotizaciones a favor de la Administradora Colombiana de Pensiones - Colpensiones. Adicionalmente, solicita que se condene a esta última a recibirla nuevamente como afiliada cotizante.</w:t>
      </w:r>
    </w:p>
    <w:p w14:paraId="13605C8A" w14:textId="77777777" w:rsidR="009B7BF1" w:rsidRPr="00D05955" w:rsidRDefault="009B7BF1" w:rsidP="00D05955">
      <w:pPr>
        <w:spacing w:before="0" w:beforeAutospacing="0" w:after="0" w:afterAutospacing="0" w:line="276" w:lineRule="auto"/>
        <w:ind w:firstLine="708"/>
        <w:rPr>
          <w:rFonts w:ascii="Tahoma" w:eastAsia="Tahoma" w:hAnsi="Tahoma" w:cs="Tahoma"/>
        </w:rPr>
      </w:pPr>
    </w:p>
    <w:p w14:paraId="368F73B6" w14:textId="71C49C89" w:rsidR="004D3316" w:rsidRPr="00D05955" w:rsidRDefault="005A2CEF" w:rsidP="00D05955">
      <w:pPr>
        <w:spacing w:before="0" w:beforeAutospacing="0" w:after="0" w:afterAutospacing="0" w:line="276" w:lineRule="auto"/>
        <w:ind w:firstLine="708"/>
        <w:contextualSpacing/>
        <w:rPr>
          <w:rFonts w:ascii="Tahoma" w:eastAsia="Tahoma" w:hAnsi="Tahoma" w:cs="Tahoma"/>
          <w:lang w:val="es-ES"/>
        </w:rPr>
      </w:pPr>
      <w:r w:rsidRPr="00D05955">
        <w:rPr>
          <w:rFonts w:ascii="Tahoma" w:eastAsia="Tahoma" w:hAnsi="Tahoma" w:cs="Tahoma"/>
        </w:rPr>
        <w:t xml:space="preserve">Por último, pide que se </w:t>
      </w:r>
      <w:r w:rsidRPr="00D05955">
        <w:rPr>
          <w:rFonts w:ascii="Tahoma" w:eastAsia="Tahoma" w:hAnsi="Tahoma" w:cs="Tahoma"/>
          <w:lang w:val="es-ES"/>
        </w:rPr>
        <w:t>condene a Colpensiones y a Porvenir S.A. a cancelar las costas procesales que se generen en el proceso.</w:t>
      </w:r>
    </w:p>
    <w:p w14:paraId="1EB62450" w14:textId="77777777" w:rsidR="000F010D" w:rsidRPr="00D05955" w:rsidRDefault="000F010D" w:rsidP="00D05955">
      <w:pPr>
        <w:spacing w:before="0" w:beforeAutospacing="0" w:after="0" w:afterAutospacing="0" w:line="276" w:lineRule="auto"/>
        <w:ind w:firstLine="708"/>
        <w:contextualSpacing/>
        <w:rPr>
          <w:rFonts w:ascii="Tahoma" w:eastAsia="Tahoma" w:hAnsi="Tahoma" w:cs="Tahoma"/>
          <w:lang w:val="es-ES"/>
        </w:rPr>
      </w:pPr>
    </w:p>
    <w:p w14:paraId="362FE3B2" w14:textId="5B487FAD" w:rsidR="007A1322" w:rsidRPr="00D05955" w:rsidRDefault="004D3316" w:rsidP="00D05955">
      <w:pPr>
        <w:spacing w:before="0" w:beforeAutospacing="0" w:after="0" w:afterAutospacing="0" w:line="276" w:lineRule="auto"/>
        <w:ind w:firstLine="709"/>
        <w:contextualSpacing/>
        <w:rPr>
          <w:rFonts w:ascii="Tahoma" w:eastAsia="Calibri" w:hAnsi="Tahoma" w:cs="Tahoma"/>
          <w:color w:val="000000" w:themeColor="text1"/>
          <w:lang w:val="es-ES"/>
        </w:rPr>
      </w:pPr>
      <w:r w:rsidRPr="00D05955">
        <w:rPr>
          <w:rFonts w:ascii="Tahoma" w:eastAsia="Tahoma" w:hAnsi="Tahoma" w:cs="Tahoma"/>
          <w:color w:val="000000" w:themeColor="text1"/>
          <w:lang w:val="es"/>
        </w:rPr>
        <w:t>Como sustento de lo peticionado</w:t>
      </w:r>
      <w:r w:rsidR="00286C63" w:rsidRPr="00D05955">
        <w:rPr>
          <w:rFonts w:ascii="Tahoma" w:eastAsia="Tahoma" w:hAnsi="Tahoma" w:cs="Tahoma"/>
          <w:color w:val="000000" w:themeColor="text1"/>
          <w:lang w:val="es"/>
        </w:rPr>
        <w:t>,</w:t>
      </w:r>
      <w:r w:rsidRPr="00D05955">
        <w:rPr>
          <w:rFonts w:ascii="Tahoma" w:eastAsia="Tahoma" w:hAnsi="Tahoma" w:cs="Tahoma"/>
          <w:color w:val="000000" w:themeColor="text1"/>
          <w:lang w:val="es"/>
        </w:rPr>
        <w:t xml:space="preserve"> relata que el </w:t>
      </w:r>
      <w:r w:rsidR="000F010D" w:rsidRPr="00D05955">
        <w:rPr>
          <w:rFonts w:ascii="Tahoma" w:eastAsia="Tahoma" w:hAnsi="Tahoma" w:cs="Tahoma"/>
          <w:color w:val="000000" w:themeColor="text1"/>
          <w:lang w:val="es"/>
        </w:rPr>
        <w:t>2</w:t>
      </w:r>
      <w:r w:rsidRPr="00D05955">
        <w:rPr>
          <w:rFonts w:ascii="Tahoma" w:eastAsia="Tahoma" w:hAnsi="Tahoma" w:cs="Tahoma"/>
          <w:color w:val="000000" w:themeColor="text1"/>
          <w:lang w:val="es"/>
        </w:rPr>
        <w:t xml:space="preserve">5 de </w:t>
      </w:r>
      <w:r w:rsidR="000F010D" w:rsidRPr="00D05955">
        <w:rPr>
          <w:rFonts w:ascii="Tahoma" w:eastAsia="Tahoma" w:hAnsi="Tahoma" w:cs="Tahoma"/>
          <w:color w:val="000000" w:themeColor="text1"/>
          <w:lang w:val="es"/>
        </w:rPr>
        <w:t>enero</w:t>
      </w:r>
      <w:r w:rsidRPr="00D05955">
        <w:rPr>
          <w:rFonts w:ascii="Tahoma" w:eastAsia="Tahoma" w:hAnsi="Tahoma" w:cs="Tahoma"/>
          <w:color w:val="000000" w:themeColor="text1"/>
          <w:lang w:val="es"/>
        </w:rPr>
        <w:t xml:space="preserve"> de 198</w:t>
      </w:r>
      <w:r w:rsidR="000F010D" w:rsidRPr="00D05955">
        <w:rPr>
          <w:rFonts w:ascii="Tahoma" w:eastAsia="Tahoma" w:hAnsi="Tahoma" w:cs="Tahoma"/>
          <w:color w:val="000000" w:themeColor="text1"/>
          <w:lang w:val="es"/>
        </w:rPr>
        <w:t>2</w:t>
      </w:r>
      <w:r w:rsidRPr="00D05955">
        <w:rPr>
          <w:rFonts w:ascii="Tahoma" w:eastAsia="Tahoma" w:hAnsi="Tahoma" w:cs="Tahoma"/>
          <w:color w:val="000000" w:themeColor="text1"/>
          <w:lang w:val="es"/>
        </w:rPr>
        <w:t xml:space="preserve"> </w:t>
      </w:r>
      <w:r w:rsidR="00286C63" w:rsidRPr="00D05955">
        <w:rPr>
          <w:rFonts w:ascii="Tahoma" w:eastAsia="Tahoma" w:hAnsi="Tahoma" w:cs="Tahoma"/>
          <w:color w:val="000000" w:themeColor="text1"/>
          <w:lang w:val="es"/>
        </w:rPr>
        <w:t xml:space="preserve">se afilió </w:t>
      </w:r>
      <w:r w:rsidRPr="00D05955">
        <w:rPr>
          <w:rFonts w:ascii="Tahoma" w:eastAsia="Tahoma" w:hAnsi="Tahoma" w:cs="Tahoma"/>
          <w:color w:val="000000" w:themeColor="text1"/>
          <w:lang w:val="es"/>
        </w:rPr>
        <w:t xml:space="preserve">al </w:t>
      </w:r>
      <w:r w:rsidRPr="00D05955">
        <w:rPr>
          <w:rFonts w:ascii="Tahoma" w:eastAsia="Calibri" w:hAnsi="Tahoma" w:cs="Tahoma"/>
          <w:color w:val="000000" w:themeColor="text1"/>
          <w:lang w:val="es-ES"/>
        </w:rPr>
        <w:t xml:space="preserve">régimen de prima media con prestación definida y que en el mes de </w:t>
      </w:r>
      <w:r w:rsidR="000F010D" w:rsidRPr="00D05955">
        <w:rPr>
          <w:rFonts w:ascii="Tahoma" w:eastAsia="Calibri" w:hAnsi="Tahoma" w:cs="Tahoma"/>
          <w:color w:val="000000" w:themeColor="text1"/>
          <w:lang w:val="es-ES"/>
        </w:rPr>
        <w:t xml:space="preserve">julio </w:t>
      </w:r>
      <w:r w:rsidRPr="00D05955">
        <w:rPr>
          <w:rFonts w:ascii="Tahoma" w:eastAsia="Calibri" w:hAnsi="Tahoma" w:cs="Tahoma"/>
          <w:color w:val="000000" w:themeColor="text1"/>
          <w:lang w:val="es-ES"/>
        </w:rPr>
        <w:t xml:space="preserve">de </w:t>
      </w:r>
      <w:r w:rsidR="000F010D" w:rsidRPr="00D05955">
        <w:rPr>
          <w:rFonts w:ascii="Tahoma" w:eastAsia="Calibri" w:hAnsi="Tahoma" w:cs="Tahoma"/>
          <w:color w:val="000000" w:themeColor="text1"/>
          <w:lang w:val="es-ES"/>
        </w:rPr>
        <w:t>1999</w:t>
      </w:r>
      <w:r w:rsidRPr="00D05955">
        <w:rPr>
          <w:rFonts w:ascii="Tahoma" w:eastAsia="Calibri" w:hAnsi="Tahoma" w:cs="Tahoma"/>
          <w:color w:val="000000" w:themeColor="text1"/>
          <w:lang w:val="es-ES"/>
        </w:rPr>
        <w:t xml:space="preserve"> suscribió formulario de vinculación pensional con la AFP Porvenir S.A.</w:t>
      </w:r>
      <w:r w:rsidR="00145F52" w:rsidRPr="00D05955">
        <w:rPr>
          <w:rFonts w:ascii="Tahoma" w:eastAsia="Calibri" w:hAnsi="Tahoma" w:cs="Tahoma"/>
          <w:color w:val="000000" w:themeColor="text1"/>
          <w:lang w:val="es-ES"/>
        </w:rPr>
        <w:t xml:space="preserve">, </w:t>
      </w:r>
      <w:r w:rsidR="00145F52" w:rsidRPr="00D05955">
        <w:rPr>
          <w:rFonts w:ascii="Tahoma" w:eastAsia="Tahoma" w:hAnsi="Tahoma" w:cs="Tahoma"/>
          <w:lang w:val="es"/>
        </w:rPr>
        <w:t>en razón a que el asesor de esa sociedad le manifestó que Instituto de Seguros Sociales estaba próximo de desaparecer</w:t>
      </w:r>
      <w:r w:rsidR="00286C63" w:rsidRPr="00D05955">
        <w:rPr>
          <w:rFonts w:ascii="Tahoma" w:eastAsia="Tahoma" w:hAnsi="Tahoma" w:cs="Tahoma"/>
          <w:lang w:val="es"/>
        </w:rPr>
        <w:t>, sin que contara con e</w:t>
      </w:r>
      <w:r w:rsidR="007A1322" w:rsidRPr="00D05955">
        <w:rPr>
          <w:rFonts w:ascii="Tahoma" w:eastAsia="Calibri" w:hAnsi="Tahoma" w:cs="Tahoma"/>
          <w:color w:val="000000" w:themeColor="text1"/>
          <w:lang w:val="es-ES"/>
        </w:rPr>
        <w:t>l debido consentimiento informado, en lo relacionado al cuadro comparativo de las proyecciones pensionales y los beneficios y consecuencias del traslado del régimen.</w:t>
      </w:r>
    </w:p>
    <w:p w14:paraId="75F5F88E" w14:textId="77777777" w:rsidR="004D3316" w:rsidRPr="00D05955" w:rsidRDefault="004D3316" w:rsidP="00D05955">
      <w:pPr>
        <w:spacing w:before="0" w:beforeAutospacing="0" w:after="0" w:afterAutospacing="0" w:line="276" w:lineRule="auto"/>
        <w:ind w:firstLine="709"/>
        <w:contextualSpacing/>
        <w:rPr>
          <w:rFonts w:ascii="Tahoma" w:eastAsia="Calibri" w:hAnsi="Tahoma" w:cs="Tahoma"/>
          <w:color w:val="000000" w:themeColor="text1"/>
          <w:lang w:val="es-ES"/>
        </w:rPr>
      </w:pPr>
    </w:p>
    <w:p w14:paraId="784D64E1" w14:textId="68AC32D9" w:rsidR="004D3316" w:rsidRPr="00D05955" w:rsidRDefault="004D3316" w:rsidP="00D05955">
      <w:pPr>
        <w:spacing w:before="0" w:beforeAutospacing="0" w:after="0" w:afterAutospacing="0" w:line="276" w:lineRule="auto"/>
        <w:ind w:firstLine="709"/>
        <w:contextualSpacing/>
        <w:rPr>
          <w:rFonts w:ascii="Tahoma" w:eastAsia="Calibri" w:hAnsi="Tahoma" w:cs="Tahoma"/>
          <w:color w:val="000000" w:themeColor="text1"/>
          <w:lang w:val="es-ES"/>
        </w:rPr>
      </w:pPr>
      <w:r w:rsidRPr="00D05955">
        <w:rPr>
          <w:rFonts w:ascii="Tahoma" w:eastAsia="Calibri" w:hAnsi="Tahoma" w:cs="Tahoma"/>
          <w:color w:val="000000" w:themeColor="text1"/>
          <w:lang w:val="es-ES"/>
        </w:rPr>
        <w:t xml:space="preserve">Por último, </w:t>
      </w:r>
      <w:r w:rsidR="007A1322" w:rsidRPr="00D05955">
        <w:rPr>
          <w:rFonts w:ascii="Tahoma" w:eastAsia="Calibri" w:hAnsi="Tahoma" w:cs="Tahoma"/>
          <w:color w:val="000000" w:themeColor="text1"/>
          <w:lang w:val="es-ES"/>
        </w:rPr>
        <w:t>señala</w:t>
      </w:r>
      <w:r w:rsidRPr="00D05955">
        <w:rPr>
          <w:rFonts w:ascii="Tahoma" w:eastAsia="Calibri" w:hAnsi="Tahoma" w:cs="Tahoma"/>
          <w:color w:val="000000" w:themeColor="text1"/>
          <w:lang w:val="es-ES"/>
        </w:rPr>
        <w:t xml:space="preserve"> que el </w:t>
      </w:r>
      <w:r w:rsidR="00F11E17" w:rsidRPr="00D05955">
        <w:rPr>
          <w:rFonts w:ascii="Tahoma" w:eastAsia="Calibri" w:hAnsi="Tahoma" w:cs="Tahoma"/>
          <w:color w:val="000000" w:themeColor="text1"/>
          <w:lang w:val="es-ES"/>
        </w:rPr>
        <w:t>25</w:t>
      </w:r>
      <w:r w:rsidRPr="00D05955">
        <w:rPr>
          <w:rFonts w:ascii="Tahoma" w:eastAsia="Calibri" w:hAnsi="Tahoma" w:cs="Tahoma"/>
          <w:color w:val="000000" w:themeColor="text1"/>
          <w:lang w:val="es-ES"/>
        </w:rPr>
        <w:t xml:space="preserve"> de</w:t>
      </w:r>
      <w:r w:rsidR="00F11E17" w:rsidRPr="00D05955">
        <w:rPr>
          <w:rFonts w:ascii="Tahoma" w:eastAsia="Calibri" w:hAnsi="Tahoma" w:cs="Tahoma"/>
          <w:color w:val="000000" w:themeColor="text1"/>
          <w:lang w:val="es-ES"/>
        </w:rPr>
        <w:t xml:space="preserve"> abril</w:t>
      </w:r>
      <w:r w:rsidRPr="00D05955">
        <w:rPr>
          <w:rFonts w:ascii="Tahoma" w:eastAsia="Calibri" w:hAnsi="Tahoma" w:cs="Tahoma"/>
          <w:color w:val="000000" w:themeColor="text1"/>
          <w:lang w:val="es-ES"/>
        </w:rPr>
        <w:t xml:space="preserve"> de 201</w:t>
      </w:r>
      <w:r w:rsidR="007910D3" w:rsidRPr="00D05955">
        <w:rPr>
          <w:rFonts w:ascii="Tahoma" w:eastAsia="Calibri" w:hAnsi="Tahoma" w:cs="Tahoma"/>
          <w:color w:val="000000" w:themeColor="text1"/>
          <w:lang w:val="es-ES"/>
        </w:rPr>
        <w:t xml:space="preserve">8 </w:t>
      </w:r>
      <w:r w:rsidRPr="00D05955">
        <w:rPr>
          <w:rFonts w:ascii="Tahoma" w:eastAsia="Calibri" w:hAnsi="Tahoma" w:cs="Tahoma"/>
          <w:color w:val="000000" w:themeColor="text1"/>
          <w:lang w:val="es-ES"/>
        </w:rPr>
        <w:t xml:space="preserve">Colpensiones </w:t>
      </w:r>
      <w:r w:rsidR="007910D3" w:rsidRPr="00D05955">
        <w:rPr>
          <w:rFonts w:ascii="Tahoma" w:eastAsia="Calibri" w:hAnsi="Tahoma" w:cs="Tahoma"/>
          <w:lang w:val="es-ES"/>
        </w:rPr>
        <w:t>le negó la solicitud de traslado de régimen en razón a que le faltaban menos de 10 años para pensionarse.</w:t>
      </w:r>
    </w:p>
    <w:p w14:paraId="4C241156" w14:textId="77777777" w:rsidR="004D3316" w:rsidRPr="00D05955" w:rsidRDefault="004D3316" w:rsidP="00D05955">
      <w:pPr>
        <w:spacing w:before="0" w:beforeAutospacing="0" w:after="0" w:afterAutospacing="0" w:line="276" w:lineRule="auto"/>
        <w:ind w:firstLine="709"/>
        <w:contextualSpacing/>
        <w:rPr>
          <w:rFonts w:ascii="Tahoma" w:eastAsia="Calibri" w:hAnsi="Tahoma" w:cs="Tahoma"/>
          <w:color w:val="000000" w:themeColor="text1"/>
          <w:highlight w:val="yellow"/>
          <w:lang w:val="es"/>
        </w:rPr>
      </w:pPr>
    </w:p>
    <w:p w14:paraId="6E64F2B5" w14:textId="09193D4F" w:rsidR="005E228E" w:rsidRPr="00D05955" w:rsidRDefault="004D3316" w:rsidP="00D05955">
      <w:pPr>
        <w:spacing w:before="0" w:beforeAutospacing="0" w:after="0" w:afterAutospacing="0" w:line="276" w:lineRule="auto"/>
        <w:ind w:firstLine="709"/>
        <w:contextualSpacing/>
        <w:rPr>
          <w:rFonts w:ascii="Tahoma" w:eastAsia="Tahoma" w:hAnsi="Tahoma" w:cs="Tahoma"/>
          <w:bCs/>
          <w:i/>
          <w:iCs/>
          <w:color w:val="000000" w:themeColor="text1"/>
          <w:lang w:val="es"/>
        </w:rPr>
      </w:pPr>
      <w:r w:rsidRPr="00D05955">
        <w:rPr>
          <w:rFonts w:ascii="Tahoma" w:eastAsia="Tahoma" w:hAnsi="Tahoma" w:cs="Tahoma"/>
          <w:b/>
          <w:bCs/>
          <w:color w:val="000000" w:themeColor="text1"/>
          <w:lang w:val="es"/>
        </w:rPr>
        <w:t xml:space="preserve">Colpensiones </w:t>
      </w:r>
      <w:r w:rsidRPr="00D05955">
        <w:rPr>
          <w:rFonts w:ascii="Tahoma" w:eastAsia="Tahoma" w:hAnsi="Tahoma" w:cs="Tahoma"/>
          <w:color w:val="000000" w:themeColor="text1"/>
          <w:lang w:val="es"/>
        </w:rPr>
        <w:t xml:space="preserve">se opuso a lo pretendido por la parte demandante indicando que no se evidencia que existiera por parte de Porvenir S.A. engaño alguno o acto que </w:t>
      </w:r>
      <w:r w:rsidRPr="00D05955">
        <w:rPr>
          <w:rFonts w:ascii="Tahoma" w:eastAsia="Tahoma" w:hAnsi="Tahoma" w:cs="Tahoma"/>
          <w:color w:val="000000" w:themeColor="text1"/>
          <w:lang w:val="es"/>
        </w:rPr>
        <w:lastRenderedPageBreak/>
        <w:t xml:space="preserve">evidencie motivo para que se declare la nulidad del </w:t>
      </w:r>
      <w:r w:rsidR="003267A1" w:rsidRPr="00D05955">
        <w:rPr>
          <w:rFonts w:ascii="Tahoma" w:eastAsia="Tahoma" w:hAnsi="Tahoma" w:cs="Tahoma"/>
          <w:color w:val="000000" w:themeColor="text1"/>
          <w:lang w:val="es"/>
        </w:rPr>
        <w:t>traslado;</w:t>
      </w:r>
      <w:r w:rsidR="003267A1" w:rsidRPr="00D05955">
        <w:rPr>
          <w:rFonts w:ascii="Tahoma" w:eastAsia="Calibri" w:hAnsi="Tahoma" w:cs="Tahoma"/>
          <w:color w:val="000000" w:themeColor="text1"/>
        </w:rPr>
        <w:t xml:space="preserve"> aunado a ello, no hizo uso de la acción de nulidad dentro del término legal</w:t>
      </w:r>
      <w:r w:rsidR="008B51E8" w:rsidRPr="00D05955">
        <w:rPr>
          <w:rFonts w:ascii="Tahoma" w:eastAsia="Calibri" w:hAnsi="Tahoma" w:cs="Tahoma"/>
          <w:color w:val="000000" w:themeColor="text1"/>
        </w:rPr>
        <w:t>, las nulidades que hubiesen podido surgir, se encuentran saneadas</w:t>
      </w:r>
      <w:r w:rsidRPr="00D05955">
        <w:rPr>
          <w:rFonts w:ascii="Tahoma" w:eastAsia="Tahoma" w:hAnsi="Tahoma" w:cs="Tahoma"/>
          <w:color w:val="000000" w:themeColor="text1"/>
          <w:lang w:val="es"/>
        </w:rPr>
        <w:t xml:space="preserve">. Como excepciones de mérito se formularon las de </w:t>
      </w:r>
      <w:r w:rsidRPr="00D05955">
        <w:rPr>
          <w:rFonts w:ascii="Tahoma" w:eastAsia="Tahoma" w:hAnsi="Tahoma" w:cs="Tahoma"/>
          <w:bCs/>
          <w:i/>
          <w:iCs/>
          <w:color w:val="000000" w:themeColor="text1"/>
          <w:lang w:val="es"/>
        </w:rPr>
        <w:t>“Validez de la afiliación al RAIS”</w:t>
      </w:r>
      <w:r w:rsidR="005E228E" w:rsidRPr="00D05955">
        <w:rPr>
          <w:rFonts w:ascii="Tahoma" w:eastAsia="Tahoma" w:hAnsi="Tahoma" w:cs="Tahoma"/>
          <w:bCs/>
          <w:i/>
          <w:iCs/>
          <w:color w:val="000000" w:themeColor="text1"/>
          <w:lang w:val="es"/>
        </w:rPr>
        <w:t>; “Aceptación implícita de la voluntad del afiliado”;</w:t>
      </w:r>
      <w:r w:rsidRPr="00D05955">
        <w:rPr>
          <w:rFonts w:ascii="Tahoma" w:eastAsia="Tahoma" w:hAnsi="Tahoma" w:cs="Tahoma"/>
          <w:bCs/>
          <w:i/>
          <w:iCs/>
          <w:color w:val="000000" w:themeColor="text1"/>
          <w:lang w:val="es"/>
        </w:rPr>
        <w:t xml:space="preserve"> “Saneamiento de una presunta nulidad”; </w:t>
      </w:r>
      <w:r w:rsidR="005E228E" w:rsidRPr="00D05955">
        <w:rPr>
          <w:rFonts w:ascii="Tahoma" w:eastAsia="Tahoma" w:hAnsi="Tahoma" w:cs="Tahoma"/>
          <w:bCs/>
          <w:i/>
          <w:iCs/>
          <w:color w:val="000000" w:themeColor="text1"/>
          <w:lang w:val="es"/>
        </w:rPr>
        <w:t>“Prescripción”; “Buena fe”; “Imposibilidad de condena en costas” y “Genérica”.</w:t>
      </w:r>
    </w:p>
    <w:p w14:paraId="5C928218" w14:textId="77777777" w:rsidR="004D3316" w:rsidRPr="00D05955" w:rsidRDefault="004D3316" w:rsidP="00D05955">
      <w:pPr>
        <w:spacing w:before="0" w:beforeAutospacing="0" w:after="0" w:afterAutospacing="0" w:line="276" w:lineRule="auto"/>
        <w:ind w:firstLine="0"/>
        <w:contextualSpacing/>
        <w:rPr>
          <w:rFonts w:ascii="Tahoma" w:eastAsia="Tahoma" w:hAnsi="Tahoma" w:cs="Tahoma"/>
          <w:bCs/>
          <w:i/>
          <w:iCs/>
          <w:highlight w:val="yellow"/>
          <w:lang w:val="es"/>
        </w:rPr>
      </w:pPr>
    </w:p>
    <w:p w14:paraId="135B2867" w14:textId="0756EEB6" w:rsidR="00A06FF1" w:rsidRPr="00D05955" w:rsidRDefault="004D3316" w:rsidP="00D05955">
      <w:pPr>
        <w:spacing w:before="0" w:beforeAutospacing="0" w:after="0" w:afterAutospacing="0" w:line="276" w:lineRule="auto"/>
        <w:ind w:firstLine="709"/>
        <w:contextualSpacing/>
        <w:rPr>
          <w:rFonts w:ascii="Tahoma" w:eastAsia="Tahoma" w:hAnsi="Tahoma" w:cs="Tahoma"/>
          <w:lang w:val="es"/>
        </w:rPr>
      </w:pPr>
      <w:r w:rsidRPr="00D05955">
        <w:rPr>
          <w:rFonts w:ascii="Tahoma" w:eastAsia="Calibri" w:hAnsi="Tahoma" w:cs="Tahoma"/>
          <w:b/>
          <w:bCs/>
          <w:lang w:val="es-ES"/>
        </w:rPr>
        <w:t>Porvenir S.A.</w:t>
      </w:r>
      <w:r w:rsidRPr="00D05955">
        <w:rPr>
          <w:rFonts w:ascii="Tahoma" w:eastAsia="Calibri" w:hAnsi="Tahoma" w:cs="Tahoma"/>
          <w:lang w:val="es-ES"/>
        </w:rPr>
        <w:t xml:space="preserve"> </w:t>
      </w:r>
      <w:r w:rsidR="00A06FF1" w:rsidRPr="00D05955">
        <w:rPr>
          <w:rFonts w:ascii="Tahoma" w:eastAsia="Tahoma" w:hAnsi="Tahoma" w:cs="Tahoma"/>
          <w:lang w:val="es"/>
        </w:rPr>
        <w:t>no allegó contestación de la demanda dentro del término lega</w:t>
      </w:r>
      <w:r w:rsidR="00A21F7C" w:rsidRPr="00D05955">
        <w:rPr>
          <w:rFonts w:ascii="Tahoma" w:eastAsia="Tahoma" w:hAnsi="Tahoma" w:cs="Tahoma"/>
          <w:lang w:val="es"/>
        </w:rPr>
        <w:t xml:space="preserve">l </w:t>
      </w:r>
      <w:r w:rsidR="00A06FF1" w:rsidRPr="00D05955">
        <w:rPr>
          <w:rFonts w:ascii="Tahoma" w:eastAsia="Tahoma" w:hAnsi="Tahoma" w:cs="Tahoma"/>
          <w:lang w:val="es"/>
        </w:rPr>
        <w:t>establecido.</w:t>
      </w:r>
    </w:p>
    <w:p w14:paraId="2D106DF2" w14:textId="77777777" w:rsidR="00286C63" w:rsidRPr="00D05955" w:rsidRDefault="00286C63" w:rsidP="00D05955">
      <w:pPr>
        <w:spacing w:before="0" w:beforeAutospacing="0" w:after="0" w:afterAutospacing="0" w:line="276" w:lineRule="auto"/>
        <w:ind w:firstLine="709"/>
        <w:contextualSpacing/>
        <w:rPr>
          <w:rFonts w:ascii="Tahoma" w:eastAsia="Calibri" w:hAnsi="Tahoma" w:cs="Tahoma"/>
        </w:rPr>
      </w:pPr>
    </w:p>
    <w:p w14:paraId="0619DE15" w14:textId="237C0FBA" w:rsidR="00A06FF1" w:rsidRPr="00D05955" w:rsidRDefault="004D3316" w:rsidP="00D05955">
      <w:pPr>
        <w:pStyle w:val="Prrafodelista"/>
        <w:numPr>
          <w:ilvl w:val="0"/>
          <w:numId w:val="1"/>
        </w:numPr>
        <w:spacing w:line="276" w:lineRule="auto"/>
        <w:jc w:val="center"/>
        <w:rPr>
          <w:rFonts w:cs="Tahoma"/>
          <w:b/>
          <w:bCs/>
          <w:szCs w:val="24"/>
        </w:rPr>
      </w:pPr>
      <w:r w:rsidRPr="00D05955">
        <w:rPr>
          <w:rFonts w:cs="Tahoma"/>
          <w:b/>
          <w:bCs/>
          <w:szCs w:val="24"/>
        </w:rPr>
        <w:t>Sentencia de primera instancia</w:t>
      </w:r>
    </w:p>
    <w:p w14:paraId="6B7D917A" w14:textId="77777777" w:rsidR="009B7BF1" w:rsidRPr="00D05955" w:rsidRDefault="009B7BF1" w:rsidP="00D05955">
      <w:pPr>
        <w:spacing w:before="0" w:beforeAutospacing="0" w:after="0" w:afterAutospacing="0" w:line="276" w:lineRule="auto"/>
        <w:contextualSpacing/>
        <w:rPr>
          <w:rFonts w:ascii="Tahoma" w:eastAsia="Calibri" w:hAnsi="Tahoma" w:cs="Tahoma"/>
          <w:lang w:val="es-ES"/>
        </w:rPr>
      </w:pPr>
    </w:p>
    <w:p w14:paraId="67412664" w14:textId="20A0701B" w:rsidR="00C45E5B" w:rsidRPr="00D05955" w:rsidRDefault="009B6976" w:rsidP="00D05955">
      <w:pPr>
        <w:spacing w:before="0" w:beforeAutospacing="0" w:after="0" w:afterAutospacing="0" w:line="276" w:lineRule="auto"/>
        <w:contextualSpacing/>
        <w:rPr>
          <w:rFonts w:ascii="Tahoma" w:eastAsia="Times New Roman" w:hAnsi="Tahoma" w:cs="Tahoma"/>
          <w:lang w:eastAsia="es-MX"/>
        </w:rPr>
      </w:pPr>
      <w:r w:rsidRPr="00D05955">
        <w:rPr>
          <w:rFonts w:ascii="Tahoma" w:eastAsia="Calibri" w:hAnsi="Tahoma" w:cs="Tahoma"/>
          <w:lang w:val="es-ES"/>
        </w:rPr>
        <w:t>La</w:t>
      </w:r>
      <w:r w:rsidR="004D3316" w:rsidRPr="00D05955">
        <w:rPr>
          <w:rFonts w:ascii="Tahoma" w:eastAsia="Calibri" w:hAnsi="Tahoma" w:cs="Tahoma"/>
          <w:lang w:val="es-ES"/>
        </w:rPr>
        <w:t xml:space="preserve"> Juez</w:t>
      </w:r>
      <w:r w:rsidR="00C45E5B" w:rsidRPr="00D05955">
        <w:rPr>
          <w:rFonts w:ascii="Tahoma" w:eastAsia="Calibri" w:hAnsi="Tahoma" w:cs="Tahoma"/>
          <w:lang w:val="es-ES"/>
        </w:rPr>
        <w:t>a</w:t>
      </w:r>
      <w:r w:rsidR="004D3316" w:rsidRPr="00D05955">
        <w:rPr>
          <w:rFonts w:ascii="Tahoma" w:eastAsia="Calibri" w:hAnsi="Tahoma" w:cs="Tahoma"/>
          <w:lang w:val="es-ES"/>
        </w:rPr>
        <w:t xml:space="preserve"> de primera instancia </w:t>
      </w:r>
      <w:r w:rsidR="007C2B75" w:rsidRPr="00D05955">
        <w:rPr>
          <w:rFonts w:ascii="Tahoma" w:eastAsia="Calibri" w:hAnsi="Tahoma" w:cs="Tahoma"/>
          <w:lang w:val="es-ES"/>
        </w:rPr>
        <w:t xml:space="preserve">decretó no probados los medios exceptivos propuestos </w:t>
      </w:r>
      <w:r w:rsidR="00286C63" w:rsidRPr="00D05955">
        <w:rPr>
          <w:rFonts w:ascii="Tahoma" w:eastAsia="Calibri" w:hAnsi="Tahoma" w:cs="Tahoma"/>
          <w:lang w:val="es-ES"/>
        </w:rPr>
        <w:t xml:space="preserve">por Colpensiones </w:t>
      </w:r>
      <w:r w:rsidR="007C2B75" w:rsidRPr="00D05955">
        <w:rPr>
          <w:rFonts w:ascii="Tahoma" w:eastAsia="Calibri" w:hAnsi="Tahoma" w:cs="Tahoma"/>
          <w:lang w:val="es-ES"/>
        </w:rPr>
        <w:t>y declaró</w:t>
      </w:r>
      <w:r w:rsidR="00C45E5B" w:rsidRPr="00D05955">
        <w:rPr>
          <w:rFonts w:ascii="Tahoma" w:eastAsia="Calibri" w:hAnsi="Tahoma" w:cs="Tahoma"/>
          <w:lang w:val="es-ES"/>
        </w:rPr>
        <w:t xml:space="preserve"> </w:t>
      </w:r>
      <w:r w:rsidR="00C45E5B" w:rsidRPr="00D05955">
        <w:rPr>
          <w:rFonts w:ascii="Tahoma" w:eastAsia="Times New Roman" w:hAnsi="Tahoma" w:cs="Tahoma"/>
          <w:lang w:eastAsia="es-MX"/>
        </w:rPr>
        <w:t xml:space="preserve">la </w:t>
      </w:r>
      <w:r w:rsidR="007C2B75" w:rsidRPr="00D05955">
        <w:rPr>
          <w:rFonts w:ascii="Tahoma" w:eastAsia="Times New Roman" w:hAnsi="Tahoma" w:cs="Tahoma"/>
          <w:lang w:eastAsia="es-MX"/>
        </w:rPr>
        <w:t xml:space="preserve">ineficacia </w:t>
      </w:r>
      <w:r w:rsidR="00A21F7C" w:rsidRPr="00D05955">
        <w:rPr>
          <w:rFonts w:ascii="Tahoma" w:eastAsia="Times New Roman" w:hAnsi="Tahoma" w:cs="Tahoma"/>
          <w:lang w:eastAsia="es-MX"/>
        </w:rPr>
        <w:t>del traslado que</w:t>
      </w:r>
      <w:r w:rsidR="00C45E5B" w:rsidRPr="00D05955">
        <w:rPr>
          <w:rFonts w:ascii="Tahoma" w:eastAsia="Times New Roman" w:hAnsi="Tahoma" w:cs="Tahoma"/>
          <w:lang w:eastAsia="es-MX"/>
        </w:rPr>
        <w:t xml:space="preserve"> la </w:t>
      </w:r>
      <w:r w:rsidR="00D05955" w:rsidRPr="00D05955">
        <w:rPr>
          <w:rFonts w:ascii="Tahoma" w:eastAsia="Times New Roman" w:hAnsi="Tahoma" w:cs="Tahoma"/>
          <w:lang w:eastAsia="es-MX"/>
        </w:rPr>
        <w:t>señora Leisy Rocío</w:t>
      </w:r>
      <w:r w:rsidR="001011B0" w:rsidRPr="00D05955">
        <w:rPr>
          <w:rFonts w:ascii="Tahoma" w:eastAsia="Times New Roman" w:hAnsi="Tahoma" w:cs="Tahoma"/>
          <w:lang w:eastAsia="es-MX"/>
        </w:rPr>
        <w:t xml:space="preserve"> Dueñas Castillo </w:t>
      </w:r>
      <w:r w:rsidR="00C45E5B" w:rsidRPr="00D05955">
        <w:rPr>
          <w:rFonts w:ascii="Tahoma" w:eastAsia="Times New Roman" w:hAnsi="Tahoma" w:cs="Tahoma"/>
          <w:lang w:eastAsia="es-MX"/>
        </w:rPr>
        <w:t xml:space="preserve">efectuó al RAIS a través de la AFP </w:t>
      </w:r>
      <w:r w:rsidR="001011B0" w:rsidRPr="00D05955">
        <w:rPr>
          <w:rFonts w:ascii="Tahoma" w:eastAsia="Times New Roman" w:hAnsi="Tahoma" w:cs="Tahoma"/>
          <w:lang w:eastAsia="es-MX"/>
        </w:rPr>
        <w:t xml:space="preserve">Porvenir </w:t>
      </w:r>
      <w:r w:rsidR="00C45E5B" w:rsidRPr="00D05955">
        <w:rPr>
          <w:rFonts w:ascii="Tahoma" w:eastAsia="Times New Roman" w:hAnsi="Tahoma" w:cs="Tahoma"/>
          <w:lang w:eastAsia="es-MX"/>
        </w:rPr>
        <w:t>S.A. en julio de 1999</w:t>
      </w:r>
      <w:r w:rsidR="00286C63" w:rsidRPr="00D05955">
        <w:rPr>
          <w:rFonts w:ascii="Tahoma" w:eastAsia="Times New Roman" w:hAnsi="Tahoma" w:cs="Tahoma"/>
          <w:lang w:eastAsia="es-MX"/>
        </w:rPr>
        <w:t xml:space="preserve">. </w:t>
      </w:r>
      <w:r w:rsidR="004D3316" w:rsidRPr="00D05955">
        <w:rPr>
          <w:rFonts w:ascii="Tahoma" w:eastAsia="Calibri" w:hAnsi="Tahoma" w:cs="Tahoma"/>
          <w:lang w:val="es-ES"/>
        </w:rPr>
        <w:t xml:space="preserve">En consecuencia, </w:t>
      </w:r>
      <w:r w:rsidR="00C45E5B" w:rsidRPr="00D05955">
        <w:rPr>
          <w:rFonts w:ascii="Tahoma" w:eastAsia="Calibri" w:hAnsi="Tahoma" w:cs="Tahoma"/>
          <w:lang w:val="es-ES"/>
        </w:rPr>
        <w:t xml:space="preserve">condenó </w:t>
      </w:r>
      <w:r w:rsidR="00C45E5B" w:rsidRPr="00D05955">
        <w:rPr>
          <w:rFonts w:ascii="Tahoma" w:eastAsia="Times New Roman" w:hAnsi="Tahoma" w:cs="Tahoma"/>
          <w:lang w:eastAsia="es-MX"/>
        </w:rPr>
        <w:t>a</w:t>
      </w:r>
      <w:r w:rsidR="00D64521" w:rsidRPr="00D05955">
        <w:rPr>
          <w:rFonts w:ascii="Tahoma" w:eastAsia="Times New Roman" w:hAnsi="Tahoma" w:cs="Tahoma"/>
          <w:lang w:eastAsia="es-MX"/>
        </w:rPr>
        <w:t xml:space="preserve"> dicha sociedad a </w:t>
      </w:r>
      <w:r w:rsidR="00C45E5B" w:rsidRPr="00D05955">
        <w:rPr>
          <w:rFonts w:ascii="Tahoma" w:eastAsia="Times New Roman" w:hAnsi="Tahoma" w:cs="Tahoma"/>
          <w:lang w:eastAsia="es-MX"/>
        </w:rPr>
        <w:t xml:space="preserve">girar a favor </w:t>
      </w:r>
      <w:r w:rsidR="00965A88" w:rsidRPr="00D05955">
        <w:rPr>
          <w:rFonts w:ascii="Tahoma" w:eastAsia="Times New Roman" w:hAnsi="Tahoma" w:cs="Tahoma"/>
          <w:lang w:eastAsia="es-MX"/>
        </w:rPr>
        <w:t xml:space="preserve">de </w:t>
      </w:r>
      <w:r w:rsidR="00D05955" w:rsidRPr="00D05955">
        <w:rPr>
          <w:rFonts w:ascii="Tahoma" w:eastAsia="Times New Roman" w:hAnsi="Tahoma" w:cs="Tahoma"/>
          <w:lang w:eastAsia="es-MX"/>
        </w:rPr>
        <w:t>Colpensiones el saldo existente en la cuenta de</w:t>
      </w:r>
      <w:r w:rsidR="00C45E5B" w:rsidRPr="00D05955">
        <w:rPr>
          <w:rFonts w:ascii="Tahoma" w:eastAsia="Times New Roman" w:hAnsi="Tahoma" w:cs="Tahoma"/>
          <w:lang w:eastAsia="es-MX"/>
        </w:rPr>
        <w:t xml:space="preserve"> </w:t>
      </w:r>
      <w:r w:rsidR="00D05955" w:rsidRPr="00D05955">
        <w:rPr>
          <w:rFonts w:ascii="Tahoma" w:eastAsia="Times New Roman" w:hAnsi="Tahoma" w:cs="Tahoma"/>
          <w:lang w:eastAsia="es-MX"/>
        </w:rPr>
        <w:t>ahorro individual de la</w:t>
      </w:r>
      <w:r w:rsidR="00C45E5B" w:rsidRPr="00D05955">
        <w:rPr>
          <w:rFonts w:ascii="Tahoma" w:eastAsia="Times New Roman" w:hAnsi="Tahoma" w:cs="Tahoma"/>
          <w:lang w:eastAsia="es-MX"/>
        </w:rPr>
        <w:t xml:space="preserve"> </w:t>
      </w:r>
      <w:r w:rsidR="00D64521" w:rsidRPr="00D05955">
        <w:rPr>
          <w:rFonts w:ascii="Tahoma" w:eastAsia="Times New Roman" w:hAnsi="Tahoma" w:cs="Tahoma"/>
          <w:lang w:eastAsia="es-MX"/>
        </w:rPr>
        <w:t>actora</w:t>
      </w:r>
      <w:r w:rsidR="00C45E5B" w:rsidRPr="00D05955">
        <w:rPr>
          <w:rFonts w:ascii="Tahoma" w:eastAsia="Times New Roman" w:hAnsi="Tahoma" w:cs="Tahoma"/>
          <w:lang w:eastAsia="es-MX"/>
        </w:rPr>
        <w:t>,</w:t>
      </w:r>
      <w:r w:rsidR="00965A88" w:rsidRPr="00D05955">
        <w:rPr>
          <w:rFonts w:ascii="Tahoma" w:eastAsia="Times New Roman" w:hAnsi="Tahoma" w:cs="Tahoma"/>
          <w:lang w:eastAsia="es-MX"/>
        </w:rPr>
        <w:t xml:space="preserve"> </w:t>
      </w:r>
      <w:r w:rsidR="00D05955" w:rsidRPr="00D05955">
        <w:rPr>
          <w:rFonts w:ascii="Tahoma" w:eastAsia="Times New Roman" w:hAnsi="Tahoma" w:cs="Tahoma"/>
          <w:lang w:eastAsia="es-MX"/>
        </w:rPr>
        <w:t>junto con los intereses y</w:t>
      </w:r>
      <w:r w:rsidR="00C45E5B" w:rsidRPr="00D05955">
        <w:rPr>
          <w:rFonts w:ascii="Tahoma" w:eastAsia="Times New Roman" w:hAnsi="Tahoma" w:cs="Tahoma"/>
          <w:lang w:eastAsia="es-MX"/>
        </w:rPr>
        <w:t xml:space="preserve"> rendimientos financieros que se hayan causado</w:t>
      </w:r>
      <w:r w:rsidR="000511C2" w:rsidRPr="00D05955">
        <w:rPr>
          <w:rFonts w:ascii="Tahoma" w:eastAsia="Times New Roman" w:hAnsi="Tahoma" w:cs="Tahoma"/>
          <w:lang w:eastAsia="es-MX"/>
        </w:rPr>
        <w:t>.</w:t>
      </w:r>
      <w:r w:rsidR="00C45E5B" w:rsidRPr="00D05955">
        <w:rPr>
          <w:rFonts w:ascii="Tahoma" w:eastAsia="Times New Roman" w:hAnsi="Tahoma" w:cs="Tahoma"/>
          <w:lang w:eastAsia="es-MX"/>
        </w:rPr>
        <w:t xml:space="preserve"> </w:t>
      </w:r>
    </w:p>
    <w:p w14:paraId="70D7A28B" w14:textId="77777777" w:rsidR="007C2B75" w:rsidRPr="00D05955" w:rsidRDefault="007C2B75" w:rsidP="00D05955">
      <w:pPr>
        <w:spacing w:before="0" w:beforeAutospacing="0" w:after="0" w:afterAutospacing="0" w:line="276" w:lineRule="auto"/>
        <w:contextualSpacing/>
        <w:rPr>
          <w:rFonts w:ascii="Tahoma" w:eastAsia="Times New Roman" w:hAnsi="Tahoma" w:cs="Tahoma"/>
          <w:lang w:eastAsia="es-MX"/>
        </w:rPr>
      </w:pPr>
    </w:p>
    <w:p w14:paraId="7DDC67FC" w14:textId="5DDC65E0" w:rsidR="007C2B75" w:rsidRPr="00D05955" w:rsidRDefault="00D64521" w:rsidP="00D05955">
      <w:pPr>
        <w:spacing w:before="0" w:beforeAutospacing="0" w:after="0" w:afterAutospacing="0" w:line="276" w:lineRule="auto"/>
        <w:contextualSpacing/>
        <w:rPr>
          <w:rFonts w:ascii="Tahoma" w:eastAsia="Times New Roman" w:hAnsi="Tahoma" w:cs="Tahoma"/>
          <w:lang w:eastAsia="es-MX"/>
        </w:rPr>
      </w:pPr>
      <w:r w:rsidRPr="00D05955">
        <w:rPr>
          <w:rFonts w:ascii="Tahoma" w:eastAsia="Calibri" w:hAnsi="Tahoma" w:cs="Tahoma"/>
          <w:lang w:val="es-ES"/>
        </w:rPr>
        <w:t>Igualmente</w:t>
      </w:r>
      <w:r w:rsidR="007C2B75" w:rsidRPr="00D05955">
        <w:rPr>
          <w:rFonts w:ascii="Tahoma" w:eastAsia="Calibri" w:hAnsi="Tahoma" w:cs="Tahoma"/>
          <w:lang w:val="es-ES"/>
        </w:rPr>
        <w:t xml:space="preserve">, condenó a </w:t>
      </w:r>
      <w:r w:rsidR="000511C2" w:rsidRPr="00D05955">
        <w:rPr>
          <w:rFonts w:ascii="Tahoma" w:eastAsia="Times New Roman" w:hAnsi="Tahoma" w:cs="Tahoma"/>
          <w:lang w:eastAsia="es-MX"/>
        </w:rPr>
        <w:t xml:space="preserve">Porvenir </w:t>
      </w:r>
      <w:r w:rsidR="007C2B75" w:rsidRPr="00D05955">
        <w:rPr>
          <w:rFonts w:ascii="Tahoma" w:eastAsia="Times New Roman" w:hAnsi="Tahoma" w:cs="Tahoma"/>
          <w:lang w:eastAsia="es-MX"/>
        </w:rPr>
        <w:t>S.A. a restituir</w:t>
      </w:r>
      <w:r w:rsidR="00FF33C7" w:rsidRPr="00D05955">
        <w:rPr>
          <w:rFonts w:ascii="Tahoma" w:eastAsia="Times New Roman" w:hAnsi="Tahoma" w:cs="Tahoma"/>
          <w:lang w:eastAsia="es-MX"/>
        </w:rPr>
        <w:t xml:space="preserve"> a  favor de  Colpensiones</w:t>
      </w:r>
      <w:r w:rsidR="007C2B75" w:rsidRPr="00D05955">
        <w:rPr>
          <w:rFonts w:ascii="Tahoma" w:eastAsia="Times New Roman" w:hAnsi="Tahoma" w:cs="Tahoma"/>
          <w:lang w:eastAsia="es-MX"/>
        </w:rPr>
        <w:t>, con cargo a sus propios recursos</w:t>
      </w:r>
      <w:r w:rsidR="00817479" w:rsidRPr="00D05955">
        <w:rPr>
          <w:rFonts w:ascii="Tahoma" w:eastAsia="Times New Roman" w:hAnsi="Tahoma" w:cs="Tahoma"/>
          <w:lang w:eastAsia="es-MX"/>
        </w:rPr>
        <w:t>,</w:t>
      </w:r>
      <w:r w:rsidR="007C2B75" w:rsidRPr="00D05955">
        <w:rPr>
          <w:rFonts w:ascii="Tahoma" w:eastAsia="Times New Roman" w:hAnsi="Tahoma" w:cs="Tahoma"/>
          <w:lang w:eastAsia="es-MX"/>
        </w:rPr>
        <w:t xml:space="preserve"> y debidamente indexadas, las sumas de dinero que fueron descontadas a la señora </w:t>
      </w:r>
      <w:r w:rsidR="0066693F" w:rsidRPr="00D05955">
        <w:rPr>
          <w:rFonts w:ascii="Tahoma" w:eastAsia="Times New Roman" w:hAnsi="Tahoma" w:cs="Tahoma"/>
          <w:lang w:eastAsia="es-MX"/>
        </w:rPr>
        <w:t>Dueñas Castillo</w:t>
      </w:r>
      <w:r w:rsidR="007C2B75" w:rsidRPr="00D05955">
        <w:rPr>
          <w:rFonts w:ascii="Tahoma" w:eastAsia="Times New Roman" w:hAnsi="Tahoma" w:cs="Tahoma"/>
          <w:lang w:eastAsia="es-MX"/>
        </w:rPr>
        <w:t xml:space="preserve"> durante su permanencia en esa entidad y que fueron  destinadas  a  pagar  los  gastos  o  cuotas  de administración,  así  como  aquellas  que fueron  dirigidas  a  financiar  la  garantía  de  pensión  mínima  y  las  primas  de  los  seguros previsionales  de  invalidez  y  sobrevivientes</w:t>
      </w:r>
      <w:r w:rsidR="009B6976" w:rsidRPr="00D05955">
        <w:rPr>
          <w:rFonts w:ascii="Tahoma" w:eastAsia="Times New Roman" w:hAnsi="Tahoma" w:cs="Tahoma"/>
          <w:lang w:eastAsia="es-MX"/>
        </w:rPr>
        <w:t>.</w:t>
      </w:r>
      <w:r w:rsidR="007C2B75" w:rsidRPr="00D05955">
        <w:rPr>
          <w:rFonts w:ascii="Tahoma" w:eastAsia="Times New Roman" w:hAnsi="Tahoma" w:cs="Tahoma"/>
          <w:lang w:eastAsia="es-MX"/>
        </w:rPr>
        <w:t xml:space="preserve">  </w:t>
      </w:r>
    </w:p>
    <w:p w14:paraId="13D74DD1" w14:textId="77777777" w:rsidR="004D3316" w:rsidRPr="00D05955" w:rsidRDefault="004D3316" w:rsidP="00D05955">
      <w:pPr>
        <w:spacing w:before="0" w:beforeAutospacing="0" w:after="0" w:afterAutospacing="0" w:line="276" w:lineRule="auto"/>
        <w:ind w:firstLine="0"/>
        <w:contextualSpacing/>
        <w:rPr>
          <w:rFonts w:ascii="Tahoma" w:eastAsia="Times New Roman" w:hAnsi="Tahoma" w:cs="Tahoma"/>
          <w:lang w:eastAsia="es-MX"/>
        </w:rPr>
      </w:pPr>
    </w:p>
    <w:p w14:paraId="63974B91" w14:textId="3FED98DE" w:rsidR="006B0012" w:rsidRPr="00D05955" w:rsidRDefault="0066693F" w:rsidP="00D05955">
      <w:pPr>
        <w:spacing w:before="0" w:beforeAutospacing="0" w:after="0" w:afterAutospacing="0" w:line="276" w:lineRule="auto"/>
        <w:contextualSpacing/>
        <w:rPr>
          <w:rFonts w:ascii="Tahoma" w:eastAsia="Tahoma" w:hAnsi="Tahoma" w:cs="Tahoma"/>
        </w:rPr>
      </w:pPr>
      <w:r w:rsidRPr="00D05955">
        <w:rPr>
          <w:rFonts w:ascii="Tahoma" w:eastAsia="Times New Roman" w:hAnsi="Tahoma" w:cs="Tahoma"/>
          <w:lang w:eastAsia="es-MX"/>
        </w:rPr>
        <w:t>Por otra parte, ordenó</w:t>
      </w:r>
      <w:r w:rsidR="004D3316" w:rsidRPr="00D05955">
        <w:rPr>
          <w:rFonts w:ascii="Tahoma" w:eastAsia="Times New Roman" w:hAnsi="Tahoma" w:cs="Tahoma"/>
          <w:lang w:eastAsia="es-MX"/>
        </w:rPr>
        <w:t xml:space="preserve"> </w:t>
      </w:r>
      <w:r w:rsidRPr="00D05955">
        <w:rPr>
          <w:rFonts w:ascii="Tahoma" w:eastAsia="Times New Roman" w:hAnsi="Tahoma" w:cs="Tahoma"/>
          <w:lang w:eastAsia="es-MX"/>
        </w:rPr>
        <w:t xml:space="preserve">a Colpensiones que acepte el retorno de la </w:t>
      </w:r>
      <w:r w:rsidR="00817479" w:rsidRPr="00D05955">
        <w:rPr>
          <w:rFonts w:ascii="Tahoma" w:eastAsia="Times New Roman" w:hAnsi="Tahoma" w:cs="Tahoma"/>
          <w:lang w:eastAsia="es-MX"/>
        </w:rPr>
        <w:t>demandante</w:t>
      </w:r>
      <w:r w:rsidRPr="00D05955">
        <w:rPr>
          <w:rFonts w:ascii="Tahoma" w:eastAsia="Times New Roman" w:hAnsi="Tahoma" w:cs="Tahoma"/>
          <w:lang w:eastAsia="es-MX"/>
        </w:rPr>
        <w:t xml:space="preserve"> sin solución de continuidad</w:t>
      </w:r>
      <w:r w:rsidR="000E4702" w:rsidRPr="00D05955">
        <w:rPr>
          <w:rFonts w:ascii="Tahoma" w:eastAsia="Times New Roman" w:hAnsi="Tahoma" w:cs="Tahoma"/>
          <w:lang w:eastAsia="es-MX"/>
        </w:rPr>
        <w:t>,</w:t>
      </w:r>
      <w:r w:rsidRPr="00D05955">
        <w:rPr>
          <w:rFonts w:ascii="Tahoma" w:eastAsia="Times New Roman" w:hAnsi="Tahoma" w:cs="Tahoma"/>
          <w:lang w:eastAsia="es-MX"/>
        </w:rPr>
        <w:t xml:space="preserve"> y dispus</w:t>
      </w:r>
      <w:r w:rsidR="000E4702" w:rsidRPr="00D05955">
        <w:rPr>
          <w:rFonts w:ascii="Tahoma" w:eastAsia="Times New Roman" w:hAnsi="Tahoma" w:cs="Tahoma"/>
          <w:lang w:eastAsia="es-MX"/>
        </w:rPr>
        <w:t xml:space="preserve">o </w:t>
      </w:r>
      <w:r w:rsidRPr="00D05955">
        <w:rPr>
          <w:rFonts w:ascii="Tahoma" w:eastAsia="Times New Roman" w:hAnsi="Tahoma" w:cs="Tahoma"/>
          <w:lang w:eastAsia="es-MX"/>
        </w:rPr>
        <w:t xml:space="preserve">comunicar a </w:t>
      </w:r>
      <w:r w:rsidR="00B06BF2" w:rsidRPr="00D05955">
        <w:rPr>
          <w:rFonts w:ascii="Tahoma" w:eastAsia="Times New Roman" w:hAnsi="Tahoma" w:cs="Tahoma"/>
          <w:lang w:eastAsia="es-MX"/>
        </w:rPr>
        <w:t xml:space="preserve">la OBP del </w:t>
      </w:r>
      <w:r w:rsidRPr="00D05955">
        <w:rPr>
          <w:rFonts w:ascii="Tahoma" w:eastAsia="Times New Roman" w:hAnsi="Tahoma" w:cs="Tahoma"/>
          <w:lang w:eastAsia="es-MX"/>
        </w:rPr>
        <w:t xml:space="preserve">Ministerio </w:t>
      </w:r>
      <w:r w:rsidR="00F20732" w:rsidRPr="00D05955">
        <w:rPr>
          <w:rFonts w:ascii="Tahoma" w:eastAsia="Times New Roman" w:hAnsi="Tahoma" w:cs="Tahoma"/>
          <w:lang w:eastAsia="es-MX"/>
        </w:rPr>
        <w:t>d</w:t>
      </w:r>
      <w:r w:rsidRPr="00D05955">
        <w:rPr>
          <w:rFonts w:ascii="Tahoma" w:eastAsia="Times New Roman" w:hAnsi="Tahoma" w:cs="Tahoma"/>
          <w:lang w:eastAsia="es-MX"/>
        </w:rPr>
        <w:t xml:space="preserve">e Hacienda y Crédito Público </w:t>
      </w:r>
      <w:r w:rsidR="00B06BF2" w:rsidRPr="00D05955">
        <w:rPr>
          <w:rFonts w:ascii="Tahoma" w:eastAsia="Times New Roman" w:hAnsi="Tahoma" w:cs="Tahoma"/>
          <w:lang w:eastAsia="es-MX"/>
        </w:rPr>
        <w:t>la decisión adoptada con el objeto de que, en caso de que se haya emitido un bono pensional a favor de la demandante, ejecute todas las acciones pertinentes para retrotraer las cosas al estado en el que se encontraban.</w:t>
      </w:r>
      <w:r w:rsidR="00F20732" w:rsidRPr="00D05955">
        <w:rPr>
          <w:rFonts w:ascii="Tahoma" w:eastAsia="Times New Roman" w:hAnsi="Tahoma" w:cs="Tahoma"/>
          <w:lang w:eastAsia="es-MX"/>
        </w:rPr>
        <w:t xml:space="preserve"> Igualmente, ordenó a Porvenir que</w:t>
      </w:r>
      <w:r w:rsidR="006B0012" w:rsidRPr="00D05955">
        <w:rPr>
          <w:rFonts w:ascii="Tahoma" w:eastAsia="Times New Roman" w:hAnsi="Tahoma" w:cs="Tahoma"/>
          <w:lang w:eastAsia="es-MX"/>
        </w:rPr>
        <w:t>,</w:t>
      </w:r>
      <w:r w:rsidR="00F20732" w:rsidRPr="00D05955">
        <w:rPr>
          <w:rFonts w:ascii="Tahoma" w:eastAsia="Times New Roman" w:hAnsi="Tahoma" w:cs="Tahoma"/>
          <w:lang w:eastAsia="es-MX"/>
        </w:rPr>
        <w:t xml:space="preserve"> en el evento de haber recibido el monto correspondiente al bono pensional, </w:t>
      </w:r>
      <w:r w:rsidR="006B0012" w:rsidRPr="00D05955">
        <w:rPr>
          <w:rFonts w:ascii="Tahoma" w:eastAsia="Tahoma" w:hAnsi="Tahoma" w:cs="Tahoma"/>
        </w:rPr>
        <w:t xml:space="preserve">restituya la suma pagada a favor de la OBP del Ministerio de Hacienda y Crédito Público, misma que deberá estar debidamente indexada, precisándose que esa actualización del valor del bono pensional debe ser cancelada con los recursos propios del fondo privado de pensiones Porvenir S.A. </w:t>
      </w:r>
    </w:p>
    <w:p w14:paraId="7122135A" w14:textId="77777777" w:rsidR="004D3316" w:rsidRPr="00D05955" w:rsidRDefault="004D3316" w:rsidP="00D05955">
      <w:pPr>
        <w:spacing w:before="0" w:beforeAutospacing="0" w:after="0" w:afterAutospacing="0" w:line="276" w:lineRule="auto"/>
        <w:contextualSpacing/>
        <w:rPr>
          <w:rFonts w:ascii="Tahoma" w:eastAsia="Calibri" w:hAnsi="Tahoma" w:cs="Tahoma"/>
        </w:rPr>
      </w:pPr>
    </w:p>
    <w:p w14:paraId="20B8FF0D" w14:textId="59FF989C" w:rsidR="00445CA5" w:rsidRPr="00D05955" w:rsidRDefault="004D3316" w:rsidP="00D05955">
      <w:pPr>
        <w:spacing w:before="0" w:beforeAutospacing="0" w:after="0" w:afterAutospacing="0" w:line="276" w:lineRule="auto"/>
        <w:ind w:firstLine="708"/>
        <w:rPr>
          <w:rFonts w:ascii="Tahoma" w:eastAsia="Calibri" w:hAnsi="Tahoma" w:cs="Tahoma"/>
          <w:lang w:val="es-ES"/>
        </w:rPr>
      </w:pPr>
      <w:r w:rsidRPr="00D05955">
        <w:rPr>
          <w:rFonts w:ascii="Tahoma" w:eastAsia="Calibri" w:hAnsi="Tahoma" w:cs="Tahoma"/>
          <w:lang w:val="es-ES"/>
        </w:rPr>
        <w:t>Por último, condenó en costas a Porvenir S.A. a favor del demandante en un 100%.</w:t>
      </w:r>
    </w:p>
    <w:p w14:paraId="00D932EF" w14:textId="77777777" w:rsidR="009B7BF1" w:rsidRPr="00D05955" w:rsidRDefault="009B7BF1" w:rsidP="00D05955">
      <w:pPr>
        <w:spacing w:before="0" w:beforeAutospacing="0" w:after="0" w:afterAutospacing="0" w:line="276" w:lineRule="auto"/>
        <w:ind w:firstLine="708"/>
        <w:contextualSpacing/>
        <w:rPr>
          <w:rFonts w:ascii="Tahoma" w:eastAsia="Calibri" w:hAnsi="Tahoma" w:cs="Tahoma"/>
          <w:lang w:val="es-ES"/>
        </w:rPr>
      </w:pPr>
    </w:p>
    <w:p w14:paraId="06495BBF" w14:textId="56BA18FB" w:rsidR="00445CA5" w:rsidRPr="00D05955" w:rsidRDefault="00445CA5" w:rsidP="00D05955">
      <w:pPr>
        <w:spacing w:before="0" w:beforeAutospacing="0" w:after="0" w:afterAutospacing="0" w:line="276" w:lineRule="auto"/>
        <w:ind w:firstLine="708"/>
        <w:contextualSpacing/>
        <w:rPr>
          <w:rFonts w:ascii="Tahoma" w:eastAsia="Calibri" w:hAnsi="Tahoma" w:cs="Tahoma"/>
          <w:lang w:val="es-ES"/>
        </w:rPr>
      </w:pPr>
      <w:r w:rsidRPr="00D05955">
        <w:rPr>
          <w:rFonts w:ascii="Tahoma" w:eastAsia="Calibri" w:hAnsi="Tahoma" w:cs="Tahoma"/>
          <w:lang w:val="es-ES"/>
        </w:rPr>
        <w:t xml:space="preserve">Para llegar a tal determinación la A-quo hizo un recuento legal y jurisprudencial respecto del deber de información a cargo de </w:t>
      </w:r>
      <w:bookmarkStart w:id="8" w:name="_Hlk75437293"/>
      <w:r w:rsidRPr="00D05955">
        <w:rPr>
          <w:rFonts w:ascii="Tahoma" w:eastAsia="Calibri" w:hAnsi="Tahoma" w:cs="Tahoma"/>
          <w:lang w:val="es-ES"/>
        </w:rPr>
        <w:t xml:space="preserve">las AFP, la cual debía ser clara, cierta, comprensible y oportuna sobre las características, condiciones, beneficios, diferencias, riesgos y consecuencias del cambio de régimen pensional.  </w:t>
      </w:r>
      <w:bookmarkEnd w:id="8"/>
      <w:r w:rsidRPr="00D05955">
        <w:rPr>
          <w:rFonts w:ascii="Tahoma" w:eastAsia="Calibri" w:hAnsi="Tahoma" w:cs="Tahoma"/>
          <w:lang w:val="es-ES"/>
        </w:rPr>
        <w:t>Resaltó que</w:t>
      </w:r>
      <w:r w:rsidR="009B6976" w:rsidRPr="00D05955">
        <w:rPr>
          <w:rFonts w:ascii="Tahoma" w:eastAsia="Calibri" w:hAnsi="Tahoma" w:cs="Tahoma"/>
          <w:lang w:val="es-ES"/>
        </w:rPr>
        <w:t xml:space="preserve"> </w:t>
      </w:r>
      <w:r w:rsidRPr="00D05955">
        <w:rPr>
          <w:rFonts w:ascii="Tahoma" w:eastAsia="Calibri" w:hAnsi="Tahoma" w:cs="Tahoma"/>
          <w:lang w:val="es-ES"/>
        </w:rPr>
        <w:t xml:space="preserve">en estos casos opera una inversión de la carga de la prueba a favor del afiliado. De igual forma, </w:t>
      </w:r>
      <w:r w:rsidR="009267EE" w:rsidRPr="00D05955">
        <w:rPr>
          <w:rFonts w:ascii="Tahoma" w:eastAsia="Calibri" w:hAnsi="Tahoma" w:cs="Tahoma"/>
          <w:lang w:val="es-ES"/>
        </w:rPr>
        <w:t xml:space="preserve">puso de relieve </w:t>
      </w:r>
      <w:r w:rsidRPr="00D05955">
        <w:rPr>
          <w:rFonts w:ascii="Tahoma" w:eastAsia="Calibri" w:hAnsi="Tahoma" w:cs="Tahoma"/>
          <w:lang w:val="es-ES"/>
        </w:rPr>
        <w:t xml:space="preserve">que la expresión libre y voluntaria necesariamente presupone conocimiento, </w:t>
      </w:r>
      <w:r w:rsidRPr="00D05955">
        <w:rPr>
          <w:rFonts w:ascii="Tahoma" w:eastAsia="Calibri" w:hAnsi="Tahoma" w:cs="Tahoma"/>
          <w:lang w:val="es-ES"/>
        </w:rPr>
        <w:lastRenderedPageBreak/>
        <w:t xml:space="preserve">lo cual sólo es posible alcanzar cuando se saben a plenitud las consecuencias de una decisión de esta índole. </w:t>
      </w:r>
    </w:p>
    <w:p w14:paraId="6008BD10" w14:textId="4A49E85A" w:rsidR="000206AF" w:rsidRPr="00D05955" w:rsidRDefault="000206AF" w:rsidP="00D05955">
      <w:pPr>
        <w:spacing w:before="0" w:beforeAutospacing="0" w:after="0" w:afterAutospacing="0" w:line="276" w:lineRule="auto"/>
        <w:ind w:firstLine="708"/>
        <w:contextualSpacing/>
        <w:rPr>
          <w:rFonts w:ascii="Tahoma" w:eastAsia="Calibri" w:hAnsi="Tahoma" w:cs="Tahoma"/>
          <w:lang w:val="es-ES"/>
        </w:rPr>
      </w:pPr>
    </w:p>
    <w:p w14:paraId="1063A0DC" w14:textId="5165621A" w:rsidR="000206AF" w:rsidRPr="00D05955" w:rsidRDefault="009267EE" w:rsidP="00D05955">
      <w:pPr>
        <w:spacing w:before="0" w:beforeAutospacing="0" w:after="0" w:afterAutospacing="0" w:line="276" w:lineRule="auto"/>
        <w:ind w:firstLine="708"/>
        <w:contextualSpacing/>
        <w:rPr>
          <w:rFonts w:ascii="Tahoma" w:eastAsia="Calibri" w:hAnsi="Tahoma" w:cs="Tahoma"/>
          <w:highlight w:val="yellow"/>
          <w:lang w:val="es-ES"/>
        </w:rPr>
      </w:pPr>
      <w:r w:rsidRPr="00D05955">
        <w:rPr>
          <w:rFonts w:ascii="Tahoma" w:eastAsia="Calibri" w:hAnsi="Tahoma" w:cs="Tahoma"/>
          <w:lang w:val="es-ES"/>
        </w:rPr>
        <w:t>Subrayó que</w:t>
      </w:r>
      <w:r w:rsidR="009B6976" w:rsidRPr="00D05955">
        <w:rPr>
          <w:rFonts w:ascii="Tahoma" w:eastAsia="Calibri" w:hAnsi="Tahoma" w:cs="Tahoma"/>
          <w:lang w:val="es-ES"/>
        </w:rPr>
        <w:t>,</w:t>
      </w:r>
      <w:r w:rsidRPr="00D05955">
        <w:rPr>
          <w:rFonts w:ascii="Tahoma" w:eastAsia="Calibri" w:hAnsi="Tahoma" w:cs="Tahoma"/>
          <w:lang w:val="es-ES"/>
        </w:rPr>
        <w:t xml:space="preserve"> si bien </w:t>
      </w:r>
      <w:r w:rsidR="000206AF" w:rsidRPr="00D05955">
        <w:rPr>
          <w:rFonts w:ascii="Tahoma" w:eastAsia="Calibri" w:hAnsi="Tahoma" w:cs="Tahoma"/>
          <w:lang w:val="es-ES"/>
        </w:rPr>
        <w:t xml:space="preserve">Porvenir S.A. aportó pruebas documentales, de ninguna </w:t>
      </w:r>
      <w:r w:rsidR="007F7C93" w:rsidRPr="00D05955">
        <w:rPr>
          <w:rFonts w:ascii="Tahoma" w:eastAsia="Calibri" w:hAnsi="Tahoma" w:cs="Tahoma"/>
          <w:lang w:val="es-ES"/>
        </w:rPr>
        <w:t>d</w:t>
      </w:r>
      <w:r w:rsidR="000206AF" w:rsidRPr="00D05955">
        <w:rPr>
          <w:rFonts w:ascii="Tahoma" w:eastAsia="Calibri" w:hAnsi="Tahoma" w:cs="Tahoma"/>
          <w:lang w:val="es-ES"/>
        </w:rPr>
        <w:t xml:space="preserve">e </w:t>
      </w:r>
      <w:r w:rsidRPr="00D05955">
        <w:rPr>
          <w:rFonts w:ascii="Tahoma" w:eastAsia="Calibri" w:hAnsi="Tahoma" w:cs="Tahoma"/>
          <w:lang w:val="es-ES"/>
        </w:rPr>
        <w:t>ella</w:t>
      </w:r>
      <w:r w:rsidR="007F7C93" w:rsidRPr="00D05955">
        <w:rPr>
          <w:rFonts w:ascii="Tahoma" w:eastAsia="Calibri" w:hAnsi="Tahoma" w:cs="Tahoma"/>
          <w:lang w:val="es-ES"/>
        </w:rPr>
        <w:t>s</w:t>
      </w:r>
      <w:r w:rsidRPr="00D05955">
        <w:rPr>
          <w:rFonts w:ascii="Tahoma" w:eastAsia="Calibri" w:hAnsi="Tahoma" w:cs="Tahoma"/>
          <w:lang w:val="es-ES"/>
        </w:rPr>
        <w:t xml:space="preserve"> se </w:t>
      </w:r>
      <w:r w:rsidR="000206AF" w:rsidRPr="00D05955">
        <w:rPr>
          <w:rFonts w:ascii="Tahoma" w:eastAsia="Calibri" w:hAnsi="Tahoma" w:cs="Tahoma"/>
          <w:lang w:val="es-ES"/>
        </w:rPr>
        <w:t>evidenci</w:t>
      </w:r>
      <w:r w:rsidRPr="00D05955">
        <w:rPr>
          <w:rFonts w:ascii="Tahoma" w:eastAsia="Calibri" w:hAnsi="Tahoma" w:cs="Tahoma"/>
          <w:lang w:val="es-ES"/>
        </w:rPr>
        <w:t>a</w:t>
      </w:r>
      <w:r w:rsidR="000206AF" w:rsidRPr="00D05955">
        <w:rPr>
          <w:rFonts w:ascii="Tahoma" w:eastAsia="Calibri" w:hAnsi="Tahoma" w:cs="Tahoma"/>
          <w:lang w:val="es-ES"/>
        </w:rPr>
        <w:t xml:space="preserve"> cu</w:t>
      </w:r>
      <w:r w:rsidR="009B6976" w:rsidRPr="00D05955">
        <w:rPr>
          <w:rFonts w:ascii="Tahoma" w:eastAsia="Calibri" w:hAnsi="Tahoma" w:cs="Tahoma"/>
          <w:lang w:val="es-ES"/>
        </w:rPr>
        <w:t>á</w:t>
      </w:r>
      <w:r w:rsidR="000206AF" w:rsidRPr="00D05955">
        <w:rPr>
          <w:rFonts w:ascii="Tahoma" w:eastAsia="Calibri" w:hAnsi="Tahoma" w:cs="Tahoma"/>
          <w:lang w:val="es-ES"/>
        </w:rPr>
        <w:t>l fue la información que recibió la actora al momento de suscribir el formulario de afiliación de traslado de régimen pensional.</w:t>
      </w:r>
    </w:p>
    <w:p w14:paraId="452E0AE6" w14:textId="77777777" w:rsidR="00B054D7" w:rsidRPr="00D05955" w:rsidRDefault="00B054D7" w:rsidP="00D05955">
      <w:pPr>
        <w:spacing w:before="0" w:beforeAutospacing="0" w:after="0" w:afterAutospacing="0" w:line="276" w:lineRule="auto"/>
        <w:ind w:firstLine="360"/>
        <w:contextualSpacing/>
        <w:rPr>
          <w:rFonts w:ascii="Tahoma" w:eastAsia="Calibri" w:hAnsi="Tahoma" w:cs="Tahoma"/>
          <w:highlight w:val="yellow"/>
          <w:lang w:val="es-ES"/>
        </w:rPr>
      </w:pPr>
    </w:p>
    <w:p w14:paraId="1264FEA3" w14:textId="4983AB79" w:rsidR="00B054D7" w:rsidRPr="00D05955" w:rsidRDefault="00B054D7" w:rsidP="00D05955">
      <w:pPr>
        <w:spacing w:before="0" w:beforeAutospacing="0" w:after="0" w:afterAutospacing="0" w:line="276" w:lineRule="auto"/>
        <w:ind w:firstLine="708"/>
        <w:contextualSpacing/>
        <w:rPr>
          <w:rFonts w:ascii="Tahoma" w:eastAsia="Calibri" w:hAnsi="Tahoma" w:cs="Tahoma"/>
          <w:lang w:val="es-ES"/>
        </w:rPr>
      </w:pPr>
      <w:r w:rsidRPr="00D05955">
        <w:rPr>
          <w:rFonts w:ascii="Tahoma" w:eastAsia="Calibri" w:hAnsi="Tahoma" w:cs="Tahoma"/>
          <w:lang w:val="es-ES"/>
        </w:rPr>
        <w:t>En cuanto al interrogatorio rendido por la actora, concluyó que de él no se desprende que ella hubiera recibido por parte Porvenir S.A., la asesoría y el acompañamiento que como administradora pensional debió brindarle</w:t>
      </w:r>
      <w:r w:rsidR="001553F2" w:rsidRPr="00D05955">
        <w:rPr>
          <w:rFonts w:ascii="Tahoma" w:eastAsia="Calibri" w:hAnsi="Tahoma" w:cs="Tahoma"/>
          <w:lang w:val="es-ES"/>
        </w:rPr>
        <w:t>,</w:t>
      </w:r>
      <w:r w:rsidR="007F7C93" w:rsidRPr="00D05955">
        <w:rPr>
          <w:rFonts w:ascii="Tahoma" w:eastAsia="Calibri" w:hAnsi="Tahoma" w:cs="Tahoma"/>
          <w:lang w:val="es-ES"/>
        </w:rPr>
        <w:t xml:space="preserve"> pero además</w:t>
      </w:r>
      <w:r w:rsidR="001553F2" w:rsidRPr="00D05955">
        <w:rPr>
          <w:rFonts w:ascii="Tahoma" w:eastAsia="Calibri" w:hAnsi="Tahoma" w:cs="Tahoma"/>
          <w:lang w:val="es-ES"/>
        </w:rPr>
        <w:t xml:space="preserve"> informó que la suscripción del formulario de afiliación fue dirigida por parte del gerente del hospital en que laboraba, de manera que, la AFP ni siquiera la abord</w:t>
      </w:r>
      <w:r w:rsidR="007F7C93" w:rsidRPr="00D05955">
        <w:rPr>
          <w:rFonts w:ascii="Tahoma" w:eastAsia="Calibri" w:hAnsi="Tahoma" w:cs="Tahoma"/>
          <w:lang w:val="es-ES"/>
        </w:rPr>
        <w:t>ó</w:t>
      </w:r>
      <w:r w:rsidR="001553F2" w:rsidRPr="00D05955">
        <w:rPr>
          <w:rFonts w:ascii="Tahoma" w:eastAsia="Calibri" w:hAnsi="Tahoma" w:cs="Tahoma"/>
          <w:lang w:val="es-ES"/>
        </w:rPr>
        <w:t xml:space="preserve"> para darle </w:t>
      </w:r>
      <w:r w:rsidR="007F7C93" w:rsidRPr="00D05955">
        <w:rPr>
          <w:rFonts w:ascii="Tahoma" w:eastAsia="Calibri" w:hAnsi="Tahoma" w:cs="Tahoma"/>
          <w:lang w:val="es-ES"/>
        </w:rPr>
        <w:t>algún</w:t>
      </w:r>
      <w:r w:rsidR="001553F2" w:rsidRPr="00D05955">
        <w:rPr>
          <w:rFonts w:ascii="Tahoma" w:eastAsia="Calibri" w:hAnsi="Tahoma" w:cs="Tahoma"/>
          <w:lang w:val="es-ES"/>
        </w:rPr>
        <w:t xml:space="preserve"> tipo de información sobre el formulario.</w:t>
      </w:r>
    </w:p>
    <w:p w14:paraId="05477068" w14:textId="77777777" w:rsidR="00445CA5" w:rsidRPr="00D05955" w:rsidRDefault="00445CA5" w:rsidP="00D05955">
      <w:pPr>
        <w:spacing w:before="0" w:beforeAutospacing="0" w:after="0" w:afterAutospacing="0" w:line="276" w:lineRule="auto"/>
        <w:contextualSpacing/>
        <w:rPr>
          <w:rFonts w:ascii="Tahoma" w:eastAsia="Calibri" w:hAnsi="Tahoma" w:cs="Tahoma"/>
          <w:lang w:val="es-ES"/>
        </w:rPr>
      </w:pPr>
    </w:p>
    <w:p w14:paraId="2293BAF1" w14:textId="4D2B1A60" w:rsidR="00445CA5" w:rsidRPr="00D05955" w:rsidRDefault="00445CA5" w:rsidP="00D05955">
      <w:pPr>
        <w:spacing w:before="0" w:beforeAutospacing="0" w:after="0" w:afterAutospacing="0" w:line="276" w:lineRule="auto"/>
        <w:ind w:firstLine="708"/>
        <w:contextualSpacing/>
        <w:rPr>
          <w:rFonts w:ascii="Tahoma" w:eastAsia="Calibri" w:hAnsi="Tahoma" w:cs="Tahoma"/>
        </w:rPr>
      </w:pPr>
      <w:r w:rsidRPr="00D05955">
        <w:rPr>
          <w:rFonts w:ascii="Tahoma" w:eastAsia="Calibri" w:hAnsi="Tahoma" w:cs="Tahoma"/>
        </w:rPr>
        <w:t>Por lo dicho, concluyó que la decisión de la parte demandante no estuvo precedida de la compresión suficiente ni el real consentimiento para llevarla a cabo, razón por la cual debía declarase la ineficacia del acto de traslado.</w:t>
      </w:r>
    </w:p>
    <w:p w14:paraId="13AA7AA0" w14:textId="77777777" w:rsidR="007F7C93" w:rsidRPr="00D05955" w:rsidRDefault="007F7C93" w:rsidP="00D05955">
      <w:pPr>
        <w:spacing w:before="0" w:beforeAutospacing="0" w:after="0" w:afterAutospacing="0" w:line="276" w:lineRule="auto"/>
        <w:ind w:firstLine="708"/>
        <w:contextualSpacing/>
        <w:rPr>
          <w:rFonts w:ascii="Tahoma" w:eastAsia="Calibri" w:hAnsi="Tahoma" w:cs="Tahoma"/>
        </w:rPr>
      </w:pPr>
    </w:p>
    <w:p w14:paraId="40764B98" w14:textId="6F3BA102" w:rsidR="000E325F" w:rsidRPr="00D05955" w:rsidRDefault="004D3316" w:rsidP="00D05955">
      <w:pPr>
        <w:pStyle w:val="Prrafodelista"/>
        <w:numPr>
          <w:ilvl w:val="0"/>
          <w:numId w:val="1"/>
        </w:numPr>
        <w:spacing w:line="276" w:lineRule="auto"/>
        <w:ind w:left="426" w:hanging="426"/>
        <w:jc w:val="center"/>
        <w:rPr>
          <w:rFonts w:cs="Tahoma"/>
          <w:b/>
          <w:bCs/>
          <w:szCs w:val="24"/>
        </w:rPr>
      </w:pPr>
      <w:r w:rsidRPr="00D05955">
        <w:rPr>
          <w:rFonts w:cs="Tahoma"/>
          <w:b/>
          <w:bCs/>
          <w:szCs w:val="24"/>
        </w:rPr>
        <w:t>Recursos de apelación y procedencia de la consulta</w:t>
      </w:r>
    </w:p>
    <w:p w14:paraId="5D9CB2C6" w14:textId="77777777" w:rsidR="00734A94" w:rsidRPr="00D05955" w:rsidRDefault="00734A94" w:rsidP="00D05955">
      <w:pPr>
        <w:pStyle w:val="Prrafodelista"/>
        <w:spacing w:line="276" w:lineRule="auto"/>
        <w:ind w:left="426"/>
        <w:rPr>
          <w:rFonts w:cs="Tahoma"/>
          <w:b/>
          <w:bCs/>
          <w:szCs w:val="24"/>
        </w:rPr>
      </w:pPr>
    </w:p>
    <w:p w14:paraId="7DDB0FDB" w14:textId="7AD2C0CD" w:rsidR="0046220E" w:rsidRPr="00D05955" w:rsidRDefault="000E325F" w:rsidP="00D05955">
      <w:pPr>
        <w:spacing w:before="0" w:beforeAutospacing="0" w:after="0" w:afterAutospacing="0" w:line="276" w:lineRule="auto"/>
        <w:ind w:firstLine="708"/>
        <w:contextualSpacing/>
        <w:rPr>
          <w:rFonts w:ascii="Tahoma" w:eastAsia="Tahoma" w:hAnsi="Tahoma" w:cs="Tahoma"/>
          <w:lang w:val="es-ES"/>
        </w:rPr>
      </w:pPr>
      <w:r w:rsidRPr="00D05955">
        <w:rPr>
          <w:rFonts w:ascii="Tahoma" w:eastAsia="Tahoma" w:hAnsi="Tahoma" w:cs="Tahoma"/>
          <w:b/>
          <w:bCs/>
          <w:lang w:val="es"/>
        </w:rPr>
        <w:t xml:space="preserve">Porvenir S.A. </w:t>
      </w:r>
      <w:r w:rsidRPr="00D05955">
        <w:rPr>
          <w:rFonts w:ascii="Tahoma" w:eastAsia="Calibri" w:hAnsi="Tahoma" w:cs="Tahoma"/>
          <w:lang w:val="es-ES"/>
        </w:rPr>
        <w:t xml:space="preserve">atacó el fallo arguyendo que </w:t>
      </w:r>
      <w:r w:rsidR="00734A94" w:rsidRPr="00D05955">
        <w:rPr>
          <w:rFonts w:ascii="Tahoma" w:hAnsi="Tahoma" w:cs="Tahoma"/>
          <w:lang w:val="es-ES"/>
        </w:rPr>
        <w:t xml:space="preserve">no </w:t>
      </w:r>
      <w:r w:rsidR="008A3B57" w:rsidRPr="00D05955">
        <w:rPr>
          <w:rFonts w:ascii="Tahoma" w:hAnsi="Tahoma" w:cs="Tahoma"/>
          <w:lang w:val="es-ES"/>
        </w:rPr>
        <w:t>procedía</w:t>
      </w:r>
      <w:r w:rsidR="00734A94" w:rsidRPr="00D05955">
        <w:rPr>
          <w:rFonts w:ascii="Tahoma" w:hAnsi="Tahoma" w:cs="Tahoma"/>
          <w:lang w:val="es-ES"/>
        </w:rPr>
        <w:t xml:space="preserve"> la declaratoria</w:t>
      </w:r>
      <w:r w:rsidR="007F7C93" w:rsidRPr="00D05955">
        <w:rPr>
          <w:rFonts w:ascii="Tahoma" w:hAnsi="Tahoma" w:cs="Tahoma"/>
          <w:lang w:val="es-ES"/>
        </w:rPr>
        <w:t xml:space="preserve"> de</w:t>
      </w:r>
      <w:r w:rsidR="00734A94" w:rsidRPr="00D05955">
        <w:rPr>
          <w:rFonts w:ascii="Tahoma" w:hAnsi="Tahoma" w:cs="Tahoma"/>
          <w:lang w:val="es-ES"/>
        </w:rPr>
        <w:t xml:space="preserve"> ineficacia de traslado dado que </w:t>
      </w:r>
      <w:r w:rsidR="005B16AA" w:rsidRPr="00D05955">
        <w:rPr>
          <w:rFonts w:ascii="Tahoma" w:hAnsi="Tahoma" w:cs="Tahoma"/>
          <w:lang w:val="es-ES"/>
        </w:rPr>
        <w:t xml:space="preserve">para </w:t>
      </w:r>
      <w:r w:rsidR="00BE0031" w:rsidRPr="00D05955">
        <w:rPr>
          <w:rFonts w:ascii="Tahoma" w:hAnsi="Tahoma" w:cs="Tahoma"/>
          <w:lang w:val="es-ES"/>
        </w:rPr>
        <w:t xml:space="preserve">que </w:t>
      </w:r>
      <w:r w:rsidR="009267EE" w:rsidRPr="00D05955">
        <w:rPr>
          <w:rFonts w:ascii="Tahoma" w:hAnsi="Tahoma" w:cs="Tahoma"/>
          <w:lang w:val="es-ES"/>
        </w:rPr>
        <w:t>ell</w:t>
      </w:r>
      <w:r w:rsidR="00963734" w:rsidRPr="00D05955">
        <w:rPr>
          <w:rFonts w:ascii="Tahoma" w:hAnsi="Tahoma" w:cs="Tahoma"/>
          <w:lang w:val="es-ES"/>
        </w:rPr>
        <w:t>o</w:t>
      </w:r>
      <w:r w:rsidR="009267EE" w:rsidRPr="00D05955">
        <w:rPr>
          <w:rFonts w:ascii="Tahoma" w:hAnsi="Tahoma" w:cs="Tahoma"/>
          <w:lang w:val="es-ES"/>
        </w:rPr>
        <w:t xml:space="preserve"> </w:t>
      </w:r>
      <w:r w:rsidR="00BE0031" w:rsidRPr="00D05955">
        <w:rPr>
          <w:rFonts w:ascii="Tahoma" w:hAnsi="Tahoma" w:cs="Tahoma"/>
          <w:lang w:val="es-ES"/>
        </w:rPr>
        <w:t xml:space="preserve">se dé </w:t>
      </w:r>
      <w:r w:rsidR="00734A94" w:rsidRPr="00D05955">
        <w:rPr>
          <w:rFonts w:ascii="Tahoma" w:hAnsi="Tahoma" w:cs="Tahoma"/>
          <w:lang w:val="es-ES"/>
        </w:rPr>
        <w:t>debe</w:t>
      </w:r>
      <w:r w:rsidR="005B16AA" w:rsidRPr="00D05955">
        <w:rPr>
          <w:rFonts w:ascii="Tahoma" w:hAnsi="Tahoma" w:cs="Tahoma"/>
          <w:lang w:val="es-ES"/>
        </w:rPr>
        <w:t>n</w:t>
      </w:r>
      <w:r w:rsidR="00734A94" w:rsidRPr="00D05955">
        <w:rPr>
          <w:rFonts w:ascii="Tahoma" w:hAnsi="Tahoma" w:cs="Tahoma"/>
          <w:lang w:val="es-ES"/>
        </w:rPr>
        <w:t xml:space="preserve"> existir actos que impid</w:t>
      </w:r>
      <w:r w:rsidR="00B054D7" w:rsidRPr="00D05955">
        <w:rPr>
          <w:rFonts w:ascii="Tahoma" w:hAnsi="Tahoma" w:cs="Tahoma"/>
          <w:lang w:val="es-ES"/>
        </w:rPr>
        <w:t>an</w:t>
      </w:r>
      <w:r w:rsidR="00734A94" w:rsidRPr="00D05955">
        <w:rPr>
          <w:rFonts w:ascii="Tahoma" w:hAnsi="Tahoma" w:cs="Tahoma"/>
          <w:lang w:val="es-ES"/>
        </w:rPr>
        <w:t xml:space="preserve"> </w:t>
      </w:r>
      <w:r w:rsidR="0046220E" w:rsidRPr="00D05955">
        <w:rPr>
          <w:rFonts w:ascii="Tahoma" w:hAnsi="Tahoma" w:cs="Tahoma"/>
          <w:lang w:val="es-ES"/>
        </w:rPr>
        <w:t>o atenten</w:t>
      </w:r>
      <w:r w:rsidR="00734A94" w:rsidRPr="00D05955">
        <w:rPr>
          <w:rFonts w:ascii="Tahoma" w:hAnsi="Tahoma" w:cs="Tahoma"/>
          <w:lang w:val="es-ES"/>
        </w:rPr>
        <w:t xml:space="preserve"> contra la libertad </w:t>
      </w:r>
      <w:r w:rsidR="00947294" w:rsidRPr="00D05955">
        <w:rPr>
          <w:rFonts w:ascii="Tahoma" w:hAnsi="Tahoma" w:cs="Tahoma"/>
          <w:lang w:val="es-ES"/>
        </w:rPr>
        <w:t xml:space="preserve">de </w:t>
      </w:r>
      <w:r w:rsidR="0046220E" w:rsidRPr="00D05955">
        <w:rPr>
          <w:rFonts w:ascii="Tahoma" w:hAnsi="Tahoma" w:cs="Tahoma"/>
          <w:lang w:val="es-ES"/>
        </w:rPr>
        <w:t xml:space="preserve">afiliación </w:t>
      </w:r>
      <w:r w:rsidR="00B054D7" w:rsidRPr="00D05955">
        <w:rPr>
          <w:rFonts w:ascii="Tahoma" w:hAnsi="Tahoma" w:cs="Tahoma"/>
          <w:lang w:val="es-ES"/>
        </w:rPr>
        <w:t xml:space="preserve">del trabajador, </w:t>
      </w:r>
      <w:r w:rsidR="00947294" w:rsidRPr="00D05955">
        <w:rPr>
          <w:rFonts w:ascii="Tahoma" w:hAnsi="Tahoma" w:cs="Tahoma"/>
          <w:lang w:val="es-ES"/>
        </w:rPr>
        <w:t xml:space="preserve">los cuales </w:t>
      </w:r>
      <w:r w:rsidR="00B054D7" w:rsidRPr="00D05955">
        <w:rPr>
          <w:rFonts w:ascii="Tahoma" w:hAnsi="Tahoma" w:cs="Tahoma"/>
          <w:lang w:val="es-ES"/>
        </w:rPr>
        <w:t xml:space="preserve">suponen </w:t>
      </w:r>
      <w:r w:rsidR="00734A94" w:rsidRPr="00D05955">
        <w:rPr>
          <w:rFonts w:ascii="Tahoma" w:hAnsi="Tahoma" w:cs="Tahoma"/>
          <w:lang w:val="es-ES"/>
        </w:rPr>
        <w:t>la intención de causar daño</w:t>
      </w:r>
      <w:r w:rsidR="00947294" w:rsidRPr="00D05955">
        <w:rPr>
          <w:rFonts w:ascii="Tahoma" w:hAnsi="Tahoma" w:cs="Tahoma"/>
          <w:lang w:val="es-ES"/>
        </w:rPr>
        <w:t xml:space="preserve">, sin que en el presente caso </w:t>
      </w:r>
      <w:r w:rsidR="0046220E" w:rsidRPr="00D05955">
        <w:rPr>
          <w:rFonts w:ascii="Tahoma" w:hAnsi="Tahoma" w:cs="Tahoma"/>
          <w:lang w:val="es-ES"/>
        </w:rPr>
        <w:t>s</w:t>
      </w:r>
      <w:r w:rsidR="00947294" w:rsidRPr="00D05955">
        <w:rPr>
          <w:rFonts w:ascii="Tahoma" w:hAnsi="Tahoma" w:cs="Tahoma"/>
          <w:lang w:val="es-ES"/>
        </w:rPr>
        <w:t>e</w:t>
      </w:r>
      <w:r w:rsidR="0046220E" w:rsidRPr="00D05955">
        <w:rPr>
          <w:rFonts w:ascii="Tahoma" w:hAnsi="Tahoma" w:cs="Tahoma"/>
          <w:lang w:val="es-ES"/>
        </w:rPr>
        <w:t xml:space="preserve"> </w:t>
      </w:r>
      <w:r w:rsidR="00947294" w:rsidRPr="00D05955">
        <w:rPr>
          <w:rFonts w:ascii="Tahoma" w:hAnsi="Tahoma" w:cs="Tahoma"/>
          <w:lang w:val="es-ES"/>
        </w:rPr>
        <w:t xml:space="preserve">haya acreditado </w:t>
      </w:r>
      <w:r w:rsidR="0046220E" w:rsidRPr="00D05955">
        <w:rPr>
          <w:rFonts w:ascii="Tahoma" w:hAnsi="Tahoma" w:cs="Tahoma"/>
          <w:lang w:val="es-ES"/>
        </w:rPr>
        <w:t xml:space="preserve">el </w:t>
      </w:r>
      <w:r w:rsidR="00734A94" w:rsidRPr="00D05955">
        <w:rPr>
          <w:rFonts w:ascii="Tahoma" w:hAnsi="Tahoma" w:cs="Tahoma"/>
          <w:lang w:val="es-ES"/>
        </w:rPr>
        <w:t xml:space="preserve">dolo </w:t>
      </w:r>
      <w:r w:rsidR="00BE0031" w:rsidRPr="00D05955">
        <w:rPr>
          <w:rFonts w:ascii="Tahoma" w:hAnsi="Tahoma" w:cs="Tahoma"/>
          <w:lang w:val="es-ES"/>
        </w:rPr>
        <w:t xml:space="preserve">por parte de </w:t>
      </w:r>
      <w:r w:rsidR="00947294" w:rsidRPr="00D05955">
        <w:rPr>
          <w:rFonts w:ascii="Tahoma" w:hAnsi="Tahoma" w:cs="Tahoma"/>
          <w:lang w:val="es-ES"/>
        </w:rPr>
        <w:t xml:space="preserve">dicha </w:t>
      </w:r>
      <w:r w:rsidR="00BE0031" w:rsidRPr="00D05955">
        <w:rPr>
          <w:rFonts w:ascii="Tahoma" w:hAnsi="Tahoma" w:cs="Tahoma"/>
          <w:lang w:val="es-ES"/>
        </w:rPr>
        <w:t>AFP</w:t>
      </w:r>
      <w:r w:rsidR="00947294" w:rsidRPr="00D05955">
        <w:rPr>
          <w:rFonts w:ascii="Tahoma" w:hAnsi="Tahoma" w:cs="Tahoma"/>
          <w:lang w:val="es-ES"/>
        </w:rPr>
        <w:t>;</w:t>
      </w:r>
      <w:r w:rsidR="00B054D7" w:rsidRPr="00D05955">
        <w:rPr>
          <w:rFonts w:ascii="Tahoma" w:hAnsi="Tahoma" w:cs="Tahoma"/>
          <w:lang w:val="es-ES"/>
        </w:rPr>
        <w:t xml:space="preserve"> por </w:t>
      </w:r>
      <w:r w:rsidR="007F7C93" w:rsidRPr="00D05955">
        <w:rPr>
          <w:rFonts w:ascii="Tahoma" w:hAnsi="Tahoma" w:cs="Tahoma"/>
          <w:lang w:val="es-ES"/>
        </w:rPr>
        <w:t>el</w:t>
      </w:r>
      <w:r w:rsidR="00B054D7" w:rsidRPr="00D05955">
        <w:rPr>
          <w:rFonts w:ascii="Tahoma" w:hAnsi="Tahoma" w:cs="Tahoma"/>
          <w:lang w:val="es-ES"/>
        </w:rPr>
        <w:t xml:space="preserve"> contrario</w:t>
      </w:r>
      <w:r w:rsidR="00BE0031" w:rsidRPr="00D05955">
        <w:rPr>
          <w:rFonts w:ascii="Tahoma" w:hAnsi="Tahoma" w:cs="Tahoma"/>
          <w:lang w:val="es-ES"/>
        </w:rPr>
        <w:t>,</w:t>
      </w:r>
      <w:r w:rsidR="00B054D7" w:rsidRPr="00D05955">
        <w:rPr>
          <w:rFonts w:ascii="Tahoma" w:hAnsi="Tahoma" w:cs="Tahoma"/>
          <w:lang w:val="es-ES"/>
        </w:rPr>
        <w:t xml:space="preserve"> se </w:t>
      </w:r>
      <w:r w:rsidR="00947294" w:rsidRPr="00D05955">
        <w:rPr>
          <w:rFonts w:ascii="Tahoma" w:hAnsi="Tahoma" w:cs="Tahoma"/>
          <w:lang w:val="es-ES"/>
        </w:rPr>
        <w:t xml:space="preserve">demostró </w:t>
      </w:r>
      <w:r w:rsidR="004654B8" w:rsidRPr="00D05955">
        <w:rPr>
          <w:rFonts w:ascii="Tahoma" w:hAnsi="Tahoma" w:cs="Tahoma"/>
          <w:lang w:val="es-ES"/>
        </w:rPr>
        <w:t>que</w:t>
      </w:r>
      <w:r w:rsidR="00B054D7" w:rsidRPr="00D05955">
        <w:rPr>
          <w:rFonts w:ascii="Tahoma" w:hAnsi="Tahoma" w:cs="Tahoma"/>
          <w:lang w:val="es-ES"/>
        </w:rPr>
        <w:t xml:space="preserve"> </w:t>
      </w:r>
      <w:r w:rsidR="00947294" w:rsidRPr="00D05955">
        <w:rPr>
          <w:rFonts w:ascii="Tahoma" w:hAnsi="Tahoma" w:cs="Tahoma"/>
          <w:lang w:val="es-ES"/>
        </w:rPr>
        <w:t xml:space="preserve">la </w:t>
      </w:r>
      <w:r w:rsidR="00B054D7" w:rsidRPr="00D05955">
        <w:rPr>
          <w:rFonts w:ascii="Tahoma" w:hAnsi="Tahoma" w:cs="Tahoma"/>
          <w:lang w:val="es-ES"/>
        </w:rPr>
        <w:t xml:space="preserve">demandante </w:t>
      </w:r>
      <w:r w:rsidR="00B054D7" w:rsidRPr="00D05955">
        <w:rPr>
          <w:rFonts w:ascii="Tahoma" w:eastAsia="Tahoma" w:hAnsi="Tahoma" w:cs="Tahoma"/>
          <w:lang w:val="es-ES"/>
        </w:rPr>
        <w:t>suscribió el formulario de afiliación en 1999 con Horizonte S.A. de manera libre y voluntaria.</w:t>
      </w:r>
    </w:p>
    <w:p w14:paraId="24983B83" w14:textId="77777777" w:rsidR="00E65DF2" w:rsidRPr="00D05955" w:rsidRDefault="00E65DF2" w:rsidP="00D05955">
      <w:pPr>
        <w:spacing w:before="0" w:beforeAutospacing="0" w:after="0" w:afterAutospacing="0" w:line="276" w:lineRule="auto"/>
        <w:ind w:firstLine="708"/>
        <w:contextualSpacing/>
        <w:rPr>
          <w:rFonts w:ascii="Tahoma" w:eastAsia="Tahoma" w:hAnsi="Tahoma" w:cs="Tahoma"/>
          <w:lang w:val="es-ES"/>
        </w:rPr>
      </w:pPr>
    </w:p>
    <w:p w14:paraId="4B53F184" w14:textId="3C74EEE9" w:rsidR="007C4E38" w:rsidRPr="00D05955" w:rsidRDefault="00200C63" w:rsidP="00D05955">
      <w:pPr>
        <w:spacing w:before="0" w:beforeAutospacing="0" w:after="0" w:afterAutospacing="0" w:line="276" w:lineRule="auto"/>
        <w:ind w:firstLine="708"/>
        <w:contextualSpacing/>
        <w:rPr>
          <w:rFonts w:ascii="Tahoma" w:eastAsia="Tahoma" w:hAnsi="Tahoma" w:cs="Tahoma"/>
          <w:lang w:val="es-ES"/>
        </w:rPr>
      </w:pPr>
      <w:r w:rsidRPr="00D05955">
        <w:rPr>
          <w:rFonts w:ascii="Tahoma" w:hAnsi="Tahoma" w:cs="Tahoma"/>
          <w:lang w:val="es-ES"/>
        </w:rPr>
        <w:t xml:space="preserve">En ese orden de ideas, </w:t>
      </w:r>
      <w:r w:rsidR="00737C18" w:rsidRPr="00D05955">
        <w:rPr>
          <w:rFonts w:ascii="Tahoma" w:hAnsi="Tahoma" w:cs="Tahoma"/>
          <w:lang w:val="es-ES"/>
        </w:rPr>
        <w:t>señaló</w:t>
      </w:r>
      <w:r w:rsidRPr="00D05955">
        <w:rPr>
          <w:rFonts w:ascii="Tahoma" w:hAnsi="Tahoma" w:cs="Tahoma"/>
          <w:lang w:val="es-ES"/>
        </w:rPr>
        <w:t xml:space="preserve"> que el formulario de afiliación no es un simple formato</w:t>
      </w:r>
      <w:r w:rsidR="00ED26F0" w:rsidRPr="00D05955">
        <w:rPr>
          <w:rFonts w:ascii="Tahoma" w:hAnsi="Tahoma" w:cs="Tahoma"/>
          <w:lang w:val="es-ES"/>
        </w:rPr>
        <w:t xml:space="preserve">, </w:t>
      </w:r>
      <w:r w:rsidR="00947294" w:rsidRPr="00D05955">
        <w:rPr>
          <w:rFonts w:ascii="Tahoma" w:hAnsi="Tahoma" w:cs="Tahoma"/>
          <w:lang w:val="es-ES"/>
        </w:rPr>
        <w:t xml:space="preserve">ya que </w:t>
      </w:r>
      <w:r w:rsidRPr="00D05955">
        <w:rPr>
          <w:rFonts w:ascii="Tahoma" w:hAnsi="Tahoma" w:cs="Tahoma"/>
          <w:lang w:val="es-ES"/>
        </w:rPr>
        <w:t xml:space="preserve">con </w:t>
      </w:r>
      <w:r w:rsidR="00947294" w:rsidRPr="00D05955">
        <w:rPr>
          <w:rFonts w:ascii="Tahoma" w:hAnsi="Tahoma" w:cs="Tahoma"/>
          <w:lang w:val="es-ES"/>
        </w:rPr>
        <w:t xml:space="preserve">él se cumple le carga </w:t>
      </w:r>
      <w:r w:rsidRPr="00D05955">
        <w:rPr>
          <w:rFonts w:ascii="Tahoma" w:hAnsi="Tahoma" w:cs="Tahoma"/>
          <w:lang w:val="es-ES"/>
        </w:rPr>
        <w:t>establecid</w:t>
      </w:r>
      <w:r w:rsidR="00947294" w:rsidRPr="00D05955">
        <w:rPr>
          <w:rFonts w:ascii="Tahoma" w:hAnsi="Tahoma" w:cs="Tahoma"/>
          <w:lang w:val="es-ES"/>
        </w:rPr>
        <w:t>a</w:t>
      </w:r>
      <w:r w:rsidRPr="00D05955">
        <w:rPr>
          <w:rFonts w:ascii="Tahoma" w:hAnsi="Tahoma" w:cs="Tahoma"/>
          <w:lang w:val="es-ES"/>
        </w:rPr>
        <w:t xml:space="preserve"> en la </w:t>
      </w:r>
      <w:r w:rsidR="00947294" w:rsidRPr="00D05955">
        <w:rPr>
          <w:rFonts w:ascii="Tahoma" w:hAnsi="Tahoma" w:cs="Tahoma"/>
          <w:lang w:val="es-ES"/>
        </w:rPr>
        <w:t xml:space="preserve">Ley </w:t>
      </w:r>
      <w:r w:rsidRPr="00D05955">
        <w:rPr>
          <w:rFonts w:ascii="Tahoma" w:hAnsi="Tahoma" w:cs="Tahoma"/>
          <w:lang w:val="es-ES"/>
        </w:rPr>
        <w:t>100 de 1993</w:t>
      </w:r>
      <w:r w:rsidR="009A5C72" w:rsidRPr="00D05955">
        <w:rPr>
          <w:rFonts w:ascii="Tahoma" w:hAnsi="Tahoma" w:cs="Tahoma"/>
          <w:lang w:val="es-ES"/>
        </w:rPr>
        <w:t xml:space="preserve"> y, </w:t>
      </w:r>
      <w:r w:rsidR="007C4E38" w:rsidRPr="00D05955">
        <w:rPr>
          <w:rFonts w:ascii="Tahoma" w:hAnsi="Tahoma" w:cs="Tahoma"/>
          <w:lang w:val="es-ES"/>
        </w:rPr>
        <w:t xml:space="preserve">además, </w:t>
      </w:r>
      <w:r w:rsidR="009B5C7D" w:rsidRPr="00D05955">
        <w:rPr>
          <w:rFonts w:ascii="Tahoma" w:hAnsi="Tahoma" w:cs="Tahoma"/>
          <w:lang w:val="es-ES"/>
        </w:rPr>
        <w:t>es la</w:t>
      </w:r>
      <w:r w:rsidRPr="00D05955">
        <w:rPr>
          <w:rFonts w:ascii="Tahoma" w:hAnsi="Tahoma" w:cs="Tahoma"/>
          <w:lang w:val="es-ES"/>
        </w:rPr>
        <w:t xml:space="preserve"> materialización </w:t>
      </w:r>
      <w:r w:rsidR="009B5C7D" w:rsidRPr="00D05955">
        <w:rPr>
          <w:rFonts w:ascii="Tahoma" w:hAnsi="Tahoma" w:cs="Tahoma"/>
          <w:lang w:val="es-ES"/>
        </w:rPr>
        <w:t>de la</w:t>
      </w:r>
      <w:r w:rsidRPr="00D05955">
        <w:rPr>
          <w:rFonts w:ascii="Tahoma" w:hAnsi="Tahoma" w:cs="Tahoma"/>
          <w:lang w:val="es-ES"/>
        </w:rPr>
        <w:t xml:space="preserve"> información </w:t>
      </w:r>
      <w:r w:rsidR="009B5C7D" w:rsidRPr="00D05955">
        <w:rPr>
          <w:rFonts w:ascii="Tahoma" w:hAnsi="Tahoma" w:cs="Tahoma"/>
          <w:lang w:val="es-ES"/>
        </w:rPr>
        <w:t>brinda</w:t>
      </w:r>
      <w:r w:rsidR="00BE0031" w:rsidRPr="00D05955">
        <w:rPr>
          <w:rFonts w:ascii="Tahoma" w:hAnsi="Tahoma" w:cs="Tahoma"/>
          <w:lang w:val="es-ES"/>
        </w:rPr>
        <w:t>da</w:t>
      </w:r>
      <w:r w:rsidR="007C4E38" w:rsidRPr="00D05955">
        <w:rPr>
          <w:rFonts w:ascii="Tahoma" w:hAnsi="Tahoma" w:cs="Tahoma"/>
          <w:lang w:val="es-ES"/>
        </w:rPr>
        <w:t xml:space="preserve">. </w:t>
      </w:r>
      <w:r w:rsidR="00221BB1" w:rsidRPr="00D05955">
        <w:rPr>
          <w:rFonts w:ascii="Tahoma" w:hAnsi="Tahoma" w:cs="Tahoma"/>
          <w:lang w:val="es-ES"/>
        </w:rPr>
        <w:t>Por otra parte</w:t>
      </w:r>
      <w:r w:rsidR="007C4E38" w:rsidRPr="00D05955">
        <w:rPr>
          <w:rFonts w:ascii="Tahoma" w:hAnsi="Tahoma" w:cs="Tahoma"/>
          <w:lang w:val="es-ES"/>
        </w:rPr>
        <w:t xml:space="preserve">, manifestó que la actora </w:t>
      </w:r>
      <w:r w:rsidR="00C523E7" w:rsidRPr="00D05955">
        <w:rPr>
          <w:rFonts w:ascii="Tahoma" w:hAnsi="Tahoma" w:cs="Tahoma"/>
          <w:lang w:val="es-ES"/>
        </w:rPr>
        <w:t xml:space="preserve">ratificó su intención de permanecer en la AFP cuando </w:t>
      </w:r>
      <w:r w:rsidR="007C4E38" w:rsidRPr="00D05955">
        <w:rPr>
          <w:rFonts w:ascii="Tahoma" w:hAnsi="Tahoma" w:cs="Tahoma"/>
          <w:lang w:val="es-ES"/>
        </w:rPr>
        <w:t>permitió que s</w:t>
      </w:r>
      <w:r w:rsidR="00A21F7C" w:rsidRPr="00D05955">
        <w:rPr>
          <w:rFonts w:ascii="Tahoma" w:hAnsi="Tahoma" w:cs="Tahoma"/>
          <w:lang w:val="es-ES"/>
        </w:rPr>
        <w:t>e</w:t>
      </w:r>
      <w:r w:rsidR="007C4E38" w:rsidRPr="00D05955">
        <w:rPr>
          <w:rFonts w:ascii="Tahoma" w:hAnsi="Tahoma" w:cs="Tahoma"/>
          <w:lang w:val="es-ES"/>
        </w:rPr>
        <w:t xml:space="preserve"> le realizar</w:t>
      </w:r>
      <w:r w:rsidR="0094724A" w:rsidRPr="00D05955">
        <w:rPr>
          <w:rFonts w:ascii="Tahoma" w:hAnsi="Tahoma" w:cs="Tahoma"/>
          <w:lang w:val="es-ES"/>
        </w:rPr>
        <w:t>á</w:t>
      </w:r>
      <w:r w:rsidR="007C4E38" w:rsidRPr="00D05955">
        <w:rPr>
          <w:rFonts w:ascii="Tahoma" w:hAnsi="Tahoma" w:cs="Tahoma"/>
          <w:lang w:val="es-ES"/>
        </w:rPr>
        <w:t>n</w:t>
      </w:r>
      <w:r w:rsidRPr="00D05955">
        <w:rPr>
          <w:rFonts w:ascii="Tahoma" w:hAnsi="Tahoma" w:cs="Tahoma"/>
          <w:lang w:val="es-ES"/>
        </w:rPr>
        <w:t xml:space="preserve"> descuentos con destino a fondo privado por aproximadamente 23 años</w:t>
      </w:r>
      <w:r w:rsidR="007C4E38" w:rsidRPr="00D05955">
        <w:rPr>
          <w:rFonts w:ascii="Tahoma" w:hAnsi="Tahoma" w:cs="Tahoma"/>
          <w:lang w:val="es-ES"/>
        </w:rPr>
        <w:t xml:space="preserve">. </w:t>
      </w:r>
    </w:p>
    <w:p w14:paraId="09021E9D" w14:textId="315D23F5" w:rsidR="00EE73DD" w:rsidRPr="00D05955" w:rsidRDefault="00EE73DD" w:rsidP="00D05955">
      <w:pPr>
        <w:spacing w:before="0" w:beforeAutospacing="0" w:after="0" w:afterAutospacing="0" w:line="276" w:lineRule="auto"/>
        <w:ind w:firstLine="708"/>
        <w:contextualSpacing/>
        <w:rPr>
          <w:rFonts w:ascii="Tahoma" w:hAnsi="Tahoma" w:cs="Tahoma"/>
          <w:lang w:val="es-ES"/>
        </w:rPr>
      </w:pPr>
    </w:p>
    <w:p w14:paraId="0B40B5AF" w14:textId="2E73FC5C" w:rsidR="006F69EF" w:rsidRPr="00D05955" w:rsidRDefault="00EE73DD" w:rsidP="00D05955">
      <w:pPr>
        <w:spacing w:before="0" w:beforeAutospacing="0" w:after="0" w:afterAutospacing="0" w:line="276" w:lineRule="auto"/>
        <w:ind w:firstLine="708"/>
        <w:contextualSpacing/>
        <w:rPr>
          <w:rFonts w:ascii="Tahoma" w:eastAsia="Calibri" w:hAnsi="Tahoma" w:cs="Tahoma"/>
          <w:lang w:val="es-ES"/>
        </w:rPr>
      </w:pPr>
      <w:r w:rsidRPr="00D05955">
        <w:rPr>
          <w:rFonts w:ascii="Tahoma" w:eastAsia="Calibri" w:hAnsi="Tahoma" w:cs="Tahoma"/>
          <w:lang w:val="es-ES"/>
        </w:rPr>
        <w:t>Respecto a las cuotas de administración</w:t>
      </w:r>
      <w:r w:rsidR="00221BB1" w:rsidRPr="00D05955">
        <w:rPr>
          <w:rFonts w:ascii="Tahoma" w:eastAsia="Calibri" w:hAnsi="Tahoma" w:cs="Tahoma"/>
          <w:lang w:val="es-ES"/>
        </w:rPr>
        <w:t>,</w:t>
      </w:r>
      <w:r w:rsidR="00E65DF2" w:rsidRPr="00D05955">
        <w:rPr>
          <w:rFonts w:ascii="Tahoma" w:eastAsia="Calibri" w:hAnsi="Tahoma" w:cs="Tahoma"/>
          <w:lang w:val="es-ES"/>
        </w:rPr>
        <w:t xml:space="preserve"> sustentó su desacuerdo con la decisión de primera instancia</w:t>
      </w:r>
      <w:r w:rsidR="007F7C93" w:rsidRPr="00D05955">
        <w:rPr>
          <w:rFonts w:ascii="Tahoma" w:eastAsia="Calibri" w:hAnsi="Tahoma" w:cs="Tahoma"/>
          <w:lang w:val="es-ES"/>
        </w:rPr>
        <w:t>,</w:t>
      </w:r>
      <w:r w:rsidR="00E65DF2" w:rsidRPr="00D05955">
        <w:rPr>
          <w:rFonts w:ascii="Tahoma" w:eastAsia="Calibri" w:hAnsi="Tahoma" w:cs="Tahoma"/>
          <w:lang w:val="es-ES"/>
        </w:rPr>
        <w:t xml:space="preserve"> indicando </w:t>
      </w:r>
      <w:r w:rsidRPr="00D05955">
        <w:rPr>
          <w:rFonts w:ascii="Tahoma" w:eastAsia="Calibri" w:hAnsi="Tahoma" w:cs="Tahoma"/>
          <w:lang w:val="es-ES"/>
        </w:rPr>
        <w:t>que</w:t>
      </w:r>
      <w:r w:rsidR="00E65DF2" w:rsidRPr="00D05955">
        <w:rPr>
          <w:rFonts w:ascii="Tahoma" w:eastAsia="Calibri" w:hAnsi="Tahoma" w:cs="Tahoma"/>
          <w:lang w:val="es-ES"/>
        </w:rPr>
        <w:t xml:space="preserve"> la </w:t>
      </w:r>
      <w:r w:rsidRPr="00D05955">
        <w:rPr>
          <w:rFonts w:ascii="Tahoma" w:eastAsia="Calibri" w:hAnsi="Tahoma" w:cs="Tahoma"/>
          <w:lang w:val="es-ES"/>
        </w:rPr>
        <w:t xml:space="preserve">Superintendencia </w:t>
      </w:r>
      <w:r w:rsidR="00E65DF2" w:rsidRPr="00D05955">
        <w:rPr>
          <w:rFonts w:ascii="Tahoma" w:eastAsia="Calibri" w:hAnsi="Tahoma" w:cs="Tahoma"/>
          <w:lang w:val="es-ES"/>
        </w:rPr>
        <w:t>F</w:t>
      </w:r>
      <w:r w:rsidRPr="00D05955">
        <w:rPr>
          <w:rFonts w:ascii="Tahoma" w:eastAsia="Calibri" w:hAnsi="Tahoma" w:cs="Tahoma"/>
          <w:lang w:val="es-ES"/>
        </w:rPr>
        <w:t>inanciera estableció que en el evento</w:t>
      </w:r>
      <w:r w:rsidR="00341DA7" w:rsidRPr="00D05955">
        <w:rPr>
          <w:rFonts w:ascii="Tahoma" w:eastAsia="Calibri" w:hAnsi="Tahoma" w:cs="Tahoma"/>
          <w:lang w:val="es-ES"/>
        </w:rPr>
        <w:t xml:space="preserve"> de que proceda</w:t>
      </w:r>
      <w:r w:rsidRPr="00D05955">
        <w:rPr>
          <w:rFonts w:ascii="Tahoma" w:eastAsia="Calibri" w:hAnsi="Tahoma" w:cs="Tahoma"/>
          <w:lang w:val="es-ES"/>
        </w:rPr>
        <w:t xml:space="preserve"> la nulidad y/o </w:t>
      </w:r>
      <w:r w:rsidR="00341DA7" w:rsidRPr="00D05955">
        <w:rPr>
          <w:rFonts w:ascii="Tahoma" w:eastAsia="Calibri" w:hAnsi="Tahoma" w:cs="Tahoma"/>
          <w:lang w:val="es-ES"/>
        </w:rPr>
        <w:t>ineficacia</w:t>
      </w:r>
      <w:r w:rsidR="007F7C93" w:rsidRPr="00D05955">
        <w:rPr>
          <w:rFonts w:ascii="Tahoma" w:eastAsia="Calibri" w:hAnsi="Tahoma" w:cs="Tahoma"/>
          <w:lang w:val="es-ES"/>
        </w:rPr>
        <w:t>,</w:t>
      </w:r>
      <w:r w:rsidR="00341DA7" w:rsidRPr="00D05955">
        <w:rPr>
          <w:rFonts w:ascii="Tahoma" w:eastAsia="Calibri" w:hAnsi="Tahoma" w:cs="Tahoma"/>
          <w:lang w:val="es-ES"/>
        </w:rPr>
        <w:t xml:space="preserve"> </w:t>
      </w:r>
      <w:r w:rsidR="002C2E58" w:rsidRPr="00D05955">
        <w:rPr>
          <w:rFonts w:ascii="Tahoma" w:eastAsia="Calibri" w:hAnsi="Tahoma" w:cs="Tahoma"/>
          <w:lang w:val="es-ES"/>
        </w:rPr>
        <w:t>las únicas sumas</w:t>
      </w:r>
      <w:r w:rsidR="00341DA7" w:rsidRPr="00D05955">
        <w:rPr>
          <w:rFonts w:ascii="Tahoma" w:eastAsia="Calibri" w:hAnsi="Tahoma" w:cs="Tahoma"/>
          <w:lang w:val="es-ES"/>
        </w:rPr>
        <w:t xml:space="preserve"> a </w:t>
      </w:r>
      <w:r w:rsidRPr="00D05955">
        <w:rPr>
          <w:rFonts w:ascii="Tahoma" w:eastAsia="Calibri" w:hAnsi="Tahoma" w:cs="Tahoma"/>
          <w:lang w:val="es-ES"/>
        </w:rPr>
        <w:t xml:space="preserve">retornar </w:t>
      </w:r>
      <w:r w:rsidR="00BF05DB" w:rsidRPr="00D05955">
        <w:rPr>
          <w:rFonts w:ascii="Tahoma" w:eastAsia="Calibri" w:hAnsi="Tahoma" w:cs="Tahoma"/>
          <w:lang w:val="es-ES"/>
        </w:rPr>
        <w:t>eran</w:t>
      </w:r>
      <w:r w:rsidRPr="00D05955">
        <w:rPr>
          <w:rFonts w:ascii="Tahoma" w:eastAsia="Calibri" w:hAnsi="Tahoma" w:cs="Tahoma"/>
          <w:lang w:val="es-ES"/>
        </w:rPr>
        <w:t xml:space="preserve"> los aportes y los </w:t>
      </w:r>
      <w:r w:rsidR="00341DA7" w:rsidRPr="00D05955">
        <w:rPr>
          <w:rFonts w:ascii="Tahoma" w:eastAsia="Calibri" w:hAnsi="Tahoma" w:cs="Tahoma"/>
          <w:lang w:val="es-ES"/>
        </w:rPr>
        <w:t>rendimientos</w:t>
      </w:r>
      <w:r w:rsidR="002C2E58" w:rsidRPr="00D05955">
        <w:rPr>
          <w:rFonts w:ascii="Tahoma" w:eastAsia="Calibri" w:hAnsi="Tahoma" w:cs="Tahoma"/>
          <w:lang w:val="es-ES"/>
        </w:rPr>
        <w:t xml:space="preserve"> de la cuenta de ahorro individual, en tanto </w:t>
      </w:r>
      <w:r w:rsidR="00A37A5D" w:rsidRPr="00D05955">
        <w:rPr>
          <w:rFonts w:ascii="Tahoma" w:eastAsia="Calibri" w:hAnsi="Tahoma" w:cs="Tahoma"/>
          <w:lang w:val="es-ES"/>
        </w:rPr>
        <w:t>que las cuotas</w:t>
      </w:r>
      <w:r w:rsidR="002C2E58" w:rsidRPr="00D05955">
        <w:rPr>
          <w:rFonts w:ascii="Tahoma" w:eastAsia="Calibri" w:hAnsi="Tahoma" w:cs="Tahoma"/>
          <w:lang w:val="es-ES"/>
        </w:rPr>
        <w:t xml:space="preserve"> de administración </w:t>
      </w:r>
      <w:r w:rsidR="00221BB1" w:rsidRPr="00D05955">
        <w:rPr>
          <w:rFonts w:ascii="Tahoma" w:eastAsia="Calibri" w:hAnsi="Tahoma" w:cs="Tahoma"/>
          <w:lang w:val="es-ES"/>
        </w:rPr>
        <w:t xml:space="preserve">y los seguros previsionales </w:t>
      </w:r>
      <w:r w:rsidR="002C2E58" w:rsidRPr="00D05955">
        <w:rPr>
          <w:rFonts w:ascii="Tahoma" w:eastAsia="Calibri" w:hAnsi="Tahoma" w:cs="Tahoma"/>
          <w:lang w:val="es-ES"/>
        </w:rPr>
        <w:t xml:space="preserve">no pertenecen al </w:t>
      </w:r>
      <w:r w:rsidR="00A37A5D" w:rsidRPr="00D05955">
        <w:rPr>
          <w:rFonts w:ascii="Tahoma" w:eastAsia="Calibri" w:hAnsi="Tahoma" w:cs="Tahoma"/>
          <w:lang w:val="es-ES"/>
        </w:rPr>
        <w:t>afiliado</w:t>
      </w:r>
      <w:r w:rsidR="002C2E58" w:rsidRPr="00D05955">
        <w:rPr>
          <w:rFonts w:ascii="Tahoma" w:eastAsia="Calibri" w:hAnsi="Tahoma" w:cs="Tahoma"/>
          <w:lang w:val="es-ES"/>
        </w:rPr>
        <w:t xml:space="preserve"> en </w:t>
      </w:r>
      <w:r w:rsidR="00A37A5D" w:rsidRPr="00D05955">
        <w:rPr>
          <w:rFonts w:ascii="Tahoma" w:eastAsia="Calibri" w:hAnsi="Tahoma" w:cs="Tahoma"/>
          <w:lang w:val="es-ES"/>
        </w:rPr>
        <w:t>ningún</w:t>
      </w:r>
      <w:r w:rsidR="002C2E58" w:rsidRPr="00D05955">
        <w:rPr>
          <w:rFonts w:ascii="Tahoma" w:eastAsia="Calibri" w:hAnsi="Tahoma" w:cs="Tahoma"/>
          <w:lang w:val="es-ES"/>
        </w:rPr>
        <w:t xml:space="preserve"> </w:t>
      </w:r>
      <w:r w:rsidR="00A37A5D" w:rsidRPr="00D05955">
        <w:rPr>
          <w:rFonts w:ascii="Tahoma" w:eastAsia="Calibri" w:hAnsi="Tahoma" w:cs="Tahoma"/>
          <w:lang w:val="es-ES"/>
        </w:rPr>
        <w:t>régimen</w:t>
      </w:r>
      <w:r w:rsidR="002C2E58" w:rsidRPr="00D05955">
        <w:rPr>
          <w:rFonts w:ascii="Tahoma" w:eastAsia="Calibri" w:hAnsi="Tahoma" w:cs="Tahoma"/>
          <w:lang w:val="es-ES"/>
        </w:rPr>
        <w:t xml:space="preserve"> pensional</w:t>
      </w:r>
      <w:r w:rsidR="00221BB1" w:rsidRPr="00D05955">
        <w:rPr>
          <w:rFonts w:ascii="Tahoma" w:eastAsia="Calibri" w:hAnsi="Tahoma" w:cs="Tahoma"/>
          <w:lang w:val="es-ES"/>
        </w:rPr>
        <w:t xml:space="preserve"> al no </w:t>
      </w:r>
      <w:r w:rsidR="00A37A5D" w:rsidRPr="00D05955">
        <w:rPr>
          <w:rFonts w:ascii="Tahoma" w:eastAsia="Calibri" w:hAnsi="Tahoma" w:cs="Tahoma"/>
          <w:lang w:val="es-ES"/>
        </w:rPr>
        <w:t>financiar la pensión de vejez</w:t>
      </w:r>
      <w:r w:rsidR="00C51EF1" w:rsidRPr="00D05955">
        <w:rPr>
          <w:rFonts w:ascii="Tahoma" w:eastAsia="Calibri" w:hAnsi="Tahoma" w:cs="Tahoma"/>
          <w:lang w:val="es-ES"/>
        </w:rPr>
        <w:t xml:space="preserve">. </w:t>
      </w:r>
    </w:p>
    <w:p w14:paraId="685C7D09" w14:textId="77777777" w:rsidR="006F69EF" w:rsidRPr="00D05955" w:rsidRDefault="006F69EF" w:rsidP="00D05955">
      <w:pPr>
        <w:spacing w:before="0" w:beforeAutospacing="0" w:after="0" w:afterAutospacing="0" w:line="276" w:lineRule="auto"/>
        <w:ind w:firstLine="0"/>
        <w:contextualSpacing/>
        <w:rPr>
          <w:rFonts w:ascii="Tahoma" w:eastAsia="Calibri" w:hAnsi="Tahoma" w:cs="Tahoma"/>
          <w:lang w:val="es-ES"/>
        </w:rPr>
      </w:pPr>
    </w:p>
    <w:p w14:paraId="012BF2DE" w14:textId="0CEE96A6" w:rsidR="001622CD" w:rsidRPr="00D05955" w:rsidRDefault="001622CD" w:rsidP="00D05955">
      <w:pPr>
        <w:spacing w:before="0" w:beforeAutospacing="0" w:after="0" w:afterAutospacing="0" w:line="276" w:lineRule="auto"/>
        <w:ind w:firstLine="708"/>
        <w:contextualSpacing/>
        <w:rPr>
          <w:rFonts w:ascii="Tahoma" w:hAnsi="Tahoma" w:cs="Tahoma"/>
          <w:bCs/>
        </w:rPr>
      </w:pPr>
      <w:r w:rsidRPr="00D05955">
        <w:rPr>
          <w:rFonts w:ascii="Tahoma" w:eastAsia="Calibri" w:hAnsi="Tahoma" w:cs="Tahoma"/>
          <w:lang w:val="es-ES"/>
        </w:rPr>
        <w:t xml:space="preserve">Por su parte, </w:t>
      </w:r>
      <w:r w:rsidRPr="00D05955">
        <w:rPr>
          <w:rFonts w:ascii="Tahoma" w:eastAsia="Calibri" w:hAnsi="Tahoma" w:cs="Tahoma"/>
          <w:b/>
          <w:bCs/>
          <w:lang w:val="es-ES"/>
        </w:rPr>
        <w:t xml:space="preserve">Colpensiones </w:t>
      </w:r>
      <w:r w:rsidRPr="00D05955">
        <w:rPr>
          <w:rFonts w:ascii="Tahoma" w:eastAsia="Tahoma" w:hAnsi="Tahoma" w:cs="Tahoma"/>
          <w:lang w:val="es"/>
        </w:rPr>
        <w:t xml:space="preserve">justificó su desacuerdo señalando </w:t>
      </w:r>
      <w:r w:rsidRPr="00D05955">
        <w:rPr>
          <w:rFonts w:ascii="Tahoma" w:hAnsi="Tahoma" w:cs="Tahoma"/>
          <w:bCs/>
        </w:rPr>
        <w:t>que el interés actual de la actora es netamente económico por considerar que en el fondo público obtendrá una mesada pensional mayor a la que le ofrece el fondo privado</w:t>
      </w:r>
      <w:r w:rsidR="00432949" w:rsidRPr="00D05955">
        <w:rPr>
          <w:rFonts w:ascii="Tahoma" w:hAnsi="Tahoma" w:cs="Tahoma"/>
          <w:bCs/>
        </w:rPr>
        <w:t>, aunado al hecho de que por expresa prohibición legal no puede retornar al RPM al faltarle menos de 10 años para acceder a la pensión.</w:t>
      </w:r>
    </w:p>
    <w:p w14:paraId="6D918D0A" w14:textId="77777777" w:rsidR="00E65DF2" w:rsidRPr="00D05955" w:rsidRDefault="00E65DF2" w:rsidP="00D05955">
      <w:pPr>
        <w:spacing w:before="0" w:beforeAutospacing="0" w:after="0" w:afterAutospacing="0" w:line="276" w:lineRule="auto"/>
        <w:ind w:firstLine="708"/>
        <w:contextualSpacing/>
        <w:rPr>
          <w:rFonts w:ascii="Tahoma" w:eastAsia="Tahoma" w:hAnsi="Tahoma" w:cs="Tahoma"/>
          <w:lang w:val="es"/>
        </w:rPr>
      </w:pPr>
    </w:p>
    <w:p w14:paraId="7B1555F1" w14:textId="48DC99A0" w:rsidR="001622CD" w:rsidRPr="00D05955" w:rsidRDefault="00221BB1" w:rsidP="00D05955">
      <w:pPr>
        <w:spacing w:before="0" w:beforeAutospacing="0" w:after="0" w:afterAutospacing="0" w:line="276" w:lineRule="auto"/>
        <w:ind w:firstLine="708"/>
        <w:contextualSpacing/>
        <w:rPr>
          <w:rFonts w:ascii="Tahoma" w:eastAsia="Tahoma" w:hAnsi="Tahoma" w:cs="Tahoma"/>
          <w:lang w:val="es"/>
        </w:rPr>
      </w:pPr>
      <w:r w:rsidRPr="00D05955">
        <w:rPr>
          <w:rFonts w:ascii="Tahoma" w:eastAsia="Tahoma" w:hAnsi="Tahoma" w:cs="Tahoma"/>
          <w:lang w:val="es"/>
        </w:rPr>
        <w:lastRenderedPageBreak/>
        <w:t xml:space="preserve">Añadió </w:t>
      </w:r>
      <w:r w:rsidR="001622CD" w:rsidRPr="00D05955">
        <w:rPr>
          <w:rFonts w:ascii="Tahoma" w:eastAsia="Tahoma" w:hAnsi="Tahoma" w:cs="Tahoma"/>
          <w:lang w:val="es"/>
        </w:rPr>
        <w:t>que la declaración de ineficacia de la afiliación atenta contra la sostenibilidad financiera del RPM, ya que se le está poniendo la carga a Colpensiones de resarcir un daño que nunca causó, como consecuencia de la decisión de una afiliada que no se interesó en retornar al RPM sino hasta que evidenció un perjuicio económico.</w:t>
      </w:r>
    </w:p>
    <w:p w14:paraId="46693C13" w14:textId="4E3270BB" w:rsidR="001622CD" w:rsidRPr="00D05955" w:rsidRDefault="001622CD" w:rsidP="00D05955">
      <w:pPr>
        <w:spacing w:before="0" w:beforeAutospacing="0" w:after="0" w:afterAutospacing="0" w:line="276" w:lineRule="auto"/>
        <w:ind w:firstLine="708"/>
        <w:contextualSpacing/>
        <w:rPr>
          <w:rFonts w:ascii="Tahoma" w:eastAsia="Tahoma" w:hAnsi="Tahoma" w:cs="Tahoma"/>
          <w:lang w:val="es"/>
        </w:rPr>
      </w:pPr>
    </w:p>
    <w:p w14:paraId="001B88E2" w14:textId="5A380B29" w:rsidR="001622CD" w:rsidRPr="00D05955" w:rsidRDefault="001622CD" w:rsidP="00D05955">
      <w:pPr>
        <w:spacing w:before="0" w:beforeAutospacing="0" w:after="0" w:afterAutospacing="0" w:line="276" w:lineRule="auto"/>
        <w:ind w:firstLine="708"/>
        <w:contextualSpacing/>
        <w:rPr>
          <w:rFonts w:ascii="Tahoma" w:eastAsia="Tahoma" w:hAnsi="Tahoma" w:cs="Tahoma"/>
          <w:lang w:val="es"/>
        </w:rPr>
      </w:pPr>
      <w:r w:rsidRPr="00D05955">
        <w:rPr>
          <w:rFonts w:ascii="Tahoma" w:eastAsia="Tahoma" w:hAnsi="Tahoma" w:cs="Tahoma"/>
          <w:lang w:val="es"/>
        </w:rPr>
        <w:t xml:space="preserve">Igualmente, </w:t>
      </w:r>
      <w:r w:rsidR="00737C18" w:rsidRPr="00D05955">
        <w:rPr>
          <w:rFonts w:ascii="Tahoma" w:eastAsia="Tahoma" w:hAnsi="Tahoma" w:cs="Tahoma"/>
          <w:lang w:val="es"/>
        </w:rPr>
        <w:t>refirió</w:t>
      </w:r>
      <w:r w:rsidRPr="00D05955">
        <w:rPr>
          <w:rFonts w:ascii="Tahoma" w:eastAsia="Tahoma" w:hAnsi="Tahoma" w:cs="Tahoma"/>
          <w:lang w:val="es"/>
        </w:rPr>
        <w:t xml:space="preserve"> que la actora perfeccion</w:t>
      </w:r>
      <w:r w:rsidR="003A105C" w:rsidRPr="00D05955">
        <w:rPr>
          <w:rFonts w:ascii="Tahoma" w:eastAsia="Tahoma" w:hAnsi="Tahoma" w:cs="Tahoma"/>
          <w:lang w:val="es"/>
        </w:rPr>
        <w:t>ó</w:t>
      </w:r>
      <w:r w:rsidRPr="00D05955">
        <w:rPr>
          <w:rFonts w:ascii="Tahoma" w:eastAsia="Tahoma" w:hAnsi="Tahoma" w:cs="Tahoma"/>
          <w:lang w:val="es"/>
        </w:rPr>
        <w:t xml:space="preserve"> actos de relacionamiento </w:t>
      </w:r>
      <w:r w:rsidR="008D5CCD" w:rsidRPr="00D05955">
        <w:rPr>
          <w:rFonts w:ascii="Tahoma" w:eastAsia="Tahoma" w:hAnsi="Tahoma" w:cs="Tahoma"/>
          <w:lang w:val="es"/>
        </w:rPr>
        <w:t>con</w:t>
      </w:r>
      <w:r w:rsidRPr="00D05955">
        <w:rPr>
          <w:rFonts w:ascii="Tahoma" w:eastAsia="Tahoma" w:hAnsi="Tahoma" w:cs="Tahoma"/>
          <w:lang w:val="es"/>
        </w:rPr>
        <w:t xml:space="preserve"> Porvenir</w:t>
      </w:r>
      <w:r w:rsidR="003A105C" w:rsidRPr="00D05955">
        <w:rPr>
          <w:rFonts w:ascii="Tahoma" w:eastAsia="Tahoma" w:hAnsi="Tahoma" w:cs="Tahoma"/>
          <w:lang w:val="es"/>
        </w:rPr>
        <w:t xml:space="preserve"> S.A.</w:t>
      </w:r>
      <w:r w:rsidR="008D5CCD" w:rsidRPr="00D05955">
        <w:rPr>
          <w:rFonts w:ascii="Tahoma" w:eastAsia="Tahoma" w:hAnsi="Tahoma" w:cs="Tahoma"/>
          <w:lang w:val="es"/>
        </w:rPr>
        <w:t>, en el momento que se acercó a esta y se dio cuenta de las consecuencias del cambio de régimen pensional</w:t>
      </w:r>
      <w:r w:rsidR="006F69EF" w:rsidRPr="00D05955">
        <w:rPr>
          <w:rFonts w:ascii="Tahoma" w:eastAsia="Tahoma" w:hAnsi="Tahoma" w:cs="Tahoma"/>
          <w:lang w:val="es"/>
        </w:rPr>
        <w:t xml:space="preserve"> </w:t>
      </w:r>
      <w:r w:rsidR="008D5CCD" w:rsidRPr="00D05955">
        <w:rPr>
          <w:rFonts w:ascii="Tahoma" w:eastAsia="Tahoma" w:hAnsi="Tahoma" w:cs="Tahoma"/>
          <w:lang w:val="es"/>
        </w:rPr>
        <w:t>con las actualizaciones de datos</w:t>
      </w:r>
      <w:r w:rsidR="006F69EF" w:rsidRPr="00D05955">
        <w:rPr>
          <w:rFonts w:ascii="Tahoma" w:eastAsia="Tahoma" w:hAnsi="Tahoma" w:cs="Tahoma"/>
          <w:lang w:val="es"/>
        </w:rPr>
        <w:t>.</w:t>
      </w:r>
    </w:p>
    <w:p w14:paraId="2A358493" w14:textId="622BBCD0" w:rsidR="00221BB1" w:rsidRPr="00D05955" w:rsidRDefault="00221BB1" w:rsidP="00D05955">
      <w:pPr>
        <w:spacing w:before="0" w:beforeAutospacing="0" w:after="0" w:afterAutospacing="0" w:line="276" w:lineRule="auto"/>
        <w:ind w:firstLine="708"/>
        <w:contextualSpacing/>
        <w:rPr>
          <w:rFonts w:ascii="Tahoma" w:eastAsia="Tahoma" w:hAnsi="Tahoma" w:cs="Tahoma"/>
          <w:lang w:val="es"/>
        </w:rPr>
      </w:pPr>
    </w:p>
    <w:p w14:paraId="42F7675B" w14:textId="3C47D7B3" w:rsidR="00221BB1" w:rsidRPr="00D05955" w:rsidRDefault="00D66C73" w:rsidP="00D05955">
      <w:pPr>
        <w:spacing w:before="0" w:beforeAutospacing="0" w:after="0" w:afterAutospacing="0" w:line="276" w:lineRule="auto"/>
        <w:ind w:firstLine="708"/>
        <w:contextualSpacing/>
        <w:rPr>
          <w:rFonts w:ascii="Tahoma" w:eastAsia="Tahoma" w:hAnsi="Tahoma" w:cs="Tahoma"/>
          <w:lang w:val="es"/>
        </w:rPr>
      </w:pPr>
      <w:r w:rsidRPr="00D05955">
        <w:rPr>
          <w:rFonts w:ascii="Tahoma" w:eastAsia="Tahoma" w:hAnsi="Tahoma" w:cs="Tahoma"/>
          <w:lang w:val="es"/>
        </w:rPr>
        <w:t xml:space="preserve">Tal como se advirtiera en precedencia, la decisión de primer grado será revisada en forma íntegra al haber sido </w:t>
      </w:r>
      <w:r w:rsidR="00D83D7B" w:rsidRPr="00D05955">
        <w:rPr>
          <w:rFonts w:ascii="Tahoma" w:eastAsia="Tahoma" w:hAnsi="Tahoma" w:cs="Tahoma"/>
          <w:lang w:val="es"/>
        </w:rPr>
        <w:t>desfavorable a los intereses de Colpensiones.</w:t>
      </w:r>
    </w:p>
    <w:p w14:paraId="03066AED" w14:textId="3311175C" w:rsidR="009B7BF1" w:rsidRPr="00D05955" w:rsidRDefault="009B7BF1" w:rsidP="00D05955">
      <w:pPr>
        <w:spacing w:before="0" w:beforeAutospacing="0" w:after="0" w:afterAutospacing="0" w:line="276" w:lineRule="auto"/>
        <w:ind w:firstLine="709"/>
        <w:contextualSpacing/>
        <w:rPr>
          <w:rFonts w:ascii="Tahoma" w:eastAsia="Tahoma" w:hAnsi="Tahoma" w:cs="Tahoma"/>
          <w:lang w:val="es"/>
        </w:rPr>
      </w:pPr>
    </w:p>
    <w:p w14:paraId="6F221A91" w14:textId="73F4D20E" w:rsidR="009A2A2A" w:rsidRPr="00D05955" w:rsidRDefault="009A2A2A" w:rsidP="00D05955">
      <w:pPr>
        <w:pStyle w:val="Prrafodelista"/>
        <w:numPr>
          <w:ilvl w:val="0"/>
          <w:numId w:val="1"/>
        </w:numPr>
        <w:spacing w:line="276" w:lineRule="auto"/>
        <w:ind w:left="426" w:hanging="426"/>
        <w:jc w:val="center"/>
        <w:rPr>
          <w:rFonts w:cs="Tahoma"/>
          <w:b/>
          <w:caps/>
          <w:szCs w:val="24"/>
        </w:rPr>
      </w:pPr>
      <w:r w:rsidRPr="00D05955">
        <w:rPr>
          <w:rFonts w:cs="Tahoma"/>
          <w:b/>
          <w:szCs w:val="24"/>
        </w:rPr>
        <w:t xml:space="preserve">Alegatos de </w:t>
      </w:r>
      <w:r w:rsidRPr="00D05955">
        <w:rPr>
          <w:rFonts w:cs="Tahoma"/>
          <w:b/>
          <w:bCs/>
          <w:szCs w:val="24"/>
        </w:rPr>
        <w:t>conclusión</w:t>
      </w:r>
    </w:p>
    <w:p w14:paraId="580D57B4" w14:textId="77777777" w:rsidR="009B7BF1" w:rsidRPr="00D05955" w:rsidRDefault="009B7BF1" w:rsidP="00D05955">
      <w:pPr>
        <w:spacing w:before="0" w:beforeAutospacing="0" w:after="0" w:afterAutospacing="0" w:line="276" w:lineRule="auto"/>
        <w:ind w:firstLine="708"/>
        <w:rPr>
          <w:rFonts w:ascii="Tahoma" w:hAnsi="Tahoma" w:cs="Tahoma"/>
          <w:color w:val="000000" w:themeColor="text1"/>
        </w:rPr>
      </w:pPr>
    </w:p>
    <w:p w14:paraId="73550600" w14:textId="12EA6E62" w:rsidR="009A2A2A" w:rsidRPr="00D05955" w:rsidRDefault="009A2A2A" w:rsidP="00D05955">
      <w:pPr>
        <w:spacing w:before="0" w:beforeAutospacing="0" w:after="0" w:afterAutospacing="0" w:line="276" w:lineRule="auto"/>
        <w:ind w:firstLine="708"/>
        <w:rPr>
          <w:rFonts w:ascii="Tahoma" w:hAnsi="Tahoma" w:cs="Tahoma"/>
          <w:color w:val="000000" w:themeColor="text1"/>
        </w:rPr>
      </w:pPr>
      <w:r w:rsidRPr="00D05955">
        <w:rPr>
          <w:rFonts w:ascii="Tahoma" w:hAnsi="Tahoma" w:cs="Tahoma"/>
          <w:color w:val="000000" w:themeColor="text1"/>
        </w:rPr>
        <w:t xml:space="preserve">Analizados los alegatos presentados por </w:t>
      </w:r>
      <w:r w:rsidR="00ED26F0" w:rsidRPr="00D05955">
        <w:rPr>
          <w:rFonts w:ascii="Tahoma" w:hAnsi="Tahoma" w:cs="Tahoma"/>
          <w:color w:val="000000" w:themeColor="text1"/>
        </w:rPr>
        <w:t>las demandadas,</w:t>
      </w:r>
      <w:r w:rsidRPr="00D05955">
        <w:rPr>
          <w:rFonts w:ascii="Tahoma" w:hAnsi="Tahoma" w:cs="Tahoma"/>
          <w:color w:val="000000" w:themeColor="text1"/>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expresan a continuación:</w:t>
      </w:r>
    </w:p>
    <w:p w14:paraId="46995ED9" w14:textId="46D50817" w:rsidR="009B7BF1" w:rsidRPr="00D05955" w:rsidRDefault="009B7BF1" w:rsidP="00D05955">
      <w:pPr>
        <w:spacing w:before="0" w:beforeAutospacing="0" w:after="0" w:afterAutospacing="0" w:line="276" w:lineRule="auto"/>
        <w:ind w:firstLine="708"/>
        <w:rPr>
          <w:rFonts w:ascii="Tahoma" w:hAnsi="Tahoma" w:cs="Tahoma"/>
          <w:color w:val="000000" w:themeColor="text1"/>
        </w:rPr>
      </w:pPr>
    </w:p>
    <w:p w14:paraId="27B00D3A" w14:textId="3A45B0EF" w:rsidR="009A2A2A" w:rsidRPr="00D05955" w:rsidRDefault="009A2A2A" w:rsidP="00D05955">
      <w:pPr>
        <w:pStyle w:val="Prrafodelista"/>
        <w:numPr>
          <w:ilvl w:val="0"/>
          <w:numId w:val="1"/>
        </w:numPr>
        <w:spacing w:line="276" w:lineRule="auto"/>
        <w:ind w:left="426" w:hanging="426"/>
        <w:jc w:val="center"/>
        <w:rPr>
          <w:rFonts w:cs="Tahoma"/>
          <w:b/>
          <w:szCs w:val="24"/>
        </w:rPr>
      </w:pPr>
      <w:r w:rsidRPr="00D05955">
        <w:rPr>
          <w:rFonts w:cs="Tahoma"/>
          <w:b/>
          <w:bCs/>
          <w:szCs w:val="24"/>
        </w:rPr>
        <w:t>Problemas</w:t>
      </w:r>
      <w:r w:rsidRPr="00D05955">
        <w:rPr>
          <w:rStyle w:val="normaltextrun"/>
          <w:rFonts w:cs="Tahoma"/>
          <w:b/>
          <w:bCs/>
          <w:szCs w:val="24"/>
        </w:rPr>
        <w:t xml:space="preserve"> jurídicos por resolver</w:t>
      </w:r>
    </w:p>
    <w:p w14:paraId="00191B2A" w14:textId="77777777" w:rsidR="009B7BF1" w:rsidRPr="00D05955" w:rsidRDefault="009B7BF1" w:rsidP="00D05955">
      <w:pPr>
        <w:spacing w:before="0" w:beforeAutospacing="0" w:after="0" w:afterAutospacing="0" w:line="276" w:lineRule="auto"/>
        <w:ind w:firstLine="360"/>
        <w:contextualSpacing/>
        <w:rPr>
          <w:rFonts w:ascii="Tahoma" w:hAnsi="Tahoma" w:cs="Tahoma"/>
        </w:rPr>
      </w:pPr>
    </w:p>
    <w:p w14:paraId="76B75CD4" w14:textId="04D87BFC" w:rsidR="009A2A2A" w:rsidRPr="00D05955" w:rsidRDefault="009A2A2A" w:rsidP="00D05955">
      <w:pPr>
        <w:spacing w:before="0" w:beforeAutospacing="0" w:after="0" w:afterAutospacing="0" w:line="276" w:lineRule="auto"/>
        <w:ind w:firstLine="708"/>
        <w:contextualSpacing/>
        <w:rPr>
          <w:rFonts w:ascii="Tahoma" w:hAnsi="Tahoma" w:cs="Tahoma"/>
        </w:rPr>
      </w:pPr>
      <w:r w:rsidRPr="00D05955">
        <w:rPr>
          <w:rFonts w:ascii="Tahoma" w:hAnsi="Tahoma" w:cs="Tahoma"/>
        </w:rPr>
        <w:t xml:space="preserve">De acuerdo a los argumentos expuestos en la sentencia de primera instancia, los fundamentos de la apelación y los alegatos de conclusión, le corresponde a la Sala resolver los siguientes problemas jurídicos: </w:t>
      </w:r>
    </w:p>
    <w:p w14:paraId="42C6C7C2" w14:textId="77777777" w:rsidR="00347535" w:rsidRPr="00D05955" w:rsidRDefault="00347535" w:rsidP="00D05955">
      <w:pPr>
        <w:spacing w:before="0" w:beforeAutospacing="0" w:after="0" w:afterAutospacing="0" w:line="276" w:lineRule="auto"/>
        <w:ind w:firstLine="360"/>
        <w:contextualSpacing/>
        <w:rPr>
          <w:rFonts w:ascii="Tahoma" w:hAnsi="Tahoma" w:cs="Tahoma"/>
        </w:rPr>
      </w:pPr>
    </w:p>
    <w:p w14:paraId="646C7432" w14:textId="5776B944" w:rsidR="00347535" w:rsidRPr="00D05955" w:rsidRDefault="00347535" w:rsidP="00D05955">
      <w:pPr>
        <w:widowControl w:val="0"/>
        <w:numPr>
          <w:ilvl w:val="0"/>
          <w:numId w:val="4"/>
        </w:numPr>
        <w:autoSpaceDE w:val="0"/>
        <w:autoSpaceDN w:val="0"/>
        <w:spacing w:before="0" w:beforeAutospacing="0" w:after="0" w:afterAutospacing="0" w:line="276" w:lineRule="auto"/>
        <w:ind w:hanging="11"/>
        <w:contextualSpacing/>
        <w:rPr>
          <w:rFonts w:ascii="Tahoma" w:eastAsia="Times New Roman" w:hAnsi="Tahoma" w:cs="Tahoma"/>
          <w:lang w:eastAsia="es-CO"/>
        </w:rPr>
      </w:pPr>
      <w:r w:rsidRPr="00D05955">
        <w:rPr>
          <w:rFonts w:ascii="Tahoma" w:hAnsi="Tahoma" w:cs="Tahoma"/>
          <w:lang w:val="es" w:eastAsia="es-CO"/>
        </w:rPr>
        <w:t>Establecer si para el momento en que la parte actora efectuó el traslado del régimen de prima media al régimen de ahorro individual, existía normatividad vigente que obligaba a la entidad administradora de pensiones a brindarle información suficiente sobre las consecuencias del cambio de régimen.</w:t>
      </w:r>
    </w:p>
    <w:p w14:paraId="2FB27E1A" w14:textId="77777777" w:rsidR="00347535" w:rsidRPr="00D05955" w:rsidRDefault="00347535" w:rsidP="00D05955">
      <w:pPr>
        <w:spacing w:before="0" w:beforeAutospacing="0" w:after="0" w:afterAutospacing="0" w:line="276" w:lineRule="auto"/>
        <w:ind w:left="720" w:hanging="11"/>
        <w:contextualSpacing/>
        <w:rPr>
          <w:rFonts w:ascii="Tahoma" w:hAnsi="Tahoma" w:cs="Tahoma"/>
          <w:lang w:eastAsia="es-CO"/>
        </w:rPr>
      </w:pPr>
      <w:r w:rsidRPr="00D05955">
        <w:rPr>
          <w:rFonts w:ascii="Tahoma" w:hAnsi="Tahoma" w:cs="Tahoma"/>
          <w:lang w:val="es" w:eastAsia="es-CO"/>
        </w:rPr>
        <w:t xml:space="preserve"> </w:t>
      </w:r>
    </w:p>
    <w:p w14:paraId="27F73B99" w14:textId="219905E6" w:rsidR="00347535" w:rsidRPr="00D05955" w:rsidRDefault="00347535" w:rsidP="00D05955">
      <w:pPr>
        <w:widowControl w:val="0"/>
        <w:numPr>
          <w:ilvl w:val="0"/>
          <w:numId w:val="4"/>
        </w:numPr>
        <w:autoSpaceDE w:val="0"/>
        <w:autoSpaceDN w:val="0"/>
        <w:spacing w:before="0" w:beforeAutospacing="0" w:after="0" w:afterAutospacing="0" w:line="276" w:lineRule="auto"/>
        <w:ind w:hanging="11"/>
        <w:contextualSpacing/>
        <w:rPr>
          <w:rFonts w:ascii="Tahoma" w:hAnsi="Tahoma" w:cs="Tahoma"/>
          <w:lang w:eastAsia="es-CO"/>
        </w:rPr>
      </w:pPr>
      <w:r w:rsidRPr="00D05955">
        <w:rPr>
          <w:rFonts w:ascii="Tahoma" w:hAnsi="Tahoma" w:cs="Tahoma"/>
          <w:lang w:val="es" w:eastAsia="es-CO"/>
        </w:rPr>
        <w:t xml:space="preserve">Definir si para dar por cumplido el deber de información de las AFP es suficiente el diligenciamiento del formulario de afiliación.  </w:t>
      </w:r>
    </w:p>
    <w:p w14:paraId="52B6355F" w14:textId="77777777" w:rsidR="00347535" w:rsidRPr="00D05955" w:rsidRDefault="00347535" w:rsidP="00D05955">
      <w:pPr>
        <w:widowControl w:val="0"/>
        <w:numPr>
          <w:ilvl w:val="0"/>
          <w:numId w:val="4"/>
        </w:numPr>
        <w:autoSpaceDE w:val="0"/>
        <w:autoSpaceDN w:val="0"/>
        <w:spacing w:before="0" w:beforeAutospacing="0" w:after="0" w:afterAutospacing="0" w:line="276" w:lineRule="auto"/>
        <w:contextualSpacing/>
        <w:rPr>
          <w:rFonts w:ascii="Tahoma" w:eastAsia="Times New Roman" w:hAnsi="Tahoma" w:cs="Tahoma"/>
          <w:lang w:eastAsia="es-CO"/>
        </w:rPr>
      </w:pPr>
      <w:r w:rsidRPr="00D05955">
        <w:rPr>
          <w:rFonts w:ascii="Tahoma" w:hAnsi="Tahoma" w:cs="Tahoma"/>
          <w:lang w:val="es" w:eastAsia="es-CO"/>
        </w:rPr>
        <w:t xml:space="preserve"> Determinar la carga probatoria que les corresponde a cada una de las partes cuando está en discusión la eficacia del traslado entre regímenes pensionales.</w:t>
      </w:r>
    </w:p>
    <w:p w14:paraId="332A60B8" w14:textId="77777777" w:rsidR="00347535" w:rsidRPr="00D05955" w:rsidRDefault="00347535" w:rsidP="00D05955">
      <w:pPr>
        <w:spacing w:before="0" w:beforeAutospacing="0" w:after="0" w:afterAutospacing="0" w:line="276" w:lineRule="auto"/>
        <w:ind w:firstLine="707"/>
        <w:contextualSpacing/>
        <w:rPr>
          <w:rFonts w:ascii="Tahoma" w:hAnsi="Tahoma" w:cs="Tahoma"/>
          <w:lang w:eastAsia="es-CO"/>
        </w:rPr>
      </w:pPr>
      <w:r w:rsidRPr="00D05955">
        <w:rPr>
          <w:rFonts w:ascii="Tahoma" w:hAnsi="Tahoma" w:cs="Tahoma"/>
          <w:lang w:val="es" w:eastAsia="es-CO"/>
        </w:rPr>
        <w:t xml:space="preserve"> </w:t>
      </w:r>
    </w:p>
    <w:p w14:paraId="7BCD3933" w14:textId="77777777" w:rsidR="00347535" w:rsidRPr="00D05955" w:rsidRDefault="00347535" w:rsidP="00D05955">
      <w:pPr>
        <w:widowControl w:val="0"/>
        <w:numPr>
          <w:ilvl w:val="0"/>
          <w:numId w:val="4"/>
        </w:numPr>
        <w:autoSpaceDE w:val="0"/>
        <w:autoSpaceDN w:val="0"/>
        <w:spacing w:before="0" w:beforeAutospacing="0" w:after="0" w:afterAutospacing="0" w:line="276" w:lineRule="auto"/>
        <w:contextualSpacing/>
        <w:rPr>
          <w:rFonts w:ascii="Tahoma" w:eastAsia="Times New Roman" w:hAnsi="Tahoma" w:cs="Tahoma"/>
          <w:lang w:eastAsia="es-CO"/>
        </w:rPr>
      </w:pPr>
      <w:r w:rsidRPr="00D05955">
        <w:rPr>
          <w:rFonts w:ascii="Tahoma" w:hAnsi="Tahoma" w:cs="Tahoma"/>
          <w:lang w:val="es" w:eastAsia="es-CO"/>
        </w:rPr>
        <w:t xml:space="preserve">Analizar si quedó probado en el proceso que la parte demandante recibió de parte de la AFP demandada, la asesoría e información suficiente y necesaria para hacer el cambio de régimen. </w:t>
      </w:r>
    </w:p>
    <w:p w14:paraId="0B1848E0" w14:textId="77777777" w:rsidR="00347535" w:rsidRPr="00D05955" w:rsidRDefault="00347535" w:rsidP="00D05955">
      <w:pPr>
        <w:spacing w:before="0" w:beforeAutospacing="0" w:after="0" w:afterAutospacing="0" w:line="276" w:lineRule="auto"/>
        <w:ind w:firstLine="707"/>
        <w:contextualSpacing/>
        <w:rPr>
          <w:rFonts w:ascii="Tahoma" w:hAnsi="Tahoma" w:cs="Tahoma"/>
          <w:lang w:eastAsia="es-CO"/>
        </w:rPr>
      </w:pPr>
    </w:p>
    <w:p w14:paraId="3DB069DB" w14:textId="6AAE4C0C" w:rsidR="00347535" w:rsidRPr="00D05955" w:rsidRDefault="00347535" w:rsidP="00D05955">
      <w:pPr>
        <w:widowControl w:val="0"/>
        <w:numPr>
          <w:ilvl w:val="0"/>
          <w:numId w:val="4"/>
        </w:numPr>
        <w:autoSpaceDE w:val="0"/>
        <w:autoSpaceDN w:val="0"/>
        <w:spacing w:before="0" w:beforeAutospacing="0" w:after="0" w:afterAutospacing="0" w:line="276" w:lineRule="auto"/>
        <w:contextualSpacing/>
        <w:rPr>
          <w:rFonts w:ascii="Tahoma" w:eastAsia="Times New Roman" w:hAnsi="Tahoma" w:cs="Tahoma"/>
          <w:lang w:eastAsia="es-CO"/>
        </w:rPr>
      </w:pPr>
      <w:r w:rsidRPr="00D05955">
        <w:rPr>
          <w:rFonts w:ascii="Tahoma" w:hAnsi="Tahoma" w:cs="Tahoma"/>
          <w:lang w:val="es" w:eastAsia="es-CO"/>
        </w:rPr>
        <w:t>Establecer si es dable ordenar a la AFP demandada la devolución, con cargo a sus propios recursos de los gastos de administración, comisiones</w:t>
      </w:r>
      <w:bookmarkStart w:id="9" w:name="_Hlk77058474"/>
      <w:r w:rsidRPr="00D05955">
        <w:rPr>
          <w:rFonts w:ascii="Tahoma" w:hAnsi="Tahoma" w:cs="Tahoma"/>
          <w:lang w:val="es" w:eastAsia="es-CO"/>
        </w:rPr>
        <w:t>, cuotas de garantía de pensión mínima y seguros previsionales a Colpensiones.</w:t>
      </w:r>
      <w:bookmarkEnd w:id="9"/>
    </w:p>
    <w:p w14:paraId="46A36F47" w14:textId="77777777" w:rsidR="009B7BF1" w:rsidRPr="00D05955" w:rsidRDefault="009B7BF1" w:rsidP="00D05955">
      <w:pPr>
        <w:pStyle w:val="Prrafodelista"/>
        <w:spacing w:line="276" w:lineRule="auto"/>
        <w:rPr>
          <w:rFonts w:eastAsia="Times New Roman" w:cs="Tahoma"/>
          <w:szCs w:val="24"/>
          <w:lang w:eastAsia="es-CO"/>
        </w:rPr>
      </w:pPr>
    </w:p>
    <w:p w14:paraId="5A33CD4B" w14:textId="77777777" w:rsidR="009B7BF1" w:rsidRPr="00D05955" w:rsidRDefault="009B7BF1" w:rsidP="00D05955">
      <w:pPr>
        <w:pStyle w:val="Prrafodelista"/>
        <w:numPr>
          <w:ilvl w:val="0"/>
          <w:numId w:val="4"/>
        </w:numPr>
        <w:spacing w:line="276" w:lineRule="auto"/>
        <w:rPr>
          <w:rFonts w:eastAsia="Times New Roman" w:cs="Tahoma"/>
          <w:szCs w:val="24"/>
          <w:lang w:eastAsia="es-CO"/>
        </w:rPr>
      </w:pPr>
      <w:r w:rsidRPr="00D05955">
        <w:rPr>
          <w:rFonts w:eastAsia="Times New Roman" w:cs="Tahoma"/>
          <w:szCs w:val="24"/>
          <w:lang w:eastAsia="es-CO"/>
        </w:rPr>
        <w:t>Analizar cuál es el precedente aplicable en la actualidad respecto de los actos de relacionamiento.</w:t>
      </w:r>
    </w:p>
    <w:p w14:paraId="33D9BE0B" w14:textId="77777777" w:rsidR="00347535" w:rsidRPr="00D05955" w:rsidRDefault="00347535" w:rsidP="00D05955">
      <w:pPr>
        <w:spacing w:before="0" w:beforeAutospacing="0" w:after="0" w:afterAutospacing="0" w:line="276" w:lineRule="auto"/>
        <w:ind w:left="720"/>
        <w:contextualSpacing/>
        <w:rPr>
          <w:rFonts w:ascii="Tahoma" w:hAnsi="Tahoma" w:cs="Tahoma"/>
          <w:lang w:eastAsia="es-CO"/>
        </w:rPr>
      </w:pPr>
    </w:p>
    <w:p w14:paraId="68473BEA" w14:textId="1DF28364" w:rsidR="00347535" w:rsidRPr="00D05955" w:rsidRDefault="00347535" w:rsidP="00D05955">
      <w:pPr>
        <w:numPr>
          <w:ilvl w:val="0"/>
          <w:numId w:val="4"/>
        </w:numPr>
        <w:spacing w:before="0" w:beforeAutospacing="0" w:after="0" w:afterAutospacing="0" w:line="276" w:lineRule="auto"/>
        <w:contextualSpacing/>
        <w:rPr>
          <w:rFonts w:ascii="Tahoma" w:hAnsi="Tahoma" w:cs="Tahoma"/>
          <w:lang w:eastAsia="es-CO"/>
        </w:rPr>
      </w:pPr>
      <w:r w:rsidRPr="00D05955">
        <w:rPr>
          <w:rFonts w:ascii="Tahoma" w:hAnsi="Tahoma" w:cs="Tahoma"/>
          <w:lang w:eastAsia="es-CO"/>
        </w:rPr>
        <w:t>Concluir si la prohibición señalada en el literal e) del artículo 13 de la Ley 100 de 1993, modificado por el artículo 2º de la Ley 797 de 2003, es atendible en aquellos eventos donde se discute la ineficacia del traslado de régimen pensional.</w:t>
      </w:r>
    </w:p>
    <w:p w14:paraId="035B3CFE" w14:textId="77777777" w:rsidR="009A2A2A" w:rsidRPr="00D05955" w:rsidRDefault="009A2A2A" w:rsidP="00D05955">
      <w:pPr>
        <w:spacing w:before="0" w:beforeAutospacing="0" w:after="0" w:afterAutospacing="0" w:line="276" w:lineRule="auto"/>
        <w:ind w:left="709"/>
        <w:contextualSpacing/>
        <w:jc w:val="left"/>
        <w:textAlignment w:val="baseline"/>
        <w:rPr>
          <w:rFonts w:ascii="Tahoma" w:eastAsia="Times New Roman" w:hAnsi="Tahoma" w:cs="Tahoma"/>
          <w:lang w:val="es" w:eastAsia="es-CO"/>
        </w:rPr>
      </w:pPr>
    </w:p>
    <w:p w14:paraId="478EA984" w14:textId="7F4F3EB9" w:rsidR="009A2A2A" w:rsidRPr="00D05955" w:rsidRDefault="009A2A2A" w:rsidP="00D05955">
      <w:pPr>
        <w:numPr>
          <w:ilvl w:val="0"/>
          <w:numId w:val="1"/>
        </w:numPr>
        <w:spacing w:before="0" w:beforeAutospacing="0" w:after="0" w:afterAutospacing="0" w:line="276" w:lineRule="auto"/>
        <w:contextualSpacing/>
        <w:jc w:val="center"/>
        <w:rPr>
          <w:rFonts w:ascii="Tahoma" w:eastAsia="Times New Roman" w:hAnsi="Tahoma" w:cs="Tahoma"/>
          <w:b/>
          <w:bCs/>
          <w:lang w:eastAsia="es-ES"/>
        </w:rPr>
      </w:pPr>
      <w:r w:rsidRPr="00D05955">
        <w:rPr>
          <w:rFonts w:ascii="Tahoma" w:eastAsia="Times New Roman" w:hAnsi="Tahoma" w:cs="Tahoma"/>
          <w:b/>
          <w:bCs/>
          <w:lang w:eastAsia="es-ES"/>
        </w:rPr>
        <w:t>Consideraciones</w:t>
      </w:r>
    </w:p>
    <w:p w14:paraId="4A2185AB" w14:textId="77777777" w:rsidR="005115FC" w:rsidRPr="00D05955" w:rsidRDefault="005115FC" w:rsidP="00D05955">
      <w:pPr>
        <w:spacing w:before="0" w:beforeAutospacing="0" w:after="0" w:afterAutospacing="0" w:line="276" w:lineRule="auto"/>
        <w:ind w:left="720" w:firstLine="0"/>
        <w:contextualSpacing/>
        <w:rPr>
          <w:rFonts w:ascii="Tahoma" w:eastAsia="Times New Roman" w:hAnsi="Tahoma" w:cs="Tahoma"/>
          <w:b/>
          <w:bCs/>
          <w:lang w:eastAsia="es-ES"/>
        </w:rPr>
      </w:pPr>
    </w:p>
    <w:p w14:paraId="680F3BC4" w14:textId="204E2CEA" w:rsidR="009A2A2A" w:rsidRPr="00D05955" w:rsidRDefault="009A2A2A" w:rsidP="00D05955">
      <w:pPr>
        <w:numPr>
          <w:ilvl w:val="1"/>
          <w:numId w:val="2"/>
        </w:numPr>
        <w:spacing w:before="0" w:beforeAutospacing="0" w:after="0" w:afterAutospacing="0" w:line="276" w:lineRule="auto"/>
        <w:ind w:left="0" w:firstLine="709"/>
        <w:contextualSpacing/>
        <w:rPr>
          <w:rFonts w:ascii="Tahoma" w:eastAsia="Times New Roman" w:hAnsi="Tahoma" w:cs="Tahoma"/>
          <w:b/>
          <w:lang w:eastAsia="es-ES"/>
        </w:rPr>
      </w:pPr>
      <w:r w:rsidRPr="00D05955">
        <w:rPr>
          <w:rFonts w:ascii="Tahoma" w:eastAsia="Times New Roman" w:hAnsi="Tahoma" w:cs="Tahoma"/>
          <w:b/>
          <w:lang w:eastAsia="es-ES"/>
        </w:rPr>
        <w:t xml:space="preserve">Precedente vertical: la tesis de la Corte Suprema de Justicia respecto al tema de la ineficacia del traslado constituye doctrina probable </w:t>
      </w:r>
    </w:p>
    <w:p w14:paraId="1CA9FFF4" w14:textId="77777777" w:rsidR="009B7BF1" w:rsidRPr="00D05955" w:rsidRDefault="009B7BF1" w:rsidP="00D05955">
      <w:pPr>
        <w:spacing w:before="0" w:beforeAutospacing="0" w:after="0" w:afterAutospacing="0" w:line="276" w:lineRule="auto"/>
        <w:ind w:firstLine="709"/>
        <w:rPr>
          <w:rFonts w:ascii="Tahoma" w:hAnsi="Tahoma" w:cs="Tahoma"/>
        </w:rPr>
      </w:pPr>
    </w:p>
    <w:p w14:paraId="3B10DE1A" w14:textId="57BD1D75" w:rsidR="009A2A2A" w:rsidRDefault="009A2A2A" w:rsidP="00D05955">
      <w:pPr>
        <w:spacing w:before="0" w:beforeAutospacing="0" w:after="0" w:afterAutospacing="0" w:line="276" w:lineRule="auto"/>
        <w:ind w:firstLine="709"/>
        <w:rPr>
          <w:rFonts w:ascii="Tahoma" w:hAnsi="Tahoma" w:cs="Tahoma"/>
        </w:rPr>
      </w:pPr>
      <w:r w:rsidRPr="00D05955">
        <w:rPr>
          <w:rFonts w:ascii="Tahoma" w:hAnsi="Tahoma" w:cs="Tahoma"/>
        </w:rPr>
        <w:t xml:space="preserve">En la actualidad existe </w:t>
      </w:r>
      <w:r w:rsidRPr="00D05955">
        <w:rPr>
          <w:rFonts w:ascii="Tahoma" w:hAnsi="Tahoma" w:cs="Tahoma"/>
          <w:b/>
        </w:rPr>
        <w:t>doctrina probable</w:t>
      </w:r>
      <w:r w:rsidRPr="00D05955">
        <w:rPr>
          <w:rFonts w:ascii="Tahoma" w:hAnsi="Tahoma" w:cs="Tahoma"/>
        </w:rPr>
        <w:t xml:space="preserve"> respecto a la ineficacia de los traslados de regímenes, por cuanto la Sala de Casación Laboral ha proferido sobre el tema un número considerable de sentencias (más de 40), entre otras, las siguientes:</w:t>
      </w:r>
    </w:p>
    <w:p w14:paraId="0D1FEE58" w14:textId="77777777" w:rsidR="00A8622B" w:rsidRPr="00D05955" w:rsidRDefault="00A8622B" w:rsidP="00D05955">
      <w:pPr>
        <w:spacing w:before="0" w:beforeAutospacing="0" w:after="0" w:afterAutospacing="0" w:line="276" w:lineRule="auto"/>
        <w:ind w:firstLine="709"/>
        <w:rPr>
          <w:rFonts w:ascii="Tahoma" w:hAnsi="Tahoma" w:cs="Tahoma"/>
          <w:spacing w:val="-4"/>
        </w:rPr>
      </w:pPr>
    </w:p>
    <w:p w14:paraId="11255314" w14:textId="77777777" w:rsidR="009A2A2A" w:rsidRPr="00D05955" w:rsidRDefault="009A2A2A" w:rsidP="00D05955">
      <w:pPr>
        <w:spacing w:before="0" w:beforeAutospacing="0" w:after="0" w:afterAutospacing="0" w:line="276" w:lineRule="auto"/>
        <w:ind w:firstLine="708"/>
        <w:contextualSpacing/>
        <w:rPr>
          <w:rFonts w:ascii="Tahoma" w:eastAsia="Times New Roman" w:hAnsi="Tahoma" w:cs="Tahoma"/>
          <w:lang w:eastAsia="es-ES"/>
        </w:rPr>
      </w:pPr>
      <w:r w:rsidRPr="00D05955">
        <w:rPr>
          <w:rFonts w:ascii="Tahoma" w:eastAsia="Times New Roman" w:hAnsi="Tahoma" w:cs="Tahoma"/>
          <w:bCs/>
          <w:lang w:eastAsia="es-ES"/>
        </w:rPr>
        <w:t xml:space="preserve">SL 31989 del 9 sep. 2008, </w:t>
      </w:r>
      <w:r w:rsidRPr="00D05955">
        <w:rPr>
          <w:rFonts w:ascii="Tahoma" w:eastAsia="Times New Roman" w:hAnsi="Tahoma" w:cs="Tahoma"/>
          <w:lang w:eastAsia="es-ES"/>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5FF0F29E" w14:textId="77777777" w:rsidR="009A2A2A" w:rsidRPr="00D05955" w:rsidRDefault="009A2A2A" w:rsidP="00D05955">
      <w:pPr>
        <w:spacing w:before="0" w:beforeAutospacing="0" w:after="0" w:afterAutospacing="0" w:line="276" w:lineRule="auto"/>
        <w:contextualSpacing/>
        <w:jc w:val="left"/>
        <w:rPr>
          <w:rFonts w:ascii="Tahoma" w:eastAsia="Times New Roman" w:hAnsi="Tahoma" w:cs="Tahoma"/>
          <w:lang w:eastAsia="es-ES"/>
        </w:rPr>
      </w:pPr>
    </w:p>
    <w:p w14:paraId="399874C3" w14:textId="77777777" w:rsidR="009A2A2A" w:rsidRPr="00D05955" w:rsidRDefault="009A2A2A" w:rsidP="00D05955">
      <w:pPr>
        <w:spacing w:before="0" w:beforeAutospacing="0" w:after="0" w:afterAutospacing="0" w:line="276" w:lineRule="auto"/>
        <w:ind w:firstLine="708"/>
        <w:contextualSpacing/>
        <w:rPr>
          <w:rFonts w:ascii="Tahoma" w:eastAsia="Times New Roman" w:hAnsi="Tahoma" w:cs="Tahoma"/>
          <w:spacing w:val="-4"/>
          <w:lang w:eastAsia="es-ES"/>
        </w:rPr>
      </w:pPr>
      <w:r w:rsidRPr="00D05955">
        <w:rPr>
          <w:rFonts w:ascii="Tahoma" w:eastAsia="Times New Roman" w:hAnsi="Tahoma" w:cs="Tahoma"/>
          <w:lang w:eastAsia="es-ES"/>
        </w:rPr>
        <w:t xml:space="preserve">En términos generales, en todas estas sentencias se determinó </w:t>
      </w:r>
      <w:r w:rsidRPr="00D05955">
        <w:rPr>
          <w:rFonts w:ascii="Tahoma" w:eastAsia="Times New Roman" w:hAnsi="Tahoma" w:cs="Tahoma"/>
          <w:i/>
          <w:lang w:eastAsia="es-ES"/>
        </w:rPr>
        <w:t xml:space="preserve">i) </w:t>
      </w:r>
      <w:r w:rsidRPr="00D05955">
        <w:rPr>
          <w:rFonts w:ascii="Tahoma" w:eastAsia="Times New Roman" w:hAnsi="Tahoma" w:cs="Tahoma"/>
          <w:lang w:eastAsia="es-ES"/>
        </w:rPr>
        <w:t xml:space="preserve">el alcance del deber de información a cargo de las Administradoras de Fondos de Pensiones, </w:t>
      </w:r>
      <w:r w:rsidRPr="00D05955">
        <w:rPr>
          <w:rFonts w:ascii="Tahoma" w:eastAsia="Times New Roman" w:hAnsi="Tahoma" w:cs="Tahoma"/>
          <w:i/>
          <w:lang w:eastAsia="es-ES"/>
        </w:rPr>
        <w:t xml:space="preserve">ii) </w:t>
      </w:r>
      <w:r w:rsidRPr="00D05955">
        <w:rPr>
          <w:rFonts w:ascii="Tahoma" w:eastAsia="Times New Roman" w:hAnsi="Tahoma" w:cs="Tahoma"/>
          <w:lang w:eastAsia="es-ES"/>
        </w:rPr>
        <w:t xml:space="preserve">la procedencia de la ineficacia del traslado, </w:t>
      </w:r>
      <w:r w:rsidRPr="00D05955">
        <w:rPr>
          <w:rFonts w:ascii="Tahoma" w:eastAsia="Times New Roman" w:hAnsi="Tahoma" w:cs="Tahoma"/>
          <w:i/>
          <w:lang w:eastAsia="es-ES"/>
        </w:rPr>
        <w:t xml:space="preserve">iii) </w:t>
      </w:r>
      <w:r w:rsidRPr="00D05955">
        <w:rPr>
          <w:rFonts w:ascii="Tahoma" w:eastAsia="Times New Roman" w:hAnsi="Tahoma" w:cs="Tahoma"/>
          <w:lang w:eastAsia="es-ES"/>
        </w:rPr>
        <w:t>la inversión de la carga de la prueba en favor del afiliado.</w:t>
      </w:r>
      <w:r w:rsidRPr="00D05955">
        <w:rPr>
          <w:rFonts w:ascii="Tahoma" w:eastAsia="Times New Roman" w:hAnsi="Tahoma" w:cs="Tahoma"/>
          <w:spacing w:val="-4"/>
          <w:lang w:eastAsia="es-ES"/>
        </w:rPr>
        <w:t xml:space="preserve"> Todos los problemas jurídicos planteados en este asunto, fueron objeto de estudio por parte de la Sala de Casación Laboral, de modo que basta referirnos a su precedente para dar respuesta a los mismos, como veremos a continuación.</w:t>
      </w:r>
    </w:p>
    <w:p w14:paraId="28C41CC1" w14:textId="77777777" w:rsidR="009A2A2A" w:rsidRPr="00D05955" w:rsidRDefault="009A2A2A" w:rsidP="00D05955">
      <w:pPr>
        <w:tabs>
          <w:tab w:val="left" w:pos="-720"/>
        </w:tabs>
        <w:suppressAutoHyphens/>
        <w:spacing w:before="0" w:beforeAutospacing="0" w:after="0" w:afterAutospacing="0" w:line="276" w:lineRule="auto"/>
        <w:ind w:left="644"/>
        <w:contextualSpacing/>
        <w:jc w:val="left"/>
        <w:rPr>
          <w:rFonts w:ascii="Tahoma" w:eastAsia="Times New Roman" w:hAnsi="Tahoma" w:cs="Tahoma"/>
          <w:spacing w:val="-3"/>
          <w:kern w:val="2"/>
          <w:lang w:eastAsia="es-ES"/>
        </w:rPr>
      </w:pPr>
    </w:p>
    <w:p w14:paraId="068FEFA2" w14:textId="77777777" w:rsidR="009A2A2A" w:rsidRPr="00D05955" w:rsidRDefault="009A2A2A" w:rsidP="00D05955">
      <w:pPr>
        <w:numPr>
          <w:ilvl w:val="1"/>
          <w:numId w:val="2"/>
        </w:numPr>
        <w:spacing w:before="0" w:beforeAutospacing="0" w:after="0" w:afterAutospacing="0" w:line="276" w:lineRule="auto"/>
        <w:ind w:left="0" w:firstLine="709"/>
        <w:contextualSpacing/>
        <w:rPr>
          <w:rFonts w:ascii="Tahoma" w:eastAsia="Times New Roman" w:hAnsi="Tahoma" w:cs="Tahoma"/>
          <w:b/>
          <w:iCs/>
          <w:spacing w:val="-4"/>
          <w:lang w:eastAsia="es-ES"/>
        </w:rPr>
      </w:pPr>
      <w:r w:rsidRPr="00D05955">
        <w:rPr>
          <w:rFonts w:ascii="Tahoma" w:eastAsia="Times New Roman" w:hAnsi="Tahoma" w:cs="Tahoma"/>
          <w:b/>
          <w:iCs/>
          <w:spacing w:val="-4"/>
          <w:lang w:eastAsia="es-ES"/>
        </w:rPr>
        <w:t>“El deber de información a cargo de las administradoras de fondos de pensiones: Un deber exigible desde su creación</w:t>
      </w:r>
      <w:r w:rsidRPr="00D05955">
        <w:rPr>
          <w:rFonts w:ascii="Tahoma" w:eastAsia="Times New Roman" w:hAnsi="Tahoma" w:cs="Tahoma"/>
          <w:b/>
          <w:iCs/>
          <w:spacing w:val="-4"/>
          <w:vertAlign w:val="superscript"/>
          <w:lang w:eastAsia="es-ES"/>
        </w:rPr>
        <w:footnoteReference w:id="1"/>
      </w:r>
      <w:r w:rsidRPr="00D05955">
        <w:rPr>
          <w:rFonts w:ascii="Tahoma" w:eastAsia="Times New Roman" w:hAnsi="Tahoma" w:cs="Tahoma"/>
          <w:b/>
          <w:iCs/>
          <w:spacing w:val="-4"/>
          <w:lang w:eastAsia="es-ES"/>
        </w:rPr>
        <w:t>”</w:t>
      </w:r>
    </w:p>
    <w:p w14:paraId="5AE8D352" w14:textId="77777777" w:rsidR="009A2A2A" w:rsidRPr="00D05955" w:rsidRDefault="009A2A2A" w:rsidP="00D05955">
      <w:pPr>
        <w:tabs>
          <w:tab w:val="left" w:pos="-720"/>
        </w:tabs>
        <w:suppressAutoHyphens/>
        <w:spacing w:before="0" w:beforeAutospacing="0" w:after="0" w:afterAutospacing="0" w:line="276" w:lineRule="auto"/>
        <w:ind w:left="644"/>
        <w:contextualSpacing/>
        <w:jc w:val="left"/>
        <w:rPr>
          <w:rFonts w:ascii="Tahoma" w:eastAsia="Times New Roman" w:hAnsi="Tahoma" w:cs="Tahoma"/>
          <w:i/>
          <w:spacing w:val="-3"/>
          <w:kern w:val="2"/>
          <w:lang w:eastAsia="es-ES"/>
        </w:rPr>
      </w:pPr>
    </w:p>
    <w:p w14:paraId="30FFD6D8" w14:textId="7E225361" w:rsidR="009A2A2A" w:rsidRDefault="009A2A2A" w:rsidP="00D05955">
      <w:pPr>
        <w:tabs>
          <w:tab w:val="left" w:pos="-720"/>
        </w:tabs>
        <w:suppressAutoHyphens/>
        <w:spacing w:before="0" w:beforeAutospacing="0" w:after="0" w:afterAutospacing="0" w:line="276" w:lineRule="auto"/>
        <w:ind w:firstLine="709"/>
        <w:contextualSpacing/>
        <w:rPr>
          <w:rFonts w:ascii="Tahoma" w:hAnsi="Tahoma" w:cs="Tahoma"/>
          <w:spacing w:val="-3"/>
          <w:kern w:val="2"/>
        </w:rPr>
      </w:pPr>
      <w:r w:rsidRPr="00D05955">
        <w:rPr>
          <w:rFonts w:ascii="Tahoma" w:hAnsi="Tahoma" w:cs="Tahoma"/>
          <w:spacing w:val="-3"/>
          <w:kern w:val="2"/>
        </w:rPr>
        <w:t xml:space="preserve">Dado que las Administradoras de Fondos de Pensiones son organismos profesionales, resulta aplicable el artículo 1604 del Código Civil, según el cual la prueba de la </w:t>
      </w:r>
      <w:r w:rsidRPr="00D05955">
        <w:rPr>
          <w:rFonts w:ascii="Tahoma" w:hAnsi="Tahoma" w:cs="Tahoma"/>
          <w:spacing w:val="-3"/>
          <w:kern w:val="2"/>
          <w:u w:val="single"/>
        </w:rPr>
        <w:t>debida diligencia y cuidado</w:t>
      </w:r>
      <w:r w:rsidRPr="00D05955">
        <w:rPr>
          <w:rFonts w:ascii="Tahoma" w:hAnsi="Tahoma" w:cs="Tahoma"/>
          <w:spacing w:val="-3"/>
          <w:kern w:val="2"/>
        </w:rPr>
        <w:t xml:space="preserve"> incumbe a quien ha debido emplearla, atendiendo a las siguientes razones:</w:t>
      </w:r>
    </w:p>
    <w:p w14:paraId="05E5B8FC" w14:textId="77777777" w:rsidR="00D05955" w:rsidRPr="00D05955" w:rsidRDefault="00D05955" w:rsidP="00D05955">
      <w:pPr>
        <w:tabs>
          <w:tab w:val="left" w:pos="-720"/>
        </w:tabs>
        <w:suppressAutoHyphens/>
        <w:spacing w:before="0" w:beforeAutospacing="0" w:after="0" w:afterAutospacing="0" w:line="276" w:lineRule="auto"/>
        <w:ind w:firstLine="709"/>
        <w:contextualSpacing/>
        <w:rPr>
          <w:rFonts w:ascii="Tahoma" w:hAnsi="Tahoma" w:cs="Tahoma"/>
          <w:spacing w:val="-3"/>
          <w:kern w:val="2"/>
        </w:rPr>
      </w:pPr>
    </w:p>
    <w:p w14:paraId="3137EE77" w14:textId="77777777" w:rsidR="009A2A2A" w:rsidRPr="00D05955" w:rsidRDefault="009A2A2A" w:rsidP="00D05955">
      <w:pPr>
        <w:tabs>
          <w:tab w:val="left" w:pos="-720"/>
        </w:tabs>
        <w:suppressAutoHyphens/>
        <w:spacing w:before="0" w:beforeAutospacing="0" w:after="0" w:afterAutospacing="0" w:line="276" w:lineRule="auto"/>
        <w:contextualSpacing/>
        <w:rPr>
          <w:rFonts w:ascii="Tahoma" w:eastAsia="Times New Roman" w:hAnsi="Tahoma" w:cs="Tahoma"/>
          <w:spacing w:val="-3"/>
          <w:kern w:val="2"/>
          <w:lang w:eastAsia="es-ES"/>
        </w:rPr>
      </w:pPr>
      <w:r w:rsidRPr="00D05955">
        <w:rPr>
          <w:rFonts w:ascii="Tahoma" w:eastAsia="Times New Roman" w:hAnsi="Tahoma" w:cs="Tahoma"/>
          <w:b/>
          <w:spacing w:val="-3"/>
          <w:kern w:val="2"/>
          <w:lang w:eastAsia="es-ES"/>
        </w:rPr>
        <w:t>1)</w:t>
      </w:r>
      <w:r w:rsidRPr="00D05955">
        <w:rPr>
          <w:rFonts w:ascii="Tahoma" w:eastAsia="Times New Roman" w:hAnsi="Tahoma" w:cs="Tahoma"/>
          <w:spacing w:val="-3"/>
          <w:kern w:val="2"/>
          <w:lang w:eastAsia="es-ES"/>
        </w:rPr>
        <w:t xml:space="preserve"> Las Administradoras de Fondos de Pensiones tienen deberes de carácter profesional con sus afiliados y con los consumidores del mercado potencial en general. </w:t>
      </w:r>
      <w:r w:rsidRPr="00D05955">
        <w:rPr>
          <w:rFonts w:ascii="Tahoma" w:eastAsia="Times New Roman" w:hAnsi="Tahoma" w:cs="Tahoma"/>
          <w:spacing w:val="-3"/>
          <w:kern w:val="2"/>
          <w:lang w:eastAsia="es-ES"/>
        </w:rPr>
        <w:lastRenderedPageBreak/>
        <w:t xml:space="preserve">Además, sus actividades se encuentran reguladas por el </w:t>
      </w:r>
      <w:r w:rsidRPr="00D05955">
        <w:rPr>
          <w:rFonts w:ascii="Tahoma" w:eastAsia="Times New Roman" w:hAnsi="Tahoma" w:cs="Tahoma"/>
          <w:spacing w:val="-3"/>
          <w:kern w:val="2"/>
          <w:u w:val="single"/>
          <w:lang w:eastAsia="es-ES"/>
        </w:rPr>
        <w:t>Decreto 663 de 1993</w:t>
      </w:r>
      <w:r w:rsidRPr="00D05955">
        <w:rPr>
          <w:rFonts w:ascii="Tahoma" w:eastAsia="Times New Roman" w:hAnsi="Tahoma" w:cs="Tahoma"/>
          <w:spacing w:val="-3"/>
          <w:kern w:val="2"/>
          <w:u w:val="single"/>
          <w:vertAlign w:val="superscript"/>
          <w:lang w:eastAsia="es-ES"/>
        </w:rPr>
        <w:footnoteReference w:id="2"/>
      </w:r>
      <w:r w:rsidRPr="00D05955">
        <w:rPr>
          <w:rFonts w:ascii="Tahoma" w:eastAsia="Times New Roman" w:hAnsi="Tahoma" w:cs="Tahoma"/>
          <w:spacing w:val="-3"/>
          <w:kern w:val="2"/>
          <w:lang w:eastAsia="es-ES"/>
        </w:rPr>
        <w:t>, norma en la que se destaca la importancia de los principios de debida diligencia, transparencia e información cierta, suficiente y oportuna.</w:t>
      </w:r>
    </w:p>
    <w:p w14:paraId="49C409CC" w14:textId="77777777" w:rsidR="009A2A2A" w:rsidRPr="00D05955" w:rsidRDefault="009A2A2A" w:rsidP="00D05955">
      <w:pPr>
        <w:tabs>
          <w:tab w:val="left" w:pos="-720"/>
        </w:tabs>
        <w:suppressAutoHyphens/>
        <w:spacing w:before="0" w:beforeAutospacing="0" w:after="0" w:afterAutospacing="0" w:line="276" w:lineRule="auto"/>
        <w:contextualSpacing/>
        <w:jc w:val="left"/>
        <w:rPr>
          <w:rFonts w:ascii="Tahoma" w:eastAsia="Times New Roman" w:hAnsi="Tahoma" w:cs="Tahoma"/>
          <w:spacing w:val="-3"/>
          <w:kern w:val="2"/>
          <w:lang w:eastAsia="es-ES"/>
        </w:rPr>
      </w:pPr>
    </w:p>
    <w:p w14:paraId="00B8A44A" w14:textId="77777777" w:rsidR="009A2A2A" w:rsidRPr="00D05955" w:rsidRDefault="009A2A2A" w:rsidP="00D05955">
      <w:pPr>
        <w:tabs>
          <w:tab w:val="left" w:pos="-720"/>
        </w:tabs>
        <w:suppressAutoHyphens/>
        <w:spacing w:before="0" w:beforeAutospacing="0" w:after="0" w:afterAutospacing="0" w:line="276" w:lineRule="auto"/>
        <w:contextualSpacing/>
        <w:rPr>
          <w:rFonts w:ascii="Tahoma" w:eastAsia="Times New Roman" w:hAnsi="Tahoma" w:cs="Tahoma"/>
          <w:lang w:eastAsia="es-ES"/>
        </w:rPr>
      </w:pPr>
      <w:r w:rsidRPr="00D05955">
        <w:rPr>
          <w:rFonts w:ascii="Tahoma" w:eastAsia="Times New Roman" w:hAnsi="Tahoma" w:cs="Tahoma"/>
          <w:b/>
          <w:spacing w:val="-3"/>
          <w:kern w:val="2"/>
          <w:lang w:eastAsia="es-ES"/>
        </w:rPr>
        <w:t>2)</w:t>
      </w:r>
      <w:r w:rsidRPr="00D05955">
        <w:rPr>
          <w:rFonts w:ascii="Tahoma" w:eastAsia="Times New Roman" w:hAnsi="Tahoma" w:cs="Tahoma"/>
          <w:spacing w:val="-3"/>
          <w:kern w:val="2"/>
          <w:lang w:eastAsia="es-ES"/>
        </w:rPr>
        <w:t xml:space="preserve"> Adicionalmente, se tiene previsto en el artículo 12 del Decreto 720 de 1994, que lo</w:t>
      </w:r>
      <w:r w:rsidRPr="00D05955">
        <w:rPr>
          <w:rFonts w:ascii="Tahoma" w:eastAsia="Times New Roman" w:hAnsi="Tahoma" w:cs="Tahoma"/>
          <w:lang w:eastAsia="es-ES"/>
        </w:rPr>
        <w:t xml:space="preserve">s promotores que empleen las sociedades administradoras del sistema general de pensiones deberán suministrar </w:t>
      </w:r>
      <w:r w:rsidRPr="00D05955">
        <w:rPr>
          <w:rFonts w:ascii="Tahoma" w:eastAsia="Times New Roman" w:hAnsi="Tahoma" w:cs="Tahoma"/>
          <w:u w:val="single"/>
          <w:lang w:eastAsia="es-ES"/>
        </w:rPr>
        <w:t>suficiente, amplia y oportuna</w:t>
      </w:r>
      <w:r w:rsidRPr="00D05955">
        <w:rPr>
          <w:rFonts w:ascii="Tahoma" w:eastAsia="Times New Roman" w:hAnsi="Tahoma" w:cs="Tahoma"/>
          <w:lang w:eastAsia="es-ES"/>
        </w:rPr>
        <w:t xml:space="preserve"> información a los posibles afiliados al momento de la promoción de la afiliación y durante toda la vinculación con ocasión de las prestaciones a las cuales tenga derecho el afiliado. </w:t>
      </w:r>
    </w:p>
    <w:p w14:paraId="468361CE" w14:textId="77777777" w:rsidR="009A2A2A" w:rsidRPr="00D05955" w:rsidRDefault="009A2A2A" w:rsidP="00D05955">
      <w:pPr>
        <w:tabs>
          <w:tab w:val="left" w:pos="-720"/>
        </w:tabs>
        <w:suppressAutoHyphens/>
        <w:spacing w:before="0" w:beforeAutospacing="0" w:after="0" w:afterAutospacing="0" w:line="276" w:lineRule="auto"/>
        <w:contextualSpacing/>
        <w:jc w:val="left"/>
        <w:rPr>
          <w:rFonts w:ascii="Tahoma" w:eastAsia="Times New Roman" w:hAnsi="Tahoma" w:cs="Tahoma"/>
          <w:spacing w:val="-3"/>
          <w:kern w:val="2"/>
          <w:lang w:eastAsia="es-ES"/>
        </w:rPr>
      </w:pPr>
    </w:p>
    <w:p w14:paraId="394BFB26" w14:textId="77777777" w:rsidR="009A2A2A" w:rsidRPr="00D05955" w:rsidRDefault="009A2A2A" w:rsidP="00D05955">
      <w:pPr>
        <w:tabs>
          <w:tab w:val="left" w:pos="-720"/>
        </w:tabs>
        <w:suppressAutoHyphens/>
        <w:spacing w:before="0" w:beforeAutospacing="0" w:after="0" w:afterAutospacing="0" w:line="276" w:lineRule="auto"/>
        <w:contextualSpacing/>
        <w:rPr>
          <w:rFonts w:ascii="Tahoma" w:eastAsia="Times New Roman" w:hAnsi="Tahoma" w:cs="Tahoma"/>
          <w:spacing w:val="-3"/>
          <w:kern w:val="2"/>
          <w:lang w:eastAsia="es-ES"/>
        </w:rPr>
      </w:pPr>
      <w:r w:rsidRPr="00D05955">
        <w:rPr>
          <w:rFonts w:ascii="Tahoma" w:eastAsia="Times New Roman" w:hAnsi="Tahoma" w:cs="Tahoma"/>
          <w:b/>
          <w:spacing w:val="-3"/>
          <w:kern w:val="2"/>
          <w:lang w:eastAsia="es-ES"/>
        </w:rPr>
        <w:t>3)</w:t>
      </w:r>
      <w:r w:rsidRPr="00D05955">
        <w:rPr>
          <w:rFonts w:ascii="Tahoma" w:eastAsia="Times New Roman" w:hAnsi="Tahoma" w:cs="Tahoma"/>
          <w:spacing w:val="-3"/>
          <w:kern w:val="2"/>
          <w:lang w:eastAsia="es-ES"/>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32EEA18B" w14:textId="77777777" w:rsidR="009A2A2A" w:rsidRPr="00D05955" w:rsidRDefault="009A2A2A" w:rsidP="00D05955">
      <w:pPr>
        <w:tabs>
          <w:tab w:val="left" w:pos="-720"/>
        </w:tabs>
        <w:suppressAutoHyphens/>
        <w:spacing w:before="0" w:beforeAutospacing="0" w:after="0" w:afterAutospacing="0" w:line="276" w:lineRule="auto"/>
        <w:contextualSpacing/>
        <w:jc w:val="left"/>
        <w:rPr>
          <w:rFonts w:ascii="Tahoma" w:eastAsia="Times New Roman" w:hAnsi="Tahoma" w:cs="Tahoma"/>
          <w:spacing w:val="-3"/>
          <w:kern w:val="2"/>
          <w:lang w:eastAsia="es-ES"/>
        </w:rPr>
      </w:pPr>
    </w:p>
    <w:p w14:paraId="07B828F1" w14:textId="201BA61D" w:rsidR="009A2A2A" w:rsidRPr="00D05955" w:rsidRDefault="009A2A2A" w:rsidP="00D05955">
      <w:pPr>
        <w:tabs>
          <w:tab w:val="left" w:pos="-720"/>
        </w:tabs>
        <w:suppressAutoHyphens/>
        <w:spacing w:before="0" w:beforeAutospacing="0" w:after="0" w:afterAutospacing="0" w:line="276" w:lineRule="auto"/>
        <w:contextualSpacing/>
        <w:rPr>
          <w:rFonts w:ascii="Tahoma" w:eastAsia="Times New Roman" w:hAnsi="Tahoma" w:cs="Tahoma"/>
          <w:iCs/>
          <w:u w:val="single"/>
          <w:lang w:eastAsia="es-ES"/>
        </w:rPr>
      </w:pPr>
      <w:r w:rsidRPr="00D05955">
        <w:rPr>
          <w:rFonts w:ascii="Tahoma" w:eastAsia="Times New Roman" w:hAnsi="Tahoma" w:cs="Tahoma"/>
          <w:b/>
          <w:spacing w:val="-3"/>
          <w:kern w:val="2"/>
          <w:lang w:eastAsia="es-ES"/>
        </w:rPr>
        <w:t>4)</w:t>
      </w:r>
      <w:r w:rsidRPr="00D05955">
        <w:rPr>
          <w:rFonts w:ascii="Tahoma" w:eastAsia="Times New Roman" w:hAnsi="Tahoma" w:cs="Tahoma"/>
          <w:spacing w:val="-3"/>
          <w:kern w:val="2"/>
          <w:lang w:eastAsia="es-ES"/>
        </w:rPr>
        <w:t xml:space="preserve"> En numerosas sentencias del órgano de cierre de la jurisdicción ordinaria laboral, se ha establecido que no puede argüirse que </w:t>
      </w:r>
      <w:r w:rsidRPr="00D05955">
        <w:rPr>
          <w:rFonts w:ascii="Tahoma" w:eastAsia="Times New Roman" w:hAnsi="Tahoma" w:cs="Tahoma"/>
          <w:iCs/>
          <w:lang w:eastAsia="es-E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D05955">
        <w:rPr>
          <w:rFonts w:ascii="Tahoma" w:eastAsia="Times New Roman" w:hAnsi="Tahoma" w:cs="Tahoma"/>
          <w:i/>
          <w:iCs/>
          <w:lang w:eastAsia="es-ES"/>
        </w:rPr>
        <w:t>“</w:t>
      </w:r>
      <w:r w:rsidRPr="00D83795">
        <w:rPr>
          <w:rFonts w:ascii="Tahoma" w:eastAsia="Times New Roman" w:hAnsi="Tahoma" w:cs="Tahoma"/>
          <w:i/>
          <w:iCs/>
          <w:sz w:val="22"/>
          <w:u w:val="single"/>
          <w:lang w:eastAsia="es-ES"/>
        </w:rPr>
        <w:t>dar cuenta de que documentaron clara y suficientemente los efectos que acarrea el cambio de régimen, so pena de declarar ineficaz ese tránsito</w:t>
      </w:r>
      <w:r w:rsidRPr="00D05955">
        <w:rPr>
          <w:rFonts w:ascii="Tahoma" w:eastAsia="Times New Roman" w:hAnsi="Tahoma" w:cs="Tahoma"/>
          <w:i/>
          <w:iCs/>
          <w:u w:val="single"/>
          <w:lang w:eastAsia="es-ES"/>
        </w:rPr>
        <w:t>”</w:t>
      </w:r>
      <w:r w:rsidRPr="00D05955">
        <w:rPr>
          <w:rFonts w:ascii="Tahoma" w:eastAsia="Times New Roman" w:hAnsi="Tahoma" w:cs="Tahoma"/>
          <w:iCs/>
          <w:u w:val="single"/>
          <w:lang w:eastAsia="es-ES"/>
        </w:rPr>
        <w:t>.</w:t>
      </w:r>
    </w:p>
    <w:p w14:paraId="7F1C8A00" w14:textId="77777777" w:rsidR="00D05955" w:rsidRDefault="00D05955" w:rsidP="00D05955">
      <w:pPr>
        <w:tabs>
          <w:tab w:val="left" w:pos="-720"/>
        </w:tabs>
        <w:suppressAutoHyphens/>
        <w:spacing w:before="0" w:beforeAutospacing="0" w:after="0" w:afterAutospacing="0" w:line="276" w:lineRule="auto"/>
        <w:contextualSpacing/>
        <w:rPr>
          <w:rFonts w:ascii="Tahoma" w:eastAsia="Times New Roman" w:hAnsi="Tahoma" w:cs="Tahoma"/>
          <w:iCs/>
          <w:lang w:eastAsia="es-ES"/>
        </w:rPr>
      </w:pPr>
    </w:p>
    <w:p w14:paraId="17C9D4E6" w14:textId="58F6620E" w:rsidR="009A2A2A" w:rsidRPr="00D05955" w:rsidRDefault="009A2A2A" w:rsidP="00D05955">
      <w:pPr>
        <w:tabs>
          <w:tab w:val="left" w:pos="-720"/>
        </w:tabs>
        <w:suppressAutoHyphens/>
        <w:spacing w:before="0" w:beforeAutospacing="0" w:after="0" w:afterAutospacing="0" w:line="276" w:lineRule="auto"/>
        <w:contextualSpacing/>
        <w:rPr>
          <w:rFonts w:ascii="Tahoma" w:eastAsia="Times New Roman" w:hAnsi="Tahoma" w:cs="Tahoma"/>
          <w:iCs/>
          <w:lang w:eastAsia="es-ES"/>
        </w:rPr>
      </w:pPr>
      <w:r w:rsidRPr="00D05955">
        <w:rPr>
          <w:rFonts w:ascii="Tahoma" w:eastAsia="Times New Roman" w:hAnsi="Tahoma" w:cs="Tahoma"/>
          <w:iCs/>
          <w:lang w:eastAsia="es-ES"/>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34F93DCB" w14:textId="77777777" w:rsidR="009A2A2A" w:rsidRPr="00D05955" w:rsidRDefault="009A2A2A" w:rsidP="00D05955">
      <w:pPr>
        <w:tabs>
          <w:tab w:val="left" w:pos="-720"/>
        </w:tabs>
        <w:suppressAutoHyphens/>
        <w:spacing w:before="0" w:beforeAutospacing="0" w:after="0" w:afterAutospacing="0" w:line="276" w:lineRule="auto"/>
        <w:contextualSpacing/>
        <w:jc w:val="left"/>
        <w:rPr>
          <w:rFonts w:ascii="Tahoma" w:eastAsia="Times New Roman" w:hAnsi="Tahoma" w:cs="Tahoma"/>
          <w:iCs/>
          <w:lang w:eastAsia="es-ES"/>
        </w:rPr>
      </w:pPr>
    </w:p>
    <w:p w14:paraId="58C45E1A" w14:textId="2E51E7B9" w:rsidR="009A2A2A" w:rsidRPr="00D05955" w:rsidRDefault="009A2A2A" w:rsidP="00D05955">
      <w:pPr>
        <w:tabs>
          <w:tab w:val="left" w:pos="-720"/>
        </w:tabs>
        <w:suppressAutoHyphens/>
        <w:spacing w:before="0" w:beforeAutospacing="0" w:after="0" w:afterAutospacing="0" w:line="276" w:lineRule="auto"/>
        <w:ind w:firstLine="709"/>
        <w:contextualSpacing/>
        <w:rPr>
          <w:rFonts w:ascii="Tahoma" w:eastAsia="Times New Roman" w:hAnsi="Tahoma" w:cs="Tahoma"/>
          <w:iCs/>
          <w:lang w:eastAsia="es-ES"/>
        </w:rPr>
      </w:pPr>
      <w:r w:rsidRPr="00D05955">
        <w:rPr>
          <w:rFonts w:ascii="Tahoma" w:eastAsia="Times New Roman" w:hAnsi="Tahoma" w:cs="Tahoma"/>
          <w:iCs/>
          <w:lang w:eastAsia="es-ES"/>
        </w:rPr>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005ADE9F" w14:textId="77777777" w:rsidR="009A2A2A" w:rsidRPr="00D05955" w:rsidRDefault="009A2A2A" w:rsidP="00D05955">
      <w:pPr>
        <w:tabs>
          <w:tab w:val="left" w:pos="-720"/>
        </w:tabs>
        <w:suppressAutoHyphens/>
        <w:spacing w:before="0" w:beforeAutospacing="0" w:after="0" w:afterAutospacing="0" w:line="276" w:lineRule="auto"/>
        <w:ind w:firstLine="709"/>
        <w:contextualSpacing/>
        <w:jc w:val="left"/>
        <w:rPr>
          <w:rFonts w:ascii="Tahoma" w:eastAsia="Times New Roman" w:hAnsi="Tahoma" w:cs="Tahoma"/>
          <w:iCs/>
          <w:lang w:eastAsia="es-ES"/>
        </w:rPr>
      </w:pPr>
    </w:p>
    <w:p w14:paraId="391B1EB4" w14:textId="632FD40B" w:rsidR="009A2A2A" w:rsidRPr="00D05955" w:rsidRDefault="009A2A2A" w:rsidP="00D05955">
      <w:pPr>
        <w:tabs>
          <w:tab w:val="left" w:pos="-720"/>
        </w:tabs>
        <w:suppressAutoHyphens/>
        <w:spacing w:before="0" w:beforeAutospacing="0" w:after="0" w:afterAutospacing="0" w:line="276" w:lineRule="auto"/>
        <w:ind w:firstLine="709"/>
        <w:contextualSpacing/>
        <w:rPr>
          <w:rFonts w:ascii="Tahoma" w:eastAsia="Times New Roman" w:hAnsi="Tahoma" w:cs="Tahoma"/>
          <w:lang w:eastAsia="es-ES"/>
        </w:rPr>
      </w:pPr>
      <w:r w:rsidRPr="00D05955">
        <w:rPr>
          <w:rFonts w:ascii="Tahoma" w:eastAsia="Times New Roman" w:hAnsi="Tahoma" w:cs="Tahoma"/>
          <w:lang w:eastAsia="es-ES"/>
        </w:rPr>
        <w:t xml:space="preserve">Ello así, también ha dicho el órgano de cierre de la especialidad laboral, que las </w:t>
      </w:r>
      <w:proofErr w:type="spellStart"/>
      <w:r w:rsidRPr="00D05955">
        <w:rPr>
          <w:rFonts w:ascii="Tahoma" w:eastAsia="Times New Roman" w:hAnsi="Tahoma" w:cs="Tahoma"/>
          <w:lang w:eastAsia="es-ES"/>
        </w:rPr>
        <w:t>AFPs</w:t>
      </w:r>
      <w:proofErr w:type="spellEnd"/>
      <w:r w:rsidRPr="00D05955">
        <w:rPr>
          <w:rFonts w:ascii="Tahoma" w:eastAsia="Times New Roman" w:hAnsi="Tahoma" w:cs="Tahoma"/>
          <w:lang w:eastAsia="es-ES"/>
        </w:rPr>
        <w:t xml:space="preserve"> demandadas se encuentran en una situación de ventaja que les permite aportar </w:t>
      </w:r>
      <w:r w:rsidRPr="00D05955">
        <w:rPr>
          <w:rFonts w:ascii="Tahoma" w:eastAsia="Times New Roman" w:hAnsi="Tahoma" w:cs="Tahoma"/>
          <w:lang w:eastAsia="es-ES"/>
        </w:rPr>
        <w:lastRenderedPageBreak/>
        <w:t>las evidencias respecto a si se le brindó al afiliado la información cierta, suficiente, comprensible y oportuna a la hora de convencerlo de trasladarse de régimen.</w:t>
      </w:r>
    </w:p>
    <w:p w14:paraId="6075A7EC" w14:textId="77777777" w:rsidR="009A2A2A" w:rsidRPr="00D05955" w:rsidRDefault="009A2A2A" w:rsidP="00D05955">
      <w:pPr>
        <w:tabs>
          <w:tab w:val="left" w:pos="-720"/>
        </w:tabs>
        <w:suppressAutoHyphens/>
        <w:spacing w:before="0" w:beforeAutospacing="0" w:after="0" w:afterAutospacing="0" w:line="276" w:lineRule="auto"/>
        <w:contextualSpacing/>
        <w:jc w:val="left"/>
        <w:rPr>
          <w:rFonts w:ascii="Tahoma" w:eastAsia="Times New Roman" w:hAnsi="Tahoma" w:cs="Tahoma"/>
          <w:lang w:eastAsia="es-ES"/>
        </w:rPr>
      </w:pPr>
    </w:p>
    <w:p w14:paraId="1CB7EA5E" w14:textId="76B4E85D" w:rsidR="009A2A2A" w:rsidRPr="00D05955" w:rsidRDefault="009A2A2A" w:rsidP="00D05955">
      <w:pPr>
        <w:spacing w:before="0" w:beforeAutospacing="0" w:after="0" w:afterAutospacing="0" w:line="276" w:lineRule="auto"/>
        <w:ind w:firstLine="708"/>
        <w:contextualSpacing/>
        <w:rPr>
          <w:rFonts w:ascii="Tahoma" w:eastAsia="Times New Roman" w:hAnsi="Tahoma" w:cs="Tahoma"/>
          <w:lang w:eastAsia="es-ES"/>
        </w:rPr>
      </w:pPr>
      <w:r w:rsidRPr="00D05955">
        <w:rPr>
          <w:rFonts w:ascii="Tahoma" w:eastAsia="Times New Roman" w:hAnsi="Tahoma" w:cs="Tahoma"/>
          <w:lang w:eastAsia="es-ES"/>
        </w:rPr>
        <w:t>Ahora</w:t>
      </w:r>
      <w:r w:rsidR="000152C0" w:rsidRPr="00D05955">
        <w:rPr>
          <w:rFonts w:ascii="Tahoma" w:eastAsia="Times New Roman" w:hAnsi="Tahoma" w:cs="Tahoma"/>
          <w:lang w:eastAsia="es-ES"/>
        </w:rPr>
        <w:t>,</w:t>
      </w:r>
      <w:r w:rsidRPr="00D05955">
        <w:rPr>
          <w:rFonts w:ascii="Tahoma" w:eastAsia="Times New Roman" w:hAnsi="Tahoma" w:cs="Tahoma"/>
          <w:lang w:eastAsia="es-ES"/>
        </w:rPr>
        <w:t xml:space="preserve"> vale la pena citar la sentencia del 8 de mayo de 2019SL 1688-2019, Radicado 68838, con Ponencia de la Dra. Clara Cecilia Dueñas Quevedo, donde </w:t>
      </w:r>
      <w:r w:rsidRPr="00D05955">
        <w:rPr>
          <w:rFonts w:ascii="Tahoma" w:eastAsia="Times New Roman" w:hAnsi="Tahoma" w:cs="Tahoma"/>
          <w:spacing w:val="-4"/>
          <w:lang w:eastAsia="es-ES"/>
        </w:rPr>
        <w:t>se hace un didáctico recuento histórico de las normas que rigen la actividad de los Fondos de Pensiones privados, dividiéndolo en 3 etapas, de cuyo análisis se llega a la conclusión de que a las AFP</w:t>
      </w:r>
      <w:r w:rsidRPr="00D05955">
        <w:rPr>
          <w:rFonts w:ascii="Tahoma" w:eastAsia="Times New Roman" w:hAnsi="Tahoma" w:cs="Tahoma"/>
          <w:lang w:eastAsia="es-ES"/>
        </w:rPr>
        <w:t xml:space="preserve"> les compete, desde su creación, el deber de suministrar una información </w:t>
      </w:r>
      <w:r w:rsidRPr="00D05955">
        <w:rPr>
          <w:rFonts w:ascii="Tahoma" w:eastAsia="Times New Roman" w:hAnsi="Tahoma" w:cs="Tahoma"/>
          <w:b/>
          <w:lang w:eastAsia="es-ES"/>
        </w:rPr>
        <w:t xml:space="preserve">necesaria y transparente, </w:t>
      </w:r>
      <w:r w:rsidRPr="00D05955">
        <w:rPr>
          <w:rFonts w:ascii="Tahoma" w:eastAsia="Times New Roman" w:hAnsi="Tahoma" w:cs="Tahoma"/>
          <w:lang w:eastAsia="es-ES"/>
        </w:rPr>
        <w:t xml:space="preserve">que con el </w:t>
      </w:r>
      <w:r w:rsidRPr="00D05955">
        <w:rPr>
          <w:rFonts w:ascii="Tahoma" w:eastAsia="Times New Roman" w:hAnsi="Tahoma" w:cs="Tahoma"/>
          <w:spacing w:val="-4"/>
          <w:lang w:eastAsia="es-ES"/>
        </w:rPr>
        <w:t xml:space="preserve">transcurrir del tiempo esta exigencia cambió, pasando de un deber de información necesaria al de </w:t>
      </w:r>
      <w:r w:rsidRPr="00D05955">
        <w:rPr>
          <w:rFonts w:ascii="Tahoma" w:eastAsia="Times New Roman" w:hAnsi="Tahoma" w:cs="Tahoma"/>
          <w:b/>
          <w:spacing w:val="-4"/>
          <w:lang w:eastAsia="es-ES"/>
        </w:rPr>
        <w:t>asesoría y buen consejo</w:t>
      </w:r>
      <w:r w:rsidRPr="00D05955">
        <w:rPr>
          <w:rFonts w:ascii="Tahoma" w:eastAsia="Times New Roman" w:hAnsi="Tahoma" w:cs="Tahoma"/>
          <w:spacing w:val="-4"/>
          <w:lang w:eastAsia="es-ES"/>
        </w:rPr>
        <w:t xml:space="preserve">, y finalmente al de </w:t>
      </w:r>
      <w:r w:rsidRPr="00D05955">
        <w:rPr>
          <w:rFonts w:ascii="Tahoma" w:eastAsia="Times New Roman" w:hAnsi="Tahoma" w:cs="Tahoma"/>
          <w:b/>
          <w:spacing w:val="-4"/>
          <w:lang w:eastAsia="es-ES"/>
        </w:rPr>
        <w:t>doble asesoría</w:t>
      </w:r>
      <w:r w:rsidRPr="00D05955">
        <w:rPr>
          <w:rFonts w:ascii="Tahoma" w:eastAsia="Times New Roman" w:hAnsi="Tahoma" w:cs="Tahoma"/>
          <w:spacing w:val="-4"/>
          <w:lang w:eastAsia="es-ES"/>
        </w:rPr>
        <w:t xml:space="preserve">, </w:t>
      </w:r>
      <w:r w:rsidRPr="00D05955">
        <w:rPr>
          <w:rFonts w:ascii="Tahoma" w:eastAsia="Times New Roman" w:hAnsi="Tahoma" w:cs="Tahoma"/>
          <w:lang w:eastAsia="es-ES"/>
        </w:rPr>
        <w:t>explicando en qué consiste cada uno de esos conceptos. Dicho recuento histórico, se compendia de la siguiente manera:</w:t>
      </w:r>
    </w:p>
    <w:p w14:paraId="56A6E5A0" w14:textId="77777777" w:rsidR="009A2A2A" w:rsidRPr="00D05955" w:rsidRDefault="009A2A2A" w:rsidP="00D05955">
      <w:pPr>
        <w:spacing w:before="0" w:beforeAutospacing="0" w:after="0" w:afterAutospacing="0" w:line="276" w:lineRule="auto"/>
        <w:ind w:firstLine="708"/>
        <w:contextualSpacing/>
        <w:jc w:val="left"/>
        <w:rPr>
          <w:rFonts w:ascii="Tahoma" w:eastAsia="Times New Roman" w:hAnsi="Tahoma" w:cs="Tahoma"/>
          <w:lang w:eastAsia="es-ES"/>
        </w:rPr>
      </w:pPr>
    </w:p>
    <w:p w14:paraId="4FDC6CCA" w14:textId="77777777" w:rsidR="00D83795" w:rsidRPr="00463544" w:rsidRDefault="00D83795" w:rsidP="00D83795">
      <w:pPr>
        <w:spacing w:before="0" w:beforeAutospacing="0" w:after="0" w:afterAutospacing="0" w:line="240" w:lineRule="auto"/>
        <w:ind w:left="426" w:right="420" w:firstLine="0"/>
        <w:textAlignment w:val="baseline"/>
        <w:rPr>
          <w:rFonts w:ascii="Tahoma" w:eastAsia="Times New Roman" w:hAnsi="Tahoma" w:cs="Tahoma"/>
          <w:sz w:val="22"/>
          <w:lang w:eastAsia="es-ES"/>
        </w:rPr>
      </w:pPr>
      <w:bookmarkStart w:id="10" w:name="_Hlk66368436"/>
      <w:r w:rsidRPr="00463544">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56466111" w14:textId="77777777" w:rsidR="00D83795" w:rsidRPr="00463544" w:rsidRDefault="00D83795" w:rsidP="00D83795">
      <w:pPr>
        <w:spacing w:before="0" w:beforeAutospacing="0" w:after="0" w:afterAutospacing="0" w:line="240" w:lineRule="auto"/>
        <w:ind w:left="426" w:right="420" w:firstLine="0"/>
        <w:textAlignment w:val="baseline"/>
        <w:rPr>
          <w:rFonts w:ascii="Tahoma" w:eastAsia="Times New Roman" w:hAnsi="Tahoma" w:cs="Tahoma"/>
          <w:sz w:val="22"/>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D83795" w:rsidRPr="00463544" w14:paraId="3F1A5604" w14:textId="77777777" w:rsidTr="0021467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506A14A" w14:textId="77777777" w:rsidR="00D83795" w:rsidRPr="00463544" w:rsidRDefault="00D83795"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b/>
                <w:bCs/>
                <w:i/>
                <w:iCs/>
                <w:sz w:val="20"/>
                <w:lang w:eastAsia="es-ES"/>
              </w:rPr>
              <w:t>Etapa acumulativa</w:t>
            </w:r>
            <w:r w:rsidRPr="00463544">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A668519" w14:textId="77777777" w:rsidR="00D83795" w:rsidRPr="00463544" w:rsidRDefault="00D83795"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b/>
                <w:bCs/>
                <w:i/>
                <w:iCs/>
                <w:sz w:val="20"/>
                <w:lang w:eastAsia="es-ES"/>
              </w:rPr>
              <w:t>Normas que obligan a las administradoras de pensiones a dar información</w:t>
            </w:r>
            <w:r w:rsidRPr="00463544">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A0CFB87" w14:textId="77777777" w:rsidR="00D83795" w:rsidRPr="00463544" w:rsidRDefault="00D83795"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b/>
                <w:bCs/>
                <w:i/>
                <w:iCs/>
                <w:sz w:val="20"/>
                <w:lang w:eastAsia="es-ES"/>
              </w:rPr>
              <w:t>Contenido mínimo y alcance del deber de información</w:t>
            </w:r>
            <w:r w:rsidRPr="00463544">
              <w:rPr>
                <w:rFonts w:ascii="Tahoma" w:eastAsia="Times New Roman" w:hAnsi="Tahoma" w:cs="Tahoma"/>
                <w:sz w:val="20"/>
                <w:lang w:eastAsia="es-ES"/>
              </w:rPr>
              <w:t> </w:t>
            </w:r>
          </w:p>
        </w:tc>
      </w:tr>
      <w:tr w:rsidR="00D83795" w:rsidRPr="00463544" w14:paraId="65DF3EE5" w14:textId="77777777" w:rsidTr="0021467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062A779" w14:textId="77777777" w:rsidR="00D83795" w:rsidRPr="00463544" w:rsidRDefault="00D83795"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Deber de información </w:t>
            </w:r>
            <w:r w:rsidRPr="00463544">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3BFCCDD" w14:textId="77777777" w:rsidR="00D83795" w:rsidRPr="00463544" w:rsidRDefault="00D83795"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Arts. 13 literal b), 271 y 272 de la Ley 100 de 1993</w:t>
            </w:r>
            <w:r w:rsidRPr="00463544">
              <w:rPr>
                <w:rFonts w:ascii="Tahoma" w:eastAsia="Times New Roman" w:hAnsi="Tahoma" w:cs="Tahoma"/>
                <w:sz w:val="20"/>
                <w:lang w:eastAsia="es-ES"/>
              </w:rPr>
              <w:t> </w:t>
            </w:r>
          </w:p>
          <w:p w14:paraId="4022F029" w14:textId="77777777" w:rsidR="00D83795" w:rsidRPr="00463544" w:rsidRDefault="00D83795"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Art. 97, numeral 1 del Decreto 663 de 1993, modificado por el artículo 23 de la Ley 797 de 2003</w:t>
            </w:r>
            <w:r w:rsidRPr="00463544">
              <w:rPr>
                <w:rFonts w:ascii="Tahoma" w:eastAsia="Times New Roman" w:hAnsi="Tahoma" w:cs="Tahoma"/>
                <w:sz w:val="20"/>
                <w:lang w:eastAsia="es-ES"/>
              </w:rPr>
              <w:t> </w:t>
            </w:r>
          </w:p>
          <w:p w14:paraId="17641F60" w14:textId="77777777" w:rsidR="00D83795" w:rsidRPr="00463544" w:rsidRDefault="00D83795"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Disposiciones constitucionales relativas al derecho a la información, no menoscabo de derechos laborales y autonomía personal</w:t>
            </w:r>
            <w:r w:rsidRPr="00463544">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7146E7A" w14:textId="77777777" w:rsidR="00D83795" w:rsidRPr="00463544" w:rsidRDefault="00D83795"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463544">
              <w:rPr>
                <w:rFonts w:ascii="Tahoma" w:eastAsia="Times New Roman" w:hAnsi="Tahoma" w:cs="Tahoma"/>
                <w:sz w:val="20"/>
                <w:lang w:eastAsia="es-ES"/>
              </w:rPr>
              <w:t> </w:t>
            </w:r>
          </w:p>
        </w:tc>
      </w:tr>
      <w:tr w:rsidR="00D83795" w:rsidRPr="00463544" w14:paraId="0E068D98" w14:textId="77777777" w:rsidTr="0021467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07CCBB5" w14:textId="77777777" w:rsidR="00D83795" w:rsidRPr="00463544" w:rsidRDefault="00D83795"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Deber de información, asesoría y buen consejo</w:t>
            </w:r>
            <w:r w:rsidRPr="00463544">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E9FA38B" w14:textId="77777777" w:rsidR="00D83795" w:rsidRPr="00463544" w:rsidRDefault="00D83795"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Artículo 3, literal c) de la Ley 1328 de 2009</w:t>
            </w:r>
            <w:r w:rsidRPr="00463544">
              <w:rPr>
                <w:rFonts w:ascii="Tahoma" w:eastAsia="Times New Roman" w:hAnsi="Tahoma" w:cs="Tahoma"/>
                <w:sz w:val="20"/>
                <w:lang w:eastAsia="es-ES"/>
              </w:rPr>
              <w:t> </w:t>
            </w:r>
          </w:p>
          <w:p w14:paraId="1D51B53C" w14:textId="77777777" w:rsidR="00D83795" w:rsidRPr="00463544" w:rsidRDefault="00D83795"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Decreto 2241 de 2010</w:t>
            </w:r>
            <w:r w:rsidRPr="00463544">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2A278F0" w14:textId="77777777" w:rsidR="00D83795" w:rsidRPr="00463544" w:rsidRDefault="00D83795"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463544">
              <w:rPr>
                <w:rFonts w:ascii="Tahoma" w:eastAsia="Times New Roman" w:hAnsi="Tahoma" w:cs="Tahoma"/>
                <w:sz w:val="20"/>
                <w:lang w:eastAsia="es-ES"/>
              </w:rPr>
              <w:t> </w:t>
            </w:r>
          </w:p>
        </w:tc>
      </w:tr>
      <w:tr w:rsidR="00D83795" w:rsidRPr="00463544" w14:paraId="03FA454F" w14:textId="77777777" w:rsidTr="0021467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C72C41B" w14:textId="77777777" w:rsidR="00D83795" w:rsidRPr="00463544" w:rsidRDefault="00D83795"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Deber de información, asesoría, buen consejo y doble asesoría. </w:t>
            </w:r>
            <w:r w:rsidRPr="00463544">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9DA0903" w14:textId="77777777" w:rsidR="00D83795" w:rsidRPr="00463544" w:rsidRDefault="00D83795"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Ley 1748 de 2014</w:t>
            </w:r>
            <w:r w:rsidRPr="00463544">
              <w:rPr>
                <w:rFonts w:ascii="Tahoma" w:eastAsia="Times New Roman" w:hAnsi="Tahoma" w:cs="Tahoma"/>
                <w:sz w:val="20"/>
                <w:lang w:eastAsia="es-ES"/>
              </w:rPr>
              <w:t> </w:t>
            </w:r>
          </w:p>
          <w:p w14:paraId="4C98A3B0" w14:textId="77777777" w:rsidR="00D83795" w:rsidRPr="00463544" w:rsidRDefault="00D83795"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Artículo 3 del Decreto 2071 de 2015</w:t>
            </w:r>
            <w:r w:rsidRPr="00463544">
              <w:rPr>
                <w:rFonts w:ascii="Tahoma" w:eastAsia="Times New Roman" w:hAnsi="Tahoma" w:cs="Tahoma"/>
                <w:sz w:val="20"/>
                <w:lang w:eastAsia="es-ES"/>
              </w:rPr>
              <w:t> </w:t>
            </w:r>
          </w:p>
          <w:p w14:paraId="16CC6A7C" w14:textId="77777777" w:rsidR="00D83795" w:rsidRPr="00463544" w:rsidRDefault="00D83795"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Circular Externa n. 016 de 2016</w:t>
            </w:r>
            <w:r w:rsidRPr="00463544">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B1DDED4" w14:textId="77777777" w:rsidR="00D83795" w:rsidRPr="00463544" w:rsidRDefault="00D83795"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Junto con lo anterior, lleva inmerso el derecho a obtener asesoría de los representantes de ambos regímenes pensionales.</w:t>
            </w:r>
            <w:r w:rsidRPr="00463544">
              <w:rPr>
                <w:rFonts w:ascii="Tahoma" w:eastAsia="Times New Roman" w:hAnsi="Tahoma" w:cs="Tahoma"/>
                <w:sz w:val="20"/>
                <w:lang w:eastAsia="es-ES"/>
              </w:rPr>
              <w:t> </w:t>
            </w:r>
          </w:p>
        </w:tc>
      </w:tr>
    </w:tbl>
    <w:p w14:paraId="33419675" w14:textId="77777777" w:rsidR="00D83795" w:rsidRPr="00463544" w:rsidRDefault="00D83795" w:rsidP="00D83795">
      <w:pPr>
        <w:spacing w:before="0" w:beforeAutospacing="0" w:after="0" w:afterAutospacing="0" w:line="240" w:lineRule="auto"/>
        <w:ind w:left="426" w:right="420" w:firstLine="0"/>
        <w:rPr>
          <w:rFonts w:ascii="Tahoma" w:eastAsia="Calibri" w:hAnsi="Tahoma" w:cs="Tahoma"/>
          <w:b/>
          <w:i/>
          <w:spacing w:val="-4"/>
          <w:sz w:val="22"/>
          <w:lang w:eastAsia="es-CO"/>
        </w:rPr>
      </w:pPr>
    </w:p>
    <w:bookmarkEnd w:id="10"/>
    <w:p w14:paraId="7635C72A" w14:textId="77777777" w:rsidR="00D83795" w:rsidRPr="00463544" w:rsidRDefault="00D83795" w:rsidP="00D83795">
      <w:pPr>
        <w:spacing w:before="0" w:beforeAutospacing="0" w:after="0" w:afterAutospacing="0" w:line="240" w:lineRule="auto"/>
        <w:ind w:left="426" w:right="420" w:firstLine="0"/>
        <w:rPr>
          <w:rFonts w:ascii="Tahoma" w:eastAsia="Calibri" w:hAnsi="Tahoma" w:cs="Tahoma"/>
          <w:b/>
          <w:i/>
          <w:sz w:val="22"/>
          <w:lang w:eastAsia="es-CO"/>
        </w:rPr>
      </w:pPr>
      <w:r w:rsidRPr="00463544">
        <w:rPr>
          <w:rFonts w:ascii="Tahoma" w:eastAsia="Calibri" w:hAnsi="Tahoma" w:cs="Tahoma"/>
          <w:b/>
          <w:i/>
          <w:sz w:val="22"/>
          <w:lang w:eastAsia="es-CO"/>
        </w:rPr>
        <w:t>1.4 Conclusión: La constatación del deber de información es ineludible</w:t>
      </w:r>
    </w:p>
    <w:p w14:paraId="08268D19" w14:textId="77777777" w:rsidR="00D83795" w:rsidRPr="00463544" w:rsidRDefault="00D83795" w:rsidP="00D83795">
      <w:pPr>
        <w:spacing w:before="0" w:beforeAutospacing="0" w:after="0" w:afterAutospacing="0" w:line="240" w:lineRule="auto"/>
        <w:ind w:left="426" w:right="420" w:firstLine="0"/>
        <w:rPr>
          <w:rFonts w:ascii="Tahoma" w:eastAsia="Calibri" w:hAnsi="Tahoma" w:cs="Tahoma"/>
          <w:b/>
          <w:i/>
          <w:sz w:val="22"/>
          <w:lang w:eastAsia="es-CO"/>
        </w:rPr>
      </w:pPr>
    </w:p>
    <w:p w14:paraId="49FFAEDB" w14:textId="77777777" w:rsidR="00D83795" w:rsidRPr="00463544" w:rsidRDefault="00D83795" w:rsidP="00D83795">
      <w:pPr>
        <w:spacing w:before="0" w:beforeAutospacing="0" w:after="0" w:afterAutospacing="0" w:line="240" w:lineRule="auto"/>
        <w:ind w:left="426" w:right="420" w:firstLine="1"/>
        <w:rPr>
          <w:rFonts w:ascii="Tahoma" w:eastAsia="Calibri" w:hAnsi="Tahoma" w:cs="Tahoma"/>
          <w:i/>
          <w:sz w:val="22"/>
          <w:lang w:eastAsia="es-CO"/>
        </w:rPr>
      </w:pPr>
      <w:r w:rsidRPr="00463544">
        <w:rPr>
          <w:rFonts w:ascii="Tahoma" w:eastAsia="Calibri" w:hAnsi="Tahoma" w:cs="Tahoma"/>
          <w:i/>
          <w:sz w:val="22"/>
          <w:lang w:eastAsia="es-CO"/>
        </w:rPr>
        <w:t xml:space="preserve">Según se pudo advertir del anterior recuento, </w:t>
      </w:r>
      <w:r w:rsidRPr="00463544">
        <w:rPr>
          <w:rFonts w:ascii="Tahoma" w:eastAsia="Calibri" w:hAnsi="Tahoma" w:cs="Tahoma"/>
          <w:b/>
          <w:i/>
          <w:sz w:val="22"/>
          <w:lang w:eastAsia="es-CO"/>
        </w:rPr>
        <w:t>las AFP, desde su creación, tenían el deber de brindar información a los afiliados o usuarios del sistema pensional a fin de que estos pudiesen adoptar una decisión consciente y realmente libre sobre su futuro pensional.</w:t>
      </w:r>
      <w:r w:rsidRPr="00463544">
        <w:rPr>
          <w:rFonts w:ascii="Tahoma" w:eastAsia="Calibri" w:hAnsi="Tahoma" w:cs="Tahoma"/>
          <w:i/>
          <w:sz w:val="22"/>
          <w:lang w:eastAsia="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w:t>
      </w:r>
      <w:r w:rsidRPr="00463544">
        <w:rPr>
          <w:rFonts w:ascii="Tahoma" w:eastAsia="Calibri" w:hAnsi="Tahoma" w:cs="Tahoma"/>
          <w:i/>
          <w:sz w:val="22"/>
          <w:lang w:eastAsia="es-CO"/>
        </w:rPr>
        <w:lastRenderedPageBreak/>
        <w:t xml:space="preserve">información de acuerdo con el momento histórico en que debía cumplirse, pero sin perder de vista que este desde un inicio ha existido. </w:t>
      </w:r>
    </w:p>
    <w:p w14:paraId="70E3D8EE" w14:textId="77777777" w:rsidR="00D83795" w:rsidRPr="00463544" w:rsidRDefault="00D83795" w:rsidP="00D83795">
      <w:pPr>
        <w:spacing w:before="0" w:beforeAutospacing="0" w:after="0" w:afterAutospacing="0" w:line="240" w:lineRule="auto"/>
        <w:ind w:left="426" w:right="420" w:firstLine="1"/>
        <w:rPr>
          <w:rFonts w:ascii="Tahoma" w:eastAsia="Calibri" w:hAnsi="Tahoma" w:cs="Tahoma"/>
          <w:i/>
          <w:sz w:val="22"/>
          <w:lang w:eastAsia="es-CO"/>
        </w:rPr>
      </w:pPr>
    </w:p>
    <w:p w14:paraId="70060656" w14:textId="77777777" w:rsidR="00D83795" w:rsidRPr="00463544" w:rsidRDefault="00D83795" w:rsidP="00D83795">
      <w:pPr>
        <w:spacing w:before="0" w:beforeAutospacing="0" w:after="0" w:afterAutospacing="0" w:line="240" w:lineRule="auto"/>
        <w:ind w:left="426" w:right="420" w:firstLine="0"/>
        <w:rPr>
          <w:rFonts w:ascii="Tahoma" w:eastAsia="Calibri" w:hAnsi="Tahoma" w:cs="Tahoma"/>
          <w:i/>
          <w:sz w:val="22"/>
          <w:lang w:eastAsia="es-CO"/>
        </w:rPr>
      </w:pPr>
      <w:r w:rsidRPr="00463544">
        <w:rPr>
          <w:rFonts w:ascii="Tahoma" w:eastAsia="Calibri" w:hAnsi="Tahoma" w:cs="Tahoma"/>
          <w:i/>
          <w:sz w:val="22"/>
          <w:lang w:eastAsia="es-CO"/>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322E1664" w14:textId="77777777" w:rsidR="00D83795" w:rsidRPr="00463544" w:rsidRDefault="00D83795" w:rsidP="00D83795">
      <w:pPr>
        <w:spacing w:before="0" w:beforeAutospacing="0" w:after="0" w:afterAutospacing="0" w:line="240" w:lineRule="auto"/>
        <w:ind w:left="426" w:right="420" w:firstLine="0"/>
        <w:rPr>
          <w:rFonts w:ascii="Tahoma" w:eastAsia="Calibri" w:hAnsi="Tahoma" w:cs="Tahoma"/>
          <w:i/>
          <w:sz w:val="22"/>
          <w:lang w:eastAsia="es-CO"/>
        </w:rPr>
      </w:pPr>
    </w:p>
    <w:p w14:paraId="2D1DCBA0" w14:textId="77777777" w:rsidR="00D83795" w:rsidRPr="00463544" w:rsidRDefault="00D83795" w:rsidP="00D83795">
      <w:pPr>
        <w:spacing w:before="0" w:beforeAutospacing="0" w:after="0" w:afterAutospacing="0" w:line="240" w:lineRule="auto"/>
        <w:ind w:left="426" w:right="420" w:firstLine="0"/>
        <w:rPr>
          <w:rFonts w:ascii="Tahoma" w:eastAsia="Calibri" w:hAnsi="Tahoma" w:cs="Tahoma"/>
          <w:i/>
          <w:sz w:val="22"/>
          <w:lang w:eastAsia="es-CO"/>
        </w:rPr>
      </w:pPr>
      <w:r w:rsidRPr="00463544">
        <w:rPr>
          <w:rFonts w:ascii="Tahoma" w:eastAsia="Calibri" w:hAnsi="Tahoma" w:cs="Tahoma"/>
          <w:i/>
          <w:sz w:val="22"/>
          <w:lang w:eastAsia="es-CO"/>
        </w:rPr>
        <w:t xml:space="preserve">Adicionalmente, la Sala no puede pasar por alto la indebida fundamentación con la que </w:t>
      </w:r>
      <w:r w:rsidRPr="00463544">
        <w:rPr>
          <w:rFonts w:ascii="Tahoma" w:eastAsia="Calibri" w:hAnsi="Tahoma" w:cs="Tahoma"/>
          <w:bCs/>
          <w:i/>
          <w:sz w:val="22"/>
          <w:lang w:eastAsia="es-CO"/>
        </w:rPr>
        <w:t>la Sala Primera de Decisión Laboral del Tribunal de Medellín</w:t>
      </w:r>
      <w:r w:rsidRPr="00463544">
        <w:rPr>
          <w:rFonts w:ascii="Tahoma" w:eastAsia="Calibri" w:hAnsi="Tahoma" w:cs="Tahoma"/>
          <w:i/>
          <w:sz w:val="22"/>
          <w:lang w:eastAsia="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18120368" w14:textId="77777777" w:rsidR="009A2A2A" w:rsidRPr="00D05955" w:rsidRDefault="009A2A2A" w:rsidP="00D05955">
      <w:pPr>
        <w:spacing w:before="0" w:beforeAutospacing="0" w:after="0" w:afterAutospacing="0" w:line="276" w:lineRule="auto"/>
        <w:ind w:left="708" w:firstLine="709"/>
        <w:contextualSpacing/>
        <w:rPr>
          <w:rFonts w:ascii="Tahoma" w:hAnsi="Tahoma" w:cs="Tahoma"/>
          <w:i/>
          <w:spacing w:val="-4"/>
        </w:rPr>
      </w:pPr>
    </w:p>
    <w:p w14:paraId="06196A14" w14:textId="70F94166" w:rsidR="009A2A2A" w:rsidRDefault="009A2A2A" w:rsidP="00D05955">
      <w:pPr>
        <w:spacing w:before="0" w:beforeAutospacing="0" w:after="0" w:afterAutospacing="0" w:line="276" w:lineRule="auto"/>
        <w:ind w:firstLine="644"/>
        <w:contextualSpacing/>
        <w:rPr>
          <w:rFonts w:ascii="Tahoma" w:hAnsi="Tahoma" w:cs="Tahoma"/>
          <w:spacing w:val="-4"/>
        </w:rPr>
      </w:pPr>
      <w:r w:rsidRPr="00D05955">
        <w:rPr>
          <w:rFonts w:ascii="Tahoma" w:hAnsi="Tahoma" w:cs="Tahoma"/>
          <w:spacing w:val="-4"/>
        </w:rPr>
        <w:t>Con lo dicho precedentemente queda resuelto el primer problema jurídico.</w:t>
      </w:r>
    </w:p>
    <w:p w14:paraId="028B2EC9" w14:textId="77777777" w:rsidR="00D83795" w:rsidRPr="00D05955" w:rsidRDefault="00D83795" w:rsidP="00D05955">
      <w:pPr>
        <w:spacing w:before="0" w:beforeAutospacing="0" w:after="0" w:afterAutospacing="0" w:line="276" w:lineRule="auto"/>
        <w:ind w:firstLine="644"/>
        <w:contextualSpacing/>
        <w:rPr>
          <w:rFonts w:ascii="Tahoma" w:hAnsi="Tahoma" w:cs="Tahoma"/>
          <w:spacing w:val="-4"/>
        </w:rPr>
      </w:pPr>
    </w:p>
    <w:p w14:paraId="6652B773" w14:textId="5793A78A" w:rsidR="009A2A2A" w:rsidRPr="00D05955" w:rsidRDefault="009A2A2A" w:rsidP="00D05955">
      <w:pPr>
        <w:numPr>
          <w:ilvl w:val="1"/>
          <w:numId w:val="2"/>
        </w:numPr>
        <w:spacing w:before="0" w:beforeAutospacing="0" w:after="0" w:afterAutospacing="0" w:line="276" w:lineRule="auto"/>
        <w:ind w:left="0" w:firstLine="851"/>
        <w:contextualSpacing/>
        <w:rPr>
          <w:rFonts w:ascii="Tahoma" w:eastAsia="Times New Roman" w:hAnsi="Tahoma" w:cs="Tahoma"/>
          <w:iCs/>
          <w:spacing w:val="-4"/>
          <w:lang w:eastAsia="es-ES"/>
        </w:rPr>
      </w:pPr>
      <w:r w:rsidRPr="00D05955">
        <w:rPr>
          <w:rFonts w:ascii="Tahoma" w:eastAsia="Times New Roman" w:hAnsi="Tahoma" w:cs="Tahoma"/>
          <w:b/>
          <w:iCs/>
          <w:spacing w:val="-4"/>
          <w:lang w:eastAsia="es-ES"/>
        </w:rPr>
        <w:t xml:space="preserve">“El simple consentimiento vertido en el formulario de afiliación es insuficiente – Necesidad de un consentimiento informado” </w:t>
      </w:r>
      <w:r w:rsidRPr="00D05955">
        <w:rPr>
          <w:rFonts w:ascii="Tahoma" w:eastAsia="Times New Roman" w:hAnsi="Tahoma" w:cs="Tahoma"/>
          <w:b/>
          <w:iCs/>
          <w:spacing w:val="-4"/>
          <w:vertAlign w:val="superscript"/>
          <w:lang w:eastAsia="es-ES"/>
        </w:rPr>
        <w:footnoteReference w:id="3"/>
      </w:r>
      <w:r w:rsidRPr="00D05955">
        <w:rPr>
          <w:rFonts w:ascii="Tahoma" w:eastAsia="Times New Roman" w:hAnsi="Tahoma" w:cs="Tahoma"/>
          <w:iCs/>
          <w:spacing w:val="-4"/>
          <w:lang w:eastAsia="es-ES"/>
        </w:rPr>
        <w:t xml:space="preserve"> </w:t>
      </w:r>
    </w:p>
    <w:p w14:paraId="01EDA5E4" w14:textId="77777777" w:rsidR="009B7BF1" w:rsidRPr="00D05955" w:rsidRDefault="009B7BF1" w:rsidP="00D05955">
      <w:pPr>
        <w:spacing w:before="0" w:beforeAutospacing="0" w:after="0" w:afterAutospacing="0" w:line="276" w:lineRule="auto"/>
        <w:ind w:left="851" w:firstLine="0"/>
        <w:contextualSpacing/>
        <w:rPr>
          <w:rFonts w:ascii="Tahoma" w:eastAsia="Times New Roman" w:hAnsi="Tahoma" w:cs="Tahoma"/>
          <w:iCs/>
          <w:spacing w:val="-4"/>
          <w:lang w:eastAsia="es-ES"/>
        </w:rPr>
      </w:pPr>
    </w:p>
    <w:p w14:paraId="0E54A7EC" w14:textId="77777777" w:rsidR="009A2A2A" w:rsidRPr="00D05955" w:rsidRDefault="009A2A2A" w:rsidP="00D05955">
      <w:pPr>
        <w:spacing w:before="0" w:beforeAutospacing="0" w:after="0" w:afterAutospacing="0" w:line="276" w:lineRule="auto"/>
        <w:ind w:firstLine="709"/>
        <w:contextualSpacing/>
        <w:rPr>
          <w:rFonts w:ascii="Tahoma" w:hAnsi="Tahoma" w:cs="Tahoma"/>
          <w:spacing w:val="-4"/>
        </w:rPr>
      </w:pPr>
      <w:r w:rsidRPr="00D05955">
        <w:rPr>
          <w:rFonts w:ascii="Tahoma" w:hAnsi="Tahoma" w:cs="Tahoma"/>
          <w:spacing w:val="-4"/>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D05955">
        <w:rPr>
          <w:rFonts w:ascii="Tahoma" w:hAnsi="Tahoma" w:cs="Tahoma"/>
          <w:b/>
          <w:spacing w:val="-4"/>
        </w:rPr>
        <w:t>pero no informado</w:t>
      </w:r>
      <w:r w:rsidRPr="00D05955">
        <w:rPr>
          <w:rFonts w:ascii="Tahoma" w:hAnsi="Tahoma" w:cs="Tahoma"/>
          <w:spacing w:val="-4"/>
        </w:rPr>
        <w:t xml:space="preserve">, tal como se expresa a continuación: </w:t>
      </w:r>
    </w:p>
    <w:p w14:paraId="60BAC6D9" w14:textId="77777777" w:rsidR="009A2A2A" w:rsidRPr="00D05955" w:rsidRDefault="009A2A2A" w:rsidP="00D05955">
      <w:pPr>
        <w:spacing w:before="0" w:beforeAutospacing="0" w:after="0" w:afterAutospacing="0" w:line="276" w:lineRule="auto"/>
        <w:ind w:firstLine="709"/>
        <w:contextualSpacing/>
        <w:rPr>
          <w:rFonts w:ascii="Tahoma" w:hAnsi="Tahoma" w:cs="Tahoma"/>
          <w:spacing w:val="-4"/>
        </w:rPr>
      </w:pPr>
    </w:p>
    <w:p w14:paraId="27DC097E" w14:textId="77777777" w:rsidR="00D83795" w:rsidRPr="00463544" w:rsidRDefault="00D83795" w:rsidP="00D83795">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463544">
        <w:rPr>
          <w:rFonts w:ascii="Tahoma" w:eastAsia="Calibri" w:hAnsi="Tahoma" w:cs="Tahoma"/>
          <w:i/>
          <w:sz w:val="22"/>
          <w:lang w:eastAsia="es-CO"/>
        </w:rPr>
        <w:t xml:space="preserve">“Para el Tribunal el consentimiento informado no es predicable del acto jurídico de traslado, pues basta la consignación en el formulario de que la afiliación se hizo de manera libre y voluntaria. </w:t>
      </w:r>
    </w:p>
    <w:p w14:paraId="3F64E32A" w14:textId="77777777" w:rsidR="00D83795" w:rsidRPr="00463544" w:rsidRDefault="00D83795" w:rsidP="00D83795">
      <w:pPr>
        <w:widowControl w:val="0"/>
        <w:autoSpaceDE w:val="0"/>
        <w:autoSpaceDN w:val="0"/>
        <w:adjustRightInd w:val="0"/>
        <w:spacing w:before="0" w:beforeAutospacing="0" w:after="0" w:afterAutospacing="0" w:line="240" w:lineRule="auto"/>
        <w:ind w:left="426" w:right="420" w:firstLine="284"/>
        <w:rPr>
          <w:rFonts w:ascii="Tahoma" w:eastAsia="Calibri" w:hAnsi="Tahoma" w:cs="Tahoma"/>
          <w:i/>
          <w:sz w:val="22"/>
          <w:lang w:eastAsia="es-CO"/>
        </w:rPr>
      </w:pPr>
    </w:p>
    <w:p w14:paraId="1C6BAB89" w14:textId="77777777" w:rsidR="00D83795" w:rsidRPr="00463544" w:rsidRDefault="00D83795" w:rsidP="00D83795">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463544">
        <w:rPr>
          <w:rFonts w:ascii="Tahoma" w:eastAsia="Calibri" w:hAnsi="Tahoma" w:cs="Tahoma"/>
          <w:i/>
          <w:sz w:val="22"/>
          <w:lang w:eastAsia="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69A0621C" w14:textId="77777777" w:rsidR="00D83795" w:rsidRPr="00463544" w:rsidRDefault="00D83795" w:rsidP="00D83795">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48E0C6FB" w14:textId="77777777" w:rsidR="00D83795" w:rsidRPr="00463544" w:rsidRDefault="00D83795" w:rsidP="00D83795">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463544">
        <w:rPr>
          <w:rFonts w:ascii="Tahoma" w:eastAsia="Calibri" w:hAnsi="Tahoma" w:cs="Tahoma"/>
          <w:i/>
          <w:sz w:val="22"/>
          <w:lang w:eastAsia="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723E59DB" w14:textId="77777777" w:rsidR="00D83795" w:rsidRPr="00463544" w:rsidRDefault="00D83795" w:rsidP="00D83795">
      <w:pPr>
        <w:widowControl w:val="0"/>
        <w:autoSpaceDE w:val="0"/>
        <w:autoSpaceDN w:val="0"/>
        <w:adjustRightInd w:val="0"/>
        <w:spacing w:before="0" w:beforeAutospacing="0" w:after="0" w:afterAutospacing="0" w:line="240" w:lineRule="auto"/>
        <w:ind w:left="426" w:right="420" w:firstLine="284"/>
        <w:rPr>
          <w:rFonts w:ascii="Tahoma" w:eastAsia="Calibri" w:hAnsi="Tahoma" w:cs="Tahoma"/>
          <w:i/>
          <w:sz w:val="22"/>
          <w:lang w:eastAsia="es-CO"/>
        </w:rPr>
      </w:pPr>
    </w:p>
    <w:p w14:paraId="5D0A1C1F" w14:textId="77777777" w:rsidR="00D83795" w:rsidRPr="00463544" w:rsidRDefault="00D83795" w:rsidP="00D83795">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463544">
        <w:rPr>
          <w:rFonts w:ascii="Tahoma" w:eastAsia="Calibri" w:hAnsi="Tahoma" w:cs="Tahoma"/>
          <w:i/>
          <w:sz w:val="22"/>
          <w:lang w:eastAsia="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6CE15693" w14:textId="77777777" w:rsidR="009A2A2A" w:rsidRPr="00D05955" w:rsidRDefault="009A2A2A" w:rsidP="00D05955">
      <w:pPr>
        <w:widowControl w:val="0"/>
        <w:tabs>
          <w:tab w:val="left" w:pos="709"/>
        </w:tabs>
        <w:autoSpaceDE w:val="0"/>
        <w:autoSpaceDN w:val="0"/>
        <w:adjustRightInd w:val="0"/>
        <w:spacing w:before="0" w:beforeAutospacing="0" w:after="0" w:afterAutospacing="0" w:line="276" w:lineRule="auto"/>
        <w:ind w:firstLine="709"/>
        <w:rPr>
          <w:rFonts w:ascii="Tahoma" w:hAnsi="Tahoma" w:cs="Tahoma"/>
          <w:bCs/>
        </w:rPr>
      </w:pPr>
    </w:p>
    <w:p w14:paraId="1BC334AC" w14:textId="77777777" w:rsidR="009A2A2A" w:rsidRPr="00D05955" w:rsidRDefault="009A2A2A" w:rsidP="00D05955">
      <w:pPr>
        <w:widowControl w:val="0"/>
        <w:tabs>
          <w:tab w:val="left" w:pos="709"/>
        </w:tabs>
        <w:autoSpaceDE w:val="0"/>
        <w:autoSpaceDN w:val="0"/>
        <w:adjustRightInd w:val="0"/>
        <w:spacing w:before="0" w:beforeAutospacing="0" w:after="0" w:afterAutospacing="0" w:line="276" w:lineRule="auto"/>
        <w:ind w:firstLine="709"/>
        <w:contextualSpacing/>
        <w:rPr>
          <w:rFonts w:ascii="Tahoma" w:hAnsi="Tahoma" w:cs="Tahoma"/>
          <w:bCs/>
        </w:rPr>
      </w:pPr>
      <w:r w:rsidRPr="00D05955">
        <w:rPr>
          <w:rFonts w:ascii="Tahoma" w:hAnsi="Tahoma" w:cs="Tahoma"/>
          <w:bCs/>
        </w:rPr>
        <w:lastRenderedPageBreak/>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D05955">
        <w:rPr>
          <w:rFonts w:ascii="Tahoma" w:hAnsi="Tahoma" w:cs="Tahoma"/>
          <w:bCs/>
          <w:vertAlign w:val="superscript"/>
        </w:rPr>
        <w:footnoteReference w:id="4"/>
      </w:r>
      <w:r w:rsidRPr="00D05955">
        <w:rPr>
          <w:rFonts w:ascii="Tahoma" w:hAnsi="Tahoma" w:cs="Tahoma"/>
          <w:bCs/>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2AC87A49" w14:textId="77777777" w:rsidR="009A2A2A" w:rsidRPr="00D05955" w:rsidRDefault="009A2A2A" w:rsidP="00D05955">
      <w:pPr>
        <w:tabs>
          <w:tab w:val="left" w:pos="709"/>
        </w:tabs>
        <w:spacing w:before="0" w:beforeAutospacing="0" w:after="0" w:afterAutospacing="0" w:line="276" w:lineRule="auto"/>
        <w:ind w:firstLine="709"/>
        <w:contextualSpacing/>
        <w:rPr>
          <w:rFonts w:ascii="Tahoma" w:hAnsi="Tahoma" w:cs="Tahoma"/>
          <w:bCs/>
          <w:i/>
        </w:rPr>
      </w:pPr>
    </w:p>
    <w:p w14:paraId="68080727" w14:textId="77777777" w:rsidR="009A2A2A" w:rsidRPr="00026E3E" w:rsidRDefault="009A2A2A"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026E3E">
        <w:rPr>
          <w:rFonts w:ascii="Tahoma" w:eastAsia="Calibri" w:hAnsi="Tahoma" w:cs="Tahoma"/>
          <w:i/>
          <w:sz w:val="22"/>
          <w:lang w:eastAsia="es-CO"/>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17074BB2" w14:textId="77777777" w:rsidR="009A2A2A" w:rsidRPr="00026E3E" w:rsidRDefault="009A2A2A"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0DEFAE0E" w14:textId="77777777" w:rsidR="009A2A2A" w:rsidRPr="00026E3E" w:rsidRDefault="009A2A2A"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026E3E">
        <w:rPr>
          <w:rFonts w:ascii="Tahoma" w:eastAsia="Calibri" w:hAnsi="Tahoma" w:cs="Tahoma"/>
          <w:i/>
          <w:sz w:val="22"/>
          <w:lang w:eastAsia="es-CO"/>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ibidem que trata sobre la selección libre y voluntaria de régimen”.</w:t>
      </w:r>
    </w:p>
    <w:p w14:paraId="3EF50004" w14:textId="77777777" w:rsidR="009A2A2A" w:rsidRPr="00D05955" w:rsidRDefault="009A2A2A" w:rsidP="00D05955">
      <w:pPr>
        <w:spacing w:before="0" w:beforeAutospacing="0" w:after="0" w:afterAutospacing="0" w:line="276" w:lineRule="auto"/>
        <w:contextualSpacing/>
        <w:rPr>
          <w:rFonts w:ascii="Tahoma" w:hAnsi="Tahoma" w:cs="Tahoma"/>
          <w:spacing w:val="-4"/>
        </w:rPr>
      </w:pPr>
    </w:p>
    <w:p w14:paraId="580E6461" w14:textId="77777777" w:rsidR="009A2A2A" w:rsidRPr="00D05955" w:rsidRDefault="009A2A2A" w:rsidP="00D05955">
      <w:pPr>
        <w:spacing w:before="0" w:beforeAutospacing="0" w:after="0" w:afterAutospacing="0" w:line="276" w:lineRule="auto"/>
        <w:ind w:firstLine="708"/>
        <w:contextualSpacing/>
        <w:rPr>
          <w:rFonts w:ascii="Tahoma" w:hAnsi="Tahoma" w:cs="Tahoma"/>
        </w:rPr>
      </w:pPr>
      <w:r w:rsidRPr="00D05955">
        <w:rPr>
          <w:rFonts w:ascii="Tahoma" w:eastAsia="Arial Narrow" w:hAnsi="Tahoma" w:cs="Tahoma"/>
          <w:bCs/>
        </w:rPr>
        <w:t xml:space="preserve">Igual cosa se ha predicado de las </w:t>
      </w:r>
      <w:proofErr w:type="spellStart"/>
      <w:r w:rsidRPr="00D05955">
        <w:rPr>
          <w:rFonts w:ascii="Tahoma" w:eastAsia="Arial Narrow" w:hAnsi="Tahoma" w:cs="Tahoma"/>
          <w:bCs/>
        </w:rPr>
        <w:t>reasesorías</w:t>
      </w:r>
      <w:proofErr w:type="spellEnd"/>
      <w:r w:rsidRPr="00D05955">
        <w:rPr>
          <w:rFonts w:ascii="Tahoma" w:eastAsia="Arial Narrow" w:hAnsi="Tahoma" w:cs="Tahoma"/>
          <w:bCs/>
        </w:rPr>
        <w:t xml:space="preserve"> posteriores dadas al interior de las AFP</w:t>
      </w:r>
      <w:r w:rsidRPr="00D05955">
        <w:rPr>
          <w:rFonts w:ascii="Tahoma" w:eastAsia="Arial Narrow" w:hAnsi="Tahoma" w:cs="Tahoma"/>
        </w:rPr>
        <w:t xml:space="preserve">, las cuales tampoco convalidan el traslado, como quedó dicho en la citada </w:t>
      </w:r>
      <w:r w:rsidRPr="00D05955">
        <w:rPr>
          <w:rFonts w:ascii="Tahoma" w:hAnsi="Tahoma" w:cs="Tahoma"/>
        </w:rPr>
        <w:t xml:space="preserve">sentencia del 8 de mayo de 2019 SL 1688-2019, así: </w:t>
      </w:r>
    </w:p>
    <w:p w14:paraId="3B2DCFA8" w14:textId="77777777" w:rsidR="009A2A2A" w:rsidRPr="00D05955" w:rsidRDefault="009A2A2A" w:rsidP="00D05955">
      <w:pPr>
        <w:spacing w:before="0" w:beforeAutospacing="0" w:after="0" w:afterAutospacing="0" w:line="276" w:lineRule="auto"/>
        <w:ind w:firstLine="709"/>
        <w:contextualSpacing/>
        <w:rPr>
          <w:rFonts w:ascii="Tahoma" w:eastAsia="Arial Narrow" w:hAnsi="Tahoma" w:cs="Tahoma"/>
          <w:i/>
          <w:iCs/>
        </w:rPr>
      </w:pPr>
      <w:r w:rsidRPr="00D05955">
        <w:rPr>
          <w:rFonts w:ascii="Tahoma" w:eastAsia="Arial Narrow" w:hAnsi="Tahoma" w:cs="Tahoma"/>
        </w:rPr>
        <w:t xml:space="preserve">  </w:t>
      </w:r>
    </w:p>
    <w:p w14:paraId="67842184" w14:textId="77777777" w:rsidR="009A2A2A" w:rsidRPr="00026E3E" w:rsidRDefault="009A2A2A"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026E3E">
        <w:rPr>
          <w:rFonts w:ascii="Tahoma" w:eastAsia="Calibri" w:hAnsi="Tahoma" w:cs="Tahoma"/>
          <w:i/>
          <w:sz w:val="22"/>
          <w:lang w:eastAsia="es-CO"/>
        </w:rPr>
        <w:t xml:space="preserve">“Ahora, si bien la AFP brindó a la actora una </w:t>
      </w:r>
      <w:proofErr w:type="spellStart"/>
      <w:r w:rsidRPr="00026E3E">
        <w:rPr>
          <w:rFonts w:ascii="Tahoma" w:eastAsia="Calibri" w:hAnsi="Tahoma" w:cs="Tahoma"/>
          <w:i/>
          <w:sz w:val="22"/>
          <w:lang w:eastAsia="es-CO"/>
        </w:rPr>
        <w:t>reasesoría</w:t>
      </w:r>
      <w:proofErr w:type="spellEnd"/>
      <w:r w:rsidRPr="00026E3E">
        <w:rPr>
          <w:rFonts w:ascii="Tahoma" w:eastAsia="Calibri" w:hAnsi="Tahoma" w:cs="Tahoma"/>
          <w:i/>
          <w:sz w:val="22"/>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5306BBB7" w14:textId="77777777" w:rsidR="009A2A2A" w:rsidRPr="00026E3E" w:rsidRDefault="009A2A2A"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026E3E">
        <w:rPr>
          <w:rFonts w:ascii="Tahoma" w:eastAsia="Calibri" w:hAnsi="Tahoma" w:cs="Tahoma"/>
          <w:i/>
          <w:sz w:val="22"/>
          <w:lang w:eastAsia="es-CO"/>
        </w:rPr>
        <w:t xml:space="preserve"> </w:t>
      </w:r>
    </w:p>
    <w:p w14:paraId="445C3180" w14:textId="77777777" w:rsidR="009A2A2A" w:rsidRPr="00026E3E" w:rsidRDefault="009A2A2A"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026E3E">
        <w:rPr>
          <w:rFonts w:ascii="Tahoma" w:eastAsia="Calibri" w:hAnsi="Tahoma" w:cs="Tahoma"/>
          <w:i/>
          <w:sz w:val="22"/>
          <w:lang w:eastAsia="es-CO"/>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026E3E">
        <w:rPr>
          <w:rFonts w:ascii="Tahoma" w:eastAsia="Calibri" w:hAnsi="Tahoma" w:cs="Tahoma"/>
          <w:i/>
          <w:sz w:val="22"/>
          <w:lang w:eastAsia="es-CO"/>
        </w:rPr>
        <w:t>reasesoría</w:t>
      </w:r>
      <w:proofErr w:type="spellEnd"/>
      <w:r w:rsidRPr="00026E3E">
        <w:rPr>
          <w:rFonts w:ascii="Tahoma" w:eastAsia="Calibri" w:hAnsi="Tahoma" w:cs="Tahoma"/>
          <w:i/>
          <w:sz w:val="22"/>
          <w:lang w:eastAsia="es-CO"/>
        </w:rPr>
        <w:t>, de todas formas, ya había perdido la transición.</w:t>
      </w:r>
    </w:p>
    <w:p w14:paraId="1FE3C30F" w14:textId="77777777" w:rsidR="009A2A2A" w:rsidRPr="00026E3E" w:rsidRDefault="009A2A2A"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026E3E">
        <w:rPr>
          <w:rFonts w:ascii="Tahoma" w:eastAsia="Calibri" w:hAnsi="Tahoma" w:cs="Tahoma"/>
          <w:i/>
          <w:sz w:val="22"/>
          <w:lang w:eastAsia="es-CO"/>
        </w:rPr>
        <w:t xml:space="preserve"> </w:t>
      </w:r>
    </w:p>
    <w:p w14:paraId="7FBEDBD4" w14:textId="77777777" w:rsidR="009A2A2A" w:rsidRPr="00026E3E" w:rsidRDefault="009A2A2A"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026E3E">
        <w:rPr>
          <w:rFonts w:ascii="Tahoma" w:eastAsia="Calibri" w:hAnsi="Tahoma" w:cs="Tahoma"/>
          <w:i/>
          <w:sz w:val="22"/>
          <w:lang w:eastAsia="es-CO"/>
        </w:rPr>
        <w:t xml:space="preserve">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w:t>
      </w:r>
      <w:r w:rsidRPr="00026E3E">
        <w:rPr>
          <w:rFonts w:ascii="Tahoma" w:eastAsia="Calibri" w:hAnsi="Tahoma" w:cs="Tahoma"/>
          <w:i/>
          <w:sz w:val="22"/>
          <w:lang w:eastAsia="es-CO"/>
        </w:rPr>
        <w:lastRenderedPageBreak/>
        <w:t>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58045BDC" w14:textId="77777777" w:rsidR="009A2A2A" w:rsidRPr="00026E3E" w:rsidRDefault="009A2A2A"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026E3E">
        <w:rPr>
          <w:rFonts w:ascii="Tahoma" w:eastAsia="Calibri" w:hAnsi="Tahoma" w:cs="Tahoma"/>
          <w:i/>
          <w:sz w:val="22"/>
          <w:lang w:eastAsia="es-CO"/>
        </w:rPr>
        <w:t xml:space="preserve"> </w:t>
      </w:r>
    </w:p>
    <w:p w14:paraId="01411591" w14:textId="02D44606" w:rsidR="009A2A2A" w:rsidRPr="00026E3E" w:rsidRDefault="009A2A2A"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026E3E">
        <w:rPr>
          <w:rFonts w:ascii="Tahoma" w:eastAsia="Calibri" w:hAnsi="Tahoma" w:cs="Tahoma"/>
          <w:i/>
          <w:sz w:val="22"/>
          <w:lang w:eastAsia="es-CO"/>
        </w:rPr>
        <w:t xml:space="preserve">Por otro lado, no es de recibo el planteo de Protección S.A., cuando sostiene que una vez realizó la </w:t>
      </w:r>
      <w:proofErr w:type="spellStart"/>
      <w:r w:rsidRPr="00026E3E">
        <w:rPr>
          <w:rFonts w:ascii="Tahoma" w:eastAsia="Calibri" w:hAnsi="Tahoma" w:cs="Tahoma"/>
          <w:i/>
          <w:sz w:val="22"/>
          <w:lang w:eastAsia="es-CO"/>
        </w:rPr>
        <w:t>reasesoría</w:t>
      </w:r>
      <w:proofErr w:type="spellEnd"/>
      <w:r w:rsidRPr="00026E3E">
        <w:rPr>
          <w:rFonts w:ascii="Tahoma" w:eastAsia="Calibri" w:hAnsi="Tahoma" w:cs="Tahoma"/>
          <w:i/>
          <w:sz w:val="22"/>
          <w:lang w:eastAsia="es-CO"/>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411877EA" w14:textId="77777777" w:rsidR="00026E3E" w:rsidRPr="00D05955" w:rsidRDefault="00026E3E" w:rsidP="00D05955">
      <w:pPr>
        <w:widowControl w:val="0"/>
        <w:autoSpaceDE w:val="0"/>
        <w:autoSpaceDN w:val="0"/>
        <w:adjustRightInd w:val="0"/>
        <w:spacing w:before="0" w:beforeAutospacing="0" w:after="0" w:afterAutospacing="0" w:line="276" w:lineRule="auto"/>
        <w:ind w:left="1429" w:firstLine="0"/>
        <w:rPr>
          <w:rFonts w:ascii="Tahoma" w:eastAsia="Tahoma" w:hAnsi="Tahoma" w:cs="Tahoma"/>
          <w:b/>
          <w:bCs/>
          <w:color w:val="000000" w:themeColor="text1"/>
          <w:lang w:eastAsia="es-MX"/>
        </w:rPr>
      </w:pPr>
    </w:p>
    <w:p w14:paraId="6424EF96" w14:textId="47A3DC3E" w:rsidR="009B7BF1" w:rsidRPr="00D05955" w:rsidRDefault="009B7BF1" w:rsidP="00D05955">
      <w:pPr>
        <w:widowControl w:val="0"/>
        <w:numPr>
          <w:ilvl w:val="1"/>
          <w:numId w:val="2"/>
        </w:numPr>
        <w:autoSpaceDE w:val="0"/>
        <w:autoSpaceDN w:val="0"/>
        <w:adjustRightInd w:val="0"/>
        <w:spacing w:before="0" w:beforeAutospacing="0" w:after="0" w:afterAutospacing="0" w:line="276" w:lineRule="auto"/>
        <w:ind w:left="0" w:firstLine="709"/>
        <w:rPr>
          <w:rFonts w:ascii="Tahoma" w:eastAsia="Tahoma" w:hAnsi="Tahoma" w:cs="Tahoma"/>
          <w:color w:val="000000" w:themeColor="text1"/>
          <w:lang w:eastAsia="es-MX"/>
        </w:rPr>
      </w:pPr>
      <w:r w:rsidRPr="00D05955">
        <w:rPr>
          <w:rFonts w:ascii="Tahoma" w:eastAsia="Tahoma" w:hAnsi="Tahoma" w:cs="Tahoma"/>
          <w:b/>
          <w:bCs/>
          <w:color w:val="000000" w:themeColor="text1"/>
          <w:lang w:eastAsia="es-MX"/>
        </w:rPr>
        <w:t xml:space="preserve">Los actos de relacionamiento, </w:t>
      </w:r>
      <w:proofErr w:type="spellStart"/>
      <w:r w:rsidRPr="00D05955">
        <w:rPr>
          <w:rFonts w:ascii="Tahoma" w:eastAsia="Tahoma" w:hAnsi="Tahoma" w:cs="Tahoma"/>
          <w:b/>
          <w:bCs/>
          <w:color w:val="000000" w:themeColor="text1"/>
          <w:lang w:eastAsia="es-MX"/>
        </w:rPr>
        <w:t>reasesorías</w:t>
      </w:r>
      <w:proofErr w:type="spellEnd"/>
      <w:r w:rsidRPr="00D05955">
        <w:rPr>
          <w:rFonts w:ascii="Tahoma" w:eastAsia="Tahoma" w:hAnsi="Tahoma" w:cs="Tahoma"/>
          <w:b/>
          <w:bCs/>
          <w:color w:val="000000" w:themeColor="text1"/>
          <w:lang w:eastAsia="es-MX"/>
        </w:rPr>
        <w:t xml:space="preserve">, falta de retorno al RPM en el tiempo estipulado por la ley, </w:t>
      </w:r>
      <w:r w:rsidRPr="00D05955">
        <w:rPr>
          <w:rFonts w:ascii="Tahoma" w:eastAsia="Tahoma" w:hAnsi="Tahoma" w:cs="Tahoma"/>
          <w:b/>
          <w:bCs/>
          <w:color w:val="000000" w:themeColor="text1"/>
          <w:lang w:val="es-ES" w:eastAsia="es-MX"/>
        </w:rPr>
        <w:t>publicaciones de prensa y extractos de la cuenta de ahorro individual</w:t>
      </w:r>
      <w:r w:rsidRPr="00D05955">
        <w:rPr>
          <w:rFonts w:ascii="Tahoma" w:eastAsia="Tahoma" w:hAnsi="Tahoma" w:cs="Tahoma"/>
          <w:b/>
          <w:bCs/>
          <w:color w:val="000000" w:themeColor="text1"/>
          <w:lang w:eastAsia="es-MX"/>
        </w:rPr>
        <w:t xml:space="preserve"> no desestiman la ineficacia por la falta de información al momento del traslado al RAIS</w:t>
      </w:r>
    </w:p>
    <w:p w14:paraId="78083A96" w14:textId="77777777" w:rsidR="009B7BF1" w:rsidRPr="00D05955" w:rsidRDefault="009B7BF1" w:rsidP="00D05955">
      <w:pPr>
        <w:spacing w:before="0" w:beforeAutospacing="0" w:after="0" w:afterAutospacing="0" w:line="276" w:lineRule="auto"/>
        <w:ind w:left="349"/>
        <w:rPr>
          <w:rFonts w:ascii="Tahoma" w:eastAsia="Calibri" w:hAnsi="Tahoma" w:cs="Tahoma"/>
          <w:color w:val="000000" w:themeColor="text1"/>
          <w:lang w:eastAsia="es-MX"/>
        </w:rPr>
      </w:pPr>
    </w:p>
    <w:p w14:paraId="6EBC7850" w14:textId="77777777" w:rsidR="009B7BF1" w:rsidRPr="00D05955" w:rsidRDefault="009B7BF1" w:rsidP="00D05955">
      <w:pPr>
        <w:spacing w:before="0" w:beforeAutospacing="0" w:after="0" w:afterAutospacing="0" w:line="276" w:lineRule="auto"/>
        <w:ind w:firstLine="709"/>
        <w:rPr>
          <w:rFonts w:ascii="Tahoma" w:eastAsia="Tahoma" w:hAnsi="Tahoma" w:cs="Tahoma"/>
          <w:color w:val="000000" w:themeColor="text1"/>
          <w:lang w:eastAsia="es-MX"/>
        </w:rPr>
      </w:pPr>
      <w:r w:rsidRPr="00D05955">
        <w:rPr>
          <w:rFonts w:ascii="Tahoma" w:eastAsia="Tahoma" w:hAnsi="Tahoma" w:cs="Tahoma"/>
          <w:color w:val="000000" w:themeColor="text1"/>
          <w:lang w:eastAsia="es-MX"/>
        </w:rPr>
        <w:t>Además de lo anterior, ha precisado el máximo órgano de la jurisdicción ordinaria (CSJ SL, 9 sep. 2008, rad. 31989, CSJ SL2877-2020, CSJ SL1942-2021 y CSJ SL1949-2021)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 tanto el acto no se convalida por los tránsitos que los afiliados hagan entre administradoras privadas, al respecto en la sentencia SL 5688 de 2021</w:t>
      </w:r>
      <w:r w:rsidRPr="00D05955">
        <w:rPr>
          <w:rFonts w:ascii="Tahoma" w:eastAsia="Tahoma" w:hAnsi="Tahoma" w:cs="Tahoma"/>
          <w:color w:val="000000" w:themeColor="text1"/>
          <w:vertAlign w:val="superscript"/>
          <w:lang w:eastAsia="es-MX"/>
        </w:rPr>
        <w:t>4</w:t>
      </w:r>
      <w:r w:rsidRPr="00D05955">
        <w:rPr>
          <w:rFonts w:ascii="Tahoma" w:eastAsia="Tahoma" w:hAnsi="Tahoma" w:cs="Tahoma"/>
          <w:color w:val="000000" w:themeColor="text1"/>
          <w:lang w:eastAsia="es-MX"/>
        </w:rPr>
        <w:t xml:space="preserve"> que memora la sentencia CSJ SL, 9 sep. 2008, rad. 31989 expuso:</w:t>
      </w:r>
    </w:p>
    <w:p w14:paraId="4F607D96" w14:textId="77777777" w:rsidR="009B7BF1" w:rsidRPr="00D05955" w:rsidRDefault="009B7BF1" w:rsidP="00D05955">
      <w:pPr>
        <w:spacing w:before="0" w:beforeAutospacing="0" w:after="0" w:afterAutospacing="0" w:line="276" w:lineRule="auto"/>
        <w:ind w:firstLine="284"/>
        <w:rPr>
          <w:rFonts w:ascii="Tahoma" w:eastAsia="Tahoma" w:hAnsi="Tahoma" w:cs="Tahoma"/>
          <w:color w:val="000000" w:themeColor="text1"/>
          <w:lang w:eastAsia="es-MX"/>
        </w:rPr>
      </w:pPr>
    </w:p>
    <w:p w14:paraId="43BECC51" w14:textId="77777777" w:rsidR="009B7BF1" w:rsidRPr="00026E3E" w:rsidRDefault="009B7BF1"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026E3E">
        <w:rPr>
          <w:rFonts w:ascii="Tahoma" w:eastAsia="Calibri" w:hAnsi="Tahoma" w:cs="Tahoma"/>
          <w:i/>
          <w:sz w:val="22"/>
          <w:lang w:eastAsia="es-CO"/>
        </w:rPr>
        <w:t>“Se ha de señalar que la actuación viciada de traslado del régimen de prima media con prestación definida al de ahorro individual, no se convalida por los traslados de administradoras dentro de este último régimen; ciertamente, la decisión de escoger entre una y otra administradora de ahorro individual, no implica la ratificación de la decisión de cambio de régimen que conlleva modificar sensiblemente el contenido de los derechos prestacionales”.</w:t>
      </w:r>
    </w:p>
    <w:p w14:paraId="09B11DB0" w14:textId="77777777" w:rsidR="009B7BF1" w:rsidRPr="00D05955" w:rsidRDefault="009B7BF1" w:rsidP="00D05955">
      <w:pPr>
        <w:spacing w:before="0" w:beforeAutospacing="0" w:after="0" w:afterAutospacing="0" w:line="276" w:lineRule="auto"/>
        <w:ind w:firstLine="284"/>
        <w:rPr>
          <w:rFonts w:ascii="Tahoma" w:eastAsia="Tahoma" w:hAnsi="Tahoma" w:cs="Tahoma"/>
          <w:color w:val="000000" w:themeColor="text1"/>
          <w:lang w:eastAsia="es-MX"/>
        </w:rPr>
      </w:pPr>
    </w:p>
    <w:p w14:paraId="6ACCAFBE" w14:textId="77777777" w:rsidR="009B7BF1" w:rsidRPr="00D05955" w:rsidRDefault="009B7BF1" w:rsidP="00D05955">
      <w:pPr>
        <w:spacing w:before="0" w:beforeAutospacing="0" w:after="0" w:afterAutospacing="0" w:line="276" w:lineRule="auto"/>
        <w:ind w:firstLine="567"/>
        <w:rPr>
          <w:rFonts w:ascii="Tahoma" w:eastAsia="Tahoma" w:hAnsi="Tahoma" w:cs="Tahoma"/>
          <w:color w:val="000000" w:themeColor="text1"/>
          <w:lang w:eastAsia="es-MX"/>
        </w:rPr>
      </w:pPr>
      <w:r w:rsidRPr="00D05955">
        <w:rPr>
          <w:rFonts w:ascii="Tahoma" w:eastAsia="Tahoma" w:hAnsi="Tahoma" w:cs="Tahoma"/>
          <w:color w:val="000000" w:themeColor="text1"/>
          <w:lang w:eastAsia="es-MX"/>
        </w:rPr>
        <w:t>En este orden de ideas, en la sentencia CSJ SL 5686 de 2021</w:t>
      </w:r>
      <w:r w:rsidRPr="00D05955">
        <w:rPr>
          <w:rFonts w:ascii="Tahoma" w:eastAsia="Tahoma" w:hAnsi="Tahoma" w:cs="Tahoma"/>
          <w:color w:val="000000" w:themeColor="text1"/>
          <w:vertAlign w:val="superscript"/>
          <w:lang w:eastAsia="es-MX"/>
        </w:rPr>
        <w:t>5</w:t>
      </w:r>
      <w:r w:rsidRPr="00D05955">
        <w:rPr>
          <w:rFonts w:ascii="Tahoma" w:eastAsia="Tahoma" w:hAnsi="Tahoma" w:cs="Tahoma"/>
          <w:color w:val="000000" w:themeColor="text1"/>
          <w:lang w:eastAsia="es-MX"/>
        </w:rPr>
        <w:t xml:space="preserve"> traída a colación en la CSJ SL1926-2022</w:t>
      </w:r>
      <w:r w:rsidRPr="00D05955">
        <w:rPr>
          <w:rFonts w:ascii="Tahoma" w:eastAsia="Tahoma" w:hAnsi="Tahoma" w:cs="Tahoma"/>
          <w:color w:val="000000" w:themeColor="text1"/>
          <w:vertAlign w:val="superscript"/>
          <w:lang w:eastAsia="es-MX"/>
        </w:rPr>
        <w:t>6</w:t>
      </w:r>
      <w:r w:rsidRPr="00D05955">
        <w:rPr>
          <w:rFonts w:ascii="Tahoma" w:eastAsia="Tahoma" w:hAnsi="Tahoma" w:cs="Tahoma"/>
          <w:color w:val="000000" w:themeColor="text1"/>
          <w:lang w:eastAsia="es-MX"/>
        </w:rPr>
        <w:t xml:space="preserve"> añadió:</w:t>
      </w:r>
    </w:p>
    <w:p w14:paraId="497EFED0" w14:textId="77777777" w:rsidR="009B7BF1" w:rsidRPr="00D05955" w:rsidRDefault="009B7BF1" w:rsidP="00D05955">
      <w:pPr>
        <w:spacing w:before="0" w:beforeAutospacing="0" w:after="0" w:afterAutospacing="0" w:line="276" w:lineRule="auto"/>
        <w:ind w:firstLine="0"/>
        <w:rPr>
          <w:rFonts w:ascii="Tahoma" w:eastAsia="Tahoma" w:hAnsi="Tahoma" w:cs="Tahoma"/>
          <w:color w:val="000000" w:themeColor="text1"/>
          <w:lang w:eastAsia="es-MX"/>
        </w:rPr>
      </w:pPr>
    </w:p>
    <w:p w14:paraId="280255E5" w14:textId="77777777" w:rsidR="009B7BF1" w:rsidRPr="00026E3E" w:rsidRDefault="009B7BF1"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026E3E">
        <w:rPr>
          <w:rFonts w:ascii="Tahoma" w:eastAsia="Calibri" w:hAnsi="Tahoma" w:cs="Tahoma"/>
          <w:i/>
          <w:sz w:val="22"/>
          <w:lang w:eastAsia="es-CO"/>
        </w:rPr>
        <w:t>“Por lo tanto, la mera decisión de escoger entre una y otra administradora en el régimen de ahorro individual, así como trasladarse entre entes pensionales de este esquema, no reemplaza o suple la omisión de la entidad administradora en el cumplimiento de su deber de información a los afiliados que pretende captar; tampoco es indicativo de que cumplió ese deber ni presume que la persona afiliada está informada debidamente en los términos legales, y menos aún morigera los efectos que ello genera en la eficacia del acto jurídico de traslado; esto, desde luego, cuando dicho desacato se acredita debidamente en el proceso, conforme se explicó.</w:t>
      </w:r>
    </w:p>
    <w:p w14:paraId="7CA5EDFB" w14:textId="77777777" w:rsidR="009B7BF1" w:rsidRPr="00026E3E" w:rsidRDefault="009B7BF1"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04A7B471" w14:textId="77777777" w:rsidR="009B7BF1" w:rsidRPr="00026E3E" w:rsidRDefault="009B7BF1"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026E3E">
        <w:rPr>
          <w:rFonts w:ascii="Tahoma" w:eastAsia="Calibri" w:hAnsi="Tahoma" w:cs="Tahoma"/>
          <w:i/>
          <w:sz w:val="22"/>
          <w:lang w:eastAsia="es-CO"/>
        </w:rPr>
        <w:t xml:space="preserve">El anterior criterio es el precedente vigente y en rigor de la Sala de Casación Laboral de esta Corte, y corrige cualquier otro que le sea contrario, en especial el condensado en las sentencias CSJ SL3752-2020, CSJ SL4934-2020, CSJ SL1008-2021, CSJ </w:t>
      </w:r>
      <w:r w:rsidRPr="00026E3E">
        <w:rPr>
          <w:rFonts w:ascii="Tahoma" w:eastAsia="Calibri" w:hAnsi="Tahoma" w:cs="Tahoma"/>
          <w:i/>
          <w:sz w:val="22"/>
          <w:lang w:eastAsia="es-CO"/>
        </w:rPr>
        <w:lastRenderedPageBreak/>
        <w:t>SL1061-2021, CSJ SL2439-2021, CSJ SL2440-2021 y CSJ SL2753-2021”.</w:t>
      </w:r>
    </w:p>
    <w:p w14:paraId="30C20913" w14:textId="77777777" w:rsidR="009B7BF1" w:rsidRPr="00D05955" w:rsidRDefault="009B7BF1" w:rsidP="00D05955">
      <w:pPr>
        <w:spacing w:before="0" w:beforeAutospacing="0" w:after="0" w:afterAutospacing="0" w:line="276" w:lineRule="auto"/>
        <w:ind w:firstLine="0"/>
        <w:rPr>
          <w:rFonts w:ascii="Tahoma" w:eastAsia="Arial Narrow" w:hAnsi="Tahoma" w:cs="Tahoma"/>
          <w:color w:val="000000" w:themeColor="text1"/>
          <w:lang w:eastAsia="es-MX"/>
        </w:rPr>
      </w:pPr>
    </w:p>
    <w:p w14:paraId="1EE2F652" w14:textId="77777777" w:rsidR="009B7BF1" w:rsidRPr="00D05955" w:rsidRDefault="009B7BF1" w:rsidP="00D05955">
      <w:pPr>
        <w:spacing w:before="0" w:beforeAutospacing="0" w:after="0" w:afterAutospacing="0" w:line="276" w:lineRule="auto"/>
        <w:ind w:firstLine="567"/>
        <w:rPr>
          <w:rFonts w:ascii="Tahoma" w:eastAsia="Tahoma" w:hAnsi="Tahoma" w:cs="Tahoma"/>
          <w:color w:val="000000" w:themeColor="text1"/>
          <w:lang w:eastAsia="es-MX"/>
        </w:rPr>
      </w:pPr>
      <w:r w:rsidRPr="00D05955">
        <w:rPr>
          <w:rFonts w:ascii="Tahoma" w:eastAsia="Tahoma" w:hAnsi="Tahoma" w:cs="Tahoma"/>
          <w:color w:val="000000" w:themeColor="text1"/>
          <w:lang w:eastAsia="es-MX"/>
        </w:rPr>
        <w:t>Posteriormente, la sentencia CSJ SL1055 de 2022</w:t>
      </w:r>
      <w:r w:rsidRPr="00D05955">
        <w:rPr>
          <w:rFonts w:ascii="Tahoma" w:eastAsia="Tahoma" w:hAnsi="Tahoma" w:cs="Tahoma"/>
          <w:color w:val="000000" w:themeColor="text1"/>
          <w:vertAlign w:val="superscript"/>
          <w:lang w:eastAsia="es-MX"/>
        </w:rPr>
        <w:t>7</w:t>
      </w:r>
      <w:r w:rsidRPr="00D05955">
        <w:rPr>
          <w:rFonts w:ascii="Tahoma" w:eastAsia="Tahoma" w:hAnsi="Tahoma" w:cs="Tahoma"/>
          <w:color w:val="000000" w:themeColor="text1"/>
          <w:lang w:eastAsia="es-MX"/>
        </w:rPr>
        <w:t xml:space="preserve"> recogió además las posturas contrarias establecidas por las Sala de Descongestión de la Corte en las providencias </w:t>
      </w:r>
      <w:r w:rsidRPr="00D05955">
        <w:rPr>
          <w:rFonts w:ascii="Tahoma" w:eastAsia="Tahoma" w:hAnsi="Tahoma" w:cs="Tahoma"/>
          <w:color w:val="000000" w:themeColor="text1"/>
          <w:lang w:val="es-ES" w:eastAsia="es-MX"/>
        </w:rPr>
        <w:t>CSJ SL249-2022 y SL259-2022, y en su lugar ratificó:</w:t>
      </w:r>
    </w:p>
    <w:p w14:paraId="04106828" w14:textId="77777777" w:rsidR="009B7BF1" w:rsidRPr="00D05955" w:rsidRDefault="009B7BF1" w:rsidP="00D05955">
      <w:pPr>
        <w:spacing w:before="0" w:beforeAutospacing="0" w:after="0" w:afterAutospacing="0" w:line="276" w:lineRule="auto"/>
        <w:ind w:firstLine="0"/>
        <w:rPr>
          <w:rFonts w:ascii="Tahoma" w:eastAsia="Tahoma" w:hAnsi="Tahoma" w:cs="Tahoma"/>
          <w:color w:val="000000" w:themeColor="text1"/>
          <w:lang w:eastAsia="es-MX"/>
        </w:rPr>
      </w:pPr>
    </w:p>
    <w:p w14:paraId="04787B23" w14:textId="77777777" w:rsidR="009B7BF1" w:rsidRPr="00026E3E" w:rsidRDefault="009B7BF1"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026E3E">
        <w:rPr>
          <w:rFonts w:ascii="Tahoma" w:eastAsia="Calibri" w:hAnsi="Tahoma" w:cs="Tahoma"/>
          <w:i/>
          <w:sz w:val="22"/>
          <w:lang w:eastAsia="es-CO"/>
        </w:rPr>
        <w:t>“los actos u omisiones posteriores del afiliado, bien sea porque se trasladó entre fondos privados o no retornó a prima media en las oportunidades legales previstas, no pueden validar el desacato legal que genera la ineficacia del acto jurídico del traslado de régimen, precisamente porque al ser posteriores dejan intactos los hechos u omisiones que anteceden al acto jurídico ineficaz, el cual no puede sanearse como la nulidad”</w:t>
      </w:r>
    </w:p>
    <w:p w14:paraId="1D188E76" w14:textId="77777777" w:rsidR="009B7BF1" w:rsidRPr="00D05955" w:rsidRDefault="009B7BF1" w:rsidP="00D05955">
      <w:pPr>
        <w:spacing w:before="0" w:beforeAutospacing="0" w:after="0" w:afterAutospacing="0" w:line="276" w:lineRule="auto"/>
        <w:ind w:left="567" w:firstLine="0"/>
        <w:rPr>
          <w:rFonts w:ascii="Tahoma" w:eastAsia="Arial Narrow" w:hAnsi="Tahoma" w:cs="Tahoma"/>
          <w:color w:val="000000" w:themeColor="text1"/>
          <w:lang w:eastAsia="es-MX"/>
        </w:rPr>
      </w:pPr>
    </w:p>
    <w:p w14:paraId="521E06CE" w14:textId="77777777" w:rsidR="009B7BF1" w:rsidRPr="00D05955" w:rsidRDefault="009B7BF1" w:rsidP="00D05955">
      <w:pPr>
        <w:spacing w:before="0" w:beforeAutospacing="0" w:after="0" w:afterAutospacing="0" w:line="276" w:lineRule="auto"/>
        <w:ind w:firstLine="708"/>
        <w:rPr>
          <w:rFonts w:ascii="Tahoma" w:eastAsia="Tahoma" w:hAnsi="Tahoma" w:cs="Tahoma"/>
          <w:color w:val="000000" w:themeColor="text1"/>
          <w:lang w:eastAsia="es-MX"/>
        </w:rPr>
      </w:pPr>
      <w:r w:rsidRPr="00D05955">
        <w:rPr>
          <w:rFonts w:ascii="Tahoma" w:eastAsia="Tahoma" w:hAnsi="Tahoma" w:cs="Tahoma"/>
          <w:color w:val="000000" w:themeColor="text1"/>
          <w:lang w:eastAsia="es-MX"/>
        </w:rPr>
        <w:t xml:space="preserve">Igual cosa se ha predicado de las </w:t>
      </w:r>
      <w:proofErr w:type="spellStart"/>
      <w:r w:rsidRPr="00D05955">
        <w:rPr>
          <w:rFonts w:ascii="Tahoma" w:eastAsia="Tahoma" w:hAnsi="Tahoma" w:cs="Tahoma"/>
          <w:color w:val="000000" w:themeColor="text1"/>
          <w:lang w:eastAsia="es-MX"/>
        </w:rPr>
        <w:t>reasesorías</w:t>
      </w:r>
      <w:proofErr w:type="spellEnd"/>
      <w:r w:rsidRPr="00D05955">
        <w:rPr>
          <w:rFonts w:ascii="Tahoma" w:eastAsia="Tahoma" w:hAnsi="Tahoma" w:cs="Tahoma"/>
          <w:color w:val="000000" w:themeColor="text1"/>
          <w:lang w:eastAsia="es-MX"/>
        </w:rPr>
        <w:t xml:space="preserve"> posteriores dadas al interior de las AFP, las cuales tampoco convalidan el traslado, como quedó dicho en la citada sentencia del 8 de mayo de 2019 SL 1688-2019, así: </w:t>
      </w:r>
    </w:p>
    <w:p w14:paraId="64F7E0AE" w14:textId="77777777" w:rsidR="009B7BF1" w:rsidRPr="00D05955" w:rsidRDefault="009B7BF1" w:rsidP="00D05955">
      <w:pPr>
        <w:spacing w:before="0" w:beforeAutospacing="0" w:after="0" w:afterAutospacing="0" w:line="276" w:lineRule="auto"/>
        <w:ind w:firstLine="708"/>
        <w:rPr>
          <w:rFonts w:ascii="Tahoma" w:eastAsia="Tahoma" w:hAnsi="Tahoma" w:cs="Tahoma"/>
          <w:color w:val="000000" w:themeColor="text1"/>
          <w:lang w:eastAsia="es-MX"/>
        </w:rPr>
      </w:pPr>
    </w:p>
    <w:p w14:paraId="147356DE" w14:textId="77777777" w:rsidR="009B7BF1" w:rsidRPr="00026E3E" w:rsidRDefault="009B7BF1"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026E3E">
        <w:rPr>
          <w:rFonts w:ascii="Tahoma" w:eastAsia="Calibri" w:hAnsi="Tahoma" w:cs="Tahoma"/>
          <w:i/>
          <w:sz w:val="22"/>
          <w:lang w:eastAsia="es-CO"/>
        </w:rPr>
        <w:t xml:space="preserve">“Ahora, si bien la AFP brindó a la actora una </w:t>
      </w:r>
      <w:proofErr w:type="spellStart"/>
      <w:r w:rsidRPr="00026E3E">
        <w:rPr>
          <w:rFonts w:ascii="Tahoma" w:eastAsia="Calibri" w:hAnsi="Tahoma" w:cs="Tahoma"/>
          <w:i/>
          <w:sz w:val="22"/>
          <w:lang w:eastAsia="es-CO"/>
        </w:rPr>
        <w:t>reasesoría</w:t>
      </w:r>
      <w:proofErr w:type="spellEnd"/>
      <w:r w:rsidRPr="00026E3E">
        <w:rPr>
          <w:rFonts w:ascii="Tahoma" w:eastAsia="Calibri" w:hAnsi="Tahoma" w:cs="Tahoma"/>
          <w:i/>
          <w:sz w:val="22"/>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27D84C74" w14:textId="77777777" w:rsidR="009B7BF1" w:rsidRPr="00026E3E" w:rsidRDefault="009B7BF1"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026E3E">
        <w:rPr>
          <w:rFonts w:ascii="Tahoma" w:eastAsia="Calibri" w:hAnsi="Tahoma" w:cs="Tahoma"/>
          <w:i/>
          <w:sz w:val="22"/>
          <w:lang w:eastAsia="es-CO"/>
        </w:rPr>
        <w:t xml:space="preserve"> </w:t>
      </w:r>
    </w:p>
    <w:p w14:paraId="2FF9D4C2" w14:textId="77777777" w:rsidR="009B7BF1" w:rsidRPr="00026E3E" w:rsidRDefault="009B7BF1"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026E3E">
        <w:rPr>
          <w:rFonts w:ascii="Tahoma" w:eastAsia="Calibri" w:hAnsi="Tahoma" w:cs="Tahoma"/>
          <w:i/>
          <w:sz w:val="22"/>
          <w:lang w:eastAsia="es-CO"/>
        </w:rPr>
        <w:t xml:space="preserve">En primer término, porque el traslado al RAIS implicó la pérdida de los beneficios derivados de la transición al no contar la demandante con 15 años de cotización o servicios a 1 de abril de 1994. Es decir, así se hubiese trasladado la demandante al día siguiente de la </w:t>
      </w:r>
      <w:proofErr w:type="spellStart"/>
      <w:r w:rsidRPr="00026E3E">
        <w:rPr>
          <w:rFonts w:ascii="Tahoma" w:eastAsia="Calibri" w:hAnsi="Tahoma" w:cs="Tahoma"/>
          <w:i/>
          <w:sz w:val="22"/>
          <w:lang w:eastAsia="es-CO"/>
        </w:rPr>
        <w:t>reasesoría</w:t>
      </w:r>
      <w:proofErr w:type="spellEnd"/>
      <w:r w:rsidRPr="00026E3E">
        <w:rPr>
          <w:rFonts w:ascii="Tahoma" w:eastAsia="Calibri" w:hAnsi="Tahoma" w:cs="Tahoma"/>
          <w:i/>
          <w:sz w:val="22"/>
          <w:lang w:eastAsia="es-CO"/>
        </w:rPr>
        <w:t>, de todas formas, ya había perdido la transición.</w:t>
      </w:r>
    </w:p>
    <w:p w14:paraId="1E63EF6B" w14:textId="77777777" w:rsidR="009B7BF1" w:rsidRPr="00026E3E" w:rsidRDefault="009B7BF1"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026E3E">
        <w:rPr>
          <w:rFonts w:ascii="Tahoma" w:eastAsia="Calibri" w:hAnsi="Tahoma" w:cs="Tahoma"/>
          <w:i/>
          <w:sz w:val="22"/>
          <w:lang w:eastAsia="es-CO"/>
        </w:rPr>
        <w:t xml:space="preserve"> </w:t>
      </w:r>
    </w:p>
    <w:p w14:paraId="7AE4A6A5" w14:textId="77777777" w:rsidR="009B7BF1" w:rsidRPr="00026E3E" w:rsidRDefault="009B7BF1"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026E3E">
        <w:rPr>
          <w:rFonts w:ascii="Tahoma" w:eastAsia="Calibri" w:hAnsi="Tahoma" w:cs="Tahoma"/>
          <w:i/>
          <w:sz w:val="22"/>
          <w:lang w:eastAsia="es-CO"/>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30DA12C9" w14:textId="77777777" w:rsidR="009B7BF1" w:rsidRPr="00026E3E" w:rsidRDefault="009B7BF1"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026E3E">
        <w:rPr>
          <w:rFonts w:ascii="Tahoma" w:eastAsia="Calibri" w:hAnsi="Tahoma" w:cs="Tahoma"/>
          <w:i/>
          <w:sz w:val="22"/>
          <w:lang w:eastAsia="es-CO"/>
        </w:rPr>
        <w:t xml:space="preserve"> </w:t>
      </w:r>
    </w:p>
    <w:p w14:paraId="390F72D3" w14:textId="77777777" w:rsidR="009B7BF1" w:rsidRPr="00026E3E" w:rsidRDefault="009B7BF1"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026E3E">
        <w:rPr>
          <w:rFonts w:ascii="Tahoma" w:eastAsia="Calibri" w:hAnsi="Tahoma" w:cs="Tahoma"/>
          <w:i/>
          <w:sz w:val="22"/>
          <w:lang w:eastAsia="es-CO"/>
        </w:rPr>
        <w:t xml:space="preserve">Por otro lado, no es de recibo el planteo de Protección S.A., cuando sostiene que una vez realizó la </w:t>
      </w:r>
      <w:proofErr w:type="spellStart"/>
      <w:r w:rsidRPr="00026E3E">
        <w:rPr>
          <w:rFonts w:ascii="Tahoma" w:eastAsia="Calibri" w:hAnsi="Tahoma" w:cs="Tahoma"/>
          <w:i/>
          <w:sz w:val="22"/>
          <w:lang w:eastAsia="es-CO"/>
        </w:rPr>
        <w:t>reasesoría</w:t>
      </w:r>
      <w:proofErr w:type="spellEnd"/>
      <w:r w:rsidRPr="00026E3E">
        <w:rPr>
          <w:rFonts w:ascii="Tahoma" w:eastAsia="Calibri" w:hAnsi="Tahoma" w:cs="Tahoma"/>
          <w:i/>
          <w:sz w:val="22"/>
          <w:lang w:eastAsia="es-CO"/>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20B4DF46" w14:textId="77777777" w:rsidR="009B7BF1" w:rsidRPr="00D05955" w:rsidRDefault="009B7BF1" w:rsidP="00D05955">
      <w:pPr>
        <w:spacing w:before="0" w:beforeAutospacing="0" w:after="0" w:afterAutospacing="0" w:line="276" w:lineRule="auto"/>
        <w:ind w:firstLine="0"/>
        <w:rPr>
          <w:rFonts w:ascii="Tahoma" w:eastAsia="Arial Narrow" w:hAnsi="Tahoma" w:cs="Tahoma"/>
          <w:color w:val="000000" w:themeColor="text1"/>
          <w:lang w:eastAsia="es-MX"/>
        </w:rPr>
      </w:pPr>
    </w:p>
    <w:p w14:paraId="55E63301" w14:textId="77777777" w:rsidR="009B7BF1" w:rsidRPr="00D05955" w:rsidRDefault="009B7BF1" w:rsidP="00026E3E">
      <w:pPr>
        <w:spacing w:before="0" w:beforeAutospacing="0" w:after="0" w:afterAutospacing="0" w:line="276" w:lineRule="auto"/>
        <w:ind w:right="-5"/>
        <w:contextualSpacing/>
        <w:rPr>
          <w:rFonts w:ascii="Tahoma" w:eastAsia="Tahoma" w:hAnsi="Tahoma" w:cs="Tahoma"/>
          <w:color w:val="000000" w:themeColor="text1"/>
          <w:lang w:eastAsia="es-MX"/>
        </w:rPr>
      </w:pPr>
      <w:r w:rsidRPr="00D05955">
        <w:rPr>
          <w:rFonts w:ascii="Tahoma" w:eastAsia="Tahoma" w:hAnsi="Tahoma" w:cs="Tahoma"/>
          <w:color w:val="000000" w:themeColor="text1"/>
          <w:lang w:val="es-ES" w:eastAsia="es-MX"/>
        </w:rPr>
        <w:t>Finalmente, en el mismo sentido se ha pronunciado el máximo órgano de cierre de la jurisdicción laboral, respecto a las publicaciones de prensa y extractos de la cuenta de ahorro individual, en este orden en la sentencia CSJ 1618-2022</w:t>
      </w:r>
      <w:r w:rsidRPr="00D05955">
        <w:rPr>
          <w:rFonts w:ascii="Tahoma" w:eastAsia="Calibri" w:hAnsi="Tahoma" w:cs="Tahoma"/>
          <w:color w:val="000000" w:themeColor="text1"/>
          <w:vertAlign w:val="superscript"/>
          <w:lang w:val="es-ES" w:eastAsia="es-MX"/>
        </w:rPr>
        <w:t>8</w:t>
      </w:r>
      <w:r w:rsidRPr="00D05955">
        <w:rPr>
          <w:rFonts w:ascii="Tahoma" w:eastAsia="Tahoma" w:hAnsi="Tahoma" w:cs="Tahoma"/>
          <w:color w:val="000000" w:themeColor="text1"/>
          <w:lang w:val="es-ES" w:eastAsia="es-MX"/>
        </w:rPr>
        <w:t xml:space="preserve"> precisó: </w:t>
      </w:r>
    </w:p>
    <w:p w14:paraId="7B3F9E80" w14:textId="77777777" w:rsidR="009B7BF1" w:rsidRPr="00D05955" w:rsidRDefault="009B7BF1" w:rsidP="00D05955">
      <w:pPr>
        <w:spacing w:before="0" w:beforeAutospacing="0" w:after="0" w:afterAutospacing="0" w:line="276" w:lineRule="auto"/>
        <w:ind w:left="426" w:right="420" w:firstLine="0"/>
        <w:contextualSpacing/>
        <w:rPr>
          <w:rFonts w:ascii="Tahoma" w:eastAsia="Tahoma" w:hAnsi="Tahoma" w:cs="Tahoma"/>
          <w:color w:val="000000" w:themeColor="text1"/>
          <w:lang w:eastAsia="es-MX"/>
        </w:rPr>
      </w:pPr>
    </w:p>
    <w:p w14:paraId="52B09F57" w14:textId="77777777" w:rsidR="009B7BF1" w:rsidRPr="00026E3E" w:rsidRDefault="009B7BF1"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026E3E">
        <w:rPr>
          <w:rFonts w:ascii="Tahoma" w:eastAsia="Calibri" w:hAnsi="Tahoma" w:cs="Tahoma"/>
          <w:i/>
          <w:sz w:val="22"/>
          <w:lang w:eastAsia="es-CO"/>
        </w:rPr>
        <w:t xml:space="preserve">“Respecto a las citadas publicaciones así como frente a los extractos de cuenta de ahorro individual que se remitieron a la demandante y la información en ellos </w:t>
      </w:r>
      <w:r w:rsidRPr="00026E3E">
        <w:rPr>
          <w:rFonts w:ascii="Tahoma" w:eastAsia="Calibri" w:hAnsi="Tahoma" w:cs="Tahoma"/>
          <w:i/>
          <w:sz w:val="22"/>
          <w:lang w:eastAsia="es-CO"/>
        </w:rPr>
        <w:lastRenderedPageBreak/>
        <w:t>contenida, a los que se hizo referencia en la declaración de parte por ella vertida en el proceso, es claro para la Sala que, aunque  pueda ser de interés para el afiliado, por si solos no tienen la virtualidad de acreditar que la AFP cumplió con su obligación legal de información  y su deber orientador, de manera permanente desde antes de vincular a la señora Gloria Pinilla Anzola”.</w:t>
      </w:r>
    </w:p>
    <w:p w14:paraId="248EFE84" w14:textId="77777777" w:rsidR="00725363" w:rsidRPr="00D05955" w:rsidRDefault="00725363" w:rsidP="00D05955">
      <w:pPr>
        <w:spacing w:before="0" w:beforeAutospacing="0" w:after="0" w:afterAutospacing="0" w:line="276" w:lineRule="auto"/>
        <w:ind w:left="709" w:firstLine="0"/>
        <w:contextualSpacing/>
        <w:rPr>
          <w:rFonts w:ascii="Tahoma" w:hAnsi="Tahoma" w:cs="Tahoma"/>
          <w:i/>
          <w:spacing w:val="-4"/>
        </w:rPr>
      </w:pPr>
    </w:p>
    <w:p w14:paraId="38E4FF44" w14:textId="77777777" w:rsidR="009A2A2A" w:rsidRPr="00D05955" w:rsidRDefault="009A2A2A" w:rsidP="00D05955">
      <w:pPr>
        <w:numPr>
          <w:ilvl w:val="1"/>
          <w:numId w:val="2"/>
        </w:numPr>
        <w:spacing w:before="0" w:beforeAutospacing="0" w:after="0" w:afterAutospacing="0" w:line="276" w:lineRule="auto"/>
        <w:contextualSpacing/>
        <w:jc w:val="left"/>
        <w:rPr>
          <w:rFonts w:ascii="Tahoma" w:eastAsia="Times New Roman" w:hAnsi="Tahoma" w:cs="Tahoma"/>
          <w:b/>
          <w:iCs/>
          <w:spacing w:val="-4"/>
          <w:lang w:eastAsia="es-ES"/>
        </w:rPr>
      </w:pPr>
      <w:r w:rsidRPr="00D05955">
        <w:rPr>
          <w:rFonts w:ascii="Tahoma" w:eastAsia="Times New Roman" w:hAnsi="Tahoma" w:cs="Tahoma"/>
          <w:b/>
          <w:iCs/>
          <w:spacing w:val="-4"/>
          <w:lang w:eastAsia="es-ES"/>
        </w:rPr>
        <w:t xml:space="preserve">“De la carga de la prueba – Inversión a favor del afiliado” </w:t>
      </w:r>
      <w:r w:rsidRPr="00D05955">
        <w:rPr>
          <w:rFonts w:ascii="Tahoma" w:eastAsia="Times New Roman" w:hAnsi="Tahoma" w:cs="Tahoma"/>
          <w:b/>
          <w:iCs/>
          <w:spacing w:val="-4"/>
          <w:vertAlign w:val="superscript"/>
          <w:lang w:eastAsia="es-ES"/>
        </w:rPr>
        <w:footnoteReference w:id="5"/>
      </w:r>
    </w:p>
    <w:p w14:paraId="4421B842" w14:textId="77777777" w:rsidR="009A2A2A" w:rsidRPr="00D05955" w:rsidRDefault="009A2A2A" w:rsidP="00D05955">
      <w:pPr>
        <w:spacing w:before="0" w:beforeAutospacing="0" w:after="0" w:afterAutospacing="0" w:line="276" w:lineRule="auto"/>
        <w:ind w:firstLine="708"/>
        <w:contextualSpacing/>
        <w:rPr>
          <w:rFonts w:ascii="Tahoma" w:hAnsi="Tahoma" w:cs="Tahoma"/>
          <w:b/>
          <w:spacing w:val="-4"/>
        </w:rPr>
      </w:pPr>
    </w:p>
    <w:p w14:paraId="0163B60D" w14:textId="77777777" w:rsidR="009B7BF1" w:rsidRPr="00D05955" w:rsidRDefault="009B7BF1" w:rsidP="00D05955">
      <w:pPr>
        <w:spacing w:before="0" w:beforeAutospacing="0" w:after="0" w:afterAutospacing="0" w:line="276" w:lineRule="auto"/>
        <w:ind w:firstLine="709"/>
        <w:contextualSpacing/>
        <w:rPr>
          <w:rFonts w:ascii="Tahoma" w:hAnsi="Tahoma" w:cs="Tahoma"/>
          <w:spacing w:val="-4"/>
        </w:rPr>
      </w:pPr>
    </w:p>
    <w:p w14:paraId="5CA69823" w14:textId="1501CEB5" w:rsidR="009A2A2A" w:rsidRPr="00D05955" w:rsidRDefault="009A2A2A" w:rsidP="00D05955">
      <w:pPr>
        <w:spacing w:before="0" w:beforeAutospacing="0" w:after="0" w:afterAutospacing="0" w:line="276" w:lineRule="auto"/>
        <w:ind w:firstLine="709"/>
        <w:contextualSpacing/>
        <w:rPr>
          <w:rFonts w:ascii="Tahoma" w:hAnsi="Tahoma" w:cs="Tahoma"/>
          <w:spacing w:val="-4"/>
        </w:rPr>
      </w:pPr>
      <w:r w:rsidRPr="00D05955">
        <w:rPr>
          <w:rFonts w:ascii="Tahoma" w:hAnsi="Tahoma" w:cs="Tahoma"/>
          <w:spacing w:val="-4"/>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026E3E">
        <w:rPr>
          <w:rFonts w:ascii="Tahoma" w:hAnsi="Tahoma" w:cs="Tahoma"/>
          <w:i/>
          <w:spacing w:val="-4"/>
          <w:sz w:val="22"/>
        </w:rPr>
        <w:t>la prueba de la diligencia o cuidado incumbe al que ha debido emplearlo</w:t>
      </w:r>
      <w:r w:rsidRPr="00D05955">
        <w:rPr>
          <w:rFonts w:ascii="Tahoma" w:hAnsi="Tahoma" w:cs="Tahoma"/>
          <w:i/>
          <w:spacing w:val="-4"/>
        </w:rPr>
        <w:t>”</w:t>
      </w:r>
      <w:r w:rsidRPr="00D05955">
        <w:rPr>
          <w:rFonts w:ascii="Tahoma" w:hAnsi="Tahoma" w:cs="Tahoma"/>
          <w:spacing w:val="-4"/>
        </w:rPr>
        <w:t xml:space="preserve"> lo que quiere decir que la carga de la prueba recae en el fondo de pensiones. Dicha postura se ha mantenido invariable, y se reiteró de manera más contundente en la citada sentencia, así: </w:t>
      </w:r>
    </w:p>
    <w:p w14:paraId="7E276096" w14:textId="77777777" w:rsidR="009A2A2A" w:rsidRPr="00D05955" w:rsidRDefault="009A2A2A" w:rsidP="00D05955">
      <w:pPr>
        <w:spacing w:before="0" w:beforeAutospacing="0" w:after="0" w:afterAutospacing="0" w:line="276" w:lineRule="auto"/>
        <w:ind w:firstLine="708"/>
        <w:contextualSpacing/>
        <w:rPr>
          <w:rFonts w:ascii="Tahoma" w:hAnsi="Tahoma" w:cs="Tahoma"/>
          <w:spacing w:val="-4"/>
        </w:rPr>
      </w:pPr>
    </w:p>
    <w:p w14:paraId="47B14D95" w14:textId="77777777" w:rsidR="009A2A2A" w:rsidRPr="00026E3E" w:rsidRDefault="009A2A2A"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026E3E">
        <w:rPr>
          <w:rFonts w:ascii="Tahoma" w:eastAsia="Calibri" w:hAnsi="Tahoma" w:cs="Tahoma"/>
          <w:i/>
          <w:sz w:val="22"/>
          <w:lang w:eastAsia="es-CO"/>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77FA26F7" w14:textId="77777777" w:rsidR="009A2A2A" w:rsidRPr="00026E3E" w:rsidRDefault="009A2A2A"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52B5C9C4" w14:textId="77777777" w:rsidR="009A2A2A" w:rsidRPr="00026E3E" w:rsidRDefault="009A2A2A"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026E3E">
        <w:rPr>
          <w:rFonts w:ascii="Tahoma" w:eastAsia="Calibri" w:hAnsi="Tahoma" w:cs="Tahoma"/>
          <w:i/>
          <w:sz w:val="22"/>
          <w:lang w:eastAsia="es-CO"/>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230A3DBF" w14:textId="77777777" w:rsidR="009A2A2A" w:rsidRPr="00026E3E" w:rsidRDefault="009A2A2A"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5AEF7E2F" w14:textId="77777777" w:rsidR="009A2A2A" w:rsidRPr="00026E3E" w:rsidRDefault="009A2A2A"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026E3E">
        <w:rPr>
          <w:rFonts w:ascii="Tahoma" w:eastAsia="Calibri" w:hAnsi="Tahoma" w:cs="Tahoma"/>
          <w:i/>
          <w:sz w:val="22"/>
          <w:lang w:eastAsia="es-CO"/>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30C8BAF3" w14:textId="77777777" w:rsidR="009A2A2A" w:rsidRPr="00026E3E" w:rsidRDefault="009A2A2A"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1FB8C902" w14:textId="77777777" w:rsidR="009A2A2A" w:rsidRPr="00026E3E" w:rsidRDefault="009A2A2A"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026E3E">
        <w:rPr>
          <w:rFonts w:ascii="Tahoma" w:eastAsia="Calibri" w:hAnsi="Tahoma" w:cs="Tahoma"/>
          <w:i/>
          <w:sz w:val="22"/>
          <w:lang w:eastAsia="es-CO"/>
        </w:rPr>
        <w:t xml:space="preserve">Como se ha expuesto, el deber de información al momento del traslado entre regímenes, es una obligación que corresponde a las administradoras de fondos de pensiones, y su ejercicio debe ser de tal diligencia, que permita comprender la lógica, beneficios y desventajas del cambio de régimen, así como prever los riesgos y efectos negativos de esa decisión. </w:t>
      </w:r>
    </w:p>
    <w:p w14:paraId="0F040535" w14:textId="77777777" w:rsidR="009A2A2A" w:rsidRPr="00026E3E" w:rsidRDefault="009A2A2A"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28486D90" w14:textId="77777777" w:rsidR="009A2A2A" w:rsidRPr="00026E3E" w:rsidRDefault="009A2A2A"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026E3E">
        <w:rPr>
          <w:rFonts w:ascii="Tahoma" w:eastAsia="Calibri" w:hAnsi="Tahoma" w:cs="Tahoma"/>
          <w:i/>
          <w:sz w:val="22"/>
          <w:lang w:eastAsia="es-CO"/>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7DA006B3" w14:textId="77777777" w:rsidR="009A2A2A" w:rsidRPr="00026E3E" w:rsidRDefault="009A2A2A"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7F2DF59D" w14:textId="77777777" w:rsidR="009A2A2A" w:rsidRPr="00026E3E" w:rsidRDefault="009A2A2A"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026E3E">
        <w:rPr>
          <w:rFonts w:ascii="Tahoma" w:eastAsia="Calibri" w:hAnsi="Tahoma" w:cs="Tahoma"/>
          <w:i/>
          <w:sz w:val="22"/>
          <w:lang w:eastAsia="es-CO"/>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w:t>
      </w:r>
      <w:r w:rsidRPr="00026E3E">
        <w:rPr>
          <w:rFonts w:ascii="Tahoma" w:eastAsia="Calibri" w:hAnsi="Tahoma" w:cs="Tahoma"/>
          <w:i/>
          <w:sz w:val="22"/>
          <w:lang w:eastAsia="es-CO"/>
        </w:rPr>
        <w:lastRenderedPageBreak/>
        <w:t xml:space="preserve">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21347A27" w14:textId="77777777" w:rsidR="009A2A2A" w:rsidRPr="00026E3E" w:rsidRDefault="009A2A2A"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753EF638" w14:textId="77777777" w:rsidR="009A2A2A" w:rsidRPr="00026E3E" w:rsidRDefault="009A2A2A" w:rsidP="00026E3E">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026E3E">
        <w:rPr>
          <w:rFonts w:ascii="Tahoma" w:eastAsia="Calibri" w:hAnsi="Tahoma" w:cs="Tahoma"/>
          <w:i/>
          <w:sz w:val="22"/>
          <w:lang w:eastAsia="es-CO"/>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4334D317" w14:textId="77777777" w:rsidR="003F2809" w:rsidRPr="00D05955" w:rsidRDefault="003F2809" w:rsidP="00D05955">
      <w:pPr>
        <w:tabs>
          <w:tab w:val="left" w:pos="3568"/>
          <w:tab w:val="left" w:pos="4820"/>
        </w:tabs>
        <w:spacing w:before="0" w:beforeAutospacing="0" w:after="0" w:afterAutospacing="0" w:line="276" w:lineRule="auto"/>
        <w:ind w:firstLine="0"/>
        <w:rPr>
          <w:rFonts w:ascii="Tahoma" w:hAnsi="Tahoma" w:cs="Tahoma"/>
          <w:spacing w:val="-4"/>
        </w:rPr>
      </w:pPr>
    </w:p>
    <w:p w14:paraId="2F2610B7" w14:textId="77777777" w:rsidR="009A2A2A" w:rsidRPr="00D05955" w:rsidRDefault="009A2A2A" w:rsidP="00D05955">
      <w:pPr>
        <w:widowControl w:val="0"/>
        <w:numPr>
          <w:ilvl w:val="1"/>
          <w:numId w:val="2"/>
        </w:numPr>
        <w:autoSpaceDE w:val="0"/>
        <w:autoSpaceDN w:val="0"/>
        <w:adjustRightInd w:val="0"/>
        <w:spacing w:before="0" w:beforeAutospacing="0" w:after="0" w:afterAutospacing="0" w:line="276" w:lineRule="auto"/>
        <w:ind w:left="0" w:firstLine="709"/>
        <w:contextualSpacing/>
        <w:rPr>
          <w:rFonts w:ascii="Tahoma" w:eastAsia="Times New Roman" w:hAnsi="Tahoma" w:cs="Tahoma"/>
          <w:b/>
          <w:lang w:eastAsia="es-ES"/>
        </w:rPr>
      </w:pPr>
      <w:r w:rsidRPr="00D05955">
        <w:rPr>
          <w:rFonts w:ascii="Tahoma" w:eastAsia="Times New Roman" w:hAnsi="Tahoma" w:cs="Tahoma"/>
          <w:b/>
          <w:lang w:eastAsia="es-ES"/>
        </w:rPr>
        <w:t>Consecuencias de la declaratoria de ineficacia del traslado: Devolución de las cuotas de administración y de otros valores debidamente indexados</w:t>
      </w:r>
    </w:p>
    <w:p w14:paraId="625BFA12" w14:textId="77777777" w:rsidR="009A2A2A" w:rsidRPr="00D05955" w:rsidRDefault="009A2A2A" w:rsidP="00D05955">
      <w:pPr>
        <w:widowControl w:val="0"/>
        <w:autoSpaceDE w:val="0"/>
        <w:autoSpaceDN w:val="0"/>
        <w:adjustRightInd w:val="0"/>
        <w:spacing w:before="0" w:beforeAutospacing="0" w:after="0" w:afterAutospacing="0" w:line="276" w:lineRule="auto"/>
        <w:ind w:left="1428"/>
        <w:contextualSpacing/>
        <w:jc w:val="left"/>
        <w:rPr>
          <w:rFonts w:ascii="Tahoma" w:eastAsia="Times New Roman" w:hAnsi="Tahoma" w:cs="Tahoma"/>
          <w:lang w:eastAsia="es-ES"/>
        </w:rPr>
      </w:pPr>
    </w:p>
    <w:p w14:paraId="6818AC79" w14:textId="24F2530F" w:rsidR="009A2A2A" w:rsidRPr="00D05955" w:rsidRDefault="009A2A2A" w:rsidP="00D05955">
      <w:pPr>
        <w:spacing w:before="0" w:beforeAutospacing="0" w:after="0" w:afterAutospacing="0" w:line="276" w:lineRule="auto"/>
        <w:ind w:firstLine="709"/>
        <w:contextualSpacing/>
        <w:rPr>
          <w:rFonts w:ascii="Tahoma" w:hAnsi="Tahoma" w:cs="Tahoma"/>
        </w:rPr>
      </w:pPr>
      <w:r w:rsidRPr="00D05955">
        <w:rPr>
          <w:rFonts w:ascii="Tahoma" w:hAnsi="Tahoma" w:cs="Tahoma"/>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7F692071" w14:textId="77777777" w:rsidR="002E2328" w:rsidRPr="00D05955" w:rsidRDefault="002E2328" w:rsidP="00D05955">
      <w:pPr>
        <w:spacing w:before="0" w:beforeAutospacing="0" w:after="0" w:afterAutospacing="0" w:line="276" w:lineRule="auto"/>
        <w:ind w:firstLine="709"/>
        <w:contextualSpacing/>
        <w:rPr>
          <w:rFonts w:ascii="Tahoma" w:hAnsi="Tahoma" w:cs="Tahoma"/>
        </w:rPr>
      </w:pPr>
    </w:p>
    <w:p w14:paraId="159D9EC3" w14:textId="77777777" w:rsidR="009A2A2A" w:rsidRPr="003F2809" w:rsidRDefault="009A2A2A" w:rsidP="003F280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F2809">
        <w:rPr>
          <w:rFonts w:ascii="Tahoma" w:eastAsia="Calibri" w:hAnsi="Tahoma" w:cs="Tahoma"/>
          <w:i/>
          <w:sz w:val="22"/>
          <w:lang w:eastAsia="es-CO"/>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5AE05B88" w14:textId="77777777" w:rsidR="009A2A2A" w:rsidRPr="003F2809" w:rsidRDefault="009A2A2A" w:rsidP="003F280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174BA820" w14:textId="562F58D4" w:rsidR="009A2A2A" w:rsidRPr="003F2809" w:rsidRDefault="009A2A2A" w:rsidP="003F280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F2809">
        <w:rPr>
          <w:rFonts w:ascii="Tahoma" w:eastAsia="Calibri" w:hAnsi="Tahoma" w:cs="Tahoma"/>
          <w:i/>
          <w:sz w:val="22"/>
          <w:lang w:eastAsia="es-CO"/>
        </w:rPr>
        <w:t>Sobre las consecuencias de la nulidad del traslado entre regímenes esta Sala en sentencia SL, del 8 de sep. 2008, rad. 31989, reiterada en varias oportunidades, adoctrinó:</w:t>
      </w:r>
      <w:r w:rsidR="00A83CE5">
        <w:rPr>
          <w:rFonts w:ascii="Tahoma" w:eastAsia="Calibri" w:hAnsi="Tahoma" w:cs="Tahoma"/>
          <w:i/>
          <w:sz w:val="22"/>
          <w:lang w:eastAsia="es-CO"/>
        </w:rPr>
        <w:t xml:space="preserve"> </w:t>
      </w:r>
      <w:r w:rsidRPr="003F2809">
        <w:rPr>
          <w:rFonts w:ascii="Tahoma" w:eastAsia="Calibri" w:hAnsi="Tahoma" w:cs="Tahoma"/>
          <w:i/>
          <w:sz w:val="22"/>
          <w:lang w:eastAsia="es-CO"/>
        </w:rPr>
        <w:t>[…]</w:t>
      </w:r>
    </w:p>
    <w:p w14:paraId="4C7D9436" w14:textId="77777777" w:rsidR="009A2A2A" w:rsidRPr="003F2809" w:rsidRDefault="009A2A2A" w:rsidP="003F280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08ABCB7D" w14:textId="77777777" w:rsidR="009A2A2A" w:rsidRPr="003F2809" w:rsidRDefault="009A2A2A" w:rsidP="003F280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F2809">
        <w:rPr>
          <w:rFonts w:ascii="Tahoma" w:eastAsia="Calibri" w:hAnsi="Tahoma" w:cs="Tahoma"/>
          <w:i/>
          <w:sz w:val="22"/>
          <w:lang w:eastAsia="es-CO"/>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41AA3527" w14:textId="77777777" w:rsidR="009A2A2A" w:rsidRPr="003F2809" w:rsidRDefault="009A2A2A" w:rsidP="003F280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39C60298" w14:textId="77777777" w:rsidR="009A2A2A" w:rsidRPr="003F2809" w:rsidRDefault="009A2A2A" w:rsidP="003F280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F2809">
        <w:rPr>
          <w:rFonts w:ascii="Tahoma" w:eastAsia="Calibri" w:hAnsi="Tahoma" w:cs="Tahoma"/>
          <w:i/>
          <w:sz w:val="22"/>
          <w:lang w:eastAsia="es-CO"/>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7C5E4A7F" w14:textId="77777777" w:rsidR="009A2A2A" w:rsidRPr="00D05955" w:rsidRDefault="009A2A2A" w:rsidP="00D05955">
      <w:pPr>
        <w:widowControl w:val="0"/>
        <w:autoSpaceDE w:val="0"/>
        <w:autoSpaceDN w:val="0"/>
        <w:adjustRightInd w:val="0"/>
        <w:spacing w:before="0" w:beforeAutospacing="0" w:after="0" w:afterAutospacing="0" w:line="276" w:lineRule="auto"/>
        <w:ind w:hanging="77"/>
        <w:contextualSpacing/>
        <w:rPr>
          <w:rFonts w:ascii="Tahoma" w:hAnsi="Tahoma" w:cs="Tahoma"/>
        </w:rPr>
      </w:pPr>
    </w:p>
    <w:p w14:paraId="485CDCB4" w14:textId="77777777" w:rsidR="009A2A2A" w:rsidRPr="00D05955" w:rsidRDefault="009A2A2A" w:rsidP="00D05955">
      <w:pPr>
        <w:widowControl w:val="0"/>
        <w:autoSpaceDE w:val="0"/>
        <w:autoSpaceDN w:val="0"/>
        <w:adjustRightInd w:val="0"/>
        <w:spacing w:before="0" w:beforeAutospacing="0" w:after="0" w:afterAutospacing="0" w:line="276" w:lineRule="auto"/>
        <w:ind w:hanging="77"/>
        <w:contextualSpacing/>
        <w:rPr>
          <w:rFonts w:ascii="Tahoma" w:hAnsi="Tahoma" w:cs="Tahoma"/>
        </w:rPr>
      </w:pPr>
      <w:r w:rsidRPr="00D05955">
        <w:rPr>
          <w:rFonts w:ascii="Tahoma" w:hAnsi="Tahoma" w:cs="Tahoma"/>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2D8BB4E4" w14:textId="77777777" w:rsidR="009A2A2A" w:rsidRPr="00D05955" w:rsidRDefault="009A2A2A" w:rsidP="00D05955">
      <w:pPr>
        <w:widowControl w:val="0"/>
        <w:autoSpaceDE w:val="0"/>
        <w:autoSpaceDN w:val="0"/>
        <w:adjustRightInd w:val="0"/>
        <w:spacing w:before="0" w:beforeAutospacing="0" w:after="0" w:afterAutospacing="0" w:line="276" w:lineRule="auto"/>
        <w:ind w:hanging="77"/>
        <w:contextualSpacing/>
        <w:rPr>
          <w:rFonts w:ascii="Tahoma" w:hAnsi="Tahoma" w:cs="Tahoma"/>
        </w:rPr>
      </w:pPr>
    </w:p>
    <w:p w14:paraId="63A75DF3" w14:textId="77777777" w:rsidR="009A2A2A" w:rsidRPr="003F2809" w:rsidRDefault="009A2A2A" w:rsidP="003F280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F2809">
        <w:rPr>
          <w:rFonts w:ascii="Tahoma" w:eastAsia="Calibri" w:hAnsi="Tahoma" w:cs="Tahoma"/>
          <w:i/>
          <w:sz w:val="22"/>
          <w:lang w:eastAsia="es-CO"/>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w:t>
      </w:r>
      <w:r w:rsidRPr="003F2809">
        <w:rPr>
          <w:rFonts w:ascii="Tahoma" w:eastAsia="Calibri" w:hAnsi="Tahoma" w:cs="Tahoma"/>
          <w:i/>
          <w:sz w:val="22"/>
          <w:lang w:eastAsia="es-CO"/>
        </w:rPr>
        <w:lastRenderedPageBreak/>
        <w:t xml:space="preserve">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 </w:t>
      </w:r>
    </w:p>
    <w:p w14:paraId="26CC2C4A" w14:textId="77777777" w:rsidR="009A2A2A" w:rsidRPr="00D05955" w:rsidRDefault="009A2A2A" w:rsidP="00D05955">
      <w:pPr>
        <w:tabs>
          <w:tab w:val="left" w:pos="-1440"/>
          <w:tab w:val="left" w:pos="-720"/>
          <w:tab w:val="left" w:pos="5180"/>
        </w:tabs>
        <w:suppressAutoHyphens/>
        <w:spacing w:before="0" w:beforeAutospacing="0" w:after="0" w:afterAutospacing="0" w:line="276" w:lineRule="auto"/>
        <w:contextualSpacing/>
        <w:rPr>
          <w:rFonts w:ascii="Tahoma" w:hAnsi="Tahoma" w:cs="Tahoma"/>
        </w:rPr>
      </w:pPr>
    </w:p>
    <w:p w14:paraId="01CBD3C6" w14:textId="77777777" w:rsidR="009A2A2A" w:rsidRPr="00D05955" w:rsidRDefault="009A2A2A" w:rsidP="00D05955">
      <w:pPr>
        <w:widowControl w:val="0"/>
        <w:autoSpaceDE w:val="0"/>
        <w:autoSpaceDN w:val="0"/>
        <w:adjustRightInd w:val="0"/>
        <w:spacing w:before="0" w:beforeAutospacing="0" w:after="0" w:afterAutospacing="0" w:line="276" w:lineRule="auto"/>
        <w:ind w:firstLine="708"/>
        <w:contextualSpacing/>
        <w:rPr>
          <w:rFonts w:ascii="Tahoma" w:hAnsi="Tahoma" w:cs="Tahoma"/>
        </w:rPr>
      </w:pPr>
      <w:r w:rsidRPr="00D05955">
        <w:rPr>
          <w:rFonts w:ascii="Tahoma" w:hAnsi="Tahoma" w:cs="Tahoma"/>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08D24E22" w14:textId="77777777" w:rsidR="007F7C93" w:rsidRPr="00D05955" w:rsidRDefault="007F7C93" w:rsidP="00D05955">
      <w:pPr>
        <w:widowControl w:val="0"/>
        <w:autoSpaceDE w:val="0"/>
        <w:autoSpaceDN w:val="0"/>
        <w:adjustRightInd w:val="0"/>
        <w:spacing w:before="0" w:beforeAutospacing="0" w:after="0" w:afterAutospacing="0" w:line="276" w:lineRule="auto"/>
        <w:contextualSpacing/>
        <w:rPr>
          <w:rFonts w:ascii="Tahoma" w:hAnsi="Tahoma" w:cs="Tahoma"/>
        </w:rPr>
      </w:pPr>
    </w:p>
    <w:p w14:paraId="11719D4C" w14:textId="3834BCF4" w:rsidR="00905D10" w:rsidRPr="00D05955" w:rsidRDefault="00905D10" w:rsidP="00D05955">
      <w:pPr>
        <w:widowControl w:val="0"/>
        <w:numPr>
          <w:ilvl w:val="1"/>
          <w:numId w:val="2"/>
        </w:numPr>
        <w:autoSpaceDE w:val="0"/>
        <w:autoSpaceDN w:val="0"/>
        <w:adjustRightInd w:val="0"/>
        <w:spacing w:before="0" w:beforeAutospacing="0" w:after="0" w:afterAutospacing="0" w:line="276" w:lineRule="auto"/>
        <w:contextualSpacing/>
        <w:jc w:val="left"/>
        <w:rPr>
          <w:rFonts w:ascii="Tahoma" w:eastAsia="Times New Roman" w:hAnsi="Tahoma" w:cs="Tahoma"/>
          <w:b/>
          <w:lang w:eastAsia="es-ES"/>
        </w:rPr>
      </w:pPr>
      <w:r w:rsidRPr="00D05955">
        <w:rPr>
          <w:rFonts w:ascii="Tahoma" w:eastAsia="Times New Roman" w:hAnsi="Tahoma" w:cs="Tahoma"/>
          <w:b/>
          <w:lang w:eastAsia="es-ES"/>
        </w:rPr>
        <w:t>Caso concreto</w:t>
      </w:r>
    </w:p>
    <w:p w14:paraId="1C804F01" w14:textId="77777777" w:rsidR="00905D10" w:rsidRPr="00D05955" w:rsidRDefault="00905D10" w:rsidP="00D05955">
      <w:pPr>
        <w:spacing w:before="0" w:beforeAutospacing="0" w:after="0" w:afterAutospacing="0" w:line="276" w:lineRule="auto"/>
        <w:ind w:firstLine="0"/>
        <w:contextualSpacing/>
        <w:rPr>
          <w:rFonts w:ascii="Tahoma" w:hAnsi="Tahoma" w:cs="Tahoma"/>
        </w:rPr>
      </w:pPr>
    </w:p>
    <w:p w14:paraId="0163911D" w14:textId="77777777" w:rsidR="00905D10" w:rsidRPr="00D05955" w:rsidRDefault="00905D10" w:rsidP="00D05955">
      <w:pPr>
        <w:spacing w:before="0" w:beforeAutospacing="0" w:after="0" w:afterAutospacing="0" w:line="276" w:lineRule="auto"/>
        <w:ind w:firstLine="709"/>
        <w:contextualSpacing/>
        <w:rPr>
          <w:rFonts w:ascii="Tahoma" w:hAnsi="Tahoma" w:cs="Tahoma"/>
        </w:rPr>
      </w:pPr>
      <w:r w:rsidRPr="00D05955">
        <w:rPr>
          <w:rFonts w:ascii="Tahoma" w:hAnsi="Tahoma" w:cs="Tahoma"/>
        </w:rPr>
        <w:t>Se pretende por esta vía ordinaria que se declare la ineficacia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63C2BE67" w14:textId="77777777" w:rsidR="00905D10" w:rsidRPr="00D05955" w:rsidRDefault="00905D10" w:rsidP="00D05955">
      <w:pPr>
        <w:spacing w:before="0" w:beforeAutospacing="0" w:after="0" w:afterAutospacing="0" w:line="276" w:lineRule="auto"/>
        <w:ind w:firstLine="709"/>
        <w:contextualSpacing/>
        <w:rPr>
          <w:rFonts w:ascii="Tahoma" w:hAnsi="Tahoma" w:cs="Tahoma"/>
        </w:rPr>
      </w:pPr>
    </w:p>
    <w:p w14:paraId="410F7074" w14:textId="77777777" w:rsidR="00905D10" w:rsidRPr="00D05955" w:rsidRDefault="00905D10" w:rsidP="00D05955">
      <w:pPr>
        <w:spacing w:before="0" w:beforeAutospacing="0" w:after="0" w:afterAutospacing="0" w:line="276" w:lineRule="auto"/>
        <w:ind w:firstLine="709"/>
        <w:contextualSpacing/>
        <w:rPr>
          <w:rFonts w:ascii="Tahoma" w:hAnsi="Tahoma" w:cs="Tahoma"/>
        </w:rPr>
      </w:pPr>
      <w:r w:rsidRPr="00D05955">
        <w:rPr>
          <w:rFonts w:ascii="Tahoma" w:hAnsi="Tahoma" w:cs="Tahoma"/>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0859DAD3" w14:textId="77777777" w:rsidR="00905D10" w:rsidRPr="00D05955" w:rsidRDefault="00905D10" w:rsidP="00D05955">
      <w:pPr>
        <w:spacing w:before="0" w:beforeAutospacing="0" w:after="0" w:afterAutospacing="0" w:line="276" w:lineRule="auto"/>
        <w:ind w:firstLine="709"/>
        <w:contextualSpacing/>
        <w:rPr>
          <w:rFonts w:ascii="Tahoma" w:hAnsi="Tahoma" w:cs="Tahoma"/>
        </w:rPr>
      </w:pPr>
    </w:p>
    <w:p w14:paraId="7A2C8B78" w14:textId="77777777" w:rsidR="00905D10" w:rsidRPr="00D05955" w:rsidRDefault="00905D10" w:rsidP="00D05955">
      <w:pPr>
        <w:spacing w:before="0" w:beforeAutospacing="0" w:after="0" w:afterAutospacing="0" w:line="276" w:lineRule="auto"/>
        <w:ind w:firstLine="709"/>
        <w:contextualSpacing/>
        <w:rPr>
          <w:rFonts w:ascii="Tahoma" w:hAnsi="Tahoma" w:cs="Tahoma"/>
          <w:b/>
        </w:rPr>
      </w:pPr>
      <w:r w:rsidRPr="00D05955">
        <w:rPr>
          <w:rFonts w:ascii="Tahoma" w:hAnsi="Tahoma" w:cs="Tahoma"/>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D05955">
        <w:rPr>
          <w:rFonts w:ascii="Tahoma" w:hAnsi="Tahoma" w:cs="Tahoma"/>
          <w:b/>
        </w:rPr>
        <w:t>, acreditar haber transmitido a la parte actora la información concreta y cierta, acerca de la implicación del traslado de régimen pensional.</w:t>
      </w:r>
    </w:p>
    <w:p w14:paraId="19EF6AFD" w14:textId="77777777" w:rsidR="00905D10" w:rsidRPr="00D05955" w:rsidRDefault="00905D10" w:rsidP="00D05955">
      <w:pPr>
        <w:spacing w:before="0" w:beforeAutospacing="0" w:after="0" w:afterAutospacing="0" w:line="276" w:lineRule="auto"/>
        <w:ind w:firstLine="709"/>
        <w:contextualSpacing/>
        <w:rPr>
          <w:rFonts w:ascii="Tahoma" w:hAnsi="Tahoma" w:cs="Tahoma"/>
          <w:b/>
        </w:rPr>
      </w:pPr>
    </w:p>
    <w:p w14:paraId="75EE9A5F" w14:textId="2E22E29B" w:rsidR="00463596" w:rsidRPr="00D05955" w:rsidRDefault="00905D10" w:rsidP="00D05955">
      <w:pPr>
        <w:spacing w:before="0" w:beforeAutospacing="0" w:after="0" w:afterAutospacing="0" w:line="276" w:lineRule="auto"/>
        <w:ind w:firstLine="709"/>
        <w:contextualSpacing/>
        <w:rPr>
          <w:rFonts w:ascii="Tahoma" w:hAnsi="Tahoma" w:cs="Tahoma"/>
        </w:rPr>
      </w:pPr>
      <w:r w:rsidRPr="00D05955">
        <w:rPr>
          <w:rFonts w:ascii="Tahoma" w:hAnsi="Tahoma" w:cs="Tahoma"/>
        </w:rPr>
        <w:t xml:space="preserve">En realidad, mínimo la AFP tendría que haber dado la siguiente información: </w:t>
      </w:r>
      <w:r w:rsidRPr="00D05955">
        <w:rPr>
          <w:rFonts w:ascii="Tahoma" w:hAnsi="Tahoma" w:cs="Tahoma"/>
          <w:i/>
        </w:rPr>
        <w:t xml:space="preserve">i) </w:t>
      </w:r>
      <w:r w:rsidRPr="00D05955">
        <w:rPr>
          <w:rFonts w:ascii="Tahoma" w:hAnsi="Tahoma" w:cs="Tahoma"/>
        </w:rPr>
        <w:t xml:space="preserve">Que, dependiendo del capital, puede pensionarse anticipadamente, esto es, antes de la edad mínima para la pensión de vejez. </w:t>
      </w:r>
      <w:r w:rsidRPr="00D05955">
        <w:rPr>
          <w:rFonts w:ascii="Tahoma" w:hAnsi="Tahoma" w:cs="Tahoma"/>
          <w:i/>
        </w:rPr>
        <w:t xml:space="preserve">ii) </w:t>
      </w:r>
      <w:r w:rsidRPr="00D05955">
        <w:rPr>
          <w:rFonts w:ascii="Tahoma" w:hAnsi="Tahoma" w:cs="Tahoma"/>
        </w:rPr>
        <w:t xml:space="preserve">La posibilidad para sus herederos de hacerse a la devolución de saldos, en caso de que no existieran beneficiaros para la pensión de sobrevivientes. </w:t>
      </w:r>
      <w:r w:rsidRPr="00D05955">
        <w:rPr>
          <w:rFonts w:ascii="Tahoma" w:hAnsi="Tahoma" w:cs="Tahoma"/>
          <w:i/>
        </w:rPr>
        <w:t xml:space="preserve">iii) </w:t>
      </w:r>
      <w:r w:rsidRPr="00D05955">
        <w:rPr>
          <w:rFonts w:ascii="Tahoma" w:hAnsi="Tahoma" w:cs="Tahoma"/>
        </w:rPr>
        <w:t xml:space="preserve">La devolución total del saldo en caso de no alcanzar a reunir el total de los requisitos legales para optar al beneficio pensional. </w:t>
      </w:r>
      <w:r w:rsidRPr="00D05955">
        <w:rPr>
          <w:rFonts w:ascii="Tahoma" w:hAnsi="Tahoma" w:cs="Tahoma"/>
          <w:i/>
        </w:rPr>
        <w:t xml:space="preserve">iv) </w:t>
      </w:r>
      <w:r w:rsidRPr="00D05955">
        <w:rPr>
          <w:rFonts w:ascii="Tahoma" w:hAnsi="Tahoma" w:cs="Tahoma"/>
        </w:rPr>
        <w:t xml:space="preserve">Tener la posibilidad de la pensión de vejez habiendo cotizado el mínimo de semanas requeridas a pesar de no reunir el capital suficiente para el financiamiento de la prestación económica. </w:t>
      </w:r>
      <w:r w:rsidRPr="00D05955">
        <w:rPr>
          <w:rFonts w:ascii="Tahoma" w:hAnsi="Tahoma" w:cs="Tahoma"/>
          <w:i/>
        </w:rPr>
        <w:t xml:space="preserve">v) </w:t>
      </w:r>
      <w:r w:rsidRPr="00D05955">
        <w:rPr>
          <w:rFonts w:ascii="Tahoma" w:hAnsi="Tahoma" w:cs="Tahoma"/>
        </w:rPr>
        <w:t xml:space="preserve">La posibilidad de que el reconocimiento de la pensión de vejez, una vez reunido los requisitos, se haga pronto. </w:t>
      </w:r>
      <w:r w:rsidRPr="00D05955">
        <w:rPr>
          <w:rFonts w:ascii="Tahoma" w:hAnsi="Tahoma" w:cs="Tahoma"/>
          <w:i/>
        </w:rPr>
        <w:t xml:space="preserve">vi) </w:t>
      </w:r>
      <w:r w:rsidRPr="00D05955">
        <w:rPr>
          <w:rFonts w:ascii="Tahoma" w:hAnsi="Tahoma" w:cs="Tahoma"/>
        </w:rPr>
        <w:t xml:space="preserve">La posibilidad de que sus aportes se conviertan en patrimonio </w:t>
      </w:r>
      <w:proofErr w:type="spellStart"/>
      <w:r w:rsidRPr="00D05955">
        <w:rPr>
          <w:rFonts w:ascii="Tahoma" w:hAnsi="Tahoma" w:cs="Tahoma"/>
        </w:rPr>
        <w:t>sucesoral</w:t>
      </w:r>
      <w:proofErr w:type="spellEnd"/>
      <w:r w:rsidRPr="00D05955">
        <w:rPr>
          <w:rFonts w:ascii="Tahoma" w:hAnsi="Tahoma" w:cs="Tahoma"/>
        </w:rPr>
        <w:t xml:space="preserve"> en un caso dado. </w:t>
      </w:r>
      <w:r w:rsidRPr="00D05955">
        <w:rPr>
          <w:rFonts w:ascii="Tahoma" w:hAnsi="Tahoma" w:cs="Tahoma"/>
          <w:i/>
        </w:rPr>
        <w:t xml:space="preserve">vii) </w:t>
      </w:r>
      <w:r w:rsidRPr="00D05955">
        <w:rPr>
          <w:rFonts w:ascii="Tahoma" w:hAnsi="Tahoma" w:cs="Tahoma"/>
        </w:rPr>
        <w:t xml:space="preserve">El hecho de que el afiliado es </w:t>
      </w:r>
      <w:r w:rsidRPr="00D05955">
        <w:rPr>
          <w:rFonts w:ascii="Tahoma" w:hAnsi="Tahoma" w:cs="Tahoma"/>
        </w:rPr>
        <w:lastRenderedPageBreak/>
        <w:t xml:space="preserve">el único titular de la cuenta de ahorro individual en contraste con el fondo público cuyos ahorros hacen parte de un fondo común. </w:t>
      </w:r>
      <w:proofErr w:type="spellStart"/>
      <w:r w:rsidRPr="00D05955">
        <w:rPr>
          <w:rFonts w:ascii="Tahoma" w:hAnsi="Tahoma" w:cs="Tahoma"/>
          <w:i/>
        </w:rPr>
        <w:t>viii</w:t>
      </w:r>
      <w:proofErr w:type="spellEnd"/>
      <w:r w:rsidRPr="00D05955">
        <w:rPr>
          <w:rFonts w:ascii="Tahoma" w:hAnsi="Tahoma" w:cs="Tahoma"/>
          <w:i/>
        </w:rPr>
        <w:t xml:space="preserve">) </w:t>
      </w:r>
      <w:r w:rsidRPr="00D05955">
        <w:rPr>
          <w:rFonts w:ascii="Tahoma" w:hAnsi="Tahoma" w:cs="Tahoma"/>
        </w:rPr>
        <w:t xml:space="preserve">Los rendimientos financieros que le generen sus aportes abonados sobre el saldo de su cuenta de ahorro individual; y, </w:t>
      </w:r>
      <w:proofErr w:type="spellStart"/>
      <w:r w:rsidRPr="00D05955">
        <w:rPr>
          <w:rFonts w:ascii="Tahoma" w:hAnsi="Tahoma" w:cs="Tahoma"/>
          <w:i/>
        </w:rPr>
        <w:t>ix</w:t>
      </w:r>
      <w:proofErr w:type="spellEnd"/>
      <w:r w:rsidRPr="00D05955">
        <w:rPr>
          <w:rFonts w:ascii="Tahoma" w:hAnsi="Tahoma" w:cs="Tahoma"/>
          <w:i/>
        </w:rPr>
        <w:t xml:space="preserve">) </w:t>
      </w:r>
      <w:r w:rsidRPr="00D05955">
        <w:rPr>
          <w:rFonts w:ascii="Tahoma" w:hAnsi="Tahoma" w:cs="Tahoma"/>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D05955">
        <w:rPr>
          <w:rFonts w:ascii="Tahoma" w:hAnsi="Tahoma" w:cs="Tahoma"/>
        </w:rPr>
        <w:t>sucesoral</w:t>
      </w:r>
      <w:proofErr w:type="spellEnd"/>
      <w:r w:rsidRPr="00D05955">
        <w:rPr>
          <w:rFonts w:ascii="Tahoma" w:hAnsi="Tahoma" w:cs="Tahoma"/>
        </w:rPr>
        <w:t xml:space="preserve">, pero le garantiza una pensión de por vida. La modalidad de </w:t>
      </w:r>
      <w:r w:rsidRPr="00D05955">
        <w:rPr>
          <w:rFonts w:ascii="Tahoma" w:hAnsi="Tahoma" w:cs="Tahoma"/>
          <w:i/>
        </w:rPr>
        <w:t>retiro programado</w:t>
      </w:r>
      <w:r w:rsidRPr="00D05955">
        <w:rPr>
          <w:rFonts w:ascii="Tahoma" w:hAnsi="Tahoma" w:cs="Tahoma"/>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0B5C1101" w14:textId="77777777" w:rsidR="000D140B" w:rsidRPr="00D05955" w:rsidRDefault="000D140B" w:rsidP="00D05955">
      <w:pPr>
        <w:spacing w:before="0" w:beforeAutospacing="0" w:after="0" w:afterAutospacing="0" w:line="276" w:lineRule="auto"/>
        <w:ind w:firstLine="709"/>
        <w:contextualSpacing/>
        <w:rPr>
          <w:rFonts w:ascii="Tahoma" w:hAnsi="Tahoma" w:cs="Tahoma"/>
        </w:rPr>
      </w:pPr>
    </w:p>
    <w:p w14:paraId="0F16472D" w14:textId="743C3361" w:rsidR="00070518" w:rsidRPr="00D05955" w:rsidRDefault="00070518" w:rsidP="00D05955">
      <w:pPr>
        <w:spacing w:before="0" w:beforeAutospacing="0" w:after="0" w:afterAutospacing="0" w:line="276" w:lineRule="auto"/>
        <w:ind w:firstLine="709"/>
        <w:contextualSpacing/>
        <w:rPr>
          <w:rFonts w:ascii="Tahoma" w:eastAsia="Calibri" w:hAnsi="Tahoma" w:cs="Tahoma"/>
        </w:rPr>
      </w:pPr>
      <w:r w:rsidRPr="00D05955">
        <w:rPr>
          <w:rFonts w:ascii="Tahoma" w:eastAsia="Calibri" w:hAnsi="Tahoma" w:cs="Tahoma"/>
        </w:rPr>
        <w:t xml:space="preserve">Con todo hay que </w:t>
      </w:r>
      <w:r w:rsidR="002D42D0" w:rsidRPr="00D05955">
        <w:rPr>
          <w:rFonts w:ascii="Tahoma" w:eastAsia="Calibri" w:hAnsi="Tahoma" w:cs="Tahoma"/>
        </w:rPr>
        <w:t>recorda</w:t>
      </w:r>
      <w:r w:rsidR="000D140B" w:rsidRPr="00D05955">
        <w:rPr>
          <w:rFonts w:ascii="Tahoma" w:eastAsia="Calibri" w:hAnsi="Tahoma" w:cs="Tahoma"/>
        </w:rPr>
        <w:t>r</w:t>
      </w:r>
      <w:r w:rsidR="002D42D0" w:rsidRPr="00D05955">
        <w:rPr>
          <w:rFonts w:ascii="Tahoma" w:eastAsia="Calibri" w:hAnsi="Tahoma" w:cs="Tahoma"/>
        </w:rPr>
        <w:t xml:space="preserve"> </w:t>
      </w:r>
      <w:r w:rsidRPr="00D05955">
        <w:rPr>
          <w:rFonts w:ascii="Tahoma" w:eastAsia="Calibri" w:hAnsi="Tahoma" w:cs="Tahoma"/>
        </w:rPr>
        <w:t xml:space="preserve">que </w:t>
      </w:r>
      <w:r w:rsidR="002D42D0" w:rsidRPr="00D05955">
        <w:rPr>
          <w:rFonts w:ascii="Tahoma" w:eastAsia="Calibri" w:hAnsi="Tahoma" w:cs="Tahoma"/>
          <w:lang w:eastAsia="es-CO"/>
        </w:rPr>
        <w:t xml:space="preserve">Porvenir S.A. </w:t>
      </w:r>
      <w:r w:rsidR="002D42D0" w:rsidRPr="00D05955">
        <w:rPr>
          <w:rFonts w:ascii="Tahoma" w:eastAsia="Tahoma" w:hAnsi="Tahoma" w:cs="Tahoma"/>
          <w:lang w:val="es"/>
        </w:rPr>
        <w:t xml:space="preserve">no allegó contestación de la demanda dentro del término legal establecido y que </w:t>
      </w:r>
      <w:r w:rsidR="000D140B" w:rsidRPr="00D05955">
        <w:rPr>
          <w:rFonts w:ascii="Tahoma" w:eastAsia="Tahoma" w:hAnsi="Tahoma" w:cs="Tahoma"/>
          <w:lang w:val="es"/>
        </w:rPr>
        <w:t xml:space="preserve">fue </w:t>
      </w:r>
      <w:r w:rsidR="002D42D0" w:rsidRPr="00D05955">
        <w:rPr>
          <w:rFonts w:ascii="Tahoma" w:eastAsia="Tahoma" w:hAnsi="Tahoma" w:cs="Tahoma"/>
          <w:lang w:val="es"/>
        </w:rPr>
        <w:t xml:space="preserve">Colpensiones </w:t>
      </w:r>
      <w:r w:rsidR="000D140B" w:rsidRPr="00D05955">
        <w:rPr>
          <w:rFonts w:ascii="Tahoma" w:eastAsia="Tahoma" w:hAnsi="Tahoma" w:cs="Tahoma"/>
          <w:lang w:val="es"/>
        </w:rPr>
        <w:t xml:space="preserve">quien </w:t>
      </w:r>
      <w:r w:rsidRPr="00D05955">
        <w:rPr>
          <w:rFonts w:ascii="Tahoma" w:eastAsia="Calibri" w:hAnsi="Tahoma" w:cs="Tahoma"/>
        </w:rPr>
        <w:t xml:space="preserve">llamó a </w:t>
      </w:r>
      <w:r w:rsidR="002D42D0" w:rsidRPr="00D05955">
        <w:rPr>
          <w:rFonts w:ascii="Tahoma" w:eastAsia="Calibri" w:hAnsi="Tahoma" w:cs="Tahoma"/>
        </w:rPr>
        <w:t xml:space="preserve">interrogatorio </w:t>
      </w:r>
      <w:r w:rsidRPr="00D05955">
        <w:rPr>
          <w:rFonts w:ascii="Tahoma" w:eastAsia="Calibri" w:hAnsi="Tahoma" w:cs="Tahoma"/>
        </w:rPr>
        <w:t xml:space="preserve">a </w:t>
      </w:r>
      <w:r w:rsidR="002D42D0" w:rsidRPr="00D05955">
        <w:rPr>
          <w:rFonts w:ascii="Tahoma" w:eastAsia="Calibri" w:hAnsi="Tahoma" w:cs="Tahoma"/>
        </w:rPr>
        <w:t>la promotora de la litis</w:t>
      </w:r>
      <w:r w:rsidRPr="00D05955">
        <w:rPr>
          <w:rFonts w:ascii="Tahoma" w:eastAsia="Calibri" w:hAnsi="Tahoma" w:cs="Tahoma"/>
        </w:rPr>
        <w:t xml:space="preserve">, de cuya declaración, la Sala considera que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El otro elemento de prueba que esgrime la AFP </w:t>
      </w:r>
      <w:r w:rsidR="002D42D0" w:rsidRPr="00D05955">
        <w:rPr>
          <w:rFonts w:ascii="Tahoma" w:eastAsia="Calibri" w:hAnsi="Tahoma" w:cs="Tahoma"/>
        </w:rPr>
        <w:t xml:space="preserve">en la apelación </w:t>
      </w:r>
      <w:r w:rsidRPr="00D05955">
        <w:rPr>
          <w:rFonts w:ascii="Tahoma" w:eastAsia="Calibri" w:hAnsi="Tahoma" w:cs="Tahoma"/>
        </w:rPr>
        <w:t xml:space="preserve">es el formulario de afiliación suscrito por la </w:t>
      </w:r>
      <w:r w:rsidR="002D42D0" w:rsidRPr="00D05955">
        <w:rPr>
          <w:rFonts w:ascii="Tahoma" w:eastAsia="Calibri" w:hAnsi="Tahoma" w:cs="Tahoma"/>
        </w:rPr>
        <w:t>actora</w:t>
      </w:r>
      <w:r w:rsidRPr="00D05955">
        <w:rPr>
          <w:rFonts w:ascii="Tahoma" w:eastAsia="Calibri" w:hAnsi="Tahoma" w:cs="Tahoma"/>
        </w:rPr>
        <w:t>, pero dicho documento no logra evidenciar la información que se le brindó. En tal virtud se estima acertada la valoración probatoria efectuada por la operadora judicial de instancia.</w:t>
      </w:r>
    </w:p>
    <w:p w14:paraId="699E067E" w14:textId="6E6C081B" w:rsidR="00CE628F" w:rsidRPr="00D05955" w:rsidRDefault="00CE628F" w:rsidP="00D05955">
      <w:pPr>
        <w:widowControl w:val="0"/>
        <w:autoSpaceDE w:val="0"/>
        <w:autoSpaceDN w:val="0"/>
        <w:adjustRightInd w:val="0"/>
        <w:spacing w:before="0" w:beforeAutospacing="0" w:after="0" w:afterAutospacing="0" w:line="276" w:lineRule="auto"/>
        <w:ind w:firstLine="708"/>
        <w:contextualSpacing/>
        <w:rPr>
          <w:rFonts w:ascii="Tahoma" w:eastAsia="Calibri" w:hAnsi="Tahoma" w:cs="Tahoma"/>
        </w:rPr>
      </w:pPr>
    </w:p>
    <w:p w14:paraId="09A77AC3" w14:textId="77777777" w:rsidR="00CE628F" w:rsidRPr="00D05955" w:rsidRDefault="00CE628F" w:rsidP="00D05955">
      <w:pPr>
        <w:spacing w:before="0" w:beforeAutospacing="0" w:after="0" w:afterAutospacing="0" w:line="276" w:lineRule="auto"/>
        <w:ind w:firstLine="644"/>
        <w:contextualSpacing/>
        <w:rPr>
          <w:rFonts w:ascii="Tahoma" w:eastAsia="Times New Roman" w:hAnsi="Tahoma" w:cs="Tahoma"/>
          <w:lang w:eastAsia="es-ES"/>
        </w:rPr>
      </w:pPr>
      <w:r w:rsidRPr="00D05955">
        <w:rPr>
          <w:rFonts w:ascii="Tahoma" w:eastAsia="Times New Roman" w:hAnsi="Tahoma" w:cs="Tahoma"/>
          <w:lang w:eastAsia="es-ES"/>
        </w:rPr>
        <w:t>En cuanto a las condenas impartidas a cargo de Porvenir 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70FDE5D4" w14:textId="77777777" w:rsidR="00CE628F" w:rsidRPr="00D05955" w:rsidRDefault="00CE628F" w:rsidP="00D05955">
      <w:pPr>
        <w:spacing w:before="0" w:beforeAutospacing="0" w:after="0" w:afterAutospacing="0" w:line="276" w:lineRule="auto"/>
        <w:ind w:firstLine="644"/>
        <w:contextualSpacing/>
        <w:rPr>
          <w:rFonts w:ascii="Tahoma" w:eastAsia="Times New Roman" w:hAnsi="Tahoma" w:cs="Tahoma"/>
          <w:lang w:eastAsia="es-ES"/>
        </w:rPr>
      </w:pPr>
    </w:p>
    <w:p w14:paraId="515E9EAE" w14:textId="199FEB57" w:rsidR="00CE628F" w:rsidRPr="00D05955" w:rsidRDefault="00432949" w:rsidP="00D05955">
      <w:pPr>
        <w:spacing w:before="0" w:beforeAutospacing="0" w:after="0" w:afterAutospacing="0" w:line="276" w:lineRule="auto"/>
        <w:ind w:firstLine="644"/>
        <w:contextualSpacing/>
        <w:rPr>
          <w:rFonts w:ascii="Tahoma" w:eastAsia="Times New Roman" w:hAnsi="Tahoma" w:cs="Tahoma"/>
          <w:lang w:eastAsia="es-ES"/>
        </w:rPr>
      </w:pPr>
      <w:r w:rsidRPr="00D05955">
        <w:rPr>
          <w:rFonts w:ascii="Tahoma" w:hAnsi="Tahoma" w:cs="Tahoma"/>
        </w:rPr>
        <w:t>Importa indicar que</w:t>
      </w:r>
      <w:r w:rsidR="00CE628F" w:rsidRPr="00D05955">
        <w:rPr>
          <w:rFonts w:ascii="Tahoma" w:hAnsi="Tahoma" w:cs="Tahoma"/>
        </w:rPr>
        <w:t xml:space="preserve"> la</w:t>
      </w:r>
      <w:r w:rsidR="00CE628F" w:rsidRPr="00D05955">
        <w:rPr>
          <w:rFonts w:ascii="Tahoma" w:eastAsia="Times New Roman" w:hAnsi="Tahoma" w:cs="Tahoma"/>
          <w:lang w:eastAsia="es-ES"/>
        </w:rPr>
        <w:t xml:space="preserve"> Corte Constitucional en sentencia SU-053-2015, ha definido el precedente judicial como «</w:t>
      </w:r>
      <w:r w:rsidR="00CE628F" w:rsidRPr="00D05955">
        <w:rPr>
          <w:rFonts w:ascii="Tahoma" w:eastAsia="Times New Roman" w:hAnsi="Tahoma" w:cs="Tahoma"/>
          <w:i/>
          <w:iCs/>
          <w:lang w:eastAsia="es-ES"/>
        </w:rPr>
        <w:t>la sentencia o el conjunto de ellas, anteriores a un caso determinado, que por su pertinencia y semejanza en los problemas jurídicos resueltos, debe necesariamente considerarse por las autoridades judiciales al momento de emitir un fallo»</w:t>
      </w:r>
      <w:r w:rsidR="00CE628F" w:rsidRPr="00D05955">
        <w:rPr>
          <w:rFonts w:ascii="Tahoma" w:eastAsia="Times New Roman" w:hAnsi="Tahoma" w:cs="Tahoma"/>
          <w:lang w:eastAsia="es-ES"/>
        </w:rPr>
        <w:t xml:space="preserve"> y, en tal sentido, el emitido por los máximos órganos de cierre, “</w:t>
      </w:r>
      <w:r w:rsidR="00CE628F" w:rsidRPr="00A83CE5">
        <w:rPr>
          <w:rFonts w:ascii="Tahoma" w:eastAsia="Times New Roman" w:hAnsi="Tahoma" w:cs="Tahoma"/>
          <w:i/>
          <w:iCs/>
          <w:sz w:val="22"/>
          <w:lang w:eastAsia="es-ES"/>
        </w:rPr>
        <w:t xml:space="preserve">guardan una estrecha relación con el derecho a la igualdad, garantía constitucional que le permite a los ciudadanos obtener decisiones judiciales idénticas frente a casos semejantes, aunado al carácter ordenador y unificador de las sentencias de casación, en tanto </w:t>
      </w:r>
      <w:r w:rsidR="00CE628F" w:rsidRPr="00A83CE5">
        <w:rPr>
          <w:rFonts w:ascii="Tahoma" w:eastAsia="Times New Roman" w:hAnsi="Tahoma" w:cs="Tahoma"/>
          <w:i/>
          <w:iCs/>
          <w:sz w:val="22"/>
          <w:lang w:eastAsia="es-ES"/>
        </w:rPr>
        <w:lastRenderedPageBreak/>
        <w:t>aseguran una mayor coherencia del sistema jurídico, seguridad, confianza y certeza del derecho</w:t>
      </w:r>
      <w:r w:rsidR="00CE628F" w:rsidRPr="00D05955">
        <w:rPr>
          <w:rFonts w:ascii="Tahoma" w:eastAsia="Times New Roman" w:hAnsi="Tahoma" w:cs="Tahoma"/>
          <w:i/>
          <w:iCs/>
          <w:lang w:eastAsia="es-ES"/>
        </w:rPr>
        <w:t>”</w:t>
      </w:r>
      <w:r w:rsidR="00CE628F" w:rsidRPr="00D05955">
        <w:rPr>
          <w:rFonts w:ascii="Tahoma" w:eastAsia="Times New Roman" w:hAnsi="Tahoma" w:cs="Tahoma"/>
          <w:lang w:eastAsia="es-ES"/>
        </w:rPr>
        <w:t xml:space="preserve"> (STL4759-2020).</w:t>
      </w:r>
    </w:p>
    <w:p w14:paraId="6317F883" w14:textId="59B86DA0" w:rsidR="007C4E38" w:rsidRPr="00D05955" w:rsidRDefault="007C4E38" w:rsidP="00D05955">
      <w:pPr>
        <w:spacing w:before="0" w:beforeAutospacing="0" w:after="0" w:afterAutospacing="0" w:line="276" w:lineRule="auto"/>
        <w:ind w:firstLine="0"/>
        <w:contextualSpacing/>
        <w:rPr>
          <w:rFonts w:ascii="Tahoma" w:eastAsia="Calibri" w:hAnsi="Tahoma" w:cs="Tahoma"/>
        </w:rPr>
      </w:pPr>
    </w:p>
    <w:p w14:paraId="5B817908" w14:textId="2219BBC5" w:rsidR="00FD531F" w:rsidRPr="00D05955" w:rsidRDefault="00432949" w:rsidP="00D05955">
      <w:pPr>
        <w:widowControl w:val="0"/>
        <w:tabs>
          <w:tab w:val="left" w:pos="567"/>
        </w:tabs>
        <w:autoSpaceDE w:val="0"/>
        <w:autoSpaceDN w:val="0"/>
        <w:adjustRightInd w:val="0"/>
        <w:spacing w:before="0" w:beforeAutospacing="0" w:after="0" w:afterAutospacing="0" w:line="276" w:lineRule="auto"/>
        <w:ind w:firstLine="284"/>
        <w:contextualSpacing/>
        <w:rPr>
          <w:rFonts w:ascii="Tahoma" w:hAnsi="Tahoma" w:cs="Tahoma"/>
          <w:lang w:val="es-ES"/>
        </w:rPr>
      </w:pPr>
      <w:r w:rsidRPr="00D05955">
        <w:rPr>
          <w:rFonts w:ascii="Tahoma" w:hAnsi="Tahoma" w:cs="Tahoma"/>
        </w:rPr>
        <w:tab/>
      </w:r>
      <w:r w:rsidR="00FD531F" w:rsidRPr="00D05955">
        <w:rPr>
          <w:rFonts w:ascii="Tahoma" w:hAnsi="Tahoma" w:cs="Tahoma"/>
        </w:rPr>
        <w:t xml:space="preserve">Frente al argumento </w:t>
      </w:r>
      <w:r w:rsidR="00D43EFA" w:rsidRPr="00D05955">
        <w:rPr>
          <w:rFonts w:ascii="Tahoma" w:hAnsi="Tahoma" w:cs="Tahoma"/>
        </w:rPr>
        <w:t xml:space="preserve">de Colpensiones, </w:t>
      </w:r>
      <w:r w:rsidR="00FD531F" w:rsidRPr="00D05955">
        <w:rPr>
          <w:rFonts w:ascii="Tahoma" w:hAnsi="Tahoma" w:cs="Tahoma"/>
        </w:rPr>
        <w:t xml:space="preserve">referente a que era improcedente permitir que el demandante se trasladara hacia dicha entidad al superar la edad mínima pensional, según lo estipulado en </w:t>
      </w:r>
      <w:r w:rsidR="00FD531F" w:rsidRPr="00D05955">
        <w:rPr>
          <w:rFonts w:ascii="Tahoma" w:hAnsi="Tahoma" w:cs="Tahoma"/>
          <w:lang w:val="es-ES"/>
        </w:rPr>
        <w:t xml:space="preserve">el literal e) del artículo 13 de la Ley 100 de 1993, modificado por la Ley 797 de 2003, </w:t>
      </w:r>
      <w:r w:rsidR="00FD531F" w:rsidRPr="00D05955">
        <w:rPr>
          <w:rFonts w:ascii="Tahoma" w:hAnsi="Tahoma" w:cs="Tahoma"/>
        </w:rPr>
        <w:t>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del demandante al régimen solidario de prima media con prestación definida hoy administrado por Colpensiones, del cual ya hacía parte el demandante.</w:t>
      </w:r>
      <w:r w:rsidR="00FD531F" w:rsidRPr="00D05955">
        <w:rPr>
          <w:rFonts w:ascii="Tahoma" w:hAnsi="Tahoma" w:cs="Tahoma"/>
          <w:lang w:val="es-ES"/>
        </w:rPr>
        <w:t xml:space="preserve"> Además, lo aquí analizado no es el traslado voluntario con la conservación o no del régimen de transición, sino el efecto de la ineficacia del cambio de régimen pensional a falta de información detallada y completa al momento del traslado de régimen.</w:t>
      </w:r>
    </w:p>
    <w:p w14:paraId="504549D6" w14:textId="77777777" w:rsidR="00933269" w:rsidRPr="00D05955" w:rsidRDefault="00933269" w:rsidP="00D05955">
      <w:pPr>
        <w:widowControl w:val="0"/>
        <w:tabs>
          <w:tab w:val="left" w:pos="567"/>
        </w:tabs>
        <w:autoSpaceDE w:val="0"/>
        <w:autoSpaceDN w:val="0"/>
        <w:adjustRightInd w:val="0"/>
        <w:spacing w:before="0" w:beforeAutospacing="0" w:after="0" w:afterAutospacing="0" w:line="276" w:lineRule="auto"/>
        <w:ind w:firstLine="284"/>
        <w:contextualSpacing/>
        <w:rPr>
          <w:rFonts w:ascii="Tahoma" w:hAnsi="Tahoma" w:cs="Tahoma"/>
          <w:lang w:val="es-ES"/>
        </w:rPr>
      </w:pPr>
    </w:p>
    <w:p w14:paraId="1C91D54C" w14:textId="12EBAFE7" w:rsidR="00F945A0" w:rsidRPr="00D05955" w:rsidRDefault="00F945A0" w:rsidP="00D05955">
      <w:pPr>
        <w:spacing w:before="0" w:beforeAutospacing="0" w:after="0" w:afterAutospacing="0" w:line="276" w:lineRule="auto"/>
        <w:ind w:firstLine="709"/>
        <w:contextualSpacing/>
        <w:rPr>
          <w:rFonts w:ascii="Tahoma" w:eastAsia="Tahoma" w:hAnsi="Tahoma" w:cs="Tahoma"/>
        </w:rPr>
      </w:pPr>
      <w:r w:rsidRPr="00D05955">
        <w:rPr>
          <w:rFonts w:ascii="Tahoma" w:eastAsia="Tahoma" w:hAnsi="Tahoma" w:cs="Tahoma"/>
        </w:rPr>
        <w:t>Parafraseando lo dicho en otros asuntos similares, decididos por esta Corporación</w:t>
      </w:r>
      <w:r w:rsidRPr="00D05955">
        <w:rPr>
          <w:rStyle w:val="Refdenotaalpie"/>
          <w:rFonts w:ascii="Tahoma" w:eastAsia="Tahoma" w:hAnsi="Tahoma" w:cs="Tahoma"/>
        </w:rPr>
        <w:footnoteReference w:id="6"/>
      </w:r>
      <w:r w:rsidRPr="00D05955">
        <w:rPr>
          <w:rFonts w:ascii="Tahoma" w:eastAsia="Tahoma" w:hAnsi="Tahoma" w:cs="Tahoma"/>
        </w:rPr>
        <w:t xml:space="preserve">, en este punto es pertinente advertir que al haber operado un traslado desde el régimen de prima media con prestación definida al régimen de ahorro individual con solidaridad en el mes de julio de 1999, se generó en ese momento un bono pensional tipo A en favor de la señora </w:t>
      </w:r>
      <w:proofErr w:type="spellStart"/>
      <w:r w:rsidRPr="00D05955">
        <w:rPr>
          <w:rFonts w:ascii="Tahoma" w:eastAsia="Times New Roman" w:hAnsi="Tahoma" w:cs="Tahoma"/>
          <w:lang w:eastAsia="es-MX"/>
        </w:rPr>
        <w:t>Leisvy</w:t>
      </w:r>
      <w:proofErr w:type="spellEnd"/>
      <w:r w:rsidRPr="00D05955">
        <w:rPr>
          <w:rFonts w:ascii="Tahoma" w:eastAsia="Times New Roman" w:hAnsi="Tahoma" w:cs="Tahoma"/>
          <w:lang w:eastAsia="es-MX"/>
        </w:rPr>
        <w:t xml:space="preserve"> </w:t>
      </w:r>
      <w:r w:rsidR="009B6976" w:rsidRPr="00D05955">
        <w:rPr>
          <w:rFonts w:ascii="Tahoma" w:eastAsia="Times New Roman" w:hAnsi="Tahoma" w:cs="Tahoma"/>
          <w:lang w:eastAsia="es-MX"/>
        </w:rPr>
        <w:t>Rocío</w:t>
      </w:r>
      <w:r w:rsidRPr="00D05955">
        <w:rPr>
          <w:rFonts w:ascii="Tahoma" w:eastAsia="Times New Roman" w:hAnsi="Tahoma" w:cs="Tahoma"/>
          <w:lang w:eastAsia="es-MX"/>
        </w:rPr>
        <w:t xml:space="preserve"> Dueñas Castillo</w:t>
      </w:r>
      <w:r w:rsidRPr="00D05955">
        <w:rPr>
          <w:rFonts w:ascii="Tahoma" w:eastAsia="Tahoma" w:hAnsi="Tahoma" w:cs="Tahoma"/>
        </w:rPr>
        <w:t xml:space="preserve"> </w:t>
      </w:r>
      <w:r w:rsidRPr="00D05955">
        <w:rPr>
          <w:rFonts w:ascii="Tahoma" w:hAnsi="Tahoma" w:cs="Tahoma"/>
        </w:rPr>
        <w:t xml:space="preserve">, nacida el 5 de abril de 1959, </w:t>
      </w:r>
      <w:r w:rsidRPr="00D05955">
        <w:rPr>
          <w:rFonts w:ascii="Tahoma" w:eastAsia="Tahoma" w:hAnsi="Tahoma" w:cs="Tahoma"/>
        </w:rPr>
        <w:t>como se evidencia en la copia de su cédula de ciudadanía -</w:t>
      </w:r>
      <w:r w:rsidR="009A6909" w:rsidRPr="00D05955">
        <w:rPr>
          <w:rFonts w:ascii="Tahoma" w:hAnsi="Tahoma" w:cs="Tahoma"/>
          <w:color w:val="000000"/>
        </w:rPr>
        <w:t xml:space="preserve"> </w:t>
      </w:r>
      <w:r w:rsidR="00A008EA" w:rsidRPr="00D05955">
        <w:rPr>
          <w:rFonts w:ascii="Tahoma" w:hAnsi="Tahoma" w:cs="Tahoma"/>
          <w:color w:val="000000"/>
        </w:rPr>
        <w:t>v</w:t>
      </w:r>
      <w:r w:rsidR="009A6909" w:rsidRPr="00D05955">
        <w:rPr>
          <w:rFonts w:ascii="Tahoma" w:hAnsi="Tahoma" w:cs="Tahoma"/>
          <w:color w:val="000000"/>
        </w:rPr>
        <w:t xml:space="preserve">isible del folio al </w:t>
      </w:r>
      <w:r w:rsidRPr="00D05955">
        <w:rPr>
          <w:rFonts w:ascii="Tahoma" w:eastAsia="Tahoma" w:hAnsi="Tahoma" w:cs="Tahoma"/>
        </w:rPr>
        <w:t>4</w:t>
      </w:r>
      <w:r w:rsidR="009A6909" w:rsidRPr="00D05955">
        <w:rPr>
          <w:rFonts w:ascii="Tahoma" w:eastAsia="Tahoma" w:hAnsi="Tahoma" w:cs="Tahoma"/>
        </w:rPr>
        <w:t>1, del archivo 09</w:t>
      </w:r>
      <w:r w:rsidR="003D44CD" w:rsidRPr="00D05955">
        <w:rPr>
          <w:rFonts w:ascii="Tahoma" w:eastAsia="Tahoma" w:hAnsi="Tahoma" w:cs="Tahoma"/>
        </w:rPr>
        <w:t xml:space="preserve"> </w:t>
      </w:r>
      <w:r w:rsidR="009A6909" w:rsidRPr="00D05955">
        <w:rPr>
          <w:rFonts w:ascii="Tahoma" w:eastAsia="Tahoma" w:hAnsi="Tahoma" w:cs="Tahoma"/>
        </w:rPr>
        <w:t>“</w:t>
      </w:r>
      <w:proofErr w:type="spellStart"/>
      <w:r w:rsidR="009A6909" w:rsidRPr="00D05955">
        <w:rPr>
          <w:rFonts w:ascii="Tahoma" w:eastAsia="Tahoma" w:hAnsi="Tahoma" w:cs="Tahoma"/>
        </w:rPr>
        <w:t>ContestacionDemanda</w:t>
      </w:r>
      <w:proofErr w:type="spellEnd"/>
      <w:r w:rsidR="009A6909" w:rsidRPr="00D05955">
        <w:rPr>
          <w:rFonts w:ascii="Tahoma" w:eastAsia="Tahoma" w:hAnsi="Tahoma" w:cs="Tahoma"/>
        </w:rPr>
        <w:t>”, de la carpeta de primera instancia</w:t>
      </w:r>
      <w:r w:rsidRPr="00D05955">
        <w:rPr>
          <w:rFonts w:ascii="Tahoma" w:eastAsia="Tahoma" w:hAnsi="Tahoma" w:cs="Tahoma"/>
        </w:rPr>
        <w:t xml:space="preserve">-, por lo que a pesar de que no existe prueba que demuestre el estado actual de ese instrumento de deuda pública, lo cierto es que el mismo se redimió normalmente el pasado 5 de </w:t>
      </w:r>
      <w:r w:rsidR="009A6909" w:rsidRPr="00D05955">
        <w:rPr>
          <w:rFonts w:ascii="Tahoma" w:eastAsia="Tahoma" w:hAnsi="Tahoma" w:cs="Tahoma"/>
        </w:rPr>
        <w:t xml:space="preserve">abril </w:t>
      </w:r>
      <w:r w:rsidRPr="00D05955">
        <w:rPr>
          <w:rFonts w:ascii="Tahoma" w:eastAsia="Tahoma" w:hAnsi="Tahoma" w:cs="Tahoma"/>
        </w:rPr>
        <w:t xml:space="preserve">de 2019, fecha en </w:t>
      </w:r>
      <w:r w:rsidR="00A008EA" w:rsidRPr="00D05955">
        <w:rPr>
          <w:rFonts w:ascii="Tahoma" w:eastAsia="Tahoma" w:hAnsi="Tahoma" w:cs="Tahoma"/>
        </w:rPr>
        <w:t xml:space="preserve">la </w:t>
      </w:r>
      <w:r w:rsidRPr="00D05955">
        <w:rPr>
          <w:rFonts w:ascii="Tahoma" w:eastAsia="Tahoma" w:hAnsi="Tahoma" w:cs="Tahoma"/>
        </w:rPr>
        <w:t xml:space="preserve">que </w:t>
      </w:r>
      <w:r w:rsidR="009A6909" w:rsidRPr="00D05955">
        <w:rPr>
          <w:rFonts w:ascii="Tahoma" w:eastAsia="Tahoma" w:hAnsi="Tahoma" w:cs="Tahoma"/>
        </w:rPr>
        <w:t>la</w:t>
      </w:r>
      <w:r w:rsidRPr="00D05955">
        <w:rPr>
          <w:rFonts w:ascii="Tahoma" w:eastAsia="Tahoma" w:hAnsi="Tahoma" w:cs="Tahoma"/>
        </w:rPr>
        <w:t xml:space="preserve"> accionante cumplió los 6</w:t>
      </w:r>
      <w:r w:rsidR="009A6909" w:rsidRPr="00D05955">
        <w:rPr>
          <w:rFonts w:ascii="Tahoma" w:eastAsia="Tahoma" w:hAnsi="Tahoma" w:cs="Tahoma"/>
        </w:rPr>
        <w:t>0</w:t>
      </w:r>
      <w:r w:rsidRPr="00D05955">
        <w:rPr>
          <w:rFonts w:ascii="Tahoma" w:eastAsia="Tahoma" w:hAnsi="Tahoma" w:cs="Tahoma"/>
        </w:rPr>
        <w:t xml:space="preserve"> años de edad; por lo que, teniendo en cuenta que el artículo 17 del Decreto 1748 de 1995 dispone que esta clase de bonos se pagan dentro del mes siguiente a la fecha de redención (sin necesidad de solicitud previa), muy seguramente el bono debió entrar a la cuenta de ahorro individual del demandante antes del 5 de noviembre de 2019; razón por la que, al tener que restituirse las cosas al estado en el que se encontraban antes </w:t>
      </w:r>
      <w:r w:rsidR="009A6909" w:rsidRPr="00D05955">
        <w:rPr>
          <w:rFonts w:ascii="Tahoma" w:eastAsia="Tahoma" w:hAnsi="Tahoma" w:cs="Tahoma"/>
        </w:rPr>
        <w:t>del mes de julio de 1999,</w:t>
      </w:r>
      <w:r w:rsidRPr="00D05955">
        <w:rPr>
          <w:rFonts w:ascii="Tahoma" w:eastAsia="Tahoma" w:hAnsi="Tahoma" w:cs="Tahoma"/>
        </w:rPr>
        <w:t xml:space="preserve"> por cuenta de la ineficacia del traslado declarada en primera instancia y ratificada en esta sede, se </w:t>
      </w:r>
      <w:r w:rsidR="006F3AF2" w:rsidRPr="00D05955">
        <w:rPr>
          <w:rFonts w:ascii="Tahoma" w:eastAsia="Tahoma" w:hAnsi="Tahoma" w:cs="Tahoma"/>
        </w:rPr>
        <w:t xml:space="preserve">confirmará </w:t>
      </w:r>
      <w:r w:rsidRPr="00D05955">
        <w:rPr>
          <w:rFonts w:ascii="Tahoma" w:eastAsia="Tahoma" w:hAnsi="Tahoma" w:cs="Tahoma"/>
        </w:rPr>
        <w:t xml:space="preserve">el ordinal segundo de la sentencia proferida por el Juzgado Cuarto del Circuito de Pereira, </w:t>
      </w:r>
      <w:r w:rsidR="006F3AF2" w:rsidRPr="00D05955">
        <w:rPr>
          <w:rFonts w:ascii="Tahoma" w:eastAsia="Tahoma" w:hAnsi="Tahoma" w:cs="Tahoma"/>
        </w:rPr>
        <w:t>por medio del cual se</w:t>
      </w:r>
      <w:r w:rsidRPr="00D05955">
        <w:rPr>
          <w:rFonts w:ascii="Tahoma" w:eastAsia="Tahoma" w:hAnsi="Tahoma" w:cs="Tahoma"/>
        </w:rPr>
        <w:t xml:space="preserve"> </w:t>
      </w:r>
      <w:r w:rsidRPr="00D05955">
        <w:rPr>
          <w:rFonts w:ascii="Tahoma" w:eastAsia="Tahoma" w:hAnsi="Tahoma" w:cs="Tahoma"/>
          <w:b/>
        </w:rPr>
        <w:t>conde</w:t>
      </w:r>
      <w:r w:rsidR="006F3AF2" w:rsidRPr="00D05955">
        <w:rPr>
          <w:rFonts w:ascii="Tahoma" w:eastAsia="Tahoma" w:hAnsi="Tahoma" w:cs="Tahoma"/>
          <w:b/>
        </w:rPr>
        <w:t xml:space="preserve">nó </w:t>
      </w:r>
      <w:r w:rsidRPr="00D05955">
        <w:rPr>
          <w:rFonts w:ascii="Tahoma" w:eastAsia="Tahoma" w:hAnsi="Tahoma" w:cs="Tahoma"/>
        </w:rPr>
        <w:t xml:space="preserve">al fondo privado de pensiones accionado a </w:t>
      </w:r>
      <w:r w:rsidRPr="00D05955">
        <w:rPr>
          <w:rFonts w:ascii="Tahoma" w:eastAsia="Tahoma" w:hAnsi="Tahoma" w:cs="Tahoma"/>
          <w:b/>
        </w:rPr>
        <w:t>restituir</w:t>
      </w:r>
      <w:r w:rsidRPr="00D05955">
        <w:rPr>
          <w:rFonts w:ascii="Tahoma" w:eastAsia="Tahoma" w:hAnsi="Tahoma" w:cs="Tahoma"/>
        </w:rPr>
        <w:t xml:space="preserve"> la suma pagada por ese concepto a favor de la OBP del Ministerio de Hacienda y Crédito Público, misma que deberá estar debidamente indexada, precisándose que esa actualización del valor del bono pensional debe ser cancelada con los recursos propios del fondo privado de pensiones Porvenir S.A. </w:t>
      </w:r>
    </w:p>
    <w:p w14:paraId="458D79BE" w14:textId="77777777" w:rsidR="000D140B" w:rsidRPr="00D05955" w:rsidRDefault="000D140B" w:rsidP="00D05955">
      <w:pPr>
        <w:spacing w:before="0" w:beforeAutospacing="0" w:after="0" w:afterAutospacing="0" w:line="276" w:lineRule="auto"/>
        <w:ind w:firstLine="709"/>
        <w:contextualSpacing/>
        <w:rPr>
          <w:rFonts w:ascii="Tahoma" w:eastAsia="Tahoma" w:hAnsi="Tahoma" w:cs="Tahoma"/>
        </w:rPr>
      </w:pPr>
    </w:p>
    <w:p w14:paraId="07FF4237" w14:textId="62710540" w:rsidR="00432949" w:rsidRPr="00D05955" w:rsidRDefault="00432949" w:rsidP="00D05955">
      <w:pPr>
        <w:widowControl w:val="0"/>
        <w:autoSpaceDE w:val="0"/>
        <w:autoSpaceDN w:val="0"/>
        <w:adjustRightInd w:val="0"/>
        <w:spacing w:before="0" w:beforeAutospacing="0" w:after="0" w:afterAutospacing="0" w:line="276" w:lineRule="auto"/>
        <w:ind w:firstLine="708"/>
        <w:rPr>
          <w:rFonts w:ascii="Tahoma" w:eastAsia="Tahoma" w:hAnsi="Tahoma" w:cs="Tahoma"/>
        </w:rPr>
      </w:pPr>
      <w:r w:rsidRPr="00D05955">
        <w:rPr>
          <w:rFonts w:ascii="Tahoma" w:eastAsia="Tahoma" w:hAnsi="Tahoma" w:cs="Tahoma"/>
        </w:rPr>
        <w:t xml:space="preserve">En torno a los actos de relacionamiento a que hace referencia Colpensiones en su alzada, el precedente de la Sala de Casación Laboral de la Corte Suprema de Justicia </w:t>
      </w:r>
      <w:r w:rsidRPr="00D05955">
        <w:rPr>
          <w:rFonts w:ascii="Tahoma" w:eastAsia="Tahoma" w:hAnsi="Tahoma" w:cs="Tahoma"/>
        </w:rPr>
        <w:lastRenderedPageBreak/>
        <w:t>es reiterativo al sostener que «la oportunidad de información se juzga al momento del acto jurídico del traslado, no con posterioridad», de manera que su simple interacción con Porvenir S.A. a lo largo de su afiliación en momento alguno convalida la omisión de la información que conllevó al traslado de régimen. Con todo, si en gracia de discusión se diera cabida a la tesis expuesta por la entidad apelante, las pruebas recaudadas en la litis no llevan al convencimiento de que la demandante hubiese adquirido un conocimiento pleno de sus prerrogativas y cargas dentro del régimen al cual se encontraba afiliada, por lo que la pretermisión de la demandada se ha mantenido latente con el transcurrir del tiempo.</w:t>
      </w:r>
    </w:p>
    <w:p w14:paraId="24E35DF7" w14:textId="77777777" w:rsidR="000D140B" w:rsidRPr="00D05955" w:rsidRDefault="000D140B" w:rsidP="00D05955">
      <w:pPr>
        <w:widowControl w:val="0"/>
        <w:autoSpaceDE w:val="0"/>
        <w:autoSpaceDN w:val="0"/>
        <w:adjustRightInd w:val="0"/>
        <w:spacing w:before="0" w:beforeAutospacing="0" w:after="0" w:afterAutospacing="0" w:line="276" w:lineRule="auto"/>
        <w:ind w:firstLine="708"/>
        <w:rPr>
          <w:rFonts w:ascii="Tahoma" w:eastAsia="Tahoma" w:hAnsi="Tahoma" w:cs="Tahoma"/>
        </w:rPr>
      </w:pPr>
    </w:p>
    <w:p w14:paraId="2582386E" w14:textId="77777777" w:rsidR="005656EE" w:rsidRPr="00D05955" w:rsidRDefault="005656EE" w:rsidP="00D05955">
      <w:pPr>
        <w:spacing w:before="0" w:beforeAutospacing="0" w:after="0" w:afterAutospacing="0" w:line="276" w:lineRule="auto"/>
        <w:ind w:firstLine="709"/>
        <w:contextualSpacing/>
        <w:rPr>
          <w:rFonts w:ascii="Tahoma" w:eastAsia="Tahoma" w:hAnsi="Tahoma" w:cs="Tahoma"/>
        </w:rPr>
      </w:pPr>
      <w:r w:rsidRPr="00D05955">
        <w:rPr>
          <w:rFonts w:ascii="Tahoma" w:eastAsia="Tahoma" w:hAnsi="Tahoma" w:cs="Tahoma"/>
        </w:rPr>
        <w:t>En esta instancia de conformidad</w:t>
      </w:r>
      <w:r w:rsidRPr="00D05955">
        <w:rPr>
          <w:rFonts w:ascii="Tahoma" w:hAnsi="Tahoma" w:cs="Tahoma"/>
        </w:rPr>
        <w:t xml:space="preserve"> a lo consagrado en el artículo 365 del CGP, se condenará en costas procesales a la </w:t>
      </w:r>
      <w:r w:rsidRPr="00D05955">
        <w:rPr>
          <w:rFonts w:ascii="Tahoma" w:hAnsi="Tahoma" w:cs="Tahoma"/>
          <w:b/>
          <w:bCs/>
        </w:rPr>
        <w:t>Administradora de Fondos de Pensiones y Cesantías</w:t>
      </w:r>
      <w:r w:rsidRPr="00D05955">
        <w:rPr>
          <w:rFonts w:ascii="Tahoma" w:hAnsi="Tahoma" w:cs="Tahoma"/>
        </w:rPr>
        <w:t xml:space="preserve"> </w:t>
      </w:r>
      <w:r w:rsidRPr="00D05955">
        <w:rPr>
          <w:rFonts w:ascii="Tahoma" w:hAnsi="Tahoma" w:cs="Tahoma"/>
          <w:b/>
          <w:bCs/>
        </w:rPr>
        <w:t>Porvenir S.A.</w:t>
      </w:r>
      <w:r w:rsidRPr="00D05955">
        <w:rPr>
          <w:rFonts w:ascii="Tahoma" w:hAnsi="Tahoma" w:cs="Tahoma"/>
        </w:rPr>
        <w:t xml:space="preserve"> y a </w:t>
      </w:r>
      <w:r w:rsidRPr="00D05955">
        <w:rPr>
          <w:rFonts w:ascii="Tahoma" w:hAnsi="Tahoma" w:cs="Tahoma"/>
          <w:b/>
        </w:rPr>
        <w:t>Colpensiones</w:t>
      </w:r>
      <w:r w:rsidRPr="00D05955">
        <w:rPr>
          <w:rFonts w:ascii="Tahoma" w:hAnsi="Tahoma" w:cs="Tahoma"/>
        </w:rPr>
        <w:t xml:space="preserve"> </w:t>
      </w:r>
      <w:r w:rsidRPr="00D05955">
        <w:rPr>
          <w:rFonts w:ascii="Tahoma" w:eastAsia="Tahoma" w:hAnsi="Tahoma" w:cs="Tahoma"/>
        </w:rPr>
        <w:t xml:space="preserve">a favor de la parte actora, las cuales se liquidarán por la secretaría del juzgado de origen. </w:t>
      </w:r>
    </w:p>
    <w:p w14:paraId="0FBB89B0" w14:textId="77777777" w:rsidR="005656EE" w:rsidRPr="00D05955" w:rsidRDefault="005656EE" w:rsidP="00D05955">
      <w:pPr>
        <w:spacing w:before="0" w:beforeAutospacing="0" w:after="0" w:afterAutospacing="0" w:line="276" w:lineRule="auto"/>
        <w:ind w:firstLine="644"/>
        <w:contextualSpacing/>
        <w:rPr>
          <w:rFonts w:ascii="Tahoma" w:eastAsia="Tahoma" w:hAnsi="Tahoma" w:cs="Tahoma"/>
          <w:lang w:val="es-ES" w:eastAsia="es-ES"/>
        </w:rPr>
      </w:pPr>
    </w:p>
    <w:p w14:paraId="7D0CAA7E" w14:textId="69F649C0" w:rsidR="001E46E7" w:rsidRPr="00D05955" w:rsidRDefault="005656EE" w:rsidP="00D05955">
      <w:pPr>
        <w:spacing w:before="0" w:beforeAutospacing="0" w:after="0" w:afterAutospacing="0" w:line="276" w:lineRule="auto"/>
        <w:ind w:firstLine="644"/>
        <w:contextualSpacing/>
        <w:rPr>
          <w:rFonts w:ascii="Tahoma" w:eastAsia="Times New Roman" w:hAnsi="Tahoma" w:cs="Tahoma"/>
        </w:rPr>
      </w:pPr>
      <w:r w:rsidRPr="00D05955">
        <w:rPr>
          <w:rFonts w:ascii="Tahoma" w:eastAsia="Times New Roman" w:hAnsi="Tahoma" w:cs="Tahoma"/>
        </w:rPr>
        <w:t xml:space="preserve">En mérito de lo expuesto, el </w:t>
      </w:r>
      <w:r w:rsidRPr="00D05955">
        <w:rPr>
          <w:rFonts w:ascii="Tahoma" w:eastAsia="Times New Roman" w:hAnsi="Tahoma" w:cs="Tahoma"/>
          <w:b/>
        </w:rPr>
        <w:t>Tribunal Superior del Distrito Judicial de Pereira – Risaralda, Sala Primera de Decisión Laboral,</w:t>
      </w:r>
      <w:r w:rsidRPr="00D05955">
        <w:rPr>
          <w:rFonts w:ascii="Tahoma" w:eastAsia="Times New Roman" w:hAnsi="Tahoma" w:cs="Tahoma"/>
        </w:rPr>
        <w:t xml:space="preserve"> administrando justicia en nombre de la República y por autoridad de la ley,</w:t>
      </w:r>
    </w:p>
    <w:p w14:paraId="0E1F50E6" w14:textId="77777777" w:rsidR="001E46E7" w:rsidRPr="00D05955" w:rsidRDefault="001E46E7" w:rsidP="00D05955">
      <w:pPr>
        <w:spacing w:before="0" w:beforeAutospacing="0" w:after="0" w:afterAutospacing="0" w:line="276" w:lineRule="auto"/>
        <w:ind w:firstLine="644"/>
        <w:contextualSpacing/>
        <w:rPr>
          <w:rFonts w:ascii="Tahoma" w:eastAsia="Times New Roman" w:hAnsi="Tahoma" w:cs="Tahoma"/>
        </w:rPr>
      </w:pPr>
    </w:p>
    <w:p w14:paraId="6AE7C6DE" w14:textId="77777777" w:rsidR="005656EE" w:rsidRPr="00D05955" w:rsidRDefault="005656EE" w:rsidP="00D05955">
      <w:pPr>
        <w:spacing w:before="0" w:beforeAutospacing="0" w:after="0" w:afterAutospacing="0" w:line="276" w:lineRule="auto"/>
        <w:ind w:firstLine="709"/>
        <w:contextualSpacing/>
        <w:jc w:val="center"/>
        <w:rPr>
          <w:rFonts w:ascii="Tahoma" w:hAnsi="Tahoma" w:cs="Tahoma"/>
          <w:b/>
        </w:rPr>
      </w:pPr>
      <w:r w:rsidRPr="00D05955">
        <w:rPr>
          <w:rFonts w:ascii="Tahoma" w:hAnsi="Tahoma" w:cs="Tahoma"/>
          <w:b/>
        </w:rPr>
        <w:t>RESUELVE</w:t>
      </w:r>
    </w:p>
    <w:p w14:paraId="58C52E34" w14:textId="77777777" w:rsidR="005656EE" w:rsidRPr="00D05955" w:rsidRDefault="005656EE" w:rsidP="00D05955">
      <w:pPr>
        <w:widowControl w:val="0"/>
        <w:autoSpaceDE w:val="0"/>
        <w:autoSpaceDN w:val="0"/>
        <w:adjustRightInd w:val="0"/>
        <w:spacing w:before="0" w:beforeAutospacing="0" w:after="0" w:afterAutospacing="0" w:line="276" w:lineRule="auto"/>
        <w:contextualSpacing/>
        <w:jc w:val="center"/>
        <w:rPr>
          <w:rFonts w:ascii="Tahoma" w:hAnsi="Tahoma" w:cs="Tahoma"/>
          <w:b/>
        </w:rPr>
      </w:pPr>
    </w:p>
    <w:p w14:paraId="1F8A6EF6" w14:textId="65731FCF" w:rsidR="005656EE" w:rsidRPr="00D05955" w:rsidRDefault="005656EE" w:rsidP="00D05955">
      <w:pPr>
        <w:spacing w:before="0" w:beforeAutospacing="0" w:after="0" w:afterAutospacing="0" w:line="276" w:lineRule="auto"/>
        <w:ind w:firstLine="709"/>
        <w:contextualSpacing/>
        <w:rPr>
          <w:rFonts w:ascii="Tahoma" w:eastAsia="Tahoma" w:hAnsi="Tahoma" w:cs="Tahoma"/>
          <w:lang w:eastAsia="es-ES"/>
        </w:rPr>
      </w:pPr>
      <w:r w:rsidRPr="00D05955">
        <w:rPr>
          <w:rFonts w:ascii="Tahoma" w:eastAsia="Tahoma" w:hAnsi="Tahoma" w:cs="Tahoma"/>
          <w:b/>
          <w:bCs/>
          <w:lang w:eastAsia="es-ES"/>
        </w:rPr>
        <w:t>PRIMERO</w:t>
      </w:r>
      <w:r w:rsidRPr="00D05955">
        <w:rPr>
          <w:rFonts w:ascii="Tahoma" w:eastAsia="Tahoma" w:hAnsi="Tahoma" w:cs="Tahoma"/>
          <w:lang w:eastAsia="es-ES"/>
        </w:rPr>
        <w:t>: </w:t>
      </w:r>
      <w:r w:rsidR="006F3AF2" w:rsidRPr="00D05955">
        <w:rPr>
          <w:rFonts w:ascii="Tahoma" w:eastAsia="Tahoma" w:hAnsi="Tahoma" w:cs="Tahoma"/>
          <w:b/>
          <w:bCs/>
        </w:rPr>
        <w:t>CONFIRMAR</w:t>
      </w:r>
      <w:r w:rsidR="006F33EB" w:rsidRPr="00D05955">
        <w:rPr>
          <w:rFonts w:ascii="Tahoma" w:eastAsia="Tahoma" w:hAnsi="Tahoma" w:cs="Tahoma"/>
        </w:rPr>
        <w:t xml:space="preserve"> la</w:t>
      </w:r>
      <w:r w:rsidRPr="00D05955">
        <w:rPr>
          <w:rFonts w:ascii="Tahoma" w:eastAsia="Tahoma" w:hAnsi="Tahoma" w:cs="Tahoma"/>
          <w:lang w:eastAsia="es-ES"/>
        </w:rPr>
        <w:t xml:space="preserve"> sentencia proferida por el Juzgado Cuarto Laboral de Circuito de Pereira</w:t>
      </w:r>
      <w:r w:rsidR="006F33EB" w:rsidRPr="00D05955">
        <w:rPr>
          <w:rFonts w:ascii="Tahoma" w:eastAsia="Tahoma" w:hAnsi="Tahoma" w:cs="Tahoma"/>
          <w:lang w:eastAsia="es-ES"/>
        </w:rPr>
        <w:t>, d</w:t>
      </w:r>
      <w:r w:rsidRPr="00D05955">
        <w:rPr>
          <w:rFonts w:ascii="Tahoma" w:eastAsia="Tahoma" w:hAnsi="Tahoma" w:cs="Tahoma"/>
          <w:lang w:eastAsia="es-ES"/>
        </w:rPr>
        <w:t xml:space="preserve">el </w:t>
      </w:r>
      <w:r w:rsidR="005C0FEC" w:rsidRPr="00D05955">
        <w:rPr>
          <w:rFonts w:ascii="Tahoma" w:eastAsia="Tahoma" w:hAnsi="Tahoma" w:cs="Tahoma"/>
          <w:lang w:eastAsia="es-ES"/>
        </w:rPr>
        <w:t>17</w:t>
      </w:r>
      <w:r w:rsidRPr="00D05955">
        <w:rPr>
          <w:rFonts w:ascii="Tahoma" w:eastAsia="Tahoma" w:hAnsi="Tahoma" w:cs="Tahoma"/>
          <w:lang w:eastAsia="es-ES"/>
        </w:rPr>
        <w:t xml:space="preserve"> de </w:t>
      </w:r>
      <w:r w:rsidR="005C0FEC" w:rsidRPr="00D05955">
        <w:rPr>
          <w:rFonts w:ascii="Tahoma" w:eastAsia="Tahoma" w:hAnsi="Tahoma" w:cs="Tahoma"/>
          <w:lang w:eastAsia="es-ES"/>
        </w:rPr>
        <w:t>febrero</w:t>
      </w:r>
      <w:r w:rsidRPr="00D05955">
        <w:rPr>
          <w:rFonts w:ascii="Tahoma" w:eastAsia="Tahoma" w:hAnsi="Tahoma" w:cs="Tahoma"/>
          <w:lang w:eastAsia="es-ES"/>
        </w:rPr>
        <w:t xml:space="preserve"> de 2022 dentro del proceso de la referencia, por las razones expuestas en la parte motiva de esta providencia.</w:t>
      </w:r>
    </w:p>
    <w:p w14:paraId="77FC4FFD" w14:textId="77777777" w:rsidR="005C3AE7" w:rsidRPr="00D05955" w:rsidRDefault="005C3AE7" w:rsidP="00D05955">
      <w:pPr>
        <w:spacing w:before="0" w:beforeAutospacing="0" w:after="0" w:afterAutospacing="0" w:line="276" w:lineRule="auto"/>
        <w:ind w:firstLine="705"/>
        <w:contextualSpacing/>
        <w:textAlignment w:val="baseline"/>
        <w:rPr>
          <w:rFonts w:ascii="Tahoma" w:eastAsia="Times New Roman" w:hAnsi="Tahoma" w:cs="Tahoma"/>
          <w:b/>
          <w:bCs/>
          <w:lang w:eastAsia="es-ES"/>
        </w:rPr>
      </w:pPr>
    </w:p>
    <w:p w14:paraId="653A872D" w14:textId="4CC2BD2B" w:rsidR="005656EE" w:rsidRPr="00D05955" w:rsidRDefault="005656EE" w:rsidP="00D05955">
      <w:pPr>
        <w:spacing w:before="0" w:beforeAutospacing="0" w:after="0" w:afterAutospacing="0" w:line="276" w:lineRule="auto"/>
        <w:ind w:firstLine="705"/>
        <w:contextualSpacing/>
        <w:textAlignment w:val="baseline"/>
        <w:rPr>
          <w:rFonts w:ascii="Tahoma" w:eastAsia="Times New Roman" w:hAnsi="Tahoma" w:cs="Tahoma"/>
          <w:b/>
          <w:bCs/>
          <w:lang w:eastAsia="es-ES"/>
        </w:rPr>
      </w:pPr>
      <w:r w:rsidRPr="00D05955">
        <w:rPr>
          <w:rFonts w:ascii="Tahoma" w:eastAsia="Times New Roman" w:hAnsi="Tahoma" w:cs="Tahoma"/>
          <w:b/>
          <w:bCs/>
          <w:lang w:eastAsia="es-ES"/>
        </w:rPr>
        <w:t xml:space="preserve"> </w:t>
      </w:r>
      <w:r w:rsidR="006F3AF2" w:rsidRPr="00D05955">
        <w:rPr>
          <w:rFonts w:ascii="Tahoma" w:eastAsia="Tahoma" w:hAnsi="Tahoma" w:cs="Tahoma"/>
          <w:b/>
          <w:bCs/>
          <w:lang w:eastAsia="es-ES"/>
        </w:rPr>
        <w:t>SEGUNDO</w:t>
      </w:r>
      <w:r w:rsidR="005C3AE7" w:rsidRPr="00D05955">
        <w:rPr>
          <w:rFonts w:ascii="Tahoma" w:eastAsia="Tahoma" w:hAnsi="Tahoma" w:cs="Tahoma"/>
          <w:b/>
          <w:bCs/>
          <w:lang w:eastAsia="es-ES"/>
        </w:rPr>
        <w:t>:</w:t>
      </w:r>
      <w:r w:rsidR="005C3AE7" w:rsidRPr="00D05955">
        <w:rPr>
          <w:rFonts w:ascii="Tahoma" w:eastAsia="Times New Roman" w:hAnsi="Tahoma" w:cs="Tahoma"/>
          <w:b/>
          <w:bCs/>
          <w:lang w:eastAsia="es-ES"/>
        </w:rPr>
        <w:t xml:space="preserve"> </w:t>
      </w:r>
      <w:r w:rsidRPr="00D05955">
        <w:rPr>
          <w:rFonts w:ascii="Tahoma" w:eastAsia="Tahoma" w:hAnsi="Tahoma" w:cs="Tahoma"/>
          <w:b/>
          <w:bCs/>
          <w:lang w:eastAsia="es-ES"/>
        </w:rPr>
        <w:t>CONDENAR</w:t>
      </w:r>
      <w:r w:rsidRPr="00D05955">
        <w:rPr>
          <w:rFonts w:ascii="Tahoma" w:eastAsia="Tahoma" w:hAnsi="Tahoma" w:cs="Tahoma"/>
          <w:lang w:eastAsia="es-ES"/>
        </w:rPr>
        <w:t xml:space="preserve"> en costas de segunda instancia a la AFP Porvenir S.A. y a Colpensiones a favor de la parte demandante, las cuales se liquidarán por el juzgado de origen.</w:t>
      </w:r>
    </w:p>
    <w:p w14:paraId="07A8B692" w14:textId="77777777" w:rsidR="00D05955" w:rsidRPr="000A4CE3" w:rsidRDefault="00D05955" w:rsidP="00D05955">
      <w:pPr>
        <w:spacing w:before="0" w:beforeAutospacing="0" w:after="0" w:afterAutospacing="0" w:line="276" w:lineRule="auto"/>
        <w:ind w:firstLine="644"/>
        <w:rPr>
          <w:rFonts w:ascii="Tahoma" w:eastAsia="Tahoma" w:hAnsi="Tahoma" w:cs="Tahoma"/>
          <w:lang w:val="es-ES" w:eastAsia="es-ES"/>
        </w:rPr>
      </w:pPr>
    </w:p>
    <w:p w14:paraId="6E70C3AC" w14:textId="77777777" w:rsidR="00D05955" w:rsidRPr="000A4CE3" w:rsidRDefault="00D05955" w:rsidP="00D05955">
      <w:pPr>
        <w:widowControl w:val="0"/>
        <w:autoSpaceDE w:val="0"/>
        <w:autoSpaceDN w:val="0"/>
        <w:adjustRightInd w:val="0"/>
        <w:spacing w:before="0" w:beforeAutospacing="0" w:after="0" w:afterAutospacing="0" w:line="276" w:lineRule="auto"/>
        <w:contextualSpacing/>
        <w:jc w:val="center"/>
        <w:rPr>
          <w:rFonts w:ascii="Tahoma" w:hAnsi="Tahoma" w:cs="Tahoma"/>
          <w:b/>
        </w:rPr>
      </w:pPr>
      <w:r w:rsidRPr="000A4CE3">
        <w:rPr>
          <w:rFonts w:ascii="Tahoma" w:hAnsi="Tahoma" w:cs="Tahoma"/>
          <w:b/>
        </w:rPr>
        <w:t>NOTIFÍQUESE Y CÚMPLASE</w:t>
      </w:r>
    </w:p>
    <w:p w14:paraId="770F8602" w14:textId="77777777" w:rsidR="00D05955" w:rsidRPr="00DE425A" w:rsidRDefault="00D05955" w:rsidP="00D05955">
      <w:pPr>
        <w:spacing w:before="0" w:beforeAutospacing="0" w:after="0" w:afterAutospacing="0" w:line="276" w:lineRule="auto"/>
        <w:ind w:firstLine="0"/>
        <w:rPr>
          <w:rFonts w:ascii="Tahoma" w:eastAsia="Segoe UI" w:hAnsi="Tahoma" w:cs="Tahoma"/>
          <w:lang w:eastAsia="es-CO"/>
        </w:rPr>
      </w:pPr>
    </w:p>
    <w:p w14:paraId="2994E38E" w14:textId="77777777" w:rsidR="00D05955" w:rsidRPr="00DE425A" w:rsidRDefault="00D05955" w:rsidP="00D05955">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DE425A">
        <w:rPr>
          <w:rFonts w:ascii="Tahoma" w:eastAsia="Times New Roman" w:hAnsi="Tahoma" w:cs="Tahoma"/>
          <w:lang w:val="es-ES" w:eastAsia="es-ES"/>
        </w:rPr>
        <w:tab/>
        <w:t>La Magistrada ponente,</w:t>
      </w:r>
    </w:p>
    <w:p w14:paraId="4FEA768F" w14:textId="77777777" w:rsidR="00D05955" w:rsidRPr="00DE425A" w:rsidRDefault="00D05955" w:rsidP="00D05955">
      <w:pPr>
        <w:spacing w:before="0" w:beforeAutospacing="0" w:after="0" w:afterAutospacing="0" w:line="276" w:lineRule="auto"/>
        <w:ind w:firstLine="0"/>
        <w:jc w:val="left"/>
        <w:rPr>
          <w:rFonts w:ascii="Tahoma" w:eastAsia="Times New Roman" w:hAnsi="Tahoma" w:cs="Tahoma"/>
          <w:lang w:val="es-ES" w:eastAsia="es-ES"/>
        </w:rPr>
      </w:pPr>
    </w:p>
    <w:p w14:paraId="70D319B9" w14:textId="77777777" w:rsidR="00D05955" w:rsidRPr="00DE425A" w:rsidRDefault="00D05955" w:rsidP="00D05955">
      <w:pPr>
        <w:spacing w:before="0" w:beforeAutospacing="0" w:after="0" w:afterAutospacing="0" w:line="276" w:lineRule="auto"/>
        <w:ind w:firstLine="0"/>
        <w:jc w:val="left"/>
        <w:rPr>
          <w:rFonts w:ascii="Tahoma" w:eastAsia="Times New Roman" w:hAnsi="Tahoma" w:cs="Tahoma"/>
          <w:lang w:val="es-ES" w:eastAsia="es-ES"/>
        </w:rPr>
      </w:pPr>
    </w:p>
    <w:p w14:paraId="6D8EBCE0" w14:textId="77777777" w:rsidR="00D05955" w:rsidRPr="00DE425A" w:rsidRDefault="00D05955" w:rsidP="00D05955">
      <w:pPr>
        <w:spacing w:before="0" w:beforeAutospacing="0" w:after="0" w:afterAutospacing="0" w:line="276" w:lineRule="auto"/>
        <w:ind w:firstLine="0"/>
        <w:jc w:val="left"/>
        <w:rPr>
          <w:rFonts w:ascii="Tahoma" w:eastAsia="Times New Roman" w:hAnsi="Tahoma" w:cs="Tahoma"/>
          <w:lang w:val="es-ES" w:eastAsia="es-ES"/>
        </w:rPr>
      </w:pPr>
    </w:p>
    <w:p w14:paraId="17F0C228" w14:textId="77777777" w:rsidR="00D05955" w:rsidRPr="00DE425A" w:rsidRDefault="00D05955" w:rsidP="00D05955">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DE425A">
        <w:rPr>
          <w:rFonts w:ascii="Tahoma" w:eastAsia="Times New Roman" w:hAnsi="Tahoma" w:cs="Tahoma"/>
          <w:b/>
          <w:bCs/>
          <w:lang w:val="es-ES" w:eastAsia="es-ES"/>
        </w:rPr>
        <w:t>ANA LUCÍA CAICEDO CALDERÓN</w:t>
      </w:r>
    </w:p>
    <w:p w14:paraId="0A5537D9" w14:textId="77777777" w:rsidR="00D05955" w:rsidRPr="00DE425A" w:rsidRDefault="00D05955" w:rsidP="00D05955">
      <w:pPr>
        <w:spacing w:before="0" w:beforeAutospacing="0" w:after="0" w:afterAutospacing="0" w:line="276" w:lineRule="auto"/>
        <w:ind w:firstLine="0"/>
        <w:jc w:val="left"/>
        <w:rPr>
          <w:rFonts w:ascii="Tahoma" w:eastAsia="Times New Roman" w:hAnsi="Tahoma" w:cs="Tahoma"/>
          <w:lang w:val="es-ES" w:eastAsia="es-ES"/>
        </w:rPr>
      </w:pPr>
    </w:p>
    <w:p w14:paraId="024C45F8" w14:textId="77777777" w:rsidR="00D05955" w:rsidRPr="00DE425A" w:rsidRDefault="00D05955" w:rsidP="00D05955">
      <w:pPr>
        <w:spacing w:before="0" w:beforeAutospacing="0" w:after="0" w:afterAutospacing="0" w:line="276" w:lineRule="auto"/>
        <w:ind w:firstLine="708"/>
        <w:jc w:val="left"/>
        <w:rPr>
          <w:rFonts w:ascii="Tahoma" w:eastAsia="Times New Roman" w:hAnsi="Tahoma" w:cs="Tahoma"/>
          <w:lang w:val="es-ES" w:eastAsia="es-ES"/>
        </w:rPr>
      </w:pPr>
      <w:bookmarkStart w:id="11" w:name="_Hlk62478330"/>
      <w:r w:rsidRPr="00DE425A">
        <w:rPr>
          <w:rFonts w:ascii="Tahoma" w:eastAsia="Times New Roman" w:hAnsi="Tahoma" w:cs="Tahoma"/>
          <w:lang w:val="es-ES" w:eastAsia="es-ES"/>
        </w:rPr>
        <w:t>La Magistrada y el Magistrado,</w:t>
      </w:r>
    </w:p>
    <w:p w14:paraId="4324EF2B" w14:textId="77777777" w:rsidR="00D05955" w:rsidRPr="00DE425A" w:rsidRDefault="00D05955" w:rsidP="00D05955">
      <w:pPr>
        <w:spacing w:before="0" w:beforeAutospacing="0" w:after="0" w:afterAutospacing="0" w:line="276" w:lineRule="auto"/>
        <w:ind w:firstLine="0"/>
        <w:jc w:val="left"/>
        <w:rPr>
          <w:rFonts w:ascii="Tahoma" w:eastAsia="Times New Roman" w:hAnsi="Tahoma" w:cs="Tahoma"/>
          <w:lang w:val="es-ES" w:eastAsia="es-ES"/>
        </w:rPr>
      </w:pPr>
    </w:p>
    <w:p w14:paraId="7AF827AD" w14:textId="77777777" w:rsidR="00D05955" w:rsidRPr="00DE425A" w:rsidRDefault="00D05955" w:rsidP="00D05955">
      <w:pPr>
        <w:spacing w:before="0" w:beforeAutospacing="0" w:after="0" w:afterAutospacing="0" w:line="276" w:lineRule="auto"/>
        <w:ind w:firstLine="0"/>
        <w:jc w:val="left"/>
        <w:rPr>
          <w:rFonts w:ascii="Tahoma" w:eastAsia="Times New Roman" w:hAnsi="Tahoma" w:cs="Tahoma"/>
          <w:lang w:val="es-ES" w:eastAsia="es-ES"/>
        </w:rPr>
      </w:pPr>
    </w:p>
    <w:p w14:paraId="1D170DA3" w14:textId="77777777" w:rsidR="00D05955" w:rsidRPr="00DE425A" w:rsidRDefault="00D05955" w:rsidP="00D05955">
      <w:pPr>
        <w:spacing w:before="0" w:beforeAutospacing="0" w:after="0" w:afterAutospacing="0" w:line="276" w:lineRule="auto"/>
        <w:ind w:firstLine="0"/>
        <w:jc w:val="left"/>
        <w:rPr>
          <w:rFonts w:ascii="Tahoma" w:eastAsia="Times New Roman" w:hAnsi="Tahoma" w:cs="Tahoma"/>
          <w:lang w:val="es-ES" w:eastAsia="es-ES"/>
        </w:rPr>
      </w:pPr>
    </w:p>
    <w:p w14:paraId="1872EE60" w14:textId="77777777" w:rsidR="00D05955" w:rsidRPr="00DE425A" w:rsidRDefault="00D05955" w:rsidP="00D05955">
      <w:pPr>
        <w:spacing w:before="0" w:beforeAutospacing="0" w:after="0" w:afterAutospacing="0" w:line="276" w:lineRule="auto"/>
        <w:ind w:firstLine="0"/>
        <w:rPr>
          <w:rFonts w:ascii="Tahoma" w:eastAsia="Times New Roman" w:hAnsi="Tahoma" w:cs="Tahoma"/>
          <w:b/>
          <w:bCs/>
          <w:lang w:val="es-ES" w:eastAsia="es-ES"/>
        </w:rPr>
      </w:pPr>
      <w:r w:rsidRPr="00DE425A">
        <w:rPr>
          <w:rFonts w:ascii="Tahoma" w:eastAsia="Times New Roman" w:hAnsi="Tahoma" w:cs="Tahoma"/>
          <w:b/>
          <w:bCs/>
          <w:lang w:val="es-ES" w:eastAsia="es-ES"/>
        </w:rPr>
        <w:t>OLGA LUCÍA HOYOS SEPÚLVEDA</w:t>
      </w:r>
      <w:r w:rsidRPr="00DE425A">
        <w:rPr>
          <w:rFonts w:ascii="Tahoma" w:eastAsia="Times New Roman" w:hAnsi="Tahoma" w:cs="Tahoma"/>
          <w:b/>
          <w:bCs/>
          <w:lang w:val="es-ES" w:eastAsia="es-ES"/>
        </w:rPr>
        <w:tab/>
      </w:r>
      <w:r w:rsidRPr="00DE425A">
        <w:rPr>
          <w:rFonts w:ascii="Tahoma" w:eastAsia="Times New Roman" w:hAnsi="Tahoma" w:cs="Tahoma"/>
          <w:b/>
          <w:bCs/>
          <w:lang w:val="es-ES" w:eastAsia="es-ES"/>
        </w:rPr>
        <w:tab/>
        <w:t>GERMÁN DARÍO GÓEZ VINASCO</w:t>
      </w:r>
      <w:bookmarkEnd w:id="11"/>
    </w:p>
    <w:p w14:paraId="43018A65" w14:textId="17B6710C" w:rsidR="00200C63" w:rsidRPr="00D05955" w:rsidRDefault="00D05955" w:rsidP="00D05955">
      <w:pPr>
        <w:spacing w:before="0" w:beforeAutospacing="0" w:after="0" w:afterAutospacing="0" w:line="276" w:lineRule="auto"/>
        <w:ind w:firstLine="0"/>
        <w:contextualSpacing/>
        <w:rPr>
          <w:rFonts w:ascii="Tahoma" w:eastAsia="Tahoma" w:hAnsi="Tahoma" w:cs="Tahoma"/>
          <w:bCs/>
          <w:lang w:val="es"/>
        </w:rPr>
      </w:pPr>
      <w:r>
        <w:rPr>
          <w:rFonts w:ascii="Tahoma" w:eastAsia="Tahoma" w:hAnsi="Tahoma" w:cs="Tahoma"/>
          <w:bCs/>
          <w:lang w:val="es"/>
        </w:rPr>
        <w:t>Aclaración de voto</w:t>
      </w:r>
    </w:p>
    <w:sectPr w:rsidR="00200C63" w:rsidRPr="00D05955" w:rsidSect="00E566F7">
      <w:headerReference w:type="default" r:id="rId10"/>
      <w:footerReference w:type="default" r:id="rId11"/>
      <w:headerReference w:type="firs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A3CD64" w16cex:dateUtc="2022-08-17T20:22:42.193Z"/>
  <w16cex:commentExtensible w16cex:durableId="3EECCDEE" w16cex:dateUtc="2022-08-18T20:24:12.30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27A4A" w14:textId="77777777" w:rsidR="000A50C6" w:rsidRDefault="000A50C6" w:rsidP="009A2A2A">
      <w:pPr>
        <w:spacing w:before="0" w:after="0" w:line="240" w:lineRule="auto"/>
      </w:pPr>
      <w:r>
        <w:separator/>
      </w:r>
    </w:p>
  </w:endnote>
  <w:endnote w:type="continuationSeparator" w:id="0">
    <w:p w14:paraId="7099DF00" w14:textId="77777777" w:rsidR="000A50C6" w:rsidRDefault="000A50C6" w:rsidP="009A2A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F0620" w14:textId="1257D942" w:rsidR="00A21F7C" w:rsidRDefault="00A21F7C">
    <w:pPr>
      <w:pStyle w:val="Piedepgina"/>
    </w:pPr>
  </w:p>
  <w:p w14:paraId="502999DC" w14:textId="77777777" w:rsidR="00A21F7C" w:rsidRPr="00D05955" w:rsidRDefault="00A21F7C" w:rsidP="00D05955">
    <w:pPr>
      <w:spacing w:before="0" w:beforeAutospacing="0" w:after="0" w:afterAutospacing="0" w:line="240" w:lineRule="auto"/>
      <w:ind w:firstLine="0"/>
      <w:contextualSpacing/>
      <w:rPr>
        <w:rFonts w:ascii="Arial" w:eastAsia="Times New Roman" w:hAnsi="Arial" w:cs="Arial"/>
        <w:sz w:val="18"/>
        <w:szCs w:val="18"/>
        <w:lang w:val="es-419"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D010B" w14:textId="77777777" w:rsidR="000A50C6" w:rsidRDefault="000A50C6" w:rsidP="009A2A2A">
      <w:pPr>
        <w:spacing w:before="0" w:after="0" w:line="240" w:lineRule="auto"/>
      </w:pPr>
      <w:r>
        <w:separator/>
      </w:r>
    </w:p>
  </w:footnote>
  <w:footnote w:type="continuationSeparator" w:id="0">
    <w:p w14:paraId="5F0C68EE" w14:textId="77777777" w:rsidR="000A50C6" w:rsidRDefault="000A50C6" w:rsidP="009A2A2A">
      <w:pPr>
        <w:spacing w:before="0" w:after="0" w:line="240" w:lineRule="auto"/>
      </w:pPr>
      <w:r>
        <w:continuationSeparator/>
      </w:r>
    </w:p>
  </w:footnote>
  <w:footnote w:id="1">
    <w:p w14:paraId="2E5026B0" w14:textId="77777777" w:rsidR="009A2A2A" w:rsidRPr="00D05955" w:rsidRDefault="009A2A2A" w:rsidP="00D05955">
      <w:pPr>
        <w:pStyle w:val="Textonotapie"/>
        <w:ind w:firstLine="0"/>
        <w:rPr>
          <w:rFonts w:ascii="Arial" w:hAnsi="Arial" w:cs="Arial"/>
          <w:sz w:val="18"/>
          <w:szCs w:val="18"/>
          <w:lang w:val="es-CO"/>
        </w:rPr>
      </w:pPr>
      <w:r w:rsidRPr="00D05955">
        <w:rPr>
          <w:rStyle w:val="Refdenotaalpie"/>
          <w:rFonts w:ascii="Arial" w:hAnsi="Arial" w:cs="Arial"/>
          <w:sz w:val="18"/>
          <w:szCs w:val="18"/>
        </w:rPr>
        <w:footnoteRef/>
      </w:r>
      <w:r w:rsidRPr="00D05955">
        <w:rPr>
          <w:rFonts w:ascii="Arial" w:hAnsi="Arial" w:cs="Arial"/>
          <w:sz w:val="18"/>
          <w:szCs w:val="18"/>
        </w:rPr>
        <w:t xml:space="preserve"> </w:t>
      </w:r>
      <w:r w:rsidRPr="00D05955">
        <w:rPr>
          <w:rFonts w:ascii="Arial" w:hAnsi="Arial" w:cs="Arial"/>
          <w:sz w:val="18"/>
          <w:szCs w:val="18"/>
          <w:lang w:val="es-CO"/>
        </w:rPr>
        <w:t xml:space="preserve">Título tomado de la sentencia </w:t>
      </w:r>
      <w:r w:rsidRPr="00D05955">
        <w:rPr>
          <w:rFonts w:ascii="Arial" w:hAnsi="Arial" w:cs="Arial"/>
          <w:sz w:val="18"/>
          <w:szCs w:val="18"/>
        </w:rPr>
        <w:t>del 8 de mayo de 2019SL 1688-2019, Radicado 68838, con Ponencia de la Dra. Clara Cecilia Dueñas Quevedo</w:t>
      </w:r>
    </w:p>
  </w:footnote>
  <w:footnote w:id="2">
    <w:p w14:paraId="53E8F72E" w14:textId="77777777" w:rsidR="009A2A2A" w:rsidRPr="00D05955" w:rsidRDefault="009A2A2A" w:rsidP="00D05955">
      <w:pPr>
        <w:pStyle w:val="Textonotapie"/>
        <w:ind w:firstLine="0"/>
        <w:rPr>
          <w:rFonts w:ascii="Arial" w:hAnsi="Arial" w:cs="Arial"/>
          <w:sz w:val="18"/>
          <w:szCs w:val="18"/>
          <w:lang w:val="es-CO"/>
        </w:rPr>
      </w:pPr>
      <w:r w:rsidRPr="00D05955">
        <w:rPr>
          <w:rStyle w:val="Refdenotaalpie"/>
          <w:rFonts w:ascii="Arial" w:hAnsi="Arial" w:cs="Arial"/>
          <w:sz w:val="18"/>
          <w:szCs w:val="18"/>
        </w:rPr>
        <w:footnoteRef/>
      </w:r>
      <w:r w:rsidRPr="00D05955">
        <w:rPr>
          <w:rFonts w:ascii="Arial" w:hAnsi="Arial" w:cs="Arial"/>
          <w:sz w:val="18"/>
          <w:szCs w:val="18"/>
        </w:rPr>
        <w:t xml:space="preserve"> </w:t>
      </w:r>
      <w:r w:rsidRPr="00D05955">
        <w:rPr>
          <w:rFonts w:ascii="Arial" w:hAnsi="Arial" w:cs="Arial"/>
          <w:sz w:val="18"/>
          <w:szCs w:val="18"/>
          <w:lang w:val="es-CO"/>
        </w:rPr>
        <w:t xml:space="preserve">Estatuto Orgánico del Sistema Financiero </w:t>
      </w:r>
    </w:p>
  </w:footnote>
  <w:footnote w:id="3">
    <w:p w14:paraId="0915F461" w14:textId="75294E26" w:rsidR="009A2A2A" w:rsidRPr="00D05955" w:rsidRDefault="009A2A2A" w:rsidP="00D05955">
      <w:pPr>
        <w:pStyle w:val="Textonotapie"/>
        <w:ind w:firstLine="0"/>
        <w:rPr>
          <w:rFonts w:ascii="Arial" w:hAnsi="Arial" w:cs="Arial"/>
          <w:sz w:val="18"/>
          <w:szCs w:val="18"/>
          <w:lang w:val="es-CO"/>
        </w:rPr>
      </w:pPr>
      <w:r w:rsidRPr="00D05955">
        <w:rPr>
          <w:rStyle w:val="Refdenotaalpie"/>
          <w:rFonts w:ascii="Arial" w:hAnsi="Arial" w:cs="Arial"/>
          <w:sz w:val="18"/>
          <w:szCs w:val="18"/>
        </w:rPr>
        <w:footnoteRef/>
      </w:r>
      <w:r w:rsidRPr="00D05955">
        <w:rPr>
          <w:rFonts w:ascii="Arial" w:hAnsi="Arial" w:cs="Arial"/>
          <w:sz w:val="18"/>
          <w:szCs w:val="18"/>
        </w:rPr>
        <w:t xml:space="preserve"> </w:t>
      </w:r>
      <w:r w:rsidRPr="00D05955">
        <w:rPr>
          <w:rFonts w:ascii="Arial" w:hAnsi="Arial" w:cs="Arial"/>
          <w:sz w:val="18"/>
          <w:szCs w:val="18"/>
          <w:lang w:val="es-CO"/>
        </w:rPr>
        <w:t xml:space="preserve">Título tomado de la sentencia </w:t>
      </w:r>
      <w:r w:rsidRPr="00D05955">
        <w:rPr>
          <w:rFonts w:ascii="Arial" w:hAnsi="Arial" w:cs="Arial"/>
          <w:sz w:val="18"/>
          <w:szCs w:val="18"/>
        </w:rPr>
        <w:t>del 8 de mayo de 2019SL 1688-2019, Radicado 68838, con Ponencia de la Dra. Clara Cecilia Dueñas Quevedo</w:t>
      </w:r>
    </w:p>
  </w:footnote>
  <w:footnote w:id="4">
    <w:p w14:paraId="2A4CE583" w14:textId="77777777" w:rsidR="009A2A2A" w:rsidRPr="00D05955" w:rsidRDefault="009A2A2A" w:rsidP="00D05955">
      <w:pPr>
        <w:pStyle w:val="Textonotapie"/>
        <w:ind w:firstLine="0"/>
        <w:rPr>
          <w:rFonts w:ascii="Arial" w:hAnsi="Arial" w:cs="Arial"/>
          <w:sz w:val="18"/>
          <w:szCs w:val="18"/>
        </w:rPr>
      </w:pPr>
      <w:r w:rsidRPr="00D05955">
        <w:rPr>
          <w:rStyle w:val="Refdenotaalpie"/>
          <w:rFonts w:ascii="Arial" w:hAnsi="Arial" w:cs="Arial"/>
          <w:sz w:val="18"/>
          <w:szCs w:val="18"/>
        </w:rPr>
        <w:footnoteRef/>
      </w:r>
      <w:r w:rsidRPr="00D05955">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630D95E0" w14:textId="77777777" w:rsidR="009A2A2A" w:rsidRPr="00D05955" w:rsidRDefault="009A2A2A" w:rsidP="00D05955">
      <w:pPr>
        <w:pStyle w:val="Textonotapie"/>
        <w:ind w:firstLine="0"/>
        <w:rPr>
          <w:rFonts w:ascii="Arial" w:hAnsi="Arial" w:cs="Arial"/>
          <w:sz w:val="18"/>
          <w:szCs w:val="18"/>
          <w:lang w:val="es-CO"/>
        </w:rPr>
      </w:pPr>
      <w:r w:rsidRPr="00D05955">
        <w:rPr>
          <w:rStyle w:val="Refdenotaalpie"/>
          <w:rFonts w:ascii="Arial" w:hAnsi="Arial" w:cs="Arial"/>
          <w:sz w:val="18"/>
          <w:szCs w:val="18"/>
        </w:rPr>
        <w:footnoteRef/>
      </w:r>
      <w:r w:rsidRPr="00D05955">
        <w:rPr>
          <w:rFonts w:ascii="Arial" w:hAnsi="Arial" w:cs="Arial"/>
          <w:sz w:val="18"/>
          <w:szCs w:val="18"/>
        </w:rPr>
        <w:t xml:space="preserve"> </w:t>
      </w:r>
      <w:r w:rsidRPr="00D05955">
        <w:rPr>
          <w:rFonts w:ascii="Arial" w:hAnsi="Arial" w:cs="Arial"/>
          <w:sz w:val="18"/>
          <w:szCs w:val="18"/>
          <w:lang w:val="es-CO"/>
        </w:rPr>
        <w:t>Ibídem</w:t>
      </w:r>
    </w:p>
  </w:footnote>
  <w:footnote w:id="6">
    <w:p w14:paraId="0CB3565F" w14:textId="4CA80DC7" w:rsidR="00F945A0" w:rsidRPr="00D05955" w:rsidRDefault="00F945A0" w:rsidP="00D05955">
      <w:pPr>
        <w:suppressAutoHyphens/>
        <w:spacing w:before="0" w:beforeAutospacing="0" w:after="0" w:afterAutospacing="0" w:line="240" w:lineRule="auto"/>
        <w:ind w:firstLine="0"/>
        <w:rPr>
          <w:rFonts w:ascii="Arial" w:hAnsi="Arial" w:cs="Arial"/>
          <w:sz w:val="18"/>
          <w:szCs w:val="18"/>
        </w:rPr>
      </w:pPr>
      <w:r w:rsidRPr="00D05955">
        <w:rPr>
          <w:rStyle w:val="Refdenotaalpie"/>
          <w:rFonts w:ascii="Arial" w:hAnsi="Arial" w:cs="Arial"/>
          <w:sz w:val="18"/>
          <w:szCs w:val="18"/>
        </w:rPr>
        <w:footnoteRef/>
      </w:r>
      <w:r w:rsidRPr="00D05955">
        <w:rPr>
          <w:rFonts w:ascii="Arial" w:hAnsi="Arial" w:cs="Arial"/>
          <w:sz w:val="18"/>
          <w:szCs w:val="18"/>
        </w:rPr>
        <w:t xml:space="preserve"> Verbigracia, Sentencia de segunda instancia del 11 de agosto de 2021, Proceso Ordinario No. </w:t>
      </w:r>
      <w:r w:rsidRPr="00D05955">
        <w:rPr>
          <w:rStyle w:val="normaltextrun"/>
          <w:rFonts w:ascii="Arial" w:hAnsi="Arial" w:cs="Arial"/>
          <w:sz w:val="18"/>
          <w:szCs w:val="18"/>
        </w:rPr>
        <w:t>66001310500420190042501, Demandante: NANCY CÁRCAMO DE JARAMILLO, Demandados: AFPs PORVENIR S.A., PROTECCIÓN S.A., COLFONDOS y la ADMINISTRADORA COLOMBIANA DE PENSIONES; M.P. Dr. JULIO CÉSAR SALAZAR MUÑOZ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4AAE" w14:textId="04D6019E" w:rsidR="00A21F7C" w:rsidRPr="00D05955" w:rsidRDefault="00A21F7C" w:rsidP="00D05955">
    <w:pPr>
      <w:spacing w:before="0" w:beforeAutospacing="0" w:after="0" w:afterAutospacing="0" w:line="240" w:lineRule="auto"/>
      <w:ind w:firstLine="0"/>
      <w:contextualSpacing/>
      <w:rPr>
        <w:rFonts w:ascii="Arial" w:eastAsia="Times New Roman" w:hAnsi="Arial" w:cs="Arial"/>
        <w:sz w:val="18"/>
        <w:szCs w:val="18"/>
        <w:lang w:eastAsia="es-MX"/>
      </w:rPr>
    </w:pPr>
    <w:r w:rsidRPr="00D05955">
      <w:rPr>
        <w:rFonts w:ascii="Arial" w:eastAsia="Times New Roman" w:hAnsi="Arial" w:cs="Arial"/>
        <w:sz w:val="18"/>
        <w:szCs w:val="18"/>
        <w:lang w:val="es-419" w:eastAsia="es-ES"/>
      </w:rPr>
      <w:t xml:space="preserve">Radicación No.: </w:t>
    </w:r>
    <w:r w:rsidRPr="00D05955">
      <w:rPr>
        <w:rFonts w:ascii="Arial" w:eastAsia="Times New Roman" w:hAnsi="Arial" w:cs="Arial"/>
        <w:sz w:val="18"/>
        <w:szCs w:val="18"/>
        <w:lang w:eastAsia="es-MX"/>
      </w:rPr>
      <w:t>66001-31-05-004-2018-00488-01</w:t>
    </w:r>
  </w:p>
  <w:p w14:paraId="66E10E27" w14:textId="03B67082" w:rsidR="00A21F7C" w:rsidRPr="00D05955" w:rsidRDefault="00A21F7C" w:rsidP="00D05955">
    <w:pPr>
      <w:spacing w:before="0" w:beforeAutospacing="0" w:after="0" w:afterAutospacing="0" w:line="240" w:lineRule="auto"/>
      <w:ind w:firstLine="0"/>
      <w:contextualSpacing/>
      <w:rPr>
        <w:rFonts w:ascii="Arial" w:eastAsia="Times New Roman" w:hAnsi="Arial" w:cs="Arial"/>
        <w:sz w:val="18"/>
        <w:szCs w:val="18"/>
        <w:lang w:eastAsia="es-MX"/>
      </w:rPr>
    </w:pPr>
    <w:r w:rsidRPr="00D05955">
      <w:rPr>
        <w:rFonts w:ascii="Arial" w:eastAsia="Times New Roman" w:hAnsi="Arial" w:cs="Arial"/>
        <w:sz w:val="18"/>
        <w:szCs w:val="18"/>
        <w:lang w:eastAsia="es-ES"/>
      </w:rPr>
      <w:t xml:space="preserve">Demandante: </w:t>
    </w:r>
    <w:proofErr w:type="spellStart"/>
    <w:r w:rsidRPr="00D05955">
      <w:rPr>
        <w:rFonts w:ascii="Arial" w:eastAsia="Times New Roman" w:hAnsi="Arial" w:cs="Arial"/>
        <w:sz w:val="18"/>
        <w:szCs w:val="18"/>
        <w:lang w:eastAsia="es-MX"/>
      </w:rPr>
      <w:t>Leisvy</w:t>
    </w:r>
    <w:proofErr w:type="spellEnd"/>
    <w:r w:rsidRPr="00D05955">
      <w:rPr>
        <w:rFonts w:ascii="Arial" w:eastAsia="Times New Roman" w:hAnsi="Arial" w:cs="Arial"/>
        <w:sz w:val="18"/>
        <w:szCs w:val="18"/>
        <w:lang w:eastAsia="es-MX"/>
      </w:rPr>
      <w:t xml:space="preserve"> </w:t>
    </w:r>
    <w:r w:rsidR="006052FC" w:rsidRPr="00D05955">
      <w:rPr>
        <w:rFonts w:ascii="Arial" w:eastAsia="Times New Roman" w:hAnsi="Arial" w:cs="Arial"/>
        <w:sz w:val="18"/>
        <w:szCs w:val="18"/>
        <w:lang w:eastAsia="es-MX"/>
      </w:rPr>
      <w:t>Rocío</w:t>
    </w:r>
    <w:r w:rsidRPr="00D05955">
      <w:rPr>
        <w:rFonts w:ascii="Arial" w:eastAsia="Times New Roman" w:hAnsi="Arial" w:cs="Arial"/>
        <w:sz w:val="18"/>
        <w:szCs w:val="18"/>
        <w:lang w:eastAsia="es-MX"/>
      </w:rPr>
      <w:t xml:space="preserve"> Dueñas Castillo</w:t>
    </w:r>
  </w:p>
  <w:p w14:paraId="58459512" w14:textId="1A6D3A27" w:rsidR="00A21F7C" w:rsidRPr="00D05955" w:rsidRDefault="00A21F7C" w:rsidP="00D05955">
    <w:pPr>
      <w:spacing w:before="0" w:beforeAutospacing="0" w:after="0" w:afterAutospacing="0" w:line="240" w:lineRule="auto"/>
      <w:ind w:firstLine="0"/>
      <w:contextualSpacing/>
      <w:rPr>
        <w:rFonts w:ascii="Arial" w:eastAsia="Times New Roman" w:hAnsi="Arial" w:cs="Arial"/>
        <w:sz w:val="18"/>
        <w:szCs w:val="18"/>
        <w:lang w:eastAsia="es-MX"/>
      </w:rPr>
    </w:pPr>
    <w:r w:rsidRPr="00D05955">
      <w:rPr>
        <w:rFonts w:ascii="Arial" w:eastAsia="Times New Roman" w:hAnsi="Arial" w:cs="Arial"/>
        <w:sz w:val="18"/>
        <w:szCs w:val="18"/>
        <w:lang w:val="es-419" w:eastAsia="es-ES"/>
      </w:rPr>
      <w:t>Demandado: Colpensiones y Porvenir 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A2FFB" w14:textId="0AD31D9D" w:rsidR="00A21F7C" w:rsidRDefault="00A21F7C">
    <w:pPr>
      <w:pStyle w:val="Encabezado"/>
    </w:pPr>
  </w:p>
  <w:p w14:paraId="00ACEAB8" w14:textId="77777777" w:rsidR="00A21F7C" w:rsidRDefault="00A21F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1"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2"/>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316"/>
    <w:rsid w:val="000011AA"/>
    <w:rsid w:val="000152C0"/>
    <w:rsid w:val="000206AF"/>
    <w:rsid w:val="00026E3E"/>
    <w:rsid w:val="000511C2"/>
    <w:rsid w:val="00070518"/>
    <w:rsid w:val="00070C5C"/>
    <w:rsid w:val="000A50C6"/>
    <w:rsid w:val="000D140B"/>
    <w:rsid w:val="000E325F"/>
    <w:rsid w:val="000E4702"/>
    <w:rsid w:val="000F010D"/>
    <w:rsid w:val="000F61BB"/>
    <w:rsid w:val="001011B0"/>
    <w:rsid w:val="00113ECB"/>
    <w:rsid w:val="00114950"/>
    <w:rsid w:val="00145F52"/>
    <w:rsid w:val="001553F2"/>
    <w:rsid w:val="00156E13"/>
    <w:rsid w:val="001622CD"/>
    <w:rsid w:val="00184020"/>
    <w:rsid w:val="001B5136"/>
    <w:rsid w:val="001C1F8B"/>
    <w:rsid w:val="001E46E7"/>
    <w:rsid w:val="001F17C9"/>
    <w:rsid w:val="00200C63"/>
    <w:rsid w:val="00221BB1"/>
    <w:rsid w:val="00247E0F"/>
    <w:rsid w:val="002713C6"/>
    <w:rsid w:val="002778AC"/>
    <w:rsid w:val="00286C63"/>
    <w:rsid w:val="002A71DA"/>
    <w:rsid w:val="002C2E58"/>
    <w:rsid w:val="002D42D0"/>
    <w:rsid w:val="002E2328"/>
    <w:rsid w:val="003267A1"/>
    <w:rsid w:val="00341DA7"/>
    <w:rsid w:val="00347535"/>
    <w:rsid w:val="003A105C"/>
    <w:rsid w:val="003C2358"/>
    <w:rsid w:val="003D44CD"/>
    <w:rsid w:val="003F2809"/>
    <w:rsid w:val="004131EF"/>
    <w:rsid w:val="00432949"/>
    <w:rsid w:val="00445CA5"/>
    <w:rsid w:val="0046220E"/>
    <w:rsid w:val="00463596"/>
    <w:rsid w:val="004654B8"/>
    <w:rsid w:val="00472567"/>
    <w:rsid w:val="004D3316"/>
    <w:rsid w:val="0050199F"/>
    <w:rsid w:val="00503A4B"/>
    <w:rsid w:val="005115FC"/>
    <w:rsid w:val="005656EE"/>
    <w:rsid w:val="00597970"/>
    <w:rsid w:val="005A2CEF"/>
    <w:rsid w:val="005B16AA"/>
    <w:rsid w:val="005C0FEC"/>
    <w:rsid w:val="005C3AE7"/>
    <w:rsid w:val="005E10DD"/>
    <w:rsid w:val="005E228E"/>
    <w:rsid w:val="00600678"/>
    <w:rsid w:val="006052FC"/>
    <w:rsid w:val="0066693F"/>
    <w:rsid w:val="006B0012"/>
    <w:rsid w:val="006F33EB"/>
    <w:rsid w:val="006F3AF2"/>
    <w:rsid w:val="006F69EF"/>
    <w:rsid w:val="00724420"/>
    <w:rsid w:val="00725363"/>
    <w:rsid w:val="00734A94"/>
    <w:rsid w:val="00737C18"/>
    <w:rsid w:val="007503B7"/>
    <w:rsid w:val="00765068"/>
    <w:rsid w:val="00765688"/>
    <w:rsid w:val="007855DE"/>
    <w:rsid w:val="007910D3"/>
    <w:rsid w:val="007A1322"/>
    <w:rsid w:val="007C2B75"/>
    <w:rsid w:val="007C4E38"/>
    <w:rsid w:val="007D19E4"/>
    <w:rsid w:val="007D5781"/>
    <w:rsid w:val="007E611B"/>
    <w:rsid w:val="007F7C93"/>
    <w:rsid w:val="00817479"/>
    <w:rsid w:val="0084211E"/>
    <w:rsid w:val="008A3B57"/>
    <w:rsid w:val="008B51E8"/>
    <w:rsid w:val="008B6C1F"/>
    <w:rsid w:val="008D5CCD"/>
    <w:rsid w:val="00905D10"/>
    <w:rsid w:val="009267EE"/>
    <w:rsid w:val="00933269"/>
    <w:rsid w:val="009421FF"/>
    <w:rsid w:val="00946F9F"/>
    <w:rsid w:val="0094724A"/>
    <w:rsid w:val="00947294"/>
    <w:rsid w:val="00963734"/>
    <w:rsid w:val="00965A88"/>
    <w:rsid w:val="009A2A2A"/>
    <w:rsid w:val="009A5C72"/>
    <w:rsid w:val="009A6909"/>
    <w:rsid w:val="009A77A4"/>
    <w:rsid w:val="009B5C7D"/>
    <w:rsid w:val="009B6976"/>
    <w:rsid w:val="009B7BF1"/>
    <w:rsid w:val="009D163E"/>
    <w:rsid w:val="00A008EA"/>
    <w:rsid w:val="00A06FF1"/>
    <w:rsid w:val="00A21F7C"/>
    <w:rsid w:val="00A3299A"/>
    <w:rsid w:val="00A37A5D"/>
    <w:rsid w:val="00A4617A"/>
    <w:rsid w:val="00A52766"/>
    <w:rsid w:val="00A83CE5"/>
    <w:rsid w:val="00A8622B"/>
    <w:rsid w:val="00AA176A"/>
    <w:rsid w:val="00AD75D5"/>
    <w:rsid w:val="00AE64EE"/>
    <w:rsid w:val="00AF5D4B"/>
    <w:rsid w:val="00AF786D"/>
    <w:rsid w:val="00B054D7"/>
    <w:rsid w:val="00B06BF2"/>
    <w:rsid w:val="00B4446D"/>
    <w:rsid w:val="00B534BA"/>
    <w:rsid w:val="00B66DB3"/>
    <w:rsid w:val="00B7459A"/>
    <w:rsid w:val="00BA3136"/>
    <w:rsid w:val="00BE0031"/>
    <w:rsid w:val="00BE3B19"/>
    <w:rsid w:val="00BF0044"/>
    <w:rsid w:val="00BF05DB"/>
    <w:rsid w:val="00BF51F5"/>
    <w:rsid w:val="00C45E5B"/>
    <w:rsid w:val="00C51EF1"/>
    <w:rsid w:val="00C523E7"/>
    <w:rsid w:val="00CA349D"/>
    <w:rsid w:val="00CE628F"/>
    <w:rsid w:val="00CF24ED"/>
    <w:rsid w:val="00D05955"/>
    <w:rsid w:val="00D11D75"/>
    <w:rsid w:val="00D135F8"/>
    <w:rsid w:val="00D43EFA"/>
    <w:rsid w:val="00D476EE"/>
    <w:rsid w:val="00D64521"/>
    <w:rsid w:val="00D66C73"/>
    <w:rsid w:val="00D83795"/>
    <w:rsid w:val="00D83D7B"/>
    <w:rsid w:val="00DB5F45"/>
    <w:rsid w:val="00DF494F"/>
    <w:rsid w:val="00E3502C"/>
    <w:rsid w:val="00E54DDE"/>
    <w:rsid w:val="00E566F7"/>
    <w:rsid w:val="00E65DF2"/>
    <w:rsid w:val="00ED26F0"/>
    <w:rsid w:val="00ED59E9"/>
    <w:rsid w:val="00EE37C3"/>
    <w:rsid w:val="00EE73DD"/>
    <w:rsid w:val="00F11E17"/>
    <w:rsid w:val="00F20732"/>
    <w:rsid w:val="00F27C53"/>
    <w:rsid w:val="00F31DBA"/>
    <w:rsid w:val="00F70E4D"/>
    <w:rsid w:val="00F74F18"/>
    <w:rsid w:val="00F945A0"/>
    <w:rsid w:val="00FC43AA"/>
    <w:rsid w:val="00FC607A"/>
    <w:rsid w:val="00FD531F"/>
    <w:rsid w:val="00FF33C7"/>
    <w:rsid w:val="00FF6D0A"/>
    <w:rsid w:val="00FF7F54"/>
    <w:rsid w:val="3632709C"/>
    <w:rsid w:val="3CC881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47497"/>
  <w15:chartTrackingRefBased/>
  <w15:docId w15:val="{618776A1-6B9E-8D4B-98BE-E81E9F81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316"/>
  </w:style>
  <w:style w:type="paragraph" w:styleId="Ttulo4">
    <w:name w:val="heading 4"/>
    <w:basedOn w:val="Normal"/>
    <w:next w:val="Normal"/>
    <w:link w:val="Ttulo4Car"/>
    <w:unhideWhenUsed/>
    <w:qFormat/>
    <w:rsid w:val="004D3316"/>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D3316"/>
    <w:rPr>
      <w:rFonts w:ascii="Times New Roman" w:eastAsia="Times New Roman" w:hAnsi="Times New Roman" w:cs="Times New Roman"/>
      <w:b/>
      <w:szCs w:val="20"/>
      <w:lang w:val="es-ES" w:eastAsia="es-ES"/>
    </w:rPr>
  </w:style>
  <w:style w:type="paragraph" w:customStyle="1" w:styleId="paragraph">
    <w:name w:val="paragraph"/>
    <w:basedOn w:val="Normal"/>
    <w:rsid w:val="004D3316"/>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4D3316"/>
  </w:style>
  <w:style w:type="character" w:customStyle="1" w:styleId="eop">
    <w:name w:val="eop"/>
    <w:basedOn w:val="Fuentedeprrafopredeter"/>
    <w:rsid w:val="004D3316"/>
  </w:style>
  <w:style w:type="character" w:customStyle="1" w:styleId="fontstyle21">
    <w:name w:val="fontstyle21"/>
    <w:basedOn w:val="Fuentedeprrafopredeter"/>
    <w:rsid w:val="004D3316"/>
    <w:rPr>
      <w:rFonts w:ascii="Tahoma" w:hAnsi="Tahoma" w:cs="Tahoma" w:hint="default"/>
      <w:b w:val="0"/>
      <w:bCs w:val="0"/>
      <w:i w:val="0"/>
      <w:iCs w:val="0"/>
      <w:color w:val="000000"/>
      <w:sz w:val="24"/>
      <w:szCs w:val="24"/>
    </w:rPr>
  </w:style>
  <w:style w:type="paragraph" w:styleId="Prrafodelista">
    <w:name w:val="List Paragraph"/>
    <w:basedOn w:val="Normal"/>
    <w:uiPriority w:val="34"/>
    <w:qFormat/>
    <w:rsid w:val="004D3316"/>
    <w:pPr>
      <w:spacing w:before="0" w:beforeAutospacing="0" w:after="0" w:afterAutospacing="0"/>
      <w:ind w:left="720" w:firstLine="0"/>
      <w:contextualSpacing/>
    </w:pPr>
    <w:rPr>
      <w:rFonts w:ascii="Tahoma" w:hAnsi="Tahoma"/>
      <w:szCs w:val="22"/>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9A2A2A"/>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9A2A2A"/>
    <w:pPr>
      <w:spacing w:before="0" w:beforeAutospacing="0" w:after="0" w:afterAutospacing="0" w:line="240" w:lineRule="auto"/>
      <w:ind w:firstLine="709"/>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9A2A2A"/>
    <w:rPr>
      <w:sz w:val="20"/>
      <w:szCs w:val="20"/>
      <w:lang w:val="es-ES"/>
    </w:rPr>
  </w:style>
  <w:style w:type="table" w:customStyle="1" w:styleId="Tablaconcuadrcula1">
    <w:name w:val="Tabla con cuadrícula1"/>
    <w:basedOn w:val="Tablanormal"/>
    <w:next w:val="Tablaconcuadrcula"/>
    <w:rsid w:val="009A2A2A"/>
    <w:pPr>
      <w:spacing w:before="0" w:beforeAutospacing="0" w:after="0" w:afterAutospacing="0" w:line="240" w:lineRule="auto"/>
      <w:ind w:firstLine="0"/>
      <w:jc w:val="left"/>
    </w:pPr>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A2A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6C1F"/>
    <w:pPr>
      <w:spacing w:line="240" w:lineRule="auto"/>
      <w:ind w:firstLine="0"/>
      <w:jc w:val="left"/>
    </w:pPr>
    <w:rPr>
      <w:rFonts w:ascii="Times New Roman" w:eastAsia="Times New Roman" w:hAnsi="Times New Roman" w:cs="Times New Roman"/>
      <w:lang w:eastAsia="es-MX"/>
    </w:rPr>
  </w:style>
  <w:style w:type="paragraph" w:styleId="Encabezado">
    <w:name w:val="header"/>
    <w:basedOn w:val="Normal"/>
    <w:link w:val="EncabezadoCar"/>
    <w:uiPriority w:val="99"/>
    <w:unhideWhenUsed/>
    <w:rsid w:val="00A21F7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A21F7C"/>
  </w:style>
  <w:style w:type="paragraph" w:styleId="Piedepgina">
    <w:name w:val="footer"/>
    <w:basedOn w:val="Normal"/>
    <w:link w:val="PiedepginaCar"/>
    <w:uiPriority w:val="99"/>
    <w:unhideWhenUsed/>
    <w:rsid w:val="00A21F7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A21F7C"/>
  </w:style>
  <w:style w:type="character" w:styleId="Refdecomentario">
    <w:name w:val="annotation reference"/>
    <w:basedOn w:val="Fuentedeprrafopredeter"/>
    <w:uiPriority w:val="99"/>
    <w:semiHidden/>
    <w:unhideWhenUsed/>
    <w:rsid w:val="009B6976"/>
    <w:rPr>
      <w:sz w:val="16"/>
      <w:szCs w:val="16"/>
    </w:rPr>
  </w:style>
  <w:style w:type="paragraph" w:styleId="Textocomentario">
    <w:name w:val="annotation text"/>
    <w:basedOn w:val="Normal"/>
    <w:link w:val="TextocomentarioCar"/>
    <w:uiPriority w:val="99"/>
    <w:semiHidden/>
    <w:unhideWhenUsed/>
    <w:rsid w:val="009B69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6976"/>
    <w:rPr>
      <w:sz w:val="20"/>
      <w:szCs w:val="20"/>
    </w:rPr>
  </w:style>
  <w:style w:type="paragraph" w:styleId="Asuntodelcomentario">
    <w:name w:val="annotation subject"/>
    <w:basedOn w:val="Textocomentario"/>
    <w:next w:val="Textocomentario"/>
    <w:link w:val="AsuntodelcomentarioCar"/>
    <w:uiPriority w:val="99"/>
    <w:semiHidden/>
    <w:unhideWhenUsed/>
    <w:rsid w:val="009B6976"/>
    <w:rPr>
      <w:b/>
      <w:bCs/>
    </w:rPr>
  </w:style>
  <w:style w:type="character" w:customStyle="1" w:styleId="AsuntodelcomentarioCar">
    <w:name w:val="Asunto del comentario Car"/>
    <w:basedOn w:val="TextocomentarioCar"/>
    <w:link w:val="Asuntodelcomentario"/>
    <w:uiPriority w:val="99"/>
    <w:semiHidden/>
    <w:rsid w:val="009B6976"/>
    <w:rPr>
      <w:b/>
      <w:bCs/>
      <w:sz w:val="20"/>
      <w:szCs w:val="20"/>
    </w:rPr>
  </w:style>
  <w:style w:type="paragraph" w:styleId="Textodeglobo">
    <w:name w:val="Balloon Text"/>
    <w:basedOn w:val="Normal"/>
    <w:link w:val="TextodegloboCar"/>
    <w:uiPriority w:val="99"/>
    <w:semiHidden/>
    <w:unhideWhenUsed/>
    <w:rsid w:val="009B6976"/>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6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33148">
      <w:bodyDiv w:val="1"/>
      <w:marLeft w:val="0"/>
      <w:marRight w:val="0"/>
      <w:marTop w:val="0"/>
      <w:marBottom w:val="0"/>
      <w:divBdr>
        <w:top w:val="none" w:sz="0" w:space="0" w:color="auto"/>
        <w:left w:val="none" w:sz="0" w:space="0" w:color="auto"/>
        <w:bottom w:val="none" w:sz="0" w:space="0" w:color="auto"/>
        <w:right w:val="none" w:sz="0" w:space="0" w:color="auto"/>
      </w:divBdr>
    </w:div>
    <w:div w:id="638538192">
      <w:bodyDiv w:val="1"/>
      <w:marLeft w:val="0"/>
      <w:marRight w:val="0"/>
      <w:marTop w:val="0"/>
      <w:marBottom w:val="0"/>
      <w:divBdr>
        <w:top w:val="none" w:sz="0" w:space="0" w:color="auto"/>
        <w:left w:val="none" w:sz="0" w:space="0" w:color="auto"/>
        <w:bottom w:val="none" w:sz="0" w:space="0" w:color="auto"/>
        <w:right w:val="none" w:sz="0" w:space="0" w:color="auto"/>
      </w:divBdr>
    </w:div>
    <w:div w:id="672025923">
      <w:bodyDiv w:val="1"/>
      <w:marLeft w:val="0"/>
      <w:marRight w:val="0"/>
      <w:marTop w:val="0"/>
      <w:marBottom w:val="0"/>
      <w:divBdr>
        <w:top w:val="none" w:sz="0" w:space="0" w:color="auto"/>
        <w:left w:val="none" w:sz="0" w:space="0" w:color="auto"/>
        <w:bottom w:val="none" w:sz="0" w:space="0" w:color="auto"/>
        <w:right w:val="none" w:sz="0" w:space="0" w:color="auto"/>
      </w:divBdr>
    </w:div>
    <w:div w:id="850099854">
      <w:bodyDiv w:val="1"/>
      <w:marLeft w:val="0"/>
      <w:marRight w:val="0"/>
      <w:marTop w:val="0"/>
      <w:marBottom w:val="0"/>
      <w:divBdr>
        <w:top w:val="none" w:sz="0" w:space="0" w:color="auto"/>
        <w:left w:val="none" w:sz="0" w:space="0" w:color="auto"/>
        <w:bottom w:val="none" w:sz="0" w:space="0" w:color="auto"/>
        <w:right w:val="none" w:sz="0" w:space="0" w:color="auto"/>
      </w:divBdr>
    </w:div>
    <w:div w:id="885720025">
      <w:bodyDiv w:val="1"/>
      <w:marLeft w:val="0"/>
      <w:marRight w:val="0"/>
      <w:marTop w:val="0"/>
      <w:marBottom w:val="0"/>
      <w:divBdr>
        <w:top w:val="none" w:sz="0" w:space="0" w:color="auto"/>
        <w:left w:val="none" w:sz="0" w:space="0" w:color="auto"/>
        <w:bottom w:val="none" w:sz="0" w:space="0" w:color="auto"/>
        <w:right w:val="none" w:sz="0" w:space="0" w:color="auto"/>
      </w:divBdr>
      <w:divsChild>
        <w:div w:id="997852442">
          <w:marLeft w:val="0"/>
          <w:marRight w:val="0"/>
          <w:marTop w:val="0"/>
          <w:marBottom w:val="0"/>
          <w:divBdr>
            <w:top w:val="none" w:sz="0" w:space="0" w:color="auto"/>
            <w:left w:val="none" w:sz="0" w:space="0" w:color="auto"/>
            <w:bottom w:val="none" w:sz="0" w:space="0" w:color="auto"/>
            <w:right w:val="none" w:sz="0" w:space="0" w:color="auto"/>
          </w:divBdr>
          <w:divsChild>
            <w:div w:id="204415774">
              <w:marLeft w:val="0"/>
              <w:marRight w:val="0"/>
              <w:marTop w:val="0"/>
              <w:marBottom w:val="0"/>
              <w:divBdr>
                <w:top w:val="none" w:sz="0" w:space="0" w:color="auto"/>
                <w:left w:val="none" w:sz="0" w:space="0" w:color="auto"/>
                <w:bottom w:val="none" w:sz="0" w:space="0" w:color="auto"/>
                <w:right w:val="none" w:sz="0" w:space="0" w:color="auto"/>
              </w:divBdr>
              <w:divsChild>
                <w:div w:id="14402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7351">
      <w:bodyDiv w:val="1"/>
      <w:marLeft w:val="0"/>
      <w:marRight w:val="0"/>
      <w:marTop w:val="0"/>
      <w:marBottom w:val="0"/>
      <w:divBdr>
        <w:top w:val="none" w:sz="0" w:space="0" w:color="auto"/>
        <w:left w:val="none" w:sz="0" w:space="0" w:color="auto"/>
        <w:bottom w:val="none" w:sz="0" w:space="0" w:color="auto"/>
        <w:right w:val="none" w:sz="0" w:space="0" w:color="auto"/>
      </w:divBdr>
    </w:div>
    <w:div w:id="1771966828">
      <w:bodyDiv w:val="1"/>
      <w:marLeft w:val="0"/>
      <w:marRight w:val="0"/>
      <w:marTop w:val="0"/>
      <w:marBottom w:val="0"/>
      <w:divBdr>
        <w:top w:val="none" w:sz="0" w:space="0" w:color="auto"/>
        <w:left w:val="none" w:sz="0" w:space="0" w:color="auto"/>
        <w:bottom w:val="none" w:sz="0" w:space="0" w:color="auto"/>
        <w:right w:val="none" w:sz="0" w:space="0" w:color="auto"/>
      </w:divBdr>
    </w:div>
    <w:div w:id="1807820576">
      <w:bodyDiv w:val="1"/>
      <w:marLeft w:val="0"/>
      <w:marRight w:val="0"/>
      <w:marTop w:val="0"/>
      <w:marBottom w:val="0"/>
      <w:divBdr>
        <w:top w:val="none" w:sz="0" w:space="0" w:color="auto"/>
        <w:left w:val="none" w:sz="0" w:space="0" w:color="auto"/>
        <w:bottom w:val="none" w:sz="0" w:space="0" w:color="auto"/>
        <w:right w:val="none" w:sz="0" w:space="0" w:color="auto"/>
      </w:divBdr>
    </w:div>
    <w:div w:id="1832133892">
      <w:bodyDiv w:val="1"/>
      <w:marLeft w:val="0"/>
      <w:marRight w:val="0"/>
      <w:marTop w:val="0"/>
      <w:marBottom w:val="0"/>
      <w:divBdr>
        <w:top w:val="none" w:sz="0" w:space="0" w:color="auto"/>
        <w:left w:val="none" w:sz="0" w:space="0" w:color="auto"/>
        <w:bottom w:val="none" w:sz="0" w:space="0" w:color="auto"/>
        <w:right w:val="none" w:sz="0" w:space="0" w:color="auto"/>
      </w:divBdr>
    </w:div>
    <w:div w:id="197259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771e56dfe59348be"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F9D3D2-C332-4ED2-BF32-D2D26C5C2A6F}">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AC7FFBD8-8F4F-4EA6-8D32-3F876D142203}">
  <ds:schemaRefs>
    <ds:schemaRef ds:uri="http://schemas.microsoft.com/sharepoint/v3/contenttype/forms"/>
  </ds:schemaRefs>
</ds:datastoreItem>
</file>

<file path=customXml/itemProps3.xml><?xml version="1.0" encoding="utf-8"?>
<ds:datastoreItem xmlns:ds="http://schemas.openxmlformats.org/officeDocument/2006/customXml" ds:itemID="{84A7707A-54DD-434C-9C20-584AAEA73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8480</Words>
  <Characters>46644</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8</cp:revision>
  <dcterms:created xsi:type="dcterms:W3CDTF">2022-08-12T16:15:00Z</dcterms:created>
  <dcterms:modified xsi:type="dcterms:W3CDTF">2022-09-20T13:36:00Z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57062300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