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C3A908" w14:textId="77777777" w:rsidR="003E3C36" w:rsidRPr="00B61298" w:rsidRDefault="003E3C36" w:rsidP="003E3C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Hlk108635099"/>
      <w:bookmarkStart w:id="4" w:name="_Hlk111714860"/>
      <w:bookmarkEnd w:id="0"/>
      <w:r w:rsidRPr="00B612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3851C0" w14:textId="77777777" w:rsidR="003E3C36" w:rsidRPr="00B61298" w:rsidRDefault="003E3C36" w:rsidP="003E3C36">
      <w:pPr>
        <w:jc w:val="both"/>
        <w:rPr>
          <w:rFonts w:ascii="Arial" w:hAnsi="Arial" w:cs="Arial"/>
          <w:sz w:val="20"/>
          <w:szCs w:val="20"/>
          <w:lang w:val="es-419" w:eastAsia="es-ES"/>
        </w:rPr>
      </w:pPr>
    </w:p>
    <w:p w14:paraId="122A7923" w14:textId="77777777" w:rsidR="003E3C36" w:rsidRPr="003E3C36"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Radicación No.:</w:t>
      </w:r>
      <w:r w:rsidRPr="003E3C36">
        <w:rPr>
          <w:rFonts w:ascii="Arial" w:eastAsia="Tahoma" w:hAnsi="Arial" w:cs="Arial"/>
          <w:color w:val="000000"/>
          <w:sz w:val="20"/>
          <w:szCs w:val="20"/>
        </w:rPr>
        <w:tab/>
      </w:r>
      <w:r w:rsidRPr="003E3C36">
        <w:rPr>
          <w:rFonts w:ascii="Arial" w:eastAsia="Tahoma" w:hAnsi="Arial" w:cs="Arial"/>
          <w:color w:val="000000"/>
          <w:sz w:val="20"/>
          <w:szCs w:val="20"/>
        </w:rPr>
        <w:tab/>
        <w:t>66001-31-05-002-2019-00179-01</w:t>
      </w:r>
    </w:p>
    <w:p w14:paraId="0275FEA6" w14:textId="77777777" w:rsidR="003E3C36" w:rsidRPr="003E3C36"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Proceso:</w:t>
      </w:r>
      <w:r w:rsidRPr="003E3C36">
        <w:rPr>
          <w:rFonts w:ascii="Arial" w:eastAsia="Tahoma" w:hAnsi="Arial" w:cs="Arial"/>
          <w:color w:val="000000"/>
          <w:sz w:val="20"/>
          <w:szCs w:val="20"/>
        </w:rPr>
        <w:tab/>
      </w:r>
      <w:r w:rsidRPr="003E3C36">
        <w:rPr>
          <w:rFonts w:ascii="Arial" w:eastAsia="Tahoma" w:hAnsi="Arial" w:cs="Arial"/>
          <w:color w:val="000000"/>
          <w:sz w:val="20"/>
          <w:szCs w:val="20"/>
        </w:rPr>
        <w:tab/>
        <w:t>Ordinario laboral</w:t>
      </w:r>
    </w:p>
    <w:p w14:paraId="03B6CBFF" w14:textId="0BE45DE7" w:rsidR="003E3C36" w:rsidRPr="003E3C36"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Demandante:</w:t>
      </w:r>
      <w:r w:rsidRPr="003E3C36">
        <w:rPr>
          <w:rFonts w:ascii="Arial" w:eastAsia="Tahoma" w:hAnsi="Arial" w:cs="Arial"/>
          <w:color w:val="000000"/>
          <w:sz w:val="20"/>
          <w:szCs w:val="20"/>
        </w:rPr>
        <w:tab/>
      </w:r>
      <w:r w:rsidRPr="003E3C36">
        <w:rPr>
          <w:rFonts w:ascii="Arial" w:eastAsia="Tahoma" w:hAnsi="Arial" w:cs="Arial"/>
          <w:color w:val="000000"/>
          <w:sz w:val="20"/>
          <w:szCs w:val="20"/>
        </w:rPr>
        <w:tab/>
        <w:t>José Orlando Gutiérrez Sánchez</w:t>
      </w:r>
    </w:p>
    <w:p w14:paraId="16BCB721" w14:textId="0449523B" w:rsidR="003E3C36" w:rsidRPr="003E3C36"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Demandado:</w:t>
      </w:r>
      <w:r w:rsidRPr="003E3C36">
        <w:rPr>
          <w:rFonts w:ascii="Arial" w:eastAsia="Tahoma" w:hAnsi="Arial" w:cs="Arial"/>
          <w:color w:val="000000"/>
          <w:sz w:val="20"/>
          <w:szCs w:val="20"/>
        </w:rPr>
        <w:tab/>
      </w:r>
      <w:r w:rsidRPr="003E3C36">
        <w:rPr>
          <w:rFonts w:ascii="Arial" w:eastAsia="Tahoma" w:hAnsi="Arial" w:cs="Arial"/>
          <w:color w:val="000000"/>
          <w:sz w:val="20"/>
          <w:szCs w:val="20"/>
        </w:rPr>
        <w:tab/>
        <w:t>Colpensiones</w:t>
      </w:r>
    </w:p>
    <w:p w14:paraId="60CA2E04" w14:textId="77777777" w:rsidR="003E3C36" w:rsidRPr="003E3C36"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 xml:space="preserve">Juzgado de origen: </w:t>
      </w:r>
      <w:r w:rsidRPr="003E3C36">
        <w:rPr>
          <w:rFonts w:ascii="Arial" w:eastAsia="Tahoma" w:hAnsi="Arial" w:cs="Arial"/>
          <w:color w:val="000000"/>
          <w:sz w:val="20"/>
          <w:szCs w:val="20"/>
        </w:rPr>
        <w:tab/>
        <w:t xml:space="preserve">Juzgado Segundo Laboral del Circuito de Pereira.  </w:t>
      </w:r>
    </w:p>
    <w:p w14:paraId="035FD1F3" w14:textId="47543385" w:rsidR="003E3C36" w:rsidRPr="00B61298" w:rsidRDefault="003E3C36" w:rsidP="003E3C36">
      <w:pPr>
        <w:jc w:val="both"/>
        <w:rPr>
          <w:rFonts w:ascii="Arial" w:eastAsia="Tahoma" w:hAnsi="Arial" w:cs="Arial"/>
          <w:color w:val="000000"/>
          <w:sz w:val="20"/>
          <w:szCs w:val="20"/>
        </w:rPr>
      </w:pPr>
      <w:r w:rsidRPr="003E3C36">
        <w:rPr>
          <w:rFonts w:ascii="Arial" w:eastAsia="Tahoma" w:hAnsi="Arial" w:cs="Arial"/>
          <w:color w:val="000000"/>
          <w:sz w:val="20"/>
          <w:szCs w:val="20"/>
        </w:rPr>
        <w:t>Magistrada ponente:</w:t>
      </w:r>
      <w:r w:rsidRPr="003E3C36">
        <w:rPr>
          <w:rFonts w:ascii="Arial" w:eastAsia="Tahoma" w:hAnsi="Arial" w:cs="Arial"/>
          <w:color w:val="000000"/>
          <w:sz w:val="20"/>
          <w:szCs w:val="20"/>
        </w:rPr>
        <w:tab/>
        <w:t>Dra. Ana Lucía Caicedo Calderón</w:t>
      </w:r>
    </w:p>
    <w:p w14:paraId="0E0604E9" w14:textId="77777777" w:rsidR="003E3C36" w:rsidRPr="00B61298" w:rsidRDefault="003E3C36" w:rsidP="003E3C36">
      <w:pPr>
        <w:jc w:val="both"/>
        <w:rPr>
          <w:rFonts w:ascii="Arial" w:eastAsia="Tahoma" w:hAnsi="Arial" w:cs="Arial"/>
          <w:color w:val="000000"/>
          <w:sz w:val="20"/>
          <w:szCs w:val="20"/>
        </w:rPr>
      </w:pPr>
    </w:p>
    <w:bookmarkEnd w:id="1"/>
    <w:bookmarkEnd w:id="2"/>
    <w:p w14:paraId="17F729E0" w14:textId="454DE7EB" w:rsidR="003E3C36" w:rsidRPr="00B61298" w:rsidRDefault="008851F4" w:rsidP="003E3C36">
      <w:pPr>
        <w:jc w:val="both"/>
        <w:rPr>
          <w:rFonts w:ascii="Arial" w:hAnsi="Arial" w:cs="Arial"/>
          <w:sz w:val="20"/>
          <w:szCs w:val="20"/>
          <w:lang w:val="es-419" w:eastAsia="es-ES"/>
        </w:rPr>
      </w:pPr>
      <w:r w:rsidRPr="00B61298">
        <w:rPr>
          <w:rFonts w:ascii="Arial" w:hAnsi="Arial" w:cs="Arial"/>
          <w:b/>
          <w:bCs/>
          <w:iCs/>
          <w:sz w:val="20"/>
          <w:szCs w:val="20"/>
          <w:u w:val="single"/>
          <w:lang w:val="es-419" w:eastAsia="fr-FR"/>
        </w:rPr>
        <w:t>TEMAS:</w:t>
      </w:r>
      <w:r w:rsidRPr="00B61298">
        <w:rPr>
          <w:rFonts w:ascii="Arial" w:hAnsi="Arial" w:cs="Arial"/>
          <w:b/>
          <w:bCs/>
          <w:iCs/>
          <w:sz w:val="20"/>
          <w:szCs w:val="20"/>
          <w:lang w:val="es-419" w:eastAsia="fr-FR"/>
        </w:rPr>
        <w:tab/>
      </w:r>
      <w:r>
        <w:rPr>
          <w:rFonts w:ascii="Arial" w:hAnsi="Arial" w:cs="Arial"/>
          <w:b/>
          <w:bCs/>
          <w:iCs/>
          <w:sz w:val="20"/>
          <w:szCs w:val="20"/>
          <w:lang w:val="es-419" w:eastAsia="fr-FR"/>
        </w:rPr>
        <w:t>PENSIÓN DE INVALIDEZ / DENSIDAD DE COTIZACIONES / DEBE SER ANTERIOR A LA FECHA DE ESTRUCTURACIÓN / SALVO EN CASO DE ENFERMEDADES CRÓNICAS, DEGENERATIVAS O PROGRESIVAS / CAPACIDAD LABORAL RESIDUAL / CARGA PROBATORIA / INCUMBE AL DEMANDANTE.</w:t>
      </w:r>
    </w:p>
    <w:p w14:paraId="000E37F1" w14:textId="77777777" w:rsidR="003E3C36" w:rsidRDefault="003E3C36" w:rsidP="003E3C36">
      <w:pPr>
        <w:jc w:val="both"/>
        <w:rPr>
          <w:rFonts w:ascii="Arial" w:hAnsi="Arial" w:cs="Arial"/>
          <w:sz w:val="20"/>
          <w:szCs w:val="20"/>
          <w:lang w:val="es-419" w:eastAsia="es-ES"/>
        </w:rPr>
      </w:pPr>
    </w:p>
    <w:p w14:paraId="3C84C98E" w14:textId="2C23DE20" w:rsidR="003E3C36" w:rsidRDefault="00F816B4" w:rsidP="003E3C36">
      <w:pPr>
        <w:jc w:val="both"/>
        <w:rPr>
          <w:rFonts w:ascii="Arial" w:hAnsi="Arial" w:cs="Arial"/>
          <w:sz w:val="20"/>
          <w:szCs w:val="20"/>
          <w:lang w:val="es-419" w:eastAsia="es-ES"/>
        </w:rPr>
      </w:pPr>
      <w:r w:rsidRPr="00F816B4">
        <w:rPr>
          <w:rFonts w:ascii="Arial" w:hAnsi="Arial" w:cs="Arial"/>
          <w:sz w:val="20"/>
          <w:szCs w:val="20"/>
          <w:lang w:val="es-419" w:eastAsia="es-ES"/>
        </w:rPr>
        <w:t>Frente a la acreditación de la densidad de cotizaciones exigida por el artículo 1º de la Ley 860 de 2003, la Sala de Casación Laboral de la Corte Suprema de Justicia</w:t>
      </w:r>
      <w:r>
        <w:rPr>
          <w:rFonts w:ascii="Arial" w:hAnsi="Arial" w:cs="Arial"/>
          <w:sz w:val="20"/>
          <w:szCs w:val="20"/>
          <w:lang w:val="es-419" w:eastAsia="es-ES"/>
        </w:rPr>
        <w:t>…</w:t>
      </w:r>
      <w:r w:rsidRPr="00F816B4">
        <w:rPr>
          <w:rFonts w:ascii="Arial" w:hAnsi="Arial" w:cs="Arial"/>
          <w:sz w:val="20"/>
          <w:szCs w:val="20"/>
          <w:lang w:val="es-419" w:eastAsia="es-ES"/>
        </w:rPr>
        <w:t xml:space="preserve"> ha establecido que la misma debe acreditarse con anterioridad a la determinación de la pérdida de capacidad laboral</w:t>
      </w:r>
      <w:r>
        <w:rPr>
          <w:rFonts w:ascii="Arial" w:hAnsi="Arial" w:cs="Arial"/>
          <w:sz w:val="20"/>
          <w:szCs w:val="20"/>
          <w:lang w:val="es-419" w:eastAsia="es-ES"/>
        </w:rPr>
        <w:t>…</w:t>
      </w:r>
    </w:p>
    <w:p w14:paraId="4D351E7C" w14:textId="77777777" w:rsidR="003E3C36" w:rsidRDefault="003E3C36" w:rsidP="003E3C36">
      <w:pPr>
        <w:jc w:val="both"/>
        <w:rPr>
          <w:rFonts w:ascii="Arial" w:hAnsi="Arial" w:cs="Arial"/>
          <w:sz w:val="20"/>
          <w:szCs w:val="20"/>
          <w:lang w:val="es-419" w:eastAsia="es-ES"/>
        </w:rPr>
      </w:pPr>
    </w:p>
    <w:p w14:paraId="09DF509E" w14:textId="26A82F9F" w:rsidR="003E3C36" w:rsidRDefault="009F6DEB" w:rsidP="003E3C36">
      <w:pPr>
        <w:jc w:val="both"/>
        <w:rPr>
          <w:rFonts w:ascii="Arial" w:hAnsi="Arial" w:cs="Arial"/>
          <w:sz w:val="20"/>
          <w:szCs w:val="20"/>
          <w:lang w:val="es-419" w:eastAsia="es-ES"/>
        </w:rPr>
      </w:pPr>
      <w:r w:rsidRPr="009F6DEB">
        <w:rPr>
          <w:rFonts w:ascii="Arial"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congénita o progresiva,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r>
        <w:rPr>
          <w:rFonts w:ascii="Arial" w:hAnsi="Arial" w:cs="Arial"/>
          <w:sz w:val="20"/>
          <w:szCs w:val="20"/>
          <w:lang w:val="es-419" w:eastAsia="es-ES"/>
        </w:rPr>
        <w:t>…</w:t>
      </w:r>
    </w:p>
    <w:p w14:paraId="57248182" w14:textId="77777777" w:rsidR="003E3C36" w:rsidRDefault="003E3C36" w:rsidP="003E3C36">
      <w:pPr>
        <w:jc w:val="both"/>
        <w:rPr>
          <w:rFonts w:ascii="Arial" w:hAnsi="Arial" w:cs="Arial"/>
          <w:sz w:val="20"/>
          <w:szCs w:val="20"/>
          <w:lang w:val="es-419" w:eastAsia="es-ES"/>
        </w:rPr>
      </w:pPr>
    </w:p>
    <w:p w14:paraId="2E893656" w14:textId="0EE70A79" w:rsidR="003E3C36" w:rsidRDefault="009F6DEB" w:rsidP="003E3C36">
      <w:pPr>
        <w:jc w:val="both"/>
        <w:rPr>
          <w:rFonts w:ascii="Arial" w:hAnsi="Arial" w:cs="Arial"/>
          <w:sz w:val="20"/>
          <w:szCs w:val="20"/>
          <w:lang w:val="es-419" w:eastAsia="es-ES"/>
        </w:rPr>
      </w:pPr>
      <w:r w:rsidRPr="009F6DEB">
        <w:rPr>
          <w:rFonts w:ascii="Arial" w:hAnsi="Arial" w:cs="Arial"/>
          <w:sz w:val="20"/>
          <w:szCs w:val="20"/>
          <w:lang w:val="es-419" w:eastAsia="es-ES"/>
        </w:rPr>
        <w:t>Ahora bien, es evidente que recae en la parte actora la carga de probar los anteriores presupuestos para beneficiarse del precedente de la Corte Constitucional, habida consideración de que toda decisión debe estar fundada en la prueba regular y oportunamente allegada al proceso y analizada de acuerdo con las reglas de la sana crítica</w:t>
      </w:r>
      <w:r>
        <w:rPr>
          <w:rFonts w:ascii="Arial" w:hAnsi="Arial" w:cs="Arial"/>
          <w:sz w:val="20"/>
          <w:szCs w:val="20"/>
          <w:lang w:val="es-419" w:eastAsia="es-ES"/>
        </w:rPr>
        <w:t>…</w:t>
      </w:r>
    </w:p>
    <w:p w14:paraId="50896AEB" w14:textId="42D7A498" w:rsidR="009F6DEB" w:rsidRDefault="009F6DEB" w:rsidP="003E3C36">
      <w:pPr>
        <w:jc w:val="both"/>
        <w:rPr>
          <w:rFonts w:ascii="Arial" w:hAnsi="Arial" w:cs="Arial"/>
          <w:sz w:val="20"/>
          <w:szCs w:val="20"/>
          <w:lang w:val="es-419" w:eastAsia="es-ES"/>
        </w:rPr>
      </w:pPr>
    </w:p>
    <w:p w14:paraId="65D23249" w14:textId="47766CD1" w:rsidR="009F6DEB" w:rsidRDefault="004E2548" w:rsidP="003E3C36">
      <w:pPr>
        <w:jc w:val="both"/>
        <w:rPr>
          <w:rFonts w:ascii="Arial" w:hAnsi="Arial" w:cs="Arial"/>
          <w:sz w:val="20"/>
          <w:szCs w:val="20"/>
          <w:lang w:val="es-419" w:eastAsia="es-ES"/>
        </w:rPr>
      </w:pPr>
      <w:r w:rsidRPr="004E2548">
        <w:rPr>
          <w:rFonts w:ascii="Arial" w:hAnsi="Arial" w:cs="Arial"/>
          <w:sz w:val="20"/>
          <w:szCs w:val="20"/>
          <w:lang w:val="es-419" w:eastAsia="es-ES"/>
        </w:rPr>
        <w:t>Cabe agregar que el máximo órgano de cierre de la especialidad laboral, en la sentencia SL 3275-2019, hizo un llamado de atención, en aras de evitar el fraude al sistema general de pensiones y, a su vez, garantizar su sostenibilidad fiscal</w:t>
      </w:r>
      <w:r>
        <w:rPr>
          <w:rFonts w:ascii="Arial" w:hAnsi="Arial" w:cs="Arial"/>
          <w:sz w:val="20"/>
          <w:szCs w:val="20"/>
          <w:lang w:val="es-419" w:eastAsia="es-ES"/>
        </w:rPr>
        <w:t>…</w:t>
      </w:r>
    </w:p>
    <w:p w14:paraId="6A0FFAB2" w14:textId="77777777" w:rsidR="009F6DEB" w:rsidRDefault="009F6DEB" w:rsidP="003E3C36">
      <w:pPr>
        <w:jc w:val="both"/>
        <w:rPr>
          <w:rFonts w:ascii="Arial" w:hAnsi="Arial" w:cs="Arial"/>
          <w:sz w:val="20"/>
          <w:szCs w:val="20"/>
          <w:lang w:val="es-419" w:eastAsia="es-ES"/>
        </w:rPr>
      </w:pPr>
    </w:p>
    <w:p w14:paraId="39F9597E" w14:textId="77777777" w:rsidR="003E3C36" w:rsidRPr="00B61298" w:rsidRDefault="003E3C36" w:rsidP="003E3C36">
      <w:pPr>
        <w:jc w:val="both"/>
        <w:rPr>
          <w:rFonts w:ascii="Arial" w:hAnsi="Arial" w:cs="Arial"/>
          <w:sz w:val="20"/>
          <w:szCs w:val="20"/>
          <w:lang w:val="es-419" w:eastAsia="es-ES"/>
        </w:rPr>
      </w:pPr>
    </w:p>
    <w:p w14:paraId="2DEAF99C" w14:textId="77777777" w:rsidR="003E3C36" w:rsidRPr="00B61298" w:rsidRDefault="003E3C36" w:rsidP="003E3C36">
      <w:pPr>
        <w:jc w:val="both"/>
        <w:rPr>
          <w:rFonts w:ascii="Arial" w:hAnsi="Arial" w:cs="Arial"/>
          <w:sz w:val="20"/>
          <w:szCs w:val="20"/>
          <w:lang w:val="es-419" w:eastAsia="es-ES"/>
        </w:rPr>
      </w:pPr>
    </w:p>
    <w:bookmarkEnd w:id="3"/>
    <w:bookmarkEnd w:id="4"/>
    <w:p w14:paraId="4B57126B" w14:textId="77777777" w:rsidR="008C0B82" w:rsidRPr="003E3C36" w:rsidRDefault="00B00BC8" w:rsidP="003E3C36">
      <w:pPr>
        <w:spacing w:line="276" w:lineRule="auto"/>
        <w:jc w:val="center"/>
        <w:rPr>
          <w:rFonts w:ascii="Tahoma" w:eastAsia="Tahoma" w:hAnsi="Tahoma" w:cs="Tahoma"/>
          <w:b/>
          <w:color w:val="000000"/>
        </w:rPr>
      </w:pPr>
      <w:r w:rsidRPr="003E3C36">
        <w:rPr>
          <w:rFonts w:ascii="Tahoma" w:eastAsia="Tahoma" w:hAnsi="Tahoma" w:cs="Tahoma"/>
          <w:b/>
          <w:color w:val="000000"/>
        </w:rPr>
        <w:t xml:space="preserve">TRIBUNAL SUPERIOR DEL DISTRITO JUDICIAL DE PEREIRA </w:t>
      </w:r>
    </w:p>
    <w:p w14:paraId="666A7BEB" w14:textId="53D65EBD" w:rsidR="008C0B82" w:rsidRPr="003E3C36" w:rsidRDefault="00B00BC8" w:rsidP="003E3C36">
      <w:pPr>
        <w:spacing w:line="276" w:lineRule="auto"/>
        <w:jc w:val="center"/>
        <w:rPr>
          <w:rFonts w:ascii="Tahoma" w:eastAsia="Quattrocento Sans" w:hAnsi="Tahoma" w:cs="Tahoma"/>
        </w:rPr>
      </w:pPr>
      <w:r w:rsidRPr="003E3C36">
        <w:rPr>
          <w:rFonts w:ascii="Tahoma" w:eastAsia="Tahoma" w:hAnsi="Tahoma" w:cs="Tahoma"/>
          <w:b/>
          <w:color w:val="000000"/>
        </w:rPr>
        <w:t>SALA PRIMERA DE DECISION LABORAL</w:t>
      </w:r>
    </w:p>
    <w:p w14:paraId="1E20D98A" w14:textId="77777777" w:rsidR="008C0B82" w:rsidRPr="003E3C36" w:rsidRDefault="00B00BC8" w:rsidP="003E3C36">
      <w:pPr>
        <w:spacing w:line="276" w:lineRule="auto"/>
        <w:rPr>
          <w:rFonts w:ascii="Tahoma" w:eastAsia="Quattrocento Sans" w:hAnsi="Tahoma" w:cs="Tahoma"/>
        </w:rPr>
      </w:pPr>
      <w:r w:rsidRPr="003E3C36">
        <w:rPr>
          <w:rFonts w:ascii="Tahoma" w:hAnsi="Tahoma" w:cs="Tahoma"/>
          <w:color w:val="000000"/>
        </w:rPr>
        <w:t> </w:t>
      </w:r>
    </w:p>
    <w:p w14:paraId="6D463D93" w14:textId="77777777" w:rsidR="008C0B82" w:rsidRPr="003E3C36" w:rsidRDefault="00B00BC8" w:rsidP="003E3C36">
      <w:pPr>
        <w:spacing w:line="276" w:lineRule="auto"/>
        <w:jc w:val="center"/>
        <w:rPr>
          <w:rFonts w:ascii="Tahoma" w:eastAsia="Quattrocento Sans" w:hAnsi="Tahoma" w:cs="Tahoma"/>
        </w:rPr>
      </w:pPr>
      <w:r w:rsidRPr="003E3C36">
        <w:rPr>
          <w:rFonts w:ascii="Tahoma" w:eastAsia="Tahoma" w:hAnsi="Tahoma" w:cs="Tahoma"/>
          <w:color w:val="000000"/>
        </w:rPr>
        <w:t>Magistrada Ponente: </w:t>
      </w:r>
      <w:r w:rsidRPr="003E3C36">
        <w:rPr>
          <w:rFonts w:ascii="Tahoma" w:eastAsia="Tahoma" w:hAnsi="Tahoma" w:cs="Tahoma"/>
          <w:b/>
          <w:color w:val="000000"/>
        </w:rPr>
        <w:t>Ana Lucía Caicedo Calderón</w:t>
      </w:r>
      <w:r w:rsidRPr="003E3C36">
        <w:rPr>
          <w:rFonts w:ascii="Tahoma" w:eastAsia="Tahoma" w:hAnsi="Tahoma" w:cs="Tahoma"/>
          <w:color w:val="000000"/>
        </w:rPr>
        <w:t> </w:t>
      </w:r>
    </w:p>
    <w:p w14:paraId="3AB52451" w14:textId="61FD5B30" w:rsidR="008C0B82" w:rsidRPr="003E3C36" w:rsidRDefault="008C0B82" w:rsidP="003E3C36">
      <w:pPr>
        <w:spacing w:line="276" w:lineRule="auto"/>
        <w:rPr>
          <w:rFonts w:ascii="Tahoma" w:eastAsia="Quattrocento Sans" w:hAnsi="Tahoma" w:cs="Tahoma"/>
        </w:rPr>
      </w:pPr>
    </w:p>
    <w:p w14:paraId="6B1EB9E4" w14:textId="429F3D80" w:rsidR="00C33CCB" w:rsidRPr="003E3C36" w:rsidRDefault="00C33CCB" w:rsidP="003E3C36">
      <w:pPr>
        <w:pBdr>
          <w:top w:val="nil"/>
          <w:left w:val="nil"/>
          <w:bottom w:val="nil"/>
          <w:right w:val="nil"/>
          <w:between w:val="nil"/>
        </w:pBdr>
        <w:spacing w:line="276" w:lineRule="auto"/>
        <w:jc w:val="center"/>
        <w:rPr>
          <w:rFonts w:ascii="Tahoma" w:eastAsia="Tahoma" w:hAnsi="Tahoma" w:cs="Tahoma"/>
        </w:rPr>
      </w:pPr>
      <w:bookmarkStart w:id="5" w:name="_Hlk101946939"/>
      <w:r w:rsidRPr="003E3C36">
        <w:rPr>
          <w:rFonts w:ascii="Tahoma" w:eastAsia="Tahoma" w:hAnsi="Tahoma" w:cs="Tahoma"/>
        </w:rPr>
        <w:t>Pereira, Risaralda, veintinueve (29) de agosto de dos mil veintidós (2022)  </w:t>
      </w:r>
    </w:p>
    <w:p w14:paraId="14CE42E3" w14:textId="18B6F8EC" w:rsidR="00C33CCB" w:rsidRPr="003E3C36" w:rsidRDefault="00C33CCB" w:rsidP="003E3C36">
      <w:pPr>
        <w:pBdr>
          <w:top w:val="nil"/>
          <w:left w:val="nil"/>
          <w:bottom w:val="nil"/>
          <w:right w:val="nil"/>
          <w:between w:val="nil"/>
        </w:pBdr>
        <w:spacing w:line="276" w:lineRule="auto"/>
        <w:jc w:val="center"/>
        <w:rPr>
          <w:rFonts w:ascii="Tahoma" w:eastAsia="Tahoma" w:hAnsi="Tahoma" w:cs="Tahoma"/>
        </w:rPr>
      </w:pPr>
      <w:r w:rsidRPr="003E3C36">
        <w:rPr>
          <w:rFonts w:ascii="Tahoma" w:eastAsia="Tahoma" w:hAnsi="Tahoma" w:cs="Tahoma"/>
        </w:rPr>
        <w:t>Acta No. </w:t>
      </w:r>
      <w:r w:rsidR="006C5779" w:rsidRPr="003E3C36">
        <w:rPr>
          <w:rFonts w:ascii="Tahoma" w:eastAsia="Tahoma" w:hAnsi="Tahoma" w:cs="Tahoma"/>
        </w:rPr>
        <w:t>132</w:t>
      </w:r>
      <w:r w:rsidRPr="003E3C36">
        <w:rPr>
          <w:rFonts w:ascii="Tahoma" w:eastAsia="Tahoma" w:hAnsi="Tahoma" w:cs="Tahoma"/>
        </w:rPr>
        <w:t xml:space="preserve"> del 25 de agosto de 2022</w:t>
      </w:r>
    </w:p>
    <w:bookmarkEnd w:id="5"/>
    <w:p w14:paraId="2ED44F44" w14:textId="261B6D92" w:rsidR="008C0B82" w:rsidRPr="003E3C36" w:rsidRDefault="00B00BC8" w:rsidP="003E3C36">
      <w:pPr>
        <w:pBdr>
          <w:top w:val="nil"/>
          <w:left w:val="nil"/>
          <w:bottom w:val="nil"/>
          <w:right w:val="nil"/>
          <w:between w:val="nil"/>
        </w:pBdr>
        <w:spacing w:line="276" w:lineRule="auto"/>
        <w:rPr>
          <w:rFonts w:ascii="Tahoma" w:hAnsi="Tahoma" w:cs="Tahoma"/>
          <w:color w:val="000000"/>
        </w:rPr>
      </w:pPr>
      <w:r w:rsidRPr="003E3C36">
        <w:rPr>
          <w:rFonts w:ascii="Tahoma" w:hAnsi="Tahoma" w:cs="Tahoma"/>
          <w:color w:val="000000"/>
        </w:rPr>
        <w:tab/>
        <w:t xml:space="preserve"> </w:t>
      </w:r>
    </w:p>
    <w:p w14:paraId="05473709" w14:textId="77777777" w:rsidR="00296472" w:rsidRPr="003E3C36" w:rsidRDefault="00296472" w:rsidP="003E3C36">
      <w:pPr>
        <w:pBdr>
          <w:top w:val="nil"/>
          <w:left w:val="nil"/>
          <w:bottom w:val="nil"/>
          <w:right w:val="nil"/>
          <w:between w:val="nil"/>
        </w:pBdr>
        <w:spacing w:line="276" w:lineRule="auto"/>
        <w:rPr>
          <w:rFonts w:ascii="Tahoma" w:hAnsi="Tahoma" w:cs="Tahoma"/>
          <w:color w:val="000000"/>
        </w:rPr>
      </w:pPr>
    </w:p>
    <w:p w14:paraId="21F1B1EE" w14:textId="4AF1F2F8" w:rsidR="008C0B82" w:rsidRPr="003E3C36" w:rsidRDefault="006D2B57" w:rsidP="003E3C36">
      <w:pPr>
        <w:spacing w:line="276" w:lineRule="auto"/>
        <w:ind w:firstLine="708"/>
        <w:jc w:val="both"/>
        <w:rPr>
          <w:rFonts w:ascii="Tahoma" w:eastAsia="Tahoma" w:hAnsi="Tahoma" w:cs="Tahoma"/>
        </w:rPr>
      </w:pPr>
      <w:r w:rsidRPr="003E3C36">
        <w:rPr>
          <w:rFonts w:ascii="Tahoma" w:eastAsia="Tahoma" w:hAnsi="Tahoma" w:cs="Tahoma"/>
          <w:color w:val="000000"/>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4A756D">
        <w:rPr>
          <w:rFonts w:ascii="Tahoma" w:eastAsia="Tahoma" w:hAnsi="Tahoma" w:cs="Tahoma"/>
          <w:b/>
          <w:color w:val="000000"/>
        </w:rPr>
        <w:t>ordinario laboral</w:t>
      </w:r>
      <w:r w:rsidRPr="003E3C36">
        <w:rPr>
          <w:rFonts w:ascii="Tahoma" w:eastAsia="Tahoma" w:hAnsi="Tahoma" w:cs="Tahoma"/>
          <w:color w:val="000000"/>
        </w:rPr>
        <w:t xml:space="preserve"> instaurado por </w:t>
      </w:r>
      <w:r w:rsidR="00E95091" w:rsidRPr="003E3C36">
        <w:rPr>
          <w:rFonts w:ascii="Tahoma" w:eastAsia="Tahoma" w:hAnsi="Tahoma" w:cs="Tahoma"/>
          <w:b/>
        </w:rPr>
        <w:t xml:space="preserve">José Orlando Gutiérrez Sánchez </w:t>
      </w:r>
      <w:r w:rsidR="00B00BC8" w:rsidRPr="003E3C36">
        <w:rPr>
          <w:rFonts w:ascii="Tahoma" w:eastAsia="Tahoma" w:hAnsi="Tahoma" w:cs="Tahoma"/>
        </w:rPr>
        <w:t xml:space="preserve">en contra de </w:t>
      </w:r>
      <w:r w:rsidR="00E95091" w:rsidRPr="003E3C36">
        <w:rPr>
          <w:rFonts w:ascii="Tahoma" w:eastAsia="Tahoma" w:hAnsi="Tahoma" w:cs="Tahoma"/>
          <w:b/>
        </w:rPr>
        <w:t>la Administradora Colombiana de Pensiones</w:t>
      </w:r>
      <w:r w:rsidR="00850AB8">
        <w:rPr>
          <w:rFonts w:ascii="Tahoma" w:eastAsia="Tahoma" w:hAnsi="Tahoma" w:cs="Tahoma"/>
          <w:b/>
        </w:rPr>
        <w:t xml:space="preserve"> –</w:t>
      </w:r>
      <w:r w:rsidR="00E95091" w:rsidRPr="003E3C36">
        <w:rPr>
          <w:rFonts w:ascii="Tahoma" w:eastAsia="Tahoma" w:hAnsi="Tahoma" w:cs="Tahoma"/>
          <w:b/>
        </w:rPr>
        <w:t xml:space="preserve"> Colpensiones.</w:t>
      </w:r>
    </w:p>
    <w:p w14:paraId="75E3A551" w14:textId="77777777" w:rsidR="008922C2" w:rsidRPr="003E3C36" w:rsidRDefault="008922C2" w:rsidP="003E3C3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0D49712D" w14:textId="23B3BBE9" w:rsidR="008922C2" w:rsidRPr="003E3C36" w:rsidRDefault="008922C2" w:rsidP="003E3C3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3E3C36">
        <w:rPr>
          <w:rFonts w:ascii="Tahoma" w:eastAsia="Tahoma" w:hAnsi="Tahoma" w:cs="Tahoma"/>
          <w:b/>
          <w:bCs/>
          <w:color w:val="000000"/>
        </w:rPr>
        <w:t xml:space="preserve">PUNTO </w:t>
      </w:r>
      <w:r w:rsidR="001979A8" w:rsidRPr="003E3C36">
        <w:rPr>
          <w:rFonts w:ascii="Tahoma" w:eastAsia="Tahoma" w:hAnsi="Tahoma" w:cs="Tahoma"/>
          <w:b/>
          <w:bCs/>
          <w:color w:val="000000"/>
        </w:rPr>
        <w:t>A</w:t>
      </w:r>
      <w:r w:rsidRPr="003E3C36">
        <w:rPr>
          <w:rFonts w:ascii="Tahoma" w:eastAsia="Tahoma" w:hAnsi="Tahoma" w:cs="Tahoma"/>
          <w:b/>
          <w:bCs/>
          <w:color w:val="000000"/>
        </w:rPr>
        <w:t xml:space="preserve"> TRATAR</w:t>
      </w:r>
    </w:p>
    <w:p w14:paraId="52A49853" w14:textId="3F446A9C" w:rsidR="009D6E92" w:rsidRPr="003E3C36" w:rsidRDefault="009D6E92" w:rsidP="003E3C3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72D7CC2B" w:rsidR="008C0B82" w:rsidRPr="003E3C36" w:rsidRDefault="001979A8" w:rsidP="003E3C3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3E3C36">
        <w:rPr>
          <w:rFonts w:ascii="Tahoma" w:eastAsia="Tahoma" w:hAnsi="Tahoma" w:cs="Tahoma"/>
          <w:color w:val="000000"/>
        </w:rPr>
        <w:tab/>
      </w:r>
      <w:r w:rsidR="008922C2" w:rsidRPr="003E3C36">
        <w:rPr>
          <w:rFonts w:ascii="Tahoma" w:eastAsia="Tahoma" w:hAnsi="Tahoma" w:cs="Tahoma"/>
        </w:rPr>
        <w:t>P</w:t>
      </w:r>
      <w:r w:rsidR="00882AB1" w:rsidRPr="003E3C36">
        <w:rPr>
          <w:rFonts w:ascii="Tahoma" w:eastAsia="Tahoma" w:hAnsi="Tahoma" w:cs="Tahoma"/>
        </w:rPr>
        <w:t xml:space="preserve">rocede la Sala a resolver </w:t>
      </w:r>
      <w:r w:rsidR="00CD7EA9" w:rsidRPr="003E3C36">
        <w:rPr>
          <w:rFonts w:ascii="Tahoma" w:eastAsia="Tahoma" w:hAnsi="Tahoma" w:cs="Tahoma"/>
        </w:rPr>
        <w:t xml:space="preserve">el recurso de apelación interpuesto por </w:t>
      </w:r>
      <w:r w:rsidR="0074538C" w:rsidRPr="003E3C36">
        <w:rPr>
          <w:rFonts w:ascii="Tahoma" w:eastAsia="Tahoma" w:hAnsi="Tahoma" w:cs="Tahoma"/>
        </w:rPr>
        <w:t xml:space="preserve">el demandante </w:t>
      </w:r>
      <w:r w:rsidR="00CD7EA9" w:rsidRPr="003E3C36">
        <w:rPr>
          <w:rFonts w:ascii="Tahoma" w:eastAsia="Tahoma" w:hAnsi="Tahoma" w:cs="Tahoma"/>
        </w:rPr>
        <w:t xml:space="preserve">contra la sentencia proferida el </w:t>
      </w:r>
      <w:bookmarkStart w:id="6" w:name="_Hlk111758421"/>
      <w:r w:rsidR="0074538C" w:rsidRPr="003E3C36">
        <w:rPr>
          <w:rFonts w:ascii="Tahoma" w:eastAsia="Tahoma" w:hAnsi="Tahoma" w:cs="Tahoma"/>
        </w:rPr>
        <w:t xml:space="preserve">18 de febrero </w:t>
      </w:r>
      <w:r w:rsidR="00EB0C65" w:rsidRPr="003E3C36">
        <w:rPr>
          <w:rFonts w:ascii="Tahoma" w:eastAsia="Tahoma" w:hAnsi="Tahoma" w:cs="Tahoma"/>
        </w:rPr>
        <w:t>de 2022</w:t>
      </w:r>
      <w:r w:rsidR="00CD7EA9" w:rsidRPr="003E3C36">
        <w:rPr>
          <w:rFonts w:ascii="Tahoma" w:eastAsia="Tahoma" w:hAnsi="Tahoma" w:cs="Tahoma"/>
        </w:rPr>
        <w:t xml:space="preserve"> por el Juzgado </w:t>
      </w:r>
      <w:r w:rsidR="00EB0C65" w:rsidRPr="003E3C36">
        <w:rPr>
          <w:rFonts w:ascii="Tahoma" w:eastAsia="Tahoma" w:hAnsi="Tahoma" w:cs="Tahoma"/>
        </w:rPr>
        <w:t>Segundo</w:t>
      </w:r>
      <w:r w:rsidR="00CD7EA9" w:rsidRPr="003E3C36">
        <w:rPr>
          <w:rFonts w:ascii="Tahoma" w:eastAsia="Tahoma" w:hAnsi="Tahoma" w:cs="Tahoma"/>
        </w:rPr>
        <w:t xml:space="preserve"> Laboral del Circuito de Pereira</w:t>
      </w:r>
      <w:bookmarkEnd w:id="6"/>
      <w:r w:rsidR="00CD7EA9" w:rsidRPr="003E3C36">
        <w:rPr>
          <w:rFonts w:ascii="Tahoma" w:eastAsia="Tahoma" w:hAnsi="Tahoma" w:cs="Tahoma"/>
        </w:rPr>
        <w:t xml:space="preserve">. </w:t>
      </w:r>
      <w:r w:rsidR="00882AB1" w:rsidRPr="003E3C36">
        <w:rPr>
          <w:rFonts w:ascii="Tahoma" w:eastAsia="Tahoma" w:hAnsi="Tahoma" w:cs="Tahoma"/>
        </w:rPr>
        <w:t>Para ello se tiene en cuenta lo siguiente: </w:t>
      </w:r>
    </w:p>
    <w:p w14:paraId="49BE9D3F" w14:textId="77777777" w:rsidR="00CD7EA9" w:rsidRPr="003E3C36" w:rsidRDefault="00CD7EA9" w:rsidP="003E3C36">
      <w:pPr>
        <w:spacing w:line="276" w:lineRule="auto"/>
        <w:ind w:firstLine="709"/>
        <w:jc w:val="both"/>
        <w:rPr>
          <w:rFonts w:ascii="Tahoma" w:eastAsia="Tahoma" w:hAnsi="Tahoma" w:cs="Tahoma"/>
        </w:rPr>
      </w:pPr>
    </w:p>
    <w:p w14:paraId="53D69BDB" w14:textId="687263D2" w:rsidR="008C0B82" w:rsidRPr="003E3C36" w:rsidRDefault="00882AB1" w:rsidP="003E3C36">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3E3C36">
        <w:rPr>
          <w:rFonts w:ascii="Tahoma" w:eastAsia="Tahoma" w:hAnsi="Tahoma" w:cs="Tahoma"/>
          <w:b/>
          <w:color w:val="000000"/>
        </w:rPr>
        <w:t>LA DEMANDA Y LA CONTESTACIÓN A LA DEMANDA</w:t>
      </w:r>
    </w:p>
    <w:p w14:paraId="5D16C016" w14:textId="77777777" w:rsidR="00555132" w:rsidRPr="003E3C36" w:rsidRDefault="00555132" w:rsidP="003E3C36">
      <w:pPr>
        <w:widowControl w:val="0"/>
        <w:spacing w:line="276" w:lineRule="auto"/>
        <w:jc w:val="both"/>
        <w:rPr>
          <w:rFonts w:ascii="Tahoma" w:eastAsia="Tahoma" w:hAnsi="Tahoma" w:cs="Tahoma"/>
        </w:rPr>
      </w:pPr>
    </w:p>
    <w:p w14:paraId="69B43E5B" w14:textId="53B32623" w:rsidR="003D1929" w:rsidRPr="003E3C36" w:rsidRDefault="00EB0C65" w:rsidP="003E3C36">
      <w:pPr>
        <w:spacing w:line="276" w:lineRule="auto"/>
        <w:ind w:firstLine="709"/>
        <w:jc w:val="both"/>
        <w:rPr>
          <w:rFonts w:ascii="Tahoma" w:hAnsi="Tahoma" w:cs="Tahoma"/>
        </w:rPr>
      </w:pPr>
      <w:r w:rsidRPr="003E3C36">
        <w:rPr>
          <w:rFonts w:ascii="Tahoma" w:hAnsi="Tahoma" w:cs="Tahoma"/>
        </w:rPr>
        <w:t xml:space="preserve">Pretende el demandante que se declare que </w:t>
      </w:r>
      <w:r w:rsidR="00541602" w:rsidRPr="003E3C36">
        <w:rPr>
          <w:rFonts w:ascii="Tahoma" w:hAnsi="Tahoma" w:cs="Tahoma"/>
        </w:rPr>
        <w:t xml:space="preserve">reúne los requisitos para ser acreedor de la pensión de invalidez, </w:t>
      </w:r>
      <w:r w:rsidR="003D1929" w:rsidRPr="003E3C36">
        <w:rPr>
          <w:rFonts w:ascii="Tahoma" w:hAnsi="Tahoma" w:cs="Tahoma"/>
        </w:rPr>
        <w:t xml:space="preserve">bajo los lineamientos jurisprudenciales </w:t>
      </w:r>
      <w:r w:rsidR="004A29F2" w:rsidRPr="003E3C36">
        <w:rPr>
          <w:rFonts w:ascii="Tahoma" w:hAnsi="Tahoma" w:cs="Tahoma"/>
        </w:rPr>
        <w:t>que se refieren a las</w:t>
      </w:r>
      <w:r w:rsidR="003D1929" w:rsidRPr="003E3C36">
        <w:rPr>
          <w:rFonts w:ascii="Tahoma" w:hAnsi="Tahoma" w:cs="Tahoma"/>
        </w:rPr>
        <w:t xml:space="preserve"> enfermedad</w:t>
      </w:r>
      <w:r w:rsidR="00541602" w:rsidRPr="003E3C36">
        <w:rPr>
          <w:rFonts w:ascii="Tahoma" w:hAnsi="Tahoma" w:cs="Tahoma"/>
        </w:rPr>
        <w:t xml:space="preserve">es </w:t>
      </w:r>
      <w:r w:rsidR="003D1929" w:rsidRPr="003E3C36">
        <w:rPr>
          <w:rFonts w:ascii="Tahoma" w:hAnsi="Tahoma" w:cs="Tahoma"/>
        </w:rPr>
        <w:t>degenerativa</w:t>
      </w:r>
      <w:r w:rsidR="00541602" w:rsidRPr="003E3C36">
        <w:rPr>
          <w:rFonts w:ascii="Tahoma" w:hAnsi="Tahoma" w:cs="Tahoma"/>
        </w:rPr>
        <w:t>s</w:t>
      </w:r>
      <w:r w:rsidR="003D1929" w:rsidRPr="003E3C36">
        <w:rPr>
          <w:rFonts w:ascii="Tahoma" w:hAnsi="Tahoma" w:cs="Tahoma"/>
        </w:rPr>
        <w:t xml:space="preserve"> y progresiva</w:t>
      </w:r>
      <w:r w:rsidR="00541602" w:rsidRPr="003E3C36">
        <w:rPr>
          <w:rFonts w:ascii="Tahoma" w:hAnsi="Tahoma" w:cs="Tahoma"/>
        </w:rPr>
        <w:t>s</w:t>
      </w:r>
      <w:r w:rsidR="00B14939" w:rsidRPr="003E3C36">
        <w:rPr>
          <w:rFonts w:ascii="Tahoma" w:hAnsi="Tahoma" w:cs="Tahoma"/>
        </w:rPr>
        <w:t>, y</w:t>
      </w:r>
      <w:r w:rsidR="004A29F2" w:rsidRPr="003E3C36">
        <w:rPr>
          <w:rFonts w:ascii="Tahoma" w:hAnsi="Tahoma" w:cs="Tahoma"/>
        </w:rPr>
        <w:t>,</w:t>
      </w:r>
      <w:r w:rsidR="00B14939" w:rsidRPr="003E3C36">
        <w:rPr>
          <w:rFonts w:ascii="Tahoma" w:hAnsi="Tahoma" w:cs="Tahoma"/>
        </w:rPr>
        <w:t xml:space="preserve"> en consecuencia, se condene a la Administradora convocada a juicio a reconocer</w:t>
      </w:r>
      <w:r w:rsidR="004A29F2" w:rsidRPr="003E3C36">
        <w:rPr>
          <w:rFonts w:ascii="Tahoma" w:hAnsi="Tahoma" w:cs="Tahoma"/>
        </w:rPr>
        <w:t>le dicha</w:t>
      </w:r>
      <w:r w:rsidR="00B14939" w:rsidRPr="003E3C36">
        <w:rPr>
          <w:rFonts w:ascii="Tahoma" w:hAnsi="Tahoma" w:cs="Tahoma"/>
        </w:rPr>
        <w:t xml:space="preserve"> prestación desde el 24 de abril de 2014, calenda de la calificación de invalidez, junto con los intereses moratorios</w:t>
      </w:r>
      <w:r w:rsidR="00B32392" w:rsidRPr="003E3C36">
        <w:rPr>
          <w:rFonts w:ascii="Tahoma" w:hAnsi="Tahoma" w:cs="Tahoma"/>
        </w:rPr>
        <w:t xml:space="preserve">, la indexación y las costas procesales en su favor. </w:t>
      </w:r>
    </w:p>
    <w:p w14:paraId="5E9D18FC" w14:textId="4BD455FC" w:rsidR="00B32392" w:rsidRPr="003E3C36" w:rsidRDefault="00B32392" w:rsidP="003E3C36">
      <w:pPr>
        <w:spacing w:line="276" w:lineRule="auto"/>
        <w:ind w:firstLine="709"/>
        <w:jc w:val="both"/>
        <w:rPr>
          <w:rFonts w:ascii="Tahoma" w:hAnsi="Tahoma" w:cs="Tahoma"/>
        </w:rPr>
      </w:pPr>
    </w:p>
    <w:p w14:paraId="2BF3879B" w14:textId="41843D16" w:rsidR="00B32392" w:rsidRPr="003E3C36" w:rsidRDefault="00B32392" w:rsidP="003E3C36">
      <w:pPr>
        <w:spacing w:line="276" w:lineRule="auto"/>
        <w:ind w:firstLine="709"/>
        <w:jc w:val="both"/>
        <w:rPr>
          <w:rFonts w:ascii="Tahoma" w:hAnsi="Tahoma" w:cs="Tahoma"/>
        </w:rPr>
      </w:pPr>
      <w:r w:rsidRPr="003E3C36">
        <w:rPr>
          <w:rFonts w:ascii="Tahoma" w:hAnsi="Tahoma" w:cs="Tahoma"/>
        </w:rPr>
        <w:t>En sustento de sus súplicas, relata que</w:t>
      </w:r>
      <w:r w:rsidR="00A46F57" w:rsidRPr="003E3C36">
        <w:rPr>
          <w:rFonts w:ascii="Tahoma" w:hAnsi="Tahoma" w:cs="Tahoma"/>
        </w:rPr>
        <w:t xml:space="preserve"> </w:t>
      </w:r>
      <w:r w:rsidR="00C07473" w:rsidRPr="003E3C36">
        <w:rPr>
          <w:rFonts w:ascii="Tahoma" w:hAnsi="Tahoma" w:cs="Tahoma"/>
        </w:rPr>
        <w:t>laboró</w:t>
      </w:r>
      <w:r w:rsidR="003C6CE9" w:rsidRPr="003E3C36">
        <w:rPr>
          <w:rFonts w:ascii="Tahoma" w:hAnsi="Tahoma" w:cs="Tahoma"/>
        </w:rPr>
        <w:t xml:space="preserve"> en </w:t>
      </w:r>
      <w:r w:rsidR="00197947" w:rsidRPr="003E3C36">
        <w:rPr>
          <w:rFonts w:ascii="Tahoma" w:hAnsi="Tahoma" w:cs="Tahoma"/>
        </w:rPr>
        <w:t xml:space="preserve">actividades </w:t>
      </w:r>
      <w:r w:rsidR="00436A85" w:rsidRPr="003E3C36">
        <w:rPr>
          <w:rFonts w:ascii="Tahoma" w:hAnsi="Tahoma" w:cs="Tahoma"/>
        </w:rPr>
        <w:t>agrícolas</w:t>
      </w:r>
      <w:r w:rsidR="00C07473" w:rsidRPr="003E3C36">
        <w:rPr>
          <w:rFonts w:ascii="Tahoma" w:hAnsi="Tahoma" w:cs="Tahoma"/>
        </w:rPr>
        <w:t xml:space="preserve"> hasta el 2014</w:t>
      </w:r>
      <w:r w:rsidR="00436A85" w:rsidRPr="003E3C36">
        <w:rPr>
          <w:rFonts w:ascii="Tahoma" w:hAnsi="Tahoma" w:cs="Tahoma"/>
        </w:rPr>
        <w:t>;</w:t>
      </w:r>
      <w:r w:rsidR="00C07473" w:rsidRPr="003E3C36">
        <w:rPr>
          <w:rFonts w:ascii="Tahoma" w:hAnsi="Tahoma" w:cs="Tahoma"/>
        </w:rPr>
        <w:t xml:space="preserve"> </w:t>
      </w:r>
      <w:r w:rsidR="004A29F2" w:rsidRPr="003E3C36">
        <w:rPr>
          <w:rFonts w:ascii="Tahoma" w:hAnsi="Tahoma" w:cs="Tahoma"/>
        </w:rPr>
        <w:t xml:space="preserve">que </w:t>
      </w:r>
      <w:r w:rsidR="00C07473" w:rsidRPr="003E3C36">
        <w:rPr>
          <w:rFonts w:ascii="Tahoma" w:hAnsi="Tahoma" w:cs="Tahoma"/>
        </w:rPr>
        <w:t>el</w:t>
      </w:r>
      <w:r w:rsidR="00A46F57" w:rsidRPr="003E3C36">
        <w:rPr>
          <w:rFonts w:ascii="Tahoma" w:hAnsi="Tahoma" w:cs="Tahoma"/>
        </w:rPr>
        <w:t xml:space="preserve"> 24 de abril de </w:t>
      </w:r>
      <w:r w:rsidR="004A29F2" w:rsidRPr="003E3C36">
        <w:rPr>
          <w:rFonts w:ascii="Tahoma" w:hAnsi="Tahoma" w:cs="Tahoma"/>
        </w:rPr>
        <w:t>ese</w:t>
      </w:r>
      <w:r w:rsidR="00C07473" w:rsidRPr="003E3C36">
        <w:rPr>
          <w:rFonts w:ascii="Tahoma" w:hAnsi="Tahoma" w:cs="Tahoma"/>
        </w:rPr>
        <w:t xml:space="preserve"> mismo año</w:t>
      </w:r>
      <w:r w:rsidR="00A46F57" w:rsidRPr="003E3C36">
        <w:rPr>
          <w:rFonts w:ascii="Tahoma" w:hAnsi="Tahoma" w:cs="Tahoma"/>
        </w:rPr>
        <w:t xml:space="preserve"> </w:t>
      </w:r>
      <w:r w:rsidR="0085630D" w:rsidRPr="003E3C36">
        <w:rPr>
          <w:rFonts w:ascii="Tahoma" w:hAnsi="Tahoma" w:cs="Tahoma"/>
        </w:rPr>
        <w:t>fue calificado por la Junta Regional de Calificación de Invalidez de Risaralda, con una pérdida de capacidad laboral equivale</w:t>
      </w:r>
      <w:r w:rsidR="00A46F57" w:rsidRPr="003E3C36">
        <w:rPr>
          <w:rFonts w:ascii="Tahoma" w:hAnsi="Tahoma" w:cs="Tahoma"/>
        </w:rPr>
        <w:t>nte al 70.50%</w:t>
      </w:r>
      <w:r w:rsidR="004A29F2" w:rsidRPr="003E3C36">
        <w:rPr>
          <w:rFonts w:ascii="Tahoma" w:hAnsi="Tahoma" w:cs="Tahoma"/>
        </w:rPr>
        <w:t>,</w:t>
      </w:r>
      <w:r w:rsidR="00A46F57" w:rsidRPr="003E3C36">
        <w:rPr>
          <w:rFonts w:ascii="Tahoma" w:hAnsi="Tahoma" w:cs="Tahoma"/>
        </w:rPr>
        <w:t xml:space="preserve"> de origen común</w:t>
      </w:r>
      <w:r w:rsidR="004462B4" w:rsidRPr="003E3C36">
        <w:rPr>
          <w:rFonts w:ascii="Tahoma" w:hAnsi="Tahoma" w:cs="Tahoma"/>
        </w:rPr>
        <w:t xml:space="preserve"> y</w:t>
      </w:r>
      <w:r w:rsidR="00A46F57" w:rsidRPr="003E3C36">
        <w:rPr>
          <w:rFonts w:ascii="Tahoma" w:hAnsi="Tahoma" w:cs="Tahoma"/>
        </w:rPr>
        <w:t xml:space="preserve"> estructurada el 11 de septiembre de 200</w:t>
      </w:r>
      <w:r w:rsidR="004462B4" w:rsidRPr="003E3C36">
        <w:rPr>
          <w:rFonts w:ascii="Tahoma" w:hAnsi="Tahoma" w:cs="Tahoma"/>
        </w:rPr>
        <w:t xml:space="preserve">6, razón por la cual el 19 de julio de 2016 elevó reclamación pensional a Colpensiones, misma que fue despachada desfavorablemente </w:t>
      </w:r>
      <w:r w:rsidR="00545475" w:rsidRPr="003E3C36">
        <w:rPr>
          <w:rFonts w:ascii="Tahoma" w:hAnsi="Tahoma" w:cs="Tahoma"/>
        </w:rPr>
        <w:t>el 7 de octubre de</w:t>
      </w:r>
      <w:r w:rsidR="004A29F2" w:rsidRPr="003E3C36">
        <w:rPr>
          <w:rFonts w:ascii="Tahoma" w:hAnsi="Tahoma" w:cs="Tahoma"/>
        </w:rPr>
        <w:t xml:space="preserve"> la misma</w:t>
      </w:r>
      <w:r w:rsidR="00545475" w:rsidRPr="003E3C36">
        <w:rPr>
          <w:rFonts w:ascii="Tahoma" w:hAnsi="Tahoma" w:cs="Tahoma"/>
        </w:rPr>
        <w:t xml:space="preserve"> anualidad, bajo el argumento que no acreditaba 50 semanas en los últimos tres años anteriores a la fecha de estructuración.</w:t>
      </w:r>
    </w:p>
    <w:p w14:paraId="3CCA3945" w14:textId="3503CE14" w:rsidR="00545475" w:rsidRPr="003E3C36" w:rsidRDefault="00545475" w:rsidP="003E3C36">
      <w:pPr>
        <w:spacing w:line="276" w:lineRule="auto"/>
        <w:ind w:firstLine="709"/>
        <w:jc w:val="both"/>
        <w:rPr>
          <w:rFonts w:ascii="Tahoma" w:hAnsi="Tahoma" w:cs="Tahoma"/>
        </w:rPr>
      </w:pPr>
    </w:p>
    <w:p w14:paraId="6E05B014" w14:textId="00AFD356" w:rsidR="00545475" w:rsidRPr="003E3C36" w:rsidRDefault="00545475" w:rsidP="003E3C36">
      <w:pPr>
        <w:spacing w:line="276" w:lineRule="auto"/>
        <w:ind w:firstLine="709"/>
        <w:jc w:val="both"/>
        <w:rPr>
          <w:rFonts w:ascii="Tahoma" w:hAnsi="Tahoma" w:cs="Tahoma"/>
        </w:rPr>
      </w:pPr>
      <w:r w:rsidRPr="003E3C36">
        <w:rPr>
          <w:rFonts w:ascii="Tahoma" w:hAnsi="Tahoma" w:cs="Tahoma"/>
        </w:rPr>
        <w:t>Arguye que la enfermedad que pa</w:t>
      </w:r>
      <w:r w:rsidR="009C7FA2" w:rsidRPr="003E3C36">
        <w:rPr>
          <w:rFonts w:ascii="Tahoma" w:hAnsi="Tahoma" w:cs="Tahoma"/>
        </w:rPr>
        <w:t xml:space="preserve">dece </w:t>
      </w:r>
      <w:r w:rsidR="00DA0376" w:rsidRPr="003E3C36">
        <w:rPr>
          <w:rFonts w:ascii="Tahoma" w:hAnsi="Tahoma" w:cs="Tahoma"/>
        </w:rPr>
        <w:t xml:space="preserve">está catalogada </w:t>
      </w:r>
      <w:r w:rsidR="009C7FA2" w:rsidRPr="003E3C36">
        <w:rPr>
          <w:rFonts w:ascii="Tahoma" w:hAnsi="Tahoma" w:cs="Tahoma"/>
        </w:rPr>
        <w:t xml:space="preserve">como crónica, </w:t>
      </w:r>
      <w:r w:rsidR="004A29F2" w:rsidRPr="003E3C36">
        <w:rPr>
          <w:rFonts w:ascii="Tahoma" w:hAnsi="Tahoma" w:cs="Tahoma"/>
        </w:rPr>
        <w:t>-</w:t>
      </w:r>
      <w:proofErr w:type="spellStart"/>
      <w:r w:rsidR="004A29F2" w:rsidRPr="003E3C36">
        <w:rPr>
          <w:rFonts w:ascii="Tahoma" w:hAnsi="Tahoma" w:cs="Tahoma"/>
        </w:rPr>
        <w:t>d</w:t>
      </w:r>
      <w:r w:rsidR="009C7FA2" w:rsidRPr="003E3C36">
        <w:rPr>
          <w:rFonts w:ascii="Tahoma" w:hAnsi="Tahoma" w:cs="Tahoma"/>
        </w:rPr>
        <w:t>eterio</w:t>
      </w:r>
      <w:r w:rsidR="004A29F2" w:rsidRPr="003E3C36">
        <w:rPr>
          <w:rFonts w:ascii="Tahoma" w:hAnsi="Tahoma" w:cs="Tahoma"/>
        </w:rPr>
        <w:t>rante</w:t>
      </w:r>
      <w:proofErr w:type="spellEnd"/>
      <w:r w:rsidR="009C7FA2" w:rsidRPr="003E3C36">
        <w:rPr>
          <w:rFonts w:ascii="Tahoma" w:hAnsi="Tahoma" w:cs="Tahoma"/>
        </w:rPr>
        <w:t>- degenerativa</w:t>
      </w:r>
      <w:r w:rsidR="00C37B78" w:rsidRPr="003E3C36">
        <w:rPr>
          <w:rFonts w:ascii="Tahoma" w:hAnsi="Tahoma" w:cs="Tahoma"/>
        </w:rPr>
        <w:t xml:space="preserve">, en virtud de lo cual la prestación económica </w:t>
      </w:r>
      <w:r w:rsidR="00013D2B" w:rsidRPr="003E3C36">
        <w:rPr>
          <w:rFonts w:ascii="Tahoma" w:hAnsi="Tahoma" w:cs="Tahoma"/>
        </w:rPr>
        <w:t xml:space="preserve">de invalidez </w:t>
      </w:r>
      <w:r w:rsidR="00C37B78" w:rsidRPr="003E3C36">
        <w:rPr>
          <w:rFonts w:ascii="Tahoma" w:hAnsi="Tahoma" w:cs="Tahoma"/>
        </w:rPr>
        <w:t>debe ser reconocida teniendo en cuenta las semanas de cotización efectuadas dentro de los tres años anteriores a la fecha de</w:t>
      </w:r>
      <w:r w:rsidR="00013D2B" w:rsidRPr="003E3C36">
        <w:rPr>
          <w:rFonts w:ascii="Tahoma" w:hAnsi="Tahoma" w:cs="Tahoma"/>
        </w:rPr>
        <w:t>l dictamen.</w:t>
      </w:r>
    </w:p>
    <w:p w14:paraId="1CF04B1C" w14:textId="497E3A14" w:rsidR="00545475" w:rsidRPr="003E3C36" w:rsidRDefault="00545475" w:rsidP="003E3C36">
      <w:pPr>
        <w:spacing w:line="276" w:lineRule="auto"/>
        <w:ind w:firstLine="709"/>
        <w:jc w:val="both"/>
        <w:rPr>
          <w:rFonts w:ascii="Tahoma" w:hAnsi="Tahoma" w:cs="Tahoma"/>
        </w:rPr>
      </w:pPr>
    </w:p>
    <w:p w14:paraId="175F3847" w14:textId="1908CBD9" w:rsidR="003D1929" w:rsidRPr="003E3C36" w:rsidRDefault="00013D2B" w:rsidP="003E3C36">
      <w:pPr>
        <w:spacing w:line="276" w:lineRule="auto"/>
        <w:ind w:firstLine="709"/>
        <w:jc w:val="both"/>
        <w:rPr>
          <w:rFonts w:ascii="Tahoma" w:hAnsi="Tahoma" w:cs="Tahoma"/>
        </w:rPr>
      </w:pPr>
      <w:r w:rsidRPr="003E3C36">
        <w:rPr>
          <w:rFonts w:ascii="Tahoma" w:hAnsi="Tahoma" w:cs="Tahoma"/>
        </w:rPr>
        <w:t xml:space="preserve">En respuesta a la demanda, la Administradora Colombiana de Pensiones- Colpensiones, </w:t>
      </w:r>
      <w:r w:rsidR="003D1929" w:rsidRPr="003E3C36">
        <w:rPr>
          <w:rFonts w:ascii="Tahoma" w:hAnsi="Tahoma" w:cs="Tahoma"/>
        </w:rPr>
        <w:t xml:space="preserve">se opuso a las pretensiones </w:t>
      </w:r>
      <w:r w:rsidR="00695597" w:rsidRPr="003E3C36">
        <w:rPr>
          <w:rFonts w:ascii="Tahoma" w:hAnsi="Tahoma" w:cs="Tahoma"/>
        </w:rPr>
        <w:t xml:space="preserve">argumentando </w:t>
      </w:r>
      <w:r w:rsidR="003D1929" w:rsidRPr="003E3C36">
        <w:rPr>
          <w:rFonts w:ascii="Tahoma" w:hAnsi="Tahoma" w:cs="Tahoma"/>
        </w:rPr>
        <w:t xml:space="preserve">que el señor José Orlando no </w:t>
      </w:r>
      <w:r w:rsidR="004A29F2" w:rsidRPr="003E3C36">
        <w:rPr>
          <w:rFonts w:ascii="Tahoma" w:hAnsi="Tahoma" w:cs="Tahoma"/>
        </w:rPr>
        <w:t>acumula semanas</w:t>
      </w:r>
      <w:r w:rsidR="003D1929" w:rsidRPr="003E3C36">
        <w:rPr>
          <w:rFonts w:ascii="Tahoma" w:hAnsi="Tahoma" w:cs="Tahoma"/>
        </w:rPr>
        <w:t xml:space="preserve"> de cotización con anterioridad a la fecha de estructuración de</w:t>
      </w:r>
      <w:r w:rsidR="00113A79" w:rsidRPr="003E3C36">
        <w:rPr>
          <w:rFonts w:ascii="Tahoma" w:hAnsi="Tahoma" w:cs="Tahoma"/>
        </w:rPr>
        <w:t xml:space="preserve"> </w:t>
      </w:r>
      <w:r w:rsidR="003D1929" w:rsidRPr="003E3C36">
        <w:rPr>
          <w:rFonts w:ascii="Tahoma" w:hAnsi="Tahoma" w:cs="Tahoma"/>
        </w:rPr>
        <w:t xml:space="preserve">invalidez, </w:t>
      </w:r>
      <w:r w:rsidR="00113A79" w:rsidRPr="003E3C36">
        <w:rPr>
          <w:rFonts w:ascii="Tahoma" w:hAnsi="Tahoma" w:cs="Tahoma"/>
        </w:rPr>
        <w:t>y,</w:t>
      </w:r>
      <w:r w:rsidR="00D2364B" w:rsidRPr="003E3C36">
        <w:rPr>
          <w:rFonts w:ascii="Tahoma" w:hAnsi="Tahoma" w:cs="Tahoma"/>
        </w:rPr>
        <w:t xml:space="preserve"> </w:t>
      </w:r>
      <w:r w:rsidR="003D1929" w:rsidRPr="003E3C36">
        <w:rPr>
          <w:rFonts w:ascii="Tahoma" w:hAnsi="Tahoma" w:cs="Tahoma"/>
        </w:rPr>
        <w:t xml:space="preserve">por tanto, no reúne los requisitos exigidos por la ley para obtener </w:t>
      </w:r>
      <w:r w:rsidR="0055169A" w:rsidRPr="003E3C36">
        <w:rPr>
          <w:rFonts w:ascii="Tahoma" w:hAnsi="Tahoma" w:cs="Tahoma"/>
        </w:rPr>
        <w:t xml:space="preserve">la </w:t>
      </w:r>
      <w:r w:rsidR="003D1929" w:rsidRPr="003E3C36">
        <w:rPr>
          <w:rFonts w:ascii="Tahoma" w:hAnsi="Tahoma" w:cs="Tahoma"/>
        </w:rPr>
        <w:t>prestación reclamada</w:t>
      </w:r>
      <w:r w:rsidR="00113A79" w:rsidRPr="003E3C36">
        <w:rPr>
          <w:rFonts w:ascii="Tahoma" w:hAnsi="Tahoma" w:cs="Tahoma"/>
        </w:rPr>
        <w:t xml:space="preserve">. </w:t>
      </w:r>
      <w:r w:rsidR="00DE5A38" w:rsidRPr="003E3C36">
        <w:rPr>
          <w:rFonts w:ascii="Tahoma" w:hAnsi="Tahoma" w:cs="Tahoma"/>
        </w:rPr>
        <w:t>En tal sentido como medios exceptivos de mérito formuló:</w:t>
      </w:r>
      <w:r w:rsidR="003D1929" w:rsidRPr="003E3C36">
        <w:rPr>
          <w:rFonts w:ascii="Tahoma" w:hAnsi="Tahoma" w:cs="Tahoma"/>
        </w:rPr>
        <w:t xml:space="preserve"> </w:t>
      </w:r>
      <w:r w:rsidR="003D1929" w:rsidRPr="003E3C36">
        <w:rPr>
          <w:rFonts w:ascii="Tahoma" w:hAnsi="Tahoma" w:cs="Tahoma"/>
          <w:i/>
          <w:iCs/>
        </w:rPr>
        <w:t xml:space="preserve">“Inexistencia de la obligación”, “Cobro de lo no debido”, </w:t>
      </w:r>
      <w:r w:rsidR="00DE5A38" w:rsidRPr="003E3C36">
        <w:rPr>
          <w:rFonts w:ascii="Tahoma" w:hAnsi="Tahoma" w:cs="Tahoma"/>
          <w:i/>
          <w:iCs/>
        </w:rPr>
        <w:t>“imposibilidad jurídica para reconocer y pagar derechos por fuera del ordenamiento jurídico</w:t>
      </w:r>
      <w:r w:rsidR="00C405F4" w:rsidRPr="003E3C36">
        <w:rPr>
          <w:rFonts w:ascii="Tahoma" w:hAnsi="Tahoma" w:cs="Tahoma"/>
          <w:i/>
          <w:iCs/>
        </w:rPr>
        <w:t xml:space="preserve">”, </w:t>
      </w:r>
      <w:r w:rsidR="003D1929" w:rsidRPr="003E3C36">
        <w:rPr>
          <w:rFonts w:ascii="Tahoma" w:hAnsi="Tahoma" w:cs="Tahoma"/>
          <w:i/>
          <w:iCs/>
        </w:rPr>
        <w:t>“prescripción”, “Buena fe”, “Imposibilidad de condena en costas e intereses moratorios</w:t>
      </w:r>
      <w:r w:rsidR="00C405F4" w:rsidRPr="003E3C36">
        <w:rPr>
          <w:rFonts w:ascii="Tahoma" w:hAnsi="Tahoma" w:cs="Tahoma"/>
          <w:i/>
          <w:iCs/>
        </w:rPr>
        <w:t xml:space="preserve"> del artículo 141 de la Ley 100 de 1993, en subsidio indexación</w:t>
      </w:r>
      <w:r w:rsidR="003D1929" w:rsidRPr="003E3C36">
        <w:rPr>
          <w:rFonts w:ascii="Tahoma" w:hAnsi="Tahoma" w:cs="Tahoma"/>
          <w:i/>
          <w:iCs/>
        </w:rPr>
        <w:t>”</w:t>
      </w:r>
      <w:r w:rsidR="00C405F4" w:rsidRPr="003E3C36">
        <w:rPr>
          <w:rFonts w:ascii="Tahoma" w:hAnsi="Tahoma" w:cs="Tahoma"/>
          <w:i/>
          <w:iCs/>
        </w:rPr>
        <w:t xml:space="preserve"> y la</w:t>
      </w:r>
      <w:r w:rsidR="003D1929" w:rsidRPr="003E3C36">
        <w:rPr>
          <w:rFonts w:ascii="Tahoma" w:hAnsi="Tahoma" w:cs="Tahoma"/>
          <w:i/>
          <w:iCs/>
        </w:rPr>
        <w:t xml:space="preserve"> “genérica”.</w:t>
      </w:r>
    </w:p>
    <w:p w14:paraId="1F4D4F7F" w14:textId="74EEA767" w:rsidR="00C407C1" w:rsidRPr="003E3C36" w:rsidRDefault="00C407C1" w:rsidP="003E3C36">
      <w:pPr>
        <w:spacing w:line="276" w:lineRule="auto"/>
        <w:jc w:val="both"/>
        <w:textAlignment w:val="baseline"/>
        <w:rPr>
          <w:rFonts w:ascii="Tahoma" w:hAnsi="Tahoma" w:cs="Tahoma"/>
          <w:i/>
          <w:iCs/>
        </w:rPr>
      </w:pPr>
    </w:p>
    <w:p w14:paraId="7D7A6034" w14:textId="6A3456B8" w:rsidR="005A7041" w:rsidRPr="003E3C36" w:rsidRDefault="00B42142" w:rsidP="003E3C36">
      <w:pPr>
        <w:pStyle w:val="Yo"/>
        <w:spacing w:line="276" w:lineRule="auto"/>
        <w:rPr>
          <w:rFonts w:ascii="Tahoma" w:eastAsia="Tahoma" w:hAnsi="Tahoma" w:cs="Tahoma"/>
          <w:sz w:val="24"/>
          <w:szCs w:val="24"/>
        </w:rPr>
      </w:pPr>
      <w:r w:rsidRPr="003E3C36">
        <w:rPr>
          <w:rFonts w:ascii="Tahoma" w:eastAsia="Tahoma" w:hAnsi="Tahoma" w:cs="Tahoma"/>
          <w:sz w:val="24"/>
          <w:szCs w:val="24"/>
        </w:rPr>
        <w:t>SENTENCIA DE PRIMERA INSTANCIA</w:t>
      </w:r>
    </w:p>
    <w:p w14:paraId="287A32AE" w14:textId="77777777" w:rsidR="00160EC9" w:rsidRPr="003E3C36" w:rsidRDefault="00160EC9" w:rsidP="003E3C36">
      <w:pPr>
        <w:spacing w:line="276" w:lineRule="auto"/>
        <w:textAlignment w:val="baseline"/>
        <w:rPr>
          <w:rFonts w:ascii="Tahoma" w:eastAsia="Tahoma" w:hAnsi="Tahoma" w:cs="Tahoma"/>
          <w:b/>
          <w:bCs/>
        </w:rPr>
      </w:pPr>
    </w:p>
    <w:p w14:paraId="5C62AE31" w14:textId="47BF9E0A" w:rsidR="00F26708" w:rsidRPr="003E3C36" w:rsidRDefault="00F26708" w:rsidP="003E3C36">
      <w:pPr>
        <w:spacing w:line="276" w:lineRule="auto"/>
        <w:ind w:firstLine="709"/>
        <w:jc w:val="both"/>
        <w:rPr>
          <w:rFonts w:ascii="Tahoma" w:hAnsi="Tahoma" w:cs="Tahoma"/>
        </w:rPr>
      </w:pPr>
      <w:r w:rsidRPr="003E3C36">
        <w:rPr>
          <w:rFonts w:ascii="Tahoma" w:hAnsi="Tahoma" w:cs="Tahoma"/>
        </w:rPr>
        <w:t>El juez de primer grado negó las pretensiones de la demanda</w:t>
      </w:r>
      <w:r w:rsidR="003C6CE9" w:rsidRPr="003E3C36">
        <w:rPr>
          <w:rFonts w:ascii="Tahoma" w:hAnsi="Tahoma" w:cs="Tahoma"/>
        </w:rPr>
        <w:t xml:space="preserve">, </w:t>
      </w:r>
      <w:r w:rsidR="000A26EB" w:rsidRPr="003E3C36">
        <w:rPr>
          <w:rFonts w:ascii="Tahoma" w:hAnsi="Tahoma" w:cs="Tahoma"/>
        </w:rPr>
        <w:t>c</w:t>
      </w:r>
      <w:r w:rsidRPr="003E3C36">
        <w:rPr>
          <w:rFonts w:ascii="Tahoma" w:hAnsi="Tahoma" w:cs="Tahoma"/>
        </w:rPr>
        <w:t>ompuls</w:t>
      </w:r>
      <w:r w:rsidR="004A29F2" w:rsidRPr="003E3C36">
        <w:rPr>
          <w:rFonts w:ascii="Tahoma" w:hAnsi="Tahoma" w:cs="Tahoma"/>
        </w:rPr>
        <w:t>ó</w:t>
      </w:r>
      <w:r w:rsidRPr="003E3C36">
        <w:rPr>
          <w:rFonts w:ascii="Tahoma" w:hAnsi="Tahoma" w:cs="Tahoma"/>
        </w:rPr>
        <w:t xml:space="preserve"> copias </w:t>
      </w:r>
      <w:r w:rsidR="008E5B5B" w:rsidRPr="003E3C36">
        <w:rPr>
          <w:rFonts w:ascii="Tahoma" w:hAnsi="Tahoma" w:cs="Tahoma"/>
        </w:rPr>
        <w:t>ante la Fiscalía General de la Nación</w:t>
      </w:r>
      <w:r w:rsidR="00A24952" w:rsidRPr="003E3C36">
        <w:rPr>
          <w:rFonts w:ascii="Tahoma" w:hAnsi="Tahoma" w:cs="Tahoma"/>
        </w:rPr>
        <w:t xml:space="preserve"> </w:t>
      </w:r>
      <w:r w:rsidR="003C6CE9" w:rsidRPr="003E3C36">
        <w:rPr>
          <w:rFonts w:ascii="Tahoma" w:hAnsi="Tahoma" w:cs="Tahoma"/>
        </w:rPr>
        <w:t xml:space="preserve">para que investigue a los </w:t>
      </w:r>
      <w:r w:rsidR="008E5B5B" w:rsidRPr="003E3C36">
        <w:rPr>
          <w:rFonts w:ascii="Tahoma" w:hAnsi="Tahoma" w:cs="Tahoma"/>
        </w:rPr>
        <w:t>testigos</w:t>
      </w:r>
      <w:r w:rsidRPr="003E3C36">
        <w:rPr>
          <w:rFonts w:ascii="Tahoma" w:hAnsi="Tahoma" w:cs="Tahoma"/>
        </w:rPr>
        <w:t xml:space="preserve"> María </w:t>
      </w:r>
      <w:proofErr w:type="spellStart"/>
      <w:r w:rsidRPr="003E3C36">
        <w:rPr>
          <w:rFonts w:ascii="Tahoma" w:hAnsi="Tahoma" w:cs="Tahoma"/>
        </w:rPr>
        <w:t>Oriolla</w:t>
      </w:r>
      <w:proofErr w:type="spellEnd"/>
      <w:r w:rsidRPr="003E3C36">
        <w:rPr>
          <w:rFonts w:ascii="Tahoma" w:hAnsi="Tahoma" w:cs="Tahoma"/>
        </w:rPr>
        <w:t xml:space="preserve"> Calle Ramos y José </w:t>
      </w:r>
      <w:proofErr w:type="spellStart"/>
      <w:r w:rsidRPr="003E3C36">
        <w:rPr>
          <w:rFonts w:ascii="Tahoma" w:hAnsi="Tahoma" w:cs="Tahoma"/>
        </w:rPr>
        <w:t>Audalices</w:t>
      </w:r>
      <w:proofErr w:type="spellEnd"/>
      <w:r w:rsidRPr="003E3C36">
        <w:rPr>
          <w:rFonts w:ascii="Tahoma" w:hAnsi="Tahoma" w:cs="Tahoma"/>
        </w:rPr>
        <w:t xml:space="preserve"> Calle Ramos</w:t>
      </w:r>
      <w:r w:rsidR="00A24952" w:rsidRPr="003E3C36">
        <w:rPr>
          <w:rFonts w:ascii="Tahoma" w:hAnsi="Tahoma" w:cs="Tahoma"/>
        </w:rPr>
        <w:t xml:space="preserve"> y </w:t>
      </w:r>
      <w:r w:rsidRPr="003E3C36">
        <w:rPr>
          <w:rFonts w:ascii="Tahoma" w:hAnsi="Tahoma" w:cs="Tahoma"/>
        </w:rPr>
        <w:t>conden</w:t>
      </w:r>
      <w:r w:rsidR="00394978" w:rsidRPr="003E3C36">
        <w:rPr>
          <w:rFonts w:ascii="Tahoma" w:hAnsi="Tahoma" w:cs="Tahoma"/>
        </w:rPr>
        <w:t>ó</w:t>
      </w:r>
      <w:r w:rsidRPr="003E3C36">
        <w:rPr>
          <w:rFonts w:ascii="Tahoma" w:hAnsi="Tahoma" w:cs="Tahoma"/>
        </w:rPr>
        <w:t xml:space="preserve"> en costas a</w:t>
      </w:r>
      <w:r w:rsidR="00A24952" w:rsidRPr="003E3C36">
        <w:rPr>
          <w:rFonts w:ascii="Tahoma" w:hAnsi="Tahoma" w:cs="Tahoma"/>
        </w:rPr>
        <w:t xml:space="preserve"> </w:t>
      </w:r>
      <w:r w:rsidRPr="003E3C36">
        <w:rPr>
          <w:rFonts w:ascii="Tahoma" w:hAnsi="Tahoma" w:cs="Tahoma"/>
        </w:rPr>
        <w:t>la parte demandante</w:t>
      </w:r>
      <w:r w:rsidR="00394978" w:rsidRPr="003E3C36">
        <w:rPr>
          <w:rFonts w:ascii="Tahoma" w:hAnsi="Tahoma" w:cs="Tahoma"/>
        </w:rPr>
        <w:t xml:space="preserve">, para lo cual sentó la agencias </w:t>
      </w:r>
      <w:r w:rsidR="00DA7746" w:rsidRPr="003E3C36">
        <w:rPr>
          <w:rFonts w:ascii="Tahoma" w:hAnsi="Tahoma" w:cs="Tahoma"/>
        </w:rPr>
        <w:t xml:space="preserve">en derecho </w:t>
      </w:r>
      <w:r w:rsidR="00394978" w:rsidRPr="003E3C36">
        <w:rPr>
          <w:rFonts w:ascii="Tahoma" w:hAnsi="Tahoma" w:cs="Tahoma"/>
        </w:rPr>
        <w:t xml:space="preserve">en suma de </w:t>
      </w:r>
      <w:r w:rsidRPr="003E3C36">
        <w:rPr>
          <w:rFonts w:ascii="Tahoma" w:hAnsi="Tahoma" w:cs="Tahoma"/>
        </w:rPr>
        <w:t>$3.558.509.</w:t>
      </w:r>
    </w:p>
    <w:p w14:paraId="1EE32248" w14:textId="0AA6F455" w:rsidR="00223623" w:rsidRPr="003E3C36" w:rsidRDefault="00223623" w:rsidP="003E3C36">
      <w:pPr>
        <w:spacing w:line="276" w:lineRule="auto"/>
        <w:ind w:firstLine="709"/>
        <w:jc w:val="both"/>
        <w:rPr>
          <w:rFonts w:ascii="Tahoma" w:hAnsi="Tahoma" w:cs="Tahoma"/>
        </w:rPr>
      </w:pPr>
    </w:p>
    <w:p w14:paraId="41F821FE" w14:textId="238C7D45" w:rsidR="00223623" w:rsidRPr="003E3C36" w:rsidRDefault="00223623" w:rsidP="003E3C36">
      <w:pPr>
        <w:spacing w:line="276" w:lineRule="auto"/>
        <w:ind w:firstLine="709"/>
        <w:jc w:val="both"/>
        <w:rPr>
          <w:rFonts w:ascii="Tahoma" w:hAnsi="Tahoma" w:cs="Tahoma"/>
        </w:rPr>
      </w:pPr>
      <w:r w:rsidRPr="003E3C36">
        <w:rPr>
          <w:rFonts w:ascii="Tahoma" w:hAnsi="Tahoma" w:cs="Tahoma"/>
        </w:rPr>
        <w:lastRenderedPageBreak/>
        <w:t xml:space="preserve">Como fundamento de la anterior decisión, </w:t>
      </w:r>
      <w:r w:rsidR="00333BF1" w:rsidRPr="003E3C36">
        <w:rPr>
          <w:rFonts w:ascii="Tahoma" w:hAnsi="Tahoma" w:cs="Tahoma"/>
        </w:rPr>
        <w:t xml:space="preserve">precisó que el actor no acreditó </w:t>
      </w:r>
      <w:r w:rsidR="003C4FFD" w:rsidRPr="003E3C36">
        <w:rPr>
          <w:rFonts w:ascii="Tahoma" w:hAnsi="Tahoma" w:cs="Tahoma"/>
        </w:rPr>
        <w:t xml:space="preserve">los requisitos necesarios para acceder a la prestación pretendida bajo </w:t>
      </w:r>
      <w:r w:rsidR="007C42AE" w:rsidRPr="003E3C36">
        <w:rPr>
          <w:rFonts w:ascii="Tahoma" w:hAnsi="Tahoma" w:cs="Tahoma"/>
        </w:rPr>
        <w:t>los criterios jurisprudenciales propios de las enfermedades progresivas</w:t>
      </w:r>
      <w:r w:rsidR="00C90B59" w:rsidRPr="003E3C36">
        <w:rPr>
          <w:rFonts w:ascii="Tahoma" w:hAnsi="Tahoma" w:cs="Tahoma"/>
        </w:rPr>
        <w:t>, ya que no demostró que los aportes efectuados con anterioridad a la fecha del dictamen o del último aporte fueran producto de la capacidad residual.</w:t>
      </w:r>
    </w:p>
    <w:p w14:paraId="25510070" w14:textId="2F8A94BE" w:rsidR="007C42AE" w:rsidRPr="003E3C36" w:rsidRDefault="007C42AE" w:rsidP="003E3C36">
      <w:pPr>
        <w:spacing w:line="276" w:lineRule="auto"/>
        <w:ind w:firstLine="709"/>
        <w:jc w:val="both"/>
        <w:rPr>
          <w:rFonts w:ascii="Tahoma" w:hAnsi="Tahoma" w:cs="Tahoma"/>
        </w:rPr>
      </w:pPr>
    </w:p>
    <w:p w14:paraId="4A9DCE2D" w14:textId="1252E855" w:rsidR="00D36287" w:rsidRPr="003E3C36" w:rsidRDefault="007C42AE" w:rsidP="003E3C36">
      <w:pPr>
        <w:spacing w:line="276" w:lineRule="auto"/>
        <w:ind w:firstLine="709"/>
        <w:jc w:val="both"/>
        <w:rPr>
          <w:rFonts w:ascii="Tahoma" w:hAnsi="Tahoma" w:cs="Tahoma"/>
        </w:rPr>
      </w:pPr>
      <w:r w:rsidRPr="003E3C36">
        <w:rPr>
          <w:rFonts w:ascii="Tahoma" w:hAnsi="Tahoma" w:cs="Tahoma"/>
        </w:rPr>
        <w:t xml:space="preserve">Explicó </w:t>
      </w:r>
      <w:r w:rsidR="00381C86" w:rsidRPr="003E3C36">
        <w:rPr>
          <w:rFonts w:ascii="Tahoma" w:hAnsi="Tahoma" w:cs="Tahoma"/>
        </w:rPr>
        <w:t>que</w:t>
      </w:r>
      <w:r w:rsidRPr="003E3C36">
        <w:rPr>
          <w:rFonts w:ascii="Tahoma" w:hAnsi="Tahoma" w:cs="Tahoma"/>
        </w:rPr>
        <w:t xml:space="preserve"> </w:t>
      </w:r>
      <w:r w:rsidR="00D36287" w:rsidRPr="003E3C36">
        <w:rPr>
          <w:rFonts w:ascii="Tahoma" w:hAnsi="Tahoma" w:cs="Tahoma"/>
        </w:rPr>
        <w:t>el dictamen aportado</w:t>
      </w:r>
      <w:r w:rsidR="003C6CE9" w:rsidRPr="003E3C36">
        <w:rPr>
          <w:rFonts w:ascii="Tahoma" w:hAnsi="Tahoma" w:cs="Tahoma"/>
        </w:rPr>
        <w:t xml:space="preserve"> al plenario, con la cual se pretendía demostrar la naturaleza progresiva de la enfermedad que aqueja al demandante,</w:t>
      </w:r>
      <w:r w:rsidR="00D36287" w:rsidRPr="003E3C36">
        <w:rPr>
          <w:rFonts w:ascii="Tahoma" w:hAnsi="Tahoma" w:cs="Tahoma"/>
        </w:rPr>
        <w:t xml:space="preserve"> no cumplía los requisitos contemplados en el C.G.P. para valorarse como tal, debido a que no es claro</w:t>
      </w:r>
      <w:r w:rsidR="00BB7819" w:rsidRPr="003E3C36">
        <w:rPr>
          <w:rFonts w:ascii="Tahoma" w:hAnsi="Tahoma" w:cs="Tahoma"/>
        </w:rPr>
        <w:t>, preciso y detallado en lo que versa sobre la valoración del accionante, porque no refiere si e</w:t>
      </w:r>
      <w:r w:rsidR="003C6CE9" w:rsidRPr="003E3C36">
        <w:rPr>
          <w:rFonts w:ascii="Tahoma" w:hAnsi="Tahoma" w:cs="Tahoma"/>
        </w:rPr>
        <w:t>ste</w:t>
      </w:r>
      <w:r w:rsidR="00BB7819" w:rsidRPr="003E3C36">
        <w:rPr>
          <w:rFonts w:ascii="Tahoma" w:hAnsi="Tahoma" w:cs="Tahoma"/>
        </w:rPr>
        <w:t xml:space="preserve"> fue atendido por el galeno que surt</w:t>
      </w:r>
      <w:r w:rsidR="003C6CE9" w:rsidRPr="003E3C36">
        <w:rPr>
          <w:rFonts w:ascii="Tahoma" w:hAnsi="Tahoma" w:cs="Tahoma"/>
        </w:rPr>
        <w:t>ió</w:t>
      </w:r>
      <w:r w:rsidR="00BB7819" w:rsidRPr="003E3C36">
        <w:rPr>
          <w:rFonts w:ascii="Tahoma" w:hAnsi="Tahoma" w:cs="Tahoma"/>
        </w:rPr>
        <w:t xml:space="preserve"> la experticia. </w:t>
      </w:r>
    </w:p>
    <w:p w14:paraId="0DDBEA5E" w14:textId="77777777" w:rsidR="00B85F05" w:rsidRPr="003E3C36" w:rsidRDefault="00B85F05" w:rsidP="003E3C36">
      <w:pPr>
        <w:spacing w:line="276" w:lineRule="auto"/>
        <w:jc w:val="both"/>
        <w:rPr>
          <w:rFonts w:ascii="Tahoma" w:hAnsi="Tahoma" w:cs="Tahoma"/>
        </w:rPr>
      </w:pPr>
    </w:p>
    <w:p w14:paraId="06C148FB" w14:textId="0A42D207" w:rsidR="00CC46FF" w:rsidRPr="003E3C36" w:rsidRDefault="00F26708" w:rsidP="003E3C36">
      <w:pPr>
        <w:spacing w:line="276" w:lineRule="auto"/>
        <w:ind w:firstLine="709"/>
        <w:jc w:val="both"/>
        <w:rPr>
          <w:rFonts w:ascii="Tahoma" w:hAnsi="Tahoma" w:cs="Tahoma"/>
        </w:rPr>
      </w:pPr>
      <w:r w:rsidRPr="003E3C36">
        <w:rPr>
          <w:rFonts w:ascii="Tahoma" w:hAnsi="Tahoma" w:cs="Tahoma"/>
        </w:rPr>
        <w:t>Respecto a los presupuestos para la variación del</w:t>
      </w:r>
      <w:r w:rsidR="00B85F05" w:rsidRPr="003E3C36">
        <w:rPr>
          <w:rFonts w:ascii="Tahoma" w:hAnsi="Tahoma" w:cs="Tahoma"/>
        </w:rPr>
        <w:t xml:space="preserve"> hito</w:t>
      </w:r>
      <w:r w:rsidRPr="003E3C36">
        <w:rPr>
          <w:rFonts w:ascii="Tahoma" w:hAnsi="Tahoma" w:cs="Tahoma"/>
        </w:rPr>
        <w:t xml:space="preserve"> para el computo de semanas conforme </w:t>
      </w:r>
      <w:r w:rsidR="00343AC7" w:rsidRPr="003E3C36">
        <w:rPr>
          <w:rFonts w:ascii="Tahoma" w:hAnsi="Tahoma" w:cs="Tahoma"/>
        </w:rPr>
        <w:t>a los lineamientos jurisprudenciales</w:t>
      </w:r>
      <w:r w:rsidR="00F57CA6" w:rsidRPr="003E3C36">
        <w:rPr>
          <w:rFonts w:ascii="Tahoma" w:hAnsi="Tahoma" w:cs="Tahoma"/>
        </w:rPr>
        <w:t>, consideró que no se acreditó la capacidad residual del demandante, debido a que</w:t>
      </w:r>
      <w:r w:rsidR="00265B4E" w:rsidRPr="003E3C36">
        <w:rPr>
          <w:rFonts w:ascii="Tahoma" w:hAnsi="Tahoma" w:cs="Tahoma"/>
        </w:rPr>
        <w:t xml:space="preserve"> no se demostró </w:t>
      </w:r>
      <w:r w:rsidR="00426217" w:rsidRPr="003E3C36">
        <w:rPr>
          <w:rFonts w:ascii="Tahoma" w:hAnsi="Tahoma" w:cs="Tahoma"/>
        </w:rPr>
        <w:t>que las</w:t>
      </w:r>
      <w:r w:rsidR="00F57CA6" w:rsidRPr="003E3C36">
        <w:rPr>
          <w:rFonts w:ascii="Tahoma" w:hAnsi="Tahoma" w:cs="Tahoma"/>
        </w:rPr>
        <w:t xml:space="preserve"> cotizaciones realizadas entre el </w:t>
      </w:r>
      <w:r w:rsidRPr="003E3C36">
        <w:rPr>
          <w:rFonts w:ascii="Tahoma" w:hAnsi="Tahoma" w:cs="Tahoma"/>
        </w:rPr>
        <w:t xml:space="preserve">01 de diciembre de 2009 </w:t>
      </w:r>
      <w:r w:rsidR="00F57CA6" w:rsidRPr="003E3C36">
        <w:rPr>
          <w:rFonts w:ascii="Tahoma" w:hAnsi="Tahoma" w:cs="Tahoma"/>
        </w:rPr>
        <w:t xml:space="preserve">y </w:t>
      </w:r>
      <w:r w:rsidRPr="003E3C36">
        <w:rPr>
          <w:rFonts w:ascii="Tahoma" w:hAnsi="Tahoma" w:cs="Tahoma"/>
        </w:rPr>
        <w:t>el 01 de enero de 2015</w:t>
      </w:r>
      <w:r w:rsidR="00426217" w:rsidRPr="003E3C36">
        <w:rPr>
          <w:rFonts w:ascii="Tahoma" w:hAnsi="Tahoma" w:cs="Tahoma"/>
        </w:rPr>
        <w:t xml:space="preserve"> fueran producto de una actividad económica</w:t>
      </w:r>
      <w:r w:rsidR="002454AF" w:rsidRPr="003E3C36">
        <w:rPr>
          <w:rFonts w:ascii="Tahoma" w:hAnsi="Tahoma" w:cs="Tahoma"/>
        </w:rPr>
        <w:t xml:space="preserve">, argumentó que </w:t>
      </w:r>
      <w:r w:rsidR="00CC46FF" w:rsidRPr="003E3C36">
        <w:rPr>
          <w:rFonts w:ascii="Tahoma" w:hAnsi="Tahoma" w:cs="Tahoma"/>
        </w:rPr>
        <w:t xml:space="preserve">las </w:t>
      </w:r>
      <w:r w:rsidRPr="003E3C36">
        <w:rPr>
          <w:rFonts w:ascii="Tahoma" w:hAnsi="Tahoma" w:cs="Tahoma"/>
        </w:rPr>
        <w:t xml:space="preserve">intervenciones </w:t>
      </w:r>
      <w:r w:rsidR="00CC46FF" w:rsidRPr="003E3C36">
        <w:rPr>
          <w:rFonts w:ascii="Tahoma" w:hAnsi="Tahoma" w:cs="Tahoma"/>
        </w:rPr>
        <w:t xml:space="preserve">de </w:t>
      </w:r>
      <w:r w:rsidRPr="003E3C36">
        <w:rPr>
          <w:rFonts w:ascii="Tahoma" w:hAnsi="Tahoma" w:cs="Tahoma"/>
        </w:rPr>
        <w:t xml:space="preserve">los testigos no </w:t>
      </w:r>
      <w:r w:rsidR="00CC46FF" w:rsidRPr="003E3C36">
        <w:rPr>
          <w:rFonts w:ascii="Tahoma" w:hAnsi="Tahoma" w:cs="Tahoma"/>
        </w:rPr>
        <w:t xml:space="preserve">merecían </w:t>
      </w:r>
      <w:r w:rsidRPr="003E3C36">
        <w:rPr>
          <w:rFonts w:ascii="Tahoma" w:hAnsi="Tahoma" w:cs="Tahoma"/>
        </w:rPr>
        <w:t xml:space="preserve">credibilidad </w:t>
      </w:r>
      <w:r w:rsidR="00CC46FF" w:rsidRPr="003E3C36">
        <w:rPr>
          <w:rFonts w:ascii="Tahoma" w:hAnsi="Tahoma" w:cs="Tahoma"/>
        </w:rPr>
        <w:t>por</w:t>
      </w:r>
      <w:r w:rsidRPr="003E3C36">
        <w:rPr>
          <w:rFonts w:ascii="Tahoma" w:hAnsi="Tahoma" w:cs="Tahoma"/>
        </w:rPr>
        <w:t xml:space="preserve"> ser contradictorios, dubitativos e inconsistentes</w:t>
      </w:r>
      <w:r w:rsidR="00557A03" w:rsidRPr="003E3C36">
        <w:rPr>
          <w:rFonts w:ascii="Tahoma" w:hAnsi="Tahoma" w:cs="Tahoma"/>
        </w:rPr>
        <w:t xml:space="preserve"> y no guardan relación con la prueba documental arribada al plenario</w:t>
      </w:r>
      <w:r w:rsidR="00EB4DB0" w:rsidRPr="003E3C36">
        <w:rPr>
          <w:rFonts w:ascii="Tahoma" w:hAnsi="Tahoma" w:cs="Tahoma"/>
        </w:rPr>
        <w:t>.</w:t>
      </w:r>
    </w:p>
    <w:p w14:paraId="531225F1" w14:textId="7A466B75" w:rsidR="00984DBE" w:rsidRPr="003E3C36" w:rsidRDefault="00984DBE" w:rsidP="003E3C36">
      <w:pPr>
        <w:widowControl w:val="0"/>
        <w:spacing w:line="276" w:lineRule="auto"/>
        <w:jc w:val="both"/>
        <w:rPr>
          <w:rFonts w:ascii="Tahoma" w:eastAsia="Tahoma" w:hAnsi="Tahoma" w:cs="Tahoma"/>
        </w:rPr>
      </w:pPr>
    </w:p>
    <w:p w14:paraId="7A9570B2" w14:textId="26AA7E4A" w:rsidR="00984DBE" w:rsidRPr="003E3C36" w:rsidRDefault="00714B9C" w:rsidP="003E3C36">
      <w:pPr>
        <w:pStyle w:val="Yo"/>
        <w:spacing w:line="276" w:lineRule="auto"/>
        <w:rPr>
          <w:rFonts w:ascii="Tahoma" w:eastAsia="Tahoma" w:hAnsi="Tahoma" w:cs="Tahoma"/>
          <w:sz w:val="24"/>
          <w:szCs w:val="24"/>
        </w:rPr>
      </w:pPr>
      <w:r w:rsidRPr="003E3C36">
        <w:rPr>
          <w:rFonts w:ascii="Tahoma" w:eastAsia="Tahoma" w:hAnsi="Tahoma" w:cs="Tahoma"/>
          <w:sz w:val="24"/>
          <w:szCs w:val="24"/>
        </w:rPr>
        <w:t>RECURSO DE APELACIÓN</w:t>
      </w:r>
    </w:p>
    <w:p w14:paraId="549D47B4" w14:textId="0048722E" w:rsidR="00984DBE" w:rsidRPr="003E3C36" w:rsidRDefault="00984DBE" w:rsidP="003E3C36">
      <w:pPr>
        <w:widowControl w:val="0"/>
        <w:spacing w:line="276" w:lineRule="auto"/>
        <w:jc w:val="both"/>
        <w:rPr>
          <w:rFonts w:ascii="Tahoma" w:eastAsia="Tahoma" w:hAnsi="Tahoma" w:cs="Tahoma"/>
        </w:rPr>
      </w:pPr>
    </w:p>
    <w:p w14:paraId="18D8AF64" w14:textId="77777777" w:rsidR="00F9055C" w:rsidRPr="003E3C36" w:rsidRDefault="00EB4DB0"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t xml:space="preserve">Inconforme con la sentencia proferida en primer grado, la parte demandante interpuso recurso de apelación indicando </w:t>
      </w:r>
      <w:r w:rsidR="00C54E81" w:rsidRPr="003E3C36">
        <w:rPr>
          <w:rFonts w:ascii="Tahoma" w:eastAsia="Tahoma" w:hAnsi="Tahoma" w:cs="Tahoma"/>
          <w:lang w:val="es-CO"/>
        </w:rPr>
        <w:t xml:space="preserve">que </w:t>
      </w:r>
      <w:r w:rsidR="00F26708" w:rsidRPr="003E3C36">
        <w:rPr>
          <w:rFonts w:ascii="Tahoma" w:eastAsia="Tahoma" w:hAnsi="Tahoma" w:cs="Tahoma"/>
          <w:lang w:val="es-CO"/>
        </w:rPr>
        <w:t>el dictamen pericial</w:t>
      </w:r>
      <w:r w:rsidR="00C54E81" w:rsidRPr="003E3C36">
        <w:rPr>
          <w:rFonts w:ascii="Tahoma" w:eastAsia="Tahoma" w:hAnsi="Tahoma" w:cs="Tahoma"/>
          <w:lang w:val="es-CO"/>
        </w:rPr>
        <w:t xml:space="preserve"> rendido</w:t>
      </w:r>
      <w:r w:rsidR="00F26708" w:rsidRPr="003E3C36">
        <w:rPr>
          <w:rFonts w:ascii="Tahoma" w:eastAsia="Tahoma" w:hAnsi="Tahoma" w:cs="Tahoma"/>
          <w:lang w:val="es-CO"/>
        </w:rPr>
        <w:t xml:space="preserve"> por el doctor Armando Cardoso</w:t>
      </w:r>
      <w:r w:rsidR="00C54E81" w:rsidRPr="003E3C36">
        <w:rPr>
          <w:rFonts w:ascii="Tahoma" w:eastAsia="Tahoma" w:hAnsi="Tahoma" w:cs="Tahoma"/>
          <w:lang w:val="es-CO"/>
        </w:rPr>
        <w:t xml:space="preserve">, </w:t>
      </w:r>
      <w:r w:rsidR="00FD1E6F" w:rsidRPr="003E3C36">
        <w:rPr>
          <w:rFonts w:ascii="Tahoma" w:eastAsia="Tahoma" w:hAnsi="Tahoma" w:cs="Tahoma"/>
          <w:lang w:val="es-CO"/>
        </w:rPr>
        <w:t xml:space="preserve">se basó en fundamentos de hecho y evidencia médica, para concluir que la esquizofrenia puede producir </w:t>
      </w:r>
      <w:r w:rsidR="00F26708" w:rsidRPr="003E3C36">
        <w:rPr>
          <w:rFonts w:ascii="Tahoma" w:eastAsia="Tahoma" w:hAnsi="Tahoma" w:cs="Tahoma"/>
          <w:lang w:val="es-CO"/>
        </w:rPr>
        <w:t>un deterioro en el funcionamiento personal progresivo y recurrente</w:t>
      </w:r>
      <w:r w:rsidR="005132C7" w:rsidRPr="003E3C36">
        <w:rPr>
          <w:rFonts w:ascii="Tahoma" w:eastAsia="Tahoma" w:hAnsi="Tahoma" w:cs="Tahoma"/>
          <w:lang w:val="es-CO"/>
        </w:rPr>
        <w:t xml:space="preserve">, por ser un </w:t>
      </w:r>
      <w:r w:rsidR="00F26708" w:rsidRPr="003E3C36">
        <w:rPr>
          <w:rFonts w:ascii="Tahoma" w:eastAsia="Tahoma" w:hAnsi="Tahoma" w:cs="Tahoma"/>
          <w:lang w:val="es-CO"/>
        </w:rPr>
        <w:t>trastorno crónico y grave que afecta la forma de pensar</w:t>
      </w:r>
      <w:r w:rsidR="005132C7" w:rsidRPr="003E3C36">
        <w:rPr>
          <w:rFonts w:ascii="Tahoma" w:eastAsia="Tahoma" w:hAnsi="Tahoma" w:cs="Tahoma"/>
          <w:lang w:val="es-CO"/>
        </w:rPr>
        <w:t xml:space="preserve">, </w:t>
      </w:r>
      <w:r w:rsidR="00F26708" w:rsidRPr="003E3C36">
        <w:rPr>
          <w:rFonts w:ascii="Tahoma" w:eastAsia="Tahoma" w:hAnsi="Tahoma" w:cs="Tahoma"/>
          <w:lang w:val="es-CO"/>
        </w:rPr>
        <w:t>sentir y actuar de las personas</w:t>
      </w:r>
      <w:r w:rsidR="005132C7" w:rsidRPr="003E3C36">
        <w:rPr>
          <w:rFonts w:ascii="Tahoma" w:eastAsia="Tahoma" w:hAnsi="Tahoma" w:cs="Tahoma"/>
          <w:lang w:val="es-CO"/>
        </w:rPr>
        <w:t>, emitido con base en la</w:t>
      </w:r>
      <w:r w:rsidR="00F9055C" w:rsidRPr="003E3C36">
        <w:rPr>
          <w:rFonts w:ascii="Tahoma" w:eastAsia="Tahoma" w:hAnsi="Tahoma" w:cs="Tahoma"/>
          <w:lang w:val="es-CO"/>
        </w:rPr>
        <w:t>s condiciones fácticas del demandante.</w:t>
      </w:r>
    </w:p>
    <w:p w14:paraId="1EADB1CF" w14:textId="77777777" w:rsidR="00F9055C" w:rsidRPr="003E3C36" w:rsidRDefault="00F9055C" w:rsidP="003E3C36">
      <w:pPr>
        <w:spacing w:line="276" w:lineRule="auto"/>
        <w:ind w:firstLine="708"/>
        <w:jc w:val="both"/>
        <w:rPr>
          <w:rFonts w:ascii="Tahoma" w:eastAsia="Tahoma" w:hAnsi="Tahoma" w:cs="Tahoma"/>
          <w:lang w:val="es-CO"/>
        </w:rPr>
      </w:pPr>
    </w:p>
    <w:p w14:paraId="45A8BC78" w14:textId="67FDEEB9" w:rsidR="00A60A20" w:rsidRPr="003E3C36" w:rsidRDefault="00F9055C"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t>Agregó que, d</w:t>
      </w:r>
      <w:r w:rsidR="00F26708" w:rsidRPr="003E3C36">
        <w:rPr>
          <w:rFonts w:ascii="Tahoma" w:eastAsia="Tahoma" w:hAnsi="Tahoma" w:cs="Tahoma"/>
          <w:lang w:val="es-CO"/>
        </w:rPr>
        <w:t>e acuerdo con lo</w:t>
      </w:r>
      <w:r w:rsidR="003C6CE9" w:rsidRPr="003E3C36">
        <w:rPr>
          <w:rFonts w:ascii="Tahoma" w:eastAsia="Tahoma" w:hAnsi="Tahoma" w:cs="Tahoma"/>
          <w:lang w:val="es-CO"/>
        </w:rPr>
        <w:t>s</w:t>
      </w:r>
      <w:r w:rsidR="00F26708" w:rsidRPr="003E3C36">
        <w:rPr>
          <w:rFonts w:ascii="Tahoma" w:eastAsia="Tahoma" w:hAnsi="Tahoma" w:cs="Tahoma"/>
          <w:lang w:val="es-CO"/>
        </w:rPr>
        <w:t xml:space="preserve"> testimonios</w:t>
      </w:r>
      <w:r w:rsidRPr="003E3C36">
        <w:rPr>
          <w:rFonts w:ascii="Tahoma" w:eastAsia="Tahoma" w:hAnsi="Tahoma" w:cs="Tahoma"/>
          <w:lang w:val="es-CO"/>
        </w:rPr>
        <w:t xml:space="preserve">, se demostró </w:t>
      </w:r>
      <w:r w:rsidR="006C3023" w:rsidRPr="003E3C36">
        <w:rPr>
          <w:rFonts w:ascii="Tahoma" w:eastAsia="Tahoma" w:hAnsi="Tahoma" w:cs="Tahoma"/>
          <w:lang w:val="es-CO"/>
        </w:rPr>
        <w:t>que el actor realizó pagos a la seguridad social</w:t>
      </w:r>
      <w:r w:rsidR="00A60A20" w:rsidRPr="003E3C36">
        <w:rPr>
          <w:rFonts w:ascii="Tahoma" w:eastAsia="Tahoma" w:hAnsi="Tahoma" w:cs="Tahoma"/>
          <w:lang w:val="es-CO"/>
        </w:rPr>
        <w:t xml:space="preserve"> desde el 2011 hasta el 2015, calenda para la que laboró para el señor Fernando Rodas</w:t>
      </w:r>
      <w:r w:rsidR="009A037A" w:rsidRPr="003E3C36">
        <w:rPr>
          <w:rFonts w:ascii="Tahoma" w:eastAsia="Tahoma" w:hAnsi="Tahoma" w:cs="Tahoma"/>
          <w:lang w:val="es-CO"/>
        </w:rPr>
        <w:t>, y que los deponentes fueron contundentes y claros al señalar las condiciones de modo y lugar donde el actor realizó las labores de recolecta de café y fumigación</w:t>
      </w:r>
      <w:r w:rsidR="00436A85" w:rsidRPr="003E3C36">
        <w:rPr>
          <w:rFonts w:ascii="Tahoma" w:eastAsia="Tahoma" w:hAnsi="Tahoma" w:cs="Tahoma"/>
          <w:lang w:val="es-CO"/>
        </w:rPr>
        <w:t>,</w:t>
      </w:r>
      <w:r w:rsidR="00737B6C" w:rsidRPr="003E3C36">
        <w:rPr>
          <w:rFonts w:ascii="Tahoma" w:eastAsia="Tahoma" w:hAnsi="Tahoma" w:cs="Tahoma"/>
          <w:lang w:val="es-CO"/>
        </w:rPr>
        <w:t xml:space="preserve"> esto es</w:t>
      </w:r>
      <w:r w:rsidR="00436A85" w:rsidRPr="003E3C36">
        <w:rPr>
          <w:rFonts w:ascii="Tahoma" w:eastAsia="Tahoma" w:hAnsi="Tahoma" w:cs="Tahoma"/>
          <w:lang w:val="es-CO"/>
        </w:rPr>
        <w:t>,</w:t>
      </w:r>
      <w:r w:rsidR="00737B6C" w:rsidRPr="003E3C36">
        <w:rPr>
          <w:rFonts w:ascii="Tahoma" w:eastAsia="Tahoma" w:hAnsi="Tahoma" w:cs="Tahoma"/>
          <w:lang w:val="es-CO"/>
        </w:rPr>
        <w:t xml:space="preserve"> en la vereda San pedro </w:t>
      </w:r>
      <w:r w:rsidR="003C6CE9" w:rsidRPr="003E3C36">
        <w:rPr>
          <w:rFonts w:ascii="Tahoma" w:eastAsia="Tahoma" w:hAnsi="Tahoma" w:cs="Tahoma"/>
          <w:lang w:val="es-CO"/>
        </w:rPr>
        <w:t>d</w:t>
      </w:r>
      <w:r w:rsidR="00737B6C" w:rsidRPr="003E3C36">
        <w:rPr>
          <w:rFonts w:ascii="Tahoma" w:eastAsia="Tahoma" w:hAnsi="Tahoma" w:cs="Tahoma"/>
          <w:lang w:val="es-CO"/>
        </w:rPr>
        <w:t>el Municipio de Anserma.</w:t>
      </w:r>
    </w:p>
    <w:p w14:paraId="4273F5FF" w14:textId="75B12182" w:rsidR="00737B6C" w:rsidRPr="003E3C36" w:rsidRDefault="00737B6C" w:rsidP="003E3C36">
      <w:pPr>
        <w:spacing w:line="276" w:lineRule="auto"/>
        <w:ind w:firstLine="708"/>
        <w:jc w:val="both"/>
        <w:rPr>
          <w:rFonts w:ascii="Tahoma" w:eastAsia="Tahoma" w:hAnsi="Tahoma" w:cs="Tahoma"/>
          <w:lang w:val="es-CO"/>
        </w:rPr>
      </w:pPr>
    </w:p>
    <w:p w14:paraId="275F6B51" w14:textId="3114EF40" w:rsidR="00737B6C" w:rsidRPr="003E3C36" w:rsidRDefault="00737B6C"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t xml:space="preserve">Explicó que incluso la señora </w:t>
      </w:r>
      <w:proofErr w:type="spellStart"/>
      <w:r w:rsidRPr="003E3C36">
        <w:rPr>
          <w:rFonts w:ascii="Tahoma" w:eastAsia="Tahoma" w:hAnsi="Tahoma" w:cs="Tahoma"/>
          <w:lang w:val="es-CO"/>
        </w:rPr>
        <w:t>Oriolla</w:t>
      </w:r>
      <w:proofErr w:type="spellEnd"/>
      <w:r w:rsidRPr="003E3C36">
        <w:rPr>
          <w:rFonts w:ascii="Tahoma" w:eastAsia="Tahoma" w:hAnsi="Tahoma" w:cs="Tahoma"/>
          <w:lang w:val="es-CO"/>
        </w:rPr>
        <w:t xml:space="preserve"> narró que el demandante desarroll</w:t>
      </w:r>
      <w:r w:rsidR="003C6CE9" w:rsidRPr="003E3C36">
        <w:rPr>
          <w:rFonts w:ascii="Tahoma" w:eastAsia="Tahoma" w:hAnsi="Tahoma" w:cs="Tahoma"/>
          <w:lang w:val="es-CO"/>
        </w:rPr>
        <w:t>ó</w:t>
      </w:r>
      <w:r w:rsidRPr="003E3C36">
        <w:rPr>
          <w:rFonts w:ascii="Tahoma" w:eastAsia="Tahoma" w:hAnsi="Tahoma" w:cs="Tahoma"/>
          <w:lang w:val="es-CO"/>
        </w:rPr>
        <w:t xml:space="preserve"> labores de campo </w:t>
      </w:r>
      <w:r w:rsidR="0085700B" w:rsidRPr="003E3C36">
        <w:rPr>
          <w:rFonts w:ascii="Tahoma" w:eastAsia="Tahoma" w:hAnsi="Tahoma" w:cs="Tahoma"/>
          <w:lang w:val="es-CO"/>
        </w:rPr>
        <w:t xml:space="preserve">por días </w:t>
      </w:r>
      <w:r w:rsidRPr="003E3C36">
        <w:rPr>
          <w:rFonts w:ascii="Tahoma" w:eastAsia="Tahoma" w:hAnsi="Tahoma" w:cs="Tahoma"/>
          <w:lang w:val="es-CO"/>
        </w:rPr>
        <w:t>en un predio de su propiedad</w:t>
      </w:r>
      <w:r w:rsidR="0085700B" w:rsidRPr="003E3C36">
        <w:rPr>
          <w:rFonts w:ascii="Tahoma" w:eastAsia="Tahoma" w:hAnsi="Tahoma" w:cs="Tahoma"/>
          <w:lang w:val="es-CO"/>
        </w:rPr>
        <w:t xml:space="preserve">, sin que se le pueda exigir precisión en las fechas, debido al periodo trascurrido entre los hechos y la audiencia, aunado a que la </w:t>
      </w:r>
      <w:proofErr w:type="spellStart"/>
      <w:r w:rsidR="0085700B" w:rsidRPr="003E3C36">
        <w:rPr>
          <w:rFonts w:ascii="Tahoma" w:eastAsia="Tahoma" w:hAnsi="Tahoma" w:cs="Tahoma"/>
          <w:lang w:val="es-CO"/>
        </w:rPr>
        <w:t>testiga</w:t>
      </w:r>
      <w:proofErr w:type="spellEnd"/>
      <w:r w:rsidR="0085700B" w:rsidRPr="003E3C36">
        <w:rPr>
          <w:rFonts w:ascii="Tahoma" w:eastAsia="Tahoma" w:hAnsi="Tahoma" w:cs="Tahoma"/>
          <w:lang w:val="es-CO"/>
        </w:rPr>
        <w:t xml:space="preserve"> tiene más de 60 años de edad.</w:t>
      </w:r>
    </w:p>
    <w:p w14:paraId="2CD21713" w14:textId="77777777" w:rsidR="005C41EF" w:rsidRPr="003E3C36" w:rsidRDefault="005C41EF" w:rsidP="003E3C36">
      <w:pPr>
        <w:spacing w:line="276" w:lineRule="auto"/>
        <w:jc w:val="both"/>
        <w:rPr>
          <w:rFonts w:ascii="Tahoma" w:eastAsia="Tahoma" w:hAnsi="Tahoma" w:cs="Tahoma"/>
          <w:lang w:val="es-CO"/>
        </w:rPr>
      </w:pPr>
    </w:p>
    <w:p w14:paraId="1D7732E9" w14:textId="7AC2DA57" w:rsidR="006064BA" w:rsidRPr="003E3C36" w:rsidRDefault="005C41EF"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t>R</w:t>
      </w:r>
      <w:r w:rsidR="00F26708" w:rsidRPr="003E3C36">
        <w:rPr>
          <w:rFonts w:ascii="Tahoma" w:eastAsia="Tahoma" w:hAnsi="Tahoma" w:cs="Tahoma"/>
          <w:lang w:val="es-CO"/>
        </w:rPr>
        <w:t xml:space="preserve">especto </w:t>
      </w:r>
      <w:r w:rsidR="002123A9" w:rsidRPr="003E3C36">
        <w:rPr>
          <w:rFonts w:ascii="Tahoma" w:eastAsia="Tahoma" w:hAnsi="Tahoma" w:cs="Tahoma"/>
          <w:lang w:val="es-CO"/>
        </w:rPr>
        <w:t>d</w:t>
      </w:r>
      <w:r w:rsidR="00F26708" w:rsidRPr="003E3C36">
        <w:rPr>
          <w:rFonts w:ascii="Tahoma" w:eastAsia="Tahoma" w:hAnsi="Tahoma" w:cs="Tahoma"/>
          <w:lang w:val="es-CO"/>
        </w:rPr>
        <w:t xml:space="preserve">el testimonio del señor José </w:t>
      </w:r>
      <w:proofErr w:type="spellStart"/>
      <w:r w:rsidR="00F26708" w:rsidRPr="003E3C36">
        <w:rPr>
          <w:rFonts w:ascii="Tahoma" w:eastAsia="Tahoma" w:hAnsi="Tahoma" w:cs="Tahoma"/>
          <w:lang w:val="es-CO"/>
        </w:rPr>
        <w:t>Audalices</w:t>
      </w:r>
      <w:proofErr w:type="spellEnd"/>
      <w:r w:rsidRPr="003E3C36">
        <w:rPr>
          <w:rFonts w:ascii="Tahoma" w:eastAsia="Tahoma" w:hAnsi="Tahoma" w:cs="Tahoma"/>
          <w:lang w:val="es-CO"/>
        </w:rPr>
        <w:t>, arguye que</w:t>
      </w:r>
      <w:r w:rsidR="00F26708" w:rsidRPr="003E3C36">
        <w:rPr>
          <w:rFonts w:ascii="Tahoma" w:eastAsia="Tahoma" w:hAnsi="Tahoma" w:cs="Tahoma"/>
          <w:lang w:val="es-CO"/>
        </w:rPr>
        <w:t xml:space="preserve"> este fue enfático en ratificar los extremos laborales hasta el 2015</w:t>
      </w:r>
      <w:r w:rsidRPr="003E3C36">
        <w:rPr>
          <w:rFonts w:ascii="Tahoma" w:eastAsia="Tahoma" w:hAnsi="Tahoma" w:cs="Tahoma"/>
          <w:lang w:val="es-CO"/>
        </w:rPr>
        <w:t xml:space="preserve"> y precisó que e</w:t>
      </w:r>
      <w:r w:rsidR="00F26708" w:rsidRPr="003E3C36">
        <w:rPr>
          <w:rFonts w:ascii="Tahoma" w:eastAsia="Tahoma" w:hAnsi="Tahoma" w:cs="Tahoma"/>
          <w:lang w:val="es-CO"/>
        </w:rPr>
        <w:t>l señor José Orlando tuvo diferentes crisis en donde se escapaba de los trabajos, razón por la cual no lo volvieron a contratar</w:t>
      </w:r>
      <w:r w:rsidR="006064BA" w:rsidRPr="003E3C36">
        <w:rPr>
          <w:rFonts w:ascii="Tahoma" w:eastAsia="Tahoma" w:hAnsi="Tahoma" w:cs="Tahoma"/>
          <w:lang w:val="es-CO"/>
        </w:rPr>
        <w:t xml:space="preserve">, hecho que le consta porque ocasionalmente compartió puesto de trabajo con el accionante en la Finca de los Rodas. </w:t>
      </w:r>
    </w:p>
    <w:p w14:paraId="7CF62312" w14:textId="77777777" w:rsidR="006064BA" w:rsidRPr="003E3C36" w:rsidRDefault="006064BA" w:rsidP="003E3C36">
      <w:pPr>
        <w:spacing w:line="276" w:lineRule="auto"/>
        <w:ind w:firstLine="708"/>
        <w:jc w:val="both"/>
        <w:rPr>
          <w:rFonts w:ascii="Tahoma" w:eastAsia="Tahoma" w:hAnsi="Tahoma" w:cs="Tahoma"/>
          <w:lang w:val="es-CO"/>
        </w:rPr>
      </w:pPr>
    </w:p>
    <w:p w14:paraId="68119BF0" w14:textId="1917C2BD" w:rsidR="00F26708" w:rsidRPr="003E3C36" w:rsidRDefault="008C7F92"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lastRenderedPageBreak/>
        <w:t xml:space="preserve">Resaltó </w:t>
      </w:r>
      <w:r w:rsidR="00F26708" w:rsidRPr="003E3C36">
        <w:rPr>
          <w:rFonts w:ascii="Tahoma" w:eastAsia="Tahoma" w:hAnsi="Tahoma" w:cs="Tahoma"/>
          <w:lang w:val="es-CO"/>
        </w:rPr>
        <w:t>que la patología del señor sobre José Orlando produce crisis, pero por suerte las funciones que se le encomen</w:t>
      </w:r>
      <w:r w:rsidRPr="003E3C36">
        <w:rPr>
          <w:rFonts w:ascii="Tahoma" w:eastAsia="Tahoma" w:hAnsi="Tahoma" w:cs="Tahoma"/>
          <w:lang w:val="es-CO"/>
        </w:rPr>
        <w:t>daban</w:t>
      </w:r>
      <w:r w:rsidR="00F26708" w:rsidRPr="003E3C36">
        <w:rPr>
          <w:rFonts w:ascii="Tahoma" w:eastAsia="Tahoma" w:hAnsi="Tahoma" w:cs="Tahoma"/>
          <w:lang w:val="es-CO"/>
        </w:rPr>
        <w:t xml:space="preserve"> tomaban días de trabajo</w:t>
      </w:r>
      <w:r w:rsidR="00925C61" w:rsidRPr="003E3C36">
        <w:rPr>
          <w:rFonts w:ascii="Tahoma" w:eastAsia="Tahoma" w:hAnsi="Tahoma" w:cs="Tahoma"/>
          <w:lang w:val="es-CO"/>
        </w:rPr>
        <w:t xml:space="preserve"> y po</w:t>
      </w:r>
      <w:r w:rsidR="00F26708" w:rsidRPr="003E3C36">
        <w:rPr>
          <w:rFonts w:ascii="Tahoma" w:eastAsia="Tahoma" w:hAnsi="Tahoma" w:cs="Tahoma"/>
          <w:lang w:val="es-CO"/>
        </w:rPr>
        <w:t xml:space="preserve">r ende no </w:t>
      </w:r>
      <w:r w:rsidR="00925C61" w:rsidRPr="003E3C36">
        <w:rPr>
          <w:rFonts w:ascii="Tahoma" w:eastAsia="Tahoma" w:hAnsi="Tahoma" w:cs="Tahoma"/>
          <w:lang w:val="es-CO"/>
        </w:rPr>
        <w:t>tenía</w:t>
      </w:r>
      <w:r w:rsidR="00F26708" w:rsidRPr="003E3C36">
        <w:rPr>
          <w:rFonts w:ascii="Tahoma" w:eastAsia="Tahoma" w:hAnsi="Tahoma" w:cs="Tahoma"/>
          <w:lang w:val="es-CO"/>
        </w:rPr>
        <w:t xml:space="preserve"> que estar todos los días. Situación que los empleadores conocían</w:t>
      </w:r>
      <w:r w:rsidR="00925C61" w:rsidRPr="003E3C36">
        <w:rPr>
          <w:rFonts w:ascii="Tahoma" w:eastAsia="Tahoma" w:hAnsi="Tahoma" w:cs="Tahoma"/>
          <w:lang w:val="es-CO"/>
        </w:rPr>
        <w:t xml:space="preserve"> y lo empleaban en </w:t>
      </w:r>
      <w:r w:rsidR="00F26708" w:rsidRPr="003E3C36">
        <w:rPr>
          <w:rFonts w:ascii="Tahoma" w:eastAsia="Tahoma" w:hAnsi="Tahoma" w:cs="Tahoma"/>
          <w:lang w:val="es-CO"/>
        </w:rPr>
        <w:t xml:space="preserve">modo de ayuda. </w:t>
      </w:r>
    </w:p>
    <w:p w14:paraId="43BFBDC0" w14:textId="77777777" w:rsidR="006064BA" w:rsidRPr="003E3C36" w:rsidRDefault="006064BA" w:rsidP="003E3C36">
      <w:pPr>
        <w:spacing w:line="276" w:lineRule="auto"/>
        <w:jc w:val="both"/>
        <w:rPr>
          <w:rFonts w:ascii="Tahoma" w:eastAsia="Tahoma" w:hAnsi="Tahoma" w:cs="Tahoma"/>
          <w:lang w:val="es-CO"/>
        </w:rPr>
      </w:pPr>
    </w:p>
    <w:p w14:paraId="069836CF" w14:textId="1A03E608" w:rsidR="00F26708" w:rsidRPr="003E3C36" w:rsidRDefault="00925C61" w:rsidP="003E3C36">
      <w:pPr>
        <w:spacing w:line="276" w:lineRule="auto"/>
        <w:ind w:firstLine="708"/>
        <w:jc w:val="both"/>
        <w:rPr>
          <w:rFonts w:ascii="Tahoma" w:eastAsia="Tahoma" w:hAnsi="Tahoma" w:cs="Tahoma"/>
          <w:lang w:val="es-CO"/>
        </w:rPr>
      </w:pPr>
      <w:r w:rsidRPr="003E3C36">
        <w:rPr>
          <w:rFonts w:ascii="Tahoma" w:eastAsia="Tahoma" w:hAnsi="Tahoma" w:cs="Tahoma"/>
          <w:lang w:val="es-CO"/>
        </w:rPr>
        <w:t>En ese orden</w:t>
      </w:r>
      <w:r w:rsidR="00436A85" w:rsidRPr="003E3C36">
        <w:rPr>
          <w:rFonts w:ascii="Tahoma" w:eastAsia="Tahoma" w:hAnsi="Tahoma" w:cs="Tahoma"/>
          <w:lang w:val="es-CO"/>
        </w:rPr>
        <w:t>,</w:t>
      </w:r>
      <w:r w:rsidRPr="003E3C36">
        <w:rPr>
          <w:rFonts w:ascii="Tahoma" w:eastAsia="Tahoma" w:hAnsi="Tahoma" w:cs="Tahoma"/>
          <w:lang w:val="es-CO"/>
        </w:rPr>
        <w:t xml:space="preserve"> solicita que se acceda a las suplicas de la demanda, porque </w:t>
      </w:r>
      <w:r w:rsidR="00F26708" w:rsidRPr="003E3C36">
        <w:rPr>
          <w:rFonts w:ascii="Tahoma" w:eastAsia="Tahoma" w:hAnsi="Tahoma" w:cs="Tahoma"/>
          <w:lang w:val="es-CO"/>
        </w:rPr>
        <w:t xml:space="preserve">la esquizofrenia </w:t>
      </w:r>
      <w:r w:rsidR="00841EDC" w:rsidRPr="003E3C36">
        <w:rPr>
          <w:rFonts w:ascii="Tahoma" w:eastAsia="Tahoma" w:hAnsi="Tahoma" w:cs="Tahoma"/>
          <w:lang w:val="es-CO"/>
        </w:rPr>
        <w:t xml:space="preserve">es </w:t>
      </w:r>
      <w:r w:rsidR="00F26708" w:rsidRPr="003E3C36">
        <w:rPr>
          <w:rFonts w:ascii="Tahoma" w:eastAsia="Tahoma" w:hAnsi="Tahoma" w:cs="Tahoma"/>
          <w:lang w:val="es-CO"/>
        </w:rPr>
        <w:t>una enfermedad degenerativa</w:t>
      </w:r>
      <w:r w:rsidR="00841EDC" w:rsidRPr="003E3C36">
        <w:rPr>
          <w:rFonts w:ascii="Tahoma" w:eastAsia="Tahoma" w:hAnsi="Tahoma" w:cs="Tahoma"/>
          <w:lang w:val="es-CO"/>
        </w:rPr>
        <w:t>, y</w:t>
      </w:r>
      <w:r w:rsidR="00436A85" w:rsidRPr="003E3C36">
        <w:rPr>
          <w:rFonts w:ascii="Tahoma" w:eastAsia="Tahoma" w:hAnsi="Tahoma" w:cs="Tahoma"/>
          <w:lang w:val="es-CO"/>
        </w:rPr>
        <w:t>,</w:t>
      </w:r>
      <w:r w:rsidR="00841EDC" w:rsidRPr="003E3C36">
        <w:rPr>
          <w:rFonts w:ascii="Tahoma" w:eastAsia="Tahoma" w:hAnsi="Tahoma" w:cs="Tahoma"/>
          <w:lang w:val="es-CO"/>
        </w:rPr>
        <w:t xml:space="preserve"> en tal condición permite que la acreencia pensional sea reconocida </w:t>
      </w:r>
      <w:r w:rsidR="00B452DE" w:rsidRPr="003E3C36">
        <w:rPr>
          <w:rFonts w:ascii="Tahoma" w:eastAsia="Tahoma" w:hAnsi="Tahoma" w:cs="Tahoma"/>
          <w:lang w:val="es-CO"/>
        </w:rPr>
        <w:t xml:space="preserve">desde la fecha del dictamen, ya que se demostró que solo hasta el 2014 </w:t>
      </w:r>
      <w:r w:rsidR="00F26708" w:rsidRPr="003E3C36">
        <w:rPr>
          <w:rFonts w:ascii="Tahoma" w:eastAsia="Tahoma" w:hAnsi="Tahoma" w:cs="Tahoma"/>
          <w:lang w:val="es-CO"/>
        </w:rPr>
        <w:t>el señor José Orlando tuvo la intención de hacerse calificar</w:t>
      </w:r>
      <w:r w:rsidR="00BA3BF8" w:rsidRPr="003E3C36">
        <w:rPr>
          <w:rFonts w:ascii="Tahoma" w:eastAsia="Tahoma" w:hAnsi="Tahoma" w:cs="Tahoma"/>
          <w:lang w:val="es-CO"/>
        </w:rPr>
        <w:t xml:space="preserve">, </w:t>
      </w:r>
      <w:r w:rsidR="00D23473" w:rsidRPr="003E3C36">
        <w:rPr>
          <w:rFonts w:ascii="Tahoma" w:eastAsia="Tahoma" w:hAnsi="Tahoma" w:cs="Tahoma"/>
          <w:lang w:val="es-CO"/>
        </w:rPr>
        <w:t>pues,</w:t>
      </w:r>
      <w:r w:rsidR="00BA3BF8" w:rsidRPr="003E3C36">
        <w:rPr>
          <w:rFonts w:ascii="Tahoma" w:eastAsia="Tahoma" w:hAnsi="Tahoma" w:cs="Tahoma"/>
          <w:lang w:val="es-CO"/>
        </w:rPr>
        <w:t xml:space="preserve"> aunque trabajó en calendas anteriores, debido a la capacidad residual no adelantó el trámite de calificación. </w:t>
      </w:r>
    </w:p>
    <w:p w14:paraId="049F8812" w14:textId="75C5B4FB" w:rsidR="002D3B5E" w:rsidRPr="003E3C36" w:rsidRDefault="002D3B5E" w:rsidP="003E3C36">
      <w:pPr>
        <w:spacing w:line="276" w:lineRule="auto"/>
        <w:jc w:val="both"/>
        <w:rPr>
          <w:rFonts w:ascii="Tahoma" w:eastAsia="Tahoma" w:hAnsi="Tahoma" w:cs="Tahoma"/>
          <w:lang w:val="es-CO"/>
        </w:rPr>
      </w:pPr>
    </w:p>
    <w:p w14:paraId="5F24AA60" w14:textId="1A50B467" w:rsidR="008C0B82" w:rsidRPr="003E3C36" w:rsidRDefault="00B00BC8" w:rsidP="003E3C36">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7" w:name="_Hlk105572572"/>
      <w:r w:rsidRPr="003E3C36">
        <w:rPr>
          <w:rFonts w:ascii="Tahoma" w:eastAsia="Tahoma" w:hAnsi="Tahoma" w:cs="Tahoma"/>
          <w:b/>
          <w:color w:val="000000"/>
        </w:rPr>
        <w:t>ALEGATOS DE CONCLUSIÓN</w:t>
      </w:r>
    </w:p>
    <w:p w14:paraId="4D7BB7F2" w14:textId="77777777" w:rsidR="00714B9C" w:rsidRPr="003E3C36" w:rsidRDefault="00714B9C" w:rsidP="003E3C36">
      <w:pPr>
        <w:pBdr>
          <w:top w:val="nil"/>
          <w:left w:val="nil"/>
          <w:bottom w:val="nil"/>
          <w:right w:val="nil"/>
          <w:between w:val="nil"/>
        </w:pBdr>
        <w:spacing w:line="276" w:lineRule="auto"/>
        <w:contextualSpacing/>
        <w:jc w:val="both"/>
        <w:rPr>
          <w:rFonts w:ascii="Tahoma" w:eastAsia="Tahoma" w:hAnsi="Tahoma" w:cs="Tahoma"/>
          <w:b/>
          <w:color w:val="000000"/>
        </w:rPr>
      </w:pPr>
    </w:p>
    <w:p w14:paraId="522E3014" w14:textId="4FA03B2B" w:rsidR="00B7778A" w:rsidRPr="003E3C36" w:rsidRDefault="00B7778A" w:rsidP="003E3C36">
      <w:pPr>
        <w:spacing w:line="276" w:lineRule="auto"/>
        <w:ind w:firstLine="708"/>
        <w:jc w:val="both"/>
        <w:rPr>
          <w:rFonts w:ascii="Tahoma" w:hAnsi="Tahoma" w:cs="Tahoma"/>
          <w:color w:val="000000"/>
          <w:lang w:val="es-CO"/>
        </w:rPr>
      </w:pPr>
      <w:r w:rsidRPr="003E3C36">
        <w:rPr>
          <w:rFonts w:ascii="Tahoma" w:hAnsi="Tahoma" w:cs="Tahoma"/>
          <w:color w:val="000000"/>
          <w:lang w:val="es-CO"/>
        </w:rPr>
        <w:t xml:space="preserve">Conforme se </w:t>
      </w:r>
      <w:r w:rsidR="00436A85" w:rsidRPr="003E3C36">
        <w:rPr>
          <w:rFonts w:ascii="Tahoma" w:hAnsi="Tahoma" w:cs="Tahoma"/>
          <w:color w:val="000000"/>
          <w:lang w:val="es-CO"/>
        </w:rPr>
        <w:t>indicó</w:t>
      </w:r>
      <w:r w:rsidRPr="003E3C36">
        <w:rPr>
          <w:rFonts w:ascii="Tahoma" w:hAnsi="Tahoma" w:cs="Tahoma"/>
          <w:color w:val="000000"/>
          <w:lang w:val="es-CO"/>
        </w:rPr>
        <w:t xml:space="preserve"> en la constancia de Secretaría, las partes dejaron transcurrir en silencio el plazo otorgado para presentar alegatos de conclusión.</w:t>
      </w:r>
    </w:p>
    <w:p w14:paraId="1D39114E" w14:textId="77777777" w:rsidR="002319F8" w:rsidRPr="003E3C36" w:rsidRDefault="002319F8" w:rsidP="003E3C36">
      <w:pPr>
        <w:spacing w:line="276" w:lineRule="auto"/>
        <w:jc w:val="both"/>
        <w:rPr>
          <w:rFonts w:ascii="Tahoma" w:eastAsia="Tahoma" w:hAnsi="Tahoma" w:cs="Tahoma"/>
        </w:rPr>
      </w:pPr>
    </w:p>
    <w:p w14:paraId="73C4D2F4" w14:textId="5DB6E0F1" w:rsidR="00F45D5F" w:rsidRPr="003E3C36" w:rsidRDefault="00326DD3" w:rsidP="003E3C36">
      <w:pPr>
        <w:pStyle w:val="Yo"/>
        <w:spacing w:line="276" w:lineRule="auto"/>
        <w:rPr>
          <w:rFonts w:ascii="Tahoma" w:eastAsia="Tahoma" w:hAnsi="Tahoma" w:cs="Tahoma"/>
          <w:sz w:val="24"/>
          <w:szCs w:val="24"/>
        </w:rPr>
      </w:pPr>
      <w:r w:rsidRPr="003E3C36">
        <w:rPr>
          <w:rFonts w:ascii="Tahoma" w:eastAsia="Tahoma" w:hAnsi="Tahoma" w:cs="Tahoma"/>
          <w:sz w:val="24"/>
          <w:szCs w:val="24"/>
        </w:rPr>
        <w:t>PROBLEMA JURÍDICO</w:t>
      </w:r>
    </w:p>
    <w:p w14:paraId="4BE061E1" w14:textId="741D8AF1" w:rsidR="00DE2CDA" w:rsidRPr="003E3C36" w:rsidRDefault="00DE2CDA" w:rsidP="003E3C36">
      <w:pPr>
        <w:pStyle w:val="Yo"/>
        <w:numPr>
          <w:ilvl w:val="0"/>
          <w:numId w:val="0"/>
        </w:numPr>
        <w:spacing w:line="276" w:lineRule="auto"/>
        <w:ind w:left="1068" w:hanging="360"/>
        <w:rPr>
          <w:rFonts w:ascii="Tahoma" w:eastAsia="Tahoma" w:hAnsi="Tahoma" w:cs="Tahoma"/>
          <w:sz w:val="24"/>
          <w:szCs w:val="24"/>
        </w:rPr>
      </w:pPr>
    </w:p>
    <w:bookmarkEnd w:id="7"/>
    <w:p w14:paraId="2B236A61" w14:textId="77777777" w:rsidR="004A7D44" w:rsidRPr="003E3C36" w:rsidRDefault="004A7D44" w:rsidP="003E3C36">
      <w:pPr>
        <w:widowControl w:val="0"/>
        <w:spacing w:line="276" w:lineRule="auto"/>
        <w:ind w:firstLine="708"/>
        <w:jc w:val="both"/>
        <w:rPr>
          <w:rFonts w:ascii="Tahoma" w:eastAsia="Tahoma" w:hAnsi="Tahoma" w:cs="Tahoma"/>
        </w:rPr>
      </w:pPr>
      <w:r w:rsidRPr="003E3C36">
        <w:rPr>
          <w:rFonts w:ascii="Tahoma" w:eastAsia="Tahoma" w:hAnsi="Tahoma" w:cs="Tahoma"/>
        </w:rPr>
        <w:t>De acuerdo a los argumentos expuestos en la sentencia de primera instancia, los fundamentos de la apelación y los alegatos de conclusión, le corresponde a la Sala determinar si se encuentra demostrado en el proceso que las cotizaciones efectuadas por el demandante con posterioridad a la fecha de estructuración de su invalidez, fueron el resultado directo de su capacidad laboral residual y, en caso afirmativo, si cuenta con la densidad de semanas exigida por la Ley 860 de 2003 para ser acreedor de la pensión de invalidez.</w:t>
      </w:r>
    </w:p>
    <w:p w14:paraId="500A4A98" w14:textId="77777777" w:rsidR="001F2842" w:rsidRPr="003E3C36" w:rsidRDefault="001F2842" w:rsidP="003E3C36">
      <w:pPr>
        <w:widowControl w:val="0"/>
        <w:spacing w:line="276" w:lineRule="auto"/>
        <w:rPr>
          <w:rFonts w:ascii="Tahoma" w:eastAsia="Tahoma" w:hAnsi="Tahoma" w:cs="Tahoma"/>
          <w:b/>
          <w:smallCaps/>
        </w:rPr>
      </w:pPr>
    </w:p>
    <w:p w14:paraId="0CC4189B" w14:textId="211AE723" w:rsidR="006F6A32" w:rsidRPr="003E3C36" w:rsidRDefault="006F6A32" w:rsidP="003E3C36">
      <w:pPr>
        <w:pStyle w:val="Yo"/>
        <w:spacing w:line="276" w:lineRule="auto"/>
        <w:rPr>
          <w:rFonts w:ascii="Tahoma" w:eastAsia="Tahoma" w:hAnsi="Tahoma" w:cs="Tahoma"/>
          <w:sz w:val="24"/>
          <w:szCs w:val="24"/>
        </w:rPr>
      </w:pPr>
      <w:r w:rsidRPr="003E3C36">
        <w:rPr>
          <w:rFonts w:ascii="Tahoma" w:eastAsia="Tahoma" w:hAnsi="Tahoma" w:cs="Tahoma"/>
          <w:sz w:val="24"/>
          <w:szCs w:val="24"/>
        </w:rPr>
        <w:t>CONSIDERACIONES</w:t>
      </w:r>
    </w:p>
    <w:p w14:paraId="4116C1F0" w14:textId="77777777" w:rsidR="006F6A32" w:rsidRPr="003E3C36" w:rsidRDefault="006F6A32" w:rsidP="003E3C36">
      <w:pPr>
        <w:pStyle w:val="Yo"/>
        <w:numPr>
          <w:ilvl w:val="0"/>
          <w:numId w:val="0"/>
        </w:numPr>
        <w:spacing w:line="276" w:lineRule="auto"/>
        <w:ind w:left="1068" w:hanging="360"/>
        <w:jc w:val="left"/>
        <w:rPr>
          <w:rFonts w:ascii="Tahoma" w:eastAsia="Tahoma" w:hAnsi="Tahoma" w:cs="Tahoma"/>
          <w:sz w:val="24"/>
          <w:szCs w:val="24"/>
        </w:rPr>
      </w:pPr>
    </w:p>
    <w:p w14:paraId="663091B9" w14:textId="60EF3112" w:rsidR="00F82E4E" w:rsidRPr="003E3C36" w:rsidRDefault="00F82E4E" w:rsidP="003E3C36">
      <w:pPr>
        <w:widowControl w:val="0"/>
        <w:spacing w:line="276" w:lineRule="auto"/>
        <w:ind w:firstLine="708"/>
        <w:jc w:val="both"/>
        <w:rPr>
          <w:rFonts w:ascii="Tahoma" w:hAnsi="Tahoma" w:cs="Tahoma"/>
          <w:b/>
        </w:rPr>
      </w:pPr>
      <w:r w:rsidRPr="003E3C36">
        <w:rPr>
          <w:rFonts w:ascii="Tahoma" w:hAnsi="Tahoma" w:cs="Tahoma"/>
          <w:b/>
        </w:rPr>
        <w:t>6.1</w:t>
      </w:r>
      <w:r w:rsidR="00A80A8A" w:rsidRPr="003E3C36">
        <w:rPr>
          <w:rFonts w:ascii="Tahoma" w:hAnsi="Tahoma" w:cs="Tahoma"/>
          <w:b/>
        </w:rPr>
        <w:t>.</w:t>
      </w:r>
      <w:r w:rsidRPr="003E3C36">
        <w:rPr>
          <w:rFonts w:ascii="Tahoma" w:hAnsi="Tahoma" w:cs="Tahoma"/>
          <w:b/>
        </w:rPr>
        <w:t xml:space="preserve"> Requisitos de la pensión de Invalidez </w:t>
      </w:r>
      <w:r w:rsidR="00A003FF">
        <w:rPr>
          <w:rFonts w:ascii="Tahoma" w:hAnsi="Tahoma" w:cs="Tahoma"/>
          <w:b/>
        </w:rPr>
        <w:t>–</w:t>
      </w:r>
      <w:r w:rsidRPr="003E3C36">
        <w:rPr>
          <w:rFonts w:ascii="Tahoma" w:hAnsi="Tahoma" w:cs="Tahoma"/>
          <w:b/>
        </w:rPr>
        <w:t xml:space="preserve"> Fecha de estructuración de la PCL cuando se trata de enfermedades crónicas, progresivas o congénitas</w:t>
      </w:r>
      <w:r w:rsidR="00B60AC3" w:rsidRPr="003E3C36">
        <w:rPr>
          <w:rFonts w:ascii="Tahoma" w:hAnsi="Tahoma" w:cs="Tahoma"/>
          <w:b/>
        </w:rPr>
        <w:t>.</w:t>
      </w:r>
    </w:p>
    <w:p w14:paraId="705350AD" w14:textId="77777777" w:rsidR="00F82E4E" w:rsidRPr="003E3C36" w:rsidRDefault="00F82E4E" w:rsidP="003E3C36">
      <w:pPr>
        <w:widowControl w:val="0"/>
        <w:spacing w:line="276" w:lineRule="auto"/>
        <w:jc w:val="both"/>
        <w:rPr>
          <w:rFonts w:ascii="Tahoma" w:hAnsi="Tahoma" w:cs="Tahoma"/>
        </w:rPr>
      </w:pPr>
    </w:p>
    <w:p w14:paraId="2B2586B4" w14:textId="77777777" w:rsidR="00502CC1" w:rsidRPr="003E3C36" w:rsidRDefault="00502CC1" w:rsidP="003E3C36">
      <w:pPr>
        <w:widowControl w:val="0"/>
        <w:spacing w:line="276" w:lineRule="auto"/>
        <w:ind w:firstLine="708"/>
        <w:jc w:val="both"/>
        <w:rPr>
          <w:rFonts w:ascii="Tahoma" w:hAnsi="Tahoma" w:cs="Tahoma"/>
        </w:rPr>
      </w:pPr>
      <w:r w:rsidRPr="003E3C36">
        <w:rPr>
          <w:rFonts w:ascii="Tahoma" w:hAnsi="Tahoma" w:cs="Tahoma"/>
        </w:rPr>
        <w:t>Frente a la acreditación de la densidad de cotizaciones exigida por el artículo 1º de la Ley 860 de 2003, la Sala de Casación Laboral de la Corte Suprema de Justicia en las sentencias SL9203-2017 y SL 16374-2015, reiteradas en la SL 11229 del 25 de julio de 2017, ha establecido que la misma debe acreditarse con anterioridad a la determinación de la pérdida de capacidad laboral, tal como lo han determinado las distintas normativas que han regulado el reconocimiento de la pensión de invalidez a lo largo del tiempo.</w:t>
      </w:r>
    </w:p>
    <w:p w14:paraId="59AD7F81" w14:textId="77777777" w:rsidR="00502CC1" w:rsidRPr="003E3C36" w:rsidRDefault="00502CC1" w:rsidP="003E3C36">
      <w:pPr>
        <w:widowControl w:val="0"/>
        <w:spacing w:line="276" w:lineRule="auto"/>
        <w:jc w:val="both"/>
        <w:rPr>
          <w:rFonts w:ascii="Tahoma" w:hAnsi="Tahoma" w:cs="Tahoma"/>
        </w:rPr>
      </w:pPr>
    </w:p>
    <w:p w14:paraId="70016914" w14:textId="2FC06984" w:rsidR="00502CC1" w:rsidRPr="003E3C36" w:rsidRDefault="00502CC1" w:rsidP="003E3C36">
      <w:pPr>
        <w:widowControl w:val="0"/>
        <w:spacing w:line="276" w:lineRule="auto"/>
        <w:ind w:firstLine="708"/>
        <w:jc w:val="both"/>
        <w:rPr>
          <w:rFonts w:ascii="Tahoma" w:hAnsi="Tahoma" w:cs="Tahoma"/>
        </w:rPr>
      </w:pPr>
      <w:r w:rsidRPr="003E3C36">
        <w:rPr>
          <w:rFonts w:ascii="Tahoma" w:hAnsi="Tahoma" w:cs="Tahoma"/>
        </w:rPr>
        <w:t>Pese a lo anterior, ha aceptado el alto tribunal la postura establecida por la Corte Constitucional en la sentencia SU-588 de 2016, consistente en que</w:t>
      </w:r>
      <w:r w:rsidR="00A80A8A" w:rsidRPr="003E3C36">
        <w:rPr>
          <w:rFonts w:ascii="Tahoma" w:hAnsi="Tahoma" w:cs="Tahoma"/>
        </w:rPr>
        <w:t>,</w:t>
      </w:r>
      <w:r w:rsidRPr="003E3C36">
        <w:rPr>
          <w:rFonts w:ascii="Tahoma" w:hAnsi="Tahoma" w:cs="Tahoma"/>
        </w:rPr>
        <w:t xml:space="preserve"> una vez acreditada la existencia de una enfermedad crónica, degenerativa, congénita o progresiva, así como de aportes fruto de la capacidad laboral residual</w:t>
      </w:r>
      <w:r w:rsidRPr="003E3C36">
        <w:rPr>
          <w:rStyle w:val="Refdenotaalpie"/>
          <w:rFonts w:ascii="Tahoma" w:hAnsi="Tahoma" w:cs="Tahoma"/>
        </w:rPr>
        <w:footnoteReference w:id="1"/>
      </w:r>
      <w:r w:rsidRPr="003E3C36">
        <w:rPr>
          <w:rFonts w:ascii="Tahoma" w:hAnsi="Tahoma" w:cs="Tahoma"/>
        </w:rPr>
        <w:t xml:space="preserve">, pueden tenerse en cuenta </w:t>
      </w:r>
      <w:r w:rsidRPr="003E3C36">
        <w:rPr>
          <w:rFonts w:ascii="Tahoma" w:hAnsi="Tahoma" w:cs="Tahoma"/>
        </w:rPr>
        <w:lastRenderedPageBreak/>
        <w:t xml:space="preserve">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 pues no de otra manera una persona que realizó un </w:t>
      </w:r>
      <w:r w:rsidR="00D07899" w:rsidRPr="003E3C36">
        <w:rPr>
          <w:rFonts w:ascii="Tahoma" w:hAnsi="Tahoma" w:cs="Tahoma"/>
        </w:rPr>
        <w:t>número</w:t>
      </w:r>
      <w:r w:rsidRPr="003E3C36">
        <w:rPr>
          <w:rFonts w:ascii="Tahoma" w:hAnsi="Tahoma" w:cs="Tahoma"/>
        </w:rPr>
        <w:t xml:space="preserve"> importante de cotizaciones con posterioridad a la fecha asignada con base en la fecha de nacimiento, el primer síntoma de la enfermedad o del diagnóstico de la misma podría acceder a la gracia pensional.</w:t>
      </w:r>
    </w:p>
    <w:p w14:paraId="01290FB8" w14:textId="77777777" w:rsidR="00502CC1" w:rsidRPr="003E3C36" w:rsidRDefault="00502CC1" w:rsidP="003E3C36">
      <w:pPr>
        <w:widowControl w:val="0"/>
        <w:spacing w:line="276" w:lineRule="auto"/>
        <w:jc w:val="both"/>
        <w:rPr>
          <w:rFonts w:ascii="Tahoma" w:hAnsi="Tahoma" w:cs="Tahoma"/>
        </w:rPr>
      </w:pPr>
    </w:p>
    <w:p w14:paraId="1F4CA53E" w14:textId="68CEB804" w:rsidR="00502CC1" w:rsidRPr="003E3C36" w:rsidRDefault="00502CC1" w:rsidP="003E3C36">
      <w:pPr>
        <w:widowControl w:val="0"/>
        <w:spacing w:line="276" w:lineRule="auto"/>
        <w:ind w:firstLine="708"/>
        <w:jc w:val="both"/>
        <w:rPr>
          <w:rFonts w:ascii="Tahoma" w:hAnsi="Tahoma" w:cs="Tahoma"/>
        </w:rPr>
      </w:pPr>
      <w:r w:rsidRPr="003E3C36">
        <w:rPr>
          <w:rFonts w:ascii="Tahoma" w:hAnsi="Tahoma" w:cs="Tahoma"/>
        </w:rPr>
        <w:t xml:space="preserve">Ahora bien, es evidente que recae en la parte actora la carga de probar los anteriores presupuestos para beneficiarse del precedente de la Corte Constitucional, habida consideración </w:t>
      </w:r>
      <w:r w:rsidR="00A80A8A" w:rsidRPr="003E3C36">
        <w:rPr>
          <w:rFonts w:ascii="Tahoma" w:hAnsi="Tahoma" w:cs="Tahoma"/>
        </w:rPr>
        <w:t xml:space="preserve">de </w:t>
      </w:r>
      <w:r w:rsidRPr="003E3C36">
        <w:rPr>
          <w:rFonts w:ascii="Tahoma" w:hAnsi="Tahoma" w:cs="Tahoma"/>
        </w:rPr>
        <w:t>que toda decisión debe estar fundada en la prueba regular y oportunamente allegada al proceso y analizada de acuerdo con las reglas de la sana crítica, tal como lo prevén los artículos 164 y 167 del C.G.P., aplicables en materia laboral por remisión que del artículo 145 del C.P.L. y la s.s.</w:t>
      </w:r>
    </w:p>
    <w:p w14:paraId="5A6BF31F" w14:textId="77777777" w:rsidR="00502CC1" w:rsidRPr="003E3C36" w:rsidRDefault="00502CC1" w:rsidP="003E3C36">
      <w:pPr>
        <w:widowControl w:val="0"/>
        <w:spacing w:line="276" w:lineRule="auto"/>
        <w:ind w:firstLine="708"/>
        <w:jc w:val="both"/>
        <w:rPr>
          <w:rFonts w:ascii="Tahoma" w:hAnsi="Tahoma" w:cs="Tahoma"/>
        </w:rPr>
      </w:pPr>
    </w:p>
    <w:p w14:paraId="7A5AC90F" w14:textId="1B2BFE37" w:rsidR="00502CC1" w:rsidRPr="003E3C36" w:rsidRDefault="00502CC1" w:rsidP="003E3C36">
      <w:pPr>
        <w:widowControl w:val="0"/>
        <w:spacing w:line="276" w:lineRule="auto"/>
        <w:ind w:firstLine="708"/>
        <w:jc w:val="both"/>
        <w:rPr>
          <w:rFonts w:ascii="Tahoma" w:hAnsi="Tahoma" w:cs="Tahoma"/>
          <w:lang w:val="es-ES_tradnl"/>
        </w:rPr>
      </w:pPr>
      <w:r w:rsidRPr="003E3C36">
        <w:rPr>
          <w:rFonts w:ascii="Tahoma" w:hAnsi="Tahoma" w:cs="Tahoma"/>
        </w:rPr>
        <w:t xml:space="preserve">Cabe agregar que </w:t>
      </w:r>
      <w:r w:rsidR="005D216F" w:rsidRPr="003E3C36">
        <w:rPr>
          <w:rFonts w:ascii="Tahoma" w:hAnsi="Tahoma" w:cs="Tahoma"/>
        </w:rPr>
        <w:t>el máximo órgano de cierre de la especialidad laboral</w:t>
      </w:r>
      <w:r w:rsidR="004E2548">
        <w:rPr>
          <w:rFonts w:ascii="Tahoma" w:hAnsi="Tahoma" w:cs="Tahoma"/>
        </w:rPr>
        <w:t>,</w:t>
      </w:r>
      <w:r w:rsidR="00A80A8A" w:rsidRPr="003E3C36">
        <w:rPr>
          <w:rFonts w:ascii="Tahoma" w:hAnsi="Tahoma" w:cs="Tahoma"/>
        </w:rPr>
        <w:t xml:space="preserve"> en la sentencia </w:t>
      </w:r>
      <w:r w:rsidRPr="003E3C36">
        <w:rPr>
          <w:rFonts w:ascii="Tahoma" w:hAnsi="Tahoma" w:cs="Tahoma"/>
        </w:rPr>
        <w:t>SL 3275-2019</w:t>
      </w:r>
      <w:r w:rsidRPr="003E3C36">
        <w:rPr>
          <w:rStyle w:val="Refdenotaalpie"/>
          <w:rFonts w:ascii="Tahoma" w:hAnsi="Tahoma" w:cs="Tahoma"/>
        </w:rPr>
        <w:footnoteReference w:id="2"/>
      </w:r>
      <w:r w:rsidR="004E2548">
        <w:rPr>
          <w:rFonts w:ascii="Tahoma" w:hAnsi="Tahoma" w:cs="Tahoma"/>
        </w:rPr>
        <w:t>,</w:t>
      </w:r>
      <w:r w:rsidRPr="003E3C36">
        <w:rPr>
          <w:rFonts w:ascii="Tahoma" w:hAnsi="Tahoma" w:cs="Tahoma"/>
        </w:rPr>
        <w:t xml:space="preserve"> hizo un llamado de atención, en aras de evitar el fraude al sistema general de pensiones y, a su vez, garantizar su sostenibilidad fiscal, </w:t>
      </w:r>
      <w:r w:rsidR="005D216F" w:rsidRPr="003E3C36">
        <w:rPr>
          <w:rFonts w:ascii="Tahoma" w:hAnsi="Tahoma" w:cs="Tahoma"/>
        </w:rPr>
        <w:t>y con ese propósito advirtió:</w:t>
      </w:r>
      <w:r w:rsidRPr="003E3C36">
        <w:rPr>
          <w:rFonts w:ascii="Tahoma" w:hAnsi="Tahoma" w:cs="Tahoma"/>
        </w:rPr>
        <w:t xml:space="preserve"> “</w:t>
      </w:r>
      <w:r w:rsidRPr="004A756D">
        <w:rPr>
          <w:rFonts w:ascii="Tahoma" w:hAnsi="Tahoma" w:cs="Tahoma"/>
          <w:i/>
          <w:sz w:val="22"/>
          <w:lang w:val="es-ES_tradnl"/>
        </w:rPr>
        <w:t>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r w:rsidRPr="003E3C36">
        <w:rPr>
          <w:rFonts w:ascii="Tahoma" w:hAnsi="Tahoma" w:cs="Tahoma"/>
          <w:i/>
          <w:lang w:val="es-ES_tradnl"/>
        </w:rPr>
        <w:t>”.</w:t>
      </w:r>
    </w:p>
    <w:p w14:paraId="6DC88D7F" w14:textId="77777777" w:rsidR="00E40830" w:rsidRPr="003E3C36" w:rsidRDefault="00E40830" w:rsidP="003E3C36">
      <w:pPr>
        <w:pStyle w:val="paragraph"/>
        <w:spacing w:before="0" w:beforeAutospacing="0" w:after="0" w:afterAutospacing="0" w:line="276" w:lineRule="auto"/>
        <w:jc w:val="both"/>
        <w:textAlignment w:val="baseline"/>
        <w:rPr>
          <w:rFonts w:ascii="Tahoma" w:hAnsi="Tahoma" w:cs="Tahoma"/>
        </w:rPr>
      </w:pPr>
    </w:p>
    <w:p w14:paraId="2AAA115B" w14:textId="7D95106F" w:rsidR="00BB4EFE" w:rsidRPr="003E3C36" w:rsidRDefault="00B00BC8" w:rsidP="003E3C36">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3E3C36">
        <w:rPr>
          <w:rFonts w:ascii="Tahoma" w:eastAsia="Tahoma" w:hAnsi="Tahoma" w:cs="Tahoma"/>
          <w:b/>
          <w:color w:val="000000"/>
        </w:rPr>
        <w:t>Caso concreto</w:t>
      </w:r>
    </w:p>
    <w:p w14:paraId="5AA460D8" w14:textId="45C5B051" w:rsidR="00660928" w:rsidRPr="003E3C36" w:rsidRDefault="00660928" w:rsidP="003E3C36">
      <w:pPr>
        <w:widowControl w:val="0"/>
        <w:pBdr>
          <w:top w:val="nil"/>
          <w:left w:val="nil"/>
          <w:bottom w:val="nil"/>
          <w:right w:val="nil"/>
          <w:between w:val="nil"/>
        </w:pBdr>
        <w:spacing w:line="276" w:lineRule="auto"/>
        <w:jc w:val="both"/>
        <w:rPr>
          <w:rFonts w:ascii="Tahoma" w:eastAsia="Tahoma" w:hAnsi="Tahoma" w:cs="Tahoma"/>
          <w:b/>
          <w:color w:val="000000"/>
        </w:rPr>
      </w:pPr>
    </w:p>
    <w:p w14:paraId="605AB3F6" w14:textId="2F0511EE" w:rsidR="00673664" w:rsidRPr="003E3C36" w:rsidRDefault="00660928" w:rsidP="003E3C36">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3E3C36">
        <w:rPr>
          <w:rFonts w:ascii="Tahoma" w:eastAsia="Tahoma" w:hAnsi="Tahoma" w:cs="Tahoma"/>
          <w:bCs/>
          <w:color w:val="000000"/>
        </w:rPr>
        <w:t>En el presente caso, est</w:t>
      </w:r>
      <w:r w:rsidR="002123A9" w:rsidRPr="003E3C36">
        <w:rPr>
          <w:rFonts w:ascii="Tahoma" w:eastAsia="Tahoma" w:hAnsi="Tahoma" w:cs="Tahoma"/>
          <w:bCs/>
          <w:color w:val="000000"/>
        </w:rPr>
        <w:t>á</w:t>
      </w:r>
      <w:r w:rsidRPr="003E3C36">
        <w:rPr>
          <w:rFonts w:ascii="Tahoma" w:eastAsia="Tahoma" w:hAnsi="Tahoma" w:cs="Tahoma"/>
          <w:bCs/>
          <w:color w:val="000000"/>
        </w:rPr>
        <w:t xml:space="preserve"> plenamente demostrado que el demandan</w:t>
      </w:r>
      <w:r w:rsidR="00611AAC" w:rsidRPr="003E3C36">
        <w:rPr>
          <w:rFonts w:ascii="Tahoma" w:eastAsia="Tahoma" w:hAnsi="Tahoma" w:cs="Tahoma"/>
          <w:bCs/>
          <w:color w:val="000000"/>
        </w:rPr>
        <w:t xml:space="preserve">te </w:t>
      </w:r>
      <w:r w:rsidR="00673664" w:rsidRPr="003E3C36">
        <w:rPr>
          <w:rFonts w:ascii="Tahoma" w:eastAsia="Tahoma" w:hAnsi="Tahoma" w:cs="Tahoma"/>
        </w:rPr>
        <w:t>padece una</w:t>
      </w:r>
      <w:r w:rsidR="007065FF" w:rsidRPr="003E3C36">
        <w:rPr>
          <w:rFonts w:ascii="Tahoma" w:eastAsia="Tahoma" w:hAnsi="Tahoma" w:cs="Tahoma"/>
        </w:rPr>
        <w:t xml:space="preserve"> </w:t>
      </w:r>
      <w:r w:rsidR="00673664" w:rsidRPr="003E3C36">
        <w:rPr>
          <w:rFonts w:ascii="Tahoma" w:eastAsia="Tahoma" w:hAnsi="Tahoma" w:cs="Tahoma"/>
        </w:rPr>
        <w:t xml:space="preserve">pérdida de capacidad laboral equivalente al </w:t>
      </w:r>
      <w:r w:rsidR="00F437F1" w:rsidRPr="003E3C36">
        <w:rPr>
          <w:rFonts w:ascii="Tahoma" w:eastAsia="Tahoma" w:hAnsi="Tahoma" w:cs="Tahoma"/>
        </w:rPr>
        <w:t>7</w:t>
      </w:r>
      <w:r w:rsidR="007065FF" w:rsidRPr="003E3C36">
        <w:rPr>
          <w:rFonts w:ascii="Tahoma" w:eastAsia="Tahoma" w:hAnsi="Tahoma" w:cs="Tahoma"/>
        </w:rPr>
        <w:t>0.50</w:t>
      </w:r>
      <w:r w:rsidR="00673664" w:rsidRPr="003E3C36">
        <w:rPr>
          <w:rFonts w:ascii="Tahoma" w:eastAsia="Tahoma" w:hAnsi="Tahoma" w:cs="Tahoma"/>
        </w:rPr>
        <w:t>%, estructurada el</w:t>
      </w:r>
      <w:r w:rsidR="007065FF" w:rsidRPr="003E3C36">
        <w:rPr>
          <w:rFonts w:ascii="Tahoma" w:eastAsia="Tahoma" w:hAnsi="Tahoma" w:cs="Tahoma"/>
        </w:rPr>
        <w:t xml:space="preserve"> 11 de septiembre de 2006</w:t>
      </w:r>
      <w:r w:rsidR="00673664" w:rsidRPr="003E3C36">
        <w:rPr>
          <w:rFonts w:ascii="Tahoma" w:eastAsia="Tahoma" w:hAnsi="Tahoma" w:cs="Tahoma"/>
        </w:rPr>
        <w:t>, tal como se estableció en el dictamen de pérdida de capacidad laboral emitido por</w:t>
      </w:r>
      <w:r w:rsidR="007065FF" w:rsidRPr="003E3C36">
        <w:rPr>
          <w:rFonts w:ascii="Tahoma" w:eastAsia="Tahoma" w:hAnsi="Tahoma" w:cs="Tahoma"/>
        </w:rPr>
        <w:t xml:space="preserve"> la Junta </w:t>
      </w:r>
      <w:r w:rsidR="002123A9" w:rsidRPr="003E3C36">
        <w:rPr>
          <w:rFonts w:ascii="Tahoma" w:eastAsia="Tahoma" w:hAnsi="Tahoma" w:cs="Tahoma"/>
        </w:rPr>
        <w:t xml:space="preserve">Regional </w:t>
      </w:r>
      <w:r w:rsidR="007065FF" w:rsidRPr="003E3C36">
        <w:rPr>
          <w:rFonts w:ascii="Tahoma" w:eastAsia="Tahoma" w:hAnsi="Tahoma" w:cs="Tahoma"/>
        </w:rPr>
        <w:t>de Calificación de Invalidez de R</w:t>
      </w:r>
      <w:r w:rsidR="005B226E" w:rsidRPr="003E3C36">
        <w:rPr>
          <w:rFonts w:ascii="Tahoma" w:eastAsia="Tahoma" w:hAnsi="Tahoma" w:cs="Tahoma"/>
        </w:rPr>
        <w:t>isaralda</w:t>
      </w:r>
      <w:r w:rsidR="005B226E" w:rsidRPr="003E3C36">
        <w:rPr>
          <w:rStyle w:val="Refdenotaalpie"/>
          <w:rFonts w:ascii="Tahoma" w:eastAsia="Tahoma" w:hAnsi="Tahoma" w:cs="Tahoma"/>
        </w:rPr>
        <w:footnoteReference w:id="3"/>
      </w:r>
      <w:r w:rsidR="00A80A8A" w:rsidRPr="003E3C36">
        <w:rPr>
          <w:rFonts w:ascii="Tahoma" w:eastAsia="Tahoma" w:hAnsi="Tahoma" w:cs="Tahoma"/>
        </w:rPr>
        <w:t>. Adicionalmente</w:t>
      </w:r>
      <w:r w:rsidR="009609F4" w:rsidRPr="003E3C36">
        <w:rPr>
          <w:rFonts w:ascii="Tahoma" w:eastAsia="Tahoma" w:hAnsi="Tahoma" w:cs="Tahoma"/>
        </w:rPr>
        <w:t>,</w:t>
      </w:r>
      <w:r w:rsidR="00A80A8A" w:rsidRPr="003E3C36">
        <w:rPr>
          <w:rFonts w:ascii="Tahoma" w:eastAsia="Tahoma" w:hAnsi="Tahoma" w:cs="Tahoma"/>
        </w:rPr>
        <w:t xml:space="preserve"> se encuentra por fuera de</w:t>
      </w:r>
      <w:r w:rsidR="009609F4" w:rsidRPr="003E3C36">
        <w:rPr>
          <w:rFonts w:ascii="Tahoma" w:eastAsia="Tahoma" w:hAnsi="Tahoma" w:cs="Tahoma"/>
        </w:rPr>
        <w:t xml:space="preserve"> discusión,</w:t>
      </w:r>
      <w:r w:rsidR="007D490C" w:rsidRPr="003E3C36">
        <w:rPr>
          <w:rFonts w:ascii="Tahoma" w:eastAsia="Tahoma" w:hAnsi="Tahoma" w:cs="Tahoma"/>
        </w:rPr>
        <w:t xml:space="preserve"> </w:t>
      </w:r>
      <w:r w:rsidR="00673664" w:rsidRPr="003E3C36">
        <w:rPr>
          <w:rFonts w:ascii="Tahoma" w:eastAsia="Tahoma" w:hAnsi="Tahoma" w:cs="Tahoma"/>
        </w:rPr>
        <w:t>que el señor</w:t>
      </w:r>
      <w:r w:rsidR="005E1CED" w:rsidRPr="003E3C36">
        <w:rPr>
          <w:rFonts w:ascii="Tahoma" w:eastAsia="Tahoma" w:hAnsi="Tahoma" w:cs="Tahoma"/>
        </w:rPr>
        <w:t xml:space="preserve"> </w:t>
      </w:r>
      <w:r w:rsidR="007D490C" w:rsidRPr="003E3C36">
        <w:rPr>
          <w:rFonts w:ascii="Tahoma" w:eastAsia="Tahoma" w:hAnsi="Tahoma" w:cs="Tahoma"/>
        </w:rPr>
        <w:t xml:space="preserve">José Orlando </w:t>
      </w:r>
      <w:r w:rsidR="00673664" w:rsidRPr="003E3C36">
        <w:rPr>
          <w:rFonts w:ascii="Tahoma" w:eastAsia="Tahoma" w:hAnsi="Tahoma" w:cs="Tahoma"/>
        </w:rPr>
        <w:t>no acredita</w:t>
      </w:r>
      <w:r w:rsidR="009609F4" w:rsidRPr="003E3C36">
        <w:rPr>
          <w:rFonts w:ascii="Tahoma" w:eastAsia="Tahoma" w:hAnsi="Tahoma" w:cs="Tahoma"/>
        </w:rPr>
        <w:t xml:space="preserve"> ni una sol</w:t>
      </w:r>
      <w:r w:rsidR="002123A9" w:rsidRPr="003E3C36">
        <w:rPr>
          <w:rFonts w:ascii="Tahoma" w:eastAsia="Tahoma" w:hAnsi="Tahoma" w:cs="Tahoma"/>
        </w:rPr>
        <w:t>a</w:t>
      </w:r>
      <w:r w:rsidR="009609F4" w:rsidRPr="003E3C36">
        <w:rPr>
          <w:rFonts w:ascii="Tahoma" w:eastAsia="Tahoma" w:hAnsi="Tahoma" w:cs="Tahoma"/>
        </w:rPr>
        <w:t xml:space="preserve"> cotización dentro de los tres</w:t>
      </w:r>
      <w:r w:rsidR="00673664" w:rsidRPr="003E3C36">
        <w:rPr>
          <w:rFonts w:ascii="Tahoma" w:eastAsia="Tahoma" w:hAnsi="Tahoma" w:cs="Tahoma"/>
        </w:rPr>
        <w:t xml:space="preserve"> </w:t>
      </w:r>
      <w:r w:rsidR="009609F4" w:rsidRPr="003E3C36">
        <w:rPr>
          <w:rFonts w:ascii="Tahoma" w:eastAsia="Tahoma" w:hAnsi="Tahoma" w:cs="Tahoma"/>
        </w:rPr>
        <w:t>(</w:t>
      </w:r>
      <w:r w:rsidR="00673664" w:rsidRPr="003E3C36">
        <w:rPr>
          <w:rFonts w:ascii="Tahoma" w:eastAsia="Tahoma" w:hAnsi="Tahoma" w:cs="Tahoma"/>
        </w:rPr>
        <w:t>3</w:t>
      </w:r>
      <w:r w:rsidR="009609F4" w:rsidRPr="003E3C36">
        <w:rPr>
          <w:rFonts w:ascii="Tahoma" w:eastAsia="Tahoma" w:hAnsi="Tahoma" w:cs="Tahoma"/>
        </w:rPr>
        <w:t>)</w:t>
      </w:r>
      <w:r w:rsidR="00673664" w:rsidRPr="003E3C36">
        <w:rPr>
          <w:rFonts w:ascii="Tahoma" w:eastAsia="Tahoma" w:hAnsi="Tahoma" w:cs="Tahoma"/>
        </w:rPr>
        <w:t xml:space="preserve"> años anteriores a dicha fecha</w:t>
      </w:r>
      <w:r w:rsidR="009609F4" w:rsidRPr="003E3C36">
        <w:rPr>
          <w:rFonts w:ascii="Tahoma" w:eastAsia="Tahoma" w:hAnsi="Tahoma" w:cs="Tahoma"/>
        </w:rPr>
        <w:t>, puesto que su afiliación al sistema general de pensiones data del 01 de diciembre de 2009, fecha en que se vinculó como trabajador independiente a COLPENSIONES, según se desprende del análisis de la Historia Laboral aportada al plenario</w:t>
      </w:r>
      <w:r w:rsidR="00673664" w:rsidRPr="003E3C36">
        <w:rPr>
          <w:rFonts w:ascii="Tahoma" w:eastAsia="Tahoma" w:hAnsi="Tahoma" w:cs="Tahoma"/>
        </w:rPr>
        <w:t>.</w:t>
      </w:r>
    </w:p>
    <w:p w14:paraId="7F17A74E" w14:textId="06B0215E" w:rsidR="00371AA1" w:rsidRPr="003E3C36" w:rsidRDefault="00371AA1" w:rsidP="003E3C36">
      <w:pPr>
        <w:widowControl w:val="0"/>
        <w:spacing w:line="276" w:lineRule="auto"/>
        <w:ind w:firstLine="567"/>
        <w:jc w:val="both"/>
        <w:rPr>
          <w:rFonts w:ascii="Tahoma" w:eastAsia="Tahoma" w:hAnsi="Tahoma" w:cs="Tahoma"/>
        </w:rPr>
      </w:pPr>
    </w:p>
    <w:p w14:paraId="7018D60F" w14:textId="25395B67" w:rsidR="00360BB2" w:rsidRPr="003E3C36" w:rsidRDefault="009609F4" w:rsidP="003E3C36">
      <w:pPr>
        <w:widowControl w:val="0"/>
        <w:spacing w:line="276" w:lineRule="auto"/>
        <w:ind w:firstLine="567"/>
        <w:jc w:val="both"/>
        <w:rPr>
          <w:rFonts w:ascii="Tahoma" w:eastAsia="Tahoma" w:hAnsi="Tahoma" w:cs="Tahoma"/>
        </w:rPr>
      </w:pPr>
      <w:r w:rsidRPr="003E3C36">
        <w:rPr>
          <w:rFonts w:ascii="Tahoma" w:eastAsia="Tahoma" w:hAnsi="Tahoma" w:cs="Tahoma"/>
        </w:rPr>
        <w:t xml:space="preserve">Siendo ello así, </w:t>
      </w:r>
      <w:r w:rsidR="006F4E92" w:rsidRPr="003E3C36">
        <w:rPr>
          <w:rFonts w:ascii="Tahoma" w:eastAsia="Tahoma" w:hAnsi="Tahoma" w:cs="Tahoma"/>
        </w:rPr>
        <w:t xml:space="preserve">prima facie, </w:t>
      </w:r>
      <w:r w:rsidRPr="003E3C36">
        <w:rPr>
          <w:rFonts w:ascii="Tahoma" w:eastAsia="Tahoma" w:hAnsi="Tahoma" w:cs="Tahoma"/>
        </w:rPr>
        <w:t>el demandante no re</w:t>
      </w:r>
      <w:r w:rsidR="006F4E92" w:rsidRPr="003E3C36">
        <w:rPr>
          <w:rFonts w:ascii="Tahoma" w:eastAsia="Tahoma" w:hAnsi="Tahoma" w:cs="Tahoma"/>
        </w:rPr>
        <w:t>uniría</w:t>
      </w:r>
      <w:r w:rsidRPr="003E3C36">
        <w:rPr>
          <w:rFonts w:ascii="Tahoma" w:eastAsia="Tahoma" w:hAnsi="Tahoma" w:cs="Tahoma"/>
        </w:rPr>
        <w:t xml:space="preserve"> los requisitos para acceder a la prestación deprecada bajo los postulados expresos d</w:t>
      </w:r>
      <w:r w:rsidR="00360BB2" w:rsidRPr="003E3C36">
        <w:rPr>
          <w:rFonts w:ascii="Tahoma" w:eastAsia="Tahoma" w:hAnsi="Tahoma" w:cs="Tahoma"/>
        </w:rPr>
        <w:t>el artículo 39 de la Ley 100 de 1993, modificado por el artículo 1° de la Ley 860 de 2003, como quiera que no reúne 50 semanas dentro de los tres (03) años anteriores a</w:t>
      </w:r>
      <w:r w:rsidR="006F4E92" w:rsidRPr="003E3C36">
        <w:rPr>
          <w:rFonts w:ascii="Tahoma" w:eastAsia="Tahoma" w:hAnsi="Tahoma" w:cs="Tahoma"/>
        </w:rPr>
        <w:t xml:space="preserve"> la estructuración de la invalidez.</w:t>
      </w:r>
      <w:r w:rsidR="004E2548">
        <w:rPr>
          <w:rFonts w:ascii="Tahoma" w:eastAsia="Tahoma" w:hAnsi="Tahoma" w:cs="Tahoma"/>
        </w:rPr>
        <w:t xml:space="preserve"> </w:t>
      </w:r>
      <w:r w:rsidR="006F4E92" w:rsidRPr="003E3C36">
        <w:rPr>
          <w:rFonts w:ascii="Tahoma" w:eastAsia="Tahoma" w:hAnsi="Tahoma" w:cs="Tahoma"/>
        </w:rPr>
        <w:t xml:space="preserve"> </w:t>
      </w:r>
      <w:r w:rsidR="006F4E92" w:rsidRPr="003E3C36">
        <w:rPr>
          <w:rFonts w:ascii="Tahoma" w:eastAsia="Tahoma" w:hAnsi="Tahoma" w:cs="Tahoma"/>
        </w:rPr>
        <w:lastRenderedPageBreak/>
        <w:t>No obstante, al alegar que padece una enfermedad de carácter degenerativo y crónico, le quedaba la posibilidad de acreditar que, pese a la enfermedad objetivamente incapacitante, conservó una capacidad laboral residual que le permitió desempeñarse en una actividad productiva de la cual derivó los recursos necesarios para sufragar los aportes a seguridad social posteriores a la estructuración de la invalidez, caso en el cual, como se explicó en precedencia, tendría derecho a que se sumaran a su haber de cotizaciones a efectos de revisar el cumplimiento de la densidad mínima de cotizaciones para acceder al derecho.</w:t>
      </w:r>
      <w:r w:rsidR="00360BB2" w:rsidRPr="003E3C36">
        <w:rPr>
          <w:rFonts w:ascii="Tahoma" w:eastAsia="Tahoma" w:hAnsi="Tahoma" w:cs="Tahoma"/>
        </w:rPr>
        <w:t xml:space="preserve"> </w:t>
      </w:r>
    </w:p>
    <w:p w14:paraId="78FF89ED" w14:textId="77777777" w:rsidR="009609F4" w:rsidRPr="003E3C36" w:rsidRDefault="009609F4" w:rsidP="003E3C36">
      <w:pPr>
        <w:widowControl w:val="0"/>
        <w:spacing w:line="276" w:lineRule="auto"/>
        <w:ind w:firstLine="567"/>
        <w:jc w:val="both"/>
        <w:rPr>
          <w:rFonts w:ascii="Tahoma" w:eastAsia="Tahoma" w:hAnsi="Tahoma" w:cs="Tahoma"/>
        </w:rPr>
      </w:pPr>
    </w:p>
    <w:p w14:paraId="22532231" w14:textId="1C80A2A3" w:rsidR="00291FB4" w:rsidRPr="003E3C36" w:rsidRDefault="00371AA1" w:rsidP="003E3C36">
      <w:pPr>
        <w:widowControl w:val="0"/>
        <w:spacing w:line="276" w:lineRule="auto"/>
        <w:ind w:firstLine="567"/>
        <w:jc w:val="both"/>
        <w:rPr>
          <w:rFonts w:ascii="Tahoma" w:eastAsia="Tahoma" w:hAnsi="Tahoma" w:cs="Tahoma"/>
        </w:rPr>
      </w:pPr>
      <w:r w:rsidRPr="003E3C36">
        <w:rPr>
          <w:rFonts w:ascii="Tahoma" w:eastAsia="Tahoma" w:hAnsi="Tahoma" w:cs="Tahoma"/>
        </w:rPr>
        <w:t xml:space="preserve">Así las cosas, conforme a la carga dinámica de la prueba anunciada en precedencia, correspondía a la parte actora demostrar </w:t>
      </w:r>
      <w:r w:rsidR="008577A2" w:rsidRPr="003E3C36">
        <w:rPr>
          <w:rFonts w:ascii="Tahoma" w:eastAsia="Tahoma" w:hAnsi="Tahoma" w:cs="Tahoma"/>
        </w:rPr>
        <w:t>antes que nada</w:t>
      </w:r>
      <w:r w:rsidRPr="003E3C36">
        <w:rPr>
          <w:rFonts w:ascii="Tahoma" w:eastAsia="Tahoma" w:hAnsi="Tahoma" w:cs="Tahoma"/>
        </w:rPr>
        <w:t xml:space="preserve"> que las patologías objeto de calificación</w:t>
      </w:r>
      <w:r w:rsidR="00AE1671" w:rsidRPr="003E3C36">
        <w:rPr>
          <w:rFonts w:ascii="Tahoma" w:eastAsia="Tahoma" w:hAnsi="Tahoma" w:cs="Tahoma"/>
        </w:rPr>
        <w:t xml:space="preserve">, en este caso, la </w:t>
      </w:r>
      <w:r w:rsidR="00FE6A61" w:rsidRPr="003E3C36">
        <w:rPr>
          <w:rFonts w:ascii="Tahoma" w:eastAsia="Tahoma" w:hAnsi="Tahoma" w:cs="Tahoma"/>
        </w:rPr>
        <w:t>esquizofrenia</w:t>
      </w:r>
      <w:r w:rsidR="00AE1671" w:rsidRPr="003E3C36">
        <w:rPr>
          <w:rFonts w:ascii="Tahoma" w:eastAsia="Tahoma" w:hAnsi="Tahoma" w:cs="Tahoma"/>
        </w:rPr>
        <w:t>,</w:t>
      </w:r>
      <w:r w:rsidRPr="003E3C36">
        <w:rPr>
          <w:rFonts w:ascii="Tahoma" w:eastAsia="Tahoma" w:hAnsi="Tahoma" w:cs="Tahoma"/>
        </w:rPr>
        <w:t xml:space="preserve"> </w:t>
      </w:r>
      <w:r w:rsidR="00B919E8" w:rsidRPr="003E3C36">
        <w:rPr>
          <w:rFonts w:ascii="Tahoma" w:eastAsia="Tahoma" w:hAnsi="Tahoma" w:cs="Tahoma"/>
        </w:rPr>
        <w:t xml:space="preserve">tiene carácter </w:t>
      </w:r>
      <w:r w:rsidRPr="003E3C36">
        <w:rPr>
          <w:rFonts w:ascii="Tahoma" w:eastAsia="Tahoma" w:hAnsi="Tahoma" w:cs="Tahoma"/>
        </w:rPr>
        <w:t>degenerativ</w:t>
      </w:r>
      <w:r w:rsidR="00B919E8" w:rsidRPr="003E3C36">
        <w:rPr>
          <w:rFonts w:ascii="Tahoma" w:eastAsia="Tahoma" w:hAnsi="Tahoma" w:cs="Tahoma"/>
        </w:rPr>
        <w:t>o</w:t>
      </w:r>
      <w:r w:rsidRPr="003E3C36">
        <w:rPr>
          <w:rFonts w:ascii="Tahoma" w:eastAsia="Tahoma" w:hAnsi="Tahoma" w:cs="Tahoma"/>
        </w:rPr>
        <w:t>, crónic</w:t>
      </w:r>
      <w:r w:rsidR="00B919E8" w:rsidRPr="003E3C36">
        <w:rPr>
          <w:rFonts w:ascii="Tahoma" w:eastAsia="Tahoma" w:hAnsi="Tahoma" w:cs="Tahoma"/>
        </w:rPr>
        <w:t>o</w:t>
      </w:r>
      <w:r w:rsidRPr="003E3C36">
        <w:rPr>
          <w:rFonts w:ascii="Tahoma" w:eastAsia="Tahoma" w:hAnsi="Tahoma" w:cs="Tahoma"/>
        </w:rPr>
        <w:t xml:space="preserve"> o congénit</w:t>
      </w:r>
      <w:r w:rsidR="007247B4" w:rsidRPr="003E3C36">
        <w:rPr>
          <w:rFonts w:ascii="Tahoma" w:eastAsia="Tahoma" w:hAnsi="Tahoma" w:cs="Tahoma"/>
        </w:rPr>
        <w:t>o</w:t>
      </w:r>
      <w:r w:rsidR="00AE1671" w:rsidRPr="003E3C36">
        <w:rPr>
          <w:rFonts w:ascii="Tahoma" w:eastAsia="Tahoma" w:hAnsi="Tahoma" w:cs="Tahoma"/>
        </w:rPr>
        <w:t>.</w:t>
      </w:r>
      <w:r w:rsidR="00557C2F" w:rsidRPr="003E3C36">
        <w:rPr>
          <w:rFonts w:ascii="Tahoma" w:eastAsia="Tahoma" w:hAnsi="Tahoma" w:cs="Tahoma"/>
        </w:rPr>
        <w:t xml:space="preserve"> </w:t>
      </w:r>
      <w:r w:rsidR="00AE1671" w:rsidRPr="003E3C36">
        <w:rPr>
          <w:rFonts w:ascii="Tahoma" w:eastAsia="Tahoma" w:hAnsi="Tahoma" w:cs="Tahoma"/>
        </w:rPr>
        <w:t>E</w:t>
      </w:r>
      <w:r w:rsidR="00291FB4" w:rsidRPr="003E3C36">
        <w:rPr>
          <w:rFonts w:ascii="Tahoma" w:eastAsia="Tahoma" w:hAnsi="Tahoma" w:cs="Tahoma"/>
        </w:rPr>
        <w:t>n</w:t>
      </w:r>
      <w:r w:rsidR="003373A0" w:rsidRPr="003E3C36">
        <w:rPr>
          <w:rFonts w:ascii="Tahoma" w:eastAsia="Tahoma" w:hAnsi="Tahoma" w:cs="Tahoma"/>
        </w:rPr>
        <w:t xml:space="preserve"> este</w:t>
      </w:r>
      <w:r w:rsidR="00291FB4" w:rsidRPr="003E3C36">
        <w:rPr>
          <w:rFonts w:ascii="Tahoma" w:eastAsia="Tahoma" w:hAnsi="Tahoma" w:cs="Tahoma"/>
        </w:rPr>
        <w:t xml:space="preserve"> sentido</w:t>
      </w:r>
      <w:r w:rsidR="00AE1671" w:rsidRPr="003E3C36">
        <w:rPr>
          <w:rFonts w:ascii="Tahoma" w:eastAsia="Tahoma" w:hAnsi="Tahoma" w:cs="Tahoma"/>
        </w:rPr>
        <w:t>,</w:t>
      </w:r>
      <w:r w:rsidR="00291FB4" w:rsidRPr="003E3C36">
        <w:rPr>
          <w:rFonts w:ascii="Tahoma" w:eastAsia="Tahoma" w:hAnsi="Tahoma" w:cs="Tahoma"/>
        </w:rPr>
        <w:t xml:space="preserve"> del análisis </w:t>
      </w:r>
      <w:r w:rsidR="003373A0" w:rsidRPr="003E3C36">
        <w:rPr>
          <w:rFonts w:ascii="Tahoma" w:eastAsia="Tahoma" w:hAnsi="Tahoma" w:cs="Tahoma"/>
        </w:rPr>
        <w:t>de la historia clínica</w:t>
      </w:r>
      <w:r w:rsidR="003373A0" w:rsidRPr="003E3C36">
        <w:rPr>
          <w:rStyle w:val="Refdenotaalpie"/>
          <w:rFonts w:ascii="Tahoma" w:eastAsia="Tahoma" w:hAnsi="Tahoma" w:cs="Tahoma"/>
        </w:rPr>
        <w:footnoteReference w:id="4"/>
      </w:r>
      <w:r w:rsidR="003373A0" w:rsidRPr="003E3C36">
        <w:rPr>
          <w:rFonts w:ascii="Tahoma" w:eastAsia="Tahoma" w:hAnsi="Tahoma" w:cs="Tahoma"/>
        </w:rPr>
        <w:t xml:space="preserve"> </w:t>
      </w:r>
      <w:r w:rsidR="00FE30AE" w:rsidRPr="003E3C36">
        <w:rPr>
          <w:rFonts w:ascii="Tahoma" w:eastAsia="Tahoma" w:hAnsi="Tahoma" w:cs="Tahoma"/>
        </w:rPr>
        <w:t>y del certificado médico</w:t>
      </w:r>
      <w:r w:rsidR="00A80A8A" w:rsidRPr="003E3C36">
        <w:rPr>
          <w:rFonts w:ascii="Tahoma" w:eastAsia="Tahoma" w:hAnsi="Tahoma" w:cs="Tahoma"/>
        </w:rPr>
        <w:t xml:space="preserve"> No.</w:t>
      </w:r>
      <w:r w:rsidR="00FE30AE" w:rsidRPr="003E3C36">
        <w:rPr>
          <w:rFonts w:ascii="Tahoma" w:eastAsia="Tahoma" w:hAnsi="Tahoma" w:cs="Tahoma"/>
        </w:rPr>
        <w:t xml:space="preserve"> 4899</w:t>
      </w:r>
      <w:r w:rsidR="00FE30AE" w:rsidRPr="003E3C36">
        <w:rPr>
          <w:rStyle w:val="Refdenotaalpie"/>
          <w:rFonts w:ascii="Tahoma" w:eastAsia="Tahoma" w:hAnsi="Tahoma" w:cs="Tahoma"/>
        </w:rPr>
        <w:footnoteReference w:id="5"/>
      </w:r>
      <w:r w:rsidR="00200394" w:rsidRPr="003E3C36">
        <w:rPr>
          <w:rFonts w:ascii="Tahoma" w:eastAsia="Tahoma" w:hAnsi="Tahoma" w:cs="Tahoma"/>
        </w:rPr>
        <w:t xml:space="preserve"> </w:t>
      </w:r>
      <w:r w:rsidR="00746249" w:rsidRPr="003E3C36">
        <w:rPr>
          <w:rFonts w:ascii="Tahoma" w:eastAsia="Tahoma" w:hAnsi="Tahoma" w:cs="Tahoma"/>
        </w:rPr>
        <w:t xml:space="preserve">emitido por el </w:t>
      </w:r>
      <w:r w:rsidR="00200394" w:rsidRPr="003E3C36">
        <w:rPr>
          <w:rFonts w:ascii="Tahoma" w:eastAsia="Tahoma" w:hAnsi="Tahoma" w:cs="Tahoma"/>
        </w:rPr>
        <w:t>psiquiatra Miguel Áng</w:t>
      </w:r>
      <w:r w:rsidR="00714CB4" w:rsidRPr="003E3C36">
        <w:rPr>
          <w:rFonts w:ascii="Tahoma" w:eastAsia="Tahoma" w:hAnsi="Tahoma" w:cs="Tahoma"/>
        </w:rPr>
        <w:t xml:space="preserve">el Rodríguez, </w:t>
      </w:r>
      <w:r w:rsidR="00746249" w:rsidRPr="003E3C36">
        <w:rPr>
          <w:rFonts w:ascii="Tahoma" w:eastAsia="Tahoma" w:hAnsi="Tahoma" w:cs="Tahoma"/>
        </w:rPr>
        <w:t>se extrae que</w:t>
      </w:r>
      <w:r w:rsidR="00AE1671" w:rsidRPr="003E3C36">
        <w:rPr>
          <w:rFonts w:ascii="Tahoma" w:eastAsia="Tahoma" w:hAnsi="Tahoma" w:cs="Tahoma"/>
        </w:rPr>
        <w:t>, en efecto,</w:t>
      </w:r>
      <w:r w:rsidR="00746249" w:rsidRPr="003E3C36">
        <w:rPr>
          <w:rFonts w:ascii="Tahoma" w:eastAsia="Tahoma" w:hAnsi="Tahoma" w:cs="Tahoma"/>
        </w:rPr>
        <w:t xml:space="preserve"> la </w:t>
      </w:r>
      <w:r w:rsidR="00714CB4" w:rsidRPr="003E3C36">
        <w:rPr>
          <w:rFonts w:ascii="Tahoma" w:eastAsia="Tahoma" w:hAnsi="Tahoma" w:cs="Tahoma"/>
        </w:rPr>
        <w:t>EZQUIZOFRENIA</w:t>
      </w:r>
      <w:r w:rsidR="00F655B1" w:rsidRPr="003E3C36">
        <w:rPr>
          <w:rFonts w:ascii="Tahoma" w:eastAsia="Tahoma" w:hAnsi="Tahoma" w:cs="Tahoma"/>
        </w:rPr>
        <w:t xml:space="preserve"> es una </w:t>
      </w:r>
      <w:r w:rsidR="00714CB4" w:rsidRPr="003E3C36">
        <w:rPr>
          <w:rFonts w:ascii="Tahoma" w:eastAsia="Tahoma" w:hAnsi="Tahoma" w:cs="Tahoma"/>
        </w:rPr>
        <w:t xml:space="preserve">enfermedad crónica y </w:t>
      </w:r>
      <w:proofErr w:type="spellStart"/>
      <w:r w:rsidR="00714CB4" w:rsidRPr="003E3C36">
        <w:rPr>
          <w:rFonts w:ascii="Tahoma" w:eastAsia="Tahoma" w:hAnsi="Tahoma" w:cs="Tahoma"/>
        </w:rPr>
        <w:t>deteriorante</w:t>
      </w:r>
      <w:proofErr w:type="spellEnd"/>
      <w:r w:rsidR="00101758" w:rsidRPr="003E3C36">
        <w:rPr>
          <w:rFonts w:ascii="Tahoma" w:eastAsia="Tahoma" w:hAnsi="Tahoma" w:cs="Tahoma"/>
        </w:rPr>
        <w:t>,</w:t>
      </w:r>
      <w:r w:rsidR="00AE1671" w:rsidRPr="003E3C36">
        <w:rPr>
          <w:rFonts w:ascii="Tahoma" w:eastAsia="Tahoma" w:hAnsi="Tahoma" w:cs="Tahoma"/>
        </w:rPr>
        <w:t xml:space="preserve"> conclusión que</w:t>
      </w:r>
      <w:r w:rsidR="00101758" w:rsidRPr="003E3C36">
        <w:rPr>
          <w:rFonts w:ascii="Tahoma" w:eastAsia="Tahoma" w:hAnsi="Tahoma" w:cs="Tahoma"/>
        </w:rPr>
        <w:t xml:space="preserve"> concuerda a cabalidad con el</w:t>
      </w:r>
      <w:r w:rsidR="00AE1671" w:rsidRPr="003E3C36">
        <w:rPr>
          <w:rFonts w:ascii="Tahoma" w:eastAsia="Tahoma" w:hAnsi="Tahoma" w:cs="Tahoma"/>
        </w:rPr>
        <w:t xml:space="preserve"> concepto pericial rendido por el</w:t>
      </w:r>
      <w:r w:rsidR="00101758" w:rsidRPr="003E3C36">
        <w:rPr>
          <w:rFonts w:ascii="Tahoma" w:eastAsia="Tahoma" w:hAnsi="Tahoma" w:cs="Tahoma"/>
        </w:rPr>
        <w:t xml:space="preserve"> especialista en Salud Ocupacional Armando Cardozo Vargas</w:t>
      </w:r>
      <w:r w:rsidR="00630727" w:rsidRPr="003E3C36">
        <w:rPr>
          <w:rStyle w:val="Refdenotaalpie"/>
          <w:rFonts w:ascii="Tahoma" w:eastAsia="Tahoma" w:hAnsi="Tahoma" w:cs="Tahoma"/>
        </w:rPr>
        <w:footnoteReference w:id="6"/>
      </w:r>
      <w:r w:rsidR="00D02665" w:rsidRPr="003E3C36">
        <w:rPr>
          <w:rFonts w:ascii="Tahoma" w:eastAsia="Tahoma" w:hAnsi="Tahoma" w:cs="Tahoma"/>
        </w:rPr>
        <w:t>.</w:t>
      </w:r>
    </w:p>
    <w:p w14:paraId="7780BE95" w14:textId="28B4F15A" w:rsidR="00371AA1" w:rsidRPr="003E3C36" w:rsidRDefault="00371AA1" w:rsidP="003E3C36">
      <w:pPr>
        <w:widowControl w:val="0"/>
        <w:spacing w:line="276" w:lineRule="auto"/>
        <w:jc w:val="both"/>
        <w:rPr>
          <w:rFonts w:ascii="Tahoma" w:eastAsia="Tahoma" w:hAnsi="Tahoma" w:cs="Tahoma"/>
        </w:rPr>
      </w:pPr>
    </w:p>
    <w:p w14:paraId="4FFA1DA0" w14:textId="77777777" w:rsidR="00AE1671" w:rsidRPr="003E3C36" w:rsidRDefault="00AE1671" w:rsidP="003E3C36">
      <w:pPr>
        <w:widowControl w:val="0"/>
        <w:spacing w:line="276" w:lineRule="auto"/>
        <w:ind w:firstLine="567"/>
        <w:jc w:val="both"/>
        <w:rPr>
          <w:rFonts w:ascii="Tahoma" w:eastAsia="Tahoma" w:hAnsi="Tahoma" w:cs="Tahoma"/>
        </w:rPr>
      </w:pPr>
      <w:r w:rsidRPr="003E3C36">
        <w:rPr>
          <w:rFonts w:ascii="Tahoma" w:eastAsia="Tahoma" w:hAnsi="Tahoma" w:cs="Tahoma"/>
        </w:rPr>
        <w:t>Aunado a esto</w:t>
      </w:r>
      <w:r w:rsidR="003F4C9E" w:rsidRPr="003E3C36">
        <w:rPr>
          <w:rFonts w:ascii="Tahoma" w:eastAsia="Tahoma" w:hAnsi="Tahoma" w:cs="Tahoma"/>
        </w:rPr>
        <w:t>, recaía en cabeza de la parte activa de la litis acreditar que las cotizaciones efectuadas con posterioridad a la fecha de estructuración en comento fueron el result</w:t>
      </w:r>
      <w:r w:rsidR="00FC66FC" w:rsidRPr="003E3C36">
        <w:rPr>
          <w:rFonts w:ascii="Tahoma" w:eastAsia="Tahoma" w:hAnsi="Tahoma" w:cs="Tahoma"/>
        </w:rPr>
        <w:t>ado</w:t>
      </w:r>
      <w:r w:rsidRPr="003E3C36">
        <w:rPr>
          <w:rFonts w:ascii="Tahoma" w:eastAsia="Tahoma" w:hAnsi="Tahoma" w:cs="Tahoma"/>
        </w:rPr>
        <w:t xml:space="preserve"> de un trabajo o una actividad productiva</w:t>
      </w:r>
      <w:r w:rsidR="003F4C9E" w:rsidRPr="003E3C36">
        <w:rPr>
          <w:rFonts w:ascii="Tahoma" w:eastAsia="Tahoma" w:hAnsi="Tahoma" w:cs="Tahoma"/>
        </w:rPr>
        <w:t xml:space="preserve"> real</w:t>
      </w:r>
      <w:r w:rsidRPr="003E3C36">
        <w:rPr>
          <w:rFonts w:ascii="Tahoma" w:eastAsia="Tahoma" w:hAnsi="Tahoma" w:cs="Tahoma"/>
        </w:rPr>
        <w:t>,</w:t>
      </w:r>
      <w:r w:rsidR="003F4C9E" w:rsidRPr="003E3C36">
        <w:rPr>
          <w:rFonts w:ascii="Tahoma" w:eastAsia="Tahoma" w:hAnsi="Tahoma" w:cs="Tahoma"/>
        </w:rPr>
        <w:t xml:space="preserve"> ejercid</w:t>
      </w:r>
      <w:r w:rsidRPr="003E3C36">
        <w:rPr>
          <w:rFonts w:ascii="Tahoma" w:eastAsia="Tahoma" w:hAnsi="Tahoma" w:cs="Tahoma"/>
        </w:rPr>
        <w:t>a</w:t>
      </w:r>
      <w:r w:rsidR="003F4C9E" w:rsidRPr="003E3C36">
        <w:rPr>
          <w:rFonts w:ascii="Tahoma" w:eastAsia="Tahoma" w:hAnsi="Tahoma" w:cs="Tahoma"/>
        </w:rPr>
        <w:t xml:space="preserve"> con su capacidad laboral residual</w:t>
      </w:r>
      <w:r w:rsidRPr="003E3C36">
        <w:rPr>
          <w:rFonts w:ascii="Tahoma" w:eastAsia="Tahoma" w:hAnsi="Tahoma" w:cs="Tahoma"/>
        </w:rPr>
        <w:t>.</w:t>
      </w:r>
      <w:r w:rsidR="00467D79" w:rsidRPr="003E3C36">
        <w:rPr>
          <w:rFonts w:ascii="Tahoma" w:eastAsia="Tahoma" w:hAnsi="Tahoma" w:cs="Tahoma"/>
        </w:rPr>
        <w:t xml:space="preserve"> </w:t>
      </w:r>
    </w:p>
    <w:p w14:paraId="046384C5" w14:textId="77777777" w:rsidR="00AE1671" w:rsidRPr="003E3C36" w:rsidRDefault="00AE1671" w:rsidP="003E3C36">
      <w:pPr>
        <w:widowControl w:val="0"/>
        <w:spacing w:line="276" w:lineRule="auto"/>
        <w:ind w:firstLine="567"/>
        <w:jc w:val="both"/>
        <w:rPr>
          <w:rFonts w:ascii="Tahoma" w:eastAsia="Tahoma" w:hAnsi="Tahoma" w:cs="Tahoma"/>
        </w:rPr>
      </w:pPr>
    </w:p>
    <w:p w14:paraId="1F8FF005" w14:textId="77777777" w:rsidR="00EB19F7" w:rsidRPr="003E3C36" w:rsidRDefault="00AE1671" w:rsidP="003E3C36">
      <w:pPr>
        <w:widowControl w:val="0"/>
        <w:spacing w:line="276" w:lineRule="auto"/>
        <w:ind w:firstLine="567"/>
        <w:jc w:val="both"/>
        <w:rPr>
          <w:rFonts w:ascii="Tahoma" w:eastAsia="Tahoma" w:hAnsi="Tahoma" w:cs="Tahoma"/>
          <w:i/>
          <w:iCs/>
        </w:rPr>
      </w:pPr>
      <w:r w:rsidRPr="003E3C36">
        <w:rPr>
          <w:rFonts w:ascii="Tahoma" w:eastAsia="Tahoma" w:hAnsi="Tahoma" w:cs="Tahoma"/>
        </w:rPr>
        <w:t xml:space="preserve">Con el propósito de verificar si tales asertos fueron debidamente acreditados en este proceso, conviene empezar por revisar el dictamen de PCL adosado al </w:t>
      </w:r>
      <w:r w:rsidR="00EE1CDC" w:rsidRPr="003E3C36">
        <w:rPr>
          <w:rFonts w:ascii="Tahoma" w:eastAsia="Tahoma" w:hAnsi="Tahoma" w:cs="Tahoma"/>
        </w:rPr>
        <w:t>plenario</w:t>
      </w:r>
      <w:r w:rsidRPr="003E3C36">
        <w:rPr>
          <w:rFonts w:ascii="Tahoma" w:eastAsia="Tahoma" w:hAnsi="Tahoma" w:cs="Tahoma"/>
        </w:rPr>
        <w:t>,</w:t>
      </w:r>
      <w:r w:rsidR="002D52D9" w:rsidRPr="003E3C36">
        <w:rPr>
          <w:rFonts w:ascii="Tahoma" w:eastAsia="Tahoma" w:hAnsi="Tahoma" w:cs="Tahoma"/>
        </w:rPr>
        <w:t xml:space="preserve"> donde</w:t>
      </w:r>
      <w:r w:rsidRPr="003E3C36">
        <w:rPr>
          <w:rFonts w:ascii="Tahoma" w:eastAsia="Tahoma" w:hAnsi="Tahoma" w:cs="Tahoma"/>
        </w:rPr>
        <w:t xml:space="preserve"> se registra, puntualmente en la anamnesis, </w:t>
      </w:r>
      <w:r w:rsidR="00C72361" w:rsidRPr="003E3C36">
        <w:rPr>
          <w:rFonts w:ascii="Tahoma" w:eastAsia="Tahoma" w:hAnsi="Tahoma" w:cs="Tahoma"/>
        </w:rPr>
        <w:t>c</w:t>
      </w:r>
      <w:r w:rsidRPr="003E3C36">
        <w:rPr>
          <w:rFonts w:ascii="Tahoma" w:eastAsia="Tahoma" w:hAnsi="Tahoma" w:cs="Tahoma"/>
        </w:rPr>
        <w:t>orrespond</w:t>
      </w:r>
      <w:r w:rsidR="00C72361" w:rsidRPr="003E3C36">
        <w:rPr>
          <w:rFonts w:ascii="Tahoma" w:eastAsia="Tahoma" w:hAnsi="Tahoma" w:cs="Tahoma"/>
        </w:rPr>
        <w:t>iente</w:t>
      </w:r>
      <w:r w:rsidRPr="003E3C36">
        <w:rPr>
          <w:rFonts w:ascii="Tahoma" w:eastAsia="Tahoma" w:hAnsi="Tahoma" w:cs="Tahoma"/>
        </w:rPr>
        <w:t xml:space="preserve"> a la información otorgada por el propio paciente o sus acompañantes</w:t>
      </w:r>
      <w:r w:rsidR="00C72361" w:rsidRPr="003E3C36">
        <w:rPr>
          <w:rFonts w:ascii="Tahoma" w:eastAsia="Tahoma" w:hAnsi="Tahoma" w:cs="Tahoma"/>
        </w:rPr>
        <w:t xml:space="preserve">, que </w:t>
      </w:r>
      <w:r w:rsidR="003B07A5" w:rsidRPr="003E3C36">
        <w:rPr>
          <w:rFonts w:ascii="Tahoma" w:eastAsia="Tahoma" w:hAnsi="Tahoma" w:cs="Tahoma"/>
        </w:rPr>
        <w:t>el actor manifestó</w:t>
      </w:r>
      <w:r w:rsidR="002D52D9" w:rsidRPr="003E3C36">
        <w:rPr>
          <w:rFonts w:ascii="Tahoma" w:eastAsia="Tahoma" w:hAnsi="Tahoma" w:cs="Tahoma"/>
        </w:rPr>
        <w:t xml:space="preserve"> que trabajó en fincas varias hasta hace 2 años</w:t>
      </w:r>
      <w:r w:rsidR="00575E9F" w:rsidRPr="003E3C36">
        <w:rPr>
          <w:rFonts w:ascii="Tahoma" w:eastAsia="Tahoma" w:hAnsi="Tahoma" w:cs="Tahoma"/>
          <w:i/>
          <w:iCs/>
        </w:rPr>
        <w:t xml:space="preserve">, </w:t>
      </w:r>
      <w:r w:rsidR="00AB2C30" w:rsidRPr="003E3C36">
        <w:rPr>
          <w:rFonts w:ascii="Tahoma" w:eastAsia="Tahoma" w:hAnsi="Tahoma" w:cs="Tahoma"/>
        </w:rPr>
        <w:t>es decir</w:t>
      </w:r>
      <w:r w:rsidR="00C72361" w:rsidRPr="003E3C36">
        <w:rPr>
          <w:rFonts w:ascii="Tahoma" w:eastAsia="Tahoma" w:hAnsi="Tahoma" w:cs="Tahoma"/>
        </w:rPr>
        <w:t>, hasta el</w:t>
      </w:r>
      <w:r w:rsidR="00AB2C30" w:rsidRPr="003E3C36">
        <w:rPr>
          <w:rFonts w:ascii="Tahoma" w:eastAsia="Tahoma" w:hAnsi="Tahoma" w:cs="Tahoma"/>
        </w:rPr>
        <w:t xml:space="preserve"> año 2012</w:t>
      </w:r>
      <w:r w:rsidR="00C72361" w:rsidRPr="003E3C36">
        <w:rPr>
          <w:rFonts w:ascii="Tahoma" w:eastAsia="Tahoma" w:hAnsi="Tahoma" w:cs="Tahoma"/>
        </w:rPr>
        <w:t>, teniendo en cuenta que la calificación se efectuó el 24 de abril de 2014. Cabe resaltar que en ese mismo dictamen el ente calificador justificó la fijación de la fecha de estructuración el 11 de septiembre de 2006, explicando que, para esa fecha,</w:t>
      </w:r>
      <w:r w:rsidR="00785750" w:rsidRPr="003E3C36">
        <w:rPr>
          <w:rFonts w:ascii="Tahoma" w:eastAsia="Tahoma" w:hAnsi="Tahoma" w:cs="Tahoma"/>
          <w:i/>
          <w:iCs/>
        </w:rPr>
        <w:t xml:space="preserve"> </w:t>
      </w:r>
      <w:r w:rsidR="00C72361" w:rsidRPr="003E3C36">
        <w:rPr>
          <w:rFonts w:ascii="Tahoma" w:eastAsia="Tahoma" w:hAnsi="Tahoma" w:cs="Tahoma"/>
          <w:i/>
          <w:iCs/>
        </w:rPr>
        <w:t>“</w:t>
      </w:r>
      <w:r w:rsidR="00785750" w:rsidRPr="004A756D">
        <w:rPr>
          <w:rFonts w:ascii="Tahoma" w:eastAsia="Tahoma" w:hAnsi="Tahoma" w:cs="Tahoma"/>
          <w:i/>
          <w:iCs/>
          <w:sz w:val="22"/>
        </w:rPr>
        <w:t>el actor no tenía capacidad funcional, con interacción social pobre, se expone que los registros posteriores a esa fec</w:t>
      </w:r>
      <w:r w:rsidR="00C72361" w:rsidRPr="004A756D">
        <w:rPr>
          <w:rFonts w:ascii="Tahoma" w:eastAsia="Tahoma" w:hAnsi="Tahoma" w:cs="Tahoma"/>
          <w:i/>
          <w:iCs/>
          <w:sz w:val="22"/>
        </w:rPr>
        <w:t>h</w:t>
      </w:r>
      <w:r w:rsidR="00785750" w:rsidRPr="004A756D">
        <w:rPr>
          <w:rFonts w:ascii="Tahoma" w:eastAsia="Tahoma" w:hAnsi="Tahoma" w:cs="Tahoma"/>
          <w:i/>
          <w:iCs/>
          <w:sz w:val="22"/>
        </w:rPr>
        <w:t>a son similares, incluso presentando agravación en la situación hacía abril del año 2008 por la muerte de la madre. No hay evidencia de haber laborado o tener capacidad laboral desde el año 2006</w:t>
      </w:r>
      <w:r w:rsidR="00785750" w:rsidRPr="003E3C36">
        <w:rPr>
          <w:rFonts w:ascii="Tahoma" w:eastAsia="Tahoma" w:hAnsi="Tahoma" w:cs="Tahoma"/>
          <w:i/>
          <w:iCs/>
        </w:rPr>
        <w:t>”</w:t>
      </w:r>
      <w:r w:rsidR="00C72361" w:rsidRPr="003E3C36">
        <w:rPr>
          <w:rFonts w:ascii="Tahoma" w:eastAsia="Tahoma" w:hAnsi="Tahoma" w:cs="Tahoma"/>
          <w:i/>
          <w:iCs/>
        </w:rPr>
        <w:t>.</w:t>
      </w:r>
    </w:p>
    <w:p w14:paraId="0A0F681F" w14:textId="77777777" w:rsidR="00EB19F7" w:rsidRPr="003E3C36" w:rsidRDefault="00EB19F7" w:rsidP="003E3C36">
      <w:pPr>
        <w:widowControl w:val="0"/>
        <w:spacing w:line="276" w:lineRule="auto"/>
        <w:ind w:firstLine="567"/>
        <w:jc w:val="both"/>
        <w:rPr>
          <w:rFonts w:ascii="Tahoma" w:eastAsia="Tahoma" w:hAnsi="Tahoma" w:cs="Tahoma"/>
          <w:i/>
          <w:iCs/>
        </w:rPr>
      </w:pPr>
    </w:p>
    <w:p w14:paraId="3221CA5F" w14:textId="3645374C" w:rsidR="002D52D9" w:rsidRPr="003E3C36" w:rsidRDefault="002B7E35" w:rsidP="003E3C36">
      <w:pPr>
        <w:widowControl w:val="0"/>
        <w:spacing w:line="276" w:lineRule="auto"/>
        <w:ind w:firstLine="567"/>
        <w:jc w:val="both"/>
        <w:rPr>
          <w:rFonts w:ascii="Tahoma" w:eastAsia="Tahoma" w:hAnsi="Tahoma" w:cs="Tahoma"/>
          <w:i/>
          <w:iCs/>
        </w:rPr>
      </w:pPr>
      <w:r w:rsidRPr="003E3C36">
        <w:rPr>
          <w:rFonts w:ascii="Tahoma" w:eastAsia="Tahoma" w:hAnsi="Tahoma" w:cs="Tahoma"/>
          <w:i/>
          <w:iCs/>
        </w:rPr>
        <w:t xml:space="preserve"> </w:t>
      </w:r>
      <w:r w:rsidR="002D52D9" w:rsidRPr="003E3C36">
        <w:rPr>
          <w:rFonts w:ascii="Tahoma" w:eastAsia="Tahoma" w:hAnsi="Tahoma" w:cs="Tahoma"/>
        </w:rPr>
        <w:t xml:space="preserve">Adicionalmente, en el resumen del historial médico que se tuvo en cuenta para la calificación, se </w:t>
      </w:r>
      <w:r w:rsidR="00EB19F7" w:rsidRPr="003E3C36">
        <w:rPr>
          <w:rFonts w:ascii="Tahoma" w:eastAsia="Tahoma" w:hAnsi="Tahoma" w:cs="Tahoma"/>
        </w:rPr>
        <w:t xml:space="preserve">recoge </w:t>
      </w:r>
      <w:r w:rsidR="002D52D9" w:rsidRPr="003E3C36">
        <w:rPr>
          <w:rFonts w:ascii="Tahoma" w:eastAsia="Tahoma" w:hAnsi="Tahoma" w:cs="Tahoma"/>
        </w:rPr>
        <w:t xml:space="preserve">que desde 11 de septiembre de 2006 el actor viene en seguimiento por el área de psiquiatría, bajo </w:t>
      </w:r>
      <w:r w:rsidR="002123A9" w:rsidRPr="003E3C36">
        <w:rPr>
          <w:rFonts w:ascii="Tahoma" w:eastAsia="Tahoma" w:hAnsi="Tahoma" w:cs="Tahoma"/>
        </w:rPr>
        <w:t>diagnóstico</w:t>
      </w:r>
      <w:r w:rsidR="002D52D9" w:rsidRPr="003E3C36">
        <w:rPr>
          <w:rFonts w:ascii="Tahoma" w:eastAsia="Tahoma" w:hAnsi="Tahoma" w:cs="Tahoma"/>
        </w:rPr>
        <w:t xml:space="preserve"> de </w:t>
      </w:r>
      <w:r w:rsidR="002D52D9" w:rsidRPr="003E3C36">
        <w:rPr>
          <w:rFonts w:ascii="Tahoma" w:eastAsia="Tahoma" w:hAnsi="Tahoma" w:cs="Tahoma"/>
          <w:i/>
        </w:rPr>
        <w:t>“</w:t>
      </w:r>
      <w:r w:rsidR="002D52D9" w:rsidRPr="004A756D">
        <w:rPr>
          <w:rFonts w:ascii="Tahoma" w:eastAsia="Tahoma" w:hAnsi="Tahoma" w:cs="Tahoma"/>
          <w:i/>
          <w:sz w:val="22"/>
        </w:rPr>
        <w:t>esquizofrenia indiferenciada</w:t>
      </w:r>
      <w:r w:rsidR="002D52D9" w:rsidRPr="003E3C36">
        <w:rPr>
          <w:rFonts w:ascii="Tahoma" w:eastAsia="Tahoma" w:hAnsi="Tahoma" w:cs="Tahoma"/>
          <w:i/>
        </w:rPr>
        <w:t>”</w:t>
      </w:r>
      <w:r w:rsidR="002D52D9" w:rsidRPr="003E3C36">
        <w:rPr>
          <w:rFonts w:ascii="Tahoma" w:eastAsia="Tahoma" w:hAnsi="Tahoma" w:cs="Tahoma"/>
        </w:rPr>
        <w:t xml:space="preserve"> y que, para esa calenda, el actor realizaba </w:t>
      </w:r>
      <w:r w:rsidR="002D52D9" w:rsidRPr="003E3C36">
        <w:rPr>
          <w:rFonts w:ascii="Tahoma" w:eastAsia="Tahoma" w:hAnsi="Tahoma" w:cs="Tahoma"/>
          <w:i/>
        </w:rPr>
        <w:t>“</w:t>
      </w:r>
      <w:r w:rsidR="002D52D9" w:rsidRPr="002D696A">
        <w:rPr>
          <w:rFonts w:ascii="Tahoma" w:eastAsia="Tahoma" w:hAnsi="Tahoma" w:cs="Tahoma"/>
          <w:i/>
          <w:sz w:val="22"/>
        </w:rPr>
        <w:t>ayuda limitada en el hogar, tenía poca interacción social y padecía síntomas crónicos de psicosis crónica</w:t>
      </w:r>
      <w:r w:rsidR="002D52D9" w:rsidRPr="003E3C36">
        <w:rPr>
          <w:rFonts w:ascii="Tahoma" w:eastAsia="Tahoma" w:hAnsi="Tahoma" w:cs="Tahoma"/>
          <w:i/>
        </w:rPr>
        <w:t>”</w:t>
      </w:r>
      <w:r w:rsidR="00EB19F7" w:rsidRPr="003E3C36">
        <w:rPr>
          <w:rFonts w:ascii="Tahoma" w:eastAsia="Tahoma" w:hAnsi="Tahoma" w:cs="Tahoma"/>
        </w:rPr>
        <w:t>. E</w:t>
      </w:r>
      <w:r w:rsidR="002D52D9" w:rsidRPr="003E3C36">
        <w:rPr>
          <w:rFonts w:ascii="Tahoma" w:eastAsia="Tahoma" w:hAnsi="Tahoma" w:cs="Tahoma"/>
        </w:rPr>
        <w:t xml:space="preserve">n seguimiento del 12 de febrero por la misma especialidad, se indica que el actor presentaba fenómenos alucinatorios; en control del 9 de agosto de 2010, se indica que pese a que sale a </w:t>
      </w:r>
      <w:bookmarkStart w:id="8" w:name="_GoBack"/>
      <w:bookmarkEnd w:id="8"/>
      <w:r w:rsidR="002D52D9" w:rsidRPr="003E3C36">
        <w:rPr>
          <w:rFonts w:ascii="Tahoma" w:eastAsia="Tahoma" w:hAnsi="Tahoma" w:cs="Tahoma"/>
        </w:rPr>
        <w:t>caminar, presenta una actitud apática no alucinatoria, ayud</w:t>
      </w:r>
      <w:r w:rsidR="00EB19F7" w:rsidRPr="003E3C36">
        <w:rPr>
          <w:rFonts w:ascii="Tahoma" w:eastAsia="Tahoma" w:hAnsi="Tahoma" w:cs="Tahoma"/>
        </w:rPr>
        <w:t>a</w:t>
      </w:r>
      <w:r w:rsidR="002D52D9" w:rsidRPr="003E3C36">
        <w:rPr>
          <w:rFonts w:ascii="Tahoma" w:eastAsia="Tahoma" w:hAnsi="Tahoma" w:cs="Tahoma"/>
        </w:rPr>
        <w:t xml:space="preserve"> a hacer mandados y lava su ropa, hipoactividad motora, efecto embotado, discurso de escasa producción</w:t>
      </w:r>
      <w:r w:rsidR="00EB19F7" w:rsidRPr="003E3C36">
        <w:rPr>
          <w:rFonts w:ascii="Tahoma" w:eastAsia="Tahoma" w:hAnsi="Tahoma" w:cs="Tahoma"/>
        </w:rPr>
        <w:t xml:space="preserve">, </w:t>
      </w:r>
      <w:r w:rsidR="002D52D9" w:rsidRPr="003E3C36">
        <w:rPr>
          <w:rFonts w:ascii="Tahoma" w:eastAsia="Tahoma" w:hAnsi="Tahoma" w:cs="Tahoma"/>
        </w:rPr>
        <w:lastRenderedPageBreak/>
        <w:t xml:space="preserve">deterioro cognitivo moderado, juicio, raciocinio y prospección limitados, </w:t>
      </w:r>
      <w:r w:rsidR="00EB19F7" w:rsidRPr="003E3C36">
        <w:rPr>
          <w:rFonts w:ascii="Tahoma" w:eastAsia="Tahoma" w:hAnsi="Tahoma" w:cs="Tahoma"/>
        </w:rPr>
        <w:t>y, finalmente, en control de</w:t>
      </w:r>
      <w:r w:rsidR="002D52D9" w:rsidRPr="003E3C36">
        <w:rPr>
          <w:rFonts w:ascii="Tahoma" w:eastAsia="Tahoma" w:hAnsi="Tahoma" w:cs="Tahoma"/>
        </w:rPr>
        <w:t>l 31 de enero de 2012,</w:t>
      </w:r>
      <w:r w:rsidR="00EB19F7" w:rsidRPr="003E3C36">
        <w:rPr>
          <w:rFonts w:ascii="Tahoma" w:eastAsia="Tahoma" w:hAnsi="Tahoma" w:cs="Tahoma"/>
        </w:rPr>
        <w:t xml:space="preserve"> se indica que el paciente</w:t>
      </w:r>
      <w:r w:rsidR="002D52D9" w:rsidRPr="003E3C36">
        <w:rPr>
          <w:rFonts w:ascii="Tahoma" w:eastAsia="Tahoma" w:hAnsi="Tahoma" w:cs="Tahoma"/>
        </w:rPr>
        <w:t xml:space="preserve"> </w:t>
      </w:r>
      <w:r w:rsidR="00EB19F7" w:rsidRPr="003E3C36">
        <w:rPr>
          <w:rFonts w:ascii="Tahoma" w:eastAsia="Tahoma" w:hAnsi="Tahoma" w:cs="Tahoma"/>
          <w:i/>
          <w:iCs/>
        </w:rPr>
        <w:t>“</w:t>
      </w:r>
      <w:r w:rsidR="002D52D9" w:rsidRPr="002D696A">
        <w:rPr>
          <w:rFonts w:ascii="Tahoma" w:eastAsia="Tahoma" w:hAnsi="Tahoma" w:cs="Tahoma"/>
          <w:i/>
          <w:iCs/>
          <w:sz w:val="22"/>
        </w:rPr>
        <w:t>sal</w:t>
      </w:r>
      <w:r w:rsidR="00EB19F7" w:rsidRPr="002D696A">
        <w:rPr>
          <w:rFonts w:ascii="Tahoma" w:eastAsia="Tahoma" w:hAnsi="Tahoma" w:cs="Tahoma"/>
          <w:i/>
          <w:iCs/>
          <w:sz w:val="22"/>
        </w:rPr>
        <w:t>e</w:t>
      </w:r>
      <w:r w:rsidR="002D52D9" w:rsidRPr="002D696A">
        <w:rPr>
          <w:rFonts w:ascii="Tahoma" w:eastAsia="Tahoma" w:hAnsi="Tahoma" w:cs="Tahoma"/>
          <w:i/>
          <w:iCs/>
          <w:sz w:val="22"/>
        </w:rPr>
        <w:t xml:space="preserve"> de la casa y se queda parado en una esquina, t</w:t>
      </w:r>
      <w:r w:rsidR="00EB19F7" w:rsidRPr="002D696A">
        <w:rPr>
          <w:rFonts w:ascii="Tahoma" w:eastAsia="Tahoma" w:hAnsi="Tahoma" w:cs="Tahoma"/>
          <w:i/>
          <w:iCs/>
          <w:sz w:val="22"/>
        </w:rPr>
        <w:t>iene</w:t>
      </w:r>
      <w:r w:rsidR="002D52D9" w:rsidRPr="002D696A">
        <w:rPr>
          <w:rFonts w:ascii="Tahoma" w:eastAsia="Tahoma" w:hAnsi="Tahoma" w:cs="Tahoma"/>
          <w:i/>
          <w:iCs/>
          <w:sz w:val="22"/>
        </w:rPr>
        <w:t xml:space="preserve"> una actitud silenciosa con su familia, conducta autoagresiva recurrente, baja de peso sin pérdida de apetito y </w:t>
      </w:r>
      <w:r w:rsidR="00EB19F7" w:rsidRPr="002D696A">
        <w:rPr>
          <w:rFonts w:ascii="Tahoma" w:eastAsia="Tahoma" w:hAnsi="Tahoma" w:cs="Tahoma"/>
          <w:i/>
          <w:iCs/>
          <w:sz w:val="22"/>
        </w:rPr>
        <w:t>presenta</w:t>
      </w:r>
      <w:r w:rsidR="002D52D9" w:rsidRPr="002D696A">
        <w:rPr>
          <w:rFonts w:ascii="Tahoma" w:eastAsia="Tahoma" w:hAnsi="Tahoma" w:cs="Tahoma"/>
          <w:i/>
          <w:iCs/>
          <w:sz w:val="22"/>
        </w:rPr>
        <w:t xml:space="preserve"> ansiedad no asociada al evento estresor definido</w:t>
      </w:r>
      <w:r w:rsidR="004D4315" w:rsidRPr="003E3C36">
        <w:rPr>
          <w:rFonts w:ascii="Tahoma" w:eastAsia="Tahoma" w:hAnsi="Tahoma" w:cs="Tahoma"/>
          <w:i/>
          <w:iCs/>
        </w:rPr>
        <w:t>”</w:t>
      </w:r>
      <w:r w:rsidR="002D52D9" w:rsidRPr="003E3C36">
        <w:rPr>
          <w:rFonts w:ascii="Tahoma" w:eastAsia="Tahoma" w:hAnsi="Tahoma" w:cs="Tahoma"/>
          <w:i/>
          <w:iCs/>
        </w:rPr>
        <w:t>.</w:t>
      </w:r>
    </w:p>
    <w:p w14:paraId="6A86BD82" w14:textId="65C21435" w:rsidR="00C72361" w:rsidRPr="003E3C36" w:rsidRDefault="00C72361" w:rsidP="003E3C36">
      <w:pPr>
        <w:widowControl w:val="0"/>
        <w:spacing w:line="276" w:lineRule="auto"/>
        <w:ind w:firstLine="567"/>
        <w:jc w:val="both"/>
        <w:rPr>
          <w:rFonts w:ascii="Tahoma" w:eastAsia="Tahoma" w:hAnsi="Tahoma" w:cs="Tahoma"/>
          <w:b/>
          <w:bCs/>
        </w:rPr>
      </w:pPr>
    </w:p>
    <w:p w14:paraId="61AC9A76" w14:textId="08625563" w:rsidR="001E33BA" w:rsidRPr="003E3C36" w:rsidRDefault="00C72361" w:rsidP="003E3C36">
      <w:pPr>
        <w:widowControl w:val="0"/>
        <w:pBdr>
          <w:top w:val="nil"/>
          <w:left w:val="nil"/>
          <w:bottom w:val="nil"/>
          <w:right w:val="nil"/>
          <w:between w:val="nil"/>
        </w:pBdr>
        <w:spacing w:line="276" w:lineRule="auto"/>
        <w:ind w:firstLine="567"/>
        <w:jc w:val="both"/>
        <w:rPr>
          <w:rFonts w:ascii="Tahoma" w:eastAsia="Tahoma" w:hAnsi="Tahoma" w:cs="Tahoma"/>
          <w:bCs/>
          <w:color w:val="000000"/>
        </w:rPr>
      </w:pPr>
      <w:r w:rsidRPr="003E3C36">
        <w:rPr>
          <w:rFonts w:ascii="Tahoma" w:eastAsia="Tahoma" w:hAnsi="Tahoma" w:cs="Tahoma"/>
          <w:bCs/>
        </w:rPr>
        <w:t>Ad</w:t>
      </w:r>
      <w:r w:rsidR="004D4315" w:rsidRPr="003E3C36">
        <w:rPr>
          <w:rFonts w:ascii="Tahoma" w:eastAsia="Tahoma" w:hAnsi="Tahoma" w:cs="Tahoma"/>
          <w:bCs/>
        </w:rPr>
        <w:t>emás</w:t>
      </w:r>
      <w:r w:rsidRPr="003E3C36">
        <w:rPr>
          <w:rFonts w:ascii="Tahoma" w:eastAsia="Tahoma" w:hAnsi="Tahoma" w:cs="Tahoma"/>
          <w:bCs/>
        </w:rPr>
        <w:t xml:space="preserve">, el demandante llamó a declarar a </w:t>
      </w:r>
      <w:r w:rsidR="00EF53F3" w:rsidRPr="003E3C36">
        <w:rPr>
          <w:rFonts w:ascii="Tahoma" w:eastAsia="Tahoma" w:hAnsi="Tahoma" w:cs="Tahoma"/>
          <w:bCs/>
        </w:rPr>
        <w:t>su primo paterno, JOSÉ AUDALICES GUTIERREZ, y a la</w:t>
      </w:r>
      <w:r w:rsidR="002E5664" w:rsidRPr="003E3C36">
        <w:rPr>
          <w:rFonts w:ascii="Tahoma" w:eastAsia="Tahoma" w:hAnsi="Tahoma" w:cs="Tahoma"/>
          <w:bCs/>
        </w:rPr>
        <w:t xml:space="preserve"> señora MARIA </w:t>
      </w:r>
      <w:r w:rsidR="00EF53F3" w:rsidRPr="003E3C36">
        <w:rPr>
          <w:rFonts w:ascii="Tahoma" w:eastAsia="Tahoma" w:hAnsi="Tahoma" w:cs="Tahoma"/>
          <w:bCs/>
        </w:rPr>
        <w:t>ORIOLA CALLE RAMOS</w:t>
      </w:r>
      <w:r w:rsidR="002E5664" w:rsidRPr="003E3C36">
        <w:rPr>
          <w:rFonts w:ascii="Tahoma" w:eastAsia="Tahoma" w:hAnsi="Tahoma" w:cs="Tahoma"/>
          <w:bCs/>
        </w:rPr>
        <w:t xml:space="preserve">, conocida </w:t>
      </w:r>
      <w:r w:rsidR="00EF53F3" w:rsidRPr="003E3C36">
        <w:rPr>
          <w:rFonts w:ascii="Tahoma" w:eastAsia="Tahoma" w:hAnsi="Tahoma" w:cs="Tahoma"/>
          <w:bCs/>
        </w:rPr>
        <w:t>suya desde la infancia, y</w:t>
      </w:r>
      <w:r w:rsidR="002E5664" w:rsidRPr="003E3C36">
        <w:rPr>
          <w:rFonts w:ascii="Tahoma" w:eastAsia="Tahoma" w:hAnsi="Tahoma" w:cs="Tahoma"/>
          <w:bCs/>
        </w:rPr>
        <w:t xml:space="preserve"> aunque</w:t>
      </w:r>
      <w:r w:rsidR="00AB27DB" w:rsidRPr="003E3C36">
        <w:rPr>
          <w:rFonts w:ascii="Tahoma" w:eastAsia="Tahoma" w:hAnsi="Tahoma" w:cs="Tahoma"/>
          <w:bCs/>
        </w:rPr>
        <w:t xml:space="preserve"> ambos</w:t>
      </w:r>
      <w:r w:rsidR="002E5664" w:rsidRPr="003E3C36">
        <w:rPr>
          <w:rFonts w:ascii="Tahoma" w:eastAsia="Tahoma" w:hAnsi="Tahoma" w:cs="Tahoma"/>
          <w:bCs/>
        </w:rPr>
        <w:t xml:space="preserve"> coincidieron en señalar que el actor pudo trabajar en actividades agrícolas hasta el año 2015</w:t>
      </w:r>
      <w:r w:rsidR="00EF53F3" w:rsidRPr="003E3C36">
        <w:rPr>
          <w:rFonts w:ascii="Tahoma" w:eastAsia="Tahoma" w:hAnsi="Tahoma" w:cs="Tahoma"/>
          <w:bCs/>
        </w:rPr>
        <w:t>, prestando sus servicios en oficios varios y recolección de café en distintas fincas del municipio de Anserma (Caldas), lo cierto es que</w:t>
      </w:r>
      <w:r w:rsidR="00CC50A9" w:rsidRPr="003E3C36">
        <w:rPr>
          <w:rFonts w:ascii="Tahoma" w:eastAsia="Tahoma" w:hAnsi="Tahoma" w:cs="Tahoma"/>
          <w:bCs/>
        </w:rPr>
        <w:t xml:space="preserve">, en el caso de </w:t>
      </w:r>
      <w:r w:rsidR="00AB27DB" w:rsidRPr="003E3C36">
        <w:rPr>
          <w:rFonts w:ascii="Tahoma" w:eastAsia="Tahoma" w:hAnsi="Tahoma" w:cs="Tahoma"/>
          <w:bCs/>
        </w:rPr>
        <w:t>la señora María Oriola</w:t>
      </w:r>
      <w:r w:rsidR="00CC50A9" w:rsidRPr="003E3C36">
        <w:rPr>
          <w:rFonts w:ascii="Tahoma" w:eastAsia="Tahoma" w:hAnsi="Tahoma" w:cs="Tahoma"/>
          <w:bCs/>
        </w:rPr>
        <w:t>, se mostró sospechosamente dubitativa cuando se le pidió que ubicara su relato en el tiempo, pues</w:t>
      </w:r>
      <w:r w:rsidR="00AB27DB" w:rsidRPr="003E3C36">
        <w:rPr>
          <w:rFonts w:ascii="Tahoma" w:eastAsia="Tahoma" w:hAnsi="Tahoma" w:cs="Tahoma"/>
          <w:bCs/>
        </w:rPr>
        <w:t xml:space="preserve"> dijo que recordaba que el demandante había trabajado en la finca de un señor llamado ANTONIO JIMÉNEZ, pero al ser indagada acerca de la fecha en que </w:t>
      </w:r>
      <w:r w:rsidR="00CC50A9" w:rsidRPr="003E3C36">
        <w:rPr>
          <w:rFonts w:ascii="Tahoma" w:eastAsia="Tahoma" w:hAnsi="Tahoma" w:cs="Tahoma"/>
          <w:bCs/>
        </w:rPr>
        <w:t>pudo haberse dado</w:t>
      </w:r>
      <w:r w:rsidR="00AB27DB" w:rsidRPr="003E3C36">
        <w:rPr>
          <w:rFonts w:ascii="Tahoma" w:eastAsia="Tahoma" w:hAnsi="Tahoma" w:cs="Tahoma"/>
          <w:bCs/>
        </w:rPr>
        <w:t xml:space="preserve"> dicha relación, dijo que lo vio trabajando </w:t>
      </w:r>
      <w:r w:rsidR="00CC50A9" w:rsidRPr="003E3C36">
        <w:rPr>
          <w:rFonts w:ascii="Tahoma" w:eastAsia="Tahoma" w:hAnsi="Tahoma" w:cs="Tahoma"/>
          <w:bCs/>
          <w:i/>
        </w:rPr>
        <w:t>“</w:t>
      </w:r>
      <w:r w:rsidR="00CC50A9" w:rsidRPr="002D696A">
        <w:rPr>
          <w:rFonts w:ascii="Tahoma" w:eastAsia="Tahoma" w:hAnsi="Tahoma" w:cs="Tahoma"/>
          <w:bCs/>
          <w:i/>
          <w:sz w:val="22"/>
        </w:rPr>
        <w:t>en el 90 más o menos</w:t>
      </w:r>
      <w:r w:rsidR="00CC50A9" w:rsidRPr="003E3C36">
        <w:rPr>
          <w:rFonts w:ascii="Tahoma" w:eastAsia="Tahoma" w:hAnsi="Tahoma" w:cs="Tahoma"/>
          <w:bCs/>
          <w:i/>
        </w:rPr>
        <w:t>”</w:t>
      </w:r>
      <w:r w:rsidR="00CC50A9" w:rsidRPr="003E3C36">
        <w:rPr>
          <w:rFonts w:ascii="Tahoma" w:eastAsia="Tahoma" w:hAnsi="Tahoma" w:cs="Tahoma"/>
          <w:bCs/>
        </w:rPr>
        <w:t xml:space="preserve"> y luego dijo que </w:t>
      </w:r>
      <w:r w:rsidR="00CC50A9" w:rsidRPr="003E3C36">
        <w:rPr>
          <w:rFonts w:ascii="Tahoma" w:eastAsia="Tahoma" w:hAnsi="Tahoma" w:cs="Tahoma"/>
          <w:bCs/>
          <w:i/>
        </w:rPr>
        <w:t>“</w:t>
      </w:r>
      <w:r w:rsidR="00CC50A9" w:rsidRPr="002D696A">
        <w:rPr>
          <w:rFonts w:ascii="Tahoma" w:eastAsia="Tahoma" w:hAnsi="Tahoma" w:cs="Tahoma"/>
          <w:bCs/>
          <w:i/>
          <w:sz w:val="22"/>
        </w:rPr>
        <w:t>en el año 60</w:t>
      </w:r>
      <w:r w:rsidR="00CC50A9" w:rsidRPr="003E3C36">
        <w:rPr>
          <w:rFonts w:ascii="Tahoma" w:eastAsia="Tahoma" w:hAnsi="Tahoma" w:cs="Tahoma"/>
          <w:bCs/>
          <w:i/>
        </w:rPr>
        <w:t>”</w:t>
      </w:r>
      <w:r w:rsidR="00CC50A9" w:rsidRPr="003E3C36">
        <w:rPr>
          <w:rFonts w:ascii="Tahoma" w:eastAsia="Tahoma" w:hAnsi="Tahoma" w:cs="Tahoma"/>
          <w:bCs/>
        </w:rPr>
        <w:t>, para finalmente indicar que no se acordaba</w:t>
      </w:r>
      <w:r w:rsidR="001E33BA" w:rsidRPr="003E3C36">
        <w:rPr>
          <w:rFonts w:ascii="Tahoma" w:eastAsia="Tahoma" w:hAnsi="Tahoma" w:cs="Tahoma"/>
          <w:bCs/>
        </w:rPr>
        <w:t>, y, en el caso del señor JOSÉ AUDALICES GUTIERREZ, su relato fue abiertamente contradictorio y engañoso, porque indicó que el demandante había</w:t>
      </w:r>
      <w:r w:rsidR="00EE1CDC" w:rsidRPr="003E3C36">
        <w:rPr>
          <w:rFonts w:ascii="Tahoma" w:eastAsia="Tahoma" w:hAnsi="Tahoma" w:cs="Tahoma"/>
          <w:bCs/>
        </w:rPr>
        <w:t xml:space="preserve"> trabajador en distintas fincas, principalmente en la finca de los Rodas entre los años 2011 y 2015, pero más adelante informó que aquel</w:t>
      </w:r>
      <w:r w:rsidR="00D23473" w:rsidRPr="003E3C36">
        <w:rPr>
          <w:rFonts w:ascii="Tahoma" w:eastAsia="Tahoma" w:hAnsi="Tahoma" w:cs="Tahoma"/>
          <w:bCs/>
        </w:rPr>
        <w:t xml:space="preserve"> (demandante)</w:t>
      </w:r>
      <w:r w:rsidR="00EE1CDC" w:rsidRPr="003E3C36">
        <w:rPr>
          <w:rFonts w:ascii="Tahoma" w:eastAsia="Tahoma" w:hAnsi="Tahoma" w:cs="Tahoma"/>
          <w:bCs/>
        </w:rPr>
        <w:t xml:space="preserve"> había</w:t>
      </w:r>
      <w:r w:rsidR="001E33BA" w:rsidRPr="003E3C36">
        <w:rPr>
          <w:rFonts w:ascii="Tahoma" w:eastAsia="Tahoma" w:hAnsi="Tahoma" w:cs="Tahoma"/>
          <w:bCs/>
        </w:rPr>
        <w:t xml:space="preserve"> dejado de vivir en la zona rural de Anserma hacía 12 años para irse a vivir con una hermana en Pereira luego del fallecimiento de sus padres, </w:t>
      </w:r>
      <w:r w:rsidR="001E33BA" w:rsidRPr="003E3C36">
        <w:rPr>
          <w:rFonts w:ascii="Tahoma" w:eastAsia="Tahoma" w:hAnsi="Tahoma" w:cs="Tahoma"/>
          <w:bCs/>
          <w:color w:val="000000"/>
        </w:rPr>
        <w:t xml:space="preserve">porque en la vereda la única que lo podía ayudar </w:t>
      </w:r>
      <w:r w:rsidR="00EE1CDC" w:rsidRPr="003E3C36">
        <w:rPr>
          <w:rFonts w:ascii="Tahoma" w:eastAsia="Tahoma" w:hAnsi="Tahoma" w:cs="Tahoma"/>
          <w:bCs/>
          <w:color w:val="000000"/>
        </w:rPr>
        <w:t xml:space="preserve">tras </w:t>
      </w:r>
      <w:r w:rsidR="001E33BA" w:rsidRPr="003E3C36">
        <w:rPr>
          <w:rFonts w:ascii="Tahoma" w:eastAsia="Tahoma" w:hAnsi="Tahoma" w:cs="Tahoma"/>
          <w:bCs/>
          <w:color w:val="000000"/>
        </w:rPr>
        <w:t xml:space="preserve">la muerte de la mamá, era </w:t>
      </w:r>
      <w:r w:rsidR="00EE1CDC" w:rsidRPr="003E3C36">
        <w:rPr>
          <w:rFonts w:ascii="Tahoma" w:eastAsia="Tahoma" w:hAnsi="Tahoma" w:cs="Tahoma"/>
          <w:bCs/>
          <w:color w:val="000000"/>
        </w:rPr>
        <w:t>una</w:t>
      </w:r>
      <w:r w:rsidR="001E33BA" w:rsidRPr="003E3C36">
        <w:rPr>
          <w:rFonts w:ascii="Tahoma" w:eastAsia="Tahoma" w:hAnsi="Tahoma" w:cs="Tahoma"/>
          <w:bCs/>
          <w:color w:val="000000"/>
        </w:rPr>
        <w:t xml:space="preserve"> tía</w:t>
      </w:r>
      <w:r w:rsidR="00EE1CDC" w:rsidRPr="003E3C36">
        <w:rPr>
          <w:rFonts w:ascii="Tahoma" w:eastAsia="Tahoma" w:hAnsi="Tahoma" w:cs="Tahoma"/>
          <w:bCs/>
          <w:color w:val="000000"/>
        </w:rPr>
        <w:t xml:space="preserve"> ya mayor</w:t>
      </w:r>
      <w:r w:rsidR="001E33BA" w:rsidRPr="003E3C36">
        <w:rPr>
          <w:rFonts w:ascii="Tahoma" w:eastAsia="Tahoma" w:hAnsi="Tahoma" w:cs="Tahoma"/>
          <w:bCs/>
          <w:color w:val="000000"/>
        </w:rPr>
        <w:t xml:space="preserve"> </w:t>
      </w:r>
      <w:r w:rsidR="00EE1CDC" w:rsidRPr="003E3C36">
        <w:rPr>
          <w:rFonts w:ascii="Tahoma" w:eastAsia="Tahoma" w:hAnsi="Tahoma" w:cs="Tahoma"/>
          <w:bCs/>
          <w:color w:val="000000"/>
        </w:rPr>
        <w:t>(</w:t>
      </w:r>
      <w:r w:rsidR="001E33BA" w:rsidRPr="003E3C36">
        <w:rPr>
          <w:rFonts w:ascii="Tahoma" w:eastAsia="Tahoma" w:hAnsi="Tahoma" w:cs="Tahoma"/>
          <w:bCs/>
          <w:color w:val="000000"/>
        </w:rPr>
        <w:t>es</w:t>
      </w:r>
      <w:r w:rsidR="00EE1CDC" w:rsidRPr="003E3C36">
        <w:rPr>
          <w:rFonts w:ascii="Tahoma" w:eastAsia="Tahoma" w:hAnsi="Tahoma" w:cs="Tahoma"/>
          <w:bCs/>
          <w:color w:val="000000"/>
        </w:rPr>
        <w:t>to es</w:t>
      </w:r>
      <w:r w:rsidR="001E33BA" w:rsidRPr="003E3C36">
        <w:rPr>
          <w:rFonts w:ascii="Tahoma" w:eastAsia="Tahoma" w:hAnsi="Tahoma" w:cs="Tahoma"/>
          <w:bCs/>
          <w:color w:val="000000"/>
        </w:rPr>
        <w:t>, su mamá</w:t>
      </w:r>
      <w:r w:rsidR="00EE1CDC" w:rsidRPr="003E3C36">
        <w:rPr>
          <w:rFonts w:ascii="Tahoma" w:eastAsia="Tahoma" w:hAnsi="Tahoma" w:cs="Tahoma"/>
          <w:bCs/>
          <w:color w:val="000000"/>
        </w:rPr>
        <w:t>), quien</w:t>
      </w:r>
      <w:r w:rsidR="001E33BA" w:rsidRPr="003E3C36">
        <w:rPr>
          <w:rFonts w:ascii="Tahoma" w:eastAsia="Tahoma" w:hAnsi="Tahoma" w:cs="Tahoma"/>
          <w:bCs/>
          <w:color w:val="000000"/>
        </w:rPr>
        <w:t xml:space="preserve"> llevaba 10 años postrada en una cama debido a un derrame.</w:t>
      </w:r>
      <w:r w:rsidR="00EE1CDC" w:rsidRPr="003E3C36">
        <w:rPr>
          <w:rFonts w:ascii="Tahoma" w:eastAsia="Tahoma" w:hAnsi="Tahoma" w:cs="Tahoma"/>
          <w:bCs/>
          <w:color w:val="000000"/>
        </w:rPr>
        <w:t xml:space="preserve"> Al ser exhortado a que explicara esta evidente contradicción, señaló: </w:t>
      </w:r>
      <w:r w:rsidR="00EE1CDC" w:rsidRPr="003E3C36">
        <w:rPr>
          <w:rFonts w:ascii="Tahoma" w:eastAsia="Tahoma" w:hAnsi="Tahoma" w:cs="Tahoma"/>
          <w:bCs/>
          <w:i/>
          <w:color w:val="000000"/>
        </w:rPr>
        <w:t>“</w:t>
      </w:r>
      <w:r w:rsidR="00EE1CDC" w:rsidRPr="002D696A">
        <w:rPr>
          <w:rFonts w:ascii="Tahoma" w:eastAsia="Tahoma" w:hAnsi="Tahoma" w:cs="Tahoma"/>
          <w:bCs/>
          <w:i/>
          <w:color w:val="000000"/>
          <w:sz w:val="22"/>
        </w:rPr>
        <w:t>ahí si me corcho, ya miraremos a ver cómo es la vaina, ese es el tiempo que yo supongo que él se vino, yo ya no puedo testimoniar</w:t>
      </w:r>
      <w:r w:rsidR="00EE1CDC" w:rsidRPr="003E3C36">
        <w:rPr>
          <w:rFonts w:ascii="Tahoma" w:eastAsia="Tahoma" w:hAnsi="Tahoma" w:cs="Tahoma"/>
          <w:bCs/>
          <w:i/>
          <w:color w:val="000000"/>
        </w:rPr>
        <w:t>”</w:t>
      </w:r>
      <w:r w:rsidR="00EE1CDC" w:rsidRPr="003E3C36">
        <w:rPr>
          <w:rFonts w:ascii="Tahoma" w:eastAsia="Tahoma" w:hAnsi="Tahoma" w:cs="Tahoma"/>
          <w:bCs/>
          <w:color w:val="000000"/>
        </w:rPr>
        <w:t>.</w:t>
      </w:r>
      <w:r w:rsidR="00582D31" w:rsidRPr="003E3C36">
        <w:rPr>
          <w:rFonts w:ascii="Tahoma" w:eastAsia="Tahoma" w:hAnsi="Tahoma" w:cs="Tahoma"/>
          <w:bCs/>
          <w:color w:val="000000"/>
        </w:rPr>
        <w:t xml:space="preserve"> </w:t>
      </w:r>
    </w:p>
    <w:p w14:paraId="053EBB29" w14:textId="529ECF3D" w:rsidR="00582D31" w:rsidRPr="003E3C36" w:rsidRDefault="00582D31" w:rsidP="003E3C36">
      <w:pPr>
        <w:widowControl w:val="0"/>
        <w:pBdr>
          <w:top w:val="nil"/>
          <w:left w:val="nil"/>
          <w:bottom w:val="nil"/>
          <w:right w:val="nil"/>
          <w:between w:val="nil"/>
        </w:pBdr>
        <w:spacing w:line="276" w:lineRule="auto"/>
        <w:jc w:val="both"/>
        <w:rPr>
          <w:rFonts w:ascii="Tahoma" w:eastAsia="Tahoma" w:hAnsi="Tahoma" w:cs="Tahoma"/>
          <w:bCs/>
          <w:color w:val="000000"/>
        </w:rPr>
      </w:pPr>
    </w:p>
    <w:p w14:paraId="006DB1BC" w14:textId="10E35238" w:rsidR="00FA3B75" w:rsidRPr="003E3C36" w:rsidRDefault="00582D31" w:rsidP="003E3C36">
      <w:pPr>
        <w:widowControl w:val="0"/>
        <w:pBdr>
          <w:top w:val="nil"/>
          <w:left w:val="nil"/>
          <w:bottom w:val="nil"/>
          <w:right w:val="nil"/>
          <w:between w:val="nil"/>
        </w:pBdr>
        <w:spacing w:line="276" w:lineRule="auto"/>
        <w:jc w:val="both"/>
        <w:rPr>
          <w:rFonts w:ascii="Tahoma" w:eastAsia="Tahoma" w:hAnsi="Tahoma" w:cs="Tahoma"/>
          <w:bCs/>
          <w:color w:val="000000"/>
        </w:rPr>
      </w:pPr>
      <w:r w:rsidRPr="003E3C36">
        <w:rPr>
          <w:rFonts w:ascii="Tahoma" w:eastAsia="Tahoma" w:hAnsi="Tahoma" w:cs="Tahoma"/>
          <w:bCs/>
          <w:color w:val="000000"/>
        </w:rPr>
        <w:tab/>
        <w:t>El evidente descredito de la prueba testimonial arrimada al plenario sería suficiente para confirmar</w:t>
      </w:r>
      <w:r w:rsidR="0078334F" w:rsidRPr="003E3C36">
        <w:rPr>
          <w:rFonts w:ascii="Tahoma" w:eastAsia="Tahoma" w:hAnsi="Tahoma" w:cs="Tahoma"/>
          <w:bCs/>
          <w:color w:val="000000"/>
        </w:rPr>
        <w:t>, sin más,</w:t>
      </w:r>
      <w:r w:rsidRPr="003E3C36">
        <w:rPr>
          <w:rFonts w:ascii="Tahoma" w:eastAsia="Tahoma" w:hAnsi="Tahoma" w:cs="Tahoma"/>
          <w:bCs/>
          <w:color w:val="000000"/>
        </w:rPr>
        <w:t xml:space="preserve"> el fallo absolutorio de primera instancia, no obstante</w:t>
      </w:r>
      <w:r w:rsidR="00232487" w:rsidRPr="003E3C36">
        <w:rPr>
          <w:rFonts w:ascii="Tahoma" w:eastAsia="Tahoma" w:hAnsi="Tahoma" w:cs="Tahoma"/>
          <w:bCs/>
          <w:color w:val="000000"/>
        </w:rPr>
        <w:t>, conviene añadir que la afirmación del testigo en torno a que el actor habría dejado de vivir en Anserma hace 12 años</w:t>
      </w:r>
      <w:r w:rsidR="0078334F" w:rsidRPr="003E3C36">
        <w:rPr>
          <w:rFonts w:ascii="Tahoma" w:eastAsia="Tahoma" w:hAnsi="Tahoma" w:cs="Tahoma"/>
          <w:bCs/>
          <w:color w:val="000000"/>
        </w:rPr>
        <w:t xml:space="preserve">, </w:t>
      </w:r>
      <w:r w:rsidR="00232487" w:rsidRPr="003E3C36">
        <w:rPr>
          <w:rFonts w:ascii="Tahoma" w:eastAsia="Tahoma" w:hAnsi="Tahoma" w:cs="Tahoma"/>
          <w:bCs/>
          <w:color w:val="000000"/>
        </w:rPr>
        <w:t xml:space="preserve">es absolutamente coherente con la información contenida en el respaldo documental del dictamen de PCL, </w:t>
      </w:r>
      <w:r w:rsidR="00EB19F7" w:rsidRPr="003E3C36">
        <w:rPr>
          <w:rFonts w:ascii="Tahoma" w:eastAsia="Tahoma" w:hAnsi="Tahoma" w:cs="Tahoma"/>
          <w:bCs/>
          <w:color w:val="000000"/>
        </w:rPr>
        <w:t>en el que se da cuenta de la muerte de la madre del demandante en 2008, esto es, casi 12 años antes de la diligencia donde se pr</w:t>
      </w:r>
      <w:r w:rsidR="002123A9" w:rsidRPr="003E3C36">
        <w:rPr>
          <w:rFonts w:ascii="Tahoma" w:eastAsia="Tahoma" w:hAnsi="Tahoma" w:cs="Tahoma"/>
          <w:bCs/>
          <w:color w:val="000000"/>
        </w:rPr>
        <w:t>a</w:t>
      </w:r>
      <w:r w:rsidR="00EB19F7" w:rsidRPr="003E3C36">
        <w:rPr>
          <w:rFonts w:ascii="Tahoma" w:eastAsia="Tahoma" w:hAnsi="Tahoma" w:cs="Tahoma"/>
          <w:bCs/>
          <w:color w:val="000000"/>
        </w:rPr>
        <w:t>ctic</w:t>
      </w:r>
      <w:r w:rsidR="002123A9" w:rsidRPr="003E3C36">
        <w:rPr>
          <w:rFonts w:ascii="Tahoma" w:eastAsia="Tahoma" w:hAnsi="Tahoma" w:cs="Tahoma"/>
          <w:bCs/>
          <w:color w:val="000000"/>
        </w:rPr>
        <w:t>ó</w:t>
      </w:r>
      <w:r w:rsidR="00EB19F7" w:rsidRPr="003E3C36">
        <w:rPr>
          <w:rFonts w:ascii="Tahoma" w:eastAsia="Tahoma" w:hAnsi="Tahoma" w:cs="Tahoma"/>
          <w:bCs/>
          <w:color w:val="000000"/>
        </w:rPr>
        <w:t xml:space="preserve"> el testimonio objeto de análisis en esta sede de apelación. Ello así, aunque no se puede descartar que una persona bajo </w:t>
      </w:r>
      <w:r w:rsidR="008A4EC3" w:rsidRPr="003E3C36">
        <w:rPr>
          <w:rFonts w:ascii="Tahoma" w:eastAsia="Tahoma" w:hAnsi="Tahoma" w:cs="Tahoma"/>
          <w:bCs/>
          <w:color w:val="000000"/>
        </w:rPr>
        <w:t xml:space="preserve">el </w:t>
      </w:r>
      <w:r w:rsidR="00EB19F7" w:rsidRPr="003E3C36">
        <w:rPr>
          <w:rFonts w:ascii="Tahoma" w:eastAsia="Tahoma" w:hAnsi="Tahoma" w:cs="Tahoma"/>
          <w:bCs/>
          <w:color w:val="000000"/>
        </w:rPr>
        <w:t>diagnóstico del demandante puede</w:t>
      </w:r>
      <w:r w:rsidR="008A4EC3" w:rsidRPr="003E3C36">
        <w:rPr>
          <w:rFonts w:ascii="Tahoma" w:eastAsia="Tahoma" w:hAnsi="Tahoma" w:cs="Tahoma"/>
          <w:bCs/>
          <w:color w:val="000000"/>
        </w:rPr>
        <w:t xml:space="preserve"> llegar a</w:t>
      </w:r>
      <w:r w:rsidR="00EB19F7" w:rsidRPr="003E3C36">
        <w:rPr>
          <w:rFonts w:ascii="Tahoma" w:eastAsia="Tahoma" w:hAnsi="Tahoma" w:cs="Tahoma"/>
          <w:bCs/>
          <w:color w:val="000000"/>
        </w:rPr>
        <w:t xml:space="preserve"> ocuparse de algunas tareas </w:t>
      </w:r>
      <w:r w:rsidR="008A4EC3" w:rsidRPr="003E3C36">
        <w:rPr>
          <w:rFonts w:ascii="Tahoma" w:eastAsia="Tahoma" w:hAnsi="Tahoma" w:cs="Tahoma"/>
          <w:bCs/>
          <w:color w:val="000000"/>
        </w:rPr>
        <w:t xml:space="preserve">del diario vivir, como se demuestra con la historia clínica que </w:t>
      </w:r>
      <w:r w:rsidR="0078334F" w:rsidRPr="003E3C36">
        <w:rPr>
          <w:rFonts w:ascii="Tahoma" w:eastAsia="Tahoma" w:hAnsi="Tahoma" w:cs="Tahoma"/>
          <w:bCs/>
          <w:color w:val="000000"/>
        </w:rPr>
        <w:t>informa que</w:t>
      </w:r>
      <w:r w:rsidR="008A4EC3" w:rsidRPr="003E3C36">
        <w:rPr>
          <w:rFonts w:ascii="Tahoma" w:eastAsia="Tahoma" w:hAnsi="Tahoma" w:cs="Tahoma"/>
          <w:bCs/>
          <w:color w:val="000000"/>
        </w:rPr>
        <w:t xml:space="preserve"> el actor caminaba solo, lavaba su ropa y hacia mandados antes del deterioro actual que incluso le impidió rendir interrogatorio, lo cierto es que las exiguas y contradictorias apreciaciones de los testigos hacen imposible </w:t>
      </w:r>
      <w:r w:rsidR="0078334F" w:rsidRPr="003E3C36">
        <w:rPr>
          <w:rFonts w:ascii="Tahoma" w:eastAsia="Tahoma" w:hAnsi="Tahoma" w:cs="Tahoma"/>
          <w:bCs/>
          <w:color w:val="000000"/>
        </w:rPr>
        <w:t>comprobar</w:t>
      </w:r>
      <w:r w:rsidR="008A4EC3" w:rsidRPr="003E3C36">
        <w:rPr>
          <w:rFonts w:ascii="Tahoma" w:eastAsia="Tahoma" w:hAnsi="Tahoma" w:cs="Tahoma"/>
          <w:bCs/>
          <w:color w:val="000000"/>
        </w:rPr>
        <w:t xml:space="preserve"> si esta capacidad residual </w:t>
      </w:r>
      <w:r w:rsidR="0078334F" w:rsidRPr="003E3C36">
        <w:rPr>
          <w:rFonts w:ascii="Tahoma" w:eastAsia="Tahoma" w:hAnsi="Tahoma" w:cs="Tahoma"/>
          <w:bCs/>
          <w:color w:val="000000"/>
        </w:rPr>
        <w:t xml:space="preserve">conservada </w:t>
      </w:r>
      <w:r w:rsidR="008A4EC3" w:rsidRPr="003E3C36">
        <w:rPr>
          <w:rFonts w:ascii="Tahoma" w:eastAsia="Tahoma" w:hAnsi="Tahoma" w:cs="Tahoma"/>
          <w:bCs/>
          <w:color w:val="000000"/>
        </w:rPr>
        <w:t xml:space="preserve">le permitía, además, desplazarse solo de Pereira a Anserma </w:t>
      </w:r>
      <w:r w:rsidR="0078334F" w:rsidRPr="003E3C36">
        <w:rPr>
          <w:rFonts w:ascii="Tahoma" w:eastAsia="Tahoma" w:hAnsi="Tahoma" w:cs="Tahoma"/>
          <w:bCs/>
          <w:color w:val="000000"/>
        </w:rPr>
        <w:t xml:space="preserve">(Caldas) </w:t>
      </w:r>
      <w:r w:rsidR="008A4EC3" w:rsidRPr="003E3C36">
        <w:rPr>
          <w:rFonts w:ascii="Tahoma" w:eastAsia="Tahoma" w:hAnsi="Tahoma" w:cs="Tahoma"/>
          <w:bCs/>
          <w:color w:val="000000"/>
        </w:rPr>
        <w:t xml:space="preserve">para prestar </w:t>
      </w:r>
      <w:r w:rsidR="0078334F" w:rsidRPr="003E3C36">
        <w:rPr>
          <w:rFonts w:ascii="Tahoma" w:eastAsia="Tahoma" w:hAnsi="Tahoma" w:cs="Tahoma"/>
          <w:bCs/>
          <w:color w:val="000000"/>
        </w:rPr>
        <w:t>sus</w:t>
      </w:r>
      <w:r w:rsidR="008A4EC3" w:rsidRPr="003E3C36">
        <w:rPr>
          <w:rFonts w:ascii="Tahoma" w:eastAsia="Tahoma" w:hAnsi="Tahoma" w:cs="Tahoma"/>
          <w:bCs/>
          <w:color w:val="000000"/>
        </w:rPr>
        <w:t xml:space="preserve"> servicios</w:t>
      </w:r>
      <w:r w:rsidR="0078334F" w:rsidRPr="003E3C36">
        <w:rPr>
          <w:rFonts w:ascii="Tahoma" w:eastAsia="Tahoma" w:hAnsi="Tahoma" w:cs="Tahoma"/>
          <w:bCs/>
          <w:color w:val="000000"/>
        </w:rPr>
        <w:t xml:space="preserve"> en labores del campo, lo cual impide arrimar con certeza a una conclusión distinta a la que fue apelada, en razón de lo cual forzoso resulta confirmar la decisión de primera instancia</w:t>
      </w:r>
      <w:r w:rsidR="00DA12FE" w:rsidRPr="003E3C36">
        <w:rPr>
          <w:rFonts w:ascii="Tahoma" w:eastAsia="Tahoma" w:hAnsi="Tahoma" w:cs="Tahoma"/>
          <w:bCs/>
          <w:color w:val="000000"/>
        </w:rPr>
        <w:t>.</w:t>
      </w:r>
    </w:p>
    <w:p w14:paraId="7F9D0C50" w14:textId="2278F454" w:rsidR="008E6BF3" w:rsidRPr="003E3C36" w:rsidRDefault="008E6BF3" w:rsidP="003E3C36">
      <w:pPr>
        <w:widowControl w:val="0"/>
        <w:pBdr>
          <w:top w:val="nil"/>
          <w:left w:val="nil"/>
          <w:bottom w:val="nil"/>
          <w:right w:val="nil"/>
          <w:between w:val="nil"/>
        </w:pBdr>
        <w:spacing w:line="276" w:lineRule="auto"/>
        <w:jc w:val="both"/>
        <w:rPr>
          <w:rFonts w:ascii="Tahoma" w:eastAsia="Tahoma" w:hAnsi="Tahoma" w:cs="Tahoma"/>
        </w:rPr>
      </w:pPr>
    </w:p>
    <w:p w14:paraId="1541F809" w14:textId="51EB73F2" w:rsidR="008E3823" w:rsidRPr="003E3C36" w:rsidRDefault="008E3823" w:rsidP="003E3C36">
      <w:pPr>
        <w:widowControl w:val="0"/>
        <w:pBdr>
          <w:top w:val="nil"/>
          <w:left w:val="nil"/>
          <w:bottom w:val="nil"/>
          <w:right w:val="nil"/>
          <w:between w:val="nil"/>
        </w:pBdr>
        <w:spacing w:line="276" w:lineRule="auto"/>
        <w:ind w:firstLine="720"/>
        <w:jc w:val="both"/>
        <w:rPr>
          <w:rFonts w:ascii="Tahoma" w:eastAsia="Tahoma" w:hAnsi="Tahoma" w:cs="Tahoma"/>
          <w:color w:val="000000" w:themeColor="text1"/>
        </w:rPr>
      </w:pPr>
      <w:r w:rsidRPr="003E3C36">
        <w:rPr>
          <w:rFonts w:ascii="Tahoma" w:eastAsia="Tahoma" w:hAnsi="Tahoma" w:cs="Tahoma"/>
          <w:color w:val="000000" w:themeColor="text1"/>
        </w:rPr>
        <w:t xml:space="preserve">Ahora, pese a que no fue objeto de alzada, no puede desconocer la Corporación que </w:t>
      </w:r>
      <w:r w:rsidR="00B71D09" w:rsidRPr="003E3C36">
        <w:rPr>
          <w:rFonts w:ascii="Tahoma" w:eastAsia="Tahoma" w:hAnsi="Tahoma" w:cs="Tahoma"/>
          <w:color w:val="000000" w:themeColor="text1"/>
        </w:rPr>
        <w:t xml:space="preserve">el fallador </w:t>
      </w:r>
      <w:r w:rsidRPr="003E3C36">
        <w:rPr>
          <w:rFonts w:ascii="Tahoma" w:eastAsia="Tahoma" w:hAnsi="Tahoma" w:cs="Tahoma"/>
          <w:color w:val="000000" w:themeColor="text1"/>
        </w:rPr>
        <w:t xml:space="preserve">de instancia fijó erradamente las agencias en derecho en la sentencia objeto de estudio, ya que según prevé el artículo 366 del Código General del Proceso </w:t>
      </w:r>
      <w:r w:rsidRPr="003E3C36">
        <w:rPr>
          <w:rFonts w:ascii="Tahoma" w:eastAsia="Tahoma" w:hAnsi="Tahoma" w:cs="Tahoma"/>
          <w:color w:val="000000" w:themeColor="text1"/>
        </w:rPr>
        <w:lastRenderedPageBreak/>
        <w:t>dicha etapa procesal se dispuso una vez ejecutoriada la providencia que le ponga fin al proceso o se notifique el auto de obedecimiento a lo dispuesto por el superior. Así las cosas, con el fin de proteger los derechos de contradicción y defensa de las partes procesales, que en este aspecto solo pueden ser ejercidos frente al auto que aprueba la liquidación de costas, se modificará del numeral</w:t>
      </w:r>
      <w:r w:rsidR="008B0ED9" w:rsidRPr="003E3C36">
        <w:rPr>
          <w:rFonts w:ascii="Tahoma" w:eastAsia="Tahoma" w:hAnsi="Tahoma" w:cs="Tahoma"/>
          <w:color w:val="000000" w:themeColor="text1"/>
        </w:rPr>
        <w:t xml:space="preserve"> tercero </w:t>
      </w:r>
      <w:r w:rsidRPr="003E3C36">
        <w:rPr>
          <w:rFonts w:ascii="Tahoma" w:eastAsia="Tahoma" w:hAnsi="Tahoma" w:cs="Tahoma"/>
          <w:color w:val="000000" w:themeColor="text1"/>
        </w:rPr>
        <w:t>de la providencia recurrida en el sentido de excluir la fijación de agencias en derecho.</w:t>
      </w:r>
    </w:p>
    <w:p w14:paraId="72AA5CA6" w14:textId="77777777" w:rsidR="008E3823" w:rsidRPr="003E3C36" w:rsidRDefault="008E3823" w:rsidP="003E3C36">
      <w:pPr>
        <w:widowControl w:val="0"/>
        <w:pBdr>
          <w:top w:val="nil"/>
          <w:left w:val="nil"/>
          <w:bottom w:val="nil"/>
          <w:right w:val="nil"/>
          <w:between w:val="nil"/>
        </w:pBdr>
        <w:spacing w:line="276" w:lineRule="auto"/>
        <w:ind w:firstLine="720"/>
        <w:jc w:val="both"/>
        <w:rPr>
          <w:rFonts w:ascii="Tahoma" w:eastAsia="Tahoma" w:hAnsi="Tahoma" w:cs="Tahoma"/>
          <w:color w:val="000000" w:themeColor="text1"/>
        </w:rPr>
      </w:pPr>
    </w:p>
    <w:p w14:paraId="1B07E30F" w14:textId="19AB7EE3" w:rsidR="00B71D09" w:rsidRPr="003E3C36" w:rsidRDefault="00407657" w:rsidP="003E3C36">
      <w:pPr>
        <w:widowControl w:val="0"/>
        <w:spacing w:line="276" w:lineRule="auto"/>
        <w:ind w:firstLine="567"/>
        <w:jc w:val="both"/>
        <w:rPr>
          <w:rFonts w:ascii="Tahoma" w:eastAsia="Tahoma" w:hAnsi="Tahoma" w:cs="Tahoma"/>
          <w:bCs/>
          <w:color w:val="000000" w:themeColor="text1"/>
        </w:rPr>
      </w:pPr>
      <w:bookmarkStart w:id="9" w:name="_Hlk108732804"/>
      <w:r w:rsidRPr="003E3C36">
        <w:rPr>
          <w:rFonts w:ascii="Tahoma" w:eastAsia="Tahoma" w:hAnsi="Tahoma" w:cs="Tahoma"/>
          <w:color w:val="000000" w:themeColor="text1"/>
          <w:lang w:val="es-CO"/>
        </w:rPr>
        <w:t xml:space="preserve">Por último, de conformidad con el artículo 365 del </w:t>
      </w:r>
      <w:r w:rsidRPr="003E3C36">
        <w:rPr>
          <w:rFonts w:ascii="Tahoma" w:eastAsia="Tahoma" w:hAnsi="Tahoma" w:cs="Tahoma"/>
          <w:color w:val="000000" w:themeColor="text1"/>
        </w:rPr>
        <w:t xml:space="preserve">Código General del Proceso, ante el fracaso del recurso de apelación, se condenará en costas procesales de segunda instancia a la parte demandante </w:t>
      </w:r>
      <w:r w:rsidR="00B71D09" w:rsidRPr="003E3C36">
        <w:rPr>
          <w:rFonts w:ascii="Tahoma" w:eastAsia="Tahoma" w:hAnsi="Tahoma" w:cs="Tahoma"/>
          <w:bCs/>
          <w:color w:val="000000" w:themeColor="text1"/>
          <w:lang w:val="es-CO"/>
        </w:rPr>
        <w:t>y a favor de la Administradora Colombiana de Pensiones Colpensiones en un 100%. Liquídense por el juzgado de origen.</w:t>
      </w:r>
    </w:p>
    <w:bookmarkEnd w:id="9"/>
    <w:p w14:paraId="63B2E840" w14:textId="77777777" w:rsidR="008C0B82" w:rsidRPr="003E3C36" w:rsidRDefault="008C0B82" w:rsidP="003E3C36">
      <w:pPr>
        <w:spacing w:line="276" w:lineRule="auto"/>
        <w:rPr>
          <w:rFonts w:ascii="Tahoma" w:eastAsia="Tahoma" w:hAnsi="Tahoma" w:cs="Tahoma"/>
          <w:color w:val="000000" w:themeColor="text1"/>
        </w:rPr>
      </w:pPr>
    </w:p>
    <w:p w14:paraId="0D3EDFA1" w14:textId="220CA615" w:rsidR="00A60AC9" w:rsidRPr="003E3C36" w:rsidRDefault="00B00BC8" w:rsidP="003E3C36">
      <w:pPr>
        <w:spacing w:line="276" w:lineRule="auto"/>
        <w:ind w:firstLine="708"/>
        <w:jc w:val="both"/>
        <w:rPr>
          <w:rFonts w:ascii="Tahoma" w:eastAsia="Tahoma" w:hAnsi="Tahoma" w:cs="Tahoma"/>
          <w:bCs/>
          <w:color w:val="000000" w:themeColor="text1"/>
        </w:rPr>
      </w:pPr>
      <w:r w:rsidRPr="003E3C36">
        <w:rPr>
          <w:rFonts w:ascii="Tahoma" w:eastAsia="Tahoma" w:hAnsi="Tahoma" w:cs="Tahoma"/>
          <w:color w:val="000000" w:themeColor="text1"/>
        </w:rPr>
        <w:t xml:space="preserve">En mérito de lo expuesto, el </w:t>
      </w:r>
      <w:r w:rsidRPr="003E3C36">
        <w:rPr>
          <w:rFonts w:ascii="Tahoma" w:eastAsia="Tahoma" w:hAnsi="Tahoma" w:cs="Tahoma"/>
          <w:b/>
          <w:color w:val="000000" w:themeColor="text1"/>
        </w:rPr>
        <w:t>Tribunal Superior del Distrito Judicial de Pereira (Risaralda)</w:t>
      </w:r>
      <w:r w:rsidRPr="003E3C36">
        <w:rPr>
          <w:rFonts w:ascii="Tahoma" w:eastAsia="Tahoma" w:hAnsi="Tahoma" w:cs="Tahoma"/>
          <w:color w:val="000000" w:themeColor="text1"/>
        </w:rPr>
        <w:t xml:space="preserve">, </w:t>
      </w:r>
      <w:r w:rsidRPr="003E3C36">
        <w:rPr>
          <w:rFonts w:ascii="Tahoma" w:eastAsia="Tahoma" w:hAnsi="Tahoma" w:cs="Tahoma"/>
          <w:b/>
          <w:color w:val="000000" w:themeColor="text1"/>
        </w:rPr>
        <w:t xml:space="preserve">Sala </w:t>
      </w:r>
      <w:r w:rsidR="00427921" w:rsidRPr="003E3C36">
        <w:rPr>
          <w:rFonts w:ascii="Tahoma" w:eastAsia="Tahoma" w:hAnsi="Tahoma" w:cs="Tahoma"/>
          <w:b/>
          <w:color w:val="000000" w:themeColor="text1"/>
        </w:rPr>
        <w:t xml:space="preserve">Primera de Decisión Laboral, </w:t>
      </w:r>
      <w:r w:rsidR="00427921" w:rsidRPr="003E3C36">
        <w:rPr>
          <w:rFonts w:ascii="Tahoma" w:eastAsia="Tahoma" w:hAnsi="Tahoma" w:cs="Tahoma"/>
          <w:bCs/>
          <w:color w:val="000000" w:themeColor="text1"/>
        </w:rPr>
        <w:t xml:space="preserve">administrando justicia en nombre de la República y por autoridad de la Ley, </w:t>
      </w:r>
    </w:p>
    <w:p w14:paraId="1F5E0963" w14:textId="77777777" w:rsidR="008C0B82" w:rsidRPr="003E3C36" w:rsidRDefault="008C0B82" w:rsidP="003E3C36">
      <w:pPr>
        <w:tabs>
          <w:tab w:val="left" w:pos="748"/>
        </w:tabs>
        <w:spacing w:line="276" w:lineRule="auto"/>
        <w:rPr>
          <w:rFonts w:ascii="Tahoma" w:eastAsia="Tahoma" w:hAnsi="Tahoma" w:cs="Tahoma"/>
        </w:rPr>
      </w:pPr>
    </w:p>
    <w:p w14:paraId="759ADE19" w14:textId="52B7383F" w:rsidR="008C0B82" w:rsidRPr="003E3C36" w:rsidRDefault="00B00BC8" w:rsidP="003E3C36">
      <w:pPr>
        <w:widowControl w:val="0"/>
        <w:spacing w:line="276" w:lineRule="auto"/>
        <w:jc w:val="center"/>
        <w:rPr>
          <w:rFonts w:ascii="Tahoma" w:eastAsia="Tahoma" w:hAnsi="Tahoma" w:cs="Tahoma"/>
          <w:b/>
        </w:rPr>
      </w:pPr>
      <w:r w:rsidRPr="003E3C36">
        <w:rPr>
          <w:rFonts w:ascii="Tahoma" w:eastAsia="Tahoma" w:hAnsi="Tahoma" w:cs="Tahoma"/>
          <w:b/>
        </w:rPr>
        <w:t>RESUELVE:</w:t>
      </w:r>
    </w:p>
    <w:p w14:paraId="51475BB1" w14:textId="77777777" w:rsidR="008C0B82" w:rsidRPr="003E3C36" w:rsidRDefault="008C0B82" w:rsidP="003E3C36">
      <w:pPr>
        <w:widowControl w:val="0"/>
        <w:spacing w:line="276" w:lineRule="auto"/>
        <w:jc w:val="center"/>
        <w:rPr>
          <w:rFonts w:ascii="Tahoma" w:eastAsia="Tahoma" w:hAnsi="Tahoma" w:cs="Tahoma"/>
          <w:b/>
        </w:rPr>
      </w:pPr>
    </w:p>
    <w:p w14:paraId="4D9DFD7A" w14:textId="5CD93ED0" w:rsidR="008E3D21" w:rsidRPr="003E3C36" w:rsidRDefault="00B00BC8" w:rsidP="003E3C36">
      <w:pPr>
        <w:spacing w:line="276" w:lineRule="auto"/>
        <w:ind w:firstLine="708"/>
        <w:jc w:val="both"/>
        <w:rPr>
          <w:rFonts w:ascii="Tahoma" w:eastAsia="Tahoma" w:hAnsi="Tahoma" w:cs="Tahoma"/>
          <w:bCs/>
          <w:lang w:val="es-CO"/>
        </w:rPr>
      </w:pPr>
      <w:r w:rsidRPr="003E3C36">
        <w:rPr>
          <w:rFonts w:ascii="Tahoma" w:eastAsia="Tahoma" w:hAnsi="Tahoma" w:cs="Tahoma"/>
          <w:b/>
          <w:u w:val="single"/>
        </w:rPr>
        <w:t>PRIMERO</w:t>
      </w:r>
      <w:r w:rsidR="006D5C0A" w:rsidRPr="003E3C36">
        <w:rPr>
          <w:rFonts w:ascii="Tahoma" w:eastAsia="Tahoma" w:hAnsi="Tahoma" w:cs="Tahoma"/>
          <w:b/>
        </w:rPr>
        <w:t xml:space="preserve">: </w:t>
      </w:r>
      <w:r w:rsidR="008B0ED9" w:rsidRPr="003E3C36">
        <w:rPr>
          <w:rFonts w:ascii="Tahoma" w:eastAsia="Tahoma" w:hAnsi="Tahoma" w:cs="Tahoma"/>
          <w:b/>
        </w:rPr>
        <w:t>MODIFICAR</w:t>
      </w:r>
      <w:r w:rsidR="008B0ED9" w:rsidRPr="003E3C36">
        <w:rPr>
          <w:rFonts w:ascii="Tahoma" w:eastAsia="Tahoma" w:hAnsi="Tahoma" w:cs="Tahoma"/>
          <w:bCs/>
        </w:rPr>
        <w:t xml:space="preserve"> el </w:t>
      </w:r>
      <w:r w:rsidR="00A60AC9" w:rsidRPr="003E3C36">
        <w:rPr>
          <w:rFonts w:ascii="Tahoma" w:eastAsia="Tahoma" w:hAnsi="Tahoma" w:cs="Tahoma"/>
          <w:bCs/>
        </w:rPr>
        <w:t>ordinal</w:t>
      </w:r>
      <w:r w:rsidR="008B0ED9" w:rsidRPr="003E3C36">
        <w:rPr>
          <w:rFonts w:ascii="Tahoma" w:eastAsia="Tahoma" w:hAnsi="Tahoma" w:cs="Tahoma"/>
          <w:bCs/>
        </w:rPr>
        <w:t xml:space="preserve"> tercero de la sentencia recurrida, en el sentido de EXCLUIR la fijación de las agencias en derecho</w:t>
      </w:r>
      <w:r w:rsidR="00A60AC9" w:rsidRPr="003E3C36">
        <w:rPr>
          <w:rFonts w:ascii="Tahoma" w:eastAsia="Tahoma" w:hAnsi="Tahoma" w:cs="Tahoma"/>
          <w:bCs/>
        </w:rPr>
        <w:t>,</w:t>
      </w:r>
      <w:r w:rsidR="00A60AC9" w:rsidRPr="003E3C36">
        <w:rPr>
          <w:rFonts w:ascii="Tahoma" w:eastAsiaTheme="minorHAnsi" w:hAnsi="Tahoma" w:cs="Tahoma"/>
          <w:lang w:val="es-CO" w:eastAsia="en-US"/>
        </w:rPr>
        <w:t xml:space="preserve"> </w:t>
      </w:r>
      <w:r w:rsidR="00A60AC9" w:rsidRPr="003E3C36">
        <w:rPr>
          <w:rFonts w:ascii="Tahoma" w:eastAsia="Tahoma" w:hAnsi="Tahoma" w:cs="Tahoma"/>
          <w:bCs/>
          <w:lang w:val="es-CO"/>
        </w:rPr>
        <w:t>por las razones expuestas en precedencia.</w:t>
      </w:r>
    </w:p>
    <w:p w14:paraId="715EADE8" w14:textId="77777777" w:rsidR="00A60AC9" w:rsidRPr="003E3C36" w:rsidRDefault="00A60AC9" w:rsidP="003E3C36">
      <w:pPr>
        <w:spacing w:line="276" w:lineRule="auto"/>
        <w:ind w:firstLine="708"/>
        <w:jc w:val="both"/>
        <w:rPr>
          <w:rFonts w:ascii="Tahoma" w:eastAsia="Tahoma" w:hAnsi="Tahoma" w:cs="Tahoma"/>
          <w:b/>
        </w:rPr>
      </w:pPr>
    </w:p>
    <w:p w14:paraId="582D81DB" w14:textId="639B271D" w:rsidR="00E72698" w:rsidRPr="003E3C36" w:rsidRDefault="0044168D" w:rsidP="003E3C36">
      <w:pPr>
        <w:spacing w:line="276" w:lineRule="auto"/>
        <w:ind w:firstLine="708"/>
        <w:jc w:val="both"/>
        <w:rPr>
          <w:rFonts w:ascii="Tahoma" w:eastAsia="Tahoma" w:hAnsi="Tahoma" w:cs="Tahoma"/>
          <w:bCs/>
          <w:lang w:val="es-CO"/>
        </w:rPr>
      </w:pPr>
      <w:r w:rsidRPr="003E3C36">
        <w:rPr>
          <w:rFonts w:ascii="Tahoma" w:eastAsia="Tahoma" w:hAnsi="Tahoma" w:cs="Tahoma"/>
          <w:b/>
          <w:u w:val="single"/>
          <w:lang w:val="es-CO"/>
        </w:rPr>
        <w:t>SEGUNDO:</w:t>
      </w:r>
      <w:r w:rsidRPr="003E3C36">
        <w:rPr>
          <w:rFonts w:ascii="Tahoma" w:eastAsia="Tahoma" w:hAnsi="Tahoma" w:cs="Tahoma"/>
          <w:b/>
          <w:lang w:val="es-CO"/>
        </w:rPr>
        <w:t xml:space="preserve"> </w:t>
      </w:r>
      <w:r w:rsidR="003B2830" w:rsidRPr="003E3C36">
        <w:rPr>
          <w:rFonts w:ascii="Tahoma" w:eastAsia="Tahoma" w:hAnsi="Tahoma" w:cs="Tahoma"/>
          <w:b/>
          <w:lang w:val="es-CO"/>
        </w:rPr>
        <w:t xml:space="preserve">CONFIRMAR </w:t>
      </w:r>
      <w:r w:rsidRPr="003E3C36">
        <w:rPr>
          <w:rFonts w:ascii="Tahoma" w:eastAsia="Tahoma" w:hAnsi="Tahoma" w:cs="Tahoma"/>
          <w:bCs/>
          <w:lang w:val="es-CO"/>
        </w:rPr>
        <w:t xml:space="preserve">en todo lo demás </w:t>
      </w:r>
      <w:r w:rsidR="003B2830" w:rsidRPr="003E3C36">
        <w:rPr>
          <w:rFonts w:ascii="Tahoma" w:eastAsia="Tahoma" w:hAnsi="Tahoma" w:cs="Tahoma"/>
          <w:bCs/>
          <w:lang w:val="es-CO"/>
        </w:rPr>
        <w:t xml:space="preserve">la sentencia dictada </w:t>
      </w:r>
      <w:r w:rsidRPr="003E3C36">
        <w:rPr>
          <w:rFonts w:ascii="Tahoma" w:eastAsia="Tahoma" w:hAnsi="Tahoma" w:cs="Tahoma"/>
          <w:bCs/>
          <w:lang w:val="es-CO"/>
        </w:rPr>
        <w:t xml:space="preserve">el </w:t>
      </w:r>
      <w:r w:rsidRPr="003E3C36">
        <w:rPr>
          <w:rFonts w:ascii="Tahoma" w:eastAsia="Tahoma" w:hAnsi="Tahoma" w:cs="Tahoma"/>
          <w:bCs/>
        </w:rPr>
        <w:t>18 de febrero de 2022 por el Juzgado Segundo Laboral del Circuito de Pereira</w:t>
      </w:r>
      <w:r w:rsidRPr="003E3C36">
        <w:rPr>
          <w:rFonts w:ascii="Tahoma" w:eastAsia="Tahoma" w:hAnsi="Tahoma" w:cs="Tahoma"/>
          <w:bCs/>
          <w:lang w:val="es-CO"/>
        </w:rPr>
        <w:t xml:space="preserve">, </w:t>
      </w:r>
      <w:r w:rsidR="003B2830" w:rsidRPr="003E3C36">
        <w:rPr>
          <w:rFonts w:ascii="Tahoma" w:eastAsia="Tahoma" w:hAnsi="Tahoma" w:cs="Tahoma"/>
          <w:bCs/>
          <w:lang w:val="es-CO"/>
        </w:rPr>
        <w:t>dentro del proceso de la referencia.</w:t>
      </w:r>
    </w:p>
    <w:p w14:paraId="5925B385" w14:textId="77777777" w:rsidR="00E72698" w:rsidRPr="003E3C36" w:rsidRDefault="00E72698" w:rsidP="003E3C36">
      <w:pPr>
        <w:spacing w:line="276" w:lineRule="auto"/>
        <w:ind w:firstLine="708"/>
        <w:jc w:val="both"/>
        <w:rPr>
          <w:rFonts w:ascii="Tahoma" w:eastAsia="Tahoma" w:hAnsi="Tahoma" w:cs="Tahoma"/>
          <w:b/>
        </w:rPr>
      </w:pPr>
    </w:p>
    <w:p w14:paraId="71D23783" w14:textId="0C6BBAF1" w:rsidR="00FE3CF1" w:rsidRPr="003E3C36" w:rsidRDefault="0044168D" w:rsidP="003E3C36">
      <w:pPr>
        <w:spacing w:line="276" w:lineRule="auto"/>
        <w:ind w:firstLine="708"/>
        <w:jc w:val="both"/>
        <w:rPr>
          <w:rFonts w:ascii="Tahoma" w:eastAsia="Tahoma" w:hAnsi="Tahoma" w:cs="Tahoma"/>
          <w:bCs/>
        </w:rPr>
      </w:pPr>
      <w:r w:rsidRPr="003E3C36">
        <w:rPr>
          <w:rFonts w:ascii="Tahoma" w:eastAsia="Tahoma" w:hAnsi="Tahoma" w:cs="Tahoma"/>
          <w:b/>
          <w:u w:val="single"/>
        </w:rPr>
        <w:t>TERCERO</w:t>
      </w:r>
      <w:r w:rsidR="00E72698" w:rsidRPr="003E3C36">
        <w:rPr>
          <w:rFonts w:ascii="Tahoma" w:eastAsia="Tahoma" w:hAnsi="Tahoma" w:cs="Tahoma"/>
          <w:b/>
          <w:u w:val="single"/>
        </w:rPr>
        <w:t>:</w:t>
      </w:r>
      <w:r w:rsidR="00E72698" w:rsidRPr="003E3C36">
        <w:rPr>
          <w:rFonts w:ascii="Tahoma" w:eastAsia="Tahoma" w:hAnsi="Tahoma" w:cs="Tahoma"/>
          <w:b/>
        </w:rPr>
        <w:t xml:space="preserve"> </w:t>
      </w:r>
      <w:r w:rsidR="00FE3CF1" w:rsidRPr="003E3C36">
        <w:rPr>
          <w:rFonts w:ascii="Tahoma" w:eastAsia="Tahoma" w:hAnsi="Tahoma" w:cs="Tahoma"/>
          <w:bCs/>
          <w:lang w:val="es-CO"/>
        </w:rPr>
        <w:t>Costas en esta instancia procesal a cargo de</w:t>
      </w:r>
      <w:r w:rsidRPr="003E3C36">
        <w:rPr>
          <w:rFonts w:ascii="Tahoma" w:eastAsia="Tahoma" w:hAnsi="Tahoma" w:cs="Tahoma"/>
          <w:bCs/>
          <w:lang w:val="es-CO"/>
        </w:rPr>
        <w:t xml:space="preserve">l demandante y a </w:t>
      </w:r>
      <w:r w:rsidR="00FE3CF1" w:rsidRPr="003E3C36">
        <w:rPr>
          <w:rFonts w:ascii="Tahoma" w:eastAsia="Tahoma" w:hAnsi="Tahoma" w:cs="Tahoma"/>
          <w:bCs/>
          <w:lang w:val="es-CO"/>
        </w:rPr>
        <w:t xml:space="preserve">favor </w:t>
      </w:r>
      <w:r w:rsidR="00407657" w:rsidRPr="003E3C36">
        <w:rPr>
          <w:rFonts w:ascii="Tahoma" w:eastAsia="Tahoma" w:hAnsi="Tahoma" w:cs="Tahoma"/>
          <w:bCs/>
          <w:lang w:val="es-CO"/>
        </w:rPr>
        <w:t xml:space="preserve">de la Administradora Colombiana de Pensiones Colpensiones </w:t>
      </w:r>
      <w:r w:rsidR="00FE3CF1" w:rsidRPr="003E3C36">
        <w:rPr>
          <w:rFonts w:ascii="Tahoma" w:eastAsia="Tahoma" w:hAnsi="Tahoma" w:cs="Tahoma"/>
          <w:bCs/>
          <w:lang w:val="es-CO"/>
        </w:rPr>
        <w:t>en un 100%. Liquídense por el juzgado de origen.</w:t>
      </w:r>
    </w:p>
    <w:p w14:paraId="62FC8DF6" w14:textId="28A89D78" w:rsidR="008C0B82" w:rsidRPr="003E3C36" w:rsidRDefault="008C0B82" w:rsidP="003E3C36">
      <w:pPr>
        <w:spacing w:line="276" w:lineRule="auto"/>
        <w:ind w:firstLine="708"/>
        <w:jc w:val="both"/>
        <w:rPr>
          <w:rFonts w:ascii="Tahoma" w:eastAsia="Tahoma" w:hAnsi="Tahoma" w:cs="Tahoma"/>
          <w:bCs/>
        </w:rPr>
      </w:pPr>
    </w:p>
    <w:p w14:paraId="3EF3B8EE" w14:textId="77777777" w:rsidR="008C0B82" w:rsidRPr="003E3C36" w:rsidRDefault="00B00BC8" w:rsidP="003E3C36">
      <w:pPr>
        <w:spacing w:line="276" w:lineRule="auto"/>
        <w:ind w:firstLine="709"/>
        <w:jc w:val="both"/>
        <w:rPr>
          <w:rFonts w:ascii="Tahoma" w:eastAsia="Tahoma" w:hAnsi="Tahoma" w:cs="Tahoma"/>
        </w:rPr>
      </w:pPr>
      <w:r w:rsidRPr="003E3C36">
        <w:rPr>
          <w:rFonts w:ascii="Tahoma" w:eastAsia="Tahoma" w:hAnsi="Tahoma" w:cs="Tahoma"/>
          <w:b/>
        </w:rPr>
        <w:t>Notifíquese y cúmplase.</w:t>
      </w:r>
    </w:p>
    <w:p w14:paraId="5BC8AD8F" w14:textId="77777777" w:rsidR="003E3C36" w:rsidRPr="003E3C36" w:rsidRDefault="003E3C36" w:rsidP="003E3C36">
      <w:pPr>
        <w:spacing w:line="276" w:lineRule="auto"/>
        <w:jc w:val="both"/>
        <w:rPr>
          <w:rFonts w:ascii="Tahoma" w:eastAsia="Segoe UI" w:hAnsi="Tahoma" w:cs="Tahoma"/>
          <w:lang w:val="es-CO"/>
        </w:rPr>
      </w:pPr>
    </w:p>
    <w:p w14:paraId="3CB72DD4" w14:textId="77777777" w:rsidR="003E3C36" w:rsidRPr="003E3C36" w:rsidRDefault="003E3C36" w:rsidP="003E3C36">
      <w:pPr>
        <w:widowControl w:val="0"/>
        <w:autoSpaceDE w:val="0"/>
        <w:autoSpaceDN w:val="0"/>
        <w:adjustRightInd w:val="0"/>
        <w:spacing w:line="276" w:lineRule="auto"/>
        <w:jc w:val="both"/>
        <w:rPr>
          <w:rFonts w:ascii="Tahoma" w:hAnsi="Tahoma" w:cs="Tahoma"/>
          <w:lang w:eastAsia="es-ES"/>
        </w:rPr>
      </w:pPr>
      <w:r w:rsidRPr="003E3C36">
        <w:rPr>
          <w:rFonts w:ascii="Tahoma" w:hAnsi="Tahoma" w:cs="Tahoma"/>
          <w:lang w:eastAsia="es-ES"/>
        </w:rPr>
        <w:tab/>
        <w:t>La Magistrada ponente,</w:t>
      </w:r>
    </w:p>
    <w:p w14:paraId="5A65E08D" w14:textId="77777777" w:rsidR="003E3C36" w:rsidRPr="003E3C36" w:rsidRDefault="003E3C36" w:rsidP="003E3C36">
      <w:pPr>
        <w:spacing w:line="276" w:lineRule="auto"/>
        <w:rPr>
          <w:rFonts w:ascii="Tahoma" w:hAnsi="Tahoma" w:cs="Tahoma"/>
          <w:lang w:eastAsia="es-ES"/>
        </w:rPr>
      </w:pPr>
    </w:p>
    <w:p w14:paraId="11646674" w14:textId="63C980AB" w:rsidR="003E3C36" w:rsidRDefault="003E3C36" w:rsidP="003E3C36">
      <w:pPr>
        <w:spacing w:line="276" w:lineRule="auto"/>
        <w:rPr>
          <w:rFonts w:ascii="Tahoma" w:hAnsi="Tahoma" w:cs="Tahoma"/>
          <w:lang w:eastAsia="es-ES"/>
        </w:rPr>
      </w:pPr>
    </w:p>
    <w:p w14:paraId="445A0AE5" w14:textId="77777777" w:rsidR="008851F4" w:rsidRPr="003E3C36" w:rsidRDefault="008851F4" w:rsidP="003E3C36">
      <w:pPr>
        <w:spacing w:line="276" w:lineRule="auto"/>
        <w:rPr>
          <w:rFonts w:ascii="Tahoma" w:hAnsi="Tahoma" w:cs="Tahoma"/>
          <w:lang w:eastAsia="es-ES"/>
        </w:rPr>
      </w:pPr>
    </w:p>
    <w:p w14:paraId="53BB32D3" w14:textId="77777777" w:rsidR="003E3C36" w:rsidRPr="003E3C36" w:rsidRDefault="003E3C36" w:rsidP="003E3C36">
      <w:pPr>
        <w:keepNext/>
        <w:spacing w:line="276" w:lineRule="auto"/>
        <w:jc w:val="center"/>
        <w:outlineLvl w:val="2"/>
        <w:rPr>
          <w:rFonts w:ascii="Tahoma" w:hAnsi="Tahoma" w:cs="Tahoma"/>
          <w:b/>
          <w:bCs/>
          <w:lang w:eastAsia="es-ES"/>
        </w:rPr>
      </w:pPr>
      <w:r w:rsidRPr="003E3C36">
        <w:rPr>
          <w:rFonts w:ascii="Tahoma" w:hAnsi="Tahoma" w:cs="Tahoma"/>
          <w:b/>
          <w:bCs/>
          <w:lang w:eastAsia="es-ES"/>
        </w:rPr>
        <w:t>ANA LUCÍA CAICEDO CALDERÓN</w:t>
      </w:r>
    </w:p>
    <w:p w14:paraId="4F99BBD1" w14:textId="77777777" w:rsidR="003E3C36" w:rsidRPr="003E3C36" w:rsidRDefault="003E3C36" w:rsidP="003E3C36">
      <w:pPr>
        <w:spacing w:line="276" w:lineRule="auto"/>
        <w:rPr>
          <w:rFonts w:ascii="Tahoma" w:hAnsi="Tahoma" w:cs="Tahoma"/>
          <w:lang w:eastAsia="es-ES"/>
        </w:rPr>
      </w:pPr>
    </w:p>
    <w:p w14:paraId="57C721BB" w14:textId="77777777" w:rsidR="003E3C36" w:rsidRPr="003E3C36" w:rsidRDefault="003E3C36" w:rsidP="003E3C36">
      <w:pPr>
        <w:spacing w:line="276" w:lineRule="auto"/>
        <w:ind w:firstLine="708"/>
        <w:rPr>
          <w:rFonts w:ascii="Tahoma" w:hAnsi="Tahoma" w:cs="Tahoma"/>
          <w:lang w:eastAsia="es-ES"/>
        </w:rPr>
      </w:pPr>
      <w:bookmarkStart w:id="10" w:name="_Hlk62478330"/>
      <w:r w:rsidRPr="003E3C36">
        <w:rPr>
          <w:rFonts w:ascii="Tahoma" w:hAnsi="Tahoma" w:cs="Tahoma"/>
          <w:lang w:eastAsia="es-ES"/>
        </w:rPr>
        <w:t>La Magistrada y el Magistrado,</w:t>
      </w:r>
    </w:p>
    <w:p w14:paraId="0D65F6DA" w14:textId="4D60C6D0" w:rsidR="003E3C36" w:rsidRDefault="003E3C36" w:rsidP="003E3C36">
      <w:pPr>
        <w:spacing w:line="276" w:lineRule="auto"/>
        <w:rPr>
          <w:rFonts w:ascii="Tahoma" w:hAnsi="Tahoma" w:cs="Tahoma"/>
          <w:lang w:eastAsia="es-ES"/>
        </w:rPr>
      </w:pPr>
    </w:p>
    <w:p w14:paraId="14B7E851" w14:textId="77777777" w:rsidR="008851F4" w:rsidRPr="003E3C36" w:rsidRDefault="008851F4" w:rsidP="003E3C36">
      <w:pPr>
        <w:spacing w:line="276" w:lineRule="auto"/>
        <w:rPr>
          <w:rFonts w:ascii="Tahoma" w:hAnsi="Tahoma" w:cs="Tahoma"/>
          <w:lang w:eastAsia="es-ES"/>
        </w:rPr>
      </w:pPr>
    </w:p>
    <w:p w14:paraId="1BBBBC99" w14:textId="77777777" w:rsidR="003E3C36" w:rsidRPr="003E3C36" w:rsidRDefault="003E3C36" w:rsidP="003E3C36">
      <w:pPr>
        <w:spacing w:line="276" w:lineRule="auto"/>
        <w:rPr>
          <w:rFonts w:ascii="Tahoma" w:hAnsi="Tahoma" w:cs="Tahoma"/>
          <w:lang w:eastAsia="es-ES"/>
        </w:rPr>
      </w:pPr>
    </w:p>
    <w:p w14:paraId="4817B4E5" w14:textId="0C3F044A" w:rsidR="008C0B82" w:rsidRPr="003E3C36" w:rsidRDefault="003E3C36" w:rsidP="003E3C36">
      <w:pPr>
        <w:spacing w:line="276" w:lineRule="auto"/>
        <w:jc w:val="both"/>
        <w:rPr>
          <w:rFonts w:ascii="Tahoma" w:eastAsia="Tahoma" w:hAnsi="Tahoma" w:cs="Tahoma"/>
        </w:rPr>
      </w:pPr>
      <w:r w:rsidRPr="003E3C36">
        <w:rPr>
          <w:rFonts w:ascii="Tahoma" w:hAnsi="Tahoma" w:cs="Tahoma"/>
          <w:b/>
          <w:bCs/>
          <w:lang w:eastAsia="es-ES"/>
        </w:rPr>
        <w:t>OLGA LUCÍA HOYOS SEPÚLVEDA</w:t>
      </w:r>
      <w:r w:rsidRPr="003E3C36">
        <w:rPr>
          <w:rFonts w:ascii="Tahoma" w:hAnsi="Tahoma" w:cs="Tahoma"/>
          <w:b/>
          <w:bCs/>
          <w:lang w:eastAsia="es-ES"/>
        </w:rPr>
        <w:tab/>
      </w:r>
      <w:r w:rsidRPr="003E3C36">
        <w:rPr>
          <w:rFonts w:ascii="Tahoma" w:hAnsi="Tahoma" w:cs="Tahoma"/>
          <w:b/>
          <w:bCs/>
          <w:lang w:eastAsia="es-ES"/>
        </w:rPr>
        <w:tab/>
        <w:t>GERMÁN DARÍO GÓEZ VINASCO</w:t>
      </w:r>
      <w:bookmarkEnd w:id="10"/>
    </w:p>
    <w:sectPr w:rsidR="008C0B82" w:rsidRPr="003E3C36" w:rsidSect="008851F4">
      <w:headerReference w:type="even" r:id="rId11"/>
      <w:headerReference w:type="default" r:id="rId12"/>
      <w:footerReference w:type="default" r:id="rId13"/>
      <w:pgSz w:w="12242" w:h="18722" w:code="258"/>
      <w:pgMar w:top="1814" w:right="1247" w:bottom="1247" w:left="1814"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66C9B3" w16cex:dateUtc="2022-08-23T22:32:29.395Z"/>
  <w16cex:commentExtensible w16cex:durableId="2DC81DBA" w16cex:dateUtc="2022-08-25T18:56:39.9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ED089" w14:textId="77777777" w:rsidR="00910B5D" w:rsidRDefault="00910B5D">
      <w:r>
        <w:separator/>
      </w:r>
    </w:p>
  </w:endnote>
  <w:endnote w:type="continuationSeparator" w:id="0">
    <w:p w14:paraId="09BE73B5" w14:textId="77777777" w:rsidR="00910B5D" w:rsidRDefault="009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961086" w:rsidRDefault="00B00BC8" w:rsidP="00961086">
    <w:pPr>
      <w:pStyle w:val="Ttulo"/>
      <w:spacing w:line="240" w:lineRule="auto"/>
      <w:jc w:val="right"/>
      <w:rPr>
        <w:rFonts w:eastAsia="Tahoma"/>
        <w:b w:val="0"/>
        <w:sz w:val="18"/>
        <w:szCs w:val="18"/>
      </w:rPr>
    </w:pPr>
    <w:r w:rsidRPr="00961086">
      <w:rPr>
        <w:rFonts w:eastAsia="Tahoma"/>
        <w:b w:val="0"/>
        <w:sz w:val="18"/>
        <w:szCs w:val="18"/>
      </w:rPr>
      <w:fldChar w:fldCharType="begin"/>
    </w:r>
    <w:r w:rsidRPr="00961086">
      <w:rPr>
        <w:rFonts w:eastAsia="Tahoma"/>
        <w:b w:val="0"/>
        <w:sz w:val="18"/>
        <w:szCs w:val="18"/>
      </w:rPr>
      <w:instrText>PAGE</w:instrText>
    </w:r>
    <w:r w:rsidRPr="00961086">
      <w:rPr>
        <w:rFonts w:eastAsia="Tahoma"/>
        <w:b w:val="0"/>
        <w:sz w:val="18"/>
        <w:szCs w:val="18"/>
      </w:rPr>
      <w:fldChar w:fldCharType="separate"/>
    </w:r>
    <w:r w:rsidR="005D187C" w:rsidRPr="00961086">
      <w:rPr>
        <w:rFonts w:eastAsia="Tahoma"/>
        <w:b w:val="0"/>
        <w:sz w:val="18"/>
        <w:szCs w:val="18"/>
      </w:rPr>
      <w:t>5</w:t>
    </w:r>
    <w:r w:rsidRPr="00961086">
      <w:rPr>
        <w:rFonts w:eastAsia="Tahoma"/>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D812" w14:textId="77777777" w:rsidR="00910B5D" w:rsidRDefault="00910B5D">
      <w:r>
        <w:separator/>
      </w:r>
    </w:p>
  </w:footnote>
  <w:footnote w:type="continuationSeparator" w:id="0">
    <w:p w14:paraId="1E3A2909" w14:textId="77777777" w:rsidR="00910B5D" w:rsidRDefault="00910B5D">
      <w:r>
        <w:continuationSeparator/>
      </w:r>
    </w:p>
  </w:footnote>
  <w:footnote w:id="1">
    <w:p w14:paraId="3EA00FE8" w14:textId="00871FFD" w:rsidR="00502CC1" w:rsidRPr="004A756D" w:rsidRDefault="00502CC1" w:rsidP="004A756D">
      <w:pPr>
        <w:pStyle w:val="Textonotapie"/>
        <w:jc w:val="both"/>
        <w:rPr>
          <w:rFonts w:ascii="Arial" w:hAnsi="Arial" w:cs="Arial"/>
          <w:sz w:val="18"/>
          <w:lang w:val="es-CO"/>
        </w:rPr>
      </w:pPr>
      <w:r w:rsidRPr="004A756D">
        <w:rPr>
          <w:rStyle w:val="Refdenotaalpie"/>
          <w:rFonts w:ascii="Arial" w:hAnsi="Arial" w:cs="Arial"/>
          <w:sz w:val="18"/>
        </w:rPr>
        <w:footnoteRef/>
      </w:r>
      <w:r w:rsidRPr="004A756D">
        <w:rPr>
          <w:rFonts w:ascii="Arial" w:hAnsi="Arial" w:cs="Arial"/>
          <w:sz w:val="18"/>
        </w:rPr>
        <w:t xml:space="preserve"> </w:t>
      </w:r>
      <w:r w:rsidRPr="004A756D">
        <w:rPr>
          <w:rFonts w:ascii="Arial" w:hAnsi="Arial" w:cs="Arial"/>
          <w:sz w:val="18"/>
          <w:lang w:val="es-CO"/>
        </w:rPr>
        <w:t>Corte Suprema de Justicia- Sala Casación Laboral, sentencia SL3275-2019, rad. 77459 del 14 de agosto de 2019. M.P. Clara Cecilia Dueñas Quevedo. “</w:t>
      </w:r>
      <w:r w:rsidRPr="004A756D">
        <w:rPr>
          <w:rFonts w:ascii="Arial" w:hAnsi="Arial" w:cs="Arial"/>
          <w:i/>
          <w:sz w:val="18"/>
          <w:lang w:val="es-CO"/>
        </w:rPr>
        <w:t>La «capacidad laboral residual» consiste en la posibilidad que tiene una persona de ejercer una actividad productiva que le permita garantizar la satisfacción de sus necesidades básicas y, en tal medida, esa situación no puede ser desconocida”.</w:t>
      </w:r>
    </w:p>
  </w:footnote>
  <w:footnote w:id="2">
    <w:p w14:paraId="1D8EFF11" w14:textId="77777777" w:rsidR="00502CC1" w:rsidRPr="004A756D" w:rsidRDefault="00502CC1" w:rsidP="004A756D">
      <w:pPr>
        <w:pStyle w:val="Textonotapie"/>
        <w:jc w:val="both"/>
        <w:rPr>
          <w:rFonts w:ascii="Arial" w:hAnsi="Arial" w:cs="Arial"/>
          <w:sz w:val="18"/>
          <w:lang w:val="es-CO"/>
        </w:rPr>
      </w:pPr>
      <w:r w:rsidRPr="004A756D">
        <w:rPr>
          <w:rStyle w:val="Refdenotaalpie"/>
          <w:rFonts w:ascii="Arial" w:hAnsi="Arial" w:cs="Arial"/>
          <w:sz w:val="18"/>
        </w:rPr>
        <w:footnoteRef/>
      </w:r>
      <w:r w:rsidRPr="004A756D">
        <w:rPr>
          <w:rFonts w:ascii="Arial" w:hAnsi="Arial" w:cs="Arial"/>
          <w:sz w:val="18"/>
        </w:rPr>
        <w:t xml:space="preserve"> </w:t>
      </w:r>
      <w:r w:rsidRPr="004A756D">
        <w:rPr>
          <w:rFonts w:ascii="Arial" w:hAnsi="Arial" w:cs="Arial"/>
          <w:sz w:val="18"/>
          <w:lang w:val="es-CO"/>
        </w:rPr>
        <w:t xml:space="preserve">Corte Suprema de Justicia- Sala Casación Laboral, sentencia SL3275-2019, rad. 77459 del 14 de agosto de 2019. M.P. Clara Cecilia Dueñas Quevedo. </w:t>
      </w:r>
    </w:p>
  </w:footnote>
  <w:footnote w:id="3">
    <w:p w14:paraId="37BD2800" w14:textId="635121A9" w:rsidR="005B226E" w:rsidRPr="004A756D" w:rsidRDefault="005B226E" w:rsidP="004A756D">
      <w:pPr>
        <w:pStyle w:val="Textonotapie"/>
        <w:jc w:val="both"/>
        <w:rPr>
          <w:rFonts w:ascii="Arial" w:hAnsi="Arial" w:cs="Arial"/>
          <w:sz w:val="18"/>
        </w:rPr>
      </w:pPr>
      <w:r w:rsidRPr="004A756D">
        <w:rPr>
          <w:rStyle w:val="Refdenotaalpie"/>
          <w:rFonts w:ascii="Arial" w:hAnsi="Arial" w:cs="Arial"/>
          <w:sz w:val="18"/>
        </w:rPr>
        <w:footnoteRef/>
      </w:r>
      <w:r w:rsidRPr="004A756D">
        <w:rPr>
          <w:rFonts w:ascii="Arial" w:hAnsi="Arial" w:cs="Arial"/>
          <w:sz w:val="18"/>
        </w:rPr>
        <w:t xml:space="preserve"> Archivo 05, páginas 2 a 5 del cuaderno de primera instancia.</w:t>
      </w:r>
    </w:p>
  </w:footnote>
  <w:footnote w:id="4">
    <w:p w14:paraId="1C2A270B" w14:textId="7246F728" w:rsidR="003373A0" w:rsidRPr="004A756D" w:rsidRDefault="003373A0" w:rsidP="004A756D">
      <w:pPr>
        <w:pStyle w:val="Textonotapie"/>
        <w:jc w:val="both"/>
        <w:rPr>
          <w:rFonts w:ascii="Arial" w:hAnsi="Arial" w:cs="Arial"/>
          <w:sz w:val="18"/>
        </w:rPr>
      </w:pPr>
      <w:r w:rsidRPr="004A756D">
        <w:rPr>
          <w:rStyle w:val="Refdenotaalpie"/>
          <w:rFonts w:ascii="Arial" w:hAnsi="Arial" w:cs="Arial"/>
          <w:sz w:val="18"/>
        </w:rPr>
        <w:footnoteRef/>
      </w:r>
      <w:r w:rsidRPr="004A756D">
        <w:rPr>
          <w:rFonts w:ascii="Arial" w:hAnsi="Arial" w:cs="Arial"/>
          <w:sz w:val="18"/>
        </w:rPr>
        <w:t xml:space="preserve"> Archivo 05, página </w:t>
      </w:r>
      <w:r w:rsidR="00FE30AE" w:rsidRPr="004A756D">
        <w:rPr>
          <w:rFonts w:ascii="Arial" w:hAnsi="Arial" w:cs="Arial"/>
          <w:sz w:val="18"/>
        </w:rPr>
        <w:t>22 del cuaderno de primera instancia.</w:t>
      </w:r>
    </w:p>
  </w:footnote>
  <w:footnote w:id="5">
    <w:p w14:paraId="025C05D6" w14:textId="4FA94C22" w:rsidR="00FE30AE" w:rsidRPr="004A756D" w:rsidRDefault="00FE30AE" w:rsidP="004A756D">
      <w:pPr>
        <w:pStyle w:val="Textonotapie"/>
        <w:jc w:val="both"/>
        <w:rPr>
          <w:rFonts w:ascii="Arial" w:hAnsi="Arial" w:cs="Arial"/>
          <w:sz w:val="18"/>
        </w:rPr>
      </w:pPr>
      <w:r w:rsidRPr="004A756D">
        <w:rPr>
          <w:rStyle w:val="Refdenotaalpie"/>
          <w:rFonts w:ascii="Arial" w:hAnsi="Arial" w:cs="Arial"/>
          <w:sz w:val="18"/>
        </w:rPr>
        <w:footnoteRef/>
      </w:r>
      <w:r w:rsidRPr="004A756D">
        <w:rPr>
          <w:rFonts w:ascii="Arial" w:hAnsi="Arial" w:cs="Arial"/>
          <w:sz w:val="18"/>
        </w:rPr>
        <w:t xml:space="preserve"> Archivo 05, página 23 del cuaderno de primera instancia.</w:t>
      </w:r>
    </w:p>
  </w:footnote>
  <w:footnote w:id="6">
    <w:p w14:paraId="724E86CD" w14:textId="5BE35A32" w:rsidR="00630727" w:rsidRPr="004A756D" w:rsidRDefault="00630727" w:rsidP="004A756D">
      <w:pPr>
        <w:pStyle w:val="Textonotapie"/>
        <w:jc w:val="both"/>
        <w:rPr>
          <w:rFonts w:ascii="Arial" w:hAnsi="Arial" w:cs="Arial"/>
          <w:sz w:val="18"/>
        </w:rPr>
      </w:pPr>
      <w:r w:rsidRPr="004A756D">
        <w:rPr>
          <w:rStyle w:val="Refdenotaalpie"/>
          <w:rFonts w:ascii="Arial" w:hAnsi="Arial" w:cs="Arial"/>
          <w:sz w:val="18"/>
        </w:rPr>
        <w:footnoteRef/>
      </w:r>
      <w:r w:rsidRPr="004A756D">
        <w:rPr>
          <w:rFonts w:ascii="Arial" w:hAnsi="Arial" w:cs="Arial"/>
          <w:sz w:val="18"/>
        </w:rPr>
        <w:t xml:space="preserve"> Archivo 05, página 27 a 29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0387" w14:textId="77777777" w:rsidR="000114F2" w:rsidRPr="00961086" w:rsidRDefault="000114F2" w:rsidP="00961086">
    <w:pPr>
      <w:pStyle w:val="Ttulo"/>
      <w:spacing w:line="240" w:lineRule="auto"/>
      <w:jc w:val="both"/>
      <w:rPr>
        <w:rFonts w:eastAsia="Tahoma"/>
        <w:b w:val="0"/>
        <w:sz w:val="18"/>
        <w:szCs w:val="18"/>
      </w:rPr>
    </w:pPr>
    <w:r w:rsidRPr="00961086">
      <w:rPr>
        <w:rFonts w:eastAsia="Tahoma"/>
        <w:b w:val="0"/>
        <w:sz w:val="18"/>
        <w:szCs w:val="18"/>
      </w:rPr>
      <w:t>Radicación No.:</w:t>
    </w:r>
    <w:r w:rsidRPr="00961086">
      <w:rPr>
        <w:rFonts w:eastAsia="Tahoma"/>
        <w:b w:val="0"/>
        <w:sz w:val="18"/>
        <w:szCs w:val="18"/>
      </w:rPr>
      <w:tab/>
    </w:r>
    <w:r w:rsidRPr="00961086">
      <w:rPr>
        <w:rFonts w:eastAsia="Tahoma"/>
        <w:b w:val="0"/>
        <w:sz w:val="18"/>
        <w:szCs w:val="18"/>
      </w:rPr>
      <w:tab/>
      <w:t>66001-31-05-002-2019-00179-01</w:t>
    </w:r>
  </w:p>
  <w:p w14:paraId="1DAEDADD" w14:textId="77777777" w:rsidR="000114F2" w:rsidRPr="00961086" w:rsidRDefault="000114F2" w:rsidP="00961086">
    <w:pPr>
      <w:pStyle w:val="Ttulo"/>
      <w:spacing w:line="240" w:lineRule="auto"/>
      <w:jc w:val="both"/>
      <w:rPr>
        <w:rFonts w:eastAsia="Tahoma"/>
        <w:b w:val="0"/>
        <w:sz w:val="18"/>
        <w:szCs w:val="18"/>
      </w:rPr>
    </w:pPr>
    <w:r w:rsidRPr="00961086">
      <w:rPr>
        <w:rFonts w:eastAsia="Tahoma"/>
        <w:b w:val="0"/>
        <w:sz w:val="18"/>
        <w:szCs w:val="18"/>
      </w:rPr>
      <w:t>Demandante:</w:t>
    </w:r>
    <w:r w:rsidRPr="00961086">
      <w:rPr>
        <w:rFonts w:eastAsia="Tahoma"/>
        <w:b w:val="0"/>
        <w:sz w:val="18"/>
        <w:szCs w:val="18"/>
      </w:rPr>
      <w:tab/>
    </w:r>
    <w:r w:rsidRPr="00961086">
      <w:rPr>
        <w:rFonts w:eastAsia="Tahoma"/>
        <w:b w:val="0"/>
        <w:sz w:val="18"/>
        <w:szCs w:val="18"/>
      </w:rPr>
      <w:tab/>
      <w:t xml:space="preserve">José Orlando Gutiérrez Sánchez </w:t>
    </w:r>
  </w:p>
  <w:p w14:paraId="7092DB1C" w14:textId="04BB74E4" w:rsidR="008C0B82" w:rsidRPr="00961086" w:rsidRDefault="000114F2" w:rsidP="00961086">
    <w:pPr>
      <w:pStyle w:val="Ttulo"/>
      <w:spacing w:line="240" w:lineRule="auto"/>
      <w:ind w:left="1416" w:hanging="1416"/>
      <w:jc w:val="both"/>
      <w:rPr>
        <w:rFonts w:eastAsia="Tahoma"/>
        <w:b w:val="0"/>
        <w:sz w:val="18"/>
        <w:szCs w:val="18"/>
      </w:rPr>
    </w:pPr>
    <w:r w:rsidRPr="00961086">
      <w:rPr>
        <w:rFonts w:eastAsia="Tahoma"/>
        <w:b w:val="0"/>
        <w:sz w:val="18"/>
        <w:szCs w:val="18"/>
      </w:rPr>
      <w:t>Demandado:</w:t>
    </w:r>
    <w:r w:rsidRPr="00961086">
      <w:rPr>
        <w:rFonts w:eastAsia="Tahoma"/>
        <w:b w:val="0"/>
        <w:sz w:val="18"/>
        <w:szCs w:val="18"/>
      </w:rPr>
      <w:tab/>
    </w:r>
    <w:r w:rsidRPr="00961086">
      <w:rPr>
        <w:rFonts w:eastAsia="Tahoma"/>
        <w:b w:val="0"/>
        <w:sz w:val="18"/>
        <w:szCs w:val="18"/>
      </w:rPr>
      <w:tab/>
    </w:r>
    <w:r w:rsidRPr="00961086">
      <w:rPr>
        <w:rFonts w:eastAsia="Tahoma"/>
        <w:b w:val="0"/>
        <w:sz w:val="18"/>
        <w:szCs w:val="18"/>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50365ADF"/>
    <w:multiLevelType w:val="multilevel"/>
    <w:tmpl w:val="EE247B8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1"/>
  </w:num>
  <w:num w:numId="2">
    <w:abstractNumId w:val="10"/>
  </w:num>
  <w:num w:numId="3">
    <w:abstractNumId w:val="12"/>
  </w:num>
  <w:num w:numId="4">
    <w:abstractNumId w:val="1"/>
  </w:num>
  <w:num w:numId="5">
    <w:abstractNumId w:val="0"/>
  </w:num>
  <w:num w:numId="6">
    <w:abstractNumId w:val="5"/>
  </w:num>
  <w:num w:numId="7">
    <w:abstractNumId w:val="8"/>
  </w:num>
  <w:num w:numId="8">
    <w:abstractNumId w:val="2"/>
  </w:num>
  <w:num w:numId="9">
    <w:abstractNumId w:val="3"/>
  </w:num>
  <w:num w:numId="10">
    <w:abstractNumId w:val="13"/>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60E"/>
    <w:rsid w:val="00004EEA"/>
    <w:rsid w:val="000054A2"/>
    <w:rsid w:val="00005E35"/>
    <w:rsid w:val="00007D72"/>
    <w:rsid w:val="00011265"/>
    <w:rsid w:val="000114F2"/>
    <w:rsid w:val="00012937"/>
    <w:rsid w:val="00013D2B"/>
    <w:rsid w:val="000140B4"/>
    <w:rsid w:val="0001660B"/>
    <w:rsid w:val="00023118"/>
    <w:rsid w:val="000237E1"/>
    <w:rsid w:val="00023C98"/>
    <w:rsid w:val="00030743"/>
    <w:rsid w:val="00036567"/>
    <w:rsid w:val="0003712A"/>
    <w:rsid w:val="00043682"/>
    <w:rsid w:val="00043E25"/>
    <w:rsid w:val="00046975"/>
    <w:rsid w:val="0005089B"/>
    <w:rsid w:val="000542E8"/>
    <w:rsid w:val="00056AFE"/>
    <w:rsid w:val="0006153E"/>
    <w:rsid w:val="00065ABA"/>
    <w:rsid w:val="00065FBA"/>
    <w:rsid w:val="00066C86"/>
    <w:rsid w:val="00071B0A"/>
    <w:rsid w:val="00072B99"/>
    <w:rsid w:val="000730FF"/>
    <w:rsid w:val="00077398"/>
    <w:rsid w:val="00080963"/>
    <w:rsid w:val="00080E55"/>
    <w:rsid w:val="00083726"/>
    <w:rsid w:val="000838DB"/>
    <w:rsid w:val="0008459F"/>
    <w:rsid w:val="00084691"/>
    <w:rsid w:val="000857D1"/>
    <w:rsid w:val="00092DD6"/>
    <w:rsid w:val="00094DD5"/>
    <w:rsid w:val="000A208F"/>
    <w:rsid w:val="000A26EB"/>
    <w:rsid w:val="000A40B0"/>
    <w:rsid w:val="000A6A5A"/>
    <w:rsid w:val="000B0DCD"/>
    <w:rsid w:val="000B3E8E"/>
    <w:rsid w:val="000B3EFE"/>
    <w:rsid w:val="000B7A5B"/>
    <w:rsid w:val="000C5C7D"/>
    <w:rsid w:val="000D15C2"/>
    <w:rsid w:val="000E178C"/>
    <w:rsid w:val="000E1AB7"/>
    <w:rsid w:val="000E3A81"/>
    <w:rsid w:val="000E48D3"/>
    <w:rsid w:val="000E5992"/>
    <w:rsid w:val="000E5EF0"/>
    <w:rsid w:val="000E7918"/>
    <w:rsid w:val="000E7C26"/>
    <w:rsid w:val="0010034F"/>
    <w:rsid w:val="00101758"/>
    <w:rsid w:val="00101D1B"/>
    <w:rsid w:val="00105682"/>
    <w:rsid w:val="0010684B"/>
    <w:rsid w:val="001076E5"/>
    <w:rsid w:val="00107FD7"/>
    <w:rsid w:val="001108EB"/>
    <w:rsid w:val="001114F8"/>
    <w:rsid w:val="00113A79"/>
    <w:rsid w:val="00114105"/>
    <w:rsid w:val="001157D7"/>
    <w:rsid w:val="001204A4"/>
    <w:rsid w:val="00120665"/>
    <w:rsid w:val="00121649"/>
    <w:rsid w:val="001248FA"/>
    <w:rsid w:val="00126B2B"/>
    <w:rsid w:val="00132080"/>
    <w:rsid w:val="00141098"/>
    <w:rsid w:val="001450D1"/>
    <w:rsid w:val="0015274A"/>
    <w:rsid w:val="0016063E"/>
    <w:rsid w:val="00160EC9"/>
    <w:rsid w:val="00163AE0"/>
    <w:rsid w:val="00165A6B"/>
    <w:rsid w:val="00167CAC"/>
    <w:rsid w:val="00167D6D"/>
    <w:rsid w:val="00171C0A"/>
    <w:rsid w:val="0018252D"/>
    <w:rsid w:val="001832C8"/>
    <w:rsid w:val="00194781"/>
    <w:rsid w:val="00195F14"/>
    <w:rsid w:val="00197947"/>
    <w:rsid w:val="001979A8"/>
    <w:rsid w:val="001A032C"/>
    <w:rsid w:val="001A140F"/>
    <w:rsid w:val="001A1A20"/>
    <w:rsid w:val="001A3074"/>
    <w:rsid w:val="001A3301"/>
    <w:rsid w:val="001A7606"/>
    <w:rsid w:val="001A7AA3"/>
    <w:rsid w:val="001C4315"/>
    <w:rsid w:val="001C744A"/>
    <w:rsid w:val="001C768D"/>
    <w:rsid w:val="001D257F"/>
    <w:rsid w:val="001D3B0F"/>
    <w:rsid w:val="001D4CC2"/>
    <w:rsid w:val="001D55E9"/>
    <w:rsid w:val="001D5D0A"/>
    <w:rsid w:val="001D7422"/>
    <w:rsid w:val="001E1F14"/>
    <w:rsid w:val="001E33BA"/>
    <w:rsid w:val="001E4042"/>
    <w:rsid w:val="001E4D5E"/>
    <w:rsid w:val="001E52F7"/>
    <w:rsid w:val="001E66FE"/>
    <w:rsid w:val="001E705C"/>
    <w:rsid w:val="001F1E23"/>
    <w:rsid w:val="001F2842"/>
    <w:rsid w:val="001F2EC7"/>
    <w:rsid w:val="001F7BCB"/>
    <w:rsid w:val="001F7E8F"/>
    <w:rsid w:val="00200394"/>
    <w:rsid w:val="00201842"/>
    <w:rsid w:val="002018D6"/>
    <w:rsid w:val="00203F43"/>
    <w:rsid w:val="00204CCC"/>
    <w:rsid w:val="002123A9"/>
    <w:rsid w:val="00216848"/>
    <w:rsid w:val="00220653"/>
    <w:rsid w:val="002211EB"/>
    <w:rsid w:val="00223623"/>
    <w:rsid w:val="0022401C"/>
    <w:rsid w:val="00225A58"/>
    <w:rsid w:val="0022792E"/>
    <w:rsid w:val="002319F8"/>
    <w:rsid w:val="00232487"/>
    <w:rsid w:val="002326C4"/>
    <w:rsid w:val="00232F08"/>
    <w:rsid w:val="00233C69"/>
    <w:rsid w:val="0023678D"/>
    <w:rsid w:val="0024071C"/>
    <w:rsid w:val="00240A1A"/>
    <w:rsid w:val="00242F4B"/>
    <w:rsid w:val="002454AF"/>
    <w:rsid w:val="00245B58"/>
    <w:rsid w:val="00250DB8"/>
    <w:rsid w:val="00251581"/>
    <w:rsid w:val="0025230E"/>
    <w:rsid w:val="00253A79"/>
    <w:rsid w:val="0025604E"/>
    <w:rsid w:val="00257DC5"/>
    <w:rsid w:val="00262873"/>
    <w:rsid w:val="00264604"/>
    <w:rsid w:val="00265B4E"/>
    <w:rsid w:val="002667E2"/>
    <w:rsid w:val="00270B8F"/>
    <w:rsid w:val="0027144F"/>
    <w:rsid w:val="0027648A"/>
    <w:rsid w:val="00280E6D"/>
    <w:rsid w:val="002830E7"/>
    <w:rsid w:val="00283DAF"/>
    <w:rsid w:val="002915AB"/>
    <w:rsid w:val="00291EFA"/>
    <w:rsid w:val="00291FB4"/>
    <w:rsid w:val="00292335"/>
    <w:rsid w:val="00296472"/>
    <w:rsid w:val="0029770F"/>
    <w:rsid w:val="002A24F6"/>
    <w:rsid w:val="002A33DA"/>
    <w:rsid w:val="002B169F"/>
    <w:rsid w:val="002B390A"/>
    <w:rsid w:val="002B63C4"/>
    <w:rsid w:val="002B76AF"/>
    <w:rsid w:val="002B7E35"/>
    <w:rsid w:val="002D3B5E"/>
    <w:rsid w:val="002D41DF"/>
    <w:rsid w:val="002D52D9"/>
    <w:rsid w:val="002D6260"/>
    <w:rsid w:val="002D696A"/>
    <w:rsid w:val="002E05B7"/>
    <w:rsid w:val="002E5664"/>
    <w:rsid w:val="002E682B"/>
    <w:rsid w:val="002F047A"/>
    <w:rsid w:val="002F09BD"/>
    <w:rsid w:val="002F5EB5"/>
    <w:rsid w:val="002F6369"/>
    <w:rsid w:val="002F741C"/>
    <w:rsid w:val="003029AD"/>
    <w:rsid w:val="00305BBE"/>
    <w:rsid w:val="00310CBD"/>
    <w:rsid w:val="00312719"/>
    <w:rsid w:val="00313B05"/>
    <w:rsid w:val="003223C9"/>
    <w:rsid w:val="00324D97"/>
    <w:rsid w:val="00324FBE"/>
    <w:rsid w:val="00326140"/>
    <w:rsid w:val="00326DD3"/>
    <w:rsid w:val="00326F08"/>
    <w:rsid w:val="00333BF1"/>
    <w:rsid w:val="003373A0"/>
    <w:rsid w:val="003427C1"/>
    <w:rsid w:val="00343AC7"/>
    <w:rsid w:val="00344039"/>
    <w:rsid w:val="00345001"/>
    <w:rsid w:val="00351056"/>
    <w:rsid w:val="00354B1E"/>
    <w:rsid w:val="00354D51"/>
    <w:rsid w:val="0035550F"/>
    <w:rsid w:val="00355C96"/>
    <w:rsid w:val="00357262"/>
    <w:rsid w:val="003576DE"/>
    <w:rsid w:val="00357994"/>
    <w:rsid w:val="00360BB2"/>
    <w:rsid w:val="00360C68"/>
    <w:rsid w:val="00371AA1"/>
    <w:rsid w:val="0037239F"/>
    <w:rsid w:val="00372E21"/>
    <w:rsid w:val="003730E4"/>
    <w:rsid w:val="003733D8"/>
    <w:rsid w:val="003758B4"/>
    <w:rsid w:val="00375DD1"/>
    <w:rsid w:val="003763DB"/>
    <w:rsid w:val="003801F9"/>
    <w:rsid w:val="00381C86"/>
    <w:rsid w:val="00384B63"/>
    <w:rsid w:val="00394978"/>
    <w:rsid w:val="003A41AE"/>
    <w:rsid w:val="003A43CB"/>
    <w:rsid w:val="003A4F68"/>
    <w:rsid w:val="003A5DE5"/>
    <w:rsid w:val="003A7CB9"/>
    <w:rsid w:val="003B04F9"/>
    <w:rsid w:val="003B07A5"/>
    <w:rsid w:val="003B167D"/>
    <w:rsid w:val="003B1FD7"/>
    <w:rsid w:val="003B2830"/>
    <w:rsid w:val="003B288C"/>
    <w:rsid w:val="003B3101"/>
    <w:rsid w:val="003B3731"/>
    <w:rsid w:val="003B3BD0"/>
    <w:rsid w:val="003B4298"/>
    <w:rsid w:val="003B4477"/>
    <w:rsid w:val="003B7F9C"/>
    <w:rsid w:val="003C171B"/>
    <w:rsid w:val="003C4FFD"/>
    <w:rsid w:val="003C6B42"/>
    <w:rsid w:val="003C6CE9"/>
    <w:rsid w:val="003D03BD"/>
    <w:rsid w:val="003D1929"/>
    <w:rsid w:val="003D2F73"/>
    <w:rsid w:val="003D42CC"/>
    <w:rsid w:val="003D4463"/>
    <w:rsid w:val="003D5585"/>
    <w:rsid w:val="003D6E77"/>
    <w:rsid w:val="003D7318"/>
    <w:rsid w:val="003D7E33"/>
    <w:rsid w:val="003D7E6A"/>
    <w:rsid w:val="003E2F73"/>
    <w:rsid w:val="003E3C36"/>
    <w:rsid w:val="003F18D1"/>
    <w:rsid w:val="003F1985"/>
    <w:rsid w:val="003F1E99"/>
    <w:rsid w:val="003F3FED"/>
    <w:rsid w:val="003F4039"/>
    <w:rsid w:val="003F4C9E"/>
    <w:rsid w:val="003F6D2F"/>
    <w:rsid w:val="003F703F"/>
    <w:rsid w:val="0040237E"/>
    <w:rsid w:val="004023D2"/>
    <w:rsid w:val="004024D9"/>
    <w:rsid w:val="004064ED"/>
    <w:rsid w:val="00407657"/>
    <w:rsid w:val="00410F71"/>
    <w:rsid w:val="004142B5"/>
    <w:rsid w:val="00414A67"/>
    <w:rsid w:val="00415C50"/>
    <w:rsid w:val="0042107E"/>
    <w:rsid w:val="00421F22"/>
    <w:rsid w:val="00422086"/>
    <w:rsid w:val="00422251"/>
    <w:rsid w:val="00422F29"/>
    <w:rsid w:val="004240BE"/>
    <w:rsid w:val="00424DCB"/>
    <w:rsid w:val="00426217"/>
    <w:rsid w:val="00427921"/>
    <w:rsid w:val="004279FB"/>
    <w:rsid w:val="004336CC"/>
    <w:rsid w:val="004345E1"/>
    <w:rsid w:val="0043512A"/>
    <w:rsid w:val="00436A85"/>
    <w:rsid w:val="00437203"/>
    <w:rsid w:val="0043788A"/>
    <w:rsid w:val="0044168D"/>
    <w:rsid w:val="0044367D"/>
    <w:rsid w:val="00444FAD"/>
    <w:rsid w:val="00445825"/>
    <w:rsid w:val="004462B4"/>
    <w:rsid w:val="00446A06"/>
    <w:rsid w:val="00450BE4"/>
    <w:rsid w:val="004552A7"/>
    <w:rsid w:val="00455E6B"/>
    <w:rsid w:val="00462710"/>
    <w:rsid w:val="00466060"/>
    <w:rsid w:val="00467B98"/>
    <w:rsid w:val="00467D79"/>
    <w:rsid w:val="00470E95"/>
    <w:rsid w:val="00471436"/>
    <w:rsid w:val="00476CC4"/>
    <w:rsid w:val="00477E46"/>
    <w:rsid w:val="00481D11"/>
    <w:rsid w:val="0048340D"/>
    <w:rsid w:val="004843C4"/>
    <w:rsid w:val="0049053E"/>
    <w:rsid w:val="00491141"/>
    <w:rsid w:val="00492667"/>
    <w:rsid w:val="00494040"/>
    <w:rsid w:val="00495258"/>
    <w:rsid w:val="004959CF"/>
    <w:rsid w:val="004973A2"/>
    <w:rsid w:val="00497ED6"/>
    <w:rsid w:val="004A0928"/>
    <w:rsid w:val="004A29F2"/>
    <w:rsid w:val="004A2C36"/>
    <w:rsid w:val="004A3017"/>
    <w:rsid w:val="004A6984"/>
    <w:rsid w:val="004A756D"/>
    <w:rsid w:val="004A7D44"/>
    <w:rsid w:val="004B03B6"/>
    <w:rsid w:val="004B1DF5"/>
    <w:rsid w:val="004B5E07"/>
    <w:rsid w:val="004B72A6"/>
    <w:rsid w:val="004C0DFB"/>
    <w:rsid w:val="004C2ADB"/>
    <w:rsid w:val="004D01B9"/>
    <w:rsid w:val="004D083E"/>
    <w:rsid w:val="004D1F77"/>
    <w:rsid w:val="004D2E4A"/>
    <w:rsid w:val="004D4315"/>
    <w:rsid w:val="004E2548"/>
    <w:rsid w:val="004E2CEB"/>
    <w:rsid w:val="004E7E1E"/>
    <w:rsid w:val="004F4D4E"/>
    <w:rsid w:val="005008F9"/>
    <w:rsid w:val="00501F8A"/>
    <w:rsid w:val="0050275C"/>
    <w:rsid w:val="00502CC1"/>
    <w:rsid w:val="0050667F"/>
    <w:rsid w:val="00506846"/>
    <w:rsid w:val="00510DCA"/>
    <w:rsid w:val="00510EEE"/>
    <w:rsid w:val="005119DB"/>
    <w:rsid w:val="00512937"/>
    <w:rsid w:val="005132C7"/>
    <w:rsid w:val="00513A78"/>
    <w:rsid w:val="005141E3"/>
    <w:rsid w:val="00515B45"/>
    <w:rsid w:val="0052212E"/>
    <w:rsid w:val="00525FFB"/>
    <w:rsid w:val="00526EE6"/>
    <w:rsid w:val="0053360B"/>
    <w:rsid w:val="005348B7"/>
    <w:rsid w:val="00535069"/>
    <w:rsid w:val="00541602"/>
    <w:rsid w:val="005433B8"/>
    <w:rsid w:val="00545475"/>
    <w:rsid w:val="0054777E"/>
    <w:rsid w:val="0055169A"/>
    <w:rsid w:val="00552B8B"/>
    <w:rsid w:val="00552CB7"/>
    <w:rsid w:val="00554695"/>
    <w:rsid w:val="00554A8F"/>
    <w:rsid w:val="00555132"/>
    <w:rsid w:val="00557A03"/>
    <w:rsid w:val="00557C2F"/>
    <w:rsid w:val="00560180"/>
    <w:rsid w:val="00561FB5"/>
    <w:rsid w:val="0057020E"/>
    <w:rsid w:val="005708F8"/>
    <w:rsid w:val="00571C4E"/>
    <w:rsid w:val="00572104"/>
    <w:rsid w:val="00572AC0"/>
    <w:rsid w:val="00575E9F"/>
    <w:rsid w:val="00582D31"/>
    <w:rsid w:val="00584DBF"/>
    <w:rsid w:val="00586CDC"/>
    <w:rsid w:val="00595948"/>
    <w:rsid w:val="005A1A49"/>
    <w:rsid w:val="005A1AD1"/>
    <w:rsid w:val="005A5699"/>
    <w:rsid w:val="005A7041"/>
    <w:rsid w:val="005B226E"/>
    <w:rsid w:val="005B471D"/>
    <w:rsid w:val="005B7587"/>
    <w:rsid w:val="005C10F9"/>
    <w:rsid w:val="005C3E54"/>
    <w:rsid w:val="005C41EF"/>
    <w:rsid w:val="005C56F8"/>
    <w:rsid w:val="005D0301"/>
    <w:rsid w:val="005D187C"/>
    <w:rsid w:val="005D216F"/>
    <w:rsid w:val="005E0E9C"/>
    <w:rsid w:val="005E1CED"/>
    <w:rsid w:val="005F01B4"/>
    <w:rsid w:val="005F1698"/>
    <w:rsid w:val="005F2E94"/>
    <w:rsid w:val="005F314C"/>
    <w:rsid w:val="005F6290"/>
    <w:rsid w:val="005F7A85"/>
    <w:rsid w:val="005F7D51"/>
    <w:rsid w:val="006035CA"/>
    <w:rsid w:val="006054AB"/>
    <w:rsid w:val="00605E74"/>
    <w:rsid w:val="006064BA"/>
    <w:rsid w:val="006101AD"/>
    <w:rsid w:val="00611AAC"/>
    <w:rsid w:val="00612C3A"/>
    <w:rsid w:val="00616B6A"/>
    <w:rsid w:val="00617147"/>
    <w:rsid w:val="00620261"/>
    <w:rsid w:val="00623B09"/>
    <w:rsid w:val="006240F9"/>
    <w:rsid w:val="00630727"/>
    <w:rsid w:val="00635DAA"/>
    <w:rsid w:val="006369F5"/>
    <w:rsid w:val="00646AE0"/>
    <w:rsid w:val="00650E35"/>
    <w:rsid w:val="00651FA6"/>
    <w:rsid w:val="006521EE"/>
    <w:rsid w:val="00654AEF"/>
    <w:rsid w:val="00654F19"/>
    <w:rsid w:val="00655254"/>
    <w:rsid w:val="0065713C"/>
    <w:rsid w:val="00660928"/>
    <w:rsid w:val="00660B17"/>
    <w:rsid w:val="00673664"/>
    <w:rsid w:val="00681C55"/>
    <w:rsid w:val="00681D7F"/>
    <w:rsid w:val="0068493B"/>
    <w:rsid w:val="00684C73"/>
    <w:rsid w:val="006864DE"/>
    <w:rsid w:val="00694E43"/>
    <w:rsid w:val="00695348"/>
    <w:rsid w:val="00695597"/>
    <w:rsid w:val="00695C2B"/>
    <w:rsid w:val="006968CB"/>
    <w:rsid w:val="006B03E3"/>
    <w:rsid w:val="006B27BE"/>
    <w:rsid w:val="006B27E9"/>
    <w:rsid w:val="006B571F"/>
    <w:rsid w:val="006B5D6A"/>
    <w:rsid w:val="006C0323"/>
    <w:rsid w:val="006C04A2"/>
    <w:rsid w:val="006C3023"/>
    <w:rsid w:val="006C4DC1"/>
    <w:rsid w:val="006C5779"/>
    <w:rsid w:val="006C582A"/>
    <w:rsid w:val="006C62B7"/>
    <w:rsid w:val="006C6751"/>
    <w:rsid w:val="006D18E2"/>
    <w:rsid w:val="006D2B57"/>
    <w:rsid w:val="006D588D"/>
    <w:rsid w:val="006D5C0A"/>
    <w:rsid w:val="006D68B3"/>
    <w:rsid w:val="006E66A3"/>
    <w:rsid w:val="006E6CCB"/>
    <w:rsid w:val="006E726B"/>
    <w:rsid w:val="006E754F"/>
    <w:rsid w:val="006F01EE"/>
    <w:rsid w:val="006F1D2F"/>
    <w:rsid w:val="006F4E92"/>
    <w:rsid w:val="006F6A32"/>
    <w:rsid w:val="00700199"/>
    <w:rsid w:val="00703D03"/>
    <w:rsid w:val="00704C20"/>
    <w:rsid w:val="007065FF"/>
    <w:rsid w:val="00707295"/>
    <w:rsid w:val="00710D88"/>
    <w:rsid w:val="00713727"/>
    <w:rsid w:val="00714B9C"/>
    <w:rsid w:val="00714CB4"/>
    <w:rsid w:val="007156D2"/>
    <w:rsid w:val="007165D7"/>
    <w:rsid w:val="00721917"/>
    <w:rsid w:val="00723A97"/>
    <w:rsid w:val="007245A5"/>
    <w:rsid w:val="007247B4"/>
    <w:rsid w:val="00726713"/>
    <w:rsid w:val="007303C8"/>
    <w:rsid w:val="00732616"/>
    <w:rsid w:val="00736C6A"/>
    <w:rsid w:val="00736F89"/>
    <w:rsid w:val="00737B6C"/>
    <w:rsid w:val="0074538C"/>
    <w:rsid w:val="00745A68"/>
    <w:rsid w:val="00745E86"/>
    <w:rsid w:val="00746249"/>
    <w:rsid w:val="00751639"/>
    <w:rsid w:val="00756964"/>
    <w:rsid w:val="00764F15"/>
    <w:rsid w:val="00767CA9"/>
    <w:rsid w:val="00771529"/>
    <w:rsid w:val="00771C6C"/>
    <w:rsid w:val="007737A4"/>
    <w:rsid w:val="00773DFD"/>
    <w:rsid w:val="00774F65"/>
    <w:rsid w:val="00781BCF"/>
    <w:rsid w:val="0078334F"/>
    <w:rsid w:val="007847BE"/>
    <w:rsid w:val="00785750"/>
    <w:rsid w:val="007905FC"/>
    <w:rsid w:val="00791789"/>
    <w:rsid w:val="007962D8"/>
    <w:rsid w:val="00796C22"/>
    <w:rsid w:val="007A46C0"/>
    <w:rsid w:val="007A61CA"/>
    <w:rsid w:val="007A7B64"/>
    <w:rsid w:val="007B1AED"/>
    <w:rsid w:val="007B1B92"/>
    <w:rsid w:val="007B47BA"/>
    <w:rsid w:val="007B7897"/>
    <w:rsid w:val="007C42AE"/>
    <w:rsid w:val="007C4B38"/>
    <w:rsid w:val="007C7819"/>
    <w:rsid w:val="007D1480"/>
    <w:rsid w:val="007D4120"/>
    <w:rsid w:val="007D490C"/>
    <w:rsid w:val="007D5DCE"/>
    <w:rsid w:val="007E3225"/>
    <w:rsid w:val="007E472F"/>
    <w:rsid w:val="007E5A24"/>
    <w:rsid w:val="007E5A5D"/>
    <w:rsid w:val="007E6B8B"/>
    <w:rsid w:val="007F04FB"/>
    <w:rsid w:val="007F1A5B"/>
    <w:rsid w:val="007F4C88"/>
    <w:rsid w:val="007F567A"/>
    <w:rsid w:val="007F6CE8"/>
    <w:rsid w:val="008008A6"/>
    <w:rsid w:val="00803E97"/>
    <w:rsid w:val="0080509E"/>
    <w:rsid w:val="00812153"/>
    <w:rsid w:val="008210F4"/>
    <w:rsid w:val="0082538D"/>
    <w:rsid w:val="00825B08"/>
    <w:rsid w:val="0082774C"/>
    <w:rsid w:val="0083084D"/>
    <w:rsid w:val="00836897"/>
    <w:rsid w:val="00841EDC"/>
    <w:rsid w:val="00844D16"/>
    <w:rsid w:val="008474D0"/>
    <w:rsid w:val="00850AB8"/>
    <w:rsid w:val="00851416"/>
    <w:rsid w:val="0085630D"/>
    <w:rsid w:val="0085700B"/>
    <w:rsid w:val="008577A2"/>
    <w:rsid w:val="00861021"/>
    <w:rsid w:val="008619F3"/>
    <w:rsid w:val="00866C88"/>
    <w:rsid w:val="00867148"/>
    <w:rsid w:val="0086746D"/>
    <w:rsid w:val="0087066D"/>
    <w:rsid w:val="0087425A"/>
    <w:rsid w:val="00874712"/>
    <w:rsid w:val="00882AB1"/>
    <w:rsid w:val="00882C1A"/>
    <w:rsid w:val="008851F4"/>
    <w:rsid w:val="008922C2"/>
    <w:rsid w:val="00897353"/>
    <w:rsid w:val="008A227E"/>
    <w:rsid w:val="008A4EC3"/>
    <w:rsid w:val="008A5865"/>
    <w:rsid w:val="008B0ED9"/>
    <w:rsid w:val="008B136D"/>
    <w:rsid w:val="008B164A"/>
    <w:rsid w:val="008B2A2A"/>
    <w:rsid w:val="008C060E"/>
    <w:rsid w:val="008C0B82"/>
    <w:rsid w:val="008C577B"/>
    <w:rsid w:val="008C76F9"/>
    <w:rsid w:val="008C7777"/>
    <w:rsid w:val="008C7F92"/>
    <w:rsid w:val="008D2F71"/>
    <w:rsid w:val="008D4628"/>
    <w:rsid w:val="008D5D83"/>
    <w:rsid w:val="008E271B"/>
    <w:rsid w:val="008E3823"/>
    <w:rsid w:val="008E3D21"/>
    <w:rsid w:val="008E5B5B"/>
    <w:rsid w:val="008E6BF3"/>
    <w:rsid w:val="008E789E"/>
    <w:rsid w:val="008F200E"/>
    <w:rsid w:val="008F5975"/>
    <w:rsid w:val="008F6B55"/>
    <w:rsid w:val="008F7DAA"/>
    <w:rsid w:val="0090114B"/>
    <w:rsid w:val="00905195"/>
    <w:rsid w:val="009107A6"/>
    <w:rsid w:val="00910B5D"/>
    <w:rsid w:val="00912A27"/>
    <w:rsid w:val="00912B31"/>
    <w:rsid w:val="00913619"/>
    <w:rsid w:val="009160A5"/>
    <w:rsid w:val="00917856"/>
    <w:rsid w:val="009216FD"/>
    <w:rsid w:val="00923135"/>
    <w:rsid w:val="00923C0D"/>
    <w:rsid w:val="0092427E"/>
    <w:rsid w:val="00925182"/>
    <w:rsid w:val="00925C61"/>
    <w:rsid w:val="009324FC"/>
    <w:rsid w:val="009334F6"/>
    <w:rsid w:val="0093750E"/>
    <w:rsid w:val="00941A9A"/>
    <w:rsid w:val="009420BF"/>
    <w:rsid w:val="009443BC"/>
    <w:rsid w:val="0095009B"/>
    <w:rsid w:val="00953049"/>
    <w:rsid w:val="00953245"/>
    <w:rsid w:val="00954CC0"/>
    <w:rsid w:val="00955D85"/>
    <w:rsid w:val="00956642"/>
    <w:rsid w:val="00960388"/>
    <w:rsid w:val="009609F4"/>
    <w:rsid w:val="00961086"/>
    <w:rsid w:val="0096332D"/>
    <w:rsid w:val="0096699A"/>
    <w:rsid w:val="009673B1"/>
    <w:rsid w:val="00967D43"/>
    <w:rsid w:val="00970077"/>
    <w:rsid w:val="00971591"/>
    <w:rsid w:val="00972C4A"/>
    <w:rsid w:val="009849FC"/>
    <w:rsid w:val="00984DBE"/>
    <w:rsid w:val="009855AC"/>
    <w:rsid w:val="00990D30"/>
    <w:rsid w:val="009956FC"/>
    <w:rsid w:val="0099640E"/>
    <w:rsid w:val="009A037A"/>
    <w:rsid w:val="009A27C8"/>
    <w:rsid w:val="009B10B1"/>
    <w:rsid w:val="009B1FF9"/>
    <w:rsid w:val="009B3564"/>
    <w:rsid w:val="009B42F3"/>
    <w:rsid w:val="009B4448"/>
    <w:rsid w:val="009B4932"/>
    <w:rsid w:val="009B4CA6"/>
    <w:rsid w:val="009B5ECE"/>
    <w:rsid w:val="009B6C84"/>
    <w:rsid w:val="009B71AE"/>
    <w:rsid w:val="009C3644"/>
    <w:rsid w:val="009C7FA2"/>
    <w:rsid w:val="009D05B9"/>
    <w:rsid w:val="009D20C9"/>
    <w:rsid w:val="009D531C"/>
    <w:rsid w:val="009D6E92"/>
    <w:rsid w:val="009E3A01"/>
    <w:rsid w:val="009E47EE"/>
    <w:rsid w:val="009E65FF"/>
    <w:rsid w:val="009E7BF4"/>
    <w:rsid w:val="009F3E14"/>
    <w:rsid w:val="009F6DEB"/>
    <w:rsid w:val="00A003FF"/>
    <w:rsid w:val="00A01BBE"/>
    <w:rsid w:val="00A062FC"/>
    <w:rsid w:val="00A064E4"/>
    <w:rsid w:val="00A11C4E"/>
    <w:rsid w:val="00A13C3B"/>
    <w:rsid w:val="00A15273"/>
    <w:rsid w:val="00A20D47"/>
    <w:rsid w:val="00A24952"/>
    <w:rsid w:val="00A25AE9"/>
    <w:rsid w:val="00A273B9"/>
    <w:rsid w:val="00A27E6B"/>
    <w:rsid w:val="00A304C9"/>
    <w:rsid w:val="00A31B63"/>
    <w:rsid w:val="00A31F75"/>
    <w:rsid w:val="00A36B4E"/>
    <w:rsid w:val="00A42F7F"/>
    <w:rsid w:val="00A43B0E"/>
    <w:rsid w:val="00A45A81"/>
    <w:rsid w:val="00A46A6D"/>
    <w:rsid w:val="00A46F57"/>
    <w:rsid w:val="00A53E2E"/>
    <w:rsid w:val="00A55A67"/>
    <w:rsid w:val="00A55E7A"/>
    <w:rsid w:val="00A569F2"/>
    <w:rsid w:val="00A5709C"/>
    <w:rsid w:val="00A609F2"/>
    <w:rsid w:val="00A60A20"/>
    <w:rsid w:val="00A60AC9"/>
    <w:rsid w:val="00A60E8C"/>
    <w:rsid w:val="00A64704"/>
    <w:rsid w:val="00A6623D"/>
    <w:rsid w:val="00A6781A"/>
    <w:rsid w:val="00A715D6"/>
    <w:rsid w:val="00A73CCD"/>
    <w:rsid w:val="00A7496E"/>
    <w:rsid w:val="00A8005F"/>
    <w:rsid w:val="00A80A8A"/>
    <w:rsid w:val="00A82D37"/>
    <w:rsid w:val="00A83D53"/>
    <w:rsid w:val="00A84A49"/>
    <w:rsid w:val="00A85C57"/>
    <w:rsid w:val="00A879CD"/>
    <w:rsid w:val="00A957E0"/>
    <w:rsid w:val="00A95FFD"/>
    <w:rsid w:val="00A97308"/>
    <w:rsid w:val="00AA0E21"/>
    <w:rsid w:val="00AA2493"/>
    <w:rsid w:val="00AA3B24"/>
    <w:rsid w:val="00AA5159"/>
    <w:rsid w:val="00AA68AB"/>
    <w:rsid w:val="00AA732B"/>
    <w:rsid w:val="00AA7B75"/>
    <w:rsid w:val="00AA7BA0"/>
    <w:rsid w:val="00AB1EC3"/>
    <w:rsid w:val="00AB27DB"/>
    <w:rsid w:val="00AB2C30"/>
    <w:rsid w:val="00AC15CA"/>
    <w:rsid w:val="00AC23D6"/>
    <w:rsid w:val="00AC2C43"/>
    <w:rsid w:val="00AC5EA5"/>
    <w:rsid w:val="00AD1A29"/>
    <w:rsid w:val="00AD206A"/>
    <w:rsid w:val="00AD3B69"/>
    <w:rsid w:val="00AD6776"/>
    <w:rsid w:val="00AD6C75"/>
    <w:rsid w:val="00AD7784"/>
    <w:rsid w:val="00AE1671"/>
    <w:rsid w:val="00AE3ACF"/>
    <w:rsid w:val="00AE4E16"/>
    <w:rsid w:val="00AE51AD"/>
    <w:rsid w:val="00AE6636"/>
    <w:rsid w:val="00AE7B0E"/>
    <w:rsid w:val="00AF3AE4"/>
    <w:rsid w:val="00AF4599"/>
    <w:rsid w:val="00AF4838"/>
    <w:rsid w:val="00AF5839"/>
    <w:rsid w:val="00AF5D0F"/>
    <w:rsid w:val="00AF6E15"/>
    <w:rsid w:val="00B00BC8"/>
    <w:rsid w:val="00B03EF6"/>
    <w:rsid w:val="00B11741"/>
    <w:rsid w:val="00B136E1"/>
    <w:rsid w:val="00B13D9B"/>
    <w:rsid w:val="00B14939"/>
    <w:rsid w:val="00B218A8"/>
    <w:rsid w:val="00B302E8"/>
    <w:rsid w:val="00B31C84"/>
    <w:rsid w:val="00B32392"/>
    <w:rsid w:val="00B34689"/>
    <w:rsid w:val="00B408E2"/>
    <w:rsid w:val="00B42142"/>
    <w:rsid w:val="00B42D9F"/>
    <w:rsid w:val="00B439FB"/>
    <w:rsid w:val="00B452DE"/>
    <w:rsid w:val="00B46607"/>
    <w:rsid w:val="00B5369E"/>
    <w:rsid w:val="00B5497A"/>
    <w:rsid w:val="00B54F63"/>
    <w:rsid w:val="00B553C8"/>
    <w:rsid w:val="00B5717F"/>
    <w:rsid w:val="00B57BBC"/>
    <w:rsid w:val="00B60AC3"/>
    <w:rsid w:val="00B61FBE"/>
    <w:rsid w:val="00B675FD"/>
    <w:rsid w:val="00B702B7"/>
    <w:rsid w:val="00B71D09"/>
    <w:rsid w:val="00B72207"/>
    <w:rsid w:val="00B74FB5"/>
    <w:rsid w:val="00B76752"/>
    <w:rsid w:val="00B7778A"/>
    <w:rsid w:val="00B778D4"/>
    <w:rsid w:val="00B80C63"/>
    <w:rsid w:val="00B80E3F"/>
    <w:rsid w:val="00B81644"/>
    <w:rsid w:val="00B82BC0"/>
    <w:rsid w:val="00B82FFE"/>
    <w:rsid w:val="00B85F05"/>
    <w:rsid w:val="00B90E61"/>
    <w:rsid w:val="00B919E8"/>
    <w:rsid w:val="00B93389"/>
    <w:rsid w:val="00B95DBF"/>
    <w:rsid w:val="00BA1075"/>
    <w:rsid w:val="00BA159E"/>
    <w:rsid w:val="00BA3BF8"/>
    <w:rsid w:val="00BA477C"/>
    <w:rsid w:val="00BB1E08"/>
    <w:rsid w:val="00BB25FC"/>
    <w:rsid w:val="00BB4EFE"/>
    <w:rsid w:val="00BB7819"/>
    <w:rsid w:val="00BC00C7"/>
    <w:rsid w:val="00BC04E1"/>
    <w:rsid w:val="00BC1194"/>
    <w:rsid w:val="00BC2036"/>
    <w:rsid w:val="00BC247D"/>
    <w:rsid w:val="00BC3A3E"/>
    <w:rsid w:val="00BC4FB6"/>
    <w:rsid w:val="00BC5EDB"/>
    <w:rsid w:val="00BC5F9D"/>
    <w:rsid w:val="00BD0B73"/>
    <w:rsid w:val="00BD2162"/>
    <w:rsid w:val="00BD58AA"/>
    <w:rsid w:val="00BE051E"/>
    <w:rsid w:val="00BE0FF8"/>
    <w:rsid w:val="00BE1911"/>
    <w:rsid w:val="00BE22A3"/>
    <w:rsid w:val="00BE7A5A"/>
    <w:rsid w:val="00BF1A00"/>
    <w:rsid w:val="00BF24C6"/>
    <w:rsid w:val="00C023E5"/>
    <w:rsid w:val="00C07473"/>
    <w:rsid w:val="00C1118F"/>
    <w:rsid w:val="00C21EA6"/>
    <w:rsid w:val="00C22DE3"/>
    <w:rsid w:val="00C26BF2"/>
    <w:rsid w:val="00C300E7"/>
    <w:rsid w:val="00C30E95"/>
    <w:rsid w:val="00C30F84"/>
    <w:rsid w:val="00C31741"/>
    <w:rsid w:val="00C31F3C"/>
    <w:rsid w:val="00C33CCB"/>
    <w:rsid w:val="00C37B78"/>
    <w:rsid w:val="00C405F4"/>
    <w:rsid w:val="00C407C1"/>
    <w:rsid w:val="00C45415"/>
    <w:rsid w:val="00C45B24"/>
    <w:rsid w:val="00C474CE"/>
    <w:rsid w:val="00C508BC"/>
    <w:rsid w:val="00C51D6A"/>
    <w:rsid w:val="00C53623"/>
    <w:rsid w:val="00C53DC2"/>
    <w:rsid w:val="00C53F07"/>
    <w:rsid w:val="00C54144"/>
    <w:rsid w:val="00C54E81"/>
    <w:rsid w:val="00C551A8"/>
    <w:rsid w:val="00C65D8A"/>
    <w:rsid w:val="00C7048F"/>
    <w:rsid w:val="00C72361"/>
    <w:rsid w:val="00C73770"/>
    <w:rsid w:val="00C77739"/>
    <w:rsid w:val="00C77C5C"/>
    <w:rsid w:val="00C77FF2"/>
    <w:rsid w:val="00C82029"/>
    <w:rsid w:val="00C84F39"/>
    <w:rsid w:val="00C86881"/>
    <w:rsid w:val="00C90513"/>
    <w:rsid w:val="00C90A72"/>
    <w:rsid w:val="00C90B59"/>
    <w:rsid w:val="00C90FEC"/>
    <w:rsid w:val="00C91AEC"/>
    <w:rsid w:val="00C91E25"/>
    <w:rsid w:val="00C9244F"/>
    <w:rsid w:val="00C96A57"/>
    <w:rsid w:val="00CA4CD7"/>
    <w:rsid w:val="00CB7B3F"/>
    <w:rsid w:val="00CC363D"/>
    <w:rsid w:val="00CC46FF"/>
    <w:rsid w:val="00CC50A9"/>
    <w:rsid w:val="00CD0912"/>
    <w:rsid w:val="00CD2052"/>
    <w:rsid w:val="00CD2CDD"/>
    <w:rsid w:val="00CD5902"/>
    <w:rsid w:val="00CD7EA9"/>
    <w:rsid w:val="00CD7F21"/>
    <w:rsid w:val="00CE4D87"/>
    <w:rsid w:val="00CF0501"/>
    <w:rsid w:val="00CF2567"/>
    <w:rsid w:val="00CF31C8"/>
    <w:rsid w:val="00CF6305"/>
    <w:rsid w:val="00CF6ECE"/>
    <w:rsid w:val="00D02665"/>
    <w:rsid w:val="00D07899"/>
    <w:rsid w:val="00D12023"/>
    <w:rsid w:val="00D13D17"/>
    <w:rsid w:val="00D14F32"/>
    <w:rsid w:val="00D15C80"/>
    <w:rsid w:val="00D16A54"/>
    <w:rsid w:val="00D23473"/>
    <w:rsid w:val="00D2364B"/>
    <w:rsid w:val="00D24EE9"/>
    <w:rsid w:val="00D36287"/>
    <w:rsid w:val="00D40A36"/>
    <w:rsid w:val="00D40D9B"/>
    <w:rsid w:val="00D44457"/>
    <w:rsid w:val="00D45586"/>
    <w:rsid w:val="00D46C22"/>
    <w:rsid w:val="00D4715A"/>
    <w:rsid w:val="00D51507"/>
    <w:rsid w:val="00D60427"/>
    <w:rsid w:val="00D67828"/>
    <w:rsid w:val="00D7129F"/>
    <w:rsid w:val="00D74BE9"/>
    <w:rsid w:val="00D8091A"/>
    <w:rsid w:val="00D8124C"/>
    <w:rsid w:val="00D913C8"/>
    <w:rsid w:val="00D92186"/>
    <w:rsid w:val="00D94FA4"/>
    <w:rsid w:val="00D95D0B"/>
    <w:rsid w:val="00D978CB"/>
    <w:rsid w:val="00D97B6D"/>
    <w:rsid w:val="00D97EEF"/>
    <w:rsid w:val="00DA0127"/>
    <w:rsid w:val="00DA0376"/>
    <w:rsid w:val="00DA129A"/>
    <w:rsid w:val="00DA12FE"/>
    <w:rsid w:val="00DA7746"/>
    <w:rsid w:val="00DB3645"/>
    <w:rsid w:val="00DB4865"/>
    <w:rsid w:val="00DB6D7A"/>
    <w:rsid w:val="00DC0C14"/>
    <w:rsid w:val="00DC0FBE"/>
    <w:rsid w:val="00DD12F7"/>
    <w:rsid w:val="00DD5482"/>
    <w:rsid w:val="00DE0A42"/>
    <w:rsid w:val="00DE2BAD"/>
    <w:rsid w:val="00DE2CDA"/>
    <w:rsid w:val="00DE5A38"/>
    <w:rsid w:val="00DF00EA"/>
    <w:rsid w:val="00DF1264"/>
    <w:rsid w:val="00DF16F4"/>
    <w:rsid w:val="00DF33B1"/>
    <w:rsid w:val="00DF44C6"/>
    <w:rsid w:val="00DF45FB"/>
    <w:rsid w:val="00DF7BCB"/>
    <w:rsid w:val="00E03287"/>
    <w:rsid w:val="00E044AD"/>
    <w:rsid w:val="00E12122"/>
    <w:rsid w:val="00E125EE"/>
    <w:rsid w:val="00E24EB5"/>
    <w:rsid w:val="00E36C12"/>
    <w:rsid w:val="00E37EC4"/>
    <w:rsid w:val="00E40830"/>
    <w:rsid w:val="00E4469E"/>
    <w:rsid w:val="00E530C7"/>
    <w:rsid w:val="00E5525A"/>
    <w:rsid w:val="00E56F91"/>
    <w:rsid w:val="00E60F25"/>
    <w:rsid w:val="00E615CA"/>
    <w:rsid w:val="00E62230"/>
    <w:rsid w:val="00E66006"/>
    <w:rsid w:val="00E6699E"/>
    <w:rsid w:val="00E70304"/>
    <w:rsid w:val="00E705F1"/>
    <w:rsid w:val="00E72698"/>
    <w:rsid w:val="00E7324A"/>
    <w:rsid w:val="00E74BF7"/>
    <w:rsid w:val="00E74C07"/>
    <w:rsid w:val="00E85ED7"/>
    <w:rsid w:val="00E940EA"/>
    <w:rsid w:val="00E95091"/>
    <w:rsid w:val="00E957F4"/>
    <w:rsid w:val="00E95863"/>
    <w:rsid w:val="00E979C9"/>
    <w:rsid w:val="00EA0370"/>
    <w:rsid w:val="00EA1825"/>
    <w:rsid w:val="00EA6257"/>
    <w:rsid w:val="00EA69B0"/>
    <w:rsid w:val="00EA6C18"/>
    <w:rsid w:val="00EB0C65"/>
    <w:rsid w:val="00EB0FF4"/>
    <w:rsid w:val="00EB19F7"/>
    <w:rsid w:val="00EB22FB"/>
    <w:rsid w:val="00EB4DB0"/>
    <w:rsid w:val="00EC0724"/>
    <w:rsid w:val="00EC56EF"/>
    <w:rsid w:val="00EC71F2"/>
    <w:rsid w:val="00ED5212"/>
    <w:rsid w:val="00EE0028"/>
    <w:rsid w:val="00EE078D"/>
    <w:rsid w:val="00EE1B57"/>
    <w:rsid w:val="00EE1CDC"/>
    <w:rsid w:val="00EE226C"/>
    <w:rsid w:val="00EE3EEA"/>
    <w:rsid w:val="00EE4FE0"/>
    <w:rsid w:val="00EE64B7"/>
    <w:rsid w:val="00EF4B63"/>
    <w:rsid w:val="00EF53F3"/>
    <w:rsid w:val="00F00D09"/>
    <w:rsid w:val="00F0408F"/>
    <w:rsid w:val="00F07A9B"/>
    <w:rsid w:val="00F1751F"/>
    <w:rsid w:val="00F235C0"/>
    <w:rsid w:val="00F24002"/>
    <w:rsid w:val="00F24DBB"/>
    <w:rsid w:val="00F26708"/>
    <w:rsid w:val="00F31760"/>
    <w:rsid w:val="00F352FC"/>
    <w:rsid w:val="00F36D5F"/>
    <w:rsid w:val="00F4154B"/>
    <w:rsid w:val="00F42758"/>
    <w:rsid w:val="00F43198"/>
    <w:rsid w:val="00F437F1"/>
    <w:rsid w:val="00F44232"/>
    <w:rsid w:val="00F45D5F"/>
    <w:rsid w:val="00F51632"/>
    <w:rsid w:val="00F53E76"/>
    <w:rsid w:val="00F54D8A"/>
    <w:rsid w:val="00F553D3"/>
    <w:rsid w:val="00F57CA6"/>
    <w:rsid w:val="00F62BB8"/>
    <w:rsid w:val="00F6389D"/>
    <w:rsid w:val="00F645A7"/>
    <w:rsid w:val="00F655B1"/>
    <w:rsid w:val="00F65FC9"/>
    <w:rsid w:val="00F66CC8"/>
    <w:rsid w:val="00F6727D"/>
    <w:rsid w:val="00F67909"/>
    <w:rsid w:val="00F705A3"/>
    <w:rsid w:val="00F76442"/>
    <w:rsid w:val="00F816B4"/>
    <w:rsid w:val="00F81F5F"/>
    <w:rsid w:val="00F82E4E"/>
    <w:rsid w:val="00F85EC9"/>
    <w:rsid w:val="00F86310"/>
    <w:rsid w:val="00F86EBC"/>
    <w:rsid w:val="00F87237"/>
    <w:rsid w:val="00F9055C"/>
    <w:rsid w:val="00F946FB"/>
    <w:rsid w:val="00F9722D"/>
    <w:rsid w:val="00FA137E"/>
    <w:rsid w:val="00FA24EC"/>
    <w:rsid w:val="00FA2AA7"/>
    <w:rsid w:val="00FA3B75"/>
    <w:rsid w:val="00FB3186"/>
    <w:rsid w:val="00FB5A3A"/>
    <w:rsid w:val="00FB60F9"/>
    <w:rsid w:val="00FC150E"/>
    <w:rsid w:val="00FC532E"/>
    <w:rsid w:val="00FC6209"/>
    <w:rsid w:val="00FC66FC"/>
    <w:rsid w:val="00FC745F"/>
    <w:rsid w:val="00FD012D"/>
    <w:rsid w:val="00FD07DF"/>
    <w:rsid w:val="00FD1E6F"/>
    <w:rsid w:val="00FD4D48"/>
    <w:rsid w:val="00FD6C01"/>
    <w:rsid w:val="00FE0F52"/>
    <w:rsid w:val="00FE30AE"/>
    <w:rsid w:val="00FE3CF1"/>
    <w:rsid w:val="00FE5D0F"/>
    <w:rsid w:val="00FE69D1"/>
    <w:rsid w:val="00FE6A61"/>
    <w:rsid w:val="00FE6A64"/>
    <w:rsid w:val="00FE774F"/>
    <w:rsid w:val="370F4DBE"/>
    <w:rsid w:val="3E4D6201"/>
    <w:rsid w:val="56329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2353fe4a8be4d7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685D-3684-4BF9-A2A5-187CBE4E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3AD77-4C90-4F42-B6F6-55F31DCBE25E}">
  <ds:schemaRefs>
    <ds:schemaRef ds:uri="http://schemas.microsoft.com/sharepoint/v3/contenttype/forms"/>
  </ds:schemaRefs>
</ds:datastoreItem>
</file>

<file path=customXml/itemProps3.xml><?xml version="1.0" encoding="utf-8"?>
<ds:datastoreItem xmlns:ds="http://schemas.openxmlformats.org/officeDocument/2006/customXml" ds:itemID="{BAB2E38F-FAF7-40E7-92BA-56E3D3E09D2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21D1D37E-00FE-4195-A813-ADF46DCE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3584</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8</cp:revision>
  <dcterms:created xsi:type="dcterms:W3CDTF">2022-08-19T20:37:00Z</dcterms:created>
  <dcterms:modified xsi:type="dcterms:W3CDTF">2022-09-20T15:27:00Z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57063300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