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F88D75" w14:textId="77777777" w:rsidR="00F9307F" w:rsidRPr="00F9307F" w:rsidRDefault="00F9307F" w:rsidP="00F9307F">
      <w:pPr>
        <w:pBdr>
          <w:top w:val="single" w:sz="4" w:space="0" w:color="auto"/>
          <w:left w:val="single" w:sz="4" w:space="4" w:color="auto"/>
          <w:bottom w:val="single" w:sz="4" w:space="1" w:color="auto"/>
          <w:right w:val="single" w:sz="4" w:space="4" w:color="auto"/>
        </w:pBdr>
        <w:shd w:val="clear" w:color="auto" w:fill="FFFFFF"/>
        <w:spacing w:before="0" w:beforeAutospacing="0" w:after="0" w:afterAutospacing="0" w:line="240" w:lineRule="auto"/>
        <w:ind w:firstLine="0"/>
        <w:rPr>
          <w:rFonts w:ascii="Arial" w:eastAsia="Times New Roman" w:hAnsi="Arial" w:cs="Arial"/>
          <w:color w:val="FF0000"/>
          <w:spacing w:val="-4"/>
          <w:sz w:val="18"/>
          <w:szCs w:val="18"/>
          <w:lang w:val="es-419" w:eastAsia="fr-FR"/>
        </w:rPr>
      </w:pPr>
      <w:bookmarkStart w:id="0" w:name="_30j0zll" w:colFirst="0" w:colLast="0"/>
      <w:bookmarkStart w:id="1" w:name="_heading=h.gjdgxs" w:colFirst="0" w:colLast="0"/>
      <w:bookmarkStart w:id="2" w:name="_Hlk93052694"/>
      <w:bookmarkStart w:id="3" w:name="_Hlk97791231"/>
      <w:bookmarkEnd w:id="0"/>
      <w:bookmarkEnd w:id="1"/>
      <w:r w:rsidRPr="00F9307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5F579CEA" w14:textId="77777777" w:rsidR="00F9307F" w:rsidRPr="00F9307F" w:rsidRDefault="00F9307F" w:rsidP="00F9307F">
      <w:pPr>
        <w:spacing w:before="0" w:beforeAutospacing="0" w:after="0" w:afterAutospacing="0" w:line="240" w:lineRule="auto"/>
        <w:ind w:firstLine="0"/>
        <w:rPr>
          <w:rFonts w:ascii="Arial" w:eastAsia="Times New Roman" w:hAnsi="Arial" w:cs="Arial"/>
          <w:sz w:val="20"/>
          <w:szCs w:val="20"/>
          <w:lang w:val="es-419" w:eastAsia="es-ES"/>
        </w:rPr>
      </w:pPr>
    </w:p>
    <w:p w14:paraId="3E42B7C6" w14:textId="14FCEF3E" w:rsidR="00F9307F" w:rsidRPr="00F9307F" w:rsidRDefault="00F9307F" w:rsidP="00F9307F">
      <w:pPr>
        <w:spacing w:before="0" w:beforeAutospacing="0" w:after="0" w:afterAutospacing="0" w:line="240" w:lineRule="auto"/>
        <w:ind w:firstLine="0"/>
        <w:rPr>
          <w:rFonts w:ascii="Arial" w:eastAsia="Tahoma" w:hAnsi="Arial" w:cs="Arial"/>
          <w:sz w:val="20"/>
          <w:szCs w:val="20"/>
          <w:lang w:val="es-419" w:eastAsia="es-CO"/>
        </w:rPr>
      </w:pPr>
      <w:r w:rsidRPr="00F9307F">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sidRPr="00F9307F">
        <w:rPr>
          <w:rFonts w:ascii="Arial" w:eastAsia="Tahoma" w:hAnsi="Arial" w:cs="Arial"/>
          <w:sz w:val="20"/>
          <w:szCs w:val="20"/>
          <w:lang w:val="es-419" w:eastAsia="es-CO"/>
        </w:rPr>
        <w:t>:</w:t>
      </w:r>
      <w:r>
        <w:rPr>
          <w:rFonts w:ascii="Arial" w:eastAsia="Tahoma" w:hAnsi="Arial" w:cs="Arial"/>
          <w:sz w:val="20"/>
          <w:szCs w:val="20"/>
          <w:lang w:val="es-419" w:eastAsia="es-CO"/>
        </w:rPr>
        <w:tab/>
        <w:t xml:space="preserve">: </w:t>
      </w:r>
      <w:r w:rsidRPr="00F9307F">
        <w:rPr>
          <w:rFonts w:ascii="Arial" w:eastAsia="Tahoma" w:hAnsi="Arial" w:cs="Arial"/>
          <w:sz w:val="20"/>
          <w:szCs w:val="20"/>
          <w:lang w:val="es-419" w:eastAsia="es-CO"/>
        </w:rPr>
        <w:t>66001-31-05-004-</w:t>
      </w:r>
      <w:bookmarkStart w:id="4" w:name="_GoBack"/>
      <w:bookmarkEnd w:id="4"/>
      <w:r w:rsidRPr="00F9307F">
        <w:rPr>
          <w:rFonts w:ascii="Arial" w:eastAsia="Tahoma" w:hAnsi="Arial" w:cs="Arial"/>
          <w:sz w:val="20"/>
          <w:szCs w:val="20"/>
          <w:lang w:val="es-419" w:eastAsia="es-CO"/>
        </w:rPr>
        <w:t>2019-00426-01</w:t>
      </w:r>
    </w:p>
    <w:p w14:paraId="209100FF" w14:textId="27101A2F" w:rsidR="00F9307F" w:rsidRPr="00F9307F" w:rsidRDefault="00F9307F" w:rsidP="00F9307F">
      <w:pPr>
        <w:spacing w:before="0" w:beforeAutospacing="0" w:after="0" w:afterAutospacing="0" w:line="240" w:lineRule="auto"/>
        <w:ind w:firstLine="0"/>
        <w:rPr>
          <w:rFonts w:ascii="Arial" w:eastAsia="Tahoma" w:hAnsi="Arial" w:cs="Arial"/>
          <w:sz w:val="20"/>
          <w:szCs w:val="20"/>
          <w:lang w:val="es-419" w:eastAsia="es-CO"/>
        </w:rPr>
      </w:pPr>
      <w:r w:rsidRPr="00F9307F">
        <w:rPr>
          <w:rFonts w:ascii="Arial" w:eastAsia="Tahoma" w:hAnsi="Arial" w:cs="Arial"/>
          <w:sz w:val="20"/>
          <w:szCs w:val="20"/>
          <w:lang w:val="es-419" w:eastAsia="es-CO"/>
        </w:rPr>
        <w:t>Proceso</w:t>
      </w:r>
      <w:r>
        <w:rPr>
          <w:rFonts w:ascii="Arial" w:eastAsia="Tahoma" w:hAnsi="Arial" w:cs="Arial"/>
          <w:sz w:val="20"/>
          <w:szCs w:val="20"/>
          <w:lang w:val="es-419" w:eastAsia="es-CO"/>
        </w:rPr>
        <w:tab/>
      </w:r>
      <w:r w:rsidRPr="00F9307F">
        <w:rPr>
          <w:rFonts w:ascii="Arial" w:eastAsia="Tahoma" w:hAnsi="Arial" w:cs="Arial"/>
          <w:sz w:val="20"/>
          <w:szCs w:val="20"/>
          <w:lang w:val="es-419" w:eastAsia="es-CO"/>
        </w:rPr>
        <w:tab/>
        <w:t>: Ordinario Laboral</w:t>
      </w:r>
    </w:p>
    <w:p w14:paraId="75DFF6D9" w14:textId="085142FB" w:rsidR="00F9307F" w:rsidRPr="00F9307F" w:rsidRDefault="00F9307F" w:rsidP="00F9307F">
      <w:pPr>
        <w:spacing w:before="0" w:beforeAutospacing="0" w:after="0" w:afterAutospacing="0" w:line="240" w:lineRule="auto"/>
        <w:ind w:firstLine="0"/>
        <w:rPr>
          <w:rFonts w:ascii="Arial" w:eastAsia="Tahoma" w:hAnsi="Arial" w:cs="Arial"/>
          <w:sz w:val="20"/>
          <w:szCs w:val="20"/>
          <w:lang w:val="es-419" w:eastAsia="es-CO"/>
        </w:rPr>
      </w:pPr>
      <w:r w:rsidRPr="00F9307F">
        <w:rPr>
          <w:rFonts w:ascii="Arial" w:eastAsia="Tahoma" w:hAnsi="Arial" w:cs="Arial"/>
          <w:sz w:val="20"/>
          <w:szCs w:val="20"/>
          <w:lang w:val="es-419" w:eastAsia="es-CO"/>
        </w:rPr>
        <w:t>Demandante</w:t>
      </w:r>
      <w:r w:rsidRPr="00F9307F">
        <w:rPr>
          <w:rFonts w:ascii="Arial" w:eastAsia="Tahoma" w:hAnsi="Arial" w:cs="Arial"/>
          <w:sz w:val="20"/>
          <w:szCs w:val="20"/>
          <w:lang w:val="es-419" w:eastAsia="es-CO"/>
        </w:rPr>
        <w:tab/>
      </w:r>
      <w:r>
        <w:rPr>
          <w:rFonts w:ascii="Arial" w:eastAsia="Tahoma" w:hAnsi="Arial" w:cs="Arial"/>
          <w:sz w:val="20"/>
          <w:szCs w:val="20"/>
          <w:lang w:val="es-419" w:eastAsia="es-CO"/>
        </w:rPr>
        <w:tab/>
      </w:r>
      <w:r w:rsidRPr="00F9307F">
        <w:rPr>
          <w:rFonts w:ascii="Arial" w:eastAsia="Tahoma" w:hAnsi="Arial" w:cs="Arial"/>
          <w:sz w:val="20"/>
          <w:szCs w:val="20"/>
          <w:lang w:val="es-419" w:eastAsia="es-CO"/>
        </w:rPr>
        <w:t>: Carolina Franco Patiño</w:t>
      </w:r>
    </w:p>
    <w:p w14:paraId="2C0DD639" w14:textId="308357D9" w:rsidR="00F9307F" w:rsidRPr="00F9307F" w:rsidRDefault="00F9307F" w:rsidP="00F9307F">
      <w:pPr>
        <w:spacing w:before="0" w:beforeAutospacing="0" w:after="0" w:afterAutospacing="0" w:line="240" w:lineRule="auto"/>
        <w:ind w:firstLine="0"/>
        <w:rPr>
          <w:rFonts w:ascii="Arial" w:eastAsia="Tahoma" w:hAnsi="Arial" w:cs="Arial"/>
          <w:sz w:val="20"/>
          <w:szCs w:val="20"/>
          <w:lang w:val="es-419" w:eastAsia="es-CO"/>
        </w:rPr>
      </w:pPr>
      <w:r w:rsidRPr="00F9307F">
        <w:rPr>
          <w:rFonts w:ascii="Arial" w:eastAsia="Tahoma" w:hAnsi="Arial" w:cs="Arial"/>
          <w:sz w:val="20"/>
          <w:szCs w:val="20"/>
          <w:lang w:val="es-419" w:eastAsia="es-CO"/>
        </w:rPr>
        <w:t>Demandado</w:t>
      </w:r>
      <w:r w:rsidRPr="00F9307F">
        <w:rPr>
          <w:rFonts w:ascii="Arial" w:eastAsia="Tahoma" w:hAnsi="Arial" w:cs="Arial"/>
          <w:sz w:val="20"/>
          <w:szCs w:val="20"/>
          <w:lang w:val="es-419" w:eastAsia="es-CO"/>
        </w:rPr>
        <w:tab/>
      </w:r>
      <w:r>
        <w:rPr>
          <w:rFonts w:ascii="Arial" w:eastAsia="Tahoma" w:hAnsi="Arial" w:cs="Arial"/>
          <w:sz w:val="20"/>
          <w:szCs w:val="20"/>
          <w:lang w:val="es-419" w:eastAsia="es-CO"/>
        </w:rPr>
        <w:tab/>
      </w:r>
      <w:r w:rsidRPr="00F9307F">
        <w:rPr>
          <w:rFonts w:ascii="Arial" w:eastAsia="Tahoma" w:hAnsi="Arial" w:cs="Arial"/>
          <w:sz w:val="20"/>
          <w:szCs w:val="20"/>
          <w:lang w:val="es-419" w:eastAsia="es-CO"/>
        </w:rPr>
        <w:t>: Omar Enrique Díaz Peláez y María Lucy Cardona García</w:t>
      </w:r>
    </w:p>
    <w:p w14:paraId="17047716" w14:textId="57E3DE2D" w:rsidR="00F9307F" w:rsidRDefault="00F9307F" w:rsidP="00F9307F">
      <w:pPr>
        <w:spacing w:before="0" w:beforeAutospacing="0" w:after="0" w:afterAutospacing="0" w:line="240" w:lineRule="auto"/>
        <w:ind w:firstLine="0"/>
        <w:rPr>
          <w:rFonts w:ascii="Arial" w:eastAsia="Tahoma" w:hAnsi="Arial" w:cs="Arial"/>
          <w:sz w:val="20"/>
          <w:szCs w:val="20"/>
          <w:lang w:val="es-419" w:eastAsia="es-CO"/>
        </w:rPr>
      </w:pPr>
      <w:r w:rsidRPr="00F9307F">
        <w:rPr>
          <w:rFonts w:ascii="Arial" w:eastAsia="Tahoma" w:hAnsi="Arial" w:cs="Arial"/>
          <w:sz w:val="20"/>
          <w:szCs w:val="20"/>
          <w:lang w:val="es-419" w:eastAsia="es-CO"/>
        </w:rPr>
        <w:t>Juzgado</w:t>
      </w:r>
      <w:r>
        <w:rPr>
          <w:rFonts w:ascii="Arial" w:eastAsia="Tahoma" w:hAnsi="Arial" w:cs="Arial"/>
          <w:sz w:val="20"/>
          <w:szCs w:val="20"/>
          <w:lang w:val="es-419" w:eastAsia="es-CO"/>
        </w:rPr>
        <w:t xml:space="preserve"> de origen</w:t>
      </w:r>
      <w:r w:rsidRPr="00F9307F">
        <w:rPr>
          <w:rFonts w:ascii="Arial" w:eastAsia="Tahoma" w:hAnsi="Arial" w:cs="Arial"/>
          <w:sz w:val="20"/>
          <w:szCs w:val="20"/>
          <w:lang w:val="es-419" w:eastAsia="es-CO"/>
        </w:rPr>
        <w:tab/>
        <w:t>: Juzgado Cuarto Laboral del Circuito de Pereira</w:t>
      </w:r>
    </w:p>
    <w:p w14:paraId="5BCF3AD0" w14:textId="11C321F2" w:rsidR="00F9307F" w:rsidRPr="00F9307F" w:rsidRDefault="00F9307F" w:rsidP="00F9307F">
      <w:pPr>
        <w:spacing w:before="0" w:beforeAutospacing="0" w:after="0" w:afterAutospacing="0" w:line="240" w:lineRule="auto"/>
        <w:ind w:firstLine="0"/>
        <w:rPr>
          <w:rFonts w:ascii="Arial" w:eastAsia="Tahoma" w:hAnsi="Arial" w:cs="Arial"/>
          <w:sz w:val="20"/>
          <w:szCs w:val="20"/>
          <w:lang w:val="es-419" w:eastAsia="es-CO"/>
        </w:rPr>
      </w:pPr>
      <w:r>
        <w:rPr>
          <w:rFonts w:ascii="Arial" w:eastAsia="Tahoma" w:hAnsi="Arial" w:cs="Arial"/>
          <w:sz w:val="20"/>
          <w:szCs w:val="20"/>
          <w:lang w:val="es-419" w:eastAsia="es-CO"/>
        </w:rPr>
        <w:t>Magistrada Ponente</w:t>
      </w:r>
      <w:r>
        <w:rPr>
          <w:rFonts w:ascii="Arial" w:eastAsia="Tahoma" w:hAnsi="Arial" w:cs="Arial"/>
          <w:sz w:val="20"/>
          <w:szCs w:val="20"/>
          <w:lang w:val="es-419" w:eastAsia="es-CO"/>
        </w:rPr>
        <w:tab/>
        <w:t>: Ana Lucía Caicedo Calderón</w:t>
      </w:r>
    </w:p>
    <w:p w14:paraId="21594303" w14:textId="77777777" w:rsidR="00F9307F" w:rsidRPr="00F9307F" w:rsidRDefault="00F9307F" w:rsidP="00F9307F">
      <w:pPr>
        <w:spacing w:before="0" w:beforeAutospacing="0" w:after="0" w:afterAutospacing="0" w:line="240" w:lineRule="auto"/>
        <w:ind w:firstLine="0"/>
        <w:rPr>
          <w:rFonts w:ascii="Arial" w:eastAsia="Tahoma" w:hAnsi="Arial" w:cs="Arial"/>
          <w:color w:val="000000"/>
          <w:sz w:val="20"/>
          <w:szCs w:val="20"/>
          <w:lang w:val="es-ES" w:eastAsia="es-CO"/>
        </w:rPr>
      </w:pPr>
    </w:p>
    <w:bookmarkEnd w:id="2"/>
    <w:bookmarkEnd w:id="3"/>
    <w:p w14:paraId="44586489" w14:textId="2F35CDE7" w:rsidR="00F9307F" w:rsidRPr="00F9307F" w:rsidRDefault="009B1B08" w:rsidP="00F9307F">
      <w:pPr>
        <w:spacing w:before="0" w:beforeAutospacing="0" w:after="0" w:afterAutospacing="0" w:line="240" w:lineRule="auto"/>
        <w:ind w:firstLine="0"/>
        <w:rPr>
          <w:rFonts w:ascii="Arial" w:eastAsia="Times New Roman" w:hAnsi="Arial" w:cs="Arial"/>
          <w:sz w:val="20"/>
          <w:szCs w:val="20"/>
          <w:lang w:val="es-419" w:eastAsia="es-ES"/>
        </w:rPr>
      </w:pPr>
      <w:r w:rsidRPr="00F9307F">
        <w:rPr>
          <w:rFonts w:ascii="Arial" w:eastAsia="Times New Roman" w:hAnsi="Arial" w:cs="Arial"/>
          <w:b/>
          <w:bCs/>
          <w:iCs/>
          <w:sz w:val="20"/>
          <w:szCs w:val="20"/>
          <w:u w:val="single"/>
          <w:lang w:val="es-419" w:eastAsia="fr-FR"/>
        </w:rPr>
        <w:t>TEMAS:</w:t>
      </w:r>
      <w:r w:rsidRPr="00F9307F">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REFORMA A LA DEMANDA / REGULACIÓN LEGAL DE LA NOTIFICACIÓN / CONTESTACIÓN </w:t>
      </w:r>
      <w:r w:rsidRPr="00F9307F">
        <w:rPr>
          <w:rFonts w:ascii="Arial" w:eastAsia="Times New Roman" w:hAnsi="Arial" w:cs="Arial"/>
          <w:b/>
          <w:bCs/>
          <w:iCs/>
          <w:sz w:val="20"/>
          <w:szCs w:val="20"/>
          <w:lang w:val="es-419" w:eastAsia="fr-FR"/>
        </w:rPr>
        <w:t xml:space="preserve">/ </w:t>
      </w:r>
      <w:r>
        <w:rPr>
          <w:rFonts w:ascii="Arial" w:eastAsia="Times New Roman" w:hAnsi="Arial" w:cs="Arial"/>
          <w:b/>
          <w:bCs/>
          <w:iCs/>
          <w:sz w:val="20"/>
          <w:szCs w:val="20"/>
          <w:lang w:val="es-419" w:eastAsia="fr-FR"/>
        </w:rPr>
        <w:t>PRINCIPIO DE PUBLICIDAD / PERENTORIEDAD DE LOS TÉRMINOS PROCESALES / NO VULNERA LA CONSTITUCIÓN.</w:t>
      </w:r>
    </w:p>
    <w:p w14:paraId="0E15B922" w14:textId="77777777" w:rsidR="00F9307F" w:rsidRPr="00F9307F" w:rsidRDefault="00F9307F" w:rsidP="00F9307F">
      <w:pPr>
        <w:spacing w:before="0" w:beforeAutospacing="0" w:after="0" w:afterAutospacing="0" w:line="240" w:lineRule="auto"/>
        <w:ind w:firstLine="0"/>
        <w:rPr>
          <w:rFonts w:ascii="Arial" w:eastAsia="Times New Roman" w:hAnsi="Arial" w:cs="Arial"/>
          <w:sz w:val="20"/>
          <w:szCs w:val="20"/>
          <w:lang w:val="es-419" w:eastAsia="es-ES"/>
        </w:rPr>
      </w:pPr>
    </w:p>
    <w:p w14:paraId="3739B8D0" w14:textId="2FB2CAEB" w:rsidR="00F9307F" w:rsidRDefault="00EB16CC" w:rsidP="00F9307F">
      <w:pPr>
        <w:spacing w:before="0" w:beforeAutospacing="0" w:after="0" w:afterAutospacing="0" w:line="240" w:lineRule="auto"/>
        <w:ind w:firstLine="0"/>
        <w:rPr>
          <w:rFonts w:ascii="Arial" w:eastAsia="Times New Roman" w:hAnsi="Arial" w:cs="Arial"/>
          <w:sz w:val="20"/>
          <w:szCs w:val="20"/>
          <w:lang w:val="es-419" w:eastAsia="es-ES"/>
        </w:rPr>
      </w:pPr>
      <w:r w:rsidRPr="00EB16CC">
        <w:rPr>
          <w:rFonts w:ascii="Arial" w:eastAsia="Times New Roman" w:hAnsi="Arial" w:cs="Arial"/>
          <w:sz w:val="20"/>
          <w:szCs w:val="20"/>
          <w:lang w:val="es-419" w:eastAsia="es-ES"/>
        </w:rPr>
        <w:t>En el marco del Decreto 806 de 2020, adoptado como legislación permanente por la Ley 2213 de 2022, que permitió el acceso y la flexibilización de la administración de justicia, la regla general es que todas las actuaciones, en la medida de lo posible, se realicen de manera virtual y utilizando los medios tecnológicos</w:t>
      </w:r>
      <w:r>
        <w:rPr>
          <w:rFonts w:ascii="Arial" w:eastAsia="Times New Roman" w:hAnsi="Arial" w:cs="Arial"/>
          <w:sz w:val="20"/>
          <w:szCs w:val="20"/>
          <w:lang w:val="es-419" w:eastAsia="es-ES"/>
        </w:rPr>
        <w:t>…</w:t>
      </w:r>
    </w:p>
    <w:p w14:paraId="440FE971" w14:textId="77777777" w:rsidR="00F9307F" w:rsidRDefault="00F9307F" w:rsidP="00F9307F">
      <w:pPr>
        <w:spacing w:before="0" w:beforeAutospacing="0" w:after="0" w:afterAutospacing="0" w:line="240" w:lineRule="auto"/>
        <w:ind w:firstLine="0"/>
        <w:rPr>
          <w:rFonts w:ascii="Arial" w:eastAsia="Times New Roman" w:hAnsi="Arial" w:cs="Arial"/>
          <w:sz w:val="20"/>
          <w:szCs w:val="20"/>
          <w:lang w:val="es-419" w:eastAsia="es-ES"/>
        </w:rPr>
      </w:pPr>
    </w:p>
    <w:p w14:paraId="69CB97A0" w14:textId="317DD7DE" w:rsidR="00F9307F" w:rsidRDefault="00F824FE" w:rsidP="00F9307F">
      <w:pPr>
        <w:spacing w:before="0" w:beforeAutospacing="0" w:after="0" w:afterAutospacing="0" w:line="240" w:lineRule="auto"/>
        <w:ind w:firstLine="0"/>
        <w:rPr>
          <w:rFonts w:ascii="Arial" w:eastAsia="Times New Roman" w:hAnsi="Arial" w:cs="Arial"/>
          <w:sz w:val="20"/>
          <w:szCs w:val="20"/>
          <w:lang w:val="es-419" w:eastAsia="es-ES"/>
        </w:rPr>
      </w:pPr>
      <w:r w:rsidRPr="00F824FE">
        <w:rPr>
          <w:rFonts w:ascii="Arial" w:eastAsia="Times New Roman" w:hAnsi="Arial" w:cs="Arial"/>
          <w:sz w:val="20"/>
          <w:szCs w:val="20"/>
          <w:lang w:val="es-419" w:eastAsia="es-ES"/>
        </w:rPr>
        <w:t>La Corte Constitucional señaló en la sentencia C-341-2014 que el principio de publicidad es “una de las garantías del derecho fundamental al debido proceso”</w:t>
      </w:r>
      <w:r>
        <w:rPr>
          <w:rFonts w:ascii="Arial" w:eastAsia="Times New Roman" w:hAnsi="Arial" w:cs="Arial"/>
          <w:sz w:val="20"/>
          <w:szCs w:val="20"/>
          <w:lang w:val="es-419" w:eastAsia="es-ES"/>
        </w:rPr>
        <w:t xml:space="preserve"> …</w:t>
      </w:r>
    </w:p>
    <w:p w14:paraId="7838DFE4" w14:textId="77777777" w:rsidR="00F9307F" w:rsidRDefault="00F9307F" w:rsidP="00F9307F">
      <w:pPr>
        <w:spacing w:before="0" w:beforeAutospacing="0" w:after="0" w:afterAutospacing="0" w:line="240" w:lineRule="auto"/>
        <w:ind w:firstLine="0"/>
        <w:rPr>
          <w:rFonts w:ascii="Arial" w:eastAsia="Times New Roman" w:hAnsi="Arial" w:cs="Arial"/>
          <w:sz w:val="20"/>
          <w:szCs w:val="20"/>
          <w:lang w:val="es-419" w:eastAsia="es-ES"/>
        </w:rPr>
      </w:pPr>
    </w:p>
    <w:p w14:paraId="1E17B195" w14:textId="58D3ED38" w:rsidR="00F824FE" w:rsidRDefault="00452BAA" w:rsidP="00F9307F">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52BAA">
        <w:rPr>
          <w:rFonts w:ascii="Arial" w:eastAsia="Times New Roman" w:hAnsi="Arial" w:cs="Arial"/>
          <w:sz w:val="20"/>
          <w:szCs w:val="20"/>
          <w:lang w:val="es-419" w:eastAsia="es-ES"/>
        </w:rPr>
        <w:t>resulta imperativo para los jueces, los apoderados y las partes procurar siempre la materialización del principio de publicidad, de manera que las decisiones proferidas y las actuaciones realizadas sean conocidas oportunamente por todos los que en el proceso intervienen y permitan un desarrollo trasparente, leal y ágil del mismo.</w:t>
      </w:r>
    </w:p>
    <w:p w14:paraId="59539747" w14:textId="77777777" w:rsidR="00F824FE" w:rsidRDefault="00F824FE" w:rsidP="00F9307F">
      <w:pPr>
        <w:spacing w:before="0" w:beforeAutospacing="0" w:after="0" w:afterAutospacing="0" w:line="240" w:lineRule="auto"/>
        <w:ind w:firstLine="0"/>
        <w:rPr>
          <w:rFonts w:ascii="Arial" w:eastAsia="Times New Roman" w:hAnsi="Arial" w:cs="Arial"/>
          <w:sz w:val="20"/>
          <w:szCs w:val="20"/>
          <w:lang w:val="es-419" w:eastAsia="es-ES"/>
        </w:rPr>
      </w:pPr>
    </w:p>
    <w:p w14:paraId="3645C138" w14:textId="671E243D" w:rsidR="00F9307F" w:rsidRDefault="00452BAA" w:rsidP="00F9307F">
      <w:pPr>
        <w:spacing w:before="0" w:beforeAutospacing="0" w:after="0" w:afterAutospacing="0" w:line="240" w:lineRule="auto"/>
        <w:ind w:firstLine="0"/>
        <w:rPr>
          <w:rFonts w:ascii="Arial" w:eastAsia="Times New Roman" w:hAnsi="Arial" w:cs="Arial"/>
          <w:sz w:val="20"/>
          <w:szCs w:val="20"/>
          <w:lang w:val="es-419" w:eastAsia="es-ES"/>
        </w:rPr>
      </w:pPr>
      <w:r w:rsidRPr="00452BAA">
        <w:rPr>
          <w:rFonts w:ascii="Arial" w:eastAsia="Times New Roman" w:hAnsi="Arial" w:cs="Arial"/>
          <w:sz w:val="20"/>
          <w:szCs w:val="20"/>
          <w:lang w:val="es-419" w:eastAsia="es-ES"/>
        </w:rPr>
        <w:t>Dispone el inciso 3° del artículo 28 del C.P.T y de la S.S., que el auto que admita la reforma de la demanda, se notificará por estado y se correrá traslado por cinco (5) días para su contestación</w:t>
      </w:r>
      <w:r>
        <w:rPr>
          <w:rFonts w:ascii="Arial" w:eastAsia="Times New Roman" w:hAnsi="Arial" w:cs="Arial"/>
          <w:sz w:val="20"/>
          <w:szCs w:val="20"/>
          <w:lang w:val="es-419" w:eastAsia="es-ES"/>
        </w:rPr>
        <w:t>…</w:t>
      </w:r>
    </w:p>
    <w:p w14:paraId="34810104" w14:textId="5410B95D" w:rsidR="00452BAA" w:rsidRDefault="00452BAA" w:rsidP="00F9307F">
      <w:pPr>
        <w:spacing w:before="0" w:beforeAutospacing="0" w:after="0" w:afterAutospacing="0" w:line="240" w:lineRule="auto"/>
        <w:ind w:firstLine="0"/>
        <w:rPr>
          <w:rFonts w:ascii="Arial" w:eastAsia="Times New Roman" w:hAnsi="Arial" w:cs="Arial"/>
          <w:sz w:val="20"/>
          <w:szCs w:val="20"/>
          <w:lang w:val="es-419" w:eastAsia="es-ES"/>
        </w:rPr>
      </w:pPr>
    </w:p>
    <w:p w14:paraId="20A4067E" w14:textId="6986A031" w:rsidR="00452BAA" w:rsidRDefault="00452BAA" w:rsidP="00F9307F">
      <w:pPr>
        <w:spacing w:before="0" w:beforeAutospacing="0" w:after="0" w:afterAutospacing="0" w:line="240" w:lineRule="auto"/>
        <w:ind w:firstLine="0"/>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452BAA">
        <w:rPr>
          <w:rFonts w:ascii="Arial" w:eastAsia="Times New Roman" w:hAnsi="Arial" w:cs="Arial"/>
          <w:sz w:val="20"/>
          <w:szCs w:val="20"/>
          <w:lang w:val="es-419" w:eastAsia="es-ES"/>
        </w:rPr>
        <w:t>la Corte Constitucional tiene dicho que “La consagración de términos perentorios y, en mayor medida, su estricta aplicación por parte del juez y los auxiliares de justicia -lo cual se traduce, entre otros, en el deber de rechazar las demandas presentadas en forma extemporánea-, en nada contradice la Carta Política. Por el contrario, busca hacer efectivos los derechos de acceso a la administración de justicia y el debido proceso, así como los principios de celeridad, eficacia, seguridad jurídica y prevalencia del derecho sustancial sobre las formalidades propias de cada proceso</w:t>
      </w:r>
      <w:r>
        <w:rPr>
          <w:rFonts w:ascii="Arial" w:eastAsia="Times New Roman" w:hAnsi="Arial" w:cs="Arial"/>
          <w:sz w:val="20"/>
          <w:szCs w:val="20"/>
          <w:lang w:val="es-419" w:eastAsia="es-ES"/>
        </w:rPr>
        <w:t>…</w:t>
      </w:r>
    </w:p>
    <w:p w14:paraId="5DD50704" w14:textId="35EF8581" w:rsidR="00452BAA" w:rsidRDefault="00452BAA" w:rsidP="00F9307F">
      <w:pPr>
        <w:spacing w:before="0" w:beforeAutospacing="0" w:after="0" w:afterAutospacing="0" w:line="240" w:lineRule="auto"/>
        <w:ind w:firstLine="0"/>
        <w:rPr>
          <w:rFonts w:ascii="Arial" w:eastAsia="Times New Roman" w:hAnsi="Arial" w:cs="Arial"/>
          <w:sz w:val="20"/>
          <w:szCs w:val="20"/>
          <w:lang w:val="es-419" w:eastAsia="es-ES"/>
        </w:rPr>
      </w:pPr>
    </w:p>
    <w:p w14:paraId="40E16853" w14:textId="1A4B151A" w:rsidR="00B53778" w:rsidRDefault="00B53778" w:rsidP="00F9307F">
      <w:pPr>
        <w:spacing w:before="0" w:beforeAutospacing="0" w:after="0" w:afterAutospacing="0" w:line="240" w:lineRule="auto"/>
        <w:ind w:firstLine="0"/>
        <w:rPr>
          <w:rFonts w:ascii="Arial" w:eastAsia="Times New Roman" w:hAnsi="Arial" w:cs="Arial"/>
          <w:sz w:val="20"/>
          <w:szCs w:val="20"/>
          <w:lang w:val="es-419" w:eastAsia="es-ES"/>
        </w:rPr>
      </w:pPr>
      <w:r w:rsidRPr="00B53778">
        <w:rPr>
          <w:rFonts w:ascii="Arial" w:eastAsia="Times New Roman" w:hAnsi="Arial" w:cs="Arial"/>
          <w:sz w:val="20"/>
          <w:szCs w:val="20"/>
          <w:lang w:val="es-419" w:eastAsia="es-ES"/>
        </w:rPr>
        <w:t>El anterior análisis guarda armonía con lo previsto en el artículo 228 de la Constitución Política donde se establece que “los términos procesales se observarán con diligencia y su incumplimiento será sancionado”</w:t>
      </w:r>
      <w:r>
        <w:rPr>
          <w:rFonts w:ascii="Arial" w:eastAsia="Times New Roman" w:hAnsi="Arial" w:cs="Arial"/>
          <w:sz w:val="20"/>
          <w:szCs w:val="20"/>
          <w:lang w:val="es-419" w:eastAsia="es-ES"/>
        </w:rPr>
        <w:t xml:space="preserve"> …</w:t>
      </w:r>
    </w:p>
    <w:p w14:paraId="27A4A751" w14:textId="77777777" w:rsidR="00B53778" w:rsidRPr="00F9307F" w:rsidRDefault="00B53778" w:rsidP="00F9307F">
      <w:pPr>
        <w:spacing w:before="0" w:beforeAutospacing="0" w:after="0" w:afterAutospacing="0" w:line="240" w:lineRule="auto"/>
        <w:ind w:firstLine="0"/>
        <w:rPr>
          <w:rFonts w:ascii="Arial" w:eastAsia="Times New Roman" w:hAnsi="Arial" w:cs="Arial"/>
          <w:sz w:val="20"/>
          <w:szCs w:val="20"/>
          <w:lang w:val="es-419" w:eastAsia="es-ES"/>
        </w:rPr>
      </w:pPr>
    </w:p>
    <w:p w14:paraId="2D12612E" w14:textId="77777777" w:rsidR="00F9307F" w:rsidRPr="00F9307F" w:rsidRDefault="00F9307F" w:rsidP="00F9307F">
      <w:pPr>
        <w:spacing w:before="0" w:beforeAutospacing="0" w:after="0" w:afterAutospacing="0" w:line="240" w:lineRule="auto"/>
        <w:ind w:firstLine="0"/>
        <w:rPr>
          <w:rFonts w:ascii="Arial" w:eastAsia="Times New Roman" w:hAnsi="Arial" w:cs="Arial"/>
          <w:sz w:val="20"/>
          <w:szCs w:val="20"/>
          <w:lang w:val="es-419" w:eastAsia="es-ES"/>
        </w:rPr>
      </w:pPr>
    </w:p>
    <w:p w14:paraId="3526E167" w14:textId="77777777" w:rsidR="00F9307F" w:rsidRPr="00F9307F" w:rsidRDefault="00F9307F" w:rsidP="00F9307F">
      <w:pPr>
        <w:spacing w:before="0" w:beforeAutospacing="0" w:after="0" w:afterAutospacing="0" w:line="240" w:lineRule="auto"/>
        <w:ind w:firstLine="0"/>
        <w:rPr>
          <w:rFonts w:ascii="Arial" w:eastAsia="Times New Roman" w:hAnsi="Arial" w:cs="Arial"/>
          <w:sz w:val="20"/>
          <w:szCs w:val="20"/>
          <w:lang w:val="es-419" w:eastAsia="es-ES"/>
        </w:rPr>
      </w:pPr>
    </w:p>
    <w:p w14:paraId="081BD636" w14:textId="443397DC" w:rsidR="009D7509" w:rsidRPr="00F9307F" w:rsidRDefault="009D7509" w:rsidP="003451DD">
      <w:pPr>
        <w:spacing w:before="0" w:beforeAutospacing="0" w:after="0" w:afterAutospacing="0" w:line="276" w:lineRule="auto"/>
        <w:ind w:firstLine="0"/>
        <w:contextualSpacing/>
        <w:jc w:val="center"/>
        <w:textAlignment w:val="baseline"/>
        <w:rPr>
          <w:rFonts w:ascii="Tahoma" w:hAnsi="Tahoma" w:cs="Tahoma"/>
          <w:b/>
          <w:bCs/>
          <w:color w:val="000000"/>
          <w:lang w:eastAsia="es-CO"/>
        </w:rPr>
      </w:pPr>
      <w:r w:rsidRPr="00F9307F">
        <w:rPr>
          <w:rFonts w:ascii="Tahoma" w:hAnsi="Tahoma" w:cs="Tahoma"/>
          <w:b/>
          <w:bCs/>
          <w:color w:val="000000"/>
          <w:lang w:eastAsia="es-CO"/>
        </w:rPr>
        <w:t>TRIBUNAL SUPERIOR DEL DISTRITO JUDICIAL DE PEREIRA</w:t>
      </w:r>
    </w:p>
    <w:p w14:paraId="2EF59BAD" w14:textId="3D60C35D" w:rsidR="009D7509" w:rsidRPr="00F9307F" w:rsidRDefault="009D7509" w:rsidP="003451DD">
      <w:pPr>
        <w:spacing w:before="0" w:beforeAutospacing="0" w:after="0" w:afterAutospacing="0" w:line="276" w:lineRule="auto"/>
        <w:ind w:firstLine="0"/>
        <w:contextualSpacing/>
        <w:jc w:val="center"/>
        <w:textAlignment w:val="baseline"/>
        <w:rPr>
          <w:rFonts w:ascii="Tahoma" w:hAnsi="Tahoma" w:cs="Tahoma"/>
          <w:lang w:eastAsia="es-CO"/>
        </w:rPr>
      </w:pPr>
      <w:r w:rsidRPr="00F9307F">
        <w:rPr>
          <w:rFonts w:ascii="Tahoma" w:hAnsi="Tahoma" w:cs="Tahoma"/>
          <w:b/>
          <w:bCs/>
          <w:color w:val="000000"/>
          <w:lang w:eastAsia="es-CO"/>
        </w:rPr>
        <w:t>SALA PRIMERA DE DECISION LABORAL</w:t>
      </w:r>
    </w:p>
    <w:p w14:paraId="1F620F52" w14:textId="77777777" w:rsidR="009D7509" w:rsidRPr="00F9307F" w:rsidRDefault="009D7509" w:rsidP="003451DD">
      <w:pPr>
        <w:spacing w:before="0" w:beforeAutospacing="0" w:after="0" w:afterAutospacing="0" w:line="276" w:lineRule="auto"/>
        <w:contextualSpacing/>
        <w:textAlignment w:val="baseline"/>
        <w:rPr>
          <w:rFonts w:ascii="Tahoma" w:hAnsi="Tahoma" w:cs="Tahoma"/>
          <w:lang w:eastAsia="es-CO"/>
        </w:rPr>
      </w:pPr>
      <w:r w:rsidRPr="00F9307F">
        <w:rPr>
          <w:rFonts w:ascii="Tahoma" w:hAnsi="Tahoma" w:cs="Tahoma"/>
          <w:color w:val="000000"/>
          <w:lang w:eastAsia="es-CO"/>
        </w:rPr>
        <w:t> </w:t>
      </w:r>
    </w:p>
    <w:p w14:paraId="64C95B5A" w14:textId="2ED3631B" w:rsidR="009D7509" w:rsidRPr="00F9307F" w:rsidRDefault="009D7509" w:rsidP="003451DD">
      <w:pPr>
        <w:spacing w:before="0" w:beforeAutospacing="0" w:after="0" w:afterAutospacing="0" w:line="276" w:lineRule="auto"/>
        <w:ind w:firstLine="0"/>
        <w:contextualSpacing/>
        <w:jc w:val="center"/>
        <w:textAlignment w:val="baseline"/>
        <w:rPr>
          <w:rFonts w:ascii="Tahoma" w:hAnsi="Tahoma" w:cs="Tahoma"/>
          <w:color w:val="000000"/>
          <w:lang w:eastAsia="es-CO"/>
        </w:rPr>
      </w:pPr>
      <w:r w:rsidRPr="00F9307F">
        <w:rPr>
          <w:rFonts w:ascii="Tahoma" w:hAnsi="Tahoma" w:cs="Tahoma"/>
          <w:color w:val="000000"/>
          <w:lang w:eastAsia="es-CO"/>
        </w:rPr>
        <w:t>Magistrada Ponente: </w:t>
      </w:r>
      <w:r w:rsidRPr="00F9307F">
        <w:rPr>
          <w:rFonts w:ascii="Tahoma" w:hAnsi="Tahoma" w:cs="Tahoma"/>
          <w:b/>
          <w:bCs/>
          <w:color w:val="000000"/>
          <w:lang w:eastAsia="es-CO"/>
        </w:rPr>
        <w:t>Ana Lucía Caicedo Calderón</w:t>
      </w:r>
      <w:r w:rsidRPr="00F9307F">
        <w:rPr>
          <w:rFonts w:ascii="Tahoma" w:hAnsi="Tahoma" w:cs="Tahoma"/>
          <w:color w:val="000000"/>
          <w:lang w:eastAsia="es-CO"/>
        </w:rPr>
        <w:t> </w:t>
      </w:r>
    </w:p>
    <w:p w14:paraId="7E8DC15F" w14:textId="77777777" w:rsidR="008E7033" w:rsidRPr="00F9307F" w:rsidRDefault="008E7033" w:rsidP="003451DD">
      <w:pPr>
        <w:spacing w:before="0" w:beforeAutospacing="0" w:after="0" w:afterAutospacing="0" w:line="276" w:lineRule="auto"/>
        <w:ind w:firstLine="0"/>
        <w:contextualSpacing/>
        <w:jc w:val="center"/>
        <w:textAlignment w:val="baseline"/>
        <w:rPr>
          <w:rFonts w:ascii="Tahoma" w:hAnsi="Tahoma" w:cs="Tahoma"/>
          <w:lang w:eastAsia="es-CO"/>
        </w:rPr>
      </w:pPr>
    </w:p>
    <w:p w14:paraId="1BC286CE" w14:textId="420C3A0D" w:rsidR="009D7509" w:rsidRPr="00F9307F" w:rsidRDefault="009D7509" w:rsidP="003451DD">
      <w:pPr>
        <w:pStyle w:val="paragraph"/>
        <w:spacing w:before="0" w:beforeAutospacing="0" w:after="0" w:afterAutospacing="0" w:line="276" w:lineRule="auto"/>
        <w:ind w:firstLine="705"/>
        <w:contextualSpacing/>
        <w:jc w:val="center"/>
        <w:textAlignment w:val="baseline"/>
        <w:rPr>
          <w:rFonts w:ascii="Tahoma" w:hAnsi="Tahoma" w:cs="Tahoma"/>
        </w:rPr>
      </w:pPr>
      <w:r w:rsidRPr="00F9307F">
        <w:rPr>
          <w:rStyle w:val="normaltextrun"/>
          <w:rFonts w:ascii="Tahoma" w:hAnsi="Tahoma" w:cs="Tahoma"/>
          <w:color w:val="000000"/>
        </w:rPr>
        <w:t xml:space="preserve">Pereira, </w:t>
      </w:r>
      <w:r w:rsidR="000A6DE1" w:rsidRPr="00F9307F">
        <w:rPr>
          <w:rStyle w:val="normaltextrun"/>
          <w:rFonts w:ascii="Tahoma" w:hAnsi="Tahoma" w:cs="Tahoma"/>
          <w:color w:val="000000"/>
        </w:rPr>
        <w:t xml:space="preserve">cuatro </w:t>
      </w:r>
      <w:r w:rsidRPr="00F9307F">
        <w:rPr>
          <w:rStyle w:val="normaltextrun"/>
          <w:rFonts w:ascii="Tahoma" w:hAnsi="Tahoma" w:cs="Tahoma"/>
          <w:color w:val="000000"/>
        </w:rPr>
        <w:t>(</w:t>
      </w:r>
      <w:r w:rsidR="008E7033" w:rsidRPr="00F9307F">
        <w:rPr>
          <w:rStyle w:val="normaltextrun"/>
          <w:rFonts w:ascii="Tahoma" w:hAnsi="Tahoma" w:cs="Tahoma"/>
          <w:color w:val="000000"/>
        </w:rPr>
        <w:t>0</w:t>
      </w:r>
      <w:r w:rsidR="000A6DE1" w:rsidRPr="00F9307F">
        <w:rPr>
          <w:rStyle w:val="normaltextrun"/>
          <w:rFonts w:ascii="Tahoma" w:hAnsi="Tahoma" w:cs="Tahoma"/>
          <w:color w:val="000000"/>
        </w:rPr>
        <w:t>4</w:t>
      </w:r>
      <w:r w:rsidRPr="00F9307F">
        <w:rPr>
          <w:rStyle w:val="normaltextrun"/>
          <w:rFonts w:ascii="Tahoma" w:hAnsi="Tahoma" w:cs="Tahoma"/>
          <w:color w:val="000000"/>
        </w:rPr>
        <w:t xml:space="preserve">) de </w:t>
      </w:r>
      <w:r w:rsidR="008E7033" w:rsidRPr="00F9307F">
        <w:rPr>
          <w:rStyle w:val="normaltextrun"/>
          <w:rFonts w:ascii="Tahoma" w:hAnsi="Tahoma" w:cs="Tahoma"/>
          <w:color w:val="000000"/>
        </w:rPr>
        <w:t>noviembre</w:t>
      </w:r>
      <w:r w:rsidRPr="00F9307F">
        <w:rPr>
          <w:rStyle w:val="normaltextrun"/>
          <w:rFonts w:ascii="Tahoma" w:hAnsi="Tahoma" w:cs="Tahoma"/>
          <w:color w:val="000000"/>
        </w:rPr>
        <w:t xml:space="preserve"> de dos mil veintidós (2022)  </w:t>
      </w:r>
      <w:r w:rsidRPr="00F9307F">
        <w:rPr>
          <w:rStyle w:val="eop"/>
          <w:rFonts w:ascii="Tahoma" w:hAnsi="Tahoma" w:cs="Tahoma"/>
          <w:color w:val="000000"/>
        </w:rPr>
        <w:t> </w:t>
      </w:r>
    </w:p>
    <w:p w14:paraId="1492594F" w14:textId="00AA0993" w:rsidR="009D7509" w:rsidRPr="00F9307F" w:rsidRDefault="009D7509" w:rsidP="003451DD">
      <w:pPr>
        <w:pStyle w:val="paragraph"/>
        <w:spacing w:before="0" w:beforeAutospacing="0" w:after="0" w:afterAutospacing="0" w:line="276" w:lineRule="auto"/>
        <w:ind w:firstLine="705"/>
        <w:contextualSpacing/>
        <w:jc w:val="center"/>
        <w:textAlignment w:val="baseline"/>
        <w:rPr>
          <w:rFonts w:ascii="Tahoma" w:hAnsi="Tahoma" w:cs="Tahoma"/>
        </w:rPr>
      </w:pPr>
      <w:r w:rsidRPr="00F9307F">
        <w:rPr>
          <w:rStyle w:val="normaltextrun"/>
          <w:rFonts w:ascii="Tahoma" w:hAnsi="Tahoma" w:cs="Tahoma"/>
          <w:color w:val="000000" w:themeColor="text1"/>
        </w:rPr>
        <w:t>Acta No. </w:t>
      </w:r>
      <w:r w:rsidR="00646037" w:rsidRPr="00F9307F">
        <w:rPr>
          <w:rStyle w:val="normaltextrun"/>
          <w:rFonts w:ascii="Tahoma" w:hAnsi="Tahoma" w:cs="Tahoma"/>
          <w:color w:val="000000" w:themeColor="text1"/>
        </w:rPr>
        <w:t>181</w:t>
      </w:r>
      <w:r w:rsidRPr="00F9307F">
        <w:rPr>
          <w:rStyle w:val="normaltextrun"/>
          <w:rFonts w:ascii="Tahoma" w:hAnsi="Tahoma" w:cs="Tahoma"/>
          <w:color w:val="000000" w:themeColor="text1"/>
        </w:rPr>
        <w:t xml:space="preserve"> </w:t>
      </w:r>
      <w:r w:rsidR="000A6DE1" w:rsidRPr="00F9307F">
        <w:rPr>
          <w:rStyle w:val="normaltextrun"/>
          <w:rFonts w:ascii="Tahoma" w:hAnsi="Tahoma" w:cs="Tahoma"/>
          <w:color w:val="000000" w:themeColor="text1"/>
        </w:rPr>
        <w:t>d</w:t>
      </w:r>
      <w:r w:rsidRPr="00F9307F">
        <w:rPr>
          <w:rStyle w:val="normaltextrun"/>
          <w:rFonts w:ascii="Tahoma" w:hAnsi="Tahoma" w:cs="Tahoma"/>
          <w:color w:val="000000" w:themeColor="text1"/>
        </w:rPr>
        <w:t>el</w:t>
      </w:r>
      <w:r w:rsidR="000A6DE1" w:rsidRPr="00F9307F">
        <w:rPr>
          <w:rStyle w:val="normaltextrun"/>
          <w:rFonts w:ascii="Tahoma" w:hAnsi="Tahoma" w:cs="Tahoma"/>
          <w:color w:val="000000" w:themeColor="text1"/>
        </w:rPr>
        <w:t xml:space="preserve"> 3 de noviembre de 2022 </w:t>
      </w:r>
      <w:r w:rsidRPr="00F9307F">
        <w:rPr>
          <w:rStyle w:val="eop"/>
          <w:rFonts w:ascii="Tahoma" w:hAnsi="Tahoma" w:cs="Tahoma"/>
          <w:color w:val="000000" w:themeColor="text1"/>
        </w:rPr>
        <w:t> </w:t>
      </w:r>
    </w:p>
    <w:p w14:paraId="76730098" w14:textId="4F1AD161" w:rsidR="474E0819" w:rsidRPr="00F9307F" w:rsidRDefault="474E0819" w:rsidP="003451DD">
      <w:pPr>
        <w:pStyle w:val="paragraph"/>
        <w:spacing w:before="0" w:beforeAutospacing="0" w:after="0" w:afterAutospacing="0" w:line="276" w:lineRule="auto"/>
        <w:ind w:firstLine="705"/>
        <w:contextualSpacing/>
        <w:jc w:val="center"/>
        <w:rPr>
          <w:rStyle w:val="eop"/>
          <w:rFonts w:ascii="Tahoma" w:hAnsi="Tahoma" w:cs="Tahoma"/>
          <w:color w:val="000000" w:themeColor="text1"/>
        </w:rPr>
      </w:pPr>
    </w:p>
    <w:p w14:paraId="26448D8D" w14:textId="5BBD9C94" w:rsidR="00B35CBE" w:rsidRPr="00F9307F" w:rsidRDefault="008E7033" w:rsidP="003451DD">
      <w:pPr>
        <w:spacing w:before="0" w:beforeAutospacing="0" w:after="0" w:afterAutospacing="0" w:line="276" w:lineRule="auto"/>
        <w:ind w:firstLine="708"/>
        <w:contextualSpacing/>
        <w:rPr>
          <w:rFonts w:ascii="Tahoma" w:hAnsi="Tahoma" w:cs="Tahoma"/>
          <w:lang w:val="es-ES_tradnl"/>
        </w:rPr>
      </w:pPr>
      <w:r w:rsidRPr="00F9307F">
        <w:rPr>
          <w:rFonts w:ascii="Tahoma" w:hAnsi="Tahoma" w:cs="Tahoma"/>
        </w:rPr>
        <w:t>Teniendo en cuenta que el artículo 15 del Decreto 806 del 4 de junio de</w:t>
      </w:r>
      <w:r w:rsidR="003233CC">
        <w:rPr>
          <w:rFonts w:ascii="Tahoma" w:hAnsi="Tahoma" w:cs="Tahoma"/>
        </w:rPr>
        <w:t xml:space="preserve"> </w:t>
      </w:r>
      <w:r w:rsidRPr="00F9307F">
        <w:rPr>
          <w:rFonts w:ascii="Tahoma" w:hAnsi="Tahoma" w:cs="Tahoma"/>
        </w:rPr>
        <w:t>2020, adoptado como legislación permanente a través de la Ley 2213 de 2022, estableció que, en la especialidad laboral, se proferirán por escrito las providencias de segunda instancia en las que se surta el grado jurisdiccional de consulta o se resuelva el recurso de apelación de autos o sentencias, la Sala de Decisión Laboral del Tribunal Superior de Pereira, integrada por las Magistradas ANA LUCÍA CAICEDO CALDERÓN, como ponente, y OLGA LUCÍA HOYOS SEPÚLVEDA, y el Magistrado GERMÁN DARIO GOEZ VINASCO, procede a proferir el siguiente auto interlocutorio</w:t>
      </w:r>
      <w:r w:rsidR="00565B50" w:rsidRPr="00F9307F">
        <w:rPr>
          <w:rFonts w:ascii="Tahoma" w:hAnsi="Tahoma" w:cs="Tahoma"/>
        </w:rPr>
        <w:t xml:space="preserve"> </w:t>
      </w:r>
      <w:r w:rsidR="009D7509" w:rsidRPr="00F9307F">
        <w:rPr>
          <w:rFonts w:ascii="Tahoma" w:hAnsi="Tahoma" w:cs="Tahoma"/>
        </w:rPr>
        <w:t>dentro</w:t>
      </w:r>
      <w:r w:rsidR="009D7509" w:rsidRPr="00F9307F">
        <w:rPr>
          <w:rStyle w:val="normaltextrun"/>
          <w:rFonts w:ascii="Tahoma" w:hAnsi="Tahoma" w:cs="Tahoma"/>
        </w:rPr>
        <w:t xml:space="preserve"> del proceso </w:t>
      </w:r>
      <w:r w:rsidR="009D7509" w:rsidRPr="003451DD">
        <w:rPr>
          <w:rStyle w:val="normaltextrun"/>
          <w:rFonts w:ascii="Tahoma" w:hAnsi="Tahoma" w:cs="Tahoma"/>
          <w:b/>
        </w:rPr>
        <w:lastRenderedPageBreak/>
        <w:t>ordinario laboral</w:t>
      </w:r>
      <w:r w:rsidR="009D7509" w:rsidRPr="00F9307F">
        <w:rPr>
          <w:rStyle w:val="normaltextrun"/>
          <w:rFonts w:ascii="Tahoma" w:hAnsi="Tahoma" w:cs="Tahoma"/>
        </w:rPr>
        <w:t xml:space="preserve"> instaurado por</w:t>
      </w:r>
      <w:r w:rsidR="009D7509" w:rsidRPr="00F9307F">
        <w:rPr>
          <w:rFonts w:ascii="Tahoma" w:hAnsi="Tahoma" w:cs="Tahoma"/>
          <w:lang w:val="es-ES"/>
        </w:rPr>
        <w:t xml:space="preserve"> </w:t>
      </w:r>
      <w:r w:rsidR="009D7509" w:rsidRPr="00F9307F">
        <w:rPr>
          <w:rFonts w:ascii="Tahoma" w:hAnsi="Tahoma" w:cs="Tahoma"/>
          <w:b/>
          <w:bCs/>
          <w:lang w:val="es-ES"/>
        </w:rPr>
        <w:t>Carolina Franco Patiño</w:t>
      </w:r>
      <w:r w:rsidR="009D7509" w:rsidRPr="00F9307F">
        <w:rPr>
          <w:rFonts w:ascii="Tahoma" w:hAnsi="Tahoma" w:cs="Tahoma"/>
          <w:b/>
          <w:bCs/>
        </w:rPr>
        <w:t xml:space="preserve"> </w:t>
      </w:r>
      <w:r w:rsidR="009D7509" w:rsidRPr="00F9307F">
        <w:rPr>
          <w:rFonts w:ascii="Tahoma" w:hAnsi="Tahoma" w:cs="Tahoma"/>
          <w:lang w:val="es-ES"/>
        </w:rPr>
        <w:t xml:space="preserve">en contra de </w:t>
      </w:r>
      <w:r w:rsidR="009D7509" w:rsidRPr="00F9307F">
        <w:rPr>
          <w:rFonts w:ascii="Tahoma" w:hAnsi="Tahoma" w:cs="Tahoma"/>
          <w:b/>
          <w:bCs/>
          <w:lang w:val="es-ES"/>
        </w:rPr>
        <w:t>María Lucy Cardona García</w:t>
      </w:r>
      <w:r w:rsidR="00C201D7" w:rsidRPr="00F9307F">
        <w:rPr>
          <w:rFonts w:ascii="Tahoma" w:hAnsi="Tahoma" w:cs="Tahoma"/>
          <w:lang w:val="es-ES"/>
        </w:rPr>
        <w:t xml:space="preserve"> y </w:t>
      </w:r>
      <w:r w:rsidR="00C201D7" w:rsidRPr="00F9307F">
        <w:rPr>
          <w:rFonts w:ascii="Tahoma" w:hAnsi="Tahoma" w:cs="Tahoma"/>
          <w:b/>
          <w:bCs/>
          <w:lang w:val="es-ES"/>
        </w:rPr>
        <w:t>Omar Enrique Díaz Peláez</w:t>
      </w:r>
      <w:r w:rsidR="00C201D7" w:rsidRPr="003451DD">
        <w:rPr>
          <w:rFonts w:ascii="Tahoma" w:hAnsi="Tahoma" w:cs="Tahoma"/>
          <w:bCs/>
          <w:lang w:val="es-ES"/>
        </w:rPr>
        <w:t>.</w:t>
      </w:r>
    </w:p>
    <w:p w14:paraId="7D5BE8ED" w14:textId="543EF9D0" w:rsidR="474E0819" w:rsidRPr="00F9307F" w:rsidRDefault="474E0819" w:rsidP="003451DD">
      <w:pPr>
        <w:spacing w:before="0" w:beforeAutospacing="0" w:after="0" w:afterAutospacing="0" w:line="276" w:lineRule="auto"/>
        <w:ind w:firstLine="708"/>
        <w:contextualSpacing/>
        <w:rPr>
          <w:rFonts w:ascii="Tahoma" w:hAnsi="Tahoma" w:cs="Tahoma"/>
          <w:b/>
          <w:bCs/>
          <w:lang w:val="es-ES"/>
        </w:rPr>
      </w:pPr>
    </w:p>
    <w:p w14:paraId="12D94010" w14:textId="1E1A7D14" w:rsidR="00B35CBE" w:rsidRPr="00F9307F" w:rsidRDefault="00B35CBE" w:rsidP="003451DD">
      <w:pPr>
        <w:pStyle w:val="NormalWeb"/>
        <w:spacing w:before="0" w:beforeAutospacing="0" w:after="0" w:afterAutospacing="0" w:line="276" w:lineRule="auto"/>
        <w:contextualSpacing/>
        <w:jc w:val="center"/>
        <w:rPr>
          <w:rFonts w:ascii="Tahoma" w:hAnsi="Tahoma" w:cs="Tahoma"/>
          <w:b/>
          <w:bCs/>
          <w:color w:val="000000"/>
        </w:rPr>
      </w:pPr>
      <w:r w:rsidRPr="00F9307F">
        <w:rPr>
          <w:rFonts w:ascii="Tahoma" w:hAnsi="Tahoma" w:cs="Tahoma"/>
          <w:b/>
          <w:bCs/>
          <w:color w:val="000000"/>
        </w:rPr>
        <w:t>PUNTO A TRATAR</w:t>
      </w:r>
    </w:p>
    <w:p w14:paraId="793D28DA" w14:textId="77777777" w:rsidR="00B35CBE" w:rsidRPr="00F9307F" w:rsidRDefault="00B35CBE" w:rsidP="003451DD">
      <w:pPr>
        <w:pStyle w:val="NormalWeb"/>
        <w:spacing w:before="0" w:beforeAutospacing="0" w:after="0" w:afterAutospacing="0" w:line="276" w:lineRule="auto"/>
        <w:contextualSpacing/>
        <w:jc w:val="center"/>
        <w:rPr>
          <w:rFonts w:ascii="Tahoma" w:hAnsi="Tahoma" w:cs="Tahoma"/>
          <w:color w:val="000000"/>
        </w:rPr>
      </w:pPr>
    </w:p>
    <w:p w14:paraId="337B723E" w14:textId="660BD0DB" w:rsidR="00B35CBE" w:rsidRPr="00F9307F" w:rsidRDefault="00565B50" w:rsidP="003451DD">
      <w:pPr>
        <w:pStyle w:val="NormalWeb"/>
        <w:spacing w:before="0" w:beforeAutospacing="0" w:after="0" w:afterAutospacing="0" w:line="276" w:lineRule="auto"/>
        <w:ind w:firstLine="708"/>
        <w:contextualSpacing/>
        <w:jc w:val="both"/>
        <w:rPr>
          <w:rFonts w:ascii="Tahoma" w:hAnsi="Tahoma" w:cs="Tahoma"/>
          <w:color w:val="000000"/>
        </w:rPr>
      </w:pPr>
      <w:r w:rsidRPr="00F9307F">
        <w:rPr>
          <w:rStyle w:val="normaltextrun"/>
          <w:rFonts w:ascii="Tahoma" w:hAnsi="Tahoma" w:cs="Tahoma"/>
        </w:rPr>
        <w:t>Por medio de esta providencia procede la Sala a</w:t>
      </w:r>
      <w:r w:rsidRPr="00F9307F">
        <w:rPr>
          <w:rFonts w:ascii="Tahoma" w:hAnsi="Tahoma" w:cs="Tahoma"/>
        </w:rPr>
        <w:t xml:space="preserve"> resolver el recurso de apelación instaurado por </w:t>
      </w:r>
      <w:r w:rsidR="008056C7" w:rsidRPr="00F9307F">
        <w:rPr>
          <w:rFonts w:ascii="Tahoma" w:hAnsi="Tahoma" w:cs="Tahoma"/>
        </w:rPr>
        <w:t>la</w:t>
      </w:r>
      <w:r w:rsidRPr="00F9307F">
        <w:rPr>
          <w:rFonts w:ascii="Tahoma" w:hAnsi="Tahoma" w:cs="Tahoma"/>
        </w:rPr>
        <w:t xml:space="preserve"> </w:t>
      </w:r>
      <w:r w:rsidR="008056C7" w:rsidRPr="00F9307F">
        <w:rPr>
          <w:rFonts w:ascii="Tahoma" w:hAnsi="Tahoma" w:cs="Tahoma"/>
        </w:rPr>
        <w:t>co</w:t>
      </w:r>
      <w:r w:rsidRPr="00F9307F">
        <w:rPr>
          <w:rFonts w:ascii="Tahoma" w:hAnsi="Tahoma" w:cs="Tahoma"/>
        </w:rPr>
        <w:t>demandad</w:t>
      </w:r>
      <w:r w:rsidR="008056C7" w:rsidRPr="00F9307F">
        <w:rPr>
          <w:rFonts w:ascii="Tahoma" w:hAnsi="Tahoma" w:cs="Tahoma"/>
        </w:rPr>
        <w:t>a MARÍA LUCY CARDONA GARCÍA</w:t>
      </w:r>
      <w:r w:rsidRPr="00F9307F">
        <w:rPr>
          <w:rFonts w:ascii="Tahoma" w:hAnsi="Tahoma" w:cs="Tahoma"/>
        </w:rPr>
        <w:t xml:space="preserve"> en contra del</w:t>
      </w:r>
      <w:r w:rsidR="00B35CBE" w:rsidRPr="00F9307F">
        <w:rPr>
          <w:rFonts w:ascii="Tahoma" w:hAnsi="Tahoma" w:cs="Tahoma"/>
          <w:color w:val="000000"/>
        </w:rPr>
        <w:t xml:space="preserve"> proveído del </w:t>
      </w:r>
      <w:r w:rsidR="00B35CBE" w:rsidRPr="00F9307F">
        <w:rPr>
          <w:rFonts w:ascii="Tahoma" w:hAnsi="Tahoma" w:cs="Tahoma"/>
          <w:bCs/>
          <w:color w:val="000000"/>
        </w:rPr>
        <w:t>19 de abril de 2022</w:t>
      </w:r>
      <w:r w:rsidR="00B35CBE" w:rsidRPr="00F9307F">
        <w:rPr>
          <w:rFonts w:ascii="Tahoma" w:hAnsi="Tahoma" w:cs="Tahoma"/>
          <w:color w:val="000000"/>
        </w:rPr>
        <w:t>, emitido dentro del proceso de la referencia por el Juzgado Cuarto Laboral del Circuito de Pereira, por medio del cual se rechazó por extemporánea la contestación de la reforma a la demanda</w:t>
      </w:r>
      <w:r w:rsidR="008056C7" w:rsidRPr="00F9307F">
        <w:rPr>
          <w:rFonts w:ascii="Tahoma" w:hAnsi="Tahoma" w:cs="Tahoma"/>
          <w:color w:val="000000"/>
        </w:rPr>
        <w:t>.</w:t>
      </w:r>
      <w:r w:rsidR="00B35CBE" w:rsidRPr="00F9307F">
        <w:rPr>
          <w:rFonts w:ascii="Tahoma" w:hAnsi="Tahoma" w:cs="Tahoma"/>
          <w:color w:val="000000"/>
        </w:rPr>
        <w:t>  Para ello se tiene en cuenta lo siguiente:</w:t>
      </w:r>
    </w:p>
    <w:p w14:paraId="71B6DBE1" w14:textId="0F1E4A04" w:rsidR="008056C7" w:rsidRPr="00F9307F" w:rsidRDefault="008056C7" w:rsidP="003451DD">
      <w:pPr>
        <w:pStyle w:val="NormalWeb"/>
        <w:spacing w:before="0" w:beforeAutospacing="0" w:after="0" w:afterAutospacing="0" w:line="276" w:lineRule="auto"/>
        <w:ind w:firstLine="708"/>
        <w:contextualSpacing/>
        <w:jc w:val="both"/>
        <w:rPr>
          <w:rFonts w:ascii="Tahoma" w:hAnsi="Tahoma" w:cs="Tahoma"/>
          <w:color w:val="000000"/>
        </w:rPr>
      </w:pPr>
    </w:p>
    <w:p w14:paraId="180A37EC" w14:textId="4569F4B7" w:rsidR="008056C7" w:rsidRPr="00F9307F" w:rsidRDefault="008056C7" w:rsidP="003451DD">
      <w:pPr>
        <w:pStyle w:val="NormalWeb"/>
        <w:numPr>
          <w:ilvl w:val="0"/>
          <w:numId w:val="14"/>
        </w:numPr>
        <w:spacing w:before="0" w:beforeAutospacing="0" w:after="0" w:afterAutospacing="0" w:line="276" w:lineRule="auto"/>
        <w:ind w:left="0" w:firstLine="0"/>
        <w:contextualSpacing/>
        <w:jc w:val="center"/>
        <w:rPr>
          <w:rFonts w:ascii="Tahoma" w:hAnsi="Tahoma" w:cs="Tahoma"/>
          <w:b/>
          <w:color w:val="000000"/>
        </w:rPr>
      </w:pPr>
      <w:r w:rsidRPr="00F9307F">
        <w:rPr>
          <w:rFonts w:ascii="Tahoma" w:hAnsi="Tahoma" w:cs="Tahoma"/>
          <w:b/>
          <w:color w:val="000000"/>
        </w:rPr>
        <w:t>Antecedentes</w:t>
      </w:r>
    </w:p>
    <w:p w14:paraId="581FC640" w14:textId="77777777" w:rsidR="00E95131" w:rsidRPr="00F9307F" w:rsidRDefault="00E95131" w:rsidP="003451DD">
      <w:pPr>
        <w:pStyle w:val="NormalWeb"/>
        <w:spacing w:before="0" w:beforeAutospacing="0" w:after="0" w:afterAutospacing="0" w:line="276" w:lineRule="auto"/>
        <w:ind w:firstLine="708"/>
        <w:contextualSpacing/>
        <w:jc w:val="both"/>
        <w:rPr>
          <w:rFonts w:ascii="Tahoma" w:hAnsi="Tahoma" w:cs="Tahoma"/>
          <w:color w:val="000000"/>
        </w:rPr>
      </w:pPr>
    </w:p>
    <w:p w14:paraId="21DA727E" w14:textId="42CE2F91" w:rsidR="00B35CBE" w:rsidRPr="00F9307F" w:rsidRDefault="008056C7" w:rsidP="003451DD">
      <w:pPr>
        <w:pStyle w:val="NormalWeb"/>
        <w:numPr>
          <w:ilvl w:val="1"/>
          <w:numId w:val="14"/>
        </w:numPr>
        <w:spacing w:before="0" w:beforeAutospacing="0" w:after="0" w:afterAutospacing="0" w:line="276" w:lineRule="auto"/>
        <w:ind w:left="0" w:firstLine="0"/>
        <w:contextualSpacing/>
        <w:jc w:val="center"/>
        <w:textAlignment w:val="baseline"/>
        <w:rPr>
          <w:rFonts w:ascii="Tahoma" w:hAnsi="Tahoma" w:cs="Tahoma"/>
          <w:b/>
          <w:bCs/>
          <w:color w:val="000000"/>
        </w:rPr>
      </w:pPr>
      <w:r w:rsidRPr="00F9307F">
        <w:rPr>
          <w:rFonts w:ascii="Tahoma" w:hAnsi="Tahoma" w:cs="Tahoma"/>
          <w:b/>
          <w:bCs/>
          <w:color w:val="000000"/>
        </w:rPr>
        <w:t>Providencia impugnada</w:t>
      </w:r>
    </w:p>
    <w:p w14:paraId="2731E620" w14:textId="77777777" w:rsidR="00E95131" w:rsidRPr="00F9307F" w:rsidRDefault="00E95131" w:rsidP="003451DD">
      <w:pPr>
        <w:pStyle w:val="NormalWeb"/>
        <w:spacing w:before="0" w:beforeAutospacing="0" w:after="0" w:afterAutospacing="0" w:line="276" w:lineRule="auto"/>
        <w:ind w:left="360"/>
        <w:contextualSpacing/>
        <w:textAlignment w:val="baseline"/>
        <w:rPr>
          <w:rFonts w:ascii="Tahoma" w:hAnsi="Tahoma" w:cs="Tahoma"/>
          <w:b/>
          <w:bCs/>
          <w:color w:val="000000"/>
        </w:rPr>
      </w:pPr>
    </w:p>
    <w:p w14:paraId="41FF962D" w14:textId="5EC29A7F" w:rsidR="008056C7" w:rsidRPr="00F9307F" w:rsidRDefault="00B35CBE" w:rsidP="003451DD">
      <w:pPr>
        <w:pStyle w:val="NormalWeb"/>
        <w:spacing w:before="0" w:beforeAutospacing="0" w:after="0" w:afterAutospacing="0" w:line="276" w:lineRule="auto"/>
        <w:ind w:firstLine="851"/>
        <w:contextualSpacing/>
        <w:jc w:val="both"/>
        <w:rPr>
          <w:rFonts w:ascii="Tahoma" w:hAnsi="Tahoma" w:cs="Tahoma"/>
          <w:color w:val="000000"/>
        </w:rPr>
      </w:pPr>
      <w:r w:rsidRPr="00F9307F">
        <w:rPr>
          <w:rFonts w:ascii="Tahoma" w:hAnsi="Tahoma" w:cs="Tahoma"/>
          <w:color w:val="000000"/>
        </w:rPr>
        <w:t>Por medio de</w:t>
      </w:r>
      <w:r w:rsidR="008056C7" w:rsidRPr="00F9307F">
        <w:rPr>
          <w:rFonts w:ascii="Tahoma" w:hAnsi="Tahoma" w:cs="Tahoma"/>
          <w:color w:val="000000"/>
        </w:rPr>
        <w:t>l</w:t>
      </w:r>
      <w:r w:rsidRPr="00F9307F">
        <w:rPr>
          <w:rFonts w:ascii="Tahoma" w:hAnsi="Tahoma" w:cs="Tahoma"/>
          <w:color w:val="000000"/>
        </w:rPr>
        <w:t xml:space="preserve"> auto del 19 de abril 2022</w:t>
      </w:r>
      <w:r w:rsidR="008056C7" w:rsidRPr="00F9307F">
        <w:rPr>
          <w:rFonts w:ascii="Tahoma" w:hAnsi="Tahoma" w:cs="Tahoma"/>
          <w:color w:val="000000"/>
        </w:rPr>
        <w:t xml:space="preserve"> (archivo 20)</w:t>
      </w:r>
      <w:r w:rsidRPr="00F9307F">
        <w:rPr>
          <w:rFonts w:ascii="Tahoma" w:hAnsi="Tahoma" w:cs="Tahoma"/>
          <w:color w:val="000000"/>
        </w:rPr>
        <w:t>,</w:t>
      </w:r>
      <w:r w:rsidR="008056C7" w:rsidRPr="00F9307F">
        <w:rPr>
          <w:rFonts w:ascii="Tahoma" w:hAnsi="Tahoma" w:cs="Tahoma"/>
          <w:color w:val="000000"/>
        </w:rPr>
        <w:t xml:space="preserve"> el</w:t>
      </w:r>
      <w:r w:rsidRPr="00F9307F">
        <w:rPr>
          <w:rFonts w:ascii="Tahoma" w:hAnsi="Tahoma" w:cs="Tahoma"/>
          <w:color w:val="000000"/>
        </w:rPr>
        <w:t xml:space="preserve"> </w:t>
      </w:r>
      <w:r w:rsidR="008056C7" w:rsidRPr="00F9307F">
        <w:rPr>
          <w:rFonts w:ascii="Tahoma" w:hAnsi="Tahoma" w:cs="Tahoma"/>
          <w:color w:val="000000"/>
        </w:rPr>
        <w:t xml:space="preserve">Juzgado Cuarto Laboral del Circuito de Pereira </w:t>
      </w:r>
      <w:r w:rsidRPr="00F9307F">
        <w:rPr>
          <w:rFonts w:ascii="Tahoma" w:hAnsi="Tahoma" w:cs="Tahoma"/>
          <w:color w:val="000000"/>
        </w:rPr>
        <w:t xml:space="preserve">rechazó por extemporánea la contestación </w:t>
      </w:r>
      <w:r w:rsidR="008056C7" w:rsidRPr="00F9307F">
        <w:rPr>
          <w:rFonts w:ascii="Tahoma" w:hAnsi="Tahoma" w:cs="Tahoma"/>
          <w:color w:val="000000"/>
        </w:rPr>
        <w:t>de la</w:t>
      </w:r>
      <w:r w:rsidRPr="00F9307F">
        <w:rPr>
          <w:rFonts w:ascii="Tahoma" w:hAnsi="Tahoma" w:cs="Tahoma"/>
          <w:color w:val="000000"/>
        </w:rPr>
        <w:t xml:space="preserve"> reforma a la demanda</w:t>
      </w:r>
      <w:r w:rsidR="008056C7" w:rsidRPr="00F9307F">
        <w:rPr>
          <w:rFonts w:ascii="Tahoma" w:hAnsi="Tahoma" w:cs="Tahoma"/>
          <w:color w:val="000000"/>
        </w:rPr>
        <w:t xml:space="preserve"> radicada por </w:t>
      </w:r>
      <w:r w:rsidR="00E0264E" w:rsidRPr="00F9307F">
        <w:rPr>
          <w:rFonts w:ascii="Tahoma" w:hAnsi="Tahoma" w:cs="Tahoma"/>
          <w:color w:val="000000"/>
        </w:rPr>
        <w:t xml:space="preserve">la codemandada MARÍA LUCY CARDONA GARCÍA </w:t>
      </w:r>
      <w:r w:rsidR="008056C7" w:rsidRPr="00F9307F">
        <w:rPr>
          <w:rFonts w:ascii="Tahoma" w:hAnsi="Tahoma" w:cs="Tahoma"/>
          <w:color w:val="000000"/>
        </w:rPr>
        <w:t>el 25 de octubre de 2022,</w:t>
      </w:r>
      <w:r w:rsidRPr="00F9307F">
        <w:rPr>
          <w:rFonts w:ascii="Tahoma" w:hAnsi="Tahoma" w:cs="Tahoma"/>
          <w:color w:val="000000"/>
        </w:rPr>
        <w:t xml:space="preserve"> </w:t>
      </w:r>
      <w:r w:rsidR="008056C7" w:rsidRPr="00F9307F">
        <w:rPr>
          <w:rFonts w:ascii="Tahoma" w:hAnsi="Tahoma" w:cs="Tahoma"/>
          <w:color w:val="000000"/>
        </w:rPr>
        <w:t xml:space="preserve">indicando </w:t>
      </w:r>
      <w:r w:rsidRPr="00F9307F">
        <w:rPr>
          <w:rFonts w:ascii="Tahoma" w:hAnsi="Tahoma" w:cs="Tahoma"/>
          <w:color w:val="000000"/>
        </w:rPr>
        <w:t xml:space="preserve">que </w:t>
      </w:r>
      <w:r w:rsidR="008056C7" w:rsidRPr="00F9307F">
        <w:rPr>
          <w:rFonts w:ascii="Tahoma" w:hAnsi="Tahoma" w:cs="Tahoma"/>
          <w:color w:val="000000"/>
        </w:rPr>
        <w:t>la oportunidad para contestar había transcurrido en silencio durante</w:t>
      </w:r>
      <w:r w:rsidRPr="00F9307F">
        <w:rPr>
          <w:rFonts w:ascii="Tahoma" w:hAnsi="Tahoma" w:cs="Tahoma"/>
          <w:color w:val="000000"/>
        </w:rPr>
        <w:t xml:space="preserve"> los días 11, 12, 13, 14 y 15 de octubre de 2021. </w:t>
      </w:r>
    </w:p>
    <w:p w14:paraId="46722984" w14:textId="77777777" w:rsidR="008056C7" w:rsidRPr="00F9307F" w:rsidRDefault="008056C7" w:rsidP="003451DD">
      <w:pPr>
        <w:pStyle w:val="NormalWeb"/>
        <w:spacing w:before="0" w:beforeAutospacing="0" w:after="0" w:afterAutospacing="0" w:line="276" w:lineRule="auto"/>
        <w:ind w:firstLine="851"/>
        <w:contextualSpacing/>
        <w:jc w:val="both"/>
        <w:rPr>
          <w:rFonts w:ascii="Tahoma" w:hAnsi="Tahoma" w:cs="Tahoma"/>
          <w:color w:val="000000"/>
        </w:rPr>
      </w:pPr>
    </w:p>
    <w:p w14:paraId="0F9A1D92" w14:textId="603B27BD" w:rsidR="00B35CBE" w:rsidRPr="00F9307F" w:rsidRDefault="005F02CE" w:rsidP="003451DD">
      <w:pPr>
        <w:pStyle w:val="NormalWeb"/>
        <w:spacing w:before="0" w:beforeAutospacing="0" w:after="0" w:afterAutospacing="0" w:line="276" w:lineRule="auto"/>
        <w:ind w:firstLine="851"/>
        <w:contextualSpacing/>
        <w:jc w:val="both"/>
        <w:rPr>
          <w:rFonts w:ascii="Tahoma" w:hAnsi="Tahoma" w:cs="Tahoma"/>
          <w:color w:val="000000"/>
        </w:rPr>
      </w:pPr>
      <w:r w:rsidRPr="00F9307F">
        <w:rPr>
          <w:rFonts w:ascii="Tahoma" w:hAnsi="Tahoma" w:cs="Tahoma"/>
          <w:color w:val="000000"/>
        </w:rPr>
        <w:t xml:space="preserve">Como consecuencia de lo anterior, tuvo por </w:t>
      </w:r>
      <w:r w:rsidR="00B35CBE" w:rsidRPr="00F9307F">
        <w:rPr>
          <w:rFonts w:ascii="Tahoma" w:hAnsi="Tahoma" w:cs="Tahoma"/>
          <w:color w:val="000000"/>
        </w:rPr>
        <w:t>no contestada la</w:t>
      </w:r>
      <w:r w:rsidRPr="00F9307F">
        <w:rPr>
          <w:rFonts w:ascii="Tahoma" w:hAnsi="Tahoma" w:cs="Tahoma"/>
          <w:color w:val="000000"/>
        </w:rPr>
        <w:t xml:space="preserve"> reforma, advirtió que tal omisión se </w:t>
      </w:r>
      <w:r w:rsidR="00B35CBE" w:rsidRPr="00F9307F">
        <w:rPr>
          <w:rFonts w:ascii="Tahoma" w:hAnsi="Tahoma" w:cs="Tahoma"/>
          <w:color w:val="000000"/>
        </w:rPr>
        <w:t>aprecia</w:t>
      </w:r>
      <w:r w:rsidRPr="00F9307F">
        <w:rPr>
          <w:rFonts w:ascii="Tahoma" w:hAnsi="Tahoma" w:cs="Tahoma"/>
          <w:color w:val="000000"/>
        </w:rPr>
        <w:t>ría</w:t>
      </w:r>
      <w:r w:rsidR="00B35CBE" w:rsidRPr="00F9307F">
        <w:rPr>
          <w:rFonts w:ascii="Tahoma" w:hAnsi="Tahoma" w:cs="Tahoma"/>
          <w:color w:val="000000"/>
        </w:rPr>
        <w:t xml:space="preserve"> como indicio grave en</w:t>
      </w:r>
      <w:r w:rsidRPr="00F9307F">
        <w:rPr>
          <w:rFonts w:ascii="Tahoma" w:hAnsi="Tahoma" w:cs="Tahoma"/>
          <w:color w:val="000000"/>
        </w:rPr>
        <w:t xml:space="preserve"> contra de los demandados, conforme al parágrafo 2 del artículo 31 del C.P.T. y de la S.S. y citó a la audiencia de conciliación </w:t>
      </w:r>
      <w:r w:rsidR="00E0264E" w:rsidRPr="00F9307F">
        <w:rPr>
          <w:rFonts w:ascii="Tahoma" w:hAnsi="Tahoma" w:cs="Tahoma"/>
          <w:color w:val="000000"/>
        </w:rPr>
        <w:t>para el día</w:t>
      </w:r>
      <w:r w:rsidRPr="00F9307F">
        <w:rPr>
          <w:rFonts w:ascii="Tahoma" w:hAnsi="Tahoma" w:cs="Tahoma"/>
          <w:color w:val="000000"/>
        </w:rPr>
        <w:t xml:space="preserve"> 04 de mayo de 2022.</w:t>
      </w:r>
    </w:p>
    <w:p w14:paraId="594DA40D" w14:textId="129B7878" w:rsidR="005F02CE" w:rsidRPr="00F9307F" w:rsidRDefault="005F02CE" w:rsidP="003451DD">
      <w:pPr>
        <w:pStyle w:val="NormalWeb"/>
        <w:spacing w:before="0" w:beforeAutospacing="0" w:after="0" w:afterAutospacing="0" w:line="276" w:lineRule="auto"/>
        <w:ind w:firstLine="851"/>
        <w:contextualSpacing/>
        <w:jc w:val="both"/>
        <w:rPr>
          <w:rFonts w:ascii="Tahoma" w:hAnsi="Tahoma" w:cs="Tahoma"/>
          <w:color w:val="000000"/>
        </w:rPr>
      </w:pPr>
    </w:p>
    <w:p w14:paraId="71693CBA" w14:textId="2D747207" w:rsidR="005F02CE" w:rsidRPr="00F9307F" w:rsidRDefault="005F02CE" w:rsidP="003451DD">
      <w:pPr>
        <w:pStyle w:val="NormalWeb"/>
        <w:numPr>
          <w:ilvl w:val="1"/>
          <w:numId w:val="14"/>
        </w:numPr>
        <w:spacing w:before="0" w:beforeAutospacing="0" w:after="0" w:afterAutospacing="0" w:line="276" w:lineRule="auto"/>
        <w:ind w:left="0" w:firstLine="0"/>
        <w:contextualSpacing/>
        <w:jc w:val="center"/>
        <w:rPr>
          <w:rFonts w:ascii="Tahoma" w:hAnsi="Tahoma" w:cs="Tahoma"/>
          <w:b/>
          <w:color w:val="000000"/>
        </w:rPr>
      </w:pPr>
      <w:r w:rsidRPr="00F9307F">
        <w:rPr>
          <w:rFonts w:ascii="Tahoma" w:hAnsi="Tahoma" w:cs="Tahoma"/>
          <w:b/>
          <w:color w:val="000000"/>
        </w:rPr>
        <w:t>Recurso impetrado</w:t>
      </w:r>
    </w:p>
    <w:p w14:paraId="48BF150F" w14:textId="77777777" w:rsidR="00E95131" w:rsidRPr="00F9307F" w:rsidRDefault="00E95131" w:rsidP="003451DD">
      <w:pPr>
        <w:pStyle w:val="NormalWeb"/>
        <w:spacing w:before="0" w:beforeAutospacing="0" w:after="0" w:afterAutospacing="0" w:line="276" w:lineRule="auto"/>
        <w:ind w:firstLine="851"/>
        <w:contextualSpacing/>
        <w:jc w:val="both"/>
        <w:rPr>
          <w:rFonts w:ascii="Tahoma" w:hAnsi="Tahoma" w:cs="Tahoma"/>
          <w:color w:val="000000"/>
        </w:rPr>
      </w:pPr>
    </w:p>
    <w:p w14:paraId="02C2947E" w14:textId="7AA23099" w:rsidR="004822F8" w:rsidRPr="00F9307F" w:rsidRDefault="00B35CBE" w:rsidP="003451DD">
      <w:pPr>
        <w:pStyle w:val="NormalWeb"/>
        <w:spacing w:before="0" w:beforeAutospacing="0" w:after="0" w:afterAutospacing="0" w:line="276" w:lineRule="auto"/>
        <w:ind w:firstLine="708"/>
        <w:contextualSpacing/>
        <w:jc w:val="both"/>
        <w:rPr>
          <w:rFonts w:ascii="Tahoma" w:hAnsi="Tahoma" w:cs="Tahoma"/>
          <w:color w:val="000000"/>
        </w:rPr>
      </w:pPr>
      <w:r w:rsidRPr="00F9307F">
        <w:rPr>
          <w:rFonts w:ascii="Tahoma" w:hAnsi="Tahoma" w:cs="Tahoma"/>
          <w:color w:val="000000"/>
        </w:rPr>
        <w:t>Contra la referida decisión presentó recurso de reposición y en subsidio apelación</w:t>
      </w:r>
      <w:r w:rsidR="005F02CE" w:rsidRPr="00F9307F">
        <w:rPr>
          <w:rFonts w:ascii="Tahoma" w:hAnsi="Tahoma" w:cs="Tahoma"/>
          <w:color w:val="000000"/>
        </w:rPr>
        <w:t xml:space="preserve"> la codemandada MARIA LUCY CARDONA GARCÍA, señalando</w:t>
      </w:r>
      <w:r w:rsidR="004822F8" w:rsidRPr="00F9307F">
        <w:rPr>
          <w:rFonts w:ascii="Tahoma" w:hAnsi="Tahoma" w:cs="Tahoma"/>
          <w:color w:val="000000"/>
        </w:rPr>
        <w:t>, básicamente,</w:t>
      </w:r>
      <w:r w:rsidR="005F02CE" w:rsidRPr="00F9307F">
        <w:rPr>
          <w:rFonts w:ascii="Tahoma" w:hAnsi="Tahoma" w:cs="Tahoma"/>
          <w:color w:val="000000"/>
        </w:rPr>
        <w:t xml:space="preserve"> que el término de traslado no podía haber empezado a correr el 11 de octubre de 2022, ya que </w:t>
      </w:r>
      <w:r w:rsidR="004822F8" w:rsidRPr="00F9307F">
        <w:rPr>
          <w:rFonts w:ascii="Tahoma" w:hAnsi="Tahoma" w:cs="Tahoma"/>
          <w:color w:val="000000"/>
        </w:rPr>
        <w:t xml:space="preserve">el día 13 del mismo mes y año había remitido mensaje electrónico al correo electrónico del despacho solicitando </w:t>
      </w:r>
      <w:r w:rsidR="004822F8" w:rsidRPr="00F9307F">
        <w:rPr>
          <w:rFonts w:ascii="Tahoma" w:hAnsi="Tahoma" w:cs="Tahoma"/>
          <w:i/>
          <w:color w:val="000000"/>
        </w:rPr>
        <w:t xml:space="preserve">“enlace para descargar la reforma a la demanda presentada por la parte demandante”, </w:t>
      </w:r>
      <w:r w:rsidR="004822F8" w:rsidRPr="00F9307F">
        <w:rPr>
          <w:rFonts w:ascii="Tahoma" w:hAnsi="Tahoma" w:cs="Tahoma"/>
          <w:color w:val="000000"/>
        </w:rPr>
        <w:t>solicitud que fue resuelta por el despacho el mismo día, concediéndosele acceso a la reforma</w:t>
      </w:r>
      <w:r w:rsidR="00E0264E" w:rsidRPr="00F9307F">
        <w:rPr>
          <w:rFonts w:ascii="Tahoma" w:hAnsi="Tahoma" w:cs="Tahoma"/>
          <w:color w:val="000000"/>
        </w:rPr>
        <w:t xml:space="preserve">, en razón de lo cual el término de traslado de cinco (05) días para contestar la reforma había empezado a correr al vencimiento de los dos (02) días hábiles siguientes al envío del precitado mensaje electrónico por el despacho, conforme al parágrafo del artículo 9 del Decreto 806 de 2020, de modo que los días para contestar habían transcurrido los días 19, 20, 21, 22 y 25 de octubre de 2021, siendo el 25 el día en que se envió el respectivo escrito. </w:t>
      </w:r>
    </w:p>
    <w:p w14:paraId="3B2F50E6" w14:textId="77777777" w:rsidR="000A6DE1" w:rsidRPr="00F9307F" w:rsidRDefault="000A6DE1" w:rsidP="003451DD">
      <w:pPr>
        <w:pStyle w:val="NormalWeb"/>
        <w:spacing w:before="0" w:beforeAutospacing="0" w:after="0" w:afterAutospacing="0" w:line="276" w:lineRule="auto"/>
        <w:ind w:firstLine="708"/>
        <w:contextualSpacing/>
        <w:jc w:val="both"/>
        <w:rPr>
          <w:rFonts w:ascii="Tahoma" w:hAnsi="Tahoma" w:cs="Tahoma"/>
          <w:color w:val="000000"/>
        </w:rPr>
      </w:pPr>
    </w:p>
    <w:p w14:paraId="60CF3F6B" w14:textId="77777777" w:rsidR="004822F8" w:rsidRPr="00F9307F" w:rsidRDefault="004822F8" w:rsidP="003451DD">
      <w:pPr>
        <w:pStyle w:val="NormalWeb"/>
        <w:spacing w:before="0" w:beforeAutospacing="0" w:after="0" w:afterAutospacing="0" w:line="276" w:lineRule="auto"/>
        <w:ind w:firstLine="708"/>
        <w:contextualSpacing/>
        <w:jc w:val="both"/>
        <w:rPr>
          <w:rFonts w:ascii="Tahoma" w:hAnsi="Tahoma" w:cs="Tahoma"/>
          <w:color w:val="000000"/>
        </w:rPr>
      </w:pPr>
    </w:p>
    <w:p w14:paraId="08810F72" w14:textId="03965703" w:rsidR="004822F8" w:rsidRPr="00F9307F" w:rsidRDefault="00AC6EA4" w:rsidP="003451DD">
      <w:pPr>
        <w:pStyle w:val="NormalWeb"/>
        <w:numPr>
          <w:ilvl w:val="1"/>
          <w:numId w:val="14"/>
        </w:numPr>
        <w:spacing w:before="0" w:beforeAutospacing="0" w:after="0" w:afterAutospacing="0" w:line="276" w:lineRule="auto"/>
        <w:ind w:left="0" w:firstLine="0"/>
        <w:contextualSpacing/>
        <w:jc w:val="center"/>
        <w:rPr>
          <w:rFonts w:ascii="Tahoma" w:hAnsi="Tahoma" w:cs="Tahoma"/>
          <w:b/>
          <w:color w:val="000000"/>
        </w:rPr>
      </w:pPr>
      <w:r w:rsidRPr="00F9307F">
        <w:rPr>
          <w:rFonts w:ascii="Tahoma" w:hAnsi="Tahoma" w:cs="Tahoma"/>
          <w:b/>
          <w:color w:val="000000"/>
        </w:rPr>
        <w:t xml:space="preserve">Resolución del recurso de reposición y </w:t>
      </w:r>
      <w:r w:rsidR="00311382" w:rsidRPr="00F9307F">
        <w:rPr>
          <w:rFonts w:ascii="Tahoma" w:hAnsi="Tahoma" w:cs="Tahoma"/>
          <w:b/>
          <w:color w:val="000000"/>
        </w:rPr>
        <w:t>remisión del asunto en</w:t>
      </w:r>
      <w:r w:rsidRPr="00F9307F">
        <w:rPr>
          <w:rFonts w:ascii="Tahoma" w:hAnsi="Tahoma" w:cs="Tahoma"/>
          <w:b/>
          <w:color w:val="000000"/>
        </w:rPr>
        <w:t xml:space="preserve"> apelación</w:t>
      </w:r>
    </w:p>
    <w:p w14:paraId="0571DE84" w14:textId="77777777" w:rsidR="004822F8" w:rsidRPr="00F9307F" w:rsidRDefault="004822F8" w:rsidP="003451DD">
      <w:pPr>
        <w:pStyle w:val="NormalWeb"/>
        <w:spacing w:before="0" w:beforeAutospacing="0" w:after="0" w:afterAutospacing="0" w:line="276" w:lineRule="auto"/>
        <w:ind w:firstLine="708"/>
        <w:contextualSpacing/>
        <w:jc w:val="both"/>
        <w:rPr>
          <w:rFonts w:ascii="Tahoma" w:hAnsi="Tahoma" w:cs="Tahoma"/>
          <w:color w:val="000000"/>
        </w:rPr>
      </w:pPr>
    </w:p>
    <w:p w14:paraId="269FA778" w14:textId="7E92B330" w:rsidR="00AC6EA4" w:rsidRPr="00F9307F" w:rsidRDefault="00AC6EA4" w:rsidP="003451DD">
      <w:pPr>
        <w:pStyle w:val="NormalWeb"/>
        <w:spacing w:before="0" w:beforeAutospacing="0" w:after="0" w:afterAutospacing="0" w:line="276" w:lineRule="auto"/>
        <w:ind w:firstLine="708"/>
        <w:contextualSpacing/>
        <w:jc w:val="both"/>
        <w:rPr>
          <w:rFonts w:ascii="Tahoma" w:hAnsi="Tahoma" w:cs="Tahoma"/>
          <w:color w:val="000000"/>
        </w:rPr>
      </w:pPr>
      <w:r w:rsidRPr="00F9307F">
        <w:rPr>
          <w:rFonts w:ascii="Tahoma" w:hAnsi="Tahoma" w:cs="Tahoma"/>
          <w:color w:val="000000"/>
        </w:rPr>
        <w:t>E</w:t>
      </w:r>
      <w:r w:rsidR="00B35CBE" w:rsidRPr="00F9307F">
        <w:rPr>
          <w:rFonts w:ascii="Tahoma" w:hAnsi="Tahoma" w:cs="Tahoma"/>
          <w:color w:val="000000"/>
        </w:rPr>
        <w:t xml:space="preserve">l juzgado no repuso la decisión y concedió la apelación, </w:t>
      </w:r>
      <w:r w:rsidRPr="00F9307F">
        <w:rPr>
          <w:rFonts w:ascii="Tahoma" w:hAnsi="Tahoma" w:cs="Tahoma"/>
          <w:color w:val="000000"/>
        </w:rPr>
        <w:t>en consideración a que el</w:t>
      </w:r>
      <w:r w:rsidR="00B35CBE" w:rsidRPr="00F9307F">
        <w:rPr>
          <w:rFonts w:ascii="Tahoma" w:hAnsi="Tahoma" w:cs="Tahoma"/>
          <w:color w:val="000000"/>
        </w:rPr>
        <w:t xml:space="preserve"> término</w:t>
      </w:r>
      <w:r w:rsidRPr="00F9307F">
        <w:rPr>
          <w:rFonts w:ascii="Tahoma" w:hAnsi="Tahoma" w:cs="Tahoma"/>
          <w:color w:val="000000"/>
        </w:rPr>
        <w:t xml:space="preserve"> para</w:t>
      </w:r>
      <w:r w:rsidR="00B35CBE" w:rsidRPr="00F9307F">
        <w:rPr>
          <w:rFonts w:ascii="Tahoma" w:hAnsi="Tahoma" w:cs="Tahoma"/>
          <w:color w:val="000000"/>
        </w:rPr>
        <w:t xml:space="preserve"> contestar </w:t>
      </w:r>
      <w:r w:rsidRPr="00F9307F">
        <w:rPr>
          <w:rFonts w:ascii="Tahoma" w:hAnsi="Tahoma" w:cs="Tahoma"/>
          <w:color w:val="000000"/>
        </w:rPr>
        <w:t>la</w:t>
      </w:r>
      <w:r w:rsidR="00B35CBE" w:rsidRPr="00F9307F">
        <w:rPr>
          <w:rFonts w:ascii="Tahoma" w:hAnsi="Tahoma" w:cs="Tahoma"/>
          <w:color w:val="000000"/>
        </w:rPr>
        <w:t xml:space="preserve"> reforma </w:t>
      </w:r>
      <w:r w:rsidRPr="00F9307F">
        <w:rPr>
          <w:rFonts w:ascii="Tahoma" w:hAnsi="Tahoma" w:cs="Tahoma"/>
          <w:color w:val="000000"/>
        </w:rPr>
        <w:t>había finiquitado el</w:t>
      </w:r>
      <w:r w:rsidR="00B35CBE" w:rsidRPr="00F9307F">
        <w:rPr>
          <w:rFonts w:ascii="Tahoma" w:hAnsi="Tahoma" w:cs="Tahoma"/>
          <w:color w:val="000000"/>
        </w:rPr>
        <w:t xml:space="preserve"> 22 de octubre de 2022, ya que la providencia recurrida fue notificada por estados el día 8 de octubre de 2021, corriendo el respectivo traslado durante los días 11, 12, 20, 21 y 22 de octubre del mismo año</w:t>
      </w:r>
      <w:r w:rsidRPr="00F9307F">
        <w:rPr>
          <w:rFonts w:ascii="Tahoma" w:hAnsi="Tahoma" w:cs="Tahoma"/>
          <w:color w:val="000000"/>
        </w:rPr>
        <w:t xml:space="preserve">, porque la parte </w:t>
      </w:r>
      <w:r w:rsidR="00B35CBE" w:rsidRPr="00F9307F">
        <w:rPr>
          <w:rFonts w:ascii="Tahoma" w:hAnsi="Tahoma" w:cs="Tahoma"/>
          <w:color w:val="000000"/>
        </w:rPr>
        <w:t xml:space="preserve">quejosa tuvo acceso al expediente el día 13 de octubre de 2021, </w:t>
      </w:r>
      <w:r w:rsidRPr="00F9307F">
        <w:rPr>
          <w:rFonts w:ascii="Tahoma" w:hAnsi="Tahoma" w:cs="Tahoma"/>
          <w:i/>
          <w:color w:val="000000"/>
        </w:rPr>
        <w:t>“</w:t>
      </w:r>
      <w:r w:rsidR="00B35CBE" w:rsidRPr="000D56CB">
        <w:rPr>
          <w:rFonts w:ascii="Tahoma" w:hAnsi="Tahoma" w:cs="Tahoma"/>
          <w:i/>
          <w:color w:val="000000"/>
          <w:sz w:val="22"/>
        </w:rPr>
        <w:t>congelando así el traslado otorgado desde esa misma fecha y durante los días 14 y 19</w:t>
      </w:r>
      <w:r w:rsidRPr="00F9307F">
        <w:rPr>
          <w:rFonts w:ascii="Tahoma" w:hAnsi="Tahoma" w:cs="Tahoma"/>
          <w:i/>
          <w:color w:val="000000"/>
        </w:rPr>
        <w:t>”</w:t>
      </w:r>
      <w:r w:rsidR="00B35CBE" w:rsidRPr="00F9307F">
        <w:rPr>
          <w:rFonts w:ascii="Tahoma" w:hAnsi="Tahoma" w:cs="Tahoma"/>
          <w:color w:val="000000"/>
        </w:rPr>
        <w:t xml:space="preserve">. </w:t>
      </w:r>
    </w:p>
    <w:p w14:paraId="52D63C88" w14:textId="77777777" w:rsidR="00AC6EA4" w:rsidRPr="00F9307F" w:rsidRDefault="00AC6EA4" w:rsidP="003451DD">
      <w:pPr>
        <w:pStyle w:val="NormalWeb"/>
        <w:spacing w:before="0" w:beforeAutospacing="0" w:after="0" w:afterAutospacing="0" w:line="276" w:lineRule="auto"/>
        <w:ind w:firstLine="708"/>
        <w:contextualSpacing/>
        <w:jc w:val="both"/>
        <w:rPr>
          <w:rFonts w:ascii="Tahoma" w:hAnsi="Tahoma" w:cs="Tahoma"/>
          <w:color w:val="000000"/>
        </w:rPr>
      </w:pPr>
    </w:p>
    <w:p w14:paraId="48DFAC46" w14:textId="31F8E89E" w:rsidR="00AC5B38" w:rsidRPr="00F9307F" w:rsidRDefault="00B35CBE" w:rsidP="003451DD">
      <w:pPr>
        <w:pStyle w:val="NormalWeb"/>
        <w:spacing w:before="0" w:beforeAutospacing="0" w:after="0" w:afterAutospacing="0" w:line="276" w:lineRule="auto"/>
        <w:ind w:firstLine="708"/>
        <w:contextualSpacing/>
        <w:jc w:val="both"/>
        <w:rPr>
          <w:rFonts w:ascii="Tahoma" w:hAnsi="Tahoma" w:cs="Tahoma"/>
          <w:i/>
          <w:color w:val="000000"/>
        </w:rPr>
      </w:pPr>
      <w:r w:rsidRPr="00F9307F">
        <w:rPr>
          <w:rFonts w:ascii="Tahoma" w:hAnsi="Tahoma" w:cs="Tahoma"/>
          <w:color w:val="000000"/>
        </w:rPr>
        <w:t>Adicionó que,</w:t>
      </w:r>
      <w:r w:rsidR="00AC5B38" w:rsidRPr="00F9307F">
        <w:rPr>
          <w:rFonts w:ascii="Tahoma" w:hAnsi="Tahoma" w:cs="Tahoma"/>
          <w:color w:val="000000"/>
        </w:rPr>
        <w:t xml:space="preserve"> en todo caso,</w:t>
      </w:r>
      <w:r w:rsidRPr="00F9307F">
        <w:rPr>
          <w:rFonts w:ascii="Tahoma" w:hAnsi="Tahoma" w:cs="Tahoma"/>
          <w:color w:val="000000"/>
        </w:rPr>
        <w:t xml:space="preserve"> </w:t>
      </w:r>
      <w:r w:rsidR="00AC5B38" w:rsidRPr="00F9307F">
        <w:rPr>
          <w:rFonts w:ascii="Tahoma" w:hAnsi="Tahoma" w:cs="Tahoma"/>
          <w:color w:val="000000"/>
        </w:rPr>
        <w:t>el escrito de</w:t>
      </w:r>
      <w:r w:rsidRPr="00F9307F">
        <w:rPr>
          <w:rFonts w:ascii="Tahoma" w:hAnsi="Tahoma" w:cs="Tahoma"/>
          <w:color w:val="000000"/>
        </w:rPr>
        <w:t xml:space="preserve"> reforma a la demanda </w:t>
      </w:r>
      <w:r w:rsidR="00AC5B38" w:rsidRPr="00F9307F">
        <w:rPr>
          <w:rFonts w:ascii="Tahoma" w:hAnsi="Tahoma" w:cs="Tahoma"/>
          <w:color w:val="000000"/>
        </w:rPr>
        <w:t>había sido</w:t>
      </w:r>
      <w:r w:rsidRPr="00F9307F">
        <w:rPr>
          <w:rFonts w:ascii="Tahoma" w:hAnsi="Tahoma" w:cs="Tahoma"/>
          <w:color w:val="000000"/>
        </w:rPr>
        <w:t xml:space="preserve"> aportad</w:t>
      </w:r>
      <w:r w:rsidR="00AC5B38" w:rsidRPr="00F9307F">
        <w:rPr>
          <w:rFonts w:ascii="Tahoma" w:hAnsi="Tahoma" w:cs="Tahoma"/>
          <w:color w:val="000000"/>
        </w:rPr>
        <w:t>o</w:t>
      </w:r>
      <w:r w:rsidRPr="00F9307F">
        <w:rPr>
          <w:rFonts w:ascii="Tahoma" w:hAnsi="Tahoma" w:cs="Tahoma"/>
          <w:color w:val="000000"/>
        </w:rPr>
        <w:t xml:space="preserve"> al expediente desde el día 11 de marzo de 2020,</w:t>
      </w:r>
      <w:r w:rsidR="00AC5B38" w:rsidRPr="00F9307F">
        <w:rPr>
          <w:rFonts w:ascii="Tahoma" w:hAnsi="Tahoma" w:cs="Tahoma"/>
          <w:color w:val="000000"/>
        </w:rPr>
        <w:t xml:space="preserve"> que había sido devuelto para su corrección el 10 de septiembre del mismo año</w:t>
      </w:r>
      <w:r w:rsidRPr="00F9307F">
        <w:rPr>
          <w:rFonts w:ascii="Tahoma" w:hAnsi="Tahoma" w:cs="Tahoma"/>
          <w:color w:val="000000"/>
        </w:rPr>
        <w:t>, actuaciones que</w:t>
      </w:r>
      <w:r w:rsidR="00AC5B38" w:rsidRPr="00F9307F">
        <w:rPr>
          <w:rFonts w:ascii="Tahoma" w:hAnsi="Tahoma" w:cs="Tahoma"/>
          <w:color w:val="000000"/>
        </w:rPr>
        <w:t xml:space="preserve"> </w:t>
      </w:r>
      <w:r w:rsidRPr="00F9307F">
        <w:rPr>
          <w:rFonts w:ascii="Tahoma" w:hAnsi="Tahoma" w:cs="Tahoma"/>
          <w:color w:val="000000"/>
        </w:rPr>
        <w:t xml:space="preserve">estuvieron en conocimiento de la parte </w:t>
      </w:r>
      <w:r w:rsidR="00AC5B38" w:rsidRPr="00F9307F">
        <w:rPr>
          <w:rFonts w:ascii="Tahoma" w:hAnsi="Tahoma" w:cs="Tahoma"/>
          <w:color w:val="000000"/>
        </w:rPr>
        <w:t>que ahora se duele</w:t>
      </w:r>
      <w:r w:rsidRPr="00F9307F">
        <w:rPr>
          <w:rFonts w:ascii="Tahoma" w:hAnsi="Tahoma" w:cs="Tahoma"/>
          <w:color w:val="000000"/>
        </w:rPr>
        <w:t>,</w:t>
      </w:r>
      <w:r w:rsidR="00AC5B38" w:rsidRPr="00F9307F">
        <w:rPr>
          <w:rFonts w:ascii="Tahoma" w:hAnsi="Tahoma" w:cs="Tahoma"/>
          <w:color w:val="000000"/>
        </w:rPr>
        <w:t xml:space="preserve"> pues desde esa fecha era su deber </w:t>
      </w:r>
      <w:r w:rsidR="00AC5B38" w:rsidRPr="00F9307F">
        <w:rPr>
          <w:rFonts w:ascii="Tahoma" w:hAnsi="Tahoma" w:cs="Tahoma"/>
          <w:i/>
          <w:color w:val="000000"/>
        </w:rPr>
        <w:t>“</w:t>
      </w:r>
      <w:r w:rsidR="00AC5B38" w:rsidRPr="00D65924">
        <w:rPr>
          <w:rFonts w:ascii="Tahoma" w:hAnsi="Tahoma" w:cs="Tahoma"/>
          <w:i/>
          <w:color w:val="000000"/>
          <w:sz w:val="22"/>
        </w:rPr>
        <w:t>mantenerse al tanto del desenlace del control de legalidad dado a la reforma y no solicitar el acceso al expediente días después de haberse notificado por estados electrónicos el rechazo de la contestación</w:t>
      </w:r>
      <w:r w:rsidR="00AC5B38" w:rsidRPr="00F9307F">
        <w:rPr>
          <w:rFonts w:ascii="Tahoma" w:hAnsi="Tahoma" w:cs="Tahoma"/>
          <w:i/>
          <w:color w:val="000000"/>
        </w:rPr>
        <w:t>”.</w:t>
      </w:r>
    </w:p>
    <w:p w14:paraId="16A894A8" w14:textId="77777777" w:rsidR="00AC5B38" w:rsidRPr="00F9307F" w:rsidRDefault="00AC5B38" w:rsidP="003451DD">
      <w:pPr>
        <w:pStyle w:val="NormalWeb"/>
        <w:spacing w:before="0" w:beforeAutospacing="0" w:after="0" w:afterAutospacing="0" w:line="276" w:lineRule="auto"/>
        <w:ind w:firstLine="708"/>
        <w:contextualSpacing/>
        <w:jc w:val="both"/>
        <w:rPr>
          <w:rFonts w:ascii="Tahoma" w:hAnsi="Tahoma" w:cs="Tahoma"/>
          <w:color w:val="000000"/>
        </w:rPr>
      </w:pPr>
    </w:p>
    <w:p w14:paraId="266D1FFD" w14:textId="447E3A98" w:rsidR="00B35CBE" w:rsidRPr="00F9307F" w:rsidRDefault="00B35CBE" w:rsidP="003451DD">
      <w:pPr>
        <w:pStyle w:val="NormalWeb"/>
        <w:spacing w:before="0" w:beforeAutospacing="0" w:after="0" w:afterAutospacing="0" w:line="276" w:lineRule="auto"/>
        <w:ind w:firstLine="708"/>
        <w:contextualSpacing/>
        <w:jc w:val="both"/>
        <w:rPr>
          <w:rFonts w:ascii="Tahoma" w:hAnsi="Tahoma" w:cs="Tahoma"/>
          <w:color w:val="000000"/>
        </w:rPr>
      </w:pPr>
      <w:r w:rsidRPr="00F9307F">
        <w:rPr>
          <w:rFonts w:ascii="Tahoma" w:hAnsi="Tahoma" w:cs="Tahoma"/>
          <w:color w:val="000000"/>
        </w:rPr>
        <w:t xml:space="preserve"> </w:t>
      </w:r>
      <w:r w:rsidR="00AC5B38" w:rsidRPr="00F9307F">
        <w:rPr>
          <w:rFonts w:ascii="Tahoma" w:hAnsi="Tahoma" w:cs="Tahoma"/>
          <w:color w:val="000000"/>
        </w:rPr>
        <w:t>Por lo anterior no repuso la decisión y concedió el recurso la apelación en el efecto suspensivo, para lo cual dispuso la remisión de la actuación a esta Sala de Decisión Laboral.</w:t>
      </w:r>
    </w:p>
    <w:p w14:paraId="53136A3E" w14:textId="213F5003" w:rsidR="00E95131" w:rsidRPr="00F9307F" w:rsidRDefault="00E95131" w:rsidP="003451DD">
      <w:pPr>
        <w:pStyle w:val="NormalWeb"/>
        <w:spacing w:before="0" w:beforeAutospacing="0" w:after="0" w:afterAutospacing="0" w:line="276" w:lineRule="auto"/>
        <w:ind w:firstLine="851"/>
        <w:contextualSpacing/>
        <w:jc w:val="both"/>
        <w:rPr>
          <w:rFonts w:ascii="Tahoma" w:hAnsi="Tahoma" w:cs="Tahoma"/>
          <w:color w:val="000000"/>
        </w:rPr>
      </w:pPr>
    </w:p>
    <w:p w14:paraId="14ED4F5F" w14:textId="77777777" w:rsidR="000A6DE1" w:rsidRPr="00F9307F" w:rsidRDefault="000A6DE1" w:rsidP="003451DD">
      <w:pPr>
        <w:pStyle w:val="NormalWeb"/>
        <w:spacing w:before="0" w:beforeAutospacing="0" w:after="0" w:afterAutospacing="0" w:line="276" w:lineRule="auto"/>
        <w:ind w:firstLine="851"/>
        <w:contextualSpacing/>
        <w:jc w:val="both"/>
        <w:rPr>
          <w:rFonts w:ascii="Tahoma" w:hAnsi="Tahoma" w:cs="Tahoma"/>
          <w:color w:val="000000"/>
        </w:rPr>
      </w:pPr>
    </w:p>
    <w:p w14:paraId="460045DF" w14:textId="0A008C61" w:rsidR="00B35CBE" w:rsidRPr="00F9307F" w:rsidRDefault="00CB05EA" w:rsidP="003451DD">
      <w:pPr>
        <w:pStyle w:val="NormalWeb"/>
        <w:numPr>
          <w:ilvl w:val="0"/>
          <w:numId w:val="14"/>
        </w:numPr>
        <w:spacing w:before="0" w:beforeAutospacing="0" w:after="0" w:afterAutospacing="0" w:line="276" w:lineRule="auto"/>
        <w:ind w:left="0" w:firstLine="0"/>
        <w:contextualSpacing/>
        <w:jc w:val="center"/>
        <w:textAlignment w:val="baseline"/>
        <w:rPr>
          <w:rFonts w:ascii="Tahoma" w:hAnsi="Tahoma" w:cs="Tahoma"/>
          <w:b/>
          <w:bCs/>
          <w:color w:val="000000"/>
        </w:rPr>
      </w:pPr>
      <w:r w:rsidRPr="00F9307F">
        <w:rPr>
          <w:rFonts w:ascii="Tahoma" w:hAnsi="Tahoma" w:cs="Tahoma"/>
          <w:b/>
          <w:bCs/>
          <w:color w:val="000000"/>
        </w:rPr>
        <w:t>Competencia y procedencia de la apelación</w:t>
      </w:r>
    </w:p>
    <w:p w14:paraId="6342B555" w14:textId="77777777" w:rsidR="00E95131" w:rsidRPr="00F9307F" w:rsidRDefault="00E95131" w:rsidP="003451DD">
      <w:pPr>
        <w:pStyle w:val="NormalWeb"/>
        <w:spacing w:before="0" w:beforeAutospacing="0" w:after="0" w:afterAutospacing="0" w:line="276" w:lineRule="auto"/>
        <w:contextualSpacing/>
        <w:textAlignment w:val="baseline"/>
        <w:rPr>
          <w:rFonts w:ascii="Tahoma" w:hAnsi="Tahoma" w:cs="Tahoma"/>
          <w:b/>
          <w:bCs/>
          <w:color w:val="000000"/>
        </w:rPr>
      </w:pPr>
    </w:p>
    <w:p w14:paraId="138546A5" w14:textId="113362CF" w:rsidR="00B35CBE" w:rsidRPr="00F9307F" w:rsidRDefault="00B35CBE" w:rsidP="003451DD">
      <w:pPr>
        <w:pStyle w:val="NormalWeb"/>
        <w:spacing w:before="0" w:beforeAutospacing="0" w:after="0" w:afterAutospacing="0" w:line="276" w:lineRule="auto"/>
        <w:ind w:firstLine="708"/>
        <w:contextualSpacing/>
        <w:jc w:val="both"/>
        <w:rPr>
          <w:rFonts w:ascii="Tahoma" w:hAnsi="Tahoma" w:cs="Tahoma"/>
          <w:color w:val="000000"/>
        </w:rPr>
      </w:pPr>
      <w:r w:rsidRPr="00F9307F">
        <w:rPr>
          <w:rFonts w:ascii="Tahoma" w:hAnsi="Tahoma" w:cs="Tahoma"/>
          <w:color w:val="000000"/>
        </w:rPr>
        <w:t>Esta Sala es competente para resolver el recurso impetrado, de acuerdo a lo señalado en el literal b), numeral 1) del artículo 15 del C.P.T. y de la S.S., como quiera que el auto apelado es susceptible del recurso de apelación, según las voces del numeral 1), artículo 65 ídem.  </w:t>
      </w:r>
    </w:p>
    <w:p w14:paraId="7B626C5F" w14:textId="6F0A9F8A" w:rsidR="00E95131" w:rsidRPr="00F9307F" w:rsidRDefault="00E95131" w:rsidP="003451DD">
      <w:pPr>
        <w:pStyle w:val="NormalWeb"/>
        <w:spacing w:before="0" w:beforeAutospacing="0" w:after="0" w:afterAutospacing="0" w:line="276" w:lineRule="auto"/>
        <w:ind w:firstLine="708"/>
        <w:contextualSpacing/>
        <w:jc w:val="both"/>
        <w:rPr>
          <w:rFonts w:ascii="Tahoma" w:hAnsi="Tahoma" w:cs="Tahoma"/>
          <w:color w:val="000000"/>
        </w:rPr>
      </w:pPr>
    </w:p>
    <w:p w14:paraId="05975B89" w14:textId="77777777" w:rsidR="000A6DE1" w:rsidRPr="00F9307F" w:rsidRDefault="000A6DE1" w:rsidP="003451DD">
      <w:pPr>
        <w:pStyle w:val="NormalWeb"/>
        <w:spacing w:before="0" w:beforeAutospacing="0" w:after="0" w:afterAutospacing="0" w:line="276" w:lineRule="auto"/>
        <w:ind w:firstLine="708"/>
        <w:contextualSpacing/>
        <w:jc w:val="both"/>
        <w:rPr>
          <w:rFonts w:ascii="Tahoma" w:hAnsi="Tahoma" w:cs="Tahoma"/>
          <w:color w:val="000000"/>
        </w:rPr>
      </w:pPr>
    </w:p>
    <w:p w14:paraId="7AF3D81E" w14:textId="5827394B" w:rsidR="00B35CBE" w:rsidRPr="00F9307F" w:rsidRDefault="00CB05EA" w:rsidP="003451DD">
      <w:pPr>
        <w:pStyle w:val="NormalWeb"/>
        <w:numPr>
          <w:ilvl w:val="0"/>
          <w:numId w:val="14"/>
        </w:numPr>
        <w:spacing w:before="0" w:beforeAutospacing="0" w:after="0" w:afterAutospacing="0" w:line="276" w:lineRule="auto"/>
        <w:ind w:left="0" w:firstLine="0"/>
        <w:contextualSpacing/>
        <w:jc w:val="center"/>
        <w:textAlignment w:val="baseline"/>
        <w:rPr>
          <w:rFonts w:ascii="Tahoma" w:hAnsi="Tahoma" w:cs="Tahoma"/>
          <w:b/>
          <w:bCs/>
          <w:color w:val="000000"/>
        </w:rPr>
      </w:pPr>
      <w:r w:rsidRPr="00F9307F">
        <w:rPr>
          <w:rFonts w:ascii="Tahoma" w:hAnsi="Tahoma" w:cs="Tahoma"/>
          <w:b/>
          <w:bCs/>
          <w:color w:val="000000"/>
        </w:rPr>
        <w:t>Problema jurídico</w:t>
      </w:r>
    </w:p>
    <w:p w14:paraId="1D7C1048" w14:textId="77777777" w:rsidR="00E95131" w:rsidRPr="00F9307F" w:rsidRDefault="00E95131" w:rsidP="003451DD">
      <w:pPr>
        <w:pStyle w:val="NormalWeb"/>
        <w:spacing w:before="0" w:beforeAutospacing="0" w:after="0" w:afterAutospacing="0" w:line="276" w:lineRule="auto"/>
        <w:contextualSpacing/>
        <w:textAlignment w:val="baseline"/>
        <w:rPr>
          <w:rFonts w:ascii="Tahoma" w:hAnsi="Tahoma" w:cs="Tahoma"/>
          <w:b/>
          <w:bCs/>
          <w:color w:val="000000"/>
        </w:rPr>
      </w:pPr>
    </w:p>
    <w:p w14:paraId="77B6EF3B" w14:textId="1A9F478D" w:rsidR="00B35CBE" w:rsidRPr="00F9307F" w:rsidRDefault="00CB05EA" w:rsidP="003451DD">
      <w:pPr>
        <w:pStyle w:val="NormalWeb"/>
        <w:spacing w:before="0" w:beforeAutospacing="0" w:after="0" w:afterAutospacing="0" w:line="276" w:lineRule="auto"/>
        <w:ind w:firstLine="708"/>
        <w:contextualSpacing/>
        <w:jc w:val="both"/>
        <w:rPr>
          <w:rFonts w:ascii="Tahoma" w:hAnsi="Tahoma" w:cs="Tahoma"/>
          <w:color w:val="000000"/>
        </w:rPr>
      </w:pPr>
      <w:r w:rsidRPr="00F9307F">
        <w:rPr>
          <w:rFonts w:ascii="Tahoma" w:hAnsi="Tahoma" w:cs="Tahoma"/>
          <w:color w:val="000000"/>
        </w:rPr>
        <w:t>Por el esquema del recurso de apelación, e</w:t>
      </w:r>
      <w:r w:rsidR="00B35CBE" w:rsidRPr="00F9307F">
        <w:rPr>
          <w:rFonts w:ascii="Tahoma" w:hAnsi="Tahoma" w:cs="Tahoma"/>
          <w:color w:val="000000"/>
        </w:rPr>
        <w:t xml:space="preserve">l problema jurídico en este asunto se circunscribe </w:t>
      </w:r>
      <w:r w:rsidRPr="00F9307F">
        <w:rPr>
          <w:rFonts w:ascii="Tahoma" w:hAnsi="Tahoma" w:cs="Tahoma"/>
          <w:color w:val="000000"/>
        </w:rPr>
        <w:t>a</w:t>
      </w:r>
      <w:r w:rsidR="00B35CBE" w:rsidRPr="00F9307F">
        <w:rPr>
          <w:rFonts w:ascii="Tahoma" w:hAnsi="Tahoma" w:cs="Tahoma"/>
          <w:color w:val="000000"/>
        </w:rPr>
        <w:t xml:space="preserve"> </w:t>
      </w:r>
      <w:r w:rsidRPr="00F9307F">
        <w:rPr>
          <w:rFonts w:ascii="Tahoma" w:hAnsi="Tahoma" w:cs="Tahoma"/>
          <w:color w:val="000000"/>
        </w:rPr>
        <w:t>determinar si el acceso al expediente</w:t>
      </w:r>
      <w:r w:rsidR="007C05D6" w:rsidRPr="00F9307F">
        <w:rPr>
          <w:rFonts w:ascii="Tahoma" w:hAnsi="Tahoma" w:cs="Tahoma"/>
          <w:color w:val="000000"/>
        </w:rPr>
        <w:t xml:space="preserve"> electrónico</w:t>
      </w:r>
      <w:r w:rsidRPr="00F9307F">
        <w:rPr>
          <w:rFonts w:ascii="Tahoma" w:hAnsi="Tahoma" w:cs="Tahoma"/>
          <w:color w:val="000000"/>
        </w:rPr>
        <w:t xml:space="preserve"> </w:t>
      </w:r>
      <w:r w:rsidR="007C05D6" w:rsidRPr="00F9307F">
        <w:rPr>
          <w:rFonts w:ascii="Tahoma" w:hAnsi="Tahoma" w:cs="Tahoma"/>
          <w:color w:val="000000"/>
        </w:rPr>
        <w:t>surte efectos inmediatos o solo opera transcurridos dos (02) días hábiles siguientes al envío del mensaje que permitió el acceso al mismo por medios electrónicos.</w:t>
      </w:r>
    </w:p>
    <w:p w14:paraId="6B88A936" w14:textId="77777777" w:rsidR="000A6DE1" w:rsidRPr="00F9307F" w:rsidRDefault="000A6DE1" w:rsidP="003451DD">
      <w:pPr>
        <w:pStyle w:val="NormalWeb"/>
        <w:spacing w:before="0" w:beforeAutospacing="0" w:after="0" w:afterAutospacing="0" w:line="276" w:lineRule="auto"/>
        <w:ind w:firstLine="708"/>
        <w:contextualSpacing/>
        <w:jc w:val="both"/>
        <w:rPr>
          <w:rFonts w:ascii="Tahoma" w:hAnsi="Tahoma" w:cs="Tahoma"/>
          <w:color w:val="000000"/>
        </w:rPr>
      </w:pPr>
    </w:p>
    <w:p w14:paraId="33EF1362" w14:textId="77777777" w:rsidR="00CB05EA" w:rsidRPr="00F9307F" w:rsidRDefault="00CB05EA" w:rsidP="003451DD">
      <w:pPr>
        <w:pStyle w:val="NormalWeb"/>
        <w:spacing w:before="0" w:beforeAutospacing="0" w:after="0" w:afterAutospacing="0" w:line="276" w:lineRule="auto"/>
        <w:contextualSpacing/>
        <w:jc w:val="both"/>
        <w:rPr>
          <w:rFonts w:ascii="Tahoma" w:hAnsi="Tahoma" w:cs="Tahoma"/>
          <w:color w:val="000000"/>
        </w:rPr>
      </w:pPr>
    </w:p>
    <w:p w14:paraId="1392234F" w14:textId="3257B989" w:rsidR="00E95131" w:rsidRPr="00F9307F" w:rsidRDefault="007C05D6" w:rsidP="003451DD">
      <w:pPr>
        <w:pStyle w:val="NormalWeb"/>
        <w:numPr>
          <w:ilvl w:val="0"/>
          <w:numId w:val="14"/>
        </w:numPr>
        <w:spacing w:before="0" w:beforeAutospacing="0" w:after="0" w:afterAutospacing="0" w:line="276" w:lineRule="auto"/>
        <w:ind w:left="0" w:firstLine="0"/>
        <w:contextualSpacing/>
        <w:jc w:val="center"/>
        <w:textAlignment w:val="baseline"/>
        <w:rPr>
          <w:rFonts w:ascii="Tahoma" w:hAnsi="Tahoma" w:cs="Tahoma"/>
          <w:b/>
          <w:bCs/>
          <w:color w:val="000000"/>
        </w:rPr>
      </w:pPr>
      <w:r w:rsidRPr="00F9307F">
        <w:rPr>
          <w:rFonts w:ascii="Tahoma" w:hAnsi="Tahoma" w:cs="Tahoma"/>
          <w:b/>
          <w:bCs/>
          <w:color w:val="000000"/>
        </w:rPr>
        <w:t>Consideraciones</w:t>
      </w:r>
    </w:p>
    <w:p w14:paraId="6A757FAE" w14:textId="569266D0" w:rsidR="007C05D6" w:rsidRPr="00F9307F" w:rsidRDefault="007C05D6" w:rsidP="003451DD">
      <w:pPr>
        <w:pStyle w:val="NormalWeb"/>
        <w:spacing w:before="0" w:beforeAutospacing="0" w:after="0" w:afterAutospacing="0" w:line="276" w:lineRule="auto"/>
        <w:contextualSpacing/>
        <w:textAlignment w:val="baseline"/>
        <w:rPr>
          <w:rFonts w:ascii="Tahoma" w:hAnsi="Tahoma" w:cs="Tahoma"/>
          <w:b/>
          <w:bCs/>
          <w:color w:val="000000"/>
        </w:rPr>
      </w:pPr>
    </w:p>
    <w:p w14:paraId="027D2D79" w14:textId="7645A495" w:rsidR="00B35CBE" w:rsidRPr="00F9307F" w:rsidRDefault="007C05D6" w:rsidP="003451DD">
      <w:pPr>
        <w:pStyle w:val="NormalWeb"/>
        <w:spacing w:before="0" w:beforeAutospacing="0" w:after="0" w:afterAutospacing="0" w:line="276" w:lineRule="auto"/>
        <w:contextualSpacing/>
        <w:jc w:val="center"/>
        <w:rPr>
          <w:rFonts w:ascii="Tahoma" w:hAnsi="Tahoma" w:cs="Tahoma"/>
          <w:b/>
          <w:bCs/>
          <w:color w:val="000000"/>
        </w:rPr>
      </w:pPr>
      <w:r w:rsidRPr="00F9307F">
        <w:rPr>
          <w:rFonts w:ascii="Tahoma" w:hAnsi="Tahoma" w:cs="Tahoma"/>
          <w:b/>
          <w:bCs/>
          <w:color w:val="000000"/>
        </w:rPr>
        <w:t>4</w:t>
      </w:r>
      <w:r w:rsidR="00B35CBE" w:rsidRPr="00F9307F">
        <w:rPr>
          <w:rFonts w:ascii="Tahoma" w:hAnsi="Tahoma" w:cs="Tahoma"/>
          <w:b/>
          <w:bCs/>
          <w:color w:val="000000"/>
        </w:rPr>
        <w:t xml:space="preserve">.1.   </w:t>
      </w:r>
      <w:r w:rsidRPr="00F9307F">
        <w:rPr>
          <w:rFonts w:ascii="Tahoma" w:hAnsi="Tahoma" w:cs="Tahoma"/>
          <w:b/>
          <w:bCs/>
          <w:color w:val="000000"/>
        </w:rPr>
        <w:t>Principio de publicidad</w:t>
      </w:r>
    </w:p>
    <w:p w14:paraId="793308CE" w14:textId="5A8B0F78" w:rsidR="00E95131" w:rsidRPr="00F9307F" w:rsidRDefault="00E95131" w:rsidP="003451DD">
      <w:pPr>
        <w:pStyle w:val="NormalWeb"/>
        <w:spacing w:before="0" w:beforeAutospacing="0" w:after="0" w:afterAutospacing="0" w:line="276" w:lineRule="auto"/>
        <w:ind w:firstLine="709"/>
        <w:contextualSpacing/>
        <w:jc w:val="both"/>
        <w:rPr>
          <w:rFonts w:ascii="Tahoma" w:hAnsi="Tahoma" w:cs="Tahoma"/>
          <w:color w:val="000000"/>
        </w:rPr>
      </w:pPr>
    </w:p>
    <w:p w14:paraId="4E4F52BA" w14:textId="77777777" w:rsidR="00364171" w:rsidRPr="00F9307F" w:rsidRDefault="007C05D6" w:rsidP="003451DD">
      <w:pPr>
        <w:spacing w:before="0" w:beforeAutospacing="0" w:after="0" w:afterAutospacing="0" w:line="276" w:lineRule="auto"/>
        <w:ind w:firstLine="709"/>
        <w:rPr>
          <w:rFonts w:ascii="Tahoma" w:eastAsia="Times New Roman" w:hAnsi="Tahoma" w:cs="Tahoma"/>
          <w:lang w:eastAsia="es-CO"/>
        </w:rPr>
      </w:pPr>
      <w:r w:rsidRPr="00F9307F">
        <w:rPr>
          <w:rFonts w:ascii="Tahoma" w:eastAsia="Times New Roman" w:hAnsi="Tahoma" w:cs="Tahoma"/>
          <w:lang w:eastAsia="es-CO"/>
        </w:rPr>
        <w:t>En el marco del Decreto 806 de 2020</w:t>
      </w:r>
      <w:r w:rsidR="00311382" w:rsidRPr="00F9307F">
        <w:rPr>
          <w:rFonts w:ascii="Tahoma" w:eastAsia="Times New Roman" w:hAnsi="Tahoma" w:cs="Tahoma"/>
          <w:lang w:eastAsia="es-CO"/>
        </w:rPr>
        <w:t xml:space="preserve">, adoptado como legislación permanente por la Ley 2213 de 2022, </w:t>
      </w:r>
      <w:r w:rsidRPr="00F9307F">
        <w:rPr>
          <w:rFonts w:ascii="Tahoma" w:eastAsia="Times New Roman" w:hAnsi="Tahoma" w:cs="Tahoma"/>
          <w:lang w:eastAsia="es-CO"/>
        </w:rPr>
        <w:t>que permitió el acceso y la flexibilización de la administración de justicia, la regla general es que todas las actuaciones, en la medida de lo posible, se realicen de manera virtual y utilizando los medios tecnológicos.</w:t>
      </w:r>
      <w:r w:rsidR="00364171" w:rsidRPr="00F9307F">
        <w:rPr>
          <w:rFonts w:ascii="Tahoma" w:eastAsia="Times New Roman" w:hAnsi="Tahoma" w:cs="Tahoma"/>
          <w:lang w:eastAsia="es-CO"/>
        </w:rPr>
        <w:t xml:space="preserve"> Esto incluye</w:t>
      </w:r>
      <w:r w:rsidRPr="00F9307F">
        <w:rPr>
          <w:rFonts w:ascii="Tahoma" w:eastAsia="Times New Roman" w:hAnsi="Tahoma" w:cs="Tahoma"/>
          <w:lang w:eastAsia="es-CO"/>
        </w:rPr>
        <w:t xml:space="preserve"> la </w:t>
      </w:r>
      <w:r w:rsidRPr="00F9307F">
        <w:rPr>
          <w:rFonts w:ascii="Tahoma" w:eastAsia="Times New Roman" w:hAnsi="Tahoma" w:cs="Tahoma"/>
          <w:lang w:eastAsia="es-CO"/>
        </w:rPr>
        <w:lastRenderedPageBreak/>
        <w:t>comunicación</w:t>
      </w:r>
      <w:r w:rsidR="00364171" w:rsidRPr="00F9307F">
        <w:rPr>
          <w:rFonts w:ascii="Tahoma" w:eastAsia="Times New Roman" w:hAnsi="Tahoma" w:cs="Tahoma"/>
          <w:lang w:eastAsia="es-CO"/>
        </w:rPr>
        <w:t xml:space="preserve"> de los</w:t>
      </w:r>
      <w:r w:rsidRPr="00F9307F">
        <w:rPr>
          <w:rFonts w:ascii="Tahoma" w:eastAsia="Times New Roman" w:hAnsi="Tahoma" w:cs="Tahoma"/>
          <w:lang w:eastAsia="es-CO"/>
        </w:rPr>
        <w:t xml:space="preserve"> despachos judiciales con las partes, así como la comunicación </w:t>
      </w:r>
      <w:r w:rsidR="00364171" w:rsidRPr="00F9307F">
        <w:rPr>
          <w:rFonts w:ascii="Tahoma" w:eastAsia="Times New Roman" w:hAnsi="Tahoma" w:cs="Tahoma"/>
          <w:lang w:eastAsia="es-CO"/>
        </w:rPr>
        <w:t>de</w:t>
      </w:r>
      <w:r w:rsidRPr="00F9307F">
        <w:rPr>
          <w:rFonts w:ascii="Tahoma" w:eastAsia="Times New Roman" w:hAnsi="Tahoma" w:cs="Tahoma"/>
          <w:lang w:eastAsia="es-CO"/>
        </w:rPr>
        <w:t xml:space="preserve"> estas últimas</w:t>
      </w:r>
      <w:r w:rsidR="00364171" w:rsidRPr="00F9307F">
        <w:rPr>
          <w:rFonts w:ascii="Tahoma" w:eastAsia="Times New Roman" w:hAnsi="Tahoma" w:cs="Tahoma"/>
          <w:lang w:eastAsia="es-CO"/>
        </w:rPr>
        <w:t xml:space="preserve"> con el aparato de justicia,</w:t>
      </w:r>
      <w:r w:rsidRPr="00F9307F">
        <w:rPr>
          <w:rFonts w:ascii="Tahoma" w:eastAsia="Times New Roman" w:hAnsi="Tahoma" w:cs="Tahoma"/>
          <w:lang w:eastAsia="es-CO"/>
        </w:rPr>
        <w:t xml:space="preserve"> para garantizar el principio de publicidad del proceso</w:t>
      </w:r>
      <w:r w:rsidR="00311382" w:rsidRPr="00F9307F">
        <w:rPr>
          <w:rFonts w:ascii="Tahoma" w:eastAsia="Times New Roman" w:hAnsi="Tahoma" w:cs="Tahoma"/>
          <w:lang w:eastAsia="es-CO"/>
        </w:rPr>
        <w:t>, que se materializa con el acceso</w:t>
      </w:r>
      <w:r w:rsidR="00364171" w:rsidRPr="00F9307F">
        <w:rPr>
          <w:rFonts w:ascii="Tahoma" w:eastAsia="Times New Roman" w:hAnsi="Tahoma" w:cs="Tahoma"/>
          <w:lang w:eastAsia="es-CO"/>
        </w:rPr>
        <w:t xml:space="preserve"> real al expediente, ya sea físico o virtual.</w:t>
      </w:r>
    </w:p>
    <w:p w14:paraId="406E0AF4" w14:textId="77777777" w:rsidR="00364171" w:rsidRPr="00F9307F" w:rsidRDefault="00364171" w:rsidP="003451DD">
      <w:pPr>
        <w:spacing w:before="0" w:beforeAutospacing="0" w:after="0" w:afterAutospacing="0" w:line="276" w:lineRule="auto"/>
        <w:ind w:firstLine="709"/>
        <w:rPr>
          <w:rFonts w:ascii="Tahoma" w:eastAsia="Times New Roman" w:hAnsi="Tahoma" w:cs="Tahoma"/>
          <w:lang w:eastAsia="es-CO"/>
        </w:rPr>
      </w:pPr>
    </w:p>
    <w:p w14:paraId="2CA894D2" w14:textId="355CC216" w:rsidR="00364171" w:rsidRPr="00F9307F" w:rsidRDefault="007C05D6" w:rsidP="003451DD">
      <w:pPr>
        <w:spacing w:before="0" w:beforeAutospacing="0" w:after="0" w:afterAutospacing="0" w:line="276" w:lineRule="auto"/>
        <w:ind w:firstLine="709"/>
        <w:rPr>
          <w:rFonts w:ascii="Tahoma" w:eastAsia="Times New Roman" w:hAnsi="Tahoma" w:cs="Tahoma"/>
          <w:i/>
          <w:lang w:eastAsia="es-CO"/>
        </w:rPr>
      </w:pPr>
      <w:r w:rsidRPr="00F9307F">
        <w:rPr>
          <w:rFonts w:ascii="Tahoma" w:eastAsia="Times New Roman" w:hAnsi="Tahoma" w:cs="Tahoma"/>
          <w:lang w:eastAsia="es-CO"/>
        </w:rPr>
        <w:t>La Corte Constitucional señaló en la sentencia C-341-2014 que el principio de publicidad es “</w:t>
      </w:r>
      <w:r w:rsidRPr="000D56CB">
        <w:rPr>
          <w:rFonts w:ascii="Tahoma" w:eastAsia="Times New Roman" w:hAnsi="Tahoma" w:cs="Tahoma"/>
          <w:i/>
          <w:sz w:val="22"/>
          <w:lang w:eastAsia="es-CO"/>
        </w:rPr>
        <w:t>una de las garantías del derecho fundamental al debido proceso</w:t>
      </w:r>
      <w:r w:rsidRPr="00F9307F">
        <w:rPr>
          <w:rFonts w:ascii="Tahoma" w:eastAsia="Times New Roman" w:hAnsi="Tahoma" w:cs="Tahoma"/>
          <w:i/>
          <w:lang w:eastAsia="es-CO"/>
        </w:rPr>
        <w:t>”</w:t>
      </w:r>
      <w:r w:rsidR="000A6DE1" w:rsidRPr="00F9307F">
        <w:rPr>
          <w:rFonts w:ascii="Tahoma" w:eastAsia="Times New Roman" w:hAnsi="Tahoma" w:cs="Tahoma"/>
          <w:lang w:eastAsia="es-CO"/>
        </w:rPr>
        <w:t>, m</w:t>
      </w:r>
      <w:r w:rsidRPr="00F9307F">
        <w:rPr>
          <w:rFonts w:ascii="Tahoma" w:eastAsia="Times New Roman" w:hAnsi="Tahoma" w:cs="Tahoma"/>
          <w:lang w:eastAsia="es-CO"/>
        </w:rPr>
        <w:t xml:space="preserve">ediante </w:t>
      </w:r>
      <w:r w:rsidR="00364171" w:rsidRPr="00F9307F">
        <w:rPr>
          <w:rFonts w:ascii="Tahoma" w:eastAsia="Times New Roman" w:hAnsi="Tahoma" w:cs="Tahoma"/>
          <w:lang w:eastAsia="es-CO"/>
        </w:rPr>
        <w:t>el cual</w:t>
      </w:r>
      <w:r w:rsidRPr="00F9307F">
        <w:rPr>
          <w:rFonts w:ascii="Tahoma" w:eastAsia="Times New Roman" w:hAnsi="Tahoma" w:cs="Tahoma"/>
          <w:lang w:eastAsia="es-CO"/>
        </w:rPr>
        <w:t xml:space="preserve">, </w:t>
      </w:r>
      <w:r w:rsidRPr="00F9307F">
        <w:rPr>
          <w:rFonts w:ascii="Tahoma" w:eastAsia="Times New Roman" w:hAnsi="Tahoma" w:cs="Tahoma"/>
          <w:i/>
          <w:lang w:eastAsia="es-CO"/>
        </w:rPr>
        <w:t>“</w:t>
      </w:r>
      <w:r w:rsidRPr="000D56CB">
        <w:rPr>
          <w:rFonts w:ascii="Tahoma" w:eastAsia="Times New Roman" w:hAnsi="Tahoma" w:cs="Tahoma"/>
          <w:i/>
          <w:sz w:val="22"/>
          <w:lang w:eastAsia="es-CO"/>
        </w:rPr>
        <w:t>se impone a las autoridades judiciales y administrativas, el deber de hacer conocer a los administrados y a la comunidad en general, los actos que aquellas profieran en ejercicio de sus funciones</w:t>
      </w:r>
      <w:r w:rsidRPr="00F9307F">
        <w:rPr>
          <w:rFonts w:ascii="Tahoma" w:eastAsia="Times New Roman" w:hAnsi="Tahoma" w:cs="Tahoma"/>
          <w:i/>
          <w:lang w:eastAsia="es-CO"/>
        </w:rPr>
        <w:t>”</w:t>
      </w:r>
      <w:r w:rsidR="00364171" w:rsidRPr="00F9307F">
        <w:rPr>
          <w:rFonts w:ascii="Tahoma" w:eastAsia="Times New Roman" w:hAnsi="Tahoma" w:cs="Tahoma"/>
          <w:i/>
          <w:lang w:eastAsia="es-CO"/>
        </w:rPr>
        <w:t>.</w:t>
      </w:r>
    </w:p>
    <w:p w14:paraId="7E5134AB" w14:textId="77777777" w:rsidR="00364171" w:rsidRPr="00F9307F" w:rsidRDefault="00364171" w:rsidP="003451DD">
      <w:pPr>
        <w:spacing w:before="0" w:beforeAutospacing="0" w:after="0" w:afterAutospacing="0" w:line="276" w:lineRule="auto"/>
        <w:ind w:firstLine="709"/>
        <w:rPr>
          <w:rFonts w:ascii="Tahoma" w:eastAsia="Times New Roman" w:hAnsi="Tahoma" w:cs="Tahoma"/>
          <w:lang w:eastAsia="es-CO"/>
        </w:rPr>
      </w:pPr>
    </w:p>
    <w:p w14:paraId="0A57D0BE" w14:textId="77777777" w:rsidR="00CB1526" w:rsidRPr="00F9307F" w:rsidRDefault="007C05D6" w:rsidP="003451DD">
      <w:pPr>
        <w:spacing w:before="0" w:beforeAutospacing="0" w:after="0" w:afterAutospacing="0" w:line="276" w:lineRule="auto"/>
        <w:ind w:firstLine="708"/>
        <w:rPr>
          <w:rFonts w:ascii="Tahoma" w:eastAsia="Times New Roman" w:hAnsi="Tahoma" w:cs="Tahoma"/>
          <w:lang w:eastAsia="es-CO"/>
        </w:rPr>
      </w:pPr>
      <w:r w:rsidRPr="00F9307F">
        <w:rPr>
          <w:rFonts w:ascii="Tahoma" w:eastAsia="Times New Roman" w:hAnsi="Tahoma" w:cs="Tahoma"/>
          <w:lang w:eastAsia="es-CO"/>
        </w:rPr>
        <w:t xml:space="preserve">La publicidad es una garantía, pero también un deber, tanto de los </w:t>
      </w:r>
      <w:r w:rsidR="00364171" w:rsidRPr="00F9307F">
        <w:rPr>
          <w:rFonts w:ascii="Tahoma" w:eastAsia="Times New Roman" w:hAnsi="Tahoma" w:cs="Tahoma"/>
          <w:lang w:eastAsia="es-CO"/>
        </w:rPr>
        <w:t>operadores judiciales</w:t>
      </w:r>
      <w:r w:rsidRPr="00F9307F">
        <w:rPr>
          <w:rFonts w:ascii="Tahoma" w:eastAsia="Times New Roman" w:hAnsi="Tahoma" w:cs="Tahoma"/>
          <w:lang w:eastAsia="es-CO"/>
        </w:rPr>
        <w:t>, como de las partes y de los apoderados. Por ello, el artículo 78 del Código General del Proceso establece que los sujetos procesales deben enviar copia de los escritos que presenten a las demás partes del proceso, cuando conozcan su correo electrónico o un medio similar.</w:t>
      </w:r>
    </w:p>
    <w:p w14:paraId="38927282" w14:textId="77777777" w:rsidR="00CB1526" w:rsidRPr="00F9307F" w:rsidRDefault="00CB1526" w:rsidP="003451DD">
      <w:pPr>
        <w:spacing w:before="0" w:beforeAutospacing="0" w:after="0" w:afterAutospacing="0" w:line="276" w:lineRule="auto"/>
        <w:ind w:firstLine="708"/>
        <w:rPr>
          <w:rFonts w:ascii="Tahoma" w:eastAsia="Times New Roman" w:hAnsi="Tahoma" w:cs="Tahoma"/>
          <w:b/>
          <w:bCs/>
          <w:lang w:eastAsia="es-CO"/>
        </w:rPr>
      </w:pPr>
    </w:p>
    <w:p w14:paraId="48EBA92D" w14:textId="77777777" w:rsidR="00CB1526" w:rsidRPr="00F9307F" w:rsidRDefault="00364171" w:rsidP="003451DD">
      <w:pPr>
        <w:spacing w:before="0" w:beforeAutospacing="0" w:after="0" w:afterAutospacing="0" w:line="276" w:lineRule="auto"/>
        <w:ind w:firstLine="708"/>
        <w:rPr>
          <w:rFonts w:ascii="Tahoma" w:eastAsia="Times New Roman" w:hAnsi="Tahoma" w:cs="Tahoma"/>
          <w:lang w:eastAsia="es-CO"/>
        </w:rPr>
      </w:pPr>
      <w:bookmarkStart w:id="5" w:name="_Hlk125280103"/>
      <w:r w:rsidRPr="00F9307F">
        <w:rPr>
          <w:rFonts w:ascii="Tahoma" w:eastAsia="Times New Roman" w:hAnsi="Tahoma" w:cs="Tahoma"/>
          <w:bCs/>
          <w:lang w:eastAsia="es-CO"/>
        </w:rPr>
        <w:t>Volviendo al citado Decreto,</w:t>
      </w:r>
      <w:r w:rsidRPr="00F9307F">
        <w:rPr>
          <w:rFonts w:ascii="Tahoma" w:eastAsia="Times New Roman" w:hAnsi="Tahoma" w:cs="Tahoma"/>
          <w:b/>
          <w:bCs/>
          <w:lang w:eastAsia="es-CO"/>
        </w:rPr>
        <w:t xml:space="preserve"> </w:t>
      </w:r>
      <w:r w:rsidRPr="00F9307F">
        <w:rPr>
          <w:rFonts w:ascii="Tahoma" w:eastAsia="Times New Roman" w:hAnsi="Tahoma" w:cs="Tahoma"/>
          <w:lang w:eastAsia="es-CO"/>
        </w:rPr>
        <w:t>es de recordar que este</w:t>
      </w:r>
      <w:r w:rsidR="007C05D6" w:rsidRPr="00F9307F">
        <w:rPr>
          <w:rFonts w:ascii="Tahoma" w:eastAsia="Times New Roman" w:hAnsi="Tahoma" w:cs="Tahoma"/>
          <w:lang w:eastAsia="es-CO"/>
        </w:rPr>
        <w:t xml:space="preserve"> dispone que </w:t>
      </w:r>
      <w:r w:rsidRPr="00F9307F">
        <w:rPr>
          <w:rFonts w:ascii="Tahoma" w:eastAsia="Times New Roman" w:hAnsi="Tahoma" w:cs="Tahoma"/>
          <w:lang w:eastAsia="es-CO"/>
        </w:rPr>
        <w:t>las autoridades judiciales darán a</w:t>
      </w:r>
      <w:r w:rsidR="007C05D6" w:rsidRPr="00F9307F">
        <w:rPr>
          <w:rFonts w:ascii="Tahoma" w:eastAsia="Times New Roman" w:hAnsi="Tahoma" w:cs="Tahoma"/>
          <w:lang w:eastAsia="es-CO"/>
        </w:rPr>
        <w:t xml:space="preserve"> conocer los canales oficiales de comunicación e información y los mecanismos tecnológicos mediante los cuales prestarán su servicio.</w:t>
      </w:r>
      <w:r w:rsidRPr="00F9307F">
        <w:rPr>
          <w:rFonts w:ascii="Tahoma" w:eastAsia="Times New Roman" w:hAnsi="Tahoma" w:cs="Tahoma"/>
          <w:lang w:eastAsia="es-CO"/>
        </w:rPr>
        <w:t xml:space="preserve"> </w:t>
      </w:r>
      <w:r w:rsidR="007C05D6" w:rsidRPr="00F9307F">
        <w:rPr>
          <w:rFonts w:ascii="Tahoma" w:eastAsia="Times New Roman" w:hAnsi="Tahoma" w:cs="Tahoma"/>
          <w:lang w:eastAsia="es-CO"/>
        </w:rPr>
        <w:t>Respecto de los sujetos procesales, señala que deben indicar el canal digital para los fines del proceso y enviar a través de este un ejemplar de todos los memoriales o actuaciones que realicen, tanto a la autoridad judicial como a los demás sujetos procesales.</w:t>
      </w:r>
    </w:p>
    <w:bookmarkEnd w:id="5"/>
    <w:p w14:paraId="2F9454D5" w14:textId="77777777" w:rsidR="00CB1526" w:rsidRPr="00F9307F" w:rsidRDefault="00CB1526" w:rsidP="003451DD">
      <w:pPr>
        <w:spacing w:before="0" w:beforeAutospacing="0" w:after="0" w:afterAutospacing="0" w:line="276" w:lineRule="auto"/>
        <w:ind w:firstLine="708"/>
        <w:rPr>
          <w:rFonts w:ascii="Tahoma" w:eastAsia="Times New Roman" w:hAnsi="Tahoma" w:cs="Tahoma"/>
          <w:lang w:eastAsia="es-CO"/>
        </w:rPr>
      </w:pPr>
    </w:p>
    <w:p w14:paraId="5EFBB60D" w14:textId="77777777" w:rsidR="00CB1526" w:rsidRPr="00F9307F" w:rsidRDefault="007C05D6" w:rsidP="003451DD">
      <w:pPr>
        <w:spacing w:before="0" w:beforeAutospacing="0" w:after="0" w:afterAutospacing="0" w:line="276" w:lineRule="auto"/>
        <w:ind w:firstLine="708"/>
        <w:rPr>
          <w:rFonts w:ascii="Tahoma" w:eastAsia="Times New Roman" w:hAnsi="Tahoma" w:cs="Tahoma"/>
          <w:lang w:eastAsia="es-CO"/>
        </w:rPr>
      </w:pPr>
      <w:r w:rsidRPr="00F9307F">
        <w:rPr>
          <w:rFonts w:ascii="Tahoma" w:eastAsia="Times New Roman" w:hAnsi="Tahoma" w:cs="Tahoma"/>
          <w:lang w:eastAsia="es-CO"/>
        </w:rPr>
        <w:t>En cuanto al expediente físico,</w:t>
      </w:r>
      <w:r w:rsidR="00CB1526" w:rsidRPr="00F9307F">
        <w:rPr>
          <w:rFonts w:ascii="Tahoma" w:eastAsia="Times New Roman" w:hAnsi="Tahoma" w:cs="Tahoma"/>
          <w:lang w:eastAsia="es-CO"/>
        </w:rPr>
        <w:t xml:space="preserve"> la norma</w:t>
      </w:r>
      <w:r w:rsidRPr="00F9307F">
        <w:rPr>
          <w:rFonts w:ascii="Tahoma" w:eastAsia="Times New Roman" w:hAnsi="Tahoma" w:cs="Tahoma"/>
          <w:lang w:eastAsia="es-CO"/>
        </w:rPr>
        <w:t xml:space="preserve"> establece que, en caso de no tener acceso, las autoridades judiciales y los sujetos procesales colaborarán aportando los documentos que tienen en su poder.</w:t>
      </w:r>
      <w:r w:rsidR="00364171" w:rsidRPr="00F9307F">
        <w:rPr>
          <w:rFonts w:ascii="Tahoma" w:eastAsia="Times New Roman" w:hAnsi="Tahoma" w:cs="Tahoma"/>
          <w:lang w:eastAsia="es-CO"/>
        </w:rPr>
        <w:t xml:space="preserve"> </w:t>
      </w:r>
      <w:r w:rsidRPr="00F9307F">
        <w:rPr>
          <w:rFonts w:ascii="Tahoma" w:eastAsia="Times New Roman" w:hAnsi="Tahoma" w:cs="Tahoma"/>
          <w:lang w:eastAsia="es-CO"/>
        </w:rPr>
        <w:t>A su vez, sobre las audiencias a través de medios tecnológicos</w:t>
      </w:r>
      <w:r w:rsidR="00CB1526" w:rsidRPr="00F9307F">
        <w:rPr>
          <w:rFonts w:ascii="Tahoma" w:eastAsia="Times New Roman" w:hAnsi="Tahoma" w:cs="Tahoma"/>
          <w:lang w:eastAsia="es-CO"/>
        </w:rPr>
        <w:t>,</w:t>
      </w:r>
      <w:r w:rsidRPr="00F9307F">
        <w:rPr>
          <w:rFonts w:ascii="Tahoma" w:eastAsia="Times New Roman" w:hAnsi="Tahoma" w:cs="Tahoma"/>
          <w:lang w:eastAsia="es-CO"/>
        </w:rPr>
        <w:t xml:space="preserve"> dispone que debe facilitarse y permitirse la presencia de todos los sujetos procesales</w:t>
      </w:r>
      <w:r w:rsidR="00CB1526" w:rsidRPr="00F9307F">
        <w:rPr>
          <w:rFonts w:ascii="Tahoma" w:eastAsia="Times New Roman" w:hAnsi="Tahoma" w:cs="Tahoma"/>
          <w:lang w:eastAsia="es-CO"/>
        </w:rPr>
        <w:t xml:space="preserve"> y</w:t>
      </w:r>
      <w:r w:rsidRPr="00F9307F">
        <w:rPr>
          <w:rFonts w:ascii="Tahoma" w:eastAsia="Times New Roman" w:hAnsi="Tahoma" w:cs="Tahoma"/>
          <w:lang w:eastAsia="es-CO"/>
        </w:rPr>
        <w:t xml:space="preserve"> </w:t>
      </w:r>
      <w:r w:rsidR="00CB1526" w:rsidRPr="00F9307F">
        <w:rPr>
          <w:rFonts w:ascii="Tahoma" w:eastAsia="Times New Roman" w:hAnsi="Tahoma" w:cs="Tahoma"/>
          <w:lang w:eastAsia="es-CO"/>
        </w:rPr>
        <w:t>e</w:t>
      </w:r>
      <w:r w:rsidRPr="00F9307F">
        <w:rPr>
          <w:rFonts w:ascii="Tahoma" w:eastAsia="Times New Roman" w:hAnsi="Tahoma" w:cs="Tahoma"/>
          <w:lang w:eastAsia="es-CO"/>
        </w:rPr>
        <w:t>n cuanto a las notificaciones que se realicen por estado, indica que se harán de manera virtual mediante los estados electrónicos y deberán acompañarse de la decisión que está siendo notificada, salvo algunas excepciones.</w:t>
      </w:r>
    </w:p>
    <w:p w14:paraId="560F395F" w14:textId="77777777" w:rsidR="00CB1526" w:rsidRPr="00F9307F" w:rsidRDefault="00CB1526" w:rsidP="003451DD">
      <w:pPr>
        <w:spacing w:before="0" w:beforeAutospacing="0" w:after="0" w:afterAutospacing="0" w:line="276" w:lineRule="auto"/>
        <w:ind w:firstLine="708"/>
        <w:rPr>
          <w:rFonts w:ascii="Tahoma" w:hAnsi="Tahoma" w:cs="Tahoma"/>
        </w:rPr>
      </w:pPr>
    </w:p>
    <w:p w14:paraId="37E530CC" w14:textId="692BB186" w:rsidR="00362FFC" w:rsidRPr="00F9307F" w:rsidRDefault="00CB1526" w:rsidP="003451DD">
      <w:pPr>
        <w:spacing w:before="0" w:beforeAutospacing="0" w:after="0" w:afterAutospacing="0" w:line="276" w:lineRule="auto"/>
        <w:ind w:firstLine="708"/>
        <w:rPr>
          <w:rFonts w:ascii="Tahoma" w:hAnsi="Tahoma" w:cs="Tahoma"/>
          <w:i/>
          <w:iCs/>
        </w:rPr>
      </w:pPr>
      <w:r w:rsidRPr="00F9307F">
        <w:rPr>
          <w:rFonts w:ascii="Tahoma" w:hAnsi="Tahoma" w:cs="Tahoma"/>
        </w:rPr>
        <w:t>Sobre la construcción y el acceso al expediente digital, la Corte Suprema de Justicia, en sede de tutela, ha señalado que las normas que le dieron origen al uso de esta nueva tecnología en la práctica judicial,</w:t>
      </w:r>
      <w:r w:rsidRPr="00F9307F">
        <w:rPr>
          <w:rFonts w:ascii="Tahoma" w:hAnsi="Tahoma" w:cs="Tahoma"/>
          <w:i/>
          <w:iCs/>
        </w:rPr>
        <w:t xml:space="preserve"> </w:t>
      </w:r>
      <w:r w:rsidR="000A6DE1" w:rsidRPr="00F9307F">
        <w:rPr>
          <w:rFonts w:ascii="Tahoma" w:hAnsi="Tahoma" w:cs="Tahoma"/>
          <w:i/>
          <w:iCs/>
        </w:rPr>
        <w:t>“</w:t>
      </w:r>
      <w:r w:rsidRPr="000D56CB">
        <w:rPr>
          <w:rFonts w:ascii="Tahoma" w:hAnsi="Tahoma" w:cs="Tahoma"/>
          <w:i/>
          <w:iCs/>
          <w:sz w:val="22"/>
        </w:rPr>
        <w:t>que el expediente, en cualquiera de sus formas –físico, digital, digitalizado, electrónico, virtual o híbrido</w:t>
      </w:r>
      <w:r w:rsidR="00F824FE">
        <w:rPr>
          <w:rFonts w:ascii="Tahoma" w:hAnsi="Tahoma" w:cs="Tahoma"/>
          <w:i/>
          <w:iCs/>
          <w:sz w:val="22"/>
        </w:rPr>
        <w:t>–</w:t>
      </w:r>
      <w:r w:rsidRPr="000D56CB">
        <w:rPr>
          <w:rFonts w:ascii="Tahoma" w:hAnsi="Tahoma" w:cs="Tahoma"/>
          <w:i/>
          <w:iCs/>
          <w:sz w:val="22"/>
        </w:rPr>
        <w:t xml:space="preserve"> es considerado como un todo, es decir, un conjunto de documentos producidos y recibidos durante el desarrollo de un mismo trámite o procedimiento, acumulados por una persona, dependencia o unidad administrativa, vinculados y relacionados entre sí y que se conservan manteniendo la integridad y orden en que fueron tramitados, desde su inicio hasta su resolución definitiva», que debe ser puesto a disposición de las partes e interesados en condiciones de integridad, seguridad y disponibilidad. Entonces, como el servicio de justicia es esencial, aunque el mismo se preste de forma remota, presencial, semipresencial o virtual y a pesar de que algunas prácticas judiciales, con ocasión de la medidas derivadas por la COVID-19, hayan cambiado, lo cierto es que las razones descritas líneas atrás para consultar el expediente por parte de los usuarios de la justicia se mantienen, de ahí que la Judicatura tenga la obligación de garantizarles el acceso físico o electrónico al expediente, entendido en su conjunto y no a partir de algunas piezas procesales, pues como se vio, es a</w:t>
      </w:r>
      <w:r w:rsidR="00362FFC" w:rsidRPr="000D56CB">
        <w:rPr>
          <w:rFonts w:ascii="Tahoma" w:hAnsi="Tahoma" w:cs="Tahoma"/>
          <w:i/>
          <w:iCs/>
          <w:sz w:val="22"/>
        </w:rPr>
        <w:t xml:space="preserve"> </w:t>
      </w:r>
      <w:r w:rsidRPr="000D56CB">
        <w:rPr>
          <w:rFonts w:ascii="Tahoma" w:hAnsi="Tahoma" w:cs="Tahoma"/>
          <w:i/>
          <w:iCs/>
          <w:sz w:val="22"/>
        </w:rPr>
        <w:t xml:space="preserve">partir del estudio del mismo que pueden formularse </w:t>
      </w:r>
      <w:r w:rsidRPr="000D56CB">
        <w:rPr>
          <w:rFonts w:ascii="Tahoma" w:hAnsi="Tahoma" w:cs="Tahoma"/>
          <w:i/>
          <w:iCs/>
          <w:sz w:val="22"/>
        </w:rPr>
        <w:lastRenderedPageBreak/>
        <w:t>las intervenciones en el proceso y definir las estrategias de defensa y contradicción</w:t>
      </w:r>
      <w:r w:rsidR="000A6DE1" w:rsidRPr="00F9307F">
        <w:rPr>
          <w:rFonts w:ascii="Tahoma" w:hAnsi="Tahoma" w:cs="Tahoma"/>
          <w:i/>
          <w:iCs/>
        </w:rPr>
        <w:t>”.</w:t>
      </w:r>
      <w:r w:rsidR="00AC6F58" w:rsidRPr="00F9307F">
        <w:rPr>
          <w:rFonts w:ascii="Tahoma" w:hAnsi="Tahoma" w:cs="Tahoma"/>
          <w:i/>
          <w:iCs/>
        </w:rPr>
        <w:t xml:space="preserve"> </w:t>
      </w:r>
      <w:r w:rsidR="00AC6F58" w:rsidRPr="00F9307F">
        <w:rPr>
          <w:rFonts w:ascii="Tahoma" w:hAnsi="Tahoma" w:cs="Tahoma"/>
          <w:iCs/>
        </w:rPr>
        <w:t>(sentencia STC8109-2021)</w:t>
      </w:r>
      <w:r w:rsidRPr="00F9307F">
        <w:rPr>
          <w:rFonts w:ascii="Tahoma" w:hAnsi="Tahoma" w:cs="Tahoma"/>
          <w:iCs/>
        </w:rPr>
        <w:t>.</w:t>
      </w:r>
      <w:r w:rsidRPr="00F9307F">
        <w:rPr>
          <w:rFonts w:ascii="Tahoma" w:hAnsi="Tahoma" w:cs="Tahoma"/>
          <w:i/>
          <w:iCs/>
        </w:rPr>
        <w:t xml:space="preserve"> </w:t>
      </w:r>
    </w:p>
    <w:p w14:paraId="4F5EF770" w14:textId="77777777" w:rsidR="00362FFC" w:rsidRPr="00F9307F" w:rsidRDefault="00362FFC" w:rsidP="003451DD">
      <w:pPr>
        <w:spacing w:before="0" w:beforeAutospacing="0" w:after="0" w:afterAutospacing="0" w:line="276" w:lineRule="auto"/>
        <w:ind w:firstLine="708"/>
        <w:rPr>
          <w:rFonts w:ascii="Tahoma" w:eastAsia="Times New Roman" w:hAnsi="Tahoma" w:cs="Tahoma"/>
          <w:lang w:eastAsia="es-CO"/>
        </w:rPr>
      </w:pPr>
    </w:p>
    <w:p w14:paraId="52379863" w14:textId="6E8DC22C" w:rsidR="007C05D6" w:rsidRPr="00F9307F" w:rsidRDefault="007C05D6" w:rsidP="003451DD">
      <w:pPr>
        <w:spacing w:before="0" w:beforeAutospacing="0" w:after="0" w:afterAutospacing="0" w:line="276" w:lineRule="auto"/>
        <w:ind w:firstLine="708"/>
        <w:rPr>
          <w:rFonts w:ascii="Tahoma" w:hAnsi="Tahoma" w:cs="Tahoma"/>
          <w:i/>
          <w:iCs/>
        </w:rPr>
      </w:pPr>
      <w:r w:rsidRPr="00F9307F">
        <w:rPr>
          <w:rFonts w:ascii="Tahoma" w:eastAsia="Times New Roman" w:hAnsi="Tahoma" w:cs="Tahoma"/>
          <w:lang w:eastAsia="es-CO"/>
        </w:rPr>
        <w:t>En síntesis, resulta imperativo para los jueces, los apoderados y las partes procurar siempre la materialización del principio de publicidad, de manera que las decisiones proferidas y las actuaciones realizadas sean conocidas oportunamente por todos los que en el proceso intervienen y permitan un desarrollo trasparente, leal y ágil del mismo.</w:t>
      </w:r>
    </w:p>
    <w:p w14:paraId="23DD4BBB" w14:textId="1FA31149" w:rsidR="007C05D6" w:rsidRPr="00F9307F" w:rsidRDefault="007C05D6" w:rsidP="003451DD">
      <w:pPr>
        <w:pStyle w:val="NormalWeb"/>
        <w:spacing w:before="0" w:beforeAutospacing="0" w:after="0" w:afterAutospacing="0" w:line="276" w:lineRule="auto"/>
        <w:ind w:firstLine="709"/>
        <w:contextualSpacing/>
        <w:jc w:val="both"/>
        <w:rPr>
          <w:rFonts w:ascii="Tahoma" w:hAnsi="Tahoma" w:cs="Tahoma"/>
          <w:color w:val="000000"/>
          <w:lang w:val="es-CO"/>
        </w:rPr>
      </w:pPr>
    </w:p>
    <w:p w14:paraId="4DDAD544" w14:textId="77777777" w:rsidR="000A6DE1" w:rsidRPr="00F9307F" w:rsidRDefault="000A6DE1" w:rsidP="003451DD">
      <w:pPr>
        <w:pStyle w:val="NormalWeb"/>
        <w:spacing w:before="0" w:beforeAutospacing="0" w:after="0" w:afterAutospacing="0" w:line="276" w:lineRule="auto"/>
        <w:ind w:firstLine="709"/>
        <w:contextualSpacing/>
        <w:jc w:val="both"/>
        <w:rPr>
          <w:rFonts w:ascii="Tahoma" w:hAnsi="Tahoma" w:cs="Tahoma"/>
          <w:color w:val="000000"/>
          <w:lang w:val="es-CO"/>
        </w:rPr>
      </w:pPr>
    </w:p>
    <w:p w14:paraId="10ED3D31" w14:textId="0E13E9CE" w:rsidR="007C05D6" w:rsidRPr="00F9307F" w:rsidRDefault="007C05D6" w:rsidP="003451DD">
      <w:pPr>
        <w:pStyle w:val="NormalWeb"/>
        <w:spacing w:before="0" w:beforeAutospacing="0" w:after="0" w:afterAutospacing="0" w:line="276" w:lineRule="auto"/>
        <w:ind w:firstLine="709"/>
        <w:contextualSpacing/>
        <w:jc w:val="center"/>
        <w:rPr>
          <w:rFonts w:ascii="Tahoma" w:hAnsi="Tahoma" w:cs="Tahoma"/>
          <w:b/>
          <w:color w:val="000000"/>
          <w:lang w:val="es-CO"/>
        </w:rPr>
      </w:pPr>
      <w:r w:rsidRPr="00F9307F">
        <w:rPr>
          <w:rFonts w:ascii="Tahoma" w:hAnsi="Tahoma" w:cs="Tahoma"/>
          <w:b/>
          <w:color w:val="000000"/>
          <w:lang w:val="es-CO"/>
        </w:rPr>
        <w:t>4.2. Contestación de la reforma a la demanda</w:t>
      </w:r>
    </w:p>
    <w:p w14:paraId="11A74EEA" w14:textId="77777777" w:rsidR="007C05D6" w:rsidRPr="00F9307F" w:rsidRDefault="007C05D6" w:rsidP="003451DD">
      <w:pPr>
        <w:pStyle w:val="NormalWeb"/>
        <w:spacing w:before="0" w:beforeAutospacing="0" w:after="0" w:afterAutospacing="0" w:line="276" w:lineRule="auto"/>
        <w:ind w:firstLine="709"/>
        <w:contextualSpacing/>
        <w:jc w:val="both"/>
        <w:rPr>
          <w:rFonts w:ascii="Tahoma" w:hAnsi="Tahoma" w:cs="Tahoma"/>
          <w:color w:val="000000"/>
        </w:rPr>
      </w:pPr>
    </w:p>
    <w:p w14:paraId="7B7E5DD7" w14:textId="5F3470EF" w:rsidR="00B35CBE" w:rsidRPr="00F9307F" w:rsidRDefault="00B35CBE" w:rsidP="003451DD">
      <w:pPr>
        <w:pStyle w:val="NormalWeb"/>
        <w:spacing w:before="0" w:beforeAutospacing="0" w:after="0" w:afterAutospacing="0" w:line="276" w:lineRule="auto"/>
        <w:ind w:firstLine="851"/>
        <w:contextualSpacing/>
        <w:jc w:val="both"/>
        <w:rPr>
          <w:rFonts w:ascii="Tahoma" w:hAnsi="Tahoma" w:cs="Tahoma"/>
          <w:color w:val="000000"/>
        </w:rPr>
      </w:pPr>
      <w:r w:rsidRPr="00F9307F">
        <w:rPr>
          <w:rFonts w:ascii="Tahoma" w:hAnsi="Tahoma" w:cs="Tahoma"/>
          <w:color w:val="000000"/>
        </w:rPr>
        <w:t xml:space="preserve">Dispone el inciso 3° del artículo 28 del </w:t>
      </w:r>
      <w:r w:rsidR="00F224B5" w:rsidRPr="00F9307F">
        <w:rPr>
          <w:rFonts w:ascii="Tahoma" w:hAnsi="Tahoma" w:cs="Tahoma"/>
          <w:color w:val="000000"/>
        </w:rPr>
        <w:t>C.P.T y de la S.S.</w:t>
      </w:r>
      <w:r w:rsidRPr="00F9307F">
        <w:rPr>
          <w:rFonts w:ascii="Tahoma" w:hAnsi="Tahoma" w:cs="Tahoma"/>
          <w:color w:val="000000"/>
        </w:rPr>
        <w:t>, que el auto que admita la reforma de la demanda, se notificará por estado y se correrá traslado por cinco (5) días para su contestación.</w:t>
      </w:r>
      <w:r w:rsidR="00AC6F58" w:rsidRPr="00F9307F">
        <w:rPr>
          <w:rFonts w:ascii="Tahoma" w:hAnsi="Tahoma" w:cs="Tahoma"/>
          <w:color w:val="000000"/>
        </w:rPr>
        <w:t xml:space="preserve"> </w:t>
      </w:r>
      <w:r w:rsidRPr="00F9307F">
        <w:rPr>
          <w:rFonts w:ascii="Tahoma" w:hAnsi="Tahoma" w:cs="Tahoma"/>
          <w:color w:val="000000"/>
        </w:rPr>
        <w:t>Significa lo anterior, que después de admitida la reforma a la demanda se tiene el término de cinco días para contestarla</w:t>
      </w:r>
      <w:r w:rsidR="00AC6F58" w:rsidRPr="00F9307F">
        <w:rPr>
          <w:rFonts w:ascii="Tahoma" w:hAnsi="Tahoma" w:cs="Tahoma"/>
          <w:color w:val="000000"/>
        </w:rPr>
        <w:t>.</w:t>
      </w:r>
    </w:p>
    <w:p w14:paraId="79DD7BDA" w14:textId="77777777" w:rsidR="000A6DE1" w:rsidRPr="00F9307F" w:rsidRDefault="000A6DE1" w:rsidP="003451DD">
      <w:pPr>
        <w:pStyle w:val="NormalWeb"/>
        <w:spacing w:before="0" w:beforeAutospacing="0" w:after="0" w:afterAutospacing="0" w:line="276" w:lineRule="auto"/>
        <w:ind w:firstLine="851"/>
        <w:contextualSpacing/>
        <w:jc w:val="both"/>
        <w:rPr>
          <w:rFonts w:ascii="Tahoma" w:hAnsi="Tahoma" w:cs="Tahoma"/>
          <w:color w:val="000000"/>
        </w:rPr>
      </w:pPr>
    </w:p>
    <w:p w14:paraId="42F7EF5C" w14:textId="77777777" w:rsidR="00E95131" w:rsidRPr="00F9307F" w:rsidRDefault="00E95131" w:rsidP="003451DD">
      <w:pPr>
        <w:pStyle w:val="NormalWeb"/>
        <w:spacing w:before="0" w:beforeAutospacing="0" w:after="0" w:afterAutospacing="0" w:line="276" w:lineRule="auto"/>
        <w:ind w:firstLine="851"/>
        <w:contextualSpacing/>
        <w:jc w:val="both"/>
        <w:rPr>
          <w:rFonts w:ascii="Tahoma" w:hAnsi="Tahoma" w:cs="Tahoma"/>
          <w:color w:val="000000"/>
        </w:rPr>
      </w:pPr>
    </w:p>
    <w:p w14:paraId="39E2EDC1" w14:textId="6BFED3FC" w:rsidR="00B35CBE" w:rsidRPr="00F9307F" w:rsidRDefault="4EDD8F1C" w:rsidP="003451DD">
      <w:pPr>
        <w:pStyle w:val="NormalWeb"/>
        <w:spacing w:before="0" w:beforeAutospacing="0" w:after="0" w:afterAutospacing="0" w:line="276" w:lineRule="auto"/>
        <w:contextualSpacing/>
        <w:jc w:val="center"/>
        <w:textAlignment w:val="baseline"/>
        <w:rPr>
          <w:rFonts w:ascii="Tahoma" w:hAnsi="Tahoma" w:cs="Tahoma"/>
          <w:b/>
          <w:bCs/>
          <w:color w:val="000000"/>
        </w:rPr>
      </w:pPr>
      <w:r w:rsidRPr="00F9307F">
        <w:rPr>
          <w:rFonts w:ascii="Tahoma" w:hAnsi="Tahoma" w:cs="Tahoma"/>
          <w:b/>
          <w:bCs/>
          <w:color w:val="000000" w:themeColor="text1"/>
        </w:rPr>
        <w:t xml:space="preserve">4.3. </w:t>
      </w:r>
      <w:r w:rsidR="00B35CBE" w:rsidRPr="00F9307F">
        <w:rPr>
          <w:rFonts w:ascii="Tahoma" w:hAnsi="Tahoma" w:cs="Tahoma"/>
          <w:b/>
          <w:bCs/>
          <w:color w:val="000000" w:themeColor="text1"/>
        </w:rPr>
        <w:t>Perentoriedad de los términos procesales</w:t>
      </w:r>
    </w:p>
    <w:p w14:paraId="376FFBCC" w14:textId="77777777" w:rsidR="00E95131" w:rsidRPr="00F9307F" w:rsidRDefault="00E95131" w:rsidP="003451DD">
      <w:pPr>
        <w:pStyle w:val="NormalWeb"/>
        <w:spacing w:before="0" w:beforeAutospacing="0" w:after="0" w:afterAutospacing="0" w:line="276" w:lineRule="auto"/>
        <w:ind w:left="1440"/>
        <w:contextualSpacing/>
        <w:textAlignment w:val="baseline"/>
        <w:rPr>
          <w:rFonts w:ascii="Tahoma" w:hAnsi="Tahoma" w:cs="Tahoma"/>
          <w:b/>
          <w:bCs/>
          <w:color w:val="000000"/>
        </w:rPr>
      </w:pPr>
    </w:p>
    <w:p w14:paraId="2D33B0BC" w14:textId="330FF4A3" w:rsidR="00AC6F58" w:rsidRPr="00F9307F" w:rsidRDefault="00B35CBE" w:rsidP="003451DD">
      <w:pPr>
        <w:pStyle w:val="NormalWeb"/>
        <w:spacing w:before="0" w:beforeAutospacing="0" w:after="0" w:afterAutospacing="0" w:line="276" w:lineRule="auto"/>
        <w:ind w:firstLine="567"/>
        <w:contextualSpacing/>
        <w:jc w:val="both"/>
        <w:rPr>
          <w:rFonts w:ascii="Tahoma" w:hAnsi="Tahoma" w:cs="Tahoma"/>
          <w:i/>
          <w:iCs/>
          <w:color w:val="000000"/>
          <w:shd w:val="clear" w:color="auto" w:fill="FFFFFF"/>
        </w:rPr>
      </w:pPr>
      <w:r w:rsidRPr="00F9307F">
        <w:rPr>
          <w:rFonts w:ascii="Tahoma" w:hAnsi="Tahoma" w:cs="Tahoma"/>
          <w:color w:val="000000"/>
        </w:rPr>
        <w:t>Al respecto la Corte Constitucional tiene dicho que</w:t>
      </w:r>
      <w:r w:rsidRPr="00F9307F">
        <w:rPr>
          <w:rFonts w:ascii="Tahoma" w:hAnsi="Tahoma" w:cs="Tahoma"/>
          <w:i/>
          <w:iCs/>
          <w:color w:val="000000"/>
        </w:rPr>
        <w:t xml:space="preserve"> “</w:t>
      </w:r>
      <w:r w:rsidRPr="000D56CB">
        <w:rPr>
          <w:rFonts w:ascii="Tahoma" w:hAnsi="Tahoma" w:cs="Tahoma"/>
          <w:i/>
          <w:iCs/>
          <w:color w:val="000000"/>
          <w:sz w:val="22"/>
          <w:shd w:val="clear" w:color="auto" w:fill="FFFFFF"/>
        </w:rPr>
        <w:t>La consagración de términos perentorios y, en mayor medida, su estricta aplicación por parte del juez y los auxiliares de justicia -lo cual se traduce, entre otros, en el deber de rechazar las demandas presentadas en forma extemporánea-, en nada contradice la Carta Política. Por el contrario, busca hacer efectivos los derechos de acceso a la administración de justicia y el debido proceso, así como los principios de celeridad, eficacia, seguridad jurídica y prevalencia del derecho sustancial sobre las formalidades propias de cada proceso, en la medida en que asegura que este se adelante sin dilaciones injustificadas, como lo ordena el artículo 29 de la Carta Política, en armonía con el 228 ibidem, que establece que los términos deben ser observados con diligencia, tanto por los funcionarios judiciales como por las partes involucradas-</w:t>
      </w:r>
      <w:r w:rsidRPr="00F9307F">
        <w:rPr>
          <w:rFonts w:ascii="Tahoma" w:hAnsi="Tahoma" w:cs="Tahoma"/>
          <w:i/>
          <w:iCs/>
          <w:color w:val="000000"/>
          <w:shd w:val="clear" w:color="auto" w:fill="FFFFFF"/>
        </w:rPr>
        <w:t>”</w:t>
      </w:r>
      <w:r w:rsidR="00AC6F58" w:rsidRPr="00F9307F">
        <w:rPr>
          <w:rFonts w:ascii="Tahoma" w:hAnsi="Tahoma" w:cs="Tahoma"/>
          <w:i/>
          <w:iCs/>
          <w:color w:val="000000"/>
          <w:shd w:val="clear" w:color="auto" w:fill="FFFFFF"/>
        </w:rPr>
        <w:t>.</w:t>
      </w:r>
    </w:p>
    <w:p w14:paraId="51C7C746" w14:textId="78353B5F" w:rsidR="00B35CBE" w:rsidRPr="00F9307F" w:rsidRDefault="00B35CBE" w:rsidP="003451DD">
      <w:pPr>
        <w:pStyle w:val="NormalWeb"/>
        <w:spacing w:before="0" w:beforeAutospacing="0" w:after="0" w:afterAutospacing="0" w:line="276" w:lineRule="auto"/>
        <w:ind w:firstLine="567"/>
        <w:contextualSpacing/>
        <w:jc w:val="both"/>
        <w:rPr>
          <w:rFonts w:ascii="Tahoma" w:hAnsi="Tahoma" w:cs="Tahoma"/>
          <w:color w:val="000000"/>
        </w:rPr>
      </w:pPr>
      <w:r w:rsidRPr="00F9307F">
        <w:rPr>
          <w:rFonts w:ascii="Tahoma" w:hAnsi="Tahoma" w:cs="Tahoma"/>
          <w:i/>
          <w:iCs/>
          <w:color w:val="000000"/>
          <w:shd w:val="clear" w:color="auto" w:fill="FFFFFF"/>
        </w:rPr>
        <w:t xml:space="preserve"> </w:t>
      </w:r>
    </w:p>
    <w:p w14:paraId="187E0901" w14:textId="40E56423" w:rsidR="00B35CBE" w:rsidRPr="00F9307F" w:rsidRDefault="00B35CBE" w:rsidP="003451DD">
      <w:pPr>
        <w:pStyle w:val="NormalWeb"/>
        <w:spacing w:before="0" w:beforeAutospacing="0" w:after="0" w:afterAutospacing="0" w:line="276" w:lineRule="auto"/>
        <w:ind w:firstLine="567"/>
        <w:contextualSpacing/>
        <w:jc w:val="both"/>
        <w:rPr>
          <w:rFonts w:ascii="Tahoma" w:hAnsi="Tahoma" w:cs="Tahoma"/>
          <w:i/>
          <w:iCs/>
          <w:color w:val="000000"/>
        </w:rPr>
      </w:pPr>
      <w:bookmarkStart w:id="6" w:name="_Hlk125280373"/>
      <w:r w:rsidRPr="00F9307F">
        <w:rPr>
          <w:rFonts w:ascii="Tahoma" w:hAnsi="Tahoma" w:cs="Tahoma"/>
          <w:color w:val="000000"/>
        </w:rPr>
        <w:t xml:space="preserve">El anterior análisis guarda armonía con lo previsto en el artículo 228 de la Constitución Política donde se establece que </w:t>
      </w:r>
      <w:r w:rsidRPr="00F9307F">
        <w:rPr>
          <w:rFonts w:ascii="Tahoma" w:hAnsi="Tahoma" w:cs="Tahoma"/>
          <w:i/>
          <w:iCs/>
          <w:color w:val="000000"/>
        </w:rPr>
        <w:t>“</w:t>
      </w:r>
      <w:r w:rsidRPr="000D56CB">
        <w:rPr>
          <w:rFonts w:ascii="Tahoma" w:hAnsi="Tahoma" w:cs="Tahoma"/>
          <w:i/>
          <w:iCs/>
          <w:color w:val="000000"/>
          <w:sz w:val="22"/>
        </w:rPr>
        <w:t>los términos procesales se observarán con diligencia y su incumplimiento será sancionado</w:t>
      </w:r>
      <w:r w:rsidRPr="00F9307F">
        <w:rPr>
          <w:rFonts w:ascii="Tahoma" w:hAnsi="Tahoma" w:cs="Tahoma"/>
          <w:i/>
          <w:iCs/>
          <w:color w:val="000000"/>
        </w:rPr>
        <w:t>”</w:t>
      </w:r>
      <w:bookmarkEnd w:id="6"/>
      <w:r w:rsidRPr="00F9307F">
        <w:rPr>
          <w:rFonts w:ascii="Tahoma" w:hAnsi="Tahoma" w:cs="Tahoma"/>
          <w:i/>
          <w:iCs/>
          <w:color w:val="000000"/>
        </w:rPr>
        <w:t>,</w:t>
      </w:r>
      <w:r w:rsidRPr="00F9307F">
        <w:rPr>
          <w:rFonts w:ascii="Tahoma" w:hAnsi="Tahoma" w:cs="Tahoma"/>
          <w:color w:val="000000"/>
        </w:rPr>
        <w:t xml:space="preserve"> y el artículo 4 de la Ley 270 de 1996 que consagra </w:t>
      </w:r>
      <w:r w:rsidRPr="00F9307F">
        <w:rPr>
          <w:rFonts w:ascii="Tahoma" w:hAnsi="Tahoma" w:cs="Tahoma"/>
          <w:i/>
          <w:iCs/>
          <w:color w:val="000000"/>
        </w:rPr>
        <w:t>“</w:t>
      </w:r>
      <w:r w:rsidRPr="000D56CB">
        <w:rPr>
          <w:rFonts w:ascii="Tahoma" w:hAnsi="Tahoma" w:cs="Tahoma"/>
          <w:i/>
          <w:iCs/>
          <w:color w:val="000000"/>
          <w:sz w:val="22"/>
        </w:rPr>
        <w:t>La administración de justicia debe ser pronta, cumplida y eficaz en la solución de fondo de los asuntos que se sometan a su conocimiento. Los términos procesales serán perentorios y de estricto cumplimiento por parte de los funcionarios judiciales. Su violación injustificada constituye causal de mala conducta, sin perjuicio de las sanciones penales a que haya lugar</w:t>
      </w:r>
      <w:r w:rsidRPr="00F9307F">
        <w:rPr>
          <w:rFonts w:ascii="Tahoma" w:hAnsi="Tahoma" w:cs="Tahoma"/>
          <w:i/>
          <w:iCs/>
          <w:color w:val="000000"/>
        </w:rPr>
        <w:t>”.</w:t>
      </w:r>
    </w:p>
    <w:p w14:paraId="3B3F7BFD" w14:textId="77777777" w:rsidR="000A6DE1" w:rsidRPr="00F9307F" w:rsidRDefault="000A6DE1" w:rsidP="003451DD">
      <w:pPr>
        <w:pStyle w:val="NormalWeb"/>
        <w:spacing w:before="0" w:beforeAutospacing="0" w:after="0" w:afterAutospacing="0" w:line="276" w:lineRule="auto"/>
        <w:ind w:firstLine="567"/>
        <w:contextualSpacing/>
        <w:jc w:val="both"/>
        <w:rPr>
          <w:rFonts w:ascii="Tahoma" w:hAnsi="Tahoma" w:cs="Tahoma"/>
          <w:i/>
          <w:iCs/>
          <w:color w:val="000000"/>
        </w:rPr>
      </w:pPr>
    </w:p>
    <w:p w14:paraId="7104F37D" w14:textId="77777777" w:rsidR="00E95131" w:rsidRPr="00F9307F" w:rsidRDefault="00E95131" w:rsidP="003451DD">
      <w:pPr>
        <w:pStyle w:val="NormalWeb"/>
        <w:spacing w:before="0" w:beforeAutospacing="0" w:after="0" w:afterAutospacing="0" w:line="276" w:lineRule="auto"/>
        <w:ind w:firstLine="567"/>
        <w:contextualSpacing/>
        <w:jc w:val="both"/>
        <w:rPr>
          <w:rFonts w:ascii="Tahoma" w:hAnsi="Tahoma" w:cs="Tahoma"/>
          <w:color w:val="000000"/>
        </w:rPr>
      </w:pPr>
    </w:p>
    <w:p w14:paraId="362C365E" w14:textId="77315F75" w:rsidR="00B35CBE" w:rsidRPr="00F9307F" w:rsidRDefault="00B35CBE" w:rsidP="003451DD">
      <w:pPr>
        <w:pStyle w:val="NormalWeb"/>
        <w:numPr>
          <w:ilvl w:val="0"/>
          <w:numId w:val="14"/>
        </w:numPr>
        <w:spacing w:before="0" w:beforeAutospacing="0" w:after="0" w:afterAutospacing="0" w:line="276" w:lineRule="auto"/>
        <w:contextualSpacing/>
        <w:jc w:val="center"/>
        <w:textAlignment w:val="baseline"/>
        <w:rPr>
          <w:rFonts w:ascii="Tahoma" w:hAnsi="Tahoma" w:cs="Tahoma"/>
          <w:b/>
          <w:bCs/>
          <w:color w:val="000000"/>
        </w:rPr>
      </w:pPr>
      <w:r w:rsidRPr="00F9307F">
        <w:rPr>
          <w:rFonts w:ascii="Tahoma" w:hAnsi="Tahoma" w:cs="Tahoma"/>
          <w:b/>
          <w:bCs/>
          <w:color w:val="000000" w:themeColor="text1"/>
        </w:rPr>
        <w:t>Caso concreto</w:t>
      </w:r>
    </w:p>
    <w:p w14:paraId="58674471" w14:textId="77777777" w:rsidR="00E95131" w:rsidRPr="00F9307F" w:rsidRDefault="00E95131" w:rsidP="003451DD">
      <w:pPr>
        <w:pStyle w:val="NormalWeb"/>
        <w:spacing w:before="0" w:beforeAutospacing="0" w:after="0" w:afterAutospacing="0" w:line="276" w:lineRule="auto"/>
        <w:contextualSpacing/>
        <w:jc w:val="both"/>
        <w:textAlignment w:val="baseline"/>
        <w:rPr>
          <w:rFonts w:ascii="Tahoma" w:hAnsi="Tahoma" w:cs="Tahoma"/>
          <w:b/>
          <w:bCs/>
          <w:color w:val="000000"/>
        </w:rPr>
      </w:pPr>
    </w:p>
    <w:p w14:paraId="69046059" w14:textId="53D76898" w:rsidR="00B35CBE" w:rsidRPr="00F9307F" w:rsidRDefault="00B35CBE" w:rsidP="003451DD">
      <w:pPr>
        <w:pStyle w:val="NormalWeb"/>
        <w:spacing w:before="0" w:beforeAutospacing="0" w:after="0" w:afterAutospacing="0" w:line="276" w:lineRule="auto"/>
        <w:ind w:firstLine="851"/>
        <w:contextualSpacing/>
        <w:jc w:val="both"/>
        <w:rPr>
          <w:rFonts w:ascii="Tahoma" w:hAnsi="Tahoma" w:cs="Tahoma"/>
          <w:color w:val="000000"/>
        </w:rPr>
      </w:pPr>
      <w:r w:rsidRPr="00F9307F">
        <w:rPr>
          <w:rFonts w:ascii="Tahoma" w:hAnsi="Tahoma" w:cs="Tahoma"/>
          <w:color w:val="000000"/>
        </w:rPr>
        <w:t xml:space="preserve">En aras de desatar el recurso de apelación, se debe precisar que </w:t>
      </w:r>
      <w:r w:rsidR="000A6DE1" w:rsidRPr="00F9307F">
        <w:rPr>
          <w:rFonts w:ascii="Tahoma" w:hAnsi="Tahoma" w:cs="Tahoma"/>
          <w:color w:val="000000"/>
        </w:rPr>
        <w:t>la parte</w:t>
      </w:r>
      <w:r w:rsidRPr="00F9307F">
        <w:rPr>
          <w:rFonts w:ascii="Tahoma" w:hAnsi="Tahoma" w:cs="Tahoma"/>
          <w:color w:val="000000"/>
        </w:rPr>
        <w:t xml:space="preserve"> recurrente afirma que se enc</w:t>
      </w:r>
      <w:r w:rsidR="00CE1CAB" w:rsidRPr="00F9307F">
        <w:rPr>
          <w:rFonts w:ascii="Tahoma" w:hAnsi="Tahoma" w:cs="Tahoma"/>
          <w:color w:val="000000"/>
        </w:rPr>
        <w:t>ontraba</w:t>
      </w:r>
      <w:r w:rsidRPr="00F9307F">
        <w:rPr>
          <w:rFonts w:ascii="Tahoma" w:hAnsi="Tahoma" w:cs="Tahoma"/>
          <w:color w:val="000000"/>
        </w:rPr>
        <w:t xml:space="preserve"> </w:t>
      </w:r>
      <w:r w:rsidR="00CE1CAB" w:rsidRPr="00F9307F">
        <w:rPr>
          <w:rFonts w:ascii="Tahoma" w:hAnsi="Tahoma" w:cs="Tahoma"/>
          <w:color w:val="000000"/>
        </w:rPr>
        <w:t>dentro de la</w:t>
      </w:r>
      <w:r w:rsidRPr="00F9307F">
        <w:rPr>
          <w:rFonts w:ascii="Tahoma" w:hAnsi="Tahoma" w:cs="Tahoma"/>
          <w:color w:val="000000"/>
        </w:rPr>
        <w:t xml:space="preserve"> oportunidad</w:t>
      </w:r>
      <w:r w:rsidR="00CE1CAB" w:rsidRPr="00F9307F">
        <w:rPr>
          <w:rFonts w:ascii="Tahoma" w:hAnsi="Tahoma" w:cs="Tahoma"/>
          <w:color w:val="000000"/>
        </w:rPr>
        <w:t xml:space="preserve"> para dar respuesta al escrito de reforma admitido el 07 de octubre de 2021</w:t>
      </w:r>
      <w:r w:rsidRPr="00F9307F">
        <w:rPr>
          <w:rFonts w:ascii="Tahoma" w:hAnsi="Tahoma" w:cs="Tahoma"/>
          <w:color w:val="000000"/>
        </w:rPr>
        <w:t xml:space="preserve">, dado que el correo de acceso al </w:t>
      </w:r>
      <w:r w:rsidR="00CE1CAB" w:rsidRPr="00F9307F">
        <w:rPr>
          <w:rFonts w:ascii="Tahoma" w:hAnsi="Tahoma" w:cs="Tahoma"/>
          <w:color w:val="000000"/>
        </w:rPr>
        <w:t xml:space="preserve">expediente solo </w:t>
      </w:r>
      <w:r w:rsidRPr="00F9307F">
        <w:rPr>
          <w:rFonts w:ascii="Tahoma" w:hAnsi="Tahoma" w:cs="Tahoma"/>
          <w:color w:val="000000"/>
        </w:rPr>
        <w:t>le</w:t>
      </w:r>
      <w:r w:rsidR="00CE1CAB" w:rsidRPr="00F9307F">
        <w:rPr>
          <w:rFonts w:ascii="Tahoma" w:hAnsi="Tahoma" w:cs="Tahoma"/>
          <w:color w:val="000000"/>
        </w:rPr>
        <w:t xml:space="preserve"> fue</w:t>
      </w:r>
      <w:r w:rsidRPr="00F9307F">
        <w:rPr>
          <w:rFonts w:ascii="Tahoma" w:hAnsi="Tahoma" w:cs="Tahoma"/>
          <w:color w:val="000000"/>
        </w:rPr>
        <w:t xml:space="preserve"> remiti</w:t>
      </w:r>
      <w:r w:rsidR="00CE1CAB" w:rsidRPr="00F9307F">
        <w:rPr>
          <w:rFonts w:ascii="Tahoma" w:hAnsi="Tahoma" w:cs="Tahoma"/>
          <w:color w:val="000000"/>
        </w:rPr>
        <w:t>do</w:t>
      </w:r>
      <w:r w:rsidRPr="00F9307F">
        <w:rPr>
          <w:rFonts w:ascii="Tahoma" w:hAnsi="Tahoma" w:cs="Tahoma"/>
          <w:color w:val="000000"/>
        </w:rPr>
        <w:t xml:space="preserve"> el día 13 de octubre de 2021</w:t>
      </w:r>
      <w:r w:rsidR="00CE1CAB" w:rsidRPr="00F9307F">
        <w:rPr>
          <w:rFonts w:ascii="Tahoma" w:hAnsi="Tahoma" w:cs="Tahoma"/>
          <w:color w:val="000000"/>
        </w:rPr>
        <w:t xml:space="preserve"> y</w:t>
      </w:r>
      <w:r w:rsidRPr="00F9307F">
        <w:rPr>
          <w:rFonts w:ascii="Tahoma" w:hAnsi="Tahoma" w:cs="Tahoma"/>
          <w:color w:val="000000"/>
        </w:rPr>
        <w:t xml:space="preserve"> </w:t>
      </w:r>
      <w:r w:rsidR="00CE1CAB" w:rsidRPr="00F9307F">
        <w:rPr>
          <w:rFonts w:ascii="Tahoma" w:hAnsi="Tahoma" w:cs="Tahoma"/>
          <w:color w:val="000000"/>
        </w:rPr>
        <w:t>a</w:t>
      </w:r>
      <w:r w:rsidRPr="00F9307F">
        <w:rPr>
          <w:rFonts w:ascii="Tahoma" w:hAnsi="Tahoma" w:cs="Tahoma"/>
          <w:color w:val="000000"/>
        </w:rPr>
        <w:t xml:space="preserve"> partir de la referida </w:t>
      </w:r>
      <w:r w:rsidRPr="00F9307F">
        <w:rPr>
          <w:rFonts w:ascii="Tahoma" w:hAnsi="Tahoma" w:cs="Tahoma"/>
          <w:color w:val="000000"/>
        </w:rPr>
        <w:lastRenderedPageBreak/>
        <w:t xml:space="preserve">fecha comenzaron a correr dos </w:t>
      </w:r>
      <w:r w:rsidR="00CE1CAB" w:rsidRPr="00F9307F">
        <w:rPr>
          <w:rFonts w:ascii="Tahoma" w:hAnsi="Tahoma" w:cs="Tahoma"/>
          <w:color w:val="000000"/>
        </w:rPr>
        <w:t xml:space="preserve">(02) </w:t>
      </w:r>
      <w:r w:rsidRPr="00F9307F">
        <w:rPr>
          <w:rFonts w:ascii="Tahoma" w:hAnsi="Tahoma" w:cs="Tahoma"/>
          <w:color w:val="000000"/>
        </w:rPr>
        <w:t xml:space="preserve">días de traslado, amén de lo establecido en el artículo 8 del decreto 806 de 2020, </w:t>
      </w:r>
      <w:r w:rsidR="00D029AA" w:rsidRPr="00F9307F">
        <w:rPr>
          <w:rFonts w:ascii="Tahoma" w:hAnsi="Tahoma" w:cs="Tahoma"/>
          <w:color w:val="000000"/>
        </w:rPr>
        <w:t xml:space="preserve">transcurriendo </w:t>
      </w:r>
      <w:r w:rsidRPr="00F9307F">
        <w:rPr>
          <w:rFonts w:ascii="Tahoma" w:hAnsi="Tahoma" w:cs="Tahoma"/>
          <w:color w:val="000000"/>
        </w:rPr>
        <w:t>el término de cinco</w:t>
      </w:r>
      <w:r w:rsidR="00CE1CAB" w:rsidRPr="00F9307F">
        <w:rPr>
          <w:rFonts w:ascii="Tahoma" w:hAnsi="Tahoma" w:cs="Tahoma"/>
          <w:color w:val="000000"/>
        </w:rPr>
        <w:t xml:space="preserve"> (05)</w:t>
      </w:r>
      <w:r w:rsidRPr="00F9307F">
        <w:rPr>
          <w:rFonts w:ascii="Tahoma" w:hAnsi="Tahoma" w:cs="Tahoma"/>
          <w:color w:val="000000"/>
        </w:rPr>
        <w:t xml:space="preserve"> días </w:t>
      </w:r>
      <w:r w:rsidR="00CE1CAB" w:rsidRPr="00F9307F">
        <w:rPr>
          <w:rFonts w:ascii="Tahoma" w:hAnsi="Tahoma" w:cs="Tahoma"/>
          <w:color w:val="000000"/>
        </w:rPr>
        <w:t>durante los días</w:t>
      </w:r>
      <w:r w:rsidR="00D029AA" w:rsidRPr="00F9307F">
        <w:rPr>
          <w:rFonts w:ascii="Tahoma" w:hAnsi="Tahoma" w:cs="Tahoma"/>
          <w:color w:val="000000"/>
        </w:rPr>
        <w:t xml:space="preserve"> </w:t>
      </w:r>
      <w:r w:rsidRPr="00F9307F">
        <w:rPr>
          <w:rFonts w:ascii="Tahoma" w:hAnsi="Tahoma" w:cs="Tahoma"/>
          <w:color w:val="000000"/>
        </w:rPr>
        <w:t>19, 20, 21, 22 y 25 de octubre de la misma calenda.</w:t>
      </w:r>
    </w:p>
    <w:p w14:paraId="61939D44" w14:textId="77777777" w:rsidR="00E95131" w:rsidRPr="00F9307F" w:rsidRDefault="00E95131" w:rsidP="003451DD">
      <w:pPr>
        <w:pStyle w:val="NormalWeb"/>
        <w:spacing w:before="0" w:beforeAutospacing="0" w:after="0" w:afterAutospacing="0" w:line="276" w:lineRule="auto"/>
        <w:ind w:firstLine="851"/>
        <w:contextualSpacing/>
        <w:jc w:val="both"/>
        <w:rPr>
          <w:rFonts w:ascii="Tahoma" w:hAnsi="Tahoma" w:cs="Tahoma"/>
          <w:color w:val="000000"/>
        </w:rPr>
      </w:pPr>
    </w:p>
    <w:p w14:paraId="14566AE9" w14:textId="7D312BA5" w:rsidR="00E47031" w:rsidRPr="00F9307F" w:rsidRDefault="00B35CBE" w:rsidP="003451DD">
      <w:pPr>
        <w:pStyle w:val="NormalWeb"/>
        <w:spacing w:before="0" w:beforeAutospacing="0" w:after="0" w:afterAutospacing="0" w:line="276" w:lineRule="auto"/>
        <w:ind w:firstLine="851"/>
        <w:contextualSpacing/>
        <w:jc w:val="both"/>
        <w:rPr>
          <w:rFonts w:ascii="Tahoma" w:hAnsi="Tahoma" w:cs="Tahoma"/>
          <w:color w:val="000000"/>
        </w:rPr>
      </w:pPr>
      <w:r w:rsidRPr="00F9307F">
        <w:rPr>
          <w:rFonts w:ascii="Tahoma" w:hAnsi="Tahoma" w:cs="Tahoma"/>
          <w:color w:val="000000" w:themeColor="text1"/>
        </w:rPr>
        <w:t xml:space="preserve">Pues bien, auscultado el expediente </w:t>
      </w:r>
      <w:r w:rsidR="00F224B5" w:rsidRPr="00F9307F">
        <w:rPr>
          <w:rFonts w:ascii="Tahoma" w:hAnsi="Tahoma" w:cs="Tahoma"/>
          <w:color w:val="000000" w:themeColor="text1"/>
        </w:rPr>
        <w:t xml:space="preserve">judicial, </w:t>
      </w:r>
      <w:r w:rsidR="00AC6F58" w:rsidRPr="00F9307F">
        <w:rPr>
          <w:rFonts w:ascii="Tahoma" w:hAnsi="Tahoma" w:cs="Tahoma"/>
          <w:color w:val="000000" w:themeColor="text1"/>
        </w:rPr>
        <w:t xml:space="preserve">se </w:t>
      </w:r>
      <w:r w:rsidR="00F224B5" w:rsidRPr="00F9307F">
        <w:rPr>
          <w:rFonts w:ascii="Tahoma" w:hAnsi="Tahoma" w:cs="Tahoma"/>
          <w:color w:val="000000" w:themeColor="text1"/>
        </w:rPr>
        <w:t>observa</w:t>
      </w:r>
      <w:r w:rsidR="00CE45BE" w:rsidRPr="00F9307F">
        <w:rPr>
          <w:rFonts w:ascii="Tahoma" w:hAnsi="Tahoma" w:cs="Tahoma"/>
          <w:color w:val="000000" w:themeColor="text1"/>
        </w:rPr>
        <w:t xml:space="preserve"> que el día </w:t>
      </w:r>
      <w:r w:rsidR="00AC6F58" w:rsidRPr="00F9307F">
        <w:rPr>
          <w:rFonts w:ascii="Tahoma" w:hAnsi="Tahoma" w:cs="Tahoma"/>
          <w:color w:val="000000" w:themeColor="text1"/>
        </w:rPr>
        <w:t>0</w:t>
      </w:r>
      <w:r w:rsidR="00CE45BE" w:rsidRPr="00F9307F">
        <w:rPr>
          <w:rFonts w:ascii="Tahoma" w:hAnsi="Tahoma" w:cs="Tahoma"/>
          <w:color w:val="000000" w:themeColor="text1"/>
        </w:rPr>
        <w:t>7 de octubre de 2021 fue admitida la reforma a la demanda y se dio traslado a los demandados</w:t>
      </w:r>
      <w:r w:rsidRPr="00F9307F">
        <w:rPr>
          <w:rFonts w:ascii="Tahoma" w:hAnsi="Tahoma" w:cs="Tahoma"/>
          <w:color w:val="000000" w:themeColor="text1"/>
        </w:rPr>
        <w:t>, por el término de</w:t>
      </w:r>
      <w:r w:rsidR="00AC6F58" w:rsidRPr="00F9307F">
        <w:rPr>
          <w:rFonts w:ascii="Tahoma" w:hAnsi="Tahoma" w:cs="Tahoma"/>
          <w:color w:val="000000" w:themeColor="text1"/>
        </w:rPr>
        <w:t xml:space="preserve"> cinco</w:t>
      </w:r>
      <w:r w:rsidRPr="00F9307F">
        <w:rPr>
          <w:rFonts w:ascii="Tahoma" w:hAnsi="Tahoma" w:cs="Tahoma"/>
          <w:color w:val="000000" w:themeColor="text1"/>
        </w:rPr>
        <w:t xml:space="preserve"> </w:t>
      </w:r>
      <w:r w:rsidR="00AC6F58" w:rsidRPr="00F9307F">
        <w:rPr>
          <w:rFonts w:ascii="Tahoma" w:hAnsi="Tahoma" w:cs="Tahoma"/>
          <w:color w:val="000000" w:themeColor="text1"/>
        </w:rPr>
        <w:t>(0</w:t>
      </w:r>
      <w:r w:rsidRPr="00F9307F">
        <w:rPr>
          <w:rFonts w:ascii="Tahoma" w:hAnsi="Tahoma" w:cs="Tahoma"/>
          <w:color w:val="000000" w:themeColor="text1"/>
        </w:rPr>
        <w:t>5</w:t>
      </w:r>
      <w:r w:rsidR="00AC6F58" w:rsidRPr="00F9307F">
        <w:rPr>
          <w:rFonts w:ascii="Tahoma" w:hAnsi="Tahoma" w:cs="Tahoma"/>
          <w:color w:val="000000" w:themeColor="text1"/>
        </w:rPr>
        <w:t>)</w:t>
      </w:r>
      <w:r w:rsidRPr="00F9307F">
        <w:rPr>
          <w:rFonts w:ascii="Tahoma" w:hAnsi="Tahoma" w:cs="Tahoma"/>
          <w:color w:val="000000" w:themeColor="text1"/>
        </w:rPr>
        <w:t xml:space="preserve"> días, para que se </w:t>
      </w:r>
      <w:r w:rsidR="000C2CBC" w:rsidRPr="00F9307F">
        <w:rPr>
          <w:rFonts w:ascii="Tahoma" w:hAnsi="Tahoma" w:cs="Tahoma"/>
          <w:color w:val="000000" w:themeColor="text1"/>
        </w:rPr>
        <w:t>pronunci</w:t>
      </w:r>
      <w:r w:rsidR="00AC6F58" w:rsidRPr="00F9307F">
        <w:rPr>
          <w:rFonts w:ascii="Tahoma" w:hAnsi="Tahoma" w:cs="Tahoma"/>
          <w:color w:val="000000" w:themeColor="text1"/>
        </w:rPr>
        <w:t>aran</w:t>
      </w:r>
      <w:r w:rsidR="000C2CBC" w:rsidRPr="00F9307F">
        <w:rPr>
          <w:rFonts w:ascii="Tahoma" w:hAnsi="Tahoma" w:cs="Tahoma"/>
          <w:color w:val="000000" w:themeColor="text1"/>
        </w:rPr>
        <w:t>.</w:t>
      </w:r>
      <w:r w:rsidRPr="00F9307F">
        <w:rPr>
          <w:rFonts w:ascii="Tahoma" w:hAnsi="Tahoma" w:cs="Tahoma"/>
          <w:color w:val="000000" w:themeColor="text1"/>
        </w:rPr>
        <w:t xml:space="preserve"> En este orden, la providencia fue notificada por estado electrónico el día 8 de octubre de 2021, </w:t>
      </w:r>
      <w:r w:rsidR="00AC6F58" w:rsidRPr="00F9307F">
        <w:rPr>
          <w:rFonts w:ascii="Tahoma" w:hAnsi="Tahoma" w:cs="Tahoma"/>
          <w:color w:val="000000" w:themeColor="text1"/>
        </w:rPr>
        <w:t>de modo</w:t>
      </w:r>
      <w:r w:rsidRPr="00F9307F">
        <w:rPr>
          <w:rFonts w:ascii="Tahoma" w:hAnsi="Tahoma" w:cs="Tahoma"/>
          <w:color w:val="000000" w:themeColor="text1"/>
        </w:rPr>
        <w:t xml:space="preserve"> que la parte demandada tenía para contestar la reforma a la demanda los días 11, 12, 13, 14 y 15 de octubre de 2021.</w:t>
      </w:r>
      <w:r w:rsidR="00AC6F58" w:rsidRPr="00F9307F">
        <w:rPr>
          <w:rFonts w:ascii="Tahoma" w:hAnsi="Tahoma" w:cs="Tahoma"/>
          <w:color w:val="000000" w:themeColor="text1"/>
        </w:rPr>
        <w:t xml:space="preserve"> No obstante,</w:t>
      </w:r>
      <w:r w:rsidRPr="00F9307F">
        <w:rPr>
          <w:rFonts w:ascii="Tahoma" w:hAnsi="Tahoma" w:cs="Tahoma"/>
          <w:color w:val="000000" w:themeColor="text1"/>
        </w:rPr>
        <w:t xml:space="preserve"> </w:t>
      </w:r>
      <w:r w:rsidR="00AC6F58" w:rsidRPr="00F9307F">
        <w:rPr>
          <w:rFonts w:ascii="Tahoma" w:hAnsi="Tahoma" w:cs="Tahoma"/>
          <w:color w:val="000000" w:themeColor="text1"/>
        </w:rPr>
        <w:t xml:space="preserve">mientras corría el traslado, exactamente el 13 de octubre del año 2021, </w:t>
      </w:r>
      <w:r w:rsidR="00E47031" w:rsidRPr="00F9307F">
        <w:rPr>
          <w:rFonts w:ascii="Tahoma" w:hAnsi="Tahoma" w:cs="Tahoma"/>
          <w:color w:val="000000" w:themeColor="text1"/>
        </w:rPr>
        <w:t>el</w:t>
      </w:r>
      <w:r w:rsidR="00AC6F58" w:rsidRPr="00F9307F">
        <w:rPr>
          <w:rFonts w:ascii="Tahoma" w:hAnsi="Tahoma" w:cs="Tahoma"/>
          <w:color w:val="000000" w:themeColor="text1"/>
        </w:rPr>
        <w:t xml:space="preserve"> apoderad</w:t>
      </w:r>
      <w:r w:rsidR="00E47031" w:rsidRPr="00F9307F">
        <w:rPr>
          <w:rFonts w:ascii="Tahoma" w:hAnsi="Tahoma" w:cs="Tahoma"/>
          <w:color w:val="000000" w:themeColor="text1"/>
        </w:rPr>
        <w:t>o</w:t>
      </w:r>
      <w:r w:rsidR="00AC6F58" w:rsidRPr="00F9307F">
        <w:rPr>
          <w:rFonts w:ascii="Tahoma" w:hAnsi="Tahoma" w:cs="Tahoma"/>
          <w:color w:val="000000" w:themeColor="text1"/>
        </w:rPr>
        <w:t xml:space="preserve"> de María Lucy Cardona García solicitó el acceso al expediente digital, el cual fue inmediatamente garantizado por el despacho de primera instancia, mediante el envío del respectivo enlace </w:t>
      </w:r>
      <w:r w:rsidR="00E47031" w:rsidRPr="00F9307F">
        <w:rPr>
          <w:rFonts w:ascii="Tahoma" w:hAnsi="Tahoma" w:cs="Tahoma"/>
          <w:color w:val="000000" w:themeColor="text1"/>
        </w:rPr>
        <w:t>en la misma fecha, tal como lo acepta el propio apelante.</w:t>
      </w:r>
    </w:p>
    <w:p w14:paraId="69E9B488" w14:textId="77777777" w:rsidR="00E47031" w:rsidRPr="00F9307F" w:rsidRDefault="00E47031" w:rsidP="003451DD">
      <w:pPr>
        <w:pStyle w:val="NormalWeb"/>
        <w:spacing w:before="0" w:beforeAutospacing="0" w:after="0" w:afterAutospacing="0" w:line="276" w:lineRule="auto"/>
        <w:ind w:firstLine="851"/>
        <w:contextualSpacing/>
        <w:jc w:val="both"/>
        <w:rPr>
          <w:rFonts w:ascii="Tahoma" w:hAnsi="Tahoma" w:cs="Tahoma"/>
          <w:color w:val="000000"/>
        </w:rPr>
      </w:pPr>
    </w:p>
    <w:p w14:paraId="0265D7FA" w14:textId="6914BA15" w:rsidR="00E47031" w:rsidRPr="00F9307F" w:rsidRDefault="00E47031" w:rsidP="003451DD">
      <w:pPr>
        <w:pStyle w:val="NormalWeb"/>
        <w:spacing w:before="0" w:beforeAutospacing="0" w:after="0" w:afterAutospacing="0" w:line="276" w:lineRule="auto"/>
        <w:ind w:firstLine="851"/>
        <w:contextualSpacing/>
        <w:jc w:val="both"/>
        <w:rPr>
          <w:rFonts w:ascii="Tahoma" w:hAnsi="Tahoma" w:cs="Tahoma"/>
          <w:color w:val="000000"/>
        </w:rPr>
      </w:pPr>
      <w:r w:rsidRPr="00F9307F">
        <w:rPr>
          <w:rFonts w:ascii="Tahoma" w:hAnsi="Tahoma" w:cs="Tahoma"/>
          <w:color w:val="000000"/>
        </w:rPr>
        <w:t>De acuerdo con lo anterior, siendo evidente que la citada codemandada no tenía acceso al expediente digital al momento en que empezó a correr el término de traslado de la reforma a la demanda, este término solo podía empezar a correr una vez se garantizó el respectivo acceso.</w:t>
      </w:r>
    </w:p>
    <w:p w14:paraId="5B339B82" w14:textId="65E1A8EF" w:rsidR="00E47031" w:rsidRPr="00F9307F" w:rsidRDefault="00E47031" w:rsidP="003451DD">
      <w:pPr>
        <w:pStyle w:val="NormalWeb"/>
        <w:spacing w:before="0" w:beforeAutospacing="0" w:after="0" w:afterAutospacing="0" w:line="276" w:lineRule="auto"/>
        <w:ind w:firstLine="851"/>
        <w:contextualSpacing/>
        <w:jc w:val="both"/>
        <w:rPr>
          <w:rFonts w:ascii="Tahoma" w:hAnsi="Tahoma" w:cs="Tahoma"/>
          <w:color w:val="000000"/>
        </w:rPr>
      </w:pPr>
    </w:p>
    <w:p w14:paraId="1D1AC972" w14:textId="4DA3B762" w:rsidR="00E47031" w:rsidRPr="00F9307F" w:rsidRDefault="00E47031" w:rsidP="003451DD">
      <w:pPr>
        <w:pStyle w:val="NormalWeb"/>
        <w:spacing w:before="0" w:beforeAutospacing="0" w:after="0" w:afterAutospacing="0" w:line="276" w:lineRule="auto"/>
        <w:ind w:firstLine="851"/>
        <w:contextualSpacing/>
        <w:jc w:val="both"/>
        <w:rPr>
          <w:rFonts w:ascii="Tahoma" w:hAnsi="Tahoma" w:cs="Tahoma"/>
          <w:color w:val="000000"/>
        </w:rPr>
      </w:pPr>
      <w:r w:rsidRPr="00F9307F">
        <w:rPr>
          <w:rFonts w:ascii="Tahoma" w:hAnsi="Tahoma" w:cs="Tahoma"/>
          <w:color w:val="000000"/>
        </w:rPr>
        <w:t xml:space="preserve">Conviene agregar </w:t>
      </w:r>
      <w:r w:rsidR="003204E5" w:rsidRPr="00F9307F">
        <w:rPr>
          <w:rFonts w:ascii="Tahoma" w:hAnsi="Tahoma" w:cs="Tahoma"/>
          <w:color w:val="000000"/>
        </w:rPr>
        <w:t xml:space="preserve">que </w:t>
      </w:r>
      <w:r w:rsidRPr="00F9307F">
        <w:rPr>
          <w:rFonts w:ascii="Tahoma" w:hAnsi="Tahoma" w:cs="Tahoma"/>
          <w:color w:val="000000"/>
        </w:rPr>
        <w:t xml:space="preserve">el </w:t>
      </w:r>
      <w:r w:rsidR="002253CB" w:rsidRPr="00F9307F">
        <w:rPr>
          <w:rFonts w:ascii="Tahoma" w:hAnsi="Tahoma" w:cs="Tahoma"/>
          <w:color w:val="000000"/>
        </w:rPr>
        <w:t>plazo</w:t>
      </w:r>
      <w:r w:rsidRPr="00F9307F">
        <w:rPr>
          <w:rFonts w:ascii="Tahoma" w:hAnsi="Tahoma" w:cs="Tahoma"/>
          <w:color w:val="000000"/>
        </w:rPr>
        <w:t xml:space="preserve"> de dos (02) días muertos</w:t>
      </w:r>
      <w:r w:rsidR="002253CB" w:rsidRPr="00F9307F">
        <w:rPr>
          <w:rFonts w:ascii="Tahoma" w:hAnsi="Tahoma" w:cs="Tahoma"/>
          <w:color w:val="000000"/>
        </w:rPr>
        <w:t xml:space="preserve"> o de gracia</w:t>
      </w:r>
      <w:r w:rsidRPr="00F9307F">
        <w:rPr>
          <w:rFonts w:ascii="Tahoma" w:hAnsi="Tahoma" w:cs="Tahoma"/>
          <w:color w:val="000000"/>
        </w:rPr>
        <w:t xml:space="preserve"> </w:t>
      </w:r>
      <w:r w:rsidR="002253CB" w:rsidRPr="00F9307F">
        <w:rPr>
          <w:rFonts w:ascii="Tahoma" w:hAnsi="Tahoma" w:cs="Tahoma"/>
          <w:color w:val="000000"/>
        </w:rPr>
        <w:t>para que empiece a correr el término hace referencia al trámite de notificación personal por mensaje de datos (artículo 6 del Decreto 806 de 2020) y a los traslados que se entiende agotados cuando la parte interesada acredita la remisión de la copia del escrito que deba ponerse en conocimiento de su contraparte, de conformidad con parágrafo del artículo 9 ídem</w:t>
      </w:r>
      <w:r w:rsidR="003204E5" w:rsidRPr="00F9307F">
        <w:rPr>
          <w:rFonts w:ascii="Tahoma" w:hAnsi="Tahoma" w:cs="Tahoma"/>
          <w:color w:val="000000"/>
        </w:rPr>
        <w:t>, situación que no se ofrece en este asunto</w:t>
      </w:r>
      <w:r w:rsidR="002253CB" w:rsidRPr="00F9307F">
        <w:rPr>
          <w:rFonts w:ascii="Tahoma" w:hAnsi="Tahoma" w:cs="Tahoma"/>
          <w:color w:val="000000"/>
        </w:rPr>
        <w:t xml:space="preserve">. </w:t>
      </w:r>
    </w:p>
    <w:p w14:paraId="2B801CE3" w14:textId="6CE0F94B" w:rsidR="002253CB" w:rsidRPr="00F9307F" w:rsidRDefault="002253CB" w:rsidP="003451DD">
      <w:pPr>
        <w:pStyle w:val="NormalWeb"/>
        <w:spacing w:before="0" w:beforeAutospacing="0" w:after="0" w:afterAutospacing="0" w:line="276" w:lineRule="auto"/>
        <w:ind w:firstLine="851"/>
        <w:contextualSpacing/>
        <w:jc w:val="both"/>
        <w:rPr>
          <w:rFonts w:ascii="Tahoma" w:hAnsi="Tahoma" w:cs="Tahoma"/>
          <w:color w:val="000000"/>
        </w:rPr>
      </w:pPr>
    </w:p>
    <w:p w14:paraId="0DC8A15E" w14:textId="3DECE195" w:rsidR="002253CB" w:rsidRPr="00F9307F" w:rsidRDefault="002253CB" w:rsidP="003451DD">
      <w:pPr>
        <w:pStyle w:val="NormalWeb"/>
        <w:spacing w:before="0" w:beforeAutospacing="0" w:after="0" w:afterAutospacing="0" w:line="276" w:lineRule="auto"/>
        <w:ind w:firstLine="851"/>
        <w:contextualSpacing/>
        <w:jc w:val="both"/>
        <w:rPr>
          <w:rFonts w:ascii="Tahoma" w:hAnsi="Tahoma" w:cs="Tahoma"/>
          <w:color w:val="000000"/>
        </w:rPr>
      </w:pPr>
      <w:r w:rsidRPr="00F9307F">
        <w:rPr>
          <w:rFonts w:ascii="Tahoma" w:hAnsi="Tahoma" w:cs="Tahoma"/>
          <w:color w:val="000000"/>
        </w:rPr>
        <w:t>Significa lo anterior que en aquellos eventos en que un despacho brinde acceso al expediente digital por medio de mensaje de datos, el acceso se entenderá surtido a partir de la misma fecha del acuse de recibo</w:t>
      </w:r>
      <w:r w:rsidR="00CE1CAB" w:rsidRPr="00F9307F">
        <w:rPr>
          <w:rFonts w:ascii="Tahoma" w:hAnsi="Tahoma" w:cs="Tahoma"/>
          <w:color w:val="000000"/>
        </w:rPr>
        <w:t>. Ello así, se considera acertada la decisión de la a-quo, dado que, en esas condiciones, el término de traslado para que la citada demandada contestara la reforma a la demanda, transcurrió</w:t>
      </w:r>
      <w:r w:rsidR="008F3F45" w:rsidRPr="00F9307F">
        <w:rPr>
          <w:rFonts w:ascii="Tahoma" w:hAnsi="Tahoma" w:cs="Tahoma"/>
          <w:color w:val="000000"/>
        </w:rPr>
        <w:t xml:space="preserve"> durante los días</w:t>
      </w:r>
      <w:r w:rsidR="00CE1CAB" w:rsidRPr="00F9307F">
        <w:rPr>
          <w:rFonts w:ascii="Tahoma" w:hAnsi="Tahoma" w:cs="Tahoma"/>
          <w:color w:val="000000"/>
        </w:rPr>
        <w:t xml:space="preserve"> 14</w:t>
      </w:r>
      <w:r w:rsidR="008F3F45" w:rsidRPr="00F9307F">
        <w:rPr>
          <w:rFonts w:ascii="Tahoma" w:hAnsi="Tahoma" w:cs="Tahoma"/>
          <w:color w:val="000000"/>
        </w:rPr>
        <w:t xml:space="preserve">, 15, 19, 20 y 21 de octubre de 2022, de modo que el escrito radicado el 25 de octubre ya se encontraba por fuera de la oportunidad para responder, en razón de lo cual se considera extemporánea, como bien lo decidió la a-quo. </w:t>
      </w:r>
    </w:p>
    <w:p w14:paraId="22B7FC46" w14:textId="77777777" w:rsidR="00E95131" w:rsidRPr="00F9307F" w:rsidRDefault="00E95131" w:rsidP="003451DD">
      <w:pPr>
        <w:pStyle w:val="NormalWeb"/>
        <w:spacing w:before="0" w:beforeAutospacing="0" w:after="0" w:afterAutospacing="0" w:line="276" w:lineRule="auto"/>
        <w:contextualSpacing/>
        <w:jc w:val="both"/>
        <w:rPr>
          <w:rFonts w:ascii="Tahoma" w:hAnsi="Tahoma" w:cs="Tahoma"/>
          <w:color w:val="000000"/>
        </w:rPr>
      </w:pPr>
    </w:p>
    <w:p w14:paraId="7406A80B" w14:textId="1A6FEBD0" w:rsidR="00B35CBE" w:rsidRPr="00F9307F" w:rsidRDefault="00B35CBE" w:rsidP="003451DD">
      <w:pPr>
        <w:pStyle w:val="NormalWeb"/>
        <w:spacing w:before="0" w:beforeAutospacing="0" w:after="0" w:afterAutospacing="0" w:line="276" w:lineRule="auto"/>
        <w:ind w:firstLine="567"/>
        <w:contextualSpacing/>
        <w:jc w:val="both"/>
        <w:rPr>
          <w:rFonts w:ascii="Tahoma" w:hAnsi="Tahoma" w:cs="Tahoma"/>
          <w:color w:val="000000"/>
        </w:rPr>
      </w:pPr>
      <w:r w:rsidRPr="00F9307F">
        <w:rPr>
          <w:rFonts w:ascii="Tahoma" w:hAnsi="Tahoma" w:cs="Tahoma"/>
          <w:color w:val="000000"/>
        </w:rPr>
        <w:t>Así las cosas, se confirmará la decisión de primera instancia, en el sentido de tener por extemporánea la contestación de la reforma a la demanda presentada por la señora María Lucy Cardona García</w:t>
      </w:r>
      <w:r w:rsidR="003204E5" w:rsidRPr="00F9307F">
        <w:rPr>
          <w:rFonts w:ascii="Tahoma" w:hAnsi="Tahoma" w:cs="Tahoma"/>
          <w:color w:val="000000"/>
        </w:rPr>
        <w:t>, pero por razones diferentes a las expuestas por la A-quo</w:t>
      </w:r>
      <w:r w:rsidRPr="00F9307F">
        <w:rPr>
          <w:rFonts w:ascii="Tahoma" w:hAnsi="Tahoma" w:cs="Tahoma"/>
          <w:color w:val="000000"/>
        </w:rPr>
        <w:t>.</w:t>
      </w:r>
    </w:p>
    <w:p w14:paraId="1E465A63" w14:textId="77777777" w:rsidR="00972D71" w:rsidRPr="00F9307F" w:rsidRDefault="00972D71" w:rsidP="003451DD">
      <w:pPr>
        <w:pStyle w:val="NormalWeb"/>
        <w:spacing w:before="0" w:beforeAutospacing="0" w:after="0" w:afterAutospacing="0" w:line="276" w:lineRule="auto"/>
        <w:ind w:firstLine="567"/>
        <w:contextualSpacing/>
        <w:jc w:val="both"/>
        <w:rPr>
          <w:rFonts w:ascii="Tahoma" w:hAnsi="Tahoma" w:cs="Tahoma"/>
          <w:color w:val="000000"/>
        </w:rPr>
      </w:pPr>
    </w:p>
    <w:p w14:paraId="55BB354D" w14:textId="45889AEF" w:rsidR="00B35CBE" w:rsidRPr="00F9307F" w:rsidRDefault="00B35CBE" w:rsidP="003451DD">
      <w:pPr>
        <w:pStyle w:val="NormalWeb"/>
        <w:spacing w:before="0" w:beforeAutospacing="0" w:after="0" w:afterAutospacing="0" w:line="276" w:lineRule="auto"/>
        <w:ind w:firstLine="708"/>
        <w:contextualSpacing/>
        <w:jc w:val="both"/>
        <w:rPr>
          <w:rFonts w:ascii="Tahoma" w:hAnsi="Tahoma" w:cs="Tahoma"/>
          <w:color w:val="000000"/>
        </w:rPr>
      </w:pPr>
      <w:r w:rsidRPr="00F9307F">
        <w:rPr>
          <w:rFonts w:ascii="Tahoma" w:hAnsi="Tahoma" w:cs="Tahoma"/>
          <w:color w:val="000000" w:themeColor="text1"/>
        </w:rPr>
        <w:t>Finalmente, habiéndose confirmado en su totalidad el auto del 19 de abril de 2022, resulta imperiosa la condena en costas, conforme a lo previsto en el artículo 365 del C.G.P., aplicable al proceso laboral en atención a lo dispuesto en el artículo 145 del C.P.T y de la S.S.</w:t>
      </w:r>
      <w:r w:rsidR="008F3F45" w:rsidRPr="00F9307F">
        <w:rPr>
          <w:rFonts w:ascii="Tahoma" w:hAnsi="Tahoma" w:cs="Tahoma"/>
          <w:color w:val="000000" w:themeColor="text1"/>
        </w:rPr>
        <w:t>,</w:t>
      </w:r>
      <w:r w:rsidRPr="00F9307F">
        <w:rPr>
          <w:rFonts w:ascii="Tahoma" w:hAnsi="Tahoma" w:cs="Tahoma"/>
          <w:color w:val="000000" w:themeColor="text1"/>
        </w:rPr>
        <w:t xml:space="preserve"> que en esta instancia correrán a cargo de la parte apelante y a favor </w:t>
      </w:r>
      <w:r w:rsidRPr="00F9307F">
        <w:rPr>
          <w:rFonts w:ascii="Tahoma" w:hAnsi="Tahoma" w:cs="Tahoma"/>
          <w:color w:val="000000" w:themeColor="text1"/>
        </w:rPr>
        <w:lastRenderedPageBreak/>
        <w:t>de la demandante en un 100%, que se liquidarán por la secretaría del Juzgado de origen.</w:t>
      </w:r>
    </w:p>
    <w:p w14:paraId="0E02CF7C" w14:textId="2D5D4199" w:rsidR="474E0819" w:rsidRPr="00F9307F" w:rsidRDefault="474E0819" w:rsidP="003451DD">
      <w:pPr>
        <w:pStyle w:val="NormalWeb"/>
        <w:spacing w:before="0" w:beforeAutospacing="0" w:after="0" w:afterAutospacing="0" w:line="276" w:lineRule="auto"/>
        <w:ind w:firstLine="708"/>
        <w:contextualSpacing/>
        <w:jc w:val="both"/>
        <w:rPr>
          <w:rFonts w:ascii="Tahoma" w:hAnsi="Tahoma" w:cs="Tahoma"/>
          <w:color w:val="000000" w:themeColor="text1"/>
        </w:rPr>
      </w:pPr>
    </w:p>
    <w:p w14:paraId="20290B6D" w14:textId="638CEF18" w:rsidR="004C010C" w:rsidRPr="00F9307F" w:rsidRDefault="004C010C" w:rsidP="003451DD">
      <w:pPr>
        <w:spacing w:before="0" w:beforeAutospacing="0" w:after="0" w:afterAutospacing="0" w:line="276" w:lineRule="auto"/>
        <w:ind w:firstLine="708"/>
        <w:rPr>
          <w:rFonts w:ascii="Tahoma" w:hAnsi="Tahoma" w:cs="Tahoma"/>
        </w:rPr>
      </w:pPr>
      <w:r w:rsidRPr="00F9307F">
        <w:rPr>
          <w:rFonts w:ascii="Tahoma" w:hAnsi="Tahoma" w:cs="Tahoma"/>
        </w:rPr>
        <w:t xml:space="preserve">En mérito de lo expuesto, el </w:t>
      </w:r>
      <w:r w:rsidRPr="00F9307F">
        <w:rPr>
          <w:rFonts w:ascii="Tahoma" w:hAnsi="Tahoma" w:cs="Tahoma"/>
          <w:b/>
          <w:bCs/>
        </w:rPr>
        <w:t>Tribunal Superior del Distrito Judicial de Pereira (Risaralda)</w:t>
      </w:r>
      <w:r w:rsidRPr="00F9307F">
        <w:rPr>
          <w:rFonts w:ascii="Tahoma" w:hAnsi="Tahoma" w:cs="Tahoma"/>
        </w:rPr>
        <w:t xml:space="preserve">, </w:t>
      </w:r>
      <w:r w:rsidRPr="00F9307F">
        <w:rPr>
          <w:rFonts w:ascii="Tahoma" w:hAnsi="Tahoma" w:cs="Tahoma"/>
          <w:b/>
          <w:bCs/>
        </w:rPr>
        <w:t>Sala Laboral No. 1</w:t>
      </w:r>
      <w:r w:rsidRPr="00F9307F">
        <w:rPr>
          <w:rFonts w:ascii="Tahoma" w:hAnsi="Tahoma" w:cs="Tahoma"/>
        </w:rPr>
        <w:t>,</w:t>
      </w:r>
    </w:p>
    <w:p w14:paraId="7CD22B54" w14:textId="4FB2BC09" w:rsidR="004C010C" w:rsidRPr="00F9307F" w:rsidRDefault="004C010C" w:rsidP="003451DD">
      <w:pPr>
        <w:spacing w:before="0" w:beforeAutospacing="0" w:after="0" w:afterAutospacing="0" w:line="276" w:lineRule="auto"/>
        <w:ind w:firstLine="708"/>
        <w:rPr>
          <w:rFonts w:ascii="Tahoma" w:hAnsi="Tahoma" w:cs="Tahoma"/>
          <w:shd w:val="clear" w:color="auto" w:fill="FFFFFF"/>
        </w:rPr>
      </w:pPr>
      <w:r w:rsidRPr="00F9307F">
        <w:rPr>
          <w:rFonts w:ascii="Tahoma" w:hAnsi="Tahoma" w:cs="Tahoma"/>
        </w:rPr>
        <w:t xml:space="preserve"> </w:t>
      </w:r>
    </w:p>
    <w:p w14:paraId="7E1355D4" w14:textId="1064F40F" w:rsidR="004C010C" w:rsidRPr="00F9307F" w:rsidRDefault="004C010C" w:rsidP="003451DD">
      <w:pPr>
        <w:pStyle w:val="Prrafodelista"/>
        <w:widowControl w:val="0"/>
        <w:autoSpaceDE w:val="0"/>
        <w:autoSpaceDN w:val="0"/>
        <w:adjustRightInd w:val="0"/>
        <w:spacing w:line="276" w:lineRule="auto"/>
        <w:ind w:left="1068"/>
        <w:jc w:val="center"/>
        <w:rPr>
          <w:rFonts w:ascii="Tahoma" w:hAnsi="Tahoma" w:cs="Tahoma"/>
          <w:b/>
        </w:rPr>
      </w:pPr>
      <w:r w:rsidRPr="00F9307F">
        <w:rPr>
          <w:rFonts w:ascii="Tahoma" w:hAnsi="Tahoma" w:cs="Tahoma"/>
          <w:b/>
          <w:bCs/>
        </w:rPr>
        <w:t>R E S U E L V E</w:t>
      </w:r>
    </w:p>
    <w:p w14:paraId="249A69A8" w14:textId="1D2A6294" w:rsidR="474E0819" w:rsidRPr="00F9307F" w:rsidRDefault="474E0819" w:rsidP="003451DD">
      <w:pPr>
        <w:pStyle w:val="Prrafodelista"/>
        <w:widowControl w:val="0"/>
        <w:spacing w:line="276" w:lineRule="auto"/>
        <w:ind w:left="1068"/>
        <w:jc w:val="center"/>
        <w:rPr>
          <w:rFonts w:ascii="Tahoma" w:hAnsi="Tahoma" w:cs="Tahoma"/>
          <w:b/>
          <w:bCs/>
        </w:rPr>
      </w:pPr>
    </w:p>
    <w:p w14:paraId="4C40B2C7" w14:textId="5C380F0D" w:rsidR="004C010C" w:rsidRPr="00F9307F" w:rsidRDefault="004C010C" w:rsidP="003451DD">
      <w:pPr>
        <w:spacing w:before="0" w:beforeAutospacing="0" w:after="0" w:afterAutospacing="0" w:line="276" w:lineRule="auto"/>
        <w:ind w:firstLine="708"/>
        <w:rPr>
          <w:rFonts w:ascii="Tahoma" w:hAnsi="Tahoma" w:cs="Tahoma"/>
          <w:bCs/>
        </w:rPr>
      </w:pPr>
      <w:r w:rsidRPr="00F9307F">
        <w:rPr>
          <w:rFonts w:ascii="Tahoma" w:hAnsi="Tahoma" w:cs="Tahoma"/>
          <w:b/>
          <w:bCs/>
        </w:rPr>
        <w:t xml:space="preserve">PRIMERO. – CONFIRMAR </w:t>
      </w:r>
      <w:r w:rsidRPr="00F9307F">
        <w:rPr>
          <w:rFonts w:ascii="Tahoma" w:hAnsi="Tahoma" w:cs="Tahoma"/>
        </w:rPr>
        <w:t>en su integridad el auto del 19 de abril de 202</w:t>
      </w:r>
      <w:r w:rsidR="00215E89" w:rsidRPr="00F9307F">
        <w:rPr>
          <w:rFonts w:ascii="Tahoma" w:hAnsi="Tahoma" w:cs="Tahoma"/>
        </w:rPr>
        <w:t>2</w:t>
      </w:r>
      <w:r w:rsidRPr="00F9307F">
        <w:rPr>
          <w:rFonts w:ascii="Tahoma" w:hAnsi="Tahoma" w:cs="Tahoma"/>
        </w:rPr>
        <w:t xml:space="preserve"> proferido por el Juzgado Cuarto Laboral del Circuito de Pereira</w:t>
      </w:r>
      <w:r w:rsidR="003204E5" w:rsidRPr="00F9307F">
        <w:rPr>
          <w:rFonts w:ascii="Tahoma" w:hAnsi="Tahoma" w:cs="Tahoma"/>
        </w:rPr>
        <w:t xml:space="preserve">, </w:t>
      </w:r>
      <w:r w:rsidR="003204E5" w:rsidRPr="00F9307F">
        <w:rPr>
          <w:rFonts w:ascii="Tahoma" w:hAnsi="Tahoma" w:cs="Tahoma"/>
          <w:color w:val="000000"/>
        </w:rPr>
        <w:t>pero por razones diferentes a las expuestas por la A-quo.</w:t>
      </w:r>
    </w:p>
    <w:p w14:paraId="3A88CB6B" w14:textId="4FA1D567" w:rsidR="474E0819" w:rsidRPr="00F9307F" w:rsidRDefault="474E0819" w:rsidP="003451DD">
      <w:pPr>
        <w:spacing w:before="0" w:beforeAutospacing="0" w:after="0" w:afterAutospacing="0" w:line="276" w:lineRule="auto"/>
        <w:ind w:firstLine="708"/>
        <w:rPr>
          <w:rFonts w:ascii="Tahoma" w:hAnsi="Tahoma" w:cs="Tahoma"/>
        </w:rPr>
      </w:pPr>
    </w:p>
    <w:p w14:paraId="4221A790" w14:textId="281C9053" w:rsidR="004C010C" w:rsidRPr="00F9307F" w:rsidRDefault="004C010C" w:rsidP="003451DD">
      <w:pPr>
        <w:spacing w:before="0" w:beforeAutospacing="0" w:after="0" w:afterAutospacing="0" w:line="276" w:lineRule="auto"/>
        <w:ind w:firstLine="708"/>
        <w:rPr>
          <w:rFonts w:ascii="Tahoma" w:hAnsi="Tahoma" w:cs="Tahoma"/>
        </w:rPr>
      </w:pPr>
      <w:r w:rsidRPr="00F9307F">
        <w:rPr>
          <w:rFonts w:ascii="Tahoma" w:hAnsi="Tahoma" w:cs="Tahoma"/>
          <w:b/>
          <w:bCs/>
        </w:rPr>
        <w:t xml:space="preserve">SEGUNDO. – CODENAR </w:t>
      </w:r>
      <w:r w:rsidRPr="00F9307F">
        <w:rPr>
          <w:rFonts w:ascii="Tahoma" w:hAnsi="Tahoma" w:cs="Tahoma"/>
        </w:rPr>
        <w:t>en costas en esta instancia a la parte demandada y a favor de la parte demandante en un 100%. Liquídense por la secretaría del juzgado de origen.</w:t>
      </w:r>
    </w:p>
    <w:p w14:paraId="3E70ADF3" w14:textId="16F7E183" w:rsidR="474E0819" w:rsidRPr="00F9307F" w:rsidRDefault="474E0819" w:rsidP="003451DD">
      <w:pPr>
        <w:spacing w:before="0" w:beforeAutospacing="0" w:after="0" w:afterAutospacing="0" w:line="276" w:lineRule="auto"/>
        <w:ind w:firstLine="708"/>
        <w:rPr>
          <w:rFonts w:ascii="Tahoma" w:hAnsi="Tahoma" w:cs="Tahoma"/>
        </w:rPr>
      </w:pPr>
    </w:p>
    <w:p w14:paraId="2A1555F9" w14:textId="77777777" w:rsidR="00E275E4" w:rsidRPr="00F9307F" w:rsidRDefault="00E275E4" w:rsidP="003451DD">
      <w:pPr>
        <w:widowControl w:val="0"/>
        <w:spacing w:before="0" w:beforeAutospacing="0" w:after="0" w:afterAutospacing="0" w:line="276" w:lineRule="auto"/>
        <w:ind w:firstLine="709"/>
        <w:jc w:val="center"/>
        <w:rPr>
          <w:rFonts w:ascii="Tahoma" w:eastAsia="Tahoma" w:hAnsi="Tahoma" w:cs="Tahoma"/>
          <w:b/>
        </w:rPr>
      </w:pPr>
      <w:r w:rsidRPr="00F9307F">
        <w:rPr>
          <w:rFonts w:ascii="Tahoma" w:eastAsia="Tahoma" w:hAnsi="Tahoma" w:cs="Tahoma"/>
          <w:b/>
        </w:rPr>
        <w:t>NOTIFÍQUESE Y CÚMPLASE</w:t>
      </w:r>
    </w:p>
    <w:p w14:paraId="240EC191" w14:textId="77777777" w:rsidR="003451DD" w:rsidRPr="003451DD" w:rsidRDefault="003451DD" w:rsidP="003451DD">
      <w:pPr>
        <w:spacing w:before="0" w:beforeAutospacing="0" w:after="0" w:afterAutospacing="0" w:line="276" w:lineRule="auto"/>
        <w:ind w:firstLine="0"/>
        <w:rPr>
          <w:rFonts w:ascii="Tahoma" w:eastAsia="Segoe UI" w:hAnsi="Tahoma" w:cs="Tahoma"/>
          <w:lang w:eastAsia="es-CO"/>
        </w:rPr>
      </w:pPr>
    </w:p>
    <w:p w14:paraId="6524A0E1" w14:textId="77777777" w:rsidR="003451DD" w:rsidRPr="003451DD" w:rsidRDefault="003451DD" w:rsidP="003451DD">
      <w:pPr>
        <w:widowControl w:val="0"/>
        <w:autoSpaceDE w:val="0"/>
        <w:autoSpaceDN w:val="0"/>
        <w:adjustRightInd w:val="0"/>
        <w:spacing w:before="0" w:beforeAutospacing="0" w:after="0" w:afterAutospacing="0" w:line="276" w:lineRule="auto"/>
        <w:ind w:firstLine="0"/>
        <w:rPr>
          <w:rFonts w:ascii="Tahoma" w:eastAsia="Times New Roman" w:hAnsi="Tahoma" w:cs="Tahoma"/>
          <w:lang w:val="es-ES" w:eastAsia="es-ES"/>
        </w:rPr>
      </w:pPr>
      <w:r w:rsidRPr="003451DD">
        <w:rPr>
          <w:rFonts w:ascii="Tahoma" w:eastAsia="Times New Roman" w:hAnsi="Tahoma" w:cs="Tahoma"/>
          <w:lang w:val="es-ES" w:eastAsia="es-ES"/>
        </w:rPr>
        <w:tab/>
        <w:t>La Magistrada ponente,</w:t>
      </w:r>
    </w:p>
    <w:p w14:paraId="493CC356" w14:textId="77777777" w:rsidR="003451DD" w:rsidRPr="003451DD" w:rsidRDefault="003451DD" w:rsidP="003451DD">
      <w:pPr>
        <w:spacing w:before="0" w:beforeAutospacing="0" w:after="0" w:afterAutospacing="0" w:line="276" w:lineRule="auto"/>
        <w:ind w:firstLine="0"/>
        <w:jc w:val="left"/>
        <w:rPr>
          <w:rFonts w:ascii="Tahoma" w:eastAsia="Times New Roman" w:hAnsi="Tahoma" w:cs="Tahoma"/>
          <w:lang w:val="es-ES" w:eastAsia="es-ES"/>
        </w:rPr>
      </w:pPr>
    </w:p>
    <w:p w14:paraId="3B1E8DCA" w14:textId="77777777" w:rsidR="003451DD" w:rsidRPr="003451DD" w:rsidRDefault="003451DD" w:rsidP="003451DD">
      <w:pPr>
        <w:spacing w:before="0" w:beforeAutospacing="0" w:after="0" w:afterAutospacing="0" w:line="276" w:lineRule="auto"/>
        <w:ind w:firstLine="0"/>
        <w:jc w:val="left"/>
        <w:rPr>
          <w:rFonts w:ascii="Tahoma" w:eastAsia="Times New Roman" w:hAnsi="Tahoma" w:cs="Tahoma"/>
          <w:lang w:val="es-ES" w:eastAsia="es-ES"/>
        </w:rPr>
      </w:pPr>
    </w:p>
    <w:p w14:paraId="1E32462B" w14:textId="77777777" w:rsidR="003451DD" w:rsidRPr="003451DD" w:rsidRDefault="003451DD" w:rsidP="003451DD">
      <w:pPr>
        <w:spacing w:before="0" w:beforeAutospacing="0" w:after="0" w:afterAutospacing="0" w:line="276" w:lineRule="auto"/>
        <w:ind w:firstLine="0"/>
        <w:jc w:val="left"/>
        <w:rPr>
          <w:rFonts w:ascii="Tahoma" w:eastAsia="Times New Roman" w:hAnsi="Tahoma" w:cs="Tahoma"/>
          <w:lang w:val="es-ES" w:eastAsia="es-ES"/>
        </w:rPr>
      </w:pPr>
    </w:p>
    <w:p w14:paraId="09BA938D" w14:textId="77777777" w:rsidR="003451DD" w:rsidRPr="003451DD" w:rsidRDefault="003451DD" w:rsidP="003451DD">
      <w:pPr>
        <w:keepNext/>
        <w:spacing w:before="0" w:beforeAutospacing="0" w:after="0" w:afterAutospacing="0" w:line="276" w:lineRule="auto"/>
        <w:ind w:firstLine="0"/>
        <w:jc w:val="center"/>
        <w:outlineLvl w:val="2"/>
        <w:rPr>
          <w:rFonts w:ascii="Tahoma" w:eastAsia="Times New Roman" w:hAnsi="Tahoma" w:cs="Tahoma"/>
          <w:b/>
          <w:bCs/>
          <w:lang w:val="es-ES" w:eastAsia="es-ES"/>
        </w:rPr>
      </w:pPr>
      <w:r w:rsidRPr="003451DD">
        <w:rPr>
          <w:rFonts w:ascii="Tahoma" w:eastAsia="Times New Roman" w:hAnsi="Tahoma" w:cs="Tahoma"/>
          <w:b/>
          <w:bCs/>
          <w:lang w:val="es-ES" w:eastAsia="es-ES"/>
        </w:rPr>
        <w:t>ANA LUCÍA CAICEDO CALDERÓN</w:t>
      </w:r>
    </w:p>
    <w:p w14:paraId="55BB36FA" w14:textId="77777777" w:rsidR="003451DD" w:rsidRPr="003451DD" w:rsidRDefault="003451DD" w:rsidP="003451DD">
      <w:pPr>
        <w:spacing w:before="0" w:beforeAutospacing="0" w:after="0" w:afterAutospacing="0" w:line="276" w:lineRule="auto"/>
        <w:ind w:firstLine="0"/>
        <w:jc w:val="left"/>
        <w:rPr>
          <w:rFonts w:ascii="Tahoma" w:eastAsia="Times New Roman" w:hAnsi="Tahoma" w:cs="Tahoma"/>
          <w:lang w:val="es-ES" w:eastAsia="es-ES"/>
        </w:rPr>
      </w:pPr>
    </w:p>
    <w:p w14:paraId="0A38FBDA" w14:textId="77777777" w:rsidR="003451DD" w:rsidRPr="003451DD" w:rsidRDefault="003451DD" w:rsidP="003451DD">
      <w:pPr>
        <w:spacing w:before="0" w:beforeAutospacing="0" w:after="0" w:afterAutospacing="0" w:line="276" w:lineRule="auto"/>
        <w:ind w:firstLine="708"/>
        <w:jc w:val="left"/>
        <w:rPr>
          <w:rFonts w:ascii="Tahoma" w:eastAsia="Times New Roman" w:hAnsi="Tahoma" w:cs="Tahoma"/>
          <w:lang w:val="es-ES" w:eastAsia="es-ES"/>
        </w:rPr>
      </w:pPr>
      <w:bookmarkStart w:id="7" w:name="_Hlk62478330"/>
      <w:r w:rsidRPr="003451DD">
        <w:rPr>
          <w:rFonts w:ascii="Tahoma" w:eastAsia="Times New Roman" w:hAnsi="Tahoma" w:cs="Tahoma"/>
          <w:lang w:val="es-ES" w:eastAsia="es-ES"/>
        </w:rPr>
        <w:t>La Magistrada y el Magistrado,</w:t>
      </w:r>
    </w:p>
    <w:p w14:paraId="4722844E" w14:textId="77777777" w:rsidR="003451DD" w:rsidRPr="003451DD" w:rsidRDefault="003451DD" w:rsidP="003451DD">
      <w:pPr>
        <w:spacing w:before="0" w:beforeAutospacing="0" w:after="0" w:afterAutospacing="0" w:line="276" w:lineRule="auto"/>
        <w:ind w:firstLine="0"/>
        <w:jc w:val="left"/>
        <w:rPr>
          <w:rFonts w:ascii="Tahoma" w:eastAsia="Times New Roman" w:hAnsi="Tahoma" w:cs="Tahoma"/>
          <w:lang w:val="es-ES" w:eastAsia="es-ES"/>
        </w:rPr>
      </w:pPr>
    </w:p>
    <w:p w14:paraId="123A8153" w14:textId="77777777" w:rsidR="003451DD" w:rsidRPr="003451DD" w:rsidRDefault="003451DD" w:rsidP="003451DD">
      <w:pPr>
        <w:spacing w:before="0" w:beforeAutospacing="0" w:after="0" w:afterAutospacing="0" w:line="276" w:lineRule="auto"/>
        <w:ind w:firstLine="0"/>
        <w:jc w:val="left"/>
        <w:rPr>
          <w:rFonts w:ascii="Tahoma" w:eastAsia="Times New Roman" w:hAnsi="Tahoma" w:cs="Tahoma"/>
          <w:lang w:val="es-ES" w:eastAsia="es-ES"/>
        </w:rPr>
      </w:pPr>
    </w:p>
    <w:p w14:paraId="69801096" w14:textId="77777777" w:rsidR="003451DD" w:rsidRPr="003451DD" w:rsidRDefault="003451DD" w:rsidP="003451DD">
      <w:pPr>
        <w:spacing w:before="0" w:beforeAutospacing="0" w:after="0" w:afterAutospacing="0" w:line="276" w:lineRule="auto"/>
        <w:ind w:firstLine="0"/>
        <w:jc w:val="left"/>
        <w:rPr>
          <w:rFonts w:ascii="Tahoma" w:eastAsia="Times New Roman" w:hAnsi="Tahoma" w:cs="Tahoma"/>
          <w:lang w:val="es-ES" w:eastAsia="es-ES"/>
        </w:rPr>
      </w:pPr>
    </w:p>
    <w:p w14:paraId="426D3D29" w14:textId="09810300" w:rsidR="00D33D14" w:rsidRPr="003451DD" w:rsidRDefault="003451DD" w:rsidP="003451DD">
      <w:pPr>
        <w:spacing w:before="0" w:beforeAutospacing="0" w:after="0" w:afterAutospacing="0" w:line="276" w:lineRule="auto"/>
        <w:ind w:firstLine="0"/>
        <w:jc w:val="left"/>
        <w:rPr>
          <w:rFonts w:ascii="Tahoma" w:eastAsia="Times New Roman" w:hAnsi="Tahoma" w:cs="Tahoma"/>
          <w:b/>
          <w:bCs/>
          <w:lang w:val="es-ES" w:eastAsia="es-ES"/>
        </w:rPr>
      </w:pPr>
      <w:r w:rsidRPr="003451DD">
        <w:rPr>
          <w:rFonts w:ascii="Tahoma" w:eastAsia="Times New Roman" w:hAnsi="Tahoma" w:cs="Tahoma"/>
          <w:b/>
          <w:bCs/>
          <w:lang w:val="es-ES" w:eastAsia="es-ES"/>
        </w:rPr>
        <w:t>OLGA LUCÍA HOYOS SEPÚLVEDA</w:t>
      </w:r>
      <w:r w:rsidRPr="003451DD">
        <w:rPr>
          <w:rFonts w:ascii="Tahoma" w:eastAsia="Times New Roman" w:hAnsi="Tahoma" w:cs="Tahoma"/>
          <w:b/>
          <w:bCs/>
          <w:lang w:val="es-ES" w:eastAsia="es-ES"/>
        </w:rPr>
        <w:tab/>
      </w:r>
      <w:r w:rsidRPr="003451DD">
        <w:rPr>
          <w:rFonts w:ascii="Tahoma" w:eastAsia="Times New Roman" w:hAnsi="Tahoma" w:cs="Tahoma"/>
          <w:b/>
          <w:bCs/>
          <w:lang w:val="es-ES" w:eastAsia="es-ES"/>
        </w:rPr>
        <w:tab/>
        <w:t>GERMÁN DARÍO GÓEZ VINASCO</w:t>
      </w:r>
      <w:bookmarkEnd w:id="7"/>
    </w:p>
    <w:sectPr w:rsidR="00D33D14" w:rsidRPr="003451DD" w:rsidSect="007605D5">
      <w:head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A3DB8D7" w16cex:dateUtc="2022-11-03T19:00:54.77Z"/>
  <w16cex:commentExtensible w16cex:durableId="35BF01B1" w16cex:dateUtc="2022-11-04T13:01:46.194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ED5CE" w14:textId="77777777" w:rsidR="00C672FA" w:rsidRDefault="00C672FA" w:rsidP="009B5A6B">
      <w:pPr>
        <w:spacing w:before="0" w:after="0" w:line="240" w:lineRule="auto"/>
      </w:pPr>
      <w:r>
        <w:separator/>
      </w:r>
    </w:p>
  </w:endnote>
  <w:endnote w:type="continuationSeparator" w:id="0">
    <w:p w14:paraId="6118BEA8" w14:textId="77777777" w:rsidR="00C672FA" w:rsidRDefault="00C672FA" w:rsidP="009B5A6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6DB57D" w14:textId="77777777" w:rsidR="00C672FA" w:rsidRDefault="00C672FA" w:rsidP="009B5A6B">
      <w:pPr>
        <w:spacing w:before="0" w:after="0" w:line="240" w:lineRule="auto"/>
      </w:pPr>
      <w:r>
        <w:separator/>
      </w:r>
    </w:p>
  </w:footnote>
  <w:footnote w:type="continuationSeparator" w:id="0">
    <w:p w14:paraId="7A8088CD" w14:textId="77777777" w:rsidR="00C672FA" w:rsidRDefault="00C672FA" w:rsidP="009B5A6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54EE9B" w14:textId="77777777" w:rsidR="007C05D6" w:rsidRPr="000D56CB" w:rsidRDefault="007C05D6" w:rsidP="000D56CB">
    <w:pPr>
      <w:pStyle w:val="NormalWeb"/>
      <w:spacing w:before="0" w:beforeAutospacing="0" w:after="0" w:afterAutospacing="0"/>
      <w:jc w:val="both"/>
      <w:rPr>
        <w:rFonts w:ascii="Arial" w:hAnsi="Arial" w:cs="Arial"/>
        <w:sz w:val="18"/>
        <w:szCs w:val="18"/>
      </w:rPr>
    </w:pPr>
    <w:r w:rsidRPr="000D56CB">
      <w:rPr>
        <w:rFonts w:ascii="Arial" w:hAnsi="Arial" w:cs="Arial"/>
        <w:sz w:val="18"/>
        <w:szCs w:val="18"/>
      </w:rPr>
      <w:t xml:space="preserve">Radicación No. </w:t>
    </w:r>
    <w:r w:rsidRPr="000D56CB">
      <w:rPr>
        <w:rFonts w:ascii="Arial" w:hAnsi="Arial" w:cs="Arial"/>
        <w:sz w:val="18"/>
        <w:szCs w:val="18"/>
      </w:rPr>
      <w:tab/>
      <w:t>: 66001-31-05-004- 2019-00426-01</w:t>
    </w:r>
  </w:p>
  <w:p w14:paraId="42529071" w14:textId="77777777" w:rsidR="007C05D6" w:rsidRPr="000D56CB" w:rsidRDefault="007C05D6" w:rsidP="000D56CB">
    <w:pPr>
      <w:pStyle w:val="NormalWeb"/>
      <w:spacing w:before="0" w:beforeAutospacing="0" w:after="0" w:afterAutospacing="0"/>
      <w:jc w:val="both"/>
      <w:rPr>
        <w:rFonts w:ascii="Arial" w:hAnsi="Arial" w:cs="Arial"/>
        <w:sz w:val="18"/>
        <w:szCs w:val="18"/>
      </w:rPr>
    </w:pPr>
    <w:r w:rsidRPr="000D56CB">
      <w:rPr>
        <w:rFonts w:ascii="Arial" w:hAnsi="Arial" w:cs="Arial"/>
        <w:sz w:val="18"/>
        <w:szCs w:val="18"/>
      </w:rPr>
      <w:t>Proceso</w:t>
    </w:r>
    <w:r w:rsidRPr="000D56CB">
      <w:rPr>
        <w:rFonts w:ascii="Arial" w:hAnsi="Arial" w:cs="Arial"/>
        <w:sz w:val="18"/>
        <w:szCs w:val="18"/>
      </w:rPr>
      <w:tab/>
    </w:r>
    <w:r w:rsidRPr="000D56CB">
      <w:rPr>
        <w:rFonts w:ascii="Arial" w:hAnsi="Arial" w:cs="Arial"/>
        <w:sz w:val="18"/>
        <w:szCs w:val="18"/>
      </w:rPr>
      <w:tab/>
      <w:t>: Ordinario Laboral</w:t>
    </w:r>
  </w:p>
  <w:p w14:paraId="747C1A9C" w14:textId="77777777" w:rsidR="007C05D6" w:rsidRPr="000D56CB" w:rsidRDefault="007C05D6" w:rsidP="000D56CB">
    <w:pPr>
      <w:pStyle w:val="NormalWeb"/>
      <w:spacing w:before="0" w:beforeAutospacing="0" w:after="0" w:afterAutospacing="0"/>
      <w:jc w:val="both"/>
      <w:rPr>
        <w:rFonts w:ascii="Arial" w:hAnsi="Arial" w:cs="Arial"/>
        <w:sz w:val="18"/>
        <w:szCs w:val="18"/>
      </w:rPr>
    </w:pPr>
    <w:r w:rsidRPr="000D56CB">
      <w:rPr>
        <w:rFonts w:ascii="Arial" w:hAnsi="Arial" w:cs="Arial"/>
        <w:sz w:val="18"/>
        <w:szCs w:val="18"/>
      </w:rPr>
      <w:t>Demandante</w:t>
    </w:r>
    <w:r w:rsidRPr="000D56CB">
      <w:rPr>
        <w:rFonts w:ascii="Arial" w:hAnsi="Arial" w:cs="Arial"/>
        <w:sz w:val="18"/>
        <w:szCs w:val="18"/>
      </w:rPr>
      <w:tab/>
      <w:t>: Carolina Franco Patiño</w:t>
    </w:r>
  </w:p>
  <w:p w14:paraId="74E22536" w14:textId="38F44214" w:rsidR="007C05D6" w:rsidRPr="000D56CB" w:rsidRDefault="007C05D6" w:rsidP="000D56CB">
    <w:pPr>
      <w:pStyle w:val="NormalWeb"/>
      <w:spacing w:before="0" w:beforeAutospacing="0" w:after="0" w:afterAutospacing="0"/>
      <w:jc w:val="both"/>
      <w:rPr>
        <w:rFonts w:ascii="Arial" w:hAnsi="Arial" w:cs="Arial"/>
        <w:sz w:val="18"/>
        <w:szCs w:val="18"/>
      </w:rPr>
    </w:pPr>
    <w:r w:rsidRPr="000D56CB">
      <w:rPr>
        <w:rFonts w:ascii="Arial" w:hAnsi="Arial" w:cs="Arial"/>
        <w:sz w:val="18"/>
        <w:szCs w:val="18"/>
      </w:rPr>
      <w:t>Demandado</w:t>
    </w:r>
    <w:r w:rsidRPr="000D56CB">
      <w:rPr>
        <w:rFonts w:ascii="Arial" w:hAnsi="Arial" w:cs="Arial"/>
        <w:sz w:val="18"/>
        <w:szCs w:val="18"/>
      </w:rPr>
      <w:tab/>
      <w:t>: Omar Enrique Díaz Peláez y María Lucy Cardona García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B7C03"/>
    <w:multiLevelType w:val="multilevel"/>
    <w:tmpl w:val="A4A60262"/>
    <w:lvl w:ilvl="0">
      <w:start w:val="5"/>
      <w:numFmt w:val="decimal"/>
      <w:lvlText w:val="%1."/>
      <w:lvlJc w:val="left"/>
      <w:pPr>
        <w:ind w:left="460" w:hanging="46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600" w:hanging="144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560" w:hanging="252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076013F0"/>
    <w:multiLevelType w:val="multilevel"/>
    <w:tmpl w:val="144C18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B5337D5"/>
    <w:multiLevelType w:val="multilevel"/>
    <w:tmpl w:val="3E92BB9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585D39"/>
    <w:multiLevelType w:val="multilevel"/>
    <w:tmpl w:val="31366B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A8408D0"/>
    <w:multiLevelType w:val="multilevel"/>
    <w:tmpl w:val="6B54FA1E"/>
    <w:lvl w:ilvl="0">
      <w:start w:val="5"/>
      <w:numFmt w:val="decimal"/>
      <w:lvlText w:val="%1"/>
      <w:lvlJc w:val="left"/>
      <w:pPr>
        <w:ind w:left="380" w:hanging="3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46835789"/>
    <w:multiLevelType w:val="hybridMultilevel"/>
    <w:tmpl w:val="583A3E08"/>
    <w:lvl w:ilvl="0" w:tplc="158AB94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9C004FF"/>
    <w:multiLevelType w:val="hybridMultilevel"/>
    <w:tmpl w:val="0658C294"/>
    <w:lvl w:ilvl="0" w:tplc="4C40A6E4">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4A8F04F1"/>
    <w:multiLevelType w:val="multilevel"/>
    <w:tmpl w:val="1F30E702"/>
    <w:lvl w:ilvl="0">
      <w:start w:val="6"/>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4ED17401"/>
    <w:multiLevelType w:val="multilevel"/>
    <w:tmpl w:val="56C41FD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F20653"/>
    <w:multiLevelType w:val="multilevel"/>
    <w:tmpl w:val="DBE80826"/>
    <w:lvl w:ilvl="0">
      <w:start w:val="1"/>
      <w:numFmt w:val="decimal"/>
      <w:lvlText w:val="%1."/>
      <w:lvlJc w:val="left"/>
      <w:pPr>
        <w:ind w:left="1068" w:hanging="360"/>
      </w:pPr>
      <w:rPr>
        <w:rFonts w:hint="default"/>
      </w:rPr>
    </w:lvl>
    <w:lvl w:ilvl="1">
      <w:start w:val="1"/>
      <w:numFmt w:val="decimal"/>
      <w:isLgl/>
      <w:lvlText w:val="%1.%2."/>
      <w:lvlJc w:val="left"/>
      <w:pPr>
        <w:ind w:left="2138" w:hanging="720"/>
      </w:pPr>
      <w:rPr>
        <w:rFonts w:hint="default"/>
      </w:rPr>
    </w:lvl>
    <w:lvl w:ilvl="2">
      <w:start w:val="1"/>
      <w:numFmt w:val="decimal"/>
      <w:isLgl/>
      <w:lvlText w:val="%1.%2.%3."/>
      <w:lvlJc w:val="left"/>
      <w:pPr>
        <w:ind w:left="3208" w:hanging="1080"/>
      </w:pPr>
      <w:rPr>
        <w:rFonts w:hint="default"/>
      </w:rPr>
    </w:lvl>
    <w:lvl w:ilvl="3">
      <w:start w:val="1"/>
      <w:numFmt w:val="decimal"/>
      <w:isLgl/>
      <w:lvlText w:val="%1.%2.%3.%4."/>
      <w:lvlJc w:val="left"/>
      <w:pPr>
        <w:ind w:left="4278" w:hanging="1440"/>
      </w:pPr>
      <w:rPr>
        <w:rFonts w:hint="default"/>
      </w:rPr>
    </w:lvl>
    <w:lvl w:ilvl="4">
      <w:start w:val="1"/>
      <w:numFmt w:val="decimal"/>
      <w:isLgl/>
      <w:lvlText w:val="%1.%2.%3.%4.%5."/>
      <w:lvlJc w:val="left"/>
      <w:pPr>
        <w:ind w:left="4988" w:hanging="1440"/>
      </w:pPr>
      <w:rPr>
        <w:rFonts w:hint="default"/>
      </w:rPr>
    </w:lvl>
    <w:lvl w:ilvl="5">
      <w:start w:val="1"/>
      <w:numFmt w:val="decimal"/>
      <w:isLgl/>
      <w:lvlText w:val="%1.%2.%3.%4.%5.%6."/>
      <w:lvlJc w:val="left"/>
      <w:pPr>
        <w:ind w:left="6058" w:hanging="1800"/>
      </w:pPr>
      <w:rPr>
        <w:rFonts w:hint="default"/>
      </w:rPr>
    </w:lvl>
    <w:lvl w:ilvl="6">
      <w:start w:val="1"/>
      <w:numFmt w:val="decimal"/>
      <w:isLgl/>
      <w:lvlText w:val="%1.%2.%3.%4.%5.%6.%7."/>
      <w:lvlJc w:val="left"/>
      <w:pPr>
        <w:ind w:left="7128" w:hanging="2160"/>
      </w:pPr>
      <w:rPr>
        <w:rFonts w:hint="default"/>
      </w:rPr>
    </w:lvl>
    <w:lvl w:ilvl="7">
      <w:start w:val="1"/>
      <w:numFmt w:val="decimal"/>
      <w:isLgl/>
      <w:lvlText w:val="%1.%2.%3.%4.%5.%6.%7.%8."/>
      <w:lvlJc w:val="left"/>
      <w:pPr>
        <w:ind w:left="8198" w:hanging="2520"/>
      </w:pPr>
      <w:rPr>
        <w:rFonts w:hint="default"/>
      </w:rPr>
    </w:lvl>
    <w:lvl w:ilvl="8">
      <w:start w:val="1"/>
      <w:numFmt w:val="decimal"/>
      <w:isLgl/>
      <w:lvlText w:val="%1.%2.%3.%4.%5.%6.%7.%8.%9."/>
      <w:lvlJc w:val="left"/>
      <w:pPr>
        <w:ind w:left="8908" w:hanging="2520"/>
      </w:pPr>
      <w:rPr>
        <w:rFonts w:hint="default"/>
      </w:rPr>
    </w:lvl>
  </w:abstractNum>
  <w:abstractNum w:abstractNumId="10" w15:restartNumberingAfterBreak="0">
    <w:nsid w:val="61ED7B55"/>
    <w:multiLevelType w:val="multilevel"/>
    <w:tmpl w:val="9B5A6F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7D52D1B"/>
    <w:multiLevelType w:val="multilevel"/>
    <w:tmpl w:val="66AEA5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122728A"/>
    <w:multiLevelType w:val="multilevel"/>
    <w:tmpl w:val="8D604076"/>
    <w:lvl w:ilvl="0">
      <w:start w:val="1"/>
      <w:numFmt w:val="decimal"/>
      <w:lvlText w:val="%1."/>
      <w:lvlJc w:val="left"/>
      <w:pPr>
        <w:ind w:left="1068"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13" w15:restartNumberingAfterBreak="0">
    <w:nsid w:val="77374CE6"/>
    <w:multiLevelType w:val="multilevel"/>
    <w:tmpl w:val="950C888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7"/>
  </w:num>
  <w:num w:numId="3">
    <w:abstractNumId w:val="10"/>
  </w:num>
  <w:num w:numId="4">
    <w:abstractNumId w:val="11"/>
    <w:lvlOverride w:ilvl="0">
      <w:lvl w:ilvl="0">
        <w:numFmt w:val="decimal"/>
        <w:lvlText w:val="%1."/>
        <w:lvlJc w:val="left"/>
      </w:lvl>
    </w:lvlOverride>
  </w:num>
  <w:num w:numId="5">
    <w:abstractNumId w:val="1"/>
    <w:lvlOverride w:ilvl="0">
      <w:lvl w:ilvl="0">
        <w:numFmt w:val="decimal"/>
        <w:lvlText w:val="%1."/>
        <w:lvlJc w:val="left"/>
      </w:lvl>
    </w:lvlOverride>
  </w:num>
  <w:num w:numId="6">
    <w:abstractNumId w:val="13"/>
    <w:lvlOverride w:ilvl="0">
      <w:lvl w:ilvl="0">
        <w:numFmt w:val="decimal"/>
        <w:lvlText w:val="%1."/>
        <w:lvlJc w:val="left"/>
      </w:lvl>
    </w:lvlOverride>
  </w:num>
  <w:num w:numId="7">
    <w:abstractNumId w:val="2"/>
    <w:lvlOverride w:ilvl="0">
      <w:lvl w:ilvl="0">
        <w:numFmt w:val="decimal"/>
        <w:lvlText w:val="%1."/>
        <w:lvlJc w:val="left"/>
      </w:lvl>
    </w:lvlOverride>
  </w:num>
  <w:num w:numId="8">
    <w:abstractNumId w:val="3"/>
    <w:lvlOverride w:ilvl="0">
      <w:lvl w:ilvl="0">
        <w:numFmt w:val="decimal"/>
        <w:lvlText w:val="%1."/>
        <w:lvlJc w:val="left"/>
      </w:lvl>
    </w:lvlOverride>
  </w:num>
  <w:num w:numId="9">
    <w:abstractNumId w:val="8"/>
    <w:lvlOverride w:ilvl="0">
      <w:lvl w:ilvl="0">
        <w:numFmt w:val="decimal"/>
        <w:lvlText w:val="%1."/>
        <w:lvlJc w:val="left"/>
      </w:lvl>
    </w:lvlOverride>
  </w:num>
  <w:num w:numId="10">
    <w:abstractNumId w:val="4"/>
  </w:num>
  <w:num w:numId="11">
    <w:abstractNumId w:val="0"/>
  </w:num>
  <w:num w:numId="12">
    <w:abstractNumId w:val="5"/>
  </w:num>
  <w:num w:numId="13">
    <w:abstractNumId w:val="6"/>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509"/>
    <w:rsid w:val="0001497E"/>
    <w:rsid w:val="00025E55"/>
    <w:rsid w:val="00027716"/>
    <w:rsid w:val="0004290B"/>
    <w:rsid w:val="00053F96"/>
    <w:rsid w:val="000737AD"/>
    <w:rsid w:val="00096470"/>
    <w:rsid w:val="000A6DE1"/>
    <w:rsid w:val="000C2CBC"/>
    <w:rsid w:val="000C6D32"/>
    <w:rsid w:val="000D56CB"/>
    <w:rsid w:val="000E0DC3"/>
    <w:rsid w:val="000F3FD6"/>
    <w:rsid w:val="00100BB8"/>
    <w:rsid w:val="00107A56"/>
    <w:rsid w:val="001272DF"/>
    <w:rsid w:val="00134CAB"/>
    <w:rsid w:val="00141E38"/>
    <w:rsid w:val="001656DE"/>
    <w:rsid w:val="001760F9"/>
    <w:rsid w:val="001B1C9F"/>
    <w:rsid w:val="001B5CC7"/>
    <w:rsid w:val="001C62EA"/>
    <w:rsid w:val="001E66A1"/>
    <w:rsid w:val="001F3606"/>
    <w:rsid w:val="001F5AD2"/>
    <w:rsid w:val="00215E89"/>
    <w:rsid w:val="002253CB"/>
    <w:rsid w:val="0024186F"/>
    <w:rsid w:val="0024496D"/>
    <w:rsid w:val="002524AD"/>
    <w:rsid w:val="002549F8"/>
    <w:rsid w:val="002E2BB3"/>
    <w:rsid w:val="002E404B"/>
    <w:rsid w:val="00305121"/>
    <w:rsid w:val="00311382"/>
    <w:rsid w:val="003204E5"/>
    <w:rsid w:val="003233CC"/>
    <w:rsid w:val="00337EF5"/>
    <w:rsid w:val="003451DD"/>
    <w:rsid w:val="00350D07"/>
    <w:rsid w:val="00362FFC"/>
    <w:rsid w:val="00364171"/>
    <w:rsid w:val="00380512"/>
    <w:rsid w:val="003C590C"/>
    <w:rsid w:val="003C7EF0"/>
    <w:rsid w:val="003D6FB6"/>
    <w:rsid w:val="003E58FB"/>
    <w:rsid w:val="00431FA6"/>
    <w:rsid w:val="00452BAA"/>
    <w:rsid w:val="00456FFD"/>
    <w:rsid w:val="004822F8"/>
    <w:rsid w:val="004C010C"/>
    <w:rsid w:val="004C10AE"/>
    <w:rsid w:val="004E0CFF"/>
    <w:rsid w:val="004E753E"/>
    <w:rsid w:val="004F568B"/>
    <w:rsid w:val="004F7F65"/>
    <w:rsid w:val="00503C28"/>
    <w:rsid w:val="005154B5"/>
    <w:rsid w:val="00540A8C"/>
    <w:rsid w:val="00554229"/>
    <w:rsid w:val="00565B50"/>
    <w:rsid w:val="005900E8"/>
    <w:rsid w:val="00594AD6"/>
    <w:rsid w:val="005F02CE"/>
    <w:rsid w:val="00613B94"/>
    <w:rsid w:val="006171D1"/>
    <w:rsid w:val="00617CA9"/>
    <w:rsid w:val="00646037"/>
    <w:rsid w:val="006565CD"/>
    <w:rsid w:val="006E6556"/>
    <w:rsid w:val="0070168F"/>
    <w:rsid w:val="00731822"/>
    <w:rsid w:val="007605D5"/>
    <w:rsid w:val="007655F8"/>
    <w:rsid w:val="0077022B"/>
    <w:rsid w:val="007C05D6"/>
    <w:rsid w:val="008056C7"/>
    <w:rsid w:val="008410DA"/>
    <w:rsid w:val="00841508"/>
    <w:rsid w:val="008B54D6"/>
    <w:rsid w:val="008C64BD"/>
    <w:rsid w:val="008E7033"/>
    <w:rsid w:val="008F3F45"/>
    <w:rsid w:val="008F5F53"/>
    <w:rsid w:val="00972D71"/>
    <w:rsid w:val="009948C0"/>
    <w:rsid w:val="00994D25"/>
    <w:rsid w:val="00997071"/>
    <w:rsid w:val="009A4DF0"/>
    <w:rsid w:val="009B1B08"/>
    <w:rsid w:val="009B5A6B"/>
    <w:rsid w:val="009C673F"/>
    <w:rsid w:val="009D7509"/>
    <w:rsid w:val="00A24A16"/>
    <w:rsid w:val="00A3299A"/>
    <w:rsid w:val="00A6652D"/>
    <w:rsid w:val="00AC2CB8"/>
    <w:rsid w:val="00AC5B38"/>
    <w:rsid w:val="00AC6EA4"/>
    <w:rsid w:val="00AC6F58"/>
    <w:rsid w:val="00B32D35"/>
    <w:rsid w:val="00B35CBE"/>
    <w:rsid w:val="00B534BA"/>
    <w:rsid w:val="00B53778"/>
    <w:rsid w:val="00B64FA5"/>
    <w:rsid w:val="00BE2489"/>
    <w:rsid w:val="00BF075C"/>
    <w:rsid w:val="00C11C97"/>
    <w:rsid w:val="00C201D7"/>
    <w:rsid w:val="00C43C1A"/>
    <w:rsid w:val="00C569E0"/>
    <w:rsid w:val="00C672FA"/>
    <w:rsid w:val="00C83E7C"/>
    <w:rsid w:val="00C867DE"/>
    <w:rsid w:val="00CA2537"/>
    <w:rsid w:val="00CA349D"/>
    <w:rsid w:val="00CB05EA"/>
    <w:rsid w:val="00CB1526"/>
    <w:rsid w:val="00CB5558"/>
    <w:rsid w:val="00CC6F91"/>
    <w:rsid w:val="00CE1CAB"/>
    <w:rsid w:val="00CE45BE"/>
    <w:rsid w:val="00D029AA"/>
    <w:rsid w:val="00D11A12"/>
    <w:rsid w:val="00D30A34"/>
    <w:rsid w:val="00D31860"/>
    <w:rsid w:val="00D33D14"/>
    <w:rsid w:val="00D50EF4"/>
    <w:rsid w:val="00D65924"/>
    <w:rsid w:val="00D8466E"/>
    <w:rsid w:val="00D86F73"/>
    <w:rsid w:val="00DC2E3E"/>
    <w:rsid w:val="00DF730B"/>
    <w:rsid w:val="00E0264E"/>
    <w:rsid w:val="00E17984"/>
    <w:rsid w:val="00E22D57"/>
    <w:rsid w:val="00E275E4"/>
    <w:rsid w:val="00E47031"/>
    <w:rsid w:val="00E771D0"/>
    <w:rsid w:val="00E95131"/>
    <w:rsid w:val="00EB16CC"/>
    <w:rsid w:val="00EB599F"/>
    <w:rsid w:val="00EC64BC"/>
    <w:rsid w:val="00F224B5"/>
    <w:rsid w:val="00F824FE"/>
    <w:rsid w:val="00F9307F"/>
    <w:rsid w:val="00FB69C1"/>
    <w:rsid w:val="00FB71D0"/>
    <w:rsid w:val="00FF7A4A"/>
    <w:rsid w:val="2B8A950F"/>
    <w:rsid w:val="2F4307D0"/>
    <w:rsid w:val="30A391D4"/>
    <w:rsid w:val="3A06B88B"/>
    <w:rsid w:val="474E0819"/>
    <w:rsid w:val="49F20A6B"/>
    <w:rsid w:val="4EDD8F1C"/>
    <w:rsid w:val="5ECC2AE9"/>
    <w:rsid w:val="6F3DDAE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A7818"/>
  <w15:chartTrackingRefBased/>
  <w15:docId w15:val="{46264D6C-4B2C-E041-9F4D-3CBB9BDF3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pPr>
        <w:spacing w:before="100" w:beforeAutospacing="1" w:after="100" w:afterAutospacing="1" w:line="360" w:lineRule="auto"/>
        <w:ind w:firstLine="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9D7509"/>
    <w:pPr>
      <w:spacing w:line="240" w:lineRule="auto"/>
      <w:ind w:firstLine="0"/>
      <w:jc w:val="left"/>
    </w:pPr>
    <w:rPr>
      <w:rFonts w:ascii="Times New Roman" w:eastAsia="Times New Roman" w:hAnsi="Times New Roman" w:cs="Times New Roman"/>
      <w:lang w:val="es-ES" w:eastAsia="es-ES"/>
    </w:rPr>
  </w:style>
  <w:style w:type="character" w:styleId="nfasis">
    <w:name w:val="Emphasis"/>
    <w:uiPriority w:val="20"/>
    <w:qFormat/>
    <w:rsid w:val="009D7509"/>
    <w:rPr>
      <w:i/>
      <w:iCs/>
    </w:rPr>
  </w:style>
  <w:style w:type="paragraph" w:styleId="Prrafodelista">
    <w:name w:val="List Paragraph"/>
    <w:basedOn w:val="Normal"/>
    <w:uiPriority w:val="34"/>
    <w:qFormat/>
    <w:rsid w:val="009D7509"/>
    <w:pPr>
      <w:spacing w:before="0" w:beforeAutospacing="0" w:after="0" w:afterAutospacing="0" w:line="240" w:lineRule="auto"/>
      <w:ind w:left="720" w:firstLine="0"/>
      <w:contextualSpacing/>
      <w:jc w:val="left"/>
    </w:pPr>
    <w:rPr>
      <w:rFonts w:ascii="Times New Roman" w:eastAsia="Times New Roman" w:hAnsi="Times New Roman" w:cs="Times New Roman"/>
      <w:lang w:val="es-ES" w:eastAsia="es-ES"/>
    </w:rPr>
  </w:style>
  <w:style w:type="paragraph" w:styleId="Sinespaciado">
    <w:name w:val="No Spacing"/>
    <w:link w:val="SinespaciadoCar"/>
    <w:uiPriority w:val="1"/>
    <w:qFormat/>
    <w:rsid w:val="009D7509"/>
    <w:pPr>
      <w:spacing w:before="0" w:beforeAutospacing="0" w:after="0" w:afterAutospacing="0" w:line="240" w:lineRule="auto"/>
      <w:ind w:firstLine="0"/>
      <w:jc w:val="left"/>
    </w:pPr>
    <w:rPr>
      <w:rFonts w:ascii="Times New Roman" w:eastAsia="Times New Roman" w:hAnsi="Times New Roman" w:cs="Times New Roman"/>
      <w:lang w:val="es-ES" w:eastAsia="es-ES"/>
    </w:rPr>
  </w:style>
  <w:style w:type="paragraph" w:customStyle="1" w:styleId="paragraph">
    <w:name w:val="paragraph"/>
    <w:basedOn w:val="Normal"/>
    <w:rsid w:val="009D7509"/>
    <w:pPr>
      <w:spacing w:line="240" w:lineRule="auto"/>
      <w:ind w:firstLine="0"/>
      <w:jc w:val="left"/>
    </w:pPr>
    <w:rPr>
      <w:rFonts w:ascii="Times New Roman" w:eastAsia="Times New Roman" w:hAnsi="Times New Roman" w:cs="Times New Roman"/>
      <w:lang w:eastAsia="es-ES_tradnl"/>
    </w:rPr>
  </w:style>
  <w:style w:type="character" w:customStyle="1" w:styleId="normaltextrun">
    <w:name w:val="normaltextrun"/>
    <w:basedOn w:val="Fuentedeprrafopredeter"/>
    <w:rsid w:val="009D7509"/>
  </w:style>
  <w:style w:type="character" w:customStyle="1" w:styleId="eop">
    <w:name w:val="eop"/>
    <w:basedOn w:val="Fuentedeprrafopredeter"/>
    <w:rsid w:val="009D7509"/>
  </w:style>
  <w:style w:type="paragraph" w:customStyle="1" w:styleId="Poromisin">
    <w:name w:val="Por omisión"/>
    <w:rsid w:val="009D7509"/>
    <w:pPr>
      <w:pBdr>
        <w:top w:val="nil"/>
        <w:left w:val="nil"/>
        <w:bottom w:val="nil"/>
        <w:right w:val="nil"/>
        <w:between w:val="nil"/>
        <w:bar w:val="nil"/>
      </w:pBdr>
      <w:spacing w:before="0" w:beforeAutospacing="0" w:after="0" w:afterAutospacing="0" w:line="276" w:lineRule="auto"/>
      <w:ind w:firstLine="709"/>
    </w:pPr>
    <w:rPr>
      <w:rFonts w:ascii="Tahoma" w:eastAsia="Arial Unicode MS" w:hAnsi="Tahoma" w:cs="Arial Unicode MS"/>
      <w:color w:val="000000"/>
      <w:sz w:val="22"/>
      <w:szCs w:val="22"/>
      <w:bdr w:val="nil"/>
      <w:lang w:val="es-ES_tradnl" w:eastAsia="es-ES"/>
    </w:rPr>
  </w:style>
  <w:style w:type="character" w:customStyle="1" w:styleId="SinespaciadoCar">
    <w:name w:val="Sin espaciado Car"/>
    <w:link w:val="Sinespaciado"/>
    <w:uiPriority w:val="1"/>
    <w:locked/>
    <w:rsid w:val="009D7509"/>
    <w:rPr>
      <w:rFonts w:ascii="Times New Roman" w:eastAsia="Times New Roman" w:hAnsi="Times New Roman" w:cs="Times New Roman"/>
      <w:lang w:val="es-ES" w:eastAsia="es-ES"/>
    </w:rPr>
  </w:style>
  <w:style w:type="character" w:styleId="Hipervnculo">
    <w:name w:val="Hyperlink"/>
    <w:basedOn w:val="Fuentedeprrafopredeter"/>
    <w:uiPriority w:val="99"/>
    <w:unhideWhenUsed/>
    <w:rsid w:val="00FF7A4A"/>
    <w:rPr>
      <w:color w:val="0563C1" w:themeColor="hyperlink"/>
      <w:u w:val="single"/>
    </w:rPr>
  </w:style>
  <w:style w:type="character" w:styleId="Mencinsinresolver">
    <w:name w:val="Unresolved Mention"/>
    <w:basedOn w:val="Fuentedeprrafopredeter"/>
    <w:uiPriority w:val="99"/>
    <w:semiHidden/>
    <w:unhideWhenUsed/>
    <w:rsid w:val="00FF7A4A"/>
    <w:rPr>
      <w:color w:val="605E5C"/>
      <w:shd w:val="clear" w:color="auto" w:fill="E1DFDD"/>
    </w:rPr>
  </w:style>
  <w:style w:type="character" w:styleId="Refdenotaalpie">
    <w:name w:val="footnote reference"/>
    <w:aliases w:val="Texto nota pie Car2,Texto nota pie Car Car1,Footnote Text Char Char Char Char Char Car2,Footnote Text Char Char Char Char Car2,FA Fu Car2,Footnote Text Char Car2,FC,Ref,f,Texto de nota al pie,Appel note de bas de page,BVI fnr"/>
    <w:uiPriority w:val="99"/>
    <w:qFormat/>
    <w:rsid w:val="009B5A6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ootnote reference"/>
    <w:basedOn w:val="Normal"/>
    <w:link w:val="TextonotapieCar"/>
    <w:qFormat/>
    <w:rsid w:val="009B5A6B"/>
    <w:pPr>
      <w:spacing w:before="0" w:beforeAutospacing="0" w:after="0" w:afterAutospacing="0" w:line="240" w:lineRule="auto"/>
      <w:ind w:firstLine="0"/>
      <w:jc w:val="left"/>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rsid w:val="009B5A6B"/>
    <w:rPr>
      <w:rFonts w:ascii="Times New Roman" w:eastAsia="Times New Roman" w:hAnsi="Times New Roman" w:cs="Times New Roman"/>
      <w:sz w:val="20"/>
      <w:szCs w:val="20"/>
      <w:lang w:val="es-ES" w:eastAsia="es-ES"/>
    </w:rPr>
  </w:style>
  <w:style w:type="paragraph" w:styleId="Encabezado">
    <w:name w:val="header"/>
    <w:basedOn w:val="Normal"/>
    <w:link w:val="EncabezadoCar"/>
    <w:uiPriority w:val="99"/>
    <w:unhideWhenUsed/>
    <w:rsid w:val="00107A56"/>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107A56"/>
  </w:style>
  <w:style w:type="paragraph" w:styleId="Piedepgina">
    <w:name w:val="footer"/>
    <w:basedOn w:val="Normal"/>
    <w:link w:val="PiedepginaCar"/>
    <w:uiPriority w:val="99"/>
    <w:unhideWhenUsed/>
    <w:rsid w:val="00107A56"/>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107A56"/>
  </w:style>
  <w:style w:type="character" w:styleId="Hipervnculovisitado">
    <w:name w:val="FollowedHyperlink"/>
    <w:basedOn w:val="Fuentedeprrafopredeter"/>
    <w:uiPriority w:val="99"/>
    <w:semiHidden/>
    <w:unhideWhenUsed/>
    <w:rsid w:val="00096470"/>
    <w:rPr>
      <w:color w:val="954F72" w:themeColor="followedHyperlink"/>
      <w:u w:val="single"/>
    </w:rPr>
  </w:style>
  <w:style w:type="character" w:customStyle="1" w:styleId="fontstyle21">
    <w:name w:val="fontstyle21"/>
    <w:basedOn w:val="Fuentedeprrafopredeter"/>
    <w:rsid w:val="008E7033"/>
    <w:rPr>
      <w:rFonts w:ascii="Tahoma" w:hAnsi="Tahoma" w:cs="Tahoma" w:hint="default"/>
      <w:b w:val="0"/>
      <w:bCs w:val="0"/>
      <w:i w:val="0"/>
      <w:iCs w:val="0"/>
      <w:color w:val="000000"/>
      <w:sz w:val="24"/>
      <w:szCs w:val="24"/>
    </w:rPr>
  </w:style>
  <w:style w:type="character" w:styleId="Textoennegrita">
    <w:name w:val="Strong"/>
    <w:basedOn w:val="Fuentedeprrafopredeter"/>
    <w:uiPriority w:val="22"/>
    <w:qFormat/>
    <w:rsid w:val="007C05D6"/>
    <w:rPr>
      <w:b/>
      <w:bCs/>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646037"/>
    <w:pPr>
      <w:spacing w:before="0"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60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401130">
      <w:bodyDiv w:val="1"/>
      <w:marLeft w:val="0"/>
      <w:marRight w:val="0"/>
      <w:marTop w:val="0"/>
      <w:marBottom w:val="0"/>
      <w:divBdr>
        <w:top w:val="none" w:sz="0" w:space="0" w:color="auto"/>
        <w:left w:val="none" w:sz="0" w:space="0" w:color="auto"/>
        <w:bottom w:val="none" w:sz="0" w:space="0" w:color="auto"/>
        <w:right w:val="none" w:sz="0" w:space="0" w:color="auto"/>
      </w:divBdr>
    </w:div>
    <w:div w:id="1367363396">
      <w:bodyDiv w:val="1"/>
      <w:marLeft w:val="0"/>
      <w:marRight w:val="0"/>
      <w:marTop w:val="0"/>
      <w:marBottom w:val="0"/>
      <w:divBdr>
        <w:top w:val="none" w:sz="0" w:space="0" w:color="auto"/>
        <w:left w:val="none" w:sz="0" w:space="0" w:color="auto"/>
        <w:bottom w:val="none" w:sz="0" w:space="0" w:color="auto"/>
        <w:right w:val="none" w:sz="0" w:space="0" w:color="auto"/>
      </w:divBdr>
    </w:div>
    <w:div w:id="1655718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e89adb6c13d14fd6"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SharedWithUsers xmlns="43ca2746-26a0-40df-9010-f2a8f46d6514">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50579D-5033-4388-B4F3-8316C8C8E521}">
  <ds:schemaRefs>
    <ds:schemaRef ds:uri="http://schemas.microsoft.com/sharepoint/v3/contenttype/forms"/>
  </ds:schemaRefs>
</ds:datastoreItem>
</file>

<file path=customXml/itemProps2.xml><?xml version="1.0" encoding="utf-8"?>
<ds:datastoreItem xmlns:ds="http://schemas.openxmlformats.org/officeDocument/2006/customXml" ds:itemID="{B1BB071F-E542-4785-A51C-B8AC2DA76165}">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F92F8967-5061-4183-902B-9B07E7BF5F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2786</Words>
  <Characters>15326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ayda matilde barbosa</dc:creator>
  <cp:keywords/>
  <dc:description/>
  <cp:lastModifiedBy>Hermides Alonso Gaviria Ocampo</cp:lastModifiedBy>
  <cp:revision>9</cp:revision>
  <dcterms:created xsi:type="dcterms:W3CDTF">2022-10-29T22:00:00Z</dcterms:created>
  <dcterms:modified xsi:type="dcterms:W3CDTF">2023-01-30T17:11:00Z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y fmtid="{D5CDD505-2E9C-101B-9397-08002B2CF9AE}" pid="4" name="Order">
    <vt:r8>57077100</vt:r8>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y fmtid="{D5CDD505-2E9C-101B-9397-08002B2CF9AE}" pid="12" name="_ExtendedDescription">
    <vt:lpwstr/>
  </property>
</Properties>
</file>