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37E81" w14:textId="77777777" w:rsidR="000018F7" w:rsidRPr="000018F7" w:rsidRDefault="000018F7" w:rsidP="000018F7">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89331001"/>
      <w:bookmarkStart w:id="2" w:name="_Hlk93052694"/>
      <w:bookmarkStart w:id="3" w:name="_Hlk97791231"/>
      <w:bookmarkEnd w:id="0"/>
      <w:r w:rsidRPr="000018F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CC8E09F" w14:textId="77777777" w:rsidR="000018F7" w:rsidRPr="000018F7" w:rsidRDefault="000018F7" w:rsidP="000018F7">
      <w:pPr>
        <w:spacing w:before="0" w:beforeAutospacing="0" w:after="0" w:afterAutospacing="0" w:line="240" w:lineRule="auto"/>
        <w:ind w:firstLine="0"/>
        <w:rPr>
          <w:rFonts w:ascii="Arial" w:eastAsia="Times New Roman" w:hAnsi="Arial" w:cs="Arial"/>
          <w:sz w:val="20"/>
          <w:szCs w:val="20"/>
          <w:lang w:val="es-419" w:eastAsia="es-ES"/>
        </w:rPr>
      </w:pPr>
    </w:p>
    <w:p w14:paraId="1B5C9440" w14:textId="77777777" w:rsidR="000018F7" w:rsidRPr="000018F7" w:rsidRDefault="000018F7" w:rsidP="000018F7">
      <w:pPr>
        <w:spacing w:before="0" w:beforeAutospacing="0" w:after="0" w:afterAutospacing="0" w:line="240" w:lineRule="auto"/>
        <w:ind w:firstLine="0"/>
        <w:rPr>
          <w:rFonts w:ascii="Arial" w:eastAsia="Tahoma" w:hAnsi="Arial" w:cs="Arial"/>
          <w:sz w:val="20"/>
          <w:szCs w:val="20"/>
          <w:lang w:val="es-419" w:eastAsia="es-CO"/>
        </w:rPr>
      </w:pPr>
      <w:r w:rsidRPr="000018F7">
        <w:rPr>
          <w:rFonts w:ascii="Arial" w:eastAsia="Tahoma" w:hAnsi="Arial" w:cs="Arial"/>
          <w:sz w:val="20"/>
          <w:szCs w:val="20"/>
          <w:lang w:val="es-419" w:eastAsia="es-CO"/>
        </w:rPr>
        <w:t xml:space="preserve">Radicación No.: </w:t>
      </w:r>
      <w:r w:rsidRPr="000018F7">
        <w:rPr>
          <w:rFonts w:ascii="Arial" w:eastAsia="Tahoma" w:hAnsi="Arial" w:cs="Arial"/>
          <w:sz w:val="20"/>
          <w:szCs w:val="20"/>
          <w:lang w:val="es-419" w:eastAsia="es-CO"/>
        </w:rPr>
        <w:tab/>
        <w:t>66001-31-05-005-2021- 00376-01</w:t>
      </w:r>
    </w:p>
    <w:p w14:paraId="49B0219B" w14:textId="51C2395A" w:rsidR="000018F7" w:rsidRPr="000018F7" w:rsidRDefault="000018F7" w:rsidP="000018F7">
      <w:pPr>
        <w:spacing w:before="0" w:beforeAutospacing="0" w:after="0" w:afterAutospacing="0" w:line="240" w:lineRule="auto"/>
        <w:ind w:firstLine="0"/>
        <w:rPr>
          <w:rFonts w:ascii="Arial" w:eastAsia="Tahoma" w:hAnsi="Arial" w:cs="Arial"/>
          <w:sz w:val="20"/>
          <w:szCs w:val="20"/>
          <w:lang w:val="es-419" w:eastAsia="es-CO"/>
        </w:rPr>
      </w:pPr>
      <w:r w:rsidRPr="000018F7">
        <w:rPr>
          <w:rFonts w:ascii="Arial" w:eastAsia="Tahoma" w:hAnsi="Arial" w:cs="Arial"/>
          <w:sz w:val="20"/>
          <w:szCs w:val="20"/>
          <w:lang w:val="es-419" w:eastAsia="es-CO"/>
        </w:rPr>
        <w:t>Proceso:</w:t>
      </w:r>
      <w:r w:rsidRPr="000018F7">
        <w:rPr>
          <w:rFonts w:ascii="Arial" w:eastAsia="Tahoma" w:hAnsi="Arial" w:cs="Arial"/>
          <w:sz w:val="20"/>
          <w:szCs w:val="20"/>
          <w:lang w:val="es-419" w:eastAsia="es-CO"/>
        </w:rPr>
        <w:tab/>
      </w:r>
      <w:r>
        <w:rPr>
          <w:rFonts w:ascii="Arial" w:eastAsia="Tahoma" w:hAnsi="Arial" w:cs="Arial"/>
          <w:sz w:val="20"/>
          <w:szCs w:val="20"/>
          <w:lang w:val="es-419" w:eastAsia="es-CO"/>
        </w:rPr>
        <w:tab/>
      </w:r>
      <w:r w:rsidRPr="000018F7">
        <w:rPr>
          <w:rFonts w:ascii="Arial" w:eastAsia="Tahoma" w:hAnsi="Arial" w:cs="Arial"/>
          <w:sz w:val="20"/>
          <w:szCs w:val="20"/>
          <w:lang w:val="es-419" w:eastAsia="es-CO"/>
        </w:rPr>
        <w:t xml:space="preserve">Ordinario Laboral </w:t>
      </w:r>
    </w:p>
    <w:p w14:paraId="050626A8" w14:textId="20395017" w:rsidR="000018F7" w:rsidRPr="000018F7" w:rsidRDefault="000018F7" w:rsidP="000018F7">
      <w:pPr>
        <w:spacing w:before="0" w:beforeAutospacing="0" w:after="0" w:afterAutospacing="0" w:line="240" w:lineRule="auto"/>
        <w:ind w:firstLine="0"/>
        <w:rPr>
          <w:rFonts w:ascii="Arial" w:eastAsia="Tahoma" w:hAnsi="Arial" w:cs="Arial"/>
          <w:sz w:val="20"/>
          <w:szCs w:val="20"/>
          <w:lang w:val="es-419" w:eastAsia="es-CO"/>
        </w:rPr>
      </w:pPr>
      <w:r w:rsidRPr="000018F7">
        <w:rPr>
          <w:rFonts w:ascii="Arial" w:eastAsia="Tahoma" w:hAnsi="Arial" w:cs="Arial"/>
          <w:sz w:val="20"/>
          <w:szCs w:val="20"/>
          <w:lang w:val="es-419" w:eastAsia="es-CO"/>
        </w:rPr>
        <w:t>Demandante:</w:t>
      </w:r>
      <w:r w:rsidRPr="000018F7">
        <w:rPr>
          <w:rFonts w:ascii="Arial" w:eastAsia="Tahoma" w:hAnsi="Arial" w:cs="Arial"/>
          <w:sz w:val="20"/>
          <w:szCs w:val="20"/>
          <w:lang w:val="es-419" w:eastAsia="es-CO"/>
        </w:rPr>
        <w:tab/>
      </w:r>
      <w:r w:rsidRPr="000018F7">
        <w:rPr>
          <w:rFonts w:ascii="Arial" w:eastAsia="Tahoma" w:hAnsi="Arial" w:cs="Arial"/>
          <w:sz w:val="20"/>
          <w:szCs w:val="20"/>
          <w:lang w:val="es-419" w:eastAsia="es-CO"/>
        </w:rPr>
        <w:tab/>
        <w:t xml:space="preserve">Salomón Ávila García </w:t>
      </w:r>
    </w:p>
    <w:p w14:paraId="5805AB5C" w14:textId="1D8F5EEC" w:rsidR="000018F7" w:rsidRPr="000018F7" w:rsidRDefault="000018F7" w:rsidP="000018F7">
      <w:pPr>
        <w:spacing w:before="0" w:beforeAutospacing="0" w:after="0" w:afterAutospacing="0" w:line="240" w:lineRule="auto"/>
        <w:ind w:firstLine="0"/>
        <w:rPr>
          <w:rFonts w:ascii="Arial" w:eastAsia="Tahoma" w:hAnsi="Arial" w:cs="Arial"/>
          <w:sz w:val="20"/>
          <w:szCs w:val="20"/>
          <w:lang w:val="es-419" w:eastAsia="es-CO"/>
        </w:rPr>
      </w:pPr>
      <w:r w:rsidRPr="000018F7">
        <w:rPr>
          <w:rFonts w:ascii="Arial" w:eastAsia="Tahoma" w:hAnsi="Arial" w:cs="Arial"/>
          <w:sz w:val="20"/>
          <w:szCs w:val="20"/>
          <w:lang w:val="es-419" w:eastAsia="es-CO"/>
        </w:rPr>
        <w:t>Demandado:</w:t>
      </w:r>
      <w:r w:rsidRPr="000018F7">
        <w:rPr>
          <w:rFonts w:ascii="Arial" w:eastAsia="Tahoma" w:hAnsi="Arial" w:cs="Arial"/>
          <w:sz w:val="20"/>
          <w:szCs w:val="20"/>
          <w:lang w:val="es-419" w:eastAsia="es-CO"/>
        </w:rPr>
        <w:tab/>
      </w:r>
      <w:r w:rsidRPr="000018F7">
        <w:rPr>
          <w:rFonts w:ascii="Arial" w:eastAsia="Tahoma" w:hAnsi="Arial" w:cs="Arial"/>
          <w:sz w:val="20"/>
          <w:szCs w:val="20"/>
          <w:lang w:val="es-419" w:eastAsia="es-CO"/>
        </w:rPr>
        <w:tab/>
        <w:t>Colpensiones y otros.</w:t>
      </w:r>
    </w:p>
    <w:p w14:paraId="2264B02F" w14:textId="7675BAE2" w:rsidR="000018F7" w:rsidRPr="000018F7" w:rsidRDefault="000018F7" w:rsidP="000018F7">
      <w:pPr>
        <w:spacing w:before="0" w:beforeAutospacing="0" w:after="0" w:afterAutospacing="0" w:line="240" w:lineRule="auto"/>
        <w:ind w:firstLine="0"/>
        <w:rPr>
          <w:rFonts w:ascii="Arial" w:eastAsia="Tahoma" w:hAnsi="Arial" w:cs="Arial"/>
          <w:sz w:val="20"/>
          <w:szCs w:val="20"/>
          <w:lang w:val="es-419" w:eastAsia="es-CO"/>
        </w:rPr>
      </w:pPr>
      <w:r w:rsidRPr="000018F7">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0018F7">
        <w:rPr>
          <w:rFonts w:ascii="Arial" w:eastAsia="Tahoma" w:hAnsi="Arial" w:cs="Arial"/>
          <w:sz w:val="20"/>
          <w:szCs w:val="20"/>
          <w:lang w:val="es-419" w:eastAsia="es-CO"/>
        </w:rPr>
        <w:t>:</w:t>
      </w:r>
      <w:r>
        <w:rPr>
          <w:rFonts w:ascii="Arial" w:eastAsia="Tahoma" w:hAnsi="Arial" w:cs="Arial"/>
          <w:sz w:val="20"/>
          <w:szCs w:val="20"/>
          <w:lang w:val="es-419" w:eastAsia="es-CO"/>
        </w:rPr>
        <w:tab/>
      </w:r>
      <w:r w:rsidRPr="000018F7">
        <w:rPr>
          <w:rFonts w:ascii="Arial" w:eastAsia="Tahoma" w:hAnsi="Arial" w:cs="Arial"/>
          <w:sz w:val="20"/>
          <w:szCs w:val="20"/>
          <w:lang w:val="es-419" w:eastAsia="es-CO"/>
        </w:rPr>
        <w:t>Quinto Laboral del Circuito de Pereira</w:t>
      </w:r>
    </w:p>
    <w:p w14:paraId="0BC7D0B9" w14:textId="77777777" w:rsidR="000018F7" w:rsidRPr="000018F7" w:rsidRDefault="000018F7" w:rsidP="000018F7">
      <w:pPr>
        <w:spacing w:before="0" w:beforeAutospacing="0" w:after="0" w:afterAutospacing="0" w:line="240" w:lineRule="auto"/>
        <w:ind w:firstLine="0"/>
        <w:rPr>
          <w:rFonts w:ascii="Arial" w:eastAsia="Tahoma" w:hAnsi="Arial" w:cs="Arial"/>
          <w:sz w:val="20"/>
          <w:szCs w:val="20"/>
          <w:lang w:val="es-419" w:eastAsia="es-CO"/>
        </w:rPr>
      </w:pPr>
      <w:r w:rsidRPr="000018F7">
        <w:rPr>
          <w:rFonts w:ascii="Arial" w:eastAsia="Tahoma" w:hAnsi="Arial" w:cs="Arial"/>
          <w:sz w:val="20"/>
          <w:szCs w:val="20"/>
          <w:lang w:val="es-419" w:eastAsia="es-CO"/>
        </w:rPr>
        <w:t>Magistrada Ponente:</w:t>
      </w:r>
      <w:r w:rsidRPr="000018F7">
        <w:rPr>
          <w:rFonts w:ascii="Arial" w:eastAsia="Tahoma" w:hAnsi="Arial" w:cs="Arial"/>
          <w:sz w:val="20"/>
          <w:szCs w:val="20"/>
          <w:lang w:val="es-419" w:eastAsia="es-CO"/>
        </w:rPr>
        <w:tab/>
        <w:t>Ana Lucía Caicedo Calderón</w:t>
      </w:r>
    </w:p>
    <w:p w14:paraId="0B9EEDED" w14:textId="77777777" w:rsidR="000018F7" w:rsidRPr="000018F7" w:rsidRDefault="000018F7" w:rsidP="000018F7">
      <w:pPr>
        <w:spacing w:before="0" w:beforeAutospacing="0" w:after="0" w:afterAutospacing="0" w:line="240" w:lineRule="auto"/>
        <w:ind w:firstLine="0"/>
        <w:rPr>
          <w:rFonts w:ascii="Arial" w:eastAsia="Tahoma" w:hAnsi="Arial" w:cs="Arial"/>
          <w:color w:val="000000"/>
          <w:sz w:val="20"/>
          <w:szCs w:val="20"/>
          <w:lang w:val="es-ES" w:eastAsia="es-CO"/>
        </w:rPr>
      </w:pPr>
    </w:p>
    <w:p w14:paraId="3C0F7EE3" w14:textId="77777777" w:rsidR="001F3364" w:rsidRPr="00150B63" w:rsidRDefault="001F3364" w:rsidP="001F3364">
      <w:pPr>
        <w:spacing w:before="0" w:beforeAutospacing="0" w:after="0" w:afterAutospacing="0" w:line="240" w:lineRule="auto"/>
        <w:ind w:firstLine="0"/>
        <w:rPr>
          <w:rFonts w:ascii="Arial" w:eastAsia="Times New Roman" w:hAnsi="Arial" w:cs="Arial"/>
          <w:b/>
          <w:bCs/>
          <w:iCs/>
          <w:sz w:val="20"/>
          <w:szCs w:val="20"/>
          <w:lang w:val="es-419" w:eastAsia="fr-FR"/>
        </w:rPr>
      </w:pPr>
      <w:bookmarkStart w:id="4" w:name="_Hlk89346566"/>
      <w:bookmarkStart w:id="5" w:name="_Hlk82369399"/>
      <w:bookmarkEnd w:id="1"/>
      <w:bookmarkEnd w:id="2"/>
      <w:bookmarkEnd w:id="3"/>
      <w:r w:rsidRPr="00150B63">
        <w:rPr>
          <w:rFonts w:ascii="Arial" w:eastAsia="Times New Roman" w:hAnsi="Arial" w:cs="Arial"/>
          <w:b/>
          <w:bCs/>
          <w:iCs/>
          <w:sz w:val="20"/>
          <w:szCs w:val="20"/>
          <w:u w:val="single"/>
          <w:lang w:val="es-419" w:eastAsia="fr-FR"/>
        </w:rPr>
        <w:t>TEMAS:</w:t>
      </w:r>
      <w:r w:rsidRPr="00150B63">
        <w:rPr>
          <w:rFonts w:ascii="Arial" w:eastAsia="Times New Roman" w:hAnsi="Arial" w:cs="Arial"/>
          <w:b/>
          <w:bCs/>
          <w:iCs/>
          <w:sz w:val="20"/>
          <w:szCs w:val="20"/>
          <w:lang w:val="es-419" w:eastAsia="fr-FR"/>
        </w:rPr>
        <w:tab/>
      </w:r>
      <w:r w:rsidRPr="00150B63">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983A774"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p>
    <w:p w14:paraId="0ABBD094"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623D8386"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p>
    <w:p w14:paraId="6CEB89A3"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30C29E1"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p>
    <w:p w14:paraId="24AF535D"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751DDA38"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p>
    <w:p w14:paraId="15498278"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xml:space="preserve">… los formularios de afiliación a lo sumo acreditan un consentimiento, pero no informado, tal como se expresa a continuación: </w:t>
      </w:r>
    </w:p>
    <w:p w14:paraId="401EED44"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p>
    <w:p w14:paraId="7D8121F7"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 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5E00FFE2"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p>
    <w:p w14:paraId="67656461"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419" w:eastAsia="es-ES"/>
        </w:rPr>
      </w:pPr>
      <w:r w:rsidRPr="00150B63">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37C8D0EE"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ES" w:eastAsia="es-ES"/>
        </w:rPr>
      </w:pPr>
    </w:p>
    <w:p w14:paraId="2E03FF52"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ES" w:eastAsia="es-ES"/>
        </w:rPr>
      </w:pPr>
    </w:p>
    <w:bookmarkEnd w:id="5"/>
    <w:p w14:paraId="6A66C3DA" w14:textId="77777777" w:rsidR="001F3364" w:rsidRPr="00150B63" w:rsidRDefault="001F3364" w:rsidP="001F3364">
      <w:pPr>
        <w:spacing w:before="0" w:beforeAutospacing="0" w:after="0" w:afterAutospacing="0" w:line="240" w:lineRule="auto"/>
        <w:ind w:firstLine="0"/>
        <w:rPr>
          <w:rFonts w:ascii="Arial" w:eastAsia="Times New Roman" w:hAnsi="Arial" w:cs="Arial"/>
          <w:sz w:val="20"/>
          <w:szCs w:val="20"/>
          <w:lang w:val="es-ES" w:eastAsia="es-ES"/>
        </w:rPr>
      </w:pPr>
    </w:p>
    <w:p w14:paraId="6F940760" w14:textId="77777777" w:rsidR="00BE4084" w:rsidRPr="000018F7" w:rsidRDefault="00BE4084" w:rsidP="000018F7">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0018F7">
        <w:rPr>
          <w:rFonts w:ascii="Tahoma" w:hAnsi="Tahoma" w:cs="Tahoma"/>
          <w:bCs/>
          <w:szCs w:val="24"/>
          <w:lang w:eastAsia="es-MX"/>
        </w:rPr>
        <w:t xml:space="preserve">TRIBUNAL </w:t>
      </w:r>
      <w:r w:rsidRPr="000018F7">
        <w:rPr>
          <w:rFonts w:ascii="Tahoma" w:hAnsi="Tahoma" w:cs="Tahoma"/>
          <w:bCs/>
          <w:color w:val="000000" w:themeColor="text1"/>
          <w:szCs w:val="24"/>
          <w:lang w:eastAsia="es-MX"/>
        </w:rPr>
        <w:t>SUPERIOR DEL DISTRITO JUDICIAL DE PEREIRA</w:t>
      </w:r>
    </w:p>
    <w:p w14:paraId="1E171542" w14:textId="3DFF88A5" w:rsidR="00BE4084" w:rsidRPr="000018F7" w:rsidRDefault="00BE4084" w:rsidP="000018F7">
      <w:pPr>
        <w:pStyle w:val="Ttulo4"/>
        <w:widowControl w:val="0"/>
        <w:tabs>
          <w:tab w:val="clear" w:pos="0"/>
        </w:tabs>
        <w:spacing w:line="276" w:lineRule="auto"/>
        <w:ind w:left="709" w:right="845"/>
        <w:contextualSpacing/>
        <w:rPr>
          <w:rFonts w:ascii="Tahoma" w:hAnsi="Tahoma" w:cs="Tahoma"/>
          <w:bCs/>
          <w:color w:val="000000" w:themeColor="text1"/>
          <w:szCs w:val="24"/>
          <w:lang w:eastAsia="es-MX"/>
        </w:rPr>
      </w:pPr>
      <w:r w:rsidRPr="000018F7">
        <w:rPr>
          <w:rFonts w:ascii="Tahoma" w:hAnsi="Tahoma" w:cs="Tahoma"/>
          <w:bCs/>
          <w:color w:val="000000" w:themeColor="text1"/>
          <w:szCs w:val="24"/>
          <w:lang w:eastAsia="es-MX"/>
        </w:rPr>
        <w:t xml:space="preserve">SALA PRIMERA DE DECISION LABORAL </w:t>
      </w:r>
    </w:p>
    <w:p w14:paraId="1350F640" w14:textId="77777777" w:rsidR="001F3364" w:rsidRDefault="001F3364" w:rsidP="001F3364">
      <w:pPr>
        <w:spacing w:before="0" w:beforeAutospacing="0" w:after="0" w:afterAutospacing="0" w:line="276" w:lineRule="auto"/>
        <w:ind w:firstLine="0"/>
        <w:contextualSpacing/>
        <w:textAlignment w:val="baseline"/>
        <w:rPr>
          <w:rFonts w:ascii="Tahoma" w:eastAsia="Times New Roman" w:hAnsi="Tahoma" w:cs="Tahoma"/>
          <w:color w:val="000000" w:themeColor="text1"/>
          <w:lang w:eastAsia="es-CO"/>
        </w:rPr>
      </w:pPr>
    </w:p>
    <w:p w14:paraId="76975359" w14:textId="2403A774" w:rsidR="00BE4084" w:rsidRPr="000018F7" w:rsidRDefault="00BE4084" w:rsidP="001F3364">
      <w:pPr>
        <w:spacing w:before="0" w:beforeAutospacing="0" w:after="0" w:afterAutospacing="0" w:line="276" w:lineRule="auto"/>
        <w:ind w:firstLine="0"/>
        <w:contextualSpacing/>
        <w:jc w:val="center"/>
        <w:textAlignment w:val="baseline"/>
        <w:rPr>
          <w:rFonts w:ascii="Tahoma" w:eastAsia="Times New Roman" w:hAnsi="Tahoma" w:cs="Tahoma"/>
          <w:color w:val="000000" w:themeColor="text1"/>
          <w:lang w:eastAsia="es-CO"/>
        </w:rPr>
      </w:pPr>
      <w:r w:rsidRPr="000018F7">
        <w:rPr>
          <w:rFonts w:ascii="Tahoma" w:eastAsia="Times New Roman" w:hAnsi="Tahoma" w:cs="Tahoma"/>
          <w:color w:val="000000" w:themeColor="text1"/>
          <w:lang w:eastAsia="es-CO"/>
        </w:rPr>
        <w:t>Magistrada Ponente: </w:t>
      </w:r>
      <w:r w:rsidRPr="000018F7">
        <w:rPr>
          <w:rFonts w:ascii="Tahoma" w:eastAsia="Times New Roman" w:hAnsi="Tahoma" w:cs="Tahoma"/>
          <w:b/>
          <w:bCs/>
          <w:color w:val="000000" w:themeColor="text1"/>
          <w:lang w:eastAsia="es-CO"/>
        </w:rPr>
        <w:t>Ana Lucía Caicedo Calderón</w:t>
      </w:r>
    </w:p>
    <w:p w14:paraId="26657D63" w14:textId="77777777" w:rsidR="00BE4084" w:rsidRPr="000018F7" w:rsidRDefault="00BE4084" w:rsidP="000018F7">
      <w:pPr>
        <w:spacing w:line="276" w:lineRule="auto"/>
        <w:contextualSpacing/>
        <w:jc w:val="center"/>
        <w:textAlignment w:val="baseline"/>
        <w:rPr>
          <w:rFonts w:ascii="Tahoma" w:eastAsia="Times New Roman" w:hAnsi="Tahoma" w:cs="Tahoma"/>
          <w:color w:val="000000" w:themeColor="text1"/>
          <w:lang w:eastAsia="es-CO"/>
        </w:rPr>
      </w:pPr>
      <w:r w:rsidRPr="000018F7">
        <w:rPr>
          <w:rFonts w:ascii="Tahoma" w:eastAsia="Times New Roman" w:hAnsi="Tahoma" w:cs="Tahoma"/>
          <w:color w:val="000000" w:themeColor="text1"/>
          <w:lang w:eastAsia="es-CO"/>
        </w:rPr>
        <w:t> </w:t>
      </w:r>
    </w:p>
    <w:bookmarkEnd w:id="4"/>
    <w:p w14:paraId="4582A227" w14:textId="77777777" w:rsidR="00126097" w:rsidRPr="000018F7" w:rsidRDefault="00126097" w:rsidP="000018F7">
      <w:pPr>
        <w:spacing w:line="276" w:lineRule="auto"/>
        <w:contextualSpacing/>
        <w:jc w:val="center"/>
        <w:textAlignment w:val="baseline"/>
        <w:rPr>
          <w:rFonts w:ascii="Tahoma" w:eastAsia="Times New Roman" w:hAnsi="Tahoma" w:cs="Tahoma"/>
          <w:color w:val="000000" w:themeColor="text1"/>
          <w:lang w:eastAsia="es-CO"/>
        </w:rPr>
      </w:pPr>
      <w:r w:rsidRPr="000018F7">
        <w:rPr>
          <w:rFonts w:ascii="Tahoma" w:eastAsia="Times New Roman" w:hAnsi="Tahoma" w:cs="Tahoma"/>
          <w:color w:val="000000" w:themeColor="text1"/>
          <w:lang w:eastAsia="es-CO"/>
        </w:rPr>
        <w:t>Pereira, Risaralda, noviembre veintiuno (21) de dos mil veintidós (2022)  </w:t>
      </w:r>
    </w:p>
    <w:p w14:paraId="3F9383EA" w14:textId="54D6B862" w:rsidR="00126097" w:rsidRPr="000018F7" w:rsidRDefault="00126097" w:rsidP="000018F7">
      <w:pPr>
        <w:spacing w:line="276" w:lineRule="auto"/>
        <w:contextualSpacing/>
        <w:jc w:val="center"/>
        <w:textAlignment w:val="baseline"/>
        <w:rPr>
          <w:rFonts w:ascii="Tahoma" w:eastAsia="Times New Roman" w:hAnsi="Tahoma" w:cs="Tahoma"/>
          <w:color w:val="000000" w:themeColor="text1"/>
          <w:lang w:eastAsia="es-CO"/>
        </w:rPr>
      </w:pPr>
      <w:r w:rsidRPr="000018F7">
        <w:rPr>
          <w:rFonts w:ascii="Tahoma" w:eastAsia="Times New Roman" w:hAnsi="Tahoma" w:cs="Tahoma"/>
          <w:color w:val="000000" w:themeColor="text1"/>
          <w:lang w:eastAsia="es-CO"/>
        </w:rPr>
        <w:t> Acta No. </w:t>
      </w:r>
      <w:r w:rsidR="001271C0" w:rsidRPr="000018F7">
        <w:rPr>
          <w:rFonts w:ascii="Tahoma" w:eastAsia="Times New Roman" w:hAnsi="Tahoma" w:cs="Tahoma"/>
          <w:color w:val="000000" w:themeColor="text1"/>
          <w:lang w:eastAsia="es-CO"/>
        </w:rPr>
        <w:t>191</w:t>
      </w:r>
      <w:r w:rsidRPr="000018F7">
        <w:rPr>
          <w:rFonts w:ascii="Tahoma" w:eastAsia="Times New Roman" w:hAnsi="Tahoma" w:cs="Tahoma"/>
          <w:color w:val="000000" w:themeColor="text1"/>
          <w:lang w:eastAsia="es-CO"/>
        </w:rPr>
        <w:t xml:space="preserve"> del 17 de noviembre de 2022</w:t>
      </w:r>
    </w:p>
    <w:p w14:paraId="2BD480C3" w14:textId="77777777" w:rsidR="00BE4084" w:rsidRPr="000018F7" w:rsidRDefault="00BE4084" w:rsidP="000018F7">
      <w:pPr>
        <w:spacing w:line="276" w:lineRule="auto"/>
        <w:contextualSpacing/>
        <w:jc w:val="center"/>
        <w:rPr>
          <w:rFonts w:ascii="Tahoma" w:hAnsi="Tahoma" w:cs="Tahoma"/>
          <w:b/>
        </w:rPr>
      </w:pPr>
    </w:p>
    <w:p w14:paraId="125C8C03" w14:textId="0C5E6B23" w:rsidR="00BE4084" w:rsidRPr="000018F7" w:rsidRDefault="00BE4084" w:rsidP="000018F7">
      <w:pPr>
        <w:spacing w:line="276" w:lineRule="auto"/>
        <w:ind w:firstLine="708"/>
        <w:contextualSpacing/>
        <w:rPr>
          <w:rFonts w:ascii="Tahoma" w:hAnsi="Tahoma" w:cs="Tahoma"/>
          <w:b/>
          <w:bCs/>
          <w:lang w:val="es-ES"/>
        </w:rPr>
      </w:pPr>
      <w:r w:rsidRPr="000018F7">
        <w:rPr>
          <w:rFonts w:ascii="Tahoma" w:hAnsi="Tahoma" w:cs="Tahoma"/>
        </w:rPr>
        <w:lastRenderedPageBreak/>
        <w:t>Teniendo en cuenta que el artículo 15 del Decreto No. 806 del 4 de junio de2020, expedido por el Ministerio de Justicia y del Derecho, estableció que en la</w:t>
      </w:r>
      <w:r w:rsidR="00723015">
        <w:rPr>
          <w:rFonts w:ascii="Tahoma" w:hAnsi="Tahoma" w:cs="Tahoma"/>
        </w:rPr>
        <w:t xml:space="preserve"> </w:t>
      </w:r>
      <w:r w:rsidRPr="000018F7">
        <w:rPr>
          <w:rFonts w:ascii="Tahoma" w:hAnsi="Tahoma" w:cs="Tahoma"/>
        </w:rPr>
        <w:t>especialidad laboral se proferirán por escrito las providencias de segunda instancia</w:t>
      </w:r>
      <w:r w:rsidR="00723015">
        <w:rPr>
          <w:rFonts w:ascii="Tahoma" w:hAnsi="Tahoma" w:cs="Tahoma"/>
        </w:rPr>
        <w:t xml:space="preserve"> </w:t>
      </w:r>
      <w:r w:rsidRPr="000018F7">
        <w:rPr>
          <w:rFonts w:ascii="Tahoma" w:hAnsi="Tahoma" w:cs="Tahoma"/>
        </w:rPr>
        <w:t>en las que se surta el grado jurisdiccional de consulta o se resuelva el recurso de</w:t>
      </w:r>
      <w:r w:rsidR="00723015">
        <w:rPr>
          <w:rFonts w:ascii="Tahoma" w:hAnsi="Tahoma" w:cs="Tahoma"/>
        </w:rPr>
        <w:t xml:space="preserve"> </w:t>
      </w:r>
      <w:r w:rsidRPr="000018F7">
        <w:rPr>
          <w:rFonts w:ascii="Tahoma" w:hAnsi="Tahoma" w:cs="Tahoma"/>
        </w:rPr>
        <w:t>apelación de autos o sentencias, la Sala de Decisión Laboral Presidida por la Dra.</w:t>
      </w:r>
      <w:r w:rsidR="00723015">
        <w:rPr>
          <w:rFonts w:ascii="Tahoma" w:hAnsi="Tahoma" w:cs="Tahoma"/>
        </w:rPr>
        <w:t xml:space="preserve"> </w:t>
      </w:r>
      <w:r w:rsidRPr="000018F7">
        <w:rPr>
          <w:rFonts w:ascii="Tahoma" w:hAnsi="Tahoma" w:cs="Tahoma"/>
        </w:rPr>
        <w:t>Ana Lucía Caicedo Calderón del Tribunal Superior de Pereira, integrada por las</w:t>
      </w:r>
      <w:r w:rsidR="00723015">
        <w:rPr>
          <w:rFonts w:ascii="Tahoma" w:hAnsi="Tahoma" w:cs="Tahoma"/>
        </w:rPr>
        <w:t xml:space="preserve"> </w:t>
      </w:r>
      <w:r w:rsidRPr="000018F7">
        <w:rPr>
          <w:rFonts w:ascii="Tahoma" w:hAnsi="Tahoma" w:cs="Tahoma"/>
        </w:rPr>
        <w:t>Magistradas ANA LUCÍA CAICEDO CALDERÓN como Ponente, OLGA LUCÍA HOYOS</w:t>
      </w:r>
      <w:r w:rsidR="00723015">
        <w:rPr>
          <w:rFonts w:ascii="Tahoma" w:hAnsi="Tahoma" w:cs="Tahoma"/>
        </w:rPr>
        <w:t xml:space="preserve"> </w:t>
      </w:r>
      <w:r w:rsidRPr="000018F7">
        <w:rPr>
          <w:rFonts w:ascii="Tahoma" w:hAnsi="Tahoma" w:cs="Tahoma"/>
        </w:rPr>
        <w:t>SEPÚLVEDA y el Magistrado GERMÁN DARIO GOEZ VINASCO, procede a proferir la</w:t>
      </w:r>
      <w:r w:rsidR="2A2E3DCF" w:rsidRPr="000018F7">
        <w:rPr>
          <w:rFonts w:ascii="Tahoma" w:hAnsi="Tahoma" w:cs="Tahoma"/>
        </w:rPr>
        <w:t xml:space="preserve"> </w:t>
      </w:r>
      <w:r w:rsidRPr="000018F7">
        <w:rPr>
          <w:rFonts w:ascii="Tahoma" w:hAnsi="Tahoma" w:cs="Tahoma"/>
        </w:rPr>
        <w:t xml:space="preserve">siguiente sentencia escrita dentro del proceso </w:t>
      </w:r>
      <w:r w:rsidRPr="000018F7">
        <w:rPr>
          <w:rFonts w:ascii="Tahoma" w:hAnsi="Tahoma" w:cs="Tahoma"/>
          <w:b/>
        </w:rPr>
        <w:t>ordinario laboral</w:t>
      </w:r>
      <w:r w:rsidRPr="000018F7">
        <w:rPr>
          <w:rFonts w:ascii="Tahoma" w:hAnsi="Tahoma" w:cs="Tahoma"/>
        </w:rPr>
        <w:t xml:space="preserve"> instaurado </w:t>
      </w:r>
      <w:r w:rsidR="00126097" w:rsidRPr="000018F7">
        <w:rPr>
          <w:rFonts w:ascii="Tahoma" w:hAnsi="Tahoma" w:cs="Tahoma"/>
          <w:b/>
          <w:bCs/>
        </w:rPr>
        <w:t xml:space="preserve">por Salomón Ávila García </w:t>
      </w:r>
      <w:r w:rsidRPr="000018F7">
        <w:rPr>
          <w:rFonts w:ascii="Tahoma" w:hAnsi="Tahoma" w:cs="Tahoma"/>
          <w:lang w:val="es-ES"/>
        </w:rPr>
        <w:t xml:space="preserve">en contra de la </w:t>
      </w:r>
      <w:r w:rsidRPr="000018F7">
        <w:rPr>
          <w:rFonts w:ascii="Tahoma" w:hAnsi="Tahoma" w:cs="Tahoma"/>
          <w:b/>
          <w:bCs/>
          <w:lang w:val="es-ES"/>
        </w:rPr>
        <w:t>Administradora Colombiana de Pensiones – Colpensiones</w:t>
      </w:r>
      <w:r w:rsidRPr="000018F7">
        <w:rPr>
          <w:rFonts w:ascii="Tahoma" w:hAnsi="Tahoma" w:cs="Tahoma"/>
          <w:lang w:val="es-ES"/>
        </w:rPr>
        <w:t xml:space="preserve"> y la </w:t>
      </w:r>
      <w:r w:rsidRPr="000018F7">
        <w:rPr>
          <w:rFonts w:ascii="Tahoma" w:hAnsi="Tahoma" w:cs="Tahoma"/>
          <w:b/>
          <w:bCs/>
          <w:lang w:val="es-ES"/>
        </w:rPr>
        <w:t>Administradora</w:t>
      </w:r>
      <w:r w:rsidR="00CE7214" w:rsidRPr="000018F7">
        <w:rPr>
          <w:rFonts w:ascii="Tahoma" w:hAnsi="Tahoma" w:cs="Tahoma"/>
          <w:b/>
          <w:bCs/>
          <w:lang w:val="es-ES"/>
        </w:rPr>
        <w:t>s</w:t>
      </w:r>
      <w:r w:rsidRPr="000018F7">
        <w:rPr>
          <w:rFonts w:ascii="Tahoma" w:hAnsi="Tahoma" w:cs="Tahoma"/>
          <w:b/>
          <w:bCs/>
          <w:lang w:val="es-ES"/>
        </w:rPr>
        <w:t xml:space="preserve"> de Fondos de Pensiones </w:t>
      </w:r>
      <w:bookmarkStart w:id="6" w:name="_Hlk69822626"/>
      <w:r w:rsidRPr="000018F7">
        <w:rPr>
          <w:rFonts w:ascii="Tahoma" w:hAnsi="Tahoma" w:cs="Tahoma"/>
          <w:b/>
          <w:bCs/>
          <w:lang w:val="es-ES"/>
        </w:rPr>
        <w:t>–</w:t>
      </w:r>
      <w:bookmarkEnd w:id="6"/>
      <w:r w:rsidRPr="000018F7">
        <w:rPr>
          <w:rFonts w:ascii="Tahoma" w:hAnsi="Tahoma" w:cs="Tahoma"/>
          <w:lang w:val="es-ES"/>
        </w:rPr>
        <w:t xml:space="preserve"> </w:t>
      </w:r>
      <w:r w:rsidRPr="000018F7">
        <w:rPr>
          <w:rFonts w:ascii="Tahoma" w:hAnsi="Tahoma" w:cs="Tahoma"/>
          <w:b/>
          <w:bCs/>
          <w:lang w:val="es-ES"/>
        </w:rPr>
        <w:t xml:space="preserve">Porvenir S.A. </w:t>
      </w:r>
      <w:r w:rsidR="00CE7214" w:rsidRPr="000018F7">
        <w:rPr>
          <w:rFonts w:ascii="Tahoma" w:hAnsi="Tahoma" w:cs="Tahoma"/>
          <w:lang w:val="es-ES"/>
        </w:rPr>
        <w:t xml:space="preserve">y </w:t>
      </w:r>
      <w:r w:rsidR="00126097" w:rsidRPr="000018F7">
        <w:rPr>
          <w:rFonts w:ascii="Tahoma" w:hAnsi="Tahoma" w:cs="Tahoma"/>
          <w:b/>
          <w:bCs/>
          <w:lang w:val="es-ES"/>
        </w:rPr>
        <w:t>Colfondos S.A.</w:t>
      </w:r>
    </w:p>
    <w:p w14:paraId="26D64DD1" w14:textId="6BB555D8" w:rsidR="338FE9B7" w:rsidRPr="000018F7" w:rsidRDefault="338FE9B7" w:rsidP="000018F7">
      <w:pPr>
        <w:spacing w:line="276" w:lineRule="auto"/>
        <w:ind w:firstLine="708"/>
        <w:contextualSpacing/>
        <w:rPr>
          <w:rFonts w:ascii="Tahoma" w:hAnsi="Tahoma" w:cs="Tahoma"/>
          <w:b/>
          <w:bCs/>
          <w:lang w:val="es-ES"/>
        </w:rPr>
      </w:pPr>
    </w:p>
    <w:p w14:paraId="03741A66" w14:textId="77777777" w:rsidR="00BE4084" w:rsidRPr="000018F7" w:rsidRDefault="00BE4084" w:rsidP="000018F7">
      <w:pPr>
        <w:pStyle w:val="paragraph"/>
        <w:spacing w:before="0" w:beforeAutospacing="0" w:after="0" w:afterAutospacing="0" w:line="276" w:lineRule="auto"/>
        <w:jc w:val="center"/>
        <w:textAlignment w:val="baseline"/>
        <w:rPr>
          <w:rFonts w:ascii="Tahoma" w:hAnsi="Tahoma" w:cs="Tahoma"/>
          <w:b/>
        </w:rPr>
      </w:pPr>
      <w:r w:rsidRPr="000018F7">
        <w:rPr>
          <w:rStyle w:val="normaltextrun"/>
          <w:rFonts w:ascii="Tahoma" w:hAnsi="Tahoma" w:cs="Tahoma"/>
          <w:b/>
          <w:bCs/>
        </w:rPr>
        <w:t>PUNTO A TRATAR</w:t>
      </w:r>
    </w:p>
    <w:p w14:paraId="12C71E3E" w14:textId="33B1D420" w:rsidR="338FE9B7" w:rsidRPr="000018F7" w:rsidRDefault="338FE9B7" w:rsidP="000018F7">
      <w:pPr>
        <w:pStyle w:val="paragraph"/>
        <w:spacing w:before="0" w:beforeAutospacing="0" w:after="0" w:afterAutospacing="0" w:line="276" w:lineRule="auto"/>
        <w:jc w:val="center"/>
        <w:rPr>
          <w:rStyle w:val="normaltextrun"/>
          <w:rFonts w:ascii="Tahoma" w:hAnsi="Tahoma" w:cs="Tahoma"/>
          <w:b/>
          <w:bCs/>
        </w:rPr>
      </w:pPr>
    </w:p>
    <w:p w14:paraId="18255D3A" w14:textId="616BC98F" w:rsidR="00BE4084" w:rsidRPr="000018F7" w:rsidRDefault="00BE4084" w:rsidP="000018F7">
      <w:pPr>
        <w:spacing w:before="0" w:beforeAutospacing="0" w:after="0" w:afterAutospacing="0" w:line="276" w:lineRule="auto"/>
        <w:ind w:firstLine="708"/>
        <w:rPr>
          <w:rStyle w:val="normaltextrun"/>
          <w:rFonts w:ascii="Tahoma" w:hAnsi="Tahoma" w:cs="Tahoma"/>
        </w:rPr>
      </w:pPr>
      <w:r w:rsidRPr="000018F7">
        <w:rPr>
          <w:rStyle w:val="normaltextrun"/>
          <w:rFonts w:ascii="Tahoma" w:hAnsi="Tahoma" w:cs="Tahoma"/>
        </w:rPr>
        <w:t>Por medio de esta providencia procede la Sala a</w:t>
      </w:r>
      <w:r w:rsidRPr="000018F7">
        <w:rPr>
          <w:rFonts w:ascii="Tahoma" w:hAnsi="Tahoma" w:cs="Tahoma"/>
        </w:rPr>
        <w:t xml:space="preserve"> resolver el recurso de apelación interpuesto por Colpensiones</w:t>
      </w:r>
      <w:r w:rsidR="00126097" w:rsidRPr="000018F7">
        <w:rPr>
          <w:rFonts w:ascii="Tahoma" w:hAnsi="Tahoma" w:cs="Tahoma"/>
        </w:rPr>
        <w:t xml:space="preserve"> y Porvenir S.A. </w:t>
      </w:r>
      <w:r w:rsidRPr="000018F7">
        <w:rPr>
          <w:rFonts w:ascii="Tahoma" w:hAnsi="Tahoma" w:cs="Tahoma"/>
        </w:rPr>
        <w:t xml:space="preserve">en contra de la sentencia proferida el </w:t>
      </w:r>
      <w:r w:rsidR="003113A1" w:rsidRPr="000018F7">
        <w:rPr>
          <w:rFonts w:ascii="Tahoma" w:hAnsi="Tahoma" w:cs="Tahoma"/>
          <w:bCs/>
        </w:rPr>
        <w:t>26 de septiembre</w:t>
      </w:r>
      <w:r w:rsidR="00B55098" w:rsidRPr="000018F7">
        <w:rPr>
          <w:rFonts w:ascii="Tahoma" w:hAnsi="Tahoma" w:cs="Tahoma"/>
          <w:bCs/>
        </w:rPr>
        <w:t xml:space="preserve"> de</w:t>
      </w:r>
      <w:r w:rsidR="00CE7214" w:rsidRPr="000018F7">
        <w:rPr>
          <w:rFonts w:ascii="Tahoma" w:hAnsi="Tahoma" w:cs="Tahoma"/>
          <w:bCs/>
        </w:rPr>
        <w:t xml:space="preserve"> 2022 </w:t>
      </w:r>
      <w:r w:rsidRPr="000018F7">
        <w:rPr>
          <w:rFonts w:ascii="Tahoma" w:hAnsi="Tahoma" w:cs="Tahoma"/>
        </w:rPr>
        <w:t xml:space="preserve">por el </w:t>
      </w:r>
      <w:r w:rsidRPr="000018F7">
        <w:rPr>
          <w:rFonts w:ascii="Tahoma" w:hAnsi="Tahoma" w:cs="Tahoma"/>
          <w:lang w:val="es-ES_tradnl"/>
        </w:rPr>
        <w:t>Juzgado</w:t>
      </w:r>
      <w:r w:rsidRPr="000018F7">
        <w:rPr>
          <w:rFonts w:ascii="Tahoma" w:hAnsi="Tahoma" w:cs="Tahoma"/>
        </w:rPr>
        <w:t xml:space="preserve"> </w:t>
      </w:r>
      <w:r w:rsidR="00DC6920" w:rsidRPr="000018F7">
        <w:rPr>
          <w:rFonts w:ascii="Tahoma" w:hAnsi="Tahoma" w:cs="Tahoma"/>
        </w:rPr>
        <w:t>Quinto</w:t>
      </w:r>
      <w:r w:rsidRPr="000018F7">
        <w:rPr>
          <w:rFonts w:ascii="Tahoma" w:hAnsi="Tahoma" w:cs="Tahoma"/>
        </w:rPr>
        <w:t xml:space="preserve"> Laboral del Circuito de Pereira</w:t>
      </w:r>
      <w:r w:rsidRPr="000018F7">
        <w:rPr>
          <w:rStyle w:val="normaltextrun"/>
          <w:rFonts w:ascii="Tahoma" w:hAnsi="Tahoma" w:cs="Tahoma"/>
        </w:rPr>
        <w:t>; asimismo, se revisará la decisión de instancia en virtud del</w:t>
      </w:r>
      <w:r w:rsidRPr="000018F7">
        <w:rPr>
          <w:rFonts w:ascii="Tahoma" w:hAnsi="Tahoma" w:cs="Tahoma"/>
        </w:rPr>
        <w:t xml:space="preserve"> grado jurisdiccional de consulta respecto de Colpensiones. </w:t>
      </w:r>
      <w:r w:rsidRPr="000018F7">
        <w:rPr>
          <w:rStyle w:val="normaltextrun"/>
          <w:rFonts w:ascii="Tahoma" w:hAnsi="Tahoma" w:cs="Tahoma"/>
        </w:rPr>
        <w:t>Para ello se tiene en cuenta lo siguiente: </w:t>
      </w:r>
    </w:p>
    <w:p w14:paraId="7F2058EC" w14:textId="77777777" w:rsidR="00351765" w:rsidRPr="000018F7" w:rsidRDefault="00351765" w:rsidP="000018F7">
      <w:pPr>
        <w:spacing w:before="0" w:beforeAutospacing="0" w:after="0" w:afterAutospacing="0" w:line="276" w:lineRule="auto"/>
        <w:ind w:firstLine="708"/>
        <w:rPr>
          <w:rFonts w:ascii="Tahoma" w:hAnsi="Tahoma" w:cs="Tahoma"/>
        </w:rPr>
      </w:pPr>
    </w:p>
    <w:p w14:paraId="03F8A42D" w14:textId="5FEB5013" w:rsidR="00F24ADE" w:rsidRPr="000018F7" w:rsidRDefault="00351765" w:rsidP="000018F7">
      <w:pPr>
        <w:pStyle w:val="Prrafodelista"/>
        <w:numPr>
          <w:ilvl w:val="0"/>
          <w:numId w:val="1"/>
        </w:numPr>
        <w:spacing w:line="276" w:lineRule="auto"/>
        <w:ind w:left="426" w:hanging="426"/>
        <w:jc w:val="center"/>
        <w:rPr>
          <w:rFonts w:cs="Tahoma"/>
          <w:b/>
          <w:bCs/>
          <w:szCs w:val="24"/>
        </w:rPr>
      </w:pPr>
      <w:r w:rsidRPr="000018F7">
        <w:rPr>
          <w:rFonts w:cs="Tahoma"/>
          <w:b/>
          <w:bCs/>
          <w:szCs w:val="24"/>
        </w:rPr>
        <w:t xml:space="preserve">La </w:t>
      </w:r>
      <w:r w:rsidR="00BE4084" w:rsidRPr="000018F7">
        <w:rPr>
          <w:rFonts w:cs="Tahoma"/>
          <w:b/>
          <w:bCs/>
          <w:szCs w:val="24"/>
        </w:rPr>
        <w:t xml:space="preserve">Demanda y </w:t>
      </w:r>
      <w:r w:rsidRPr="000018F7">
        <w:rPr>
          <w:rFonts w:cs="Tahoma"/>
          <w:b/>
          <w:bCs/>
          <w:szCs w:val="24"/>
        </w:rPr>
        <w:t>la</w:t>
      </w:r>
      <w:r w:rsidR="00BE4084" w:rsidRPr="000018F7">
        <w:rPr>
          <w:rFonts w:cs="Tahoma"/>
          <w:b/>
          <w:bCs/>
          <w:szCs w:val="24"/>
        </w:rPr>
        <w:t xml:space="preserve"> contestación</w:t>
      </w:r>
      <w:r w:rsidRPr="000018F7">
        <w:rPr>
          <w:rFonts w:cs="Tahoma"/>
          <w:b/>
          <w:bCs/>
          <w:szCs w:val="24"/>
        </w:rPr>
        <w:t xml:space="preserve"> de la demanda</w:t>
      </w:r>
    </w:p>
    <w:p w14:paraId="1618A162" w14:textId="6CC3416B" w:rsidR="338FE9B7" w:rsidRPr="000018F7" w:rsidRDefault="338FE9B7" w:rsidP="000018F7">
      <w:pPr>
        <w:spacing w:before="0" w:beforeAutospacing="0" w:after="0" w:afterAutospacing="0" w:line="276" w:lineRule="auto"/>
        <w:jc w:val="center"/>
        <w:rPr>
          <w:rFonts w:ascii="Tahoma" w:hAnsi="Tahoma" w:cs="Tahoma"/>
          <w:b/>
          <w:bCs/>
        </w:rPr>
      </w:pPr>
    </w:p>
    <w:p w14:paraId="74BF14F5" w14:textId="0544BBDC" w:rsidR="00F24ADE" w:rsidRPr="000018F7" w:rsidRDefault="00790DF0" w:rsidP="000018F7">
      <w:pPr>
        <w:spacing w:before="0" w:beforeAutospacing="0" w:after="0" w:afterAutospacing="0" w:line="276" w:lineRule="auto"/>
        <w:ind w:firstLine="709"/>
        <w:contextualSpacing/>
        <w:rPr>
          <w:rFonts w:ascii="Tahoma" w:hAnsi="Tahoma" w:cs="Tahoma"/>
          <w:lang w:eastAsia="es-MX"/>
        </w:rPr>
      </w:pPr>
      <w:r w:rsidRPr="000018F7">
        <w:rPr>
          <w:rFonts w:ascii="Tahoma" w:hAnsi="Tahoma" w:cs="Tahoma"/>
          <w:lang w:eastAsia="es-MX"/>
        </w:rPr>
        <w:t>El</w:t>
      </w:r>
      <w:r w:rsidR="00F24ADE" w:rsidRPr="000018F7">
        <w:rPr>
          <w:rFonts w:ascii="Tahoma" w:hAnsi="Tahoma" w:cs="Tahoma"/>
          <w:lang w:eastAsia="es-MX"/>
        </w:rPr>
        <w:t xml:space="preserve"> citad</w:t>
      </w:r>
      <w:r w:rsidRPr="000018F7">
        <w:rPr>
          <w:rFonts w:ascii="Tahoma" w:hAnsi="Tahoma" w:cs="Tahoma"/>
          <w:lang w:eastAsia="es-MX"/>
        </w:rPr>
        <w:t>o</w:t>
      </w:r>
      <w:r w:rsidR="00F24ADE" w:rsidRPr="000018F7">
        <w:rPr>
          <w:rFonts w:ascii="Tahoma" w:hAnsi="Tahoma" w:cs="Tahoma"/>
          <w:lang w:eastAsia="es-MX"/>
        </w:rPr>
        <w:t xml:space="preserve"> demandante busca que se declare la ineficacia del traslado que realizó a Colfondos S.A., a través de la cual se trasladó del régimen de prima media con prestación definida (en adelante RPM) al régimen de ahorro individual con solidaridad (en adelante RAIS); asimismo, pretende que se declaré la ineficacia del traslado que hizo a Porvenir S.A.</w:t>
      </w:r>
    </w:p>
    <w:p w14:paraId="6193E733" w14:textId="77777777" w:rsidR="00F24ADE" w:rsidRPr="000018F7" w:rsidRDefault="00F24ADE" w:rsidP="000018F7">
      <w:pPr>
        <w:spacing w:line="276" w:lineRule="auto"/>
        <w:ind w:firstLine="709"/>
        <w:contextualSpacing/>
        <w:rPr>
          <w:rFonts w:ascii="Tahoma" w:hAnsi="Tahoma" w:cs="Tahoma"/>
          <w:lang w:eastAsia="es-MX"/>
        </w:rPr>
      </w:pPr>
      <w:r w:rsidRPr="000018F7">
        <w:rPr>
          <w:rFonts w:ascii="Tahoma" w:hAnsi="Tahoma" w:cs="Tahoma"/>
          <w:lang w:eastAsia="es-MX"/>
        </w:rPr>
        <w:t> </w:t>
      </w:r>
    </w:p>
    <w:p w14:paraId="02197476" w14:textId="3E89E05E" w:rsidR="00F24ADE" w:rsidRPr="000018F7" w:rsidRDefault="00F24ADE" w:rsidP="000018F7">
      <w:pPr>
        <w:spacing w:line="276" w:lineRule="auto"/>
        <w:ind w:firstLine="709"/>
        <w:contextualSpacing/>
        <w:rPr>
          <w:rFonts w:ascii="Tahoma" w:hAnsi="Tahoma" w:cs="Tahoma"/>
          <w:lang w:eastAsia="es-MX"/>
        </w:rPr>
      </w:pPr>
      <w:r w:rsidRPr="000018F7">
        <w:rPr>
          <w:rFonts w:ascii="Tahoma" w:hAnsi="Tahoma" w:cs="Tahoma"/>
          <w:lang w:eastAsia="es-MX"/>
        </w:rPr>
        <w:t>En consecuencia, procura que se condene a Porvenir S.A. a liberarlo de sus bases de datos y a trasladar a Colpensiones todos los valores que hubiera recibido con ocasión de su afiliación. Adicionalmente, solicita que se condene a esta última a recibirlo como afiliado cotizante.</w:t>
      </w:r>
    </w:p>
    <w:p w14:paraId="259579AF" w14:textId="77777777" w:rsidR="00F24ADE" w:rsidRPr="000018F7" w:rsidRDefault="00F24ADE" w:rsidP="000018F7">
      <w:pPr>
        <w:spacing w:line="276" w:lineRule="auto"/>
        <w:ind w:firstLine="709"/>
        <w:contextualSpacing/>
        <w:rPr>
          <w:rFonts w:ascii="Tahoma" w:hAnsi="Tahoma" w:cs="Tahoma"/>
          <w:lang w:eastAsia="es-MX"/>
        </w:rPr>
      </w:pPr>
      <w:r w:rsidRPr="000018F7">
        <w:rPr>
          <w:rFonts w:ascii="Tahoma" w:hAnsi="Tahoma" w:cs="Tahoma"/>
          <w:lang w:eastAsia="es-MX"/>
        </w:rPr>
        <w:t> </w:t>
      </w:r>
    </w:p>
    <w:p w14:paraId="7269E57F" w14:textId="067342B5" w:rsidR="00F24ADE" w:rsidRPr="000018F7" w:rsidRDefault="00F24ADE" w:rsidP="000018F7">
      <w:pPr>
        <w:spacing w:line="276" w:lineRule="auto"/>
        <w:ind w:firstLine="709"/>
        <w:contextualSpacing/>
        <w:rPr>
          <w:rFonts w:ascii="Tahoma" w:hAnsi="Tahoma" w:cs="Tahoma"/>
          <w:lang w:eastAsia="es-MX"/>
        </w:rPr>
      </w:pPr>
      <w:r w:rsidRPr="000018F7">
        <w:rPr>
          <w:rFonts w:ascii="Tahoma" w:hAnsi="Tahoma" w:cs="Tahoma"/>
          <w:lang w:eastAsia="es-MX"/>
        </w:rPr>
        <w:t xml:space="preserve">Por último, pide que se </w:t>
      </w:r>
      <w:bookmarkStart w:id="7" w:name="_Int_V50A2k69"/>
      <w:r w:rsidR="05C5E786" w:rsidRPr="000018F7">
        <w:rPr>
          <w:rFonts w:ascii="Tahoma" w:hAnsi="Tahoma" w:cs="Tahoma"/>
          <w:lang w:eastAsia="es-MX"/>
        </w:rPr>
        <w:t>condene a</w:t>
      </w:r>
      <w:bookmarkEnd w:id="7"/>
      <w:r w:rsidRPr="000018F7">
        <w:rPr>
          <w:rFonts w:ascii="Tahoma" w:hAnsi="Tahoma" w:cs="Tahoma"/>
          <w:lang w:eastAsia="es-MX"/>
        </w:rPr>
        <w:t xml:space="preserve"> Colfondos S.A. y Porvenir S.A. a cancelar las costas procesales y de lo extra y ultra petita debatido y probado en el proceso.</w:t>
      </w:r>
    </w:p>
    <w:p w14:paraId="63962F72" w14:textId="77777777" w:rsidR="00F24ADE" w:rsidRPr="000018F7" w:rsidRDefault="00F24ADE" w:rsidP="000018F7">
      <w:pPr>
        <w:spacing w:line="276" w:lineRule="auto"/>
        <w:ind w:firstLine="709"/>
        <w:contextualSpacing/>
        <w:rPr>
          <w:rFonts w:ascii="Tahoma" w:hAnsi="Tahoma" w:cs="Tahoma"/>
          <w:lang w:eastAsia="es-MX"/>
        </w:rPr>
      </w:pPr>
      <w:r w:rsidRPr="000018F7">
        <w:rPr>
          <w:rFonts w:ascii="Tahoma" w:hAnsi="Tahoma" w:cs="Tahoma"/>
          <w:lang w:eastAsia="es-MX"/>
        </w:rPr>
        <w:t> </w:t>
      </w:r>
    </w:p>
    <w:p w14:paraId="13A7216D" w14:textId="7BE1B839" w:rsidR="00F24ADE" w:rsidRPr="000018F7" w:rsidRDefault="00F24ADE" w:rsidP="000018F7">
      <w:pPr>
        <w:spacing w:line="276" w:lineRule="auto"/>
        <w:ind w:firstLine="709"/>
        <w:contextualSpacing/>
        <w:rPr>
          <w:rFonts w:ascii="Tahoma" w:hAnsi="Tahoma" w:cs="Tahoma"/>
          <w:lang w:eastAsia="es-MX"/>
        </w:rPr>
      </w:pPr>
      <w:r w:rsidRPr="000018F7">
        <w:rPr>
          <w:rFonts w:ascii="Tahoma" w:hAnsi="Tahoma" w:cs="Tahoma"/>
          <w:lang w:eastAsia="es-MX"/>
        </w:rPr>
        <w:t>En sustento de lo pretendido, relata la demandante que nació el 1</w:t>
      </w:r>
      <w:r w:rsidR="00BB3A5D" w:rsidRPr="000018F7">
        <w:rPr>
          <w:rFonts w:ascii="Tahoma" w:hAnsi="Tahoma" w:cs="Tahoma"/>
          <w:lang w:eastAsia="es-MX"/>
        </w:rPr>
        <w:t>4</w:t>
      </w:r>
      <w:r w:rsidRPr="000018F7">
        <w:rPr>
          <w:rFonts w:ascii="Tahoma" w:hAnsi="Tahoma" w:cs="Tahoma"/>
          <w:lang w:eastAsia="es-MX"/>
        </w:rPr>
        <w:t xml:space="preserve"> de </w:t>
      </w:r>
      <w:r w:rsidR="00BB3A5D" w:rsidRPr="000018F7">
        <w:rPr>
          <w:rFonts w:ascii="Tahoma" w:hAnsi="Tahoma" w:cs="Tahoma"/>
          <w:lang w:eastAsia="es-MX"/>
        </w:rPr>
        <w:t>septiembre de 1962</w:t>
      </w:r>
      <w:r w:rsidRPr="000018F7">
        <w:rPr>
          <w:rFonts w:ascii="Tahoma" w:hAnsi="Tahoma" w:cs="Tahoma"/>
          <w:lang w:eastAsia="es-MX"/>
        </w:rPr>
        <w:t xml:space="preserve"> y se</w:t>
      </w:r>
      <w:r w:rsidR="00BB3A5D" w:rsidRPr="000018F7">
        <w:rPr>
          <w:rFonts w:ascii="Tahoma" w:hAnsi="Tahoma" w:cs="Tahoma"/>
          <w:lang w:eastAsia="es-MX"/>
        </w:rPr>
        <w:t xml:space="preserve"> af</w:t>
      </w:r>
      <w:r w:rsidR="00824568" w:rsidRPr="000018F7">
        <w:rPr>
          <w:rFonts w:ascii="Tahoma" w:hAnsi="Tahoma" w:cs="Tahoma"/>
          <w:lang w:eastAsia="es-MX"/>
        </w:rPr>
        <w:t>i</w:t>
      </w:r>
      <w:r w:rsidR="00BB3A5D" w:rsidRPr="000018F7">
        <w:rPr>
          <w:rFonts w:ascii="Tahoma" w:hAnsi="Tahoma" w:cs="Tahoma"/>
          <w:lang w:eastAsia="es-MX"/>
        </w:rPr>
        <w:t xml:space="preserve">lió al RPM el 26 de febrero de 1986 con el empleador </w:t>
      </w:r>
      <w:bookmarkStart w:id="8" w:name="_Int_mPzXDU6W"/>
      <w:r w:rsidR="05A4E033" w:rsidRPr="000018F7">
        <w:rPr>
          <w:rFonts w:ascii="Tahoma" w:hAnsi="Tahoma" w:cs="Tahoma"/>
          <w:lang w:eastAsia="es-MX"/>
        </w:rPr>
        <w:t>Salomón</w:t>
      </w:r>
      <w:bookmarkEnd w:id="8"/>
      <w:r w:rsidR="00BB3A5D" w:rsidRPr="000018F7">
        <w:rPr>
          <w:rFonts w:ascii="Tahoma" w:hAnsi="Tahoma" w:cs="Tahoma"/>
          <w:lang w:eastAsia="es-MX"/>
        </w:rPr>
        <w:t xml:space="preserve"> </w:t>
      </w:r>
      <w:bookmarkStart w:id="9" w:name="_Int_xy9OgwD4"/>
      <w:r w:rsidR="62F6B8BF" w:rsidRPr="000018F7">
        <w:rPr>
          <w:rFonts w:ascii="Tahoma" w:hAnsi="Tahoma" w:cs="Tahoma"/>
          <w:lang w:eastAsia="es-MX"/>
        </w:rPr>
        <w:t>Ávila</w:t>
      </w:r>
      <w:bookmarkEnd w:id="9"/>
      <w:r w:rsidR="00BB3A5D" w:rsidRPr="000018F7">
        <w:rPr>
          <w:rFonts w:ascii="Tahoma" w:hAnsi="Tahoma" w:cs="Tahoma"/>
          <w:lang w:eastAsia="es-MX"/>
        </w:rPr>
        <w:t xml:space="preserve"> </w:t>
      </w:r>
      <w:bookmarkStart w:id="10" w:name="_Int_v7jqf58R"/>
      <w:r w:rsidR="26DFA0A8" w:rsidRPr="000018F7">
        <w:rPr>
          <w:rFonts w:ascii="Tahoma" w:hAnsi="Tahoma" w:cs="Tahoma"/>
          <w:lang w:eastAsia="es-MX"/>
        </w:rPr>
        <w:t>García</w:t>
      </w:r>
      <w:bookmarkEnd w:id="10"/>
      <w:r w:rsidR="00BB3A5D" w:rsidRPr="000018F7">
        <w:rPr>
          <w:rFonts w:ascii="Tahoma" w:hAnsi="Tahoma" w:cs="Tahoma"/>
          <w:lang w:eastAsia="es-MX"/>
        </w:rPr>
        <w:t xml:space="preserve"> </w:t>
      </w:r>
      <w:r w:rsidR="004F6361" w:rsidRPr="000018F7">
        <w:rPr>
          <w:rFonts w:ascii="Tahoma" w:hAnsi="Tahoma" w:cs="Tahoma"/>
          <w:lang w:eastAsia="es-MX"/>
        </w:rPr>
        <w:t>C</w:t>
      </w:r>
      <w:r w:rsidR="004F6361">
        <w:rPr>
          <w:rFonts w:ascii="Tahoma" w:hAnsi="Tahoma" w:cs="Tahoma"/>
          <w:lang w:eastAsia="es-MX"/>
        </w:rPr>
        <w:t>í</w:t>
      </w:r>
      <w:r w:rsidR="004F6361" w:rsidRPr="000018F7">
        <w:rPr>
          <w:rFonts w:ascii="Tahoma" w:hAnsi="Tahoma" w:cs="Tahoma"/>
          <w:lang w:eastAsia="es-MX"/>
        </w:rPr>
        <w:t>a</w:t>
      </w:r>
      <w:r w:rsidR="00BB3A5D" w:rsidRPr="000018F7">
        <w:rPr>
          <w:rFonts w:ascii="Tahoma" w:hAnsi="Tahoma" w:cs="Tahoma"/>
          <w:lang w:eastAsia="es-MX"/>
        </w:rPr>
        <w:t xml:space="preserve">. </w:t>
      </w:r>
      <w:r w:rsidR="004F6361" w:rsidRPr="000018F7">
        <w:rPr>
          <w:rFonts w:ascii="Tahoma" w:hAnsi="Tahoma" w:cs="Tahoma"/>
          <w:lang w:eastAsia="es-MX"/>
        </w:rPr>
        <w:t>Ltda</w:t>
      </w:r>
      <w:r w:rsidR="004F6361">
        <w:rPr>
          <w:rFonts w:ascii="Tahoma" w:hAnsi="Tahoma" w:cs="Tahoma"/>
          <w:lang w:eastAsia="es-MX"/>
        </w:rPr>
        <w:t>.,</w:t>
      </w:r>
      <w:r w:rsidR="00BB3A5D" w:rsidRPr="000018F7">
        <w:rPr>
          <w:rFonts w:ascii="Tahoma" w:hAnsi="Tahoma" w:cs="Tahoma"/>
          <w:lang w:eastAsia="es-MX"/>
        </w:rPr>
        <w:t xml:space="preserve"> </w:t>
      </w:r>
      <w:r w:rsidRPr="000018F7">
        <w:rPr>
          <w:rFonts w:ascii="Tahoma" w:hAnsi="Tahoma" w:cs="Tahoma"/>
          <w:lang w:eastAsia="es-MX"/>
        </w:rPr>
        <w:t>suscribiendo posteriormente, e</w:t>
      </w:r>
      <w:r w:rsidR="00BB3A5D" w:rsidRPr="000018F7">
        <w:rPr>
          <w:rFonts w:ascii="Tahoma" w:hAnsi="Tahoma" w:cs="Tahoma"/>
          <w:lang w:eastAsia="es-MX"/>
        </w:rPr>
        <w:t>n el 21 de abril de 1994,</w:t>
      </w:r>
      <w:r w:rsidRPr="000018F7">
        <w:rPr>
          <w:rFonts w:ascii="Tahoma" w:hAnsi="Tahoma" w:cs="Tahoma"/>
          <w:lang w:eastAsia="es-MX"/>
        </w:rPr>
        <w:t xml:space="preserve"> formulario de afiliación con </w:t>
      </w:r>
      <w:r w:rsidR="00BB3A5D" w:rsidRPr="000018F7">
        <w:rPr>
          <w:rFonts w:ascii="Tahoma" w:hAnsi="Tahoma" w:cs="Tahoma"/>
          <w:lang w:eastAsia="es-MX"/>
        </w:rPr>
        <w:t xml:space="preserve">Colfondos </w:t>
      </w:r>
      <w:r w:rsidRPr="000018F7">
        <w:rPr>
          <w:rFonts w:ascii="Tahoma" w:hAnsi="Tahoma" w:cs="Tahoma"/>
          <w:lang w:eastAsia="es-MX"/>
        </w:rPr>
        <w:t>S.A.</w:t>
      </w:r>
    </w:p>
    <w:p w14:paraId="4A9A1884" w14:textId="14AB6D6D" w:rsidR="004F32EB" w:rsidRPr="000018F7" w:rsidRDefault="004F32EB" w:rsidP="000018F7">
      <w:pPr>
        <w:spacing w:line="276" w:lineRule="auto"/>
        <w:ind w:firstLine="709"/>
        <w:contextualSpacing/>
        <w:rPr>
          <w:rFonts w:ascii="Tahoma" w:hAnsi="Tahoma" w:cs="Tahoma"/>
          <w:lang w:eastAsia="es-MX"/>
        </w:rPr>
      </w:pPr>
    </w:p>
    <w:p w14:paraId="66B9334F" w14:textId="7CCDAC4F" w:rsidR="004F32EB" w:rsidRPr="000018F7" w:rsidRDefault="004F32EB" w:rsidP="000018F7">
      <w:pPr>
        <w:spacing w:line="276" w:lineRule="auto"/>
        <w:ind w:firstLine="708"/>
        <w:contextualSpacing/>
        <w:rPr>
          <w:rFonts w:ascii="Tahoma" w:hAnsi="Tahoma" w:cs="Tahoma"/>
        </w:rPr>
      </w:pPr>
      <w:r w:rsidRPr="000018F7">
        <w:rPr>
          <w:rFonts w:ascii="Tahoma" w:hAnsi="Tahoma" w:cs="Tahoma"/>
        </w:rPr>
        <w:t xml:space="preserve">Refiere que el asesor de Colfondos que gestionó su traslado le aseguró que su mesada pensional sería mucho más alta que la que percibiría en el RPM y que podría reclamar la devolución de saldos, incluido el bono pensional y que el Seguro </w:t>
      </w:r>
      <w:r w:rsidR="00790DF0" w:rsidRPr="000018F7">
        <w:rPr>
          <w:rFonts w:ascii="Tahoma" w:hAnsi="Tahoma" w:cs="Tahoma"/>
        </w:rPr>
        <w:t>S</w:t>
      </w:r>
      <w:r w:rsidRPr="000018F7">
        <w:rPr>
          <w:rFonts w:ascii="Tahoma" w:hAnsi="Tahoma" w:cs="Tahoma"/>
        </w:rPr>
        <w:t xml:space="preserve">ocial estaba próximo a desaparecer y sus aportes podrían quedar en riesgo de perderse, </w:t>
      </w:r>
      <w:r w:rsidRPr="000018F7">
        <w:rPr>
          <w:rFonts w:ascii="Tahoma" w:hAnsi="Tahoma" w:cs="Tahoma"/>
        </w:rPr>
        <w:lastRenderedPageBreak/>
        <w:t>por lo que la demandada incumplió la carga que le imponía el estatuto orgánico del sistema financiero.</w:t>
      </w:r>
    </w:p>
    <w:p w14:paraId="69F23EE1" w14:textId="77777777" w:rsidR="004F32EB" w:rsidRPr="000018F7" w:rsidRDefault="004F32EB" w:rsidP="000018F7">
      <w:pPr>
        <w:spacing w:line="276" w:lineRule="auto"/>
        <w:ind w:firstLine="708"/>
        <w:contextualSpacing/>
        <w:rPr>
          <w:rFonts w:ascii="Tahoma" w:hAnsi="Tahoma" w:cs="Tahoma"/>
        </w:rPr>
      </w:pPr>
    </w:p>
    <w:p w14:paraId="0D632E22" w14:textId="40FDA581" w:rsidR="004F32EB" w:rsidRPr="000018F7" w:rsidRDefault="004F32EB" w:rsidP="000018F7">
      <w:pPr>
        <w:spacing w:line="276" w:lineRule="auto"/>
        <w:ind w:firstLine="708"/>
        <w:contextualSpacing/>
        <w:rPr>
          <w:rFonts w:ascii="Tahoma" w:hAnsi="Tahoma" w:cs="Tahoma"/>
        </w:rPr>
      </w:pPr>
      <w:r w:rsidRPr="000018F7">
        <w:rPr>
          <w:rFonts w:ascii="Tahoma" w:hAnsi="Tahoma" w:cs="Tahoma"/>
        </w:rPr>
        <w:t>Agrega que Porvenir S.A. le comunicó que no contaba con el soporte documental de la asesoría que le brindó al momento del traslado y, por último, señala que el 25 de junio de 2021 Colpensiones negó su solicitud de traslado al régimen de prima media, bajo el argumento de que se</w:t>
      </w:r>
      <w:r w:rsidRPr="000018F7">
        <w:rPr>
          <w:rFonts w:ascii="Tahoma" w:hAnsi="Tahoma" w:cs="Tahoma"/>
          <w:i/>
        </w:rPr>
        <w:t xml:space="preserve"> </w:t>
      </w:r>
      <w:r w:rsidRPr="000018F7">
        <w:rPr>
          <w:rFonts w:ascii="Tahoma" w:hAnsi="Tahoma" w:cs="Tahoma"/>
        </w:rPr>
        <w:t>encontraba a diez años o menos del requisito de tiempo para pensionarse.</w:t>
      </w:r>
    </w:p>
    <w:p w14:paraId="6893CB18" w14:textId="77777777" w:rsidR="00BE4084" w:rsidRPr="000018F7" w:rsidRDefault="00BE4084" w:rsidP="000018F7">
      <w:pPr>
        <w:spacing w:line="276" w:lineRule="auto"/>
        <w:ind w:firstLine="0"/>
        <w:contextualSpacing/>
        <w:rPr>
          <w:rFonts w:ascii="Tahoma" w:hAnsi="Tahoma" w:cs="Tahoma"/>
        </w:rPr>
      </w:pPr>
    </w:p>
    <w:p w14:paraId="3735E75B" w14:textId="194F09CC" w:rsidR="00ED390F" w:rsidRPr="000018F7" w:rsidRDefault="00BE4084" w:rsidP="004F6361">
      <w:pPr>
        <w:spacing w:before="0" w:beforeAutospacing="0" w:after="0" w:afterAutospacing="0" w:line="276" w:lineRule="auto"/>
        <w:ind w:firstLine="709"/>
        <w:rPr>
          <w:rFonts w:ascii="Tahoma" w:hAnsi="Tahoma" w:cs="Tahoma"/>
        </w:rPr>
      </w:pPr>
      <w:r w:rsidRPr="000018F7">
        <w:rPr>
          <w:rFonts w:ascii="Tahoma" w:hAnsi="Tahoma" w:cs="Tahoma"/>
          <w:b/>
          <w:bCs/>
        </w:rPr>
        <w:t>Colpensiones</w:t>
      </w:r>
      <w:r w:rsidRPr="000018F7">
        <w:rPr>
          <w:rFonts w:ascii="Tahoma" w:hAnsi="Tahoma" w:cs="Tahoma"/>
        </w:rPr>
        <w:t xml:space="preserve"> se opuso a la totalidad de las pretensiones de la demanda arguyendo </w:t>
      </w:r>
      <w:r w:rsidR="00AF60AE" w:rsidRPr="000018F7">
        <w:rPr>
          <w:rFonts w:ascii="Tahoma" w:hAnsi="Tahoma" w:cs="Tahoma"/>
        </w:rPr>
        <w:t xml:space="preserve">que </w:t>
      </w:r>
      <w:r w:rsidR="008F31F5" w:rsidRPr="000018F7">
        <w:rPr>
          <w:rFonts w:ascii="Tahoma" w:hAnsi="Tahoma" w:cs="Tahoma"/>
        </w:rPr>
        <w:t>no se evidencia que existiere por parte de la AFP C</w:t>
      </w:r>
      <w:r w:rsidR="00824568" w:rsidRPr="000018F7">
        <w:rPr>
          <w:rFonts w:ascii="Tahoma" w:hAnsi="Tahoma" w:cs="Tahoma"/>
        </w:rPr>
        <w:t>olfondos</w:t>
      </w:r>
      <w:r w:rsidR="008F31F5" w:rsidRPr="000018F7">
        <w:rPr>
          <w:rFonts w:ascii="Tahoma" w:hAnsi="Tahoma" w:cs="Tahoma"/>
        </w:rPr>
        <w:t xml:space="preserve"> S.A, </w:t>
      </w:r>
      <w:r w:rsidR="00824568" w:rsidRPr="000018F7">
        <w:rPr>
          <w:rFonts w:ascii="Tahoma" w:hAnsi="Tahoma" w:cs="Tahoma"/>
        </w:rPr>
        <w:t>acto que evidencie engaño alguno, puesto que el actor era consciente de cu</w:t>
      </w:r>
      <w:r w:rsidR="00790DF0" w:rsidRPr="000018F7">
        <w:rPr>
          <w:rFonts w:ascii="Tahoma" w:hAnsi="Tahoma" w:cs="Tahoma"/>
        </w:rPr>
        <w:t>á</w:t>
      </w:r>
      <w:r w:rsidR="00824568" w:rsidRPr="000018F7">
        <w:rPr>
          <w:rFonts w:ascii="Tahoma" w:hAnsi="Tahoma" w:cs="Tahoma"/>
        </w:rPr>
        <w:t>l régimen deseaba estar, tanto así que actualmente lleva más de 20 años desde la fecha a afiliación, situación que ratific</w:t>
      </w:r>
      <w:r w:rsidR="00790DF0" w:rsidRPr="000018F7">
        <w:rPr>
          <w:rFonts w:ascii="Tahoma" w:hAnsi="Tahoma" w:cs="Tahoma"/>
        </w:rPr>
        <w:t>ó</w:t>
      </w:r>
      <w:r w:rsidR="00824568" w:rsidRPr="000018F7">
        <w:rPr>
          <w:rFonts w:ascii="Tahoma" w:hAnsi="Tahoma" w:cs="Tahoma"/>
        </w:rPr>
        <w:t xml:space="preserve"> su deseo de traslado, el cual realizó en el ejercicio pleno de libertad de escogencia de régimen pensional.</w:t>
      </w:r>
    </w:p>
    <w:p w14:paraId="05BABE48" w14:textId="559D4DCE" w:rsidR="338FE9B7" w:rsidRPr="000018F7" w:rsidRDefault="338FE9B7" w:rsidP="004F6361">
      <w:pPr>
        <w:spacing w:before="0" w:beforeAutospacing="0" w:after="0" w:afterAutospacing="0" w:line="276" w:lineRule="auto"/>
        <w:ind w:firstLine="709"/>
        <w:rPr>
          <w:rFonts w:ascii="Tahoma" w:hAnsi="Tahoma" w:cs="Tahoma"/>
        </w:rPr>
      </w:pPr>
    </w:p>
    <w:p w14:paraId="128BC31C" w14:textId="57B950AE" w:rsidR="00BE4084" w:rsidRPr="000018F7" w:rsidRDefault="00BE4084" w:rsidP="004F6361">
      <w:pPr>
        <w:spacing w:before="0" w:beforeAutospacing="0" w:after="0" w:afterAutospacing="0" w:line="276" w:lineRule="auto"/>
        <w:ind w:firstLine="709"/>
        <w:rPr>
          <w:rFonts w:ascii="Tahoma" w:hAnsi="Tahoma" w:cs="Tahoma"/>
        </w:rPr>
      </w:pPr>
      <w:r w:rsidRPr="000018F7">
        <w:rPr>
          <w:rFonts w:ascii="Tahoma" w:hAnsi="Tahoma" w:cs="Tahoma"/>
          <w:color w:val="000000" w:themeColor="text1"/>
        </w:rPr>
        <w:t xml:space="preserve">En esa medida, invocó como excepciones de mérito las que denominó </w:t>
      </w:r>
      <w:r w:rsidRPr="000018F7">
        <w:rPr>
          <w:rFonts w:ascii="Tahoma" w:hAnsi="Tahoma" w:cs="Tahoma"/>
        </w:rPr>
        <w:t>“</w:t>
      </w:r>
      <w:r w:rsidR="00E91DE7" w:rsidRPr="000018F7">
        <w:rPr>
          <w:rFonts w:ascii="Tahoma" w:hAnsi="Tahoma" w:cs="Tahoma"/>
        </w:rPr>
        <w:t>Validez de la afiliación al RAIS”; “Saneamiento de una presunta nulidad”; “Prescripción”; “</w:t>
      </w:r>
      <w:bookmarkStart w:id="11" w:name="_Int_eHSHU6rj"/>
      <w:r w:rsidR="78F4CF44" w:rsidRPr="000018F7">
        <w:rPr>
          <w:rFonts w:ascii="Tahoma" w:hAnsi="Tahoma" w:cs="Tahoma"/>
        </w:rPr>
        <w:t>Imposibilidad jurídica</w:t>
      </w:r>
      <w:bookmarkEnd w:id="11"/>
      <w:r w:rsidR="00E91DE7" w:rsidRPr="000018F7">
        <w:rPr>
          <w:rFonts w:ascii="Tahoma" w:hAnsi="Tahoma" w:cs="Tahoma"/>
        </w:rPr>
        <w:t xml:space="preserve"> para </w:t>
      </w:r>
      <w:bookmarkStart w:id="12" w:name="_Int_w9Xe8AdS"/>
      <w:r w:rsidR="0C2E9F54" w:rsidRPr="000018F7">
        <w:rPr>
          <w:rFonts w:ascii="Tahoma" w:hAnsi="Tahoma" w:cs="Tahoma"/>
        </w:rPr>
        <w:t>reconocer y</w:t>
      </w:r>
      <w:bookmarkEnd w:id="12"/>
      <w:r w:rsidR="00E91DE7" w:rsidRPr="000018F7">
        <w:rPr>
          <w:rFonts w:ascii="Tahoma" w:hAnsi="Tahoma" w:cs="Tahoma"/>
        </w:rPr>
        <w:t xml:space="preserve"> pagar derechos por fuera del ordenamiento legal”; “Buena fe: Colpensiones”; e “Imposibilidad de condena en costas”</w:t>
      </w:r>
      <w:r w:rsidR="00A40DBA" w:rsidRPr="000018F7">
        <w:rPr>
          <w:rFonts w:ascii="Tahoma" w:hAnsi="Tahoma" w:cs="Tahoma"/>
        </w:rPr>
        <w:t>.</w:t>
      </w:r>
    </w:p>
    <w:p w14:paraId="03FFB70D" w14:textId="2F601837" w:rsidR="338FE9B7" w:rsidRPr="000018F7" w:rsidRDefault="338FE9B7" w:rsidP="004F6361">
      <w:pPr>
        <w:spacing w:before="0" w:beforeAutospacing="0" w:after="0" w:afterAutospacing="0" w:line="276" w:lineRule="auto"/>
        <w:ind w:firstLine="709"/>
        <w:rPr>
          <w:rFonts w:ascii="Tahoma" w:hAnsi="Tahoma" w:cs="Tahoma"/>
        </w:rPr>
      </w:pPr>
    </w:p>
    <w:p w14:paraId="18A5D3F8" w14:textId="640AFE04" w:rsidR="00824568" w:rsidRPr="000018F7" w:rsidRDefault="00824568" w:rsidP="000018F7">
      <w:pPr>
        <w:spacing w:line="276" w:lineRule="auto"/>
        <w:ind w:firstLine="708"/>
        <w:contextualSpacing/>
        <w:rPr>
          <w:rFonts w:ascii="Tahoma" w:hAnsi="Tahoma" w:cs="Tahoma"/>
          <w:lang w:eastAsia="es-MX"/>
        </w:rPr>
      </w:pPr>
      <w:r w:rsidRPr="000018F7">
        <w:rPr>
          <w:rFonts w:ascii="Tahoma" w:hAnsi="Tahoma" w:cs="Tahoma"/>
          <w:b/>
          <w:bCs/>
        </w:rPr>
        <w:t xml:space="preserve">Colfondos S.A. </w:t>
      </w:r>
      <w:r w:rsidRPr="000018F7">
        <w:rPr>
          <w:rFonts w:ascii="Tahoma" w:hAnsi="Tahoma" w:cs="Tahoma"/>
          <w:lang w:eastAsia="es-MX"/>
        </w:rPr>
        <w:t xml:space="preserve">se opuso a la prosperidad de las pretensiones manifestando que </w:t>
      </w:r>
      <w:bookmarkStart w:id="13" w:name="_Int_c4p1wLlQ"/>
      <w:r w:rsidR="574D16B3" w:rsidRPr="000018F7">
        <w:rPr>
          <w:rFonts w:ascii="Tahoma" w:hAnsi="Tahoma" w:cs="Tahoma"/>
          <w:lang w:eastAsia="es-MX"/>
        </w:rPr>
        <w:t>afiliación</w:t>
      </w:r>
      <w:bookmarkEnd w:id="13"/>
      <w:r w:rsidR="00790DF0" w:rsidRPr="000018F7">
        <w:rPr>
          <w:rFonts w:ascii="Tahoma" w:hAnsi="Tahoma" w:cs="Tahoma"/>
          <w:lang w:eastAsia="es-MX"/>
        </w:rPr>
        <w:t xml:space="preserve"> </w:t>
      </w:r>
      <w:r w:rsidR="002C1203" w:rsidRPr="000018F7">
        <w:rPr>
          <w:rFonts w:ascii="Tahoma" w:hAnsi="Tahoma" w:cs="Tahoma"/>
          <w:lang w:eastAsia="es-MX"/>
        </w:rPr>
        <w:t xml:space="preserve">se dio en virtud al derecho de la libre escogencia </w:t>
      </w:r>
      <w:r w:rsidR="0057118F" w:rsidRPr="000018F7">
        <w:rPr>
          <w:rFonts w:ascii="Tahoma" w:hAnsi="Tahoma" w:cs="Tahoma"/>
          <w:lang w:eastAsia="es-MX"/>
        </w:rPr>
        <w:t>del fondo de pensiones que administra sus aportes, siendo el RAIS su elección. Además, los asesores comerciales le b</w:t>
      </w:r>
      <w:r w:rsidR="0057118F" w:rsidRPr="000018F7">
        <w:rPr>
          <w:rFonts w:ascii="Tahoma" w:hAnsi="Tahoma" w:cs="Tahoma"/>
        </w:rPr>
        <w:t>rindaron al demandante una asesoría integral y  completa respecto de todas las implicaciones de su traslado horizontal, en la que se le asesoró acerca de las características del RAIS, el funcionamiento del mismo, las diferencias entre el RAIS y el RPM, las ventajas y  desventajas, el  derecho de rentabilidad que producen los aportes en dicho régimen, el derecho de retractación y  los requisitos para acceder al reconocimiento de la pensión de vejez en uno u otro régimen pensiona</w:t>
      </w:r>
      <w:r w:rsidR="39413984" w:rsidRPr="000018F7">
        <w:rPr>
          <w:rFonts w:ascii="Tahoma" w:hAnsi="Tahoma" w:cs="Tahoma"/>
        </w:rPr>
        <w:t>l</w:t>
      </w:r>
      <w:r w:rsidR="0057118F" w:rsidRPr="000018F7">
        <w:rPr>
          <w:rFonts w:ascii="Tahoma" w:hAnsi="Tahoma" w:cs="Tahoma"/>
        </w:rPr>
        <w:t>.</w:t>
      </w:r>
    </w:p>
    <w:p w14:paraId="41EC4842" w14:textId="77777777" w:rsidR="00824568" w:rsidRPr="000018F7" w:rsidRDefault="00824568" w:rsidP="000018F7">
      <w:pPr>
        <w:spacing w:line="276" w:lineRule="auto"/>
        <w:ind w:firstLine="0"/>
        <w:contextualSpacing/>
        <w:rPr>
          <w:rFonts w:ascii="Tahoma" w:hAnsi="Tahoma" w:cs="Tahoma"/>
          <w:lang w:eastAsia="es-MX"/>
        </w:rPr>
      </w:pPr>
    </w:p>
    <w:p w14:paraId="358F56A6" w14:textId="4CDBD083" w:rsidR="00824568" w:rsidRPr="000018F7" w:rsidRDefault="00824568" w:rsidP="000018F7">
      <w:pPr>
        <w:spacing w:line="276" w:lineRule="auto"/>
        <w:ind w:firstLine="708"/>
        <w:contextualSpacing/>
        <w:rPr>
          <w:rFonts w:ascii="Tahoma" w:eastAsia="Times New Roman" w:hAnsi="Tahoma" w:cs="Tahoma"/>
          <w:i/>
          <w:iCs/>
          <w:color w:val="000000"/>
          <w:lang w:eastAsia="es-MX"/>
        </w:rPr>
      </w:pPr>
      <w:r w:rsidRPr="000018F7">
        <w:rPr>
          <w:rFonts w:ascii="Tahoma" w:hAnsi="Tahoma" w:cs="Tahoma"/>
          <w:lang w:eastAsia="es-MX"/>
        </w:rPr>
        <w:t xml:space="preserve">En ese sentido, </w:t>
      </w:r>
      <w:r w:rsidRPr="000018F7">
        <w:rPr>
          <w:rFonts w:ascii="Tahoma" w:eastAsia="Times New Roman" w:hAnsi="Tahoma" w:cs="Tahoma"/>
          <w:color w:val="000000"/>
          <w:lang w:eastAsia="es-MX"/>
        </w:rPr>
        <w:t>propuso como excepciones de fondo las que denominó como</w:t>
      </w:r>
      <w:r w:rsidRPr="000018F7">
        <w:rPr>
          <w:rFonts w:ascii="Tahoma" w:eastAsia="Times New Roman" w:hAnsi="Tahoma" w:cs="Tahoma"/>
          <w:i/>
          <w:iCs/>
          <w:color w:val="000000"/>
          <w:lang w:eastAsia="es-MX"/>
        </w:rPr>
        <w:t xml:space="preserve"> “Inexistencia de la obligación”; “Falta de legitimación en la causa por pasiva”; “Buena fe”; “Innominada o genérica”;” Ausencia de vicios del consentimiento”; “Validez de la afiliación al régimen de ahorro individual con solidaridad”;</w:t>
      </w:r>
      <w:r w:rsidR="004F6361">
        <w:rPr>
          <w:rFonts w:ascii="Tahoma" w:eastAsia="Times New Roman" w:hAnsi="Tahoma" w:cs="Tahoma"/>
          <w:i/>
          <w:iCs/>
          <w:color w:val="000000"/>
          <w:lang w:eastAsia="es-MX"/>
        </w:rPr>
        <w:t xml:space="preserve"> </w:t>
      </w:r>
      <w:r w:rsidRPr="000018F7">
        <w:rPr>
          <w:rFonts w:ascii="Tahoma" w:eastAsia="Times New Roman" w:hAnsi="Tahoma" w:cs="Tahoma"/>
          <w:i/>
          <w:iCs/>
          <w:color w:val="000000"/>
          <w:lang w:eastAsia="es-MX"/>
        </w:rPr>
        <w:t>“Ratificación de la afiliación de</w:t>
      </w:r>
      <w:r w:rsidR="0057118F" w:rsidRPr="000018F7">
        <w:rPr>
          <w:rFonts w:ascii="Tahoma" w:eastAsia="Times New Roman" w:hAnsi="Tahoma" w:cs="Tahoma"/>
          <w:i/>
          <w:iCs/>
          <w:color w:val="000000"/>
          <w:lang w:eastAsia="es-MX"/>
        </w:rPr>
        <w:t>l</w:t>
      </w:r>
      <w:r w:rsidRPr="000018F7">
        <w:rPr>
          <w:rFonts w:ascii="Tahoma" w:eastAsia="Times New Roman" w:hAnsi="Tahoma" w:cs="Tahoma"/>
          <w:i/>
          <w:iCs/>
          <w:color w:val="000000"/>
          <w:lang w:eastAsia="es-MX"/>
        </w:rPr>
        <w:t xml:space="preserve"> actor</w:t>
      </w:r>
      <w:r w:rsidR="0057118F" w:rsidRPr="000018F7">
        <w:rPr>
          <w:rFonts w:ascii="Tahoma" w:eastAsia="Times New Roman" w:hAnsi="Tahoma" w:cs="Tahoma"/>
          <w:i/>
          <w:iCs/>
          <w:color w:val="000000"/>
          <w:lang w:eastAsia="es-MX"/>
        </w:rPr>
        <w:t xml:space="preserve"> al</w:t>
      </w:r>
      <w:r w:rsidRPr="000018F7">
        <w:rPr>
          <w:rFonts w:ascii="Tahoma" w:eastAsia="Times New Roman" w:hAnsi="Tahoma" w:cs="Tahoma"/>
          <w:i/>
          <w:iCs/>
          <w:color w:val="000000"/>
          <w:lang w:eastAsia="es-MX"/>
        </w:rPr>
        <w:t xml:space="preserve"> fondo de pensiones obligatorias administrado por Colfondos S.A”.; “Prescripción de la acción para solicitar la nulidad de la afiliación” y “Compensación y pago” .</w:t>
      </w:r>
    </w:p>
    <w:p w14:paraId="00A6B676" w14:textId="16B27D6C" w:rsidR="0057118F" w:rsidRPr="000018F7" w:rsidRDefault="0057118F" w:rsidP="000018F7">
      <w:pPr>
        <w:spacing w:line="276" w:lineRule="auto"/>
        <w:ind w:firstLine="708"/>
        <w:contextualSpacing/>
        <w:rPr>
          <w:rFonts w:ascii="Tahoma" w:eastAsia="Times New Roman" w:hAnsi="Tahoma" w:cs="Tahoma"/>
          <w:i/>
          <w:iCs/>
          <w:color w:val="000000"/>
          <w:lang w:eastAsia="es-MX"/>
        </w:rPr>
      </w:pPr>
    </w:p>
    <w:p w14:paraId="588266AF" w14:textId="180F24E7" w:rsidR="0057118F" w:rsidRPr="000018F7" w:rsidRDefault="0057118F" w:rsidP="000018F7">
      <w:pPr>
        <w:tabs>
          <w:tab w:val="left" w:pos="2977"/>
        </w:tabs>
        <w:spacing w:line="276" w:lineRule="auto"/>
        <w:ind w:firstLine="708"/>
        <w:contextualSpacing/>
        <w:rPr>
          <w:rFonts w:ascii="Tahoma" w:hAnsi="Tahoma" w:cs="Tahoma"/>
        </w:rPr>
      </w:pPr>
      <w:r w:rsidRPr="000018F7">
        <w:rPr>
          <w:rFonts w:ascii="Tahoma" w:eastAsia="Times New Roman" w:hAnsi="Tahoma" w:cs="Tahoma"/>
          <w:color w:val="000000" w:themeColor="text1"/>
          <w:lang w:eastAsia="es-MX"/>
        </w:rPr>
        <w:t xml:space="preserve">Finalmente, </w:t>
      </w:r>
      <w:r w:rsidRPr="000018F7">
        <w:rPr>
          <w:rFonts w:ascii="Tahoma" w:eastAsia="Times New Roman" w:hAnsi="Tahoma" w:cs="Tahoma"/>
          <w:b/>
          <w:bCs/>
          <w:color w:val="000000" w:themeColor="text1"/>
          <w:lang w:eastAsia="es-MX"/>
        </w:rPr>
        <w:t xml:space="preserve">Porvenir S.A. </w:t>
      </w:r>
      <w:r w:rsidRPr="000018F7">
        <w:rPr>
          <w:rFonts w:ascii="Tahoma" w:hAnsi="Tahoma" w:cs="Tahoma"/>
        </w:rPr>
        <w:t>se opuso a todo lo pretendido por el demandante, manifestando que</w:t>
      </w:r>
      <w:r w:rsidR="00B24947" w:rsidRPr="000018F7">
        <w:rPr>
          <w:rFonts w:ascii="Tahoma" w:hAnsi="Tahoma" w:cs="Tahoma"/>
        </w:rPr>
        <w:t xml:space="preserve"> el </w:t>
      </w:r>
      <w:r w:rsidR="00790DF0" w:rsidRPr="000018F7">
        <w:rPr>
          <w:rFonts w:ascii="Tahoma" w:hAnsi="Tahoma" w:cs="Tahoma"/>
        </w:rPr>
        <w:t xml:space="preserve">acto jurídico mediante el cual el demandante se trasladó de régimen produjo los correspondientes efectos; particularmente la realización de aportes a su cuenta de ahorro individual, durante más de 9 años. Adicionalmente, indica que no se presentó ninguna causal legal de ineficacia del acto jurídico de afiliación, dado que, </w:t>
      </w:r>
      <w:r w:rsidR="723F9D64" w:rsidRPr="000018F7">
        <w:rPr>
          <w:rFonts w:ascii="Tahoma" w:hAnsi="Tahoma" w:cs="Tahoma"/>
        </w:rPr>
        <w:t>para</w:t>
      </w:r>
      <w:r w:rsidR="00790DF0" w:rsidRPr="000018F7">
        <w:rPr>
          <w:rFonts w:ascii="Tahoma" w:hAnsi="Tahoma" w:cs="Tahoma"/>
        </w:rPr>
        <w:t xml:space="preserve"> la fecha en la</w:t>
      </w:r>
      <w:r w:rsidR="16D6FA9E" w:rsidRPr="000018F7">
        <w:rPr>
          <w:rFonts w:ascii="Tahoma" w:hAnsi="Tahoma" w:cs="Tahoma"/>
        </w:rPr>
        <w:t xml:space="preserve"> cual</w:t>
      </w:r>
      <w:r w:rsidR="00790DF0" w:rsidRPr="000018F7">
        <w:rPr>
          <w:rFonts w:ascii="Tahoma" w:hAnsi="Tahoma" w:cs="Tahoma"/>
        </w:rPr>
        <w:t xml:space="preserve"> </w:t>
      </w:r>
      <w:r w:rsidR="4D798A7A" w:rsidRPr="000018F7">
        <w:rPr>
          <w:rFonts w:ascii="Tahoma" w:hAnsi="Tahoma" w:cs="Tahoma"/>
        </w:rPr>
        <w:t>que</w:t>
      </w:r>
      <w:r w:rsidR="00790DF0" w:rsidRPr="000018F7">
        <w:rPr>
          <w:rFonts w:ascii="Tahoma" w:hAnsi="Tahoma" w:cs="Tahoma"/>
        </w:rPr>
        <w:t xml:space="preserve"> el demandante se trasladó de administradora, las AFPS del RAIS no tenían la obligación legal de realizar proyecciones </w:t>
      </w:r>
      <w:r w:rsidR="00790DF0" w:rsidRPr="000018F7">
        <w:rPr>
          <w:rFonts w:ascii="Tahoma" w:hAnsi="Tahoma" w:cs="Tahoma"/>
        </w:rPr>
        <w:lastRenderedPageBreak/>
        <w:t>financieras de las mesadas pensionales de los potenciales afiliados, ni   mucho   menos, mantener   constancia   escrita   de   las   asesorías suministradas.</w:t>
      </w:r>
    </w:p>
    <w:p w14:paraId="2286E829" w14:textId="77777777" w:rsidR="00B24947" w:rsidRPr="000018F7" w:rsidRDefault="00B24947" w:rsidP="000018F7">
      <w:pPr>
        <w:spacing w:line="276" w:lineRule="auto"/>
        <w:ind w:firstLine="0"/>
        <w:contextualSpacing/>
        <w:rPr>
          <w:rFonts w:ascii="Tahoma" w:eastAsia="Calibri" w:hAnsi="Tahoma" w:cs="Tahoma"/>
        </w:rPr>
      </w:pPr>
    </w:p>
    <w:p w14:paraId="2C852E89" w14:textId="50D3A726" w:rsidR="00B24947" w:rsidRPr="000018F7" w:rsidRDefault="00B24947" w:rsidP="000018F7">
      <w:pPr>
        <w:spacing w:line="276" w:lineRule="auto"/>
        <w:ind w:firstLine="709"/>
        <w:contextualSpacing/>
        <w:rPr>
          <w:rFonts w:ascii="Tahoma" w:eastAsia="Calibri" w:hAnsi="Tahoma" w:cs="Tahoma"/>
        </w:rPr>
      </w:pPr>
      <w:r w:rsidRPr="000018F7">
        <w:rPr>
          <w:rFonts w:ascii="Tahoma" w:eastAsia="Calibri" w:hAnsi="Tahoma" w:cs="Tahoma"/>
        </w:rPr>
        <w:t>Alegó que el demandante no puede afiliarse al RPM de conformidad con la prohibición legal del literal e) del artículo 2 de la Ley 797 de 2003,</w:t>
      </w:r>
      <w:r w:rsidRPr="000018F7">
        <w:rPr>
          <w:rFonts w:ascii="Tahoma" w:hAnsi="Tahoma" w:cs="Tahoma"/>
          <w:shd w:val="clear" w:color="auto" w:fill="FAF9F8"/>
        </w:rPr>
        <w:t xml:space="preserve"> que modificó el literal e) del artículo 13 de la Ley 100 de 1993</w:t>
      </w:r>
      <w:r w:rsidRPr="000018F7">
        <w:rPr>
          <w:rFonts w:ascii="Tahoma" w:eastAsia="Calibri" w:hAnsi="Tahoma" w:cs="Tahoma"/>
        </w:rPr>
        <w:t xml:space="preserve"> y porque no es beneficiario del régimen de transición,</w:t>
      </w:r>
      <w:r w:rsidRPr="000018F7">
        <w:rPr>
          <w:rFonts w:ascii="Tahoma" w:hAnsi="Tahoma" w:cs="Tahoma"/>
        </w:rPr>
        <w:t xml:space="preserve"> puesto que al 1 de abril de 1994 tenía menos de </w:t>
      </w:r>
      <w:r w:rsidR="00790DF0" w:rsidRPr="000018F7">
        <w:rPr>
          <w:rFonts w:ascii="Tahoma" w:hAnsi="Tahoma" w:cs="Tahoma"/>
        </w:rPr>
        <w:t>40</w:t>
      </w:r>
      <w:r w:rsidRPr="000018F7">
        <w:rPr>
          <w:rFonts w:ascii="Tahoma" w:hAnsi="Tahoma" w:cs="Tahoma"/>
        </w:rPr>
        <w:t xml:space="preserve"> años de edad, y no había cotizado más de 15 años de servicios.</w:t>
      </w:r>
    </w:p>
    <w:p w14:paraId="0C56F5BF" w14:textId="77777777" w:rsidR="00B24947" w:rsidRPr="000018F7" w:rsidRDefault="00B24947" w:rsidP="000018F7">
      <w:pPr>
        <w:spacing w:line="276" w:lineRule="auto"/>
        <w:ind w:firstLine="709"/>
        <w:contextualSpacing/>
        <w:rPr>
          <w:rFonts w:ascii="Tahoma" w:eastAsia="Calibri" w:hAnsi="Tahoma" w:cs="Tahoma"/>
        </w:rPr>
      </w:pPr>
    </w:p>
    <w:p w14:paraId="16E28E53" w14:textId="6888F5D0" w:rsidR="009E7C13" w:rsidRPr="000018F7" w:rsidRDefault="00B24947" w:rsidP="000018F7">
      <w:pPr>
        <w:spacing w:line="276" w:lineRule="auto"/>
        <w:ind w:firstLine="709"/>
        <w:contextualSpacing/>
        <w:rPr>
          <w:rFonts w:ascii="Tahoma" w:hAnsi="Tahoma" w:cs="Tahoma"/>
          <w:i/>
        </w:rPr>
      </w:pPr>
      <w:r w:rsidRPr="000018F7">
        <w:rPr>
          <w:rFonts w:ascii="Tahoma" w:hAnsi="Tahoma" w:cs="Tahoma"/>
        </w:rPr>
        <w:t xml:space="preserve">En virtud de lo antedicho, como excepciones perentorias esgrimió las de </w:t>
      </w:r>
      <w:r w:rsidRPr="000018F7">
        <w:rPr>
          <w:rFonts w:ascii="Tahoma" w:hAnsi="Tahoma" w:cs="Tahoma"/>
          <w:i/>
          <w:iCs/>
        </w:rPr>
        <w:t>“Validez y eficacia de la afiliación al RAIS e inexistencia de vicios en el consentimiento”; “Inexistencia de la obligación de devolver la comisión de administración, en caso de que se declare la nulidad o ineficacia de la afiliación al RAIS”; “Inexistencia de la obligación de devolver el pago al seguro previsional cuando se declara la nulidad o ineficacia de la afiliación al RAIS”; “Prescripción”;  “Buena fe”; e “innominada o genérica”.</w:t>
      </w:r>
    </w:p>
    <w:p w14:paraId="4EB26951" w14:textId="3A17FD97" w:rsidR="338FE9B7" w:rsidRPr="004F6361" w:rsidRDefault="338FE9B7" w:rsidP="004F6361">
      <w:pPr>
        <w:spacing w:before="0" w:beforeAutospacing="0" w:after="0" w:afterAutospacing="0" w:line="276" w:lineRule="auto"/>
        <w:ind w:firstLine="0"/>
        <w:contextualSpacing/>
        <w:rPr>
          <w:rFonts w:ascii="Tahoma" w:eastAsia="Calibri" w:hAnsi="Tahoma" w:cs="Tahoma"/>
        </w:rPr>
      </w:pPr>
    </w:p>
    <w:p w14:paraId="38F4B4D5" w14:textId="025A00A1" w:rsidR="004122B8" w:rsidRPr="000018F7" w:rsidRDefault="004122B8" w:rsidP="000018F7">
      <w:pPr>
        <w:pStyle w:val="Prrafodelista"/>
        <w:numPr>
          <w:ilvl w:val="0"/>
          <w:numId w:val="1"/>
        </w:numPr>
        <w:spacing w:line="276" w:lineRule="auto"/>
        <w:ind w:left="426" w:hanging="426"/>
        <w:jc w:val="center"/>
        <w:rPr>
          <w:rFonts w:cs="Tahoma"/>
          <w:b/>
          <w:bCs/>
          <w:szCs w:val="24"/>
        </w:rPr>
      </w:pPr>
      <w:r w:rsidRPr="000018F7">
        <w:rPr>
          <w:rFonts w:cs="Tahoma"/>
          <w:b/>
          <w:bCs/>
          <w:szCs w:val="24"/>
        </w:rPr>
        <w:t>Sentencia de primera instanci</w:t>
      </w:r>
      <w:r w:rsidR="1FF38998" w:rsidRPr="000018F7">
        <w:rPr>
          <w:rFonts w:cs="Tahoma"/>
          <w:b/>
          <w:bCs/>
          <w:szCs w:val="24"/>
        </w:rPr>
        <w:t>a</w:t>
      </w:r>
    </w:p>
    <w:p w14:paraId="24FF9222" w14:textId="46C1F9C6" w:rsidR="338FE9B7" w:rsidRPr="000018F7" w:rsidRDefault="338FE9B7" w:rsidP="004F6361">
      <w:pPr>
        <w:spacing w:before="0" w:beforeAutospacing="0" w:after="0" w:afterAutospacing="0" w:line="276" w:lineRule="auto"/>
        <w:jc w:val="center"/>
        <w:rPr>
          <w:rFonts w:ascii="Tahoma" w:hAnsi="Tahoma" w:cs="Tahoma"/>
          <w:b/>
          <w:bCs/>
        </w:rPr>
      </w:pPr>
    </w:p>
    <w:p w14:paraId="6E86804B" w14:textId="1CB00F09" w:rsidR="004122B8" w:rsidRPr="000018F7" w:rsidRDefault="009E7C13" w:rsidP="000018F7">
      <w:pPr>
        <w:spacing w:before="0" w:beforeAutospacing="0" w:after="0" w:afterAutospacing="0" w:line="276" w:lineRule="auto"/>
        <w:rPr>
          <w:rFonts w:ascii="Tahoma" w:hAnsi="Tahoma" w:cs="Tahoma"/>
        </w:rPr>
      </w:pPr>
      <w:r w:rsidRPr="000018F7">
        <w:rPr>
          <w:rFonts w:ascii="Tahoma" w:eastAsia="Calibri" w:hAnsi="Tahoma" w:cs="Tahoma"/>
        </w:rPr>
        <w:t xml:space="preserve">La </w:t>
      </w:r>
      <w:r w:rsidR="004122B8" w:rsidRPr="000018F7">
        <w:rPr>
          <w:rFonts w:ascii="Tahoma" w:eastAsia="Calibri" w:hAnsi="Tahoma" w:cs="Tahoma"/>
        </w:rPr>
        <w:t>Juez</w:t>
      </w:r>
      <w:r w:rsidR="00496EC0" w:rsidRPr="000018F7">
        <w:rPr>
          <w:rFonts w:ascii="Tahoma" w:eastAsia="Calibri" w:hAnsi="Tahoma" w:cs="Tahoma"/>
        </w:rPr>
        <w:t>a</w:t>
      </w:r>
      <w:r w:rsidR="004122B8" w:rsidRPr="000018F7">
        <w:rPr>
          <w:rFonts w:ascii="Tahoma" w:eastAsia="Calibri" w:hAnsi="Tahoma" w:cs="Tahoma"/>
        </w:rPr>
        <w:t xml:space="preserve"> de primera instancia </w:t>
      </w:r>
      <w:r w:rsidR="00496EC0" w:rsidRPr="000018F7">
        <w:rPr>
          <w:rFonts w:ascii="Tahoma" w:eastAsia="Calibri" w:hAnsi="Tahoma" w:cs="Tahoma"/>
        </w:rPr>
        <w:t>desestimó</w:t>
      </w:r>
      <w:r w:rsidR="004122B8" w:rsidRPr="000018F7">
        <w:rPr>
          <w:rFonts w:ascii="Tahoma" w:eastAsia="Calibri" w:hAnsi="Tahoma" w:cs="Tahoma"/>
        </w:rPr>
        <w:t xml:space="preserve"> los medios exceptivos propuestos por las codemandadas y declaró </w:t>
      </w:r>
      <w:r w:rsidR="00856640" w:rsidRPr="000018F7">
        <w:rPr>
          <w:rFonts w:ascii="Tahoma" w:eastAsia="Calibri" w:hAnsi="Tahoma" w:cs="Tahoma"/>
        </w:rPr>
        <w:t>l</w:t>
      </w:r>
      <w:r w:rsidR="00856640" w:rsidRPr="000018F7">
        <w:rPr>
          <w:rFonts w:ascii="Tahoma" w:hAnsi="Tahoma" w:cs="Tahoma"/>
        </w:rPr>
        <w:t>a ineficacia del traslado de régimen que Salomón Ávila García efectuó al régimen de ahorro individual</w:t>
      </w:r>
      <w:r w:rsidR="06F2CBA2" w:rsidRPr="000018F7">
        <w:rPr>
          <w:rFonts w:ascii="Tahoma" w:hAnsi="Tahoma" w:cs="Tahoma"/>
        </w:rPr>
        <w:t xml:space="preserve"> </w:t>
      </w:r>
      <w:r w:rsidR="00856640" w:rsidRPr="000018F7">
        <w:rPr>
          <w:rFonts w:ascii="Tahoma" w:hAnsi="Tahoma" w:cs="Tahoma"/>
        </w:rPr>
        <w:t>con solidaridad, mediante solicitud del 21 de abril de 1994, con efectividad a partir del 1 de mayo de 1994 a través de Colfondos S.A., y con ello el traslado entre administradoras efectuado a Porvenir S.A. el 01 de</w:t>
      </w:r>
      <w:r w:rsidR="00AC6634" w:rsidRPr="000018F7">
        <w:rPr>
          <w:rFonts w:ascii="Tahoma" w:hAnsi="Tahoma" w:cs="Tahoma"/>
        </w:rPr>
        <w:t xml:space="preserve"> </w:t>
      </w:r>
      <w:r w:rsidR="00856640" w:rsidRPr="000018F7">
        <w:rPr>
          <w:rFonts w:ascii="Tahoma" w:hAnsi="Tahoma" w:cs="Tahoma"/>
        </w:rPr>
        <w:t>septiembre de 2003.</w:t>
      </w:r>
    </w:p>
    <w:p w14:paraId="0279F1EA" w14:textId="4A8F4A48" w:rsidR="338FE9B7" w:rsidRPr="000018F7" w:rsidRDefault="338FE9B7" w:rsidP="000018F7">
      <w:pPr>
        <w:spacing w:before="0" w:beforeAutospacing="0" w:after="0" w:afterAutospacing="0" w:line="276" w:lineRule="auto"/>
        <w:rPr>
          <w:rFonts w:ascii="Tahoma" w:hAnsi="Tahoma" w:cs="Tahoma"/>
        </w:rPr>
      </w:pPr>
    </w:p>
    <w:p w14:paraId="7CFC4251" w14:textId="4C8DA395" w:rsidR="00496EC0" w:rsidRPr="000018F7" w:rsidRDefault="004122B8" w:rsidP="000018F7">
      <w:pPr>
        <w:spacing w:before="0" w:beforeAutospacing="0" w:after="0" w:afterAutospacing="0" w:line="276" w:lineRule="auto"/>
        <w:rPr>
          <w:rFonts w:ascii="Tahoma" w:hAnsi="Tahoma" w:cs="Tahoma"/>
        </w:rPr>
      </w:pPr>
      <w:r w:rsidRPr="000018F7">
        <w:rPr>
          <w:rFonts w:ascii="Tahoma" w:eastAsia="Calibri" w:hAnsi="Tahoma" w:cs="Tahoma"/>
        </w:rPr>
        <w:t xml:space="preserve">En consecuencia, </w:t>
      </w:r>
      <w:r w:rsidR="006633A2" w:rsidRPr="000018F7">
        <w:rPr>
          <w:rFonts w:ascii="Tahoma" w:hAnsi="Tahoma" w:cs="Tahoma"/>
        </w:rPr>
        <w:t xml:space="preserve">ordenó a </w:t>
      </w:r>
      <w:r w:rsidR="003923F0" w:rsidRPr="000018F7">
        <w:rPr>
          <w:rFonts w:ascii="Tahoma" w:hAnsi="Tahoma" w:cs="Tahoma"/>
        </w:rPr>
        <w:t>Porvenir</w:t>
      </w:r>
      <w:r w:rsidR="006633A2" w:rsidRPr="000018F7">
        <w:rPr>
          <w:rFonts w:ascii="Tahoma" w:hAnsi="Tahoma" w:cs="Tahoma"/>
        </w:rPr>
        <w:t xml:space="preserve"> S.A., que proceda a devolver a </w:t>
      </w:r>
      <w:r w:rsidR="003923F0" w:rsidRPr="000018F7">
        <w:rPr>
          <w:rFonts w:ascii="Tahoma" w:hAnsi="Tahoma" w:cs="Tahoma"/>
        </w:rPr>
        <w:t xml:space="preserve">Colpensiones, </w:t>
      </w:r>
      <w:r w:rsidR="006633A2" w:rsidRPr="000018F7">
        <w:rPr>
          <w:rFonts w:ascii="Tahoma" w:hAnsi="Tahoma" w:cs="Tahoma"/>
        </w:rPr>
        <w:t>la   totalidad   de   las   sumas   recibidas   con</w:t>
      </w:r>
      <w:r w:rsidR="484DE670" w:rsidRPr="000018F7">
        <w:rPr>
          <w:rFonts w:ascii="Tahoma" w:hAnsi="Tahoma" w:cs="Tahoma"/>
        </w:rPr>
        <w:t xml:space="preserve"> </w:t>
      </w:r>
      <w:bookmarkStart w:id="14" w:name="_Int_uX4wdALk"/>
      <w:r w:rsidR="441487BA" w:rsidRPr="000018F7">
        <w:rPr>
          <w:rFonts w:ascii="Tahoma" w:hAnsi="Tahoma" w:cs="Tahoma"/>
        </w:rPr>
        <w:t>ocasión de</w:t>
      </w:r>
      <w:bookmarkEnd w:id="14"/>
      <w:r w:rsidR="006633A2" w:rsidRPr="000018F7">
        <w:rPr>
          <w:rFonts w:ascii="Tahoma" w:hAnsi="Tahoma" w:cs="Tahoma"/>
        </w:rPr>
        <w:t xml:space="preserve"> la afiliación de </w:t>
      </w:r>
      <w:r w:rsidR="00856640" w:rsidRPr="000018F7">
        <w:rPr>
          <w:rFonts w:ascii="Tahoma" w:hAnsi="Tahoma" w:cs="Tahoma"/>
        </w:rPr>
        <w:t>Salomón Ávila García</w:t>
      </w:r>
      <w:r w:rsidR="003923F0" w:rsidRPr="000018F7">
        <w:rPr>
          <w:rFonts w:ascii="Tahoma" w:hAnsi="Tahoma" w:cs="Tahoma"/>
        </w:rPr>
        <w:t>,</w:t>
      </w:r>
      <w:r w:rsidR="006633A2" w:rsidRPr="000018F7">
        <w:rPr>
          <w:rFonts w:ascii="Tahoma" w:hAnsi="Tahoma" w:cs="Tahoma"/>
        </w:rPr>
        <w:t xml:space="preserve"> </w:t>
      </w:r>
      <w:r w:rsidR="00856640" w:rsidRPr="000018F7">
        <w:rPr>
          <w:rFonts w:ascii="Tahoma" w:hAnsi="Tahoma" w:cs="Tahoma"/>
        </w:rPr>
        <w:t xml:space="preserve">por </w:t>
      </w:r>
      <w:bookmarkStart w:id="15" w:name="_Int_pVEgKlXz"/>
      <w:r w:rsidR="0DF188F5" w:rsidRPr="000018F7">
        <w:rPr>
          <w:rFonts w:ascii="Tahoma" w:hAnsi="Tahoma" w:cs="Tahoma"/>
        </w:rPr>
        <w:t>concepto de</w:t>
      </w:r>
      <w:bookmarkEnd w:id="15"/>
      <w:r w:rsidR="00856640" w:rsidRPr="000018F7">
        <w:rPr>
          <w:rFonts w:ascii="Tahoma" w:hAnsi="Tahoma" w:cs="Tahoma"/>
        </w:rPr>
        <w:t xml:space="preserve"> </w:t>
      </w:r>
      <w:bookmarkStart w:id="16" w:name="_Int_A6njZdRf"/>
      <w:r w:rsidR="4AD22AF4" w:rsidRPr="000018F7">
        <w:rPr>
          <w:rFonts w:ascii="Tahoma" w:hAnsi="Tahoma" w:cs="Tahoma"/>
        </w:rPr>
        <w:t>cotizaciones recaudadas</w:t>
      </w:r>
      <w:bookmarkEnd w:id="16"/>
      <w:r w:rsidR="00856640" w:rsidRPr="000018F7">
        <w:rPr>
          <w:rFonts w:ascii="Tahoma" w:hAnsi="Tahoma" w:cs="Tahoma"/>
        </w:rPr>
        <w:t xml:space="preserve"> durante la vigencia de la afiliación, incluyendo   lo   que   en   su   momento   aportó   a   través   de Colfondos S.A., junto con sus respectivos rendimientos, frutos e intereses.</w:t>
      </w:r>
    </w:p>
    <w:p w14:paraId="79A48CA1" w14:textId="79EEA8F7" w:rsidR="338FE9B7" w:rsidRPr="000018F7" w:rsidRDefault="338FE9B7" w:rsidP="000018F7">
      <w:pPr>
        <w:spacing w:before="0" w:beforeAutospacing="0" w:after="0" w:afterAutospacing="0" w:line="276" w:lineRule="auto"/>
        <w:rPr>
          <w:rFonts w:ascii="Tahoma" w:hAnsi="Tahoma" w:cs="Tahoma"/>
        </w:rPr>
      </w:pPr>
    </w:p>
    <w:p w14:paraId="480707B4" w14:textId="4A38A389" w:rsidR="006633A2" w:rsidRPr="000018F7" w:rsidRDefault="00332A6A" w:rsidP="000018F7">
      <w:pPr>
        <w:spacing w:before="0" w:beforeAutospacing="0" w:after="0" w:afterAutospacing="0" w:line="276" w:lineRule="auto"/>
        <w:rPr>
          <w:rFonts w:ascii="Tahoma" w:hAnsi="Tahoma" w:cs="Tahoma"/>
        </w:rPr>
      </w:pPr>
      <w:r w:rsidRPr="000018F7">
        <w:rPr>
          <w:rFonts w:ascii="Tahoma" w:hAnsi="Tahoma" w:cs="Tahoma"/>
        </w:rPr>
        <w:t xml:space="preserve">En ese sentido, </w:t>
      </w:r>
      <w:r w:rsidR="006633A2" w:rsidRPr="000018F7">
        <w:rPr>
          <w:rFonts w:ascii="Tahoma" w:hAnsi="Tahoma" w:cs="Tahoma"/>
        </w:rPr>
        <w:t>ordenó a</w:t>
      </w:r>
      <w:r w:rsidR="003923F0" w:rsidRPr="000018F7">
        <w:rPr>
          <w:rFonts w:ascii="Tahoma" w:hAnsi="Tahoma" w:cs="Tahoma"/>
        </w:rPr>
        <w:t xml:space="preserve"> </w:t>
      </w:r>
      <w:r w:rsidR="00856640" w:rsidRPr="000018F7">
        <w:rPr>
          <w:rFonts w:ascii="Tahoma" w:hAnsi="Tahoma" w:cs="Tahoma"/>
        </w:rPr>
        <w:t>Colfondos   S.A.   y Porvenir   S.A.,   que devuelvan a Colpensiones con cargo a sus propios recursos el valor de las comisiones y cuotas de administración que cobraron, así como las cuotas</w:t>
      </w:r>
      <w:r w:rsidR="3D061FB0" w:rsidRPr="000018F7">
        <w:rPr>
          <w:rFonts w:ascii="Tahoma" w:hAnsi="Tahoma" w:cs="Tahoma"/>
        </w:rPr>
        <w:t xml:space="preserve"> </w:t>
      </w:r>
      <w:r w:rsidR="00856640" w:rsidRPr="000018F7">
        <w:rPr>
          <w:rFonts w:ascii="Tahoma" w:hAnsi="Tahoma" w:cs="Tahoma"/>
        </w:rPr>
        <w:t>de garantía de pensión mínima y seguros previsionales que descontaron durante el período que Salomón Ávila García estuvo afiliado a</w:t>
      </w:r>
      <w:r w:rsidR="68FB73D7" w:rsidRPr="000018F7">
        <w:rPr>
          <w:rFonts w:ascii="Tahoma" w:hAnsi="Tahoma" w:cs="Tahoma"/>
        </w:rPr>
        <w:t xml:space="preserve"> </w:t>
      </w:r>
      <w:r w:rsidR="00856640" w:rsidRPr="000018F7">
        <w:rPr>
          <w:rFonts w:ascii="Tahoma" w:hAnsi="Tahoma" w:cs="Tahoma"/>
        </w:rPr>
        <w:t>esos fondos, debidamente indexados.</w:t>
      </w:r>
    </w:p>
    <w:p w14:paraId="0EF331E4" w14:textId="15F93429" w:rsidR="338FE9B7" w:rsidRPr="000018F7" w:rsidRDefault="338FE9B7" w:rsidP="000018F7">
      <w:pPr>
        <w:spacing w:before="0" w:beforeAutospacing="0" w:after="0" w:afterAutospacing="0" w:line="276" w:lineRule="auto"/>
        <w:rPr>
          <w:rFonts w:ascii="Tahoma" w:hAnsi="Tahoma" w:cs="Tahoma"/>
        </w:rPr>
      </w:pPr>
    </w:p>
    <w:p w14:paraId="09906231" w14:textId="5FF57A47" w:rsidR="00332A6A" w:rsidRDefault="00296023" w:rsidP="000018F7">
      <w:pPr>
        <w:spacing w:before="0" w:beforeAutospacing="0" w:after="0" w:afterAutospacing="0" w:line="276" w:lineRule="auto"/>
        <w:rPr>
          <w:rFonts w:ascii="Tahoma" w:hAnsi="Tahoma" w:cs="Tahoma"/>
        </w:rPr>
      </w:pPr>
      <w:r w:rsidRPr="000018F7">
        <w:rPr>
          <w:rFonts w:ascii="Tahoma" w:eastAsia="Calibri" w:hAnsi="Tahoma" w:cs="Tahoma"/>
        </w:rPr>
        <w:t xml:space="preserve">Por otra parte, ordenó a Colpensiones que acepte el retorno del actor, </w:t>
      </w:r>
      <w:r w:rsidRPr="000018F7">
        <w:rPr>
          <w:rFonts w:ascii="Tahoma" w:hAnsi="Tahoma" w:cs="Tahoma"/>
          <w:lang w:val="es-MX"/>
        </w:rPr>
        <w:t>sin solución de continuidad</w:t>
      </w:r>
      <w:r w:rsidR="00856640" w:rsidRPr="000018F7">
        <w:rPr>
          <w:rFonts w:ascii="Tahoma" w:hAnsi="Tahoma" w:cs="Tahoma"/>
          <w:lang w:val="es-MX"/>
        </w:rPr>
        <w:t xml:space="preserve">, </w:t>
      </w:r>
      <w:r w:rsidR="00856640" w:rsidRPr="000018F7">
        <w:rPr>
          <w:rFonts w:ascii="Tahoma" w:hAnsi="Tahoma" w:cs="Tahoma"/>
        </w:rPr>
        <w:t>desde el momento en que se afilió al régimen que administra.</w:t>
      </w:r>
    </w:p>
    <w:p w14:paraId="6760D806" w14:textId="77777777" w:rsidR="004F6361" w:rsidRPr="000018F7" w:rsidRDefault="004F6361" w:rsidP="000018F7">
      <w:pPr>
        <w:spacing w:before="0" w:beforeAutospacing="0" w:after="0" w:afterAutospacing="0" w:line="276" w:lineRule="auto"/>
        <w:rPr>
          <w:rFonts w:ascii="Tahoma" w:hAnsi="Tahoma" w:cs="Tahoma"/>
        </w:rPr>
      </w:pPr>
    </w:p>
    <w:p w14:paraId="03977CED" w14:textId="372B814D" w:rsidR="00305C60" w:rsidRPr="000018F7" w:rsidRDefault="00305C60" w:rsidP="000018F7">
      <w:pPr>
        <w:spacing w:line="276" w:lineRule="auto"/>
        <w:contextualSpacing/>
        <w:rPr>
          <w:rFonts w:ascii="Tahoma" w:eastAsia="Calibri" w:hAnsi="Tahoma" w:cs="Tahoma"/>
        </w:rPr>
      </w:pPr>
      <w:r w:rsidRPr="000018F7">
        <w:rPr>
          <w:rFonts w:ascii="Tahoma" w:eastAsia="Calibri" w:hAnsi="Tahoma" w:cs="Tahoma"/>
        </w:rPr>
        <w:t>Por último, condenó en costas a</w:t>
      </w:r>
      <w:r w:rsidR="003923F0" w:rsidRPr="000018F7">
        <w:rPr>
          <w:rFonts w:ascii="Tahoma" w:eastAsia="Calibri" w:hAnsi="Tahoma" w:cs="Tahoma"/>
        </w:rPr>
        <w:t xml:space="preserve"> </w:t>
      </w:r>
      <w:r w:rsidR="00856640" w:rsidRPr="000018F7">
        <w:rPr>
          <w:rFonts w:ascii="Tahoma" w:eastAsia="Calibri" w:hAnsi="Tahoma" w:cs="Tahoma"/>
        </w:rPr>
        <w:t xml:space="preserve">Colfondos S.A. y </w:t>
      </w:r>
      <w:r w:rsidR="003923F0" w:rsidRPr="000018F7">
        <w:rPr>
          <w:rFonts w:ascii="Tahoma" w:eastAsia="Calibri" w:hAnsi="Tahoma" w:cs="Tahoma"/>
        </w:rPr>
        <w:t xml:space="preserve">Porvenir S.A. </w:t>
      </w:r>
      <w:r w:rsidRPr="000018F7">
        <w:rPr>
          <w:rFonts w:ascii="Tahoma" w:eastAsia="Calibri" w:hAnsi="Tahoma" w:cs="Tahoma"/>
        </w:rPr>
        <w:t>a favor de</w:t>
      </w:r>
      <w:r w:rsidR="00856640" w:rsidRPr="000018F7">
        <w:rPr>
          <w:rFonts w:ascii="Tahoma" w:eastAsia="Calibri" w:hAnsi="Tahoma" w:cs="Tahoma"/>
        </w:rPr>
        <w:t>l</w:t>
      </w:r>
      <w:r w:rsidRPr="000018F7">
        <w:rPr>
          <w:rFonts w:ascii="Tahoma" w:eastAsia="Calibri" w:hAnsi="Tahoma" w:cs="Tahoma"/>
        </w:rPr>
        <w:t xml:space="preserve"> demandante en un 100%.</w:t>
      </w:r>
    </w:p>
    <w:p w14:paraId="27C28536" w14:textId="77777777" w:rsidR="00DE4F03" w:rsidRPr="000018F7" w:rsidRDefault="00DE4F03" w:rsidP="000018F7">
      <w:pPr>
        <w:spacing w:line="276" w:lineRule="auto"/>
        <w:contextualSpacing/>
        <w:rPr>
          <w:rFonts w:ascii="Tahoma" w:eastAsia="Calibri" w:hAnsi="Tahoma" w:cs="Tahoma"/>
        </w:rPr>
      </w:pPr>
    </w:p>
    <w:p w14:paraId="17D62746" w14:textId="17527043" w:rsidR="00DE4F03" w:rsidRPr="000018F7" w:rsidRDefault="00DE4F03" w:rsidP="000018F7">
      <w:pPr>
        <w:spacing w:before="0" w:beforeAutospacing="0" w:after="0" w:afterAutospacing="0" w:line="276" w:lineRule="auto"/>
        <w:ind w:firstLine="708"/>
        <w:contextualSpacing/>
        <w:rPr>
          <w:rFonts w:ascii="Tahoma" w:hAnsi="Tahoma" w:cs="Tahoma"/>
        </w:rPr>
      </w:pPr>
      <w:r w:rsidRPr="000018F7">
        <w:rPr>
          <w:rFonts w:ascii="Tahoma" w:eastAsia="Calibri" w:hAnsi="Tahoma" w:cs="Tahoma"/>
          <w:lang w:val="es-ES"/>
        </w:rPr>
        <w:t xml:space="preserve">Para llegar a tal determinación el A-quo hizo un recuento legal y jurisprudencial respecto del deber de información a cargo de las AFP, la cual debía ser clara, cierta, </w:t>
      </w:r>
      <w:r w:rsidRPr="000018F7">
        <w:rPr>
          <w:rFonts w:ascii="Tahoma" w:eastAsia="Calibri" w:hAnsi="Tahoma" w:cs="Tahoma"/>
          <w:lang w:val="es-ES"/>
        </w:rPr>
        <w:lastRenderedPageBreak/>
        <w:t xml:space="preserve">comprensible y oportuna sobre las características, condiciones, beneficios, diferencias, riesgos y consecuencias del cambio de régimen pensional.  Resaltó que, las </w:t>
      </w:r>
      <w:proofErr w:type="spellStart"/>
      <w:r w:rsidRPr="000018F7">
        <w:rPr>
          <w:rFonts w:ascii="Tahoma" w:eastAsia="Calibri" w:hAnsi="Tahoma" w:cs="Tahoma"/>
          <w:lang w:val="es-ES"/>
        </w:rPr>
        <w:t>AFPs</w:t>
      </w:r>
      <w:proofErr w:type="spellEnd"/>
      <w:r w:rsidRPr="000018F7">
        <w:rPr>
          <w:rFonts w:ascii="Tahoma" w:eastAsia="Calibri" w:hAnsi="Tahoma" w:cs="Tahoma"/>
          <w:lang w:val="es-ES"/>
        </w:rPr>
        <w:t xml:space="preserve"> </w:t>
      </w:r>
      <w:r w:rsidR="00AC6634" w:rsidRPr="000018F7">
        <w:rPr>
          <w:rFonts w:ascii="Tahoma" w:eastAsia="Calibri" w:hAnsi="Tahoma" w:cs="Tahoma"/>
          <w:lang w:val="es-ES"/>
        </w:rPr>
        <w:t>Colfondos S</w:t>
      </w:r>
      <w:r w:rsidRPr="000018F7">
        <w:rPr>
          <w:rFonts w:ascii="Tahoma" w:eastAsia="Calibri" w:hAnsi="Tahoma" w:cs="Tahoma"/>
          <w:lang w:val="es-ES"/>
        </w:rPr>
        <w:t>.</w:t>
      </w:r>
      <w:r w:rsidR="00AC6634" w:rsidRPr="000018F7">
        <w:rPr>
          <w:rFonts w:ascii="Tahoma" w:eastAsia="Calibri" w:hAnsi="Tahoma" w:cs="Tahoma"/>
          <w:lang w:val="es-ES"/>
        </w:rPr>
        <w:t>A</w:t>
      </w:r>
      <w:r w:rsidRPr="000018F7">
        <w:rPr>
          <w:rFonts w:ascii="Tahoma" w:eastAsia="Calibri" w:hAnsi="Tahoma" w:cs="Tahoma"/>
          <w:lang w:val="es-ES"/>
        </w:rPr>
        <w:t xml:space="preserve"> y Porvenir </w:t>
      </w:r>
      <w:r w:rsidRPr="000018F7">
        <w:rPr>
          <w:rFonts w:ascii="Tahoma" w:hAnsi="Tahoma" w:cs="Tahoma"/>
        </w:rPr>
        <w:t>S.A. incumplieron con la carga de la prueba que le</w:t>
      </w:r>
      <w:r w:rsidR="00AC6634" w:rsidRPr="000018F7">
        <w:rPr>
          <w:rFonts w:ascii="Tahoma" w:hAnsi="Tahoma" w:cs="Tahoma"/>
        </w:rPr>
        <w:t>s</w:t>
      </w:r>
      <w:r w:rsidRPr="000018F7">
        <w:rPr>
          <w:rFonts w:ascii="Tahoma" w:hAnsi="Tahoma" w:cs="Tahoma"/>
        </w:rPr>
        <w:t xml:space="preserve"> correspondía en el proceso, tendiente a acreditar que llevó a cabo el deber de información.</w:t>
      </w:r>
      <w:r w:rsidRPr="000018F7">
        <w:rPr>
          <w:rFonts w:ascii="Tahoma" w:eastAsia="Calibri" w:hAnsi="Tahoma" w:cs="Tahoma"/>
          <w:lang w:val="es-ES"/>
        </w:rPr>
        <w:t xml:space="preserve"> De igual forma, indicó que </w:t>
      </w:r>
      <w:r w:rsidR="00772FF1" w:rsidRPr="000018F7">
        <w:rPr>
          <w:rFonts w:ascii="Tahoma" w:eastAsia="Calibri" w:hAnsi="Tahoma" w:cs="Tahoma"/>
          <w:lang w:val="es-ES"/>
        </w:rPr>
        <w:t>no operan los actos de relacionamiento en los casos de ineficacia del traslado.</w:t>
      </w:r>
    </w:p>
    <w:p w14:paraId="0DAD7336" w14:textId="77777777" w:rsidR="00DE4F03" w:rsidRPr="000018F7" w:rsidRDefault="00DE4F03" w:rsidP="000018F7">
      <w:pPr>
        <w:spacing w:before="0" w:beforeAutospacing="0" w:after="0" w:afterAutospacing="0" w:line="276" w:lineRule="auto"/>
        <w:ind w:firstLine="0"/>
        <w:contextualSpacing/>
        <w:rPr>
          <w:rFonts w:ascii="Tahoma" w:eastAsia="Calibri" w:hAnsi="Tahoma" w:cs="Tahoma"/>
          <w:lang w:val="es-ES"/>
        </w:rPr>
      </w:pPr>
    </w:p>
    <w:p w14:paraId="52299CBB" w14:textId="5C8C8EE3" w:rsidR="00DE4F03" w:rsidRPr="000018F7" w:rsidRDefault="00DE4F03" w:rsidP="000018F7">
      <w:pPr>
        <w:spacing w:before="0" w:beforeAutospacing="0" w:after="0" w:afterAutospacing="0" w:line="276" w:lineRule="auto"/>
        <w:ind w:firstLine="708"/>
        <w:contextualSpacing/>
        <w:rPr>
          <w:rFonts w:ascii="Tahoma" w:hAnsi="Tahoma" w:cs="Tahoma"/>
        </w:rPr>
      </w:pPr>
      <w:r w:rsidRPr="000018F7">
        <w:rPr>
          <w:rFonts w:ascii="Tahoma" w:hAnsi="Tahoma" w:cs="Tahoma"/>
        </w:rPr>
        <w:t>Precisó que la sola suscripción del formulario de afiliación por sí solo no logra demostrar la información que se brindó a la promotora de la litis al momento de afiliarse, a pesar de que en él exista una cláusula que ref</w:t>
      </w:r>
      <w:r w:rsidR="00BB7ADB" w:rsidRPr="000018F7">
        <w:rPr>
          <w:rFonts w:ascii="Tahoma" w:hAnsi="Tahoma" w:cs="Tahoma"/>
        </w:rPr>
        <w:t>iera</w:t>
      </w:r>
      <w:r w:rsidRPr="000018F7">
        <w:rPr>
          <w:rFonts w:ascii="Tahoma" w:hAnsi="Tahoma" w:cs="Tahoma"/>
        </w:rPr>
        <w:t xml:space="preserve"> que la afiliación del demandante fue libre, consciente y voluntaria. Además, resaltó que del interrogatorio rendido por </w:t>
      </w:r>
      <w:r w:rsidR="00AC6634" w:rsidRPr="000018F7">
        <w:rPr>
          <w:rFonts w:ascii="Tahoma" w:hAnsi="Tahoma" w:cs="Tahoma"/>
        </w:rPr>
        <w:t>el</w:t>
      </w:r>
      <w:r w:rsidRPr="000018F7">
        <w:rPr>
          <w:rFonts w:ascii="Tahoma" w:hAnsi="Tahoma" w:cs="Tahoma"/>
        </w:rPr>
        <w:t xml:space="preserve"> actor no se desprende que se </w:t>
      </w:r>
      <w:proofErr w:type="gramStart"/>
      <w:r w:rsidRPr="000018F7">
        <w:rPr>
          <w:rFonts w:ascii="Tahoma" w:hAnsi="Tahoma" w:cs="Tahoma"/>
        </w:rPr>
        <w:t>le</w:t>
      </w:r>
      <w:proofErr w:type="gramEnd"/>
      <w:r w:rsidRPr="000018F7">
        <w:rPr>
          <w:rFonts w:ascii="Tahoma" w:hAnsi="Tahoma" w:cs="Tahoma"/>
        </w:rPr>
        <w:t xml:space="preserve"> haya brindado información suficiente frente a las características del RAIS.</w:t>
      </w:r>
    </w:p>
    <w:p w14:paraId="216EA207" w14:textId="77777777" w:rsidR="00DE4F03" w:rsidRPr="000018F7" w:rsidRDefault="00DE4F03" w:rsidP="000018F7">
      <w:pPr>
        <w:spacing w:before="0" w:beforeAutospacing="0" w:after="0" w:afterAutospacing="0" w:line="276" w:lineRule="auto"/>
        <w:contextualSpacing/>
        <w:rPr>
          <w:rFonts w:ascii="Tahoma" w:eastAsia="Calibri" w:hAnsi="Tahoma" w:cs="Tahoma"/>
          <w:lang w:val="es-ES"/>
        </w:rPr>
      </w:pPr>
    </w:p>
    <w:p w14:paraId="2C4AB631" w14:textId="663A5989" w:rsidR="00DE4F03" w:rsidRPr="000018F7" w:rsidRDefault="00DE4F03" w:rsidP="000018F7">
      <w:pPr>
        <w:spacing w:before="0" w:beforeAutospacing="0" w:after="0" w:afterAutospacing="0" w:line="276" w:lineRule="auto"/>
        <w:ind w:firstLine="708"/>
        <w:contextualSpacing/>
        <w:rPr>
          <w:rFonts w:ascii="Tahoma" w:eastAsia="Calibri" w:hAnsi="Tahoma" w:cs="Tahoma"/>
        </w:rPr>
      </w:pPr>
      <w:r w:rsidRPr="000018F7">
        <w:rPr>
          <w:rFonts w:ascii="Tahoma" w:eastAsia="Calibri" w:hAnsi="Tahoma" w:cs="Tahoma"/>
        </w:rPr>
        <w:t>Por lo dicho, concluyó que la decisión de la parte demandante no estuvo precedida de la compresión suficiente ni el real consentimiento para llevarla a cabo, razón por la cual debía declara</w:t>
      </w:r>
      <w:r w:rsidR="00F831B6" w:rsidRPr="000018F7">
        <w:rPr>
          <w:rFonts w:ascii="Tahoma" w:eastAsia="Calibri" w:hAnsi="Tahoma" w:cs="Tahoma"/>
        </w:rPr>
        <w:t>r</w:t>
      </w:r>
      <w:r w:rsidRPr="000018F7">
        <w:rPr>
          <w:rFonts w:ascii="Tahoma" w:eastAsia="Calibri" w:hAnsi="Tahoma" w:cs="Tahoma"/>
        </w:rPr>
        <w:t>se la ineficacia del acto de traslado.</w:t>
      </w:r>
    </w:p>
    <w:p w14:paraId="6789C8D0" w14:textId="77777777" w:rsidR="00351765" w:rsidRPr="000018F7" w:rsidRDefault="00351765" w:rsidP="000018F7">
      <w:pPr>
        <w:spacing w:before="0" w:beforeAutospacing="0" w:after="0" w:afterAutospacing="0" w:line="276" w:lineRule="auto"/>
        <w:ind w:firstLine="708"/>
        <w:contextualSpacing/>
        <w:rPr>
          <w:rFonts w:ascii="Tahoma" w:eastAsia="Calibri" w:hAnsi="Tahoma" w:cs="Tahoma"/>
        </w:rPr>
      </w:pPr>
    </w:p>
    <w:p w14:paraId="5D097003" w14:textId="2BE9D0EB" w:rsidR="00CC71E0" w:rsidRPr="000018F7" w:rsidRDefault="00792794" w:rsidP="000018F7">
      <w:pPr>
        <w:pStyle w:val="Prrafodelista"/>
        <w:numPr>
          <w:ilvl w:val="0"/>
          <w:numId w:val="1"/>
        </w:numPr>
        <w:spacing w:line="276" w:lineRule="auto"/>
        <w:ind w:left="426" w:hanging="426"/>
        <w:jc w:val="center"/>
        <w:rPr>
          <w:rFonts w:cs="Tahoma"/>
          <w:b/>
          <w:bCs/>
          <w:szCs w:val="24"/>
        </w:rPr>
      </w:pPr>
      <w:r w:rsidRPr="000018F7">
        <w:rPr>
          <w:rFonts w:cs="Tahoma"/>
          <w:b/>
          <w:bCs/>
          <w:szCs w:val="24"/>
        </w:rPr>
        <w:t>Recursos de apelación y procedencia de la consulta</w:t>
      </w:r>
    </w:p>
    <w:p w14:paraId="44009CCA" w14:textId="77777777" w:rsidR="00351765" w:rsidRPr="000018F7" w:rsidRDefault="00351765" w:rsidP="000018F7">
      <w:pPr>
        <w:pStyle w:val="Prrafodelista"/>
        <w:spacing w:line="276" w:lineRule="auto"/>
        <w:ind w:left="426"/>
        <w:rPr>
          <w:rFonts w:cs="Tahoma"/>
          <w:b/>
          <w:bCs/>
          <w:szCs w:val="24"/>
        </w:rPr>
      </w:pPr>
    </w:p>
    <w:p w14:paraId="76EB9E2E" w14:textId="4D0E15B1" w:rsidR="001E576F" w:rsidRPr="000018F7" w:rsidRDefault="001E576F" w:rsidP="000018F7">
      <w:pPr>
        <w:spacing w:before="0" w:beforeAutospacing="0" w:after="0" w:afterAutospacing="0" w:line="276" w:lineRule="auto"/>
        <w:ind w:firstLine="860"/>
        <w:rPr>
          <w:rFonts w:ascii="Tahoma" w:eastAsia="Times New Roman" w:hAnsi="Tahoma" w:cs="Tahoma"/>
          <w:color w:val="000000"/>
          <w:lang w:eastAsia="es-MX"/>
        </w:rPr>
      </w:pPr>
      <w:r w:rsidRPr="000018F7">
        <w:rPr>
          <w:rFonts w:ascii="Tahoma" w:eastAsia="Times New Roman" w:hAnsi="Tahoma" w:cs="Tahoma"/>
          <w:b/>
          <w:bCs/>
          <w:color w:val="000000"/>
          <w:lang w:eastAsia="es-MX"/>
        </w:rPr>
        <w:t>Porvenir S.A</w:t>
      </w:r>
      <w:r w:rsidRPr="000018F7">
        <w:rPr>
          <w:rFonts w:ascii="Tahoma" w:eastAsia="Times New Roman" w:hAnsi="Tahoma" w:cs="Tahoma"/>
          <w:b/>
          <w:bCs/>
          <w:i/>
          <w:iCs/>
          <w:color w:val="000000"/>
          <w:lang w:eastAsia="es-MX"/>
        </w:rPr>
        <w:t xml:space="preserve">. </w:t>
      </w:r>
      <w:r w:rsidRPr="000018F7">
        <w:rPr>
          <w:rFonts w:ascii="Tahoma" w:eastAsia="Times New Roman" w:hAnsi="Tahoma" w:cs="Tahoma"/>
          <w:color w:val="000000"/>
          <w:lang w:eastAsia="es-MX"/>
        </w:rPr>
        <w:t xml:space="preserve">atacó la sentencia arguyendo </w:t>
      </w:r>
      <w:proofErr w:type="gramStart"/>
      <w:r w:rsidRPr="000018F7">
        <w:rPr>
          <w:rFonts w:ascii="Tahoma" w:eastAsia="Times New Roman" w:hAnsi="Tahoma" w:cs="Tahoma"/>
          <w:color w:val="000000"/>
          <w:lang w:eastAsia="es-MX"/>
        </w:rPr>
        <w:t>que  el</w:t>
      </w:r>
      <w:proofErr w:type="gramEnd"/>
      <w:r w:rsidRPr="000018F7">
        <w:rPr>
          <w:rFonts w:ascii="Tahoma" w:eastAsia="Times New Roman" w:hAnsi="Tahoma" w:cs="Tahoma"/>
          <w:color w:val="000000"/>
          <w:lang w:eastAsia="es-MX"/>
        </w:rPr>
        <w:t xml:space="preserve"> traslado que se hizo a ella fue horizontal, por lo tanto, no era su deber dar la información, sin embargo, cuando el demandante se trasladó se le dio la información acerca de los regímenes pensionales, esto se evidencia del interrogatorio de parte.</w:t>
      </w:r>
    </w:p>
    <w:p w14:paraId="30630304" w14:textId="77777777" w:rsidR="00351765" w:rsidRPr="000018F7" w:rsidRDefault="00351765" w:rsidP="000018F7">
      <w:pPr>
        <w:spacing w:before="0" w:beforeAutospacing="0" w:after="0" w:afterAutospacing="0" w:line="276" w:lineRule="auto"/>
        <w:ind w:firstLine="860"/>
        <w:rPr>
          <w:rFonts w:ascii="Tahoma" w:eastAsia="Times New Roman" w:hAnsi="Tahoma" w:cs="Tahoma"/>
          <w:color w:val="000000"/>
          <w:lang w:eastAsia="es-MX"/>
        </w:rPr>
      </w:pPr>
    </w:p>
    <w:p w14:paraId="482050D5" w14:textId="61777084" w:rsidR="001E576F" w:rsidRPr="000018F7" w:rsidRDefault="001E576F" w:rsidP="000018F7">
      <w:pPr>
        <w:spacing w:before="0" w:beforeAutospacing="0" w:after="0" w:afterAutospacing="0" w:line="276" w:lineRule="auto"/>
        <w:ind w:firstLine="860"/>
        <w:rPr>
          <w:rFonts w:ascii="Tahoma" w:eastAsia="Times New Roman" w:hAnsi="Tahoma" w:cs="Tahoma"/>
          <w:color w:val="000000"/>
          <w:lang w:eastAsia="es-MX"/>
        </w:rPr>
      </w:pPr>
      <w:r w:rsidRPr="000018F7">
        <w:rPr>
          <w:rFonts w:ascii="Tahoma" w:eastAsia="Times New Roman" w:hAnsi="Tahoma" w:cs="Tahoma"/>
          <w:color w:val="000000"/>
          <w:lang w:eastAsia="es-MX"/>
        </w:rPr>
        <w:t>Alegó que, se encuentra en desacuerdo con (a) la devolución de los gastos de administración, los cuales estaban dispuestos por la gestión de la administradora de fondo de pensiones, comisión con la que se cubrían los costos de operación de las AFP para generar los rendimientos financieros a favor del afiliado sobre el saldo de su cuenta de ahorro individual; (b) con la devolución de la prima de seguro previsional que eran primas encaminadas a proteger la suerte del demandante; c) los aportes asistenciales destinados al fondo de solidaridad, son un cobro que se genera  a consecuencia  de una orden legal.</w:t>
      </w:r>
    </w:p>
    <w:p w14:paraId="3E245D68" w14:textId="77777777" w:rsidR="00351765" w:rsidRPr="000018F7" w:rsidRDefault="00351765" w:rsidP="000018F7">
      <w:pPr>
        <w:spacing w:before="0" w:beforeAutospacing="0" w:after="0" w:afterAutospacing="0" w:line="276" w:lineRule="auto"/>
        <w:ind w:firstLine="860"/>
        <w:rPr>
          <w:rFonts w:ascii="Tahoma" w:eastAsia="Times New Roman" w:hAnsi="Tahoma" w:cs="Tahoma"/>
          <w:color w:val="000000"/>
          <w:lang w:eastAsia="es-MX"/>
        </w:rPr>
      </w:pPr>
    </w:p>
    <w:p w14:paraId="1AC9DA9E" w14:textId="14203660" w:rsidR="001E576F" w:rsidRPr="000018F7" w:rsidRDefault="001E576F" w:rsidP="000018F7">
      <w:pPr>
        <w:spacing w:before="0" w:beforeAutospacing="0" w:after="0" w:afterAutospacing="0" w:line="276" w:lineRule="auto"/>
        <w:ind w:firstLine="700"/>
        <w:rPr>
          <w:rFonts w:ascii="Tahoma" w:eastAsia="Times New Roman" w:hAnsi="Tahoma" w:cs="Tahoma"/>
          <w:color w:val="000000"/>
          <w:lang w:eastAsia="es-MX"/>
        </w:rPr>
      </w:pPr>
      <w:r w:rsidRPr="000018F7">
        <w:rPr>
          <w:rFonts w:ascii="Tahoma" w:eastAsia="Times New Roman" w:hAnsi="Tahoma" w:cs="Tahoma"/>
          <w:color w:val="000000"/>
          <w:lang w:eastAsia="es-MX"/>
        </w:rPr>
        <w:t>Por otra parte, consideró que no es de recibo que se trasladen los rendimientos financieros, puesto que el RPM no tiene la característica de aquellos, máxime cuando se ordena que las cosas vuelvan a como estaban antes de se produjera el traslado.</w:t>
      </w:r>
    </w:p>
    <w:p w14:paraId="32D2C151" w14:textId="77777777" w:rsidR="00351765" w:rsidRPr="000018F7" w:rsidRDefault="00351765" w:rsidP="000018F7">
      <w:pPr>
        <w:spacing w:before="0" w:beforeAutospacing="0" w:after="0" w:afterAutospacing="0" w:line="276" w:lineRule="auto"/>
        <w:ind w:firstLine="700"/>
        <w:rPr>
          <w:rFonts w:ascii="Tahoma" w:eastAsia="Times New Roman" w:hAnsi="Tahoma" w:cs="Tahoma"/>
          <w:color w:val="000000"/>
          <w:lang w:eastAsia="es-MX"/>
        </w:rPr>
      </w:pPr>
    </w:p>
    <w:p w14:paraId="4CD48DB4" w14:textId="5A4EFBFE" w:rsidR="001E576F" w:rsidRPr="000018F7" w:rsidRDefault="001E576F" w:rsidP="000018F7">
      <w:pPr>
        <w:spacing w:before="0" w:beforeAutospacing="0" w:after="0" w:afterAutospacing="0" w:line="276" w:lineRule="auto"/>
        <w:ind w:firstLine="700"/>
        <w:rPr>
          <w:rFonts w:ascii="Tahoma" w:eastAsia="Times New Roman" w:hAnsi="Tahoma" w:cs="Tahoma"/>
          <w:color w:val="000000"/>
          <w:lang w:eastAsia="es-MX"/>
        </w:rPr>
      </w:pPr>
      <w:r w:rsidRPr="000018F7">
        <w:rPr>
          <w:rFonts w:ascii="Tahoma" w:eastAsia="Times New Roman" w:hAnsi="Tahoma" w:cs="Tahoma"/>
          <w:color w:val="000000"/>
          <w:lang w:eastAsia="es-MX"/>
        </w:rPr>
        <w:t xml:space="preserve">En ese sentido, indicó que el actor no puede regresar al RPM, en tanto que, se encuentra inmerso en la prohibición legal establecida en el literal </w:t>
      </w:r>
      <w:proofErr w:type="gramStart"/>
      <w:r w:rsidRPr="000018F7">
        <w:rPr>
          <w:rFonts w:ascii="Tahoma" w:eastAsia="Times New Roman" w:hAnsi="Tahoma" w:cs="Tahoma"/>
          <w:color w:val="000000"/>
          <w:lang w:eastAsia="es-MX"/>
        </w:rPr>
        <w:t>e</w:t>
      </w:r>
      <w:proofErr w:type="gramEnd"/>
      <w:r w:rsidRPr="000018F7">
        <w:rPr>
          <w:rFonts w:ascii="Tahoma" w:eastAsia="Times New Roman" w:hAnsi="Tahoma" w:cs="Tahoma"/>
          <w:color w:val="000000"/>
          <w:lang w:eastAsia="es-MX"/>
        </w:rPr>
        <w:t xml:space="preserve"> del artículo 2 de la ley 797 de 2003 y no es beneficiario del régimen de transición.</w:t>
      </w:r>
    </w:p>
    <w:p w14:paraId="232628A0" w14:textId="77777777" w:rsidR="00351765" w:rsidRPr="000018F7" w:rsidRDefault="00351765" w:rsidP="000018F7">
      <w:pPr>
        <w:spacing w:before="0" w:beforeAutospacing="0" w:after="0" w:afterAutospacing="0" w:line="276" w:lineRule="auto"/>
        <w:ind w:firstLine="700"/>
        <w:rPr>
          <w:rFonts w:ascii="Tahoma" w:eastAsia="Times New Roman" w:hAnsi="Tahoma" w:cs="Tahoma"/>
          <w:color w:val="000000"/>
          <w:lang w:eastAsia="es-MX"/>
        </w:rPr>
      </w:pPr>
    </w:p>
    <w:p w14:paraId="114D15F9" w14:textId="668BCDEB" w:rsidR="001E576F" w:rsidRPr="000018F7" w:rsidRDefault="001E576F" w:rsidP="000018F7">
      <w:pPr>
        <w:spacing w:before="0" w:beforeAutospacing="0" w:after="0" w:afterAutospacing="0" w:line="276" w:lineRule="auto"/>
        <w:ind w:firstLine="860"/>
        <w:rPr>
          <w:rFonts w:ascii="Tahoma" w:eastAsia="Times New Roman" w:hAnsi="Tahoma" w:cs="Tahoma"/>
          <w:color w:val="000000"/>
          <w:lang w:eastAsia="es-MX"/>
        </w:rPr>
      </w:pPr>
      <w:r w:rsidRPr="000018F7">
        <w:rPr>
          <w:rFonts w:ascii="Tahoma" w:eastAsia="Times New Roman" w:hAnsi="Tahoma" w:cs="Tahoma"/>
          <w:color w:val="000000"/>
          <w:lang w:eastAsia="es-MX"/>
        </w:rPr>
        <w:t xml:space="preserve">Por último, señaló que no se encuentra conforme con la condena en costas, ya que considera que cumplió con el deber de información que se le había impuesto en el momento en que la demandante realizó su traslado y que la sentencia se </w:t>
      </w:r>
      <w:r w:rsidRPr="000018F7">
        <w:rPr>
          <w:rFonts w:ascii="Tahoma" w:eastAsia="Times New Roman" w:hAnsi="Tahoma" w:cs="Tahoma"/>
          <w:color w:val="000000"/>
          <w:lang w:eastAsia="es-MX"/>
        </w:rPr>
        <w:lastRenderedPageBreak/>
        <w:t>encuentra fundamentada en un cambio jurisprudencial de la Corte Suprema de Justicia.</w:t>
      </w:r>
    </w:p>
    <w:p w14:paraId="1C6796BA" w14:textId="77777777" w:rsidR="00351765" w:rsidRPr="000018F7" w:rsidRDefault="00351765" w:rsidP="000018F7">
      <w:pPr>
        <w:spacing w:before="0" w:beforeAutospacing="0" w:after="0" w:afterAutospacing="0" w:line="276" w:lineRule="auto"/>
        <w:ind w:firstLine="860"/>
        <w:rPr>
          <w:rFonts w:ascii="Tahoma" w:eastAsia="Times New Roman" w:hAnsi="Tahoma" w:cs="Tahoma"/>
          <w:color w:val="000000"/>
          <w:lang w:eastAsia="es-MX"/>
        </w:rPr>
      </w:pPr>
    </w:p>
    <w:p w14:paraId="5550B44B" w14:textId="09F14471" w:rsidR="001E576F" w:rsidRPr="000018F7" w:rsidRDefault="001E576F" w:rsidP="000018F7">
      <w:pPr>
        <w:spacing w:before="0" w:beforeAutospacing="0" w:after="0" w:afterAutospacing="0" w:line="276" w:lineRule="auto"/>
        <w:ind w:firstLine="860"/>
        <w:rPr>
          <w:rFonts w:ascii="Tahoma" w:eastAsia="Times New Roman" w:hAnsi="Tahoma" w:cs="Tahoma"/>
          <w:color w:val="000000"/>
          <w:lang w:eastAsia="es-MX"/>
        </w:rPr>
      </w:pPr>
      <w:r w:rsidRPr="000018F7">
        <w:rPr>
          <w:rFonts w:ascii="Tahoma" w:eastAsia="Times New Roman" w:hAnsi="Tahoma" w:cs="Tahoma"/>
          <w:b/>
          <w:bCs/>
          <w:color w:val="000000"/>
          <w:lang w:eastAsia="es-MX"/>
        </w:rPr>
        <w:t>Colpensiones</w:t>
      </w:r>
      <w:r w:rsidRPr="000018F7">
        <w:rPr>
          <w:rFonts w:ascii="Tahoma" w:eastAsia="Times New Roman" w:hAnsi="Tahoma" w:cs="Tahoma"/>
          <w:b/>
          <w:bCs/>
          <w:i/>
          <w:iCs/>
          <w:color w:val="000000"/>
          <w:lang w:eastAsia="es-MX"/>
        </w:rPr>
        <w:t xml:space="preserve"> </w:t>
      </w:r>
      <w:r w:rsidRPr="000018F7">
        <w:rPr>
          <w:rFonts w:ascii="Tahoma" w:eastAsia="Times New Roman" w:hAnsi="Tahoma" w:cs="Tahoma"/>
          <w:color w:val="000000"/>
          <w:lang w:eastAsia="es-MX"/>
        </w:rPr>
        <w:t>en su alzada, atacó la decisión cimentando su inconformidad en que el demandante firmó un formulario de afiliación de traslado en abril de 1994, tomando dicha decisión de manera libre, voluntaria y sin ninguna presión. Asimismo, señaló que los afiliados del sistema general no se pueden trasladar de régimen pensional cuando estuvieran a 10 años o menos de pensionarse, el actor en este caso cuenta con 60 años de edad, por lo que no cumple con ese requisito de traslado.</w:t>
      </w:r>
    </w:p>
    <w:p w14:paraId="07DB4D04" w14:textId="77777777" w:rsidR="00351765" w:rsidRPr="000018F7" w:rsidRDefault="00351765" w:rsidP="000018F7">
      <w:pPr>
        <w:spacing w:before="0" w:beforeAutospacing="0" w:after="0" w:afterAutospacing="0" w:line="276" w:lineRule="auto"/>
        <w:ind w:firstLine="860"/>
        <w:rPr>
          <w:rFonts w:ascii="Tahoma" w:eastAsia="Times New Roman" w:hAnsi="Tahoma" w:cs="Tahoma"/>
          <w:color w:val="000000"/>
          <w:lang w:eastAsia="es-MX"/>
        </w:rPr>
      </w:pPr>
    </w:p>
    <w:p w14:paraId="14217BFD" w14:textId="03263B25" w:rsidR="001E576F" w:rsidRPr="000018F7" w:rsidRDefault="001E576F" w:rsidP="000018F7">
      <w:pPr>
        <w:spacing w:before="0" w:beforeAutospacing="0" w:after="0" w:afterAutospacing="0" w:line="276" w:lineRule="auto"/>
        <w:ind w:firstLine="860"/>
        <w:rPr>
          <w:rFonts w:ascii="Tahoma" w:eastAsia="Times New Roman" w:hAnsi="Tahoma" w:cs="Tahoma"/>
          <w:color w:val="000000"/>
          <w:lang w:eastAsia="es-MX"/>
        </w:rPr>
      </w:pPr>
      <w:r w:rsidRPr="000018F7">
        <w:rPr>
          <w:rFonts w:ascii="Tahoma" w:eastAsia="Times New Roman" w:hAnsi="Tahoma" w:cs="Tahoma"/>
          <w:color w:val="000000"/>
          <w:lang w:eastAsia="es-MX"/>
        </w:rPr>
        <w:t>Refirió que, hubo una indebida valoración de las pruebas en cuanto al interrogatorio de parte, el demandante no logró demostrar una indebida asesoría que permitiera concluir la existencia de un vicio en el consentimiento, igualmente, para la época del traslado las asesorías se realizaban de manera verbal y presencial.</w:t>
      </w:r>
    </w:p>
    <w:p w14:paraId="6CB79FC1" w14:textId="77777777" w:rsidR="00351765" w:rsidRPr="000018F7" w:rsidRDefault="00351765" w:rsidP="000018F7">
      <w:pPr>
        <w:spacing w:before="0" w:beforeAutospacing="0" w:after="0" w:afterAutospacing="0" w:line="276" w:lineRule="auto"/>
        <w:ind w:firstLine="860"/>
        <w:rPr>
          <w:rFonts w:ascii="Tahoma" w:eastAsia="Times New Roman" w:hAnsi="Tahoma" w:cs="Tahoma"/>
          <w:color w:val="000000"/>
          <w:lang w:eastAsia="es-MX"/>
        </w:rPr>
      </w:pPr>
    </w:p>
    <w:p w14:paraId="3254B3A7" w14:textId="5B789A7D" w:rsidR="00700C45" w:rsidRPr="000018F7" w:rsidRDefault="001E576F" w:rsidP="000018F7">
      <w:pPr>
        <w:spacing w:before="0" w:beforeAutospacing="0" w:after="0" w:afterAutospacing="0" w:line="276" w:lineRule="auto"/>
        <w:ind w:firstLine="860"/>
        <w:rPr>
          <w:rFonts w:ascii="Tahoma" w:eastAsia="Times New Roman" w:hAnsi="Tahoma" w:cs="Tahoma"/>
          <w:color w:val="000000"/>
          <w:lang w:eastAsia="es-MX"/>
        </w:rPr>
      </w:pPr>
      <w:r w:rsidRPr="000018F7">
        <w:rPr>
          <w:rFonts w:ascii="Tahoma" w:eastAsia="Times New Roman" w:hAnsi="Tahoma" w:cs="Tahoma"/>
          <w:color w:val="000000"/>
          <w:lang w:eastAsia="es-MX"/>
        </w:rPr>
        <w:t>Sostuvo que, no le corresponde asumir los daños antijurídicos causados a los afiliados con ocasión de los retornos al RPM por declaraciones de ineficacia, pues de esto son responsables los fondos privados.</w:t>
      </w:r>
    </w:p>
    <w:p w14:paraId="3CCB830E" w14:textId="77777777" w:rsidR="00351765" w:rsidRPr="000018F7" w:rsidRDefault="00351765" w:rsidP="00090AC7">
      <w:pPr>
        <w:spacing w:before="0" w:beforeAutospacing="0" w:after="0" w:afterAutospacing="0" w:line="276" w:lineRule="auto"/>
        <w:ind w:firstLine="860"/>
        <w:rPr>
          <w:rFonts w:ascii="Tahoma" w:eastAsia="Times New Roman" w:hAnsi="Tahoma" w:cs="Tahoma"/>
          <w:color w:val="000000"/>
          <w:lang w:eastAsia="es-MX"/>
        </w:rPr>
      </w:pPr>
    </w:p>
    <w:p w14:paraId="4E1B0313" w14:textId="0D5ACA9D" w:rsidR="00CC71E0" w:rsidRPr="000018F7" w:rsidRDefault="00CC71E0" w:rsidP="000018F7">
      <w:pPr>
        <w:pStyle w:val="Prrafodelista"/>
        <w:numPr>
          <w:ilvl w:val="0"/>
          <w:numId w:val="1"/>
        </w:numPr>
        <w:spacing w:line="276" w:lineRule="auto"/>
        <w:jc w:val="center"/>
        <w:rPr>
          <w:rFonts w:eastAsia="Tahoma" w:cs="Tahoma"/>
          <w:b/>
          <w:bCs/>
          <w:szCs w:val="24"/>
          <w:lang w:eastAsia="es-CO"/>
        </w:rPr>
      </w:pPr>
      <w:r w:rsidRPr="000018F7">
        <w:rPr>
          <w:rFonts w:eastAsia="Tahoma" w:cs="Tahoma"/>
          <w:b/>
          <w:bCs/>
          <w:szCs w:val="24"/>
          <w:lang w:eastAsia="es-CO"/>
        </w:rPr>
        <w:t>Alegatos de conclusión</w:t>
      </w:r>
    </w:p>
    <w:p w14:paraId="6347AFDC" w14:textId="77777777" w:rsidR="00090AC7" w:rsidRDefault="00090AC7" w:rsidP="00090AC7">
      <w:pPr>
        <w:spacing w:before="0" w:beforeAutospacing="0" w:after="0" w:afterAutospacing="0" w:line="276" w:lineRule="auto"/>
        <w:ind w:firstLine="708"/>
        <w:rPr>
          <w:rFonts w:ascii="Tahoma" w:hAnsi="Tahoma" w:cs="Tahoma"/>
          <w:lang w:eastAsia="es-CO"/>
        </w:rPr>
      </w:pPr>
    </w:p>
    <w:p w14:paraId="7ED62EA3" w14:textId="135FF506" w:rsidR="004D5C96" w:rsidRPr="000018F7" w:rsidRDefault="00F831B6" w:rsidP="00090AC7">
      <w:pPr>
        <w:spacing w:before="0" w:beforeAutospacing="0" w:after="0" w:afterAutospacing="0" w:line="276" w:lineRule="auto"/>
        <w:ind w:firstLine="708"/>
        <w:rPr>
          <w:rStyle w:val="normaltextrun"/>
          <w:rFonts w:ascii="Tahoma" w:hAnsi="Tahoma" w:cs="Tahoma"/>
          <w:lang w:eastAsia="es-CO"/>
        </w:rPr>
      </w:pPr>
      <w:r w:rsidRPr="000018F7">
        <w:rPr>
          <w:rFonts w:ascii="Tahoma" w:hAnsi="Tahoma" w:cs="Tahoma"/>
          <w:lang w:eastAsia="es-CO"/>
        </w:rPr>
        <w:t>Analizados los alegatos presentados por escrito por Colpensiones</w:t>
      </w:r>
      <w:r w:rsidR="00041E7F" w:rsidRPr="000018F7">
        <w:rPr>
          <w:rFonts w:ascii="Tahoma" w:hAnsi="Tahoma" w:cs="Tahoma"/>
          <w:lang w:eastAsia="es-CO"/>
        </w:rPr>
        <w:t xml:space="preserve"> y Porvenir S.A.</w:t>
      </w:r>
      <w:r w:rsidRPr="000018F7">
        <w:rPr>
          <w:rFonts w:ascii="Tahoma" w:hAnsi="Tahoma" w:cs="Tahoma"/>
          <w:lang w:eastAsia="es-CO"/>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w:t>
      </w:r>
    </w:p>
    <w:p w14:paraId="20E9CCF4" w14:textId="79C81EC5" w:rsidR="00CC71E0" w:rsidRPr="000018F7" w:rsidRDefault="00CC71E0" w:rsidP="000018F7">
      <w:pPr>
        <w:spacing w:before="0" w:beforeAutospacing="0" w:after="0" w:afterAutospacing="0" w:line="276" w:lineRule="auto"/>
        <w:ind w:firstLine="0"/>
        <w:rPr>
          <w:rFonts w:ascii="Tahoma" w:eastAsia="Tahoma" w:hAnsi="Tahoma" w:cs="Tahoma"/>
          <w:lang w:eastAsia="es-CO"/>
        </w:rPr>
      </w:pPr>
    </w:p>
    <w:p w14:paraId="44686B22" w14:textId="77777777" w:rsidR="00CC71E0" w:rsidRPr="000018F7" w:rsidRDefault="00CC71E0" w:rsidP="000018F7">
      <w:pPr>
        <w:widowControl w:val="0"/>
        <w:numPr>
          <w:ilvl w:val="0"/>
          <w:numId w:val="1"/>
        </w:numPr>
        <w:autoSpaceDE w:val="0"/>
        <w:autoSpaceDN w:val="0"/>
        <w:spacing w:before="0" w:beforeAutospacing="0" w:after="0" w:afterAutospacing="0" w:line="276" w:lineRule="auto"/>
        <w:jc w:val="center"/>
        <w:rPr>
          <w:rFonts w:ascii="Tahoma" w:eastAsia="Times New Roman" w:hAnsi="Tahoma" w:cs="Tahoma"/>
          <w:b/>
          <w:bCs/>
          <w:lang w:eastAsia="es-CO"/>
        </w:rPr>
      </w:pPr>
      <w:r w:rsidRPr="000018F7">
        <w:rPr>
          <w:rFonts w:ascii="Tahoma" w:eastAsia="Tahoma" w:hAnsi="Tahoma" w:cs="Tahoma"/>
          <w:b/>
          <w:bCs/>
          <w:lang w:val="es-ES" w:eastAsia="es-CO"/>
        </w:rPr>
        <w:t>Problemas jurídicos por resolver</w:t>
      </w:r>
    </w:p>
    <w:p w14:paraId="74E2BD8E" w14:textId="77777777" w:rsidR="00CC71E0" w:rsidRPr="000018F7" w:rsidRDefault="00CC71E0" w:rsidP="000018F7">
      <w:pPr>
        <w:spacing w:before="0" w:beforeAutospacing="0" w:after="0" w:afterAutospacing="0" w:line="276" w:lineRule="auto"/>
        <w:ind w:firstLine="0"/>
        <w:rPr>
          <w:rFonts w:ascii="Tahoma" w:eastAsia="Tahoma" w:hAnsi="Tahoma" w:cs="Tahoma"/>
          <w:lang w:eastAsia="es-CO"/>
        </w:rPr>
      </w:pPr>
      <w:r w:rsidRPr="000018F7">
        <w:rPr>
          <w:rFonts w:ascii="Tahoma" w:eastAsia="Times New Roman" w:hAnsi="Tahoma" w:cs="Tahoma"/>
          <w:lang w:eastAsia="es-CO"/>
        </w:rPr>
        <w:t xml:space="preserve"> </w:t>
      </w:r>
    </w:p>
    <w:p w14:paraId="398EF85B" w14:textId="77777777" w:rsidR="00CC71E0" w:rsidRPr="000018F7" w:rsidRDefault="00CC71E0" w:rsidP="000018F7">
      <w:pPr>
        <w:spacing w:before="0" w:beforeAutospacing="0" w:after="0" w:afterAutospacing="0" w:line="276" w:lineRule="auto"/>
        <w:ind w:firstLine="360"/>
        <w:rPr>
          <w:rFonts w:ascii="Tahoma" w:eastAsia="Tahoma" w:hAnsi="Tahoma" w:cs="Tahoma"/>
          <w:lang w:eastAsia="es-CO"/>
        </w:rPr>
      </w:pPr>
      <w:r w:rsidRPr="000018F7">
        <w:rPr>
          <w:rFonts w:ascii="Tahoma" w:eastAsia="Tahoma" w:hAnsi="Tahoma" w:cs="Tahoma"/>
          <w:lang w:eastAsia="es-CO"/>
        </w:rPr>
        <w:t xml:space="preserve">De acuerdo con los argumentos expuestos en la sentencia de primera instancia, los fundamentos de la apelación y los alegatos de conclusión, le corresponde a la Sala resolver los siguientes problemas jurídicos: </w:t>
      </w:r>
    </w:p>
    <w:p w14:paraId="3CDA99FE" w14:textId="77777777" w:rsidR="00CC71E0" w:rsidRPr="000018F7" w:rsidRDefault="00CC71E0" w:rsidP="000018F7">
      <w:pPr>
        <w:spacing w:before="0" w:beforeAutospacing="0" w:after="0" w:afterAutospacing="0" w:line="276" w:lineRule="auto"/>
        <w:ind w:firstLine="0"/>
        <w:jc w:val="center"/>
        <w:rPr>
          <w:rFonts w:ascii="Tahoma" w:eastAsia="Tahoma" w:hAnsi="Tahoma" w:cs="Tahoma"/>
          <w:lang w:eastAsia="es-CO"/>
        </w:rPr>
      </w:pPr>
      <w:r w:rsidRPr="000018F7">
        <w:rPr>
          <w:rFonts w:ascii="Tahoma" w:eastAsia="Tahoma" w:hAnsi="Tahoma" w:cs="Tahoma"/>
          <w:b/>
          <w:bCs/>
          <w:lang w:eastAsia="es-CO"/>
        </w:rPr>
        <w:t xml:space="preserve"> </w:t>
      </w:r>
    </w:p>
    <w:p w14:paraId="2952846F" w14:textId="77777777" w:rsidR="00CC71E0" w:rsidRPr="000018F7" w:rsidRDefault="00CC71E0" w:rsidP="000018F7">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0018F7">
        <w:rPr>
          <w:rFonts w:ascii="Tahoma" w:eastAsia="Tahoma" w:hAnsi="Tahoma" w:cs="Tahoma"/>
          <w:lang w:val="es-ES" w:eastAsia="es-CO"/>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5DAF6406" w14:textId="77777777" w:rsidR="00CC71E0" w:rsidRPr="000018F7" w:rsidRDefault="00CC71E0" w:rsidP="000018F7">
      <w:pPr>
        <w:spacing w:before="0" w:beforeAutospacing="0" w:after="0" w:afterAutospacing="0" w:line="276" w:lineRule="auto"/>
        <w:ind w:firstLine="707"/>
        <w:rPr>
          <w:rFonts w:ascii="Tahoma" w:eastAsia="Tahoma" w:hAnsi="Tahoma" w:cs="Tahoma"/>
          <w:lang w:eastAsia="es-CO"/>
        </w:rPr>
      </w:pPr>
      <w:r w:rsidRPr="000018F7">
        <w:rPr>
          <w:rFonts w:ascii="Tahoma" w:eastAsia="Tahoma" w:hAnsi="Tahoma" w:cs="Tahoma"/>
          <w:lang w:val="es-ES" w:eastAsia="es-CO"/>
        </w:rPr>
        <w:t xml:space="preserve"> </w:t>
      </w:r>
    </w:p>
    <w:p w14:paraId="2C9D21E2" w14:textId="77777777" w:rsidR="00CC71E0" w:rsidRPr="000018F7" w:rsidRDefault="00CC71E0" w:rsidP="000018F7">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0018F7">
        <w:rPr>
          <w:rFonts w:ascii="Tahoma" w:eastAsia="Tahoma" w:hAnsi="Tahoma" w:cs="Tahoma"/>
          <w:lang w:val="es-ES" w:eastAsia="es-CO"/>
        </w:rPr>
        <w:t xml:space="preserve">Definir si para dar por cumplido el deber de información de las AFP es suficiente el diligenciamiento del formulario de afiliación. </w:t>
      </w:r>
    </w:p>
    <w:p w14:paraId="23299D91" w14:textId="77777777" w:rsidR="00CC71E0" w:rsidRPr="000018F7" w:rsidRDefault="00CC71E0" w:rsidP="000018F7">
      <w:pPr>
        <w:spacing w:before="0" w:beforeAutospacing="0" w:after="0" w:afterAutospacing="0" w:line="276" w:lineRule="auto"/>
        <w:ind w:firstLine="707"/>
        <w:rPr>
          <w:rFonts w:ascii="Tahoma" w:eastAsia="Tahoma" w:hAnsi="Tahoma" w:cs="Tahoma"/>
          <w:lang w:eastAsia="es-CO"/>
        </w:rPr>
      </w:pPr>
      <w:r w:rsidRPr="000018F7">
        <w:rPr>
          <w:rFonts w:ascii="Tahoma" w:eastAsia="Tahoma" w:hAnsi="Tahoma" w:cs="Tahoma"/>
          <w:lang w:val="es-ES" w:eastAsia="es-CO"/>
        </w:rPr>
        <w:t xml:space="preserve"> </w:t>
      </w:r>
    </w:p>
    <w:p w14:paraId="0E8E7B93" w14:textId="77777777" w:rsidR="00CC71E0" w:rsidRPr="000018F7" w:rsidRDefault="00CC71E0" w:rsidP="000018F7">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0018F7">
        <w:rPr>
          <w:rFonts w:ascii="Tahoma" w:eastAsia="Tahoma" w:hAnsi="Tahoma" w:cs="Tahoma"/>
          <w:lang w:val="es-ES" w:eastAsia="es-CO"/>
        </w:rPr>
        <w:t xml:space="preserve"> Determinar la carga probatoria que les corresponde a cada una de las partes cuando está en discusión la eficacia del traslado entre regímenes pensionales.</w:t>
      </w:r>
    </w:p>
    <w:p w14:paraId="0B277D37" w14:textId="77777777" w:rsidR="00CC71E0" w:rsidRPr="000018F7" w:rsidRDefault="00CC71E0" w:rsidP="000018F7">
      <w:pPr>
        <w:spacing w:before="0" w:beforeAutospacing="0" w:after="0" w:afterAutospacing="0" w:line="276" w:lineRule="auto"/>
        <w:ind w:firstLine="707"/>
        <w:rPr>
          <w:rFonts w:ascii="Tahoma" w:eastAsia="Tahoma" w:hAnsi="Tahoma" w:cs="Tahoma"/>
          <w:lang w:eastAsia="es-CO"/>
        </w:rPr>
      </w:pPr>
      <w:r w:rsidRPr="000018F7">
        <w:rPr>
          <w:rFonts w:ascii="Tahoma" w:eastAsia="Tahoma" w:hAnsi="Tahoma" w:cs="Tahoma"/>
          <w:lang w:val="es-ES" w:eastAsia="es-CO"/>
        </w:rPr>
        <w:t xml:space="preserve"> </w:t>
      </w:r>
    </w:p>
    <w:p w14:paraId="04FB4D0C" w14:textId="77777777" w:rsidR="00CC71E0" w:rsidRPr="000018F7" w:rsidRDefault="00CC71E0" w:rsidP="000018F7">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0018F7">
        <w:rPr>
          <w:rFonts w:ascii="Tahoma" w:eastAsia="Tahoma" w:hAnsi="Tahoma" w:cs="Tahoma"/>
          <w:lang w:val="es-ES" w:eastAsia="es-CO"/>
        </w:rPr>
        <w:t xml:space="preserve">Analizar si quedó probado en el proceso que la parte demandante recibió de </w:t>
      </w:r>
      <w:r w:rsidRPr="000018F7">
        <w:rPr>
          <w:rFonts w:ascii="Tahoma" w:eastAsia="Tahoma" w:hAnsi="Tahoma" w:cs="Tahoma"/>
          <w:lang w:val="es-ES" w:eastAsia="es-CO"/>
        </w:rPr>
        <w:lastRenderedPageBreak/>
        <w:t xml:space="preserve">parte de la AFP demandada, la asesoría e información suficiente y necesaria para hacer el cambio de régimen. </w:t>
      </w:r>
    </w:p>
    <w:p w14:paraId="37C78353" w14:textId="77777777" w:rsidR="00CC71E0" w:rsidRPr="000018F7" w:rsidRDefault="00CC71E0" w:rsidP="000018F7">
      <w:pPr>
        <w:spacing w:before="0" w:beforeAutospacing="0" w:after="0" w:afterAutospacing="0" w:line="276" w:lineRule="auto"/>
        <w:ind w:firstLine="707"/>
        <w:rPr>
          <w:rFonts w:ascii="Tahoma" w:eastAsia="Tahoma" w:hAnsi="Tahoma" w:cs="Tahoma"/>
          <w:lang w:eastAsia="es-CO"/>
        </w:rPr>
      </w:pPr>
    </w:p>
    <w:p w14:paraId="7C05E94E" w14:textId="77777777" w:rsidR="00CC71E0" w:rsidRPr="000018F7" w:rsidRDefault="00CC71E0" w:rsidP="000018F7">
      <w:pPr>
        <w:widowControl w:val="0"/>
        <w:numPr>
          <w:ilvl w:val="0"/>
          <w:numId w:val="4"/>
        </w:numPr>
        <w:autoSpaceDE w:val="0"/>
        <w:autoSpaceDN w:val="0"/>
        <w:spacing w:before="0" w:beforeAutospacing="0" w:after="0" w:afterAutospacing="0" w:line="276" w:lineRule="auto"/>
        <w:rPr>
          <w:rFonts w:ascii="Tahoma" w:eastAsia="Times New Roman" w:hAnsi="Tahoma" w:cs="Tahoma"/>
          <w:lang w:eastAsia="es-CO"/>
        </w:rPr>
      </w:pPr>
      <w:r w:rsidRPr="000018F7">
        <w:rPr>
          <w:rFonts w:ascii="Tahoma" w:eastAsia="Tahoma" w:hAnsi="Tahoma" w:cs="Tahoma"/>
          <w:lang w:val="es-ES" w:eastAsia="es-CO"/>
        </w:rPr>
        <w:t>Establecer si es dable ordenar a la AFP demandada la devolución, con cargo a sus propios recursos de los gastos de administración, comisiones</w:t>
      </w:r>
      <w:bookmarkStart w:id="17" w:name="_Hlk77058474"/>
      <w:r w:rsidRPr="000018F7">
        <w:rPr>
          <w:rFonts w:ascii="Tahoma" w:eastAsia="Tahoma" w:hAnsi="Tahoma" w:cs="Tahoma"/>
          <w:lang w:val="es-ES" w:eastAsia="es-CO"/>
        </w:rPr>
        <w:t>, cuotas de garantía de pensión mínima y seguros previsionales a Colpensiones.</w:t>
      </w:r>
      <w:bookmarkEnd w:id="17"/>
    </w:p>
    <w:p w14:paraId="09D45398" w14:textId="77777777" w:rsidR="00CC71E0" w:rsidRPr="000018F7" w:rsidRDefault="00CC71E0" w:rsidP="000018F7">
      <w:pPr>
        <w:spacing w:before="0" w:beforeAutospacing="0" w:after="0" w:afterAutospacing="0" w:line="276" w:lineRule="auto"/>
        <w:ind w:left="720" w:firstLine="0"/>
        <w:contextualSpacing/>
        <w:rPr>
          <w:rFonts w:ascii="Tahoma" w:eastAsia="Tahoma" w:hAnsi="Tahoma" w:cs="Tahoma"/>
          <w:lang w:eastAsia="es-CO"/>
        </w:rPr>
      </w:pPr>
    </w:p>
    <w:p w14:paraId="3197A43E" w14:textId="77777777" w:rsidR="00CC71E0" w:rsidRPr="000018F7" w:rsidRDefault="00CC71E0" w:rsidP="000018F7">
      <w:pPr>
        <w:numPr>
          <w:ilvl w:val="0"/>
          <w:numId w:val="4"/>
        </w:numPr>
        <w:spacing w:before="0" w:beforeAutospacing="0" w:after="0" w:afterAutospacing="0" w:line="276" w:lineRule="auto"/>
        <w:rPr>
          <w:rFonts w:ascii="Tahoma" w:eastAsia="Tahoma" w:hAnsi="Tahoma" w:cs="Tahoma"/>
          <w:lang w:eastAsia="es-CO"/>
        </w:rPr>
      </w:pPr>
      <w:r w:rsidRPr="000018F7">
        <w:rPr>
          <w:rFonts w:ascii="Tahoma" w:eastAsia="Tahoma" w:hAnsi="Tahoma" w:cs="Tahoma"/>
          <w:lang w:val="es-ES" w:eastAsia="es-CO"/>
        </w:rPr>
        <w:t>Concluir si la prohibición señalada en el literal e) del artículo 13 de la Ley 100 de 1993, modificado por el artículo 2º de la Ley 797 de 2003, es atendible en aquellos eventos donde se discute la ineficacia del traslado de régimen pensional.</w:t>
      </w:r>
    </w:p>
    <w:p w14:paraId="2184B6F1" w14:textId="77777777" w:rsidR="00CC71E0" w:rsidRPr="000018F7" w:rsidRDefault="00CC71E0" w:rsidP="000018F7">
      <w:pPr>
        <w:spacing w:before="0" w:beforeAutospacing="0" w:after="0" w:afterAutospacing="0" w:line="276" w:lineRule="auto"/>
        <w:ind w:left="720" w:firstLine="0"/>
        <w:contextualSpacing/>
        <w:rPr>
          <w:rFonts w:ascii="Tahoma" w:eastAsia="Tahoma" w:hAnsi="Tahoma" w:cs="Tahoma"/>
          <w:lang w:eastAsia="es-CO"/>
        </w:rPr>
      </w:pPr>
    </w:p>
    <w:p w14:paraId="5812015A" w14:textId="58ED62B4" w:rsidR="00CC71E0" w:rsidRPr="000018F7" w:rsidRDefault="00CC71E0" w:rsidP="000018F7">
      <w:pPr>
        <w:numPr>
          <w:ilvl w:val="0"/>
          <w:numId w:val="4"/>
        </w:numPr>
        <w:spacing w:before="0" w:beforeAutospacing="0" w:after="0" w:afterAutospacing="0" w:line="276" w:lineRule="auto"/>
        <w:rPr>
          <w:rFonts w:ascii="Tahoma" w:eastAsia="Tahoma" w:hAnsi="Tahoma" w:cs="Tahoma"/>
          <w:lang w:eastAsia="es-CO"/>
        </w:rPr>
      </w:pPr>
      <w:r w:rsidRPr="000018F7">
        <w:rPr>
          <w:rFonts w:ascii="Tahoma" w:eastAsia="Tahoma" w:hAnsi="Tahoma" w:cs="Tahoma"/>
          <w:lang w:eastAsia="es-CO"/>
        </w:rPr>
        <w:t>Analizar cuál es el precedente aplicable en la actualidad respecto de los actos de relacionamiento.</w:t>
      </w:r>
    </w:p>
    <w:p w14:paraId="13F45E19" w14:textId="77777777" w:rsidR="001E17B9" w:rsidRPr="000018F7" w:rsidRDefault="001E17B9" w:rsidP="000018F7">
      <w:pPr>
        <w:pStyle w:val="Prrafodelista"/>
        <w:spacing w:line="276" w:lineRule="auto"/>
        <w:rPr>
          <w:rFonts w:eastAsia="Tahoma" w:cs="Tahoma"/>
          <w:szCs w:val="24"/>
          <w:lang w:eastAsia="es-CO"/>
        </w:rPr>
      </w:pPr>
    </w:p>
    <w:p w14:paraId="20CAB1D0" w14:textId="7A9EB5F3" w:rsidR="001E17B9" w:rsidRPr="000018F7" w:rsidRDefault="001E17B9" w:rsidP="000018F7">
      <w:pPr>
        <w:widowControl w:val="0"/>
        <w:numPr>
          <w:ilvl w:val="0"/>
          <w:numId w:val="4"/>
        </w:numPr>
        <w:autoSpaceDE w:val="0"/>
        <w:autoSpaceDN w:val="0"/>
        <w:adjustRightInd w:val="0"/>
        <w:spacing w:before="0" w:beforeAutospacing="0" w:after="0" w:afterAutospacing="0" w:line="276" w:lineRule="auto"/>
        <w:contextualSpacing/>
        <w:rPr>
          <w:rFonts w:ascii="Tahoma" w:eastAsiaTheme="minorEastAsia" w:hAnsi="Tahoma" w:cs="Tahoma"/>
          <w:lang w:val="es-ES" w:eastAsia="es-MX"/>
        </w:rPr>
      </w:pPr>
      <w:r w:rsidRPr="000018F7">
        <w:rPr>
          <w:rFonts w:ascii="Tahoma" w:eastAsiaTheme="minorEastAsia" w:hAnsi="Tahoma" w:cs="Tahoma"/>
          <w:lang w:val="es-ES" w:eastAsia="es-MX"/>
        </w:rPr>
        <w:t>Establecer si hay lugar a exonerar en costas a la AFP Porvenir S.A.</w:t>
      </w:r>
    </w:p>
    <w:p w14:paraId="45CACBA9" w14:textId="04A091BB" w:rsidR="00CC71E0" w:rsidRDefault="00CC71E0" w:rsidP="000018F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F0359D3" w14:textId="77777777" w:rsidR="00FC2CF6" w:rsidRPr="000018F7" w:rsidRDefault="00FC2CF6" w:rsidP="000018F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FF3F6CD" w14:textId="77777777" w:rsidR="00CC71E0" w:rsidRPr="000018F7" w:rsidRDefault="00CC71E0" w:rsidP="000018F7">
      <w:pPr>
        <w:widowControl w:val="0"/>
        <w:numPr>
          <w:ilvl w:val="0"/>
          <w:numId w:val="2"/>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0018F7">
        <w:rPr>
          <w:rFonts w:ascii="Tahoma" w:eastAsia="Calibri" w:hAnsi="Tahoma" w:cs="Tahoma"/>
          <w:b/>
          <w:bCs/>
          <w:lang w:eastAsia="es-CO"/>
        </w:rPr>
        <w:t>Consideraciones</w:t>
      </w:r>
    </w:p>
    <w:p w14:paraId="1D4FD93C" w14:textId="77777777" w:rsidR="00CC71E0" w:rsidRPr="000018F7" w:rsidRDefault="00CC71E0" w:rsidP="000018F7">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52A61D50" w14:textId="77777777" w:rsidR="001F3364" w:rsidRPr="001F3364" w:rsidRDefault="001F3364" w:rsidP="001F3364">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F3364">
        <w:rPr>
          <w:rFonts w:ascii="Tahoma" w:eastAsia="Calibri" w:hAnsi="Tahoma" w:cs="Tahoma"/>
          <w:b/>
          <w:bCs/>
          <w:lang w:eastAsia="es-CO"/>
        </w:rPr>
        <w:t xml:space="preserve">Precedente vertical: la tesis de la Corte Suprema de Justicia respecto al tema de la ineficacia del traslado constituye doctrina probable </w:t>
      </w:r>
    </w:p>
    <w:p w14:paraId="49BF745B"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0DFAF48"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lang w:eastAsia="es-CO"/>
        </w:rPr>
        <w:t xml:space="preserve">En la actualidad existe </w:t>
      </w:r>
      <w:r w:rsidRPr="001F3364">
        <w:rPr>
          <w:rFonts w:ascii="Tahoma" w:eastAsia="Calibri" w:hAnsi="Tahoma" w:cs="Tahoma"/>
          <w:b/>
          <w:bCs/>
          <w:lang w:eastAsia="es-CO"/>
        </w:rPr>
        <w:t>doctrina probable</w:t>
      </w:r>
      <w:r w:rsidRPr="001F3364">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30545066"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D9D1A78"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lang w:eastAsia="es-CO"/>
        </w:rPr>
        <w:t>SL 31989 del 9 sep. 2008, 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7F0D3705"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904BB52"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lang w:eastAsia="es-CO"/>
        </w:rPr>
        <w:t xml:space="preserve">En términos generales, en todas estas sentencias se determinó </w:t>
      </w:r>
      <w:r w:rsidRPr="001F3364">
        <w:rPr>
          <w:rFonts w:ascii="Tahoma" w:eastAsia="Calibri" w:hAnsi="Tahoma" w:cs="Tahoma"/>
          <w:i/>
          <w:iCs/>
          <w:lang w:eastAsia="es-CO"/>
        </w:rPr>
        <w:t xml:space="preserve">i) </w:t>
      </w:r>
      <w:r w:rsidRPr="001F3364">
        <w:rPr>
          <w:rFonts w:ascii="Tahoma" w:eastAsia="Calibri" w:hAnsi="Tahoma" w:cs="Tahoma"/>
          <w:lang w:eastAsia="es-CO"/>
        </w:rPr>
        <w:t xml:space="preserve">el alcance del deber de información a cargo de las Administradoras de Fondos de Pensiones, </w:t>
      </w:r>
      <w:r w:rsidRPr="001F3364">
        <w:rPr>
          <w:rFonts w:ascii="Tahoma" w:eastAsia="Calibri" w:hAnsi="Tahoma" w:cs="Tahoma"/>
          <w:i/>
          <w:iCs/>
          <w:lang w:eastAsia="es-CO"/>
        </w:rPr>
        <w:t xml:space="preserve">ii) </w:t>
      </w:r>
      <w:r w:rsidRPr="001F3364">
        <w:rPr>
          <w:rFonts w:ascii="Tahoma" w:eastAsia="Calibri" w:hAnsi="Tahoma" w:cs="Tahoma"/>
          <w:lang w:eastAsia="es-CO"/>
        </w:rPr>
        <w:t xml:space="preserve">la procedencia de la ineficacia del traslado, </w:t>
      </w:r>
      <w:r w:rsidRPr="001F3364">
        <w:rPr>
          <w:rFonts w:ascii="Tahoma" w:eastAsia="Calibri" w:hAnsi="Tahoma" w:cs="Tahoma"/>
          <w:i/>
          <w:iCs/>
          <w:lang w:eastAsia="es-CO"/>
        </w:rPr>
        <w:t xml:space="preserve">iii) </w:t>
      </w:r>
      <w:r w:rsidRPr="001F3364">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73759C3B"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1F77567" w14:textId="77777777" w:rsidR="001F3364" w:rsidRPr="001F3364" w:rsidRDefault="001F3364" w:rsidP="001F3364">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F3364">
        <w:rPr>
          <w:rFonts w:ascii="Tahoma" w:eastAsia="Calibri" w:hAnsi="Tahoma" w:cs="Tahoma"/>
          <w:b/>
          <w:bCs/>
          <w:lang w:eastAsia="es-CO"/>
        </w:rPr>
        <w:lastRenderedPageBreak/>
        <w:t>“El deber de información a cargo de las administradoras de fondos de pensiones: Un deber exigible desde su creación</w:t>
      </w:r>
      <w:r w:rsidRPr="001F3364">
        <w:rPr>
          <w:rFonts w:ascii="Tahoma" w:eastAsia="Calibri" w:hAnsi="Tahoma" w:cs="Tahoma"/>
          <w:b/>
          <w:bCs/>
          <w:vertAlign w:val="superscript"/>
          <w:lang w:eastAsia="es-CO"/>
        </w:rPr>
        <w:footnoteReference w:id="1"/>
      </w:r>
      <w:r w:rsidRPr="001F3364">
        <w:rPr>
          <w:rFonts w:ascii="Tahoma" w:eastAsia="Calibri" w:hAnsi="Tahoma" w:cs="Tahoma"/>
          <w:b/>
          <w:bCs/>
          <w:lang w:eastAsia="es-CO"/>
        </w:rPr>
        <w:t>”</w:t>
      </w:r>
    </w:p>
    <w:p w14:paraId="0D5FAE89"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2AB78781"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lang w:eastAsia="es-CO"/>
        </w:rPr>
        <w:t xml:space="preserve">Dado que las Administradoras de Fondos de Pensiones son organismos profesionales, resulta aplicable el artículo 1604 del Código Civil, según el cual la prueba de la </w:t>
      </w:r>
      <w:r w:rsidRPr="001F3364">
        <w:rPr>
          <w:rFonts w:ascii="Tahoma" w:eastAsia="Calibri" w:hAnsi="Tahoma" w:cs="Tahoma"/>
          <w:u w:val="single"/>
          <w:lang w:eastAsia="es-CO"/>
        </w:rPr>
        <w:t>debida diligencia y cuidado</w:t>
      </w:r>
      <w:r w:rsidRPr="001F3364">
        <w:rPr>
          <w:rFonts w:ascii="Tahoma" w:eastAsia="Calibri" w:hAnsi="Tahoma" w:cs="Tahoma"/>
          <w:lang w:eastAsia="es-CO"/>
        </w:rPr>
        <w:t xml:space="preserve"> incumbe a quien ha debido emplearla, atendiendo a las siguientes razones:</w:t>
      </w:r>
    </w:p>
    <w:p w14:paraId="5DD62026"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A9C4C29"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b/>
          <w:bCs/>
          <w:lang w:eastAsia="es-CO"/>
        </w:rPr>
        <w:t>1)</w:t>
      </w:r>
      <w:r w:rsidRPr="001F3364">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1F3364">
        <w:rPr>
          <w:rFonts w:ascii="Tahoma" w:eastAsia="Calibri" w:hAnsi="Tahoma" w:cs="Tahoma"/>
          <w:u w:val="single"/>
          <w:lang w:eastAsia="es-CO"/>
        </w:rPr>
        <w:t>Decreto 663 de 1993</w:t>
      </w:r>
      <w:r w:rsidRPr="001F3364">
        <w:rPr>
          <w:rFonts w:ascii="Tahoma" w:eastAsia="Calibri" w:hAnsi="Tahoma" w:cs="Tahoma"/>
          <w:u w:val="single"/>
          <w:vertAlign w:val="superscript"/>
          <w:lang w:eastAsia="es-CO"/>
        </w:rPr>
        <w:footnoteReference w:id="2"/>
      </w:r>
      <w:r w:rsidRPr="001F3364">
        <w:rPr>
          <w:rFonts w:ascii="Tahoma" w:eastAsia="Calibri" w:hAnsi="Tahoma" w:cs="Tahoma"/>
          <w:lang w:eastAsia="es-CO"/>
        </w:rPr>
        <w:t>, norma en la que se destaca la importancia de los principios de debida diligencia, transparencia e información cierta, suficiente y oportuna.</w:t>
      </w:r>
    </w:p>
    <w:p w14:paraId="5922B27C"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32626F9"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b/>
          <w:bCs/>
          <w:lang w:eastAsia="es-CO"/>
        </w:rPr>
        <w:t>2)</w:t>
      </w:r>
      <w:r w:rsidRPr="001F3364">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1F3364">
        <w:rPr>
          <w:rFonts w:ascii="Tahoma" w:eastAsia="Calibri" w:hAnsi="Tahoma" w:cs="Tahoma"/>
          <w:u w:val="single"/>
          <w:lang w:eastAsia="es-CO"/>
        </w:rPr>
        <w:t>suficiente, amplia y oportuna</w:t>
      </w:r>
      <w:r w:rsidRPr="001F3364">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09B1F5D4"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B30718D"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F3364">
        <w:rPr>
          <w:rFonts w:ascii="Tahoma" w:eastAsia="Calibri" w:hAnsi="Tahoma" w:cs="Tahoma"/>
          <w:b/>
          <w:bCs/>
          <w:lang w:eastAsia="es-CO"/>
        </w:rPr>
        <w:t>3)</w:t>
      </w:r>
      <w:r w:rsidRPr="001F3364">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5C80F627"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A701E64"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r w:rsidRPr="001F3364">
        <w:rPr>
          <w:rFonts w:ascii="Tahoma" w:eastAsia="Calibri" w:hAnsi="Tahoma" w:cs="Tahoma"/>
          <w:b/>
          <w:bCs/>
          <w:lang w:eastAsia="es-CO"/>
        </w:rPr>
        <w:t>4)</w:t>
      </w:r>
      <w:r w:rsidRPr="001F3364">
        <w:rPr>
          <w:rFonts w:ascii="Tahoma" w:eastAsia="Calibri" w:hAnsi="Tahoma" w:cs="Tahoma"/>
          <w:lang w:eastAsia="es-CO"/>
        </w:rPr>
        <w:t xml:space="preserve"> 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1F3364">
        <w:rPr>
          <w:rFonts w:ascii="Tahoma" w:eastAsia="Calibri" w:hAnsi="Tahoma" w:cs="Tahoma"/>
          <w:i/>
          <w:iCs/>
          <w:lang w:eastAsia="es-CO"/>
        </w:rPr>
        <w:t>“</w:t>
      </w:r>
      <w:r w:rsidRPr="001F3364">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1F3364">
        <w:rPr>
          <w:rFonts w:ascii="Tahoma" w:eastAsia="Calibri" w:hAnsi="Tahoma" w:cs="Tahoma"/>
          <w:i/>
          <w:iCs/>
          <w:u w:val="single"/>
          <w:lang w:eastAsia="es-CO"/>
        </w:rPr>
        <w:t>”</w:t>
      </w:r>
      <w:r w:rsidRPr="001F3364">
        <w:rPr>
          <w:rFonts w:ascii="Tahoma" w:eastAsia="Calibri" w:hAnsi="Tahoma" w:cs="Tahoma"/>
          <w:u w:val="single"/>
          <w:lang w:eastAsia="es-CO"/>
        </w:rPr>
        <w:t>.</w:t>
      </w:r>
    </w:p>
    <w:p w14:paraId="1A4AD592"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u w:val="single"/>
          <w:lang w:eastAsia="es-CO"/>
        </w:rPr>
      </w:pPr>
    </w:p>
    <w:p w14:paraId="43F00374"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F3364">
        <w:rPr>
          <w:rFonts w:ascii="Tahoma" w:eastAsia="Calibri" w:hAnsi="Tahoma" w:cs="Tahoma"/>
          <w:iCs/>
          <w:lang w:eastAsia="es-CO"/>
        </w:rPr>
        <w:tab/>
      </w:r>
      <w:r w:rsidRPr="001F3364">
        <w:rPr>
          <w:rFonts w:ascii="Tahoma" w:eastAsia="Calibri" w:hAnsi="Tahoma" w:cs="Tahoma"/>
          <w:lang w:eastAsia="es-CO"/>
        </w:rPr>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9C14291"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623B52E"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F3364">
        <w:rPr>
          <w:rFonts w:ascii="Tahoma" w:eastAsia="Calibri" w:hAnsi="Tahoma" w:cs="Tahoma"/>
          <w:iCs/>
          <w:lang w:eastAsia="es-CO"/>
        </w:rPr>
        <w:tab/>
      </w:r>
      <w:r w:rsidRPr="001F3364">
        <w:rPr>
          <w:rFonts w:ascii="Tahoma" w:eastAsia="Calibri" w:hAnsi="Tahoma" w:cs="Tahoma"/>
          <w:lang w:eastAsia="es-CO"/>
        </w:rPr>
        <w:t xml:space="preserve">Dicho deber, como lo ha enseñado la Corte, es exigible desde las etapas previas </w:t>
      </w:r>
      <w:r w:rsidRPr="001F3364">
        <w:rPr>
          <w:rFonts w:ascii="Tahoma" w:eastAsia="Calibri" w:hAnsi="Tahoma" w:cs="Tahoma"/>
          <w:lang w:eastAsia="es-CO"/>
        </w:rPr>
        <w:lastRenderedPageBreak/>
        <w:t>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2EA6CE5"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6605619"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F3364">
        <w:rPr>
          <w:rFonts w:ascii="Tahoma" w:eastAsia="Calibri" w:hAnsi="Tahoma" w:cs="Tahoma"/>
          <w:lang w:eastAsia="es-CO"/>
        </w:rPr>
        <w:tab/>
        <w:t>Ello así, también ha dicho el órgano de cierre de la especialidad laboral, que las AFP demandadas se encuentran en una situación de ventaja que les permite aportar las evidencias respecto a si se le brindó al afiliado la información cierta, suficiente, comprensible y oportuna a la hora de convencerlo de trasladarse de régimen.</w:t>
      </w:r>
    </w:p>
    <w:p w14:paraId="78D3CCCD"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064DEDD"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18" w:name="_Hlk90025453"/>
      <w:r w:rsidRPr="001F3364">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1F3364">
        <w:rPr>
          <w:rFonts w:ascii="Tahoma" w:eastAsia="Calibri" w:hAnsi="Tahoma" w:cs="Tahoma"/>
          <w:b/>
          <w:lang w:eastAsia="es-CO"/>
        </w:rPr>
        <w:t xml:space="preserve">necesaria y transparente, </w:t>
      </w:r>
      <w:r w:rsidRPr="001F3364">
        <w:rPr>
          <w:rFonts w:ascii="Tahoma" w:eastAsia="Calibri" w:hAnsi="Tahoma" w:cs="Tahoma"/>
          <w:lang w:eastAsia="es-CO"/>
        </w:rPr>
        <w:t xml:space="preserve">que con el transcurrir del tiempo esta exigencia cambió, pasando de un deber de información necesaria al de </w:t>
      </w:r>
      <w:r w:rsidRPr="001F3364">
        <w:rPr>
          <w:rFonts w:ascii="Tahoma" w:eastAsia="Calibri" w:hAnsi="Tahoma" w:cs="Tahoma"/>
          <w:b/>
          <w:lang w:eastAsia="es-CO"/>
        </w:rPr>
        <w:t>asesoría y buen consejo</w:t>
      </w:r>
      <w:r w:rsidRPr="001F3364">
        <w:rPr>
          <w:rFonts w:ascii="Tahoma" w:eastAsia="Calibri" w:hAnsi="Tahoma" w:cs="Tahoma"/>
          <w:lang w:eastAsia="es-CO"/>
        </w:rPr>
        <w:t xml:space="preserve">, y finalmente al de </w:t>
      </w:r>
      <w:r w:rsidRPr="001F3364">
        <w:rPr>
          <w:rFonts w:ascii="Tahoma" w:eastAsia="Calibri" w:hAnsi="Tahoma" w:cs="Tahoma"/>
          <w:b/>
          <w:lang w:eastAsia="es-CO"/>
        </w:rPr>
        <w:t>doble asesoría</w:t>
      </w:r>
      <w:r w:rsidRPr="001F3364">
        <w:rPr>
          <w:rFonts w:ascii="Tahoma" w:eastAsia="Calibri" w:hAnsi="Tahoma" w:cs="Tahoma"/>
          <w:lang w:eastAsia="es-CO"/>
        </w:rPr>
        <w:t>, explicando en qué consiste cada uno de esos conceptos</w:t>
      </w:r>
      <w:bookmarkEnd w:id="18"/>
      <w:r w:rsidRPr="001F3364">
        <w:rPr>
          <w:rFonts w:ascii="Tahoma" w:eastAsia="Calibri" w:hAnsi="Tahoma" w:cs="Tahoma"/>
          <w:lang w:eastAsia="es-CO"/>
        </w:rPr>
        <w:t>. Dicho recuento histórico, se compendia de la siguiente manera:</w:t>
      </w:r>
    </w:p>
    <w:p w14:paraId="68C6B101"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98162C9" w14:textId="77777777" w:rsidR="001F3364" w:rsidRPr="001F3364" w:rsidRDefault="001F3364" w:rsidP="001F3364">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19" w:name="_Hlk66368436"/>
      <w:r w:rsidRPr="001F3364">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63B77051" w14:textId="77777777" w:rsidR="001F3364" w:rsidRPr="001F3364" w:rsidRDefault="001F3364" w:rsidP="001F3364">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1F3364" w:rsidRPr="001F3364" w14:paraId="5F25E346"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5CAF37"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b/>
                <w:bCs/>
                <w:i/>
                <w:iCs/>
                <w:sz w:val="20"/>
                <w:lang w:eastAsia="es-ES"/>
              </w:rPr>
              <w:t>Etapa acumulativa</w:t>
            </w:r>
            <w:r w:rsidRPr="001F336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1BA9803"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b/>
                <w:bCs/>
                <w:i/>
                <w:iCs/>
                <w:sz w:val="20"/>
                <w:lang w:eastAsia="es-ES"/>
              </w:rPr>
              <w:t>Normas que obligan a las administradoras de pensiones a dar información</w:t>
            </w:r>
            <w:r w:rsidRPr="001F336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E668C6D"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b/>
                <w:bCs/>
                <w:i/>
                <w:iCs/>
                <w:sz w:val="20"/>
                <w:lang w:eastAsia="es-ES"/>
              </w:rPr>
              <w:t>Contenido mínimo y alcance del deber de información</w:t>
            </w:r>
            <w:r w:rsidRPr="001F3364">
              <w:rPr>
                <w:rFonts w:ascii="Tahoma" w:eastAsia="Times New Roman" w:hAnsi="Tahoma" w:cs="Tahoma"/>
                <w:sz w:val="20"/>
                <w:lang w:eastAsia="es-ES"/>
              </w:rPr>
              <w:t> </w:t>
            </w:r>
          </w:p>
        </w:tc>
      </w:tr>
      <w:tr w:rsidR="001F3364" w:rsidRPr="001F3364" w14:paraId="5D92D365"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B8CDEAD"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Deber de información </w:t>
            </w:r>
            <w:r w:rsidRPr="001F336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647826A"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Arts. 13 literal b), 271 y 272 de la Ley 100 de 1993</w:t>
            </w:r>
            <w:r w:rsidRPr="001F3364">
              <w:rPr>
                <w:rFonts w:ascii="Tahoma" w:eastAsia="Times New Roman" w:hAnsi="Tahoma" w:cs="Tahoma"/>
                <w:sz w:val="20"/>
                <w:lang w:eastAsia="es-ES"/>
              </w:rPr>
              <w:t> </w:t>
            </w:r>
          </w:p>
          <w:p w14:paraId="3063081B"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Art. 97, numeral 1 del Decreto 663 de 1993, modificado por el artículo 23 de la Ley 797 de 2003</w:t>
            </w:r>
            <w:r w:rsidRPr="001F3364">
              <w:rPr>
                <w:rFonts w:ascii="Tahoma" w:eastAsia="Times New Roman" w:hAnsi="Tahoma" w:cs="Tahoma"/>
                <w:sz w:val="20"/>
                <w:lang w:eastAsia="es-ES"/>
              </w:rPr>
              <w:t> </w:t>
            </w:r>
          </w:p>
          <w:p w14:paraId="623AC75A"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Disposiciones constitucionales relativas al derecho a la información, no menoscabo de derechos laborales y autonomía personal</w:t>
            </w:r>
            <w:r w:rsidRPr="001F336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3FEB5D8"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1F3364">
              <w:rPr>
                <w:rFonts w:ascii="Tahoma" w:eastAsia="Times New Roman" w:hAnsi="Tahoma" w:cs="Tahoma"/>
                <w:sz w:val="20"/>
                <w:lang w:eastAsia="es-ES"/>
              </w:rPr>
              <w:t> </w:t>
            </w:r>
          </w:p>
        </w:tc>
      </w:tr>
      <w:tr w:rsidR="001F3364" w:rsidRPr="001F3364" w14:paraId="5614887B"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4C49ECF"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Deber de información, asesoría y buen consejo</w:t>
            </w:r>
            <w:r w:rsidRPr="001F336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60D5239"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Artículo 3, literal c) de la Ley 1328 de 2009</w:t>
            </w:r>
            <w:r w:rsidRPr="001F3364">
              <w:rPr>
                <w:rFonts w:ascii="Tahoma" w:eastAsia="Times New Roman" w:hAnsi="Tahoma" w:cs="Tahoma"/>
                <w:sz w:val="20"/>
                <w:lang w:eastAsia="es-ES"/>
              </w:rPr>
              <w:t> </w:t>
            </w:r>
          </w:p>
          <w:p w14:paraId="28184B8C"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Decreto 2241 de 2010</w:t>
            </w:r>
            <w:r w:rsidRPr="001F336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716F07B"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1F3364">
              <w:rPr>
                <w:rFonts w:ascii="Tahoma" w:eastAsia="Times New Roman" w:hAnsi="Tahoma" w:cs="Tahoma"/>
                <w:sz w:val="20"/>
                <w:lang w:eastAsia="es-ES"/>
              </w:rPr>
              <w:t> </w:t>
            </w:r>
          </w:p>
        </w:tc>
      </w:tr>
      <w:tr w:rsidR="001F3364" w:rsidRPr="001F3364" w14:paraId="0A3A2EA4" w14:textId="77777777" w:rsidTr="006467C3">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CC4C2CD"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lastRenderedPageBreak/>
              <w:t>Deber de información, asesoría, buen consejo y doble asesoría. </w:t>
            </w:r>
            <w:r w:rsidRPr="001F336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37236CC"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Ley 1748 de 2014</w:t>
            </w:r>
            <w:r w:rsidRPr="001F3364">
              <w:rPr>
                <w:rFonts w:ascii="Tahoma" w:eastAsia="Times New Roman" w:hAnsi="Tahoma" w:cs="Tahoma"/>
                <w:sz w:val="20"/>
                <w:lang w:eastAsia="es-ES"/>
              </w:rPr>
              <w:t> </w:t>
            </w:r>
          </w:p>
          <w:p w14:paraId="5FAD018E"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Artículo 3 del Decreto 2071 de 2015</w:t>
            </w:r>
            <w:r w:rsidRPr="001F3364">
              <w:rPr>
                <w:rFonts w:ascii="Tahoma" w:eastAsia="Times New Roman" w:hAnsi="Tahoma" w:cs="Tahoma"/>
                <w:sz w:val="20"/>
                <w:lang w:eastAsia="es-ES"/>
              </w:rPr>
              <w:t> </w:t>
            </w:r>
          </w:p>
          <w:p w14:paraId="0B218F70"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Circular Externa n. 016 de 2016</w:t>
            </w:r>
            <w:r w:rsidRPr="001F336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1886FEA" w14:textId="77777777" w:rsidR="001F3364" w:rsidRPr="001F3364" w:rsidRDefault="001F3364" w:rsidP="001F3364">
            <w:pPr>
              <w:spacing w:before="0" w:beforeAutospacing="0" w:after="0" w:afterAutospacing="0" w:line="276" w:lineRule="auto"/>
              <w:ind w:firstLine="0"/>
              <w:textAlignment w:val="baseline"/>
              <w:rPr>
                <w:rFonts w:ascii="Tahoma" w:eastAsia="Times New Roman" w:hAnsi="Tahoma" w:cs="Tahoma"/>
                <w:sz w:val="20"/>
                <w:lang w:eastAsia="es-ES"/>
              </w:rPr>
            </w:pPr>
            <w:r w:rsidRPr="001F3364">
              <w:rPr>
                <w:rFonts w:ascii="Tahoma" w:eastAsia="Times New Roman" w:hAnsi="Tahoma" w:cs="Tahoma"/>
                <w:i/>
                <w:iCs/>
                <w:sz w:val="20"/>
                <w:lang w:eastAsia="es-ES"/>
              </w:rPr>
              <w:t>Junto con lo anterior, lleva inmerso el derecho a obtener asesoría de los representantes de ambos regímenes pensionales.</w:t>
            </w:r>
            <w:r w:rsidRPr="001F3364">
              <w:rPr>
                <w:rFonts w:ascii="Tahoma" w:eastAsia="Times New Roman" w:hAnsi="Tahoma" w:cs="Tahoma"/>
                <w:sz w:val="20"/>
                <w:lang w:eastAsia="es-ES"/>
              </w:rPr>
              <w:t> </w:t>
            </w:r>
          </w:p>
        </w:tc>
      </w:tr>
    </w:tbl>
    <w:p w14:paraId="751BF9C1" w14:textId="77777777" w:rsidR="001F3364" w:rsidRPr="001F3364" w:rsidRDefault="001F3364" w:rsidP="001F3364">
      <w:pPr>
        <w:spacing w:before="0" w:beforeAutospacing="0" w:after="0" w:afterAutospacing="0" w:line="240" w:lineRule="auto"/>
        <w:ind w:left="426" w:right="420" w:firstLine="0"/>
        <w:rPr>
          <w:rFonts w:ascii="Tahoma" w:eastAsia="Calibri" w:hAnsi="Tahoma" w:cs="Tahoma"/>
          <w:b/>
          <w:i/>
          <w:spacing w:val="-4"/>
          <w:sz w:val="22"/>
          <w:lang w:eastAsia="es-CO"/>
        </w:rPr>
      </w:pPr>
    </w:p>
    <w:bookmarkEnd w:id="19"/>
    <w:p w14:paraId="4D495973" w14:textId="77777777" w:rsidR="001F3364" w:rsidRPr="001F3364" w:rsidRDefault="001F3364" w:rsidP="001F3364">
      <w:pPr>
        <w:spacing w:before="0" w:beforeAutospacing="0" w:after="0" w:afterAutospacing="0" w:line="240" w:lineRule="auto"/>
        <w:ind w:left="426" w:right="420" w:firstLine="0"/>
        <w:rPr>
          <w:rFonts w:ascii="Tahoma" w:eastAsia="Calibri" w:hAnsi="Tahoma" w:cs="Tahoma"/>
          <w:b/>
          <w:i/>
          <w:sz w:val="22"/>
          <w:lang w:eastAsia="es-CO"/>
        </w:rPr>
      </w:pPr>
      <w:r w:rsidRPr="001F3364">
        <w:rPr>
          <w:rFonts w:ascii="Tahoma" w:eastAsia="Calibri" w:hAnsi="Tahoma" w:cs="Tahoma"/>
          <w:b/>
          <w:i/>
          <w:sz w:val="22"/>
          <w:lang w:eastAsia="es-CO"/>
        </w:rPr>
        <w:t>1.4 Conclusión: La constatación del deber de información es ineludible</w:t>
      </w:r>
    </w:p>
    <w:p w14:paraId="11F95FD4" w14:textId="77777777" w:rsidR="001F3364" w:rsidRPr="001F3364" w:rsidRDefault="001F3364" w:rsidP="001F3364">
      <w:pPr>
        <w:spacing w:before="0" w:beforeAutospacing="0" w:after="0" w:afterAutospacing="0" w:line="240" w:lineRule="auto"/>
        <w:ind w:left="426" w:right="420" w:firstLine="0"/>
        <w:rPr>
          <w:rFonts w:ascii="Tahoma" w:eastAsia="Calibri" w:hAnsi="Tahoma" w:cs="Tahoma"/>
          <w:b/>
          <w:i/>
          <w:sz w:val="22"/>
          <w:lang w:eastAsia="es-CO"/>
        </w:rPr>
      </w:pPr>
    </w:p>
    <w:p w14:paraId="26DE13B2" w14:textId="77777777" w:rsidR="001F3364" w:rsidRPr="001F3364" w:rsidRDefault="001F3364" w:rsidP="001F3364">
      <w:pPr>
        <w:spacing w:before="0" w:beforeAutospacing="0" w:after="0" w:afterAutospacing="0" w:line="240" w:lineRule="auto"/>
        <w:ind w:left="426" w:right="420" w:firstLine="1"/>
        <w:rPr>
          <w:rFonts w:ascii="Tahoma" w:eastAsia="Calibri" w:hAnsi="Tahoma" w:cs="Tahoma"/>
          <w:i/>
          <w:sz w:val="22"/>
          <w:lang w:eastAsia="es-CO"/>
        </w:rPr>
      </w:pPr>
      <w:r w:rsidRPr="001F3364">
        <w:rPr>
          <w:rFonts w:ascii="Tahoma" w:eastAsia="Calibri" w:hAnsi="Tahoma" w:cs="Tahoma"/>
          <w:i/>
          <w:sz w:val="22"/>
          <w:lang w:eastAsia="es-CO"/>
        </w:rPr>
        <w:t xml:space="preserve">Según se pudo advertir del anterior recuento, </w:t>
      </w:r>
      <w:r w:rsidRPr="001F3364">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1F3364">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0A658AD" w14:textId="77777777" w:rsidR="001F3364" w:rsidRPr="001F3364" w:rsidRDefault="001F3364" w:rsidP="001F3364">
      <w:pPr>
        <w:spacing w:before="0" w:beforeAutospacing="0" w:after="0" w:afterAutospacing="0" w:line="240" w:lineRule="auto"/>
        <w:ind w:left="426" w:right="420" w:firstLine="1"/>
        <w:rPr>
          <w:rFonts w:ascii="Tahoma" w:eastAsia="Calibri" w:hAnsi="Tahoma" w:cs="Tahoma"/>
          <w:i/>
          <w:sz w:val="22"/>
          <w:lang w:eastAsia="es-CO"/>
        </w:rPr>
      </w:pPr>
    </w:p>
    <w:p w14:paraId="78A4A37C" w14:textId="77777777" w:rsidR="001F3364" w:rsidRPr="001F3364" w:rsidRDefault="001F3364" w:rsidP="001F3364">
      <w:pPr>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5F20C68E" w14:textId="77777777" w:rsidR="001F3364" w:rsidRPr="001F3364" w:rsidRDefault="001F3364" w:rsidP="001F3364">
      <w:pPr>
        <w:spacing w:before="0" w:beforeAutospacing="0" w:after="0" w:afterAutospacing="0" w:line="240" w:lineRule="auto"/>
        <w:ind w:left="426" w:right="420" w:firstLine="0"/>
        <w:rPr>
          <w:rFonts w:ascii="Tahoma" w:eastAsia="Calibri" w:hAnsi="Tahoma" w:cs="Tahoma"/>
          <w:i/>
          <w:sz w:val="22"/>
          <w:lang w:eastAsia="es-CO"/>
        </w:rPr>
      </w:pPr>
    </w:p>
    <w:p w14:paraId="076E0ED4" w14:textId="77777777" w:rsidR="001F3364" w:rsidRPr="001F3364" w:rsidRDefault="001F3364" w:rsidP="001F3364">
      <w:pPr>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Adicionalmente, la Sala no puede pasar por alto la indebida fundamentación con la que </w:t>
      </w:r>
      <w:r w:rsidRPr="001F3364">
        <w:rPr>
          <w:rFonts w:ascii="Tahoma" w:eastAsia="Calibri" w:hAnsi="Tahoma" w:cs="Tahoma"/>
          <w:bCs/>
          <w:i/>
          <w:sz w:val="22"/>
          <w:lang w:eastAsia="es-CO"/>
        </w:rPr>
        <w:t>la Sala Primera de Decisión Laboral del Tribunal de Medellín</w:t>
      </w:r>
      <w:r w:rsidRPr="001F3364">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243B9B4E"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1DC1D355"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F3364">
        <w:rPr>
          <w:rFonts w:ascii="Tahoma" w:eastAsia="Calibri" w:hAnsi="Tahoma" w:cs="Tahoma"/>
          <w:lang w:eastAsia="es-CO"/>
        </w:rPr>
        <w:t>Con lo dicho precedentemente queda resuelto el primer problema jurídico.</w:t>
      </w:r>
    </w:p>
    <w:p w14:paraId="207D06BD"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7831A9" w14:textId="77777777" w:rsidR="001F3364" w:rsidRPr="001F3364" w:rsidRDefault="001F3364" w:rsidP="001F3364">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lang w:eastAsia="es-CO"/>
        </w:rPr>
      </w:pPr>
      <w:r w:rsidRPr="001F3364">
        <w:rPr>
          <w:rFonts w:ascii="Tahoma" w:eastAsia="Calibri" w:hAnsi="Tahoma" w:cs="Tahoma"/>
          <w:b/>
          <w:bCs/>
          <w:lang w:eastAsia="es-CO"/>
        </w:rPr>
        <w:t xml:space="preserve">“El simple consentimiento vertido en el formulario de afiliación es insuficiente – Necesidad de un consentimiento informado” </w:t>
      </w:r>
      <w:r w:rsidRPr="001F3364">
        <w:rPr>
          <w:rFonts w:ascii="Tahoma" w:eastAsia="Calibri" w:hAnsi="Tahoma" w:cs="Tahoma"/>
          <w:b/>
          <w:bCs/>
          <w:vertAlign w:val="superscript"/>
          <w:lang w:eastAsia="es-CO"/>
        </w:rPr>
        <w:footnoteReference w:id="3"/>
      </w:r>
      <w:r w:rsidRPr="001F3364">
        <w:rPr>
          <w:rFonts w:ascii="Tahoma" w:eastAsia="Calibri" w:hAnsi="Tahoma" w:cs="Tahoma"/>
          <w:lang w:eastAsia="es-CO"/>
        </w:rPr>
        <w:t xml:space="preserve"> </w:t>
      </w:r>
    </w:p>
    <w:p w14:paraId="591618A7"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3FBCAD0A"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lang w:eastAsia="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1F3364">
        <w:rPr>
          <w:rFonts w:ascii="Tahoma" w:eastAsia="Calibri" w:hAnsi="Tahoma" w:cs="Tahoma"/>
          <w:b/>
          <w:bCs/>
          <w:lang w:eastAsia="es-CO"/>
        </w:rPr>
        <w:t>pero no informado</w:t>
      </w:r>
      <w:r w:rsidRPr="001F3364">
        <w:rPr>
          <w:rFonts w:ascii="Tahoma" w:eastAsia="Calibri" w:hAnsi="Tahoma" w:cs="Tahoma"/>
          <w:lang w:eastAsia="es-CO"/>
        </w:rPr>
        <w:t xml:space="preserve">, tal como se expresa a continuación: </w:t>
      </w:r>
    </w:p>
    <w:p w14:paraId="44472177"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DB9AFC"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3ED59DB3"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240FA216"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La Sala considera desacertada esta tesis, en la medida que la firma del formulario, al igual que las afirmaciones consignadas en los formatos preimpresos de los fondos de pensiones, tales como «la afiliación se hace libre y voluntaria», «se ha efectuado libre, </w:t>
      </w:r>
      <w:r w:rsidRPr="001F3364">
        <w:rPr>
          <w:rFonts w:ascii="Tahoma" w:eastAsia="Calibri" w:hAnsi="Tahoma" w:cs="Tahoma"/>
          <w:i/>
          <w:sz w:val="22"/>
          <w:lang w:eastAsia="es-CO"/>
        </w:rPr>
        <w:lastRenderedPageBreak/>
        <w:t>espontánea y sin presiones» u otro tipo de leyendas de este tipo o aseveraciones, no son suficientes para dar por demostrado el deber de información. A lo sumo, acreditan un consentimiento, pero no informado. (…)</w:t>
      </w:r>
    </w:p>
    <w:p w14:paraId="06C9F977"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D740B0C"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37D88368"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08360187"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1AE55C3B"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C100225"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lang w:eastAsia="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1F3364">
        <w:rPr>
          <w:rFonts w:ascii="Tahoma" w:eastAsia="Calibri" w:hAnsi="Tahoma" w:cs="Tahoma"/>
          <w:vertAlign w:val="superscript"/>
          <w:lang w:eastAsia="es-CO"/>
        </w:rPr>
        <w:footnoteReference w:id="4"/>
      </w:r>
      <w:r w:rsidRPr="001F3364">
        <w:rPr>
          <w:rFonts w:ascii="Tahoma" w:eastAsia="Calibri" w:hAnsi="Tahoma" w:cs="Tahoma"/>
          <w:lang w:eastAsia="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3D2F46EB"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p>
    <w:p w14:paraId="59C07A6A"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8251491"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192D345"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ibidem que trata sobre la selección libre y voluntaria de régimen”.</w:t>
      </w:r>
    </w:p>
    <w:p w14:paraId="08BFDAAE"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3350C2B"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lang w:eastAsia="es-CO"/>
        </w:rPr>
        <w:t xml:space="preserve">Igual cosa se ha predicado de las </w:t>
      </w:r>
      <w:proofErr w:type="spellStart"/>
      <w:r w:rsidRPr="001F3364">
        <w:rPr>
          <w:rFonts w:ascii="Tahoma" w:eastAsia="Calibri" w:hAnsi="Tahoma" w:cs="Tahoma"/>
          <w:lang w:eastAsia="es-CO"/>
        </w:rPr>
        <w:t>reasesorías</w:t>
      </w:r>
      <w:proofErr w:type="spellEnd"/>
      <w:r w:rsidRPr="001F3364">
        <w:rPr>
          <w:rFonts w:ascii="Tahoma" w:eastAsia="Calibri" w:hAnsi="Tahoma" w:cs="Tahoma"/>
          <w:lang w:eastAsia="es-CO"/>
        </w:rPr>
        <w:t xml:space="preserve"> posteriores dadas al interior de las AFP, las cuales tampoco convalidan el traslado, como quedó dicho en la citada sentencia del 8 de mayo de 2019 SL 1688-2019, así: </w:t>
      </w:r>
    </w:p>
    <w:p w14:paraId="6520A7FC"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1F3364">
        <w:rPr>
          <w:rFonts w:ascii="Tahoma" w:eastAsia="Calibri" w:hAnsi="Tahoma" w:cs="Tahoma"/>
          <w:lang w:eastAsia="es-CO"/>
        </w:rPr>
        <w:lastRenderedPageBreak/>
        <w:t xml:space="preserve">  </w:t>
      </w:r>
    </w:p>
    <w:p w14:paraId="30D94AA3"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“Ahora, si bien la AFP brindó a la actora una </w:t>
      </w:r>
      <w:proofErr w:type="spellStart"/>
      <w:r w:rsidRPr="001F3364">
        <w:rPr>
          <w:rFonts w:ascii="Tahoma" w:eastAsia="Calibri" w:hAnsi="Tahoma" w:cs="Tahoma"/>
          <w:i/>
          <w:sz w:val="22"/>
          <w:lang w:eastAsia="es-CO"/>
        </w:rPr>
        <w:t>reasesoría</w:t>
      </w:r>
      <w:proofErr w:type="spellEnd"/>
      <w:r w:rsidRPr="001F3364">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B110BC2"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 </w:t>
      </w:r>
    </w:p>
    <w:p w14:paraId="77FCE252"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1F3364">
        <w:rPr>
          <w:rFonts w:ascii="Tahoma" w:eastAsia="Calibri" w:hAnsi="Tahoma" w:cs="Tahoma"/>
          <w:i/>
          <w:sz w:val="22"/>
          <w:lang w:eastAsia="es-CO"/>
        </w:rPr>
        <w:t>reasesoría</w:t>
      </w:r>
      <w:proofErr w:type="spellEnd"/>
      <w:r w:rsidRPr="001F3364">
        <w:rPr>
          <w:rFonts w:ascii="Tahoma" w:eastAsia="Calibri" w:hAnsi="Tahoma" w:cs="Tahoma"/>
          <w:i/>
          <w:sz w:val="22"/>
          <w:lang w:eastAsia="es-CO"/>
        </w:rPr>
        <w:t>, de todas formas, ya había perdido la transición.</w:t>
      </w:r>
    </w:p>
    <w:p w14:paraId="3B83639E"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 </w:t>
      </w:r>
    </w:p>
    <w:p w14:paraId="3A9179BE"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79F84397"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 </w:t>
      </w:r>
    </w:p>
    <w:p w14:paraId="4445E254"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Por otro lado, no es de recibo el planteo de Protección S.A., cuando sostiene que una vez realizó la </w:t>
      </w:r>
      <w:proofErr w:type="spellStart"/>
      <w:r w:rsidRPr="001F3364">
        <w:rPr>
          <w:rFonts w:ascii="Tahoma" w:eastAsia="Calibri" w:hAnsi="Tahoma" w:cs="Tahoma"/>
          <w:i/>
          <w:sz w:val="22"/>
          <w:lang w:eastAsia="es-CO"/>
        </w:rPr>
        <w:t>reasesoría</w:t>
      </w:r>
      <w:proofErr w:type="spellEnd"/>
      <w:r w:rsidRPr="001F3364">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8088EB3" w14:textId="77777777" w:rsidR="001F3364" w:rsidRPr="001F3364" w:rsidRDefault="001F3364" w:rsidP="001F3364">
      <w:pPr>
        <w:widowControl w:val="0"/>
        <w:autoSpaceDE w:val="0"/>
        <w:autoSpaceDN w:val="0"/>
        <w:adjustRightInd w:val="0"/>
        <w:spacing w:before="0" w:beforeAutospacing="0" w:after="0" w:afterAutospacing="0" w:line="276" w:lineRule="auto"/>
        <w:ind w:left="1429" w:firstLine="0"/>
        <w:rPr>
          <w:rFonts w:ascii="Tahoma" w:eastAsia="Tahoma" w:hAnsi="Tahoma" w:cs="Tahoma"/>
          <w:b/>
          <w:bCs/>
          <w:color w:val="000000" w:themeColor="text1"/>
          <w:lang w:eastAsia="es-MX"/>
        </w:rPr>
      </w:pPr>
    </w:p>
    <w:p w14:paraId="2F875AFC" w14:textId="77777777" w:rsidR="001F3364" w:rsidRPr="001F3364" w:rsidRDefault="001F3364" w:rsidP="001F3364">
      <w:pPr>
        <w:widowControl w:val="0"/>
        <w:numPr>
          <w:ilvl w:val="1"/>
          <w:numId w:val="2"/>
        </w:numPr>
        <w:autoSpaceDE w:val="0"/>
        <w:autoSpaceDN w:val="0"/>
        <w:adjustRightInd w:val="0"/>
        <w:spacing w:before="0" w:beforeAutospacing="0" w:after="0" w:afterAutospacing="0" w:line="276" w:lineRule="auto"/>
        <w:ind w:left="709" w:hanging="11"/>
        <w:rPr>
          <w:rFonts w:ascii="Tahoma" w:eastAsia="Tahoma" w:hAnsi="Tahoma" w:cs="Tahoma"/>
          <w:color w:val="000000" w:themeColor="text1"/>
          <w:lang w:eastAsia="es-MX"/>
        </w:rPr>
      </w:pPr>
      <w:r w:rsidRPr="001F3364">
        <w:rPr>
          <w:rFonts w:ascii="Tahoma" w:eastAsia="Tahoma" w:hAnsi="Tahoma" w:cs="Tahoma"/>
          <w:b/>
          <w:bCs/>
          <w:color w:val="000000" w:themeColor="text1"/>
          <w:lang w:eastAsia="es-MX"/>
        </w:rPr>
        <w:t xml:space="preserve">Los actos de relacionamiento, </w:t>
      </w:r>
      <w:proofErr w:type="spellStart"/>
      <w:r w:rsidRPr="001F3364">
        <w:rPr>
          <w:rFonts w:ascii="Tahoma" w:eastAsia="Tahoma" w:hAnsi="Tahoma" w:cs="Tahoma"/>
          <w:b/>
          <w:bCs/>
          <w:color w:val="000000" w:themeColor="text1"/>
          <w:lang w:eastAsia="es-MX"/>
        </w:rPr>
        <w:t>reasesorías</w:t>
      </w:r>
      <w:proofErr w:type="spellEnd"/>
      <w:r w:rsidRPr="001F3364">
        <w:rPr>
          <w:rFonts w:ascii="Tahoma" w:eastAsia="Tahoma" w:hAnsi="Tahoma" w:cs="Tahoma"/>
          <w:b/>
          <w:bCs/>
          <w:color w:val="000000" w:themeColor="text1"/>
          <w:lang w:eastAsia="es-MX"/>
        </w:rPr>
        <w:t xml:space="preserve">, falta de retorno al RPM en el tiempo estipulado por la ley, </w:t>
      </w:r>
      <w:r w:rsidRPr="001F3364">
        <w:rPr>
          <w:rFonts w:ascii="Tahoma" w:eastAsia="Tahoma" w:hAnsi="Tahoma" w:cs="Tahoma"/>
          <w:b/>
          <w:bCs/>
          <w:color w:val="000000" w:themeColor="text1"/>
          <w:lang w:val="es-ES" w:eastAsia="es-MX"/>
        </w:rPr>
        <w:t>publicaciones de prensa y extractos de la cuenta de ahorro individual</w:t>
      </w:r>
      <w:r w:rsidRPr="001F3364">
        <w:rPr>
          <w:rFonts w:ascii="Tahoma" w:eastAsia="Tahoma" w:hAnsi="Tahoma" w:cs="Tahoma"/>
          <w:b/>
          <w:bCs/>
          <w:color w:val="000000" w:themeColor="text1"/>
          <w:lang w:eastAsia="es-MX"/>
        </w:rPr>
        <w:t xml:space="preserve"> no desestiman la ineficacia por la falta de información al momento del traslado al RAIS</w:t>
      </w:r>
    </w:p>
    <w:p w14:paraId="76BA3323" w14:textId="77777777" w:rsidR="001F3364" w:rsidRPr="001F3364" w:rsidRDefault="001F3364" w:rsidP="001F3364">
      <w:pPr>
        <w:spacing w:before="0" w:beforeAutospacing="0" w:after="0" w:afterAutospacing="0" w:line="276" w:lineRule="auto"/>
        <w:ind w:left="349"/>
        <w:rPr>
          <w:rFonts w:ascii="Tahoma" w:eastAsia="Calibri" w:hAnsi="Tahoma" w:cs="Tahoma"/>
          <w:color w:val="000000" w:themeColor="text1"/>
          <w:lang w:eastAsia="es-MX"/>
        </w:rPr>
      </w:pPr>
    </w:p>
    <w:p w14:paraId="6048AB64" w14:textId="77777777" w:rsidR="001F3364" w:rsidRPr="001F3364" w:rsidRDefault="001F3364" w:rsidP="001F3364">
      <w:pPr>
        <w:spacing w:before="0" w:beforeAutospacing="0" w:after="0" w:afterAutospacing="0" w:line="276" w:lineRule="auto"/>
        <w:rPr>
          <w:rFonts w:ascii="Tahoma" w:eastAsia="Tahoma" w:hAnsi="Tahoma" w:cs="Tahoma"/>
          <w:color w:val="000000" w:themeColor="text1"/>
          <w:lang w:eastAsia="es-MX"/>
        </w:rPr>
      </w:pPr>
      <w:r w:rsidRPr="001F3364">
        <w:rPr>
          <w:rFonts w:ascii="Tahoma" w:eastAsia="Tahoma" w:hAnsi="Tahoma" w:cs="Tahoma"/>
          <w:color w:val="000000" w:themeColor="text1"/>
          <w:lang w:eastAsia="es-MX"/>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1F3364">
        <w:rPr>
          <w:rFonts w:ascii="Tahoma" w:eastAsia="Tahoma" w:hAnsi="Tahoma" w:cs="Tahoma"/>
          <w:color w:val="000000" w:themeColor="text1"/>
          <w:vertAlign w:val="superscript"/>
          <w:lang w:eastAsia="es-MX"/>
        </w:rPr>
        <w:t>4</w:t>
      </w:r>
      <w:r w:rsidRPr="001F3364">
        <w:rPr>
          <w:rFonts w:ascii="Tahoma" w:eastAsia="Tahoma" w:hAnsi="Tahoma" w:cs="Tahoma"/>
          <w:color w:val="000000" w:themeColor="text1"/>
          <w:lang w:eastAsia="es-MX"/>
        </w:rPr>
        <w:t xml:space="preserve"> que memora la sentencia CSJ SL, 9 sep. 2008, rad. 31989 expuso:</w:t>
      </w:r>
    </w:p>
    <w:p w14:paraId="5EE407E6" w14:textId="77777777" w:rsidR="001F3364" w:rsidRPr="001F3364" w:rsidRDefault="001F3364" w:rsidP="001F3364">
      <w:pPr>
        <w:spacing w:before="0" w:beforeAutospacing="0" w:after="0" w:afterAutospacing="0" w:line="276" w:lineRule="auto"/>
        <w:ind w:firstLine="284"/>
        <w:rPr>
          <w:rFonts w:ascii="Tahoma" w:eastAsia="Tahoma" w:hAnsi="Tahoma" w:cs="Tahoma"/>
          <w:color w:val="000000" w:themeColor="text1"/>
          <w:lang w:eastAsia="es-MX"/>
        </w:rPr>
      </w:pPr>
    </w:p>
    <w:p w14:paraId="6D0FE3F6"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los derechos prestacionales”.</w:t>
      </w:r>
    </w:p>
    <w:p w14:paraId="15A9334E" w14:textId="77777777" w:rsidR="001F3364" w:rsidRPr="001F3364" w:rsidRDefault="001F3364" w:rsidP="001F3364">
      <w:pPr>
        <w:spacing w:before="0" w:beforeAutospacing="0" w:after="0" w:afterAutospacing="0" w:line="276" w:lineRule="auto"/>
        <w:ind w:firstLine="284"/>
        <w:rPr>
          <w:rFonts w:ascii="Tahoma" w:eastAsia="Tahoma" w:hAnsi="Tahoma" w:cs="Tahoma"/>
          <w:color w:val="000000" w:themeColor="text1"/>
          <w:lang w:eastAsia="es-MX"/>
        </w:rPr>
      </w:pPr>
    </w:p>
    <w:p w14:paraId="1721F036" w14:textId="77777777" w:rsidR="001F3364" w:rsidRPr="001F3364" w:rsidRDefault="001F3364" w:rsidP="001F3364">
      <w:pPr>
        <w:spacing w:before="0" w:beforeAutospacing="0" w:after="0" w:afterAutospacing="0" w:line="276" w:lineRule="auto"/>
        <w:ind w:firstLine="567"/>
        <w:rPr>
          <w:rFonts w:ascii="Tahoma" w:eastAsia="Tahoma" w:hAnsi="Tahoma" w:cs="Tahoma"/>
          <w:color w:val="000000" w:themeColor="text1"/>
          <w:lang w:eastAsia="es-MX"/>
        </w:rPr>
      </w:pPr>
      <w:r w:rsidRPr="001F3364">
        <w:rPr>
          <w:rFonts w:ascii="Tahoma" w:eastAsia="Tahoma" w:hAnsi="Tahoma" w:cs="Tahoma"/>
          <w:color w:val="000000" w:themeColor="text1"/>
          <w:lang w:eastAsia="es-MX"/>
        </w:rPr>
        <w:lastRenderedPageBreak/>
        <w:t>En este orden de ideas, en la sentencia CSJ SL 5686 de 2021</w:t>
      </w:r>
      <w:r w:rsidRPr="001F3364">
        <w:rPr>
          <w:rFonts w:ascii="Tahoma" w:eastAsia="Tahoma" w:hAnsi="Tahoma" w:cs="Tahoma"/>
          <w:color w:val="000000" w:themeColor="text1"/>
          <w:vertAlign w:val="superscript"/>
          <w:lang w:eastAsia="es-MX"/>
        </w:rPr>
        <w:t>5</w:t>
      </w:r>
      <w:r w:rsidRPr="001F3364">
        <w:rPr>
          <w:rFonts w:ascii="Tahoma" w:eastAsia="Tahoma" w:hAnsi="Tahoma" w:cs="Tahoma"/>
          <w:color w:val="000000" w:themeColor="text1"/>
          <w:lang w:eastAsia="es-MX"/>
        </w:rPr>
        <w:t xml:space="preserve"> traída a colación en la CSJ SL1926-2022</w:t>
      </w:r>
      <w:r w:rsidRPr="001F3364">
        <w:rPr>
          <w:rFonts w:ascii="Tahoma" w:eastAsia="Tahoma" w:hAnsi="Tahoma" w:cs="Tahoma"/>
          <w:color w:val="000000" w:themeColor="text1"/>
          <w:vertAlign w:val="superscript"/>
          <w:lang w:eastAsia="es-MX"/>
        </w:rPr>
        <w:t>6</w:t>
      </w:r>
      <w:r w:rsidRPr="001F3364">
        <w:rPr>
          <w:rFonts w:ascii="Tahoma" w:eastAsia="Tahoma" w:hAnsi="Tahoma" w:cs="Tahoma"/>
          <w:color w:val="000000" w:themeColor="text1"/>
          <w:lang w:eastAsia="es-MX"/>
        </w:rPr>
        <w:t xml:space="preserve"> añadió:</w:t>
      </w:r>
    </w:p>
    <w:p w14:paraId="0C08F5ED" w14:textId="77777777" w:rsidR="001F3364" w:rsidRPr="001F3364" w:rsidRDefault="001F3364" w:rsidP="001F3364">
      <w:pPr>
        <w:spacing w:before="0" w:beforeAutospacing="0" w:after="0" w:afterAutospacing="0" w:line="276" w:lineRule="auto"/>
        <w:ind w:firstLine="0"/>
        <w:rPr>
          <w:rFonts w:ascii="Tahoma" w:eastAsia="Tahoma" w:hAnsi="Tahoma" w:cs="Tahoma"/>
          <w:color w:val="000000" w:themeColor="text1"/>
          <w:lang w:eastAsia="es-MX"/>
        </w:rPr>
      </w:pPr>
    </w:p>
    <w:p w14:paraId="4ECF4250"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002FE044"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7BB4514"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7655E8D4" w14:textId="77777777" w:rsidR="001F3364" w:rsidRPr="001F3364" w:rsidRDefault="001F3364" w:rsidP="001F3364">
      <w:pPr>
        <w:spacing w:before="0" w:beforeAutospacing="0" w:after="0" w:afterAutospacing="0" w:line="276" w:lineRule="auto"/>
        <w:ind w:firstLine="0"/>
        <w:rPr>
          <w:rFonts w:ascii="Tahoma" w:eastAsia="Arial Narrow" w:hAnsi="Tahoma" w:cs="Tahoma"/>
          <w:color w:val="000000" w:themeColor="text1"/>
          <w:lang w:eastAsia="es-MX"/>
        </w:rPr>
      </w:pPr>
    </w:p>
    <w:p w14:paraId="58D21010" w14:textId="77777777" w:rsidR="001F3364" w:rsidRPr="001F3364" w:rsidRDefault="001F3364" w:rsidP="001F3364">
      <w:pPr>
        <w:spacing w:before="0" w:beforeAutospacing="0" w:after="0" w:afterAutospacing="0" w:line="276" w:lineRule="auto"/>
        <w:ind w:firstLine="567"/>
        <w:rPr>
          <w:rFonts w:ascii="Tahoma" w:eastAsia="Tahoma" w:hAnsi="Tahoma" w:cs="Tahoma"/>
          <w:color w:val="000000" w:themeColor="text1"/>
          <w:lang w:eastAsia="es-MX"/>
        </w:rPr>
      </w:pPr>
      <w:r w:rsidRPr="001F3364">
        <w:rPr>
          <w:rFonts w:ascii="Tahoma" w:eastAsia="Tahoma" w:hAnsi="Tahoma" w:cs="Tahoma"/>
          <w:color w:val="000000" w:themeColor="text1"/>
          <w:lang w:eastAsia="es-MX"/>
        </w:rPr>
        <w:t>Posteriormente, la sentencia CSJ SL1055 de 2022</w:t>
      </w:r>
      <w:r w:rsidRPr="001F3364">
        <w:rPr>
          <w:rFonts w:ascii="Tahoma" w:eastAsia="Tahoma" w:hAnsi="Tahoma" w:cs="Tahoma"/>
          <w:color w:val="000000" w:themeColor="text1"/>
          <w:vertAlign w:val="superscript"/>
          <w:lang w:eastAsia="es-MX"/>
        </w:rPr>
        <w:t>7</w:t>
      </w:r>
      <w:r w:rsidRPr="001F3364">
        <w:rPr>
          <w:rFonts w:ascii="Tahoma" w:eastAsia="Tahoma" w:hAnsi="Tahoma" w:cs="Tahoma"/>
          <w:color w:val="000000" w:themeColor="text1"/>
          <w:lang w:eastAsia="es-MX"/>
        </w:rPr>
        <w:t xml:space="preserve"> recogió además las posturas contrarias establecidas por las Sala de Descongestión de la Corte en las providencias </w:t>
      </w:r>
      <w:r w:rsidRPr="001F3364">
        <w:rPr>
          <w:rFonts w:ascii="Tahoma" w:eastAsia="Tahoma" w:hAnsi="Tahoma" w:cs="Tahoma"/>
          <w:color w:val="000000" w:themeColor="text1"/>
          <w:lang w:val="es-ES" w:eastAsia="es-MX"/>
        </w:rPr>
        <w:t>CSJ SL249-2022 y SL259-2022, y en su lugar ratificó:</w:t>
      </w:r>
    </w:p>
    <w:p w14:paraId="0DBF2A2E" w14:textId="77777777" w:rsidR="001F3364" w:rsidRPr="001F3364" w:rsidRDefault="001F3364" w:rsidP="001F3364">
      <w:pPr>
        <w:spacing w:before="0" w:beforeAutospacing="0" w:after="0" w:afterAutospacing="0" w:line="276" w:lineRule="auto"/>
        <w:ind w:firstLine="0"/>
        <w:rPr>
          <w:rFonts w:ascii="Tahoma" w:eastAsia="Tahoma" w:hAnsi="Tahoma" w:cs="Tahoma"/>
          <w:color w:val="000000" w:themeColor="text1"/>
          <w:lang w:eastAsia="es-MX"/>
        </w:rPr>
      </w:pPr>
    </w:p>
    <w:p w14:paraId="79C1DD8E"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1D5D8F4B" w14:textId="77777777" w:rsidR="001F3364" w:rsidRPr="001F3364" w:rsidRDefault="001F3364" w:rsidP="001F3364">
      <w:pPr>
        <w:spacing w:before="0" w:beforeAutospacing="0" w:after="0" w:afterAutospacing="0" w:line="276" w:lineRule="auto"/>
        <w:ind w:left="567" w:firstLine="0"/>
        <w:rPr>
          <w:rFonts w:ascii="Tahoma" w:eastAsia="Arial Narrow" w:hAnsi="Tahoma" w:cs="Tahoma"/>
          <w:color w:val="000000" w:themeColor="text1"/>
          <w:lang w:eastAsia="es-MX"/>
        </w:rPr>
      </w:pPr>
    </w:p>
    <w:p w14:paraId="294EE9B8" w14:textId="77777777" w:rsidR="001F3364" w:rsidRPr="001F3364" w:rsidRDefault="001F3364" w:rsidP="001F3364">
      <w:pPr>
        <w:spacing w:before="0" w:beforeAutospacing="0" w:after="0" w:afterAutospacing="0" w:line="276" w:lineRule="auto"/>
        <w:ind w:firstLine="708"/>
        <w:rPr>
          <w:rFonts w:ascii="Tahoma" w:eastAsia="Tahoma" w:hAnsi="Tahoma" w:cs="Tahoma"/>
          <w:color w:val="000000" w:themeColor="text1"/>
          <w:lang w:eastAsia="es-MX"/>
        </w:rPr>
      </w:pPr>
      <w:r w:rsidRPr="001F3364">
        <w:rPr>
          <w:rFonts w:ascii="Tahoma" w:eastAsia="Tahoma" w:hAnsi="Tahoma" w:cs="Tahoma"/>
          <w:color w:val="000000" w:themeColor="text1"/>
          <w:lang w:eastAsia="es-MX"/>
        </w:rPr>
        <w:t xml:space="preserve">Igual cosa se ha predicado de las </w:t>
      </w:r>
      <w:proofErr w:type="spellStart"/>
      <w:r w:rsidRPr="001F3364">
        <w:rPr>
          <w:rFonts w:ascii="Tahoma" w:eastAsia="Tahoma" w:hAnsi="Tahoma" w:cs="Tahoma"/>
          <w:color w:val="000000" w:themeColor="text1"/>
          <w:lang w:eastAsia="es-MX"/>
        </w:rPr>
        <w:t>reasesorías</w:t>
      </w:r>
      <w:proofErr w:type="spellEnd"/>
      <w:r w:rsidRPr="001F3364">
        <w:rPr>
          <w:rFonts w:ascii="Tahoma" w:eastAsia="Tahoma" w:hAnsi="Tahoma" w:cs="Tahoma"/>
          <w:color w:val="000000" w:themeColor="text1"/>
          <w:lang w:eastAsia="es-MX"/>
        </w:rPr>
        <w:t xml:space="preserve"> posteriores dadas al interior de las AFP, las cuales tampoco convalidan el traslado, como quedó dicho en la citada sentencia del 8 de mayo de 2019 SL 1688-2019, así: </w:t>
      </w:r>
    </w:p>
    <w:p w14:paraId="5368F788" w14:textId="77777777" w:rsidR="001F3364" w:rsidRPr="001F3364" w:rsidRDefault="001F3364" w:rsidP="001F3364">
      <w:pPr>
        <w:spacing w:before="0" w:beforeAutospacing="0" w:after="0" w:afterAutospacing="0" w:line="276" w:lineRule="auto"/>
        <w:ind w:firstLine="708"/>
        <w:rPr>
          <w:rFonts w:ascii="Tahoma" w:eastAsia="Tahoma" w:hAnsi="Tahoma" w:cs="Tahoma"/>
          <w:color w:val="000000" w:themeColor="text1"/>
          <w:lang w:eastAsia="es-MX"/>
        </w:rPr>
      </w:pPr>
    </w:p>
    <w:p w14:paraId="7CED0561"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“Ahora, si bien la AFP brindó a la actora una </w:t>
      </w:r>
      <w:proofErr w:type="spellStart"/>
      <w:r w:rsidRPr="001F3364">
        <w:rPr>
          <w:rFonts w:ascii="Tahoma" w:eastAsia="Calibri" w:hAnsi="Tahoma" w:cs="Tahoma"/>
          <w:i/>
          <w:sz w:val="22"/>
          <w:lang w:eastAsia="es-CO"/>
        </w:rPr>
        <w:t>reasesoría</w:t>
      </w:r>
      <w:proofErr w:type="spellEnd"/>
      <w:r w:rsidRPr="001F3364">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BF44670"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 </w:t>
      </w:r>
    </w:p>
    <w:p w14:paraId="553EF540"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1F3364">
        <w:rPr>
          <w:rFonts w:ascii="Tahoma" w:eastAsia="Calibri" w:hAnsi="Tahoma" w:cs="Tahoma"/>
          <w:i/>
          <w:sz w:val="22"/>
          <w:lang w:eastAsia="es-CO"/>
        </w:rPr>
        <w:t>reasesoría</w:t>
      </w:r>
      <w:proofErr w:type="spellEnd"/>
      <w:r w:rsidRPr="001F3364">
        <w:rPr>
          <w:rFonts w:ascii="Tahoma" w:eastAsia="Calibri" w:hAnsi="Tahoma" w:cs="Tahoma"/>
          <w:i/>
          <w:sz w:val="22"/>
          <w:lang w:eastAsia="es-CO"/>
        </w:rPr>
        <w:t>, de todas formas, ya había perdido la transición.</w:t>
      </w:r>
    </w:p>
    <w:p w14:paraId="6B538BC9"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 </w:t>
      </w:r>
    </w:p>
    <w:p w14:paraId="7F26A1AA"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0814FC82"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 </w:t>
      </w:r>
    </w:p>
    <w:p w14:paraId="2827C38C"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Por otro lado, no es de recibo el planteo de Protección S.A., cuando sostiene que una vez realizó la </w:t>
      </w:r>
      <w:proofErr w:type="spellStart"/>
      <w:r w:rsidRPr="001F3364">
        <w:rPr>
          <w:rFonts w:ascii="Tahoma" w:eastAsia="Calibri" w:hAnsi="Tahoma" w:cs="Tahoma"/>
          <w:i/>
          <w:sz w:val="22"/>
          <w:lang w:eastAsia="es-CO"/>
        </w:rPr>
        <w:t>reasesoría</w:t>
      </w:r>
      <w:proofErr w:type="spellEnd"/>
      <w:r w:rsidRPr="001F3364">
        <w:rPr>
          <w:rFonts w:ascii="Tahoma" w:eastAsia="Calibri" w:hAnsi="Tahoma" w:cs="Tahoma"/>
          <w:i/>
          <w:sz w:val="22"/>
          <w:lang w:eastAsia="es-CO"/>
        </w:rPr>
        <w:t xml:space="preserve">, Myriam Arroyave Henao no mostró interés en la ineficacia de la vinculación al RAIS, al conservar su status de afiliada durante un tiempo, Se </w:t>
      </w:r>
      <w:r w:rsidRPr="001F3364">
        <w:rPr>
          <w:rFonts w:ascii="Tahoma" w:eastAsia="Calibri" w:hAnsi="Tahoma" w:cs="Tahoma"/>
          <w:i/>
          <w:sz w:val="22"/>
          <w:lang w:eastAsia="es-CO"/>
        </w:rPr>
        <w:lastRenderedPageBreak/>
        <w:t>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18858DCE" w14:textId="77777777" w:rsidR="001F3364" w:rsidRPr="001F3364" w:rsidRDefault="001F3364" w:rsidP="001F3364">
      <w:pPr>
        <w:spacing w:before="0" w:beforeAutospacing="0" w:after="0" w:afterAutospacing="0" w:line="276" w:lineRule="auto"/>
        <w:ind w:firstLine="0"/>
        <w:rPr>
          <w:rFonts w:ascii="Tahoma" w:eastAsia="Arial Narrow" w:hAnsi="Tahoma" w:cs="Tahoma"/>
          <w:color w:val="000000" w:themeColor="text1"/>
          <w:lang w:eastAsia="es-MX"/>
        </w:rPr>
      </w:pPr>
    </w:p>
    <w:p w14:paraId="569DD74D" w14:textId="77777777" w:rsidR="001F3364" w:rsidRPr="001F3364" w:rsidRDefault="001F3364" w:rsidP="001F3364">
      <w:pPr>
        <w:spacing w:before="0" w:beforeAutospacing="0" w:after="0" w:afterAutospacing="0" w:line="276" w:lineRule="auto"/>
        <w:ind w:right="420"/>
        <w:contextualSpacing/>
        <w:rPr>
          <w:rFonts w:ascii="Tahoma" w:eastAsia="Tahoma" w:hAnsi="Tahoma" w:cs="Tahoma"/>
          <w:color w:val="000000" w:themeColor="text1"/>
          <w:lang w:eastAsia="es-MX"/>
        </w:rPr>
      </w:pPr>
      <w:r w:rsidRPr="001F3364">
        <w:rPr>
          <w:rFonts w:ascii="Tahoma" w:eastAsia="Tahoma" w:hAnsi="Tahoma" w:cs="Tahoma"/>
          <w:color w:val="000000" w:themeColor="text1"/>
          <w:lang w:val="es-ES" w:eastAsia="es-MX"/>
        </w:rPr>
        <w:t>Finalmente, en el mismo sentido se ha pronunciado el máximo órgano de cierre de la jurisdicción laboral, respecto a las publicaciones de prensa y extractos de la cuenta de ahorro individual, en este orden en la sentencia CSJ 1618-2022</w:t>
      </w:r>
      <w:r w:rsidRPr="001F3364">
        <w:rPr>
          <w:rFonts w:ascii="Tahoma" w:eastAsia="Calibri" w:hAnsi="Tahoma" w:cs="Tahoma"/>
          <w:color w:val="000000" w:themeColor="text1"/>
          <w:vertAlign w:val="superscript"/>
          <w:lang w:val="es-ES" w:eastAsia="es-MX"/>
        </w:rPr>
        <w:t>8</w:t>
      </w:r>
      <w:r w:rsidRPr="001F3364">
        <w:rPr>
          <w:rFonts w:ascii="Tahoma" w:eastAsia="Tahoma" w:hAnsi="Tahoma" w:cs="Tahoma"/>
          <w:color w:val="000000" w:themeColor="text1"/>
          <w:lang w:val="es-ES" w:eastAsia="es-MX"/>
        </w:rPr>
        <w:t xml:space="preserve"> precisó: </w:t>
      </w:r>
    </w:p>
    <w:p w14:paraId="0059790C" w14:textId="77777777" w:rsidR="001F3364" w:rsidRPr="001F3364" w:rsidRDefault="001F3364" w:rsidP="001F3364">
      <w:pPr>
        <w:spacing w:before="0" w:beforeAutospacing="0" w:after="0" w:afterAutospacing="0" w:line="276" w:lineRule="auto"/>
        <w:ind w:left="426" w:right="420" w:firstLine="0"/>
        <w:contextualSpacing/>
        <w:rPr>
          <w:rFonts w:ascii="Tahoma" w:eastAsia="Tahoma" w:hAnsi="Tahoma" w:cs="Tahoma"/>
          <w:color w:val="000000" w:themeColor="text1"/>
          <w:lang w:eastAsia="es-MX"/>
        </w:rPr>
      </w:pPr>
    </w:p>
    <w:p w14:paraId="03856D32"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0A7B246D"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1311C4A" w14:textId="77777777" w:rsidR="001F3364" w:rsidRPr="001F3364" w:rsidRDefault="001F3364" w:rsidP="001F3364">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F3364">
        <w:rPr>
          <w:rFonts w:ascii="Tahoma" w:eastAsia="Calibri" w:hAnsi="Tahoma" w:cs="Tahoma"/>
          <w:b/>
          <w:bCs/>
          <w:lang w:eastAsia="es-CO"/>
        </w:rPr>
        <w:t xml:space="preserve">“De la carga de la prueba – Inversión a favor del afiliado” </w:t>
      </w:r>
      <w:r w:rsidRPr="001F3364">
        <w:rPr>
          <w:rFonts w:ascii="Tahoma" w:eastAsia="Tahoma" w:hAnsi="Tahoma" w:cs="Tahoma"/>
          <w:vertAlign w:val="superscript"/>
          <w:lang w:eastAsia="es-CO"/>
        </w:rPr>
        <w:footnoteReference w:id="5"/>
      </w:r>
    </w:p>
    <w:p w14:paraId="441704EF"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42250FF1"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lang w:eastAsia="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1F3364">
        <w:rPr>
          <w:rFonts w:ascii="Tahoma" w:eastAsia="Calibri" w:hAnsi="Tahoma" w:cs="Tahoma"/>
          <w:i/>
          <w:iCs/>
          <w:sz w:val="22"/>
          <w:lang w:eastAsia="es-CO"/>
        </w:rPr>
        <w:t>la prueba de la diligencia o cuidado incumbe al que ha debido emplearlo</w:t>
      </w:r>
      <w:r w:rsidRPr="001F3364">
        <w:rPr>
          <w:rFonts w:ascii="Tahoma" w:eastAsia="Calibri" w:hAnsi="Tahoma" w:cs="Tahoma"/>
          <w:i/>
          <w:iCs/>
          <w:lang w:eastAsia="es-CO"/>
        </w:rPr>
        <w:t>”</w:t>
      </w:r>
      <w:r w:rsidRPr="001F3364">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22E15AE2"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A684AC5"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4E094A06"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5699594"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4E9C40F5"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B74C9F3"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2A744C0A"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A95F087"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w:t>
      </w:r>
      <w:r w:rsidRPr="001F3364">
        <w:rPr>
          <w:rFonts w:ascii="Tahoma" w:eastAsia="Calibri" w:hAnsi="Tahoma" w:cs="Tahoma"/>
          <w:i/>
          <w:sz w:val="22"/>
          <w:lang w:eastAsia="es-CO"/>
        </w:rPr>
        <w:lastRenderedPageBreak/>
        <w:t xml:space="preserve">beneficios y desventajas del cambio de régimen, así como prever los riesgos y efectos negativos de esa decisión. </w:t>
      </w:r>
    </w:p>
    <w:p w14:paraId="75393D29"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FEC5118"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17EFE1A9"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8B0BEFF"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5F9C3C17"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07BA1713"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5BFC41C5"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741188" w14:textId="77777777" w:rsidR="001F3364" w:rsidRPr="001F3364" w:rsidRDefault="001F3364" w:rsidP="001F3364">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1F3364">
        <w:rPr>
          <w:rFonts w:ascii="Tahoma" w:eastAsia="Calibri" w:hAnsi="Tahoma" w:cs="Tahoma"/>
          <w:b/>
          <w:bCs/>
          <w:lang w:eastAsia="es-CO"/>
        </w:rPr>
        <w:t>Consecuencias de la declaratoria de ineficacia del traslado: Devolución de las cuotas de administración y de otros valores debidamente indexados</w:t>
      </w:r>
    </w:p>
    <w:p w14:paraId="3AD18EFC"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46727B3"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546AC2D0"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EC075AA"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586EB4E7"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A1ED9F6"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Sobre las consecuencias de la nulidad del traslado entre regímenes esta Sala en sentencia SL, del 8 de sep. 2008, rad. 31989, reiterada en varias oportunidades, adoctrinó:</w:t>
      </w:r>
    </w:p>
    <w:p w14:paraId="7C9C7640"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97164D2"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w:t>
      </w:r>
    </w:p>
    <w:p w14:paraId="2E359199"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81F7518"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9DC03BE"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8886AB0"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lastRenderedPageBreak/>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4471B389"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9016130"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1F3364">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24FA6726"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553E82F" w14:textId="77777777" w:rsidR="001F3364" w:rsidRPr="001F3364" w:rsidRDefault="001F3364" w:rsidP="001F336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1F3364">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6EFF2292" w14:textId="77777777" w:rsidR="001F3364" w:rsidRPr="001F3364" w:rsidRDefault="001F3364" w:rsidP="001F336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CDE3087" w14:textId="77777777" w:rsidR="001F3364" w:rsidRPr="001F3364" w:rsidRDefault="001F3364" w:rsidP="001F336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1F3364">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4D9B588" w14:textId="5E99B18B" w:rsidR="00CC71E0" w:rsidRDefault="00CC71E0" w:rsidP="000018F7">
      <w:pPr>
        <w:widowControl w:val="0"/>
        <w:autoSpaceDE w:val="0"/>
        <w:autoSpaceDN w:val="0"/>
        <w:adjustRightInd w:val="0"/>
        <w:spacing w:before="0" w:beforeAutospacing="0" w:after="0" w:afterAutospacing="0" w:line="276" w:lineRule="auto"/>
        <w:ind w:left="1429" w:firstLine="0"/>
        <w:rPr>
          <w:rFonts w:ascii="Tahoma" w:eastAsia="Calibri" w:hAnsi="Tahoma" w:cs="Tahoma"/>
          <w:b/>
          <w:bCs/>
          <w:lang w:eastAsia="es-CO"/>
        </w:rPr>
      </w:pPr>
    </w:p>
    <w:p w14:paraId="0F161413" w14:textId="77777777" w:rsidR="00CC71E0" w:rsidRPr="000018F7" w:rsidRDefault="00CC71E0" w:rsidP="000018F7">
      <w:pPr>
        <w:widowControl w:val="0"/>
        <w:numPr>
          <w:ilvl w:val="1"/>
          <w:numId w:val="2"/>
        </w:numPr>
        <w:autoSpaceDE w:val="0"/>
        <w:autoSpaceDN w:val="0"/>
        <w:adjustRightInd w:val="0"/>
        <w:spacing w:before="0" w:beforeAutospacing="0" w:after="0" w:afterAutospacing="0" w:line="276" w:lineRule="auto"/>
        <w:rPr>
          <w:rFonts w:ascii="Tahoma" w:eastAsia="Calibri" w:hAnsi="Tahoma" w:cs="Tahoma"/>
          <w:b/>
          <w:bCs/>
          <w:lang w:eastAsia="es-CO"/>
        </w:rPr>
      </w:pPr>
      <w:r w:rsidRPr="000018F7">
        <w:rPr>
          <w:rFonts w:ascii="Tahoma" w:eastAsia="Calibri" w:hAnsi="Tahoma" w:cs="Tahoma"/>
          <w:b/>
          <w:bCs/>
          <w:lang w:eastAsia="es-CO"/>
        </w:rPr>
        <w:t>Caso concreto</w:t>
      </w:r>
    </w:p>
    <w:p w14:paraId="5D0CE56E" w14:textId="77777777" w:rsidR="00CC71E0" w:rsidRPr="000018F7" w:rsidRDefault="00CC71E0" w:rsidP="000018F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2CAA692" w14:textId="77777777" w:rsidR="00CC71E0" w:rsidRPr="000018F7" w:rsidRDefault="00CC71E0" w:rsidP="000018F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018F7">
        <w:rPr>
          <w:rFonts w:ascii="Tahoma" w:eastAsia="Calibri" w:hAnsi="Tahoma" w:cs="Tahoma"/>
          <w:lang w:eastAsia="es-CO"/>
        </w:rPr>
        <w:t>Se pretende por esta vía ordinaria que se declare la ineficacia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4365014F" w14:textId="77777777" w:rsidR="00CC71E0" w:rsidRPr="000018F7" w:rsidRDefault="00CC71E0" w:rsidP="000018F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4F01E7A" w14:textId="77777777" w:rsidR="00CC71E0" w:rsidRPr="000018F7" w:rsidRDefault="00CC71E0" w:rsidP="000018F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018F7">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5ACDDB93" w14:textId="77777777" w:rsidR="00CC71E0" w:rsidRPr="000018F7" w:rsidRDefault="00CC71E0" w:rsidP="000018F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66D8B84" w14:textId="77777777" w:rsidR="00CC71E0" w:rsidRPr="000018F7" w:rsidRDefault="00CC71E0" w:rsidP="000018F7">
      <w:pPr>
        <w:widowControl w:val="0"/>
        <w:autoSpaceDE w:val="0"/>
        <w:autoSpaceDN w:val="0"/>
        <w:adjustRightInd w:val="0"/>
        <w:spacing w:before="0" w:beforeAutospacing="0" w:after="0" w:afterAutospacing="0" w:line="276" w:lineRule="auto"/>
        <w:ind w:firstLine="708"/>
        <w:rPr>
          <w:rFonts w:ascii="Tahoma" w:eastAsia="Calibri" w:hAnsi="Tahoma" w:cs="Tahoma"/>
          <w:b/>
          <w:bCs/>
          <w:lang w:eastAsia="es-CO"/>
        </w:rPr>
      </w:pPr>
      <w:r w:rsidRPr="000018F7">
        <w:rPr>
          <w:rFonts w:ascii="Tahoma" w:eastAsia="Calibri" w:hAnsi="Tahoma" w:cs="Tahoma"/>
          <w:lang w:eastAsia="es-CO"/>
        </w:rPr>
        <w:t>Así pues, la negligencia en que eventualmente incurren tales administradoras de pensiones, al no suministrar la información adecuada y precisa al afiliado(a), recaerá en la</w:t>
      </w:r>
      <w:bookmarkStart w:id="20" w:name="_GoBack"/>
      <w:bookmarkEnd w:id="20"/>
      <w:r w:rsidRPr="000018F7">
        <w:rPr>
          <w:rFonts w:ascii="Tahoma" w:eastAsia="Calibri" w:hAnsi="Tahoma" w:cs="Tahoma"/>
          <w:lang w:eastAsia="es-CO"/>
        </w:rPr>
        <w:t xml:space="preserve"> eficacia del acto, dado que con la omisión o la defectuosa información se ha inducido en error al afectado(a). En curso del proceso la AFP demandada no cumplió con la carga que se le impone, esto es</w:t>
      </w:r>
      <w:r w:rsidRPr="000018F7">
        <w:rPr>
          <w:rFonts w:ascii="Tahoma" w:eastAsia="Calibri" w:hAnsi="Tahoma" w:cs="Tahoma"/>
          <w:b/>
          <w:bCs/>
          <w:lang w:eastAsia="es-CO"/>
        </w:rPr>
        <w:t xml:space="preserve">, acreditar haber transmitido a la </w:t>
      </w:r>
      <w:r w:rsidRPr="000018F7">
        <w:rPr>
          <w:rFonts w:ascii="Tahoma" w:eastAsia="Calibri" w:hAnsi="Tahoma" w:cs="Tahoma"/>
          <w:b/>
          <w:bCs/>
          <w:lang w:eastAsia="es-CO"/>
        </w:rPr>
        <w:lastRenderedPageBreak/>
        <w:t>parte actora la información concreta y cierta, acerca de la implicación del traslado de régimen pensional.</w:t>
      </w:r>
    </w:p>
    <w:p w14:paraId="538E1D1F" w14:textId="77777777" w:rsidR="00CC71E0" w:rsidRPr="000018F7" w:rsidRDefault="00CC71E0" w:rsidP="000018F7">
      <w:pPr>
        <w:widowControl w:val="0"/>
        <w:autoSpaceDE w:val="0"/>
        <w:autoSpaceDN w:val="0"/>
        <w:adjustRightInd w:val="0"/>
        <w:spacing w:before="0" w:beforeAutospacing="0" w:after="0" w:afterAutospacing="0" w:line="276" w:lineRule="auto"/>
        <w:ind w:firstLine="284"/>
        <w:rPr>
          <w:rFonts w:ascii="Tahoma" w:eastAsia="Calibri" w:hAnsi="Tahoma" w:cs="Tahoma"/>
          <w:b/>
          <w:bCs/>
          <w:lang w:eastAsia="es-CO"/>
        </w:rPr>
      </w:pPr>
    </w:p>
    <w:p w14:paraId="0E0003C2" w14:textId="77777777" w:rsidR="00CC71E0" w:rsidRPr="000018F7" w:rsidRDefault="00CC71E0" w:rsidP="000018F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018F7">
        <w:rPr>
          <w:rFonts w:ascii="Tahoma" w:eastAsia="Calibri" w:hAnsi="Tahoma" w:cs="Tahoma"/>
          <w:lang w:eastAsia="es-CO"/>
        </w:rPr>
        <w:t xml:space="preserve">En realidad, mínimo la AFP tendría que haber dado la siguiente información: </w:t>
      </w:r>
      <w:r w:rsidRPr="000018F7">
        <w:rPr>
          <w:rFonts w:ascii="Tahoma" w:eastAsia="Calibri" w:hAnsi="Tahoma" w:cs="Tahoma"/>
          <w:i/>
          <w:iCs/>
          <w:lang w:eastAsia="es-CO"/>
        </w:rPr>
        <w:t xml:space="preserve">i) </w:t>
      </w:r>
      <w:r w:rsidRPr="000018F7">
        <w:rPr>
          <w:rFonts w:ascii="Tahoma" w:eastAsia="Calibri" w:hAnsi="Tahoma" w:cs="Tahoma"/>
          <w:lang w:eastAsia="es-CO"/>
        </w:rPr>
        <w:t xml:space="preserve">Que, dependiendo del capital, puede pensionarse anticipadamente, esto es, antes de la edad mínima para la pensión de vejez. </w:t>
      </w:r>
      <w:r w:rsidRPr="000018F7">
        <w:rPr>
          <w:rFonts w:ascii="Tahoma" w:eastAsia="Calibri" w:hAnsi="Tahoma" w:cs="Tahoma"/>
          <w:i/>
          <w:iCs/>
          <w:lang w:eastAsia="es-CO"/>
        </w:rPr>
        <w:t xml:space="preserve">ii) </w:t>
      </w:r>
      <w:r w:rsidRPr="000018F7">
        <w:rPr>
          <w:rFonts w:ascii="Tahoma" w:eastAsia="Calibri" w:hAnsi="Tahoma" w:cs="Tahoma"/>
          <w:lang w:eastAsia="es-CO"/>
        </w:rPr>
        <w:t xml:space="preserve">La posibilidad para sus herederos de hacerse a la devolución de saldos, en caso de que no existieran beneficiaros para la pensión de sobrevivientes. </w:t>
      </w:r>
      <w:r w:rsidRPr="000018F7">
        <w:rPr>
          <w:rFonts w:ascii="Tahoma" w:eastAsia="Calibri" w:hAnsi="Tahoma" w:cs="Tahoma"/>
          <w:i/>
          <w:iCs/>
          <w:lang w:eastAsia="es-CO"/>
        </w:rPr>
        <w:t xml:space="preserve">iii) </w:t>
      </w:r>
      <w:r w:rsidRPr="000018F7">
        <w:rPr>
          <w:rFonts w:ascii="Tahoma" w:eastAsia="Calibri" w:hAnsi="Tahoma" w:cs="Tahoma"/>
          <w:lang w:eastAsia="es-CO"/>
        </w:rPr>
        <w:t xml:space="preserve">La devolución total del saldo en caso de no alcanzar a reunir el total de los requisitos legales para optar al beneficio pensional. </w:t>
      </w:r>
      <w:r w:rsidRPr="000018F7">
        <w:rPr>
          <w:rFonts w:ascii="Tahoma" w:eastAsia="Calibri" w:hAnsi="Tahoma" w:cs="Tahoma"/>
          <w:i/>
          <w:iCs/>
          <w:lang w:eastAsia="es-CO"/>
        </w:rPr>
        <w:t xml:space="preserve">iv) </w:t>
      </w:r>
      <w:r w:rsidRPr="000018F7">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0018F7">
        <w:rPr>
          <w:rFonts w:ascii="Tahoma" w:eastAsia="Calibri" w:hAnsi="Tahoma" w:cs="Tahoma"/>
          <w:i/>
          <w:iCs/>
          <w:lang w:eastAsia="es-CO"/>
        </w:rPr>
        <w:t xml:space="preserve">v) </w:t>
      </w:r>
      <w:r w:rsidRPr="000018F7">
        <w:rPr>
          <w:rFonts w:ascii="Tahoma" w:eastAsia="Calibri" w:hAnsi="Tahoma" w:cs="Tahoma"/>
          <w:lang w:eastAsia="es-CO"/>
        </w:rPr>
        <w:t xml:space="preserve">La posibilidad de que el reconocimiento de la pensión de vejez, una vez reunido los requisitos, se haga pronto. </w:t>
      </w:r>
      <w:r w:rsidRPr="000018F7">
        <w:rPr>
          <w:rFonts w:ascii="Tahoma" w:eastAsia="Calibri" w:hAnsi="Tahoma" w:cs="Tahoma"/>
          <w:i/>
          <w:iCs/>
          <w:lang w:eastAsia="es-CO"/>
        </w:rPr>
        <w:t xml:space="preserve">vi) </w:t>
      </w:r>
      <w:r w:rsidRPr="000018F7">
        <w:rPr>
          <w:rFonts w:ascii="Tahoma" w:eastAsia="Calibri" w:hAnsi="Tahoma" w:cs="Tahoma"/>
          <w:lang w:eastAsia="es-CO"/>
        </w:rPr>
        <w:t xml:space="preserve">La posibilidad de que sus aportes se conviertan en patrimonio </w:t>
      </w:r>
      <w:proofErr w:type="spellStart"/>
      <w:r w:rsidRPr="000018F7">
        <w:rPr>
          <w:rFonts w:ascii="Tahoma" w:eastAsia="Calibri" w:hAnsi="Tahoma" w:cs="Tahoma"/>
          <w:lang w:eastAsia="es-CO"/>
        </w:rPr>
        <w:t>sucesoral</w:t>
      </w:r>
      <w:proofErr w:type="spellEnd"/>
      <w:r w:rsidRPr="000018F7">
        <w:rPr>
          <w:rFonts w:ascii="Tahoma" w:eastAsia="Calibri" w:hAnsi="Tahoma" w:cs="Tahoma"/>
          <w:lang w:eastAsia="es-CO"/>
        </w:rPr>
        <w:t xml:space="preserve"> en un caso dado. </w:t>
      </w:r>
      <w:r w:rsidRPr="000018F7">
        <w:rPr>
          <w:rFonts w:ascii="Tahoma" w:eastAsia="Calibri" w:hAnsi="Tahoma" w:cs="Tahoma"/>
          <w:i/>
          <w:iCs/>
          <w:lang w:eastAsia="es-CO"/>
        </w:rPr>
        <w:t xml:space="preserve">vii) </w:t>
      </w:r>
      <w:r w:rsidRPr="000018F7">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0018F7">
        <w:rPr>
          <w:rFonts w:ascii="Tahoma" w:eastAsia="Calibri" w:hAnsi="Tahoma" w:cs="Tahoma"/>
          <w:i/>
          <w:iCs/>
          <w:lang w:eastAsia="es-CO"/>
        </w:rPr>
        <w:t>viii</w:t>
      </w:r>
      <w:proofErr w:type="spellEnd"/>
      <w:r w:rsidRPr="000018F7">
        <w:rPr>
          <w:rFonts w:ascii="Tahoma" w:eastAsia="Calibri" w:hAnsi="Tahoma" w:cs="Tahoma"/>
          <w:i/>
          <w:iCs/>
          <w:lang w:eastAsia="es-CO"/>
        </w:rPr>
        <w:t xml:space="preserve">) </w:t>
      </w:r>
      <w:r w:rsidRPr="000018F7">
        <w:rPr>
          <w:rFonts w:ascii="Tahoma" w:eastAsia="Calibri" w:hAnsi="Tahoma" w:cs="Tahoma"/>
          <w:lang w:eastAsia="es-CO"/>
        </w:rPr>
        <w:t xml:space="preserve">Los rendimientos financieros que le generen sus aportes abonados sobre el saldo de su cuenta de ahorro individual; y, </w:t>
      </w:r>
      <w:proofErr w:type="spellStart"/>
      <w:r w:rsidRPr="000018F7">
        <w:rPr>
          <w:rFonts w:ascii="Tahoma" w:eastAsia="Calibri" w:hAnsi="Tahoma" w:cs="Tahoma"/>
          <w:i/>
          <w:iCs/>
          <w:lang w:eastAsia="es-CO"/>
        </w:rPr>
        <w:t>ix</w:t>
      </w:r>
      <w:proofErr w:type="spellEnd"/>
      <w:r w:rsidRPr="000018F7">
        <w:rPr>
          <w:rFonts w:ascii="Tahoma" w:eastAsia="Calibri" w:hAnsi="Tahoma" w:cs="Tahoma"/>
          <w:i/>
          <w:iCs/>
          <w:lang w:eastAsia="es-CO"/>
        </w:rPr>
        <w:t xml:space="preserve">) </w:t>
      </w:r>
      <w:r w:rsidRPr="000018F7">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0018F7">
        <w:rPr>
          <w:rFonts w:ascii="Tahoma" w:eastAsia="Calibri" w:hAnsi="Tahoma" w:cs="Tahoma"/>
          <w:lang w:eastAsia="es-CO"/>
        </w:rPr>
        <w:t>sucesoral</w:t>
      </w:r>
      <w:proofErr w:type="spellEnd"/>
      <w:r w:rsidRPr="000018F7">
        <w:rPr>
          <w:rFonts w:ascii="Tahoma" w:eastAsia="Calibri" w:hAnsi="Tahoma" w:cs="Tahoma"/>
          <w:lang w:eastAsia="es-CO"/>
        </w:rPr>
        <w:t xml:space="preserve">, pero le garantiza una pensión de por vida. La modalidad de </w:t>
      </w:r>
      <w:r w:rsidRPr="000018F7">
        <w:rPr>
          <w:rFonts w:ascii="Tahoma" w:eastAsia="Calibri" w:hAnsi="Tahoma" w:cs="Tahoma"/>
          <w:i/>
          <w:iCs/>
          <w:lang w:eastAsia="es-CO"/>
        </w:rPr>
        <w:t>retiro programado</w:t>
      </w:r>
      <w:r w:rsidRPr="000018F7">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319CE69F" w14:textId="77777777" w:rsidR="00CC71E0" w:rsidRPr="000018F7" w:rsidRDefault="00CC71E0" w:rsidP="000018F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6B481DA1" w14:textId="16B54042" w:rsidR="00CC71E0" w:rsidRPr="000018F7" w:rsidRDefault="00041E7F" w:rsidP="000018F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018F7">
        <w:rPr>
          <w:rFonts w:ascii="Tahoma" w:eastAsia="Calibri" w:hAnsi="Tahoma" w:cs="Tahoma"/>
          <w:lang w:eastAsia="es-CO"/>
        </w:rPr>
        <w:t>Colfondos</w:t>
      </w:r>
      <w:r w:rsidR="00CC71E0" w:rsidRPr="000018F7">
        <w:rPr>
          <w:rFonts w:ascii="Tahoma" w:eastAsia="Calibri" w:hAnsi="Tahoma" w:cs="Tahoma"/>
          <w:lang w:eastAsia="es-CO"/>
        </w:rPr>
        <w:t xml:space="preserve"> S.A. </w:t>
      </w:r>
      <w:r w:rsidR="00CC71E0" w:rsidRPr="000018F7">
        <w:rPr>
          <w:rFonts w:ascii="Tahoma" w:eastAsia="Calibri" w:hAnsi="Tahoma" w:cs="Tahoma"/>
          <w:color w:val="000000" w:themeColor="text1"/>
          <w:lang w:eastAsia="es-CO"/>
        </w:rPr>
        <w:t xml:space="preserve">afirma </w:t>
      </w:r>
      <w:r w:rsidR="00585FA4" w:rsidRPr="000018F7">
        <w:rPr>
          <w:rFonts w:ascii="Tahoma" w:eastAsia="Calibri" w:hAnsi="Tahoma" w:cs="Tahoma"/>
          <w:color w:val="000000" w:themeColor="text1"/>
          <w:lang w:eastAsia="es-CO"/>
        </w:rPr>
        <w:t xml:space="preserve">en su </w:t>
      </w:r>
      <w:r w:rsidR="009442BA" w:rsidRPr="000018F7">
        <w:rPr>
          <w:rFonts w:ascii="Tahoma" w:eastAsia="Calibri" w:hAnsi="Tahoma" w:cs="Tahoma"/>
          <w:color w:val="000000" w:themeColor="text1"/>
          <w:lang w:eastAsia="es-CO"/>
        </w:rPr>
        <w:t xml:space="preserve">contestación de la demanda y en su </w:t>
      </w:r>
      <w:r w:rsidR="00CC71E0" w:rsidRPr="000018F7">
        <w:rPr>
          <w:rFonts w:ascii="Tahoma" w:eastAsia="Calibri" w:hAnsi="Tahoma" w:cs="Tahoma"/>
          <w:color w:val="000000" w:themeColor="text1"/>
          <w:lang w:eastAsia="es-CO"/>
        </w:rPr>
        <w:t xml:space="preserve">alzada que brindó la </w:t>
      </w:r>
      <w:r w:rsidR="00CC71E0" w:rsidRPr="000018F7">
        <w:rPr>
          <w:rFonts w:ascii="Tahoma" w:eastAsia="Calibri" w:hAnsi="Tahoma" w:cs="Tahoma"/>
          <w:lang w:eastAsia="es-CO"/>
        </w:rPr>
        <w:t xml:space="preserve">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48A58859" w14:textId="77777777" w:rsidR="00CC71E0" w:rsidRPr="000018F7" w:rsidRDefault="00CC71E0" w:rsidP="000018F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16C96AD" w14:textId="50B27F8B" w:rsidR="00CC71E0" w:rsidRPr="000018F7" w:rsidRDefault="00CC71E0" w:rsidP="000018F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018F7">
        <w:rPr>
          <w:rFonts w:ascii="Tahoma" w:eastAsia="Calibri" w:hAnsi="Tahoma" w:cs="Tahoma"/>
          <w:lang w:eastAsia="es-CO"/>
        </w:rPr>
        <w:t xml:space="preserve">Con todo hay que indicar que como prueba del cumplimiento del deber de información y buen consejo, las </w:t>
      </w:r>
      <w:proofErr w:type="spellStart"/>
      <w:r w:rsidRPr="000018F7">
        <w:rPr>
          <w:rFonts w:ascii="Tahoma" w:eastAsia="Calibri" w:hAnsi="Tahoma" w:cs="Tahoma"/>
          <w:lang w:eastAsia="es-CO"/>
        </w:rPr>
        <w:t>AFPs</w:t>
      </w:r>
      <w:proofErr w:type="spellEnd"/>
      <w:r w:rsidRPr="000018F7">
        <w:rPr>
          <w:rFonts w:ascii="Tahoma" w:eastAsia="Calibri" w:hAnsi="Tahoma" w:cs="Tahoma"/>
          <w:lang w:eastAsia="es-CO"/>
        </w:rPr>
        <w:t xml:space="preserve">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pero sobre todo, no se le puso de presente que perdería los beneficios transicionales al cambiar de régimen. El otro elemento de prueba que esgrime la AFP es el formulario de afiliación </w:t>
      </w:r>
      <w:r w:rsidRPr="000018F7">
        <w:rPr>
          <w:rFonts w:ascii="Tahoma" w:eastAsia="Calibri" w:hAnsi="Tahoma" w:cs="Tahoma"/>
          <w:lang w:eastAsia="es-CO"/>
        </w:rPr>
        <w:lastRenderedPageBreak/>
        <w:t>suscrito por el promotor de la litis, pero dicho documento no logra evidenciar la información que se le brindó. En tal virtud se estima acertada la valoración probatoria efectuada por la operadora judicial de instancia.</w:t>
      </w:r>
    </w:p>
    <w:p w14:paraId="0DDD243F" w14:textId="77777777" w:rsidR="00CC71E0" w:rsidRPr="000018F7" w:rsidRDefault="00CC71E0" w:rsidP="000018F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7C43D9B" w14:textId="3DD139D5" w:rsidR="00CC71E0" w:rsidRPr="000018F7" w:rsidRDefault="00CC71E0" w:rsidP="000018F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018F7">
        <w:rPr>
          <w:rFonts w:ascii="Tahoma" w:eastAsia="Calibri" w:hAnsi="Tahoma" w:cs="Tahoma"/>
          <w:lang w:eastAsia="es-CO"/>
        </w:rPr>
        <w:t xml:space="preserve">En cuanto a las condenas impartidas a cargo de </w:t>
      </w:r>
      <w:r w:rsidR="00041E7F" w:rsidRPr="000018F7">
        <w:rPr>
          <w:rFonts w:ascii="Tahoma" w:eastAsia="Calibri" w:hAnsi="Tahoma" w:cs="Tahoma"/>
          <w:lang w:eastAsia="es-CO"/>
        </w:rPr>
        <w:t xml:space="preserve">Colfondos S.A. y </w:t>
      </w:r>
      <w:r w:rsidRPr="000018F7">
        <w:rPr>
          <w:rFonts w:ascii="Tahoma" w:eastAsia="Calibri" w:hAnsi="Tahoma" w:cs="Tahoma"/>
          <w:lang w:eastAsia="es-CO"/>
        </w:rPr>
        <w:t>Porvenir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3E7C5068" w14:textId="77777777" w:rsidR="00CC71E0" w:rsidRPr="000018F7" w:rsidRDefault="00CC71E0" w:rsidP="000018F7">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002685A" w14:textId="4026C6DA" w:rsidR="00DD6FB5" w:rsidRPr="000018F7" w:rsidRDefault="00CC71E0" w:rsidP="000018F7">
      <w:pPr>
        <w:spacing w:before="0" w:beforeAutospacing="0" w:after="0" w:afterAutospacing="0" w:line="276" w:lineRule="auto"/>
        <w:ind w:firstLine="644"/>
        <w:rPr>
          <w:rFonts w:ascii="Tahoma" w:eastAsia="Times New Roman" w:hAnsi="Tahoma" w:cs="Tahoma"/>
          <w:color w:val="000000" w:themeColor="text1"/>
          <w:lang w:val="es-ES" w:eastAsia="es-ES"/>
        </w:rPr>
      </w:pPr>
      <w:r w:rsidRPr="000018F7">
        <w:rPr>
          <w:rFonts w:ascii="Tahoma" w:eastAsia="Times New Roman" w:hAnsi="Tahoma" w:cs="Tahoma"/>
          <w:lang w:val="es-ES" w:eastAsia="es-ES"/>
        </w:rPr>
        <w:t>En este punto es oportuno 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0018F7">
        <w:rPr>
          <w:rFonts w:ascii="Tahoma" w:eastAsia="Times New Roman" w:hAnsi="Tahoma" w:cs="Tahoma"/>
          <w:sz w:val="22"/>
          <w:lang w:val="es-ES" w:eastAsia="es-ES"/>
        </w:rPr>
        <w:t xml:space="preserve">guardan una estrecha relación con el derecho a la igualdad, garantía </w:t>
      </w:r>
      <w:r w:rsidRPr="000018F7">
        <w:rPr>
          <w:rFonts w:ascii="Tahoma" w:eastAsia="Times New Roman" w:hAnsi="Tahoma" w:cs="Tahoma"/>
          <w:color w:val="000000" w:themeColor="text1"/>
          <w:sz w:val="22"/>
          <w:lang w:val="es-ES" w:eastAsia="es-ES"/>
        </w:rPr>
        <w:t>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0018F7">
        <w:rPr>
          <w:rFonts w:ascii="Tahoma" w:eastAsia="Times New Roman" w:hAnsi="Tahoma" w:cs="Tahoma"/>
          <w:color w:val="000000" w:themeColor="text1"/>
          <w:lang w:val="es-ES" w:eastAsia="es-ES"/>
        </w:rPr>
        <w:t>” (STL4759-2020).</w:t>
      </w:r>
    </w:p>
    <w:p w14:paraId="4EF490D4" w14:textId="77777777" w:rsidR="009442BA" w:rsidRPr="000018F7" w:rsidRDefault="009442BA" w:rsidP="000018F7">
      <w:pPr>
        <w:spacing w:before="0" w:beforeAutospacing="0" w:after="0" w:afterAutospacing="0" w:line="276" w:lineRule="auto"/>
        <w:ind w:firstLine="644"/>
        <w:rPr>
          <w:rFonts w:ascii="Tahoma" w:eastAsia="Times New Roman" w:hAnsi="Tahoma" w:cs="Tahoma"/>
          <w:color w:val="000000" w:themeColor="text1"/>
          <w:lang w:val="es-ES" w:eastAsia="es-ES"/>
        </w:rPr>
      </w:pPr>
    </w:p>
    <w:p w14:paraId="1764FD3E" w14:textId="77777777" w:rsidR="009442BA" w:rsidRPr="000018F7" w:rsidRDefault="009442BA" w:rsidP="000018F7">
      <w:pPr>
        <w:widowControl w:val="0"/>
        <w:autoSpaceDE w:val="0"/>
        <w:autoSpaceDN w:val="0"/>
        <w:adjustRightInd w:val="0"/>
        <w:spacing w:before="0" w:beforeAutospacing="0" w:after="0" w:afterAutospacing="0" w:line="276" w:lineRule="auto"/>
        <w:ind w:firstLine="708"/>
        <w:rPr>
          <w:rFonts w:ascii="Tahoma" w:eastAsia="Calibri" w:hAnsi="Tahoma" w:cs="Tahoma"/>
          <w:color w:val="000000" w:themeColor="text1"/>
        </w:rPr>
      </w:pPr>
      <w:r w:rsidRPr="000018F7">
        <w:rPr>
          <w:rFonts w:ascii="Tahoma" w:eastAsia="Calibri" w:hAnsi="Tahoma" w:cs="Tahoma"/>
          <w:color w:val="000000" w:themeColor="text1"/>
        </w:rPr>
        <w:t>Frente al argumento de Colpensiones, referente a que era improcedente permitir que la demandante se trasladara hacia dicha entidad al superar la edad mínima pensional,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p>
    <w:p w14:paraId="5922A1CF" w14:textId="20A658E5" w:rsidR="00691CAA" w:rsidRPr="000018F7" w:rsidRDefault="00691CAA" w:rsidP="000018F7">
      <w:pPr>
        <w:widowControl w:val="0"/>
        <w:autoSpaceDE w:val="0"/>
        <w:autoSpaceDN w:val="0"/>
        <w:adjustRightInd w:val="0"/>
        <w:spacing w:before="0" w:beforeAutospacing="0" w:after="0" w:afterAutospacing="0" w:line="276" w:lineRule="auto"/>
        <w:rPr>
          <w:rFonts w:ascii="Tahoma" w:hAnsi="Tahoma" w:cs="Tahoma"/>
          <w:color w:val="000000" w:themeColor="text1"/>
          <w:spacing w:val="-2"/>
          <w:lang w:eastAsia="es-ES"/>
        </w:rPr>
      </w:pPr>
    </w:p>
    <w:p w14:paraId="6B1EC60C" w14:textId="5C076C3F" w:rsidR="00041E7F" w:rsidRPr="000018F7" w:rsidRDefault="00691CAA" w:rsidP="000018F7">
      <w:pPr>
        <w:spacing w:before="0" w:beforeAutospacing="0" w:after="0" w:afterAutospacing="0" w:line="276" w:lineRule="auto"/>
        <w:ind w:firstLine="709"/>
        <w:rPr>
          <w:rFonts w:ascii="Tahoma" w:eastAsia="Tahoma" w:hAnsi="Tahoma" w:cs="Tahoma"/>
          <w:color w:val="000000" w:themeColor="text1"/>
          <w:lang w:val="es-ES" w:eastAsia="es-MX"/>
        </w:rPr>
      </w:pPr>
      <w:r w:rsidRPr="000018F7">
        <w:rPr>
          <w:rFonts w:ascii="Tahoma" w:eastAsia="Tahoma" w:hAnsi="Tahoma" w:cs="Tahoma"/>
          <w:lang w:val="es-ES" w:eastAsia="es-MX"/>
        </w:rPr>
        <w:t xml:space="preserve">De otro lado, respecto a la solicitud de la AFP Porvenir S.A., que no se le condene en costas, bajo el argumento de que se cumplió con los requisitos legales exigidos al momento del traslado, suficiente es con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w:t>
      </w:r>
      <w:r w:rsidRPr="000018F7">
        <w:rPr>
          <w:rFonts w:ascii="Tahoma" w:eastAsia="Tahoma" w:hAnsi="Tahoma" w:cs="Tahoma"/>
          <w:color w:val="000000" w:themeColor="text1"/>
          <w:lang w:val="es-ES" w:eastAsia="es-MX"/>
        </w:rPr>
        <w:t>cuanto -contrario a lo expuesto en la censura- en la presente litis no quedó acreditado que se hubiese cumplido el deber legal de brindar al demandante la asesoría exigida en el momento en que se trasladó al RAIS, de ahí que se esté declarando la ineficacia del acto.</w:t>
      </w:r>
    </w:p>
    <w:p w14:paraId="23D08B39" w14:textId="1279D77C" w:rsidR="0041618B" w:rsidRPr="000018F7" w:rsidRDefault="0041618B" w:rsidP="000018F7">
      <w:pPr>
        <w:spacing w:before="0" w:beforeAutospacing="0" w:after="0" w:afterAutospacing="0" w:line="276" w:lineRule="auto"/>
        <w:ind w:firstLine="709"/>
        <w:rPr>
          <w:rFonts w:ascii="Tahoma" w:eastAsia="Tahoma" w:hAnsi="Tahoma" w:cs="Tahoma"/>
          <w:color w:val="000000" w:themeColor="text1"/>
          <w:lang w:val="es-ES" w:eastAsia="es-MX"/>
        </w:rPr>
      </w:pPr>
    </w:p>
    <w:p w14:paraId="674C785A" w14:textId="48B35A0E" w:rsidR="0041618B" w:rsidRPr="000018F7" w:rsidRDefault="0041618B" w:rsidP="000018F7">
      <w:pPr>
        <w:spacing w:before="0" w:beforeAutospacing="0" w:after="0" w:afterAutospacing="0" w:line="276" w:lineRule="auto"/>
        <w:ind w:firstLine="709"/>
        <w:rPr>
          <w:rFonts w:ascii="Tahoma" w:eastAsia="Tahoma" w:hAnsi="Tahoma" w:cs="Tahoma"/>
          <w:color w:val="000000" w:themeColor="text1"/>
          <w:lang w:val="es-ES" w:eastAsia="es-MX"/>
        </w:rPr>
      </w:pPr>
      <w:r w:rsidRPr="000018F7">
        <w:rPr>
          <w:rFonts w:ascii="Tahoma" w:eastAsia="Tahoma" w:hAnsi="Tahoma" w:cs="Tahoma"/>
          <w:color w:val="000000" w:themeColor="text1"/>
          <w:lang w:val="es-ES" w:eastAsia="es-MX"/>
        </w:rPr>
        <w:t xml:space="preserve">Por otra parte, </w:t>
      </w:r>
      <w:r w:rsidR="00FD7E07" w:rsidRPr="000018F7">
        <w:rPr>
          <w:rFonts w:ascii="Tahoma" w:eastAsia="Tahoma" w:hAnsi="Tahoma" w:cs="Tahoma"/>
          <w:color w:val="000000" w:themeColor="text1"/>
          <w:lang w:val="es-ES" w:eastAsia="es-MX"/>
        </w:rPr>
        <w:t>al revisar</w:t>
      </w:r>
      <w:r w:rsidRPr="000018F7">
        <w:rPr>
          <w:rFonts w:ascii="Tahoma" w:eastAsia="Tahoma" w:hAnsi="Tahoma" w:cs="Tahoma"/>
          <w:color w:val="000000" w:themeColor="text1"/>
          <w:lang w:val="es-ES" w:eastAsia="es-MX"/>
        </w:rPr>
        <w:t xml:space="preserve"> la historia laboral del señor Salomón Ávila García </w:t>
      </w:r>
      <w:r w:rsidR="00FD7E07" w:rsidRPr="000018F7">
        <w:rPr>
          <w:rFonts w:ascii="Tahoma" w:eastAsia="Tahoma" w:hAnsi="Tahoma" w:cs="Tahoma"/>
          <w:color w:val="000000" w:themeColor="text1"/>
          <w:lang w:val="es-ES" w:eastAsia="es-MX"/>
        </w:rPr>
        <w:t>se evidencia que</w:t>
      </w:r>
      <w:r w:rsidRPr="000018F7">
        <w:rPr>
          <w:rFonts w:ascii="Tahoma" w:eastAsia="Tahoma" w:hAnsi="Tahoma" w:cs="Tahoma"/>
          <w:color w:val="000000" w:themeColor="text1"/>
          <w:lang w:val="es-ES" w:eastAsia="es-MX"/>
        </w:rPr>
        <w:t xml:space="preserve"> cotizó al </w:t>
      </w:r>
      <w:bookmarkStart w:id="21" w:name="_Int_L3Hbt2WQ"/>
      <w:r w:rsidR="0F9E9B93" w:rsidRPr="000018F7">
        <w:rPr>
          <w:rFonts w:ascii="Tahoma" w:eastAsia="Tahoma" w:hAnsi="Tahoma" w:cs="Tahoma"/>
          <w:color w:val="000000" w:themeColor="text1"/>
          <w:lang w:val="es-ES" w:eastAsia="es-MX"/>
        </w:rPr>
        <w:t>régimen</w:t>
      </w:r>
      <w:bookmarkEnd w:id="21"/>
      <w:r w:rsidRPr="000018F7">
        <w:rPr>
          <w:rFonts w:ascii="Tahoma" w:eastAsia="Tahoma" w:hAnsi="Tahoma" w:cs="Tahoma"/>
          <w:color w:val="000000" w:themeColor="text1"/>
          <w:lang w:val="es-ES" w:eastAsia="es-MX"/>
        </w:rPr>
        <w:t xml:space="preserve"> de prima media con prestación </w:t>
      </w:r>
      <w:bookmarkStart w:id="22" w:name="_Int_LRdGGvog"/>
      <w:r w:rsidR="6DAAA9E1" w:rsidRPr="000018F7">
        <w:rPr>
          <w:rFonts w:ascii="Tahoma" w:eastAsia="Tahoma" w:hAnsi="Tahoma" w:cs="Tahoma"/>
          <w:color w:val="000000" w:themeColor="text1"/>
          <w:lang w:val="es-ES" w:eastAsia="es-MX"/>
        </w:rPr>
        <w:t>definida</w:t>
      </w:r>
      <w:bookmarkEnd w:id="22"/>
      <w:r w:rsidRPr="000018F7">
        <w:rPr>
          <w:rFonts w:ascii="Tahoma" w:eastAsia="Tahoma" w:hAnsi="Tahoma" w:cs="Tahoma"/>
          <w:color w:val="000000" w:themeColor="text1"/>
          <w:lang w:val="es-ES" w:eastAsia="es-MX"/>
        </w:rPr>
        <w:t xml:space="preserve"> menos de 150 semanas</w:t>
      </w:r>
      <w:r w:rsidR="00725E46" w:rsidRPr="000018F7">
        <w:rPr>
          <w:rFonts w:ascii="Tahoma" w:eastAsia="Tahoma" w:hAnsi="Tahoma" w:cs="Tahoma"/>
          <w:color w:val="000000" w:themeColor="text1"/>
          <w:lang w:val="es-ES" w:eastAsia="es-MX"/>
        </w:rPr>
        <w:t xml:space="preserve"> antes del traslado de </w:t>
      </w:r>
      <w:bookmarkStart w:id="23" w:name="_Int_FJPRXIL7"/>
      <w:r w:rsidR="6E5DB151" w:rsidRPr="000018F7">
        <w:rPr>
          <w:rFonts w:ascii="Tahoma" w:eastAsia="Tahoma" w:hAnsi="Tahoma" w:cs="Tahoma"/>
          <w:color w:val="000000" w:themeColor="text1"/>
          <w:lang w:val="es-ES" w:eastAsia="es-MX"/>
        </w:rPr>
        <w:t>régimen</w:t>
      </w:r>
      <w:bookmarkEnd w:id="23"/>
      <w:r w:rsidR="00725E46" w:rsidRPr="000018F7">
        <w:rPr>
          <w:rFonts w:ascii="Tahoma" w:eastAsia="Tahoma" w:hAnsi="Tahoma" w:cs="Tahoma"/>
          <w:color w:val="000000" w:themeColor="text1"/>
          <w:lang w:val="es-ES" w:eastAsia="es-MX"/>
        </w:rPr>
        <w:t xml:space="preserve"> pensional el día 21 de abril de 1994</w:t>
      </w:r>
      <w:r w:rsidRPr="000018F7">
        <w:rPr>
          <w:rFonts w:ascii="Tahoma" w:eastAsia="Tahoma" w:hAnsi="Tahoma" w:cs="Tahoma"/>
          <w:color w:val="000000" w:themeColor="text1"/>
          <w:lang w:val="es-ES" w:eastAsia="es-MX"/>
        </w:rPr>
        <w:t xml:space="preserve">, </w:t>
      </w:r>
      <w:r w:rsidR="00FD7E07" w:rsidRPr="000018F7">
        <w:rPr>
          <w:rFonts w:ascii="Tahoma" w:eastAsia="Tahoma" w:hAnsi="Tahoma" w:cs="Tahoma"/>
          <w:color w:val="000000" w:themeColor="text1"/>
          <w:lang w:val="es-ES" w:eastAsia="es-MX"/>
        </w:rPr>
        <w:t>en esa medida</w:t>
      </w:r>
      <w:r w:rsidRPr="000018F7">
        <w:rPr>
          <w:rFonts w:ascii="Tahoma" w:eastAsia="Tahoma" w:hAnsi="Tahoma" w:cs="Tahoma"/>
          <w:color w:val="000000" w:themeColor="text1"/>
          <w:lang w:val="es-ES" w:eastAsia="es-MX"/>
        </w:rPr>
        <w:t>, no tiene derecho al bono pensional tipo A, por lo tanto, no hay lugar a</w:t>
      </w:r>
      <w:r w:rsidRPr="000018F7">
        <w:rPr>
          <w:rFonts w:ascii="Tahoma" w:eastAsia="Calibri" w:hAnsi="Tahoma" w:cs="Tahoma"/>
          <w:lang w:val="es-ES" w:eastAsia="es-MX"/>
        </w:rPr>
        <w:t xml:space="preserve"> que se comunique la decisión adoptada en este asunto a la OBP del Ministerio de Hacienda y Crédito Público.</w:t>
      </w:r>
    </w:p>
    <w:p w14:paraId="59FAC02D" w14:textId="77777777" w:rsidR="00291E7B" w:rsidRPr="000018F7" w:rsidRDefault="00291E7B" w:rsidP="000018F7">
      <w:pPr>
        <w:spacing w:before="0" w:beforeAutospacing="0" w:after="0" w:afterAutospacing="0" w:line="276" w:lineRule="auto"/>
        <w:ind w:firstLine="709"/>
        <w:rPr>
          <w:rFonts w:ascii="Tahoma" w:eastAsia="Tahoma" w:hAnsi="Tahoma" w:cs="Tahoma"/>
          <w:color w:val="000000" w:themeColor="text1"/>
          <w:lang w:val="es-ES" w:eastAsia="es-MX"/>
        </w:rPr>
      </w:pPr>
    </w:p>
    <w:p w14:paraId="67E10669" w14:textId="32156C22" w:rsidR="00CC71E0" w:rsidRPr="000018F7" w:rsidRDefault="00CC71E0" w:rsidP="000018F7">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018F7">
        <w:rPr>
          <w:rFonts w:ascii="Tahoma" w:eastAsia="Calibri" w:hAnsi="Tahoma" w:cs="Tahoma"/>
          <w:lang w:eastAsia="es-CO"/>
        </w:rPr>
        <w:t xml:space="preserve">En esta instancia de conformidad a lo consagrado en el artículo 365 del CGP, se condenará en costas procesales a Porvenir S.A y Colpensiones a favor de la parte actora, las cuales se liquidarán por la secretaría del juzgado de origen. </w:t>
      </w:r>
    </w:p>
    <w:p w14:paraId="3EBFCC00" w14:textId="77777777" w:rsidR="00CC71E0" w:rsidRPr="000018F7" w:rsidRDefault="00CC71E0" w:rsidP="000018F7">
      <w:pPr>
        <w:spacing w:before="0" w:beforeAutospacing="0" w:after="0" w:afterAutospacing="0" w:line="276" w:lineRule="auto"/>
        <w:ind w:firstLine="284"/>
        <w:rPr>
          <w:rFonts w:ascii="Tahoma" w:eastAsia="Tahoma" w:hAnsi="Tahoma" w:cs="Tahoma"/>
          <w:lang w:eastAsia="es-CO"/>
        </w:rPr>
      </w:pPr>
    </w:p>
    <w:p w14:paraId="5F01FE61" w14:textId="77777777" w:rsidR="00CC71E0" w:rsidRPr="000018F7" w:rsidRDefault="00CC71E0" w:rsidP="000018F7">
      <w:pPr>
        <w:spacing w:before="0" w:beforeAutospacing="0" w:after="0" w:afterAutospacing="0" w:line="276" w:lineRule="auto"/>
        <w:ind w:firstLine="708"/>
        <w:rPr>
          <w:rFonts w:ascii="Tahoma" w:eastAsia="Tahoma" w:hAnsi="Tahoma" w:cs="Tahoma"/>
          <w:lang w:eastAsia="es-CO"/>
        </w:rPr>
      </w:pPr>
      <w:r w:rsidRPr="000018F7">
        <w:rPr>
          <w:rFonts w:ascii="Tahoma" w:eastAsia="Tahoma" w:hAnsi="Tahoma" w:cs="Tahoma"/>
          <w:lang w:eastAsia="es-CO"/>
        </w:rPr>
        <w:t xml:space="preserve">En mérito de lo expuesto, el </w:t>
      </w:r>
      <w:r w:rsidRPr="000018F7">
        <w:rPr>
          <w:rFonts w:ascii="Tahoma" w:eastAsia="Tahoma" w:hAnsi="Tahoma" w:cs="Tahoma"/>
          <w:b/>
          <w:bCs/>
          <w:lang w:eastAsia="es-CO"/>
        </w:rPr>
        <w:t>Tribunal Superior del Distrito Judicial de Pereira - Risaralda, Sala Primera de Decisión Laboral,</w:t>
      </w:r>
      <w:r w:rsidRPr="000018F7">
        <w:rPr>
          <w:rFonts w:ascii="Tahoma" w:eastAsia="Tahoma" w:hAnsi="Tahoma" w:cs="Tahoma"/>
          <w:lang w:eastAsia="es-CO"/>
        </w:rPr>
        <w:t xml:space="preserve"> administrando justicia en nombre de la República y por autoridad de la ley,</w:t>
      </w:r>
    </w:p>
    <w:p w14:paraId="6A88BC08" w14:textId="77777777" w:rsidR="00CC71E0" w:rsidRPr="000018F7" w:rsidRDefault="00CC71E0" w:rsidP="000018F7">
      <w:pPr>
        <w:spacing w:before="0" w:beforeAutospacing="0" w:after="0" w:afterAutospacing="0" w:line="276" w:lineRule="auto"/>
        <w:ind w:firstLine="644"/>
        <w:rPr>
          <w:rFonts w:ascii="Tahoma" w:eastAsia="Tahoma" w:hAnsi="Tahoma" w:cs="Tahoma"/>
          <w:lang w:eastAsia="es-CO"/>
        </w:rPr>
      </w:pPr>
      <w:r w:rsidRPr="000018F7">
        <w:rPr>
          <w:rFonts w:ascii="Tahoma" w:eastAsia="Tahoma" w:hAnsi="Tahoma" w:cs="Tahoma"/>
          <w:lang w:eastAsia="es-CO"/>
        </w:rPr>
        <w:t xml:space="preserve"> </w:t>
      </w:r>
    </w:p>
    <w:p w14:paraId="1AA27538" w14:textId="77777777" w:rsidR="00CC71E0" w:rsidRPr="000018F7" w:rsidRDefault="00CC71E0" w:rsidP="000018F7">
      <w:pPr>
        <w:spacing w:before="0" w:beforeAutospacing="0" w:after="0" w:afterAutospacing="0" w:line="276" w:lineRule="auto"/>
        <w:ind w:firstLine="284"/>
        <w:jc w:val="center"/>
        <w:rPr>
          <w:rFonts w:ascii="Tahoma" w:eastAsia="Tahoma" w:hAnsi="Tahoma" w:cs="Tahoma"/>
          <w:lang w:eastAsia="es-CO"/>
        </w:rPr>
      </w:pPr>
      <w:r w:rsidRPr="000018F7">
        <w:rPr>
          <w:rFonts w:ascii="Tahoma" w:eastAsia="Tahoma" w:hAnsi="Tahoma" w:cs="Tahoma"/>
          <w:b/>
          <w:bCs/>
          <w:lang w:eastAsia="es-CO"/>
        </w:rPr>
        <w:t>RESUELVE</w:t>
      </w:r>
    </w:p>
    <w:p w14:paraId="6577B7EA" w14:textId="77777777" w:rsidR="00CC71E0" w:rsidRPr="000018F7" w:rsidRDefault="00CC71E0" w:rsidP="000018F7">
      <w:pPr>
        <w:spacing w:before="0" w:beforeAutospacing="0" w:after="0" w:afterAutospacing="0" w:line="276" w:lineRule="auto"/>
        <w:ind w:firstLine="0"/>
        <w:jc w:val="center"/>
        <w:rPr>
          <w:rFonts w:ascii="Tahoma" w:eastAsia="Tahoma" w:hAnsi="Tahoma" w:cs="Tahoma"/>
          <w:lang w:eastAsia="es-CO"/>
        </w:rPr>
      </w:pPr>
      <w:r w:rsidRPr="000018F7">
        <w:rPr>
          <w:rFonts w:ascii="Tahoma" w:eastAsia="Tahoma" w:hAnsi="Tahoma" w:cs="Tahoma"/>
          <w:b/>
          <w:bCs/>
          <w:lang w:eastAsia="es-CO"/>
        </w:rPr>
        <w:t xml:space="preserve"> </w:t>
      </w:r>
    </w:p>
    <w:p w14:paraId="3AB7264C" w14:textId="7B56EB96" w:rsidR="00291E7B" w:rsidRPr="000018F7" w:rsidRDefault="00CC71E0" w:rsidP="000018F7">
      <w:pPr>
        <w:spacing w:before="0" w:beforeAutospacing="0" w:after="0" w:afterAutospacing="0" w:line="276" w:lineRule="auto"/>
        <w:ind w:firstLine="708"/>
        <w:rPr>
          <w:rFonts w:ascii="Tahoma" w:eastAsia="Tahoma" w:hAnsi="Tahoma" w:cs="Tahoma"/>
          <w:lang w:val="es-ES" w:eastAsia="es-MX"/>
        </w:rPr>
      </w:pPr>
      <w:r w:rsidRPr="000018F7">
        <w:rPr>
          <w:rFonts w:ascii="Tahoma" w:eastAsia="Times New Roman" w:hAnsi="Tahoma" w:cs="Tahoma"/>
          <w:b/>
          <w:bCs/>
          <w:lang w:eastAsia="es-CO"/>
        </w:rPr>
        <w:t>PRIMERO:</w:t>
      </w:r>
      <w:r w:rsidRPr="000018F7">
        <w:rPr>
          <w:rFonts w:ascii="Tahoma" w:eastAsia="Times New Roman" w:hAnsi="Tahoma" w:cs="Tahoma"/>
          <w:b/>
          <w:bCs/>
          <w:lang w:val="es-ES" w:eastAsia="es-CO"/>
        </w:rPr>
        <w:t> </w:t>
      </w:r>
      <w:r w:rsidR="00860206" w:rsidRPr="000018F7">
        <w:rPr>
          <w:rFonts w:ascii="Tahoma" w:eastAsia="Tahoma" w:hAnsi="Tahoma" w:cs="Tahoma"/>
          <w:b/>
          <w:bCs/>
          <w:lang w:eastAsia="es-ES"/>
        </w:rPr>
        <w:t xml:space="preserve">CONFIRMAR </w:t>
      </w:r>
      <w:r w:rsidR="00860206" w:rsidRPr="000018F7">
        <w:rPr>
          <w:rFonts w:ascii="Tahoma" w:eastAsia="Tahoma" w:hAnsi="Tahoma" w:cs="Tahoma"/>
          <w:lang w:eastAsia="es-CO"/>
        </w:rPr>
        <w:t xml:space="preserve">la sentencia proferida por el Juzgado Quinto Laboral del Circuito de Pereira </w:t>
      </w:r>
      <w:r w:rsidR="00FE4E52" w:rsidRPr="000018F7">
        <w:rPr>
          <w:rFonts w:ascii="Tahoma" w:eastAsia="Tahoma" w:hAnsi="Tahoma" w:cs="Tahoma"/>
          <w:lang w:eastAsia="es-CO"/>
        </w:rPr>
        <w:t xml:space="preserve">el </w:t>
      </w:r>
      <w:r w:rsidR="00860206" w:rsidRPr="000018F7">
        <w:rPr>
          <w:rFonts w:ascii="Tahoma" w:eastAsia="Tahoma" w:hAnsi="Tahoma" w:cs="Tahoma"/>
          <w:lang w:eastAsia="es-CO"/>
        </w:rPr>
        <w:t>26 de septiembre de 202</w:t>
      </w:r>
      <w:r w:rsidR="00FE4E52" w:rsidRPr="000018F7">
        <w:rPr>
          <w:rFonts w:ascii="Tahoma" w:eastAsia="Tahoma" w:hAnsi="Tahoma" w:cs="Tahoma"/>
          <w:lang w:eastAsia="es-CO"/>
        </w:rPr>
        <w:t>2</w:t>
      </w:r>
      <w:r w:rsidR="00860206" w:rsidRPr="000018F7">
        <w:rPr>
          <w:rFonts w:ascii="Tahoma" w:eastAsia="Tahoma" w:hAnsi="Tahoma" w:cs="Tahoma"/>
          <w:lang w:eastAsia="es-CO"/>
        </w:rPr>
        <w:t xml:space="preserve">, dentro del proceso ordinario laboral promovido por </w:t>
      </w:r>
      <w:r w:rsidR="00FE4E52" w:rsidRPr="000018F7">
        <w:rPr>
          <w:rFonts w:ascii="Tahoma" w:eastAsia="Tahoma" w:hAnsi="Tahoma" w:cs="Tahoma"/>
          <w:b/>
          <w:bCs/>
          <w:lang w:eastAsia="es-MX"/>
        </w:rPr>
        <w:t xml:space="preserve">Salomón </w:t>
      </w:r>
      <w:bookmarkStart w:id="24" w:name="_Int_ykTOLCpg"/>
      <w:r w:rsidR="516AB271" w:rsidRPr="000018F7">
        <w:rPr>
          <w:rFonts w:ascii="Tahoma" w:eastAsia="Tahoma" w:hAnsi="Tahoma" w:cs="Tahoma"/>
          <w:b/>
          <w:bCs/>
          <w:lang w:eastAsia="es-MX"/>
        </w:rPr>
        <w:t>Ávila</w:t>
      </w:r>
      <w:bookmarkEnd w:id="24"/>
      <w:r w:rsidR="00FE4E52" w:rsidRPr="000018F7">
        <w:rPr>
          <w:rFonts w:ascii="Tahoma" w:eastAsia="Tahoma" w:hAnsi="Tahoma" w:cs="Tahoma"/>
          <w:b/>
          <w:bCs/>
          <w:lang w:eastAsia="es-MX"/>
        </w:rPr>
        <w:t xml:space="preserve"> García</w:t>
      </w:r>
      <w:r w:rsidR="00860206" w:rsidRPr="000018F7">
        <w:rPr>
          <w:rFonts w:ascii="Tahoma" w:eastAsia="Tahoma" w:hAnsi="Tahoma" w:cs="Tahoma"/>
          <w:b/>
          <w:bCs/>
          <w:lang w:eastAsia="es-MX"/>
        </w:rPr>
        <w:t xml:space="preserve"> </w:t>
      </w:r>
      <w:r w:rsidR="00860206" w:rsidRPr="000018F7">
        <w:rPr>
          <w:rFonts w:ascii="Tahoma" w:eastAsia="Tahoma" w:hAnsi="Tahoma" w:cs="Tahoma"/>
          <w:lang w:val="es-ES" w:eastAsia="es-MX"/>
        </w:rPr>
        <w:t xml:space="preserve">en contra de </w:t>
      </w:r>
      <w:r w:rsidR="00860206" w:rsidRPr="000018F7">
        <w:rPr>
          <w:rFonts w:ascii="Tahoma" w:eastAsia="Tahoma" w:hAnsi="Tahoma" w:cs="Tahoma"/>
          <w:b/>
          <w:bCs/>
          <w:lang w:val="es-ES" w:eastAsia="es-MX"/>
        </w:rPr>
        <w:t>Colpensiones, Colfondos S.A.</w:t>
      </w:r>
      <w:r w:rsidR="00860206" w:rsidRPr="000018F7">
        <w:rPr>
          <w:rFonts w:ascii="Tahoma" w:eastAsia="Tahoma" w:hAnsi="Tahoma" w:cs="Tahoma"/>
          <w:lang w:val="es-ES" w:eastAsia="es-MX"/>
        </w:rPr>
        <w:t xml:space="preserve"> y </w:t>
      </w:r>
      <w:r w:rsidR="00860206" w:rsidRPr="000018F7">
        <w:rPr>
          <w:rFonts w:ascii="Tahoma" w:eastAsia="Tahoma" w:hAnsi="Tahoma" w:cs="Tahoma"/>
          <w:b/>
          <w:bCs/>
          <w:lang w:val="es-ES" w:eastAsia="es-MX"/>
        </w:rPr>
        <w:t>Porvenir</w:t>
      </w:r>
      <w:r w:rsidR="00860206" w:rsidRPr="000018F7">
        <w:rPr>
          <w:rFonts w:ascii="Tahoma" w:eastAsia="Tahoma" w:hAnsi="Tahoma" w:cs="Tahoma"/>
          <w:lang w:val="es-ES" w:eastAsia="es-MX"/>
        </w:rPr>
        <w:t xml:space="preserve"> </w:t>
      </w:r>
      <w:r w:rsidR="00860206" w:rsidRPr="000018F7">
        <w:rPr>
          <w:rFonts w:ascii="Tahoma" w:eastAsia="Tahoma" w:hAnsi="Tahoma" w:cs="Tahoma"/>
          <w:b/>
          <w:bCs/>
          <w:lang w:val="es-ES" w:eastAsia="es-MX"/>
        </w:rPr>
        <w:t>S.A.</w:t>
      </w:r>
    </w:p>
    <w:p w14:paraId="6B36C3C8" w14:textId="486EA644" w:rsidR="338FE9B7" w:rsidRPr="000018F7" w:rsidRDefault="338FE9B7" w:rsidP="000018F7">
      <w:pPr>
        <w:spacing w:before="0" w:beforeAutospacing="0" w:after="0" w:afterAutospacing="0" w:line="276" w:lineRule="auto"/>
        <w:ind w:firstLine="708"/>
        <w:rPr>
          <w:rFonts w:ascii="Tahoma" w:eastAsia="Tahoma" w:hAnsi="Tahoma" w:cs="Tahoma"/>
          <w:b/>
          <w:bCs/>
          <w:lang w:val="es-ES" w:eastAsia="es-MX"/>
        </w:rPr>
      </w:pPr>
    </w:p>
    <w:p w14:paraId="66B34BD9" w14:textId="7D2DE3C5" w:rsidR="00CC71E0" w:rsidRPr="000018F7" w:rsidRDefault="00291E7B" w:rsidP="000018F7">
      <w:pPr>
        <w:spacing w:before="0" w:beforeAutospacing="0" w:after="0" w:afterAutospacing="0" w:line="276" w:lineRule="auto"/>
        <w:ind w:firstLine="644"/>
        <w:rPr>
          <w:rFonts w:ascii="Tahoma" w:eastAsia="Tahoma" w:hAnsi="Tahoma" w:cs="Tahoma"/>
          <w:b/>
          <w:bCs/>
          <w:lang w:eastAsia="es-CO"/>
        </w:rPr>
      </w:pPr>
      <w:r w:rsidRPr="000018F7">
        <w:rPr>
          <w:rFonts w:ascii="Tahoma" w:eastAsia="Tahoma" w:hAnsi="Tahoma" w:cs="Tahoma"/>
          <w:b/>
          <w:bCs/>
          <w:lang w:eastAsia="es-CO"/>
        </w:rPr>
        <w:t>SEGUNDO</w:t>
      </w:r>
      <w:r w:rsidRPr="000018F7">
        <w:rPr>
          <w:rFonts w:ascii="Tahoma" w:eastAsia="Tahoma" w:hAnsi="Tahoma" w:cs="Tahoma"/>
          <w:b/>
          <w:bCs/>
        </w:rPr>
        <w:t>:</w:t>
      </w:r>
      <w:r w:rsidR="00CC71E0" w:rsidRPr="000018F7">
        <w:rPr>
          <w:rFonts w:ascii="Tahoma" w:eastAsia="Tahoma" w:hAnsi="Tahoma" w:cs="Tahoma"/>
          <w:b/>
          <w:bCs/>
          <w:lang w:eastAsia="es-CO"/>
        </w:rPr>
        <w:t xml:space="preserve"> CONDENAR</w:t>
      </w:r>
      <w:r w:rsidR="00CC71E0" w:rsidRPr="000018F7">
        <w:rPr>
          <w:rFonts w:ascii="Tahoma" w:eastAsia="Tahoma" w:hAnsi="Tahoma" w:cs="Tahoma"/>
          <w:lang w:eastAsia="es-CO"/>
        </w:rPr>
        <w:t xml:space="preserve"> en costas de segunda instancia a </w:t>
      </w:r>
      <w:r w:rsidR="00CC71E0" w:rsidRPr="000018F7">
        <w:rPr>
          <w:rFonts w:ascii="Tahoma" w:eastAsia="Tahoma" w:hAnsi="Tahoma" w:cs="Tahoma"/>
          <w:b/>
          <w:bCs/>
          <w:lang w:eastAsia="es-CO"/>
        </w:rPr>
        <w:t>Porvenir S.A. y Colpensiones</w:t>
      </w:r>
      <w:r w:rsidR="00CC71E0" w:rsidRPr="000018F7">
        <w:rPr>
          <w:rFonts w:ascii="Tahoma" w:eastAsia="Tahoma" w:hAnsi="Tahoma" w:cs="Tahoma"/>
          <w:lang w:eastAsia="es-CO"/>
        </w:rPr>
        <w:t xml:space="preserve"> a favor de la parte demandante. Liquídense por la secretaría del juzgado de origen.</w:t>
      </w:r>
    </w:p>
    <w:p w14:paraId="0771B248" w14:textId="77777777" w:rsidR="00CC71E0" w:rsidRPr="000018F7" w:rsidRDefault="00CC71E0" w:rsidP="000018F7">
      <w:pPr>
        <w:spacing w:before="0" w:beforeAutospacing="0" w:after="0" w:afterAutospacing="0" w:line="276" w:lineRule="auto"/>
        <w:ind w:firstLine="708"/>
        <w:rPr>
          <w:rFonts w:ascii="Tahoma" w:eastAsia="Tahoma" w:hAnsi="Tahoma" w:cs="Tahoma"/>
          <w:lang w:eastAsia="es-CO"/>
        </w:rPr>
      </w:pPr>
    </w:p>
    <w:p w14:paraId="046914DB" w14:textId="77777777" w:rsidR="00CC71E0" w:rsidRPr="000018F7" w:rsidRDefault="00CC71E0" w:rsidP="000018F7">
      <w:pPr>
        <w:spacing w:before="0" w:beforeAutospacing="0" w:after="0" w:afterAutospacing="0" w:line="276" w:lineRule="auto"/>
        <w:ind w:firstLine="0"/>
        <w:jc w:val="center"/>
        <w:rPr>
          <w:rFonts w:ascii="Tahoma" w:eastAsia="Tahoma" w:hAnsi="Tahoma" w:cs="Tahoma"/>
          <w:lang w:eastAsia="es-CO"/>
        </w:rPr>
      </w:pPr>
      <w:r w:rsidRPr="000018F7">
        <w:rPr>
          <w:rFonts w:ascii="Tahoma" w:eastAsia="Tahoma" w:hAnsi="Tahoma" w:cs="Tahoma"/>
          <w:b/>
          <w:bCs/>
          <w:lang w:eastAsia="es-CO"/>
        </w:rPr>
        <w:t>NOTIFÍQUESE Y CÚMPLASE</w:t>
      </w:r>
    </w:p>
    <w:p w14:paraId="2C057F5D" w14:textId="77777777" w:rsidR="000018F7" w:rsidRPr="004438FE" w:rsidRDefault="000018F7" w:rsidP="000018F7">
      <w:pPr>
        <w:spacing w:before="0" w:beforeAutospacing="0" w:after="0" w:afterAutospacing="0" w:line="276" w:lineRule="auto"/>
        <w:ind w:firstLine="0"/>
        <w:rPr>
          <w:rFonts w:ascii="Tahoma" w:eastAsia="Segoe UI" w:hAnsi="Tahoma" w:cs="Tahoma"/>
          <w:lang w:eastAsia="es-CO"/>
        </w:rPr>
      </w:pPr>
    </w:p>
    <w:p w14:paraId="69F3DB2A" w14:textId="77777777" w:rsidR="000018F7" w:rsidRPr="004438FE" w:rsidRDefault="000018F7" w:rsidP="000018F7">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4438FE">
        <w:rPr>
          <w:rFonts w:ascii="Tahoma" w:eastAsia="Times New Roman" w:hAnsi="Tahoma" w:cs="Tahoma"/>
          <w:lang w:val="es-ES" w:eastAsia="es-ES"/>
        </w:rPr>
        <w:tab/>
        <w:t>La Magistrada ponente,</w:t>
      </w:r>
    </w:p>
    <w:p w14:paraId="4B2BC5EE" w14:textId="77777777" w:rsidR="000018F7" w:rsidRPr="004438FE" w:rsidRDefault="000018F7" w:rsidP="000018F7">
      <w:pPr>
        <w:spacing w:before="0" w:beforeAutospacing="0" w:after="0" w:afterAutospacing="0" w:line="276" w:lineRule="auto"/>
        <w:ind w:firstLine="0"/>
        <w:jc w:val="left"/>
        <w:rPr>
          <w:rFonts w:ascii="Tahoma" w:eastAsia="Times New Roman" w:hAnsi="Tahoma" w:cs="Tahoma"/>
          <w:lang w:val="es-ES" w:eastAsia="es-ES"/>
        </w:rPr>
      </w:pPr>
    </w:p>
    <w:p w14:paraId="695515F9" w14:textId="77777777" w:rsidR="000018F7" w:rsidRPr="004438FE" w:rsidRDefault="000018F7" w:rsidP="000018F7">
      <w:pPr>
        <w:spacing w:before="0" w:beforeAutospacing="0" w:after="0" w:afterAutospacing="0" w:line="276" w:lineRule="auto"/>
        <w:ind w:firstLine="0"/>
        <w:jc w:val="left"/>
        <w:rPr>
          <w:rFonts w:ascii="Tahoma" w:eastAsia="Times New Roman" w:hAnsi="Tahoma" w:cs="Tahoma"/>
          <w:lang w:val="es-ES" w:eastAsia="es-ES"/>
        </w:rPr>
      </w:pPr>
    </w:p>
    <w:p w14:paraId="0038DB7C" w14:textId="77777777" w:rsidR="000018F7" w:rsidRPr="004438FE" w:rsidRDefault="000018F7" w:rsidP="000018F7">
      <w:pPr>
        <w:spacing w:before="0" w:beforeAutospacing="0" w:after="0" w:afterAutospacing="0" w:line="276" w:lineRule="auto"/>
        <w:ind w:firstLine="0"/>
        <w:jc w:val="left"/>
        <w:rPr>
          <w:rFonts w:ascii="Tahoma" w:eastAsia="Times New Roman" w:hAnsi="Tahoma" w:cs="Tahoma"/>
          <w:lang w:val="es-ES" w:eastAsia="es-ES"/>
        </w:rPr>
      </w:pPr>
    </w:p>
    <w:p w14:paraId="2048D859" w14:textId="77777777" w:rsidR="000018F7" w:rsidRPr="004438FE" w:rsidRDefault="000018F7" w:rsidP="000018F7">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4438FE">
        <w:rPr>
          <w:rFonts w:ascii="Tahoma" w:eastAsia="Times New Roman" w:hAnsi="Tahoma" w:cs="Tahoma"/>
          <w:b/>
          <w:bCs/>
          <w:lang w:val="es-ES" w:eastAsia="es-ES"/>
        </w:rPr>
        <w:t>ANA LUCÍA CAICEDO CALDERÓN</w:t>
      </w:r>
    </w:p>
    <w:p w14:paraId="25A09FEF" w14:textId="77777777" w:rsidR="000018F7" w:rsidRPr="004438FE" w:rsidRDefault="000018F7" w:rsidP="000018F7">
      <w:pPr>
        <w:spacing w:before="0" w:beforeAutospacing="0" w:after="0" w:afterAutospacing="0" w:line="276" w:lineRule="auto"/>
        <w:ind w:firstLine="0"/>
        <w:jc w:val="left"/>
        <w:rPr>
          <w:rFonts w:ascii="Tahoma" w:eastAsia="Times New Roman" w:hAnsi="Tahoma" w:cs="Tahoma"/>
          <w:lang w:val="es-ES" w:eastAsia="es-ES"/>
        </w:rPr>
      </w:pPr>
    </w:p>
    <w:p w14:paraId="1E244E45" w14:textId="77777777" w:rsidR="000018F7" w:rsidRPr="004438FE" w:rsidRDefault="000018F7" w:rsidP="000018F7">
      <w:pPr>
        <w:spacing w:before="0" w:beforeAutospacing="0" w:after="0" w:afterAutospacing="0" w:line="276" w:lineRule="auto"/>
        <w:ind w:firstLine="708"/>
        <w:jc w:val="left"/>
        <w:rPr>
          <w:rFonts w:ascii="Tahoma" w:eastAsia="Times New Roman" w:hAnsi="Tahoma" w:cs="Tahoma"/>
          <w:lang w:val="es-ES" w:eastAsia="es-ES"/>
        </w:rPr>
      </w:pPr>
      <w:bookmarkStart w:id="25" w:name="_Hlk62478330"/>
      <w:r w:rsidRPr="004438FE">
        <w:rPr>
          <w:rFonts w:ascii="Tahoma" w:eastAsia="Times New Roman" w:hAnsi="Tahoma" w:cs="Tahoma"/>
          <w:lang w:val="es-ES" w:eastAsia="es-ES"/>
        </w:rPr>
        <w:t>La Magistrada y el Magistrado,</w:t>
      </w:r>
    </w:p>
    <w:p w14:paraId="71DB7A9D" w14:textId="77777777" w:rsidR="000018F7" w:rsidRPr="004438FE" w:rsidRDefault="000018F7" w:rsidP="000018F7">
      <w:pPr>
        <w:spacing w:before="0" w:beforeAutospacing="0" w:after="0" w:afterAutospacing="0" w:line="276" w:lineRule="auto"/>
        <w:ind w:firstLine="0"/>
        <w:jc w:val="left"/>
        <w:rPr>
          <w:rFonts w:ascii="Tahoma" w:eastAsia="Times New Roman" w:hAnsi="Tahoma" w:cs="Tahoma"/>
          <w:lang w:val="es-ES" w:eastAsia="es-ES"/>
        </w:rPr>
      </w:pPr>
    </w:p>
    <w:p w14:paraId="0BFBD92B" w14:textId="77777777" w:rsidR="000018F7" w:rsidRPr="004438FE" w:rsidRDefault="000018F7" w:rsidP="000018F7">
      <w:pPr>
        <w:spacing w:before="0" w:beforeAutospacing="0" w:after="0" w:afterAutospacing="0" w:line="276" w:lineRule="auto"/>
        <w:ind w:firstLine="0"/>
        <w:jc w:val="left"/>
        <w:rPr>
          <w:rFonts w:ascii="Tahoma" w:eastAsia="Times New Roman" w:hAnsi="Tahoma" w:cs="Tahoma"/>
          <w:lang w:val="es-ES" w:eastAsia="es-ES"/>
        </w:rPr>
      </w:pPr>
    </w:p>
    <w:p w14:paraId="57C6EB1C" w14:textId="77777777" w:rsidR="000018F7" w:rsidRPr="004438FE" w:rsidRDefault="000018F7" w:rsidP="000018F7">
      <w:pPr>
        <w:spacing w:before="0" w:beforeAutospacing="0" w:after="0" w:afterAutospacing="0" w:line="276" w:lineRule="auto"/>
        <w:ind w:firstLine="0"/>
        <w:jc w:val="left"/>
        <w:rPr>
          <w:rFonts w:ascii="Tahoma" w:eastAsia="Times New Roman" w:hAnsi="Tahoma" w:cs="Tahoma"/>
          <w:lang w:val="es-ES" w:eastAsia="es-ES"/>
        </w:rPr>
      </w:pPr>
    </w:p>
    <w:p w14:paraId="05367C9F" w14:textId="77777777" w:rsidR="000018F7" w:rsidRPr="004438FE" w:rsidRDefault="000018F7" w:rsidP="000018F7">
      <w:pPr>
        <w:spacing w:before="0" w:beforeAutospacing="0" w:after="0" w:afterAutospacing="0" w:line="276" w:lineRule="auto"/>
        <w:ind w:firstLine="0"/>
        <w:rPr>
          <w:rFonts w:ascii="Tahoma" w:eastAsia="Times New Roman" w:hAnsi="Tahoma" w:cs="Tahoma"/>
          <w:b/>
          <w:bCs/>
          <w:lang w:val="es-ES" w:eastAsia="es-ES"/>
        </w:rPr>
      </w:pPr>
      <w:r w:rsidRPr="004438FE">
        <w:rPr>
          <w:rFonts w:ascii="Tahoma" w:eastAsia="Times New Roman" w:hAnsi="Tahoma" w:cs="Tahoma"/>
          <w:b/>
          <w:bCs/>
          <w:lang w:val="es-ES" w:eastAsia="es-ES"/>
        </w:rPr>
        <w:t>OLGA LUCÍA HOYOS SEPÚLVEDA</w:t>
      </w:r>
      <w:r w:rsidRPr="004438FE">
        <w:rPr>
          <w:rFonts w:ascii="Tahoma" w:eastAsia="Times New Roman" w:hAnsi="Tahoma" w:cs="Tahoma"/>
          <w:b/>
          <w:bCs/>
          <w:lang w:val="es-ES" w:eastAsia="es-ES"/>
        </w:rPr>
        <w:tab/>
      </w:r>
      <w:r w:rsidRPr="004438FE">
        <w:rPr>
          <w:rFonts w:ascii="Tahoma" w:eastAsia="Times New Roman" w:hAnsi="Tahoma" w:cs="Tahoma"/>
          <w:b/>
          <w:bCs/>
          <w:lang w:val="es-ES" w:eastAsia="es-ES"/>
        </w:rPr>
        <w:tab/>
        <w:t>GERMÁN DARÍO GÓEZ VINASCO</w:t>
      </w:r>
      <w:bookmarkEnd w:id="25"/>
    </w:p>
    <w:p w14:paraId="6D58FD40" w14:textId="3B6FFD89" w:rsidR="003A169D" w:rsidRPr="000018F7" w:rsidRDefault="000018F7" w:rsidP="000018F7">
      <w:pPr>
        <w:spacing w:before="0" w:beforeAutospacing="0" w:after="0" w:afterAutospacing="0" w:line="276" w:lineRule="auto"/>
        <w:ind w:firstLine="0"/>
        <w:rPr>
          <w:rFonts w:ascii="Tahoma" w:hAnsi="Tahoma" w:cs="Tahoma"/>
        </w:rPr>
      </w:pPr>
      <w:r>
        <w:rPr>
          <w:rFonts w:ascii="Tahoma" w:hAnsi="Tahoma" w:cs="Tahoma"/>
        </w:rPr>
        <w:t>Con aclaración de voto</w:t>
      </w:r>
    </w:p>
    <w:sectPr w:rsidR="003A169D" w:rsidRPr="000018F7" w:rsidSect="000018F7">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55B35F" w16cex:dateUtc="2022-11-15T19:18:04.595Z"/>
  <w16cex:commentExtensible w16cex:durableId="448A0AA0" w16cex:dateUtc="2022-11-17T19:52:41.5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3EEAE" w14:textId="77777777" w:rsidR="00B85918" w:rsidRDefault="00B85918" w:rsidP="00C615C3">
      <w:pPr>
        <w:spacing w:before="0" w:after="0" w:line="240" w:lineRule="auto"/>
      </w:pPr>
      <w:r>
        <w:separator/>
      </w:r>
    </w:p>
  </w:endnote>
  <w:endnote w:type="continuationSeparator" w:id="0">
    <w:p w14:paraId="5E5BF88C" w14:textId="77777777" w:rsidR="00B85918" w:rsidRDefault="00B85918" w:rsidP="00C615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253E8" w14:textId="77777777" w:rsidR="00B85918" w:rsidRDefault="00B85918" w:rsidP="00C615C3">
      <w:pPr>
        <w:spacing w:before="0" w:after="0" w:line="240" w:lineRule="auto"/>
      </w:pPr>
      <w:r>
        <w:separator/>
      </w:r>
    </w:p>
  </w:footnote>
  <w:footnote w:type="continuationSeparator" w:id="0">
    <w:p w14:paraId="2C3FF11E" w14:textId="77777777" w:rsidR="00B85918" w:rsidRDefault="00B85918" w:rsidP="00C615C3">
      <w:pPr>
        <w:spacing w:before="0" w:after="0" w:line="240" w:lineRule="auto"/>
      </w:pPr>
      <w:r>
        <w:continuationSeparator/>
      </w:r>
    </w:p>
  </w:footnote>
  <w:footnote w:id="1">
    <w:p w14:paraId="02F87DB1" w14:textId="77777777" w:rsidR="001F3364" w:rsidRPr="004438FE" w:rsidRDefault="001F3364" w:rsidP="001F3364">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Título tomado de la sentencia del 8 de mayo de 2019SL 1688-2019, Radicado 68838, con Ponencia de la Dra. Clara Cecilia Dueñas Quevedo</w:t>
      </w:r>
    </w:p>
  </w:footnote>
  <w:footnote w:id="2">
    <w:p w14:paraId="11FAB031" w14:textId="77777777" w:rsidR="001F3364" w:rsidRPr="004438FE" w:rsidRDefault="001F3364" w:rsidP="001F3364">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Estatuto Orgánico del Sistema Financiero </w:t>
      </w:r>
    </w:p>
  </w:footnote>
  <w:footnote w:id="3">
    <w:p w14:paraId="594606D1" w14:textId="77777777" w:rsidR="001F3364" w:rsidRPr="004438FE" w:rsidRDefault="001F3364" w:rsidP="001F3364">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Título tomado de la sentencia del 8 de mayo de 2019SL 1688-2019, Radicado 68838, con Ponencia de la Dra. Clara Cecilia Dueñas Quevedo</w:t>
      </w:r>
    </w:p>
  </w:footnote>
  <w:footnote w:id="4">
    <w:p w14:paraId="6E80678D" w14:textId="77777777" w:rsidR="001F3364" w:rsidRPr="004438FE" w:rsidRDefault="001F3364" w:rsidP="001F3364">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4F116E14" w14:textId="77777777" w:rsidR="001F3364" w:rsidRPr="004438FE" w:rsidRDefault="001F3364" w:rsidP="001F3364">
      <w:pPr>
        <w:pStyle w:val="Textonotapie"/>
        <w:rPr>
          <w:rFonts w:ascii="Arial" w:hAnsi="Arial" w:cs="Arial"/>
          <w:sz w:val="18"/>
          <w:szCs w:val="18"/>
        </w:rPr>
      </w:pPr>
      <w:r w:rsidRPr="004438FE">
        <w:rPr>
          <w:rStyle w:val="Refdenotaalpie"/>
          <w:rFonts w:ascii="Arial" w:hAnsi="Arial" w:cs="Arial"/>
          <w:sz w:val="18"/>
          <w:szCs w:val="18"/>
        </w:rPr>
        <w:footnoteRef/>
      </w:r>
      <w:r w:rsidRPr="004438FE">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ACDA" w14:textId="77777777" w:rsidR="002C1203" w:rsidRPr="00090AC7" w:rsidRDefault="002C1203" w:rsidP="00090AC7">
    <w:pPr>
      <w:spacing w:before="0" w:beforeAutospacing="0" w:after="0" w:afterAutospacing="0" w:line="240" w:lineRule="auto"/>
      <w:ind w:firstLine="0"/>
      <w:contextualSpacing/>
      <w:rPr>
        <w:rFonts w:ascii="Arial" w:eastAsia="Times New Roman" w:hAnsi="Arial" w:cs="Arial"/>
        <w:sz w:val="18"/>
        <w:szCs w:val="18"/>
        <w:lang w:eastAsia="es-MX"/>
      </w:rPr>
    </w:pPr>
    <w:r w:rsidRPr="00090AC7">
      <w:rPr>
        <w:rFonts w:ascii="Arial" w:eastAsia="Times New Roman" w:hAnsi="Arial" w:cs="Arial"/>
        <w:sz w:val="18"/>
        <w:szCs w:val="18"/>
        <w:lang w:val="es-419" w:eastAsia="es-ES"/>
      </w:rPr>
      <w:t xml:space="preserve">Radicación No.: </w:t>
    </w:r>
    <w:r w:rsidRPr="00090AC7">
      <w:rPr>
        <w:rFonts w:ascii="Arial" w:eastAsia="Times New Roman" w:hAnsi="Arial" w:cs="Arial"/>
        <w:sz w:val="18"/>
        <w:szCs w:val="18"/>
        <w:lang w:val="es-419" w:eastAsia="es-ES"/>
      </w:rPr>
      <w:tab/>
    </w:r>
    <w:r w:rsidRPr="00090AC7">
      <w:rPr>
        <w:rFonts w:ascii="Arial" w:eastAsia="Times New Roman" w:hAnsi="Arial" w:cs="Arial"/>
        <w:sz w:val="18"/>
        <w:szCs w:val="18"/>
        <w:lang w:eastAsia="es-MX"/>
      </w:rPr>
      <w:t>66001-31-05-005-2021- 00376-01</w:t>
    </w:r>
  </w:p>
  <w:p w14:paraId="2C291F39" w14:textId="78783843" w:rsidR="002C1203" w:rsidRPr="00090AC7" w:rsidRDefault="002C1203" w:rsidP="00090AC7">
    <w:pPr>
      <w:tabs>
        <w:tab w:val="left" w:pos="993"/>
      </w:tabs>
      <w:spacing w:before="0" w:beforeAutospacing="0" w:after="0" w:afterAutospacing="0" w:line="240" w:lineRule="auto"/>
      <w:ind w:left="1134" w:hanging="1134"/>
      <w:contextualSpacing/>
      <w:rPr>
        <w:rFonts w:ascii="Arial" w:eastAsia="Times New Roman" w:hAnsi="Arial" w:cs="Arial"/>
        <w:sz w:val="18"/>
        <w:szCs w:val="18"/>
        <w:lang w:eastAsia="es-ES"/>
      </w:rPr>
    </w:pPr>
    <w:r w:rsidRPr="00090AC7">
      <w:rPr>
        <w:rFonts w:ascii="Arial" w:eastAsia="Times New Roman" w:hAnsi="Arial" w:cs="Arial"/>
        <w:sz w:val="18"/>
        <w:szCs w:val="18"/>
        <w:lang w:eastAsia="es-ES"/>
      </w:rPr>
      <w:t xml:space="preserve">Demandante: </w:t>
    </w:r>
    <w:r w:rsidRPr="00090AC7">
      <w:rPr>
        <w:rFonts w:ascii="Arial" w:eastAsia="Times New Roman" w:hAnsi="Arial" w:cs="Arial"/>
        <w:sz w:val="18"/>
        <w:szCs w:val="18"/>
        <w:lang w:eastAsia="es-ES"/>
      </w:rPr>
      <w:tab/>
      <w:t xml:space="preserve">     Salomón Ávila Garc</w:t>
    </w:r>
    <w:r w:rsidR="0041618B" w:rsidRPr="00090AC7">
      <w:rPr>
        <w:rFonts w:ascii="Arial" w:eastAsia="Times New Roman" w:hAnsi="Arial" w:cs="Arial"/>
        <w:sz w:val="18"/>
        <w:szCs w:val="18"/>
        <w:lang w:eastAsia="es-ES"/>
      </w:rPr>
      <w:t>í</w:t>
    </w:r>
    <w:r w:rsidRPr="00090AC7">
      <w:rPr>
        <w:rFonts w:ascii="Arial" w:eastAsia="Times New Roman" w:hAnsi="Arial" w:cs="Arial"/>
        <w:sz w:val="18"/>
        <w:szCs w:val="18"/>
        <w:lang w:eastAsia="es-ES"/>
      </w:rPr>
      <w:t xml:space="preserve">a </w:t>
    </w:r>
  </w:p>
  <w:p w14:paraId="44810F2F" w14:textId="1B1308C0" w:rsidR="00C615C3" w:rsidRPr="00090AC7" w:rsidRDefault="002C1203" w:rsidP="00090AC7">
    <w:pPr>
      <w:tabs>
        <w:tab w:val="left" w:pos="993"/>
      </w:tabs>
      <w:spacing w:before="0" w:beforeAutospacing="0" w:after="0" w:afterAutospacing="0" w:line="240" w:lineRule="auto"/>
      <w:ind w:left="1134" w:hanging="1134"/>
      <w:contextualSpacing/>
      <w:rPr>
        <w:rFonts w:ascii="Arial" w:eastAsia="Times New Roman" w:hAnsi="Arial" w:cs="Arial"/>
        <w:sz w:val="18"/>
        <w:szCs w:val="18"/>
        <w:lang w:val="es-419" w:eastAsia="es-ES"/>
      </w:rPr>
    </w:pPr>
    <w:r w:rsidRPr="00090AC7">
      <w:rPr>
        <w:rFonts w:ascii="Arial" w:eastAsia="Times New Roman" w:hAnsi="Arial" w:cs="Arial"/>
        <w:sz w:val="18"/>
        <w:szCs w:val="18"/>
        <w:lang w:val="es-419" w:eastAsia="es-ES"/>
      </w:rPr>
      <w:t xml:space="preserve">Demandado: </w:t>
    </w:r>
    <w:r w:rsidRPr="00090AC7">
      <w:rPr>
        <w:rFonts w:ascii="Arial" w:eastAsia="Times New Roman" w:hAnsi="Arial" w:cs="Arial"/>
        <w:sz w:val="18"/>
        <w:szCs w:val="18"/>
        <w:lang w:val="es-419" w:eastAsia="es-ES"/>
      </w:rPr>
      <w:tab/>
    </w:r>
    <w:r w:rsidRPr="00090AC7">
      <w:rPr>
        <w:rFonts w:ascii="Arial" w:eastAsia="Times New Roman" w:hAnsi="Arial" w:cs="Arial"/>
        <w:sz w:val="18"/>
        <w:szCs w:val="18"/>
        <w:lang w:val="es-419" w:eastAsia="es-ES"/>
      </w:rPr>
      <w:tab/>
      <w:t>Colpensiones y otros</w:t>
    </w:r>
  </w:p>
</w:hdr>
</file>

<file path=word/intelligence2.xml><?xml version="1.0" encoding="utf-8"?>
<int2:intelligence xmlns:int2="http://schemas.microsoft.com/office/intelligence/2020/intelligence">
  <int2:observations>
    <int2:bookmark int2:bookmarkName="_Int_w9Xe8AdS" int2:invalidationBookmarkName="" int2:hashCode="dCWbGDqsNrTSZP" int2:id="6BFqS126"/>
    <int2:bookmark int2:bookmarkName="_Int_eHSHU6rj" int2:invalidationBookmarkName="" int2:hashCode="zAFTE3HGqp/PDD" int2:id="LjU9ZUlq"/>
    <int2:bookmark int2:bookmarkName="_Int_uX4wdALk" int2:invalidationBookmarkName="" int2:hashCode="4PjD0FOfW9/j5t" int2:id="AZUHc1bq"/>
    <int2:bookmark int2:bookmarkName="_Int_A6njZdRf" int2:invalidationBookmarkName="" int2:hashCode="WtTf3fHY6n4sxo" int2:id="BwZxRPdH"/>
    <int2:bookmark int2:bookmarkName="_Int_pVEgKlXz" int2:invalidationBookmarkName="" int2:hashCode="U1RI9i6a+CBY70" int2:id="KJ93MBXH"/>
    <int2:bookmark int2:bookmarkName="_Int_ykTOLCpg" int2:invalidationBookmarkName="" int2:hashCode="mhhjxyyGuuKYOS" int2:id="PWALx5dF"/>
    <int2:bookmark int2:bookmarkName="_Int_LRdGGvog" int2:invalidationBookmarkName="" int2:hashCode="DDIKZHpLUXLvQ3" int2:id="8mG6xwG4"/>
    <int2:bookmark int2:bookmarkName="_Int_FJPRXIL7" int2:invalidationBookmarkName="" int2:hashCode="GctJNoKY/5TldF" int2:id="AA3gL06D"/>
    <int2:bookmark int2:bookmarkName="_Int_L3Hbt2WQ" int2:invalidationBookmarkName="" int2:hashCode="GctJNoKY/5TldF" int2:id="Vdm9Uopb"/>
    <int2:bookmark int2:bookmarkName="_Int_c4p1wLlQ" int2:invalidationBookmarkName="" int2:hashCode="YGJw2KoN/88vBi" int2:id="XrVzwflJ"/>
    <int2:bookmark int2:bookmarkName="_Int_v7jqf58R" int2:invalidationBookmarkName="" int2:hashCode="pcr/g0fYZZi5YU" int2:id="XAN01Rid"/>
    <int2:bookmark int2:bookmarkName="_Int_xy9OgwD4" int2:invalidationBookmarkName="" int2:hashCode="mhhjxyyGuuKYOS" int2:id="7NxwvDHF"/>
    <int2:bookmark int2:bookmarkName="_Int_mPzXDU6W" int2:invalidationBookmarkName="" int2:hashCode="E9rbAPLHJqd5wx" int2:id="I9FmbUUL"/>
    <int2:bookmark int2:bookmarkName="_Int_V50A2k69" int2:invalidationBookmarkName="" int2:hashCode="8t6TD3sB8W9XXx" int2:id="PONSu5iM"/>
    <int2:bookmark int2:bookmarkName="_Int_F23baSHC" int2:invalidationBookmarkName="" int2:hashCode="pcr/g0fYZZi5YU" int2:id="3wihjihd"/>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1" w15:restartNumberingAfterBreak="0">
    <w:nsid w:val="4BA41A35"/>
    <w:multiLevelType w:val="hybridMultilevel"/>
    <w:tmpl w:val="2804AFFA"/>
    <w:lvl w:ilvl="0" w:tplc="B282C284">
      <w:start w:val="1"/>
      <w:numFmt w:val="decimal"/>
      <w:lvlText w:val="%1."/>
      <w:lvlJc w:val="left"/>
      <w:pPr>
        <w:ind w:left="720" w:hanging="360"/>
      </w:pPr>
      <w:rPr>
        <w:rFonts w:ascii="Tahoma" w:hAnsi="Tahoma" w:cs="Tahom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711D36C8"/>
    <w:multiLevelType w:val="multilevel"/>
    <w:tmpl w:val="94F4F7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84"/>
    <w:rsid w:val="000018F7"/>
    <w:rsid w:val="00004298"/>
    <w:rsid w:val="00013CA8"/>
    <w:rsid w:val="00031E63"/>
    <w:rsid w:val="000403CA"/>
    <w:rsid w:val="00041E7F"/>
    <w:rsid w:val="000517CC"/>
    <w:rsid w:val="00074245"/>
    <w:rsid w:val="00076E6C"/>
    <w:rsid w:val="00077E29"/>
    <w:rsid w:val="00090AC7"/>
    <w:rsid w:val="000A6B90"/>
    <w:rsid w:val="000C0573"/>
    <w:rsid w:val="000C5130"/>
    <w:rsid w:val="000C6971"/>
    <w:rsid w:val="000E5A5D"/>
    <w:rsid w:val="000F0902"/>
    <w:rsid w:val="00100D4C"/>
    <w:rsid w:val="00106210"/>
    <w:rsid w:val="00112248"/>
    <w:rsid w:val="00121A5F"/>
    <w:rsid w:val="00125092"/>
    <w:rsid w:val="00126097"/>
    <w:rsid w:val="001271C0"/>
    <w:rsid w:val="00161133"/>
    <w:rsid w:val="00161181"/>
    <w:rsid w:val="0016318A"/>
    <w:rsid w:val="00163816"/>
    <w:rsid w:val="001815DC"/>
    <w:rsid w:val="0018356A"/>
    <w:rsid w:val="00191ED8"/>
    <w:rsid w:val="001A441E"/>
    <w:rsid w:val="001B6BD5"/>
    <w:rsid w:val="001B7281"/>
    <w:rsid w:val="001C0FAC"/>
    <w:rsid w:val="001C3122"/>
    <w:rsid w:val="001D3FDE"/>
    <w:rsid w:val="001E17B9"/>
    <w:rsid w:val="001E1E92"/>
    <w:rsid w:val="001E576F"/>
    <w:rsid w:val="001F08C5"/>
    <w:rsid w:val="001F3364"/>
    <w:rsid w:val="001F42B1"/>
    <w:rsid w:val="002069A3"/>
    <w:rsid w:val="002120F3"/>
    <w:rsid w:val="00212717"/>
    <w:rsid w:val="00217CC0"/>
    <w:rsid w:val="00255E2D"/>
    <w:rsid w:val="002843C8"/>
    <w:rsid w:val="00291E7B"/>
    <w:rsid w:val="00296023"/>
    <w:rsid w:val="002C1203"/>
    <w:rsid w:val="002D7DC5"/>
    <w:rsid w:val="002E32EF"/>
    <w:rsid w:val="002E6806"/>
    <w:rsid w:val="002F7BE8"/>
    <w:rsid w:val="00304902"/>
    <w:rsid w:val="00305C60"/>
    <w:rsid w:val="003113A1"/>
    <w:rsid w:val="00314AB9"/>
    <w:rsid w:val="00317682"/>
    <w:rsid w:val="00331B85"/>
    <w:rsid w:val="00332A6A"/>
    <w:rsid w:val="003377F7"/>
    <w:rsid w:val="003410AF"/>
    <w:rsid w:val="00351765"/>
    <w:rsid w:val="00367BE9"/>
    <w:rsid w:val="00373354"/>
    <w:rsid w:val="0037392C"/>
    <w:rsid w:val="00377CBF"/>
    <w:rsid w:val="003923F0"/>
    <w:rsid w:val="003A169D"/>
    <w:rsid w:val="003B235F"/>
    <w:rsid w:val="003B69FA"/>
    <w:rsid w:val="003B6C86"/>
    <w:rsid w:val="004122B8"/>
    <w:rsid w:val="004137DC"/>
    <w:rsid w:val="0041618B"/>
    <w:rsid w:val="004234E8"/>
    <w:rsid w:val="00433E93"/>
    <w:rsid w:val="0045357F"/>
    <w:rsid w:val="00457848"/>
    <w:rsid w:val="00496EC0"/>
    <w:rsid w:val="004A092B"/>
    <w:rsid w:val="004A4277"/>
    <w:rsid w:val="004B4943"/>
    <w:rsid w:val="004D5C96"/>
    <w:rsid w:val="004F04C6"/>
    <w:rsid w:val="004F32EB"/>
    <w:rsid w:val="004F6361"/>
    <w:rsid w:val="004F64AF"/>
    <w:rsid w:val="005143EA"/>
    <w:rsid w:val="00530BDD"/>
    <w:rsid w:val="00537542"/>
    <w:rsid w:val="00544768"/>
    <w:rsid w:val="00546AAC"/>
    <w:rsid w:val="0057118F"/>
    <w:rsid w:val="00577E7A"/>
    <w:rsid w:val="00585FA4"/>
    <w:rsid w:val="0059589A"/>
    <w:rsid w:val="005A5768"/>
    <w:rsid w:val="005B147A"/>
    <w:rsid w:val="005B50CC"/>
    <w:rsid w:val="005C5243"/>
    <w:rsid w:val="005C568E"/>
    <w:rsid w:val="00607E47"/>
    <w:rsid w:val="00621EA8"/>
    <w:rsid w:val="00630A4C"/>
    <w:rsid w:val="00632951"/>
    <w:rsid w:val="00635238"/>
    <w:rsid w:val="006503B6"/>
    <w:rsid w:val="00651F6B"/>
    <w:rsid w:val="006547E8"/>
    <w:rsid w:val="006633A2"/>
    <w:rsid w:val="00671085"/>
    <w:rsid w:val="00674E1C"/>
    <w:rsid w:val="006778CB"/>
    <w:rsid w:val="0068453D"/>
    <w:rsid w:val="00686EAA"/>
    <w:rsid w:val="00690FBF"/>
    <w:rsid w:val="00691CAA"/>
    <w:rsid w:val="006961C9"/>
    <w:rsid w:val="006A37FE"/>
    <w:rsid w:val="006C62FB"/>
    <w:rsid w:val="006D5389"/>
    <w:rsid w:val="00700C45"/>
    <w:rsid w:val="00705F42"/>
    <w:rsid w:val="00723015"/>
    <w:rsid w:val="00723FC4"/>
    <w:rsid w:val="00724A52"/>
    <w:rsid w:val="00725E46"/>
    <w:rsid w:val="0075203B"/>
    <w:rsid w:val="00753BAF"/>
    <w:rsid w:val="0076004F"/>
    <w:rsid w:val="00761DBF"/>
    <w:rsid w:val="00772FF1"/>
    <w:rsid w:val="0077796C"/>
    <w:rsid w:val="0078431A"/>
    <w:rsid w:val="00790DF0"/>
    <w:rsid w:val="00792794"/>
    <w:rsid w:val="00796DA1"/>
    <w:rsid w:val="007A4EFA"/>
    <w:rsid w:val="007B1618"/>
    <w:rsid w:val="007C7D08"/>
    <w:rsid w:val="007D7961"/>
    <w:rsid w:val="007E5614"/>
    <w:rsid w:val="007E6340"/>
    <w:rsid w:val="00820A28"/>
    <w:rsid w:val="00824568"/>
    <w:rsid w:val="0082622D"/>
    <w:rsid w:val="00856640"/>
    <w:rsid w:val="00860206"/>
    <w:rsid w:val="008771B9"/>
    <w:rsid w:val="008803D6"/>
    <w:rsid w:val="00881751"/>
    <w:rsid w:val="00883C75"/>
    <w:rsid w:val="008911FE"/>
    <w:rsid w:val="008A1361"/>
    <w:rsid w:val="008A7EFB"/>
    <w:rsid w:val="008B26E9"/>
    <w:rsid w:val="008B71A0"/>
    <w:rsid w:val="008F23C0"/>
    <w:rsid w:val="008F31F5"/>
    <w:rsid w:val="008F5815"/>
    <w:rsid w:val="009111D6"/>
    <w:rsid w:val="00930E23"/>
    <w:rsid w:val="009344C9"/>
    <w:rsid w:val="009370BE"/>
    <w:rsid w:val="00937508"/>
    <w:rsid w:val="00937831"/>
    <w:rsid w:val="009442BA"/>
    <w:rsid w:val="009457D4"/>
    <w:rsid w:val="009627AA"/>
    <w:rsid w:val="009B3B49"/>
    <w:rsid w:val="009B7B5B"/>
    <w:rsid w:val="009C6C76"/>
    <w:rsid w:val="009D32A0"/>
    <w:rsid w:val="009E7C13"/>
    <w:rsid w:val="00A25822"/>
    <w:rsid w:val="00A26141"/>
    <w:rsid w:val="00A3299A"/>
    <w:rsid w:val="00A36D83"/>
    <w:rsid w:val="00A40DBA"/>
    <w:rsid w:val="00A4162C"/>
    <w:rsid w:val="00A4563D"/>
    <w:rsid w:val="00A83CF8"/>
    <w:rsid w:val="00A97601"/>
    <w:rsid w:val="00AA0FCF"/>
    <w:rsid w:val="00AA6F64"/>
    <w:rsid w:val="00AC6634"/>
    <w:rsid w:val="00AD0983"/>
    <w:rsid w:val="00AD7C46"/>
    <w:rsid w:val="00AF3668"/>
    <w:rsid w:val="00AF60AE"/>
    <w:rsid w:val="00B06BB3"/>
    <w:rsid w:val="00B11E8D"/>
    <w:rsid w:val="00B24947"/>
    <w:rsid w:val="00B31CD2"/>
    <w:rsid w:val="00B335A2"/>
    <w:rsid w:val="00B40233"/>
    <w:rsid w:val="00B4056E"/>
    <w:rsid w:val="00B43A14"/>
    <w:rsid w:val="00B449F0"/>
    <w:rsid w:val="00B534BA"/>
    <w:rsid w:val="00B55098"/>
    <w:rsid w:val="00B608E7"/>
    <w:rsid w:val="00B61686"/>
    <w:rsid w:val="00B668BC"/>
    <w:rsid w:val="00B67305"/>
    <w:rsid w:val="00B812C4"/>
    <w:rsid w:val="00B85918"/>
    <w:rsid w:val="00BB3A5D"/>
    <w:rsid w:val="00BB7ADB"/>
    <w:rsid w:val="00BC36F5"/>
    <w:rsid w:val="00BC76EE"/>
    <w:rsid w:val="00BD5F3F"/>
    <w:rsid w:val="00BE4084"/>
    <w:rsid w:val="00BF0397"/>
    <w:rsid w:val="00C042C2"/>
    <w:rsid w:val="00C102E3"/>
    <w:rsid w:val="00C1592F"/>
    <w:rsid w:val="00C502F7"/>
    <w:rsid w:val="00C53256"/>
    <w:rsid w:val="00C615C3"/>
    <w:rsid w:val="00C7600F"/>
    <w:rsid w:val="00CA349D"/>
    <w:rsid w:val="00CA74BF"/>
    <w:rsid w:val="00CC71E0"/>
    <w:rsid w:val="00CD65CD"/>
    <w:rsid w:val="00CE7214"/>
    <w:rsid w:val="00D11268"/>
    <w:rsid w:val="00D14229"/>
    <w:rsid w:val="00D23647"/>
    <w:rsid w:val="00D43353"/>
    <w:rsid w:val="00D75B6B"/>
    <w:rsid w:val="00D8744A"/>
    <w:rsid w:val="00D918BC"/>
    <w:rsid w:val="00DA3793"/>
    <w:rsid w:val="00DC6920"/>
    <w:rsid w:val="00DD6FB5"/>
    <w:rsid w:val="00DE4C29"/>
    <w:rsid w:val="00DE4D7D"/>
    <w:rsid w:val="00DE4F03"/>
    <w:rsid w:val="00DF1B1E"/>
    <w:rsid w:val="00E21A31"/>
    <w:rsid w:val="00E31CC8"/>
    <w:rsid w:val="00E36725"/>
    <w:rsid w:val="00E5409A"/>
    <w:rsid w:val="00E74D6F"/>
    <w:rsid w:val="00E77C22"/>
    <w:rsid w:val="00E85B3C"/>
    <w:rsid w:val="00E907E5"/>
    <w:rsid w:val="00E91DE7"/>
    <w:rsid w:val="00EC4460"/>
    <w:rsid w:val="00EC5648"/>
    <w:rsid w:val="00ED390F"/>
    <w:rsid w:val="00ED523D"/>
    <w:rsid w:val="00ED52FD"/>
    <w:rsid w:val="00EE0273"/>
    <w:rsid w:val="00EF139D"/>
    <w:rsid w:val="00F1511D"/>
    <w:rsid w:val="00F20C83"/>
    <w:rsid w:val="00F21703"/>
    <w:rsid w:val="00F24ADE"/>
    <w:rsid w:val="00F335CF"/>
    <w:rsid w:val="00F426B0"/>
    <w:rsid w:val="00F458AA"/>
    <w:rsid w:val="00F7176D"/>
    <w:rsid w:val="00F73278"/>
    <w:rsid w:val="00F831B6"/>
    <w:rsid w:val="00F83D6F"/>
    <w:rsid w:val="00F902C7"/>
    <w:rsid w:val="00F91601"/>
    <w:rsid w:val="00FB53E1"/>
    <w:rsid w:val="00FC1B45"/>
    <w:rsid w:val="00FC2CF6"/>
    <w:rsid w:val="00FD5811"/>
    <w:rsid w:val="00FD7E07"/>
    <w:rsid w:val="00FE4E52"/>
    <w:rsid w:val="00FF35CA"/>
    <w:rsid w:val="00FF454C"/>
    <w:rsid w:val="01DA4AC4"/>
    <w:rsid w:val="05A4E033"/>
    <w:rsid w:val="05C5E786"/>
    <w:rsid w:val="06F2CBA2"/>
    <w:rsid w:val="0B6E6573"/>
    <w:rsid w:val="0C2E9F54"/>
    <w:rsid w:val="0DF188F5"/>
    <w:rsid w:val="0F9E9B93"/>
    <w:rsid w:val="16D6FA9E"/>
    <w:rsid w:val="1FF38998"/>
    <w:rsid w:val="26DFA0A8"/>
    <w:rsid w:val="2A2E3DCF"/>
    <w:rsid w:val="2A976E82"/>
    <w:rsid w:val="2B83116A"/>
    <w:rsid w:val="2CF06C52"/>
    <w:rsid w:val="338FE9B7"/>
    <w:rsid w:val="39413984"/>
    <w:rsid w:val="3C8CF827"/>
    <w:rsid w:val="3D061FB0"/>
    <w:rsid w:val="42FC39AB"/>
    <w:rsid w:val="441487BA"/>
    <w:rsid w:val="484DE670"/>
    <w:rsid w:val="485C1F8A"/>
    <w:rsid w:val="4AD22AF4"/>
    <w:rsid w:val="4D798A7A"/>
    <w:rsid w:val="516AB271"/>
    <w:rsid w:val="572498CD"/>
    <w:rsid w:val="574D16B3"/>
    <w:rsid w:val="597F7ED7"/>
    <w:rsid w:val="5AB929EB"/>
    <w:rsid w:val="5BDE3579"/>
    <w:rsid w:val="60CB7B13"/>
    <w:rsid w:val="62674B74"/>
    <w:rsid w:val="62F6B8BF"/>
    <w:rsid w:val="68FB73D7"/>
    <w:rsid w:val="6DAAA9E1"/>
    <w:rsid w:val="6DB1EBA1"/>
    <w:rsid w:val="6E5DB151"/>
    <w:rsid w:val="6F4DBC02"/>
    <w:rsid w:val="723F9D64"/>
    <w:rsid w:val="72855CC4"/>
    <w:rsid w:val="78F4CF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510EE"/>
  <w15:chartTrackingRefBased/>
  <w15:docId w15:val="{D017C580-E55F-0B4F-87C0-3A48CB85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084"/>
  </w:style>
  <w:style w:type="paragraph" w:styleId="Ttulo4">
    <w:name w:val="heading 4"/>
    <w:basedOn w:val="Normal"/>
    <w:next w:val="Normal"/>
    <w:link w:val="Ttulo4Car"/>
    <w:unhideWhenUsed/>
    <w:qFormat/>
    <w:rsid w:val="00BE4084"/>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BE4084"/>
    <w:rPr>
      <w:rFonts w:ascii="Times New Roman" w:eastAsia="Times New Roman" w:hAnsi="Times New Roman" w:cs="Times New Roman"/>
      <w:b/>
      <w:szCs w:val="20"/>
      <w:lang w:val="es-ES" w:eastAsia="es-ES"/>
    </w:rPr>
  </w:style>
  <w:style w:type="paragraph" w:customStyle="1" w:styleId="paragraph">
    <w:name w:val="paragraph"/>
    <w:basedOn w:val="Normal"/>
    <w:rsid w:val="00BE4084"/>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BE4084"/>
  </w:style>
  <w:style w:type="character" w:customStyle="1" w:styleId="eop">
    <w:name w:val="eop"/>
    <w:basedOn w:val="Fuentedeprrafopredeter"/>
    <w:rsid w:val="00BE4084"/>
  </w:style>
  <w:style w:type="character" w:customStyle="1" w:styleId="fontstyle21">
    <w:name w:val="fontstyle21"/>
    <w:basedOn w:val="Fuentedeprrafopredeter"/>
    <w:rsid w:val="00BE4084"/>
    <w:rPr>
      <w:rFonts w:ascii="Tahoma" w:hAnsi="Tahoma" w:cs="Tahoma" w:hint="default"/>
      <w:b w:val="0"/>
      <w:bCs w:val="0"/>
      <w:i w:val="0"/>
      <w:iCs w:val="0"/>
      <w:color w:val="000000"/>
      <w:sz w:val="24"/>
      <w:szCs w:val="24"/>
    </w:rPr>
  </w:style>
  <w:style w:type="paragraph" w:styleId="Prrafodelista">
    <w:name w:val="List Paragraph"/>
    <w:basedOn w:val="Normal"/>
    <w:qFormat/>
    <w:rsid w:val="00BE4084"/>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C615C3"/>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615C3"/>
  </w:style>
  <w:style w:type="paragraph" w:styleId="Piedepgina">
    <w:name w:val="footer"/>
    <w:basedOn w:val="Normal"/>
    <w:link w:val="PiedepginaCar"/>
    <w:uiPriority w:val="99"/>
    <w:unhideWhenUsed/>
    <w:rsid w:val="00C615C3"/>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615C3"/>
  </w:style>
  <w:style w:type="paragraph" w:styleId="NormalWeb">
    <w:name w:val="Normal (Web)"/>
    <w:basedOn w:val="Normal"/>
    <w:uiPriority w:val="99"/>
    <w:unhideWhenUsed/>
    <w:rsid w:val="003A169D"/>
    <w:pPr>
      <w:spacing w:line="240" w:lineRule="auto"/>
      <w:ind w:firstLine="0"/>
      <w:jc w:val="left"/>
    </w:pPr>
    <w:rPr>
      <w:rFonts w:ascii="Times New Roman" w:eastAsia="Times New Roman" w:hAnsi="Times New Roman" w:cs="Times New Roman"/>
      <w:lang w:eastAsia="es-MX"/>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CC71E0"/>
    <w:pPr>
      <w:spacing w:before="0" w:beforeAutospacing="0" w:after="0" w:afterAutospacing="0" w:line="240" w:lineRule="auto"/>
      <w:ind w:firstLine="0"/>
    </w:pPr>
    <w:rPr>
      <w:rFonts w:ascii="Tahoma" w:eastAsia="Tahoma" w:hAnsi="Tahoma" w:cs="Tahoma"/>
      <w:sz w:val="20"/>
      <w:szCs w:val="20"/>
      <w:lang w:val="es-ES" w:eastAsia="es-MX"/>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C71E0"/>
    <w:rPr>
      <w:rFonts w:ascii="Tahoma" w:eastAsia="Tahoma" w:hAnsi="Tahoma" w:cs="Tahoma"/>
      <w:sz w:val="20"/>
      <w:szCs w:val="20"/>
      <w:lang w:val="es-ES" w:eastAsia="es-MX"/>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2"/>
    <w:basedOn w:val="Fuentedeprrafopredeter"/>
    <w:uiPriority w:val="99"/>
    <w:unhideWhenUsed/>
    <w:qFormat/>
    <w:rsid w:val="00CC71E0"/>
    <w:rPr>
      <w:vertAlign w:val="superscript"/>
    </w:rPr>
  </w:style>
  <w:style w:type="table" w:customStyle="1" w:styleId="Tablaconcuadrcula1">
    <w:name w:val="Tabla con cuadrícula1"/>
    <w:basedOn w:val="Tablanormal"/>
    <w:next w:val="Tablaconcuadrcula"/>
    <w:rsid w:val="00CC71E0"/>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C71E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271C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1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3302">
      <w:bodyDiv w:val="1"/>
      <w:marLeft w:val="0"/>
      <w:marRight w:val="0"/>
      <w:marTop w:val="0"/>
      <w:marBottom w:val="0"/>
      <w:divBdr>
        <w:top w:val="none" w:sz="0" w:space="0" w:color="auto"/>
        <w:left w:val="none" w:sz="0" w:space="0" w:color="auto"/>
        <w:bottom w:val="none" w:sz="0" w:space="0" w:color="auto"/>
        <w:right w:val="none" w:sz="0" w:space="0" w:color="auto"/>
      </w:divBdr>
    </w:div>
    <w:div w:id="152962187">
      <w:bodyDiv w:val="1"/>
      <w:marLeft w:val="0"/>
      <w:marRight w:val="0"/>
      <w:marTop w:val="0"/>
      <w:marBottom w:val="0"/>
      <w:divBdr>
        <w:top w:val="none" w:sz="0" w:space="0" w:color="auto"/>
        <w:left w:val="none" w:sz="0" w:space="0" w:color="auto"/>
        <w:bottom w:val="none" w:sz="0" w:space="0" w:color="auto"/>
        <w:right w:val="none" w:sz="0" w:space="0" w:color="auto"/>
      </w:divBdr>
    </w:div>
    <w:div w:id="375743239">
      <w:bodyDiv w:val="1"/>
      <w:marLeft w:val="0"/>
      <w:marRight w:val="0"/>
      <w:marTop w:val="0"/>
      <w:marBottom w:val="0"/>
      <w:divBdr>
        <w:top w:val="none" w:sz="0" w:space="0" w:color="auto"/>
        <w:left w:val="none" w:sz="0" w:space="0" w:color="auto"/>
        <w:bottom w:val="none" w:sz="0" w:space="0" w:color="auto"/>
        <w:right w:val="none" w:sz="0" w:space="0" w:color="auto"/>
      </w:divBdr>
    </w:div>
    <w:div w:id="406466179">
      <w:bodyDiv w:val="1"/>
      <w:marLeft w:val="0"/>
      <w:marRight w:val="0"/>
      <w:marTop w:val="0"/>
      <w:marBottom w:val="0"/>
      <w:divBdr>
        <w:top w:val="none" w:sz="0" w:space="0" w:color="auto"/>
        <w:left w:val="none" w:sz="0" w:space="0" w:color="auto"/>
        <w:bottom w:val="none" w:sz="0" w:space="0" w:color="auto"/>
        <w:right w:val="none" w:sz="0" w:space="0" w:color="auto"/>
      </w:divBdr>
    </w:div>
    <w:div w:id="1012335647">
      <w:bodyDiv w:val="1"/>
      <w:marLeft w:val="0"/>
      <w:marRight w:val="0"/>
      <w:marTop w:val="0"/>
      <w:marBottom w:val="0"/>
      <w:divBdr>
        <w:top w:val="none" w:sz="0" w:space="0" w:color="auto"/>
        <w:left w:val="none" w:sz="0" w:space="0" w:color="auto"/>
        <w:bottom w:val="none" w:sz="0" w:space="0" w:color="auto"/>
        <w:right w:val="none" w:sz="0" w:space="0" w:color="auto"/>
      </w:divBdr>
    </w:div>
    <w:div w:id="1105072328">
      <w:bodyDiv w:val="1"/>
      <w:marLeft w:val="0"/>
      <w:marRight w:val="0"/>
      <w:marTop w:val="0"/>
      <w:marBottom w:val="0"/>
      <w:divBdr>
        <w:top w:val="none" w:sz="0" w:space="0" w:color="auto"/>
        <w:left w:val="none" w:sz="0" w:space="0" w:color="auto"/>
        <w:bottom w:val="none" w:sz="0" w:space="0" w:color="auto"/>
        <w:right w:val="none" w:sz="0" w:space="0" w:color="auto"/>
      </w:divBdr>
    </w:div>
    <w:div w:id="1276718030">
      <w:bodyDiv w:val="1"/>
      <w:marLeft w:val="0"/>
      <w:marRight w:val="0"/>
      <w:marTop w:val="0"/>
      <w:marBottom w:val="0"/>
      <w:divBdr>
        <w:top w:val="none" w:sz="0" w:space="0" w:color="auto"/>
        <w:left w:val="none" w:sz="0" w:space="0" w:color="auto"/>
        <w:bottom w:val="none" w:sz="0" w:space="0" w:color="auto"/>
        <w:right w:val="none" w:sz="0" w:space="0" w:color="auto"/>
      </w:divBdr>
    </w:div>
    <w:div w:id="1482849516">
      <w:bodyDiv w:val="1"/>
      <w:marLeft w:val="0"/>
      <w:marRight w:val="0"/>
      <w:marTop w:val="0"/>
      <w:marBottom w:val="0"/>
      <w:divBdr>
        <w:top w:val="none" w:sz="0" w:space="0" w:color="auto"/>
        <w:left w:val="none" w:sz="0" w:space="0" w:color="auto"/>
        <w:bottom w:val="none" w:sz="0" w:space="0" w:color="auto"/>
        <w:right w:val="none" w:sz="0" w:space="0" w:color="auto"/>
      </w:divBdr>
    </w:div>
    <w:div w:id="1590191020">
      <w:bodyDiv w:val="1"/>
      <w:marLeft w:val="0"/>
      <w:marRight w:val="0"/>
      <w:marTop w:val="0"/>
      <w:marBottom w:val="0"/>
      <w:divBdr>
        <w:top w:val="none" w:sz="0" w:space="0" w:color="auto"/>
        <w:left w:val="none" w:sz="0" w:space="0" w:color="auto"/>
        <w:bottom w:val="none" w:sz="0" w:space="0" w:color="auto"/>
        <w:right w:val="none" w:sz="0" w:space="0" w:color="auto"/>
      </w:divBdr>
    </w:div>
    <w:div w:id="1898540821">
      <w:bodyDiv w:val="1"/>
      <w:marLeft w:val="0"/>
      <w:marRight w:val="0"/>
      <w:marTop w:val="0"/>
      <w:marBottom w:val="0"/>
      <w:divBdr>
        <w:top w:val="none" w:sz="0" w:space="0" w:color="auto"/>
        <w:left w:val="none" w:sz="0" w:space="0" w:color="auto"/>
        <w:bottom w:val="none" w:sz="0" w:space="0" w:color="auto"/>
        <w:right w:val="none" w:sz="0" w:space="0" w:color="auto"/>
      </w:divBdr>
    </w:div>
    <w:div w:id="1912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71fe656b0bc348e5"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737d127a72e14c7f" Type="http://schemas.microsoft.com/office/2020/10/relationships/intelligence" Target="intelligence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Props1.xml><?xml version="1.0" encoding="utf-8"?>
<ds:datastoreItem xmlns:ds="http://schemas.openxmlformats.org/officeDocument/2006/customXml" ds:itemID="{6E8677AF-0638-4CE7-9A6B-89C7BBCD1E53}">
  <ds:schemaRefs>
    <ds:schemaRef ds:uri="http://schemas.microsoft.com/sharepoint/v3/contenttype/forms"/>
  </ds:schemaRefs>
</ds:datastoreItem>
</file>

<file path=customXml/itemProps2.xml><?xml version="1.0" encoding="utf-8"?>
<ds:datastoreItem xmlns:ds="http://schemas.openxmlformats.org/officeDocument/2006/customXml" ds:itemID="{DCF561F0-D28F-4B02-A26A-FC581B23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7FC7E-DCD3-4471-AB44-3F4B2E812FFD}">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8873</Words>
  <Characters>48806</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8</cp:revision>
  <dcterms:created xsi:type="dcterms:W3CDTF">2022-11-11T16:53:00Z</dcterms:created>
  <dcterms:modified xsi:type="dcterms:W3CDTF">2023-01-23T20:02:00Z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57080500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