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B7D0" w14:textId="77777777" w:rsidR="00CD46C8" w:rsidRPr="00CD46C8" w:rsidRDefault="00CD46C8" w:rsidP="00CD46C8">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126576233"/>
      <w:bookmarkEnd w:id="0"/>
      <w:r w:rsidRPr="00CD46C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4C8486" w14:textId="77777777" w:rsidR="00CD46C8" w:rsidRP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706F2112" w14:textId="26B00E9C" w:rsidR="00CD46C8" w:rsidRP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Radicación No.</w:t>
      </w:r>
      <w:r w:rsidRPr="00CD46C8">
        <w:rPr>
          <w:rFonts w:ascii="Arial" w:eastAsia="Tahoma" w:hAnsi="Arial" w:cs="Arial"/>
          <w:sz w:val="20"/>
          <w:szCs w:val="20"/>
          <w:lang w:val="es-419" w:eastAsia="es-CO"/>
        </w:rPr>
        <w:tab/>
      </w:r>
      <w:r>
        <w:rPr>
          <w:rFonts w:ascii="Arial" w:eastAsia="Tahoma" w:hAnsi="Arial" w:cs="Arial"/>
          <w:sz w:val="20"/>
          <w:szCs w:val="20"/>
          <w:lang w:val="es-419" w:eastAsia="es-CO"/>
        </w:rPr>
        <w:tab/>
      </w:r>
      <w:r w:rsidRPr="00CD46C8">
        <w:rPr>
          <w:rFonts w:ascii="Arial" w:eastAsia="Tahoma" w:hAnsi="Arial" w:cs="Arial"/>
          <w:sz w:val="20"/>
          <w:szCs w:val="20"/>
          <w:lang w:val="es-419" w:eastAsia="es-CO"/>
        </w:rPr>
        <w:t>66001-31-05-003-2021-00032-01</w:t>
      </w:r>
    </w:p>
    <w:p w14:paraId="7254AAA5" w14:textId="1B63D0F1" w:rsidR="00CD46C8" w:rsidRP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D46C8">
        <w:rPr>
          <w:rFonts w:ascii="Arial" w:eastAsia="Tahoma" w:hAnsi="Arial" w:cs="Arial"/>
          <w:sz w:val="20"/>
          <w:szCs w:val="20"/>
          <w:lang w:val="es-419" w:eastAsia="es-CO"/>
        </w:rPr>
        <w:t>Ordinario Laboral</w:t>
      </w:r>
    </w:p>
    <w:p w14:paraId="35236691" w14:textId="5DFD9BC5" w:rsidR="00CD46C8" w:rsidRP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D46C8">
        <w:rPr>
          <w:rFonts w:ascii="Arial" w:eastAsia="Tahoma" w:hAnsi="Arial" w:cs="Arial"/>
          <w:sz w:val="20"/>
          <w:szCs w:val="20"/>
          <w:lang w:val="es-419" w:eastAsia="es-CO"/>
        </w:rPr>
        <w:t xml:space="preserve">Martha Lucia Serna Marín </w:t>
      </w:r>
    </w:p>
    <w:p w14:paraId="2A228E70" w14:textId="065FAA43" w:rsidR="00CD46C8" w:rsidRP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D46C8">
        <w:rPr>
          <w:rFonts w:ascii="Arial" w:eastAsia="Tahoma" w:hAnsi="Arial" w:cs="Arial"/>
          <w:sz w:val="20"/>
          <w:szCs w:val="20"/>
          <w:lang w:val="es-419" w:eastAsia="es-CO"/>
        </w:rPr>
        <w:t>Eficacia S.A. y Compañía Colgate Palmolive</w:t>
      </w:r>
    </w:p>
    <w:p w14:paraId="66B991D6" w14:textId="45F63CCA" w:rsid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CD46C8">
        <w:rPr>
          <w:rFonts w:ascii="Arial" w:eastAsia="Tahoma" w:hAnsi="Arial" w:cs="Arial"/>
          <w:sz w:val="20"/>
          <w:szCs w:val="20"/>
          <w:lang w:val="es-419" w:eastAsia="es-CO"/>
        </w:rPr>
        <w:t>:</w:t>
      </w:r>
      <w:r>
        <w:rPr>
          <w:rFonts w:ascii="Arial" w:eastAsia="Tahoma" w:hAnsi="Arial" w:cs="Arial"/>
          <w:sz w:val="20"/>
          <w:szCs w:val="20"/>
          <w:lang w:val="es-419" w:eastAsia="es-CO"/>
        </w:rPr>
        <w:tab/>
      </w:r>
      <w:r w:rsidRPr="00CD46C8">
        <w:rPr>
          <w:rFonts w:ascii="Arial" w:eastAsia="Tahoma" w:hAnsi="Arial" w:cs="Arial"/>
          <w:sz w:val="20"/>
          <w:szCs w:val="20"/>
          <w:lang w:val="es-419" w:eastAsia="es-CO"/>
        </w:rPr>
        <w:t>Juzgado Tercero Laboral del Circuito de Pereira</w:t>
      </w:r>
    </w:p>
    <w:p w14:paraId="06DDF4D8" w14:textId="5FC6BFD1" w:rsidR="00CD46C8" w:rsidRPr="00CD46C8" w:rsidRDefault="00CD46C8" w:rsidP="00CD46C8">
      <w:pPr>
        <w:spacing w:before="0" w:beforeAutospacing="0" w:after="0" w:afterAutospacing="0" w:line="240" w:lineRule="auto"/>
        <w:ind w:firstLine="0"/>
        <w:rPr>
          <w:rFonts w:ascii="Arial" w:eastAsia="Tahoma" w:hAnsi="Arial" w:cs="Arial"/>
          <w:sz w:val="20"/>
          <w:szCs w:val="20"/>
          <w:lang w:val="es-419" w:eastAsia="es-CO"/>
        </w:rPr>
      </w:pPr>
      <w:r w:rsidRPr="00CD46C8">
        <w:rPr>
          <w:rFonts w:ascii="Arial" w:eastAsia="Tahoma" w:hAnsi="Arial" w:cs="Arial"/>
          <w:sz w:val="20"/>
          <w:szCs w:val="20"/>
          <w:lang w:val="es-419" w:eastAsia="es-CO"/>
        </w:rPr>
        <w:t>Magistrada Ponente:</w:t>
      </w:r>
      <w:r w:rsidRPr="00CD46C8">
        <w:rPr>
          <w:rFonts w:ascii="Arial" w:eastAsia="Tahoma" w:hAnsi="Arial" w:cs="Arial"/>
          <w:sz w:val="20"/>
          <w:szCs w:val="20"/>
          <w:lang w:val="es-419" w:eastAsia="es-CO"/>
        </w:rPr>
        <w:tab/>
        <w:t>Ana Lucía Caicedo Calderón</w:t>
      </w:r>
    </w:p>
    <w:p w14:paraId="0C06B593" w14:textId="77777777" w:rsidR="00CD46C8" w:rsidRPr="00CD46C8" w:rsidRDefault="00CD46C8" w:rsidP="00CD46C8">
      <w:pPr>
        <w:spacing w:before="0" w:beforeAutospacing="0" w:after="0" w:afterAutospacing="0" w:line="240" w:lineRule="auto"/>
        <w:ind w:firstLine="0"/>
        <w:rPr>
          <w:rFonts w:ascii="Arial" w:eastAsia="Tahoma" w:hAnsi="Arial" w:cs="Arial"/>
          <w:color w:val="000000"/>
          <w:sz w:val="20"/>
          <w:szCs w:val="20"/>
          <w:lang w:val="es-ES" w:eastAsia="es-CO"/>
        </w:rPr>
      </w:pPr>
    </w:p>
    <w:p w14:paraId="7870773B" w14:textId="75588AD2" w:rsidR="00CD46C8" w:rsidRPr="00CD46C8" w:rsidRDefault="008C663D" w:rsidP="00CD46C8">
      <w:pPr>
        <w:spacing w:before="0" w:beforeAutospacing="0" w:after="0" w:afterAutospacing="0" w:line="240" w:lineRule="auto"/>
        <w:ind w:firstLine="0"/>
        <w:rPr>
          <w:rFonts w:ascii="Arial" w:eastAsia="Times New Roman" w:hAnsi="Arial" w:cs="Arial"/>
          <w:sz w:val="20"/>
          <w:szCs w:val="20"/>
          <w:lang w:val="es-419" w:eastAsia="es-ES"/>
        </w:rPr>
      </w:pPr>
      <w:r w:rsidRPr="00CD46C8">
        <w:rPr>
          <w:rFonts w:ascii="Arial" w:eastAsia="Times New Roman" w:hAnsi="Arial" w:cs="Arial"/>
          <w:b/>
          <w:bCs/>
          <w:iCs/>
          <w:sz w:val="20"/>
          <w:szCs w:val="20"/>
          <w:u w:val="single"/>
          <w:lang w:val="es-419" w:eastAsia="fr-FR"/>
        </w:rPr>
        <w:t>TEMAS:</w:t>
      </w:r>
      <w:r w:rsidRPr="00CD46C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REFORMA A LA DEMANDA / REQUISITOS / TRÁMITE EN CASO DE DEFICIENCIAS / DEBE INADMITIRSE Y CONCEDER TÉRMINO PARA SUBSANAR / NO APLICA RECHAZO DE PLANO.</w:t>
      </w:r>
    </w:p>
    <w:p w14:paraId="0D9B006F" w14:textId="77777777" w:rsidR="00CD46C8" w:rsidRP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115F1F18" w14:textId="77777777" w:rsidR="00A402DF" w:rsidRPr="00A402DF" w:rsidRDefault="00A402DF" w:rsidP="00A402DF">
      <w:pPr>
        <w:spacing w:before="0" w:beforeAutospacing="0" w:after="0" w:afterAutospacing="0" w:line="240" w:lineRule="auto"/>
        <w:ind w:firstLine="0"/>
        <w:rPr>
          <w:rFonts w:ascii="Arial" w:eastAsia="Times New Roman" w:hAnsi="Arial" w:cs="Arial"/>
          <w:sz w:val="20"/>
          <w:szCs w:val="20"/>
          <w:lang w:val="es-419" w:eastAsia="es-ES"/>
        </w:rPr>
      </w:pPr>
      <w:r w:rsidRPr="00A402DF">
        <w:rPr>
          <w:rFonts w:ascii="Arial" w:eastAsia="Times New Roman" w:hAnsi="Arial" w:cs="Arial"/>
          <w:sz w:val="20"/>
          <w:szCs w:val="20"/>
          <w:lang w:val="es-419" w:eastAsia="es-ES"/>
        </w:rPr>
        <w:t>Dispone el inciso 2° del artículo 28 del Código Procesal del Trabajo y de la Seguridad Social, que la demanda podrá ser reformada por una sola vez, dentro de los cinco (5) días siguientes al vencimiento del término de traslado de la inicial o de la de reconvención, si fuere el caso.</w:t>
      </w:r>
    </w:p>
    <w:p w14:paraId="09389DE2" w14:textId="77777777" w:rsidR="00A402DF" w:rsidRPr="00A402DF" w:rsidRDefault="00A402DF" w:rsidP="00A402DF">
      <w:pPr>
        <w:spacing w:before="0" w:beforeAutospacing="0" w:after="0" w:afterAutospacing="0" w:line="240" w:lineRule="auto"/>
        <w:ind w:firstLine="0"/>
        <w:rPr>
          <w:rFonts w:ascii="Arial" w:eastAsia="Times New Roman" w:hAnsi="Arial" w:cs="Arial"/>
          <w:sz w:val="20"/>
          <w:szCs w:val="20"/>
          <w:lang w:val="es-419" w:eastAsia="es-ES"/>
        </w:rPr>
      </w:pPr>
    </w:p>
    <w:p w14:paraId="5C0DA97D" w14:textId="69FD7A76" w:rsidR="00A402DF" w:rsidRPr="00A402DF" w:rsidRDefault="00A455DF" w:rsidP="00A402D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402DF" w:rsidRPr="00A402DF">
        <w:rPr>
          <w:rFonts w:ascii="Arial" w:eastAsia="Times New Roman" w:hAnsi="Arial" w:cs="Arial"/>
          <w:sz w:val="20"/>
          <w:szCs w:val="20"/>
          <w:lang w:val="es-419" w:eastAsia="es-ES"/>
        </w:rPr>
        <w:t xml:space="preserve"> con el fin de efectuar el control de legalidad de la misma, teniendo en cuenta que la reforma se refiere a la demanda, el fallador de instancia</w:t>
      </w:r>
      <w:r>
        <w:rPr>
          <w:rFonts w:ascii="Arial" w:eastAsia="Times New Roman" w:hAnsi="Arial" w:cs="Arial"/>
          <w:sz w:val="20"/>
          <w:szCs w:val="20"/>
          <w:lang w:val="es-419" w:eastAsia="es-ES"/>
        </w:rPr>
        <w:t>…</w:t>
      </w:r>
      <w:r w:rsidR="00A402DF" w:rsidRPr="00A402DF">
        <w:rPr>
          <w:rFonts w:ascii="Arial" w:eastAsia="Times New Roman" w:hAnsi="Arial" w:cs="Arial"/>
          <w:sz w:val="20"/>
          <w:szCs w:val="20"/>
          <w:lang w:val="es-419" w:eastAsia="es-ES"/>
        </w:rPr>
        <w:t xml:space="preserve"> debe evaluar si la misma se acompasa a los presupuestos sentados para la admisión de la demanda</w:t>
      </w:r>
      <w:r>
        <w:rPr>
          <w:rFonts w:ascii="Arial" w:eastAsia="Times New Roman" w:hAnsi="Arial" w:cs="Arial"/>
          <w:sz w:val="20"/>
          <w:szCs w:val="20"/>
          <w:lang w:val="es-419" w:eastAsia="es-ES"/>
        </w:rPr>
        <w:t>…</w:t>
      </w:r>
    </w:p>
    <w:p w14:paraId="132BF7B4" w14:textId="77777777" w:rsidR="00A402DF" w:rsidRPr="00A402DF" w:rsidRDefault="00A402DF" w:rsidP="00A402DF">
      <w:pPr>
        <w:spacing w:before="0" w:beforeAutospacing="0" w:after="0" w:afterAutospacing="0" w:line="240" w:lineRule="auto"/>
        <w:ind w:firstLine="0"/>
        <w:rPr>
          <w:rFonts w:ascii="Arial" w:eastAsia="Times New Roman" w:hAnsi="Arial" w:cs="Arial"/>
          <w:sz w:val="20"/>
          <w:szCs w:val="20"/>
          <w:lang w:val="es-419" w:eastAsia="es-ES"/>
        </w:rPr>
      </w:pPr>
    </w:p>
    <w:p w14:paraId="35C402EE" w14:textId="06230B2C" w:rsidR="00CD46C8" w:rsidRDefault="00A455DF" w:rsidP="00A402D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A402DF" w:rsidRPr="00A402DF">
        <w:rPr>
          <w:rFonts w:ascii="Arial" w:eastAsia="Times New Roman" w:hAnsi="Arial" w:cs="Arial"/>
          <w:sz w:val="20"/>
          <w:szCs w:val="20"/>
          <w:lang w:val="es-419" w:eastAsia="es-ES"/>
        </w:rPr>
        <w:t xml:space="preserve"> si el juez observare que la demanda no reúne los requisitos exigidos por el artículo 25 ídem, la devolverá para que se subsane dentro del término de cinco (5) días las deficiencias que le señale, so pena del rechazo de la misma.</w:t>
      </w:r>
    </w:p>
    <w:p w14:paraId="4F3AA712" w14:textId="18284A90"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5CC134CD" w14:textId="4F78781E" w:rsidR="00CD46C8" w:rsidRDefault="0001169E" w:rsidP="00CD46C8">
      <w:pPr>
        <w:spacing w:before="0" w:beforeAutospacing="0" w:after="0" w:afterAutospacing="0" w:line="240" w:lineRule="auto"/>
        <w:ind w:firstLine="0"/>
        <w:rPr>
          <w:rFonts w:ascii="Arial" w:eastAsia="Times New Roman" w:hAnsi="Arial" w:cs="Arial"/>
          <w:sz w:val="20"/>
          <w:szCs w:val="20"/>
          <w:lang w:val="es-419" w:eastAsia="es-ES"/>
        </w:rPr>
      </w:pPr>
      <w:r w:rsidRPr="0001169E">
        <w:rPr>
          <w:rFonts w:ascii="Arial" w:eastAsia="Times New Roman" w:hAnsi="Arial" w:cs="Arial"/>
          <w:sz w:val="20"/>
          <w:szCs w:val="20"/>
          <w:lang w:val="es-419" w:eastAsia="es-ES"/>
        </w:rPr>
        <w:t>El exceso ritual manifiesto</w:t>
      </w:r>
      <w:r>
        <w:rPr>
          <w:rFonts w:ascii="Arial" w:eastAsia="Times New Roman" w:hAnsi="Arial" w:cs="Arial"/>
          <w:sz w:val="20"/>
          <w:szCs w:val="20"/>
          <w:lang w:val="es-419" w:eastAsia="es-ES"/>
        </w:rPr>
        <w:t>…</w:t>
      </w:r>
      <w:r w:rsidRPr="0001169E">
        <w:rPr>
          <w:rFonts w:ascii="Arial" w:eastAsia="Times New Roman" w:hAnsi="Arial" w:cs="Arial"/>
          <w:sz w:val="20"/>
          <w:szCs w:val="20"/>
          <w:lang w:val="es-419" w:eastAsia="es-ES"/>
        </w:rPr>
        <w:t xml:space="preserve"> resulta contrario a los postulados del debido proceso consagrados en el artículo 29 de la C.N., en tanto se revela contrario a la prevalencia del derecho sustantivo ordenada en el artículo 228 de la C.N. Desde esta perspectiva, conviene precisar</w:t>
      </w:r>
      <w:r>
        <w:rPr>
          <w:rFonts w:ascii="Arial" w:eastAsia="Times New Roman" w:hAnsi="Arial" w:cs="Arial"/>
          <w:sz w:val="20"/>
          <w:szCs w:val="20"/>
          <w:lang w:val="es-419" w:eastAsia="es-ES"/>
        </w:rPr>
        <w:t>…</w:t>
      </w:r>
      <w:r w:rsidRPr="0001169E">
        <w:rPr>
          <w:rFonts w:ascii="Arial" w:eastAsia="Times New Roman" w:hAnsi="Arial" w:cs="Arial"/>
          <w:sz w:val="20"/>
          <w:szCs w:val="20"/>
          <w:lang w:val="es-419" w:eastAsia="es-ES"/>
        </w:rPr>
        <w:t xml:space="preserve"> que la primacía del derecho sustancial no implica en modo alguno un relevo de las cargas impuestas por la ley a las partes</w:t>
      </w:r>
      <w:r>
        <w:rPr>
          <w:rFonts w:ascii="Arial" w:eastAsia="Times New Roman" w:hAnsi="Arial" w:cs="Arial"/>
          <w:sz w:val="20"/>
          <w:szCs w:val="20"/>
          <w:lang w:val="es-419" w:eastAsia="es-ES"/>
        </w:rPr>
        <w:t>…</w:t>
      </w:r>
    </w:p>
    <w:p w14:paraId="377D4C67" w14:textId="77777777"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16E421D9" w14:textId="690B9CEF" w:rsidR="00CD46C8" w:rsidRDefault="0001169E" w:rsidP="00CD46C8">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1169E">
        <w:rPr>
          <w:rFonts w:ascii="Arial" w:eastAsia="Times New Roman" w:hAnsi="Arial" w:cs="Arial"/>
          <w:sz w:val="20"/>
          <w:szCs w:val="20"/>
          <w:lang w:val="es-419" w:eastAsia="es-ES"/>
        </w:rPr>
        <w:t>conviene resaltar que los jueces y juezas tienen el deber de interpretar no sólo la demanda y la contestación sino todos los actos o escritos presentados por las partes y al hacerlo deben procurar la mejor interpretación a favor del demandante o del demandado</w:t>
      </w:r>
      <w:r>
        <w:rPr>
          <w:rFonts w:ascii="Arial" w:eastAsia="Times New Roman" w:hAnsi="Arial" w:cs="Arial"/>
          <w:sz w:val="20"/>
          <w:szCs w:val="20"/>
          <w:lang w:val="es-419" w:eastAsia="es-ES"/>
        </w:rPr>
        <w:t>…</w:t>
      </w:r>
    </w:p>
    <w:p w14:paraId="398C989E" w14:textId="77777777"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44121A96" w14:textId="282B1E5F" w:rsidR="00CD46C8" w:rsidRDefault="005B7A81" w:rsidP="00CD46C8">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B7A81">
        <w:rPr>
          <w:rFonts w:ascii="Arial" w:eastAsia="Times New Roman" w:hAnsi="Arial" w:cs="Arial"/>
          <w:sz w:val="20"/>
          <w:szCs w:val="20"/>
          <w:lang w:val="es-419" w:eastAsia="es-ES"/>
        </w:rPr>
        <w:t>dado que la demanda y, por tanto, su reforma, es inadmisible cuando no reúne los requisitos formales, siendo uno de los requisitos formales de la reforma a la demanda, que la misma se presente integrada en un solo escrito, es evidente que la a-quo se apresuró a rechazar la demanda sin antes darle la oportunidad de subsanación al demandante, lo cual desborda las causales taxativas de rechazo, teniendo en cuenta que la falta de requisitos formales no da lugar al rechazo inmediato, sino a la inadmisión, que en este caso se pasó por alto.</w:t>
      </w:r>
    </w:p>
    <w:p w14:paraId="6AF4DADE" w14:textId="77777777"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3BEC960C" w14:textId="77777777"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p w14:paraId="3C683743" w14:textId="77777777" w:rsidR="00CD46C8" w:rsidRDefault="00CD46C8" w:rsidP="00CD46C8">
      <w:pPr>
        <w:spacing w:before="0" w:beforeAutospacing="0" w:after="0" w:afterAutospacing="0" w:line="240" w:lineRule="auto"/>
        <w:ind w:firstLine="0"/>
        <w:rPr>
          <w:rFonts w:ascii="Arial" w:eastAsia="Times New Roman" w:hAnsi="Arial" w:cs="Arial"/>
          <w:sz w:val="20"/>
          <w:szCs w:val="20"/>
          <w:lang w:val="es-419" w:eastAsia="es-ES"/>
        </w:rPr>
      </w:pPr>
    </w:p>
    <w:bookmarkEnd w:id="1"/>
    <w:p w14:paraId="17844639" w14:textId="77777777" w:rsidR="00A76D82" w:rsidRPr="00CD46C8" w:rsidRDefault="00A76D82" w:rsidP="00E765F2">
      <w:pPr>
        <w:spacing w:before="0" w:beforeAutospacing="0" w:after="0" w:afterAutospacing="0" w:line="276" w:lineRule="auto"/>
        <w:ind w:firstLine="0"/>
        <w:contextualSpacing/>
        <w:jc w:val="center"/>
        <w:textAlignment w:val="baseline"/>
        <w:rPr>
          <w:rFonts w:ascii="Tahoma" w:hAnsi="Tahoma" w:cs="Tahoma"/>
          <w:b/>
          <w:bCs/>
          <w:color w:val="000000"/>
          <w:lang w:eastAsia="es-CO"/>
        </w:rPr>
      </w:pPr>
      <w:r w:rsidRPr="00CD46C8">
        <w:rPr>
          <w:rFonts w:ascii="Tahoma" w:hAnsi="Tahoma" w:cs="Tahoma"/>
          <w:b/>
          <w:bCs/>
          <w:color w:val="000000"/>
          <w:lang w:eastAsia="es-CO"/>
        </w:rPr>
        <w:t xml:space="preserve">TRIBUNAL SUPERIOR DEL DISTRITO JUDICIAL DE PEREIRA </w:t>
      </w:r>
    </w:p>
    <w:p w14:paraId="4886AD62" w14:textId="77777777" w:rsidR="00A76D82" w:rsidRPr="00CD46C8" w:rsidRDefault="00A76D82" w:rsidP="00E765F2">
      <w:pPr>
        <w:spacing w:before="0" w:beforeAutospacing="0" w:after="0" w:afterAutospacing="0" w:line="276" w:lineRule="auto"/>
        <w:ind w:firstLine="0"/>
        <w:contextualSpacing/>
        <w:jc w:val="center"/>
        <w:textAlignment w:val="baseline"/>
        <w:rPr>
          <w:rFonts w:ascii="Tahoma" w:hAnsi="Tahoma" w:cs="Tahoma"/>
          <w:lang w:eastAsia="es-CO"/>
        </w:rPr>
      </w:pPr>
      <w:r w:rsidRPr="00CD46C8">
        <w:rPr>
          <w:rFonts w:ascii="Tahoma" w:hAnsi="Tahoma" w:cs="Tahoma"/>
          <w:b/>
          <w:bCs/>
          <w:color w:val="000000"/>
          <w:lang w:eastAsia="es-CO"/>
        </w:rPr>
        <w:t xml:space="preserve">SALA PRIMERA DE DECISION LABORAL </w:t>
      </w:r>
      <w:r w:rsidRPr="00CD46C8">
        <w:rPr>
          <w:rFonts w:ascii="Tahoma" w:hAnsi="Tahoma" w:cs="Tahoma"/>
          <w:color w:val="000000"/>
          <w:lang w:eastAsia="es-CO"/>
        </w:rPr>
        <w:t> </w:t>
      </w:r>
    </w:p>
    <w:p w14:paraId="71B656AD" w14:textId="77777777" w:rsidR="00A76D82" w:rsidRPr="00CD46C8" w:rsidRDefault="00A76D82" w:rsidP="00E765F2">
      <w:pPr>
        <w:spacing w:before="0" w:beforeAutospacing="0" w:after="0" w:afterAutospacing="0" w:line="276" w:lineRule="auto"/>
        <w:contextualSpacing/>
        <w:textAlignment w:val="baseline"/>
        <w:rPr>
          <w:rFonts w:ascii="Tahoma" w:hAnsi="Tahoma" w:cs="Tahoma"/>
          <w:lang w:eastAsia="es-CO"/>
        </w:rPr>
      </w:pPr>
      <w:r w:rsidRPr="00CD46C8">
        <w:rPr>
          <w:rFonts w:ascii="Tahoma" w:hAnsi="Tahoma" w:cs="Tahoma"/>
          <w:color w:val="000000"/>
          <w:lang w:eastAsia="es-CO"/>
        </w:rPr>
        <w:t> </w:t>
      </w:r>
    </w:p>
    <w:p w14:paraId="7B280F06" w14:textId="77777777" w:rsidR="00A76D82" w:rsidRPr="00CD46C8" w:rsidRDefault="00A76D82" w:rsidP="00E765F2">
      <w:pPr>
        <w:spacing w:before="0" w:beforeAutospacing="0" w:after="0" w:afterAutospacing="0" w:line="276" w:lineRule="auto"/>
        <w:ind w:firstLine="0"/>
        <w:contextualSpacing/>
        <w:jc w:val="center"/>
        <w:textAlignment w:val="baseline"/>
        <w:rPr>
          <w:rFonts w:ascii="Tahoma" w:hAnsi="Tahoma" w:cs="Tahoma"/>
          <w:color w:val="000000"/>
          <w:lang w:eastAsia="es-CO"/>
        </w:rPr>
      </w:pPr>
      <w:r w:rsidRPr="00CD46C8">
        <w:rPr>
          <w:rFonts w:ascii="Tahoma" w:hAnsi="Tahoma" w:cs="Tahoma"/>
          <w:color w:val="000000"/>
          <w:lang w:eastAsia="es-CO"/>
        </w:rPr>
        <w:t>Magistrada Ponente: </w:t>
      </w:r>
      <w:r w:rsidRPr="00CD46C8">
        <w:rPr>
          <w:rFonts w:ascii="Tahoma" w:hAnsi="Tahoma" w:cs="Tahoma"/>
          <w:b/>
          <w:bCs/>
          <w:color w:val="000000"/>
          <w:lang w:eastAsia="es-CO"/>
        </w:rPr>
        <w:t>Ana Lucía Caicedo Calderón</w:t>
      </w:r>
      <w:r w:rsidRPr="00CD46C8">
        <w:rPr>
          <w:rFonts w:ascii="Tahoma" w:hAnsi="Tahoma" w:cs="Tahoma"/>
          <w:color w:val="000000"/>
          <w:lang w:eastAsia="es-CO"/>
        </w:rPr>
        <w:t> </w:t>
      </w:r>
    </w:p>
    <w:p w14:paraId="4AD553D6" w14:textId="77777777" w:rsidR="00A76D82" w:rsidRPr="00CD46C8" w:rsidRDefault="00A76D82" w:rsidP="00E765F2">
      <w:pPr>
        <w:spacing w:before="0" w:beforeAutospacing="0" w:after="0" w:afterAutospacing="0" w:line="276" w:lineRule="auto"/>
        <w:ind w:firstLine="0"/>
        <w:contextualSpacing/>
        <w:jc w:val="center"/>
        <w:textAlignment w:val="baseline"/>
        <w:rPr>
          <w:rFonts w:ascii="Tahoma" w:hAnsi="Tahoma" w:cs="Tahoma"/>
          <w:lang w:eastAsia="es-CO"/>
        </w:rPr>
      </w:pPr>
    </w:p>
    <w:p w14:paraId="7A6E6458" w14:textId="17EBADDD" w:rsidR="002D0626" w:rsidRPr="00CD46C8" w:rsidRDefault="002D0626" w:rsidP="00E765F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CD46C8">
        <w:rPr>
          <w:rFonts w:ascii="Tahoma" w:eastAsia="Times New Roman" w:hAnsi="Tahoma" w:cs="Tahoma"/>
          <w:lang w:eastAsia="es-CO"/>
        </w:rPr>
        <w:t xml:space="preserve">Pereira, Risaralda, </w:t>
      </w:r>
      <w:r w:rsidR="00C4F2EE" w:rsidRPr="00CD46C8">
        <w:rPr>
          <w:rFonts w:ascii="Tahoma" w:eastAsia="Times New Roman" w:hAnsi="Tahoma" w:cs="Tahoma"/>
          <w:lang w:eastAsia="es-CO"/>
        </w:rPr>
        <w:t>catorce</w:t>
      </w:r>
      <w:r w:rsidRPr="00CD46C8">
        <w:rPr>
          <w:rFonts w:ascii="Tahoma" w:eastAsia="Times New Roman" w:hAnsi="Tahoma" w:cs="Tahoma"/>
          <w:lang w:eastAsia="es-CO"/>
        </w:rPr>
        <w:t xml:space="preserve"> (1</w:t>
      </w:r>
      <w:r w:rsidR="5C434011" w:rsidRPr="00CD46C8">
        <w:rPr>
          <w:rFonts w:ascii="Tahoma" w:eastAsia="Times New Roman" w:hAnsi="Tahoma" w:cs="Tahoma"/>
          <w:lang w:eastAsia="es-CO"/>
        </w:rPr>
        <w:t>4</w:t>
      </w:r>
      <w:r w:rsidRPr="00CD46C8">
        <w:rPr>
          <w:rFonts w:ascii="Tahoma" w:eastAsia="Times New Roman" w:hAnsi="Tahoma" w:cs="Tahoma"/>
          <w:lang w:eastAsia="es-CO"/>
        </w:rPr>
        <w:t>) de diciembre de dos mil veintidós (2022)</w:t>
      </w:r>
    </w:p>
    <w:p w14:paraId="780C6D64" w14:textId="016C180D" w:rsidR="002D0626" w:rsidRPr="00CD46C8" w:rsidRDefault="002D0626" w:rsidP="00E765F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CD46C8">
        <w:rPr>
          <w:rFonts w:ascii="Tahoma" w:eastAsia="Times New Roman" w:hAnsi="Tahoma" w:cs="Tahoma"/>
          <w:lang w:eastAsia="es-CO"/>
        </w:rPr>
        <w:t>Acta No. </w:t>
      </w:r>
      <w:r w:rsidR="0975B212" w:rsidRPr="00CD46C8">
        <w:rPr>
          <w:rFonts w:ascii="Tahoma" w:eastAsia="Times New Roman" w:hAnsi="Tahoma" w:cs="Tahoma"/>
          <w:lang w:eastAsia="es-CO"/>
        </w:rPr>
        <w:t>207</w:t>
      </w:r>
      <w:r w:rsidRPr="00CD46C8">
        <w:rPr>
          <w:rFonts w:ascii="Tahoma" w:eastAsia="Times New Roman" w:hAnsi="Tahoma" w:cs="Tahoma"/>
          <w:lang w:eastAsia="es-CO"/>
        </w:rPr>
        <w:t xml:space="preserve"> del 1</w:t>
      </w:r>
      <w:r w:rsidR="565CD1E3" w:rsidRPr="00CD46C8">
        <w:rPr>
          <w:rFonts w:ascii="Tahoma" w:eastAsia="Times New Roman" w:hAnsi="Tahoma" w:cs="Tahoma"/>
          <w:lang w:eastAsia="es-CO"/>
        </w:rPr>
        <w:t>3</w:t>
      </w:r>
      <w:r w:rsidRPr="00CD46C8">
        <w:rPr>
          <w:rFonts w:ascii="Tahoma" w:eastAsia="Times New Roman" w:hAnsi="Tahoma" w:cs="Tahoma"/>
          <w:lang w:eastAsia="es-CO"/>
        </w:rPr>
        <w:t xml:space="preserve"> de diciembre de 2022</w:t>
      </w:r>
    </w:p>
    <w:p w14:paraId="5A75F09A" w14:textId="77777777" w:rsidR="002D0626" w:rsidRPr="00CD46C8" w:rsidRDefault="002D0626" w:rsidP="00E765F2">
      <w:pPr>
        <w:spacing w:line="276" w:lineRule="auto"/>
        <w:ind w:firstLine="708"/>
        <w:contextualSpacing/>
        <w:rPr>
          <w:rFonts w:ascii="Tahoma" w:hAnsi="Tahoma" w:cs="Tahoma"/>
        </w:rPr>
      </w:pPr>
    </w:p>
    <w:p w14:paraId="79CCE489" w14:textId="77777777" w:rsidR="002D0626" w:rsidRPr="00CD46C8" w:rsidRDefault="002D0626" w:rsidP="00E765F2">
      <w:pPr>
        <w:spacing w:line="276" w:lineRule="auto"/>
        <w:ind w:firstLine="708"/>
        <w:contextualSpacing/>
        <w:rPr>
          <w:rFonts w:ascii="Tahoma" w:hAnsi="Tahoma" w:cs="Tahoma"/>
        </w:rPr>
      </w:pPr>
    </w:p>
    <w:p w14:paraId="3829C567" w14:textId="36CB0D1A" w:rsidR="00A76D82" w:rsidRPr="00CD46C8" w:rsidRDefault="00A76D82" w:rsidP="00C13613">
      <w:pPr>
        <w:spacing w:before="0" w:beforeAutospacing="0" w:after="0" w:afterAutospacing="0" w:line="276" w:lineRule="auto"/>
        <w:ind w:firstLine="708"/>
        <w:contextualSpacing/>
        <w:rPr>
          <w:rFonts w:ascii="Tahoma" w:hAnsi="Tahoma" w:cs="Tahoma"/>
          <w:lang w:val="es-ES_tradnl"/>
        </w:rPr>
      </w:pPr>
      <w:r w:rsidRPr="00CD46C8">
        <w:rPr>
          <w:rFonts w:ascii="Tahoma" w:hAnsi="Tahoma" w:cs="Tahoma"/>
        </w:rPr>
        <w:t>Teniendo en cuenta que el artículo 15 del Decreto 806 del 4 de junio de</w:t>
      </w:r>
      <w:r w:rsidR="006D3418">
        <w:rPr>
          <w:rFonts w:ascii="Tahoma" w:hAnsi="Tahoma" w:cs="Tahoma"/>
        </w:rPr>
        <w:t xml:space="preserve"> </w:t>
      </w:r>
      <w:bookmarkStart w:id="2" w:name="_GoBack"/>
      <w:bookmarkEnd w:id="2"/>
      <w:r w:rsidRPr="00CD46C8">
        <w:rPr>
          <w:rFonts w:ascii="Tahoma" w:hAnsi="Tahoma" w:cs="Tahoma"/>
        </w:rPr>
        <w:t xml:space="preserve">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w:t>
      </w:r>
      <w:r w:rsidRPr="00CD46C8">
        <w:rPr>
          <w:rFonts w:ascii="Tahoma" w:hAnsi="Tahoma" w:cs="Tahoma"/>
        </w:rPr>
        <w:lastRenderedPageBreak/>
        <w:t>VINASCO, procede a proferir el siguiente auto interlocutorio dentro</w:t>
      </w:r>
      <w:r w:rsidRPr="00CD46C8">
        <w:rPr>
          <w:rStyle w:val="normaltextrun"/>
          <w:rFonts w:ascii="Tahoma" w:hAnsi="Tahoma" w:cs="Tahoma"/>
        </w:rPr>
        <w:t xml:space="preserve"> del proceso </w:t>
      </w:r>
      <w:r w:rsidRPr="0079569D">
        <w:rPr>
          <w:rStyle w:val="normaltextrun"/>
          <w:rFonts w:ascii="Tahoma" w:hAnsi="Tahoma" w:cs="Tahoma"/>
          <w:b/>
        </w:rPr>
        <w:t>ordinario laboral</w:t>
      </w:r>
      <w:r w:rsidRPr="00CD46C8">
        <w:rPr>
          <w:rStyle w:val="normaltextrun"/>
          <w:rFonts w:ascii="Tahoma" w:hAnsi="Tahoma" w:cs="Tahoma"/>
        </w:rPr>
        <w:t xml:space="preserve"> instaurado por</w:t>
      </w:r>
      <w:r w:rsidRPr="00CD46C8">
        <w:rPr>
          <w:rFonts w:ascii="Tahoma" w:hAnsi="Tahoma" w:cs="Tahoma"/>
          <w:lang w:val="es-ES_tradnl"/>
        </w:rPr>
        <w:t xml:space="preserve"> </w:t>
      </w:r>
      <w:r w:rsidR="00652805" w:rsidRPr="00CD46C8">
        <w:rPr>
          <w:rFonts w:ascii="Tahoma" w:hAnsi="Tahoma" w:cs="Tahoma"/>
          <w:b/>
          <w:lang w:val="es-ES_tradnl"/>
        </w:rPr>
        <w:t>Martha Lucia Serna Marín</w:t>
      </w:r>
      <w:r w:rsidR="00652805" w:rsidRPr="00CD46C8">
        <w:rPr>
          <w:rFonts w:ascii="Tahoma" w:hAnsi="Tahoma" w:cs="Tahoma"/>
          <w:b/>
        </w:rPr>
        <w:t xml:space="preserve"> </w:t>
      </w:r>
      <w:r w:rsidRPr="00CD46C8">
        <w:rPr>
          <w:rFonts w:ascii="Tahoma" w:hAnsi="Tahoma" w:cs="Tahoma"/>
          <w:lang w:val="es-ES_tradnl"/>
        </w:rPr>
        <w:t xml:space="preserve">en contra de </w:t>
      </w:r>
      <w:r w:rsidR="00652805" w:rsidRPr="00CD46C8">
        <w:rPr>
          <w:rFonts w:ascii="Tahoma" w:hAnsi="Tahoma" w:cs="Tahoma"/>
          <w:b/>
          <w:bCs/>
          <w:lang w:val="es-ES_tradnl"/>
        </w:rPr>
        <w:t xml:space="preserve">Eficacia </w:t>
      </w:r>
      <w:r w:rsidR="00AD3284" w:rsidRPr="00CD46C8">
        <w:rPr>
          <w:rFonts w:ascii="Tahoma" w:hAnsi="Tahoma" w:cs="Tahoma"/>
          <w:b/>
          <w:bCs/>
          <w:lang w:val="es-ES_tradnl"/>
        </w:rPr>
        <w:t xml:space="preserve">S.A. </w:t>
      </w:r>
      <w:r w:rsidR="00AD3284" w:rsidRPr="00CD46C8">
        <w:rPr>
          <w:rFonts w:ascii="Tahoma" w:hAnsi="Tahoma" w:cs="Tahoma"/>
          <w:bCs/>
          <w:lang w:val="es-ES_tradnl"/>
        </w:rPr>
        <w:t>y</w:t>
      </w:r>
      <w:r w:rsidR="00AD3284" w:rsidRPr="00CD46C8">
        <w:rPr>
          <w:rFonts w:ascii="Tahoma" w:hAnsi="Tahoma" w:cs="Tahoma"/>
          <w:b/>
          <w:bCs/>
          <w:lang w:val="es-ES_tradnl"/>
        </w:rPr>
        <w:t xml:space="preserve"> </w:t>
      </w:r>
      <w:r w:rsidR="00652805" w:rsidRPr="00CD46C8">
        <w:rPr>
          <w:rFonts w:ascii="Tahoma" w:hAnsi="Tahoma" w:cs="Tahoma"/>
          <w:b/>
          <w:bCs/>
          <w:lang w:val="es-ES_tradnl"/>
        </w:rPr>
        <w:t>Compañía Colgate Palmolive</w:t>
      </w:r>
      <w:r w:rsidR="00082F58" w:rsidRPr="00CD46C8">
        <w:rPr>
          <w:rFonts w:ascii="Tahoma" w:hAnsi="Tahoma" w:cs="Tahoma"/>
          <w:bCs/>
          <w:lang w:val="es-ES_tradnl"/>
        </w:rPr>
        <w:t>.</w:t>
      </w:r>
      <w:r w:rsidR="00AD3284" w:rsidRPr="00CD46C8">
        <w:rPr>
          <w:rFonts w:ascii="Tahoma" w:hAnsi="Tahoma" w:cs="Tahoma"/>
          <w:b/>
          <w:bCs/>
          <w:lang w:val="es-ES_tradnl"/>
        </w:rPr>
        <w:t xml:space="preserve"> </w:t>
      </w:r>
    </w:p>
    <w:p w14:paraId="71B17BCE" w14:textId="3BB070B2" w:rsidR="002D0626" w:rsidRDefault="002D0626" w:rsidP="00E765F2">
      <w:pPr>
        <w:pStyle w:val="NormalWeb"/>
        <w:spacing w:before="0" w:beforeAutospacing="0" w:after="0" w:afterAutospacing="0" w:line="276" w:lineRule="auto"/>
        <w:contextualSpacing/>
        <w:jc w:val="center"/>
        <w:rPr>
          <w:rFonts w:ascii="Tahoma" w:hAnsi="Tahoma" w:cs="Tahoma"/>
          <w:b/>
          <w:bCs/>
          <w:color w:val="000000"/>
        </w:rPr>
      </w:pPr>
    </w:p>
    <w:p w14:paraId="7AE040EA" w14:textId="77777777" w:rsidR="00C13613" w:rsidRPr="00CD46C8" w:rsidRDefault="00C13613" w:rsidP="00E765F2">
      <w:pPr>
        <w:pStyle w:val="NormalWeb"/>
        <w:spacing w:before="0" w:beforeAutospacing="0" w:after="0" w:afterAutospacing="0" w:line="276" w:lineRule="auto"/>
        <w:contextualSpacing/>
        <w:jc w:val="center"/>
        <w:rPr>
          <w:rFonts w:ascii="Tahoma" w:hAnsi="Tahoma" w:cs="Tahoma"/>
          <w:b/>
          <w:bCs/>
          <w:color w:val="000000"/>
        </w:rPr>
      </w:pPr>
    </w:p>
    <w:p w14:paraId="3586C49B" w14:textId="77777777" w:rsidR="00A76D82" w:rsidRPr="00CD46C8" w:rsidRDefault="00A76D82" w:rsidP="00E765F2">
      <w:pPr>
        <w:pStyle w:val="NormalWeb"/>
        <w:spacing w:before="0" w:beforeAutospacing="0" w:after="0" w:afterAutospacing="0" w:line="276" w:lineRule="auto"/>
        <w:contextualSpacing/>
        <w:jc w:val="center"/>
        <w:rPr>
          <w:rFonts w:ascii="Tahoma" w:hAnsi="Tahoma" w:cs="Tahoma"/>
          <w:b/>
          <w:bCs/>
          <w:color w:val="000000"/>
        </w:rPr>
      </w:pPr>
      <w:r w:rsidRPr="00CD46C8">
        <w:rPr>
          <w:rFonts w:ascii="Tahoma" w:hAnsi="Tahoma" w:cs="Tahoma"/>
          <w:b/>
          <w:bCs/>
          <w:color w:val="000000"/>
        </w:rPr>
        <w:t>PUNTO A TRATAR</w:t>
      </w:r>
    </w:p>
    <w:p w14:paraId="0E312D07" w14:textId="77777777" w:rsidR="00A76D82" w:rsidRPr="00CD46C8" w:rsidRDefault="00A76D82" w:rsidP="00E765F2">
      <w:pPr>
        <w:pStyle w:val="NormalWeb"/>
        <w:spacing w:before="0" w:beforeAutospacing="0" w:after="0" w:afterAutospacing="0" w:line="276" w:lineRule="auto"/>
        <w:contextualSpacing/>
        <w:jc w:val="center"/>
        <w:rPr>
          <w:rFonts w:ascii="Tahoma" w:hAnsi="Tahoma" w:cs="Tahoma"/>
          <w:color w:val="000000"/>
        </w:rPr>
      </w:pPr>
    </w:p>
    <w:p w14:paraId="0F991A4C" w14:textId="07177C3A" w:rsidR="00A76D82" w:rsidRPr="00CD46C8"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Style w:val="normaltextrun"/>
          <w:rFonts w:ascii="Tahoma" w:hAnsi="Tahoma" w:cs="Tahoma"/>
        </w:rPr>
        <w:t>Por medio de esta providencia procede la Sala a</w:t>
      </w:r>
      <w:r w:rsidRPr="00CD46C8">
        <w:rPr>
          <w:rFonts w:ascii="Tahoma" w:hAnsi="Tahoma" w:cs="Tahoma"/>
        </w:rPr>
        <w:t xml:space="preserve"> resolver el recurso de apelación instaurado por</w:t>
      </w:r>
      <w:r w:rsidR="00082F58" w:rsidRPr="00CD46C8">
        <w:rPr>
          <w:rFonts w:ascii="Tahoma" w:hAnsi="Tahoma" w:cs="Tahoma"/>
        </w:rPr>
        <w:t xml:space="preserve"> la parte actora </w:t>
      </w:r>
      <w:r w:rsidRPr="00CD46C8">
        <w:rPr>
          <w:rFonts w:ascii="Tahoma" w:hAnsi="Tahoma" w:cs="Tahoma"/>
        </w:rPr>
        <w:t>en contra del</w:t>
      </w:r>
      <w:r w:rsidRPr="00CD46C8">
        <w:rPr>
          <w:rFonts w:ascii="Tahoma" w:hAnsi="Tahoma" w:cs="Tahoma"/>
          <w:color w:val="000000"/>
        </w:rPr>
        <w:t xml:space="preserve"> proveído del </w:t>
      </w:r>
      <w:r w:rsidR="00082F58" w:rsidRPr="00CD46C8">
        <w:rPr>
          <w:rFonts w:ascii="Tahoma" w:hAnsi="Tahoma" w:cs="Tahoma"/>
          <w:bCs/>
          <w:color w:val="000000"/>
        </w:rPr>
        <w:t>07</w:t>
      </w:r>
      <w:r w:rsidRPr="00CD46C8">
        <w:rPr>
          <w:rFonts w:ascii="Tahoma" w:hAnsi="Tahoma" w:cs="Tahoma"/>
          <w:bCs/>
          <w:color w:val="000000"/>
        </w:rPr>
        <w:t xml:space="preserve"> de </w:t>
      </w:r>
      <w:r w:rsidR="00082F58" w:rsidRPr="00CD46C8">
        <w:rPr>
          <w:rFonts w:ascii="Tahoma" w:hAnsi="Tahoma" w:cs="Tahoma"/>
          <w:bCs/>
          <w:color w:val="000000"/>
        </w:rPr>
        <w:t>julio</w:t>
      </w:r>
      <w:r w:rsidRPr="00CD46C8">
        <w:rPr>
          <w:rFonts w:ascii="Tahoma" w:hAnsi="Tahoma" w:cs="Tahoma"/>
          <w:bCs/>
          <w:color w:val="000000"/>
        </w:rPr>
        <w:t xml:space="preserve"> de 2022</w:t>
      </w:r>
      <w:r w:rsidRPr="00CD46C8">
        <w:rPr>
          <w:rFonts w:ascii="Tahoma" w:hAnsi="Tahoma" w:cs="Tahoma"/>
          <w:color w:val="000000"/>
        </w:rPr>
        <w:t xml:space="preserve">, emitido dentro del proceso de la referencia por el </w:t>
      </w:r>
      <w:r w:rsidR="002D0626" w:rsidRPr="00CD46C8">
        <w:rPr>
          <w:rFonts w:ascii="Tahoma" w:hAnsi="Tahoma" w:cs="Tahoma"/>
          <w:color w:val="000000"/>
        </w:rPr>
        <w:t xml:space="preserve">Juzgado </w:t>
      </w:r>
      <w:r w:rsidR="00082F58" w:rsidRPr="00CD46C8">
        <w:rPr>
          <w:rFonts w:ascii="Tahoma" w:hAnsi="Tahoma" w:cs="Tahoma"/>
          <w:color w:val="000000"/>
        </w:rPr>
        <w:t>Tercero</w:t>
      </w:r>
      <w:r w:rsidRPr="00CD46C8">
        <w:rPr>
          <w:rFonts w:ascii="Tahoma" w:hAnsi="Tahoma" w:cs="Tahoma"/>
          <w:color w:val="000000"/>
        </w:rPr>
        <w:t xml:space="preserve"> Laboral del Circuito de Pereira, por medio del cual se rechazó por extemporánea la</w:t>
      </w:r>
      <w:r w:rsidR="00082F58" w:rsidRPr="00CD46C8">
        <w:rPr>
          <w:rFonts w:ascii="Tahoma" w:hAnsi="Tahoma" w:cs="Tahoma"/>
          <w:color w:val="000000"/>
        </w:rPr>
        <w:t xml:space="preserve"> reforma</w:t>
      </w:r>
      <w:r w:rsidRPr="00CD46C8">
        <w:rPr>
          <w:rFonts w:ascii="Tahoma" w:hAnsi="Tahoma" w:cs="Tahoma"/>
          <w:color w:val="000000"/>
        </w:rPr>
        <w:t xml:space="preserve"> a la demanda.  Para ello se tiene en cuenta lo siguiente:</w:t>
      </w:r>
    </w:p>
    <w:p w14:paraId="7F928449" w14:textId="2952CA1E" w:rsidR="002D0626" w:rsidRDefault="002D0626" w:rsidP="00E765F2">
      <w:pPr>
        <w:pStyle w:val="NormalWeb"/>
        <w:spacing w:before="0" w:beforeAutospacing="0" w:after="0" w:afterAutospacing="0" w:line="276" w:lineRule="auto"/>
        <w:ind w:firstLine="708"/>
        <w:contextualSpacing/>
        <w:jc w:val="both"/>
        <w:rPr>
          <w:rFonts w:ascii="Tahoma" w:hAnsi="Tahoma" w:cs="Tahoma"/>
          <w:color w:val="000000"/>
        </w:rPr>
      </w:pPr>
    </w:p>
    <w:p w14:paraId="682098A5" w14:textId="77777777" w:rsidR="00C13613" w:rsidRPr="00CD46C8" w:rsidRDefault="00C13613" w:rsidP="00E765F2">
      <w:pPr>
        <w:pStyle w:val="NormalWeb"/>
        <w:spacing w:before="0" w:beforeAutospacing="0" w:after="0" w:afterAutospacing="0" w:line="276" w:lineRule="auto"/>
        <w:ind w:firstLine="708"/>
        <w:contextualSpacing/>
        <w:jc w:val="both"/>
        <w:rPr>
          <w:rFonts w:ascii="Tahoma" w:hAnsi="Tahoma" w:cs="Tahoma"/>
          <w:color w:val="000000"/>
        </w:rPr>
      </w:pPr>
    </w:p>
    <w:p w14:paraId="32E9EAF1" w14:textId="77777777" w:rsidR="00A76D82" w:rsidRPr="00CD46C8" w:rsidRDefault="00A76D82" w:rsidP="00E765F2">
      <w:pPr>
        <w:pStyle w:val="NormalWeb"/>
        <w:numPr>
          <w:ilvl w:val="0"/>
          <w:numId w:val="2"/>
        </w:numPr>
        <w:spacing w:before="0" w:beforeAutospacing="0" w:after="0" w:afterAutospacing="0" w:line="276" w:lineRule="auto"/>
        <w:ind w:left="0" w:firstLine="0"/>
        <w:contextualSpacing/>
        <w:jc w:val="center"/>
        <w:rPr>
          <w:rFonts w:ascii="Tahoma" w:hAnsi="Tahoma" w:cs="Tahoma"/>
          <w:b/>
          <w:color w:val="000000"/>
        </w:rPr>
      </w:pPr>
      <w:r w:rsidRPr="00CD46C8">
        <w:rPr>
          <w:rFonts w:ascii="Tahoma" w:hAnsi="Tahoma" w:cs="Tahoma"/>
          <w:b/>
          <w:color w:val="000000"/>
        </w:rPr>
        <w:t>Antecedentes</w:t>
      </w:r>
    </w:p>
    <w:p w14:paraId="52E6F44B" w14:textId="77777777" w:rsidR="00A76D82" w:rsidRPr="00CD46C8"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p>
    <w:p w14:paraId="0136CBCC" w14:textId="77777777" w:rsidR="00A76D82" w:rsidRPr="00CD46C8" w:rsidRDefault="00A76D82" w:rsidP="00E765F2">
      <w:pPr>
        <w:pStyle w:val="NormalWeb"/>
        <w:numPr>
          <w:ilvl w:val="1"/>
          <w:numId w:val="2"/>
        </w:numPr>
        <w:spacing w:before="280" w:beforeAutospacing="0" w:after="280" w:afterAutospacing="0" w:line="276" w:lineRule="auto"/>
        <w:ind w:left="0" w:firstLine="0"/>
        <w:contextualSpacing/>
        <w:jc w:val="both"/>
        <w:textAlignment w:val="baseline"/>
        <w:rPr>
          <w:rFonts w:ascii="Tahoma" w:hAnsi="Tahoma" w:cs="Tahoma"/>
          <w:b/>
          <w:bCs/>
          <w:color w:val="000000"/>
        </w:rPr>
      </w:pPr>
      <w:r w:rsidRPr="00CD46C8">
        <w:rPr>
          <w:rFonts w:ascii="Tahoma" w:hAnsi="Tahoma" w:cs="Tahoma"/>
          <w:b/>
          <w:bCs/>
          <w:color w:val="000000"/>
        </w:rPr>
        <w:t>Providencia impugnada</w:t>
      </w:r>
    </w:p>
    <w:p w14:paraId="2E350FD3" w14:textId="77777777" w:rsidR="00A76D82" w:rsidRPr="00CD46C8" w:rsidRDefault="00A76D82" w:rsidP="00E765F2">
      <w:pPr>
        <w:pStyle w:val="NormalWeb"/>
        <w:spacing w:before="280" w:beforeAutospacing="0" w:after="280" w:afterAutospacing="0" w:line="276" w:lineRule="auto"/>
        <w:ind w:left="360"/>
        <w:contextualSpacing/>
        <w:textAlignment w:val="baseline"/>
        <w:rPr>
          <w:rFonts w:ascii="Tahoma" w:hAnsi="Tahoma" w:cs="Tahoma"/>
          <w:b/>
          <w:bCs/>
          <w:color w:val="000000"/>
        </w:rPr>
      </w:pPr>
    </w:p>
    <w:p w14:paraId="623D0DEF" w14:textId="09428571" w:rsidR="005354EB" w:rsidRPr="00CD46C8" w:rsidRDefault="00A76D82" w:rsidP="00E765F2">
      <w:pPr>
        <w:pStyle w:val="NormalWeb"/>
        <w:spacing w:before="0" w:beforeAutospacing="0" w:after="0" w:afterAutospacing="0" w:line="276" w:lineRule="auto"/>
        <w:ind w:firstLine="851"/>
        <w:contextualSpacing/>
        <w:jc w:val="both"/>
        <w:rPr>
          <w:rFonts w:ascii="Tahoma" w:hAnsi="Tahoma" w:cs="Tahoma"/>
          <w:i/>
          <w:color w:val="000000"/>
        </w:rPr>
      </w:pPr>
      <w:r w:rsidRPr="00CD46C8">
        <w:rPr>
          <w:rFonts w:ascii="Tahoma" w:hAnsi="Tahoma" w:cs="Tahoma"/>
          <w:color w:val="000000"/>
        </w:rPr>
        <w:t xml:space="preserve">Por medio de auto del </w:t>
      </w:r>
      <w:r w:rsidR="00082F58" w:rsidRPr="00CD46C8">
        <w:rPr>
          <w:rFonts w:ascii="Tahoma" w:hAnsi="Tahoma" w:cs="Tahoma"/>
          <w:color w:val="000000"/>
        </w:rPr>
        <w:t>07</w:t>
      </w:r>
      <w:r w:rsidRPr="00CD46C8">
        <w:rPr>
          <w:rFonts w:ascii="Tahoma" w:hAnsi="Tahoma" w:cs="Tahoma"/>
          <w:color w:val="000000"/>
        </w:rPr>
        <w:t xml:space="preserve"> de </w:t>
      </w:r>
      <w:r w:rsidR="00082F58" w:rsidRPr="00CD46C8">
        <w:rPr>
          <w:rFonts w:ascii="Tahoma" w:hAnsi="Tahoma" w:cs="Tahoma"/>
          <w:color w:val="000000"/>
        </w:rPr>
        <w:t>julio</w:t>
      </w:r>
      <w:r w:rsidRPr="00CD46C8">
        <w:rPr>
          <w:rFonts w:ascii="Tahoma" w:hAnsi="Tahoma" w:cs="Tahoma"/>
          <w:color w:val="000000"/>
        </w:rPr>
        <w:t xml:space="preserve"> 2022 (archivo </w:t>
      </w:r>
      <w:r w:rsidR="00082F58" w:rsidRPr="00CD46C8">
        <w:rPr>
          <w:rFonts w:ascii="Tahoma" w:hAnsi="Tahoma" w:cs="Tahoma"/>
          <w:color w:val="000000"/>
        </w:rPr>
        <w:t>020</w:t>
      </w:r>
      <w:r w:rsidRPr="00CD46C8">
        <w:rPr>
          <w:rFonts w:ascii="Tahoma" w:hAnsi="Tahoma" w:cs="Tahoma"/>
          <w:color w:val="000000"/>
        </w:rPr>
        <w:t xml:space="preserve">), el Juzgado </w:t>
      </w:r>
      <w:r w:rsidR="00082F58" w:rsidRPr="00CD46C8">
        <w:rPr>
          <w:rFonts w:ascii="Tahoma" w:hAnsi="Tahoma" w:cs="Tahoma"/>
          <w:color w:val="000000"/>
        </w:rPr>
        <w:t>Tercero</w:t>
      </w:r>
      <w:r w:rsidRPr="00CD46C8">
        <w:rPr>
          <w:rFonts w:ascii="Tahoma" w:hAnsi="Tahoma" w:cs="Tahoma"/>
          <w:color w:val="000000"/>
        </w:rPr>
        <w:t xml:space="preserve"> Laboral del Circuito de Pereira rechazó por extemporánea </w:t>
      </w:r>
      <w:r w:rsidR="00082F58" w:rsidRPr="00CD46C8">
        <w:rPr>
          <w:rFonts w:ascii="Tahoma" w:hAnsi="Tahoma" w:cs="Tahoma"/>
          <w:color w:val="000000"/>
        </w:rPr>
        <w:t xml:space="preserve">la reforma a la demanda, explicando que </w:t>
      </w:r>
      <w:r w:rsidR="005354EB" w:rsidRPr="00CD46C8">
        <w:rPr>
          <w:rFonts w:ascii="Tahoma" w:hAnsi="Tahoma" w:cs="Tahoma"/>
          <w:i/>
          <w:color w:val="000000"/>
        </w:rPr>
        <w:t>“</w:t>
      </w:r>
      <w:r w:rsidR="00082F58" w:rsidRPr="00C13613">
        <w:rPr>
          <w:rFonts w:ascii="Tahoma" w:hAnsi="Tahoma" w:cs="Tahoma"/>
          <w:i/>
          <w:color w:val="000000"/>
          <w:sz w:val="22"/>
        </w:rPr>
        <w:t>aunque si bien la demandante allegó correo el quince (15) junio pasado y, que los documentos anexos</w:t>
      </w:r>
      <w:r w:rsidR="005354EB" w:rsidRPr="00C13613">
        <w:rPr>
          <w:rFonts w:ascii="Tahoma" w:hAnsi="Tahoma" w:cs="Tahoma"/>
          <w:i/>
          <w:color w:val="000000"/>
          <w:sz w:val="22"/>
        </w:rPr>
        <w:t xml:space="preserve"> s</w:t>
      </w:r>
      <w:r w:rsidR="002D0626" w:rsidRPr="00C13613">
        <w:rPr>
          <w:rFonts w:ascii="Tahoma" w:hAnsi="Tahoma" w:cs="Tahoma"/>
          <w:i/>
          <w:color w:val="000000"/>
          <w:sz w:val="22"/>
        </w:rPr>
        <w:t>ó</w:t>
      </w:r>
      <w:r w:rsidR="005354EB" w:rsidRPr="00C13613">
        <w:rPr>
          <w:rFonts w:ascii="Tahoma" w:hAnsi="Tahoma" w:cs="Tahoma"/>
          <w:i/>
          <w:color w:val="000000"/>
          <w:sz w:val="22"/>
        </w:rPr>
        <w:t>lo pudieron visualizarse con el correo remitido el 17 de junio del mismo mes, ante petición del juzgado, igualmente lo es que en dicho correo no se encontró el escrito de reforma; omisión que no se puede suplir con el escrito allegado por correo electrónico el pasado primero 1° de julio, toda vez que este se encuentra por fuera del término que tenía para ello; por lo tanto, no se le dará trámite</w:t>
      </w:r>
      <w:r w:rsidR="005354EB" w:rsidRPr="00CD46C8">
        <w:rPr>
          <w:rFonts w:ascii="Tahoma" w:hAnsi="Tahoma" w:cs="Tahoma"/>
          <w:i/>
          <w:color w:val="000000"/>
        </w:rPr>
        <w:t xml:space="preserve">”. </w:t>
      </w:r>
      <w:r w:rsidR="005354EB" w:rsidRPr="00CD46C8">
        <w:rPr>
          <w:rFonts w:ascii="Tahoma" w:hAnsi="Tahoma" w:cs="Tahoma"/>
          <w:color w:val="000000"/>
        </w:rPr>
        <w:t>Como consecuencia, convocó a la audiencia de conciliación para el día veintiséis (26) de enero de 2023 a las 08 de la mañana.</w:t>
      </w:r>
    </w:p>
    <w:p w14:paraId="3903FBC0" w14:textId="77777777" w:rsidR="00A76D82" w:rsidRPr="00CD46C8" w:rsidRDefault="00A76D82" w:rsidP="00E765F2">
      <w:pPr>
        <w:pStyle w:val="NormalWeb"/>
        <w:spacing w:before="0" w:beforeAutospacing="0" w:after="0" w:afterAutospacing="0" w:line="276" w:lineRule="auto"/>
        <w:ind w:firstLine="851"/>
        <w:contextualSpacing/>
        <w:jc w:val="both"/>
        <w:rPr>
          <w:rFonts w:ascii="Tahoma" w:hAnsi="Tahoma" w:cs="Tahoma"/>
          <w:color w:val="000000"/>
        </w:rPr>
      </w:pPr>
    </w:p>
    <w:p w14:paraId="77AFAFF6" w14:textId="77777777" w:rsidR="002D0626" w:rsidRPr="00CD46C8" w:rsidRDefault="002D0626" w:rsidP="00E765F2">
      <w:pPr>
        <w:pStyle w:val="NormalWeb"/>
        <w:spacing w:before="0" w:beforeAutospacing="0" w:after="0" w:afterAutospacing="0" w:line="276" w:lineRule="auto"/>
        <w:ind w:firstLine="851"/>
        <w:contextualSpacing/>
        <w:jc w:val="both"/>
        <w:rPr>
          <w:rFonts w:ascii="Tahoma" w:hAnsi="Tahoma" w:cs="Tahoma"/>
          <w:color w:val="000000"/>
        </w:rPr>
      </w:pPr>
    </w:p>
    <w:p w14:paraId="05E83D4F" w14:textId="592E3387" w:rsidR="00A76D82" w:rsidRPr="00CD46C8" w:rsidRDefault="00A76D82" w:rsidP="00E765F2">
      <w:pPr>
        <w:pStyle w:val="NormalWeb"/>
        <w:numPr>
          <w:ilvl w:val="1"/>
          <w:numId w:val="2"/>
        </w:numPr>
        <w:spacing w:before="0" w:beforeAutospacing="0" w:after="0" w:afterAutospacing="0" w:line="276" w:lineRule="auto"/>
        <w:ind w:left="0" w:firstLine="851"/>
        <w:contextualSpacing/>
        <w:jc w:val="both"/>
        <w:rPr>
          <w:rFonts w:ascii="Tahoma" w:hAnsi="Tahoma" w:cs="Tahoma"/>
          <w:color w:val="000000"/>
        </w:rPr>
      </w:pPr>
      <w:r w:rsidRPr="00CD46C8">
        <w:rPr>
          <w:rFonts w:ascii="Tahoma" w:hAnsi="Tahoma" w:cs="Tahoma"/>
          <w:b/>
          <w:color w:val="000000"/>
        </w:rPr>
        <w:t>Recurso impetrado</w:t>
      </w:r>
      <w:r w:rsidR="00901B62" w:rsidRPr="00CD46C8">
        <w:rPr>
          <w:rFonts w:ascii="Tahoma" w:hAnsi="Tahoma" w:cs="Tahoma"/>
          <w:b/>
          <w:color w:val="000000"/>
        </w:rPr>
        <w:t>, resolución del recurso de reposición y remisión del asunto en apelación</w:t>
      </w:r>
    </w:p>
    <w:p w14:paraId="7A359101" w14:textId="77777777" w:rsidR="00901B62" w:rsidRPr="00CD46C8" w:rsidRDefault="00901B62" w:rsidP="00E765F2">
      <w:pPr>
        <w:pStyle w:val="NormalWeb"/>
        <w:spacing w:before="0" w:beforeAutospacing="0" w:after="0" w:afterAutospacing="0" w:line="276" w:lineRule="auto"/>
        <w:contextualSpacing/>
        <w:jc w:val="both"/>
        <w:rPr>
          <w:rFonts w:ascii="Tahoma" w:hAnsi="Tahoma" w:cs="Tahoma"/>
          <w:color w:val="000000"/>
        </w:rPr>
      </w:pPr>
    </w:p>
    <w:p w14:paraId="660F87E7" w14:textId="77777777" w:rsidR="009C3E9F" w:rsidRPr="00CD46C8"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Fonts w:ascii="Tahoma" w:hAnsi="Tahoma" w:cs="Tahoma"/>
          <w:color w:val="000000"/>
        </w:rPr>
        <w:t xml:space="preserve">Contra la referida decisión presentó recurso de reposición y en subsidio apelación </w:t>
      </w:r>
      <w:r w:rsidR="005354EB" w:rsidRPr="00CD46C8">
        <w:rPr>
          <w:rFonts w:ascii="Tahoma" w:hAnsi="Tahoma" w:cs="Tahoma"/>
          <w:color w:val="000000"/>
        </w:rPr>
        <w:t>la demandante</w:t>
      </w:r>
      <w:r w:rsidRPr="00CD46C8">
        <w:rPr>
          <w:rFonts w:ascii="Tahoma" w:hAnsi="Tahoma" w:cs="Tahoma"/>
          <w:color w:val="000000"/>
        </w:rPr>
        <w:t>, señalando, básicamente,</w:t>
      </w:r>
      <w:r w:rsidR="009C3E9F" w:rsidRPr="00CD46C8">
        <w:rPr>
          <w:rFonts w:ascii="Tahoma" w:hAnsi="Tahoma" w:cs="Tahoma"/>
          <w:color w:val="000000"/>
        </w:rPr>
        <w:t xml:space="preserve"> que</w:t>
      </w:r>
      <w:r w:rsidRPr="00CD46C8">
        <w:rPr>
          <w:rFonts w:ascii="Tahoma" w:hAnsi="Tahoma" w:cs="Tahoma"/>
          <w:color w:val="000000"/>
        </w:rPr>
        <w:t xml:space="preserve"> </w:t>
      </w:r>
      <w:r w:rsidR="005354EB" w:rsidRPr="00CD46C8">
        <w:rPr>
          <w:rFonts w:ascii="Tahoma" w:hAnsi="Tahoma" w:cs="Tahoma"/>
          <w:color w:val="000000"/>
        </w:rPr>
        <w:t>la reforma</w:t>
      </w:r>
      <w:r w:rsidR="009C3E9F" w:rsidRPr="00CD46C8">
        <w:rPr>
          <w:rFonts w:ascii="Tahoma" w:hAnsi="Tahoma" w:cs="Tahoma"/>
          <w:color w:val="000000"/>
        </w:rPr>
        <w:t xml:space="preserve"> junto</w:t>
      </w:r>
      <w:r w:rsidR="005354EB" w:rsidRPr="00CD46C8">
        <w:rPr>
          <w:rFonts w:ascii="Tahoma" w:hAnsi="Tahoma" w:cs="Tahoma"/>
          <w:color w:val="000000"/>
        </w:rPr>
        <w:t xml:space="preserve"> con su</w:t>
      </w:r>
      <w:r w:rsidR="009C3E9F" w:rsidRPr="00CD46C8">
        <w:rPr>
          <w:rFonts w:ascii="Tahoma" w:hAnsi="Tahoma" w:cs="Tahoma"/>
          <w:color w:val="000000"/>
        </w:rPr>
        <w:t>s</w:t>
      </w:r>
      <w:r w:rsidR="005354EB" w:rsidRPr="00CD46C8">
        <w:rPr>
          <w:rFonts w:ascii="Tahoma" w:hAnsi="Tahoma" w:cs="Tahoma"/>
          <w:color w:val="000000"/>
        </w:rPr>
        <w:t xml:space="preserve"> anexos se r</w:t>
      </w:r>
      <w:r w:rsidR="009C3E9F" w:rsidRPr="00CD46C8">
        <w:rPr>
          <w:rFonts w:ascii="Tahoma" w:hAnsi="Tahoma" w:cs="Tahoma"/>
          <w:color w:val="000000"/>
        </w:rPr>
        <w:t>adicó</w:t>
      </w:r>
      <w:r w:rsidR="00040F02" w:rsidRPr="00CD46C8">
        <w:rPr>
          <w:rFonts w:ascii="Tahoma" w:hAnsi="Tahoma" w:cs="Tahoma"/>
          <w:color w:val="000000"/>
        </w:rPr>
        <w:t xml:space="preserve"> oportunamente</w:t>
      </w:r>
      <w:r w:rsidR="005354EB" w:rsidRPr="00CD46C8">
        <w:rPr>
          <w:rFonts w:ascii="Tahoma" w:hAnsi="Tahoma" w:cs="Tahoma"/>
          <w:color w:val="000000"/>
        </w:rPr>
        <w:t xml:space="preserve"> mediante correo </w:t>
      </w:r>
      <w:r w:rsidR="00753FA5" w:rsidRPr="00CD46C8">
        <w:rPr>
          <w:rFonts w:ascii="Tahoma" w:hAnsi="Tahoma" w:cs="Tahoma"/>
          <w:color w:val="000000"/>
        </w:rPr>
        <w:t xml:space="preserve">electrónico del 15 de junio de 2015, cuyo acceso se restringió a las cuentas del despacho y las partes; pero el despacho intentó acceder el 16 de junio del mismo año a través de una cuenta de correo no autorizado: </w:t>
      </w:r>
      <w:hyperlink r:id="rId10" w:history="1">
        <w:r w:rsidR="00753FA5" w:rsidRPr="00CD46C8">
          <w:rPr>
            <w:rStyle w:val="Hipervnculo"/>
            <w:rFonts w:ascii="Tahoma" w:hAnsi="Tahoma" w:cs="Tahoma"/>
          </w:rPr>
          <w:t>jpzq.94@gmail.com</w:t>
        </w:r>
      </w:hyperlink>
      <w:r w:rsidR="00753FA5" w:rsidRPr="00CD46C8">
        <w:rPr>
          <w:rFonts w:ascii="Tahoma" w:hAnsi="Tahoma" w:cs="Tahoma"/>
          <w:color w:val="000000"/>
        </w:rPr>
        <w:t xml:space="preserve">, sin lograrlo, por lo que ese mismo día </w:t>
      </w:r>
      <w:r w:rsidR="00040F02" w:rsidRPr="00CD46C8">
        <w:rPr>
          <w:rFonts w:ascii="Tahoma" w:hAnsi="Tahoma" w:cs="Tahoma"/>
          <w:color w:val="000000"/>
        </w:rPr>
        <w:t xml:space="preserve">le </w:t>
      </w:r>
      <w:r w:rsidR="009C3E9F" w:rsidRPr="00CD46C8">
        <w:rPr>
          <w:rFonts w:ascii="Tahoma" w:hAnsi="Tahoma" w:cs="Tahoma"/>
          <w:color w:val="000000"/>
        </w:rPr>
        <w:t>llegó</w:t>
      </w:r>
      <w:r w:rsidR="00040F02" w:rsidRPr="00CD46C8">
        <w:rPr>
          <w:rFonts w:ascii="Tahoma" w:hAnsi="Tahoma" w:cs="Tahoma"/>
          <w:color w:val="000000"/>
        </w:rPr>
        <w:t xml:space="preserve"> un correo </w:t>
      </w:r>
      <w:r w:rsidR="009C3E9F" w:rsidRPr="00CD46C8">
        <w:rPr>
          <w:rFonts w:ascii="Tahoma" w:hAnsi="Tahoma" w:cs="Tahoma"/>
          <w:color w:val="000000"/>
        </w:rPr>
        <w:t xml:space="preserve">del despacho donde la </w:t>
      </w:r>
      <w:r w:rsidR="00040F02" w:rsidRPr="00CD46C8">
        <w:rPr>
          <w:rFonts w:ascii="Tahoma" w:hAnsi="Tahoma" w:cs="Tahoma"/>
          <w:color w:val="000000"/>
        </w:rPr>
        <w:t>indica</w:t>
      </w:r>
      <w:r w:rsidR="009C3E9F" w:rsidRPr="00CD46C8">
        <w:rPr>
          <w:rFonts w:ascii="Tahoma" w:hAnsi="Tahoma" w:cs="Tahoma"/>
          <w:color w:val="000000"/>
        </w:rPr>
        <w:t>ban</w:t>
      </w:r>
      <w:r w:rsidR="00040F02" w:rsidRPr="00CD46C8">
        <w:rPr>
          <w:rFonts w:ascii="Tahoma" w:hAnsi="Tahoma" w:cs="Tahoma"/>
          <w:color w:val="000000"/>
        </w:rPr>
        <w:t xml:space="preserve"> que </w:t>
      </w:r>
      <w:r w:rsidR="00040F02" w:rsidRPr="00CD46C8">
        <w:rPr>
          <w:rFonts w:ascii="Tahoma" w:hAnsi="Tahoma" w:cs="Tahoma"/>
          <w:i/>
          <w:color w:val="000000"/>
        </w:rPr>
        <w:t>“</w:t>
      </w:r>
      <w:r w:rsidR="00040F02" w:rsidRPr="00C13613">
        <w:rPr>
          <w:rFonts w:ascii="Tahoma" w:hAnsi="Tahoma" w:cs="Tahoma"/>
          <w:i/>
          <w:color w:val="000000"/>
          <w:sz w:val="22"/>
        </w:rPr>
        <w:t xml:space="preserve">no era posible acceder a los anexos, solicita clave de acceso, favor enviar en </w:t>
      </w:r>
      <w:proofErr w:type="spellStart"/>
      <w:r w:rsidR="00040F02" w:rsidRPr="00C13613">
        <w:rPr>
          <w:rFonts w:ascii="Tahoma" w:hAnsi="Tahoma" w:cs="Tahoma"/>
          <w:i/>
          <w:color w:val="000000"/>
          <w:sz w:val="22"/>
        </w:rPr>
        <w:t>pdf</w:t>
      </w:r>
      <w:proofErr w:type="spellEnd"/>
      <w:r w:rsidR="00040F02" w:rsidRPr="00CD46C8">
        <w:rPr>
          <w:rFonts w:ascii="Tahoma" w:hAnsi="Tahoma" w:cs="Tahoma"/>
          <w:i/>
          <w:color w:val="000000"/>
        </w:rPr>
        <w:t xml:space="preserve">”, </w:t>
      </w:r>
      <w:r w:rsidR="00040F02" w:rsidRPr="00CD46C8">
        <w:rPr>
          <w:rFonts w:ascii="Tahoma" w:hAnsi="Tahoma" w:cs="Tahoma"/>
          <w:color w:val="000000"/>
        </w:rPr>
        <w:t>a lo que respondió en la misma fecha,</w:t>
      </w:r>
      <w:r w:rsidR="009C3E9F" w:rsidRPr="00CD46C8">
        <w:rPr>
          <w:rFonts w:ascii="Tahoma" w:hAnsi="Tahoma" w:cs="Tahoma"/>
          <w:color w:val="000000"/>
        </w:rPr>
        <w:t xml:space="preserve"> enviando los documentos en PDF, pero</w:t>
      </w:r>
      <w:r w:rsidR="00040F02" w:rsidRPr="00CD46C8">
        <w:rPr>
          <w:rFonts w:ascii="Tahoma" w:hAnsi="Tahoma" w:cs="Tahoma"/>
          <w:color w:val="000000"/>
        </w:rPr>
        <w:t xml:space="preserve"> omitiendo enviar el nuevo escrito de la demanda, pese a que envió el memorial con la reseña de los aspectos objeto de reforma y los anexos, </w:t>
      </w:r>
      <w:r w:rsidR="009C3E9F" w:rsidRPr="00CD46C8">
        <w:rPr>
          <w:rFonts w:ascii="Tahoma" w:hAnsi="Tahoma" w:cs="Tahoma"/>
          <w:color w:val="000000"/>
        </w:rPr>
        <w:t>error que advirtió y corrigió mediante correo del 1° de julio del mismo año, donde envió la documentación completa.</w:t>
      </w:r>
    </w:p>
    <w:p w14:paraId="5D88A920" w14:textId="77777777" w:rsidR="009C3E9F" w:rsidRPr="00CD46C8" w:rsidRDefault="009C3E9F" w:rsidP="00E765F2">
      <w:pPr>
        <w:pStyle w:val="NormalWeb"/>
        <w:spacing w:before="0" w:beforeAutospacing="0" w:after="0" w:afterAutospacing="0" w:line="276" w:lineRule="auto"/>
        <w:ind w:firstLine="708"/>
        <w:contextualSpacing/>
        <w:jc w:val="both"/>
        <w:rPr>
          <w:rFonts w:ascii="Tahoma" w:hAnsi="Tahoma" w:cs="Tahoma"/>
          <w:color w:val="000000"/>
        </w:rPr>
      </w:pPr>
    </w:p>
    <w:p w14:paraId="6C71ECC9" w14:textId="77777777" w:rsidR="004F3E24" w:rsidRPr="00CD46C8" w:rsidRDefault="009C3E9F"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Fonts w:ascii="Tahoma" w:hAnsi="Tahoma" w:cs="Tahoma"/>
          <w:color w:val="000000"/>
        </w:rPr>
        <w:lastRenderedPageBreak/>
        <w:t>Señala que</w:t>
      </w:r>
      <w:r w:rsidR="004F3E24" w:rsidRPr="00CD46C8">
        <w:rPr>
          <w:rFonts w:ascii="Tahoma" w:hAnsi="Tahoma" w:cs="Tahoma"/>
          <w:color w:val="000000"/>
        </w:rPr>
        <w:t>,</w:t>
      </w:r>
      <w:r w:rsidRPr="00CD46C8">
        <w:rPr>
          <w:rFonts w:ascii="Tahoma" w:hAnsi="Tahoma" w:cs="Tahoma"/>
          <w:color w:val="000000"/>
        </w:rPr>
        <w:t xml:space="preserve"> si el mensaje de datos del 15 y 16 de junio</w:t>
      </w:r>
      <w:r w:rsidR="004F3E24" w:rsidRPr="00CD46C8">
        <w:rPr>
          <w:rFonts w:ascii="Tahoma" w:hAnsi="Tahoma" w:cs="Tahoma"/>
          <w:color w:val="000000"/>
        </w:rPr>
        <w:t>, que contenía la demanda,</w:t>
      </w:r>
      <w:r w:rsidRPr="00CD46C8">
        <w:rPr>
          <w:rFonts w:ascii="Tahoma" w:hAnsi="Tahoma" w:cs="Tahoma"/>
          <w:color w:val="000000"/>
        </w:rPr>
        <w:t xml:space="preserve"> estaba</w:t>
      </w:r>
      <w:r w:rsidR="004F3E24" w:rsidRPr="00CD46C8">
        <w:rPr>
          <w:rFonts w:ascii="Tahoma" w:hAnsi="Tahoma" w:cs="Tahoma"/>
          <w:color w:val="000000"/>
        </w:rPr>
        <w:t>n</w:t>
      </w:r>
      <w:r w:rsidRPr="00CD46C8">
        <w:rPr>
          <w:rFonts w:ascii="Tahoma" w:hAnsi="Tahoma" w:cs="Tahoma"/>
          <w:color w:val="000000"/>
        </w:rPr>
        <w:t xml:space="preserve"> incompletos, el despacho ha debido requerirlo formalmente para completarlos mediante </w:t>
      </w:r>
      <w:r w:rsidR="004F3E24" w:rsidRPr="00CD46C8">
        <w:rPr>
          <w:rFonts w:ascii="Tahoma" w:hAnsi="Tahoma" w:cs="Tahoma"/>
          <w:color w:val="000000"/>
        </w:rPr>
        <w:t>correo o con la inadmisión de la reforma, conforme a las voces del artículo 28 del C.P.T. y de la S.S., pero no rechazarlo directamente, como lo hizo.</w:t>
      </w:r>
    </w:p>
    <w:p w14:paraId="30E61B0C" w14:textId="77777777" w:rsidR="004F3E24" w:rsidRPr="00CD46C8" w:rsidRDefault="004F3E24" w:rsidP="00E765F2">
      <w:pPr>
        <w:pStyle w:val="NormalWeb"/>
        <w:spacing w:before="0" w:beforeAutospacing="0" w:after="0" w:afterAutospacing="0" w:line="276" w:lineRule="auto"/>
        <w:ind w:firstLine="708"/>
        <w:contextualSpacing/>
        <w:jc w:val="both"/>
        <w:rPr>
          <w:rFonts w:ascii="Tahoma" w:hAnsi="Tahoma" w:cs="Tahoma"/>
          <w:color w:val="000000"/>
        </w:rPr>
      </w:pPr>
    </w:p>
    <w:p w14:paraId="7B55A5CB" w14:textId="5F60394E" w:rsidR="005354EB" w:rsidRPr="00CD46C8" w:rsidRDefault="004F3E24"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Fonts w:ascii="Tahoma" w:hAnsi="Tahoma" w:cs="Tahoma"/>
          <w:color w:val="000000"/>
        </w:rPr>
        <w:t>Mediante auto</w:t>
      </w:r>
      <w:r w:rsidR="00901B62" w:rsidRPr="00CD46C8">
        <w:rPr>
          <w:rFonts w:ascii="Tahoma" w:hAnsi="Tahoma" w:cs="Tahoma"/>
          <w:color w:val="000000"/>
        </w:rPr>
        <w:t xml:space="preserve"> del 02 de agosto de 2022, el juzgado de primera instancia negó la reposición y concedió la apelación (archivo 022), al considerar, de cara a las aseveraciones del recurrente </w:t>
      </w:r>
      <w:r w:rsidR="00901B62" w:rsidRPr="00CD46C8">
        <w:rPr>
          <w:rFonts w:ascii="Tahoma" w:hAnsi="Tahoma" w:cs="Tahoma"/>
          <w:i/>
          <w:color w:val="000000"/>
        </w:rPr>
        <w:t>“</w:t>
      </w:r>
      <w:r w:rsidR="00901B62" w:rsidRPr="00C13613">
        <w:rPr>
          <w:rFonts w:ascii="Tahoma" w:hAnsi="Tahoma" w:cs="Tahoma"/>
          <w:i/>
          <w:color w:val="000000"/>
          <w:sz w:val="22"/>
        </w:rPr>
        <w:t xml:space="preserve">que, si bien es cierto se precisó que la reforma de la demanda fue presentada en término y el acceso al archivo drive se garantizó desde un principio a través del correo  del  juzgado </w:t>
      </w:r>
      <w:hyperlink r:id="rId11" w:history="1">
        <w:r w:rsidR="00901B62" w:rsidRPr="00C13613">
          <w:rPr>
            <w:rStyle w:val="Hipervnculo"/>
            <w:rFonts w:ascii="Tahoma" w:hAnsi="Tahoma" w:cs="Tahoma"/>
            <w:i/>
            <w:sz w:val="22"/>
          </w:rPr>
          <w:t>lcto03per@cendoj.ramajudicial.gov.co</w:t>
        </w:r>
      </w:hyperlink>
      <w:r w:rsidR="00901B62" w:rsidRPr="00C13613">
        <w:rPr>
          <w:rFonts w:ascii="Tahoma" w:hAnsi="Tahoma" w:cs="Tahoma"/>
          <w:i/>
          <w:color w:val="000000"/>
          <w:sz w:val="22"/>
        </w:rPr>
        <w:t xml:space="preserve">  igualmente lo es que, ni en el correo del 15 de junio, ni en el del 17 de junio se  presentó el escrito correspondiente a la reforma de la demanda, muy a pesar de referirse en el cuerpo del correo que se iba a modificar. En consecuencia, esa afirmación no es suficiente para comprender, en su totalidad, el sentido de la  reforma, de tal suerte que la ausencia del escrito de la mencionada reforma no es una situación que configure su inadmisión, como lo pregona el recurrente, sino que ello implica nada más y nada menos que su rechazo, tal cual se predica en el artículo 93 del Código General del Proceso en su numeral 3 al referir que</w:t>
      </w:r>
      <w:r w:rsidR="00901B62" w:rsidRPr="00C13613">
        <w:rPr>
          <w:rFonts w:ascii="Tahoma" w:hAnsi="Tahoma" w:cs="Tahoma"/>
          <w:color w:val="000000"/>
          <w:sz w:val="22"/>
        </w:rPr>
        <w:t xml:space="preserve"> </w:t>
      </w:r>
      <w:r w:rsidR="00901B62" w:rsidRPr="00C13613">
        <w:rPr>
          <w:rFonts w:ascii="Tahoma" w:hAnsi="Tahoma" w:cs="Tahoma"/>
          <w:i/>
          <w:color w:val="000000"/>
          <w:sz w:val="22"/>
        </w:rPr>
        <w:t>“para  reformar  la  demanda  es  necesario presentarla debidamente integrada en un solo escrito</w:t>
      </w:r>
      <w:r w:rsidR="00901B62" w:rsidRPr="00CD46C8">
        <w:rPr>
          <w:rFonts w:ascii="Tahoma" w:hAnsi="Tahoma" w:cs="Tahoma"/>
          <w:i/>
          <w:color w:val="000000"/>
        </w:rPr>
        <w:t xml:space="preserve">”, </w:t>
      </w:r>
      <w:r w:rsidR="00901B62" w:rsidRPr="00CD46C8">
        <w:rPr>
          <w:rFonts w:ascii="Tahoma" w:hAnsi="Tahoma" w:cs="Tahoma"/>
          <w:color w:val="000000"/>
        </w:rPr>
        <w:t>concluyendo que en el presente caso “</w:t>
      </w:r>
      <w:r w:rsidR="00901B62" w:rsidRPr="00E772FE">
        <w:rPr>
          <w:rFonts w:ascii="Tahoma" w:hAnsi="Tahoma" w:cs="Tahoma"/>
          <w:i/>
          <w:color w:val="000000"/>
          <w:sz w:val="22"/>
        </w:rPr>
        <w:t>la norma no se atendió, toda vez que no se hizo en un solo escrito, sino de manera independiente y, además, ese escrito de reforma se presentó el primero (1°) de julio, calendas que se encuentran por fuera del término legal, el cual corrió los días 9, 10, 13, 14 y 15 de junio de 2022</w:t>
      </w:r>
      <w:r w:rsidR="00E772FE">
        <w:rPr>
          <w:rFonts w:ascii="Tahoma" w:hAnsi="Tahoma" w:cs="Tahoma"/>
          <w:i/>
          <w:color w:val="000000"/>
        </w:rPr>
        <w:t>”</w:t>
      </w:r>
      <w:r w:rsidR="00901B62" w:rsidRPr="00CD46C8">
        <w:rPr>
          <w:rFonts w:ascii="Tahoma" w:hAnsi="Tahoma" w:cs="Tahoma"/>
          <w:i/>
          <w:color w:val="000000"/>
        </w:rPr>
        <w:t>.</w:t>
      </w:r>
      <w:r w:rsidR="009C3E9F" w:rsidRPr="00CD46C8">
        <w:rPr>
          <w:rFonts w:ascii="Tahoma" w:hAnsi="Tahoma" w:cs="Tahoma"/>
          <w:i/>
          <w:color w:val="000000"/>
        </w:rPr>
        <w:t xml:space="preserve"> </w:t>
      </w:r>
    </w:p>
    <w:p w14:paraId="35B9A315" w14:textId="77777777" w:rsidR="00A76D82" w:rsidRPr="00CD46C8" w:rsidRDefault="00A76D82" w:rsidP="00E765F2">
      <w:pPr>
        <w:pStyle w:val="NormalWeb"/>
        <w:spacing w:before="0" w:beforeAutospacing="0" w:after="0" w:afterAutospacing="0" w:line="276" w:lineRule="auto"/>
        <w:contextualSpacing/>
        <w:jc w:val="both"/>
        <w:rPr>
          <w:rFonts w:ascii="Tahoma" w:hAnsi="Tahoma" w:cs="Tahoma"/>
          <w:color w:val="000000"/>
        </w:rPr>
      </w:pPr>
    </w:p>
    <w:p w14:paraId="20768B45" w14:textId="77777777" w:rsidR="002D0626" w:rsidRPr="00CD46C8" w:rsidRDefault="002D0626" w:rsidP="00E765F2">
      <w:pPr>
        <w:pStyle w:val="NormalWeb"/>
        <w:spacing w:before="0" w:beforeAutospacing="0" w:after="0" w:afterAutospacing="0" w:line="276" w:lineRule="auto"/>
        <w:contextualSpacing/>
        <w:jc w:val="both"/>
        <w:rPr>
          <w:rFonts w:ascii="Tahoma" w:hAnsi="Tahoma" w:cs="Tahoma"/>
          <w:color w:val="000000"/>
        </w:rPr>
      </w:pPr>
    </w:p>
    <w:p w14:paraId="2DB229BB" w14:textId="77777777" w:rsidR="00A76D82" w:rsidRPr="00CD46C8" w:rsidRDefault="00A76D82" w:rsidP="00E765F2">
      <w:pPr>
        <w:pStyle w:val="NormalWeb"/>
        <w:numPr>
          <w:ilvl w:val="0"/>
          <w:numId w:val="2"/>
        </w:numPr>
        <w:spacing w:before="280" w:beforeAutospacing="0" w:after="280" w:afterAutospacing="0" w:line="276" w:lineRule="auto"/>
        <w:ind w:left="0" w:firstLine="0"/>
        <w:contextualSpacing/>
        <w:jc w:val="center"/>
        <w:textAlignment w:val="baseline"/>
        <w:rPr>
          <w:rFonts w:ascii="Tahoma" w:hAnsi="Tahoma" w:cs="Tahoma"/>
          <w:b/>
          <w:bCs/>
          <w:color w:val="000000"/>
        </w:rPr>
      </w:pPr>
      <w:r w:rsidRPr="00CD46C8">
        <w:rPr>
          <w:rFonts w:ascii="Tahoma" w:hAnsi="Tahoma" w:cs="Tahoma"/>
          <w:b/>
          <w:bCs/>
          <w:color w:val="000000"/>
        </w:rPr>
        <w:t>Competencia y procedencia de la apelación</w:t>
      </w:r>
    </w:p>
    <w:p w14:paraId="26F7C141" w14:textId="77777777" w:rsidR="00A76D82" w:rsidRPr="00CD46C8" w:rsidRDefault="00A76D82" w:rsidP="00E765F2">
      <w:pPr>
        <w:pStyle w:val="NormalWeb"/>
        <w:spacing w:before="280" w:beforeAutospacing="0" w:after="280" w:afterAutospacing="0" w:line="276" w:lineRule="auto"/>
        <w:contextualSpacing/>
        <w:textAlignment w:val="baseline"/>
        <w:rPr>
          <w:rFonts w:ascii="Tahoma" w:hAnsi="Tahoma" w:cs="Tahoma"/>
          <w:b/>
          <w:bCs/>
          <w:color w:val="000000"/>
        </w:rPr>
      </w:pPr>
    </w:p>
    <w:p w14:paraId="09BD97AF" w14:textId="77777777" w:rsidR="00A76D82" w:rsidRPr="00CD46C8"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Fonts w:ascii="Tahoma" w:hAnsi="Tahoma" w:cs="Tahoma"/>
          <w:color w:val="000000"/>
        </w:rPr>
        <w:t>Esta Sala es competente para resolver el recurso impetrado, de acuerdo a lo señalado en el literal b), numeral 1) del artículo 15 del C.P.T. y de la S.S., como quiera que el auto apelado es susceptible del recurso de apelación, según las voces del numeral 1), artículo 65 ídem.  </w:t>
      </w:r>
    </w:p>
    <w:p w14:paraId="4970C979" w14:textId="7208A380" w:rsidR="00A76D82"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p>
    <w:p w14:paraId="50756447" w14:textId="77777777" w:rsidR="0057368A" w:rsidRPr="00CD46C8" w:rsidRDefault="0057368A" w:rsidP="00E765F2">
      <w:pPr>
        <w:pStyle w:val="NormalWeb"/>
        <w:spacing w:before="0" w:beforeAutospacing="0" w:after="0" w:afterAutospacing="0" w:line="276" w:lineRule="auto"/>
        <w:ind w:firstLine="708"/>
        <w:contextualSpacing/>
        <w:jc w:val="both"/>
        <w:rPr>
          <w:rFonts w:ascii="Tahoma" w:hAnsi="Tahoma" w:cs="Tahoma"/>
          <w:color w:val="000000"/>
        </w:rPr>
      </w:pPr>
    </w:p>
    <w:p w14:paraId="06EE09F1" w14:textId="77777777" w:rsidR="00A76D82" w:rsidRPr="00CD46C8" w:rsidRDefault="00A76D82" w:rsidP="00E765F2">
      <w:pPr>
        <w:pStyle w:val="NormalWeb"/>
        <w:numPr>
          <w:ilvl w:val="0"/>
          <w:numId w:val="2"/>
        </w:numPr>
        <w:spacing w:before="280" w:beforeAutospacing="0" w:after="280" w:afterAutospacing="0" w:line="276" w:lineRule="auto"/>
        <w:ind w:left="0" w:firstLine="0"/>
        <w:contextualSpacing/>
        <w:jc w:val="center"/>
        <w:textAlignment w:val="baseline"/>
        <w:rPr>
          <w:rFonts w:ascii="Tahoma" w:hAnsi="Tahoma" w:cs="Tahoma"/>
          <w:b/>
          <w:bCs/>
          <w:color w:val="000000"/>
        </w:rPr>
      </w:pPr>
      <w:r w:rsidRPr="00CD46C8">
        <w:rPr>
          <w:rFonts w:ascii="Tahoma" w:hAnsi="Tahoma" w:cs="Tahoma"/>
          <w:b/>
          <w:bCs/>
          <w:color w:val="000000"/>
        </w:rPr>
        <w:t>Problema jurídico</w:t>
      </w:r>
    </w:p>
    <w:p w14:paraId="75001400" w14:textId="77777777" w:rsidR="00A76D82" w:rsidRPr="00CD46C8" w:rsidRDefault="00A76D82" w:rsidP="00E765F2">
      <w:pPr>
        <w:pStyle w:val="NormalWeb"/>
        <w:spacing w:before="280" w:beforeAutospacing="0" w:after="280" w:afterAutospacing="0" w:line="276" w:lineRule="auto"/>
        <w:contextualSpacing/>
        <w:textAlignment w:val="baseline"/>
        <w:rPr>
          <w:rFonts w:ascii="Tahoma" w:hAnsi="Tahoma" w:cs="Tahoma"/>
          <w:b/>
          <w:bCs/>
          <w:color w:val="000000"/>
        </w:rPr>
      </w:pPr>
    </w:p>
    <w:p w14:paraId="1F0C3FB5" w14:textId="18C638D2" w:rsidR="00A76D82" w:rsidRPr="00CD46C8" w:rsidRDefault="00A76D82" w:rsidP="00E765F2">
      <w:pPr>
        <w:pStyle w:val="NormalWeb"/>
        <w:spacing w:before="0" w:beforeAutospacing="0" w:after="0" w:afterAutospacing="0" w:line="276" w:lineRule="auto"/>
        <w:ind w:firstLine="708"/>
        <w:contextualSpacing/>
        <w:jc w:val="both"/>
        <w:rPr>
          <w:rFonts w:ascii="Tahoma" w:hAnsi="Tahoma" w:cs="Tahoma"/>
          <w:color w:val="000000"/>
        </w:rPr>
      </w:pPr>
      <w:r w:rsidRPr="00CD46C8">
        <w:rPr>
          <w:rFonts w:ascii="Tahoma" w:hAnsi="Tahoma" w:cs="Tahoma"/>
          <w:color w:val="000000"/>
        </w:rPr>
        <w:t xml:space="preserve">Por el esquema del recurso de apelación, el problema jurídico en este asunto se circunscribe a determinar </w:t>
      </w:r>
      <w:r w:rsidR="006A2C5A" w:rsidRPr="00CD46C8">
        <w:rPr>
          <w:rFonts w:ascii="Tahoma" w:hAnsi="Tahoma" w:cs="Tahoma"/>
          <w:color w:val="000000"/>
        </w:rPr>
        <w:t xml:space="preserve">en qué caso procede el rechazo de la reforma a la demanda laboral, puntualmente, responder el siguiente interrogante: ¿procede el rechazo por extemporaneidad de una reforma incompleta, que, a pesar de su radicación oportuna, no haya sido integrada en un solo escrito? </w:t>
      </w:r>
    </w:p>
    <w:p w14:paraId="33F4D866" w14:textId="77777777" w:rsidR="00A76D82" w:rsidRPr="00CD46C8" w:rsidRDefault="00A76D82" w:rsidP="00E765F2">
      <w:pPr>
        <w:pStyle w:val="NormalWeb"/>
        <w:spacing w:before="0" w:beforeAutospacing="0" w:after="0" w:afterAutospacing="0" w:line="276" w:lineRule="auto"/>
        <w:contextualSpacing/>
        <w:jc w:val="both"/>
        <w:rPr>
          <w:rFonts w:ascii="Tahoma" w:hAnsi="Tahoma" w:cs="Tahoma"/>
          <w:color w:val="000000"/>
        </w:rPr>
      </w:pPr>
    </w:p>
    <w:p w14:paraId="328D42C4" w14:textId="77777777" w:rsidR="00BB0580" w:rsidRPr="00CD46C8" w:rsidRDefault="00BB0580" w:rsidP="00E765F2">
      <w:pPr>
        <w:pStyle w:val="NormalWeb"/>
        <w:spacing w:before="0" w:beforeAutospacing="0" w:after="0" w:afterAutospacing="0" w:line="276" w:lineRule="auto"/>
        <w:contextualSpacing/>
        <w:jc w:val="both"/>
        <w:rPr>
          <w:rFonts w:ascii="Tahoma" w:hAnsi="Tahoma" w:cs="Tahoma"/>
          <w:color w:val="000000"/>
        </w:rPr>
      </w:pPr>
    </w:p>
    <w:p w14:paraId="531E8C22" w14:textId="77777777" w:rsidR="00A76D82" w:rsidRPr="00CD46C8" w:rsidRDefault="00A76D82" w:rsidP="00E765F2">
      <w:pPr>
        <w:pStyle w:val="NormalWeb"/>
        <w:numPr>
          <w:ilvl w:val="0"/>
          <w:numId w:val="2"/>
        </w:numPr>
        <w:spacing w:before="0" w:beforeAutospacing="0" w:after="0" w:afterAutospacing="0" w:line="276" w:lineRule="auto"/>
        <w:ind w:left="0" w:firstLine="0"/>
        <w:contextualSpacing/>
        <w:jc w:val="center"/>
        <w:textAlignment w:val="baseline"/>
        <w:rPr>
          <w:rFonts w:ascii="Tahoma" w:hAnsi="Tahoma" w:cs="Tahoma"/>
          <w:b/>
          <w:bCs/>
          <w:color w:val="000000"/>
        </w:rPr>
      </w:pPr>
      <w:r w:rsidRPr="00CD46C8">
        <w:rPr>
          <w:rFonts w:ascii="Tahoma" w:hAnsi="Tahoma" w:cs="Tahoma"/>
          <w:b/>
          <w:bCs/>
          <w:color w:val="000000"/>
        </w:rPr>
        <w:t>Consideraciones</w:t>
      </w:r>
    </w:p>
    <w:p w14:paraId="48220BE9" w14:textId="77777777" w:rsidR="00BB0580" w:rsidRPr="00CD46C8" w:rsidRDefault="00BB0580" w:rsidP="00E765F2">
      <w:pPr>
        <w:pStyle w:val="NormalWeb"/>
        <w:spacing w:before="0" w:beforeAutospacing="0" w:after="0" w:afterAutospacing="0" w:line="276" w:lineRule="auto"/>
        <w:contextualSpacing/>
        <w:textAlignment w:val="baseline"/>
        <w:rPr>
          <w:rFonts w:ascii="Tahoma" w:hAnsi="Tahoma" w:cs="Tahoma"/>
          <w:b/>
          <w:bCs/>
          <w:color w:val="000000"/>
        </w:rPr>
      </w:pPr>
    </w:p>
    <w:p w14:paraId="7A893541" w14:textId="77777777" w:rsidR="003237B8" w:rsidRPr="00CD46C8" w:rsidRDefault="003237B8" w:rsidP="00E765F2">
      <w:pPr>
        <w:pStyle w:val="NormalWeb"/>
        <w:spacing w:before="0" w:beforeAutospacing="0" w:after="0" w:afterAutospacing="0" w:line="276" w:lineRule="auto"/>
        <w:contextualSpacing/>
        <w:rPr>
          <w:rFonts w:ascii="Tahoma" w:hAnsi="Tahoma" w:cs="Tahoma"/>
          <w:color w:val="000000"/>
        </w:rPr>
      </w:pPr>
    </w:p>
    <w:p w14:paraId="7CCD028F" w14:textId="78609AD1" w:rsidR="003237B8" w:rsidRPr="00CD46C8" w:rsidRDefault="003237B8" w:rsidP="00E765F2">
      <w:pPr>
        <w:pStyle w:val="Prrafodelista"/>
        <w:widowControl w:val="0"/>
        <w:numPr>
          <w:ilvl w:val="1"/>
          <w:numId w:val="2"/>
        </w:numPr>
        <w:autoSpaceDE w:val="0"/>
        <w:autoSpaceDN w:val="0"/>
        <w:adjustRightInd w:val="0"/>
        <w:spacing w:line="276" w:lineRule="auto"/>
        <w:ind w:left="0" w:firstLine="0"/>
        <w:jc w:val="both"/>
        <w:rPr>
          <w:rFonts w:ascii="Tahoma" w:hAnsi="Tahoma" w:cs="Tahoma"/>
          <w:b/>
          <w:color w:val="000000"/>
        </w:rPr>
      </w:pPr>
      <w:r w:rsidRPr="00CD46C8">
        <w:rPr>
          <w:rFonts w:ascii="Tahoma" w:hAnsi="Tahoma" w:cs="Tahoma"/>
          <w:b/>
          <w:color w:val="000000"/>
        </w:rPr>
        <w:t>Forma y requisitos de la demanda y su reforma</w:t>
      </w:r>
    </w:p>
    <w:p w14:paraId="5FE82334" w14:textId="26A0D8B4" w:rsidR="003237B8" w:rsidRPr="00CD46C8" w:rsidRDefault="003237B8" w:rsidP="00E765F2">
      <w:pPr>
        <w:pStyle w:val="NormalWeb"/>
        <w:spacing w:before="0" w:beforeAutospacing="0" w:after="0" w:afterAutospacing="0" w:line="276" w:lineRule="auto"/>
        <w:ind w:firstLine="567"/>
        <w:contextualSpacing/>
        <w:rPr>
          <w:rFonts w:ascii="Tahoma" w:hAnsi="Tahoma" w:cs="Tahoma"/>
          <w:color w:val="000000"/>
        </w:rPr>
      </w:pPr>
    </w:p>
    <w:p w14:paraId="50E00225"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r w:rsidRPr="00CD46C8">
        <w:rPr>
          <w:rFonts w:ascii="Tahoma" w:hAnsi="Tahoma" w:cs="Tahoma"/>
          <w:color w:val="000000" w:themeColor="text1"/>
        </w:rPr>
        <w:lastRenderedPageBreak/>
        <w:t>Dispone el inciso 2° del artículo 28 del Código Procesal del Trabajo y de la Seguridad Social, que la demanda podrá ser reformada por una sola vez, dentro de los cinco (5) días siguientes al vencimiento del término de traslado de la inicial o de la de reconvención, si fuere el caso.</w:t>
      </w:r>
    </w:p>
    <w:p w14:paraId="4EDC0F01" w14:textId="649EFDD2" w:rsidR="00BB0580" w:rsidRPr="00CD46C8" w:rsidRDefault="00BB0580" w:rsidP="00E765F2">
      <w:pPr>
        <w:pStyle w:val="NormalWeb"/>
        <w:spacing w:before="0" w:beforeAutospacing="0" w:after="0" w:afterAutospacing="0" w:line="276" w:lineRule="auto"/>
        <w:ind w:firstLine="567"/>
        <w:contextualSpacing/>
        <w:jc w:val="both"/>
        <w:rPr>
          <w:rFonts w:ascii="Tahoma" w:hAnsi="Tahoma" w:cs="Tahoma"/>
          <w:color w:val="000000"/>
        </w:rPr>
      </w:pPr>
    </w:p>
    <w:p w14:paraId="12AAC42C"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r w:rsidRPr="00CD46C8">
        <w:rPr>
          <w:rFonts w:ascii="Tahoma" w:hAnsi="Tahoma" w:cs="Tahoma"/>
          <w:color w:val="000000"/>
        </w:rPr>
        <w:t>En este caso, con el fin de efectuar el control de legalidad de la misma, teniendo en cuenta que la reforma se refiere a la demanda, el fallador de instancia, a la hora de resolver su admisibilidad, debe evaluar si la misma se acompasa a los presupuestos sentados para la admisión de la demanda, esto es, los contemplados en los artículos 25, 25-A y 26 de del Código Procesal del Trabajo y de la Seguridad Social.</w:t>
      </w:r>
    </w:p>
    <w:p w14:paraId="43F6AFF4"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p>
    <w:p w14:paraId="37FA1384"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r w:rsidRPr="00CD46C8">
        <w:rPr>
          <w:rFonts w:ascii="Tahoma" w:hAnsi="Tahoma" w:cs="Tahoma"/>
          <w:color w:val="000000"/>
        </w:rPr>
        <w:t>Cabe resaltar, igualmente, que según lo dispuesto en el artículo 28 de la misma obra procesal, si el juez observare que la demanda no reúne los requisitos exigidos por el artículo 25 ídem, la devolverá para que se subsane dentro del término de cinco (5) días las deficiencias que le señale, so pena del rechazo de la misma.</w:t>
      </w:r>
    </w:p>
    <w:p w14:paraId="0EE6DE70"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p>
    <w:p w14:paraId="4CCCD63F"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r w:rsidRPr="00CD46C8">
        <w:rPr>
          <w:rFonts w:ascii="Tahoma" w:hAnsi="Tahoma" w:cs="Tahoma"/>
          <w:color w:val="000000"/>
        </w:rPr>
        <w:t>De otra parte, se indica en el citado artículo 25, modificado por el artículo 12 de la Ley 712 de 2001, que la demanda deberá contener: 1) la designación del juez a quien se dirige; 2) el nombre de las partes y el de su representante, si aquellas no comparecen o no pueden comparecer por sí mismas, 3) el domicilio y la dirección de las partes, y si se ignora la del demandado o la de su representante si fuere el caso, se indicará esta circunstancia bajo juramento que se entenderá prestado con la presentación de la demanda, 4) el nombre, domicilio y dirección del apoderado judicial del demandante, si fuere el caso, 5) la indicación de la clase de proceso, 6) lo que se pretenda, expresado con precisión y claridad. Las varias pretensiones se formularán por separado, 7) los hechos y omisiones que sirvan de fundamento a las pretensiones, clasificados y enumerados, 8) los fundamentos y razones de derecho, 9) la petición en forma individualizada y concreta de los medios de prueba, y, 10) la cuantía, cuando su estimación sea necesaria para fijar la competencia.</w:t>
      </w:r>
    </w:p>
    <w:p w14:paraId="7085CAF5" w14:textId="77777777"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iCs/>
        </w:rPr>
      </w:pPr>
    </w:p>
    <w:p w14:paraId="5A0F7F57" w14:textId="77777777" w:rsidR="009F37F0" w:rsidRPr="00CD46C8" w:rsidRDefault="003237B8" w:rsidP="00E765F2">
      <w:pPr>
        <w:pStyle w:val="NormalWeb"/>
        <w:spacing w:before="0" w:beforeAutospacing="0" w:after="0" w:afterAutospacing="0" w:line="276" w:lineRule="auto"/>
        <w:ind w:firstLine="567"/>
        <w:contextualSpacing/>
        <w:jc w:val="both"/>
        <w:rPr>
          <w:rFonts w:ascii="Tahoma" w:hAnsi="Tahoma" w:cs="Tahoma"/>
          <w:bdr w:val="none" w:sz="0" w:space="0" w:color="auto" w:frame="1"/>
          <w:shd w:val="clear" w:color="auto" w:fill="FFFFFF"/>
        </w:rPr>
      </w:pPr>
      <w:r w:rsidRPr="00CD46C8">
        <w:rPr>
          <w:rFonts w:ascii="Tahoma" w:hAnsi="Tahoma" w:cs="Tahoma"/>
          <w:iCs/>
          <w:lang w:val="es-ES_tradnl"/>
        </w:rPr>
        <w:t xml:space="preserve">Adicionalmente, </w:t>
      </w:r>
      <w:r w:rsidRPr="00CD46C8">
        <w:rPr>
          <w:rFonts w:ascii="Tahoma" w:hAnsi="Tahoma" w:cs="Tahoma"/>
          <w:bdr w:val="none" w:sz="0" w:space="0" w:color="auto" w:frame="1"/>
          <w:shd w:val="clear" w:color="auto" w:fill="FFFFFF"/>
        </w:rPr>
        <w:t xml:space="preserve">se dispone en el artículo 90 del C.G.P., aplicable al procedimiento laboral por la integración normativa que se ordena en el artículo 145 del C.P.T. y de la S.S., </w:t>
      </w:r>
      <w:r w:rsidRPr="00CD46C8">
        <w:rPr>
          <w:rFonts w:ascii="Tahoma" w:hAnsi="Tahoma" w:cs="Tahoma"/>
          <w:i/>
          <w:bdr w:val="none" w:sz="0" w:space="0" w:color="auto" w:frame="1"/>
          <w:shd w:val="clear" w:color="auto" w:fill="FFFFFF"/>
        </w:rPr>
        <w:t>“</w:t>
      </w:r>
      <w:r w:rsidRPr="00E772FE">
        <w:rPr>
          <w:rFonts w:ascii="Tahoma" w:hAnsi="Tahoma" w:cs="Tahoma"/>
          <w:i/>
          <w:sz w:val="22"/>
          <w:bdr w:val="none" w:sz="0" w:space="0" w:color="auto" w:frame="1"/>
          <w:shd w:val="clear" w:color="auto" w:fill="FFFFFF"/>
        </w:rPr>
        <w:t>los recursos contra el auto que rechace la demanda comprenderán el que negó su admisión</w:t>
      </w:r>
      <w:r w:rsidRPr="00CD46C8">
        <w:rPr>
          <w:rFonts w:ascii="Tahoma" w:hAnsi="Tahoma" w:cs="Tahoma"/>
          <w:i/>
          <w:bdr w:val="none" w:sz="0" w:space="0" w:color="auto" w:frame="1"/>
          <w:shd w:val="clear" w:color="auto" w:fill="FFFFFF"/>
        </w:rPr>
        <w:t>”</w:t>
      </w:r>
      <w:r w:rsidRPr="00CD46C8">
        <w:rPr>
          <w:rFonts w:ascii="Tahoma" w:hAnsi="Tahoma" w:cs="Tahoma"/>
          <w:bdr w:val="none" w:sz="0" w:space="0" w:color="auto" w:frame="1"/>
          <w:shd w:val="clear" w:color="auto" w:fill="FFFFFF"/>
        </w:rPr>
        <w:t xml:space="preserve">. </w:t>
      </w:r>
    </w:p>
    <w:p w14:paraId="359A98C4" w14:textId="77777777" w:rsidR="009F37F0" w:rsidRPr="00CD46C8" w:rsidRDefault="009F37F0" w:rsidP="00E765F2">
      <w:pPr>
        <w:pStyle w:val="NormalWeb"/>
        <w:spacing w:before="0" w:beforeAutospacing="0" w:after="0" w:afterAutospacing="0" w:line="276" w:lineRule="auto"/>
        <w:ind w:firstLine="567"/>
        <w:contextualSpacing/>
        <w:jc w:val="both"/>
        <w:rPr>
          <w:rFonts w:ascii="Tahoma" w:hAnsi="Tahoma" w:cs="Tahoma"/>
          <w:iCs/>
        </w:rPr>
      </w:pPr>
    </w:p>
    <w:p w14:paraId="7A0EC977" w14:textId="5409A606"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bdr w:val="none" w:sz="0" w:space="0" w:color="auto" w:frame="1"/>
          <w:shd w:val="clear" w:color="auto" w:fill="FFFFFF"/>
        </w:rPr>
      </w:pPr>
      <w:r w:rsidRPr="00CD46C8">
        <w:rPr>
          <w:rFonts w:ascii="Tahoma" w:hAnsi="Tahoma" w:cs="Tahoma"/>
          <w:iCs/>
        </w:rPr>
        <w:t xml:space="preserve">Ello así, al </w:t>
      </w:r>
      <w:r w:rsidRPr="00CD46C8">
        <w:rPr>
          <w:rFonts w:ascii="Tahoma" w:hAnsi="Tahoma" w:cs="Tahoma"/>
          <w:bdr w:val="none" w:sz="0" w:space="0" w:color="auto" w:frame="1"/>
          <w:shd w:val="clear" w:color="auto" w:fill="FFFFFF"/>
        </w:rPr>
        <w:t xml:space="preserve">examinar la legalidad del auto de rechazo de la demanda, el juez </w:t>
      </w:r>
      <w:r w:rsidR="00BB0580" w:rsidRPr="00CD46C8">
        <w:rPr>
          <w:rFonts w:ascii="Tahoma" w:hAnsi="Tahoma" w:cs="Tahoma"/>
          <w:bdr w:val="none" w:sz="0" w:space="0" w:color="auto" w:frame="1"/>
          <w:shd w:val="clear" w:color="auto" w:fill="FFFFFF"/>
        </w:rPr>
        <w:t>de segunda</w:t>
      </w:r>
      <w:r w:rsidRPr="00CD46C8">
        <w:rPr>
          <w:rFonts w:ascii="Tahoma" w:hAnsi="Tahoma" w:cs="Tahoma"/>
          <w:bdr w:val="none" w:sz="0" w:space="0" w:color="auto" w:frame="1"/>
          <w:shd w:val="clear" w:color="auto" w:fill="FFFFFF"/>
        </w:rPr>
        <w:t xml:space="preserve"> instancia está en el deber de estudiar si había lugar a la inadmisión para, en caso contrario, proceder a revocar el auto impugnado y admitir la demanda o su reforma. Es decir, la labor del superior funcional en estos casos no se limita a verificar si el demandante subsanó adecuadamente los defectos que sobre la demanda encontró </w:t>
      </w:r>
      <w:r w:rsidR="00BB0580" w:rsidRPr="00CD46C8">
        <w:rPr>
          <w:rFonts w:ascii="Tahoma" w:hAnsi="Tahoma" w:cs="Tahoma"/>
          <w:bdr w:val="none" w:sz="0" w:space="0" w:color="auto" w:frame="1"/>
          <w:shd w:val="clear" w:color="auto" w:fill="FFFFFF"/>
        </w:rPr>
        <w:t>la</w:t>
      </w:r>
      <w:r w:rsidRPr="00CD46C8">
        <w:rPr>
          <w:rFonts w:ascii="Tahoma" w:hAnsi="Tahoma" w:cs="Tahoma"/>
          <w:bdr w:val="none" w:sz="0" w:space="0" w:color="auto" w:frame="1"/>
          <w:shd w:val="clear" w:color="auto" w:fill="FFFFFF"/>
        </w:rPr>
        <w:t xml:space="preserve"> </w:t>
      </w:r>
      <w:r w:rsidRPr="00CD46C8">
        <w:rPr>
          <w:rFonts w:ascii="Tahoma" w:hAnsi="Tahoma" w:cs="Tahoma"/>
          <w:i/>
          <w:bdr w:val="none" w:sz="0" w:space="0" w:color="auto" w:frame="1"/>
          <w:shd w:val="clear" w:color="auto" w:fill="FFFFFF"/>
        </w:rPr>
        <w:t>a-quo</w:t>
      </w:r>
      <w:r w:rsidRPr="00CD46C8">
        <w:rPr>
          <w:rFonts w:ascii="Tahoma" w:hAnsi="Tahoma" w:cs="Tahoma"/>
          <w:bdr w:val="none" w:sz="0" w:space="0" w:color="auto" w:frame="1"/>
          <w:shd w:val="clear" w:color="auto" w:fill="FFFFFF"/>
        </w:rPr>
        <w:t>, sino que también debe establecer, como punto de partida, si en realidad la demanda exhibe los defectos formales que se le endilgan.</w:t>
      </w:r>
    </w:p>
    <w:p w14:paraId="32CB6DF0" w14:textId="41456C80" w:rsidR="003237B8" w:rsidRPr="00CD46C8" w:rsidRDefault="003237B8" w:rsidP="00E765F2">
      <w:pPr>
        <w:pStyle w:val="NormalWeb"/>
        <w:spacing w:before="0" w:beforeAutospacing="0" w:after="0" w:afterAutospacing="0" w:line="276" w:lineRule="auto"/>
        <w:ind w:firstLine="567"/>
        <w:contextualSpacing/>
        <w:jc w:val="both"/>
        <w:rPr>
          <w:rFonts w:ascii="Tahoma" w:hAnsi="Tahoma" w:cs="Tahoma"/>
          <w:color w:val="000000"/>
        </w:rPr>
      </w:pPr>
    </w:p>
    <w:p w14:paraId="705FB3F5" w14:textId="77777777" w:rsidR="00BB0580" w:rsidRPr="00CD46C8" w:rsidRDefault="00BB0580" w:rsidP="00E765F2">
      <w:pPr>
        <w:pStyle w:val="NormalWeb"/>
        <w:spacing w:before="0" w:beforeAutospacing="0" w:after="0" w:afterAutospacing="0" w:line="276" w:lineRule="auto"/>
        <w:ind w:firstLine="567"/>
        <w:contextualSpacing/>
        <w:jc w:val="both"/>
        <w:rPr>
          <w:rFonts w:ascii="Tahoma" w:hAnsi="Tahoma" w:cs="Tahoma"/>
          <w:color w:val="000000"/>
        </w:rPr>
      </w:pPr>
    </w:p>
    <w:p w14:paraId="7BF91C6D" w14:textId="0068BEF7" w:rsidR="003237B8" w:rsidRPr="00CD46C8" w:rsidRDefault="003237B8" w:rsidP="00E765F2">
      <w:pPr>
        <w:pStyle w:val="Prrafodelista"/>
        <w:widowControl w:val="0"/>
        <w:numPr>
          <w:ilvl w:val="1"/>
          <w:numId w:val="2"/>
        </w:numPr>
        <w:autoSpaceDE w:val="0"/>
        <w:autoSpaceDN w:val="0"/>
        <w:adjustRightInd w:val="0"/>
        <w:spacing w:line="276" w:lineRule="auto"/>
        <w:ind w:left="0" w:firstLine="0"/>
        <w:jc w:val="both"/>
        <w:rPr>
          <w:rFonts w:ascii="Tahoma" w:hAnsi="Tahoma" w:cs="Tahoma"/>
          <w:b/>
          <w:bdr w:val="none" w:sz="0" w:space="0" w:color="auto" w:frame="1"/>
          <w:shd w:val="clear" w:color="auto" w:fill="FFFFFF"/>
        </w:rPr>
      </w:pPr>
      <w:r w:rsidRPr="00CD46C8">
        <w:rPr>
          <w:rFonts w:ascii="Tahoma" w:hAnsi="Tahoma" w:cs="Tahoma"/>
          <w:b/>
          <w:bdr w:val="none" w:sz="0" w:space="0" w:color="auto" w:frame="1"/>
          <w:shd w:val="clear" w:color="auto" w:fill="FFFFFF"/>
        </w:rPr>
        <w:t>Exceso ritual manifiesto</w:t>
      </w:r>
    </w:p>
    <w:p w14:paraId="013358FE" w14:textId="77777777" w:rsidR="003237B8" w:rsidRPr="00CD46C8" w:rsidRDefault="003237B8" w:rsidP="00E765F2">
      <w:pPr>
        <w:pStyle w:val="Ttulo"/>
        <w:tabs>
          <w:tab w:val="left" w:pos="0"/>
        </w:tabs>
        <w:spacing w:line="276" w:lineRule="auto"/>
        <w:jc w:val="both"/>
        <w:rPr>
          <w:rFonts w:ascii="Tahoma" w:eastAsiaTheme="minorHAnsi" w:hAnsi="Tahoma" w:cs="Tahoma"/>
          <w:b w:val="0"/>
          <w:iCs/>
          <w:lang w:eastAsia="en-US"/>
        </w:rPr>
      </w:pPr>
    </w:p>
    <w:p w14:paraId="716CE165" w14:textId="061CC9C2" w:rsidR="003237B8" w:rsidRPr="00CD46C8" w:rsidRDefault="003237B8" w:rsidP="00E765F2">
      <w:pPr>
        <w:pStyle w:val="Ttulo"/>
        <w:tabs>
          <w:tab w:val="left" w:pos="0"/>
        </w:tabs>
        <w:spacing w:line="276" w:lineRule="auto"/>
        <w:jc w:val="both"/>
        <w:rPr>
          <w:rFonts w:ascii="Tahoma" w:hAnsi="Tahoma" w:cs="Tahoma"/>
          <w:b w:val="0"/>
        </w:rPr>
      </w:pPr>
      <w:r w:rsidRPr="00CD46C8">
        <w:rPr>
          <w:rFonts w:ascii="Tahoma" w:hAnsi="Tahoma" w:cs="Tahoma"/>
          <w:b w:val="0"/>
        </w:rPr>
        <w:lastRenderedPageBreak/>
        <w:tab/>
        <w:t xml:space="preserve">El exceso ritual manifiesto, como tantas veces lo ha enseñado la Corte Constitucional, </w:t>
      </w:r>
      <w:r w:rsidRPr="00CD46C8">
        <w:rPr>
          <w:rFonts w:ascii="Tahoma" w:hAnsi="Tahoma" w:cs="Tahoma"/>
          <w:b w:val="0"/>
          <w:shd w:val="clear" w:color="auto" w:fill="FFFFFF"/>
        </w:rPr>
        <w:t xml:space="preserve">resulta contrario a los postulados del debido proceso consagrados en el artículo 29 de la C.N., en tanto se revela contrario a la prevalencia del derecho sustantivo ordenada en el artículo 228 de la C.N. </w:t>
      </w:r>
      <w:r w:rsidRPr="00CD46C8">
        <w:rPr>
          <w:rFonts w:ascii="Tahoma" w:hAnsi="Tahoma" w:cs="Tahoma"/>
          <w:b w:val="0"/>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790FD806" w14:textId="77777777" w:rsidR="003237B8" w:rsidRPr="00CD46C8" w:rsidRDefault="003237B8" w:rsidP="00E765F2">
      <w:pPr>
        <w:pStyle w:val="Ttulo"/>
        <w:tabs>
          <w:tab w:val="left" w:pos="0"/>
        </w:tabs>
        <w:spacing w:line="276" w:lineRule="auto"/>
        <w:jc w:val="both"/>
        <w:rPr>
          <w:rFonts w:ascii="Tahoma" w:hAnsi="Tahoma" w:cs="Tahoma"/>
          <w:b w:val="0"/>
        </w:rPr>
      </w:pPr>
    </w:p>
    <w:p w14:paraId="28E1F174" w14:textId="77777777" w:rsidR="003237B8" w:rsidRPr="00CD46C8" w:rsidRDefault="003237B8" w:rsidP="00E765F2">
      <w:pPr>
        <w:pStyle w:val="Ttulo"/>
        <w:tabs>
          <w:tab w:val="left" w:pos="0"/>
        </w:tabs>
        <w:spacing w:line="276" w:lineRule="auto"/>
        <w:jc w:val="both"/>
        <w:rPr>
          <w:rFonts w:ascii="Tahoma" w:hAnsi="Tahoma" w:cs="Tahoma"/>
          <w:b w:val="0"/>
        </w:rPr>
      </w:pPr>
      <w:r w:rsidRPr="00CD46C8">
        <w:rPr>
          <w:rFonts w:ascii="Tahoma" w:hAnsi="Tahoma" w:cs="Tahoma"/>
          <w:b w:val="0"/>
        </w:rPr>
        <w:tab/>
        <w:t>A propósito de lo anterior, la Corte Constitucional, mediante sentencia del 15/MAY/de 2012</w:t>
      </w:r>
      <w:r w:rsidRPr="00CD46C8">
        <w:rPr>
          <w:rStyle w:val="Refdenotaalpie"/>
          <w:rFonts w:ascii="Tahoma" w:hAnsi="Tahoma" w:cs="Tahoma"/>
          <w:b w:val="0"/>
        </w:rPr>
        <w:footnoteReference w:id="2"/>
      </w:r>
      <w:r w:rsidRPr="00CD46C8">
        <w:rPr>
          <w:rFonts w:ascii="Tahoma" w:hAnsi="Tahoma" w:cs="Tahoma"/>
          <w:b w:val="0"/>
        </w:rPr>
        <w:t xml:space="preserve"> (T- 352/2012), manifestó que el derecho fundamental de acceso a la justica se ve lesionado no sólo cuando se desconocen las formas propias de cada juicio; sino también cuando el juez se excede en ritualismos, en virtud de lo cual se 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Pr="00CD46C8">
        <w:rPr>
          <w:rFonts w:ascii="Tahoma" w:hAnsi="Tahoma" w:cs="Tahoma"/>
          <w:b w:val="0"/>
          <w:i/>
        </w:rPr>
        <w:t>“</w:t>
      </w:r>
      <w:r w:rsidRPr="00E772FE">
        <w:rPr>
          <w:rFonts w:ascii="Tahoma" w:hAnsi="Tahoma" w:cs="Tahoma"/>
          <w:b w:val="0"/>
          <w:i/>
          <w:sz w:val="22"/>
        </w:rPr>
        <w:t>el juez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CD46C8">
        <w:rPr>
          <w:rFonts w:ascii="Tahoma" w:hAnsi="Tahoma" w:cs="Tahoma"/>
          <w:b w:val="0"/>
          <w:i/>
        </w:rPr>
        <w:t>”</w:t>
      </w:r>
      <w:r w:rsidRPr="00CD46C8">
        <w:rPr>
          <w:rFonts w:ascii="Tahoma" w:hAnsi="Tahoma" w:cs="Tahoma"/>
          <w:b w:val="0"/>
        </w:rPr>
        <w:t xml:space="preserve">. </w:t>
      </w:r>
    </w:p>
    <w:p w14:paraId="27B0A8F6" w14:textId="77777777" w:rsidR="003237B8" w:rsidRPr="00CD46C8" w:rsidRDefault="003237B8" w:rsidP="00E765F2">
      <w:pPr>
        <w:pStyle w:val="Ttulo"/>
        <w:tabs>
          <w:tab w:val="left" w:pos="0"/>
        </w:tabs>
        <w:spacing w:line="276" w:lineRule="auto"/>
        <w:jc w:val="both"/>
        <w:rPr>
          <w:rFonts w:ascii="Tahoma" w:hAnsi="Tahoma" w:cs="Tahoma"/>
          <w:b w:val="0"/>
        </w:rPr>
      </w:pPr>
    </w:p>
    <w:p w14:paraId="1A211986" w14:textId="75674B5C" w:rsidR="003237B8" w:rsidRPr="00CD46C8" w:rsidRDefault="003237B8" w:rsidP="00E765F2">
      <w:pPr>
        <w:pStyle w:val="Ttulo"/>
        <w:tabs>
          <w:tab w:val="left" w:pos="0"/>
        </w:tabs>
        <w:spacing w:line="276" w:lineRule="auto"/>
        <w:jc w:val="both"/>
        <w:rPr>
          <w:rFonts w:ascii="Tahoma" w:hAnsi="Tahoma" w:cs="Tahoma"/>
          <w:b w:val="0"/>
        </w:rPr>
      </w:pPr>
      <w:r w:rsidRPr="00CD46C8">
        <w:rPr>
          <w:rFonts w:ascii="Tahoma" w:hAnsi="Tahoma" w:cs="Tahoma"/>
          <w:b w:val="0"/>
        </w:rPr>
        <w:tab/>
        <w:t>A propósito de este último defecto, precisó que también se estructura por exceso ritual manifiesto cuand</w:t>
      </w:r>
      <w:r w:rsidRPr="00E772FE">
        <w:rPr>
          <w:rFonts w:ascii="Tahoma" w:hAnsi="Tahoma" w:cs="Tahoma"/>
          <w:b w:val="0"/>
        </w:rPr>
        <w:t>o</w:t>
      </w:r>
      <w:r w:rsidRPr="00E772FE">
        <w:rPr>
          <w:rFonts w:ascii="Tahoma" w:hAnsi="Tahoma" w:cs="Tahoma"/>
          <w:b w:val="0"/>
          <w:i/>
        </w:rPr>
        <w:t xml:space="preserve"> “</w:t>
      </w:r>
      <w:r w:rsidRPr="00E772FE">
        <w:rPr>
          <w:rFonts w:ascii="Tahoma" w:hAnsi="Tahoma" w:cs="Tahoma"/>
          <w:b w:val="0"/>
          <w:i/>
          <w:sz w:val="22"/>
          <w:u w:val="single"/>
        </w:rPr>
        <w:t>(…) un funcionario utiliza o concibe los procedimientos como un obstáculo para la eficacia del derecho sustancial y por esta vía, sus actuaciones devienen en una denegación de justicia</w:t>
      </w:r>
      <w:r w:rsidRPr="00CD46C8">
        <w:rPr>
          <w:rFonts w:ascii="Tahoma" w:hAnsi="Tahoma" w:cs="Tahoma"/>
          <w:b w:val="0"/>
          <w:i/>
          <w:u w:val="single"/>
        </w:rPr>
        <w:t>”; es decir: “</w:t>
      </w:r>
      <w:r w:rsidRPr="00E772FE">
        <w:rPr>
          <w:rFonts w:ascii="Tahoma" w:hAnsi="Tahoma" w:cs="Tahoma"/>
          <w:b w:val="0"/>
          <w:i/>
          <w:sz w:val="22"/>
          <w:u w:val="single"/>
        </w:rPr>
        <w:t>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Pr="00E772FE">
        <w:rPr>
          <w:rFonts w:ascii="Tahoma" w:hAnsi="Tahoma" w:cs="Tahoma"/>
          <w:b w:val="0"/>
          <w:i/>
          <w:sz w:val="22"/>
        </w:rPr>
        <w:t xml:space="preserve"> del derecho procesal, (iv) pese a que dicha actuación devenga en el desconocimiento de derechos fundamentales</w:t>
      </w:r>
      <w:r w:rsidR="00E772FE">
        <w:rPr>
          <w:rFonts w:ascii="Tahoma" w:hAnsi="Tahoma" w:cs="Tahoma"/>
          <w:b w:val="0"/>
          <w:i/>
        </w:rPr>
        <w:t>”</w:t>
      </w:r>
      <w:r w:rsidRPr="00CD46C8">
        <w:rPr>
          <w:rFonts w:ascii="Tahoma" w:hAnsi="Tahoma" w:cs="Tahoma"/>
          <w:b w:val="0"/>
          <w:i/>
        </w:rPr>
        <w:t xml:space="preserve">. </w:t>
      </w:r>
      <w:r w:rsidRPr="00CD46C8">
        <w:rPr>
          <w:rFonts w:ascii="Tahoma" w:hAnsi="Tahoma" w:cs="Tahoma"/>
          <w:b w:val="0"/>
        </w:rPr>
        <w:t>(Subrayado fuera del texto).</w:t>
      </w:r>
    </w:p>
    <w:p w14:paraId="711C96AC" w14:textId="77777777" w:rsidR="003237B8" w:rsidRPr="00CD46C8" w:rsidRDefault="003237B8" w:rsidP="00E765F2">
      <w:pPr>
        <w:pStyle w:val="Ttulo"/>
        <w:tabs>
          <w:tab w:val="left" w:pos="0"/>
        </w:tabs>
        <w:spacing w:line="276" w:lineRule="auto"/>
        <w:jc w:val="both"/>
        <w:rPr>
          <w:rFonts w:ascii="Tahoma" w:hAnsi="Tahoma" w:cs="Tahoma"/>
          <w:b w:val="0"/>
        </w:rPr>
      </w:pPr>
    </w:p>
    <w:p w14:paraId="39035FAA" w14:textId="70CD2A16" w:rsidR="003237B8" w:rsidRPr="00CD46C8" w:rsidRDefault="003237B8" w:rsidP="00E765F2">
      <w:pPr>
        <w:pStyle w:val="Ttulo"/>
        <w:tabs>
          <w:tab w:val="left" w:pos="0"/>
        </w:tabs>
        <w:spacing w:line="276" w:lineRule="auto"/>
        <w:jc w:val="both"/>
        <w:rPr>
          <w:rFonts w:ascii="Tahoma" w:hAnsi="Tahoma" w:cs="Tahoma"/>
          <w:b w:val="0"/>
        </w:rPr>
      </w:pPr>
      <w:r w:rsidRPr="00CD46C8">
        <w:rPr>
          <w:rFonts w:ascii="Tahoma" w:hAnsi="Tahoma" w:cs="Tahoma"/>
          <w:b w:val="0"/>
        </w:rPr>
        <w:tab/>
        <w:t xml:space="preserve">Aparte de lo anterior, </w:t>
      </w:r>
      <w:bookmarkStart w:id="3" w:name="_Hlk127170732"/>
      <w:r w:rsidRPr="00CD46C8">
        <w:rPr>
          <w:rFonts w:ascii="Tahoma" w:hAnsi="Tahoma" w:cs="Tahoma"/>
          <w:b w:val="0"/>
        </w:rPr>
        <w:t xml:space="preserve">conviene resaltar que los jueces y juezas </w:t>
      </w:r>
      <w:r w:rsidRPr="00CD46C8">
        <w:rPr>
          <w:rFonts w:ascii="Tahoma" w:hAnsi="Tahoma" w:cs="Tahoma"/>
          <w:b w:val="0"/>
          <w:shd w:val="clear" w:color="auto" w:fill="FFFFFF"/>
        </w:rPr>
        <w:t>tienen el deber de interpretar no sólo la demanda y la contestación sino todos los actos o escritos presentados por las partes y al hacerlo deben procurar la mejor interpretación a favor del demandante o del demandado</w:t>
      </w:r>
      <w:bookmarkEnd w:id="3"/>
      <w:r w:rsidRPr="00CD46C8">
        <w:rPr>
          <w:rFonts w:ascii="Tahoma" w:hAnsi="Tahoma" w:cs="Tahoma"/>
          <w:b w:val="0"/>
          <w:shd w:val="clear" w:color="auto" w:fill="FFFFFF"/>
        </w:rPr>
        <w:t>, según sea el caso, conforme lo enseña el principio de caridad, tal como ya lo ha indicado la Sala en otros asuntos.</w:t>
      </w:r>
    </w:p>
    <w:p w14:paraId="1D6F6A84" w14:textId="77777777" w:rsidR="003237B8" w:rsidRPr="00CD46C8" w:rsidRDefault="003237B8" w:rsidP="00E765F2">
      <w:pPr>
        <w:pStyle w:val="NormalWeb"/>
        <w:spacing w:before="0" w:beforeAutospacing="0" w:after="0" w:afterAutospacing="0" w:line="276" w:lineRule="auto"/>
        <w:contextualSpacing/>
        <w:jc w:val="both"/>
        <w:rPr>
          <w:rFonts w:ascii="Tahoma" w:hAnsi="Tahoma" w:cs="Tahoma"/>
          <w:color w:val="000000"/>
        </w:rPr>
      </w:pPr>
    </w:p>
    <w:p w14:paraId="48A31282" w14:textId="77777777" w:rsidR="00BB0580" w:rsidRPr="00CD46C8" w:rsidRDefault="00BB0580" w:rsidP="00E765F2">
      <w:pPr>
        <w:pStyle w:val="NormalWeb"/>
        <w:spacing w:before="0" w:beforeAutospacing="0" w:after="0" w:afterAutospacing="0" w:line="276" w:lineRule="auto"/>
        <w:contextualSpacing/>
        <w:jc w:val="both"/>
        <w:rPr>
          <w:rFonts w:ascii="Tahoma" w:hAnsi="Tahoma" w:cs="Tahoma"/>
          <w:color w:val="000000"/>
        </w:rPr>
      </w:pPr>
    </w:p>
    <w:p w14:paraId="464FD20B" w14:textId="5A374B57" w:rsidR="00A76D82" w:rsidRPr="00CD46C8" w:rsidRDefault="00A76D82" w:rsidP="00E765F2">
      <w:pPr>
        <w:pStyle w:val="NormalWeb"/>
        <w:numPr>
          <w:ilvl w:val="1"/>
          <w:numId w:val="2"/>
        </w:numPr>
        <w:spacing w:before="280" w:beforeAutospacing="0" w:after="280" w:afterAutospacing="0" w:line="276" w:lineRule="auto"/>
        <w:ind w:left="0" w:firstLine="0"/>
        <w:contextualSpacing/>
        <w:jc w:val="both"/>
        <w:textAlignment w:val="baseline"/>
        <w:rPr>
          <w:rFonts w:ascii="Tahoma" w:hAnsi="Tahoma" w:cs="Tahoma"/>
          <w:b/>
          <w:bCs/>
          <w:color w:val="000000"/>
        </w:rPr>
      </w:pPr>
      <w:r w:rsidRPr="00CD46C8">
        <w:rPr>
          <w:rFonts w:ascii="Tahoma" w:hAnsi="Tahoma" w:cs="Tahoma"/>
          <w:b/>
          <w:bCs/>
          <w:color w:val="000000"/>
        </w:rPr>
        <w:lastRenderedPageBreak/>
        <w:t>Caso concreto</w:t>
      </w:r>
    </w:p>
    <w:p w14:paraId="7F39B91F" w14:textId="416EAD94" w:rsidR="00A76D82" w:rsidRPr="00CD46C8" w:rsidRDefault="00A76D82" w:rsidP="00E765F2">
      <w:pPr>
        <w:pStyle w:val="NormalWeb"/>
        <w:spacing w:before="280" w:beforeAutospacing="0" w:after="280" w:afterAutospacing="0" w:line="276" w:lineRule="auto"/>
        <w:contextualSpacing/>
        <w:jc w:val="both"/>
        <w:textAlignment w:val="baseline"/>
        <w:rPr>
          <w:rFonts w:ascii="Tahoma" w:hAnsi="Tahoma" w:cs="Tahoma"/>
          <w:b/>
          <w:bCs/>
          <w:color w:val="000000"/>
        </w:rPr>
      </w:pPr>
    </w:p>
    <w:p w14:paraId="57ECEB26" w14:textId="4A273D05" w:rsidR="009C19C9" w:rsidRPr="00CD46C8" w:rsidRDefault="009F37F0"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En el presente caso no se discute que el mensaje de datos contentivo de la reforma a la demanda fue remitido por el demandante al correo electrónico del juzgado de primera instancia el 15 de junio del presente año, es decir, dentro del término para reformar, conforme lo reconoce el propio juzgado de primer grado en auto del 02 de agosto de 2022</w:t>
      </w:r>
      <w:r w:rsidR="009C19C9" w:rsidRPr="00CD46C8">
        <w:rPr>
          <w:rFonts w:ascii="Tahoma" w:hAnsi="Tahoma" w:cs="Tahoma"/>
          <w:bCs/>
          <w:color w:val="000000"/>
        </w:rPr>
        <w:t xml:space="preserve"> (archivo 022)</w:t>
      </w:r>
      <w:r w:rsidRPr="00CD46C8">
        <w:rPr>
          <w:rFonts w:ascii="Tahoma" w:hAnsi="Tahoma" w:cs="Tahoma"/>
          <w:bCs/>
          <w:color w:val="000000"/>
        </w:rPr>
        <w:t>. La discusión, entonces, se centra</w:t>
      </w:r>
      <w:r w:rsidR="009C19C9" w:rsidRPr="00CD46C8">
        <w:rPr>
          <w:rFonts w:ascii="Tahoma" w:hAnsi="Tahoma" w:cs="Tahoma"/>
          <w:bCs/>
          <w:color w:val="000000"/>
        </w:rPr>
        <w:t xml:space="preserve"> en la</w:t>
      </w:r>
      <w:r w:rsidRPr="00CD46C8">
        <w:rPr>
          <w:rFonts w:ascii="Tahoma" w:hAnsi="Tahoma" w:cs="Tahoma"/>
          <w:bCs/>
          <w:color w:val="000000"/>
        </w:rPr>
        <w:t xml:space="preserve"> falta de integración de la reforma en un solo escrito de demanda, de acuerdo a lo </w:t>
      </w:r>
      <w:r w:rsidR="009C19C9" w:rsidRPr="00CD46C8">
        <w:rPr>
          <w:rFonts w:ascii="Tahoma" w:hAnsi="Tahoma" w:cs="Tahoma"/>
          <w:bCs/>
          <w:color w:val="000000"/>
        </w:rPr>
        <w:t>reglado</w:t>
      </w:r>
      <w:r w:rsidRPr="00CD46C8">
        <w:rPr>
          <w:rFonts w:ascii="Tahoma" w:hAnsi="Tahoma" w:cs="Tahoma"/>
          <w:bCs/>
          <w:color w:val="000000"/>
        </w:rPr>
        <w:t xml:space="preserve"> por el numeral 3 del artículo 93 del C.G.P., aplicable por analogía a esta materia laboral, de conformidad con el artículo</w:t>
      </w:r>
      <w:r w:rsidR="009C19C9" w:rsidRPr="00CD46C8">
        <w:rPr>
          <w:rFonts w:ascii="Tahoma" w:hAnsi="Tahoma" w:cs="Tahoma"/>
          <w:bCs/>
          <w:color w:val="000000"/>
        </w:rPr>
        <w:t xml:space="preserve"> 145 del C.P.T. y de la S.S., pues la demandante omitió incluir el escrito integrado de la demanda en dicho correo, pese a que enunció en el respectivo memorial los aspectos sobre los que versaría la reforma.</w:t>
      </w:r>
    </w:p>
    <w:p w14:paraId="7BC20E2F" w14:textId="77777777" w:rsidR="009C19C9" w:rsidRPr="00CD46C8" w:rsidRDefault="009C19C9"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7AA67E8C" w14:textId="77777777" w:rsidR="00A235F9" w:rsidRPr="00CD46C8" w:rsidRDefault="009C19C9"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De acuerdo con lo anterior, la reforma presentada el 15 de junio de 2022 adolece de los requisitos formales exigidos por los artículos 28 del C.P.T. y de la S.S. y 93 del C.G.P., en especial por este último, puntualmente por el numeral 3 ídem, que</w:t>
      </w:r>
      <w:r w:rsidR="00A235F9" w:rsidRPr="00CD46C8">
        <w:rPr>
          <w:rFonts w:ascii="Tahoma" w:hAnsi="Tahoma" w:cs="Tahoma"/>
          <w:bCs/>
          <w:color w:val="000000"/>
        </w:rPr>
        <w:t xml:space="preserve"> señala que, para reformar la demanda es necesario presentarla debidamente integrada en un solo escrito.</w:t>
      </w:r>
    </w:p>
    <w:p w14:paraId="3ACFFB7D" w14:textId="77777777" w:rsidR="00A235F9" w:rsidRPr="00CD46C8" w:rsidRDefault="00A235F9"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273F856B" w14:textId="155140F4" w:rsidR="00CF3496" w:rsidRPr="00CD46C8" w:rsidRDefault="00A235F9"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 xml:space="preserve">Ahora bien, dado que la reforma debe, además, reunir los requisitos formales y materiales de la demanda, como se explicó en precedencia, el juzgador </w:t>
      </w:r>
      <w:r w:rsidR="00E37A20" w:rsidRPr="00CD46C8">
        <w:rPr>
          <w:rFonts w:ascii="Tahoma" w:hAnsi="Tahoma" w:cs="Tahoma"/>
          <w:bCs/>
          <w:color w:val="000000"/>
        </w:rPr>
        <w:t xml:space="preserve">está obligado a </w:t>
      </w:r>
      <w:r w:rsidRPr="00CD46C8">
        <w:rPr>
          <w:rFonts w:ascii="Tahoma" w:hAnsi="Tahoma" w:cs="Tahoma"/>
          <w:bCs/>
          <w:color w:val="000000"/>
        </w:rPr>
        <w:t>someter tal acto</w:t>
      </w:r>
      <w:r w:rsidR="00CF3496" w:rsidRPr="00CD46C8">
        <w:rPr>
          <w:rFonts w:ascii="Tahoma" w:hAnsi="Tahoma" w:cs="Tahoma"/>
          <w:bCs/>
          <w:color w:val="000000"/>
        </w:rPr>
        <w:t xml:space="preserve"> procesal de parte</w:t>
      </w:r>
      <w:r w:rsidRPr="00CD46C8">
        <w:rPr>
          <w:rFonts w:ascii="Tahoma" w:hAnsi="Tahoma" w:cs="Tahoma"/>
          <w:bCs/>
          <w:color w:val="000000"/>
        </w:rPr>
        <w:t xml:space="preserve"> al respectivo control de legalidad, con miras a admitirl</w:t>
      </w:r>
      <w:r w:rsidR="00E37A20" w:rsidRPr="00CD46C8">
        <w:rPr>
          <w:rFonts w:ascii="Tahoma" w:hAnsi="Tahoma" w:cs="Tahoma"/>
          <w:bCs/>
          <w:color w:val="000000"/>
        </w:rPr>
        <w:t>o</w:t>
      </w:r>
      <w:r w:rsidRPr="00CD46C8">
        <w:rPr>
          <w:rFonts w:ascii="Tahoma" w:hAnsi="Tahoma" w:cs="Tahoma"/>
          <w:bCs/>
          <w:color w:val="000000"/>
        </w:rPr>
        <w:t xml:space="preserve"> o inadmitirl</w:t>
      </w:r>
      <w:r w:rsidR="00E37A20" w:rsidRPr="00CD46C8">
        <w:rPr>
          <w:rFonts w:ascii="Tahoma" w:hAnsi="Tahoma" w:cs="Tahoma"/>
          <w:bCs/>
          <w:color w:val="000000"/>
        </w:rPr>
        <w:t>o</w:t>
      </w:r>
      <w:r w:rsidRPr="00CD46C8">
        <w:rPr>
          <w:rFonts w:ascii="Tahoma" w:hAnsi="Tahoma" w:cs="Tahoma"/>
          <w:bCs/>
          <w:color w:val="000000"/>
        </w:rPr>
        <w:t xml:space="preserve">, tal como se desprende del artículo 28 del C.P.T. y de la S.S., que, en lo que interesa a este punto, </w:t>
      </w:r>
      <w:r w:rsidR="00CF3496" w:rsidRPr="00CD46C8">
        <w:rPr>
          <w:rFonts w:ascii="Tahoma" w:hAnsi="Tahoma" w:cs="Tahoma"/>
          <w:bCs/>
          <w:color w:val="000000"/>
        </w:rPr>
        <w:t>reza:</w:t>
      </w:r>
      <w:r w:rsidRPr="00CD46C8">
        <w:rPr>
          <w:rFonts w:ascii="Tahoma" w:hAnsi="Tahoma" w:cs="Tahoma"/>
          <w:bCs/>
          <w:color w:val="000000"/>
        </w:rPr>
        <w:t xml:space="preserve"> </w:t>
      </w:r>
      <w:r w:rsidRPr="00CD46C8">
        <w:rPr>
          <w:rFonts w:ascii="Tahoma" w:hAnsi="Tahoma" w:cs="Tahoma"/>
          <w:bCs/>
          <w:i/>
          <w:color w:val="000000"/>
        </w:rPr>
        <w:t>“</w:t>
      </w:r>
      <w:r w:rsidRPr="00E772FE">
        <w:rPr>
          <w:rFonts w:ascii="Tahoma" w:hAnsi="Tahoma" w:cs="Tahoma"/>
          <w:bCs/>
          <w:i/>
          <w:color w:val="000000"/>
          <w:sz w:val="22"/>
        </w:rPr>
        <w:t>el auto que admita la reforma de la demanda, se notificará por estado y se correrá traslado por cinco (5) días para su contestación</w:t>
      </w:r>
      <w:r w:rsidR="00CF3496" w:rsidRPr="00CD46C8">
        <w:rPr>
          <w:rFonts w:ascii="Tahoma" w:hAnsi="Tahoma" w:cs="Tahoma"/>
          <w:bCs/>
          <w:i/>
          <w:color w:val="000000"/>
        </w:rPr>
        <w:t>”</w:t>
      </w:r>
      <w:r w:rsidRPr="00CD46C8">
        <w:rPr>
          <w:rFonts w:ascii="Tahoma" w:hAnsi="Tahoma" w:cs="Tahoma"/>
          <w:bCs/>
          <w:i/>
          <w:color w:val="000000"/>
        </w:rPr>
        <w:t>.</w:t>
      </w:r>
    </w:p>
    <w:p w14:paraId="69358041" w14:textId="44863B3B" w:rsidR="00E37A20" w:rsidRPr="00CD46C8" w:rsidRDefault="00E37A20"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6C9B2118" w14:textId="0536B962" w:rsidR="00E37A20" w:rsidRPr="00CD46C8" w:rsidRDefault="00E37A20"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 xml:space="preserve">Ello así, </w:t>
      </w:r>
      <w:bookmarkStart w:id="4" w:name="_Hlk127170963"/>
      <w:r w:rsidR="003D0D59" w:rsidRPr="00CD46C8">
        <w:rPr>
          <w:rFonts w:ascii="Tahoma" w:hAnsi="Tahoma" w:cs="Tahoma"/>
          <w:bCs/>
          <w:color w:val="000000"/>
        </w:rPr>
        <w:t xml:space="preserve">dado que la </w:t>
      </w:r>
      <w:r w:rsidRPr="00CD46C8">
        <w:rPr>
          <w:rFonts w:ascii="Tahoma" w:hAnsi="Tahoma" w:cs="Tahoma"/>
          <w:bCs/>
          <w:color w:val="000000"/>
        </w:rPr>
        <w:t xml:space="preserve">demanda y, por tanto, </w:t>
      </w:r>
      <w:r w:rsidR="003D0D59" w:rsidRPr="00CD46C8">
        <w:rPr>
          <w:rFonts w:ascii="Tahoma" w:hAnsi="Tahoma" w:cs="Tahoma"/>
          <w:bCs/>
          <w:color w:val="000000"/>
        </w:rPr>
        <w:t>su</w:t>
      </w:r>
      <w:r w:rsidRPr="00CD46C8">
        <w:rPr>
          <w:rFonts w:ascii="Tahoma" w:hAnsi="Tahoma" w:cs="Tahoma"/>
          <w:bCs/>
          <w:color w:val="000000"/>
        </w:rPr>
        <w:t xml:space="preserve"> reforma, es inadmisible cuando no reúne los requisitos formales,</w:t>
      </w:r>
      <w:r w:rsidR="003D0D59" w:rsidRPr="00CD46C8">
        <w:rPr>
          <w:rFonts w:ascii="Tahoma" w:hAnsi="Tahoma" w:cs="Tahoma"/>
          <w:bCs/>
          <w:color w:val="000000"/>
        </w:rPr>
        <w:t xml:space="preserve"> </w:t>
      </w:r>
      <w:r w:rsidRPr="00CD46C8">
        <w:rPr>
          <w:rFonts w:ascii="Tahoma" w:hAnsi="Tahoma" w:cs="Tahoma"/>
          <w:bCs/>
          <w:color w:val="000000"/>
        </w:rPr>
        <w:t xml:space="preserve">siendo uno de los requisitos formales de la reforma a la demanda, que la misma se presente integrada en un solo escrito, es evidente que la </w:t>
      </w:r>
      <w:r w:rsidRPr="00CD46C8">
        <w:rPr>
          <w:rFonts w:ascii="Tahoma" w:hAnsi="Tahoma" w:cs="Tahoma"/>
          <w:bCs/>
          <w:i/>
          <w:color w:val="000000"/>
        </w:rPr>
        <w:t>a-quo</w:t>
      </w:r>
      <w:r w:rsidRPr="00CD46C8">
        <w:rPr>
          <w:rFonts w:ascii="Tahoma" w:hAnsi="Tahoma" w:cs="Tahoma"/>
          <w:bCs/>
          <w:color w:val="000000"/>
        </w:rPr>
        <w:t xml:space="preserve"> se apresuró a rechazar la demanda sin antes </w:t>
      </w:r>
      <w:r w:rsidR="003D0D59" w:rsidRPr="00CD46C8">
        <w:rPr>
          <w:rFonts w:ascii="Tahoma" w:hAnsi="Tahoma" w:cs="Tahoma"/>
          <w:bCs/>
          <w:color w:val="000000"/>
        </w:rPr>
        <w:t xml:space="preserve">darle la oportunidad de subsanación al demandante, lo cual desborda las causales taxativas de rechazo, teniendo en cuenta que la falta de requisitos formales no da lugar al rechazo inmediato, sino a la inadmisión, que en este caso se pasó por alto. </w:t>
      </w:r>
      <w:bookmarkEnd w:id="4"/>
    </w:p>
    <w:p w14:paraId="1F7287E5" w14:textId="559B2E48" w:rsidR="003D0D59" w:rsidRPr="00CD46C8" w:rsidRDefault="003D0D59"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34FA8C35" w14:textId="5C9C4E2D" w:rsidR="009C016E" w:rsidRPr="00CD46C8" w:rsidRDefault="00BB0580"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En este sentido</w:t>
      </w:r>
      <w:r w:rsidR="003D0D59" w:rsidRPr="00CD46C8">
        <w:rPr>
          <w:rFonts w:ascii="Tahoma" w:hAnsi="Tahoma" w:cs="Tahoma"/>
          <w:bCs/>
          <w:color w:val="000000"/>
        </w:rPr>
        <w:t xml:space="preserve">, teniendo en cuenta que el 1° de julio del presente año, antes de la notificación del auto de rechazo a la reforma, la demandante cumplió con la carga de integrar en un solo escrito la demanda y su reforma, cuando todavía no había sido requerida para ello, inane resulta requerirla nuevamente para que cumpla con el deber de integración, no obstante, previo a su admisión, le corresponde a la </w:t>
      </w:r>
      <w:r w:rsidR="003D0D59" w:rsidRPr="00CD46C8">
        <w:rPr>
          <w:rFonts w:ascii="Tahoma" w:hAnsi="Tahoma" w:cs="Tahoma"/>
          <w:bCs/>
          <w:i/>
          <w:color w:val="000000"/>
        </w:rPr>
        <w:t>a-quo</w:t>
      </w:r>
      <w:r w:rsidR="003D0D59" w:rsidRPr="00CD46C8">
        <w:rPr>
          <w:rFonts w:ascii="Tahoma" w:hAnsi="Tahoma" w:cs="Tahoma"/>
          <w:bCs/>
          <w:color w:val="000000"/>
        </w:rPr>
        <w:t xml:space="preserve"> revisar los demás requisitos de la reforma, lo cual no puede ser suplido por esta superioridad, puesto que ello </w:t>
      </w:r>
      <w:r w:rsidR="009C016E" w:rsidRPr="00CD46C8">
        <w:rPr>
          <w:rFonts w:ascii="Tahoma" w:hAnsi="Tahoma" w:cs="Tahoma"/>
          <w:bCs/>
          <w:color w:val="000000"/>
        </w:rPr>
        <w:t>desconocería el principio de contradicción y segunda instancia.</w:t>
      </w:r>
    </w:p>
    <w:p w14:paraId="0BD46C6A" w14:textId="77777777" w:rsidR="009C016E" w:rsidRPr="00CD46C8" w:rsidRDefault="009C016E"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70976031" w14:textId="71759AE9" w:rsidR="003D0D59" w:rsidRPr="00CD46C8" w:rsidRDefault="009C016E"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 xml:space="preserve">Corolario de lo anterior, se accederá al recurso de apelación, para lo cual se revocarán los autos del 07 de julio de 2022, por medio del cual se declaró extemporánea la reforma, y del 02 de agosto del mismo año, por medio de la cual se confirmó el auto apelado, para en su defecto ordenarle a la a-quo que proceda con la </w:t>
      </w:r>
      <w:r w:rsidRPr="00CD46C8">
        <w:rPr>
          <w:rFonts w:ascii="Tahoma" w:hAnsi="Tahoma" w:cs="Tahoma"/>
          <w:bCs/>
          <w:color w:val="000000"/>
        </w:rPr>
        <w:lastRenderedPageBreak/>
        <w:t xml:space="preserve">revisión de la reforma a la demanda que fue integrada en solo escrito radicado en el correo del despacho el 1° de julio de 2022.  </w:t>
      </w:r>
    </w:p>
    <w:p w14:paraId="0000453C" w14:textId="47C4DDBF" w:rsidR="00CF3496" w:rsidRPr="00CD46C8" w:rsidRDefault="00CF3496"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p>
    <w:p w14:paraId="667BC106" w14:textId="3697CF3F" w:rsidR="009C016E" w:rsidRPr="00CD46C8" w:rsidRDefault="009C016E" w:rsidP="00E765F2">
      <w:pPr>
        <w:pStyle w:val="NormalWeb"/>
        <w:spacing w:before="280" w:beforeAutospacing="0" w:after="280" w:afterAutospacing="0" w:line="276" w:lineRule="auto"/>
        <w:ind w:firstLine="708"/>
        <w:contextualSpacing/>
        <w:jc w:val="both"/>
        <w:textAlignment w:val="baseline"/>
        <w:rPr>
          <w:rFonts w:ascii="Tahoma" w:hAnsi="Tahoma" w:cs="Tahoma"/>
          <w:bCs/>
          <w:color w:val="000000"/>
        </w:rPr>
      </w:pPr>
      <w:r w:rsidRPr="00CD46C8">
        <w:rPr>
          <w:rFonts w:ascii="Tahoma" w:hAnsi="Tahoma" w:cs="Tahoma"/>
          <w:bCs/>
          <w:color w:val="000000"/>
        </w:rPr>
        <w:t xml:space="preserve">Sin costas en esta instancia al haber prosperado el recurso. </w:t>
      </w:r>
    </w:p>
    <w:p w14:paraId="5B5E083B" w14:textId="0472A969" w:rsidR="009F37F0" w:rsidRPr="00E765F2" w:rsidRDefault="009F37F0" w:rsidP="00E765F2">
      <w:pPr>
        <w:pStyle w:val="NormalWeb"/>
        <w:spacing w:before="0" w:beforeAutospacing="0" w:after="0" w:afterAutospacing="0" w:line="276" w:lineRule="auto"/>
        <w:ind w:firstLine="708"/>
        <w:contextualSpacing/>
        <w:jc w:val="both"/>
        <w:textAlignment w:val="baseline"/>
        <w:rPr>
          <w:rFonts w:ascii="Tahoma" w:hAnsi="Tahoma" w:cs="Tahoma"/>
          <w:bCs/>
          <w:color w:val="000000"/>
        </w:rPr>
      </w:pPr>
    </w:p>
    <w:p w14:paraId="2AF5556B" w14:textId="77777777" w:rsidR="00A76D82" w:rsidRPr="00CD46C8" w:rsidRDefault="00A76D82" w:rsidP="00E765F2">
      <w:pPr>
        <w:spacing w:before="0" w:beforeAutospacing="0" w:after="0" w:afterAutospacing="0" w:line="276" w:lineRule="auto"/>
        <w:ind w:firstLine="708"/>
        <w:rPr>
          <w:rFonts w:ascii="Tahoma" w:hAnsi="Tahoma" w:cs="Tahoma"/>
          <w:shd w:val="clear" w:color="auto" w:fill="FFFFFF"/>
        </w:rPr>
      </w:pPr>
      <w:r w:rsidRPr="00CD46C8">
        <w:rPr>
          <w:rFonts w:ascii="Tahoma" w:hAnsi="Tahoma" w:cs="Tahoma"/>
        </w:rPr>
        <w:t xml:space="preserve">En mérito de lo expuesto, el </w:t>
      </w:r>
      <w:r w:rsidRPr="00CD46C8">
        <w:rPr>
          <w:rFonts w:ascii="Tahoma" w:hAnsi="Tahoma" w:cs="Tahoma"/>
          <w:b/>
        </w:rPr>
        <w:t>Tribunal Superior del Distrito Judicial de Pereira (Risaralda)</w:t>
      </w:r>
      <w:r w:rsidRPr="00CD46C8">
        <w:rPr>
          <w:rFonts w:ascii="Tahoma" w:hAnsi="Tahoma" w:cs="Tahoma"/>
        </w:rPr>
        <w:t xml:space="preserve">, </w:t>
      </w:r>
      <w:r w:rsidRPr="00CD46C8">
        <w:rPr>
          <w:rFonts w:ascii="Tahoma" w:hAnsi="Tahoma" w:cs="Tahoma"/>
          <w:b/>
        </w:rPr>
        <w:t>Sala Laboral No. 1</w:t>
      </w:r>
      <w:r w:rsidRPr="00CD46C8">
        <w:rPr>
          <w:rFonts w:ascii="Tahoma" w:hAnsi="Tahoma" w:cs="Tahoma"/>
        </w:rPr>
        <w:t xml:space="preserve">, </w:t>
      </w:r>
    </w:p>
    <w:p w14:paraId="5763C49C" w14:textId="368A7BE7" w:rsidR="0C68950B" w:rsidRPr="00CD46C8" w:rsidRDefault="0C68950B" w:rsidP="00E765F2">
      <w:pPr>
        <w:spacing w:line="276" w:lineRule="auto"/>
        <w:ind w:firstLine="708"/>
        <w:rPr>
          <w:rFonts w:ascii="Tahoma" w:hAnsi="Tahoma" w:cs="Tahoma"/>
        </w:rPr>
      </w:pPr>
    </w:p>
    <w:p w14:paraId="20DAB8FF" w14:textId="57B0BE2F" w:rsidR="00A76D82" w:rsidRPr="00CD46C8" w:rsidRDefault="00A76D82" w:rsidP="00E765F2">
      <w:pPr>
        <w:pStyle w:val="Prrafodelista"/>
        <w:widowControl w:val="0"/>
        <w:autoSpaceDE w:val="0"/>
        <w:autoSpaceDN w:val="0"/>
        <w:adjustRightInd w:val="0"/>
        <w:spacing w:line="276" w:lineRule="auto"/>
        <w:ind w:left="1068"/>
        <w:jc w:val="center"/>
        <w:rPr>
          <w:rFonts w:ascii="Tahoma" w:hAnsi="Tahoma" w:cs="Tahoma"/>
          <w:b/>
        </w:rPr>
      </w:pPr>
      <w:r w:rsidRPr="00CD46C8">
        <w:rPr>
          <w:rFonts w:ascii="Tahoma" w:hAnsi="Tahoma" w:cs="Tahoma"/>
          <w:b/>
        </w:rPr>
        <w:t>R E S U E L V E</w:t>
      </w:r>
    </w:p>
    <w:p w14:paraId="327D043D" w14:textId="77777777" w:rsidR="004A1919" w:rsidRPr="00CD46C8" w:rsidRDefault="004A1919" w:rsidP="00E765F2">
      <w:pPr>
        <w:pStyle w:val="Prrafodelista"/>
        <w:widowControl w:val="0"/>
        <w:autoSpaceDE w:val="0"/>
        <w:autoSpaceDN w:val="0"/>
        <w:adjustRightInd w:val="0"/>
        <w:spacing w:line="276" w:lineRule="auto"/>
        <w:ind w:left="1068"/>
        <w:jc w:val="center"/>
        <w:rPr>
          <w:rFonts w:ascii="Tahoma" w:hAnsi="Tahoma" w:cs="Tahoma"/>
          <w:b/>
        </w:rPr>
      </w:pPr>
    </w:p>
    <w:p w14:paraId="74701DD6" w14:textId="7FB90A81" w:rsidR="009C016E" w:rsidRPr="00CD46C8" w:rsidRDefault="00A76D82" w:rsidP="00E765F2">
      <w:pPr>
        <w:spacing w:before="0" w:beforeAutospacing="0" w:after="0" w:afterAutospacing="0" w:line="276" w:lineRule="auto"/>
        <w:ind w:firstLine="709"/>
        <w:rPr>
          <w:rFonts w:ascii="Tahoma" w:hAnsi="Tahoma" w:cs="Tahoma"/>
          <w:bCs/>
          <w:color w:val="000000"/>
        </w:rPr>
      </w:pPr>
      <w:r w:rsidRPr="00CD46C8">
        <w:rPr>
          <w:rFonts w:ascii="Tahoma" w:hAnsi="Tahoma" w:cs="Tahoma"/>
          <w:b/>
        </w:rPr>
        <w:t xml:space="preserve">PRIMERO. – </w:t>
      </w:r>
      <w:r w:rsidR="00BB0580" w:rsidRPr="00CD46C8">
        <w:rPr>
          <w:rFonts w:ascii="Tahoma" w:hAnsi="Tahoma" w:cs="Tahoma"/>
          <w:b/>
        </w:rPr>
        <w:t>REVOCAR</w:t>
      </w:r>
      <w:r w:rsidR="009C016E" w:rsidRPr="00CD46C8">
        <w:rPr>
          <w:rFonts w:ascii="Tahoma" w:hAnsi="Tahoma" w:cs="Tahoma"/>
        </w:rPr>
        <w:t xml:space="preserve"> los autos del</w:t>
      </w:r>
      <w:r w:rsidR="009C016E" w:rsidRPr="00CD46C8">
        <w:rPr>
          <w:rFonts w:ascii="Tahoma" w:hAnsi="Tahoma" w:cs="Tahoma"/>
          <w:b/>
        </w:rPr>
        <w:t xml:space="preserve"> </w:t>
      </w:r>
      <w:r w:rsidR="009C016E" w:rsidRPr="00CD46C8">
        <w:rPr>
          <w:rFonts w:ascii="Tahoma" w:hAnsi="Tahoma" w:cs="Tahoma"/>
          <w:bCs/>
          <w:color w:val="000000"/>
        </w:rPr>
        <w:t xml:space="preserve">07 de julio de 2022 y del 02 de agosto del mismo año, proferidos dentro del proceso ordinario laboral de primera instancia adelantado por MARTHA LUCÍA SERNA MARÍN en contra de EFICACIA S.A. y </w:t>
      </w:r>
      <w:r w:rsidR="009C016E" w:rsidRPr="00CD46C8">
        <w:rPr>
          <w:rFonts w:ascii="Tahoma" w:hAnsi="Tahoma" w:cs="Tahoma"/>
          <w:bCs/>
          <w:lang w:val="es-ES_tradnl"/>
        </w:rPr>
        <w:t>COMPAÑÍA COLGATE PALMOLIVE</w:t>
      </w:r>
      <w:r w:rsidR="00BB0580" w:rsidRPr="00CD46C8">
        <w:rPr>
          <w:rFonts w:ascii="Tahoma" w:hAnsi="Tahoma" w:cs="Tahoma"/>
          <w:bCs/>
          <w:lang w:val="es-ES_tradnl"/>
        </w:rPr>
        <w:t>, por las razones expuestas en la parte motiva de esta providencia</w:t>
      </w:r>
      <w:r w:rsidR="004A1919" w:rsidRPr="00CD46C8">
        <w:rPr>
          <w:rFonts w:ascii="Tahoma" w:hAnsi="Tahoma" w:cs="Tahoma"/>
          <w:bCs/>
          <w:color w:val="000000"/>
        </w:rPr>
        <w:t>.</w:t>
      </w:r>
    </w:p>
    <w:p w14:paraId="161ED4F3" w14:textId="37DC3A85" w:rsidR="004A1919" w:rsidRPr="00CD46C8" w:rsidRDefault="004A1919" w:rsidP="00E765F2">
      <w:pPr>
        <w:spacing w:before="0" w:beforeAutospacing="0" w:after="0" w:afterAutospacing="0" w:line="276" w:lineRule="auto"/>
        <w:ind w:firstLine="709"/>
        <w:rPr>
          <w:rFonts w:ascii="Tahoma" w:hAnsi="Tahoma" w:cs="Tahoma"/>
          <w:b/>
        </w:rPr>
      </w:pPr>
    </w:p>
    <w:p w14:paraId="16BDC00C" w14:textId="13B72C3D" w:rsidR="004A1919" w:rsidRPr="00CD46C8" w:rsidRDefault="004A1919" w:rsidP="00E765F2">
      <w:pPr>
        <w:spacing w:before="0" w:beforeAutospacing="0" w:after="0" w:afterAutospacing="0" w:line="276" w:lineRule="auto"/>
        <w:ind w:firstLine="708"/>
        <w:rPr>
          <w:rFonts w:ascii="Tahoma" w:hAnsi="Tahoma" w:cs="Tahoma"/>
        </w:rPr>
      </w:pPr>
      <w:r w:rsidRPr="00CD46C8">
        <w:rPr>
          <w:rFonts w:ascii="Tahoma" w:hAnsi="Tahoma" w:cs="Tahoma"/>
          <w:b/>
        </w:rPr>
        <w:t>SEGUNDO.</w:t>
      </w:r>
      <w:r w:rsidRPr="00CD46C8">
        <w:rPr>
          <w:rFonts w:ascii="Tahoma" w:hAnsi="Tahoma" w:cs="Tahoma"/>
        </w:rPr>
        <w:t xml:space="preserve"> – </w:t>
      </w:r>
      <w:r w:rsidR="00BB0580" w:rsidRPr="00CD46C8">
        <w:rPr>
          <w:rFonts w:ascii="Tahoma" w:hAnsi="Tahoma" w:cs="Tahoma"/>
        </w:rPr>
        <w:t xml:space="preserve">En su lugar, </w:t>
      </w:r>
      <w:r w:rsidR="00BB0580" w:rsidRPr="00CD46C8">
        <w:rPr>
          <w:rFonts w:ascii="Tahoma" w:hAnsi="Tahoma" w:cs="Tahoma"/>
          <w:b/>
        </w:rPr>
        <w:t xml:space="preserve">ORDENAR </w:t>
      </w:r>
      <w:r w:rsidRPr="00CD46C8">
        <w:rPr>
          <w:rFonts w:ascii="Tahoma" w:hAnsi="Tahoma" w:cs="Tahoma"/>
        </w:rPr>
        <w:t xml:space="preserve">a la jueza de primera instancia que proceda a efectuar el respectivo control de legalidad al escrito de reforma presentado por </w:t>
      </w:r>
      <w:r w:rsidR="00BB0580" w:rsidRPr="00CD46C8">
        <w:rPr>
          <w:rFonts w:ascii="Tahoma" w:hAnsi="Tahoma" w:cs="Tahoma"/>
        </w:rPr>
        <w:t>la</w:t>
      </w:r>
      <w:r w:rsidRPr="00CD46C8">
        <w:rPr>
          <w:rFonts w:ascii="Tahoma" w:hAnsi="Tahoma" w:cs="Tahoma"/>
        </w:rPr>
        <w:t xml:space="preserve"> demandante </w:t>
      </w:r>
      <w:r w:rsidR="00B45374" w:rsidRPr="00CD46C8">
        <w:rPr>
          <w:rFonts w:ascii="Tahoma" w:hAnsi="Tahoma" w:cs="Tahoma"/>
        </w:rPr>
        <w:t>junto con el escrito allegado el</w:t>
      </w:r>
      <w:r w:rsidRPr="00CD46C8">
        <w:rPr>
          <w:rFonts w:ascii="Tahoma" w:hAnsi="Tahoma" w:cs="Tahoma"/>
        </w:rPr>
        <w:t xml:space="preserve"> 1° de julio del presente año</w:t>
      </w:r>
      <w:r w:rsidR="00BB0580" w:rsidRPr="00CD46C8">
        <w:rPr>
          <w:rFonts w:ascii="Tahoma" w:hAnsi="Tahoma" w:cs="Tahoma"/>
        </w:rPr>
        <w:t xml:space="preserve"> para que determine si hay lugar a admitirla o inadmitirla, según sea el caso</w:t>
      </w:r>
      <w:r w:rsidRPr="00CD46C8">
        <w:rPr>
          <w:rFonts w:ascii="Tahoma" w:hAnsi="Tahoma" w:cs="Tahoma"/>
        </w:rPr>
        <w:t>.</w:t>
      </w:r>
    </w:p>
    <w:p w14:paraId="584682C7" w14:textId="2414018F" w:rsidR="004A1919" w:rsidRPr="00CD46C8" w:rsidRDefault="004A1919" w:rsidP="00E765F2">
      <w:pPr>
        <w:spacing w:before="0" w:beforeAutospacing="0" w:after="0" w:afterAutospacing="0" w:line="276" w:lineRule="auto"/>
        <w:ind w:firstLine="708"/>
        <w:rPr>
          <w:rFonts w:ascii="Tahoma" w:hAnsi="Tahoma" w:cs="Tahoma"/>
          <w:b/>
        </w:rPr>
      </w:pPr>
    </w:p>
    <w:p w14:paraId="2E8C88B1" w14:textId="47520ED3" w:rsidR="004A1919" w:rsidRPr="00CD46C8" w:rsidRDefault="004A1919" w:rsidP="00E765F2">
      <w:pPr>
        <w:spacing w:before="0" w:beforeAutospacing="0" w:after="0" w:afterAutospacing="0" w:line="276" w:lineRule="auto"/>
        <w:ind w:firstLine="709"/>
        <w:rPr>
          <w:rFonts w:ascii="Tahoma" w:hAnsi="Tahoma" w:cs="Tahoma"/>
        </w:rPr>
      </w:pPr>
      <w:r w:rsidRPr="00CD46C8">
        <w:rPr>
          <w:rFonts w:ascii="Tahoma" w:hAnsi="Tahoma" w:cs="Tahoma"/>
          <w:b/>
        </w:rPr>
        <w:t xml:space="preserve">TERCERO. – </w:t>
      </w:r>
      <w:r w:rsidRPr="00CD46C8">
        <w:rPr>
          <w:rFonts w:ascii="Tahoma" w:hAnsi="Tahoma" w:cs="Tahoma"/>
        </w:rPr>
        <w:t>Sin costas en esta instancia</w:t>
      </w:r>
    </w:p>
    <w:p w14:paraId="07B3950C" w14:textId="77777777" w:rsidR="00E765F2" w:rsidRPr="00E765F2" w:rsidRDefault="00E765F2" w:rsidP="00E765F2">
      <w:pPr>
        <w:spacing w:before="0" w:beforeAutospacing="0" w:after="0" w:afterAutospacing="0" w:line="276" w:lineRule="auto"/>
        <w:ind w:firstLine="644"/>
        <w:jc w:val="left"/>
        <w:rPr>
          <w:rFonts w:ascii="Tahoma" w:eastAsia="Calibri" w:hAnsi="Tahoma" w:cs="Tahoma"/>
          <w:lang w:val="es-ES"/>
        </w:rPr>
      </w:pPr>
    </w:p>
    <w:p w14:paraId="0F69A75B" w14:textId="77777777" w:rsidR="00E765F2" w:rsidRPr="00E765F2" w:rsidRDefault="00E765F2" w:rsidP="00E765F2">
      <w:pPr>
        <w:spacing w:before="0" w:beforeAutospacing="0" w:after="0" w:afterAutospacing="0" w:line="276" w:lineRule="auto"/>
        <w:ind w:firstLine="0"/>
        <w:jc w:val="center"/>
        <w:rPr>
          <w:rFonts w:ascii="Tahoma" w:eastAsia="Tahoma" w:hAnsi="Tahoma" w:cs="Tahoma"/>
          <w:b/>
          <w:bCs/>
        </w:rPr>
      </w:pPr>
      <w:r w:rsidRPr="00E765F2">
        <w:rPr>
          <w:rFonts w:ascii="Tahoma" w:eastAsia="Tahoma" w:hAnsi="Tahoma" w:cs="Tahoma"/>
          <w:b/>
          <w:bCs/>
        </w:rPr>
        <w:t>NOTIFÍQUESE Y CÚMPLASE</w:t>
      </w:r>
    </w:p>
    <w:p w14:paraId="63461829" w14:textId="77777777" w:rsidR="00E765F2" w:rsidRPr="00E765F2" w:rsidRDefault="00E765F2" w:rsidP="00E765F2">
      <w:pPr>
        <w:spacing w:before="0" w:beforeAutospacing="0" w:after="160" w:afterAutospacing="0" w:line="276" w:lineRule="auto"/>
        <w:ind w:firstLine="0"/>
        <w:rPr>
          <w:rFonts w:ascii="Tahoma" w:eastAsia="Segoe UI" w:hAnsi="Tahoma" w:cs="Tahoma"/>
          <w:lang w:eastAsia="es-CO"/>
        </w:rPr>
      </w:pPr>
      <w:r w:rsidRPr="00E765F2">
        <w:rPr>
          <w:rFonts w:ascii="Tahoma" w:eastAsia="Tahoma" w:hAnsi="Tahoma" w:cs="Tahoma"/>
        </w:rPr>
        <w:t xml:space="preserve"> </w:t>
      </w:r>
    </w:p>
    <w:p w14:paraId="1319CF63" w14:textId="77777777" w:rsidR="00E765F2" w:rsidRPr="00E765F2" w:rsidRDefault="00E765F2" w:rsidP="00E765F2">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E765F2">
        <w:rPr>
          <w:rFonts w:ascii="Tahoma" w:eastAsia="Times New Roman" w:hAnsi="Tahoma" w:cs="Tahoma"/>
          <w:lang w:val="es-ES" w:eastAsia="es-ES"/>
        </w:rPr>
        <w:tab/>
        <w:t>La Magistrada ponente,</w:t>
      </w:r>
    </w:p>
    <w:p w14:paraId="6035D16B"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0BAFE884"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7677BFFB"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6B0CEA94" w14:textId="77777777" w:rsidR="00E765F2" w:rsidRPr="00E765F2" w:rsidRDefault="00E765F2" w:rsidP="00E765F2">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E765F2">
        <w:rPr>
          <w:rFonts w:ascii="Tahoma" w:eastAsia="Times New Roman" w:hAnsi="Tahoma" w:cs="Tahoma"/>
          <w:b/>
          <w:bCs/>
          <w:lang w:val="es-ES" w:eastAsia="es-ES"/>
        </w:rPr>
        <w:t>ANA LUCÍA CAICEDO CALDERÓN</w:t>
      </w:r>
    </w:p>
    <w:p w14:paraId="69902D45"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5B25937F" w14:textId="77777777" w:rsidR="00E765F2" w:rsidRPr="00E765F2" w:rsidRDefault="00E765F2" w:rsidP="00E765F2">
      <w:pPr>
        <w:spacing w:before="0" w:beforeAutospacing="0" w:after="0" w:afterAutospacing="0" w:line="276" w:lineRule="auto"/>
        <w:ind w:firstLine="708"/>
        <w:jc w:val="left"/>
        <w:rPr>
          <w:rFonts w:ascii="Tahoma" w:eastAsia="Times New Roman" w:hAnsi="Tahoma" w:cs="Tahoma"/>
          <w:lang w:val="es-ES" w:eastAsia="es-ES"/>
        </w:rPr>
      </w:pPr>
      <w:bookmarkStart w:id="5" w:name="_Hlk62478330"/>
      <w:r w:rsidRPr="00E765F2">
        <w:rPr>
          <w:rFonts w:ascii="Tahoma" w:eastAsia="Times New Roman" w:hAnsi="Tahoma" w:cs="Tahoma"/>
          <w:lang w:val="es-ES" w:eastAsia="es-ES"/>
        </w:rPr>
        <w:t>La Magistrada y el Magistrado,</w:t>
      </w:r>
    </w:p>
    <w:p w14:paraId="4B984A66"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2C6B0E09"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22064716" w14:textId="77777777" w:rsidR="00E765F2" w:rsidRPr="00E765F2" w:rsidRDefault="00E765F2" w:rsidP="00E765F2">
      <w:pPr>
        <w:spacing w:before="0" w:beforeAutospacing="0" w:after="0" w:afterAutospacing="0" w:line="276" w:lineRule="auto"/>
        <w:ind w:firstLine="0"/>
        <w:jc w:val="left"/>
        <w:rPr>
          <w:rFonts w:ascii="Tahoma" w:eastAsia="Times New Roman" w:hAnsi="Tahoma" w:cs="Tahoma"/>
          <w:lang w:val="es-ES" w:eastAsia="es-ES"/>
        </w:rPr>
      </w:pPr>
    </w:p>
    <w:p w14:paraId="0F94A77E" w14:textId="65E1EC55" w:rsidR="000E39A5" w:rsidRPr="00CD46C8" w:rsidRDefault="00E765F2" w:rsidP="00E765F2">
      <w:pPr>
        <w:spacing w:before="0" w:beforeAutospacing="0" w:after="0" w:afterAutospacing="0" w:line="276" w:lineRule="auto"/>
        <w:ind w:firstLine="0"/>
        <w:rPr>
          <w:rFonts w:ascii="Tahoma" w:hAnsi="Tahoma" w:cs="Tahoma"/>
        </w:rPr>
      </w:pPr>
      <w:r w:rsidRPr="00E765F2">
        <w:rPr>
          <w:rFonts w:ascii="Tahoma" w:eastAsia="Times New Roman" w:hAnsi="Tahoma" w:cs="Tahoma"/>
          <w:b/>
          <w:bCs/>
          <w:lang w:val="es-ES" w:eastAsia="es-ES"/>
        </w:rPr>
        <w:t>OLGA LUCÍA HOYOS SEPÚLVEDA</w:t>
      </w:r>
      <w:r w:rsidRPr="00E765F2">
        <w:rPr>
          <w:rFonts w:ascii="Tahoma" w:eastAsia="Times New Roman" w:hAnsi="Tahoma" w:cs="Tahoma"/>
          <w:b/>
          <w:bCs/>
          <w:lang w:val="es-ES" w:eastAsia="es-ES"/>
        </w:rPr>
        <w:tab/>
      </w:r>
      <w:r w:rsidRPr="00E765F2">
        <w:rPr>
          <w:rFonts w:ascii="Tahoma" w:eastAsia="Times New Roman" w:hAnsi="Tahoma" w:cs="Tahoma"/>
          <w:b/>
          <w:bCs/>
          <w:lang w:val="es-ES" w:eastAsia="es-ES"/>
        </w:rPr>
        <w:tab/>
        <w:t>GERMÁN DARÍO GÓEZ VINASCO</w:t>
      </w:r>
      <w:bookmarkEnd w:id="5"/>
    </w:p>
    <w:sectPr w:rsidR="000E39A5" w:rsidRPr="00CD46C8" w:rsidSect="00191BB0">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FE74C6" w16cex:dateUtc="2022-12-09T16:54:39.7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C3CC" w14:textId="77777777" w:rsidR="007E27AB" w:rsidRDefault="007E27AB" w:rsidP="00082F58">
      <w:pPr>
        <w:spacing w:before="0" w:after="0" w:line="240" w:lineRule="auto"/>
      </w:pPr>
      <w:r>
        <w:separator/>
      </w:r>
    </w:p>
  </w:endnote>
  <w:endnote w:type="continuationSeparator" w:id="0">
    <w:p w14:paraId="4F1A9B82" w14:textId="77777777" w:rsidR="007E27AB" w:rsidRDefault="007E27AB" w:rsidP="00082F58">
      <w:pPr>
        <w:spacing w:before="0" w:after="0" w:line="240" w:lineRule="auto"/>
      </w:pPr>
      <w:r>
        <w:continuationSeparator/>
      </w:r>
    </w:p>
  </w:endnote>
  <w:endnote w:type="continuationNotice" w:id="1">
    <w:p w14:paraId="2B3CE9A1" w14:textId="77777777" w:rsidR="007E27AB" w:rsidRDefault="007E27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B44F" w14:textId="77777777" w:rsidR="007E27AB" w:rsidRDefault="007E27AB" w:rsidP="00082F58">
      <w:pPr>
        <w:spacing w:before="0" w:after="0" w:line="240" w:lineRule="auto"/>
      </w:pPr>
      <w:r>
        <w:separator/>
      </w:r>
    </w:p>
  </w:footnote>
  <w:footnote w:type="continuationSeparator" w:id="0">
    <w:p w14:paraId="71D73E4D" w14:textId="77777777" w:rsidR="007E27AB" w:rsidRDefault="007E27AB" w:rsidP="00082F58">
      <w:pPr>
        <w:spacing w:before="0" w:after="0" w:line="240" w:lineRule="auto"/>
      </w:pPr>
      <w:r>
        <w:continuationSeparator/>
      </w:r>
    </w:p>
  </w:footnote>
  <w:footnote w:type="continuationNotice" w:id="1">
    <w:p w14:paraId="20AA6947" w14:textId="77777777" w:rsidR="007E27AB" w:rsidRDefault="007E27AB">
      <w:pPr>
        <w:spacing w:before="0" w:after="0" w:line="240" w:lineRule="auto"/>
      </w:pPr>
    </w:p>
  </w:footnote>
  <w:footnote w:id="2">
    <w:p w14:paraId="5179D2DA" w14:textId="77777777" w:rsidR="00B45374" w:rsidRPr="008F559E" w:rsidRDefault="00B45374" w:rsidP="008F559E">
      <w:pPr>
        <w:pStyle w:val="Textonotapie"/>
        <w:jc w:val="both"/>
        <w:rPr>
          <w:rFonts w:ascii="Arial" w:hAnsi="Arial" w:cs="Arial"/>
          <w:sz w:val="18"/>
          <w:szCs w:val="16"/>
          <w:lang w:val="es-CO"/>
        </w:rPr>
      </w:pPr>
      <w:r w:rsidRPr="008F559E">
        <w:rPr>
          <w:rStyle w:val="Refdenotaalpie"/>
          <w:rFonts w:ascii="Arial" w:hAnsi="Arial" w:cs="Arial"/>
          <w:sz w:val="18"/>
          <w:szCs w:val="16"/>
        </w:rPr>
        <w:footnoteRef/>
      </w:r>
      <w:r w:rsidRPr="008F559E">
        <w:rPr>
          <w:rFonts w:ascii="Arial" w:hAnsi="Arial" w:cs="Arial"/>
          <w:sz w:val="18"/>
          <w:szCs w:val="16"/>
          <w:vertAlign w:val="superscript"/>
        </w:rPr>
        <w:t xml:space="preserve"> </w:t>
      </w:r>
      <w:r w:rsidRPr="008F559E">
        <w:rPr>
          <w:rFonts w:ascii="Arial" w:hAnsi="Arial" w:cs="Arial"/>
          <w:sz w:val="18"/>
          <w:szCs w:val="16"/>
        </w:rPr>
        <w:t>Sentencia T- 352/2012.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0C0B" w14:textId="57214ED6" w:rsidR="00B45374" w:rsidRPr="00C13613" w:rsidRDefault="00B45374" w:rsidP="00C13613">
    <w:pPr>
      <w:pStyle w:val="NormalWeb"/>
      <w:spacing w:before="0" w:beforeAutospacing="0" w:after="0" w:afterAutospacing="0"/>
      <w:jc w:val="both"/>
      <w:rPr>
        <w:rFonts w:ascii="Arial" w:hAnsi="Arial" w:cs="Arial"/>
        <w:sz w:val="18"/>
        <w:szCs w:val="18"/>
      </w:rPr>
    </w:pPr>
    <w:r w:rsidRPr="00C13613">
      <w:rPr>
        <w:rFonts w:ascii="Arial" w:hAnsi="Arial" w:cs="Arial"/>
        <w:sz w:val="18"/>
        <w:szCs w:val="18"/>
      </w:rPr>
      <w:t xml:space="preserve">Radicación No. </w:t>
    </w:r>
    <w:r w:rsidRPr="00C13613">
      <w:rPr>
        <w:rFonts w:ascii="Arial" w:hAnsi="Arial" w:cs="Arial"/>
        <w:sz w:val="18"/>
        <w:szCs w:val="18"/>
      </w:rPr>
      <w:tab/>
      <w:t>: 66001-31-05-003- 2021-00032-01</w:t>
    </w:r>
  </w:p>
  <w:p w14:paraId="07ECC3C9" w14:textId="77777777" w:rsidR="00B45374" w:rsidRPr="00C13613" w:rsidRDefault="00B45374" w:rsidP="00C13613">
    <w:pPr>
      <w:pStyle w:val="NormalWeb"/>
      <w:spacing w:before="0" w:beforeAutospacing="0" w:after="0" w:afterAutospacing="0"/>
      <w:jc w:val="both"/>
      <w:rPr>
        <w:rFonts w:ascii="Arial" w:hAnsi="Arial" w:cs="Arial"/>
        <w:sz w:val="18"/>
        <w:szCs w:val="18"/>
      </w:rPr>
    </w:pPr>
    <w:r w:rsidRPr="00C13613">
      <w:rPr>
        <w:rFonts w:ascii="Arial" w:hAnsi="Arial" w:cs="Arial"/>
        <w:sz w:val="18"/>
        <w:szCs w:val="18"/>
      </w:rPr>
      <w:t>Proceso</w:t>
    </w:r>
    <w:r w:rsidRPr="00C13613">
      <w:rPr>
        <w:rFonts w:ascii="Arial" w:hAnsi="Arial" w:cs="Arial"/>
        <w:sz w:val="18"/>
        <w:szCs w:val="18"/>
      </w:rPr>
      <w:tab/>
    </w:r>
    <w:r w:rsidRPr="00C13613">
      <w:rPr>
        <w:rFonts w:ascii="Arial" w:hAnsi="Arial" w:cs="Arial"/>
        <w:sz w:val="18"/>
        <w:szCs w:val="18"/>
      </w:rPr>
      <w:tab/>
      <w:t>: Ordinario Laboral</w:t>
    </w:r>
  </w:p>
  <w:p w14:paraId="211FBBEF" w14:textId="5760FA35" w:rsidR="00B45374" w:rsidRPr="00C13613" w:rsidRDefault="00B45374" w:rsidP="00C13613">
    <w:pPr>
      <w:pStyle w:val="NormalWeb"/>
      <w:spacing w:before="0" w:beforeAutospacing="0" w:after="0" w:afterAutospacing="0"/>
      <w:jc w:val="both"/>
      <w:rPr>
        <w:rFonts w:ascii="Arial" w:hAnsi="Arial" w:cs="Arial"/>
        <w:sz w:val="18"/>
        <w:szCs w:val="18"/>
      </w:rPr>
    </w:pPr>
    <w:r w:rsidRPr="00C13613">
      <w:rPr>
        <w:rFonts w:ascii="Arial" w:hAnsi="Arial" w:cs="Arial"/>
        <w:sz w:val="18"/>
        <w:szCs w:val="18"/>
      </w:rPr>
      <w:t>Demandante</w:t>
    </w:r>
    <w:r w:rsidRPr="00C13613">
      <w:rPr>
        <w:rFonts w:ascii="Arial" w:hAnsi="Arial" w:cs="Arial"/>
        <w:sz w:val="18"/>
        <w:szCs w:val="18"/>
      </w:rPr>
      <w:tab/>
      <w:t>: Martha Lucia Serna Marín</w:t>
    </w:r>
  </w:p>
  <w:p w14:paraId="23B04204" w14:textId="56522908" w:rsidR="00B45374" w:rsidRPr="00C13613" w:rsidRDefault="00B45374" w:rsidP="00C13613">
    <w:pPr>
      <w:pStyle w:val="NormalWeb"/>
      <w:spacing w:before="0" w:beforeAutospacing="0" w:after="0" w:afterAutospacing="0"/>
      <w:jc w:val="both"/>
      <w:rPr>
        <w:rFonts w:ascii="Arial" w:hAnsi="Arial" w:cs="Arial"/>
        <w:sz w:val="18"/>
        <w:szCs w:val="18"/>
      </w:rPr>
    </w:pPr>
    <w:r w:rsidRPr="00C13613">
      <w:rPr>
        <w:rFonts w:ascii="Arial" w:hAnsi="Arial" w:cs="Arial"/>
        <w:sz w:val="18"/>
        <w:szCs w:val="18"/>
      </w:rPr>
      <w:t>Demandado</w:t>
    </w:r>
    <w:r w:rsidRPr="00C13613">
      <w:rPr>
        <w:rFonts w:ascii="Arial" w:hAnsi="Arial" w:cs="Arial"/>
        <w:sz w:val="18"/>
        <w:szCs w:val="18"/>
      </w:rPr>
      <w:tab/>
      <w:t>: Eficacia S.A.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C03"/>
    <w:multiLevelType w:val="multilevel"/>
    <w:tmpl w:val="A4A60262"/>
    <w:lvl w:ilvl="0">
      <w:start w:val="5"/>
      <w:numFmt w:val="decimal"/>
      <w:lvlText w:val="%1."/>
      <w:lvlJc w:val="left"/>
      <w:pPr>
        <w:ind w:left="460" w:hanging="4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F20653"/>
    <w:multiLevelType w:val="multilevel"/>
    <w:tmpl w:val="B8F41E2E"/>
    <w:lvl w:ilvl="0">
      <w:start w:val="1"/>
      <w:numFmt w:val="decimal"/>
      <w:lvlText w:val="%1."/>
      <w:lvlJc w:val="left"/>
      <w:pPr>
        <w:ind w:left="1068"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3208" w:hanging="1080"/>
      </w:pPr>
      <w:rPr>
        <w:rFonts w:hint="default"/>
      </w:rPr>
    </w:lvl>
    <w:lvl w:ilvl="3">
      <w:start w:val="1"/>
      <w:numFmt w:val="decimal"/>
      <w:isLgl/>
      <w:lvlText w:val="%1.%2.%3.%4."/>
      <w:lvlJc w:val="left"/>
      <w:pPr>
        <w:ind w:left="4278" w:hanging="1440"/>
      </w:pPr>
      <w:rPr>
        <w:rFonts w:hint="default"/>
      </w:rPr>
    </w:lvl>
    <w:lvl w:ilvl="4">
      <w:start w:val="1"/>
      <w:numFmt w:val="decimal"/>
      <w:isLgl/>
      <w:lvlText w:val="%1.%2.%3.%4.%5."/>
      <w:lvlJc w:val="left"/>
      <w:pPr>
        <w:ind w:left="4988" w:hanging="1440"/>
      </w:pPr>
      <w:rPr>
        <w:rFonts w:hint="default"/>
      </w:rPr>
    </w:lvl>
    <w:lvl w:ilvl="5">
      <w:start w:val="1"/>
      <w:numFmt w:val="decimal"/>
      <w:isLgl/>
      <w:lvlText w:val="%1.%2.%3.%4.%5.%6."/>
      <w:lvlJc w:val="left"/>
      <w:pPr>
        <w:ind w:left="6058" w:hanging="1800"/>
      </w:pPr>
      <w:rPr>
        <w:rFonts w:hint="default"/>
      </w:rPr>
    </w:lvl>
    <w:lvl w:ilvl="6">
      <w:start w:val="1"/>
      <w:numFmt w:val="decimal"/>
      <w:isLgl/>
      <w:lvlText w:val="%1.%2.%3.%4.%5.%6.%7."/>
      <w:lvlJc w:val="left"/>
      <w:pPr>
        <w:ind w:left="7128" w:hanging="2160"/>
      </w:pPr>
      <w:rPr>
        <w:rFonts w:hint="default"/>
      </w:rPr>
    </w:lvl>
    <w:lvl w:ilvl="7">
      <w:start w:val="1"/>
      <w:numFmt w:val="decimal"/>
      <w:isLgl/>
      <w:lvlText w:val="%1.%2.%3.%4.%5.%6.%7.%8."/>
      <w:lvlJc w:val="left"/>
      <w:pPr>
        <w:ind w:left="8198" w:hanging="2520"/>
      </w:pPr>
      <w:rPr>
        <w:rFonts w:hint="default"/>
      </w:rPr>
    </w:lvl>
    <w:lvl w:ilvl="8">
      <w:start w:val="1"/>
      <w:numFmt w:val="decimal"/>
      <w:isLgl/>
      <w:lvlText w:val="%1.%2.%3.%4.%5.%6.%7.%8.%9."/>
      <w:lvlJc w:val="left"/>
      <w:pPr>
        <w:ind w:left="8908" w:hanging="2520"/>
      </w:pPr>
      <w:rPr>
        <w:rFonts w:hint="default"/>
      </w:rPr>
    </w:lvl>
  </w:abstractNum>
  <w:abstractNum w:abstractNumId="2"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24"/>
    <w:rsid w:val="0001169E"/>
    <w:rsid w:val="00040F02"/>
    <w:rsid w:val="000639BD"/>
    <w:rsid w:val="00082F58"/>
    <w:rsid w:val="000E39A5"/>
    <w:rsid w:val="0019005A"/>
    <w:rsid w:val="00191BB0"/>
    <w:rsid w:val="00206717"/>
    <w:rsid w:val="002D0626"/>
    <w:rsid w:val="003237B8"/>
    <w:rsid w:val="00361369"/>
    <w:rsid w:val="003667CC"/>
    <w:rsid w:val="003D0D59"/>
    <w:rsid w:val="004A1919"/>
    <w:rsid w:val="004F3E24"/>
    <w:rsid w:val="005354EB"/>
    <w:rsid w:val="0057368A"/>
    <w:rsid w:val="00587A47"/>
    <w:rsid w:val="005B7A81"/>
    <w:rsid w:val="00652805"/>
    <w:rsid w:val="006A2C5A"/>
    <w:rsid w:val="006D3418"/>
    <w:rsid w:val="00753FA5"/>
    <w:rsid w:val="0079569D"/>
    <w:rsid w:val="007E27AB"/>
    <w:rsid w:val="008C663D"/>
    <w:rsid w:val="008F559E"/>
    <w:rsid w:val="00901B62"/>
    <w:rsid w:val="009C016E"/>
    <w:rsid w:val="009C19C9"/>
    <w:rsid w:val="009C3E9F"/>
    <w:rsid w:val="009F37F0"/>
    <w:rsid w:val="00A235F9"/>
    <w:rsid w:val="00A402DF"/>
    <w:rsid w:val="00A455DF"/>
    <w:rsid w:val="00A76D82"/>
    <w:rsid w:val="00AD3284"/>
    <w:rsid w:val="00B45374"/>
    <w:rsid w:val="00BB0580"/>
    <w:rsid w:val="00C13613"/>
    <w:rsid w:val="00C4F2EE"/>
    <w:rsid w:val="00CD46C8"/>
    <w:rsid w:val="00CF3496"/>
    <w:rsid w:val="00D6574D"/>
    <w:rsid w:val="00E37A20"/>
    <w:rsid w:val="00E55DF2"/>
    <w:rsid w:val="00E765F2"/>
    <w:rsid w:val="00E772FE"/>
    <w:rsid w:val="00E93D24"/>
    <w:rsid w:val="0975B212"/>
    <w:rsid w:val="0C68950B"/>
    <w:rsid w:val="20365E33"/>
    <w:rsid w:val="25951E6D"/>
    <w:rsid w:val="2C225C22"/>
    <w:rsid w:val="565CD1E3"/>
    <w:rsid w:val="571C2C47"/>
    <w:rsid w:val="5C434011"/>
    <w:rsid w:val="5E50D581"/>
    <w:rsid w:val="6B3437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A099"/>
  <w15:chartTrackingRefBased/>
  <w15:docId w15:val="{6E904003-0E96-4B6F-902A-C0E99A2B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82"/>
    <w:pPr>
      <w:spacing w:before="100" w:beforeAutospacing="1" w:after="100" w:afterAutospacing="1" w:line="360" w:lineRule="auto"/>
      <w:ind w:firstLine="851"/>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6D82"/>
    <w:pPr>
      <w:spacing w:line="240" w:lineRule="auto"/>
      <w:ind w:firstLine="0"/>
      <w:jc w:val="left"/>
    </w:pPr>
    <w:rPr>
      <w:rFonts w:ascii="Times New Roman" w:eastAsia="Times New Roman" w:hAnsi="Times New Roman" w:cs="Times New Roman"/>
      <w:lang w:val="es-ES" w:eastAsia="es-ES"/>
    </w:rPr>
  </w:style>
  <w:style w:type="paragraph" w:styleId="Prrafodelista">
    <w:name w:val="List Paragraph"/>
    <w:basedOn w:val="Normal"/>
    <w:uiPriority w:val="34"/>
    <w:qFormat/>
    <w:rsid w:val="00A76D82"/>
    <w:pPr>
      <w:spacing w:before="0" w:beforeAutospacing="0" w:after="0" w:afterAutospacing="0" w:line="240" w:lineRule="auto"/>
      <w:ind w:left="720" w:firstLine="0"/>
      <w:contextualSpacing/>
      <w:jc w:val="left"/>
    </w:pPr>
    <w:rPr>
      <w:rFonts w:ascii="Times New Roman" w:eastAsia="Times New Roman" w:hAnsi="Times New Roman" w:cs="Times New Roman"/>
      <w:lang w:val="es-ES" w:eastAsia="es-ES"/>
    </w:rPr>
  </w:style>
  <w:style w:type="paragraph" w:customStyle="1" w:styleId="paragraph">
    <w:name w:val="paragraph"/>
    <w:basedOn w:val="Normal"/>
    <w:rsid w:val="00A76D82"/>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A76D82"/>
  </w:style>
  <w:style w:type="character" w:customStyle="1" w:styleId="eop">
    <w:name w:val="eop"/>
    <w:basedOn w:val="Fuentedeprrafopredeter"/>
    <w:rsid w:val="00A76D82"/>
  </w:style>
  <w:style w:type="character" w:customStyle="1" w:styleId="fontstyle21">
    <w:name w:val="fontstyle21"/>
    <w:basedOn w:val="Fuentedeprrafopredeter"/>
    <w:rsid w:val="00A76D82"/>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082F5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82F58"/>
    <w:rPr>
      <w:sz w:val="24"/>
      <w:szCs w:val="24"/>
    </w:rPr>
  </w:style>
  <w:style w:type="paragraph" w:styleId="Piedepgina">
    <w:name w:val="footer"/>
    <w:basedOn w:val="Normal"/>
    <w:link w:val="PiedepginaCar"/>
    <w:uiPriority w:val="99"/>
    <w:unhideWhenUsed/>
    <w:rsid w:val="00082F5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82F58"/>
    <w:rPr>
      <w:sz w:val="24"/>
      <w:szCs w:val="24"/>
    </w:rPr>
  </w:style>
  <w:style w:type="character" w:styleId="Hipervnculo">
    <w:name w:val="Hyperlink"/>
    <w:basedOn w:val="Fuentedeprrafopredeter"/>
    <w:uiPriority w:val="99"/>
    <w:unhideWhenUsed/>
    <w:rsid w:val="00753FA5"/>
    <w:rPr>
      <w:color w:val="0563C1" w:themeColor="hyperlink"/>
      <w:u w:val="single"/>
    </w:rPr>
  </w:style>
  <w:style w:type="character" w:styleId="Mencinsinresolver">
    <w:name w:val="Unresolved Mention"/>
    <w:basedOn w:val="Fuentedeprrafopredeter"/>
    <w:uiPriority w:val="99"/>
    <w:semiHidden/>
    <w:unhideWhenUsed/>
    <w:rsid w:val="00753FA5"/>
    <w:rPr>
      <w:color w:val="605E5C"/>
      <w:shd w:val="clear" w:color="auto" w:fill="E1DFDD"/>
    </w:rPr>
  </w:style>
  <w:style w:type="paragraph" w:styleId="Ttulo">
    <w:name w:val="Title"/>
    <w:basedOn w:val="Normal"/>
    <w:link w:val="TtuloCar"/>
    <w:uiPriority w:val="99"/>
    <w:qFormat/>
    <w:rsid w:val="003237B8"/>
    <w:pPr>
      <w:widowControl w:val="0"/>
      <w:autoSpaceDE w:val="0"/>
      <w:autoSpaceDN w:val="0"/>
      <w:adjustRightInd w:val="0"/>
      <w:spacing w:before="0" w:beforeAutospacing="0" w:after="0" w:afterAutospacing="0"/>
      <w:ind w:firstLine="0"/>
      <w:jc w:val="center"/>
    </w:pPr>
    <w:rPr>
      <w:rFonts w:ascii="Arial" w:eastAsia="Times New Roman" w:hAnsi="Arial" w:cs="Arial"/>
      <w:b/>
      <w:lang w:val="es-ES" w:eastAsia="es-ES"/>
    </w:rPr>
  </w:style>
  <w:style w:type="character" w:customStyle="1" w:styleId="TtuloCar">
    <w:name w:val="Título Car"/>
    <w:basedOn w:val="Fuentedeprrafopredeter"/>
    <w:link w:val="Ttulo"/>
    <w:uiPriority w:val="99"/>
    <w:rsid w:val="003237B8"/>
    <w:rPr>
      <w:rFonts w:ascii="Arial" w:eastAsia="Times New Roman" w:hAnsi="Arial" w:cs="Arial"/>
      <w:b/>
      <w:sz w:val="24"/>
      <w:szCs w:val="24"/>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3237B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3237B8"/>
    <w:pPr>
      <w:spacing w:before="0" w:beforeAutospacing="0" w:after="0" w:afterAutospacing="0"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3237B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91B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0b0f05238175445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to03per@cendoj.ramajudicial.gov.co" TargetMode="External"/><Relationship Id="rId5" Type="http://schemas.openxmlformats.org/officeDocument/2006/relationships/styles" Target="styles.xml"/><Relationship Id="rId10" Type="http://schemas.openxmlformats.org/officeDocument/2006/relationships/hyperlink" Target="mailto:jpzq.94@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73A85CF6-8A95-46F9-8D60-1F48295F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BEBDF-2D22-4074-967D-D6A89E5CBE21}">
  <ds:schemaRefs>
    <ds:schemaRef ds:uri="http://schemas.microsoft.com/sharepoint/v3/contenttype/forms"/>
  </ds:schemaRefs>
</ds:datastoreItem>
</file>

<file path=customXml/itemProps3.xml><?xml version="1.0" encoding="utf-8"?>
<ds:datastoreItem xmlns:ds="http://schemas.openxmlformats.org/officeDocument/2006/customXml" ds:itemID="{A75ADB3D-4A50-4E4C-A0C2-BA7EFF1709A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2940</Words>
  <Characters>16171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2022-12-02T19:23:00Z</dcterms:created>
  <dcterms:modified xsi:type="dcterms:W3CDTF">2023-02-13T13:59:00Z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