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97A" w:rsidRDefault="006E197A" w:rsidP="006E197A">
      <w:pPr>
        <w:rPr>
          <w:sz w:val="16"/>
          <w:szCs w:val="16"/>
        </w:rPr>
      </w:pPr>
    </w:p>
    <w:tbl>
      <w:tblPr>
        <w:tblW w:w="7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5262"/>
      </w:tblGrid>
      <w:tr w:rsidR="006E197A" w:rsidRPr="004356E0" w:rsidTr="006E197A">
        <w:tc>
          <w:tcPr>
            <w:tcW w:w="2418" w:type="dxa"/>
            <w:tcBorders>
              <w:top w:val="single" w:sz="6" w:space="0" w:color="auto"/>
              <w:left w:val="single" w:sz="6" w:space="0" w:color="auto"/>
              <w:bottom w:val="single" w:sz="6" w:space="0" w:color="auto"/>
              <w:right w:val="single" w:sz="6" w:space="0" w:color="auto"/>
            </w:tcBorders>
            <w:shd w:val="clear" w:color="auto" w:fill="auto"/>
            <w:hideMark/>
          </w:tcPr>
          <w:p w:rsidR="006E197A" w:rsidRPr="004356E0" w:rsidRDefault="006E197A" w:rsidP="006E197A">
            <w:pPr>
              <w:jc w:val="both"/>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Demandante:</w:t>
            </w:r>
            <w:r w:rsidRPr="004356E0">
              <w:rPr>
                <w:rFonts w:ascii="Arial Narrow" w:hAnsi="Arial Narrow" w:cs="Segoe UI"/>
                <w:color w:val="404040"/>
                <w:sz w:val="26"/>
                <w:szCs w:val="26"/>
                <w:lang w:val="es-CO" w:eastAsia="es-CO"/>
              </w:rPr>
              <w:t> </w:t>
            </w:r>
          </w:p>
        </w:tc>
        <w:tc>
          <w:tcPr>
            <w:tcW w:w="5262" w:type="dxa"/>
            <w:tcBorders>
              <w:top w:val="single" w:sz="6" w:space="0" w:color="auto"/>
              <w:left w:val="outset" w:sz="6" w:space="0" w:color="auto"/>
              <w:bottom w:val="single" w:sz="6" w:space="0" w:color="auto"/>
              <w:right w:val="single" w:sz="6" w:space="0" w:color="auto"/>
            </w:tcBorders>
            <w:shd w:val="clear" w:color="auto" w:fill="auto"/>
            <w:hideMark/>
          </w:tcPr>
          <w:p w:rsidR="006E197A" w:rsidRPr="004356E0" w:rsidRDefault="006E197A" w:rsidP="00CC4BDE">
            <w:pPr>
              <w:textAlignment w:val="baseline"/>
              <w:rPr>
                <w:rFonts w:ascii="Segoe UI" w:hAnsi="Segoe UI" w:cs="Segoe UI"/>
                <w:sz w:val="18"/>
                <w:szCs w:val="18"/>
                <w:lang w:val="es-CO" w:eastAsia="es-CO"/>
              </w:rPr>
            </w:pPr>
            <w:r>
              <w:rPr>
                <w:rFonts w:ascii="Arial Narrow" w:hAnsi="Arial Narrow" w:cs="Segoe UI"/>
                <w:color w:val="404040"/>
                <w:sz w:val="26"/>
                <w:szCs w:val="26"/>
                <w:lang w:eastAsia="es-CO"/>
              </w:rPr>
              <w:t>Jorge Eliecer Alarcón</w:t>
            </w:r>
            <w:r w:rsidRPr="004356E0">
              <w:rPr>
                <w:rFonts w:ascii="Arial Narrow" w:hAnsi="Arial Narrow" w:cs="Segoe UI"/>
                <w:color w:val="404040"/>
                <w:sz w:val="26"/>
                <w:szCs w:val="26"/>
                <w:lang w:eastAsia="es-CO"/>
              </w:rPr>
              <w:t xml:space="preserve">    </w:t>
            </w:r>
            <w:r w:rsidRPr="004356E0">
              <w:rPr>
                <w:rFonts w:ascii="Arial" w:hAnsi="Arial" w:cs="Arial"/>
                <w:color w:val="404040"/>
                <w:sz w:val="26"/>
                <w:szCs w:val="26"/>
                <w:lang w:eastAsia="es-CO"/>
              </w:rPr>
              <w:t> </w:t>
            </w:r>
            <w:r w:rsidRPr="004356E0">
              <w:rPr>
                <w:rFonts w:ascii="Arial Narrow" w:hAnsi="Arial Narrow" w:cs="Segoe UI"/>
                <w:color w:val="404040"/>
                <w:sz w:val="26"/>
                <w:szCs w:val="26"/>
                <w:lang w:eastAsia="es-CO"/>
              </w:rPr>
              <w:t xml:space="preserve"> </w:t>
            </w:r>
            <w:r w:rsidRPr="004356E0">
              <w:rPr>
                <w:rFonts w:ascii="Arial" w:hAnsi="Arial" w:cs="Arial"/>
                <w:color w:val="404040"/>
                <w:sz w:val="26"/>
                <w:szCs w:val="26"/>
                <w:lang w:eastAsia="es-CO"/>
              </w:rPr>
              <w:t> </w:t>
            </w:r>
            <w:r w:rsidRPr="004356E0">
              <w:rPr>
                <w:rFonts w:ascii="Arial Narrow" w:hAnsi="Arial Narrow" w:cs="Segoe UI"/>
                <w:color w:val="404040"/>
                <w:sz w:val="26"/>
                <w:szCs w:val="26"/>
                <w:lang w:eastAsia="es-CO"/>
              </w:rPr>
              <w:t xml:space="preserve"> </w:t>
            </w:r>
            <w:r w:rsidRPr="004356E0">
              <w:rPr>
                <w:rFonts w:ascii="Arial" w:hAnsi="Arial" w:cs="Arial"/>
                <w:color w:val="404040"/>
                <w:sz w:val="26"/>
                <w:szCs w:val="26"/>
                <w:lang w:eastAsia="es-CO"/>
              </w:rPr>
              <w:t> </w:t>
            </w:r>
            <w:r w:rsidRPr="004356E0">
              <w:rPr>
                <w:rFonts w:ascii="Arial Narrow" w:hAnsi="Arial Narrow" w:cs="Segoe UI"/>
                <w:color w:val="404040"/>
                <w:sz w:val="26"/>
                <w:szCs w:val="26"/>
                <w:lang w:eastAsia="es-CO"/>
              </w:rPr>
              <w:t xml:space="preserve"> </w:t>
            </w:r>
            <w:r w:rsidRPr="004356E0">
              <w:rPr>
                <w:rFonts w:ascii="Arial" w:hAnsi="Arial" w:cs="Arial"/>
                <w:color w:val="404040"/>
                <w:sz w:val="26"/>
                <w:szCs w:val="26"/>
                <w:lang w:eastAsia="es-CO"/>
              </w:rPr>
              <w:t> </w:t>
            </w:r>
            <w:r w:rsidRPr="004356E0">
              <w:rPr>
                <w:rFonts w:ascii="Arial Narrow" w:hAnsi="Arial Narrow" w:cs="Segoe UI"/>
                <w:color w:val="404040"/>
                <w:sz w:val="26"/>
                <w:szCs w:val="26"/>
                <w:lang w:val="es-CO" w:eastAsia="es-CO"/>
              </w:rPr>
              <w:t> </w:t>
            </w:r>
          </w:p>
        </w:tc>
      </w:tr>
      <w:tr w:rsidR="006E197A" w:rsidRPr="004356E0" w:rsidTr="006E197A">
        <w:tc>
          <w:tcPr>
            <w:tcW w:w="2418" w:type="dxa"/>
            <w:tcBorders>
              <w:top w:val="outset" w:sz="6" w:space="0" w:color="auto"/>
              <w:left w:val="single" w:sz="6" w:space="0" w:color="auto"/>
              <w:bottom w:val="single" w:sz="6" w:space="0" w:color="auto"/>
              <w:right w:val="single" w:sz="6" w:space="0" w:color="auto"/>
            </w:tcBorders>
            <w:shd w:val="clear" w:color="auto" w:fill="auto"/>
            <w:hideMark/>
          </w:tcPr>
          <w:p w:rsidR="006E197A" w:rsidRPr="004356E0" w:rsidRDefault="006E197A" w:rsidP="006E197A">
            <w:pPr>
              <w:jc w:val="both"/>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Demandado:</w:t>
            </w:r>
            <w:r w:rsidRPr="004356E0">
              <w:rPr>
                <w:rFonts w:ascii="Arial Narrow" w:hAnsi="Arial Narrow" w:cs="Segoe UI"/>
                <w:color w:val="404040"/>
                <w:sz w:val="26"/>
                <w:szCs w:val="26"/>
                <w:lang w:val="es-CO" w:eastAsia="es-CO"/>
              </w:rPr>
              <w:t> </w:t>
            </w:r>
          </w:p>
        </w:tc>
        <w:tc>
          <w:tcPr>
            <w:tcW w:w="5262" w:type="dxa"/>
            <w:tcBorders>
              <w:top w:val="outset" w:sz="6" w:space="0" w:color="auto"/>
              <w:left w:val="outset" w:sz="6" w:space="0" w:color="auto"/>
              <w:bottom w:val="single" w:sz="6" w:space="0" w:color="auto"/>
              <w:right w:val="single" w:sz="6" w:space="0" w:color="auto"/>
            </w:tcBorders>
            <w:shd w:val="clear" w:color="auto" w:fill="auto"/>
            <w:hideMark/>
          </w:tcPr>
          <w:p w:rsidR="006E197A" w:rsidRPr="004356E0" w:rsidRDefault="006E197A" w:rsidP="00CC4BDE">
            <w:pPr>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 xml:space="preserve">Megabus </w:t>
            </w:r>
            <w:r w:rsidRPr="004356E0">
              <w:rPr>
                <w:rFonts w:ascii="Arial Narrow" w:hAnsi="Arial Narrow" w:cs="Segoe UI"/>
                <w:color w:val="404040"/>
                <w:sz w:val="26"/>
                <w:szCs w:val="26"/>
                <w:lang w:eastAsia="es-CO"/>
              </w:rPr>
              <w:t>S.A.</w:t>
            </w:r>
            <w:r w:rsidRPr="004356E0">
              <w:rPr>
                <w:rFonts w:ascii="Arial Narrow" w:hAnsi="Arial Narrow" w:cs="Segoe UI"/>
                <w:color w:val="404040"/>
                <w:sz w:val="26"/>
                <w:szCs w:val="26"/>
                <w:lang w:val="es-CO" w:eastAsia="es-CO"/>
              </w:rPr>
              <w:t> </w:t>
            </w:r>
            <w:r>
              <w:rPr>
                <w:rFonts w:ascii="Arial Narrow" w:hAnsi="Arial Narrow" w:cs="Segoe UI"/>
                <w:color w:val="404040"/>
                <w:sz w:val="26"/>
                <w:szCs w:val="26"/>
                <w:lang w:val="es-CO" w:eastAsia="es-CO"/>
              </w:rPr>
              <w:t>y otros</w:t>
            </w:r>
          </w:p>
        </w:tc>
      </w:tr>
      <w:tr w:rsidR="006E197A" w:rsidRPr="004356E0" w:rsidTr="006E197A">
        <w:tc>
          <w:tcPr>
            <w:tcW w:w="2418" w:type="dxa"/>
            <w:tcBorders>
              <w:top w:val="outset" w:sz="6" w:space="0" w:color="auto"/>
              <w:left w:val="single" w:sz="6" w:space="0" w:color="auto"/>
              <w:bottom w:val="single" w:sz="6" w:space="0" w:color="auto"/>
              <w:right w:val="single" w:sz="6" w:space="0" w:color="auto"/>
            </w:tcBorders>
            <w:shd w:val="clear" w:color="auto" w:fill="auto"/>
            <w:hideMark/>
          </w:tcPr>
          <w:p w:rsidR="006E197A" w:rsidRPr="004356E0" w:rsidRDefault="006E197A" w:rsidP="006E197A">
            <w:pPr>
              <w:jc w:val="both"/>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Radicación No.</w:t>
            </w:r>
            <w:r w:rsidRPr="004356E0">
              <w:rPr>
                <w:rFonts w:ascii="Arial Narrow" w:hAnsi="Arial Narrow" w:cs="Segoe UI"/>
                <w:color w:val="404040"/>
                <w:sz w:val="26"/>
                <w:szCs w:val="26"/>
                <w:lang w:val="es-CO" w:eastAsia="es-CO"/>
              </w:rPr>
              <w:t> </w:t>
            </w:r>
          </w:p>
        </w:tc>
        <w:tc>
          <w:tcPr>
            <w:tcW w:w="5262" w:type="dxa"/>
            <w:tcBorders>
              <w:top w:val="outset" w:sz="6" w:space="0" w:color="auto"/>
              <w:left w:val="outset" w:sz="6" w:space="0" w:color="auto"/>
              <w:bottom w:val="single" w:sz="6" w:space="0" w:color="auto"/>
              <w:right w:val="single" w:sz="6" w:space="0" w:color="auto"/>
            </w:tcBorders>
            <w:shd w:val="clear" w:color="auto" w:fill="auto"/>
            <w:hideMark/>
          </w:tcPr>
          <w:p w:rsidR="006E197A" w:rsidRPr="004356E0" w:rsidRDefault="006E197A" w:rsidP="00CC4BDE">
            <w:pPr>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66001–31-05-00</w:t>
            </w:r>
            <w:r>
              <w:rPr>
                <w:rFonts w:ascii="Arial Narrow" w:hAnsi="Arial Narrow" w:cs="Segoe UI"/>
                <w:color w:val="404040"/>
                <w:sz w:val="26"/>
                <w:szCs w:val="26"/>
                <w:lang w:eastAsia="es-CO"/>
              </w:rPr>
              <w:t>1</w:t>
            </w:r>
            <w:r w:rsidRPr="004356E0">
              <w:rPr>
                <w:rFonts w:ascii="Arial Narrow" w:hAnsi="Arial Narrow" w:cs="Segoe UI"/>
                <w:color w:val="404040"/>
                <w:sz w:val="26"/>
                <w:szCs w:val="26"/>
                <w:lang w:eastAsia="es-CO"/>
              </w:rPr>
              <w:t>-2016-00</w:t>
            </w:r>
            <w:r>
              <w:rPr>
                <w:rFonts w:ascii="Arial Narrow" w:hAnsi="Arial Narrow" w:cs="Segoe UI"/>
                <w:color w:val="404040"/>
                <w:sz w:val="26"/>
                <w:szCs w:val="26"/>
                <w:lang w:eastAsia="es-CO"/>
              </w:rPr>
              <w:t>541</w:t>
            </w:r>
            <w:r w:rsidRPr="004356E0">
              <w:rPr>
                <w:rFonts w:ascii="Arial Narrow" w:hAnsi="Arial Narrow" w:cs="Segoe UI"/>
                <w:color w:val="404040"/>
                <w:sz w:val="26"/>
                <w:szCs w:val="26"/>
                <w:lang w:eastAsia="es-CO"/>
              </w:rPr>
              <w:t>-01</w:t>
            </w:r>
            <w:r w:rsidRPr="004356E0">
              <w:rPr>
                <w:rFonts w:ascii="Arial Narrow" w:hAnsi="Arial Narrow" w:cs="Segoe UI"/>
                <w:color w:val="404040"/>
                <w:sz w:val="26"/>
                <w:szCs w:val="26"/>
                <w:lang w:val="es-CO" w:eastAsia="es-CO"/>
              </w:rPr>
              <w:t> </w:t>
            </w:r>
          </w:p>
        </w:tc>
      </w:tr>
      <w:tr w:rsidR="006E197A" w:rsidRPr="004356E0" w:rsidTr="006E197A">
        <w:tc>
          <w:tcPr>
            <w:tcW w:w="2418" w:type="dxa"/>
            <w:tcBorders>
              <w:top w:val="outset" w:sz="6" w:space="0" w:color="auto"/>
              <w:left w:val="single" w:sz="6" w:space="0" w:color="auto"/>
              <w:bottom w:val="single" w:sz="6" w:space="0" w:color="auto"/>
              <w:right w:val="single" w:sz="6" w:space="0" w:color="auto"/>
            </w:tcBorders>
            <w:shd w:val="clear" w:color="auto" w:fill="auto"/>
            <w:hideMark/>
          </w:tcPr>
          <w:p w:rsidR="006E197A" w:rsidRPr="004356E0" w:rsidRDefault="006E197A" w:rsidP="006E197A">
            <w:pPr>
              <w:jc w:val="both"/>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Llamadas en garantía:</w:t>
            </w:r>
            <w:r w:rsidRPr="004356E0">
              <w:rPr>
                <w:rFonts w:ascii="Arial Narrow" w:hAnsi="Arial Narrow" w:cs="Segoe UI"/>
                <w:color w:val="404040"/>
                <w:sz w:val="26"/>
                <w:szCs w:val="26"/>
                <w:lang w:val="es-CO" w:eastAsia="es-CO"/>
              </w:rPr>
              <w:t> </w:t>
            </w:r>
          </w:p>
        </w:tc>
        <w:tc>
          <w:tcPr>
            <w:tcW w:w="5262" w:type="dxa"/>
            <w:tcBorders>
              <w:top w:val="outset" w:sz="6" w:space="0" w:color="auto"/>
              <w:left w:val="outset" w:sz="6" w:space="0" w:color="auto"/>
              <w:bottom w:val="single" w:sz="6" w:space="0" w:color="auto"/>
              <w:right w:val="single" w:sz="6" w:space="0" w:color="auto"/>
            </w:tcBorders>
            <w:shd w:val="clear" w:color="auto" w:fill="auto"/>
            <w:hideMark/>
          </w:tcPr>
          <w:p w:rsidR="006E197A" w:rsidRPr="004356E0" w:rsidRDefault="006E197A" w:rsidP="00CC4BDE">
            <w:pPr>
              <w:textAlignment w:val="baseline"/>
              <w:rPr>
                <w:rFonts w:ascii="Segoe UI" w:hAnsi="Segoe UI" w:cs="Segoe UI"/>
                <w:sz w:val="18"/>
                <w:szCs w:val="18"/>
                <w:lang w:val="es-CO" w:eastAsia="es-CO"/>
              </w:rPr>
            </w:pPr>
            <w:r w:rsidRPr="004356E0">
              <w:rPr>
                <w:rFonts w:ascii="Arial Narrow" w:hAnsi="Arial Narrow" w:cs="Segoe UI"/>
                <w:color w:val="404040"/>
                <w:sz w:val="26"/>
                <w:szCs w:val="26"/>
                <w:lang w:eastAsia="es-CO"/>
              </w:rPr>
              <w:t xml:space="preserve">Liberty Seguros </w:t>
            </w:r>
            <w:r w:rsidRPr="004356E0">
              <w:rPr>
                <w:rFonts w:ascii="Arial Narrow" w:hAnsi="Arial Narrow" w:cs="Segoe UI"/>
                <w:color w:val="404040"/>
                <w:sz w:val="26"/>
                <w:szCs w:val="26"/>
                <w:lang w:eastAsia="es-CO"/>
              </w:rPr>
              <w:t xml:space="preserve">S.A., SI 99 S.A </w:t>
            </w:r>
            <w:r w:rsidRPr="004356E0">
              <w:rPr>
                <w:rFonts w:ascii="Arial Narrow" w:hAnsi="Arial Narrow" w:cs="Segoe UI"/>
                <w:color w:val="404040"/>
                <w:sz w:val="26"/>
                <w:szCs w:val="26"/>
                <w:lang w:eastAsia="es-CO"/>
              </w:rPr>
              <w:t xml:space="preserve">y </w:t>
            </w:r>
            <w:proofErr w:type="spellStart"/>
            <w:r w:rsidRPr="004356E0">
              <w:rPr>
                <w:rFonts w:ascii="Arial Narrow" w:hAnsi="Arial Narrow" w:cs="Segoe UI"/>
                <w:color w:val="404040"/>
                <w:sz w:val="26"/>
                <w:szCs w:val="26"/>
                <w:lang w:eastAsia="es-CO"/>
              </w:rPr>
              <w:t>Lopez</w:t>
            </w:r>
            <w:proofErr w:type="spellEnd"/>
            <w:r w:rsidRPr="004356E0">
              <w:rPr>
                <w:rFonts w:ascii="Arial Narrow" w:hAnsi="Arial Narrow" w:cs="Segoe UI"/>
                <w:color w:val="404040"/>
                <w:sz w:val="26"/>
                <w:szCs w:val="26"/>
                <w:lang w:eastAsia="es-CO"/>
              </w:rPr>
              <w:t xml:space="preserve"> Bedoya y Asociados </w:t>
            </w:r>
            <w:r w:rsidRPr="004356E0">
              <w:rPr>
                <w:rFonts w:ascii="Arial Narrow" w:hAnsi="Arial Narrow" w:cs="Segoe UI"/>
                <w:color w:val="404040"/>
                <w:sz w:val="26"/>
                <w:szCs w:val="26"/>
                <w:lang w:eastAsia="es-CO"/>
              </w:rPr>
              <w:t>S</w:t>
            </w:r>
            <w:r>
              <w:rPr>
                <w:rFonts w:ascii="Arial Narrow" w:hAnsi="Arial Narrow" w:cs="Segoe UI"/>
                <w:color w:val="404040"/>
                <w:sz w:val="26"/>
                <w:szCs w:val="26"/>
                <w:lang w:eastAsia="es-CO"/>
              </w:rPr>
              <w:t>.</w:t>
            </w:r>
            <w:r w:rsidRPr="004356E0">
              <w:rPr>
                <w:rFonts w:ascii="Arial Narrow" w:hAnsi="Arial Narrow" w:cs="Segoe UI"/>
                <w:color w:val="404040"/>
                <w:sz w:val="26"/>
                <w:szCs w:val="26"/>
                <w:lang w:eastAsia="es-CO"/>
              </w:rPr>
              <w:t xml:space="preserve"> </w:t>
            </w:r>
            <w:r w:rsidRPr="004356E0">
              <w:rPr>
                <w:rFonts w:ascii="Arial Narrow" w:hAnsi="Arial Narrow" w:cs="Segoe UI"/>
                <w:color w:val="404040"/>
                <w:sz w:val="26"/>
                <w:szCs w:val="26"/>
                <w:lang w:eastAsia="es-CO"/>
              </w:rPr>
              <w:t xml:space="preserve">en </w:t>
            </w:r>
            <w:r w:rsidRPr="004356E0">
              <w:rPr>
                <w:rFonts w:ascii="Arial Narrow" w:hAnsi="Arial Narrow" w:cs="Segoe UI"/>
                <w:color w:val="404040"/>
                <w:sz w:val="26"/>
                <w:szCs w:val="26"/>
                <w:lang w:eastAsia="es-CO"/>
              </w:rPr>
              <w:t>C</w:t>
            </w:r>
            <w:r>
              <w:rPr>
                <w:rFonts w:ascii="Arial Narrow" w:hAnsi="Arial Narrow" w:cs="Segoe UI"/>
                <w:color w:val="404040"/>
                <w:sz w:val="26"/>
                <w:szCs w:val="26"/>
                <w:lang w:val="es-CO" w:eastAsia="es-CO"/>
              </w:rPr>
              <w:t>.</w:t>
            </w:r>
          </w:p>
        </w:tc>
      </w:tr>
    </w:tbl>
    <w:p w:rsidR="00013318" w:rsidRPr="00FA6387" w:rsidRDefault="00013318" w:rsidP="00FA6387">
      <w:pPr>
        <w:spacing w:line="276" w:lineRule="auto"/>
        <w:jc w:val="both"/>
        <w:rPr>
          <w:rFonts w:ascii="Arial" w:hAnsi="Arial" w:cs="Arial"/>
          <w:sz w:val="24"/>
          <w:szCs w:val="24"/>
        </w:rPr>
      </w:pPr>
    </w:p>
    <w:p w:rsidR="00013318" w:rsidRDefault="00013318" w:rsidP="00FA6387">
      <w:pPr>
        <w:spacing w:line="276" w:lineRule="auto"/>
        <w:jc w:val="both"/>
        <w:rPr>
          <w:rFonts w:ascii="Arial" w:hAnsi="Arial" w:cs="Arial"/>
          <w:sz w:val="24"/>
          <w:szCs w:val="24"/>
        </w:rPr>
      </w:pPr>
    </w:p>
    <w:p w:rsidR="006E197A" w:rsidRPr="00FA6387" w:rsidRDefault="006E197A" w:rsidP="00FA6387">
      <w:pPr>
        <w:spacing w:line="276" w:lineRule="auto"/>
        <w:jc w:val="both"/>
        <w:rPr>
          <w:rFonts w:ascii="Arial" w:hAnsi="Arial" w:cs="Arial"/>
          <w:sz w:val="24"/>
          <w:szCs w:val="24"/>
        </w:rPr>
      </w:pPr>
    </w:p>
    <w:p w:rsidR="004356E0" w:rsidRPr="00FA6387" w:rsidRDefault="004356E0" w:rsidP="00FA6387">
      <w:pPr>
        <w:pStyle w:val="Ttulo3"/>
        <w:spacing w:line="276" w:lineRule="auto"/>
        <w:jc w:val="center"/>
        <w:rPr>
          <w:rFonts w:cs="Arial"/>
          <w:sz w:val="24"/>
          <w:szCs w:val="24"/>
        </w:rPr>
      </w:pPr>
      <w:r w:rsidRPr="00FA6387">
        <w:rPr>
          <w:rFonts w:cs="Arial"/>
          <w:sz w:val="24"/>
          <w:szCs w:val="24"/>
        </w:rPr>
        <w:t>TRIBUNAL SUPERIOR DEL DISTRITO JUDICIAL</w:t>
      </w:r>
    </w:p>
    <w:p w:rsidR="004356E0" w:rsidRPr="00FA6387" w:rsidRDefault="004356E0" w:rsidP="00FA6387">
      <w:pPr>
        <w:spacing w:line="276" w:lineRule="auto"/>
        <w:jc w:val="center"/>
        <w:rPr>
          <w:rFonts w:ascii="Arial" w:hAnsi="Arial" w:cs="Arial"/>
          <w:b/>
          <w:sz w:val="24"/>
          <w:szCs w:val="24"/>
        </w:rPr>
      </w:pPr>
      <w:r w:rsidRPr="00FA6387">
        <w:rPr>
          <w:rFonts w:ascii="Arial" w:hAnsi="Arial" w:cs="Arial"/>
          <w:b/>
          <w:sz w:val="24"/>
          <w:szCs w:val="24"/>
        </w:rPr>
        <w:t>SALA LABORAL</w:t>
      </w:r>
    </w:p>
    <w:p w:rsidR="004356E0" w:rsidRPr="00FA6387" w:rsidRDefault="004356E0" w:rsidP="00FA6387">
      <w:pPr>
        <w:pStyle w:val="Textoindependiente21"/>
        <w:spacing w:line="276" w:lineRule="auto"/>
        <w:jc w:val="center"/>
        <w:rPr>
          <w:rFonts w:cs="Arial"/>
          <w:sz w:val="24"/>
          <w:szCs w:val="24"/>
        </w:rPr>
      </w:pPr>
      <w:r w:rsidRPr="00FA6387">
        <w:rPr>
          <w:rFonts w:cs="Arial"/>
          <w:sz w:val="24"/>
          <w:szCs w:val="24"/>
        </w:rPr>
        <w:t xml:space="preserve">MAGISTRADO: JULIO CÉSAR SALAZAR MUÑOZ </w:t>
      </w:r>
    </w:p>
    <w:p w:rsidR="004356E0" w:rsidRPr="00FA6387" w:rsidRDefault="004356E0" w:rsidP="00FA6387">
      <w:pPr>
        <w:pStyle w:val="Textoindependiente21"/>
        <w:spacing w:line="276" w:lineRule="auto"/>
        <w:jc w:val="center"/>
        <w:rPr>
          <w:rFonts w:cs="Arial"/>
          <w:sz w:val="24"/>
          <w:szCs w:val="24"/>
        </w:rPr>
      </w:pPr>
    </w:p>
    <w:p w:rsidR="004356E0" w:rsidRPr="00FA6387" w:rsidRDefault="004356E0" w:rsidP="00FA6387">
      <w:pPr>
        <w:pStyle w:val="Textoindependiente21"/>
        <w:spacing w:line="276" w:lineRule="auto"/>
        <w:jc w:val="center"/>
        <w:rPr>
          <w:rFonts w:cs="Arial"/>
          <w:sz w:val="24"/>
          <w:szCs w:val="24"/>
        </w:rPr>
      </w:pPr>
    </w:p>
    <w:p w:rsidR="004356E0" w:rsidRPr="006E197A" w:rsidRDefault="004356E0" w:rsidP="00FA6387">
      <w:pPr>
        <w:pStyle w:val="Textoindependiente21"/>
        <w:spacing w:line="276" w:lineRule="auto"/>
        <w:jc w:val="center"/>
        <w:rPr>
          <w:rFonts w:cs="Arial"/>
          <w:sz w:val="24"/>
          <w:szCs w:val="24"/>
          <w:u w:val="single"/>
        </w:rPr>
      </w:pPr>
      <w:r w:rsidRPr="006E197A">
        <w:rPr>
          <w:rFonts w:cs="Arial"/>
          <w:sz w:val="24"/>
          <w:szCs w:val="24"/>
          <w:u w:val="single"/>
        </w:rPr>
        <w:t>SALVAMENTO DE VOTO</w:t>
      </w:r>
    </w:p>
    <w:p w:rsidR="00013318" w:rsidRPr="006E197A" w:rsidRDefault="00013318" w:rsidP="00FA6387">
      <w:pPr>
        <w:spacing w:line="276" w:lineRule="auto"/>
        <w:jc w:val="both"/>
        <w:rPr>
          <w:rFonts w:ascii="Arial" w:hAnsi="Arial" w:cs="Arial"/>
          <w:sz w:val="24"/>
          <w:szCs w:val="24"/>
        </w:rPr>
      </w:pPr>
    </w:p>
    <w:p w:rsidR="00013318" w:rsidRPr="006E197A" w:rsidRDefault="00013318" w:rsidP="00FA6387">
      <w:pPr>
        <w:spacing w:line="276" w:lineRule="auto"/>
        <w:jc w:val="both"/>
        <w:rPr>
          <w:rFonts w:ascii="Arial" w:hAnsi="Arial" w:cs="Arial"/>
          <w:sz w:val="24"/>
          <w:szCs w:val="24"/>
        </w:rPr>
      </w:pPr>
    </w:p>
    <w:p w:rsidR="00013318" w:rsidRPr="00FA6387" w:rsidRDefault="00013318" w:rsidP="00FA6387">
      <w:pPr>
        <w:spacing w:line="276" w:lineRule="auto"/>
        <w:jc w:val="center"/>
        <w:rPr>
          <w:rFonts w:ascii="Arial" w:hAnsi="Arial" w:cs="Arial"/>
          <w:sz w:val="24"/>
          <w:szCs w:val="24"/>
        </w:rPr>
      </w:pPr>
      <w:r w:rsidRPr="00FA6387">
        <w:rPr>
          <w:rFonts w:ascii="Arial" w:hAnsi="Arial" w:cs="Arial"/>
          <w:sz w:val="24"/>
          <w:szCs w:val="24"/>
        </w:rPr>
        <w:t xml:space="preserve">Pereira, </w:t>
      </w:r>
      <w:r w:rsidR="007D0656" w:rsidRPr="00FA6387">
        <w:rPr>
          <w:rFonts w:ascii="Arial" w:hAnsi="Arial" w:cs="Arial"/>
          <w:sz w:val="24"/>
          <w:szCs w:val="24"/>
        </w:rPr>
        <w:t>quince</w:t>
      </w:r>
      <w:r w:rsidRPr="00FA6387">
        <w:rPr>
          <w:rFonts w:ascii="Arial" w:hAnsi="Arial" w:cs="Arial"/>
          <w:sz w:val="24"/>
          <w:szCs w:val="24"/>
        </w:rPr>
        <w:t xml:space="preserve"> (</w:t>
      </w:r>
      <w:r w:rsidR="004242EC" w:rsidRPr="00FA6387">
        <w:rPr>
          <w:rFonts w:ascii="Arial" w:hAnsi="Arial" w:cs="Arial"/>
          <w:sz w:val="24"/>
          <w:szCs w:val="24"/>
        </w:rPr>
        <w:t>1</w:t>
      </w:r>
      <w:r w:rsidR="007D0656" w:rsidRPr="00FA6387">
        <w:rPr>
          <w:rFonts w:ascii="Arial" w:hAnsi="Arial" w:cs="Arial"/>
          <w:sz w:val="24"/>
          <w:szCs w:val="24"/>
        </w:rPr>
        <w:t>5</w:t>
      </w:r>
      <w:r w:rsidRPr="00FA6387">
        <w:rPr>
          <w:rFonts w:ascii="Arial" w:hAnsi="Arial" w:cs="Arial"/>
          <w:sz w:val="24"/>
          <w:szCs w:val="24"/>
        </w:rPr>
        <w:t xml:space="preserve">) de </w:t>
      </w:r>
      <w:r w:rsidR="004242EC" w:rsidRPr="00FA6387">
        <w:rPr>
          <w:rFonts w:ascii="Arial" w:hAnsi="Arial" w:cs="Arial"/>
          <w:sz w:val="24"/>
          <w:szCs w:val="24"/>
        </w:rPr>
        <w:t>marzo</w:t>
      </w:r>
      <w:r w:rsidRPr="00FA6387">
        <w:rPr>
          <w:rFonts w:ascii="Arial" w:hAnsi="Arial" w:cs="Arial"/>
          <w:sz w:val="24"/>
          <w:szCs w:val="24"/>
        </w:rPr>
        <w:t xml:space="preserve"> de dos mil </w:t>
      </w:r>
      <w:r w:rsidR="004356E0" w:rsidRPr="00FA6387">
        <w:rPr>
          <w:rFonts w:ascii="Arial" w:hAnsi="Arial" w:cs="Arial"/>
          <w:sz w:val="24"/>
          <w:szCs w:val="24"/>
        </w:rPr>
        <w:t>veint</w:t>
      </w:r>
      <w:r w:rsidR="00E76309" w:rsidRPr="00FA6387">
        <w:rPr>
          <w:rFonts w:ascii="Arial" w:hAnsi="Arial" w:cs="Arial"/>
          <w:sz w:val="24"/>
          <w:szCs w:val="24"/>
        </w:rPr>
        <w:t>iuno</w:t>
      </w:r>
      <w:r w:rsidRPr="00FA6387">
        <w:rPr>
          <w:rFonts w:ascii="Arial" w:hAnsi="Arial" w:cs="Arial"/>
          <w:sz w:val="24"/>
          <w:szCs w:val="24"/>
        </w:rPr>
        <w:t xml:space="preserve"> [20</w:t>
      </w:r>
      <w:r w:rsidR="004356E0" w:rsidRPr="00FA6387">
        <w:rPr>
          <w:rFonts w:ascii="Arial" w:hAnsi="Arial" w:cs="Arial"/>
          <w:sz w:val="24"/>
          <w:szCs w:val="24"/>
        </w:rPr>
        <w:t>2</w:t>
      </w:r>
      <w:r w:rsidR="004242EC" w:rsidRPr="00FA6387">
        <w:rPr>
          <w:rFonts w:ascii="Arial" w:hAnsi="Arial" w:cs="Arial"/>
          <w:sz w:val="24"/>
          <w:szCs w:val="24"/>
        </w:rPr>
        <w:t>2</w:t>
      </w:r>
      <w:r w:rsidRPr="00FA6387">
        <w:rPr>
          <w:rFonts w:ascii="Arial" w:hAnsi="Arial" w:cs="Arial"/>
          <w:sz w:val="24"/>
          <w:szCs w:val="24"/>
        </w:rPr>
        <w:t>].</w:t>
      </w:r>
    </w:p>
    <w:p w:rsidR="00013318" w:rsidRPr="006E197A" w:rsidRDefault="00013318" w:rsidP="00FA6387">
      <w:pPr>
        <w:tabs>
          <w:tab w:val="left" w:pos="1440"/>
        </w:tabs>
        <w:spacing w:line="276" w:lineRule="auto"/>
        <w:jc w:val="both"/>
        <w:rPr>
          <w:rFonts w:ascii="Arial" w:hAnsi="Arial" w:cs="Arial"/>
          <w:snapToGrid w:val="0"/>
          <w:sz w:val="24"/>
          <w:szCs w:val="24"/>
        </w:rPr>
      </w:pPr>
    </w:p>
    <w:p w:rsidR="004356E0" w:rsidRPr="006E197A" w:rsidRDefault="004356E0" w:rsidP="00FA6387">
      <w:pPr>
        <w:pStyle w:val="Textoindependiente"/>
        <w:spacing w:line="276" w:lineRule="auto"/>
        <w:rPr>
          <w:sz w:val="24"/>
          <w:szCs w:val="24"/>
        </w:rPr>
      </w:pPr>
    </w:p>
    <w:p w:rsidR="00A94653" w:rsidRPr="006E197A" w:rsidRDefault="002609A4"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Como en asuntos similares nuevamente me corresponde salvar el voto </w:t>
      </w:r>
      <w:r w:rsidR="004242EC" w:rsidRPr="006E197A">
        <w:rPr>
          <w:rFonts w:ascii="Arial" w:hAnsi="Arial" w:cs="Arial"/>
          <w:snapToGrid w:val="0"/>
          <w:sz w:val="24"/>
          <w:szCs w:val="24"/>
        </w:rPr>
        <w:t xml:space="preserve">por </w:t>
      </w:r>
      <w:r w:rsidRPr="006E197A">
        <w:rPr>
          <w:rFonts w:ascii="Arial" w:hAnsi="Arial" w:cs="Arial"/>
          <w:snapToGrid w:val="0"/>
          <w:sz w:val="24"/>
          <w:szCs w:val="24"/>
        </w:rPr>
        <w:t>cuanto considero que la sentencia de primera instancia debió confirmarse</w:t>
      </w:r>
      <w:r w:rsidR="00DE2C9E" w:rsidRPr="006E197A">
        <w:rPr>
          <w:rFonts w:ascii="Arial" w:hAnsi="Arial" w:cs="Arial"/>
          <w:snapToGrid w:val="0"/>
          <w:sz w:val="24"/>
          <w:szCs w:val="24"/>
        </w:rPr>
        <w:t>,</w:t>
      </w:r>
      <w:r w:rsidR="00A94653" w:rsidRPr="006E197A">
        <w:rPr>
          <w:rFonts w:ascii="Arial" w:hAnsi="Arial" w:cs="Arial"/>
          <w:snapToGrid w:val="0"/>
          <w:sz w:val="24"/>
          <w:szCs w:val="24"/>
        </w:rPr>
        <w:t xml:space="preserve"> </w:t>
      </w:r>
      <w:r w:rsidRPr="006E197A">
        <w:rPr>
          <w:rFonts w:ascii="Arial" w:hAnsi="Arial" w:cs="Arial"/>
          <w:snapToGrid w:val="0"/>
          <w:sz w:val="24"/>
          <w:szCs w:val="24"/>
        </w:rPr>
        <w:t>toda vez que garantiza el respeto al legítimo derecho a la defensa que</w:t>
      </w:r>
      <w:r w:rsidR="00DE2C9E" w:rsidRPr="006E197A">
        <w:rPr>
          <w:rFonts w:ascii="Arial" w:hAnsi="Arial" w:cs="Arial"/>
          <w:snapToGrid w:val="0"/>
          <w:sz w:val="24"/>
          <w:szCs w:val="24"/>
        </w:rPr>
        <w:t>,</w:t>
      </w:r>
      <w:r w:rsidRPr="006E197A">
        <w:rPr>
          <w:rFonts w:ascii="Arial" w:hAnsi="Arial" w:cs="Arial"/>
          <w:snapToGrid w:val="0"/>
          <w:sz w:val="24"/>
          <w:szCs w:val="24"/>
        </w:rPr>
        <w:t xml:space="preserve"> </w:t>
      </w:r>
      <w:r w:rsidR="00DE2C9E" w:rsidRPr="006E197A">
        <w:rPr>
          <w:rFonts w:ascii="Arial" w:hAnsi="Arial" w:cs="Arial"/>
          <w:snapToGrid w:val="0"/>
          <w:sz w:val="24"/>
          <w:szCs w:val="24"/>
        </w:rPr>
        <w:t>últimamente, parece haber perdido su peso, frente a un manejo sentimental de las pretensiones laborales sometidas a la judicatura</w:t>
      </w:r>
      <w:r w:rsidR="00A94653" w:rsidRPr="006E197A">
        <w:rPr>
          <w:rFonts w:ascii="Arial" w:hAnsi="Arial" w:cs="Arial"/>
          <w:snapToGrid w:val="0"/>
          <w:sz w:val="24"/>
          <w:szCs w:val="24"/>
        </w:rPr>
        <w:t>.</w:t>
      </w:r>
    </w:p>
    <w:p w:rsidR="00A94653" w:rsidRPr="006E197A" w:rsidRDefault="00A94653" w:rsidP="006E197A">
      <w:pPr>
        <w:tabs>
          <w:tab w:val="left" w:pos="1440"/>
        </w:tabs>
        <w:spacing w:line="276" w:lineRule="auto"/>
        <w:jc w:val="both"/>
        <w:rPr>
          <w:rFonts w:ascii="Arial" w:hAnsi="Arial" w:cs="Arial"/>
          <w:snapToGrid w:val="0"/>
          <w:sz w:val="24"/>
          <w:szCs w:val="24"/>
        </w:rPr>
      </w:pPr>
    </w:p>
    <w:p w:rsidR="006732CA" w:rsidRPr="006E197A" w:rsidRDefault="00DE2C9E"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Es que ya no basta con las justas medidas proteccionistas -en favor de los trabajadores- que campean en nuestros códigos sustantivo y procesal del trabajo. Ahora, olvidando que las partes, de la producción económica involucradas en la relación de trabajo, son dos (Empleador – Trabajador), en aras de hacer campear ese espíritu proteccionista se irrumpe peligrosamente en los linderos del desconocimiento</w:t>
      </w:r>
      <w:r w:rsidR="006732CA" w:rsidRPr="006E197A">
        <w:rPr>
          <w:rFonts w:ascii="Arial" w:hAnsi="Arial" w:cs="Arial"/>
          <w:snapToGrid w:val="0"/>
          <w:sz w:val="24"/>
          <w:szCs w:val="24"/>
        </w:rPr>
        <w:t xml:space="preserve"> </w:t>
      </w:r>
      <w:r w:rsidRPr="006E197A">
        <w:rPr>
          <w:rFonts w:ascii="Arial" w:hAnsi="Arial" w:cs="Arial"/>
          <w:snapToGrid w:val="0"/>
          <w:sz w:val="24"/>
          <w:szCs w:val="24"/>
        </w:rPr>
        <w:t xml:space="preserve">del principio de la igualdad de las partes </w:t>
      </w:r>
      <w:r w:rsidR="006732CA" w:rsidRPr="006E197A">
        <w:rPr>
          <w:rFonts w:ascii="Arial" w:hAnsi="Arial" w:cs="Arial"/>
          <w:snapToGrid w:val="0"/>
          <w:sz w:val="24"/>
          <w:szCs w:val="24"/>
        </w:rPr>
        <w:t>en el debate procesal.</w:t>
      </w:r>
    </w:p>
    <w:p w:rsidR="00416AF3" w:rsidRPr="006E197A" w:rsidRDefault="00416AF3" w:rsidP="006E197A">
      <w:pPr>
        <w:tabs>
          <w:tab w:val="left" w:pos="1440"/>
        </w:tabs>
        <w:spacing w:line="276" w:lineRule="auto"/>
        <w:jc w:val="both"/>
        <w:rPr>
          <w:rFonts w:ascii="Arial" w:hAnsi="Arial" w:cs="Arial"/>
          <w:snapToGrid w:val="0"/>
          <w:sz w:val="24"/>
          <w:szCs w:val="24"/>
        </w:rPr>
      </w:pPr>
    </w:p>
    <w:p w:rsidR="00416AF3" w:rsidRPr="006E197A" w:rsidRDefault="00416AF3"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El Código Procesal del Trabajo exige que las partes actúen por medio de abogados, esto es, PROFESIONALES DEL DERECHO. Ellos son los encargados de defender los derechos de las personas que los contratan por sus conocimientos jurídicos. Precisamente, en virtud de las peticiones y enfoques que ellos presentan ante los jueces, estos en desarrollo de SU DEBER DE IMPARCIALIDAD, deben adelantar un trámite que garantice el debido proceso, el derecho de defensa y la igualdad de las partes en todo el curso del trámite.</w:t>
      </w:r>
    </w:p>
    <w:p w:rsidR="00DE2C9E" w:rsidRPr="006E197A" w:rsidRDefault="00DE2C9E"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  </w:t>
      </w:r>
    </w:p>
    <w:p w:rsidR="00C64A0F" w:rsidRPr="006E197A" w:rsidRDefault="00A94653"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En </w:t>
      </w:r>
      <w:r w:rsidR="00416AF3" w:rsidRPr="006E197A">
        <w:rPr>
          <w:rFonts w:ascii="Arial" w:hAnsi="Arial" w:cs="Arial"/>
          <w:snapToGrid w:val="0"/>
          <w:sz w:val="24"/>
          <w:szCs w:val="24"/>
        </w:rPr>
        <w:t>este asunto</w:t>
      </w:r>
      <w:r w:rsidRPr="006E197A">
        <w:rPr>
          <w:rFonts w:ascii="Arial" w:hAnsi="Arial" w:cs="Arial"/>
          <w:snapToGrid w:val="0"/>
          <w:sz w:val="24"/>
          <w:szCs w:val="24"/>
        </w:rPr>
        <w:t xml:space="preserve">, </w:t>
      </w:r>
      <w:r w:rsidR="00C64A0F" w:rsidRPr="006E197A">
        <w:rPr>
          <w:rFonts w:ascii="Arial" w:hAnsi="Arial" w:cs="Arial"/>
          <w:snapToGrid w:val="0"/>
          <w:sz w:val="24"/>
          <w:szCs w:val="24"/>
        </w:rPr>
        <w:t xml:space="preserve">según lo refiere </w:t>
      </w:r>
      <w:r w:rsidR="00416AF3" w:rsidRPr="006E197A">
        <w:rPr>
          <w:rFonts w:ascii="Arial" w:hAnsi="Arial" w:cs="Arial"/>
          <w:snapToGrid w:val="0"/>
          <w:sz w:val="24"/>
          <w:szCs w:val="24"/>
        </w:rPr>
        <w:t>la parte</w:t>
      </w:r>
      <w:r w:rsidR="00C64A0F" w:rsidRPr="006E197A">
        <w:rPr>
          <w:rFonts w:ascii="Arial" w:hAnsi="Arial" w:cs="Arial"/>
          <w:snapToGrid w:val="0"/>
          <w:sz w:val="24"/>
          <w:szCs w:val="24"/>
        </w:rPr>
        <w:t xml:space="preserve"> actor</w:t>
      </w:r>
      <w:r w:rsidR="00416AF3" w:rsidRPr="006E197A">
        <w:rPr>
          <w:rFonts w:ascii="Arial" w:hAnsi="Arial" w:cs="Arial"/>
          <w:snapToGrid w:val="0"/>
          <w:sz w:val="24"/>
          <w:szCs w:val="24"/>
        </w:rPr>
        <w:t>a</w:t>
      </w:r>
      <w:r w:rsidR="00C64A0F" w:rsidRPr="006E197A">
        <w:rPr>
          <w:rFonts w:ascii="Arial" w:hAnsi="Arial" w:cs="Arial"/>
          <w:snapToGrid w:val="0"/>
          <w:sz w:val="24"/>
          <w:szCs w:val="24"/>
        </w:rPr>
        <w:t xml:space="preserve">, </w:t>
      </w:r>
      <w:r w:rsidRPr="006E197A">
        <w:rPr>
          <w:rFonts w:ascii="Arial" w:hAnsi="Arial" w:cs="Arial"/>
          <w:snapToGrid w:val="0"/>
          <w:sz w:val="24"/>
          <w:szCs w:val="24"/>
        </w:rPr>
        <w:t xml:space="preserve">como la sociedad Promasivo S.A. fue liquidada, presentó su demanda con el propósito de que se declarara que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S.A. fue su empleador</w:t>
      </w:r>
      <w:r w:rsidR="00C64A0F" w:rsidRPr="006E197A">
        <w:rPr>
          <w:rFonts w:ascii="Arial" w:hAnsi="Arial" w:cs="Arial"/>
          <w:snapToGrid w:val="0"/>
          <w:sz w:val="24"/>
          <w:szCs w:val="24"/>
        </w:rPr>
        <w:t xml:space="preserve">, lo cual no resultó probado en el proceso porque no se demostró la existencia de por lo menos el factor subordinación por parte de esta entidad. </w:t>
      </w:r>
    </w:p>
    <w:p w:rsidR="00C64A0F" w:rsidRPr="006E197A" w:rsidRDefault="00C64A0F" w:rsidP="006E197A">
      <w:pPr>
        <w:tabs>
          <w:tab w:val="left" w:pos="1440"/>
        </w:tabs>
        <w:spacing w:line="276" w:lineRule="auto"/>
        <w:jc w:val="both"/>
        <w:rPr>
          <w:rFonts w:ascii="Arial" w:hAnsi="Arial" w:cs="Arial"/>
          <w:snapToGrid w:val="0"/>
          <w:sz w:val="24"/>
          <w:szCs w:val="24"/>
        </w:rPr>
      </w:pPr>
    </w:p>
    <w:p w:rsidR="009E29A6" w:rsidRPr="006E197A" w:rsidRDefault="00C64A0F"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Atinadamente la juez de primera instancia decidió en ese sentido </w:t>
      </w:r>
      <w:r w:rsidR="009E29A6" w:rsidRPr="006E197A">
        <w:rPr>
          <w:rFonts w:ascii="Arial" w:hAnsi="Arial" w:cs="Arial"/>
          <w:snapToGrid w:val="0"/>
          <w:sz w:val="24"/>
          <w:szCs w:val="24"/>
        </w:rPr>
        <w:t>por cuanto</w:t>
      </w:r>
      <w:r w:rsidRPr="006E197A">
        <w:rPr>
          <w:rFonts w:ascii="Arial" w:hAnsi="Arial" w:cs="Arial"/>
          <w:snapToGrid w:val="0"/>
          <w:sz w:val="24"/>
          <w:szCs w:val="24"/>
        </w:rPr>
        <w:t xml:space="preserve">, a pesar de que se incluyó una pretensión en la cual se pide la declaración de </w:t>
      </w:r>
      <w:r w:rsidRPr="006E197A">
        <w:rPr>
          <w:rFonts w:ascii="Arial" w:hAnsi="Arial" w:cs="Arial"/>
          <w:snapToGrid w:val="0"/>
          <w:sz w:val="24"/>
          <w:szCs w:val="24"/>
        </w:rPr>
        <w:lastRenderedPageBreak/>
        <w:t xml:space="preserve">responsabilidad subsidiaria de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por los créditos laborales insolutos, ella riñe con la pretensión principal de la demanda, pues no se puede aspirar al mismo tiempo a que se otorgue a un sujeto la calidad de empleador y la de </w:t>
      </w:r>
      <w:r w:rsidR="00832684" w:rsidRPr="006E197A">
        <w:rPr>
          <w:rFonts w:ascii="Arial" w:hAnsi="Arial" w:cs="Arial"/>
          <w:snapToGrid w:val="0"/>
          <w:sz w:val="24"/>
          <w:szCs w:val="24"/>
        </w:rPr>
        <w:t>obligado solidario.</w:t>
      </w:r>
    </w:p>
    <w:p w:rsidR="009E29A6" w:rsidRPr="006E197A" w:rsidRDefault="009E29A6" w:rsidP="006E197A">
      <w:pPr>
        <w:tabs>
          <w:tab w:val="left" w:pos="1440"/>
        </w:tabs>
        <w:spacing w:line="276" w:lineRule="auto"/>
        <w:jc w:val="both"/>
        <w:rPr>
          <w:rFonts w:ascii="Arial" w:hAnsi="Arial" w:cs="Arial"/>
          <w:snapToGrid w:val="0"/>
          <w:sz w:val="24"/>
          <w:szCs w:val="24"/>
        </w:rPr>
      </w:pPr>
    </w:p>
    <w:p w:rsidR="00832684" w:rsidRPr="006E197A" w:rsidRDefault="00832684"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Tal argumento del juzgado debió bastar a los integrantes de la Sala para confirmar la sentencia, pero inexplicablemente, sin análisis sobre tan importante asunto, decidi</w:t>
      </w:r>
      <w:r w:rsidR="00262DAA" w:rsidRPr="006E197A">
        <w:rPr>
          <w:rFonts w:ascii="Arial" w:hAnsi="Arial" w:cs="Arial"/>
          <w:snapToGrid w:val="0"/>
          <w:sz w:val="24"/>
          <w:szCs w:val="24"/>
        </w:rPr>
        <w:t>eron</w:t>
      </w:r>
      <w:r w:rsidRPr="006E197A">
        <w:rPr>
          <w:rFonts w:ascii="Arial" w:hAnsi="Arial" w:cs="Arial"/>
          <w:snapToGrid w:val="0"/>
          <w:sz w:val="24"/>
          <w:szCs w:val="24"/>
        </w:rPr>
        <w:t xml:space="preserve"> hacer el estudio de la eventual solidaridad que pudiera caber a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S.A. de encontrarse que existe una obligación clara y actualmente exigible a favor del demandante y en cabeza de Promasivo S.A.</w:t>
      </w:r>
    </w:p>
    <w:p w:rsidR="00832684" w:rsidRPr="006E197A" w:rsidRDefault="00832684" w:rsidP="006E197A">
      <w:pPr>
        <w:tabs>
          <w:tab w:val="left" w:pos="1440"/>
        </w:tabs>
        <w:spacing w:line="276" w:lineRule="auto"/>
        <w:jc w:val="both"/>
        <w:rPr>
          <w:rFonts w:ascii="Arial" w:hAnsi="Arial" w:cs="Arial"/>
          <w:snapToGrid w:val="0"/>
          <w:sz w:val="24"/>
          <w:szCs w:val="24"/>
        </w:rPr>
      </w:pPr>
    </w:p>
    <w:p w:rsidR="00C423EF" w:rsidRPr="006E197A" w:rsidRDefault="00832684"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Y acabo de utilizar la expresión “inexplicablemente” porque a mi juicio la decisión acá tomada desconoce de manera flagrante el derecho de defensa, la congruencia y la consonancia que deben revestir las decisiones judiciales. Es que</w:t>
      </w:r>
      <w:r w:rsidR="00C423EF" w:rsidRPr="006E197A">
        <w:rPr>
          <w:rFonts w:ascii="Arial" w:hAnsi="Arial" w:cs="Arial"/>
          <w:snapToGrid w:val="0"/>
          <w:sz w:val="24"/>
          <w:szCs w:val="24"/>
        </w:rPr>
        <w:t>,</w:t>
      </w:r>
      <w:r w:rsidRPr="006E197A">
        <w:rPr>
          <w:rFonts w:ascii="Arial" w:hAnsi="Arial" w:cs="Arial"/>
          <w:snapToGrid w:val="0"/>
          <w:sz w:val="24"/>
          <w:szCs w:val="24"/>
        </w:rPr>
        <w:t xml:space="preserve"> si a un sujeto de derecho se lo convoca a un proceso en calidad de empleador, él enfila su defensa a demostrar que no fue tal</w:t>
      </w:r>
      <w:r w:rsidR="00C423EF" w:rsidRPr="006E197A">
        <w:rPr>
          <w:rFonts w:ascii="Arial" w:hAnsi="Arial" w:cs="Arial"/>
          <w:snapToGrid w:val="0"/>
          <w:sz w:val="24"/>
          <w:szCs w:val="24"/>
        </w:rPr>
        <w:t xml:space="preserve"> y de lograrlo debe ser absuelto sin más. </w:t>
      </w:r>
    </w:p>
    <w:p w:rsidR="00C423EF" w:rsidRPr="006E197A" w:rsidRDefault="00C423EF" w:rsidP="006E197A">
      <w:pPr>
        <w:tabs>
          <w:tab w:val="left" w:pos="1440"/>
        </w:tabs>
        <w:spacing w:line="276" w:lineRule="auto"/>
        <w:jc w:val="both"/>
        <w:rPr>
          <w:rFonts w:ascii="Arial" w:hAnsi="Arial" w:cs="Arial"/>
          <w:snapToGrid w:val="0"/>
          <w:sz w:val="24"/>
          <w:szCs w:val="24"/>
        </w:rPr>
      </w:pPr>
    </w:p>
    <w:p w:rsidR="00C423EF" w:rsidRPr="006E197A" w:rsidRDefault="00C423EF"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El hecho de que en una de las pretensiones se haya pedido que quien fue citado como empleador responda solidariamente, no solo es una indebida acumulación de pretensiones (a menos que se presente la última pretensión como subsidiaria -que no fue el caso en este proceso-), sino que es un verdadero despropósito jurídico, toda vez que una obligación solidaria implica la existencia de otro sujeto obligado que, al pedirse la declaración de existencia del contrato solamente frente a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S.A., sencillamente no existe.</w:t>
      </w:r>
    </w:p>
    <w:p w:rsidR="00C423EF" w:rsidRPr="006E197A" w:rsidRDefault="00C423EF" w:rsidP="006E197A">
      <w:pPr>
        <w:tabs>
          <w:tab w:val="left" w:pos="1440"/>
        </w:tabs>
        <w:spacing w:line="276" w:lineRule="auto"/>
        <w:jc w:val="both"/>
        <w:rPr>
          <w:rFonts w:ascii="Arial" w:hAnsi="Arial" w:cs="Arial"/>
          <w:snapToGrid w:val="0"/>
          <w:sz w:val="24"/>
          <w:szCs w:val="24"/>
        </w:rPr>
      </w:pPr>
    </w:p>
    <w:p w:rsidR="00AD0D7E" w:rsidRPr="006E197A" w:rsidRDefault="00AD0D7E"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Pero aún más, si benévolamente se pasara por alto todo lo anterior en aras de tomar una decisión por el camino de que existe una obligación clara y expresa a cargo de un empleador no convocado al proceso con el cual es solidario el beneficiario de la obra, para poder decidir como se hizo en la sentencia de segunda instancia por la mayoría, era necesario que en virtud de los principios de congruencia y consonancia de la sentencia, tales supuestos fácticos hubiesen sido planteados y debatidos en el proceso, lo que en este proceso no ocurrió</w:t>
      </w:r>
      <w:r w:rsidR="009E29A6" w:rsidRPr="006E197A">
        <w:rPr>
          <w:rFonts w:ascii="Arial" w:hAnsi="Arial" w:cs="Arial"/>
          <w:snapToGrid w:val="0"/>
          <w:sz w:val="24"/>
          <w:szCs w:val="24"/>
        </w:rPr>
        <w:t xml:space="preserve">, tal como atinadamente lo resaltó la juez de primera instancia, cuando </w:t>
      </w:r>
      <w:r w:rsidR="00786BCC" w:rsidRPr="006E197A">
        <w:rPr>
          <w:rFonts w:ascii="Arial" w:hAnsi="Arial" w:cs="Arial"/>
          <w:snapToGrid w:val="0"/>
          <w:sz w:val="24"/>
          <w:szCs w:val="24"/>
        </w:rPr>
        <w:t xml:space="preserve">según los antecedentes de </w:t>
      </w:r>
      <w:r w:rsidR="009E29A6" w:rsidRPr="006E197A">
        <w:rPr>
          <w:rFonts w:ascii="Arial" w:hAnsi="Arial" w:cs="Arial"/>
          <w:snapToGrid w:val="0"/>
          <w:sz w:val="24"/>
          <w:szCs w:val="24"/>
        </w:rPr>
        <w:t>esta sentencia</w:t>
      </w:r>
      <w:r w:rsidR="00786BCC" w:rsidRPr="006E197A">
        <w:rPr>
          <w:rFonts w:ascii="Arial" w:hAnsi="Arial" w:cs="Arial"/>
          <w:snapToGrid w:val="0"/>
          <w:sz w:val="24"/>
          <w:szCs w:val="24"/>
        </w:rPr>
        <w:t xml:space="preserve">: “Finalmente, indicó que no era de recibo tener en consideración el reconocimiento que se hizo dentro del proceso de graduación de créditos de la liquidación judicial de Promasivo S.A. de lo adeudado por ésta al aquí demandante para emitir una condena en contra de </w:t>
      </w:r>
      <w:proofErr w:type="spellStart"/>
      <w:r w:rsidR="00786BCC" w:rsidRPr="006E197A">
        <w:rPr>
          <w:rFonts w:ascii="Arial" w:hAnsi="Arial" w:cs="Arial"/>
          <w:snapToGrid w:val="0"/>
          <w:sz w:val="24"/>
          <w:szCs w:val="24"/>
        </w:rPr>
        <w:t>Megabús</w:t>
      </w:r>
      <w:proofErr w:type="spellEnd"/>
      <w:r w:rsidR="00786BCC" w:rsidRPr="006E197A">
        <w:rPr>
          <w:rFonts w:ascii="Arial" w:hAnsi="Arial" w:cs="Arial"/>
          <w:snapToGrid w:val="0"/>
          <w:sz w:val="24"/>
          <w:szCs w:val="24"/>
        </w:rPr>
        <w:t xml:space="preserve"> S.A. como solidario por cuanto ello correspondería a la aplicación de facultades que deben corresponder a hechos probados y discutidos dentro del proceso lo cual no se dio porque la demanda buscó la declaratoria de un contrato de trabajo con </w:t>
      </w:r>
      <w:proofErr w:type="spellStart"/>
      <w:r w:rsidR="00786BCC" w:rsidRPr="006E197A">
        <w:rPr>
          <w:rFonts w:ascii="Arial" w:hAnsi="Arial" w:cs="Arial"/>
          <w:snapToGrid w:val="0"/>
          <w:sz w:val="24"/>
          <w:szCs w:val="24"/>
        </w:rPr>
        <w:t>Megabús</w:t>
      </w:r>
      <w:proofErr w:type="spellEnd"/>
      <w:r w:rsidR="00786BCC" w:rsidRPr="006E197A">
        <w:rPr>
          <w:rFonts w:ascii="Arial" w:hAnsi="Arial" w:cs="Arial"/>
          <w:snapToGrid w:val="0"/>
          <w:sz w:val="24"/>
          <w:szCs w:val="24"/>
        </w:rPr>
        <w:t xml:space="preserve"> S.A., lo cual no se acreditó.” </w:t>
      </w:r>
      <w:r w:rsidRPr="006E197A">
        <w:rPr>
          <w:rFonts w:ascii="Arial" w:hAnsi="Arial" w:cs="Arial"/>
          <w:snapToGrid w:val="0"/>
          <w:sz w:val="24"/>
          <w:szCs w:val="24"/>
        </w:rPr>
        <w:t xml:space="preserve"> </w:t>
      </w:r>
    </w:p>
    <w:p w:rsidR="00AD0D7E" w:rsidRPr="006E197A" w:rsidRDefault="00AD0D7E" w:rsidP="006E197A">
      <w:pPr>
        <w:tabs>
          <w:tab w:val="left" w:pos="1440"/>
        </w:tabs>
        <w:spacing w:line="276" w:lineRule="auto"/>
        <w:jc w:val="both"/>
        <w:rPr>
          <w:rFonts w:ascii="Arial" w:hAnsi="Arial" w:cs="Arial"/>
          <w:snapToGrid w:val="0"/>
          <w:sz w:val="24"/>
          <w:szCs w:val="24"/>
        </w:rPr>
      </w:pPr>
    </w:p>
    <w:p w:rsidR="00786BCC" w:rsidRPr="006E197A" w:rsidRDefault="00786BCC" w:rsidP="006E197A">
      <w:pPr>
        <w:tabs>
          <w:tab w:val="left" w:pos="1440"/>
        </w:tabs>
        <w:spacing w:line="276" w:lineRule="auto"/>
        <w:jc w:val="both"/>
        <w:rPr>
          <w:snapToGrid w:val="0"/>
        </w:rPr>
      </w:pPr>
      <w:r w:rsidRPr="006E197A">
        <w:rPr>
          <w:rFonts w:ascii="Arial" w:hAnsi="Arial" w:cs="Arial"/>
          <w:snapToGrid w:val="0"/>
          <w:sz w:val="24"/>
          <w:szCs w:val="24"/>
        </w:rPr>
        <w:t>Para justificar el desconocimiento de un principio procesal tan simple como el anterior, se ampara la sentencia de la que me aparto en que: “</w:t>
      </w:r>
      <w:r w:rsidRPr="00713583">
        <w:rPr>
          <w:rFonts w:ascii="Arial" w:hAnsi="Arial" w:cs="Arial"/>
          <w:snapToGrid w:val="0"/>
          <w:sz w:val="24"/>
          <w:szCs w:val="24"/>
        </w:rPr>
        <w:t>En efecto, en la citada sentencia precisa la Corte como regla de unificación que, “</w:t>
      </w:r>
      <w:r w:rsidRPr="006E197A">
        <w:rPr>
          <w:rFonts w:ascii="Arial" w:hAnsi="Arial" w:cs="Arial"/>
          <w:snapToGrid w:val="0"/>
          <w:sz w:val="24"/>
          <w:szCs w:val="24"/>
        </w:rPr>
        <w:t xml:space="preserve">Cuando en el marco de un proceso laboral se dicta un fallo non </w:t>
      </w:r>
      <w:proofErr w:type="spellStart"/>
      <w:r w:rsidRPr="006E197A">
        <w:rPr>
          <w:rFonts w:ascii="Arial" w:hAnsi="Arial" w:cs="Arial"/>
          <w:snapToGrid w:val="0"/>
          <w:sz w:val="24"/>
          <w:szCs w:val="24"/>
        </w:rPr>
        <w:t>liquet</w:t>
      </w:r>
      <w:proofErr w:type="spellEnd"/>
      <w:r w:rsidRPr="006E197A">
        <w:rPr>
          <w:rFonts w:ascii="Arial" w:hAnsi="Arial" w:cs="Arial"/>
          <w:snapToGrid w:val="0"/>
          <w:sz w:val="24"/>
          <w:szCs w:val="24"/>
        </w:rPr>
        <w:t xml:space="preserve">, con el argumento de que el enunciado descriptivo no ha sido probado por la parte a quien corresponde la respectiva carga, sin hacer uso de las competencias probatorias oficiosas, se configura un defecto fáctico en su dimensión negativa y, de manera consecuente, se violan los derechos al debido proceso y al acceso a la administración de justicia”. </w:t>
      </w:r>
    </w:p>
    <w:p w:rsidR="00786BCC" w:rsidRPr="006E197A" w:rsidRDefault="00786BCC" w:rsidP="006E197A">
      <w:pPr>
        <w:tabs>
          <w:tab w:val="left" w:pos="1440"/>
        </w:tabs>
        <w:spacing w:line="276" w:lineRule="auto"/>
        <w:jc w:val="both"/>
        <w:rPr>
          <w:snapToGrid w:val="0"/>
        </w:rPr>
      </w:pPr>
    </w:p>
    <w:p w:rsidR="00786BCC" w:rsidRPr="006E197A" w:rsidRDefault="00376B8A"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Lo señalado en negrillas para resaltar </w:t>
      </w:r>
      <w:r w:rsidR="00262DAA" w:rsidRPr="006E197A">
        <w:rPr>
          <w:rFonts w:ascii="Arial" w:hAnsi="Arial" w:cs="Arial"/>
          <w:snapToGrid w:val="0"/>
          <w:sz w:val="24"/>
          <w:szCs w:val="24"/>
        </w:rPr>
        <w:t>el asombro: ¡</w:t>
      </w:r>
      <w:r w:rsidRPr="006E197A">
        <w:rPr>
          <w:rFonts w:ascii="Arial" w:hAnsi="Arial" w:cs="Arial"/>
          <w:snapToGrid w:val="0"/>
          <w:sz w:val="24"/>
          <w:szCs w:val="24"/>
        </w:rPr>
        <w:t xml:space="preserve">ese </w:t>
      </w:r>
      <w:r w:rsidR="00786BCC" w:rsidRPr="006E197A">
        <w:rPr>
          <w:rFonts w:ascii="Arial" w:hAnsi="Arial" w:cs="Arial"/>
          <w:snapToGrid w:val="0"/>
          <w:sz w:val="24"/>
          <w:szCs w:val="24"/>
        </w:rPr>
        <w:t>no es el caso que acá se presenta</w:t>
      </w:r>
      <w:r w:rsidR="00262DAA" w:rsidRPr="006E197A">
        <w:rPr>
          <w:rFonts w:ascii="Arial" w:hAnsi="Arial" w:cs="Arial"/>
          <w:snapToGrid w:val="0"/>
          <w:sz w:val="24"/>
          <w:szCs w:val="24"/>
        </w:rPr>
        <w:t>!</w:t>
      </w:r>
      <w:r w:rsidR="00786BCC" w:rsidRPr="006E197A">
        <w:rPr>
          <w:rFonts w:ascii="Arial" w:hAnsi="Arial" w:cs="Arial"/>
          <w:snapToGrid w:val="0"/>
          <w:sz w:val="24"/>
          <w:szCs w:val="24"/>
        </w:rPr>
        <w:t xml:space="preserve"> por cuanto si se observa la demanda en realidad no hubo un "enunciado descriptivo" relativo a que </w:t>
      </w:r>
      <w:proofErr w:type="spellStart"/>
      <w:r w:rsidR="00786BCC" w:rsidRPr="006E197A">
        <w:rPr>
          <w:rFonts w:ascii="Arial" w:hAnsi="Arial" w:cs="Arial"/>
          <w:snapToGrid w:val="0"/>
          <w:sz w:val="24"/>
          <w:szCs w:val="24"/>
        </w:rPr>
        <w:t>Megabús</w:t>
      </w:r>
      <w:proofErr w:type="spellEnd"/>
      <w:r w:rsidR="00786BCC" w:rsidRPr="006E197A">
        <w:rPr>
          <w:rFonts w:ascii="Arial" w:hAnsi="Arial" w:cs="Arial"/>
          <w:snapToGrid w:val="0"/>
          <w:sz w:val="24"/>
          <w:szCs w:val="24"/>
        </w:rPr>
        <w:t xml:space="preserve"> era solidario porque existía una obligación clara, expresa y exigible a favor del trabajador de Promasivo</w:t>
      </w:r>
      <w:r w:rsidR="00713583">
        <w:rPr>
          <w:rFonts w:ascii="Arial" w:hAnsi="Arial" w:cs="Arial"/>
          <w:snapToGrid w:val="0"/>
          <w:sz w:val="24"/>
          <w:szCs w:val="24"/>
        </w:rPr>
        <w:t>,</w:t>
      </w:r>
      <w:bookmarkStart w:id="0" w:name="_GoBack"/>
      <w:bookmarkEnd w:id="0"/>
      <w:r w:rsidR="00786BCC" w:rsidRPr="006E197A">
        <w:rPr>
          <w:rFonts w:ascii="Arial" w:hAnsi="Arial" w:cs="Arial"/>
          <w:snapToGrid w:val="0"/>
          <w:sz w:val="24"/>
          <w:szCs w:val="24"/>
        </w:rPr>
        <w:t xml:space="preserve"> quien era el verdadero empleador. </w:t>
      </w:r>
    </w:p>
    <w:p w:rsidR="00786BCC" w:rsidRPr="006E197A" w:rsidRDefault="00786BCC" w:rsidP="006E197A">
      <w:pPr>
        <w:tabs>
          <w:tab w:val="left" w:pos="1440"/>
        </w:tabs>
        <w:spacing w:line="276" w:lineRule="auto"/>
        <w:jc w:val="both"/>
        <w:rPr>
          <w:rFonts w:ascii="Arial" w:hAnsi="Arial" w:cs="Arial"/>
          <w:snapToGrid w:val="0"/>
          <w:sz w:val="24"/>
          <w:szCs w:val="24"/>
        </w:rPr>
      </w:pPr>
    </w:p>
    <w:p w:rsidR="00786BCC" w:rsidRPr="006E197A" w:rsidRDefault="00786BCC"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De allí que no existiendo tal "enunciado desc</w:t>
      </w:r>
      <w:r w:rsidR="00262DAA" w:rsidRPr="006E197A">
        <w:rPr>
          <w:rFonts w:ascii="Arial" w:hAnsi="Arial" w:cs="Arial"/>
          <w:snapToGrid w:val="0"/>
          <w:sz w:val="24"/>
          <w:szCs w:val="24"/>
        </w:rPr>
        <w:t>r</w:t>
      </w:r>
      <w:r w:rsidRPr="006E197A">
        <w:rPr>
          <w:rFonts w:ascii="Arial" w:hAnsi="Arial" w:cs="Arial"/>
          <w:snapToGrid w:val="0"/>
          <w:sz w:val="24"/>
          <w:szCs w:val="24"/>
        </w:rPr>
        <w:t>iptivo" -en otras palabras</w:t>
      </w:r>
      <w:r w:rsidR="00262DAA" w:rsidRPr="006E197A">
        <w:rPr>
          <w:rFonts w:ascii="Arial" w:hAnsi="Arial" w:cs="Arial"/>
          <w:snapToGrid w:val="0"/>
          <w:sz w:val="24"/>
          <w:szCs w:val="24"/>
        </w:rPr>
        <w:t>-</w:t>
      </w:r>
      <w:r w:rsidRPr="006E197A">
        <w:rPr>
          <w:rFonts w:ascii="Arial" w:hAnsi="Arial" w:cs="Arial"/>
          <w:snapToGrid w:val="0"/>
          <w:sz w:val="24"/>
          <w:szCs w:val="24"/>
        </w:rPr>
        <w:t xml:space="preserve"> tal "hecho" afirmado en la demanda, mal podría el juez disponer una prueba sobre un </w:t>
      </w:r>
      <w:r w:rsidR="00262DAA" w:rsidRPr="006E197A">
        <w:rPr>
          <w:rFonts w:ascii="Arial" w:hAnsi="Arial" w:cs="Arial"/>
          <w:snapToGrid w:val="0"/>
          <w:sz w:val="24"/>
          <w:szCs w:val="24"/>
        </w:rPr>
        <w:t>supuesto fáctico</w:t>
      </w:r>
      <w:r w:rsidRPr="006E197A">
        <w:rPr>
          <w:rFonts w:ascii="Arial" w:hAnsi="Arial" w:cs="Arial"/>
          <w:snapToGrid w:val="0"/>
          <w:sz w:val="24"/>
          <w:szCs w:val="24"/>
        </w:rPr>
        <w:t xml:space="preserve"> que no está en discusión.</w:t>
      </w:r>
    </w:p>
    <w:p w:rsidR="00786BCC" w:rsidRPr="006E197A" w:rsidRDefault="00786BCC" w:rsidP="006E197A">
      <w:pPr>
        <w:tabs>
          <w:tab w:val="left" w:pos="1440"/>
        </w:tabs>
        <w:spacing w:line="276" w:lineRule="auto"/>
        <w:jc w:val="both"/>
        <w:rPr>
          <w:rFonts w:ascii="Arial" w:hAnsi="Arial" w:cs="Arial"/>
          <w:snapToGrid w:val="0"/>
          <w:sz w:val="24"/>
          <w:szCs w:val="24"/>
        </w:rPr>
      </w:pPr>
    </w:p>
    <w:p w:rsidR="00786BCC" w:rsidRPr="006E197A" w:rsidRDefault="00786BCC" w:rsidP="006E197A">
      <w:pPr>
        <w:tabs>
          <w:tab w:val="left" w:pos="1440"/>
        </w:tabs>
        <w:spacing w:line="276" w:lineRule="auto"/>
        <w:jc w:val="both"/>
        <w:rPr>
          <w:snapToGrid w:val="0"/>
        </w:rPr>
      </w:pPr>
      <w:r w:rsidRPr="006E197A">
        <w:rPr>
          <w:rFonts w:ascii="Arial" w:hAnsi="Arial" w:cs="Arial"/>
          <w:snapToGrid w:val="0"/>
          <w:sz w:val="24"/>
          <w:szCs w:val="24"/>
        </w:rPr>
        <w:t xml:space="preserve">Y no estaba en discusión porque lo que se quiso y pidió fue que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fuera condenado como verdadero empleador del demandante, lo cual no se probó.</w:t>
      </w:r>
    </w:p>
    <w:p w:rsidR="00AD0D7E" w:rsidRPr="006E197A" w:rsidRDefault="00AD0D7E" w:rsidP="006E197A">
      <w:pPr>
        <w:tabs>
          <w:tab w:val="left" w:pos="1440"/>
        </w:tabs>
        <w:spacing w:line="276" w:lineRule="auto"/>
        <w:jc w:val="both"/>
        <w:rPr>
          <w:rFonts w:ascii="Arial" w:hAnsi="Arial" w:cs="Arial"/>
          <w:snapToGrid w:val="0"/>
          <w:sz w:val="24"/>
          <w:szCs w:val="24"/>
        </w:rPr>
      </w:pPr>
    </w:p>
    <w:p w:rsidR="00376B8A" w:rsidRPr="006E197A" w:rsidRDefault="00376B8A"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En síntesis, como puede verse estoy en desacuerdo total con las conclusiones de la sentencia de segunda instancia y con toda su argumentación. Es que la judicatura no puede tomar partido realizando los actos que constituyen carga de las partes. Si la parte actora quería triunfar le correspondía presentar una demanda que debatiera los hechos que permitieran acceder a sus pretensiones, de allí que cuando se le </w:t>
      </w:r>
      <w:r w:rsidR="00262DAA" w:rsidRPr="006E197A">
        <w:rPr>
          <w:rFonts w:ascii="Arial" w:hAnsi="Arial" w:cs="Arial"/>
          <w:snapToGrid w:val="0"/>
          <w:sz w:val="24"/>
          <w:szCs w:val="24"/>
        </w:rPr>
        <w:t>inadmitió</w:t>
      </w:r>
      <w:r w:rsidRPr="006E197A">
        <w:rPr>
          <w:rFonts w:ascii="Arial" w:hAnsi="Arial" w:cs="Arial"/>
          <w:snapToGrid w:val="0"/>
          <w:sz w:val="24"/>
          <w:szCs w:val="24"/>
        </w:rPr>
        <w:t xml:space="preserve"> la demanda contra Promasivo por estar ya liquidada, lo que correspondía era redactar unos hechos que permitieran establecer que: 1- El verdadero empleador fue Promasivo, 2- Promasivo fue contratista de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quien se beneficiaba del servicio, 3- Reclamó sus derechos laborales a Promasivo quien los reconoció en el trámite de la liquidación de la entidad. 4- Dicho reconocimiento quedó en firme en razón de lo cual existe una obligación clara, expresa y exigible a favor del demandante, 5- A </w:t>
      </w:r>
      <w:proofErr w:type="spellStart"/>
      <w:r w:rsidRPr="006E197A">
        <w:rPr>
          <w:rFonts w:ascii="Arial" w:hAnsi="Arial" w:cs="Arial"/>
          <w:snapToGrid w:val="0"/>
          <w:sz w:val="24"/>
          <w:szCs w:val="24"/>
        </w:rPr>
        <w:t>Megabús</w:t>
      </w:r>
      <w:proofErr w:type="spellEnd"/>
      <w:r w:rsidRPr="006E197A">
        <w:rPr>
          <w:rFonts w:ascii="Arial" w:hAnsi="Arial" w:cs="Arial"/>
          <w:snapToGrid w:val="0"/>
          <w:sz w:val="24"/>
          <w:szCs w:val="24"/>
        </w:rPr>
        <w:t xml:space="preserve"> le hizo saber tal situación y se rehusó a pagarla.</w:t>
      </w:r>
    </w:p>
    <w:p w:rsidR="00376B8A" w:rsidRPr="006E197A" w:rsidRDefault="00376B8A" w:rsidP="006E197A">
      <w:pPr>
        <w:tabs>
          <w:tab w:val="left" w:pos="1440"/>
        </w:tabs>
        <w:spacing w:line="276" w:lineRule="auto"/>
        <w:jc w:val="both"/>
        <w:rPr>
          <w:rFonts w:ascii="Arial" w:hAnsi="Arial" w:cs="Arial"/>
          <w:snapToGrid w:val="0"/>
          <w:sz w:val="24"/>
          <w:szCs w:val="24"/>
        </w:rPr>
      </w:pPr>
    </w:p>
    <w:p w:rsidR="00376B8A" w:rsidRPr="006E197A" w:rsidRDefault="00376B8A"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Solamente la presentación de esos hechos permitiría aceptar la posibilidad de decretar de oficio la prueba, porque sin ellos no existe un supuesto de hecho que pueda discutirse o sobre el cual deba contraprobarse o argumentarse. </w:t>
      </w:r>
    </w:p>
    <w:p w:rsidR="00376B8A" w:rsidRPr="006E197A" w:rsidRDefault="00376B8A" w:rsidP="006E197A">
      <w:pPr>
        <w:tabs>
          <w:tab w:val="left" w:pos="1440"/>
        </w:tabs>
        <w:spacing w:line="276" w:lineRule="auto"/>
        <w:jc w:val="both"/>
        <w:rPr>
          <w:rFonts w:ascii="Arial" w:hAnsi="Arial" w:cs="Arial"/>
          <w:snapToGrid w:val="0"/>
          <w:sz w:val="24"/>
          <w:szCs w:val="24"/>
        </w:rPr>
      </w:pPr>
    </w:p>
    <w:p w:rsidR="00AD0D7E" w:rsidRPr="006E197A" w:rsidRDefault="00376B8A"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Por eso, </w:t>
      </w:r>
      <w:r w:rsidR="004242EC" w:rsidRPr="006E197A">
        <w:rPr>
          <w:rFonts w:ascii="Arial" w:hAnsi="Arial" w:cs="Arial"/>
          <w:snapToGrid w:val="0"/>
          <w:sz w:val="24"/>
          <w:szCs w:val="24"/>
        </w:rPr>
        <w:t>la decisión que acá se toma</w:t>
      </w:r>
      <w:r w:rsidRPr="006E197A">
        <w:rPr>
          <w:rFonts w:ascii="Arial" w:hAnsi="Arial" w:cs="Arial"/>
          <w:snapToGrid w:val="0"/>
          <w:sz w:val="24"/>
          <w:szCs w:val="24"/>
        </w:rPr>
        <w:t>, violenta el derecho de defensa de una de las partes, quien en ningún momento tuvo la posibilidad de debatir los hechos que ahora -sorpresivamente- se pretenden tener por probados sin haber sido debatidos.</w:t>
      </w:r>
    </w:p>
    <w:p w:rsidR="002F2874" w:rsidRPr="006E197A" w:rsidRDefault="002F2874" w:rsidP="006E197A">
      <w:pPr>
        <w:tabs>
          <w:tab w:val="left" w:pos="1440"/>
        </w:tabs>
        <w:spacing w:line="276" w:lineRule="auto"/>
        <w:jc w:val="both"/>
        <w:rPr>
          <w:rFonts w:ascii="Arial" w:hAnsi="Arial" w:cs="Arial"/>
          <w:snapToGrid w:val="0"/>
          <w:sz w:val="24"/>
          <w:szCs w:val="24"/>
        </w:rPr>
      </w:pPr>
    </w:p>
    <w:p w:rsidR="002F2874" w:rsidRPr="006E197A" w:rsidRDefault="00440B52"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 xml:space="preserve">Todo lo anterior muestra </w:t>
      </w:r>
      <w:r w:rsidR="00B74E8C" w:rsidRPr="006E197A">
        <w:rPr>
          <w:rFonts w:ascii="Arial" w:hAnsi="Arial" w:cs="Arial"/>
          <w:snapToGrid w:val="0"/>
          <w:sz w:val="24"/>
          <w:szCs w:val="24"/>
        </w:rPr>
        <w:t>evidentemente que debió c</w:t>
      </w:r>
      <w:r w:rsidR="002F2874" w:rsidRPr="006E197A">
        <w:rPr>
          <w:rFonts w:ascii="Arial" w:hAnsi="Arial" w:cs="Arial"/>
          <w:snapToGrid w:val="0"/>
          <w:sz w:val="24"/>
          <w:szCs w:val="24"/>
        </w:rPr>
        <w:t>onfirma</w:t>
      </w:r>
      <w:r w:rsidR="00B74E8C" w:rsidRPr="006E197A">
        <w:rPr>
          <w:rFonts w:ascii="Arial" w:hAnsi="Arial" w:cs="Arial"/>
          <w:snapToGrid w:val="0"/>
          <w:sz w:val="24"/>
          <w:szCs w:val="24"/>
        </w:rPr>
        <w:t>rse</w:t>
      </w:r>
      <w:r w:rsidR="002F2874" w:rsidRPr="006E197A">
        <w:rPr>
          <w:rFonts w:ascii="Arial" w:hAnsi="Arial" w:cs="Arial"/>
          <w:snapToGrid w:val="0"/>
          <w:sz w:val="24"/>
          <w:szCs w:val="24"/>
        </w:rPr>
        <w:t xml:space="preserve"> la sentencia de primera instancia.</w:t>
      </w:r>
    </w:p>
    <w:p w:rsidR="00B74E8C" w:rsidRPr="006E197A" w:rsidRDefault="00B74E8C" w:rsidP="006E197A">
      <w:pPr>
        <w:tabs>
          <w:tab w:val="left" w:pos="1440"/>
        </w:tabs>
        <w:spacing w:line="276" w:lineRule="auto"/>
        <w:jc w:val="both"/>
        <w:rPr>
          <w:rFonts w:ascii="Arial" w:hAnsi="Arial" w:cs="Arial"/>
          <w:snapToGrid w:val="0"/>
          <w:sz w:val="24"/>
          <w:szCs w:val="24"/>
        </w:rPr>
      </w:pPr>
    </w:p>
    <w:p w:rsidR="00013318" w:rsidRPr="006E197A" w:rsidRDefault="00013318" w:rsidP="006E197A">
      <w:pPr>
        <w:tabs>
          <w:tab w:val="left" w:pos="1440"/>
        </w:tabs>
        <w:spacing w:line="276" w:lineRule="auto"/>
        <w:jc w:val="both"/>
        <w:rPr>
          <w:rFonts w:ascii="Arial" w:hAnsi="Arial" w:cs="Arial"/>
          <w:snapToGrid w:val="0"/>
          <w:sz w:val="24"/>
          <w:szCs w:val="24"/>
        </w:rPr>
      </w:pPr>
      <w:r w:rsidRPr="006E197A">
        <w:rPr>
          <w:rFonts w:ascii="Arial" w:hAnsi="Arial" w:cs="Arial"/>
          <w:snapToGrid w:val="0"/>
          <w:sz w:val="24"/>
          <w:szCs w:val="24"/>
        </w:rPr>
        <w:t>De esta manera</w:t>
      </w:r>
      <w:r w:rsidR="00B8211B" w:rsidRPr="006E197A">
        <w:rPr>
          <w:rFonts w:ascii="Arial" w:hAnsi="Arial" w:cs="Arial"/>
          <w:snapToGrid w:val="0"/>
          <w:sz w:val="24"/>
          <w:szCs w:val="24"/>
        </w:rPr>
        <w:t>,</w:t>
      </w:r>
      <w:r w:rsidRPr="006E197A">
        <w:rPr>
          <w:rFonts w:ascii="Arial" w:hAnsi="Arial" w:cs="Arial"/>
          <w:snapToGrid w:val="0"/>
          <w:sz w:val="24"/>
          <w:szCs w:val="24"/>
        </w:rPr>
        <w:t xml:space="preserve"> o por estas razones</w:t>
      </w:r>
      <w:r w:rsidR="00B8211B" w:rsidRPr="006E197A">
        <w:rPr>
          <w:rFonts w:ascii="Arial" w:hAnsi="Arial" w:cs="Arial"/>
          <w:snapToGrid w:val="0"/>
          <w:sz w:val="24"/>
          <w:szCs w:val="24"/>
        </w:rPr>
        <w:t>,</w:t>
      </w:r>
      <w:r w:rsidRPr="006E197A">
        <w:rPr>
          <w:rFonts w:ascii="Arial" w:hAnsi="Arial" w:cs="Arial"/>
          <w:snapToGrid w:val="0"/>
          <w:sz w:val="24"/>
          <w:szCs w:val="24"/>
        </w:rPr>
        <w:t xml:space="preserve"> salvo mi voto respecto a la decisión asumida por mayoría, pues considero que la sentencia de primera instancia debió ser confirmada.</w:t>
      </w:r>
    </w:p>
    <w:p w:rsidR="00013318" w:rsidRPr="006E197A" w:rsidRDefault="00013318" w:rsidP="006E197A">
      <w:pPr>
        <w:tabs>
          <w:tab w:val="left" w:pos="1440"/>
        </w:tabs>
        <w:spacing w:line="276" w:lineRule="auto"/>
        <w:jc w:val="both"/>
        <w:rPr>
          <w:rFonts w:ascii="Arial" w:hAnsi="Arial" w:cs="Arial"/>
          <w:snapToGrid w:val="0"/>
          <w:sz w:val="24"/>
          <w:szCs w:val="24"/>
        </w:rPr>
      </w:pPr>
    </w:p>
    <w:p w:rsidR="00FA6387" w:rsidRPr="006E197A" w:rsidRDefault="00FA6387" w:rsidP="006E197A">
      <w:pPr>
        <w:tabs>
          <w:tab w:val="left" w:pos="1440"/>
        </w:tabs>
        <w:spacing w:line="276" w:lineRule="auto"/>
        <w:jc w:val="both"/>
        <w:rPr>
          <w:rFonts w:ascii="Arial" w:hAnsi="Arial" w:cs="Arial"/>
          <w:snapToGrid w:val="0"/>
          <w:sz w:val="24"/>
          <w:szCs w:val="24"/>
        </w:rPr>
      </w:pPr>
    </w:p>
    <w:p w:rsidR="00013318" w:rsidRPr="006E197A" w:rsidRDefault="00013318" w:rsidP="006E197A">
      <w:pPr>
        <w:tabs>
          <w:tab w:val="left" w:pos="1440"/>
        </w:tabs>
        <w:spacing w:line="276" w:lineRule="auto"/>
        <w:jc w:val="both"/>
        <w:rPr>
          <w:rFonts w:ascii="Arial" w:hAnsi="Arial" w:cs="Arial"/>
          <w:snapToGrid w:val="0"/>
          <w:sz w:val="24"/>
          <w:szCs w:val="24"/>
        </w:rPr>
      </w:pPr>
    </w:p>
    <w:p w:rsidR="00013318" w:rsidRPr="006E197A" w:rsidRDefault="00013318" w:rsidP="006E197A">
      <w:pPr>
        <w:tabs>
          <w:tab w:val="left" w:pos="1440"/>
        </w:tabs>
        <w:spacing w:line="276" w:lineRule="auto"/>
        <w:jc w:val="both"/>
        <w:rPr>
          <w:rFonts w:ascii="Arial" w:hAnsi="Arial" w:cs="Arial"/>
          <w:snapToGrid w:val="0"/>
          <w:sz w:val="24"/>
          <w:szCs w:val="24"/>
        </w:rPr>
      </w:pPr>
    </w:p>
    <w:p w:rsidR="00013318" w:rsidRPr="00FA6387" w:rsidRDefault="00013318" w:rsidP="00FA6387">
      <w:pPr>
        <w:pStyle w:val="Ttulo4"/>
        <w:spacing w:line="276" w:lineRule="auto"/>
        <w:rPr>
          <w:i w:val="0"/>
          <w:szCs w:val="24"/>
        </w:rPr>
      </w:pPr>
      <w:r w:rsidRPr="00FA6387">
        <w:rPr>
          <w:i w:val="0"/>
          <w:szCs w:val="24"/>
        </w:rPr>
        <w:t>JULIO CÉSAR SALAZAR MUÑOZ</w:t>
      </w:r>
    </w:p>
    <w:p w:rsidR="00013318" w:rsidRPr="00FA6387" w:rsidRDefault="00013318" w:rsidP="00FA6387">
      <w:pPr>
        <w:spacing w:line="276" w:lineRule="auto"/>
        <w:jc w:val="center"/>
        <w:rPr>
          <w:rFonts w:ascii="Arial" w:hAnsi="Arial" w:cs="Arial"/>
          <w:sz w:val="24"/>
          <w:szCs w:val="24"/>
        </w:rPr>
      </w:pPr>
      <w:r w:rsidRPr="00FA6387">
        <w:rPr>
          <w:rFonts w:ascii="Arial" w:hAnsi="Arial" w:cs="Arial"/>
          <w:sz w:val="24"/>
          <w:szCs w:val="24"/>
        </w:rPr>
        <w:t>Magistrado</w:t>
      </w:r>
    </w:p>
    <w:sectPr w:rsidR="00013318" w:rsidRPr="00FA6387" w:rsidSect="00FA6387">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AEE" w:rsidRDefault="00593AEE">
      <w:r>
        <w:separator/>
      </w:r>
    </w:p>
  </w:endnote>
  <w:endnote w:type="continuationSeparator" w:id="0">
    <w:p w:rsidR="00593AEE" w:rsidRDefault="0059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AEE" w:rsidRDefault="00593AEE">
      <w:r>
        <w:separator/>
      </w:r>
    </w:p>
  </w:footnote>
  <w:footnote w:type="continuationSeparator" w:id="0">
    <w:p w:rsidR="00593AEE" w:rsidRDefault="0059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1C"/>
    <w:multiLevelType w:val="hybridMultilevel"/>
    <w:tmpl w:val="0A5A7EEE"/>
    <w:lvl w:ilvl="0" w:tplc="9D8C90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3321AC"/>
    <w:multiLevelType w:val="hybridMultilevel"/>
    <w:tmpl w:val="46349290"/>
    <w:lvl w:ilvl="0" w:tplc="F420F270">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131B36"/>
    <w:multiLevelType w:val="hybridMultilevel"/>
    <w:tmpl w:val="63B0B830"/>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9A0"/>
    <w:rsid w:val="00013318"/>
    <w:rsid w:val="000E30E3"/>
    <w:rsid w:val="002609A4"/>
    <w:rsid w:val="00262DAA"/>
    <w:rsid w:val="0026514D"/>
    <w:rsid w:val="002659A0"/>
    <w:rsid w:val="002B00DC"/>
    <w:rsid w:val="002F2874"/>
    <w:rsid w:val="00350DA9"/>
    <w:rsid w:val="00372694"/>
    <w:rsid w:val="00376B8A"/>
    <w:rsid w:val="00416AF3"/>
    <w:rsid w:val="004242EC"/>
    <w:rsid w:val="004340D4"/>
    <w:rsid w:val="004356E0"/>
    <w:rsid w:val="00440B52"/>
    <w:rsid w:val="0044190D"/>
    <w:rsid w:val="004C4C27"/>
    <w:rsid w:val="00593AEE"/>
    <w:rsid w:val="005D6D27"/>
    <w:rsid w:val="006374C1"/>
    <w:rsid w:val="006732CA"/>
    <w:rsid w:val="006E197A"/>
    <w:rsid w:val="00713583"/>
    <w:rsid w:val="00756A7C"/>
    <w:rsid w:val="00786BCC"/>
    <w:rsid w:val="007D0656"/>
    <w:rsid w:val="00832684"/>
    <w:rsid w:val="00844452"/>
    <w:rsid w:val="009A2475"/>
    <w:rsid w:val="009E29A6"/>
    <w:rsid w:val="00A94653"/>
    <w:rsid w:val="00AA04A4"/>
    <w:rsid w:val="00AD0D7E"/>
    <w:rsid w:val="00B4405A"/>
    <w:rsid w:val="00B74E8C"/>
    <w:rsid w:val="00B8211B"/>
    <w:rsid w:val="00B93200"/>
    <w:rsid w:val="00C423EF"/>
    <w:rsid w:val="00C64A0F"/>
    <w:rsid w:val="00DC2E82"/>
    <w:rsid w:val="00DE2C9E"/>
    <w:rsid w:val="00DF66FC"/>
    <w:rsid w:val="00E12760"/>
    <w:rsid w:val="00E76309"/>
    <w:rsid w:val="00EF5BE9"/>
    <w:rsid w:val="00F11835"/>
    <w:rsid w:val="00FA6387"/>
    <w:rsid w:val="00FF5B15"/>
    <w:rsid w:val="0D0676EB"/>
    <w:rsid w:val="135C9012"/>
    <w:rsid w:val="1D473A57"/>
    <w:rsid w:val="2C7188B4"/>
    <w:rsid w:val="309CEC69"/>
    <w:rsid w:val="3DDE85F0"/>
    <w:rsid w:val="4099E7D6"/>
    <w:rsid w:val="41C621A6"/>
    <w:rsid w:val="4E2865D2"/>
    <w:rsid w:val="57273AAA"/>
    <w:rsid w:val="58C30B0B"/>
    <w:rsid w:val="7C78C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D50C1"/>
  <w15:docId w15:val="{58948FFB-43DE-4F03-A3E1-68E0531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27"/>
    <w:rPr>
      <w:lang w:val="es-ES" w:eastAsia="es-ES"/>
    </w:rPr>
  </w:style>
  <w:style w:type="paragraph" w:styleId="Ttulo1">
    <w:name w:val="heading 1"/>
    <w:basedOn w:val="Normal"/>
    <w:next w:val="Normal"/>
    <w:qFormat/>
    <w:rsid w:val="005D6D27"/>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5D6D27"/>
    <w:pPr>
      <w:keepNext/>
      <w:jc w:val="center"/>
      <w:outlineLvl w:val="1"/>
    </w:pPr>
    <w:rPr>
      <w:rFonts w:ascii="Arial" w:hAnsi="Arial" w:cs="Arial"/>
      <w:b/>
      <w:bCs/>
      <w:i/>
      <w:sz w:val="26"/>
      <w:szCs w:val="26"/>
    </w:rPr>
  </w:style>
  <w:style w:type="paragraph" w:styleId="Ttulo3">
    <w:name w:val="heading 3"/>
    <w:basedOn w:val="Normal"/>
    <w:next w:val="Normal"/>
    <w:qFormat/>
    <w:rsid w:val="005D6D27"/>
    <w:pPr>
      <w:keepNext/>
      <w:tabs>
        <w:tab w:val="left" w:pos="-720"/>
      </w:tabs>
      <w:suppressAutoHyphens/>
      <w:jc w:val="both"/>
      <w:outlineLvl w:val="2"/>
    </w:pPr>
    <w:rPr>
      <w:rFonts w:ascii="Arial" w:hAnsi="Arial"/>
      <w:b/>
      <w:sz w:val="16"/>
    </w:rPr>
  </w:style>
  <w:style w:type="paragraph" w:styleId="Ttulo4">
    <w:name w:val="heading 4"/>
    <w:basedOn w:val="Normal"/>
    <w:next w:val="Normal"/>
    <w:qFormat/>
    <w:rsid w:val="005D6D27"/>
    <w:pPr>
      <w:keepNext/>
      <w:spacing w:line="360" w:lineRule="auto"/>
      <w:jc w:val="center"/>
      <w:outlineLvl w:val="3"/>
    </w:pPr>
    <w:rPr>
      <w:rFonts w:ascii="Arial" w:hAnsi="Arial" w:cs="Arial"/>
      <w:b/>
      <w:i/>
      <w:sz w:val="24"/>
      <w:szCs w:val="26"/>
    </w:rPr>
  </w:style>
  <w:style w:type="paragraph" w:styleId="Ttulo5">
    <w:name w:val="heading 5"/>
    <w:basedOn w:val="Normal"/>
    <w:next w:val="Normal"/>
    <w:qFormat/>
    <w:rsid w:val="005D6D27"/>
    <w:pPr>
      <w:keepNext/>
      <w:jc w:val="both"/>
      <w:outlineLvl w:val="4"/>
    </w:pPr>
    <w:rPr>
      <w:rFonts w:ascii="Arial" w:hAnsi="Arial" w:cs="Arial"/>
      <w:b/>
      <w:bCs/>
      <w:sz w:val="24"/>
      <w:szCs w:val="24"/>
    </w:rPr>
  </w:style>
  <w:style w:type="paragraph" w:styleId="Ttulo6">
    <w:name w:val="heading 6"/>
    <w:basedOn w:val="Normal"/>
    <w:next w:val="Normal"/>
    <w:qFormat/>
    <w:rsid w:val="005D6D27"/>
    <w:pPr>
      <w:keepNext/>
      <w:outlineLvl w:val="5"/>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D6D27"/>
    <w:pPr>
      <w:tabs>
        <w:tab w:val="center" w:pos="4252"/>
        <w:tab w:val="right" w:pos="8504"/>
      </w:tabs>
    </w:pPr>
  </w:style>
  <w:style w:type="paragraph" w:styleId="Piedepgina">
    <w:name w:val="footer"/>
    <w:basedOn w:val="Normal"/>
    <w:semiHidden/>
    <w:rsid w:val="005D6D27"/>
    <w:pPr>
      <w:tabs>
        <w:tab w:val="center" w:pos="4252"/>
        <w:tab w:val="right" w:pos="8504"/>
      </w:tabs>
    </w:pPr>
  </w:style>
  <w:style w:type="paragraph" w:styleId="Textodeglobo">
    <w:name w:val="Balloon Text"/>
    <w:basedOn w:val="Normal"/>
    <w:semiHidden/>
    <w:rsid w:val="005D6D27"/>
    <w:rPr>
      <w:rFonts w:ascii="Tahoma" w:hAnsi="Tahoma" w:cs="Tahoma"/>
      <w:sz w:val="16"/>
      <w:szCs w:val="16"/>
    </w:rPr>
  </w:style>
  <w:style w:type="paragraph" w:styleId="Textoindependiente">
    <w:name w:val="Body Text"/>
    <w:basedOn w:val="Normal"/>
    <w:semiHidden/>
    <w:rsid w:val="005D6D27"/>
    <w:pPr>
      <w:spacing w:line="360" w:lineRule="auto"/>
      <w:jc w:val="both"/>
    </w:pPr>
    <w:rPr>
      <w:rFonts w:ascii="Arial" w:hAnsi="Arial" w:cs="Arial"/>
      <w:iCs/>
      <w:sz w:val="26"/>
      <w:szCs w:val="26"/>
    </w:rPr>
  </w:style>
  <w:style w:type="paragraph" w:styleId="NormalWeb">
    <w:name w:val="Normal (Web)"/>
    <w:basedOn w:val="Normal"/>
    <w:uiPriority w:val="99"/>
    <w:semiHidden/>
    <w:rsid w:val="005D6D27"/>
    <w:pPr>
      <w:spacing w:before="100" w:beforeAutospacing="1" w:after="100" w:afterAutospacing="1"/>
    </w:pPr>
    <w:rPr>
      <w:sz w:val="24"/>
      <w:szCs w:val="24"/>
    </w:rPr>
  </w:style>
  <w:style w:type="character" w:styleId="Refdenotaalpie">
    <w:name w:val="footnote reference"/>
    <w:semiHidden/>
    <w:rsid w:val="005D6D27"/>
    <w:rPr>
      <w:vertAlign w:val="superscript"/>
    </w:rPr>
  </w:style>
  <w:style w:type="paragraph" w:styleId="Saludo">
    <w:name w:val="Salutation"/>
    <w:basedOn w:val="Normal"/>
    <w:next w:val="Normal"/>
    <w:semiHidden/>
    <w:rsid w:val="005D6D27"/>
  </w:style>
  <w:style w:type="paragraph" w:styleId="Textoindependienteprimerasangra">
    <w:name w:val="Body Text First Indent"/>
    <w:basedOn w:val="Textoindependiente"/>
    <w:semiHidden/>
    <w:rsid w:val="005D6D27"/>
    <w:pPr>
      <w:spacing w:after="120" w:line="240" w:lineRule="auto"/>
      <w:ind w:firstLine="210"/>
      <w:jc w:val="left"/>
    </w:pPr>
    <w:rPr>
      <w:rFonts w:ascii="Times New Roman" w:hAnsi="Times New Roman" w:cs="Times New Roman"/>
      <w:iCs w:val="0"/>
      <w:sz w:val="20"/>
      <w:szCs w:val="20"/>
    </w:rPr>
  </w:style>
  <w:style w:type="paragraph" w:styleId="Textoindependiente2">
    <w:name w:val="Body Text 2"/>
    <w:basedOn w:val="Normal"/>
    <w:semiHidden/>
    <w:rsid w:val="005D6D27"/>
    <w:pPr>
      <w:spacing w:line="360" w:lineRule="auto"/>
      <w:jc w:val="both"/>
    </w:pPr>
    <w:rPr>
      <w:rFonts w:ascii="Arial" w:hAnsi="Arial" w:cs="Arial"/>
      <w:bCs/>
      <w:iCs/>
      <w:sz w:val="22"/>
      <w:szCs w:val="22"/>
    </w:rPr>
  </w:style>
  <w:style w:type="paragraph" w:styleId="Textoindependiente3">
    <w:name w:val="Body Text 3"/>
    <w:basedOn w:val="Normal"/>
    <w:semiHidden/>
    <w:rsid w:val="005D6D27"/>
    <w:pPr>
      <w:spacing w:line="360" w:lineRule="auto"/>
      <w:jc w:val="both"/>
    </w:pPr>
    <w:rPr>
      <w:rFonts w:ascii="Arial" w:hAnsi="Arial" w:cs="Arial"/>
      <w:sz w:val="24"/>
    </w:rPr>
  </w:style>
  <w:style w:type="paragraph" w:styleId="Sangradetextonormal">
    <w:name w:val="Body Text Indent"/>
    <w:basedOn w:val="Normal"/>
    <w:semiHidden/>
    <w:rsid w:val="005D6D27"/>
    <w:pPr>
      <w:spacing w:line="360" w:lineRule="auto"/>
      <w:ind w:left="708"/>
      <w:jc w:val="both"/>
    </w:pPr>
    <w:rPr>
      <w:color w:val="000000"/>
      <w:sz w:val="27"/>
      <w:szCs w:val="27"/>
      <w:shd w:val="clear" w:color="auto" w:fill="FFFFFF"/>
    </w:rPr>
  </w:style>
  <w:style w:type="character" w:customStyle="1" w:styleId="apple-converted-space">
    <w:name w:val="apple-converted-space"/>
    <w:basedOn w:val="Fuentedeprrafopredeter"/>
    <w:rsid w:val="005D6D27"/>
  </w:style>
  <w:style w:type="character" w:styleId="Hipervnculo">
    <w:name w:val="Hyperlink"/>
    <w:semiHidden/>
    <w:rsid w:val="005D6D27"/>
    <w:rPr>
      <w:color w:val="0000FF"/>
      <w:u w:val="single"/>
    </w:rPr>
  </w:style>
  <w:style w:type="paragraph" w:styleId="Sangra2detindependiente">
    <w:name w:val="Body Text Indent 2"/>
    <w:basedOn w:val="Normal"/>
    <w:semiHidden/>
    <w:rsid w:val="005D6D27"/>
    <w:pPr>
      <w:spacing w:line="360" w:lineRule="auto"/>
      <w:ind w:left="708"/>
      <w:jc w:val="both"/>
    </w:pPr>
    <w:rPr>
      <w:rFonts w:ascii="Verdana" w:hAnsi="Verdana"/>
      <w:sz w:val="23"/>
      <w:szCs w:val="23"/>
    </w:rPr>
  </w:style>
  <w:style w:type="paragraph" w:styleId="Sangra3detindependiente">
    <w:name w:val="Body Text Indent 3"/>
    <w:basedOn w:val="Normal"/>
    <w:semiHidden/>
    <w:rsid w:val="005D6D27"/>
    <w:pPr>
      <w:spacing w:line="360" w:lineRule="auto"/>
      <w:ind w:left="360"/>
      <w:jc w:val="both"/>
    </w:pPr>
    <w:rPr>
      <w:rFonts w:ascii="Arial" w:hAnsi="Arial" w:cs="Arial"/>
      <w:bCs/>
      <w:iCs/>
      <w:sz w:val="24"/>
      <w:szCs w:val="22"/>
    </w:rPr>
  </w:style>
  <w:style w:type="paragraph" w:customStyle="1" w:styleId="paragraph">
    <w:name w:val="paragraph"/>
    <w:basedOn w:val="Normal"/>
    <w:qFormat/>
    <w:rsid w:val="004356E0"/>
    <w:pPr>
      <w:spacing w:before="100" w:beforeAutospacing="1" w:after="100" w:afterAutospacing="1"/>
    </w:pPr>
    <w:rPr>
      <w:sz w:val="24"/>
      <w:szCs w:val="24"/>
      <w:lang w:val="es-CO" w:eastAsia="es-CO"/>
    </w:rPr>
  </w:style>
  <w:style w:type="character" w:customStyle="1" w:styleId="normaltextrun">
    <w:name w:val="normaltextrun"/>
    <w:rsid w:val="004356E0"/>
  </w:style>
  <w:style w:type="character" w:customStyle="1" w:styleId="eop">
    <w:name w:val="eop"/>
    <w:rsid w:val="004356E0"/>
  </w:style>
  <w:style w:type="paragraph" w:customStyle="1" w:styleId="Textoindependiente21">
    <w:name w:val="Texto independiente 21"/>
    <w:basedOn w:val="Normal"/>
    <w:rsid w:val="004356E0"/>
    <w:pPr>
      <w:spacing w:line="360" w:lineRule="auto"/>
      <w:jc w:val="both"/>
    </w:pPr>
    <w:rPr>
      <w:rFonts w:ascii="Arial" w:hAnsi="Arial"/>
      <w:b/>
      <w:sz w:val="28"/>
      <w:lang w:val="es-ES_tradnl"/>
    </w:rPr>
  </w:style>
  <w:style w:type="table" w:styleId="Tablaconcuadrcula">
    <w:name w:val="Table Grid"/>
    <w:basedOn w:val="Tablanormal"/>
    <w:uiPriority w:val="59"/>
    <w:rsid w:val="00376B8A"/>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62243">
      <w:bodyDiv w:val="1"/>
      <w:marLeft w:val="0"/>
      <w:marRight w:val="0"/>
      <w:marTop w:val="0"/>
      <w:marBottom w:val="0"/>
      <w:divBdr>
        <w:top w:val="none" w:sz="0" w:space="0" w:color="auto"/>
        <w:left w:val="none" w:sz="0" w:space="0" w:color="auto"/>
        <w:bottom w:val="none" w:sz="0" w:space="0" w:color="auto"/>
        <w:right w:val="none" w:sz="0" w:space="0" w:color="auto"/>
      </w:divBdr>
    </w:div>
    <w:div w:id="1576090775">
      <w:bodyDiv w:val="1"/>
      <w:marLeft w:val="0"/>
      <w:marRight w:val="0"/>
      <w:marTop w:val="0"/>
      <w:marBottom w:val="0"/>
      <w:divBdr>
        <w:top w:val="none" w:sz="0" w:space="0" w:color="auto"/>
        <w:left w:val="none" w:sz="0" w:space="0" w:color="auto"/>
        <w:bottom w:val="none" w:sz="0" w:space="0" w:color="auto"/>
        <w:right w:val="none" w:sz="0" w:space="0" w:color="auto"/>
      </w:divBdr>
      <w:divsChild>
        <w:div w:id="1659383064">
          <w:marLeft w:val="0"/>
          <w:marRight w:val="0"/>
          <w:marTop w:val="0"/>
          <w:marBottom w:val="0"/>
          <w:divBdr>
            <w:top w:val="none" w:sz="0" w:space="0" w:color="auto"/>
            <w:left w:val="none" w:sz="0" w:space="0" w:color="auto"/>
            <w:bottom w:val="none" w:sz="0" w:space="0" w:color="auto"/>
            <w:right w:val="none" w:sz="0" w:space="0" w:color="auto"/>
          </w:divBdr>
          <w:divsChild>
            <w:div w:id="117652543">
              <w:marLeft w:val="0"/>
              <w:marRight w:val="0"/>
              <w:marTop w:val="0"/>
              <w:marBottom w:val="0"/>
              <w:divBdr>
                <w:top w:val="none" w:sz="0" w:space="0" w:color="auto"/>
                <w:left w:val="none" w:sz="0" w:space="0" w:color="auto"/>
                <w:bottom w:val="none" w:sz="0" w:space="0" w:color="auto"/>
                <w:right w:val="none" w:sz="0" w:space="0" w:color="auto"/>
              </w:divBdr>
            </w:div>
          </w:divsChild>
        </w:div>
        <w:div w:id="1442381836">
          <w:marLeft w:val="0"/>
          <w:marRight w:val="0"/>
          <w:marTop w:val="0"/>
          <w:marBottom w:val="0"/>
          <w:divBdr>
            <w:top w:val="none" w:sz="0" w:space="0" w:color="auto"/>
            <w:left w:val="none" w:sz="0" w:space="0" w:color="auto"/>
            <w:bottom w:val="none" w:sz="0" w:space="0" w:color="auto"/>
            <w:right w:val="none" w:sz="0" w:space="0" w:color="auto"/>
          </w:divBdr>
          <w:divsChild>
            <w:div w:id="255526307">
              <w:marLeft w:val="0"/>
              <w:marRight w:val="0"/>
              <w:marTop w:val="0"/>
              <w:marBottom w:val="0"/>
              <w:divBdr>
                <w:top w:val="none" w:sz="0" w:space="0" w:color="auto"/>
                <w:left w:val="none" w:sz="0" w:space="0" w:color="auto"/>
                <w:bottom w:val="none" w:sz="0" w:space="0" w:color="auto"/>
                <w:right w:val="none" w:sz="0" w:space="0" w:color="auto"/>
              </w:divBdr>
            </w:div>
          </w:divsChild>
        </w:div>
        <w:div w:id="1661420914">
          <w:marLeft w:val="0"/>
          <w:marRight w:val="0"/>
          <w:marTop w:val="0"/>
          <w:marBottom w:val="0"/>
          <w:divBdr>
            <w:top w:val="none" w:sz="0" w:space="0" w:color="auto"/>
            <w:left w:val="none" w:sz="0" w:space="0" w:color="auto"/>
            <w:bottom w:val="none" w:sz="0" w:space="0" w:color="auto"/>
            <w:right w:val="none" w:sz="0" w:space="0" w:color="auto"/>
          </w:divBdr>
          <w:divsChild>
            <w:div w:id="1209224073">
              <w:marLeft w:val="0"/>
              <w:marRight w:val="0"/>
              <w:marTop w:val="0"/>
              <w:marBottom w:val="0"/>
              <w:divBdr>
                <w:top w:val="none" w:sz="0" w:space="0" w:color="auto"/>
                <w:left w:val="none" w:sz="0" w:space="0" w:color="auto"/>
                <w:bottom w:val="none" w:sz="0" w:space="0" w:color="auto"/>
                <w:right w:val="none" w:sz="0" w:space="0" w:color="auto"/>
              </w:divBdr>
            </w:div>
          </w:divsChild>
        </w:div>
        <w:div w:id="771821933">
          <w:marLeft w:val="0"/>
          <w:marRight w:val="0"/>
          <w:marTop w:val="0"/>
          <w:marBottom w:val="0"/>
          <w:divBdr>
            <w:top w:val="none" w:sz="0" w:space="0" w:color="auto"/>
            <w:left w:val="none" w:sz="0" w:space="0" w:color="auto"/>
            <w:bottom w:val="none" w:sz="0" w:space="0" w:color="auto"/>
            <w:right w:val="none" w:sz="0" w:space="0" w:color="auto"/>
          </w:divBdr>
          <w:divsChild>
            <w:div w:id="1199514027">
              <w:marLeft w:val="0"/>
              <w:marRight w:val="0"/>
              <w:marTop w:val="0"/>
              <w:marBottom w:val="0"/>
              <w:divBdr>
                <w:top w:val="none" w:sz="0" w:space="0" w:color="auto"/>
                <w:left w:val="none" w:sz="0" w:space="0" w:color="auto"/>
                <w:bottom w:val="none" w:sz="0" w:space="0" w:color="auto"/>
                <w:right w:val="none" w:sz="0" w:space="0" w:color="auto"/>
              </w:divBdr>
            </w:div>
          </w:divsChild>
        </w:div>
        <w:div w:id="816412187">
          <w:marLeft w:val="0"/>
          <w:marRight w:val="0"/>
          <w:marTop w:val="0"/>
          <w:marBottom w:val="0"/>
          <w:divBdr>
            <w:top w:val="none" w:sz="0" w:space="0" w:color="auto"/>
            <w:left w:val="none" w:sz="0" w:space="0" w:color="auto"/>
            <w:bottom w:val="none" w:sz="0" w:space="0" w:color="auto"/>
            <w:right w:val="none" w:sz="0" w:space="0" w:color="auto"/>
          </w:divBdr>
          <w:divsChild>
            <w:div w:id="68429244">
              <w:marLeft w:val="0"/>
              <w:marRight w:val="0"/>
              <w:marTop w:val="0"/>
              <w:marBottom w:val="0"/>
              <w:divBdr>
                <w:top w:val="none" w:sz="0" w:space="0" w:color="auto"/>
                <w:left w:val="none" w:sz="0" w:space="0" w:color="auto"/>
                <w:bottom w:val="none" w:sz="0" w:space="0" w:color="auto"/>
                <w:right w:val="none" w:sz="0" w:space="0" w:color="auto"/>
              </w:divBdr>
            </w:div>
          </w:divsChild>
        </w:div>
        <w:div w:id="971524526">
          <w:marLeft w:val="0"/>
          <w:marRight w:val="0"/>
          <w:marTop w:val="0"/>
          <w:marBottom w:val="0"/>
          <w:divBdr>
            <w:top w:val="none" w:sz="0" w:space="0" w:color="auto"/>
            <w:left w:val="none" w:sz="0" w:space="0" w:color="auto"/>
            <w:bottom w:val="none" w:sz="0" w:space="0" w:color="auto"/>
            <w:right w:val="none" w:sz="0" w:space="0" w:color="auto"/>
          </w:divBdr>
          <w:divsChild>
            <w:div w:id="37895647">
              <w:marLeft w:val="0"/>
              <w:marRight w:val="0"/>
              <w:marTop w:val="0"/>
              <w:marBottom w:val="0"/>
              <w:divBdr>
                <w:top w:val="none" w:sz="0" w:space="0" w:color="auto"/>
                <w:left w:val="none" w:sz="0" w:space="0" w:color="auto"/>
                <w:bottom w:val="none" w:sz="0" w:space="0" w:color="auto"/>
                <w:right w:val="none" w:sz="0" w:space="0" w:color="auto"/>
              </w:divBdr>
            </w:div>
          </w:divsChild>
        </w:div>
        <w:div w:id="755632817">
          <w:marLeft w:val="0"/>
          <w:marRight w:val="0"/>
          <w:marTop w:val="0"/>
          <w:marBottom w:val="0"/>
          <w:divBdr>
            <w:top w:val="none" w:sz="0" w:space="0" w:color="auto"/>
            <w:left w:val="none" w:sz="0" w:space="0" w:color="auto"/>
            <w:bottom w:val="none" w:sz="0" w:space="0" w:color="auto"/>
            <w:right w:val="none" w:sz="0" w:space="0" w:color="auto"/>
          </w:divBdr>
          <w:divsChild>
            <w:div w:id="901595212">
              <w:marLeft w:val="0"/>
              <w:marRight w:val="0"/>
              <w:marTop w:val="0"/>
              <w:marBottom w:val="0"/>
              <w:divBdr>
                <w:top w:val="none" w:sz="0" w:space="0" w:color="auto"/>
                <w:left w:val="none" w:sz="0" w:space="0" w:color="auto"/>
                <w:bottom w:val="none" w:sz="0" w:space="0" w:color="auto"/>
                <w:right w:val="none" w:sz="0" w:space="0" w:color="auto"/>
              </w:divBdr>
            </w:div>
          </w:divsChild>
        </w:div>
        <w:div w:id="1525513759">
          <w:marLeft w:val="0"/>
          <w:marRight w:val="0"/>
          <w:marTop w:val="0"/>
          <w:marBottom w:val="0"/>
          <w:divBdr>
            <w:top w:val="none" w:sz="0" w:space="0" w:color="auto"/>
            <w:left w:val="none" w:sz="0" w:space="0" w:color="auto"/>
            <w:bottom w:val="none" w:sz="0" w:space="0" w:color="auto"/>
            <w:right w:val="none" w:sz="0" w:space="0" w:color="auto"/>
          </w:divBdr>
          <w:divsChild>
            <w:div w:id="6746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B06A-04C8-460B-9751-B9FD160A7DC6}">
  <ds:schemaRefs>
    <ds:schemaRef ds:uri="http://schemas.microsoft.com/sharepoint/v3/contenttype/forms"/>
  </ds:schemaRefs>
</ds:datastoreItem>
</file>

<file path=customXml/itemProps2.xml><?xml version="1.0" encoding="utf-8"?>
<ds:datastoreItem xmlns:ds="http://schemas.openxmlformats.org/officeDocument/2006/customXml" ds:itemID="{987840D3-36E3-4607-AD2E-CC26356E1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BDCD3-2482-4636-ACE5-C47A91DF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2014-08-26T21:25:00Z</cp:lastPrinted>
  <dcterms:created xsi:type="dcterms:W3CDTF">2022-03-14T16:37:00Z</dcterms:created>
  <dcterms:modified xsi:type="dcterms:W3CDTF">2022-05-03T22:56:00Z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