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7622" w14:textId="77777777" w:rsidR="00242C3A" w:rsidRPr="00242C3A" w:rsidRDefault="00242C3A" w:rsidP="00242C3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242C3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60BDC2" w14:textId="77777777" w:rsidR="00242C3A" w:rsidRPr="00242C3A" w:rsidRDefault="00242C3A" w:rsidP="00242C3A">
      <w:pPr>
        <w:jc w:val="both"/>
        <w:rPr>
          <w:rFonts w:ascii="Arial" w:hAnsi="Arial" w:cs="Arial"/>
          <w:lang w:val="es-419"/>
        </w:rPr>
      </w:pPr>
    </w:p>
    <w:p w14:paraId="65F48EF2" w14:textId="143AF30B" w:rsidR="00242C3A" w:rsidRPr="00242C3A" w:rsidRDefault="00242C3A" w:rsidP="00242C3A">
      <w:pPr>
        <w:jc w:val="both"/>
        <w:rPr>
          <w:rFonts w:ascii="Arial" w:hAnsi="Arial" w:cs="Arial"/>
          <w:lang w:val="es-419"/>
        </w:rPr>
      </w:pPr>
      <w:r w:rsidRPr="00242C3A">
        <w:rPr>
          <w:rFonts w:ascii="Arial" w:hAnsi="Arial" w:cs="Arial"/>
          <w:lang w:val="es-419"/>
        </w:rPr>
        <w:t>Providencia:</w:t>
      </w:r>
      <w:r>
        <w:rPr>
          <w:rFonts w:ascii="Arial" w:hAnsi="Arial" w:cs="Arial"/>
          <w:lang w:val="es-419"/>
        </w:rPr>
        <w:tab/>
      </w:r>
      <w:r w:rsidRPr="00242C3A">
        <w:rPr>
          <w:rFonts w:ascii="Arial" w:hAnsi="Arial" w:cs="Arial"/>
          <w:lang w:val="es-419"/>
        </w:rPr>
        <w:tab/>
        <w:t>Sentencia de 15 de marzo de 2022</w:t>
      </w:r>
    </w:p>
    <w:p w14:paraId="721CD192" w14:textId="446C1CF1" w:rsidR="00242C3A" w:rsidRPr="00242C3A" w:rsidRDefault="00242C3A" w:rsidP="00242C3A">
      <w:pPr>
        <w:jc w:val="both"/>
        <w:rPr>
          <w:rFonts w:ascii="Arial" w:hAnsi="Arial" w:cs="Arial"/>
          <w:lang w:val="es-419"/>
        </w:rPr>
      </w:pPr>
      <w:r w:rsidRPr="00242C3A">
        <w:rPr>
          <w:rFonts w:ascii="Arial" w:hAnsi="Arial" w:cs="Arial"/>
          <w:lang w:val="es-419"/>
        </w:rPr>
        <w:t>Radicación Nro.:</w:t>
      </w:r>
      <w:r w:rsidRPr="00242C3A">
        <w:rPr>
          <w:rFonts w:ascii="Arial" w:hAnsi="Arial" w:cs="Arial"/>
          <w:lang w:val="es-419"/>
        </w:rPr>
        <w:tab/>
        <w:t>66001310500420220002601</w:t>
      </w:r>
    </w:p>
    <w:p w14:paraId="56A0D150" w14:textId="029F18C1" w:rsidR="00242C3A" w:rsidRPr="00242C3A" w:rsidRDefault="00242C3A" w:rsidP="00242C3A">
      <w:pPr>
        <w:jc w:val="both"/>
        <w:rPr>
          <w:rFonts w:ascii="Arial" w:hAnsi="Arial" w:cs="Arial"/>
          <w:lang w:val="es-419"/>
        </w:rPr>
      </w:pPr>
      <w:r w:rsidRPr="00242C3A">
        <w:rPr>
          <w:rFonts w:ascii="Arial" w:hAnsi="Arial" w:cs="Arial"/>
          <w:lang w:val="es-419"/>
        </w:rPr>
        <w:t>Accionante:</w:t>
      </w:r>
      <w:r>
        <w:rPr>
          <w:rFonts w:ascii="Arial" w:hAnsi="Arial" w:cs="Arial"/>
          <w:lang w:val="es-419"/>
        </w:rPr>
        <w:tab/>
      </w:r>
      <w:r w:rsidRPr="00242C3A">
        <w:rPr>
          <w:rFonts w:ascii="Arial" w:hAnsi="Arial" w:cs="Arial"/>
          <w:lang w:val="es-419"/>
        </w:rPr>
        <w:tab/>
        <w:t xml:space="preserve">Juan Carlos Morales Fernández </w:t>
      </w:r>
    </w:p>
    <w:p w14:paraId="728ACCE4" w14:textId="2C85575E" w:rsidR="00242C3A" w:rsidRPr="00242C3A" w:rsidRDefault="00242C3A" w:rsidP="00242C3A">
      <w:pPr>
        <w:jc w:val="both"/>
        <w:rPr>
          <w:rFonts w:ascii="Arial" w:hAnsi="Arial" w:cs="Arial"/>
          <w:lang w:val="es-419"/>
        </w:rPr>
      </w:pPr>
      <w:r w:rsidRPr="00242C3A">
        <w:rPr>
          <w:rFonts w:ascii="Arial" w:hAnsi="Arial" w:cs="Arial"/>
          <w:lang w:val="es-419"/>
        </w:rPr>
        <w:t>Accionados:</w:t>
      </w:r>
      <w:r>
        <w:rPr>
          <w:rFonts w:ascii="Arial" w:hAnsi="Arial" w:cs="Arial"/>
          <w:lang w:val="es-419"/>
        </w:rPr>
        <w:tab/>
      </w:r>
      <w:r w:rsidRPr="00242C3A">
        <w:rPr>
          <w:rFonts w:ascii="Arial" w:hAnsi="Arial" w:cs="Arial"/>
          <w:lang w:val="es-419"/>
        </w:rPr>
        <w:tab/>
        <w:t>Colpensiones y la Junta Regional de Calificación de Invalidez</w:t>
      </w:r>
    </w:p>
    <w:p w14:paraId="51E33712" w14:textId="12756DEC" w:rsidR="00242C3A" w:rsidRPr="00242C3A" w:rsidRDefault="00242C3A" w:rsidP="00242C3A">
      <w:pPr>
        <w:jc w:val="both"/>
        <w:rPr>
          <w:rFonts w:ascii="Arial" w:hAnsi="Arial" w:cs="Arial"/>
          <w:lang w:val="es-419"/>
        </w:rPr>
      </w:pPr>
      <w:r w:rsidRPr="00242C3A">
        <w:rPr>
          <w:rFonts w:ascii="Arial" w:hAnsi="Arial" w:cs="Arial"/>
          <w:lang w:val="es-419"/>
        </w:rPr>
        <w:t>Proceso:</w:t>
      </w:r>
      <w:r>
        <w:rPr>
          <w:rFonts w:ascii="Arial" w:hAnsi="Arial" w:cs="Arial"/>
          <w:lang w:val="es-419"/>
        </w:rPr>
        <w:tab/>
      </w:r>
      <w:r w:rsidRPr="00242C3A">
        <w:rPr>
          <w:rFonts w:ascii="Arial" w:hAnsi="Arial" w:cs="Arial"/>
          <w:lang w:val="es-419"/>
        </w:rPr>
        <w:tab/>
        <w:t xml:space="preserve">Acción de Tutela </w:t>
      </w:r>
    </w:p>
    <w:p w14:paraId="14C48B47" w14:textId="2038713E" w:rsidR="00242C3A" w:rsidRPr="00242C3A" w:rsidRDefault="00242C3A" w:rsidP="00242C3A">
      <w:pPr>
        <w:jc w:val="both"/>
        <w:rPr>
          <w:rFonts w:ascii="Arial" w:hAnsi="Arial" w:cs="Arial"/>
          <w:lang w:val="es-419"/>
        </w:rPr>
      </w:pPr>
      <w:r w:rsidRPr="00242C3A">
        <w:rPr>
          <w:rFonts w:ascii="Arial" w:hAnsi="Arial" w:cs="Arial"/>
          <w:lang w:val="es-419"/>
        </w:rPr>
        <w:t>Juzgado de Origen:</w:t>
      </w:r>
      <w:r>
        <w:rPr>
          <w:rFonts w:ascii="Arial" w:hAnsi="Arial" w:cs="Arial"/>
          <w:lang w:val="es-419"/>
        </w:rPr>
        <w:tab/>
      </w:r>
      <w:r w:rsidRPr="00242C3A">
        <w:rPr>
          <w:rFonts w:ascii="Arial" w:hAnsi="Arial" w:cs="Arial"/>
          <w:lang w:val="es-419"/>
        </w:rPr>
        <w:t>Juzgado Cuarto Laboral del Circuito de Pereira</w:t>
      </w:r>
    </w:p>
    <w:p w14:paraId="295C994A" w14:textId="331A4BD0" w:rsidR="00242C3A" w:rsidRPr="00242C3A" w:rsidRDefault="00242C3A" w:rsidP="00242C3A">
      <w:pPr>
        <w:jc w:val="both"/>
        <w:rPr>
          <w:rFonts w:ascii="Arial" w:hAnsi="Arial" w:cs="Arial"/>
          <w:lang w:val="es-419"/>
        </w:rPr>
      </w:pPr>
      <w:r w:rsidRPr="00242C3A">
        <w:rPr>
          <w:rFonts w:ascii="Arial" w:hAnsi="Arial" w:cs="Arial"/>
          <w:lang w:val="es-419"/>
        </w:rPr>
        <w:t>Magistrado Ponente:</w:t>
      </w:r>
      <w:r>
        <w:rPr>
          <w:rFonts w:ascii="Arial" w:hAnsi="Arial" w:cs="Arial"/>
          <w:lang w:val="es-419"/>
        </w:rPr>
        <w:tab/>
      </w:r>
      <w:r w:rsidRPr="00242C3A">
        <w:rPr>
          <w:rFonts w:ascii="Arial" w:hAnsi="Arial" w:cs="Arial"/>
          <w:lang w:val="es-419"/>
        </w:rPr>
        <w:t>Julio César Salazar Muñoz</w:t>
      </w:r>
    </w:p>
    <w:p w14:paraId="60716F3E" w14:textId="77777777" w:rsidR="00242C3A" w:rsidRPr="00242C3A" w:rsidRDefault="00242C3A" w:rsidP="00242C3A">
      <w:pPr>
        <w:jc w:val="both"/>
        <w:rPr>
          <w:rFonts w:ascii="Arial" w:hAnsi="Arial" w:cs="Arial"/>
          <w:lang w:val="es-419"/>
        </w:rPr>
      </w:pPr>
    </w:p>
    <w:p w14:paraId="7AC582AC" w14:textId="5696AA54" w:rsidR="00242C3A" w:rsidRPr="00242C3A" w:rsidRDefault="00242C3A" w:rsidP="00242C3A">
      <w:pPr>
        <w:jc w:val="both"/>
        <w:rPr>
          <w:rFonts w:ascii="Arial" w:hAnsi="Arial" w:cs="Arial"/>
          <w:b/>
          <w:bCs/>
          <w:iCs/>
          <w:lang w:val="es-419" w:eastAsia="fr-FR"/>
        </w:rPr>
      </w:pPr>
      <w:r w:rsidRPr="00242C3A">
        <w:rPr>
          <w:rFonts w:ascii="Arial" w:hAnsi="Arial" w:cs="Arial"/>
          <w:b/>
          <w:bCs/>
          <w:iCs/>
          <w:u w:val="single"/>
          <w:lang w:val="es-419" w:eastAsia="fr-FR"/>
        </w:rPr>
        <w:t>TEMAS:</w:t>
      </w:r>
      <w:r w:rsidRPr="00242C3A">
        <w:rPr>
          <w:rFonts w:ascii="Arial" w:hAnsi="Arial" w:cs="Arial"/>
          <w:b/>
          <w:bCs/>
          <w:iCs/>
          <w:lang w:val="es-419" w:eastAsia="fr-FR"/>
        </w:rPr>
        <w:tab/>
      </w:r>
      <w:r w:rsidR="00BF122C">
        <w:rPr>
          <w:rFonts w:ascii="Arial" w:hAnsi="Arial" w:cs="Arial"/>
          <w:b/>
          <w:bCs/>
          <w:iCs/>
          <w:lang w:val="es-419" w:eastAsia="fr-FR"/>
        </w:rPr>
        <w:t>SEGURIDAD SOCIAL / CALIFICACIÓN DE PÉRDIDA DE CAPACIDAD LABORAL</w:t>
      </w:r>
      <w:r w:rsidRPr="00242C3A">
        <w:rPr>
          <w:rFonts w:ascii="Arial" w:hAnsi="Arial" w:cs="Arial"/>
          <w:b/>
          <w:bCs/>
          <w:iCs/>
          <w:lang w:val="es-419" w:eastAsia="fr-FR"/>
        </w:rPr>
        <w:t xml:space="preserve"> / </w:t>
      </w:r>
      <w:r w:rsidR="00BF122C">
        <w:rPr>
          <w:rFonts w:ascii="Arial" w:hAnsi="Arial" w:cs="Arial"/>
          <w:b/>
          <w:bCs/>
          <w:iCs/>
          <w:lang w:val="es-419" w:eastAsia="fr-FR"/>
        </w:rPr>
        <w:t>IMPUGNACIÓN / PAGO DE HONORARIOS DE LA JUNTA DE CALIFICACIÓN DE INVALIDEZ / TRÁMITE / EL OBLIGADO DEBE CONSIGNARLA EN LA CUENTA BANCARIA ABIERTA PARA EL EFECTO / NO PROCEDE LA EXIGENCIA DE FACTURA ELECTRÓNICA.</w:t>
      </w:r>
    </w:p>
    <w:p w14:paraId="063308EF" w14:textId="77777777" w:rsidR="00242C3A" w:rsidRPr="00242C3A" w:rsidRDefault="00242C3A" w:rsidP="00242C3A">
      <w:pPr>
        <w:jc w:val="both"/>
        <w:rPr>
          <w:rFonts w:ascii="Arial" w:hAnsi="Arial" w:cs="Arial"/>
          <w:lang w:val="es-419"/>
        </w:rPr>
      </w:pPr>
    </w:p>
    <w:p w14:paraId="6EEA6375" w14:textId="2ABCE3BB" w:rsidR="00242C3A" w:rsidRPr="00242C3A" w:rsidRDefault="00220FDA" w:rsidP="00242C3A">
      <w:pPr>
        <w:jc w:val="both"/>
        <w:rPr>
          <w:rFonts w:ascii="Arial" w:hAnsi="Arial" w:cs="Arial"/>
          <w:lang w:val="es-419"/>
        </w:rPr>
      </w:pPr>
      <w:r w:rsidRPr="00220FDA">
        <w:rPr>
          <w:rFonts w:ascii="Arial" w:hAnsi="Arial" w:cs="Arial"/>
          <w:lang w:val="es-419"/>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r>
        <w:rPr>
          <w:rFonts w:ascii="Arial" w:hAnsi="Arial" w:cs="Arial"/>
          <w:lang w:val="es-419"/>
        </w:rPr>
        <w:t>…</w:t>
      </w:r>
    </w:p>
    <w:p w14:paraId="30F666E8" w14:textId="77777777" w:rsidR="00242C3A" w:rsidRPr="00242C3A" w:rsidRDefault="00242C3A" w:rsidP="00242C3A">
      <w:pPr>
        <w:jc w:val="both"/>
        <w:rPr>
          <w:rFonts w:ascii="Arial" w:hAnsi="Arial" w:cs="Arial"/>
          <w:lang w:val="es-419"/>
        </w:rPr>
      </w:pPr>
    </w:p>
    <w:p w14:paraId="77D69F3B" w14:textId="3DA4B866" w:rsidR="00242C3A" w:rsidRPr="00242C3A" w:rsidRDefault="00220FDA" w:rsidP="00242C3A">
      <w:pPr>
        <w:jc w:val="both"/>
        <w:rPr>
          <w:rFonts w:ascii="Arial" w:hAnsi="Arial" w:cs="Arial"/>
          <w:lang w:val="es-419"/>
        </w:rPr>
      </w:pPr>
      <w:r w:rsidRPr="00220FDA">
        <w:rPr>
          <w:rFonts w:ascii="Arial" w:hAnsi="Arial" w:cs="Arial"/>
          <w:lang w:val="es-419"/>
        </w:rPr>
        <w:t>Establece el artículo 142 del Decreto 2012, que modificó el artículo 41 de la ley 100 de 1993 que “Corresponde al Instituto de Seguros Sociales, Administradora Colombiana de Pensiones – COLPENSIONES</w:t>
      </w:r>
      <w:r>
        <w:rPr>
          <w:rFonts w:ascii="Arial" w:hAnsi="Arial" w:cs="Arial"/>
          <w:lang w:val="es-419"/>
        </w:rPr>
        <w:t>---</w:t>
      </w:r>
      <w:r w:rsidRPr="00220FDA">
        <w:rPr>
          <w:rFonts w:ascii="Arial" w:hAnsi="Arial" w:cs="Arial"/>
          <w:lang w:val="es-419"/>
        </w:rPr>
        <w:t>,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r>
        <w:rPr>
          <w:rFonts w:ascii="Arial" w:hAnsi="Arial" w:cs="Arial"/>
          <w:lang w:val="es-419"/>
        </w:rPr>
        <w:t>…</w:t>
      </w:r>
    </w:p>
    <w:p w14:paraId="7FA7892D" w14:textId="77777777" w:rsidR="00242C3A" w:rsidRPr="00242C3A" w:rsidRDefault="00242C3A" w:rsidP="00242C3A">
      <w:pPr>
        <w:jc w:val="both"/>
        <w:rPr>
          <w:rFonts w:ascii="Arial" w:hAnsi="Arial" w:cs="Arial"/>
          <w:lang w:val="es-419"/>
        </w:rPr>
      </w:pPr>
    </w:p>
    <w:p w14:paraId="59466F2B" w14:textId="10749A05" w:rsidR="00242C3A" w:rsidRPr="00242C3A" w:rsidRDefault="00220FDA" w:rsidP="00242C3A">
      <w:pPr>
        <w:jc w:val="both"/>
        <w:rPr>
          <w:rFonts w:ascii="Arial" w:hAnsi="Arial" w:cs="Arial"/>
          <w:lang w:val="es-419"/>
        </w:rPr>
      </w:pPr>
      <w:r w:rsidRPr="00220FDA">
        <w:rPr>
          <w:rFonts w:ascii="Arial" w:hAnsi="Arial" w:cs="Arial"/>
          <w:lang w:val="es-419"/>
        </w:rPr>
        <w:t>Respecto al cumplimiento de términos, ha sido enfática la Corte Constitucional en sostener que las dilaciones injustificadas vulneran la garantía constitucional al debido proceso, consagrado en el artículo 29 superior</w:t>
      </w:r>
      <w:r>
        <w:rPr>
          <w:rFonts w:ascii="Arial" w:hAnsi="Arial" w:cs="Arial"/>
          <w:lang w:val="es-419"/>
        </w:rPr>
        <w:t>…</w:t>
      </w:r>
    </w:p>
    <w:p w14:paraId="7E23AD25" w14:textId="77777777" w:rsidR="00242C3A" w:rsidRPr="00242C3A" w:rsidRDefault="00242C3A" w:rsidP="00242C3A">
      <w:pPr>
        <w:jc w:val="both"/>
        <w:rPr>
          <w:rFonts w:ascii="Arial" w:hAnsi="Arial" w:cs="Arial"/>
          <w:lang w:val="es-ES"/>
        </w:rPr>
      </w:pPr>
    </w:p>
    <w:p w14:paraId="56B5A3B8" w14:textId="77777777" w:rsidR="003A6E3A" w:rsidRPr="003A6E3A" w:rsidRDefault="003A6E3A" w:rsidP="003A6E3A">
      <w:pPr>
        <w:jc w:val="both"/>
        <w:rPr>
          <w:rFonts w:ascii="Arial" w:hAnsi="Arial" w:cs="Arial"/>
          <w:lang w:val="es-ES"/>
        </w:rPr>
      </w:pPr>
      <w:r w:rsidRPr="003A6E3A">
        <w:rPr>
          <w:rFonts w:ascii="Arial" w:hAnsi="Arial" w:cs="Arial"/>
          <w:lang w:val="es-ES"/>
        </w:rPr>
        <w:t>Establece el artículo 2.2.5.1.20 del Decreto 1072 de 2015, que incorporó el Decreto 1352 de 2013 que el monto de los honorarios que se deberán cancelar a las Juntas de Calificación de Invalidez se consignará así:</w:t>
      </w:r>
    </w:p>
    <w:p w14:paraId="1156AF13" w14:textId="77777777" w:rsidR="003A6E3A" w:rsidRPr="003A6E3A" w:rsidRDefault="003A6E3A" w:rsidP="003A6E3A">
      <w:pPr>
        <w:jc w:val="both"/>
        <w:rPr>
          <w:rFonts w:ascii="Arial" w:hAnsi="Arial" w:cs="Arial"/>
          <w:lang w:val="es-ES"/>
        </w:rPr>
      </w:pPr>
      <w:r w:rsidRPr="003A6E3A">
        <w:rPr>
          <w:rFonts w:ascii="Arial" w:hAnsi="Arial" w:cs="Arial"/>
          <w:lang w:val="es-ES"/>
        </w:rPr>
        <w:t xml:space="preserve"> </w:t>
      </w:r>
    </w:p>
    <w:p w14:paraId="39B64D31" w14:textId="60A3B1F6" w:rsidR="00242C3A" w:rsidRDefault="003A6E3A" w:rsidP="003A6E3A">
      <w:pPr>
        <w:jc w:val="both"/>
        <w:rPr>
          <w:rFonts w:ascii="Arial" w:hAnsi="Arial" w:cs="Arial"/>
          <w:lang w:val="es-ES"/>
        </w:rPr>
      </w:pPr>
      <w:r w:rsidRPr="003A6E3A">
        <w:rPr>
          <w:rFonts w:ascii="Arial" w:hAnsi="Arial" w:cs="Arial"/>
          <w:lang w:val="es-ES"/>
        </w:rPr>
        <w:t>“1) Cuenta bancaria para recaudar el pago de honorarios por dictámenes. La Junta debe abrir una nueva cuenta bancaria a nombre de la respectiva Junta, dicha cuenta será exclusivamente para los fines establecidos en el presente capítulo</w:t>
      </w:r>
      <w:r>
        <w:rPr>
          <w:rFonts w:ascii="Arial" w:hAnsi="Arial" w:cs="Arial"/>
          <w:lang w:val="es-ES"/>
        </w:rPr>
        <w:t>…</w:t>
      </w:r>
    </w:p>
    <w:p w14:paraId="02EF1EF6" w14:textId="2A8368C2" w:rsidR="003A6E3A" w:rsidRDefault="003A6E3A" w:rsidP="003A6E3A">
      <w:pPr>
        <w:jc w:val="both"/>
        <w:rPr>
          <w:rFonts w:ascii="Arial" w:hAnsi="Arial" w:cs="Arial"/>
          <w:lang w:val="es-ES"/>
        </w:rPr>
      </w:pPr>
    </w:p>
    <w:p w14:paraId="21BC283F" w14:textId="39738494" w:rsidR="00242C3A" w:rsidRDefault="00BF122C" w:rsidP="00242C3A">
      <w:pPr>
        <w:jc w:val="both"/>
        <w:rPr>
          <w:rFonts w:ascii="Arial" w:hAnsi="Arial" w:cs="Arial"/>
          <w:lang w:val="es-ES"/>
        </w:rPr>
      </w:pPr>
      <w:r w:rsidRPr="00BF122C">
        <w:rPr>
          <w:rFonts w:ascii="Arial" w:hAnsi="Arial" w:cs="Arial"/>
          <w:lang w:val="es-ES"/>
        </w:rPr>
        <w:t>Colpensiones aduce que para el pago de los honorarios a la Junta Regional de Calificación de invalidez, por tratarse un pago anticipado, requiere que dicho órgano expida la factura para el pago de sus honorarios, de acuerdo con las previsiones del artículo 615 del Estatuto Tributario Nacional</w:t>
      </w:r>
      <w:r>
        <w:rPr>
          <w:rFonts w:ascii="Arial" w:hAnsi="Arial" w:cs="Arial"/>
          <w:lang w:val="es-ES"/>
        </w:rPr>
        <w:t>…</w:t>
      </w:r>
    </w:p>
    <w:p w14:paraId="52966281" w14:textId="6EBBC70E" w:rsidR="00BF122C" w:rsidRDefault="00BF122C" w:rsidP="00242C3A">
      <w:pPr>
        <w:jc w:val="both"/>
        <w:rPr>
          <w:rFonts w:ascii="Arial" w:hAnsi="Arial" w:cs="Arial"/>
          <w:lang w:val="es-ES"/>
        </w:rPr>
      </w:pPr>
    </w:p>
    <w:p w14:paraId="34D0498A" w14:textId="676D66D7" w:rsidR="00BF122C" w:rsidRDefault="00BF122C" w:rsidP="00242C3A">
      <w:pPr>
        <w:jc w:val="both"/>
        <w:rPr>
          <w:rFonts w:ascii="Arial" w:hAnsi="Arial" w:cs="Arial"/>
          <w:lang w:val="es-ES"/>
        </w:rPr>
      </w:pPr>
      <w:r w:rsidRPr="00BF122C">
        <w:rPr>
          <w:rFonts w:ascii="Arial" w:hAnsi="Arial" w:cs="Arial"/>
          <w:lang w:val="es-ES"/>
        </w:rPr>
        <w:t>Al respecto, advierte la Sala que resulta inaceptable tal argumento para justificar la omisión en la que ha incurrido</w:t>
      </w:r>
      <w:r>
        <w:rPr>
          <w:rFonts w:ascii="Arial" w:hAnsi="Arial" w:cs="Arial"/>
          <w:lang w:val="es-ES"/>
        </w:rPr>
        <w:t>…</w:t>
      </w:r>
      <w:r w:rsidRPr="00BF122C">
        <w:rPr>
          <w:rFonts w:ascii="Arial" w:hAnsi="Arial" w:cs="Arial"/>
          <w:lang w:val="es-ES"/>
        </w:rPr>
        <w:t xml:space="preserve"> porque la normatividad que reglamenta la organización y funcionamiento de las Juntas de Calificación de Invalidez no prevé la expedición de dicha factura como requisito para el pago de sus honorarios, pues basta que las entidades encargadas de su pago conozcan la cuenta bancaría en la cual deben realizar el depósito y procedan a ello</w:t>
      </w:r>
      <w:r>
        <w:rPr>
          <w:rFonts w:ascii="Arial" w:hAnsi="Arial" w:cs="Arial"/>
          <w:lang w:val="es-ES"/>
        </w:rPr>
        <w:t>…</w:t>
      </w:r>
    </w:p>
    <w:p w14:paraId="4E4D5983" w14:textId="22B89EC6" w:rsidR="00BF122C" w:rsidRDefault="00BF122C" w:rsidP="00242C3A">
      <w:pPr>
        <w:jc w:val="both"/>
        <w:rPr>
          <w:rFonts w:ascii="Arial" w:hAnsi="Arial" w:cs="Arial"/>
          <w:lang w:val="es-ES"/>
        </w:rPr>
      </w:pPr>
    </w:p>
    <w:p w14:paraId="1FAFDAEA" w14:textId="77777777" w:rsidR="00BF122C" w:rsidRPr="00242C3A" w:rsidRDefault="00BF122C" w:rsidP="00242C3A">
      <w:pPr>
        <w:jc w:val="both"/>
        <w:rPr>
          <w:rFonts w:ascii="Arial" w:hAnsi="Arial" w:cs="Arial"/>
          <w:lang w:val="es-ES"/>
        </w:rPr>
      </w:pPr>
    </w:p>
    <w:bookmarkEnd w:id="0"/>
    <w:p w14:paraId="4A60AB63" w14:textId="77777777" w:rsidR="00242C3A" w:rsidRPr="00242C3A" w:rsidRDefault="00242C3A" w:rsidP="00242C3A">
      <w:pPr>
        <w:jc w:val="both"/>
        <w:rPr>
          <w:rFonts w:ascii="Arial" w:hAnsi="Arial" w:cs="Arial"/>
          <w:lang w:val="es-ES"/>
        </w:rPr>
      </w:pPr>
    </w:p>
    <w:bookmarkEnd w:id="1"/>
    <w:p w14:paraId="1C3BEE41" w14:textId="77777777" w:rsidR="00AA5E72" w:rsidRPr="00377F84" w:rsidRDefault="00AA5E72" w:rsidP="00377F84">
      <w:pPr>
        <w:pStyle w:val="Ttulo3"/>
        <w:spacing w:line="276" w:lineRule="auto"/>
        <w:jc w:val="center"/>
        <w:rPr>
          <w:rFonts w:cs="Arial"/>
          <w:sz w:val="24"/>
          <w:szCs w:val="22"/>
        </w:rPr>
      </w:pPr>
      <w:r w:rsidRPr="00377F84">
        <w:rPr>
          <w:rFonts w:cs="Arial"/>
          <w:sz w:val="24"/>
          <w:szCs w:val="22"/>
        </w:rPr>
        <w:t>TRIBUNAL SUPERIOR DEL DISTRITO JUDICIAL</w:t>
      </w:r>
    </w:p>
    <w:p w14:paraId="51A40248" w14:textId="77777777" w:rsidR="00AA5E72" w:rsidRPr="00377F84" w:rsidRDefault="00AA5E72" w:rsidP="00377F84">
      <w:pPr>
        <w:spacing w:line="276" w:lineRule="auto"/>
        <w:jc w:val="center"/>
        <w:rPr>
          <w:rFonts w:ascii="Arial" w:hAnsi="Arial" w:cs="Arial"/>
          <w:b/>
          <w:sz w:val="24"/>
          <w:szCs w:val="22"/>
        </w:rPr>
      </w:pPr>
      <w:r w:rsidRPr="00377F84">
        <w:rPr>
          <w:rFonts w:ascii="Arial" w:hAnsi="Arial" w:cs="Arial"/>
          <w:b/>
          <w:sz w:val="24"/>
          <w:szCs w:val="22"/>
        </w:rPr>
        <w:t>SALA LABORAL</w:t>
      </w:r>
    </w:p>
    <w:p w14:paraId="4E77816B" w14:textId="77777777" w:rsidR="00AA5E72" w:rsidRPr="00377F84" w:rsidRDefault="00AA5E72" w:rsidP="00377F84">
      <w:pPr>
        <w:spacing w:line="276" w:lineRule="auto"/>
        <w:jc w:val="center"/>
        <w:rPr>
          <w:rFonts w:ascii="Arial" w:hAnsi="Arial" w:cs="Arial"/>
          <w:b/>
          <w:sz w:val="24"/>
          <w:szCs w:val="22"/>
        </w:rPr>
      </w:pPr>
      <w:r w:rsidRPr="00377F84">
        <w:rPr>
          <w:rFonts w:ascii="Arial" w:hAnsi="Arial" w:cs="Arial"/>
          <w:b/>
          <w:sz w:val="24"/>
          <w:szCs w:val="22"/>
        </w:rPr>
        <w:t>MAGISTRADO PONENTE: JULIO CÉSAR SALAZAR MUÑOZ</w:t>
      </w:r>
    </w:p>
    <w:p w14:paraId="0A37501D" w14:textId="77777777" w:rsidR="00AA5E72" w:rsidRPr="00377F84" w:rsidRDefault="00AA5E72" w:rsidP="00377F84">
      <w:pPr>
        <w:spacing w:line="276" w:lineRule="auto"/>
        <w:jc w:val="center"/>
        <w:rPr>
          <w:rFonts w:ascii="Arial" w:hAnsi="Arial" w:cs="Arial"/>
          <w:sz w:val="24"/>
          <w:szCs w:val="22"/>
        </w:rPr>
      </w:pPr>
    </w:p>
    <w:p w14:paraId="5AAB1053" w14:textId="64BF0466" w:rsidR="00414D2E" w:rsidRPr="00377F84" w:rsidRDefault="00AA5E72" w:rsidP="00377F84">
      <w:pPr>
        <w:spacing w:line="276" w:lineRule="auto"/>
        <w:jc w:val="center"/>
        <w:rPr>
          <w:rFonts w:ascii="Arial" w:hAnsi="Arial" w:cs="Arial"/>
          <w:sz w:val="24"/>
          <w:szCs w:val="22"/>
        </w:rPr>
      </w:pPr>
      <w:r w:rsidRPr="00377F84">
        <w:rPr>
          <w:rFonts w:ascii="Arial" w:hAnsi="Arial" w:cs="Arial"/>
          <w:sz w:val="24"/>
          <w:szCs w:val="22"/>
        </w:rPr>
        <w:t>Pereira, quince</w:t>
      </w:r>
      <w:r w:rsidR="00456C1A" w:rsidRPr="00377F84">
        <w:rPr>
          <w:rFonts w:ascii="Arial" w:hAnsi="Arial" w:cs="Arial"/>
          <w:sz w:val="24"/>
          <w:szCs w:val="22"/>
        </w:rPr>
        <w:t xml:space="preserve"> </w:t>
      </w:r>
      <w:r w:rsidR="0099774B" w:rsidRPr="00377F84">
        <w:rPr>
          <w:rFonts w:ascii="Arial" w:hAnsi="Arial" w:cs="Arial"/>
          <w:sz w:val="24"/>
          <w:szCs w:val="22"/>
        </w:rPr>
        <w:t xml:space="preserve">de marzo </w:t>
      </w:r>
      <w:r w:rsidR="00C80517" w:rsidRPr="00377F84">
        <w:rPr>
          <w:rFonts w:ascii="Arial" w:hAnsi="Arial" w:cs="Arial"/>
          <w:sz w:val="24"/>
          <w:szCs w:val="22"/>
        </w:rPr>
        <w:t>dos mil veinti</w:t>
      </w:r>
      <w:r w:rsidR="0099774B" w:rsidRPr="00377F84">
        <w:rPr>
          <w:rFonts w:ascii="Arial" w:hAnsi="Arial" w:cs="Arial"/>
          <w:sz w:val="24"/>
          <w:szCs w:val="22"/>
        </w:rPr>
        <w:t>dós</w:t>
      </w:r>
    </w:p>
    <w:p w14:paraId="71513799" w14:textId="1372C5B7" w:rsidR="00AA5E72" w:rsidRPr="00377F84" w:rsidRDefault="00AA5E72" w:rsidP="00377F84">
      <w:pPr>
        <w:spacing w:line="276" w:lineRule="auto"/>
        <w:jc w:val="center"/>
        <w:rPr>
          <w:rFonts w:ascii="Arial" w:hAnsi="Arial" w:cs="Arial"/>
          <w:sz w:val="24"/>
          <w:szCs w:val="22"/>
        </w:rPr>
      </w:pPr>
      <w:r w:rsidRPr="00377F84">
        <w:rPr>
          <w:rFonts w:ascii="Arial" w:hAnsi="Arial" w:cs="Arial"/>
          <w:sz w:val="24"/>
          <w:szCs w:val="22"/>
        </w:rPr>
        <w:t xml:space="preserve">Acta </w:t>
      </w:r>
      <w:r w:rsidR="000B2FEF" w:rsidRPr="00377F84">
        <w:rPr>
          <w:rFonts w:ascii="Arial" w:hAnsi="Arial" w:cs="Arial"/>
          <w:sz w:val="24"/>
          <w:szCs w:val="22"/>
        </w:rPr>
        <w:t xml:space="preserve">de Sala de Discusión </w:t>
      </w:r>
      <w:r w:rsidRPr="00377F84">
        <w:rPr>
          <w:rFonts w:ascii="Arial" w:hAnsi="Arial" w:cs="Arial"/>
          <w:sz w:val="24"/>
          <w:szCs w:val="22"/>
        </w:rPr>
        <w:t>N° 024</w:t>
      </w:r>
      <w:r w:rsidR="00456C1A" w:rsidRPr="00377F84">
        <w:rPr>
          <w:rFonts w:ascii="Arial" w:hAnsi="Arial" w:cs="Arial"/>
          <w:sz w:val="24"/>
          <w:szCs w:val="22"/>
        </w:rPr>
        <w:t xml:space="preserve"> </w:t>
      </w:r>
      <w:r w:rsidR="000B2FEF" w:rsidRPr="00377F84">
        <w:rPr>
          <w:rFonts w:ascii="Arial" w:hAnsi="Arial" w:cs="Arial"/>
          <w:sz w:val="24"/>
          <w:szCs w:val="22"/>
        </w:rPr>
        <w:t>de</w:t>
      </w:r>
      <w:r w:rsidRPr="00377F84">
        <w:rPr>
          <w:rFonts w:ascii="Arial" w:hAnsi="Arial" w:cs="Arial"/>
          <w:sz w:val="24"/>
          <w:szCs w:val="22"/>
        </w:rPr>
        <w:t xml:space="preserve"> </w:t>
      </w:r>
      <w:r w:rsidR="00456C1A" w:rsidRPr="00377F84">
        <w:rPr>
          <w:rFonts w:ascii="Arial" w:hAnsi="Arial" w:cs="Arial"/>
          <w:sz w:val="24"/>
          <w:szCs w:val="22"/>
        </w:rPr>
        <w:t>15</w:t>
      </w:r>
      <w:r w:rsidR="0099774B" w:rsidRPr="00377F84">
        <w:rPr>
          <w:rFonts w:ascii="Arial" w:hAnsi="Arial" w:cs="Arial"/>
          <w:sz w:val="24"/>
          <w:szCs w:val="22"/>
        </w:rPr>
        <w:t xml:space="preserve"> de marzo de 2022</w:t>
      </w:r>
    </w:p>
    <w:p w14:paraId="5DAB6C7B" w14:textId="77777777" w:rsidR="00F929BF" w:rsidRPr="00377F84" w:rsidRDefault="00F929BF" w:rsidP="00377F84">
      <w:pPr>
        <w:pStyle w:val="Textoindependiente"/>
        <w:spacing w:line="276" w:lineRule="auto"/>
        <w:rPr>
          <w:rFonts w:cs="Arial"/>
          <w:sz w:val="24"/>
          <w:szCs w:val="22"/>
        </w:rPr>
      </w:pPr>
    </w:p>
    <w:p w14:paraId="5CBC470A" w14:textId="2DC75749" w:rsidR="00C84F18" w:rsidRPr="00377F84" w:rsidRDefault="00E605C6" w:rsidP="00377F84">
      <w:pPr>
        <w:pStyle w:val="Textoindependiente"/>
        <w:spacing w:line="276" w:lineRule="auto"/>
        <w:rPr>
          <w:rFonts w:cs="Arial"/>
          <w:sz w:val="24"/>
          <w:szCs w:val="22"/>
        </w:rPr>
      </w:pPr>
      <w:r w:rsidRPr="00377F84">
        <w:rPr>
          <w:rFonts w:cs="Arial"/>
          <w:sz w:val="24"/>
          <w:szCs w:val="22"/>
        </w:rPr>
        <w:t xml:space="preserve">Procede la Sala </w:t>
      </w:r>
      <w:r w:rsidR="00C80517" w:rsidRPr="00377F84">
        <w:rPr>
          <w:rFonts w:cs="Arial"/>
          <w:sz w:val="24"/>
          <w:szCs w:val="22"/>
        </w:rPr>
        <w:t xml:space="preserve">de Decisión Laboral del </w:t>
      </w:r>
      <w:r w:rsidR="00AA5E72" w:rsidRPr="00377F84">
        <w:rPr>
          <w:rFonts w:cs="Arial"/>
          <w:sz w:val="24"/>
          <w:szCs w:val="22"/>
        </w:rPr>
        <w:t xml:space="preserve">Tribunal Superior del Distrito Judicial de Pereira a </w:t>
      </w:r>
      <w:r w:rsidR="00004135" w:rsidRPr="00377F84">
        <w:rPr>
          <w:rFonts w:cs="Arial"/>
          <w:sz w:val="24"/>
          <w:szCs w:val="22"/>
        </w:rPr>
        <w:t xml:space="preserve">decidir la impugnación formulada </w:t>
      </w:r>
      <w:r w:rsidR="0033108F" w:rsidRPr="00377F84">
        <w:rPr>
          <w:rFonts w:cs="Arial"/>
          <w:sz w:val="24"/>
          <w:szCs w:val="22"/>
        </w:rPr>
        <w:t xml:space="preserve">por </w:t>
      </w:r>
      <w:r w:rsidR="0033108F" w:rsidRPr="00377F84">
        <w:rPr>
          <w:rFonts w:cs="Arial"/>
          <w:b/>
          <w:bCs/>
          <w:sz w:val="24"/>
          <w:szCs w:val="22"/>
        </w:rPr>
        <w:t xml:space="preserve">Juan Carlos Morales </w:t>
      </w:r>
      <w:r w:rsidR="00567D45" w:rsidRPr="00377F84">
        <w:rPr>
          <w:rFonts w:cs="Arial"/>
          <w:b/>
          <w:bCs/>
          <w:sz w:val="24"/>
          <w:szCs w:val="22"/>
        </w:rPr>
        <w:t>Fernández</w:t>
      </w:r>
      <w:r w:rsidR="0033108F" w:rsidRPr="00377F84">
        <w:rPr>
          <w:rFonts w:cs="Arial"/>
          <w:sz w:val="24"/>
          <w:szCs w:val="22"/>
        </w:rPr>
        <w:t xml:space="preserve"> y la </w:t>
      </w:r>
      <w:r w:rsidR="0033108F" w:rsidRPr="00377F84">
        <w:rPr>
          <w:rFonts w:cs="Arial"/>
          <w:b/>
          <w:bCs/>
          <w:sz w:val="24"/>
          <w:szCs w:val="22"/>
        </w:rPr>
        <w:t>Administradora Colombiana de Pensiones –</w:t>
      </w:r>
      <w:r w:rsidR="00567D45">
        <w:rPr>
          <w:rFonts w:cs="Arial"/>
          <w:b/>
          <w:bCs/>
          <w:sz w:val="24"/>
          <w:szCs w:val="22"/>
        </w:rPr>
        <w:t xml:space="preserve"> </w:t>
      </w:r>
      <w:r w:rsidR="0033108F" w:rsidRPr="00377F84">
        <w:rPr>
          <w:rFonts w:cs="Arial"/>
          <w:b/>
          <w:bCs/>
          <w:sz w:val="24"/>
          <w:szCs w:val="22"/>
        </w:rPr>
        <w:t>Colpensiones</w:t>
      </w:r>
      <w:r w:rsidR="0033108F" w:rsidRPr="00377F84">
        <w:rPr>
          <w:rFonts w:cs="Arial"/>
          <w:sz w:val="24"/>
          <w:szCs w:val="22"/>
        </w:rPr>
        <w:t xml:space="preserve"> </w:t>
      </w:r>
      <w:r w:rsidR="00004135" w:rsidRPr="00377F84">
        <w:rPr>
          <w:rFonts w:cs="Arial"/>
          <w:sz w:val="24"/>
          <w:szCs w:val="22"/>
        </w:rPr>
        <w:t xml:space="preserve">contra la </w:t>
      </w:r>
      <w:r w:rsidR="00004135" w:rsidRPr="00377F84">
        <w:rPr>
          <w:rFonts w:cs="Arial"/>
          <w:sz w:val="24"/>
          <w:szCs w:val="22"/>
        </w:rPr>
        <w:lastRenderedPageBreak/>
        <w:t>sen</w:t>
      </w:r>
      <w:r w:rsidR="00C84F18" w:rsidRPr="00377F84">
        <w:rPr>
          <w:rFonts w:cs="Arial"/>
          <w:sz w:val="24"/>
          <w:szCs w:val="22"/>
        </w:rPr>
        <w:t>tencia proferida por el Juzgado</w:t>
      </w:r>
      <w:r w:rsidR="005B0B79" w:rsidRPr="00377F84">
        <w:rPr>
          <w:rFonts w:cs="Arial"/>
          <w:sz w:val="24"/>
          <w:szCs w:val="22"/>
        </w:rPr>
        <w:t xml:space="preserve"> </w:t>
      </w:r>
      <w:r w:rsidR="00456C1A" w:rsidRPr="00377F84">
        <w:rPr>
          <w:rFonts w:cs="Arial"/>
          <w:sz w:val="24"/>
          <w:szCs w:val="22"/>
        </w:rPr>
        <w:t>Cuarto</w:t>
      </w:r>
      <w:r w:rsidR="0018451B" w:rsidRPr="00377F84">
        <w:rPr>
          <w:rFonts w:cs="Arial"/>
          <w:sz w:val="24"/>
          <w:szCs w:val="22"/>
        </w:rPr>
        <w:t xml:space="preserve"> </w:t>
      </w:r>
      <w:r w:rsidR="005B0B79" w:rsidRPr="00377F84">
        <w:rPr>
          <w:rFonts w:cs="Arial"/>
          <w:sz w:val="24"/>
          <w:szCs w:val="22"/>
        </w:rPr>
        <w:t>Laboral del Circuito</w:t>
      </w:r>
      <w:r w:rsidR="00004135" w:rsidRPr="00377F84">
        <w:rPr>
          <w:rFonts w:cs="Arial"/>
          <w:sz w:val="24"/>
          <w:szCs w:val="22"/>
        </w:rPr>
        <w:t xml:space="preserve"> </w:t>
      </w:r>
      <w:r w:rsidR="00DB1D74" w:rsidRPr="00377F84">
        <w:rPr>
          <w:rFonts w:cs="Arial"/>
          <w:sz w:val="24"/>
          <w:szCs w:val="22"/>
        </w:rPr>
        <w:t xml:space="preserve">de </w:t>
      </w:r>
      <w:r w:rsidR="0018451B" w:rsidRPr="00377F84">
        <w:rPr>
          <w:rFonts w:cs="Arial"/>
          <w:sz w:val="24"/>
          <w:szCs w:val="22"/>
        </w:rPr>
        <w:t>Pereira</w:t>
      </w:r>
      <w:r w:rsidR="00C84F18" w:rsidRPr="00377F84">
        <w:rPr>
          <w:rFonts w:cs="Arial"/>
          <w:sz w:val="24"/>
          <w:szCs w:val="22"/>
        </w:rPr>
        <w:t xml:space="preserve"> </w:t>
      </w:r>
      <w:r w:rsidR="00004135" w:rsidRPr="00377F84">
        <w:rPr>
          <w:rFonts w:cs="Arial"/>
          <w:sz w:val="24"/>
          <w:szCs w:val="22"/>
        </w:rPr>
        <w:t xml:space="preserve">el día </w:t>
      </w:r>
      <w:r w:rsidR="00456C1A" w:rsidRPr="00377F84">
        <w:rPr>
          <w:rFonts w:cs="Arial"/>
          <w:sz w:val="24"/>
          <w:szCs w:val="22"/>
        </w:rPr>
        <w:t xml:space="preserve">3 de febrero </w:t>
      </w:r>
      <w:r w:rsidR="000338C3" w:rsidRPr="00377F84">
        <w:rPr>
          <w:rFonts w:cs="Arial"/>
          <w:sz w:val="24"/>
          <w:szCs w:val="22"/>
        </w:rPr>
        <w:t>de 202</w:t>
      </w:r>
      <w:r w:rsidR="0099774B" w:rsidRPr="00377F84">
        <w:rPr>
          <w:rFonts w:cs="Arial"/>
          <w:sz w:val="24"/>
          <w:szCs w:val="22"/>
        </w:rPr>
        <w:t>2</w:t>
      </w:r>
      <w:r w:rsidR="00004135" w:rsidRPr="00377F84">
        <w:rPr>
          <w:rFonts w:cs="Arial"/>
          <w:sz w:val="24"/>
          <w:szCs w:val="22"/>
        </w:rPr>
        <w:t xml:space="preserve">, dentro de la </w:t>
      </w:r>
      <w:r w:rsidR="00004135" w:rsidRPr="00567D45">
        <w:rPr>
          <w:rFonts w:cs="Arial"/>
          <w:b/>
          <w:sz w:val="24"/>
          <w:szCs w:val="22"/>
        </w:rPr>
        <w:t>acción de tutela</w:t>
      </w:r>
      <w:r w:rsidR="00004135" w:rsidRPr="00377F84">
        <w:rPr>
          <w:rFonts w:cs="Arial"/>
          <w:sz w:val="24"/>
          <w:szCs w:val="22"/>
        </w:rPr>
        <w:t xml:space="preserve"> </w:t>
      </w:r>
      <w:r w:rsidR="001B5C06" w:rsidRPr="00377F84">
        <w:rPr>
          <w:rFonts w:cs="Arial"/>
          <w:sz w:val="24"/>
          <w:szCs w:val="22"/>
        </w:rPr>
        <w:t>que</w:t>
      </w:r>
      <w:r w:rsidR="000338C3" w:rsidRPr="00377F84">
        <w:rPr>
          <w:rFonts w:cs="Arial"/>
          <w:sz w:val="24"/>
          <w:szCs w:val="22"/>
        </w:rPr>
        <w:t xml:space="preserve"> entre las mismas partes se adelanta, donde también funge como demandada la </w:t>
      </w:r>
      <w:r w:rsidR="000338C3" w:rsidRPr="00567D45">
        <w:rPr>
          <w:rFonts w:cs="Arial"/>
          <w:b/>
          <w:sz w:val="24"/>
          <w:szCs w:val="22"/>
        </w:rPr>
        <w:t>Junta Regional de Calificación de Invalidez</w:t>
      </w:r>
      <w:r w:rsidR="00C80517" w:rsidRPr="00377F84">
        <w:rPr>
          <w:rFonts w:cs="Arial"/>
          <w:sz w:val="24"/>
          <w:szCs w:val="22"/>
          <w:shd w:val="clear" w:color="auto" w:fill="FAF9F8"/>
        </w:rPr>
        <w:t>.</w:t>
      </w:r>
    </w:p>
    <w:p w14:paraId="6A05A809" w14:textId="77777777" w:rsidR="00AA5E72" w:rsidRPr="00377F84" w:rsidRDefault="00AA5E72" w:rsidP="00377F84">
      <w:pPr>
        <w:spacing w:line="276" w:lineRule="auto"/>
        <w:jc w:val="both"/>
        <w:rPr>
          <w:rFonts w:ascii="Arial" w:hAnsi="Arial" w:cs="Arial"/>
          <w:sz w:val="24"/>
          <w:szCs w:val="22"/>
        </w:rPr>
      </w:pPr>
    </w:p>
    <w:p w14:paraId="3DDAE31D" w14:textId="536C59F8" w:rsidR="0099774B" w:rsidRPr="00377F84" w:rsidRDefault="0099774B" w:rsidP="00377F84">
      <w:pPr>
        <w:pStyle w:val="Ttulo2"/>
        <w:spacing w:line="276" w:lineRule="auto"/>
        <w:rPr>
          <w:rFonts w:cs="Arial"/>
          <w:szCs w:val="22"/>
        </w:rPr>
      </w:pPr>
      <w:r w:rsidRPr="00377F84">
        <w:rPr>
          <w:rFonts w:cs="Arial"/>
          <w:szCs w:val="22"/>
        </w:rPr>
        <w:t>HECHOS QUE ORIGINARON LA ACCIÓN</w:t>
      </w:r>
    </w:p>
    <w:p w14:paraId="5A39BBE3" w14:textId="77777777" w:rsidR="0099774B" w:rsidRPr="00377F84" w:rsidRDefault="0099774B" w:rsidP="00377F84">
      <w:pPr>
        <w:spacing w:line="276" w:lineRule="auto"/>
        <w:jc w:val="both"/>
        <w:rPr>
          <w:rFonts w:ascii="Arial" w:hAnsi="Arial" w:cs="Arial"/>
          <w:sz w:val="24"/>
          <w:szCs w:val="22"/>
        </w:rPr>
      </w:pPr>
    </w:p>
    <w:p w14:paraId="490A74B6" w14:textId="48280E0B" w:rsidR="00456C1A" w:rsidRPr="00377F84" w:rsidRDefault="00456C1A" w:rsidP="00377F84">
      <w:pPr>
        <w:spacing w:line="276" w:lineRule="auto"/>
        <w:jc w:val="both"/>
        <w:rPr>
          <w:rFonts w:ascii="Arial" w:hAnsi="Arial" w:cs="Arial"/>
          <w:sz w:val="24"/>
          <w:szCs w:val="22"/>
        </w:rPr>
      </w:pPr>
      <w:r w:rsidRPr="00377F84">
        <w:rPr>
          <w:rFonts w:ascii="Arial" w:hAnsi="Arial" w:cs="Arial"/>
          <w:sz w:val="24"/>
          <w:szCs w:val="22"/>
        </w:rPr>
        <w:t xml:space="preserve">Informa el señor Juan Carlos Morales Fernández, quien en la actualidad cuenta con 48 años de edad, que padece de </w:t>
      </w:r>
      <w:r w:rsidRPr="00377F84">
        <w:rPr>
          <w:rFonts w:ascii="Arial" w:hAnsi="Arial" w:cs="Arial"/>
          <w:i/>
          <w:iCs/>
          <w:sz w:val="24"/>
          <w:szCs w:val="22"/>
        </w:rPr>
        <w:t>i)</w:t>
      </w:r>
      <w:r w:rsidRPr="00377F84">
        <w:rPr>
          <w:rFonts w:ascii="Arial" w:hAnsi="Arial" w:cs="Arial"/>
          <w:sz w:val="24"/>
          <w:szCs w:val="22"/>
        </w:rPr>
        <w:t xml:space="preserve"> otras degeneraciones especificadas de disco intervertebrales y </w:t>
      </w:r>
      <w:r w:rsidRPr="00377F84">
        <w:rPr>
          <w:rFonts w:ascii="Arial" w:hAnsi="Arial" w:cs="Arial"/>
          <w:i/>
          <w:iCs/>
          <w:sz w:val="24"/>
          <w:szCs w:val="22"/>
        </w:rPr>
        <w:t>ii)</w:t>
      </w:r>
      <w:r w:rsidRPr="00377F84">
        <w:rPr>
          <w:rFonts w:ascii="Arial" w:hAnsi="Arial" w:cs="Arial"/>
          <w:sz w:val="24"/>
          <w:szCs w:val="22"/>
        </w:rPr>
        <w:t xml:space="preserve"> otras coxartrosis primarias y que en tal virtud Colpensiones lo valoró </w:t>
      </w:r>
      <w:r w:rsidR="0099774B" w:rsidRPr="00377F84">
        <w:rPr>
          <w:rFonts w:ascii="Arial" w:hAnsi="Arial" w:cs="Arial"/>
          <w:sz w:val="24"/>
          <w:szCs w:val="22"/>
        </w:rPr>
        <w:t xml:space="preserve">mediante dictamen de fecha de </w:t>
      </w:r>
      <w:r w:rsidRPr="00377F84">
        <w:rPr>
          <w:rFonts w:ascii="Arial" w:hAnsi="Arial" w:cs="Arial"/>
          <w:sz w:val="24"/>
          <w:szCs w:val="22"/>
        </w:rPr>
        <w:t>24</w:t>
      </w:r>
      <w:r w:rsidR="0099774B" w:rsidRPr="00377F84">
        <w:rPr>
          <w:rFonts w:ascii="Arial" w:hAnsi="Arial" w:cs="Arial"/>
          <w:sz w:val="24"/>
          <w:szCs w:val="22"/>
        </w:rPr>
        <w:t xml:space="preserve"> de septiembre de 2021, en el cual fue calificado con un </w:t>
      </w:r>
      <w:r w:rsidRPr="00377F84">
        <w:rPr>
          <w:rFonts w:ascii="Arial" w:hAnsi="Arial" w:cs="Arial"/>
          <w:sz w:val="24"/>
          <w:szCs w:val="22"/>
        </w:rPr>
        <w:t>25.75</w:t>
      </w:r>
      <w:r w:rsidR="0099774B" w:rsidRPr="00377F84">
        <w:rPr>
          <w:rFonts w:ascii="Arial" w:hAnsi="Arial" w:cs="Arial"/>
          <w:sz w:val="24"/>
          <w:szCs w:val="22"/>
        </w:rPr>
        <w:t xml:space="preserve">%  de pérdida de capacidad laboral de origen común, estructurada el </w:t>
      </w:r>
      <w:r w:rsidRPr="00377F84">
        <w:rPr>
          <w:rFonts w:ascii="Arial" w:hAnsi="Arial" w:cs="Arial"/>
          <w:sz w:val="24"/>
          <w:szCs w:val="22"/>
        </w:rPr>
        <w:t>23</w:t>
      </w:r>
      <w:r w:rsidR="0099774B" w:rsidRPr="00377F84">
        <w:rPr>
          <w:rFonts w:ascii="Arial" w:hAnsi="Arial" w:cs="Arial"/>
          <w:sz w:val="24"/>
          <w:szCs w:val="22"/>
        </w:rPr>
        <w:t xml:space="preserve"> de septiembre de 2021; que contra dicha valoración formuló recurso de apelación</w:t>
      </w:r>
      <w:r w:rsidRPr="00377F84">
        <w:rPr>
          <w:rFonts w:ascii="Arial" w:hAnsi="Arial" w:cs="Arial"/>
          <w:sz w:val="24"/>
          <w:szCs w:val="22"/>
        </w:rPr>
        <w:t xml:space="preserve"> el 15 de octubre de 2021.</w:t>
      </w:r>
    </w:p>
    <w:p w14:paraId="41C8F396" w14:textId="77777777" w:rsidR="00456C1A" w:rsidRPr="00377F84" w:rsidRDefault="00456C1A" w:rsidP="00377F84">
      <w:pPr>
        <w:spacing w:line="276" w:lineRule="auto"/>
        <w:jc w:val="both"/>
        <w:rPr>
          <w:rFonts w:ascii="Arial" w:hAnsi="Arial" w:cs="Arial"/>
          <w:sz w:val="24"/>
          <w:szCs w:val="22"/>
        </w:rPr>
      </w:pPr>
    </w:p>
    <w:p w14:paraId="482F5190" w14:textId="69419AB0" w:rsidR="0099774B" w:rsidRPr="00377F84" w:rsidRDefault="00456C1A" w:rsidP="00377F84">
      <w:pPr>
        <w:spacing w:line="276" w:lineRule="auto"/>
        <w:jc w:val="both"/>
        <w:rPr>
          <w:rFonts w:ascii="Arial" w:hAnsi="Arial" w:cs="Arial"/>
          <w:sz w:val="24"/>
          <w:szCs w:val="22"/>
        </w:rPr>
      </w:pPr>
      <w:r w:rsidRPr="00377F84">
        <w:rPr>
          <w:rFonts w:ascii="Arial" w:hAnsi="Arial" w:cs="Arial"/>
          <w:sz w:val="24"/>
          <w:szCs w:val="22"/>
        </w:rPr>
        <w:t>Indica que a la fecha no tiene noticia del trámite, desconoce si ya fueron cancelados los honorarios de la Junta Regional de Calificación de Invalidez y si el expediente administrativo se remitió a dicha entidad.</w:t>
      </w:r>
    </w:p>
    <w:p w14:paraId="72A3D3EC" w14:textId="77777777" w:rsidR="0099774B" w:rsidRPr="00377F84" w:rsidRDefault="0099774B" w:rsidP="00377F84">
      <w:pPr>
        <w:spacing w:line="276" w:lineRule="auto"/>
        <w:jc w:val="both"/>
        <w:rPr>
          <w:rFonts w:ascii="Arial" w:hAnsi="Arial" w:cs="Arial"/>
          <w:sz w:val="24"/>
          <w:szCs w:val="22"/>
        </w:rPr>
      </w:pPr>
    </w:p>
    <w:p w14:paraId="71B0C97A" w14:textId="458C0D9B" w:rsidR="0099774B" w:rsidRPr="00377F84" w:rsidRDefault="00456C1A" w:rsidP="00377F84">
      <w:pPr>
        <w:spacing w:line="276" w:lineRule="auto"/>
        <w:jc w:val="both"/>
        <w:rPr>
          <w:rFonts w:ascii="Arial" w:hAnsi="Arial" w:cs="Arial"/>
          <w:sz w:val="24"/>
          <w:szCs w:val="22"/>
        </w:rPr>
      </w:pPr>
      <w:r w:rsidRPr="00377F84">
        <w:rPr>
          <w:rFonts w:ascii="Arial" w:hAnsi="Arial" w:cs="Arial"/>
          <w:sz w:val="24"/>
          <w:szCs w:val="22"/>
        </w:rPr>
        <w:t xml:space="preserve">Lo expuesto lo lleva a concluir que el silencio de Colpensiones y de la Junta Regional de </w:t>
      </w:r>
      <w:r w:rsidR="00AB4755" w:rsidRPr="00377F84">
        <w:rPr>
          <w:rFonts w:ascii="Arial" w:hAnsi="Arial" w:cs="Arial"/>
          <w:sz w:val="24"/>
          <w:szCs w:val="22"/>
        </w:rPr>
        <w:t>Calificación de Invalidez frente al recurso formulado el 15 de octubre de 2021,</w:t>
      </w:r>
      <w:r w:rsidR="0099774B" w:rsidRPr="00377F84">
        <w:rPr>
          <w:rFonts w:ascii="Arial" w:hAnsi="Arial" w:cs="Arial"/>
          <w:sz w:val="24"/>
          <w:szCs w:val="22"/>
        </w:rPr>
        <w:t xml:space="preserve"> vulnera las garantías fundamentales al debido proceso</w:t>
      </w:r>
      <w:r w:rsidR="00055D67" w:rsidRPr="00377F84">
        <w:rPr>
          <w:rFonts w:ascii="Arial" w:hAnsi="Arial" w:cs="Arial"/>
          <w:sz w:val="24"/>
          <w:szCs w:val="22"/>
        </w:rPr>
        <w:t>, al mínimo vital,</w:t>
      </w:r>
      <w:r w:rsidR="0099774B" w:rsidRPr="00377F84">
        <w:rPr>
          <w:rFonts w:ascii="Arial" w:hAnsi="Arial" w:cs="Arial"/>
          <w:sz w:val="24"/>
          <w:szCs w:val="22"/>
        </w:rPr>
        <w:t xml:space="preserve">  a la seguridad social, </w:t>
      </w:r>
      <w:r w:rsidR="00055D67" w:rsidRPr="00377F84">
        <w:rPr>
          <w:rFonts w:ascii="Arial" w:hAnsi="Arial" w:cs="Arial"/>
          <w:sz w:val="24"/>
          <w:szCs w:val="22"/>
        </w:rPr>
        <w:t>de petición e igualdad y a la protección de las personas con disminución física o en estado de discapacidad, po</w:t>
      </w:r>
      <w:r w:rsidR="0099774B" w:rsidRPr="00377F84">
        <w:rPr>
          <w:rFonts w:ascii="Arial" w:hAnsi="Arial" w:cs="Arial"/>
          <w:sz w:val="24"/>
          <w:szCs w:val="22"/>
        </w:rPr>
        <w:t>r lo que a través de este mecanismo excepcional busca su restablecimiento y como consecuencia pretende que se ordene a Colpensiones pagar los honorarios de la Junta Calificadora Regional y remitir el expediente correspondiente a dicho Órgano</w:t>
      </w:r>
      <w:r w:rsidR="00055D67" w:rsidRPr="00377F84">
        <w:rPr>
          <w:rFonts w:ascii="Arial" w:hAnsi="Arial" w:cs="Arial"/>
          <w:sz w:val="24"/>
          <w:szCs w:val="22"/>
        </w:rPr>
        <w:t>, el que a su vez deberá asignar cita para la valoración y resolver de fondo el recurso formulado</w:t>
      </w:r>
      <w:r w:rsidR="0099774B" w:rsidRPr="00377F84">
        <w:rPr>
          <w:rFonts w:ascii="Arial" w:hAnsi="Arial" w:cs="Arial"/>
          <w:sz w:val="24"/>
          <w:szCs w:val="22"/>
        </w:rPr>
        <w:t>.</w:t>
      </w:r>
    </w:p>
    <w:p w14:paraId="0D0B940D" w14:textId="77777777" w:rsidR="0099774B" w:rsidRPr="00377F84" w:rsidRDefault="0099774B" w:rsidP="00377F84">
      <w:pPr>
        <w:spacing w:line="276" w:lineRule="auto"/>
        <w:jc w:val="both"/>
        <w:rPr>
          <w:rFonts w:ascii="Arial" w:hAnsi="Arial" w:cs="Arial"/>
          <w:sz w:val="24"/>
          <w:szCs w:val="22"/>
        </w:rPr>
      </w:pPr>
    </w:p>
    <w:p w14:paraId="5CE58782" w14:textId="77777777" w:rsidR="0099774B" w:rsidRPr="00377F84" w:rsidRDefault="0099774B" w:rsidP="00377F84">
      <w:pPr>
        <w:pStyle w:val="Ttulo2"/>
        <w:spacing w:line="276" w:lineRule="auto"/>
        <w:jc w:val="center"/>
        <w:rPr>
          <w:rFonts w:cs="Arial"/>
          <w:szCs w:val="22"/>
        </w:rPr>
      </w:pPr>
      <w:r w:rsidRPr="00377F84">
        <w:rPr>
          <w:rFonts w:cs="Arial"/>
          <w:szCs w:val="22"/>
        </w:rPr>
        <w:t>TRÁMITE IMPARTIDO</w:t>
      </w:r>
    </w:p>
    <w:p w14:paraId="0E27B00A" w14:textId="77777777" w:rsidR="0099774B" w:rsidRPr="00377F84" w:rsidRDefault="0099774B" w:rsidP="00377F84">
      <w:pPr>
        <w:spacing w:line="276" w:lineRule="auto"/>
        <w:rPr>
          <w:rFonts w:ascii="Arial" w:hAnsi="Arial" w:cs="Arial"/>
          <w:sz w:val="24"/>
          <w:szCs w:val="22"/>
        </w:rPr>
      </w:pPr>
    </w:p>
    <w:p w14:paraId="46471581" w14:textId="77777777" w:rsidR="0099774B" w:rsidRPr="00377F84" w:rsidRDefault="0099774B" w:rsidP="00377F84">
      <w:pPr>
        <w:spacing w:line="276" w:lineRule="auto"/>
        <w:jc w:val="both"/>
        <w:rPr>
          <w:rFonts w:ascii="Arial" w:hAnsi="Arial" w:cs="Arial"/>
          <w:sz w:val="24"/>
          <w:szCs w:val="22"/>
        </w:rPr>
      </w:pPr>
      <w:r w:rsidRPr="00377F84">
        <w:rPr>
          <w:rFonts w:ascii="Arial" w:hAnsi="Arial" w:cs="Arial"/>
          <w:sz w:val="24"/>
          <w:szCs w:val="22"/>
        </w:rPr>
        <w:t xml:space="preserve">La acción de tutela correspondió por reparto al Juzgado </w:t>
      </w:r>
      <w:r w:rsidR="00B80CDA" w:rsidRPr="00377F84">
        <w:rPr>
          <w:rFonts w:ascii="Arial" w:hAnsi="Arial" w:cs="Arial"/>
          <w:sz w:val="24"/>
          <w:szCs w:val="22"/>
        </w:rPr>
        <w:t>Cuarto</w:t>
      </w:r>
      <w:r w:rsidRPr="00377F84">
        <w:rPr>
          <w:rFonts w:ascii="Arial" w:hAnsi="Arial" w:cs="Arial"/>
          <w:sz w:val="24"/>
          <w:szCs w:val="22"/>
        </w:rPr>
        <w:t xml:space="preserve"> Laboral del Circuito de Pereira, el cual, luego de admitirla por auto de </w:t>
      </w:r>
      <w:r w:rsidR="00B80CDA" w:rsidRPr="00377F84">
        <w:rPr>
          <w:rFonts w:ascii="Arial" w:hAnsi="Arial" w:cs="Arial"/>
          <w:sz w:val="24"/>
          <w:szCs w:val="22"/>
        </w:rPr>
        <w:t>26 de enero</w:t>
      </w:r>
      <w:r w:rsidRPr="00377F84">
        <w:rPr>
          <w:rFonts w:ascii="Arial" w:hAnsi="Arial" w:cs="Arial"/>
          <w:sz w:val="24"/>
          <w:szCs w:val="22"/>
        </w:rPr>
        <w:t xml:space="preserve"> del año que avanza, corrió traslado por dos (2) días a la</w:t>
      </w:r>
      <w:r w:rsidR="00B80CDA" w:rsidRPr="00377F84">
        <w:rPr>
          <w:rFonts w:ascii="Arial" w:hAnsi="Arial" w:cs="Arial"/>
          <w:sz w:val="24"/>
          <w:szCs w:val="22"/>
        </w:rPr>
        <w:t>s entidades</w:t>
      </w:r>
      <w:r w:rsidRPr="00377F84">
        <w:rPr>
          <w:rFonts w:ascii="Arial" w:hAnsi="Arial" w:cs="Arial"/>
          <w:sz w:val="24"/>
          <w:szCs w:val="22"/>
        </w:rPr>
        <w:t xml:space="preserve"> accionada</w:t>
      </w:r>
      <w:r w:rsidR="00B80CDA" w:rsidRPr="00377F84">
        <w:rPr>
          <w:rFonts w:ascii="Arial" w:hAnsi="Arial" w:cs="Arial"/>
          <w:sz w:val="24"/>
          <w:szCs w:val="22"/>
        </w:rPr>
        <w:t>s</w:t>
      </w:r>
      <w:r w:rsidRPr="00377F84">
        <w:rPr>
          <w:rFonts w:ascii="Arial" w:hAnsi="Arial" w:cs="Arial"/>
          <w:sz w:val="24"/>
          <w:szCs w:val="22"/>
        </w:rPr>
        <w:t xml:space="preserve"> a efectos de que ejerciera</w:t>
      </w:r>
      <w:r w:rsidR="00B80CDA" w:rsidRPr="00377F84">
        <w:rPr>
          <w:rFonts w:ascii="Arial" w:hAnsi="Arial" w:cs="Arial"/>
          <w:sz w:val="24"/>
          <w:szCs w:val="22"/>
        </w:rPr>
        <w:t>n</w:t>
      </w:r>
      <w:r w:rsidRPr="00377F84">
        <w:rPr>
          <w:rFonts w:ascii="Arial" w:hAnsi="Arial" w:cs="Arial"/>
          <w:sz w:val="24"/>
          <w:szCs w:val="22"/>
        </w:rPr>
        <w:t xml:space="preserve"> su derecho de defensa. </w:t>
      </w:r>
    </w:p>
    <w:p w14:paraId="60061E4C" w14:textId="77777777" w:rsidR="00B80CDA" w:rsidRPr="00377F84" w:rsidRDefault="00B80CDA" w:rsidP="00377F84">
      <w:pPr>
        <w:spacing w:line="276" w:lineRule="auto"/>
        <w:jc w:val="both"/>
        <w:rPr>
          <w:rFonts w:ascii="Arial" w:hAnsi="Arial" w:cs="Arial"/>
          <w:sz w:val="24"/>
          <w:szCs w:val="22"/>
        </w:rPr>
      </w:pPr>
    </w:p>
    <w:p w14:paraId="5875FA73" w14:textId="2B0AF79D" w:rsidR="00AE3C09" w:rsidRPr="00377F84" w:rsidRDefault="00AE3C09" w:rsidP="00377F84">
      <w:pPr>
        <w:spacing w:line="276" w:lineRule="auto"/>
        <w:jc w:val="both"/>
        <w:rPr>
          <w:rFonts w:ascii="Arial" w:hAnsi="Arial" w:cs="Arial"/>
          <w:sz w:val="24"/>
          <w:szCs w:val="22"/>
        </w:rPr>
      </w:pPr>
      <w:r w:rsidRPr="00377F84">
        <w:rPr>
          <w:rFonts w:ascii="Arial" w:hAnsi="Arial" w:cs="Arial"/>
          <w:sz w:val="24"/>
          <w:szCs w:val="22"/>
        </w:rPr>
        <w:t>Colpensiones se pronunció oportunamente haciendo un recuento de lo acontecido en el proceso administrativo de valoración en primera oportunidad de la pérdida de capacidad laboral del señor Morales Fernández, para indicar que ante las inconformidades presentadas por éste en relación con el dictamen, la Junta Regional de Calificación de Invalidez no ha emitido la factura frente al pago de los honorarios, aspecto en el que señala que requiere de dicho documento para proceder a cancelar tales rubros, de conformidad con el artículo 615 del Estatuto Tributario Nacional y lo previsto en la Resolución DIAN No 042 del 5 de mayo de 2020, por tratarse de una obligación genérica con pago anticipado.</w:t>
      </w:r>
    </w:p>
    <w:p w14:paraId="44EAFD9C" w14:textId="77777777" w:rsidR="00AE3C09" w:rsidRPr="00377F84" w:rsidRDefault="00AE3C09" w:rsidP="00377F84">
      <w:pPr>
        <w:spacing w:line="276" w:lineRule="auto"/>
        <w:jc w:val="both"/>
        <w:rPr>
          <w:rFonts w:ascii="Arial" w:hAnsi="Arial" w:cs="Arial"/>
          <w:sz w:val="24"/>
          <w:szCs w:val="22"/>
        </w:rPr>
      </w:pPr>
    </w:p>
    <w:p w14:paraId="05DF3E65" w14:textId="4E9A2EBA" w:rsidR="00AE3C09" w:rsidRPr="00377F84" w:rsidRDefault="00AE3C09" w:rsidP="00377F84">
      <w:pPr>
        <w:spacing w:line="276" w:lineRule="auto"/>
        <w:jc w:val="both"/>
        <w:rPr>
          <w:rFonts w:ascii="Arial" w:hAnsi="Arial" w:cs="Arial"/>
          <w:sz w:val="24"/>
          <w:szCs w:val="22"/>
        </w:rPr>
      </w:pPr>
      <w:r w:rsidRPr="00377F84">
        <w:rPr>
          <w:rFonts w:ascii="Arial" w:hAnsi="Arial" w:cs="Arial"/>
          <w:sz w:val="24"/>
          <w:szCs w:val="22"/>
        </w:rPr>
        <w:t xml:space="preserve">Seguidamente hizo notar la improcedencia de la acción de tutela para lo cual hizo un recuento normativo y jurisprudencial relacionado con los conceptos de </w:t>
      </w:r>
      <w:r w:rsidRPr="00377F84">
        <w:rPr>
          <w:rFonts w:ascii="Arial" w:hAnsi="Arial" w:cs="Arial"/>
          <w:sz w:val="24"/>
          <w:szCs w:val="22"/>
        </w:rPr>
        <w:lastRenderedPageBreak/>
        <w:t xml:space="preserve">subsidiariedad e inmediatez y así luego hacer referencia a la ausencia de competencia del juez de tutela para conocer de este asunto, dado que no se evidencia </w:t>
      </w:r>
      <w:r w:rsidR="00567D45" w:rsidRPr="00377F84">
        <w:rPr>
          <w:rFonts w:ascii="Arial" w:hAnsi="Arial" w:cs="Arial"/>
          <w:sz w:val="24"/>
          <w:szCs w:val="22"/>
        </w:rPr>
        <w:t>la vulneración</w:t>
      </w:r>
      <w:r w:rsidRPr="00377F84">
        <w:rPr>
          <w:rFonts w:ascii="Arial" w:hAnsi="Arial" w:cs="Arial"/>
          <w:sz w:val="24"/>
          <w:szCs w:val="22"/>
        </w:rPr>
        <w:t xml:space="preserve"> de los derechos fundamentales que se alegan como afectados, ni el perjuicio irremediable como requisito para definir el caso por esta vía.</w:t>
      </w:r>
    </w:p>
    <w:p w14:paraId="4B94D5A5" w14:textId="77777777" w:rsidR="00AE3C09" w:rsidRPr="00377F84" w:rsidRDefault="00AE3C09" w:rsidP="00377F84">
      <w:pPr>
        <w:spacing w:line="276" w:lineRule="auto"/>
        <w:jc w:val="both"/>
        <w:rPr>
          <w:rFonts w:ascii="Arial" w:hAnsi="Arial" w:cs="Arial"/>
          <w:sz w:val="24"/>
          <w:szCs w:val="22"/>
        </w:rPr>
      </w:pPr>
    </w:p>
    <w:p w14:paraId="69264F32" w14:textId="067CE5D1" w:rsidR="00B80CDA" w:rsidRPr="00377F84" w:rsidRDefault="0099774B" w:rsidP="00377F84">
      <w:pPr>
        <w:spacing w:line="276" w:lineRule="auto"/>
        <w:jc w:val="both"/>
        <w:rPr>
          <w:rFonts w:ascii="Arial" w:hAnsi="Arial" w:cs="Arial"/>
          <w:sz w:val="24"/>
          <w:szCs w:val="22"/>
        </w:rPr>
      </w:pPr>
      <w:r w:rsidRPr="00377F84">
        <w:rPr>
          <w:rFonts w:ascii="Arial" w:hAnsi="Arial" w:cs="Arial"/>
          <w:sz w:val="24"/>
          <w:szCs w:val="22"/>
        </w:rPr>
        <w:t xml:space="preserve">Dentro del término conferido, la Junta Regional de Calificación de Invalidez no se pronunció respecto a los hechos de la acción, por considerar que en relación con éstos se encontraba </w:t>
      </w:r>
      <w:r w:rsidR="00B80CDA" w:rsidRPr="00377F84">
        <w:rPr>
          <w:rFonts w:ascii="Arial" w:hAnsi="Arial" w:cs="Arial"/>
          <w:sz w:val="24"/>
          <w:szCs w:val="22"/>
        </w:rPr>
        <w:t>superado el objeto que soporta la solicitud de amparo, en tanto que el día 24 de enero de 2022, esa entidad recibió la solicitud de factura por parte de Colpensiones, a lo que ese Órgano procedió el 25 de igual mes y año.</w:t>
      </w:r>
    </w:p>
    <w:p w14:paraId="3DEEC669" w14:textId="77777777" w:rsidR="00B80CDA" w:rsidRPr="00377F84" w:rsidRDefault="00B80CDA" w:rsidP="00377F84">
      <w:pPr>
        <w:spacing w:line="276" w:lineRule="auto"/>
        <w:jc w:val="both"/>
        <w:rPr>
          <w:rFonts w:ascii="Arial" w:hAnsi="Arial" w:cs="Arial"/>
          <w:sz w:val="24"/>
          <w:szCs w:val="22"/>
        </w:rPr>
      </w:pPr>
    </w:p>
    <w:p w14:paraId="6A3DD3F6" w14:textId="2ACC434B" w:rsidR="00EE6007" w:rsidRPr="00377F84" w:rsidRDefault="00B80CDA" w:rsidP="00377F84">
      <w:pPr>
        <w:spacing w:line="276" w:lineRule="auto"/>
        <w:jc w:val="both"/>
        <w:rPr>
          <w:rFonts w:ascii="Arial" w:hAnsi="Arial" w:cs="Arial"/>
          <w:sz w:val="24"/>
          <w:szCs w:val="22"/>
        </w:rPr>
      </w:pPr>
      <w:r w:rsidRPr="00377F84">
        <w:rPr>
          <w:rFonts w:ascii="Arial" w:hAnsi="Arial" w:cs="Arial"/>
          <w:sz w:val="24"/>
          <w:szCs w:val="22"/>
        </w:rPr>
        <w:t>S</w:t>
      </w:r>
      <w:r w:rsidR="0099774B" w:rsidRPr="00377F84">
        <w:rPr>
          <w:rFonts w:ascii="Arial" w:hAnsi="Arial" w:cs="Arial"/>
          <w:sz w:val="24"/>
          <w:szCs w:val="22"/>
        </w:rPr>
        <w:t xml:space="preserve">obre las pretensiones precisó que no se oponía a ellas </w:t>
      </w:r>
      <w:r w:rsidRPr="00377F84">
        <w:rPr>
          <w:rFonts w:ascii="Arial" w:hAnsi="Arial" w:cs="Arial"/>
          <w:sz w:val="24"/>
          <w:szCs w:val="22"/>
        </w:rPr>
        <w:t>dado que ya cumplió con la obligación legal que le corresponde</w:t>
      </w:r>
      <w:r w:rsidR="008A4876" w:rsidRPr="00377F84">
        <w:rPr>
          <w:rFonts w:ascii="Arial" w:hAnsi="Arial" w:cs="Arial"/>
          <w:sz w:val="24"/>
          <w:szCs w:val="22"/>
        </w:rPr>
        <w:t xml:space="preserve"> y además porque, conforme a la normatividad que la rige su funcionamiento, debe resolver los recursos formulados en el estricto orden de llegada.</w:t>
      </w:r>
    </w:p>
    <w:p w14:paraId="3656B9AB" w14:textId="77777777" w:rsidR="00EE6007" w:rsidRPr="00377F84" w:rsidRDefault="00EE6007" w:rsidP="00377F84">
      <w:pPr>
        <w:spacing w:line="276" w:lineRule="auto"/>
        <w:jc w:val="both"/>
        <w:rPr>
          <w:rFonts w:ascii="Arial" w:hAnsi="Arial" w:cs="Arial"/>
          <w:sz w:val="24"/>
          <w:szCs w:val="22"/>
        </w:rPr>
      </w:pPr>
    </w:p>
    <w:p w14:paraId="5540D7EE" w14:textId="77777777" w:rsidR="0099774B" w:rsidRPr="00377F84" w:rsidRDefault="00EE6007" w:rsidP="00377F84">
      <w:pPr>
        <w:spacing w:line="276" w:lineRule="auto"/>
        <w:jc w:val="both"/>
        <w:rPr>
          <w:rFonts w:ascii="Arial" w:hAnsi="Arial" w:cs="Arial"/>
          <w:sz w:val="24"/>
          <w:szCs w:val="22"/>
        </w:rPr>
      </w:pPr>
      <w:r w:rsidRPr="00377F84">
        <w:rPr>
          <w:rFonts w:ascii="Arial" w:hAnsi="Arial" w:cs="Arial"/>
          <w:sz w:val="24"/>
          <w:szCs w:val="22"/>
        </w:rPr>
        <w:t>Por lo anterior solicita que se declare la carencia actual de objeto por hecho superado.</w:t>
      </w:r>
      <w:r w:rsidR="008A4876" w:rsidRPr="00377F84">
        <w:rPr>
          <w:rFonts w:ascii="Arial" w:hAnsi="Arial" w:cs="Arial"/>
          <w:sz w:val="24"/>
          <w:szCs w:val="22"/>
        </w:rPr>
        <w:t xml:space="preserve"> </w:t>
      </w:r>
      <w:r w:rsidRPr="00377F84">
        <w:rPr>
          <w:rFonts w:ascii="Arial" w:hAnsi="Arial" w:cs="Arial"/>
          <w:sz w:val="24"/>
          <w:szCs w:val="22"/>
        </w:rPr>
        <w:t xml:space="preserve"> </w:t>
      </w:r>
    </w:p>
    <w:p w14:paraId="45FB0818" w14:textId="77777777" w:rsidR="45E1B559" w:rsidRPr="00377F84" w:rsidRDefault="45E1B559" w:rsidP="00377F84">
      <w:pPr>
        <w:spacing w:line="276" w:lineRule="auto"/>
        <w:jc w:val="both"/>
        <w:rPr>
          <w:rFonts w:ascii="Arial" w:hAnsi="Arial" w:cs="Arial"/>
          <w:sz w:val="24"/>
          <w:szCs w:val="22"/>
        </w:rPr>
      </w:pPr>
    </w:p>
    <w:p w14:paraId="746F6ED6" w14:textId="629E1297" w:rsidR="0099774B" w:rsidRPr="00377F84" w:rsidRDefault="0099774B" w:rsidP="00377F84">
      <w:pPr>
        <w:spacing w:line="276" w:lineRule="auto"/>
        <w:jc w:val="both"/>
        <w:rPr>
          <w:rFonts w:ascii="Arial" w:hAnsi="Arial" w:cs="Arial"/>
          <w:sz w:val="24"/>
          <w:szCs w:val="22"/>
        </w:rPr>
      </w:pPr>
      <w:r w:rsidRPr="00377F84">
        <w:rPr>
          <w:rFonts w:ascii="Arial" w:hAnsi="Arial" w:cs="Arial"/>
          <w:sz w:val="24"/>
          <w:szCs w:val="22"/>
        </w:rPr>
        <w:t xml:space="preserve">Llegado el día del fallo, la juez </w:t>
      </w:r>
      <w:r w:rsidRPr="00377F84">
        <w:rPr>
          <w:rFonts w:ascii="Arial" w:hAnsi="Arial" w:cs="Arial"/>
          <w:i/>
          <w:iCs/>
          <w:sz w:val="24"/>
          <w:szCs w:val="22"/>
        </w:rPr>
        <w:t>a-quo</w:t>
      </w:r>
      <w:r w:rsidRPr="00377F84">
        <w:rPr>
          <w:rFonts w:ascii="Arial" w:hAnsi="Arial" w:cs="Arial"/>
          <w:sz w:val="24"/>
          <w:szCs w:val="22"/>
        </w:rPr>
        <w:t xml:space="preserve"> amparó </w:t>
      </w:r>
      <w:r w:rsidR="00AF71C3" w:rsidRPr="00377F84">
        <w:rPr>
          <w:rFonts w:ascii="Arial" w:hAnsi="Arial" w:cs="Arial"/>
          <w:sz w:val="24"/>
          <w:szCs w:val="22"/>
        </w:rPr>
        <w:t xml:space="preserve">los derechos fundamentales </w:t>
      </w:r>
      <w:r w:rsidRPr="00377F84">
        <w:rPr>
          <w:rFonts w:ascii="Arial" w:hAnsi="Arial" w:cs="Arial"/>
          <w:sz w:val="24"/>
          <w:szCs w:val="22"/>
        </w:rPr>
        <w:t xml:space="preserve">a la seguridad social </w:t>
      </w:r>
      <w:r w:rsidR="00AF71C3" w:rsidRPr="00377F84">
        <w:rPr>
          <w:rFonts w:ascii="Arial" w:hAnsi="Arial" w:cs="Arial"/>
          <w:sz w:val="24"/>
          <w:szCs w:val="22"/>
        </w:rPr>
        <w:t xml:space="preserve">y el debido proceso, </w:t>
      </w:r>
      <w:r w:rsidRPr="00377F84">
        <w:rPr>
          <w:rFonts w:ascii="Arial" w:hAnsi="Arial" w:cs="Arial"/>
          <w:sz w:val="24"/>
          <w:szCs w:val="22"/>
        </w:rPr>
        <w:t>de</w:t>
      </w:r>
      <w:r w:rsidR="00AF71C3" w:rsidRPr="00377F84">
        <w:rPr>
          <w:rFonts w:ascii="Arial" w:hAnsi="Arial" w:cs="Arial"/>
          <w:sz w:val="24"/>
          <w:szCs w:val="22"/>
        </w:rPr>
        <w:t xml:space="preserve"> </w:t>
      </w:r>
      <w:r w:rsidRPr="00377F84">
        <w:rPr>
          <w:rFonts w:ascii="Arial" w:hAnsi="Arial" w:cs="Arial"/>
          <w:sz w:val="24"/>
          <w:szCs w:val="22"/>
        </w:rPr>
        <w:t>l</w:t>
      </w:r>
      <w:r w:rsidR="00AF71C3" w:rsidRPr="00377F84">
        <w:rPr>
          <w:rFonts w:ascii="Arial" w:hAnsi="Arial" w:cs="Arial"/>
          <w:sz w:val="24"/>
          <w:szCs w:val="22"/>
        </w:rPr>
        <w:t xml:space="preserve">os </w:t>
      </w:r>
      <w:r w:rsidRPr="00377F84">
        <w:rPr>
          <w:rFonts w:ascii="Arial" w:hAnsi="Arial" w:cs="Arial"/>
          <w:sz w:val="24"/>
          <w:szCs w:val="22"/>
        </w:rPr>
        <w:t xml:space="preserve">cuales </w:t>
      </w:r>
      <w:r w:rsidR="00AF71C3" w:rsidRPr="00377F84">
        <w:rPr>
          <w:rFonts w:ascii="Arial" w:hAnsi="Arial" w:cs="Arial"/>
          <w:sz w:val="24"/>
          <w:szCs w:val="22"/>
        </w:rPr>
        <w:t xml:space="preserve">es </w:t>
      </w:r>
      <w:r w:rsidRPr="00377F84">
        <w:rPr>
          <w:rFonts w:ascii="Arial" w:hAnsi="Arial" w:cs="Arial"/>
          <w:sz w:val="24"/>
          <w:szCs w:val="22"/>
        </w:rPr>
        <w:t xml:space="preserve">titular el </w:t>
      </w:r>
      <w:r w:rsidR="00AF71C3" w:rsidRPr="00377F84">
        <w:rPr>
          <w:rFonts w:ascii="Arial" w:hAnsi="Arial" w:cs="Arial"/>
          <w:sz w:val="24"/>
          <w:szCs w:val="22"/>
        </w:rPr>
        <w:t>señor Juan Carlos Morales Fernández</w:t>
      </w:r>
      <w:r w:rsidRPr="00377F84">
        <w:rPr>
          <w:rFonts w:ascii="Arial" w:hAnsi="Arial" w:cs="Arial"/>
          <w:sz w:val="24"/>
          <w:szCs w:val="22"/>
        </w:rPr>
        <w:t xml:space="preserve">, al advertir que </w:t>
      </w:r>
      <w:r w:rsidR="00AF71C3" w:rsidRPr="00377F84">
        <w:rPr>
          <w:rFonts w:ascii="Arial" w:hAnsi="Arial" w:cs="Arial"/>
          <w:sz w:val="24"/>
          <w:szCs w:val="22"/>
        </w:rPr>
        <w:t xml:space="preserve">no se acreditó en el plenario el pago de </w:t>
      </w:r>
      <w:proofErr w:type="spellStart"/>
      <w:r w:rsidRPr="00377F84">
        <w:rPr>
          <w:rFonts w:ascii="Arial" w:hAnsi="Arial" w:cs="Arial"/>
          <w:sz w:val="24"/>
          <w:szCs w:val="22"/>
        </w:rPr>
        <w:t>de</w:t>
      </w:r>
      <w:proofErr w:type="spellEnd"/>
      <w:r w:rsidRPr="00377F84">
        <w:rPr>
          <w:rFonts w:ascii="Arial" w:hAnsi="Arial" w:cs="Arial"/>
          <w:sz w:val="24"/>
          <w:szCs w:val="22"/>
        </w:rPr>
        <w:t xml:space="preserve"> los honorarios a la Junta Regional </w:t>
      </w:r>
      <w:r w:rsidR="00AF71C3" w:rsidRPr="00377F84">
        <w:rPr>
          <w:rFonts w:ascii="Arial" w:hAnsi="Arial" w:cs="Arial"/>
          <w:sz w:val="24"/>
          <w:szCs w:val="22"/>
        </w:rPr>
        <w:t xml:space="preserve">de Calificación de Invalidez </w:t>
      </w:r>
      <w:r w:rsidRPr="00377F84">
        <w:rPr>
          <w:rFonts w:ascii="Arial" w:hAnsi="Arial" w:cs="Arial"/>
          <w:sz w:val="24"/>
          <w:szCs w:val="22"/>
        </w:rPr>
        <w:t>y la remisión del expediente a dicha entidad para que se continúe con el trámite de calific</w:t>
      </w:r>
      <w:r w:rsidR="00AF71C3" w:rsidRPr="00377F84">
        <w:rPr>
          <w:rFonts w:ascii="Arial" w:hAnsi="Arial" w:cs="Arial"/>
          <w:sz w:val="24"/>
          <w:szCs w:val="22"/>
        </w:rPr>
        <w:t xml:space="preserve">ación </w:t>
      </w:r>
      <w:r w:rsidR="00567D45" w:rsidRPr="00377F84">
        <w:rPr>
          <w:rFonts w:ascii="Arial" w:hAnsi="Arial" w:cs="Arial"/>
          <w:sz w:val="24"/>
          <w:szCs w:val="22"/>
        </w:rPr>
        <w:t>iniciado</w:t>
      </w:r>
      <w:r w:rsidR="1A1DE81F" w:rsidRPr="00377F84">
        <w:rPr>
          <w:rFonts w:ascii="Arial" w:hAnsi="Arial" w:cs="Arial"/>
          <w:sz w:val="24"/>
          <w:szCs w:val="22"/>
        </w:rPr>
        <w:t xml:space="preserve"> por el actor.</w:t>
      </w:r>
    </w:p>
    <w:p w14:paraId="049F31CB" w14:textId="77777777" w:rsidR="0099774B" w:rsidRPr="00377F84" w:rsidRDefault="0099774B" w:rsidP="00377F84">
      <w:pPr>
        <w:spacing w:line="276" w:lineRule="auto"/>
        <w:jc w:val="both"/>
        <w:rPr>
          <w:rFonts w:ascii="Arial" w:hAnsi="Arial" w:cs="Arial"/>
          <w:sz w:val="24"/>
          <w:szCs w:val="22"/>
        </w:rPr>
      </w:pPr>
    </w:p>
    <w:p w14:paraId="7C725A41" w14:textId="77777777" w:rsidR="0099774B" w:rsidRPr="00377F84" w:rsidRDefault="0099774B" w:rsidP="00377F84">
      <w:pPr>
        <w:pStyle w:val="Textoindependiente"/>
        <w:spacing w:line="276" w:lineRule="auto"/>
        <w:rPr>
          <w:rFonts w:cs="Arial"/>
          <w:sz w:val="24"/>
          <w:szCs w:val="22"/>
        </w:rPr>
      </w:pPr>
      <w:r w:rsidRPr="00377F84">
        <w:rPr>
          <w:rFonts w:cs="Arial"/>
          <w:sz w:val="24"/>
          <w:szCs w:val="22"/>
        </w:rPr>
        <w:t xml:space="preserve">En tal virtud ordenó </w:t>
      </w:r>
      <w:r w:rsidR="45E1B559" w:rsidRPr="00377F84">
        <w:rPr>
          <w:rFonts w:cs="Arial"/>
          <w:sz w:val="24"/>
          <w:szCs w:val="22"/>
        </w:rPr>
        <w:t>a Colpensiones realizar todos los trámites tendientes a enviar el presente caso al Órgano Calificador.</w:t>
      </w:r>
    </w:p>
    <w:p w14:paraId="53128261" w14:textId="77777777" w:rsidR="00AF71C3" w:rsidRPr="00377F84" w:rsidRDefault="00AF71C3" w:rsidP="00377F84">
      <w:pPr>
        <w:pStyle w:val="Textoindependiente"/>
        <w:spacing w:line="276" w:lineRule="auto"/>
        <w:rPr>
          <w:rFonts w:cs="Arial"/>
          <w:sz w:val="24"/>
          <w:szCs w:val="22"/>
        </w:rPr>
      </w:pPr>
    </w:p>
    <w:p w14:paraId="492966AB" w14:textId="046E0D04" w:rsidR="007D1C8A" w:rsidRPr="00377F84" w:rsidRDefault="00AF71C3" w:rsidP="00377F84">
      <w:pPr>
        <w:pStyle w:val="Textoindependiente"/>
        <w:spacing w:line="276" w:lineRule="auto"/>
        <w:rPr>
          <w:rFonts w:cs="Arial"/>
          <w:sz w:val="24"/>
          <w:szCs w:val="22"/>
        </w:rPr>
      </w:pPr>
      <w:r w:rsidRPr="00377F84">
        <w:rPr>
          <w:rFonts w:cs="Arial"/>
          <w:sz w:val="24"/>
          <w:szCs w:val="22"/>
        </w:rPr>
        <w:t xml:space="preserve">Respecto a la Junta Regional </w:t>
      </w:r>
      <w:r w:rsidR="00D50F5C" w:rsidRPr="00377F84">
        <w:rPr>
          <w:rFonts w:cs="Arial"/>
          <w:sz w:val="24"/>
          <w:szCs w:val="22"/>
        </w:rPr>
        <w:t xml:space="preserve">de Calificación de Invalidez, se dispuso su desvinculación al considerar que las garantías fundamentales, cuya protección se reclama a través de este mecanismo excepcional de protección, no fueron afectadas por esa entidad, en tanto que el conocimiento que del caso debe tener se activa cuando se cancelan sus </w:t>
      </w:r>
      <w:r w:rsidR="00567D45" w:rsidRPr="00377F84">
        <w:rPr>
          <w:rFonts w:cs="Arial"/>
          <w:sz w:val="24"/>
          <w:szCs w:val="22"/>
        </w:rPr>
        <w:t>honorarios y</w:t>
      </w:r>
      <w:r w:rsidR="00D50F5C" w:rsidRPr="00377F84">
        <w:rPr>
          <w:rFonts w:cs="Arial"/>
          <w:sz w:val="24"/>
          <w:szCs w:val="22"/>
        </w:rPr>
        <w:t xml:space="preserve"> recibe el expediente para dar trámite a las inconformidades planteadas, lo cual no ha ocurrido en este caso.</w:t>
      </w:r>
    </w:p>
    <w:p w14:paraId="74D93F53" w14:textId="2D375E09" w:rsidR="007D1C8A" w:rsidRPr="00377F84" w:rsidRDefault="007D1C8A" w:rsidP="00377F84">
      <w:pPr>
        <w:pStyle w:val="Textoindependiente"/>
        <w:spacing w:line="276" w:lineRule="auto"/>
        <w:rPr>
          <w:rFonts w:cs="Arial"/>
          <w:sz w:val="24"/>
          <w:szCs w:val="22"/>
        </w:rPr>
      </w:pPr>
    </w:p>
    <w:p w14:paraId="00DDA83D" w14:textId="6A1C2B38" w:rsidR="007D1C8A" w:rsidRPr="00377F84" w:rsidRDefault="007D1C8A" w:rsidP="00377F84">
      <w:pPr>
        <w:pStyle w:val="Textoindependiente"/>
        <w:spacing w:line="276" w:lineRule="auto"/>
        <w:rPr>
          <w:rFonts w:cs="Arial"/>
          <w:sz w:val="24"/>
          <w:szCs w:val="22"/>
        </w:rPr>
      </w:pPr>
      <w:r w:rsidRPr="00377F84">
        <w:rPr>
          <w:rFonts w:cs="Arial"/>
          <w:sz w:val="24"/>
          <w:szCs w:val="22"/>
        </w:rPr>
        <w:t xml:space="preserve">Estima también la juez que impartir una orden en ese sentido, es presumir que el Órgano calificador no va cumplir con su obligación o </w:t>
      </w:r>
      <w:r w:rsidR="00567D45" w:rsidRPr="00377F84">
        <w:rPr>
          <w:rFonts w:cs="Arial"/>
          <w:sz w:val="24"/>
          <w:szCs w:val="22"/>
        </w:rPr>
        <w:t>que dentro</w:t>
      </w:r>
      <w:r w:rsidRPr="00377F84">
        <w:rPr>
          <w:rFonts w:cs="Arial"/>
          <w:sz w:val="24"/>
          <w:szCs w:val="22"/>
        </w:rPr>
        <w:t xml:space="preserve"> del trámite vulnerará los derechos fundamentales del calificado, situaciones ambas que no resultan procedentes </w:t>
      </w:r>
      <w:r w:rsidR="00567D45" w:rsidRPr="00377F84">
        <w:rPr>
          <w:rFonts w:cs="Arial"/>
          <w:sz w:val="24"/>
          <w:szCs w:val="22"/>
        </w:rPr>
        <w:t>para acudir</w:t>
      </w:r>
      <w:r w:rsidRPr="00377F84">
        <w:rPr>
          <w:rFonts w:cs="Arial"/>
          <w:sz w:val="24"/>
          <w:szCs w:val="22"/>
        </w:rPr>
        <w:t xml:space="preserve"> a la acción de tutela como medio de defensa.</w:t>
      </w:r>
    </w:p>
    <w:p w14:paraId="4101652C" w14:textId="77777777" w:rsidR="45E1B559" w:rsidRPr="00377F84" w:rsidRDefault="45E1B559" w:rsidP="00377F84">
      <w:pPr>
        <w:pStyle w:val="Textoindependiente"/>
        <w:spacing w:line="276" w:lineRule="auto"/>
        <w:rPr>
          <w:rFonts w:cs="Arial"/>
          <w:sz w:val="24"/>
          <w:szCs w:val="22"/>
        </w:rPr>
      </w:pPr>
    </w:p>
    <w:p w14:paraId="047116EE" w14:textId="0887E7CB" w:rsidR="007D1C8A" w:rsidRPr="00377F84" w:rsidRDefault="0099774B" w:rsidP="00377F84">
      <w:pPr>
        <w:pStyle w:val="Textoindependiente"/>
        <w:spacing w:line="276" w:lineRule="auto"/>
        <w:rPr>
          <w:rFonts w:cs="Arial"/>
          <w:sz w:val="24"/>
          <w:szCs w:val="22"/>
        </w:rPr>
      </w:pPr>
      <w:r w:rsidRPr="00377F84">
        <w:rPr>
          <w:rFonts w:cs="Arial"/>
          <w:sz w:val="24"/>
          <w:szCs w:val="22"/>
        </w:rPr>
        <w:t xml:space="preserve">Inconforme con tal decisión </w:t>
      </w:r>
      <w:r w:rsidR="007D1C8A" w:rsidRPr="00377F84">
        <w:rPr>
          <w:rFonts w:cs="Arial"/>
          <w:sz w:val="24"/>
          <w:szCs w:val="22"/>
        </w:rPr>
        <w:t xml:space="preserve">la parte actora la impugnó haciendo un recuento legal de la naturaleza de la acción de tutela y su procedencia, para luego </w:t>
      </w:r>
      <w:r w:rsidR="000954D7" w:rsidRPr="00377F84">
        <w:rPr>
          <w:rFonts w:cs="Arial"/>
          <w:sz w:val="24"/>
          <w:szCs w:val="22"/>
        </w:rPr>
        <w:t>precisar que la orden impartida en el fallo de tutela debe extenderse a la Junta Regional de Calificación de Invalidez, para que proceda a asignar cita de valoración y expedir el dictamen que corresponda en aras de decidir el recurso de apelación</w:t>
      </w:r>
      <w:r w:rsidR="001243F5" w:rsidRPr="00377F84">
        <w:rPr>
          <w:rFonts w:cs="Arial"/>
          <w:sz w:val="24"/>
          <w:szCs w:val="22"/>
        </w:rPr>
        <w:t>, toda vez que los derechos afectados no se restablecen con solo requerir a Colpensiones.</w:t>
      </w:r>
    </w:p>
    <w:p w14:paraId="4B99056E" w14:textId="77777777" w:rsidR="001243F5" w:rsidRPr="00377F84" w:rsidRDefault="001243F5" w:rsidP="00377F84">
      <w:pPr>
        <w:pStyle w:val="Textoindependiente"/>
        <w:spacing w:line="276" w:lineRule="auto"/>
        <w:rPr>
          <w:rFonts w:cs="Arial"/>
          <w:sz w:val="24"/>
          <w:szCs w:val="22"/>
        </w:rPr>
      </w:pPr>
    </w:p>
    <w:p w14:paraId="715044AA" w14:textId="6F12D625" w:rsidR="001243F5" w:rsidRPr="00377F84" w:rsidRDefault="001243F5" w:rsidP="00377F84">
      <w:pPr>
        <w:pStyle w:val="Textoindependiente"/>
        <w:spacing w:line="276" w:lineRule="auto"/>
        <w:rPr>
          <w:rFonts w:cs="Arial"/>
          <w:sz w:val="24"/>
          <w:szCs w:val="22"/>
        </w:rPr>
      </w:pPr>
      <w:r w:rsidRPr="00377F84">
        <w:rPr>
          <w:rFonts w:cs="Arial"/>
          <w:sz w:val="24"/>
          <w:szCs w:val="22"/>
        </w:rPr>
        <w:t>Estima que la Junta accionada tiene responsabilidad directa y obligaciones respecto al usuario que no pueden desconocerse por el juez de tutela, máxime cuando la misma ley prevé los términos con los que cuenta para emitir el dictamen de pérdida de capacidad laboral.</w:t>
      </w:r>
    </w:p>
    <w:p w14:paraId="1299C43A" w14:textId="77777777" w:rsidR="007D1C8A" w:rsidRPr="00377F84" w:rsidRDefault="007D1C8A" w:rsidP="00377F84">
      <w:pPr>
        <w:pStyle w:val="Textoindependiente"/>
        <w:spacing w:line="276" w:lineRule="auto"/>
        <w:rPr>
          <w:rFonts w:cs="Arial"/>
          <w:sz w:val="24"/>
          <w:szCs w:val="22"/>
        </w:rPr>
      </w:pPr>
    </w:p>
    <w:p w14:paraId="6990A1A7" w14:textId="5F591696" w:rsidR="0099774B" w:rsidRPr="00377F84" w:rsidRDefault="00E22475" w:rsidP="00377F84">
      <w:pPr>
        <w:pStyle w:val="Textoindependiente"/>
        <w:spacing w:line="276" w:lineRule="auto"/>
        <w:rPr>
          <w:rFonts w:cs="Arial"/>
          <w:sz w:val="24"/>
          <w:szCs w:val="22"/>
        </w:rPr>
      </w:pPr>
      <w:r w:rsidRPr="00377F84">
        <w:rPr>
          <w:rFonts w:cs="Arial"/>
          <w:sz w:val="24"/>
          <w:szCs w:val="22"/>
        </w:rPr>
        <w:t xml:space="preserve">Colpensiones a su turno manifestó sus inconformidades respecto al fallo, trayendo a colación </w:t>
      </w:r>
      <w:r w:rsidR="0099774B" w:rsidRPr="00377F84">
        <w:rPr>
          <w:rFonts w:cs="Arial"/>
          <w:sz w:val="24"/>
          <w:szCs w:val="22"/>
        </w:rPr>
        <w:t>iguales argumentos a los expuestos al momento de dar respuesta a la acción</w:t>
      </w:r>
      <w:r w:rsidR="00147850" w:rsidRPr="00377F84">
        <w:rPr>
          <w:rFonts w:cs="Arial"/>
          <w:sz w:val="24"/>
          <w:szCs w:val="22"/>
        </w:rPr>
        <w:t xml:space="preserve"> en lo que respecta a que antes de remitir el expediente para resolverse las inconformidades presentadas por el actor contra el dictamen que emitió en primera </w:t>
      </w:r>
      <w:r w:rsidR="00567D45" w:rsidRPr="00377F84">
        <w:rPr>
          <w:rFonts w:cs="Arial"/>
          <w:sz w:val="24"/>
          <w:szCs w:val="22"/>
        </w:rPr>
        <w:t>oportunidad</w:t>
      </w:r>
      <w:r w:rsidR="00147850" w:rsidRPr="00377F84">
        <w:rPr>
          <w:rFonts w:cs="Arial"/>
          <w:sz w:val="24"/>
          <w:szCs w:val="22"/>
        </w:rPr>
        <w:t xml:space="preserve">, debe mediar la factura electrónica </w:t>
      </w:r>
      <w:r w:rsidR="00567D45" w:rsidRPr="00377F84">
        <w:rPr>
          <w:rFonts w:cs="Arial"/>
          <w:sz w:val="24"/>
          <w:szCs w:val="22"/>
        </w:rPr>
        <w:t>para pago</w:t>
      </w:r>
      <w:r w:rsidR="00147850" w:rsidRPr="00377F84">
        <w:rPr>
          <w:rFonts w:cs="Arial"/>
          <w:sz w:val="24"/>
          <w:szCs w:val="22"/>
        </w:rPr>
        <w:t xml:space="preserve"> anticipado de los honorarios de la Junta Calificadora Regional.</w:t>
      </w:r>
    </w:p>
    <w:p w14:paraId="4DDBEF00" w14:textId="77777777" w:rsidR="0099774B" w:rsidRPr="00377F84" w:rsidRDefault="0099774B" w:rsidP="00377F84">
      <w:pPr>
        <w:pStyle w:val="Textoindependiente"/>
        <w:spacing w:line="276" w:lineRule="auto"/>
        <w:rPr>
          <w:rFonts w:cs="Arial"/>
          <w:sz w:val="24"/>
          <w:szCs w:val="22"/>
        </w:rPr>
      </w:pPr>
    </w:p>
    <w:p w14:paraId="12248152" w14:textId="77777777" w:rsidR="0099774B" w:rsidRPr="00377F84" w:rsidRDefault="0099774B" w:rsidP="00377F84">
      <w:pPr>
        <w:pStyle w:val="Textoindependiente"/>
        <w:spacing w:line="276" w:lineRule="auto"/>
        <w:rPr>
          <w:rFonts w:cs="Arial"/>
          <w:sz w:val="24"/>
          <w:szCs w:val="22"/>
        </w:rPr>
      </w:pPr>
      <w:r w:rsidRPr="00377F84">
        <w:rPr>
          <w:rFonts w:cs="Arial"/>
          <w:sz w:val="24"/>
          <w:szCs w:val="22"/>
        </w:rPr>
        <w:t xml:space="preserve">Por lo anterior, solicita que se revoque la decisión y en su lugar se nieguen </w:t>
      </w:r>
      <w:r w:rsidR="00183333" w:rsidRPr="00377F84">
        <w:rPr>
          <w:rFonts w:cs="Arial"/>
          <w:sz w:val="24"/>
          <w:szCs w:val="22"/>
        </w:rPr>
        <w:t xml:space="preserve">por improcedentes </w:t>
      </w:r>
      <w:r w:rsidRPr="00377F84">
        <w:rPr>
          <w:rFonts w:cs="Arial"/>
          <w:sz w:val="24"/>
          <w:szCs w:val="22"/>
        </w:rPr>
        <w:t xml:space="preserve">las pretensiones en contra de dicha entidad. </w:t>
      </w:r>
    </w:p>
    <w:p w14:paraId="3461D779" w14:textId="77777777" w:rsidR="0099774B" w:rsidRPr="00377F84" w:rsidRDefault="0099774B" w:rsidP="00377F84">
      <w:pPr>
        <w:pStyle w:val="Textoindependiente"/>
        <w:spacing w:line="276" w:lineRule="auto"/>
        <w:rPr>
          <w:rFonts w:cs="Arial"/>
          <w:sz w:val="24"/>
          <w:szCs w:val="22"/>
        </w:rPr>
      </w:pPr>
    </w:p>
    <w:p w14:paraId="1980271D" w14:textId="77777777" w:rsidR="0099774B" w:rsidRPr="00377F84" w:rsidRDefault="0099774B" w:rsidP="00377F84">
      <w:pPr>
        <w:pStyle w:val="Ttulo2"/>
        <w:spacing w:line="276" w:lineRule="auto"/>
        <w:jc w:val="center"/>
        <w:rPr>
          <w:rFonts w:cs="Arial"/>
          <w:szCs w:val="22"/>
        </w:rPr>
      </w:pPr>
      <w:r w:rsidRPr="00377F84">
        <w:rPr>
          <w:rFonts w:cs="Arial"/>
          <w:szCs w:val="22"/>
        </w:rPr>
        <w:t>CONSIDERACIONES DE LA SALA</w:t>
      </w:r>
    </w:p>
    <w:p w14:paraId="3CF2D8B6" w14:textId="77777777" w:rsidR="0030745D" w:rsidRPr="00377F84" w:rsidRDefault="0030745D" w:rsidP="00377F84">
      <w:pPr>
        <w:spacing w:line="276" w:lineRule="auto"/>
        <w:jc w:val="both"/>
        <w:rPr>
          <w:rFonts w:ascii="Arial" w:hAnsi="Arial" w:cs="Arial"/>
          <w:sz w:val="24"/>
          <w:szCs w:val="22"/>
          <w:lang w:val="es-ES"/>
        </w:rPr>
      </w:pPr>
    </w:p>
    <w:p w14:paraId="6CF774D1" w14:textId="77777777" w:rsidR="0030745D" w:rsidRPr="00377F84" w:rsidRDefault="45E1B559" w:rsidP="00377F84">
      <w:pPr>
        <w:spacing w:line="276" w:lineRule="auto"/>
        <w:jc w:val="both"/>
        <w:rPr>
          <w:rFonts w:ascii="Arial" w:eastAsia="Arial" w:hAnsi="Arial" w:cs="Arial"/>
          <w:sz w:val="24"/>
          <w:szCs w:val="22"/>
          <w:lang w:val="es-ES"/>
        </w:rPr>
      </w:pPr>
      <w:r w:rsidRPr="00377F84">
        <w:rPr>
          <w:rFonts w:ascii="Arial" w:eastAsia="Arial" w:hAnsi="Arial" w:cs="Arial"/>
          <w:sz w:val="24"/>
          <w:szCs w:val="22"/>
          <w:lang w:val="es-ES"/>
        </w:rPr>
        <w:t>El asunto bajo análisis plantea a la Sala el siguiente lo problema jurídico:</w:t>
      </w:r>
    </w:p>
    <w:p w14:paraId="0A6959E7" w14:textId="77777777" w:rsidR="0030745D" w:rsidRPr="00377F84" w:rsidRDefault="45E1B559" w:rsidP="00377F84">
      <w:pPr>
        <w:spacing w:line="276" w:lineRule="auto"/>
        <w:ind w:left="450" w:right="630"/>
        <w:jc w:val="both"/>
        <w:rPr>
          <w:rFonts w:ascii="Arial" w:eastAsia="Arial" w:hAnsi="Arial" w:cs="Arial"/>
          <w:sz w:val="24"/>
          <w:szCs w:val="22"/>
          <w:lang w:val="es-ES"/>
        </w:rPr>
      </w:pPr>
      <w:r w:rsidRPr="00377F84">
        <w:rPr>
          <w:rFonts w:ascii="Arial" w:eastAsia="Arial" w:hAnsi="Arial" w:cs="Arial"/>
          <w:sz w:val="24"/>
          <w:szCs w:val="22"/>
          <w:lang w:val="es-ES"/>
        </w:rPr>
        <w:t xml:space="preserve"> </w:t>
      </w:r>
    </w:p>
    <w:p w14:paraId="56416D00" w14:textId="77777777" w:rsidR="0030745D" w:rsidRPr="00377F84" w:rsidRDefault="45E1B559" w:rsidP="00567D45">
      <w:pPr>
        <w:spacing w:line="276" w:lineRule="auto"/>
        <w:ind w:left="450" w:right="418"/>
        <w:jc w:val="both"/>
        <w:rPr>
          <w:rFonts w:ascii="Arial" w:eastAsia="Arial" w:hAnsi="Arial" w:cs="Arial"/>
          <w:b/>
          <w:bCs/>
          <w:i/>
          <w:iCs/>
          <w:sz w:val="24"/>
          <w:szCs w:val="22"/>
          <w:lang w:val="es-ES"/>
        </w:rPr>
      </w:pPr>
      <w:r w:rsidRPr="00377F84">
        <w:rPr>
          <w:rFonts w:ascii="Arial" w:eastAsia="Arial" w:hAnsi="Arial" w:cs="Arial"/>
          <w:b/>
          <w:bCs/>
          <w:i/>
          <w:iCs/>
          <w:sz w:val="24"/>
          <w:szCs w:val="22"/>
          <w:lang w:val="es-ES"/>
        </w:rPr>
        <w:t>¿Debe mediar factura para que Colpensiones realice el pago de los honorarios de la Junta Regional de Calificación de Invalidez?</w:t>
      </w:r>
    </w:p>
    <w:p w14:paraId="12F40E89" w14:textId="44007638" w:rsidR="0030745D" w:rsidRPr="00377F84" w:rsidRDefault="45E1B559" w:rsidP="00377F84">
      <w:pPr>
        <w:spacing w:line="276" w:lineRule="auto"/>
        <w:jc w:val="both"/>
        <w:rPr>
          <w:rFonts w:ascii="Arial" w:hAnsi="Arial" w:cs="Arial"/>
          <w:sz w:val="24"/>
          <w:szCs w:val="22"/>
        </w:rPr>
      </w:pPr>
      <w:r w:rsidRPr="00377F84">
        <w:rPr>
          <w:rFonts w:ascii="Arial" w:hAnsi="Arial" w:cs="Arial"/>
          <w:b/>
          <w:bCs/>
          <w:i/>
          <w:iCs/>
          <w:sz w:val="24"/>
          <w:szCs w:val="22"/>
          <w:lang w:val="es-ES"/>
        </w:rPr>
        <w:t xml:space="preserve"> </w:t>
      </w:r>
      <w:r w:rsidRPr="00377F84">
        <w:rPr>
          <w:rFonts w:ascii="Arial" w:eastAsia="Arial" w:hAnsi="Arial" w:cs="Arial"/>
          <w:sz w:val="24"/>
          <w:szCs w:val="22"/>
          <w:lang w:val="es-ES"/>
        </w:rPr>
        <w:t xml:space="preserve"> </w:t>
      </w:r>
    </w:p>
    <w:p w14:paraId="781B9DF5"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Para dar solución al interrogante planteado, es necesario tratar los siguientes temas.</w:t>
      </w:r>
    </w:p>
    <w:p w14:paraId="608DEACE"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 xml:space="preserve"> </w:t>
      </w:r>
    </w:p>
    <w:p w14:paraId="088429E9"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1. PROCEDENCIA DE LA ACCION DE TUTELA</w:t>
      </w:r>
    </w:p>
    <w:p w14:paraId="2BAC6FC9"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550080B2"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377F84">
        <w:rPr>
          <w:rFonts w:ascii="Arial" w:eastAsia="Arial" w:hAnsi="Arial" w:cs="Arial"/>
          <w:i/>
          <w:iCs/>
          <w:sz w:val="24"/>
          <w:szCs w:val="22"/>
          <w:lang w:val="es-ES"/>
        </w:rPr>
        <w:t>“</w:t>
      </w:r>
      <w:r w:rsidRPr="0063129D">
        <w:rPr>
          <w:rFonts w:ascii="Arial" w:eastAsia="Arial" w:hAnsi="Arial" w:cs="Arial"/>
          <w:i/>
          <w:iCs/>
          <w:sz w:val="22"/>
          <w:szCs w:val="22"/>
          <w:lang w:val="es-ES"/>
        </w:rPr>
        <w:t>solo procederá cuando el afectado no disponga de otro medio de defensa judicial, salvo que aquella se utilice como mecanismo transitorio para evitar un perjuicio irremediable</w:t>
      </w:r>
      <w:r w:rsidRPr="00377F84">
        <w:rPr>
          <w:rFonts w:ascii="Arial" w:eastAsia="Arial" w:hAnsi="Arial" w:cs="Arial"/>
          <w:i/>
          <w:iCs/>
          <w:sz w:val="24"/>
          <w:szCs w:val="22"/>
          <w:lang w:val="es-ES"/>
        </w:rPr>
        <w:t>”.</w:t>
      </w:r>
    </w:p>
    <w:p w14:paraId="156A6281"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i/>
          <w:iCs/>
          <w:sz w:val="24"/>
          <w:szCs w:val="22"/>
          <w:lang w:val="es-ES"/>
        </w:rPr>
        <w:t xml:space="preserve"> </w:t>
      </w:r>
    </w:p>
    <w:p w14:paraId="2A44D201"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20876B09"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2ED3C371"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2. DEL TRÁMITE DE LA CALIFICACIÓN DE LA PÉRDIDA DE CAPACIDAD LABORAL.</w:t>
      </w:r>
    </w:p>
    <w:p w14:paraId="10146664"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 xml:space="preserve"> </w:t>
      </w:r>
    </w:p>
    <w:p w14:paraId="5774D32F" w14:textId="36744ED8"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Establece el artículo 142 del Decreto 2012, que modificó el artículo 41 de la ley 100 de 1993 que</w:t>
      </w:r>
      <w:r w:rsidRPr="00377F84">
        <w:rPr>
          <w:rFonts w:ascii="Arial" w:eastAsia="Arial" w:hAnsi="Arial" w:cs="Arial"/>
          <w:b/>
          <w:bCs/>
          <w:sz w:val="24"/>
          <w:szCs w:val="22"/>
          <w:lang w:val="es-ES"/>
        </w:rPr>
        <w:t xml:space="preserve"> </w:t>
      </w:r>
      <w:r w:rsidRPr="00377F84">
        <w:rPr>
          <w:rFonts w:ascii="Arial" w:eastAsia="Arial" w:hAnsi="Arial" w:cs="Arial"/>
          <w:sz w:val="24"/>
          <w:szCs w:val="22"/>
          <w:lang w:val="es-ES"/>
        </w:rPr>
        <w:t>“</w:t>
      </w:r>
      <w:r w:rsidRPr="0063129D">
        <w:rPr>
          <w:rFonts w:ascii="Arial" w:eastAsia="Arial" w:hAnsi="Arial" w:cs="Arial"/>
          <w:i/>
          <w:iCs/>
          <w:sz w:val="22"/>
          <w:szCs w:val="22"/>
          <w:lang w:val="es-ES"/>
        </w:rPr>
        <w:t xml:space="preserve">Corresponde al Instituto de Seguros Sociales, Administradora Colombiana de Pensiones </w:t>
      </w:r>
      <w:r w:rsidR="00220FDA">
        <w:rPr>
          <w:rFonts w:ascii="Arial" w:eastAsia="Arial" w:hAnsi="Arial" w:cs="Arial"/>
          <w:i/>
          <w:iCs/>
          <w:sz w:val="22"/>
          <w:szCs w:val="22"/>
          <w:lang w:val="es-ES"/>
        </w:rPr>
        <w:t xml:space="preserve">– </w:t>
      </w:r>
      <w:r w:rsidRPr="0063129D">
        <w:rPr>
          <w:rFonts w:ascii="Arial" w:eastAsia="Arial" w:hAnsi="Arial" w:cs="Arial"/>
          <w:i/>
          <w:iCs/>
          <w:sz w:val="22"/>
          <w:szCs w:val="22"/>
          <w:lang w:val="es-ES"/>
        </w:rPr>
        <w:t xml:space="preserve">COLPENSIONES, a las Administradoras de Riesgos Profesionales </w:t>
      </w:r>
      <w:r w:rsidR="00220FDA">
        <w:rPr>
          <w:rFonts w:ascii="Arial" w:eastAsia="Arial" w:hAnsi="Arial" w:cs="Arial"/>
          <w:i/>
          <w:iCs/>
          <w:sz w:val="22"/>
          <w:szCs w:val="22"/>
          <w:lang w:val="es-ES"/>
        </w:rPr>
        <w:t>–</w:t>
      </w:r>
      <w:r w:rsidRPr="0063129D">
        <w:rPr>
          <w:rFonts w:ascii="Arial" w:eastAsia="Arial" w:hAnsi="Arial" w:cs="Arial"/>
          <w:i/>
          <w:iCs/>
          <w:sz w:val="22"/>
          <w:szCs w:val="22"/>
          <w:lang w:val="es-ES"/>
        </w:rPr>
        <w:t xml:space="preserve"> ARP, a las Compañías de Seguros que asuman el riesgo de invalidez y muerte, y a las Entidades </w:t>
      </w:r>
      <w:r w:rsidRPr="0063129D">
        <w:rPr>
          <w:rFonts w:ascii="Arial" w:eastAsia="Arial" w:hAnsi="Arial" w:cs="Arial"/>
          <w:i/>
          <w:iCs/>
          <w:sz w:val="22"/>
          <w:szCs w:val="22"/>
          <w:lang w:val="es-ES"/>
        </w:rPr>
        <w:lastRenderedPageBreak/>
        <w:t>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377F84">
        <w:rPr>
          <w:rFonts w:ascii="Arial" w:eastAsia="Arial" w:hAnsi="Arial" w:cs="Arial"/>
          <w:sz w:val="24"/>
          <w:szCs w:val="22"/>
          <w:lang w:val="es-ES"/>
        </w:rPr>
        <w:t>”.</w:t>
      </w:r>
    </w:p>
    <w:p w14:paraId="5B68B9CD"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0D5C34FB"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Respecto al cumplimiento de términos, ha sido enfática la Corte Constitucional en sostener que las dilaciones injustificadas vulneran la garantía constitucional al debido proceso, consagrado en el artículo 29 superior, que señala que </w:t>
      </w:r>
      <w:r w:rsidRPr="00377F84">
        <w:rPr>
          <w:rFonts w:ascii="Arial" w:eastAsia="Arial" w:hAnsi="Arial" w:cs="Arial"/>
          <w:i/>
          <w:iCs/>
          <w:sz w:val="24"/>
          <w:szCs w:val="22"/>
          <w:lang w:val="es-ES"/>
        </w:rPr>
        <w:t>"</w:t>
      </w:r>
      <w:r w:rsidRPr="0063129D">
        <w:rPr>
          <w:rFonts w:ascii="Arial" w:eastAsia="Arial" w:hAnsi="Arial" w:cs="Arial"/>
          <w:i/>
          <w:iCs/>
          <w:sz w:val="22"/>
          <w:szCs w:val="22"/>
          <w:lang w:val="es-ES"/>
        </w:rPr>
        <w:t>el debido proceso se aplicará a toda clase de actuaciones judiciales y administrativas</w:t>
      </w:r>
      <w:r w:rsidRPr="00377F84">
        <w:rPr>
          <w:rFonts w:ascii="Arial" w:eastAsia="Arial" w:hAnsi="Arial" w:cs="Arial"/>
          <w:i/>
          <w:iCs/>
          <w:sz w:val="24"/>
          <w:szCs w:val="22"/>
          <w:lang w:val="es-ES"/>
        </w:rPr>
        <w:t xml:space="preserve">", </w:t>
      </w:r>
      <w:r w:rsidRPr="00377F84">
        <w:rPr>
          <w:rFonts w:ascii="Arial" w:eastAsia="Arial" w:hAnsi="Arial" w:cs="Arial"/>
          <w:sz w:val="24"/>
          <w:szCs w:val="22"/>
          <w:lang w:val="es-ES"/>
        </w:rPr>
        <w:t xml:space="preserve"> lo cual indica que tanto las autoridades judiciales como las administrativas, deben actuar respetando y garantizando el ejercicio del derecho de defensa, dentro de los procedimientos diseñados por el legislador.</w:t>
      </w:r>
    </w:p>
    <w:p w14:paraId="1B7172F4"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2C1DFF5F"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Al respecto dijo esa Alta Magistratura en sentencia T-259 de 2017 que:</w:t>
      </w:r>
    </w:p>
    <w:p w14:paraId="325CE300"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7F33CABA" w14:textId="6836E24A" w:rsidR="0030745D" w:rsidRPr="0063129D" w:rsidRDefault="45E1B559" w:rsidP="0063129D">
      <w:pPr>
        <w:ind w:left="426" w:right="418"/>
        <w:jc w:val="both"/>
        <w:rPr>
          <w:rFonts w:ascii="Arial" w:eastAsia="Arial" w:hAnsi="Arial" w:cs="Arial"/>
          <w:color w:val="2D2D2D"/>
          <w:sz w:val="22"/>
          <w:szCs w:val="22"/>
          <w:lang w:val="es-ES"/>
        </w:rPr>
      </w:pPr>
      <w:r w:rsidRPr="0063129D">
        <w:rPr>
          <w:rFonts w:ascii="Arial" w:eastAsia="Arial" w:hAnsi="Arial" w:cs="Arial"/>
          <w:color w:val="2D2D2D"/>
          <w:sz w:val="22"/>
          <w:szCs w:val="22"/>
          <w:lang w:val="es-ES"/>
        </w:rPr>
        <w:t>“Teniendo en cuenta que este derecho hace referencia al comportamiento que deben adoptar las autoridades administrativas en ejercicio de sus funciones con el fin de garantizar los derechos de las personas que  puedan resultar afectados por sus decisiones, la jurisprudencia de esta Corporación ha indicado que “</w:t>
      </w:r>
      <w:r w:rsidRPr="0063129D">
        <w:rPr>
          <w:rFonts w:ascii="Arial" w:eastAsia="Arial" w:hAnsi="Arial" w:cs="Arial"/>
          <w:i/>
          <w:iCs/>
          <w:color w:val="2D2D2D"/>
          <w:sz w:val="22"/>
          <w:szCs w:val="22"/>
          <w:lang w:val="es-ES"/>
        </w:rPr>
        <w:t xml:space="preserve">hacen parte de las garantías del debido proceso administrativo, entre otros, los derechos a: (i) ser oído durante toda la actuación, (ii) a la notificación oportuna y de conformidad con la ley, (iii) a </w:t>
      </w:r>
      <w:r w:rsidRPr="0063129D">
        <w:rPr>
          <w:rFonts w:ascii="Arial" w:eastAsia="Arial" w:hAnsi="Arial" w:cs="Arial"/>
          <w:b/>
          <w:bCs/>
          <w:i/>
          <w:iCs/>
          <w:color w:val="2D2D2D"/>
          <w:sz w:val="22"/>
          <w:szCs w:val="22"/>
          <w:u w:val="single"/>
          <w:lang w:val="es-ES"/>
        </w:rPr>
        <w:t>que la actuación se surta sin dilaciones injustificadas,</w:t>
      </w:r>
      <w:r w:rsidRPr="0063129D">
        <w:rPr>
          <w:rFonts w:ascii="Arial" w:eastAsia="Arial" w:hAnsi="Arial" w:cs="Arial"/>
          <w:i/>
          <w:iCs/>
          <w:color w:val="2D2D2D"/>
          <w:sz w:val="22"/>
          <w:szCs w:val="22"/>
          <w:lang w:val="es-ES"/>
        </w:rPr>
        <w:t xml:space="preserve">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 (</w:t>
      </w:r>
      <w:proofErr w:type="spellStart"/>
      <w:r w:rsidRPr="0063129D">
        <w:rPr>
          <w:rFonts w:ascii="Arial" w:eastAsia="Arial" w:hAnsi="Arial" w:cs="Arial"/>
          <w:i/>
          <w:iCs/>
          <w:color w:val="2D2D2D"/>
          <w:sz w:val="22"/>
          <w:szCs w:val="22"/>
          <w:lang w:val="es-ES"/>
        </w:rPr>
        <w:t>viii</w:t>
      </w:r>
      <w:proofErr w:type="spellEnd"/>
      <w:r w:rsidRPr="0063129D">
        <w:rPr>
          <w:rFonts w:ascii="Arial" w:eastAsia="Arial" w:hAnsi="Arial" w:cs="Arial"/>
          <w:i/>
          <w:iCs/>
          <w:color w:val="2D2D2D"/>
          <w:sz w:val="22"/>
          <w:szCs w:val="22"/>
          <w:lang w:val="es-ES"/>
        </w:rPr>
        <w:t>) a solicitar, aportar y controvertir pruebas, y (</w:t>
      </w:r>
      <w:proofErr w:type="spellStart"/>
      <w:r w:rsidRPr="0063129D">
        <w:rPr>
          <w:rFonts w:ascii="Arial" w:eastAsia="Arial" w:hAnsi="Arial" w:cs="Arial"/>
          <w:i/>
          <w:iCs/>
          <w:color w:val="2D2D2D"/>
          <w:sz w:val="22"/>
          <w:szCs w:val="22"/>
          <w:lang w:val="es-ES"/>
        </w:rPr>
        <w:t>ix</w:t>
      </w:r>
      <w:proofErr w:type="spellEnd"/>
      <w:r w:rsidRPr="0063129D">
        <w:rPr>
          <w:rFonts w:ascii="Arial" w:eastAsia="Arial" w:hAnsi="Arial" w:cs="Arial"/>
          <w:i/>
          <w:iCs/>
          <w:color w:val="2D2D2D"/>
          <w:sz w:val="22"/>
          <w:szCs w:val="22"/>
          <w:lang w:val="es-ES"/>
        </w:rPr>
        <w:t xml:space="preserve">) a impugnar las decisiones y a promover la nulidad de aquellas obtenidas con violación del debido proceso”. </w:t>
      </w:r>
      <w:r w:rsidRPr="0063129D">
        <w:rPr>
          <w:rFonts w:ascii="Arial" w:eastAsia="Arial" w:hAnsi="Arial" w:cs="Arial"/>
          <w:color w:val="2D2D2D"/>
          <w:sz w:val="22"/>
          <w:szCs w:val="22"/>
          <w:lang w:val="es-ES"/>
        </w:rPr>
        <w:t>(Énfasis agregado)</w:t>
      </w:r>
    </w:p>
    <w:p w14:paraId="25DD3341" w14:textId="77777777" w:rsidR="0030745D" w:rsidRPr="0063129D" w:rsidRDefault="45E1B559" w:rsidP="0063129D">
      <w:pPr>
        <w:ind w:left="426" w:right="418"/>
        <w:jc w:val="both"/>
        <w:rPr>
          <w:rFonts w:ascii="Arial" w:hAnsi="Arial" w:cs="Arial"/>
          <w:sz w:val="22"/>
          <w:szCs w:val="22"/>
        </w:rPr>
      </w:pPr>
      <w:r w:rsidRPr="0063129D">
        <w:rPr>
          <w:rFonts w:ascii="Arial" w:hAnsi="Arial" w:cs="Arial"/>
          <w:color w:val="2D2D2D"/>
          <w:sz w:val="22"/>
          <w:szCs w:val="22"/>
          <w:lang w:val="es-ES"/>
        </w:rPr>
        <w:t xml:space="preserve"> </w:t>
      </w:r>
    </w:p>
    <w:p w14:paraId="28729BF9" w14:textId="77777777" w:rsidR="0030745D" w:rsidRPr="0063129D" w:rsidRDefault="45E1B559" w:rsidP="0063129D">
      <w:pPr>
        <w:ind w:left="426" w:right="418"/>
        <w:jc w:val="both"/>
        <w:rPr>
          <w:rFonts w:ascii="Arial" w:hAnsi="Arial" w:cs="Arial"/>
          <w:color w:val="2D2D2D"/>
          <w:sz w:val="22"/>
          <w:szCs w:val="22"/>
          <w:lang w:val="es-ES"/>
        </w:rPr>
      </w:pPr>
      <w:r w:rsidRPr="0063129D">
        <w:rPr>
          <w:rFonts w:ascii="Arial" w:eastAsia="Arial" w:hAnsi="Arial" w:cs="Arial"/>
          <w:i/>
          <w:iCs/>
          <w:color w:val="2D2D2D"/>
          <w:sz w:val="22"/>
          <w:szCs w:val="22"/>
          <w:lang w:val="es-ES"/>
        </w:rPr>
        <w:t xml:space="preserve">Sin embargo, en Sentencia C-089 de 2011 esta Corporación señaló que las garantías en el derecho al debido proceso se dividen en dos (2), a saber, en previas y posteriores. </w:t>
      </w:r>
      <w:r w:rsidRPr="0063129D">
        <w:rPr>
          <w:rFonts w:ascii="Arial" w:eastAsia="Arial" w:hAnsi="Arial" w:cs="Arial"/>
          <w:b/>
          <w:bCs/>
          <w:i/>
          <w:iCs/>
          <w:color w:val="2D2D2D"/>
          <w:sz w:val="22"/>
          <w:szCs w:val="22"/>
          <w:lang w:val="es-ES"/>
        </w:rPr>
        <w:t>Las garantías mínimas previas</w:t>
      </w:r>
      <w:r w:rsidRPr="0063129D">
        <w:rPr>
          <w:rFonts w:ascii="Arial" w:eastAsia="Arial" w:hAnsi="Arial" w:cs="Arial"/>
          <w:i/>
          <w:iCs/>
          <w:color w:val="2D2D2D"/>
          <w:sz w:val="22"/>
          <w:szCs w:val="22"/>
          <w:lang w:val="es-ES"/>
        </w:rPr>
        <w:t xml:space="preserve"> son aquellas que necesariamente deben cobijar la expedición y ejecución de cualquier acto o procedimiento administrativo, como por ejemplo: (i) el acceso libre y en condiciones de igualdad a la justicia, (ii) el juez natural, (iii) el derecho de defensa, (iv) la razonabilidad de los plazos y (v) la imparcialidad, autonomía e independencia de los jueces, entre otras y, </w:t>
      </w:r>
      <w:r w:rsidRPr="0063129D">
        <w:rPr>
          <w:rFonts w:ascii="Arial" w:eastAsia="Arial" w:hAnsi="Arial" w:cs="Arial"/>
          <w:b/>
          <w:bCs/>
          <w:i/>
          <w:iCs/>
          <w:color w:val="2D2D2D"/>
          <w:sz w:val="22"/>
          <w:szCs w:val="22"/>
          <w:lang w:val="es-ES"/>
        </w:rPr>
        <w:t xml:space="preserve">las garantías mínimas posteriores </w:t>
      </w:r>
      <w:r w:rsidRPr="0063129D">
        <w:rPr>
          <w:rFonts w:ascii="Arial" w:eastAsia="Arial" w:hAnsi="Arial" w:cs="Arial"/>
          <w:i/>
          <w:iCs/>
          <w:color w:val="2D2D2D"/>
          <w:sz w:val="22"/>
          <w:szCs w:val="22"/>
          <w:lang w:val="es-ES"/>
        </w:rPr>
        <w:t>se refieren a la posibilidad de cuestionar la validez jurídica de una decisión administrativa, a través de los recursos previstos en la vía gubernativa y la jurisdicción contenciosa administrativa”</w:t>
      </w:r>
      <w:r w:rsidRPr="0063129D">
        <w:rPr>
          <w:rFonts w:ascii="Arial" w:hAnsi="Arial" w:cs="Arial"/>
          <w:color w:val="2D2D2D"/>
          <w:sz w:val="22"/>
          <w:szCs w:val="22"/>
          <w:lang w:val="es-ES"/>
        </w:rPr>
        <w:t>.</w:t>
      </w:r>
    </w:p>
    <w:p w14:paraId="23DD831B"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 xml:space="preserve"> </w:t>
      </w:r>
    </w:p>
    <w:p w14:paraId="60A403D9"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3.</w:t>
      </w:r>
      <w:r w:rsidRPr="00377F84">
        <w:rPr>
          <w:rFonts w:ascii="Arial" w:eastAsia="Arial" w:hAnsi="Arial" w:cs="Arial"/>
          <w:sz w:val="24"/>
          <w:szCs w:val="22"/>
          <w:lang w:val="es-ES"/>
        </w:rPr>
        <w:t xml:space="preserve"> </w:t>
      </w:r>
      <w:r w:rsidRPr="00377F84">
        <w:rPr>
          <w:rFonts w:ascii="Arial" w:eastAsia="Arial" w:hAnsi="Arial" w:cs="Arial"/>
          <w:b/>
          <w:bCs/>
          <w:sz w:val="24"/>
          <w:szCs w:val="22"/>
          <w:lang w:val="es-ES"/>
        </w:rPr>
        <w:t>DEL PAGO DE LOS HONORARIOS A LAS JUNTAS DE CALIFICACIÓN DE INVALIDEZ.</w:t>
      </w:r>
    </w:p>
    <w:p w14:paraId="28CE8CB7"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 xml:space="preserve"> </w:t>
      </w:r>
    </w:p>
    <w:p w14:paraId="363A8673"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color w:val="333333"/>
          <w:sz w:val="24"/>
          <w:szCs w:val="22"/>
          <w:lang w:val="es-ES"/>
        </w:rPr>
        <w:t>Establece el artículo 2.2.5.1.20 del Decreto 1072 de 2015, que incorporó el Decreto 1352 de 2013 que el monto de los honorarios que se deberán cancelar a las Juntas de Calificación de Invalidez se consignará así:</w:t>
      </w:r>
    </w:p>
    <w:p w14:paraId="1895D3B7"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color w:val="333333"/>
          <w:sz w:val="24"/>
          <w:szCs w:val="22"/>
          <w:lang w:val="es-ES"/>
        </w:rPr>
        <w:t xml:space="preserve"> </w:t>
      </w:r>
    </w:p>
    <w:p w14:paraId="504EC618" w14:textId="77777777" w:rsidR="0030745D" w:rsidRPr="0063129D" w:rsidRDefault="45E1B559" w:rsidP="0063129D">
      <w:pPr>
        <w:ind w:left="426" w:right="418"/>
        <w:jc w:val="both"/>
        <w:rPr>
          <w:rFonts w:ascii="Arial" w:eastAsia="Arial" w:hAnsi="Arial" w:cs="Arial"/>
          <w:i/>
          <w:iCs/>
          <w:color w:val="2D2D2D"/>
          <w:sz w:val="22"/>
          <w:szCs w:val="22"/>
          <w:lang w:val="es-ES"/>
        </w:rPr>
      </w:pPr>
      <w:r w:rsidRPr="0063129D">
        <w:rPr>
          <w:rFonts w:ascii="Arial" w:eastAsia="Arial" w:hAnsi="Arial" w:cs="Arial"/>
          <w:i/>
          <w:iCs/>
          <w:color w:val="2D2D2D"/>
          <w:sz w:val="22"/>
          <w:szCs w:val="22"/>
          <w:lang w:val="es-ES"/>
        </w:rPr>
        <w:t xml:space="preserve">“1) Cuenta bancaria para recaudar el pago de honorarios por dictámenes. La Junta debe abrir una nueva cuenta bancaria a nombre de la respectiva Junta, dicha </w:t>
      </w:r>
      <w:r w:rsidRPr="0063129D">
        <w:rPr>
          <w:rFonts w:ascii="Arial" w:eastAsia="Arial" w:hAnsi="Arial" w:cs="Arial"/>
          <w:i/>
          <w:iCs/>
          <w:color w:val="2D2D2D"/>
          <w:sz w:val="22"/>
          <w:szCs w:val="22"/>
          <w:lang w:val="es-ES"/>
        </w:rPr>
        <w:lastRenderedPageBreak/>
        <w:t xml:space="preserve">cuenta será exclusivamente para los fines establecidos en el presente capítulo y los dineros que se encuentren en ella, serán manejados por el director administrativo y financiero. </w:t>
      </w:r>
    </w:p>
    <w:p w14:paraId="0FB78278" w14:textId="77777777" w:rsidR="6F2EDCD7" w:rsidRPr="0063129D" w:rsidRDefault="6F2EDCD7" w:rsidP="0063129D">
      <w:pPr>
        <w:ind w:left="426" w:right="418"/>
        <w:jc w:val="both"/>
        <w:rPr>
          <w:rFonts w:ascii="Arial" w:eastAsia="Arial" w:hAnsi="Arial" w:cs="Arial"/>
          <w:i/>
          <w:iCs/>
          <w:color w:val="2D2D2D"/>
          <w:sz w:val="22"/>
          <w:szCs w:val="22"/>
          <w:lang w:val="es-ES"/>
        </w:rPr>
      </w:pPr>
    </w:p>
    <w:p w14:paraId="56AFBE8A" w14:textId="77777777" w:rsidR="0030745D" w:rsidRPr="0063129D" w:rsidRDefault="45E1B559" w:rsidP="0063129D">
      <w:pPr>
        <w:ind w:left="426" w:right="418"/>
        <w:jc w:val="both"/>
        <w:rPr>
          <w:rFonts w:ascii="Arial" w:eastAsia="Arial" w:hAnsi="Arial" w:cs="Arial"/>
          <w:i/>
          <w:iCs/>
          <w:color w:val="2D2D2D"/>
          <w:sz w:val="22"/>
          <w:szCs w:val="22"/>
          <w:lang w:val="es-ES"/>
        </w:rPr>
      </w:pPr>
      <w:r w:rsidRPr="0063129D">
        <w:rPr>
          <w:rFonts w:ascii="Arial" w:eastAsia="Arial" w:hAnsi="Arial" w:cs="Arial"/>
          <w:i/>
          <w:iCs/>
          <w:color w:val="2D2D2D"/>
          <w:sz w:val="22"/>
          <w:szCs w:val="22"/>
          <w:lang w:val="es-ES"/>
        </w:rPr>
        <w:t xml:space="preserve">2) Cuenta bancaria para recaudar y pagar honorarios a los equipos interdisciplinarios. La Junta debe abrir una nueva cuenta bancaria a nombre de la respectiva junta, se recaudará exclusivamente los recursos para el pago de las evaluaciones, pruebas, exámenes y conceptos dados por los equipos interdisciplinarios que sean requeridos por la junta. </w:t>
      </w:r>
    </w:p>
    <w:p w14:paraId="1FC39945" w14:textId="77777777" w:rsidR="6F2EDCD7" w:rsidRPr="0063129D" w:rsidRDefault="6F2EDCD7" w:rsidP="0063129D">
      <w:pPr>
        <w:ind w:left="426" w:right="418"/>
        <w:jc w:val="both"/>
        <w:rPr>
          <w:rFonts w:ascii="Arial" w:eastAsia="Arial" w:hAnsi="Arial" w:cs="Arial"/>
          <w:i/>
          <w:iCs/>
          <w:color w:val="2D2D2D"/>
          <w:sz w:val="22"/>
          <w:szCs w:val="22"/>
          <w:lang w:val="es-ES"/>
        </w:rPr>
      </w:pPr>
    </w:p>
    <w:p w14:paraId="1AD83E27" w14:textId="77777777" w:rsidR="0030745D" w:rsidRPr="0063129D" w:rsidRDefault="45E1B559" w:rsidP="0063129D">
      <w:pPr>
        <w:ind w:left="426" w:right="418"/>
        <w:jc w:val="both"/>
        <w:rPr>
          <w:rFonts w:ascii="Arial" w:eastAsia="Arial" w:hAnsi="Arial" w:cs="Arial"/>
          <w:i/>
          <w:iCs/>
          <w:color w:val="2D2D2D"/>
          <w:sz w:val="22"/>
          <w:szCs w:val="22"/>
          <w:lang w:val="es-ES"/>
        </w:rPr>
      </w:pPr>
      <w:r w:rsidRPr="0063129D">
        <w:rPr>
          <w:rFonts w:ascii="Arial" w:eastAsia="Arial" w:hAnsi="Arial" w:cs="Arial"/>
          <w:i/>
          <w:iCs/>
          <w:color w:val="2D2D2D"/>
          <w:sz w:val="22"/>
          <w:szCs w:val="22"/>
          <w:lang w:val="es-ES"/>
        </w:rPr>
        <w:t xml:space="preserve">Los números de las cuentas bancarias, así como cualquier cambio de la misma, debe darse a conocer a las entidades de vigilancia y control, las entidades promotoras de salud, administradoras de riesgos laborales, administradoras del sistema general de pensiones, las compañías de seguros que asuman el riesgo de invalidez y muerte y se publicará en lugar visible al público en las instalaciones de la junta”. </w:t>
      </w:r>
    </w:p>
    <w:p w14:paraId="7FDE0BDC" w14:textId="77777777" w:rsidR="0030745D" w:rsidRPr="00377F84" w:rsidRDefault="45E1B559" w:rsidP="00377F84">
      <w:pPr>
        <w:tabs>
          <w:tab w:val="left" w:pos="8789"/>
        </w:tabs>
        <w:spacing w:line="276" w:lineRule="auto"/>
        <w:ind w:left="720" w:hanging="720"/>
        <w:jc w:val="both"/>
        <w:rPr>
          <w:rFonts w:ascii="Arial" w:hAnsi="Arial" w:cs="Arial"/>
          <w:sz w:val="24"/>
          <w:szCs w:val="22"/>
        </w:rPr>
      </w:pPr>
      <w:r w:rsidRPr="00377F84">
        <w:rPr>
          <w:rFonts w:ascii="Arial" w:eastAsia="Arial" w:hAnsi="Arial" w:cs="Arial"/>
          <w:b/>
          <w:bCs/>
          <w:sz w:val="24"/>
          <w:szCs w:val="22"/>
          <w:lang w:val="es-ES"/>
        </w:rPr>
        <w:t xml:space="preserve"> </w:t>
      </w:r>
    </w:p>
    <w:p w14:paraId="3EC609FF" w14:textId="77777777" w:rsidR="0030745D" w:rsidRPr="00377F84" w:rsidRDefault="45E1B559" w:rsidP="00377F84">
      <w:pPr>
        <w:tabs>
          <w:tab w:val="left" w:pos="8789"/>
        </w:tabs>
        <w:spacing w:line="276" w:lineRule="auto"/>
        <w:ind w:left="720" w:hanging="720"/>
        <w:jc w:val="both"/>
        <w:rPr>
          <w:rFonts w:ascii="Arial" w:hAnsi="Arial" w:cs="Arial"/>
          <w:sz w:val="24"/>
          <w:szCs w:val="22"/>
        </w:rPr>
      </w:pPr>
      <w:r w:rsidRPr="00377F84">
        <w:rPr>
          <w:rFonts w:ascii="Arial" w:eastAsia="Arial" w:hAnsi="Arial" w:cs="Arial"/>
          <w:b/>
          <w:bCs/>
          <w:sz w:val="24"/>
          <w:szCs w:val="22"/>
          <w:lang w:val="es-ES"/>
        </w:rPr>
        <w:t>4</w:t>
      </w:r>
      <w:r w:rsidRPr="00377F84">
        <w:rPr>
          <w:rFonts w:ascii="Arial" w:hAnsi="Arial" w:cs="Arial"/>
          <w:sz w:val="24"/>
          <w:szCs w:val="22"/>
          <w:lang w:val="es-ES"/>
        </w:rPr>
        <w:t xml:space="preserve">.  </w:t>
      </w:r>
      <w:r w:rsidRPr="00377F84">
        <w:rPr>
          <w:rFonts w:ascii="Arial" w:eastAsia="Arial" w:hAnsi="Arial" w:cs="Arial"/>
          <w:b/>
          <w:bCs/>
          <w:sz w:val="24"/>
          <w:szCs w:val="22"/>
          <w:lang w:val="es-ES"/>
        </w:rPr>
        <w:t>DEBIDO PROCESO.</w:t>
      </w:r>
    </w:p>
    <w:p w14:paraId="6C1031F9" w14:textId="77777777" w:rsidR="0030745D" w:rsidRPr="00377F84" w:rsidRDefault="45E1B559" w:rsidP="00377F84">
      <w:pPr>
        <w:tabs>
          <w:tab w:val="left" w:pos="8789"/>
        </w:tabs>
        <w:spacing w:line="276" w:lineRule="auto"/>
        <w:jc w:val="both"/>
        <w:rPr>
          <w:rFonts w:ascii="Arial" w:hAnsi="Arial" w:cs="Arial"/>
          <w:sz w:val="24"/>
          <w:szCs w:val="22"/>
        </w:rPr>
      </w:pPr>
      <w:r w:rsidRPr="00377F84">
        <w:rPr>
          <w:rFonts w:ascii="Arial" w:eastAsia="Arial" w:hAnsi="Arial" w:cs="Arial"/>
          <w:sz w:val="24"/>
          <w:szCs w:val="22"/>
          <w:lang w:val="es-CO"/>
        </w:rPr>
        <w:t xml:space="preserve"> </w:t>
      </w:r>
    </w:p>
    <w:p w14:paraId="51B5C126" w14:textId="77777777" w:rsidR="0030745D" w:rsidRPr="00377F84" w:rsidRDefault="45E1B559" w:rsidP="00377F84">
      <w:pPr>
        <w:tabs>
          <w:tab w:val="left" w:pos="8789"/>
        </w:tabs>
        <w:spacing w:line="276" w:lineRule="auto"/>
        <w:jc w:val="both"/>
        <w:rPr>
          <w:rFonts w:ascii="Arial" w:hAnsi="Arial" w:cs="Arial"/>
          <w:sz w:val="24"/>
          <w:szCs w:val="22"/>
        </w:rPr>
      </w:pPr>
      <w:r w:rsidRPr="00377F84">
        <w:rPr>
          <w:rFonts w:ascii="Arial" w:eastAsia="Arial" w:hAnsi="Arial" w:cs="Arial"/>
          <w:sz w:val="24"/>
          <w:szCs w:val="22"/>
          <w:lang w:val="es-CO"/>
        </w:rPr>
        <w:t xml:space="preserve">El artículo 29 superior, señala que </w:t>
      </w:r>
      <w:r w:rsidRPr="00377F84">
        <w:rPr>
          <w:rFonts w:ascii="Arial" w:eastAsia="Arial" w:hAnsi="Arial" w:cs="Arial"/>
          <w:i/>
          <w:iCs/>
          <w:sz w:val="24"/>
          <w:szCs w:val="22"/>
          <w:lang w:val="es-CO"/>
        </w:rPr>
        <w:t>“</w:t>
      </w:r>
      <w:r w:rsidRPr="0063129D">
        <w:rPr>
          <w:rFonts w:ascii="Arial" w:eastAsia="Arial" w:hAnsi="Arial" w:cs="Arial"/>
          <w:i/>
          <w:iCs/>
          <w:color w:val="2D2D2D"/>
          <w:sz w:val="22"/>
          <w:szCs w:val="22"/>
          <w:lang w:val="es-ES"/>
        </w:rPr>
        <w:t>el debido proceso se aplicará a toda clase de actuaciones judiciales y administrativas</w:t>
      </w:r>
      <w:r w:rsidRPr="00377F84">
        <w:rPr>
          <w:rFonts w:ascii="Arial" w:eastAsia="Arial" w:hAnsi="Arial" w:cs="Arial"/>
          <w:i/>
          <w:iCs/>
          <w:sz w:val="24"/>
          <w:szCs w:val="22"/>
          <w:lang w:val="es-CO"/>
        </w:rPr>
        <w:t xml:space="preserve">”, </w:t>
      </w:r>
      <w:r w:rsidRPr="00377F84">
        <w:rPr>
          <w:rFonts w:ascii="Arial" w:eastAsia="Arial" w:hAnsi="Arial" w:cs="Arial"/>
          <w:sz w:val="24"/>
          <w:szCs w:val="22"/>
          <w:lang w:val="es-CO"/>
        </w:rPr>
        <w:t>lo cual indica que tanto las autoridades judiciales como las administrativas, deben actuar respetando y garantizando el ejercicio del derecho de defensa, dentro de los procedimientos diseñados por el legislador.</w:t>
      </w:r>
    </w:p>
    <w:p w14:paraId="4CE745D7" w14:textId="77777777" w:rsidR="0030745D" w:rsidRPr="00377F84" w:rsidRDefault="45E1B559" w:rsidP="00377F84">
      <w:pPr>
        <w:tabs>
          <w:tab w:val="left" w:pos="8789"/>
        </w:tabs>
        <w:spacing w:line="276" w:lineRule="auto"/>
        <w:jc w:val="both"/>
        <w:rPr>
          <w:rFonts w:ascii="Arial" w:hAnsi="Arial" w:cs="Arial"/>
          <w:sz w:val="24"/>
          <w:szCs w:val="22"/>
        </w:rPr>
      </w:pPr>
      <w:r w:rsidRPr="00377F84">
        <w:rPr>
          <w:rFonts w:ascii="Arial" w:eastAsia="Arial" w:hAnsi="Arial" w:cs="Arial"/>
          <w:b/>
          <w:bCs/>
          <w:sz w:val="24"/>
          <w:szCs w:val="22"/>
          <w:lang w:val="es-ES"/>
        </w:rPr>
        <w:t xml:space="preserve"> </w:t>
      </w:r>
    </w:p>
    <w:p w14:paraId="2D9C79B2" w14:textId="77777777" w:rsidR="0030745D" w:rsidRPr="00377F84" w:rsidRDefault="45E1B559" w:rsidP="00377F84">
      <w:pPr>
        <w:tabs>
          <w:tab w:val="left" w:pos="8789"/>
        </w:tabs>
        <w:spacing w:line="276" w:lineRule="auto"/>
        <w:jc w:val="both"/>
        <w:rPr>
          <w:rFonts w:ascii="Arial" w:hAnsi="Arial" w:cs="Arial"/>
          <w:sz w:val="24"/>
          <w:szCs w:val="22"/>
        </w:rPr>
      </w:pPr>
      <w:r w:rsidRPr="00377F84">
        <w:rPr>
          <w:rFonts w:ascii="Arial" w:eastAsia="Arial" w:hAnsi="Arial" w:cs="Arial"/>
          <w:sz w:val="24"/>
          <w:szCs w:val="22"/>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377F84">
        <w:rPr>
          <w:rFonts w:ascii="Arial" w:eastAsia="Arial" w:hAnsi="Arial" w:cs="Arial"/>
          <w:i/>
          <w:iCs/>
          <w:sz w:val="24"/>
          <w:szCs w:val="22"/>
          <w:lang w:val="es-ES"/>
        </w:rPr>
        <w:t>.</w:t>
      </w:r>
    </w:p>
    <w:p w14:paraId="7D149327"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 xml:space="preserve"> </w:t>
      </w:r>
    </w:p>
    <w:p w14:paraId="471445AA"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5. CASO CONCRETO</w:t>
      </w:r>
    </w:p>
    <w:p w14:paraId="253B9705" w14:textId="77777777" w:rsidR="0030745D" w:rsidRPr="00377F84" w:rsidRDefault="45E1B559" w:rsidP="00377F84">
      <w:pPr>
        <w:tabs>
          <w:tab w:val="left" w:pos="0"/>
        </w:tabs>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2446532F" w14:textId="5CDB148E"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En este asunto el demandante </w:t>
      </w:r>
      <w:r w:rsidR="00183333" w:rsidRPr="00377F84">
        <w:rPr>
          <w:rFonts w:ascii="Arial" w:eastAsia="Arial" w:hAnsi="Arial" w:cs="Arial"/>
          <w:sz w:val="24"/>
          <w:szCs w:val="22"/>
          <w:lang w:val="es-ES"/>
        </w:rPr>
        <w:t>denuncia a Colpensiones y a la Junta Regional de Calificación de Invalidez, como las entidades que vienen afectando</w:t>
      </w:r>
      <w:r w:rsidRPr="00377F84">
        <w:rPr>
          <w:rFonts w:ascii="Arial" w:eastAsia="Arial" w:hAnsi="Arial" w:cs="Arial"/>
          <w:sz w:val="24"/>
          <w:szCs w:val="22"/>
          <w:lang w:val="es-ES"/>
        </w:rPr>
        <w:t xml:space="preserve"> los derechos fundamentales cuya protección pretende por esta vía, por no haber dado el trámite que corresponde a las inconformidades presentadas en contra de la valoración de la pérdida de capacidad laboral </w:t>
      </w:r>
      <w:r w:rsidR="00183333" w:rsidRPr="00377F84">
        <w:rPr>
          <w:rFonts w:ascii="Arial" w:eastAsia="Arial" w:hAnsi="Arial" w:cs="Arial"/>
          <w:sz w:val="24"/>
          <w:szCs w:val="22"/>
          <w:lang w:val="es-ES"/>
        </w:rPr>
        <w:t>efectuada en primera oportunidad.</w:t>
      </w:r>
    </w:p>
    <w:p w14:paraId="752553BD" w14:textId="77777777" w:rsidR="0030745D" w:rsidRPr="00377F84" w:rsidRDefault="45E1B559" w:rsidP="00377F84">
      <w:pPr>
        <w:tabs>
          <w:tab w:val="left" w:pos="0"/>
        </w:tabs>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563E6CB8" w14:textId="2D3CA80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Colpensiones aduce </w:t>
      </w:r>
      <w:r w:rsidR="00183333" w:rsidRPr="00377F84">
        <w:rPr>
          <w:rFonts w:ascii="Arial" w:eastAsia="Arial" w:hAnsi="Arial" w:cs="Arial"/>
          <w:sz w:val="24"/>
          <w:szCs w:val="22"/>
          <w:lang w:val="es-ES"/>
        </w:rPr>
        <w:t>que</w:t>
      </w:r>
      <w:r w:rsidRPr="00377F84">
        <w:rPr>
          <w:rFonts w:ascii="Arial" w:eastAsia="Arial" w:hAnsi="Arial" w:cs="Arial"/>
          <w:sz w:val="24"/>
          <w:szCs w:val="22"/>
          <w:lang w:val="es-ES"/>
        </w:rPr>
        <w:t xml:space="preserve"> para el pago de los honorarios a la Junta Regional de Calificación de invalidez, por tratarse un pago anticipado, requiere que dicho órgano expida la factura para el pago de sus honorarios, de acuerdo con las previsiones del artículo 615 del Estatuto Tributario Nacional, los conceptos emitidos por la DIAN y la jurisprudencia que al respecto ha proferido el Consejo de Estado.</w:t>
      </w:r>
    </w:p>
    <w:p w14:paraId="0DFAE634" w14:textId="77777777" w:rsidR="0030745D" w:rsidRPr="00377F84" w:rsidRDefault="45E1B559" w:rsidP="00377F84">
      <w:pPr>
        <w:tabs>
          <w:tab w:val="left" w:pos="0"/>
        </w:tabs>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2604CDC6"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Al respecto, advierte la Sala que resulta inaceptable tal argumento para justificar la omisión en la que ha incurrido, primero porque la normatividad que reglamenta la organización y funcionamiento de las Juntas de Calificación de Invalidez no prevé la expedición de dicha factura como requisito para el pago de sus honorarios, </w:t>
      </w:r>
      <w:r w:rsidRPr="00377F84">
        <w:rPr>
          <w:rFonts w:ascii="Arial" w:eastAsia="Arial" w:hAnsi="Arial" w:cs="Arial"/>
          <w:color w:val="000000" w:themeColor="text1"/>
          <w:sz w:val="24"/>
          <w:szCs w:val="22"/>
          <w:lang w:val="es-ES"/>
        </w:rPr>
        <w:t xml:space="preserve">pues basta que las entidades encargadas de su pago conozcan la cuenta bancaría en la cual deben realizar el depósito y procedan a ello y, segundo porque de requerir Colpensiones la factura para efectos tributarios, deberá solicitarla a la Junta, sin </w:t>
      </w:r>
      <w:r w:rsidRPr="00377F84">
        <w:rPr>
          <w:rFonts w:ascii="Arial" w:eastAsia="Arial" w:hAnsi="Arial" w:cs="Arial"/>
          <w:color w:val="000000" w:themeColor="text1"/>
          <w:sz w:val="24"/>
          <w:szCs w:val="22"/>
          <w:lang w:val="es-ES"/>
        </w:rPr>
        <w:lastRenderedPageBreak/>
        <w:t>que, bajo ninguna circunstancia, ello pueda dilatar el trámite de valoración de los usuarios.</w:t>
      </w:r>
    </w:p>
    <w:p w14:paraId="0562CB0E" w14:textId="77777777" w:rsidR="0030745D" w:rsidRPr="00377F84" w:rsidRDefault="0030745D" w:rsidP="00377F84">
      <w:pPr>
        <w:spacing w:line="276" w:lineRule="auto"/>
        <w:jc w:val="both"/>
        <w:rPr>
          <w:rFonts w:ascii="Arial" w:eastAsia="Arial" w:hAnsi="Arial" w:cs="Arial"/>
          <w:sz w:val="24"/>
          <w:szCs w:val="22"/>
          <w:lang w:val="es-ES"/>
        </w:rPr>
      </w:pPr>
    </w:p>
    <w:p w14:paraId="28FB0761" w14:textId="17200D19"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En ese sentido, es clara la afectación de los derechos fundamentales al debido proceso y a la seguridad social de las cuales es titular el señor </w:t>
      </w:r>
      <w:r w:rsidR="00183333" w:rsidRPr="00377F84">
        <w:rPr>
          <w:rFonts w:ascii="Arial" w:eastAsia="Arial" w:hAnsi="Arial" w:cs="Arial"/>
          <w:sz w:val="24"/>
          <w:szCs w:val="22"/>
          <w:lang w:val="es-ES"/>
        </w:rPr>
        <w:t>Juan Carlos Morales Fernández</w:t>
      </w:r>
      <w:r w:rsidRPr="00377F84">
        <w:rPr>
          <w:rFonts w:ascii="Arial" w:eastAsia="Arial" w:hAnsi="Arial" w:cs="Arial"/>
          <w:sz w:val="24"/>
          <w:szCs w:val="22"/>
          <w:lang w:val="es-ES"/>
        </w:rPr>
        <w:t>, por lo que l</w:t>
      </w:r>
      <w:r w:rsidR="00183333" w:rsidRPr="00377F84">
        <w:rPr>
          <w:rFonts w:ascii="Arial" w:eastAsia="Arial" w:hAnsi="Arial" w:cs="Arial"/>
          <w:sz w:val="24"/>
          <w:szCs w:val="22"/>
          <w:lang w:val="es-ES"/>
        </w:rPr>
        <w:t>a protección ordenada por la a</w:t>
      </w:r>
      <w:r w:rsidR="00183333" w:rsidRPr="00377F84">
        <w:rPr>
          <w:rFonts w:ascii="Arial" w:eastAsia="Arial" w:hAnsi="Arial" w:cs="Arial"/>
          <w:i/>
          <w:iCs/>
          <w:sz w:val="24"/>
          <w:szCs w:val="22"/>
          <w:lang w:val="es-ES"/>
        </w:rPr>
        <w:t xml:space="preserve"> quo debe</w:t>
      </w:r>
      <w:r w:rsidR="00183333" w:rsidRPr="00377F84">
        <w:rPr>
          <w:rFonts w:ascii="Arial" w:eastAsia="Arial" w:hAnsi="Arial" w:cs="Arial"/>
          <w:sz w:val="24"/>
          <w:szCs w:val="22"/>
          <w:lang w:val="es-ES"/>
        </w:rPr>
        <w:t xml:space="preserve"> ser confirmada, respecto a las garantías amparadas.</w:t>
      </w:r>
    </w:p>
    <w:p w14:paraId="34CE0A41" w14:textId="77777777" w:rsidR="0030745D" w:rsidRPr="00377F84" w:rsidRDefault="0030745D" w:rsidP="00377F84">
      <w:pPr>
        <w:spacing w:line="276" w:lineRule="auto"/>
        <w:jc w:val="both"/>
        <w:rPr>
          <w:rFonts w:ascii="Arial" w:eastAsia="Arial" w:hAnsi="Arial" w:cs="Arial"/>
          <w:sz w:val="24"/>
          <w:szCs w:val="22"/>
          <w:lang w:val="es-ES"/>
        </w:rPr>
      </w:pPr>
    </w:p>
    <w:p w14:paraId="4EAC866D" w14:textId="77777777" w:rsidR="00AE5241" w:rsidRPr="00377F84" w:rsidRDefault="00AE5241" w:rsidP="00377F84">
      <w:pPr>
        <w:tabs>
          <w:tab w:val="left" w:pos="0"/>
        </w:tabs>
        <w:suppressAutoHyphens/>
        <w:spacing w:line="276" w:lineRule="auto"/>
        <w:jc w:val="both"/>
        <w:rPr>
          <w:rFonts w:ascii="Arial" w:hAnsi="Arial" w:cs="Arial"/>
          <w:sz w:val="24"/>
          <w:szCs w:val="22"/>
        </w:rPr>
      </w:pPr>
      <w:r w:rsidRPr="00377F84">
        <w:rPr>
          <w:rFonts w:ascii="Arial" w:hAnsi="Arial" w:cs="Arial"/>
          <w:sz w:val="24"/>
          <w:szCs w:val="22"/>
        </w:rPr>
        <w:t>Respecto a las inconformidades del actor, se tiene que adicional a la orden impartida al fondo de pensiones por parte del Juzgado de conocimiento, consistente en el pago de los honorarios para que se surta el recurso de apelación por él formulado, insiste que se debe ordenar al órgano calificador que proceda a citarlo para valoración y expedir el dictamen dentro de los términos que establece la ley.</w:t>
      </w:r>
    </w:p>
    <w:p w14:paraId="62EBF3C5" w14:textId="77777777" w:rsidR="00AE5241" w:rsidRPr="00377F84" w:rsidRDefault="00AE5241" w:rsidP="00377F84">
      <w:pPr>
        <w:tabs>
          <w:tab w:val="left" w:pos="0"/>
        </w:tabs>
        <w:suppressAutoHyphens/>
        <w:spacing w:line="276" w:lineRule="auto"/>
        <w:jc w:val="both"/>
        <w:rPr>
          <w:rFonts w:ascii="Arial" w:hAnsi="Arial" w:cs="Arial"/>
          <w:sz w:val="24"/>
          <w:szCs w:val="22"/>
        </w:rPr>
      </w:pPr>
    </w:p>
    <w:p w14:paraId="66678DD7" w14:textId="1E52A753" w:rsidR="00AE5241" w:rsidRPr="00377F84" w:rsidRDefault="00AE5241" w:rsidP="00377F84">
      <w:pPr>
        <w:pStyle w:val="paragraph"/>
        <w:spacing w:before="0" w:beforeAutospacing="0" w:after="0" w:afterAutospacing="0" w:line="276" w:lineRule="auto"/>
        <w:jc w:val="both"/>
        <w:textAlignment w:val="baseline"/>
        <w:rPr>
          <w:rStyle w:val="normaltextrun"/>
          <w:rFonts w:ascii="Arial" w:hAnsi="Arial" w:cs="Arial"/>
          <w:szCs w:val="22"/>
        </w:rPr>
      </w:pPr>
      <w:r w:rsidRPr="00377F84">
        <w:rPr>
          <w:rStyle w:val="normaltextrun"/>
          <w:rFonts w:ascii="Arial" w:hAnsi="Arial" w:cs="Arial"/>
          <w:szCs w:val="22"/>
        </w:rPr>
        <w:t>Al respecto, debe señalarse que tal pedimento no tiene fundamento fáctico, pues ningún agravio ha cometido la Junta Regional de Calificación de Invalidez a los derechos fundamentales protegidos en la instancia anterior, toda vez que está claro, conforme se explicó en precedencia, que su actuación depende del pago que de los honorarios realice Colpensiones.</w:t>
      </w:r>
    </w:p>
    <w:p w14:paraId="6E7BEAA2" w14:textId="77777777" w:rsidR="00AE5241" w:rsidRPr="00377F84" w:rsidRDefault="00AE5241" w:rsidP="00377F84">
      <w:pPr>
        <w:pStyle w:val="paragraph"/>
        <w:spacing w:before="0" w:beforeAutospacing="0" w:after="0" w:afterAutospacing="0" w:line="276" w:lineRule="auto"/>
        <w:jc w:val="both"/>
        <w:textAlignment w:val="baseline"/>
        <w:rPr>
          <w:rFonts w:ascii="Arial" w:hAnsi="Arial" w:cs="Arial"/>
          <w:szCs w:val="22"/>
        </w:rPr>
      </w:pPr>
      <w:r w:rsidRPr="00377F84">
        <w:rPr>
          <w:rStyle w:val="eop"/>
          <w:rFonts w:ascii="Arial" w:hAnsi="Arial" w:cs="Arial"/>
          <w:szCs w:val="22"/>
        </w:rPr>
        <w:t> </w:t>
      </w:r>
    </w:p>
    <w:p w14:paraId="36905AA8" w14:textId="77777777" w:rsidR="00AE5241" w:rsidRPr="00377F84" w:rsidRDefault="00AE5241" w:rsidP="00377F84">
      <w:pPr>
        <w:pStyle w:val="paragraph"/>
        <w:spacing w:before="0" w:beforeAutospacing="0" w:after="0" w:afterAutospacing="0" w:line="276" w:lineRule="auto"/>
        <w:jc w:val="both"/>
        <w:textAlignment w:val="baseline"/>
        <w:rPr>
          <w:rFonts w:ascii="Arial" w:hAnsi="Arial" w:cs="Arial"/>
          <w:szCs w:val="22"/>
        </w:rPr>
      </w:pPr>
      <w:r w:rsidRPr="00377F84">
        <w:rPr>
          <w:rStyle w:val="normaltextrun"/>
          <w:rFonts w:ascii="Arial" w:hAnsi="Arial" w:cs="Arial"/>
          <w:szCs w:val="22"/>
        </w:rPr>
        <w:t>Ahora, buscar una orden del juez constitucional respecto a quien no ha generado un agravio a los derechos fundamentales resulta improcedente, dado que la acción de tutela es un mecanismo excepcional de protección al que se acude cuando se está frente a un riesgo cierto y concreto generado por la actuación u omisión de la administración.</w:t>
      </w:r>
      <w:r w:rsidRPr="00377F84">
        <w:rPr>
          <w:rStyle w:val="eop"/>
          <w:rFonts w:ascii="Arial" w:hAnsi="Arial" w:cs="Arial"/>
          <w:szCs w:val="22"/>
        </w:rPr>
        <w:t> </w:t>
      </w:r>
    </w:p>
    <w:p w14:paraId="63E4A9CD" w14:textId="77777777" w:rsidR="00AE5241" w:rsidRPr="00377F84" w:rsidRDefault="00AE5241" w:rsidP="00377F84">
      <w:pPr>
        <w:pStyle w:val="paragraph"/>
        <w:spacing w:before="0" w:beforeAutospacing="0" w:after="0" w:afterAutospacing="0" w:line="276" w:lineRule="auto"/>
        <w:jc w:val="both"/>
        <w:textAlignment w:val="baseline"/>
        <w:rPr>
          <w:rFonts w:ascii="Arial" w:hAnsi="Arial" w:cs="Arial"/>
          <w:szCs w:val="22"/>
        </w:rPr>
      </w:pPr>
      <w:r w:rsidRPr="00377F84">
        <w:rPr>
          <w:rStyle w:val="eop"/>
          <w:rFonts w:ascii="Arial" w:hAnsi="Arial" w:cs="Arial"/>
          <w:szCs w:val="22"/>
        </w:rPr>
        <w:t> </w:t>
      </w:r>
    </w:p>
    <w:p w14:paraId="587581B6" w14:textId="6511B1E1" w:rsidR="00AE5241" w:rsidRPr="00377F84" w:rsidRDefault="00AE5241" w:rsidP="00377F84">
      <w:pPr>
        <w:pStyle w:val="paragraph"/>
        <w:spacing w:before="0" w:beforeAutospacing="0" w:after="0" w:afterAutospacing="0" w:line="276" w:lineRule="auto"/>
        <w:jc w:val="both"/>
        <w:textAlignment w:val="baseline"/>
        <w:rPr>
          <w:rFonts w:ascii="Arial" w:hAnsi="Arial" w:cs="Arial"/>
          <w:szCs w:val="22"/>
        </w:rPr>
      </w:pPr>
      <w:r w:rsidRPr="00377F84">
        <w:rPr>
          <w:rStyle w:val="normaltextrun"/>
          <w:rFonts w:ascii="Arial" w:hAnsi="Arial" w:cs="Arial"/>
          <w:szCs w:val="22"/>
        </w:rPr>
        <w:t>Olvida el recurrente que las Juntas se rieguen por las disposiciones del Decreto 1352 de 2013 incorporado en el Decreto 1072 de 2015, norma que regula no sólo sus funciones, sino también los términos que deben observar en el cumplimiento de las mismas, los cuales no se encuentran superados, pues recordemos que, para dar continuidad al trámite pertinente, se requiere el pago de los honorarios de la Junta Regional de Calificación de Invalidez, que precisamente se dispone con la tutela.  </w:t>
      </w:r>
      <w:r w:rsidRPr="00377F84">
        <w:rPr>
          <w:rStyle w:val="eop"/>
          <w:rFonts w:ascii="Arial" w:hAnsi="Arial" w:cs="Arial"/>
          <w:szCs w:val="22"/>
        </w:rPr>
        <w:t> </w:t>
      </w:r>
    </w:p>
    <w:p w14:paraId="4F6584BE" w14:textId="77777777" w:rsidR="00AE5241" w:rsidRPr="00377F84" w:rsidRDefault="00AE5241" w:rsidP="00377F84">
      <w:pPr>
        <w:pStyle w:val="paragraph"/>
        <w:spacing w:before="0" w:beforeAutospacing="0" w:after="0" w:afterAutospacing="0" w:line="276" w:lineRule="auto"/>
        <w:jc w:val="both"/>
        <w:textAlignment w:val="baseline"/>
        <w:rPr>
          <w:rFonts w:ascii="Arial" w:hAnsi="Arial" w:cs="Arial"/>
          <w:szCs w:val="22"/>
        </w:rPr>
      </w:pPr>
      <w:r w:rsidRPr="00377F84">
        <w:rPr>
          <w:rStyle w:val="eop"/>
          <w:rFonts w:ascii="Arial" w:hAnsi="Arial" w:cs="Arial"/>
          <w:szCs w:val="22"/>
        </w:rPr>
        <w:t> </w:t>
      </w:r>
    </w:p>
    <w:p w14:paraId="49BE5CD6" w14:textId="12E3188A" w:rsidR="00AE5241" w:rsidRPr="00377F84" w:rsidRDefault="00AE5241" w:rsidP="00377F84">
      <w:pPr>
        <w:pStyle w:val="paragraph"/>
        <w:spacing w:before="0" w:beforeAutospacing="0" w:after="0" w:afterAutospacing="0" w:line="276" w:lineRule="auto"/>
        <w:jc w:val="both"/>
        <w:textAlignment w:val="baseline"/>
        <w:rPr>
          <w:rFonts w:ascii="Arial" w:hAnsi="Arial" w:cs="Arial"/>
          <w:szCs w:val="22"/>
        </w:rPr>
      </w:pPr>
      <w:r w:rsidRPr="00377F84">
        <w:rPr>
          <w:rStyle w:val="normaltextrun"/>
          <w:rFonts w:ascii="Arial" w:hAnsi="Arial" w:cs="Arial"/>
          <w:szCs w:val="22"/>
        </w:rPr>
        <w:t>En ese contexto, evidenciando que este organismo no es generador de la vulneración de las garantías fundamentales que alega el tutelante, ningún reproche merece la decisión de primer grado en cuanto la desvinculó del trámite, por lo tanto, la sentencia impugnada será confirmada en es puntual aspecto.</w:t>
      </w:r>
    </w:p>
    <w:p w14:paraId="6D98A12B" w14:textId="77777777" w:rsidR="00AE5241" w:rsidRPr="00377F84" w:rsidRDefault="00AE5241" w:rsidP="00377F84">
      <w:pPr>
        <w:spacing w:line="276" w:lineRule="auto"/>
        <w:jc w:val="both"/>
        <w:rPr>
          <w:rFonts w:ascii="Arial" w:eastAsia="Arial" w:hAnsi="Arial" w:cs="Arial"/>
          <w:sz w:val="24"/>
          <w:szCs w:val="22"/>
          <w:lang w:val="es-ES"/>
        </w:rPr>
      </w:pPr>
    </w:p>
    <w:p w14:paraId="4FB4F73A" w14:textId="01458901" w:rsidR="004B658D" w:rsidRPr="00377F84" w:rsidRDefault="45E1B559" w:rsidP="00377F84">
      <w:pPr>
        <w:spacing w:line="276" w:lineRule="auto"/>
        <w:jc w:val="both"/>
        <w:rPr>
          <w:rFonts w:ascii="Arial" w:eastAsia="Arial" w:hAnsi="Arial" w:cs="Arial"/>
          <w:sz w:val="24"/>
          <w:szCs w:val="22"/>
          <w:lang w:val="es-ES"/>
        </w:rPr>
      </w:pPr>
      <w:r w:rsidRPr="00377F84">
        <w:rPr>
          <w:rFonts w:ascii="Arial" w:eastAsia="Arial" w:hAnsi="Arial" w:cs="Arial"/>
          <w:sz w:val="24"/>
          <w:szCs w:val="22"/>
          <w:lang w:val="es-ES"/>
        </w:rPr>
        <w:t>Por otro lado, sería del caso confirmar la orden impartida en el ordinal segundo de la sentencia revisada; sin embargo, se tiene conocimiento en esta instancia que la AFP</w:t>
      </w:r>
      <w:r w:rsidR="00183333" w:rsidRPr="00377F84">
        <w:rPr>
          <w:rFonts w:ascii="Arial" w:eastAsia="Arial" w:hAnsi="Arial" w:cs="Arial"/>
          <w:sz w:val="24"/>
          <w:szCs w:val="22"/>
          <w:lang w:val="es-ES"/>
        </w:rPr>
        <w:t xml:space="preserve"> desde el 25 de enero de 2022 autorizó</w:t>
      </w:r>
      <w:r w:rsidRPr="00377F84">
        <w:rPr>
          <w:rFonts w:ascii="Arial" w:eastAsia="Arial" w:hAnsi="Arial" w:cs="Arial"/>
          <w:sz w:val="24"/>
          <w:szCs w:val="22"/>
          <w:lang w:val="es-ES"/>
        </w:rPr>
        <w:t xml:space="preserve"> el pago de los honorarios a la Junta Regional de Calificación de Invalidez de Risaralda y remitió el expediente al mismo Órgano el día </w:t>
      </w:r>
      <w:r w:rsidR="00183333" w:rsidRPr="00377F84">
        <w:rPr>
          <w:rFonts w:ascii="Arial" w:eastAsia="Arial" w:hAnsi="Arial" w:cs="Arial"/>
          <w:sz w:val="24"/>
          <w:szCs w:val="22"/>
          <w:lang w:val="es-ES"/>
        </w:rPr>
        <w:t>28 de igual mes y año</w:t>
      </w:r>
      <w:r w:rsidRPr="00377F84">
        <w:rPr>
          <w:rFonts w:ascii="Arial" w:eastAsia="Arial" w:hAnsi="Arial" w:cs="Arial"/>
          <w:sz w:val="24"/>
          <w:szCs w:val="22"/>
          <w:lang w:val="es-ES"/>
        </w:rPr>
        <w:t xml:space="preserve"> -</w:t>
      </w:r>
      <w:r w:rsidRPr="00377F84">
        <w:rPr>
          <w:rFonts w:ascii="Arial" w:eastAsia="Arial" w:hAnsi="Arial" w:cs="Arial"/>
          <w:i/>
          <w:iCs/>
          <w:sz w:val="24"/>
          <w:szCs w:val="22"/>
          <w:lang w:val="es-ES"/>
        </w:rPr>
        <w:t>Carpeta 04MemorialColpensione</w:t>
      </w:r>
      <w:r w:rsidRPr="00377F84">
        <w:rPr>
          <w:rFonts w:ascii="Arial" w:eastAsia="Arial" w:hAnsi="Arial" w:cs="Arial"/>
          <w:sz w:val="24"/>
          <w:szCs w:val="22"/>
          <w:lang w:val="es-ES"/>
        </w:rPr>
        <w:t xml:space="preserve">s-. Dicho cumplimiento se acredita luego de consultar con el número de cedula del actor en la página del órgano calificador regional en el enlace </w:t>
      </w:r>
      <w:hyperlink r:id="rId10" w:history="1">
        <w:r w:rsidR="0063129D" w:rsidRPr="0014670C">
          <w:rPr>
            <w:rStyle w:val="Hipervnculo"/>
            <w:rFonts w:ascii="Arial" w:eastAsia="Arial" w:hAnsi="Arial" w:cs="Arial"/>
            <w:sz w:val="24"/>
            <w:szCs w:val="22"/>
            <w:lang w:val="es-ES"/>
          </w:rPr>
          <w:t>https://app.digitalmedic.co/consulta/JRCIR/calificación</w:t>
        </w:r>
      </w:hyperlink>
      <w:r w:rsidRPr="00377F84">
        <w:rPr>
          <w:rFonts w:ascii="Arial" w:eastAsia="Arial" w:hAnsi="Arial" w:cs="Arial"/>
          <w:sz w:val="24"/>
          <w:szCs w:val="22"/>
          <w:lang w:val="es-ES"/>
        </w:rPr>
        <w:t xml:space="preserve"> constatándose que el </w:t>
      </w:r>
      <w:r w:rsidRPr="00377F84">
        <w:rPr>
          <w:rFonts w:ascii="Arial" w:eastAsia="Arial" w:hAnsi="Arial" w:cs="Arial"/>
          <w:sz w:val="24"/>
          <w:szCs w:val="22"/>
          <w:lang w:val="es-ES"/>
        </w:rPr>
        <w:lastRenderedPageBreak/>
        <w:t>expediente ya fue radicado en la entidad</w:t>
      </w:r>
      <w:r w:rsidR="004B658D" w:rsidRPr="00377F84">
        <w:rPr>
          <w:rFonts w:ascii="Arial" w:eastAsia="Arial" w:hAnsi="Arial" w:cs="Arial"/>
          <w:sz w:val="24"/>
          <w:szCs w:val="22"/>
          <w:lang w:val="es-ES"/>
        </w:rPr>
        <w:t>, que la cita de valoración fue agendada para el 21 de febrero de 2022, siendo valorado el actor el 3 de marzo de 2022 y, la expedición del dictamen se tiene prevista para el 14 de marzo de 2022.</w:t>
      </w:r>
    </w:p>
    <w:p w14:paraId="27B8F768" w14:textId="77777777" w:rsidR="0030745D" w:rsidRPr="00377F84" w:rsidRDefault="004B658D"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2238E731"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En virtud de lo anterior, la </w:t>
      </w:r>
      <w:r w:rsidRPr="00377F84">
        <w:rPr>
          <w:rFonts w:ascii="Arial" w:eastAsia="Arial" w:hAnsi="Arial" w:cs="Arial"/>
          <w:b/>
          <w:bCs/>
          <w:sz w:val="24"/>
          <w:szCs w:val="22"/>
          <w:lang w:val="es-ES"/>
        </w:rPr>
        <w:t>Sala de Decisión Laboral del Tribunal Superior del Distrito Judicial de Pereira</w:t>
      </w:r>
      <w:r w:rsidRPr="00377F84">
        <w:rPr>
          <w:rFonts w:ascii="Arial" w:eastAsia="Arial" w:hAnsi="Arial" w:cs="Arial"/>
          <w:sz w:val="24"/>
          <w:szCs w:val="22"/>
          <w:lang w:val="es-ES"/>
        </w:rPr>
        <w:t xml:space="preserve">, administrando justicia en nombre del Pueblo y por mandato de la Constitución, </w:t>
      </w:r>
    </w:p>
    <w:p w14:paraId="56051E44" w14:textId="77777777" w:rsidR="0030745D" w:rsidRPr="00377F84" w:rsidRDefault="45E1B559" w:rsidP="00377F84">
      <w:pPr>
        <w:spacing w:line="276" w:lineRule="auto"/>
        <w:jc w:val="center"/>
        <w:rPr>
          <w:rFonts w:ascii="Arial" w:hAnsi="Arial" w:cs="Arial"/>
          <w:sz w:val="24"/>
          <w:szCs w:val="22"/>
        </w:rPr>
      </w:pPr>
      <w:r w:rsidRPr="00377F84">
        <w:rPr>
          <w:rFonts w:ascii="Arial" w:eastAsia="Arial" w:hAnsi="Arial" w:cs="Arial"/>
          <w:b/>
          <w:bCs/>
          <w:sz w:val="24"/>
          <w:szCs w:val="22"/>
          <w:lang w:val="es-ES"/>
        </w:rPr>
        <w:t xml:space="preserve"> </w:t>
      </w:r>
    </w:p>
    <w:p w14:paraId="23A75B80" w14:textId="77777777" w:rsidR="0030745D" w:rsidRPr="00377F84" w:rsidRDefault="45E1B559" w:rsidP="00377F84">
      <w:pPr>
        <w:spacing w:line="276" w:lineRule="auto"/>
        <w:jc w:val="center"/>
        <w:rPr>
          <w:rFonts w:ascii="Arial" w:hAnsi="Arial" w:cs="Arial"/>
          <w:sz w:val="24"/>
          <w:szCs w:val="22"/>
        </w:rPr>
      </w:pPr>
      <w:r w:rsidRPr="00377F84">
        <w:rPr>
          <w:rFonts w:ascii="Arial" w:eastAsia="Arial" w:hAnsi="Arial" w:cs="Arial"/>
          <w:b/>
          <w:bCs/>
          <w:sz w:val="24"/>
          <w:szCs w:val="22"/>
          <w:lang w:val="es-ES"/>
        </w:rPr>
        <w:t>RESUELVE:</w:t>
      </w:r>
    </w:p>
    <w:p w14:paraId="554EF5F4"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2F4FDF2F" w14:textId="4990F36B" w:rsidR="0030745D" w:rsidRPr="00377F84" w:rsidRDefault="0063129D" w:rsidP="00377F84">
      <w:pPr>
        <w:tabs>
          <w:tab w:val="left" w:pos="0"/>
        </w:tabs>
        <w:spacing w:line="276" w:lineRule="auto"/>
        <w:jc w:val="both"/>
        <w:rPr>
          <w:rFonts w:ascii="Arial" w:hAnsi="Arial" w:cs="Arial"/>
          <w:sz w:val="24"/>
          <w:szCs w:val="22"/>
        </w:rPr>
      </w:pPr>
      <w:r w:rsidRPr="00377F84">
        <w:rPr>
          <w:rFonts w:ascii="Arial" w:eastAsia="Arial" w:hAnsi="Arial" w:cs="Arial"/>
          <w:b/>
          <w:bCs/>
          <w:sz w:val="24"/>
          <w:szCs w:val="22"/>
          <w:lang w:val="es-ES"/>
        </w:rPr>
        <w:t>Primero</w:t>
      </w:r>
      <w:r w:rsidR="45E1B559" w:rsidRPr="00377F84">
        <w:rPr>
          <w:rFonts w:ascii="Arial" w:eastAsia="Arial" w:hAnsi="Arial" w:cs="Arial"/>
          <w:b/>
          <w:bCs/>
          <w:sz w:val="24"/>
          <w:szCs w:val="22"/>
          <w:lang w:val="es-ES"/>
        </w:rPr>
        <w:t>: REVOCAR</w:t>
      </w:r>
      <w:r w:rsidR="45E1B559" w:rsidRPr="00377F84">
        <w:rPr>
          <w:rFonts w:ascii="Arial" w:eastAsia="Arial" w:hAnsi="Arial" w:cs="Arial"/>
          <w:sz w:val="24"/>
          <w:szCs w:val="22"/>
          <w:lang w:val="es-ES"/>
        </w:rPr>
        <w:t xml:space="preserve"> el </w:t>
      </w:r>
      <w:r w:rsidR="45E1B559" w:rsidRPr="00377F84">
        <w:rPr>
          <w:rFonts w:ascii="Arial" w:eastAsia="Arial" w:hAnsi="Arial" w:cs="Arial"/>
          <w:b/>
          <w:bCs/>
          <w:sz w:val="24"/>
          <w:szCs w:val="22"/>
          <w:lang w:val="es-ES"/>
        </w:rPr>
        <w:t>ORDINAL SEGUNDO</w:t>
      </w:r>
      <w:r w:rsidR="45E1B559" w:rsidRPr="00377F84">
        <w:rPr>
          <w:rFonts w:ascii="Arial" w:eastAsia="Arial" w:hAnsi="Arial" w:cs="Arial"/>
          <w:sz w:val="24"/>
          <w:szCs w:val="22"/>
          <w:lang w:val="es-ES"/>
        </w:rPr>
        <w:t xml:space="preserve"> de la </w:t>
      </w:r>
      <w:r w:rsidR="00F47818" w:rsidRPr="00377F84">
        <w:rPr>
          <w:rFonts w:ascii="Arial" w:eastAsia="Arial" w:hAnsi="Arial" w:cs="Arial"/>
          <w:sz w:val="24"/>
          <w:szCs w:val="22"/>
          <w:lang w:val="es-ES"/>
        </w:rPr>
        <w:t>sentencia proferida por el Juzgado Cuarto Laboral del Circuito de Pereira el día 3 de febrero de 2022.</w:t>
      </w:r>
    </w:p>
    <w:p w14:paraId="7E235B9D" w14:textId="77777777" w:rsidR="0030745D" w:rsidRPr="00377F84" w:rsidRDefault="45E1B559" w:rsidP="00377F84">
      <w:pPr>
        <w:tabs>
          <w:tab w:val="left" w:pos="0"/>
        </w:tabs>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1A43A32F" w14:textId="69B9616D" w:rsidR="0030745D" w:rsidRPr="00377F84" w:rsidRDefault="0063129D" w:rsidP="00377F84">
      <w:pPr>
        <w:spacing w:line="276" w:lineRule="auto"/>
        <w:jc w:val="both"/>
        <w:rPr>
          <w:rFonts w:ascii="Arial" w:eastAsia="Arial" w:hAnsi="Arial" w:cs="Arial"/>
          <w:b/>
          <w:bCs/>
          <w:sz w:val="24"/>
          <w:szCs w:val="22"/>
          <w:lang w:val="es-ES"/>
        </w:rPr>
      </w:pPr>
      <w:r w:rsidRPr="00377F84">
        <w:rPr>
          <w:rFonts w:ascii="Arial" w:eastAsia="Arial" w:hAnsi="Arial" w:cs="Arial"/>
          <w:b/>
          <w:bCs/>
          <w:sz w:val="24"/>
          <w:szCs w:val="22"/>
          <w:lang w:val="es-ES"/>
        </w:rPr>
        <w:t>Segundo</w:t>
      </w:r>
      <w:r w:rsidR="45E1B559" w:rsidRPr="00377F84">
        <w:rPr>
          <w:rFonts w:ascii="Arial" w:eastAsia="Arial" w:hAnsi="Arial" w:cs="Arial"/>
          <w:b/>
          <w:bCs/>
          <w:sz w:val="24"/>
          <w:szCs w:val="22"/>
          <w:lang w:val="es-ES"/>
        </w:rPr>
        <w:t xml:space="preserve">: DECLARAR </w:t>
      </w:r>
      <w:r w:rsidR="45E1B559" w:rsidRPr="00377F84">
        <w:rPr>
          <w:rFonts w:ascii="Arial" w:eastAsia="Arial" w:hAnsi="Arial" w:cs="Arial"/>
          <w:sz w:val="24"/>
          <w:szCs w:val="22"/>
          <w:lang w:val="es-ES"/>
        </w:rPr>
        <w:t>la carencia actual del objeto por hecho superado.</w:t>
      </w:r>
      <w:r w:rsidR="45E1B559" w:rsidRPr="00377F84">
        <w:rPr>
          <w:rFonts w:ascii="Arial" w:eastAsia="Arial" w:hAnsi="Arial" w:cs="Arial"/>
          <w:b/>
          <w:bCs/>
          <w:sz w:val="24"/>
          <w:szCs w:val="22"/>
          <w:lang w:val="es-ES"/>
        </w:rPr>
        <w:t xml:space="preserve"> </w:t>
      </w:r>
    </w:p>
    <w:p w14:paraId="2946DB82" w14:textId="77777777" w:rsidR="00F47818" w:rsidRPr="00377F84" w:rsidRDefault="00F47818" w:rsidP="00377F84">
      <w:pPr>
        <w:spacing w:line="276" w:lineRule="auto"/>
        <w:jc w:val="both"/>
        <w:rPr>
          <w:rFonts w:ascii="Arial" w:eastAsia="Arial" w:hAnsi="Arial" w:cs="Arial"/>
          <w:b/>
          <w:bCs/>
          <w:sz w:val="24"/>
          <w:szCs w:val="22"/>
          <w:lang w:val="es-ES"/>
        </w:rPr>
      </w:pPr>
    </w:p>
    <w:p w14:paraId="0C8D6C6B" w14:textId="2A0D5356" w:rsidR="00F47818" w:rsidRPr="00377F84" w:rsidRDefault="0063129D"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Tercero</w:t>
      </w:r>
      <w:r w:rsidR="00F47818" w:rsidRPr="00377F84">
        <w:rPr>
          <w:rFonts w:ascii="Arial" w:eastAsia="Arial" w:hAnsi="Arial" w:cs="Arial"/>
          <w:b/>
          <w:bCs/>
          <w:sz w:val="24"/>
          <w:szCs w:val="22"/>
          <w:lang w:val="es-ES"/>
        </w:rPr>
        <w:t xml:space="preserve">: CONFIRMAR </w:t>
      </w:r>
      <w:r w:rsidR="00F47818" w:rsidRPr="00377F84">
        <w:rPr>
          <w:rFonts w:ascii="Arial" w:eastAsia="Arial" w:hAnsi="Arial" w:cs="Arial"/>
          <w:bCs/>
          <w:sz w:val="24"/>
          <w:szCs w:val="22"/>
          <w:lang w:val="es-ES"/>
        </w:rPr>
        <w:t>la providencia en todo lo demás.</w:t>
      </w:r>
    </w:p>
    <w:p w14:paraId="66AC4DF1" w14:textId="77777777" w:rsidR="0030745D" w:rsidRPr="00377F84" w:rsidRDefault="45E1B559" w:rsidP="00377F84">
      <w:pPr>
        <w:tabs>
          <w:tab w:val="left" w:pos="0"/>
        </w:tabs>
        <w:spacing w:line="276" w:lineRule="auto"/>
        <w:jc w:val="both"/>
        <w:rPr>
          <w:rFonts w:ascii="Arial" w:hAnsi="Arial" w:cs="Arial"/>
          <w:sz w:val="24"/>
          <w:szCs w:val="22"/>
        </w:rPr>
      </w:pPr>
      <w:r w:rsidRPr="00377F84">
        <w:rPr>
          <w:rFonts w:ascii="Arial" w:eastAsia="Arial" w:hAnsi="Arial" w:cs="Arial"/>
          <w:b/>
          <w:bCs/>
          <w:sz w:val="24"/>
          <w:szCs w:val="22"/>
          <w:lang w:val="es-ES"/>
        </w:rPr>
        <w:t xml:space="preserve"> </w:t>
      </w:r>
    </w:p>
    <w:p w14:paraId="36915A5A" w14:textId="4F1DBEE7" w:rsidR="0030745D" w:rsidRPr="00377F84" w:rsidRDefault="0063129D" w:rsidP="00377F84">
      <w:pPr>
        <w:tabs>
          <w:tab w:val="left" w:pos="0"/>
        </w:tabs>
        <w:spacing w:line="276" w:lineRule="auto"/>
        <w:jc w:val="both"/>
        <w:rPr>
          <w:rFonts w:ascii="Arial" w:eastAsia="Arial" w:hAnsi="Arial" w:cs="Arial"/>
          <w:sz w:val="24"/>
          <w:szCs w:val="22"/>
          <w:lang w:val="es-ES"/>
        </w:rPr>
      </w:pPr>
      <w:r w:rsidRPr="00377F84">
        <w:rPr>
          <w:rFonts w:ascii="Arial" w:eastAsia="Arial" w:hAnsi="Arial" w:cs="Arial"/>
          <w:b/>
          <w:bCs/>
          <w:sz w:val="24"/>
          <w:szCs w:val="22"/>
          <w:lang w:val="es-ES"/>
        </w:rPr>
        <w:t>Cuarto</w:t>
      </w:r>
      <w:r w:rsidR="45E1B559" w:rsidRPr="00377F84">
        <w:rPr>
          <w:rFonts w:ascii="Arial" w:eastAsia="Arial" w:hAnsi="Arial" w:cs="Arial"/>
          <w:b/>
          <w:bCs/>
          <w:sz w:val="24"/>
          <w:szCs w:val="22"/>
          <w:lang w:val="es-ES"/>
        </w:rPr>
        <w:t xml:space="preserve">: NOTIFICAR </w:t>
      </w:r>
      <w:r w:rsidR="45E1B559" w:rsidRPr="00377F84">
        <w:rPr>
          <w:rFonts w:ascii="Arial" w:eastAsia="Arial" w:hAnsi="Arial" w:cs="Arial"/>
          <w:sz w:val="24"/>
          <w:szCs w:val="22"/>
          <w:lang w:val="es-ES"/>
        </w:rPr>
        <w:t>a las partes por el medio más expedito.</w:t>
      </w:r>
      <w:r w:rsidR="0030745D" w:rsidRPr="00377F84">
        <w:rPr>
          <w:rFonts w:ascii="Arial" w:hAnsi="Arial" w:cs="Arial"/>
          <w:sz w:val="24"/>
          <w:szCs w:val="22"/>
        </w:rPr>
        <w:tab/>
      </w:r>
    </w:p>
    <w:p w14:paraId="131F8F3A" w14:textId="77777777" w:rsidR="0030745D" w:rsidRPr="00377F84" w:rsidRDefault="45E1B559" w:rsidP="00377F84">
      <w:pPr>
        <w:spacing w:line="276" w:lineRule="auto"/>
        <w:jc w:val="both"/>
        <w:rPr>
          <w:rFonts w:ascii="Arial" w:hAnsi="Arial" w:cs="Arial"/>
          <w:sz w:val="24"/>
          <w:szCs w:val="22"/>
        </w:rPr>
      </w:pPr>
      <w:r w:rsidRPr="00377F84">
        <w:rPr>
          <w:rFonts w:ascii="Arial" w:eastAsia="Arial" w:hAnsi="Arial" w:cs="Arial"/>
          <w:sz w:val="24"/>
          <w:szCs w:val="22"/>
          <w:lang w:val="es-ES"/>
        </w:rPr>
        <w:t xml:space="preserve"> </w:t>
      </w:r>
    </w:p>
    <w:p w14:paraId="607E29B3" w14:textId="6F645583" w:rsidR="0030745D" w:rsidRPr="00377F84" w:rsidRDefault="0063129D" w:rsidP="00377F84">
      <w:pPr>
        <w:spacing w:line="276" w:lineRule="auto"/>
        <w:jc w:val="both"/>
        <w:rPr>
          <w:rFonts w:ascii="Arial" w:hAnsi="Arial" w:cs="Arial"/>
          <w:sz w:val="24"/>
          <w:szCs w:val="22"/>
        </w:rPr>
      </w:pPr>
      <w:r w:rsidRPr="00377F84">
        <w:rPr>
          <w:rFonts w:ascii="Arial" w:eastAsia="Arial" w:hAnsi="Arial" w:cs="Arial"/>
          <w:b/>
          <w:bCs/>
          <w:sz w:val="24"/>
          <w:szCs w:val="22"/>
          <w:lang w:val="es-ES"/>
        </w:rPr>
        <w:t>Quinto</w:t>
      </w:r>
      <w:r w:rsidR="45E1B559" w:rsidRPr="00377F84">
        <w:rPr>
          <w:rFonts w:ascii="Arial" w:eastAsia="Arial" w:hAnsi="Arial" w:cs="Arial"/>
          <w:b/>
          <w:bCs/>
          <w:sz w:val="24"/>
          <w:szCs w:val="22"/>
          <w:lang w:val="es-ES"/>
        </w:rPr>
        <w:t xml:space="preserve">: ENVIAR </w:t>
      </w:r>
      <w:r w:rsidR="45E1B559" w:rsidRPr="00377F84">
        <w:rPr>
          <w:rFonts w:ascii="Arial" w:eastAsia="Arial" w:hAnsi="Arial" w:cs="Arial"/>
          <w:sz w:val="24"/>
          <w:szCs w:val="22"/>
          <w:lang w:val="es-ES"/>
        </w:rPr>
        <w:t>a la Corte Constitucional para su eventual revisión.</w:t>
      </w:r>
    </w:p>
    <w:p w14:paraId="5997CC1D" w14:textId="77777777" w:rsidR="0030745D" w:rsidRPr="00377F84" w:rsidRDefault="0030745D" w:rsidP="00377F84">
      <w:pPr>
        <w:spacing w:line="276" w:lineRule="auto"/>
        <w:ind w:right="51"/>
        <w:jc w:val="both"/>
        <w:rPr>
          <w:rFonts w:ascii="Arial" w:hAnsi="Arial" w:cs="Arial"/>
          <w:sz w:val="24"/>
          <w:szCs w:val="22"/>
        </w:rPr>
      </w:pPr>
    </w:p>
    <w:p w14:paraId="052F13AF" w14:textId="7DEA3033" w:rsidR="0030745D" w:rsidRPr="00377F84" w:rsidRDefault="0030745D" w:rsidP="00377F84">
      <w:pPr>
        <w:spacing w:line="276" w:lineRule="auto"/>
        <w:jc w:val="both"/>
        <w:rPr>
          <w:rFonts w:ascii="Arial" w:hAnsi="Arial" w:cs="Arial"/>
          <w:b/>
          <w:bCs/>
          <w:sz w:val="24"/>
          <w:szCs w:val="22"/>
        </w:rPr>
      </w:pPr>
      <w:r w:rsidRPr="00377F84">
        <w:rPr>
          <w:rFonts w:ascii="Arial" w:hAnsi="Arial" w:cs="Arial"/>
          <w:b/>
          <w:bCs/>
          <w:sz w:val="24"/>
          <w:szCs w:val="22"/>
        </w:rPr>
        <w:t xml:space="preserve">Notifíquese y </w:t>
      </w:r>
      <w:r w:rsidR="00567D45">
        <w:rPr>
          <w:rFonts w:ascii="Arial" w:hAnsi="Arial" w:cs="Arial"/>
          <w:b/>
          <w:bCs/>
          <w:sz w:val="24"/>
          <w:szCs w:val="22"/>
        </w:rPr>
        <w:t>c</w:t>
      </w:r>
      <w:r w:rsidRPr="00377F84">
        <w:rPr>
          <w:rFonts w:ascii="Arial" w:hAnsi="Arial" w:cs="Arial"/>
          <w:b/>
          <w:bCs/>
          <w:sz w:val="24"/>
          <w:szCs w:val="22"/>
        </w:rPr>
        <w:t>úmplase.</w:t>
      </w:r>
    </w:p>
    <w:p w14:paraId="110FFD37" w14:textId="77777777" w:rsidR="0030745D" w:rsidRPr="00377F84" w:rsidRDefault="0030745D" w:rsidP="00567D45">
      <w:pPr>
        <w:pStyle w:val="Cierre"/>
        <w:spacing w:line="276" w:lineRule="auto"/>
        <w:ind w:left="0"/>
        <w:rPr>
          <w:rFonts w:ascii="Arial" w:hAnsi="Arial" w:cs="Arial"/>
          <w:szCs w:val="22"/>
        </w:rPr>
      </w:pPr>
    </w:p>
    <w:p w14:paraId="65F284E3" w14:textId="77777777" w:rsidR="00567D45" w:rsidRPr="00F15EFD" w:rsidRDefault="00567D45" w:rsidP="00567D45">
      <w:pPr>
        <w:spacing w:line="276" w:lineRule="auto"/>
        <w:jc w:val="both"/>
        <w:textAlignment w:val="baseline"/>
        <w:rPr>
          <w:rFonts w:ascii="Arial" w:hAnsi="Arial" w:cs="Arial"/>
          <w:sz w:val="24"/>
          <w:szCs w:val="24"/>
          <w:lang w:val="es-CO" w:eastAsia="es-CO"/>
        </w:rPr>
      </w:pPr>
      <w:bookmarkStart w:id="2" w:name="_Hlk97906865"/>
      <w:r w:rsidRPr="00F15EFD">
        <w:rPr>
          <w:rFonts w:ascii="Arial" w:hAnsi="Arial" w:cs="Arial"/>
          <w:sz w:val="24"/>
          <w:szCs w:val="24"/>
          <w:lang w:val="es-ES" w:eastAsia="es-CO"/>
        </w:rPr>
        <w:t>Quienes Integran la Sala,</w:t>
      </w:r>
    </w:p>
    <w:p w14:paraId="23E0DAFF" w14:textId="77777777" w:rsidR="00567D45" w:rsidRPr="00F15EFD" w:rsidRDefault="00567D45" w:rsidP="00567D45">
      <w:pPr>
        <w:spacing w:line="276" w:lineRule="auto"/>
        <w:jc w:val="both"/>
        <w:textAlignment w:val="baseline"/>
        <w:rPr>
          <w:rFonts w:ascii="Arial" w:hAnsi="Arial" w:cs="Arial"/>
          <w:sz w:val="24"/>
          <w:szCs w:val="24"/>
          <w:lang w:val="es-CO" w:eastAsia="es-CO"/>
        </w:rPr>
      </w:pPr>
    </w:p>
    <w:p w14:paraId="043E3D03" w14:textId="77777777" w:rsidR="00567D45" w:rsidRPr="00F15EFD" w:rsidRDefault="00567D45" w:rsidP="00567D45">
      <w:pPr>
        <w:spacing w:line="276" w:lineRule="auto"/>
        <w:jc w:val="both"/>
        <w:textAlignment w:val="baseline"/>
        <w:rPr>
          <w:rFonts w:ascii="Arial" w:hAnsi="Arial" w:cs="Arial"/>
          <w:sz w:val="24"/>
          <w:szCs w:val="24"/>
          <w:lang w:val="es-CO" w:eastAsia="es-CO"/>
        </w:rPr>
      </w:pPr>
    </w:p>
    <w:p w14:paraId="62B73D6E" w14:textId="77777777" w:rsidR="00567D45" w:rsidRPr="00F15EFD" w:rsidRDefault="00567D45" w:rsidP="00567D45">
      <w:pPr>
        <w:spacing w:line="276" w:lineRule="auto"/>
        <w:jc w:val="both"/>
        <w:textAlignment w:val="baseline"/>
        <w:rPr>
          <w:rFonts w:ascii="Arial" w:hAnsi="Arial" w:cs="Arial"/>
          <w:sz w:val="24"/>
          <w:szCs w:val="24"/>
          <w:lang w:val="es-CO" w:eastAsia="es-CO"/>
        </w:rPr>
      </w:pPr>
    </w:p>
    <w:p w14:paraId="2ABC9EA5" w14:textId="77777777" w:rsidR="00567D45" w:rsidRPr="00F15EFD" w:rsidRDefault="00567D45" w:rsidP="00567D45">
      <w:pPr>
        <w:spacing w:line="276" w:lineRule="auto"/>
        <w:jc w:val="center"/>
        <w:textAlignment w:val="baseline"/>
        <w:rPr>
          <w:rFonts w:ascii="Arial" w:hAnsi="Arial" w:cs="Arial"/>
          <w:b/>
          <w:bCs/>
          <w:sz w:val="24"/>
          <w:szCs w:val="24"/>
          <w:lang w:val="es-CO" w:eastAsia="es-CO"/>
        </w:rPr>
      </w:pPr>
      <w:r w:rsidRPr="00F15EFD">
        <w:rPr>
          <w:rFonts w:ascii="Arial" w:hAnsi="Arial" w:cs="Arial"/>
          <w:b/>
          <w:bCs/>
          <w:sz w:val="24"/>
          <w:szCs w:val="24"/>
          <w:lang w:val="es-CO" w:eastAsia="es-CO"/>
        </w:rPr>
        <w:t>JULIO CÉSAR SALAZAR MUÑOZ</w:t>
      </w:r>
    </w:p>
    <w:p w14:paraId="211EF92F" w14:textId="77777777" w:rsidR="00567D45" w:rsidRPr="00F15EFD" w:rsidRDefault="00567D45" w:rsidP="00567D45">
      <w:pPr>
        <w:spacing w:line="276" w:lineRule="auto"/>
        <w:jc w:val="center"/>
        <w:textAlignment w:val="baseline"/>
        <w:rPr>
          <w:sz w:val="24"/>
          <w:szCs w:val="24"/>
          <w:lang w:val="es-CO" w:eastAsia="es-CO"/>
        </w:rPr>
      </w:pPr>
      <w:r w:rsidRPr="00F15EFD">
        <w:rPr>
          <w:rFonts w:ascii="Arial" w:hAnsi="Arial" w:cs="Arial"/>
          <w:sz w:val="24"/>
          <w:szCs w:val="24"/>
          <w:lang w:val="es-CO" w:eastAsia="es-CO"/>
        </w:rPr>
        <w:t>Magistrado Ponente</w:t>
      </w:r>
    </w:p>
    <w:p w14:paraId="3C4A405D" w14:textId="77777777" w:rsidR="00567D45" w:rsidRPr="00F15EFD" w:rsidRDefault="00567D45" w:rsidP="00567D45">
      <w:pPr>
        <w:spacing w:line="276" w:lineRule="auto"/>
        <w:jc w:val="center"/>
        <w:textAlignment w:val="baseline"/>
        <w:rPr>
          <w:rFonts w:ascii="Arial" w:eastAsia="Calibri" w:hAnsi="Arial" w:cs="Arial"/>
          <w:sz w:val="24"/>
          <w:szCs w:val="24"/>
          <w:lang w:val="es-CO" w:eastAsia="es-CO"/>
        </w:rPr>
      </w:pPr>
    </w:p>
    <w:p w14:paraId="079403C9" w14:textId="77777777" w:rsidR="00567D45" w:rsidRPr="00F15EFD" w:rsidRDefault="00567D45" w:rsidP="00567D45">
      <w:pPr>
        <w:spacing w:line="276" w:lineRule="auto"/>
        <w:jc w:val="center"/>
        <w:textAlignment w:val="baseline"/>
        <w:rPr>
          <w:rFonts w:ascii="Arial" w:eastAsia="Calibri" w:hAnsi="Arial" w:cs="Arial"/>
          <w:sz w:val="24"/>
          <w:szCs w:val="24"/>
          <w:lang w:val="es-CO" w:eastAsia="es-CO"/>
        </w:rPr>
      </w:pPr>
    </w:p>
    <w:p w14:paraId="5461DAE2" w14:textId="77777777" w:rsidR="00567D45" w:rsidRPr="00F15EFD" w:rsidRDefault="00567D45" w:rsidP="00567D45">
      <w:pPr>
        <w:spacing w:line="276" w:lineRule="auto"/>
        <w:jc w:val="center"/>
        <w:textAlignment w:val="baseline"/>
        <w:rPr>
          <w:rFonts w:ascii="Arial" w:eastAsia="Calibri" w:hAnsi="Arial" w:cs="Arial"/>
          <w:sz w:val="24"/>
          <w:szCs w:val="24"/>
          <w:lang w:val="es-CO" w:eastAsia="es-CO"/>
        </w:rPr>
      </w:pPr>
    </w:p>
    <w:p w14:paraId="4916F807" w14:textId="77777777" w:rsidR="00567D45" w:rsidRPr="00F15EFD" w:rsidRDefault="00567D45" w:rsidP="00567D45">
      <w:pPr>
        <w:spacing w:line="276" w:lineRule="auto"/>
        <w:jc w:val="center"/>
        <w:textAlignment w:val="baseline"/>
        <w:rPr>
          <w:rFonts w:ascii="Arial" w:hAnsi="Arial" w:cs="Arial"/>
          <w:b/>
          <w:bCs/>
          <w:sz w:val="24"/>
          <w:szCs w:val="24"/>
          <w:lang w:val="es-CO" w:eastAsia="es-CO"/>
        </w:rPr>
      </w:pPr>
      <w:r w:rsidRPr="00F15EFD">
        <w:rPr>
          <w:rFonts w:ascii="Arial" w:hAnsi="Arial" w:cs="Arial"/>
          <w:b/>
          <w:bCs/>
          <w:sz w:val="24"/>
          <w:szCs w:val="24"/>
          <w:lang w:val="es-CO" w:eastAsia="es-CO"/>
        </w:rPr>
        <w:t>ANA LUCÍA CAICEDO CALDERÓN</w:t>
      </w:r>
    </w:p>
    <w:p w14:paraId="1135FBEA" w14:textId="1C05BAB9" w:rsidR="00567D45" w:rsidRDefault="00567D45" w:rsidP="00567D45">
      <w:pPr>
        <w:spacing w:line="276" w:lineRule="auto"/>
        <w:jc w:val="center"/>
        <w:textAlignment w:val="baseline"/>
        <w:rPr>
          <w:rFonts w:ascii="Arial" w:hAnsi="Arial" w:cs="Arial"/>
          <w:sz w:val="24"/>
          <w:szCs w:val="24"/>
          <w:lang w:val="es-CO" w:eastAsia="es-CO"/>
        </w:rPr>
      </w:pPr>
      <w:r w:rsidRPr="00F15EFD">
        <w:rPr>
          <w:rFonts w:ascii="Arial" w:hAnsi="Arial" w:cs="Arial"/>
          <w:sz w:val="24"/>
          <w:szCs w:val="24"/>
          <w:lang w:val="es-CO" w:eastAsia="es-CO"/>
        </w:rPr>
        <w:t>Magistrada</w:t>
      </w:r>
    </w:p>
    <w:p w14:paraId="22D8FEFC" w14:textId="5A28EE8F" w:rsidR="00567D45" w:rsidRPr="00F15EFD" w:rsidRDefault="00567D45" w:rsidP="00567D45">
      <w:pPr>
        <w:spacing w:line="276" w:lineRule="auto"/>
        <w:jc w:val="center"/>
        <w:textAlignment w:val="baseline"/>
        <w:rPr>
          <w:rFonts w:ascii="Arial" w:hAnsi="Arial" w:cs="Arial"/>
          <w:sz w:val="24"/>
          <w:szCs w:val="24"/>
          <w:lang w:val="es-CO" w:eastAsia="es-CO"/>
        </w:rPr>
      </w:pPr>
      <w:r>
        <w:rPr>
          <w:rFonts w:ascii="Arial" w:hAnsi="Arial" w:cs="Arial"/>
          <w:sz w:val="24"/>
          <w:szCs w:val="24"/>
          <w:lang w:val="es-CO" w:eastAsia="es-CO"/>
        </w:rPr>
        <w:t>Impedida</w:t>
      </w:r>
    </w:p>
    <w:p w14:paraId="5F0DEB8A" w14:textId="77777777" w:rsidR="00567D45" w:rsidRPr="00F15EFD" w:rsidRDefault="00567D45" w:rsidP="00567D45">
      <w:pPr>
        <w:spacing w:line="276" w:lineRule="auto"/>
        <w:jc w:val="center"/>
        <w:textAlignment w:val="baseline"/>
        <w:rPr>
          <w:rFonts w:ascii="Arial" w:hAnsi="Arial" w:cs="Arial"/>
          <w:sz w:val="24"/>
          <w:szCs w:val="24"/>
          <w:lang w:val="es-CO" w:eastAsia="es-CO"/>
        </w:rPr>
      </w:pPr>
    </w:p>
    <w:p w14:paraId="3411FB6E" w14:textId="77777777" w:rsidR="00567D45" w:rsidRPr="00F15EFD" w:rsidRDefault="00567D45" w:rsidP="00567D45">
      <w:pPr>
        <w:spacing w:line="276" w:lineRule="auto"/>
        <w:jc w:val="center"/>
        <w:textAlignment w:val="baseline"/>
        <w:rPr>
          <w:rFonts w:ascii="Arial" w:hAnsi="Arial" w:cs="Arial"/>
          <w:sz w:val="24"/>
          <w:szCs w:val="24"/>
          <w:lang w:val="es-CO" w:eastAsia="es-CO"/>
        </w:rPr>
      </w:pPr>
    </w:p>
    <w:p w14:paraId="30E76CD3" w14:textId="77777777" w:rsidR="00567D45" w:rsidRPr="00F15EFD" w:rsidRDefault="00567D45" w:rsidP="00567D45">
      <w:pPr>
        <w:spacing w:line="276" w:lineRule="auto"/>
        <w:jc w:val="center"/>
        <w:textAlignment w:val="baseline"/>
        <w:rPr>
          <w:rFonts w:ascii="Arial" w:hAnsi="Arial" w:cs="Arial"/>
          <w:sz w:val="24"/>
          <w:szCs w:val="24"/>
          <w:lang w:val="es-CO" w:eastAsia="es-CO"/>
        </w:rPr>
      </w:pPr>
    </w:p>
    <w:p w14:paraId="3946A788" w14:textId="77777777" w:rsidR="00567D45" w:rsidRPr="00F15EFD" w:rsidRDefault="00567D45" w:rsidP="00567D45">
      <w:pPr>
        <w:spacing w:line="276" w:lineRule="auto"/>
        <w:jc w:val="center"/>
        <w:textAlignment w:val="baseline"/>
        <w:rPr>
          <w:rFonts w:ascii="Arial" w:hAnsi="Arial" w:cs="Arial"/>
          <w:b/>
          <w:bCs/>
          <w:sz w:val="24"/>
          <w:szCs w:val="24"/>
          <w:lang w:val="es-CO" w:eastAsia="es-CO"/>
        </w:rPr>
      </w:pPr>
      <w:r w:rsidRPr="00F15EFD">
        <w:rPr>
          <w:rFonts w:ascii="Arial" w:hAnsi="Arial" w:cs="Arial"/>
          <w:b/>
          <w:bCs/>
          <w:sz w:val="24"/>
          <w:szCs w:val="24"/>
          <w:lang w:val="es-CO" w:eastAsia="es-CO"/>
        </w:rPr>
        <w:t>GERMÁN DARÍO GÓEZ VINASCO</w:t>
      </w:r>
    </w:p>
    <w:p w14:paraId="1E16B47A" w14:textId="6F54DADC" w:rsidR="0030745D" w:rsidRPr="00567D45" w:rsidRDefault="00567D45" w:rsidP="00567D45">
      <w:pPr>
        <w:spacing w:line="276" w:lineRule="auto"/>
        <w:jc w:val="center"/>
        <w:textAlignment w:val="baseline"/>
        <w:rPr>
          <w:rFonts w:ascii="Arial" w:hAnsi="Arial" w:cs="Arial"/>
          <w:sz w:val="24"/>
          <w:szCs w:val="24"/>
          <w:lang w:val="es-CO" w:eastAsia="es-CO"/>
        </w:rPr>
      </w:pPr>
      <w:r w:rsidRPr="00F15EFD">
        <w:rPr>
          <w:rFonts w:ascii="Arial" w:hAnsi="Arial" w:cs="Arial"/>
          <w:sz w:val="24"/>
          <w:szCs w:val="24"/>
          <w:lang w:val="es-CO" w:eastAsia="es-CO"/>
        </w:rPr>
        <w:t>Magistrado</w:t>
      </w:r>
      <w:bookmarkEnd w:id="2"/>
    </w:p>
    <w:sectPr w:rsidR="0030745D" w:rsidRPr="00567D45" w:rsidSect="00822578">
      <w:headerReference w:type="even" r:id="rId11"/>
      <w:headerReference w:type="default" r:id="rId12"/>
      <w:footerReference w:type="even" r:id="rId13"/>
      <w:footerReference w:type="default" r:id="rId14"/>
      <w:headerReference w:type="first" r:id="rId15"/>
      <w:footerReference w:type="first" r:id="rId16"/>
      <w:pgSz w:w="12240" w:h="18720"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E5B91" w16cex:dateUtc="2021-02-11T14:05:08.601Z"/>
  <w16cex:commentExtensible w16cex:durableId="21559EA4" w16cex:dateUtc="2021-02-11T16:32:39.711Z"/>
  <w16cex:commentExtensible w16cex:durableId="64665376" w16cex:dateUtc="2022-03-03T14:24:03.165Z"/>
  <w16cex:commentExtensible w16cex:durableId="10FB7BBF" w16cex:dateUtc="2022-03-14T17:15:13.3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2177" w14:textId="77777777" w:rsidR="001E77D0" w:rsidRDefault="001E77D0">
      <w:r>
        <w:separator/>
      </w:r>
    </w:p>
  </w:endnote>
  <w:endnote w:type="continuationSeparator" w:id="0">
    <w:p w14:paraId="2DB610E1" w14:textId="77777777" w:rsidR="001E77D0" w:rsidRDefault="001E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6E3D9D">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637805D2"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22F8" w14:textId="77777777" w:rsidR="0014160B" w:rsidRPr="00377F84" w:rsidRDefault="006E3D9D">
    <w:pPr>
      <w:pStyle w:val="Piedepgina"/>
      <w:framePr w:wrap="around" w:vAnchor="text" w:hAnchor="margin" w:xAlign="right" w:y="1"/>
      <w:rPr>
        <w:rStyle w:val="Nmerodepgina"/>
        <w:rFonts w:ascii="Arial" w:hAnsi="Arial" w:cs="Arial"/>
        <w:sz w:val="18"/>
      </w:rPr>
    </w:pPr>
    <w:r w:rsidRPr="00377F84">
      <w:rPr>
        <w:rStyle w:val="Nmerodepgina"/>
        <w:rFonts w:ascii="Arial" w:hAnsi="Arial" w:cs="Arial"/>
        <w:sz w:val="18"/>
      </w:rPr>
      <w:fldChar w:fldCharType="begin"/>
    </w:r>
    <w:r w:rsidR="0014160B" w:rsidRPr="00377F84">
      <w:rPr>
        <w:rStyle w:val="Nmerodepgina"/>
        <w:rFonts w:ascii="Arial" w:hAnsi="Arial" w:cs="Arial"/>
        <w:sz w:val="18"/>
      </w:rPr>
      <w:instrText xml:space="preserve">PAGE  </w:instrText>
    </w:r>
    <w:r w:rsidRPr="00377F84">
      <w:rPr>
        <w:rStyle w:val="Nmerodepgina"/>
        <w:rFonts w:ascii="Arial" w:hAnsi="Arial" w:cs="Arial"/>
        <w:sz w:val="18"/>
      </w:rPr>
      <w:fldChar w:fldCharType="separate"/>
    </w:r>
    <w:r w:rsidR="00AE5241" w:rsidRPr="00377F84">
      <w:rPr>
        <w:rStyle w:val="Nmerodepgina"/>
        <w:rFonts w:ascii="Arial" w:hAnsi="Arial" w:cs="Arial"/>
        <w:noProof/>
        <w:sz w:val="18"/>
      </w:rPr>
      <w:t>9</w:t>
    </w:r>
    <w:r w:rsidRPr="00377F84">
      <w:rPr>
        <w:rStyle w:val="Nmerodepgina"/>
        <w:rFonts w:ascii="Arial" w:hAnsi="Arial" w:cs="Arial"/>
        <w:sz w:val="18"/>
      </w:rPr>
      <w:fldChar w:fldCharType="end"/>
    </w:r>
  </w:p>
  <w:p w14:paraId="738610EB" w14:textId="77777777" w:rsidR="0014160B" w:rsidRDefault="0014160B">
    <w:pPr>
      <w:pStyle w:val="Piedepgina"/>
      <w:ind w:left="360"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02C4" w14:textId="77777777" w:rsidR="00663757" w:rsidRDefault="006637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6D64" w14:textId="77777777" w:rsidR="001E77D0" w:rsidRDefault="001E77D0">
      <w:r>
        <w:separator/>
      </w:r>
    </w:p>
  </w:footnote>
  <w:footnote w:type="continuationSeparator" w:id="0">
    <w:p w14:paraId="27395500" w14:textId="77777777" w:rsidR="001E77D0" w:rsidRDefault="001E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B4FB" w14:textId="77777777" w:rsidR="00663757" w:rsidRDefault="006637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666A" w14:textId="52F3B989" w:rsidR="00377F84" w:rsidRPr="00377F84" w:rsidRDefault="00AE5241" w:rsidP="00377F84">
    <w:pPr>
      <w:pStyle w:val="Encabezado"/>
      <w:ind w:right="360"/>
      <w:jc w:val="center"/>
      <w:rPr>
        <w:rFonts w:ascii="Arial" w:hAnsi="Arial" w:cs="Arial"/>
        <w:sz w:val="18"/>
        <w:szCs w:val="14"/>
        <w:lang w:val="es-MX"/>
      </w:rPr>
    </w:pPr>
    <w:r w:rsidRPr="00377F84">
      <w:rPr>
        <w:rFonts w:ascii="Arial" w:hAnsi="Arial" w:cs="Arial"/>
        <w:sz w:val="18"/>
        <w:szCs w:val="14"/>
        <w:lang w:val="es-MX"/>
      </w:rPr>
      <w:t>Juan Carlos Morales Fernández</w:t>
    </w:r>
    <w:r w:rsidR="000338C3" w:rsidRPr="00377F84">
      <w:rPr>
        <w:rFonts w:ascii="Arial" w:hAnsi="Arial" w:cs="Arial"/>
        <w:sz w:val="18"/>
        <w:szCs w:val="14"/>
        <w:lang w:val="es-MX"/>
      </w:rPr>
      <w:t xml:space="preserve"> </w:t>
    </w:r>
    <w:r w:rsidR="0014160B" w:rsidRPr="00377F84">
      <w:rPr>
        <w:rFonts w:ascii="Arial" w:hAnsi="Arial" w:cs="Arial"/>
        <w:sz w:val="18"/>
        <w:szCs w:val="14"/>
        <w:lang w:val="es-MX"/>
      </w:rPr>
      <w:t xml:space="preserve">Vs </w:t>
    </w:r>
    <w:r w:rsidR="00F950A0" w:rsidRPr="00377F84">
      <w:rPr>
        <w:rFonts w:ascii="Arial" w:hAnsi="Arial" w:cs="Arial"/>
        <w:sz w:val="18"/>
        <w:szCs w:val="14"/>
        <w:lang w:val="es-MX"/>
      </w:rPr>
      <w:t>Colpensiones</w:t>
    </w:r>
    <w:r w:rsidR="00630C67" w:rsidRPr="00377F84">
      <w:rPr>
        <w:rFonts w:ascii="Arial" w:hAnsi="Arial" w:cs="Arial"/>
        <w:sz w:val="18"/>
        <w:szCs w:val="14"/>
        <w:lang w:val="es-MX"/>
      </w:rPr>
      <w:t xml:space="preserve"> y otros</w:t>
    </w:r>
  </w:p>
  <w:p w14:paraId="0DE4B5B7" w14:textId="0100AE82" w:rsidR="0014160B" w:rsidRPr="00377F84" w:rsidRDefault="0014160B" w:rsidP="00377F84">
    <w:pPr>
      <w:pStyle w:val="Encabezado"/>
      <w:ind w:right="360"/>
      <w:jc w:val="center"/>
      <w:rPr>
        <w:rFonts w:ascii="Arial" w:hAnsi="Arial" w:cs="Arial"/>
        <w:sz w:val="18"/>
        <w:szCs w:val="14"/>
        <w:lang w:val="es-MX"/>
      </w:rPr>
    </w:pPr>
    <w:r w:rsidRPr="00377F84">
      <w:rPr>
        <w:rFonts w:ascii="Arial" w:hAnsi="Arial" w:cs="Arial"/>
        <w:sz w:val="18"/>
        <w:szCs w:val="14"/>
        <w:lang w:val="es-MX"/>
      </w:rPr>
      <w:t>Rad</w:t>
    </w:r>
    <w:r w:rsidR="003609C7" w:rsidRPr="00377F84">
      <w:rPr>
        <w:rFonts w:ascii="Arial" w:hAnsi="Arial" w:cs="Arial"/>
        <w:sz w:val="18"/>
        <w:szCs w:val="14"/>
        <w:lang w:val="es-MX"/>
      </w:rPr>
      <w:t xml:space="preserve"> </w:t>
    </w:r>
    <w:r w:rsidR="00630C67" w:rsidRPr="00377F84">
      <w:rPr>
        <w:rFonts w:ascii="Arial" w:hAnsi="Arial" w:cs="Arial"/>
        <w:sz w:val="18"/>
        <w:szCs w:val="14"/>
        <w:lang w:val="es-MX"/>
      </w:rPr>
      <w:t>6600131050</w:t>
    </w:r>
    <w:r w:rsidR="00AE5241" w:rsidRPr="00377F84">
      <w:rPr>
        <w:rFonts w:ascii="Arial" w:hAnsi="Arial" w:cs="Arial"/>
        <w:sz w:val="18"/>
        <w:szCs w:val="14"/>
        <w:lang w:val="es-MX"/>
      </w:rPr>
      <w:t>042022000</w:t>
    </w:r>
    <w:r w:rsidR="00663757">
      <w:rPr>
        <w:rFonts w:ascii="Arial" w:hAnsi="Arial" w:cs="Arial"/>
        <w:sz w:val="18"/>
        <w:szCs w:val="14"/>
        <w:lang w:val="es-MX"/>
      </w:rPr>
      <w:t>26</w:t>
    </w:r>
    <w:bookmarkStart w:id="3" w:name="_GoBack"/>
    <w:bookmarkEnd w:id="3"/>
    <w:r w:rsidR="00630C67" w:rsidRPr="00377F84">
      <w:rPr>
        <w:rFonts w:ascii="Arial" w:hAnsi="Arial" w:cs="Arial"/>
        <w:sz w:val="18"/>
        <w:szCs w:val="14"/>
        <w:lang w:val="es-MX"/>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DA2F" w14:textId="77777777" w:rsidR="00663757" w:rsidRDefault="006637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135"/>
    <w:rsid w:val="000042CC"/>
    <w:rsid w:val="00004694"/>
    <w:rsid w:val="00013A96"/>
    <w:rsid w:val="00014EE9"/>
    <w:rsid w:val="00017CF5"/>
    <w:rsid w:val="000207DF"/>
    <w:rsid w:val="00021DF1"/>
    <w:rsid w:val="00024681"/>
    <w:rsid w:val="00024E3A"/>
    <w:rsid w:val="000338C3"/>
    <w:rsid w:val="000367C5"/>
    <w:rsid w:val="00040C96"/>
    <w:rsid w:val="00041C69"/>
    <w:rsid w:val="00042127"/>
    <w:rsid w:val="00044417"/>
    <w:rsid w:val="00045BD4"/>
    <w:rsid w:val="00047AE0"/>
    <w:rsid w:val="00047B9B"/>
    <w:rsid w:val="00050FFD"/>
    <w:rsid w:val="000544C6"/>
    <w:rsid w:val="00055D67"/>
    <w:rsid w:val="00062F26"/>
    <w:rsid w:val="00063CDC"/>
    <w:rsid w:val="00071109"/>
    <w:rsid w:val="00072EED"/>
    <w:rsid w:val="00073B1B"/>
    <w:rsid w:val="00076311"/>
    <w:rsid w:val="0007634E"/>
    <w:rsid w:val="0008408F"/>
    <w:rsid w:val="0009017B"/>
    <w:rsid w:val="000913FD"/>
    <w:rsid w:val="00092341"/>
    <w:rsid w:val="000954D7"/>
    <w:rsid w:val="0009582A"/>
    <w:rsid w:val="00096011"/>
    <w:rsid w:val="000961CC"/>
    <w:rsid w:val="000B2FEF"/>
    <w:rsid w:val="000B324C"/>
    <w:rsid w:val="000B5751"/>
    <w:rsid w:val="000B6756"/>
    <w:rsid w:val="000C79FC"/>
    <w:rsid w:val="000D1AA8"/>
    <w:rsid w:val="000D2ADC"/>
    <w:rsid w:val="000D3404"/>
    <w:rsid w:val="000D3A30"/>
    <w:rsid w:val="000D6A08"/>
    <w:rsid w:val="000E0D50"/>
    <w:rsid w:val="000E2ACC"/>
    <w:rsid w:val="000E3E59"/>
    <w:rsid w:val="000E4419"/>
    <w:rsid w:val="000E6FF6"/>
    <w:rsid w:val="000F07A0"/>
    <w:rsid w:val="000F1100"/>
    <w:rsid w:val="000F1767"/>
    <w:rsid w:val="000F4FBC"/>
    <w:rsid w:val="000F7421"/>
    <w:rsid w:val="00100363"/>
    <w:rsid w:val="00103B9A"/>
    <w:rsid w:val="0010458B"/>
    <w:rsid w:val="0011147A"/>
    <w:rsid w:val="00111D50"/>
    <w:rsid w:val="00114B82"/>
    <w:rsid w:val="00115264"/>
    <w:rsid w:val="00115BD6"/>
    <w:rsid w:val="001172F0"/>
    <w:rsid w:val="0012140D"/>
    <w:rsid w:val="00121CEF"/>
    <w:rsid w:val="00122255"/>
    <w:rsid w:val="001239D3"/>
    <w:rsid w:val="001243F5"/>
    <w:rsid w:val="001264E7"/>
    <w:rsid w:val="00130152"/>
    <w:rsid w:val="00132BB1"/>
    <w:rsid w:val="00132F63"/>
    <w:rsid w:val="00132FD3"/>
    <w:rsid w:val="00140BB0"/>
    <w:rsid w:val="0014160B"/>
    <w:rsid w:val="001424AB"/>
    <w:rsid w:val="001441EA"/>
    <w:rsid w:val="00144883"/>
    <w:rsid w:val="00145175"/>
    <w:rsid w:val="00147850"/>
    <w:rsid w:val="00154D86"/>
    <w:rsid w:val="0016361C"/>
    <w:rsid w:val="00163C0E"/>
    <w:rsid w:val="001647A8"/>
    <w:rsid w:val="00165A1E"/>
    <w:rsid w:val="00171444"/>
    <w:rsid w:val="001728A8"/>
    <w:rsid w:val="00175FC1"/>
    <w:rsid w:val="00180A6E"/>
    <w:rsid w:val="001817C1"/>
    <w:rsid w:val="00183333"/>
    <w:rsid w:val="0018451B"/>
    <w:rsid w:val="0018483A"/>
    <w:rsid w:val="00186670"/>
    <w:rsid w:val="0018757F"/>
    <w:rsid w:val="00191D5E"/>
    <w:rsid w:val="00197CFE"/>
    <w:rsid w:val="001A2112"/>
    <w:rsid w:val="001A4BEE"/>
    <w:rsid w:val="001A5CA6"/>
    <w:rsid w:val="001B0357"/>
    <w:rsid w:val="001B5724"/>
    <w:rsid w:val="001B5C06"/>
    <w:rsid w:val="001B7E6C"/>
    <w:rsid w:val="001C40E8"/>
    <w:rsid w:val="001C61D0"/>
    <w:rsid w:val="001D1F03"/>
    <w:rsid w:val="001D7782"/>
    <w:rsid w:val="001E77D0"/>
    <w:rsid w:val="001F1D54"/>
    <w:rsid w:val="001F5E97"/>
    <w:rsid w:val="001F7B55"/>
    <w:rsid w:val="00205412"/>
    <w:rsid w:val="00206E51"/>
    <w:rsid w:val="00213588"/>
    <w:rsid w:val="00220FDA"/>
    <w:rsid w:val="00222AC5"/>
    <w:rsid w:val="0022465B"/>
    <w:rsid w:val="00227179"/>
    <w:rsid w:val="00232E06"/>
    <w:rsid w:val="00236D74"/>
    <w:rsid w:val="0023730A"/>
    <w:rsid w:val="00237D31"/>
    <w:rsid w:val="00240378"/>
    <w:rsid w:val="00242C3A"/>
    <w:rsid w:val="00243C98"/>
    <w:rsid w:val="002520CF"/>
    <w:rsid w:val="00255CF5"/>
    <w:rsid w:val="002604B6"/>
    <w:rsid w:val="00263094"/>
    <w:rsid w:val="0026686D"/>
    <w:rsid w:val="00275FAE"/>
    <w:rsid w:val="002840A0"/>
    <w:rsid w:val="00285535"/>
    <w:rsid w:val="0028580F"/>
    <w:rsid w:val="00285C37"/>
    <w:rsid w:val="00290B8A"/>
    <w:rsid w:val="00294AA5"/>
    <w:rsid w:val="00295E66"/>
    <w:rsid w:val="0029740B"/>
    <w:rsid w:val="002A0488"/>
    <w:rsid w:val="002A4995"/>
    <w:rsid w:val="002B287C"/>
    <w:rsid w:val="002C07C3"/>
    <w:rsid w:val="002C555F"/>
    <w:rsid w:val="002D1BE7"/>
    <w:rsid w:val="002D2E77"/>
    <w:rsid w:val="002D40A7"/>
    <w:rsid w:val="002D5871"/>
    <w:rsid w:val="002E4547"/>
    <w:rsid w:val="002E5FDB"/>
    <w:rsid w:val="002F1D86"/>
    <w:rsid w:val="002F2CD2"/>
    <w:rsid w:val="002F4FEA"/>
    <w:rsid w:val="002F7090"/>
    <w:rsid w:val="00303FB3"/>
    <w:rsid w:val="00305BF2"/>
    <w:rsid w:val="0030745D"/>
    <w:rsid w:val="003121C8"/>
    <w:rsid w:val="00315AC2"/>
    <w:rsid w:val="0033108F"/>
    <w:rsid w:val="00331627"/>
    <w:rsid w:val="00342E61"/>
    <w:rsid w:val="00355572"/>
    <w:rsid w:val="00355AA6"/>
    <w:rsid w:val="0035649D"/>
    <w:rsid w:val="003609C7"/>
    <w:rsid w:val="00364847"/>
    <w:rsid w:val="003653C4"/>
    <w:rsid w:val="00374A0D"/>
    <w:rsid w:val="00377F84"/>
    <w:rsid w:val="00377FC8"/>
    <w:rsid w:val="0038097B"/>
    <w:rsid w:val="003812F6"/>
    <w:rsid w:val="00385C1D"/>
    <w:rsid w:val="00386C6E"/>
    <w:rsid w:val="003873F4"/>
    <w:rsid w:val="00390A56"/>
    <w:rsid w:val="00391109"/>
    <w:rsid w:val="00391F04"/>
    <w:rsid w:val="0039498D"/>
    <w:rsid w:val="00397DB4"/>
    <w:rsid w:val="003A4C1B"/>
    <w:rsid w:val="003A6E3A"/>
    <w:rsid w:val="003B25F5"/>
    <w:rsid w:val="003B2803"/>
    <w:rsid w:val="003B2BA3"/>
    <w:rsid w:val="003C0F8B"/>
    <w:rsid w:val="003E0A57"/>
    <w:rsid w:val="003E3687"/>
    <w:rsid w:val="003E4BCB"/>
    <w:rsid w:val="003E651B"/>
    <w:rsid w:val="003E9A76"/>
    <w:rsid w:val="003F0FCF"/>
    <w:rsid w:val="003F6F15"/>
    <w:rsid w:val="004003F4"/>
    <w:rsid w:val="00412E8F"/>
    <w:rsid w:val="0041409C"/>
    <w:rsid w:val="00414D2E"/>
    <w:rsid w:val="0041509C"/>
    <w:rsid w:val="00427122"/>
    <w:rsid w:val="00435637"/>
    <w:rsid w:val="004426B9"/>
    <w:rsid w:val="00444C0E"/>
    <w:rsid w:val="00446530"/>
    <w:rsid w:val="00447120"/>
    <w:rsid w:val="004507C9"/>
    <w:rsid w:val="004513E8"/>
    <w:rsid w:val="00456C1A"/>
    <w:rsid w:val="00462541"/>
    <w:rsid w:val="004647B5"/>
    <w:rsid w:val="00470847"/>
    <w:rsid w:val="004729AC"/>
    <w:rsid w:val="00472EF0"/>
    <w:rsid w:val="004801A6"/>
    <w:rsid w:val="00482051"/>
    <w:rsid w:val="00483424"/>
    <w:rsid w:val="0048458E"/>
    <w:rsid w:val="00484CA6"/>
    <w:rsid w:val="00486A59"/>
    <w:rsid w:val="00486AA5"/>
    <w:rsid w:val="004905B2"/>
    <w:rsid w:val="004A2E53"/>
    <w:rsid w:val="004A67AF"/>
    <w:rsid w:val="004B064B"/>
    <w:rsid w:val="004B0C4E"/>
    <w:rsid w:val="004B0FCE"/>
    <w:rsid w:val="004B2C08"/>
    <w:rsid w:val="004B50D6"/>
    <w:rsid w:val="004B658D"/>
    <w:rsid w:val="004C31CD"/>
    <w:rsid w:val="004C4829"/>
    <w:rsid w:val="004C5F08"/>
    <w:rsid w:val="004C6496"/>
    <w:rsid w:val="004D6C4A"/>
    <w:rsid w:val="004E031C"/>
    <w:rsid w:val="004E04A1"/>
    <w:rsid w:val="004E1978"/>
    <w:rsid w:val="004E30A5"/>
    <w:rsid w:val="004E4213"/>
    <w:rsid w:val="004E50DE"/>
    <w:rsid w:val="004E62C5"/>
    <w:rsid w:val="004E6784"/>
    <w:rsid w:val="004E6B41"/>
    <w:rsid w:val="004F2342"/>
    <w:rsid w:val="004F4D44"/>
    <w:rsid w:val="00506AD1"/>
    <w:rsid w:val="00514B59"/>
    <w:rsid w:val="00522447"/>
    <w:rsid w:val="00523E6A"/>
    <w:rsid w:val="00526E42"/>
    <w:rsid w:val="00541143"/>
    <w:rsid w:val="005416C5"/>
    <w:rsid w:val="005425E4"/>
    <w:rsid w:val="00543C88"/>
    <w:rsid w:val="00545E1F"/>
    <w:rsid w:val="0055081D"/>
    <w:rsid w:val="00552F11"/>
    <w:rsid w:val="005541CB"/>
    <w:rsid w:val="00556113"/>
    <w:rsid w:val="005619AA"/>
    <w:rsid w:val="00561F39"/>
    <w:rsid w:val="00567D45"/>
    <w:rsid w:val="00571F41"/>
    <w:rsid w:val="0057331D"/>
    <w:rsid w:val="005741AF"/>
    <w:rsid w:val="005820BA"/>
    <w:rsid w:val="0058737F"/>
    <w:rsid w:val="0059024B"/>
    <w:rsid w:val="0059378B"/>
    <w:rsid w:val="00594040"/>
    <w:rsid w:val="005975EB"/>
    <w:rsid w:val="005A1F6A"/>
    <w:rsid w:val="005B0B79"/>
    <w:rsid w:val="005B3424"/>
    <w:rsid w:val="005B435E"/>
    <w:rsid w:val="005C1B25"/>
    <w:rsid w:val="005D0855"/>
    <w:rsid w:val="005D1426"/>
    <w:rsid w:val="005D27DD"/>
    <w:rsid w:val="005D485E"/>
    <w:rsid w:val="005F120E"/>
    <w:rsid w:val="005F1387"/>
    <w:rsid w:val="005F2AE3"/>
    <w:rsid w:val="005F3724"/>
    <w:rsid w:val="005F5FFA"/>
    <w:rsid w:val="006001BC"/>
    <w:rsid w:val="006057BE"/>
    <w:rsid w:val="00605F65"/>
    <w:rsid w:val="0061058B"/>
    <w:rsid w:val="006112B8"/>
    <w:rsid w:val="00616E2C"/>
    <w:rsid w:val="00624A5C"/>
    <w:rsid w:val="00630C67"/>
    <w:rsid w:val="0063129D"/>
    <w:rsid w:val="00634751"/>
    <w:rsid w:val="0063627A"/>
    <w:rsid w:val="00651A00"/>
    <w:rsid w:val="00651C20"/>
    <w:rsid w:val="006536AE"/>
    <w:rsid w:val="00663757"/>
    <w:rsid w:val="006704C9"/>
    <w:rsid w:val="006708DC"/>
    <w:rsid w:val="006778FE"/>
    <w:rsid w:val="0068097A"/>
    <w:rsid w:val="0068238F"/>
    <w:rsid w:val="00683F57"/>
    <w:rsid w:val="00684C7B"/>
    <w:rsid w:val="00686396"/>
    <w:rsid w:val="00687E06"/>
    <w:rsid w:val="00692D5A"/>
    <w:rsid w:val="006A2406"/>
    <w:rsid w:val="006B547E"/>
    <w:rsid w:val="006B6525"/>
    <w:rsid w:val="006C6D6C"/>
    <w:rsid w:val="006D2775"/>
    <w:rsid w:val="006D6331"/>
    <w:rsid w:val="006E0F51"/>
    <w:rsid w:val="006E116B"/>
    <w:rsid w:val="006E2EE2"/>
    <w:rsid w:val="006E3B7C"/>
    <w:rsid w:val="006E3D9D"/>
    <w:rsid w:val="006E3EFA"/>
    <w:rsid w:val="006E6E4E"/>
    <w:rsid w:val="006F3F5B"/>
    <w:rsid w:val="006F503F"/>
    <w:rsid w:val="006F595F"/>
    <w:rsid w:val="006F5FC2"/>
    <w:rsid w:val="006F622B"/>
    <w:rsid w:val="0070486E"/>
    <w:rsid w:val="007062C8"/>
    <w:rsid w:val="00710F72"/>
    <w:rsid w:val="00712B5C"/>
    <w:rsid w:val="00717957"/>
    <w:rsid w:val="00717F67"/>
    <w:rsid w:val="00721033"/>
    <w:rsid w:val="007224F9"/>
    <w:rsid w:val="00725215"/>
    <w:rsid w:val="007253DA"/>
    <w:rsid w:val="007276FD"/>
    <w:rsid w:val="007321FB"/>
    <w:rsid w:val="00733806"/>
    <w:rsid w:val="007339B9"/>
    <w:rsid w:val="00736542"/>
    <w:rsid w:val="007409ED"/>
    <w:rsid w:val="007424AE"/>
    <w:rsid w:val="0074287D"/>
    <w:rsid w:val="007459ED"/>
    <w:rsid w:val="00746BF5"/>
    <w:rsid w:val="007502C1"/>
    <w:rsid w:val="00750E2A"/>
    <w:rsid w:val="00750FCC"/>
    <w:rsid w:val="00752FCF"/>
    <w:rsid w:val="00756409"/>
    <w:rsid w:val="00762340"/>
    <w:rsid w:val="0077240F"/>
    <w:rsid w:val="00774153"/>
    <w:rsid w:val="00776269"/>
    <w:rsid w:val="00780BD3"/>
    <w:rsid w:val="00783E48"/>
    <w:rsid w:val="007917A1"/>
    <w:rsid w:val="00795192"/>
    <w:rsid w:val="00796971"/>
    <w:rsid w:val="007A1CE0"/>
    <w:rsid w:val="007A1E82"/>
    <w:rsid w:val="007A23D8"/>
    <w:rsid w:val="007A46D6"/>
    <w:rsid w:val="007A53F8"/>
    <w:rsid w:val="007A61DB"/>
    <w:rsid w:val="007A6C50"/>
    <w:rsid w:val="007B3619"/>
    <w:rsid w:val="007B7FF9"/>
    <w:rsid w:val="007C2A11"/>
    <w:rsid w:val="007D1C8A"/>
    <w:rsid w:val="007D2639"/>
    <w:rsid w:val="007D46C6"/>
    <w:rsid w:val="007D767E"/>
    <w:rsid w:val="007E3DAA"/>
    <w:rsid w:val="007E451B"/>
    <w:rsid w:val="007E57F8"/>
    <w:rsid w:val="007E6A4F"/>
    <w:rsid w:val="007E6C67"/>
    <w:rsid w:val="007F0864"/>
    <w:rsid w:val="007F0BCD"/>
    <w:rsid w:val="007F2060"/>
    <w:rsid w:val="007F4453"/>
    <w:rsid w:val="00805C0D"/>
    <w:rsid w:val="00812675"/>
    <w:rsid w:val="0081548C"/>
    <w:rsid w:val="00815D0C"/>
    <w:rsid w:val="00817FA6"/>
    <w:rsid w:val="00821EBE"/>
    <w:rsid w:val="00822578"/>
    <w:rsid w:val="008239B6"/>
    <w:rsid w:val="008268AA"/>
    <w:rsid w:val="00830E84"/>
    <w:rsid w:val="00832DC0"/>
    <w:rsid w:val="008343B6"/>
    <w:rsid w:val="0083529B"/>
    <w:rsid w:val="008365AD"/>
    <w:rsid w:val="00841344"/>
    <w:rsid w:val="00843997"/>
    <w:rsid w:val="00843D83"/>
    <w:rsid w:val="0085004D"/>
    <w:rsid w:val="00851D37"/>
    <w:rsid w:val="0085698C"/>
    <w:rsid w:val="00865522"/>
    <w:rsid w:val="0087487F"/>
    <w:rsid w:val="008808F6"/>
    <w:rsid w:val="00883537"/>
    <w:rsid w:val="00883913"/>
    <w:rsid w:val="00892DDF"/>
    <w:rsid w:val="0089461F"/>
    <w:rsid w:val="00897503"/>
    <w:rsid w:val="008A0FBB"/>
    <w:rsid w:val="008A436C"/>
    <w:rsid w:val="008A4876"/>
    <w:rsid w:val="008B2A49"/>
    <w:rsid w:val="008B4B41"/>
    <w:rsid w:val="008C3300"/>
    <w:rsid w:val="008D05D2"/>
    <w:rsid w:val="008E1577"/>
    <w:rsid w:val="008E2FCD"/>
    <w:rsid w:val="008E31DB"/>
    <w:rsid w:val="008E498A"/>
    <w:rsid w:val="008F58CE"/>
    <w:rsid w:val="00902384"/>
    <w:rsid w:val="00904090"/>
    <w:rsid w:val="00904AF4"/>
    <w:rsid w:val="00905274"/>
    <w:rsid w:val="0092327B"/>
    <w:rsid w:val="00925A87"/>
    <w:rsid w:val="009266A6"/>
    <w:rsid w:val="00930739"/>
    <w:rsid w:val="00930B1F"/>
    <w:rsid w:val="00930B68"/>
    <w:rsid w:val="00930D30"/>
    <w:rsid w:val="0093206A"/>
    <w:rsid w:val="009450CF"/>
    <w:rsid w:val="00950EAF"/>
    <w:rsid w:val="009512CF"/>
    <w:rsid w:val="00960509"/>
    <w:rsid w:val="009628A8"/>
    <w:rsid w:val="00966FBC"/>
    <w:rsid w:val="00967A93"/>
    <w:rsid w:val="00977B8D"/>
    <w:rsid w:val="00982EDA"/>
    <w:rsid w:val="00984CE2"/>
    <w:rsid w:val="0098774A"/>
    <w:rsid w:val="00991D60"/>
    <w:rsid w:val="00996729"/>
    <w:rsid w:val="0099774B"/>
    <w:rsid w:val="009A042E"/>
    <w:rsid w:val="009A056C"/>
    <w:rsid w:val="009A1311"/>
    <w:rsid w:val="009A5B59"/>
    <w:rsid w:val="009B02D5"/>
    <w:rsid w:val="009B076F"/>
    <w:rsid w:val="009B4A56"/>
    <w:rsid w:val="009C57B3"/>
    <w:rsid w:val="009D0025"/>
    <w:rsid w:val="009D5A92"/>
    <w:rsid w:val="009E2493"/>
    <w:rsid w:val="009E5D9B"/>
    <w:rsid w:val="009E6777"/>
    <w:rsid w:val="009F59D2"/>
    <w:rsid w:val="00A044CB"/>
    <w:rsid w:val="00A07662"/>
    <w:rsid w:val="00A10A96"/>
    <w:rsid w:val="00A13E24"/>
    <w:rsid w:val="00A150E3"/>
    <w:rsid w:val="00A2432E"/>
    <w:rsid w:val="00A24A1F"/>
    <w:rsid w:val="00A336D8"/>
    <w:rsid w:val="00A360A2"/>
    <w:rsid w:val="00A37603"/>
    <w:rsid w:val="00A37E05"/>
    <w:rsid w:val="00A4264F"/>
    <w:rsid w:val="00A44DCD"/>
    <w:rsid w:val="00A55410"/>
    <w:rsid w:val="00A61696"/>
    <w:rsid w:val="00A65725"/>
    <w:rsid w:val="00A73CF6"/>
    <w:rsid w:val="00A74388"/>
    <w:rsid w:val="00A808C3"/>
    <w:rsid w:val="00A865F3"/>
    <w:rsid w:val="00A93371"/>
    <w:rsid w:val="00A9612D"/>
    <w:rsid w:val="00A97347"/>
    <w:rsid w:val="00AA5E72"/>
    <w:rsid w:val="00AA63FC"/>
    <w:rsid w:val="00AB387F"/>
    <w:rsid w:val="00AB4755"/>
    <w:rsid w:val="00AB4E63"/>
    <w:rsid w:val="00AB754A"/>
    <w:rsid w:val="00AC49F1"/>
    <w:rsid w:val="00AD2454"/>
    <w:rsid w:val="00AD2F62"/>
    <w:rsid w:val="00AD40E5"/>
    <w:rsid w:val="00AD5CAC"/>
    <w:rsid w:val="00AD5FC3"/>
    <w:rsid w:val="00AE3C09"/>
    <w:rsid w:val="00AE5241"/>
    <w:rsid w:val="00AE6A6F"/>
    <w:rsid w:val="00AF5131"/>
    <w:rsid w:val="00AF5312"/>
    <w:rsid w:val="00AF55BD"/>
    <w:rsid w:val="00AF71C3"/>
    <w:rsid w:val="00AFCFA8"/>
    <w:rsid w:val="00B027EB"/>
    <w:rsid w:val="00B051E4"/>
    <w:rsid w:val="00B10EC4"/>
    <w:rsid w:val="00B124FE"/>
    <w:rsid w:val="00B35809"/>
    <w:rsid w:val="00B3714D"/>
    <w:rsid w:val="00B37881"/>
    <w:rsid w:val="00B37AEF"/>
    <w:rsid w:val="00B40D8C"/>
    <w:rsid w:val="00B4213B"/>
    <w:rsid w:val="00B43134"/>
    <w:rsid w:val="00B450E2"/>
    <w:rsid w:val="00B451D7"/>
    <w:rsid w:val="00B459C6"/>
    <w:rsid w:val="00B5178F"/>
    <w:rsid w:val="00B53005"/>
    <w:rsid w:val="00B57C6E"/>
    <w:rsid w:val="00B61113"/>
    <w:rsid w:val="00B70B42"/>
    <w:rsid w:val="00B71657"/>
    <w:rsid w:val="00B73586"/>
    <w:rsid w:val="00B748A4"/>
    <w:rsid w:val="00B80CDA"/>
    <w:rsid w:val="00B828A3"/>
    <w:rsid w:val="00B94D71"/>
    <w:rsid w:val="00B96A68"/>
    <w:rsid w:val="00BA06B8"/>
    <w:rsid w:val="00BA0CCB"/>
    <w:rsid w:val="00BA7080"/>
    <w:rsid w:val="00BB05A3"/>
    <w:rsid w:val="00BC5567"/>
    <w:rsid w:val="00BD3DF0"/>
    <w:rsid w:val="00BE21D3"/>
    <w:rsid w:val="00BE3438"/>
    <w:rsid w:val="00BE6466"/>
    <w:rsid w:val="00BF122C"/>
    <w:rsid w:val="00BF2443"/>
    <w:rsid w:val="00BF2C63"/>
    <w:rsid w:val="00C002DB"/>
    <w:rsid w:val="00C0103F"/>
    <w:rsid w:val="00C01523"/>
    <w:rsid w:val="00C01D2F"/>
    <w:rsid w:val="00C023B6"/>
    <w:rsid w:val="00C13187"/>
    <w:rsid w:val="00C133B2"/>
    <w:rsid w:val="00C14328"/>
    <w:rsid w:val="00C171D7"/>
    <w:rsid w:val="00C174D0"/>
    <w:rsid w:val="00C21532"/>
    <w:rsid w:val="00C23345"/>
    <w:rsid w:val="00C238BE"/>
    <w:rsid w:val="00C23ACD"/>
    <w:rsid w:val="00C328DF"/>
    <w:rsid w:val="00C32D98"/>
    <w:rsid w:val="00C4089F"/>
    <w:rsid w:val="00C42D8D"/>
    <w:rsid w:val="00C50671"/>
    <w:rsid w:val="00C56AEF"/>
    <w:rsid w:val="00C57306"/>
    <w:rsid w:val="00C628D1"/>
    <w:rsid w:val="00C65884"/>
    <w:rsid w:val="00C73E3A"/>
    <w:rsid w:val="00C80517"/>
    <w:rsid w:val="00C8231D"/>
    <w:rsid w:val="00C83447"/>
    <w:rsid w:val="00C84F18"/>
    <w:rsid w:val="00C86DDB"/>
    <w:rsid w:val="00C97106"/>
    <w:rsid w:val="00CA4229"/>
    <w:rsid w:val="00CB3587"/>
    <w:rsid w:val="00CB6EBE"/>
    <w:rsid w:val="00CC61D2"/>
    <w:rsid w:val="00CC7509"/>
    <w:rsid w:val="00CC7651"/>
    <w:rsid w:val="00CC7F54"/>
    <w:rsid w:val="00CD5C27"/>
    <w:rsid w:val="00CD6AED"/>
    <w:rsid w:val="00CE0281"/>
    <w:rsid w:val="00CE3661"/>
    <w:rsid w:val="00CE6937"/>
    <w:rsid w:val="00CF2AA3"/>
    <w:rsid w:val="00CF3238"/>
    <w:rsid w:val="00CF39D9"/>
    <w:rsid w:val="00D00D40"/>
    <w:rsid w:val="00D0395F"/>
    <w:rsid w:val="00D069F9"/>
    <w:rsid w:val="00D07A13"/>
    <w:rsid w:val="00D17E4A"/>
    <w:rsid w:val="00D42A10"/>
    <w:rsid w:val="00D4435B"/>
    <w:rsid w:val="00D50F5C"/>
    <w:rsid w:val="00D5206F"/>
    <w:rsid w:val="00D63E4B"/>
    <w:rsid w:val="00D67EF7"/>
    <w:rsid w:val="00D710E3"/>
    <w:rsid w:val="00D71C5B"/>
    <w:rsid w:val="00D74893"/>
    <w:rsid w:val="00D755FA"/>
    <w:rsid w:val="00D81EA2"/>
    <w:rsid w:val="00D84D5F"/>
    <w:rsid w:val="00D86ECD"/>
    <w:rsid w:val="00D876E6"/>
    <w:rsid w:val="00D93C54"/>
    <w:rsid w:val="00D954F7"/>
    <w:rsid w:val="00D95B83"/>
    <w:rsid w:val="00D9727D"/>
    <w:rsid w:val="00DA648F"/>
    <w:rsid w:val="00DA6A10"/>
    <w:rsid w:val="00DB1D74"/>
    <w:rsid w:val="00DB2D89"/>
    <w:rsid w:val="00DB4463"/>
    <w:rsid w:val="00DB5102"/>
    <w:rsid w:val="00DB70C1"/>
    <w:rsid w:val="00DC1C05"/>
    <w:rsid w:val="00DC39A9"/>
    <w:rsid w:val="00DC3BBA"/>
    <w:rsid w:val="00DD79BB"/>
    <w:rsid w:val="00DE07FB"/>
    <w:rsid w:val="00DE2D06"/>
    <w:rsid w:val="00DE3E3D"/>
    <w:rsid w:val="00DF2C78"/>
    <w:rsid w:val="00DF2E7A"/>
    <w:rsid w:val="00DF2EC8"/>
    <w:rsid w:val="00DF5687"/>
    <w:rsid w:val="00E022F1"/>
    <w:rsid w:val="00E04F25"/>
    <w:rsid w:val="00E13BDF"/>
    <w:rsid w:val="00E1709B"/>
    <w:rsid w:val="00E17F53"/>
    <w:rsid w:val="00E21070"/>
    <w:rsid w:val="00E22475"/>
    <w:rsid w:val="00E26CD1"/>
    <w:rsid w:val="00E50C15"/>
    <w:rsid w:val="00E532FA"/>
    <w:rsid w:val="00E542FB"/>
    <w:rsid w:val="00E556FF"/>
    <w:rsid w:val="00E605C6"/>
    <w:rsid w:val="00E6132B"/>
    <w:rsid w:val="00E63B5E"/>
    <w:rsid w:val="00E71FB5"/>
    <w:rsid w:val="00E7364F"/>
    <w:rsid w:val="00E73C9F"/>
    <w:rsid w:val="00E82778"/>
    <w:rsid w:val="00E85A6E"/>
    <w:rsid w:val="00E87479"/>
    <w:rsid w:val="00E87572"/>
    <w:rsid w:val="00E878C7"/>
    <w:rsid w:val="00E90614"/>
    <w:rsid w:val="00E92DF8"/>
    <w:rsid w:val="00E96A4F"/>
    <w:rsid w:val="00E96CB6"/>
    <w:rsid w:val="00EA3D8A"/>
    <w:rsid w:val="00EA469D"/>
    <w:rsid w:val="00EA5F4F"/>
    <w:rsid w:val="00EA7394"/>
    <w:rsid w:val="00EA7C52"/>
    <w:rsid w:val="00EB211D"/>
    <w:rsid w:val="00EB423B"/>
    <w:rsid w:val="00EC3C14"/>
    <w:rsid w:val="00EC5F39"/>
    <w:rsid w:val="00ED1554"/>
    <w:rsid w:val="00ED1DD9"/>
    <w:rsid w:val="00ED2C12"/>
    <w:rsid w:val="00ED5C40"/>
    <w:rsid w:val="00ED73D9"/>
    <w:rsid w:val="00ED7AE8"/>
    <w:rsid w:val="00EE1408"/>
    <w:rsid w:val="00EE3EAD"/>
    <w:rsid w:val="00EE6007"/>
    <w:rsid w:val="00EE63C7"/>
    <w:rsid w:val="00EE691D"/>
    <w:rsid w:val="00EE7FBC"/>
    <w:rsid w:val="00EF38A0"/>
    <w:rsid w:val="00F02157"/>
    <w:rsid w:val="00F0466B"/>
    <w:rsid w:val="00F06931"/>
    <w:rsid w:val="00F0779D"/>
    <w:rsid w:val="00F117F5"/>
    <w:rsid w:val="00F11A6B"/>
    <w:rsid w:val="00F27B58"/>
    <w:rsid w:val="00F34327"/>
    <w:rsid w:val="00F3606E"/>
    <w:rsid w:val="00F40392"/>
    <w:rsid w:val="00F4071B"/>
    <w:rsid w:val="00F46CD3"/>
    <w:rsid w:val="00F47818"/>
    <w:rsid w:val="00F47F52"/>
    <w:rsid w:val="00F52F90"/>
    <w:rsid w:val="00F768B0"/>
    <w:rsid w:val="00F8213E"/>
    <w:rsid w:val="00F826FD"/>
    <w:rsid w:val="00F83107"/>
    <w:rsid w:val="00F8565B"/>
    <w:rsid w:val="00F9158E"/>
    <w:rsid w:val="00F929BF"/>
    <w:rsid w:val="00F935EF"/>
    <w:rsid w:val="00F950A0"/>
    <w:rsid w:val="00F9690A"/>
    <w:rsid w:val="00F97BBC"/>
    <w:rsid w:val="00FA4640"/>
    <w:rsid w:val="00FA47C7"/>
    <w:rsid w:val="00FA483B"/>
    <w:rsid w:val="00FA5593"/>
    <w:rsid w:val="00FA5CB8"/>
    <w:rsid w:val="00FA74FF"/>
    <w:rsid w:val="00FB0EC1"/>
    <w:rsid w:val="00FB4B8B"/>
    <w:rsid w:val="00FB56DA"/>
    <w:rsid w:val="00FC1EF2"/>
    <w:rsid w:val="00FC2523"/>
    <w:rsid w:val="00FC39F2"/>
    <w:rsid w:val="00FC72FB"/>
    <w:rsid w:val="00FD1ED8"/>
    <w:rsid w:val="00FD2246"/>
    <w:rsid w:val="00FD3CBB"/>
    <w:rsid w:val="00FD7EC0"/>
    <w:rsid w:val="00FE0ACF"/>
    <w:rsid w:val="00FE4146"/>
    <w:rsid w:val="00FF415C"/>
    <w:rsid w:val="00FF4238"/>
    <w:rsid w:val="0125A49A"/>
    <w:rsid w:val="0139D5DD"/>
    <w:rsid w:val="024BA009"/>
    <w:rsid w:val="02B5CADE"/>
    <w:rsid w:val="02BB6617"/>
    <w:rsid w:val="0355E748"/>
    <w:rsid w:val="03AE102D"/>
    <w:rsid w:val="03D11C70"/>
    <w:rsid w:val="043FFBC1"/>
    <w:rsid w:val="04FAB05F"/>
    <w:rsid w:val="05E341EF"/>
    <w:rsid w:val="06000C15"/>
    <w:rsid w:val="0628443A"/>
    <w:rsid w:val="062DA14F"/>
    <w:rsid w:val="0657A657"/>
    <w:rsid w:val="0673DA89"/>
    <w:rsid w:val="07348CBF"/>
    <w:rsid w:val="078ED73A"/>
    <w:rsid w:val="07E882C7"/>
    <w:rsid w:val="080FAAEA"/>
    <w:rsid w:val="088B3E72"/>
    <w:rsid w:val="098A1182"/>
    <w:rsid w:val="09FAED2E"/>
    <w:rsid w:val="0A2DD16B"/>
    <w:rsid w:val="0B32DCC7"/>
    <w:rsid w:val="0B90B317"/>
    <w:rsid w:val="0BB64234"/>
    <w:rsid w:val="0C836099"/>
    <w:rsid w:val="0D2C8378"/>
    <w:rsid w:val="0D521295"/>
    <w:rsid w:val="0D65722D"/>
    <w:rsid w:val="0E36C4C5"/>
    <w:rsid w:val="0E38B334"/>
    <w:rsid w:val="0E72803F"/>
    <w:rsid w:val="0F02081B"/>
    <w:rsid w:val="0FA5BB8E"/>
    <w:rsid w:val="0FD81AFD"/>
    <w:rsid w:val="10512A2E"/>
    <w:rsid w:val="1089B357"/>
    <w:rsid w:val="10CAB7C3"/>
    <w:rsid w:val="113DCB4A"/>
    <w:rsid w:val="1156D1BC"/>
    <w:rsid w:val="12920C6D"/>
    <w:rsid w:val="12E99A03"/>
    <w:rsid w:val="13C15419"/>
    <w:rsid w:val="1507B1F3"/>
    <w:rsid w:val="1515065D"/>
    <w:rsid w:val="1673FF2B"/>
    <w:rsid w:val="169B26BC"/>
    <w:rsid w:val="16BCA9B6"/>
    <w:rsid w:val="16D9FC1B"/>
    <w:rsid w:val="16DE2F18"/>
    <w:rsid w:val="170C5473"/>
    <w:rsid w:val="170DB3BA"/>
    <w:rsid w:val="1737A4B2"/>
    <w:rsid w:val="17EEA542"/>
    <w:rsid w:val="18587A17"/>
    <w:rsid w:val="18A824D4"/>
    <w:rsid w:val="1A1DADB0"/>
    <w:rsid w:val="1A1DE81F"/>
    <w:rsid w:val="1BAF6300"/>
    <w:rsid w:val="1D79981B"/>
    <w:rsid w:val="1D8DA133"/>
    <w:rsid w:val="1F9B0B2D"/>
    <w:rsid w:val="1FF200EE"/>
    <w:rsid w:val="215E0F2C"/>
    <w:rsid w:val="22393F93"/>
    <w:rsid w:val="247FF13C"/>
    <w:rsid w:val="24DEC049"/>
    <w:rsid w:val="2544F045"/>
    <w:rsid w:val="261ED9BA"/>
    <w:rsid w:val="2690CF56"/>
    <w:rsid w:val="28B6D1A0"/>
    <w:rsid w:val="2A6FBBA3"/>
    <w:rsid w:val="2AA18622"/>
    <w:rsid w:val="2AC19116"/>
    <w:rsid w:val="2B2153FD"/>
    <w:rsid w:val="2BA9B588"/>
    <w:rsid w:val="2BF263A7"/>
    <w:rsid w:val="2C0D58E7"/>
    <w:rsid w:val="2CA2D550"/>
    <w:rsid w:val="2CD083F6"/>
    <w:rsid w:val="2D711A66"/>
    <w:rsid w:val="2DD288F0"/>
    <w:rsid w:val="2E6C5457"/>
    <w:rsid w:val="2FAB6A27"/>
    <w:rsid w:val="2FD10AE0"/>
    <w:rsid w:val="314C32B6"/>
    <w:rsid w:val="3150B42F"/>
    <w:rsid w:val="32C55CE0"/>
    <w:rsid w:val="32EC8490"/>
    <w:rsid w:val="33133D85"/>
    <w:rsid w:val="3401257D"/>
    <w:rsid w:val="3408899C"/>
    <w:rsid w:val="341A6010"/>
    <w:rsid w:val="349CC60A"/>
    <w:rsid w:val="34A0B72A"/>
    <w:rsid w:val="356DDBC2"/>
    <w:rsid w:val="36285E01"/>
    <w:rsid w:val="367F53C2"/>
    <w:rsid w:val="37EAA763"/>
    <w:rsid w:val="38D53CCD"/>
    <w:rsid w:val="391C5AAE"/>
    <w:rsid w:val="3A710D2E"/>
    <w:rsid w:val="3AF56217"/>
    <w:rsid w:val="3BE14093"/>
    <w:rsid w:val="3BF73DE5"/>
    <w:rsid w:val="3C07807A"/>
    <w:rsid w:val="3C763E4D"/>
    <w:rsid w:val="3CDF30C2"/>
    <w:rsid w:val="3D328007"/>
    <w:rsid w:val="3D5DA439"/>
    <w:rsid w:val="3D9A6EEC"/>
    <w:rsid w:val="3E0E5520"/>
    <w:rsid w:val="3E3F032E"/>
    <w:rsid w:val="3E580D4F"/>
    <w:rsid w:val="3E716901"/>
    <w:rsid w:val="3E962440"/>
    <w:rsid w:val="3EC3ABAE"/>
    <w:rsid w:val="3F4815B9"/>
    <w:rsid w:val="3F5566F6"/>
    <w:rsid w:val="3F7273D5"/>
    <w:rsid w:val="3FA3971E"/>
    <w:rsid w:val="4164ACAA"/>
    <w:rsid w:val="41E73A22"/>
    <w:rsid w:val="4205F12A"/>
    <w:rsid w:val="4213F1EB"/>
    <w:rsid w:val="42C51BE0"/>
    <w:rsid w:val="44CFC9B4"/>
    <w:rsid w:val="45E1B559"/>
    <w:rsid w:val="4678F16F"/>
    <w:rsid w:val="470F3EDC"/>
    <w:rsid w:val="474D81CD"/>
    <w:rsid w:val="4777C85B"/>
    <w:rsid w:val="47A563D0"/>
    <w:rsid w:val="485E42F5"/>
    <w:rsid w:val="489265ED"/>
    <w:rsid w:val="4A3BABA6"/>
    <w:rsid w:val="4A842670"/>
    <w:rsid w:val="4AA7B2E4"/>
    <w:rsid w:val="4AEB8F3D"/>
    <w:rsid w:val="4AFA2148"/>
    <w:rsid w:val="4BC9E0BA"/>
    <w:rsid w:val="4BF078AD"/>
    <w:rsid w:val="4BFFBB46"/>
    <w:rsid w:val="4C1FF6D1"/>
    <w:rsid w:val="4C533B6B"/>
    <w:rsid w:val="4DEF0BCC"/>
    <w:rsid w:val="4E5508BC"/>
    <w:rsid w:val="4E6ADAF7"/>
    <w:rsid w:val="4F48C117"/>
    <w:rsid w:val="4F5DA7AB"/>
    <w:rsid w:val="5052AF99"/>
    <w:rsid w:val="50FE6002"/>
    <w:rsid w:val="512C5586"/>
    <w:rsid w:val="51624745"/>
    <w:rsid w:val="51B73E88"/>
    <w:rsid w:val="51FD47C1"/>
    <w:rsid w:val="52F20018"/>
    <w:rsid w:val="54CEF2D7"/>
    <w:rsid w:val="554770B1"/>
    <w:rsid w:val="556E5504"/>
    <w:rsid w:val="55B3E32B"/>
    <w:rsid w:val="55FFC6A9"/>
    <w:rsid w:val="5669E3BF"/>
    <w:rsid w:val="568AAFAB"/>
    <w:rsid w:val="57098B92"/>
    <w:rsid w:val="576D0D8F"/>
    <w:rsid w:val="58A5F5C6"/>
    <w:rsid w:val="58A92E07"/>
    <w:rsid w:val="58CFEF3B"/>
    <w:rsid w:val="59C29CBD"/>
    <w:rsid w:val="59DC1EF7"/>
    <w:rsid w:val="59E64644"/>
    <w:rsid w:val="5ACE6ED4"/>
    <w:rsid w:val="5B3D54E2"/>
    <w:rsid w:val="5B7B86C0"/>
    <w:rsid w:val="5BA5E4DC"/>
    <w:rsid w:val="5C078FFD"/>
    <w:rsid w:val="5D13BFB9"/>
    <w:rsid w:val="5D175721"/>
    <w:rsid w:val="5D421A83"/>
    <w:rsid w:val="5DA96AD6"/>
    <w:rsid w:val="5EB32782"/>
    <w:rsid w:val="5EDDEAE4"/>
    <w:rsid w:val="5EED2663"/>
    <w:rsid w:val="5F453B37"/>
    <w:rsid w:val="5FD45420"/>
    <w:rsid w:val="6002F45D"/>
    <w:rsid w:val="604EF7E3"/>
    <w:rsid w:val="6079BB45"/>
    <w:rsid w:val="60DB0120"/>
    <w:rsid w:val="6275A7A9"/>
    <w:rsid w:val="63CACF09"/>
    <w:rsid w:val="64F82DCB"/>
    <w:rsid w:val="65CCBE29"/>
    <w:rsid w:val="665C62EB"/>
    <w:rsid w:val="66B79777"/>
    <w:rsid w:val="67A8333C"/>
    <w:rsid w:val="68140C22"/>
    <w:rsid w:val="68157740"/>
    <w:rsid w:val="682FCE8D"/>
    <w:rsid w:val="683AB513"/>
    <w:rsid w:val="68EBD999"/>
    <w:rsid w:val="695977AC"/>
    <w:rsid w:val="69CB9EEE"/>
    <w:rsid w:val="69D6E5B8"/>
    <w:rsid w:val="6A8879C3"/>
    <w:rsid w:val="6B6ACD0F"/>
    <w:rsid w:val="6B72B619"/>
    <w:rsid w:val="6CBBA320"/>
    <w:rsid w:val="6CD069CC"/>
    <w:rsid w:val="6CE8E863"/>
    <w:rsid w:val="6CFC3666"/>
    <w:rsid w:val="6EB3D2E0"/>
    <w:rsid w:val="6EC54B49"/>
    <w:rsid w:val="6EF5EDF6"/>
    <w:rsid w:val="6F2EDCD7"/>
    <w:rsid w:val="704FA341"/>
    <w:rsid w:val="706971CB"/>
    <w:rsid w:val="715A8EE2"/>
    <w:rsid w:val="722E5345"/>
    <w:rsid w:val="72804F7A"/>
    <w:rsid w:val="72DD4706"/>
    <w:rsid w:val="734B60D8"/>
    <w:rsid w:val="73A05A52"/>
    <w:rsid w:val="73A1128D"/>
    <w:rsid w:val="74A21A67"/>
    <w:rsid w:val="74A589F2"/>
    <w:rsid w:val="752F61A5"/>
    <w:rsid w:val="755315B3"/>
    <w:rsid w:val="7568BB04"/>
    <w:rsid w:val="757AAB0D"/>
    <w:rsid w:val="75B13444"/>
    <w:rsid w:val="75F07032"/>
    <w:rsid w:val="765D0058"/>
    <w:rsid w:val="76D5A8C7"/>
    <w:rsid w:val="76F73746"/>
    <w:rsid w:val="76FE5F3F"/>
    <w:rsid w:val="774D04A5"/>
    <w:rsid w:val="7812AF7C"/>
    <w:rsid w:val="786AC52A"/>
    <w:rsid w:val="790ABAB2"/>
    <w:rsid w:val="792DAE86"/>
    <w:rsid w:val="79EA18A6"/>
    <w:rsid w:val="79F1CE9F"/>
    <w:rsid w:val="79F6901F"/>
    <w:rsid w:val="7AA68B13"/>
    <w:rsid w:val="7BBCF58A"/>
    <w:rsid w:val="7C25090F"/>
    <w:rsid w:val="7C761313"/>
    <w:rsid w:val="7C8435CD"/>
    <w:rsid w:val="7D2CBE0D"/>
    <w:rsid w:val="7D57049B"/>
    <w:rsid w:val="7E28E85D"/>
    <w:rsid w:val="7F13FF46"/>
    <w:rsid w:val="7F6D84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97FFB"/>
  <w15:docId w15:val="{59CD6451-8FED-4D78-968D-B4CD1BCB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1817C1"/>
    <w:rPr>
      <w:vertAlign w:val="superscript"/>
    </w:rPr>
  </w:style>
  <w:style w:type="paragraph" w:styleId="Textoindependiente">
    <w:name w:val="Body Text"/>
    <w:basedOn w:val="Normal"/>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aliases w:val="Puesto"/>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rsid w:val="00E532FA"/>
    <w:rPr>
      <w:sz w:val="16"/>
      <w:szCs w:val="16"/>
    </w:rPr>
  </w:style>
  <w:style w:type="character" w:styleId="Mencinsinresolver">
    <w:name w:val="Unresolved Mention"/>
    <w:basedOn w:val="Fuentedeprrafopredeter"/>
    <w:uiPriority w:val="99"/>
    <w:semiHidden/>
    <w:unhideWhenUsed/>
    <w:rsid w:val="00631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pp.digitalmedic.co/consulta/JRCIR/calificaci&#243;n" TargetMode="External"/><Relationship Id="R4f863b5ca54c456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3.xml><?xml version="1.0" encoding="utf-8"?>
<ds:datastoreItem xmlns:ds="http://schemas.openxmlformats.org/officeDocument/2006/customXml" ds:itemID="{096A1E26-4EBF-4EDA-810A-ABC91F9C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3458</Words>
  <Characters>19024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24</cp:revision>
  <cp:lastPrinted>2020-01-31T19:46:00Z</cp:lastPrinted>
  <dcterms:created xsi:type="dcterms:W3CDTF">2022-03-11T13:44:00Z</dcterms:created>
  <dcterms:modified xsi:type="dcterms:W3CDTF">2022-04-22T20:01:00Z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