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96" w:rsidRPr="008A6296" w:rsidRDefault="008A6296" w:rsidP="008A629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8A629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A6296" w:rsidRPr="008A6296" w:rsidRDefault="008A6296" w:rsidP="008A6296">
      <w:pPr>
        <w:spacing w:after="0" w:line="240" w:lineRule="auto"/>
        <w:jc w:val="both"/>
        <w:rPr>
          <w:rFonts w:ascii="Arial" w:eastAsia="Times New Roman" w:hAnsi="Arial" w:cs="Arial"/>
          <w:sz w:val="20"/>
          <w:szCs w:val="20"/>
          <w:lang w:val="es-419" w:eastAsia="es-ES"/>
        </w:rPr>
      </w:pPr>
    </w:p>
    <w:p w:rsidR="005A0E79" w:rsidRPr="005A0E79" w:rsidRDefault="005A0E79" w:rsidP="005A0E79">
      <w:pPr>
        <w:spacing w:after="0" w:line="240" w:lineRule="auto"/>
        <w:jc w:val="both"/>
        <w:rPr>
          <w:rFonts w:ascii="Arial" w:eastAsia="Times New Roman" w:hAnsi="Arial" w:cs="Arial"/>
          <w:sz w:val="20"/>
          <w:szCs w:val="20"/>
          <w:lang w:val="es-419" w:eastAsia="es-ES"/>
        </w:rPr>
      </w:pPr>
      <w:r w:rsidRPr="005A0E79">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5A0E79">
        <w:rPr>
          <w:rFonts w:ascii="Arial" w:eastAsia="Times New Roman" w:hAnsi="Arial" w:cs="Arial"/>
          <w:sz w:val="20"/>
          <w:szCs w:val="20"/>
          <w:lang w:val="es-419" w:eastAsia="es-ES"/>
        </w:rPr>
        <w:tab/>
        <w:t>Auto de 27 de abril de 2022</w:t>
      </w:r>
    </w:p>
    <w:p w:rsidR="005A0E79" w:rsidRPr="005A0E79" w:rsidRDefault="005A0E79" w:rsidP="005A0E79">
      <w:pPr>
        <w:spacing w:after="0" w:line="240" w:lineRule="auto"/>
        <w:jc w:val="both"/>
        <w:rPr>
          <w:rFonts w:ascii="Arial" w:eastAsia="Times New Roman" w:hAnsi="Arial" w:cs="Arial"/>
          <w:sz w:val="20"/>
          <w:szCs w:val="20"/>
          <w:lang w:val="es-419" w:eastAsia="es-ES"/>
        </w:rPr>
      </w:pPr>
      <w:r w:rsidRPr="005A0E79">
        <w:rPr>
          <w:rFonts w:ascii="Arial" w:eastAsia="Times New Roman" w:hAnsi="Arial" w:cs="Arial"/>
          <w:sz w:val="20"/>
          <w:szCs w:val="20"/>
          <w:lang w:val="es-419" w:eastAsia="es-ES"/>
        </w:rPr>
        <w:t>Radicación Nro.:</w:t>
      </w:r>
      <w:r w:rsidRPr="005A0E79">
        <w:rPr>
          <w:rFonts w:ascii="Arial" w:eastAsia="Times New Roman" w:hAnsi="Arial" w:cs="Arial"/>
          <w:sz w:val="20"/>
          <w:szCs w:val="20"/>
          <w:lang w:val="es-419" w:eastAsia="es-ES"/>
        </w:rPr>
        <w:tab/>
        <w:t>66001-31-05-003-2013-00553-02</w:t>
      </w:r>
    </w:p>
    <w:p w:rsidR="005A0E79" w:rsidRPr="005A0E79" w:rsidRDefault="005A0E79" w:rsidP="005A0E79">
      <w:pPr>
        <w:spacing w:after="0" w:line="240" w:lineRule="auto"/>
        <w:jc w:val="both"/>
        <w:rPr>
          <w:rFonts w:ascii="Arial" w:eastAsia="Times New Roman" w:hAnsi="Arial" w:cs="Arial"/>
          <w:sz w:val="20"/>
          <w:szCs w:val="20"/>
          <w:lang w:val="es-419" w:eastAsia="es-ES"/>
        </w:rPr>
      </w:pPr>
      <w:r w:rsidRPr="005A0E79">
        <w:rPr>
          <w:rFonts w:ascii="Arial" w:eastAsia="Times New Roman" w:hAnsi="Arial" w:cs="Arial"/>
          <w:sz w:val="20"/>
          <w:szCs w:val="20"/>
          <w:lang w:val="es-419" w:eastAsia="es-ES"/>
        </w:rPr>
        <w:t>Proceso:</w:t>
      </w:r>
      <w:r w:rsidRPr="005A0E79">
        <w:rPr>
          <w:rFonts w:ascii="Arial" w:eastAsia="Times New Roman" w:hAnsi="Arial" w:cs="Arial"/>
          <w:sz w:val="20"/>
          <w:szCs w:val="20"/>
          <w:lang w:val="es-419" w:eastAsia="es-ES"/>
        </w:rPr>
        <w:tab/>
      </w:r>
      <w:r w:rsidRPr="005A0E79">
        <w:rPr>
          <w:rFonts w:ascii="Arial" w:eastAsia="Times New Roman" w:hAnsi="Arial" w:cs="Arial"/>
          <w:sz w:val="20"/>
          <w:szCs w:val="20"/>
          <w:lang w:val="es-419" w:eastAsia="es-ES"/>
        </w:rPr>
        <w:tab/>
        <w:t xml:space="preserve">Ordinario Laboral  </w:t>
      </w:r>
    </w:p>
    <w:p w:rsidR="005A0E79" w:rsidRPr="005A0E79" w:rsidRDefault="005A0E79" w:rsidP="005A0E79">
      <w:pPr>
        <w:spacing w:after="0" w:line="240" w:lineRule="auto"/>
        <w:jc w:val="both"/>
        <w:rPr>
          <w:rFonts w:ascii="Arial" w:eastAsia="Times New Roman" w:hAnsi="Arial" w:cs="Arial"/>
          <w:sz w:val="20"/>
          <w:szCs w:val="20"/>
          <w:lang w:val="es-419" w:eastAsia="es-ES"/>
        </w:rPr>
      </w:pPr>
      <w:r w:rsidRPr="005A0E79">
        <w:rPr>
          <w:rFonts w:ascii="Arial" w:eastAsia="Times New Roman" w:hAnsi="Arial" w:cs="Arial"/>
          <w:sz w:val="20"/>
          <w:szCs w:val="20"/>
          <w:lang w:val="es-419" w:eastAsia="es-ES"/>
        </w:rPr>
        <w:t>Demandante:</w:t>
      </w:r>
      <w:r w:rsidRPr="005A0E79">
        <w:rPr>
          <w:rFonts w:ascii="Arial" w:eastAsia="Times New Roman" w:hAnsi="Arial" w:cs="Arial"/>
          <w:sz w:val="20"/>
          <w:szCs w:val="20"/>
          <w:lang w:val="es-419" w:eastAsia="es-ES"/>
        </w:rPr>
        <w:tab/>
      </w:r>
      <w:r w:rsidRPr="005A0E79">
        <w:rPr>
          <w:rFonts w:ascii="Arial" w:eastAsia="Times New Roman" w:hAnsi="Arial" w:cs="Arial"/>
          <w:sz w:val="20"/>
          <w:szCs w:val="20"/>
          <w:lang w:val="es-419" w:eastAsia="es-ES"/>
        </w:rPr>
        <w:tab/>
        <w:t>Martha Lucía Muñoz Mejía</w:t>
      </w:r>
    </w:p>
    <w:p w:rsidR="005A0E79" w:rsidRPr="005A0E79" w:rsidRDefault="005A0E79" w:rsidP="005A0E79">
      <w:pPr>
        <w:spacing w:after="0" w:line="240" w:lineRule="auto"/>
        <w:jc w:val="both"/>
        <w:rPr>
          <w:rFonts w:ascii="Arial" w:eastAsia="Times New Roman" w:hAnsi="Arial" w:cs="Arial"/>
          <w:sz w:val="20"/>
          <w:szCs w:val="20"/>
          <w:lang w:val="es-419" w:eastAsia="es-ES"/>
        </w:rPr>
      </w:pPr>
      <w:r w:rsidRPr="005A0E79">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A0E79">
        <w:rPr>
          <w:rFonts w:ascii="Arial" w:eastAsia="Times New Roman" w:hAnsi="Arial" w:cs="Arial"/>
          <w:sz w:val="20"/>
          <w:szCs w:val="20"/>
          <w:lang w:val="es-419" w:eastAsia="es-ES"/>
        </w:rPr>
        <w:t>Porvenir S.A.</w:t>
      </w:r>
    </w:p>
    <w:p w:rsidR="005A0E79" w:rsidRPr="005A0E79" w:rsidRDefault="005A0E79" w:rsidP="005A0E79">
      <w:pPr>
        <w:spacing w:after="0" w:line="240" w:lineRule="auto"/>
        <w:jc w:val="both"/>
        <w:rPr>
          <w:rFonts w:ascii="Arial" w:eastAsia="Times New Roman" w:hAnsi="Arial" w:cs="Arial"/>
          <w:sz w:val="20"/>
          <w:szCs w:val="20"/>
          <w:lang w:val="es-419" w:eastAsia="es-ES"/>
        </w:rPr>
      </w:pPr>
      <w:r w:rsidRPr="005A0E79">
        <w:rPr>
          <w:rFonts w:ascii="Arial" w:eastAsia="Times New Roman" w:hAnsi="Arial" w:cs="Arial"/>
          <w:sz w:val="20"/>
          <w:szCs w:val="20"/>
          <w:lang w:val="es-419" w:eastAsia="es-ES"/>
        </w:rPr>
        <w:t>Juzgado de origen:</w:t>
      </w:r>
      <w:r w:rsidRPr="005A0E79">
        <w:rPr>
          <w:rFonts w:ascii="Arial" w:eastAsia="Times New Roman" w:hAnsi="Arial" w:cs="Arial"/>
          <w:sz w:val="20"/>
          <w:szCs w:val="20"/>
          <w:lang w:val="es-419" w:eastAsia="es-ES"/>
        </w:rPr>
        <w:tab/>
        <w:t>Juzgado Tercero Laboral del Circuito</w:t>
      </w:r>
    </w:p>
    <w:p w:rsidR="008A6296" w:rsidRPr="008A6296" w:rsidRDefault="005A0E79" w:rsidP="005A0E79">
      <w:pPr>
        <w:spacing w:after="0" w:line="240" w:lineRule="auto"/>
        <w:jc w:val="both"/>
        <w:rPr>
          <w:rFonts w:ascii="Arial" w:eastAsia="Times New Roman" w:hAnsi="Arial" w:cs="Arial"/>
          <w:sz w:val="20"/>
          <w:szCs w:val="20"/>
          <w:lang w:val="es-419" w:eastAsia="es-ES"/>
        </w:rPr>
      </w:pPr>
      <w:r w:rsidRPr="005A0E79">
        <w:rPr>
          <w:rFonts w:ascii="Arial" w:eastAsia="Times New Roman" w:hAnsi="Arial" w:cs="Arial"/>
          <w:sz w:val="20"/>
          <w:szCs w:val="20"/>
          <w:lang w:val="es-419" w:eastAsia="es-ES"/>
        </w:rPr>
        <w:t>Magistrado Ponente:</w:t>
      </w:r>
      <w:r w:rsidRPr="005A0E79">
        <w:rPr>
          <w:rFonts w:ascii="Arial" w:eastAsia="Times New Roman" w:hAnsi="Arial" w:cs="Arial"/>
          <w:sz w:val="20"/>
          <w:szCs w:val="20"/>
          <w:lang w:val="es-419" w:eastAsia="es-ES"/>
        </w:rPr>
        <w:tab/>
        <w:t>Julio César Salazar Muñoz</w:t>
      </w:r>
    </w:p>
    <w:p w:rsidR="008A6296" w:rsidRPr="008A6296" w:rsidRDefault="008A6296" w:rsidP="008A6296">
      <w:pPr>
        <w:spacing w:after="0" w:line="240" w:lineRule="auto"/>
        <w:jc w:val="both"/>
        <w:rPr>
          <w:rFonts w:ascii="Arial" w:eastAsia="Times New Roman" w:hAnsi="Arial" w:cs="Arial"/>
          <w:sz w:val="20"/>
          <w:szCs w:val="20"/>
          <w:lang w:val="es-419" w:eastAsia="es-ES"/>
        </w:rPr>
      </w:pPr>
    </w:p>
    <w:p w:rsidR="00334BEA" w:rsidRDefault="00B26DFB" w:rsidP="00334BEA">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AGENCIAS EN DERECHO / CRITERIOS PARA FIJARLAS / ARTÍCULO 365 DEL CÓDIGO GENERAL DEL PROCESO / TARIFAS DEL CONSEJO SUPERIOR DE LA JUDICATURA / ACUERDO 1887 DE 2003 / OPORTUNIDAD PARA CONTROVERTIRLAS.</w:t>
      </w:r>
    </w:p>
    <w:p w:rsidR="00334BEA" w:rsidRDefault="00334BEA" w:rsidP="00334BEA">
      <w:pPr>
        <w:spacing w:after="0" w:line="240" w:lineRule="auto"/>
        <w:jc w:val="both"/>
        <w:rPr>
          <w:rFonts w:ascii="Arial" w:eastAsia="Times New Roman" w:hAnsi="Arial" w:cs="Arial"/>
          <w:sz w:val="20"/>
          <w:szCs w:val="20"/>
          <w:lang w:val="es-419" w:eastAsia="es-ES"/>
        </w:rPr>
      </w:pPr>
    </w:p>
    <w:p w:rsidR="00334BEA" w:rsidRDefault="00334BEA" w:rsidP="00334BE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p>
    <w:p w:rsidR="00334BEA" w:rsidRDefault="00334BEA" w:rsidP="00334BEA">
      <w:pPr>
        <w:spacing w:after="0" w:line="240" w:lineRule="auto"/>
        <w:jc w:val="both"/>
        <w:rPr>
          <w:rFonts w:ascii="Arial" w:eastAsia="Times New Roman" w:hAnsi="Arial" w:cs="Arial"/>
          <w:sz w:val="20"/>
          <w:szCs w:val="20"/>
          <w:lang w:val="es-419" w:eastAsia="es-ES"/>
        </w:rPr>
      </w:pPr>
    </w:p>
    <w:p w:rsidR="00334BEA" w:rsidRDefault="00334BEA" w:rsidP="00334BE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Es indiscutible, que para establecer el valor de las costas, deben observarse una serie de circunstancias propias, que se extraen del debate procesal en estricto cumplimiento del canon 366 ibídem, que dispone en su numeral 4º: “Para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w:t>
      </w:r>
    </w:p>
    <w:p w:rsidR="00334BEA" w:rsidRDefault="00334BEA" w:rsidP="00334BEA">
      <w:pPr>
        <w:spacing w:after="0" w:line="240" w:lineRule="auto"/>
        <w:jc w:val="both"/>
        <w:rPr>
          <w:rFonts w:ascii="Arial" w:eastAsia="Times New Roman" w:hAnsi="Arial" w:cs="Arial"/>
          <w:sz w:val="20"/>
          <w:szCs w:val="20"/>
          <w:lang w:val="es-419" w:eastAsia="es-ES"/>
        </w:rPr>
      </w:pPr>
    </w:p>
    <w:p w:rsidR="00334BEA" w:rsidRDefault="009F1CF0" w:rsidP="00334BEA">
      <w:pPr>
        <w:spacing w:after="0" w:line="240" w:lineRule="auto"/>
        <w:jc w:val="both"/>
        <w:rPr>
          <w:rFonts w:ascii="Arial" w:eastAsia="Times New Roman" w:hAnsi="Arial" w:cs="Arial"/>
          <w:sz w:val="20"/>
          <w:szCs w:val="20"/>
          <w:lang w:val="es-419" w:eastAsia="es-ES"/>
        </w:rPr>
      </w:pPr>
      <w:r w:rsidRPr="009F1CF0">
        <w:rPr>
          <w:rFonts w:ascii="Arial" w:eastAsia="Times New Roman" w:hAnsi="Arial" w:cs="Arial"/>
          <w:sz w:val="20"/>
          <w:szCs w:val="20"/>
          <w:lang w:val="es-419" w:eastAsia="es-ES"/>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data el 30 de agosto de 2013, la tasación de agencias en derecho se guía por la legislación anterior, que lo es el Acuerdo 1887 de 2003.</w:t>
      </w:r>
      <w:r w:rsidR="00334BEA">
        <w:rPr>
          <w:rFonts w:ascii="Arial" w:eastAsia="Times New Roman" w:hAnsi="Arial" w:cs="Arial"/>
          <w:sz w:val="20"/>
          <w:szCs w:val="20"/>
          <w:lang w:val="es-419" w:eastAsia="es-ES"/>
        </w:rPr>
        <w:t xml:space="preserve"> (…)</w:t>
      </w:r>
    </w:p>
    <w:p w:rsidR="00334BEA" w:rsidRDefault="00334BEA" w:rsidP="00334BEA">
      <w:pPr>
        <w:spacing w:after="0" w:line="240" w:lineRule="auto"/>
        <w:jc w:val="both"/>
        <w:rPr>
          <w:rFonts w:ascii="Arial" w:eastAsia="Times New Roman" w:hAnsi="Arial" w:cs="Arial"/>
          <w:sz w:val="20"/>
          <w:szCs w:val="20"/>
          <w:lang w:val="es-ES" w:eastAsia="es-ES"/>
        </w:rPr>
      </w:pPr>
    </w:p>
    <w:p w:rsidR="008A6296" w:rsidRDefault="004632D6" w:rsidP="008A6296">
      <w:pPr>
        <w:spacing w:after="0" w:line="240" w:lineRule="auto"/>
        <w:jc w:val="both"/>
        <w:rPr>
          <w:rFonts w:ascii="Arial" w:eastAsia="Times New Roman" w:hAnsi="Arial" w:cs="Arial"/>
          <w:sz w:val="20"/>
          <w:szCs w:val="20"/>
          <w:lang w:val="es-ES" w:eastAsia="es-ES"/>
        </w:rPr>
      </w:pPr>
      <w:r w:rsidRPr="004632D6">
        <w:rPr>
          <w:rFonts w:ascii="Arial" w:eastAsia="Times New Roman" w:hAnsi="Arial" w:cs="Arial"/>
          <w:sz w:val="20"/>
          <w:szCs w:val="20"/>
          <w:lang w:val="es-ES" w:eastAsia="es-ES"/>
        </w:rPr>
        <w:t>Dicho Acuerdo</w:t>
      </w:r>
      <w:r>
        <w:rPr>
          <w:rFonts w:ascii="Arial" w:eastAsia="Times New Roman" w:hAnsi="Arial" w:cs="Arial"/>
          <w:sz w:val="20"/>
          <w:szCs w:val="20"/>
          <w:lang w:val="es-ES" w:eastAsia="es-ES"/>
        </w:rPr>
        <w:t>…</w:t>
      </w:r>
      <w:r w:rsidRPr="004632D6">
        <w:rPr>
          <w:rFonts w:ascii="Arial" w:eastAsia="Times New Roman" w:hAnsi="Arial" w:cs="Arial"/>
          <w:sz w:val="20"/>
          <w:szCs w:val="20"/>
          <w:lang w:val="es-ES" w:eastAsia="es-ES"/>
        </w:rPr>
        <w:t xml:space="preserve"> establece las siguientes tarifas en procesos ordinarios, a favor del trabajador, para la primera instancia: “Hasta el veinticinco por ciento (25%) del valor de las pretensiones reconocidas en la sentencia</w:t>
      </w:r>
      <w:r>
        <w:rPr>
          <w:rFonts w:ascii="Arial" w:eastAsia="Times New Roman" w:hAnsi="Arial" w:cs="Arial"/>
          <w:sz w:val="20"/>
          <w:szCs w:val="20"/>
          <w:lang w:val="es-ES" w:eastAsia="es-ES"/>
        </w:rPr>
        <w:t>…”</w:t>
      </w:r>
    </w:p>
    <w:p w:rsidR="004632D6" w:rsidRDefault="004632D6" w:rsidP="008A6296">
      <w:pPr>
        <w:spacing w:after="0" w:line="240" w:lineRule="auto"/>
        <w:jc w:val="both"/>
        <w:rPr>
          <w:rFonts w:ascii="Arial" w:eastAsia="Times New Roman" w:hAnsi="Arial" w:cs="Arial"/>
          <w:sz w:val="20"/>
          <w:szCs w:val="20"/>
          <w:lang w:val="es-ES" w:eastAsia="es-ES"/>
        </w:rPr>
      </w:pPr>
    </w:p>
    <w:p w:rsidR="004632D6" w:rsidRPr="008A6296" w:rsidRDefault="004632D6" w:rsidP="008A6296">
      <w:pPr>
        <w:spacing w:after="0" w:line="240" w:lineRule="auto"/>
        <w:jc w:val="both"/>
        <w:rPr>
          <w:rFonts w:ascii="Arial" w:eastAsia="Times New Roman" w:hAnsi="Arial" w:cs="Arial"/>
          <w:sz w:val="20"/>
          <w:szCs w:val="20"/>
          <w:lang w:val="es-ES" w:eastAsia="es-ES"/>
        </w:rPr>
      </w:pPr>
      <w:r w:rsidRPr="004632D6">
        <w:rPr>
          <w:rFonts w:ascii="Arial" w:eastAsia="Times New Roman" w:hAnsi="Arial" w:cs="Arial"/>
          <w:sz w:val="20"/>
          <w:szCs w:val="20"/>
          <w:lang w:val="es-ES" w:eastAsia="es-ES"/>
        </w:rPr>
        <w:t>En segunda instancia, la misma norma prevé “Hasta el cinco por ciento (5%) del valor de las pretensiones confirmadas o revocadas total o parcialmente en la sentencia</w:t>
      </w:r>
      <w:r>
        <w:rPr>
          <w:rFonts w:ascii="Arial" w:eastAsia="Times New Roman" w:hAnsi="Arial" w:cs="Arial"/>
          <w:sz w:val="20"/>
          <w:szCs w:val="20"/>
          <w:lang w:val="es-ES" w:eastAsia="es-ES"/>
        </w:rPr>
        <w:t>…”</w:t>
      </w:r>
    </w:p>
    <w:p w:rsidR="008A6296" w:rsidRDefault="008A6296" w:rsidP="008A6296">
      <w:pPr>
        <w:spacing w:after="0" w:line="240" w:lineRule="auto"/>
        <w:jc w:val="both"/>
        <w:rPr>
          <w:rFonts w:ascii="Arial" w:eastAsia="Times New Roman" w:hAnsi="Arial" w:cs="Arial"/>
          <w:sz w:val="20"/>
          <w:szCs w:val="20"/>
          <w:lang w:val="es-ES" w:eastAsia="es-ES"/>
        </w:rPr>
      </w:pPr>
    </w:p>
    <w:p w:rsidR="004632D6" w:rsidRPr="004632D6" w:rsidRDefault="004632D6" w:rsidP="004632D6">
      <w:pPr>
        <w:spacing w:after="0" w:line="240" w:lineRule="auto"/>
        <w:jc w:val="both"/>
        <w:rPr>
          <w:rFonts w:ascii="Arial" w:eastAsia="Times New Roman" w:hAnsi="Arial" w:cs="Arial"/>
          <w:sz w:val="20"/>
          <w:szCs w:val="20"/>
          <w:lang w:val="es-ES" w:eastAsia="es-ES"/>
        </w:rPr>
      </w:pPr>
      <w:r w:rsidRPr="004632D6">
        <w:rPr>
          <w:rFonts w:ascii="Arial" w:eastAsia="Times New Roman" w:hAnsi="Arial" w:cs="Arial"/>
          <w:sz w:val="20"/>
          <w:szCs w:val="20"/>
          <w:lang w:val="es-ES" w:eastAsia="es-ES"/>
        </w:rPr>
        <w:t>Tiene previsto el numeral 5 del artículo 366 del C.G.P. que:</w:t>
      </w:r>
    </w:p>
    <w:p w:rsidR="004632D6" w:rsidRPr="004632D6" w:rsidRDefault="004632D6" w:rsidP="004632D6">
      <w:pPr>
        <w:spacing w:after="0" w:line="240" w:lineRule="auto"/>
        <w:jc w:val="both"/>
        <w:rPr>
          <w:rFonts w:ascii="Arial" w:eastAsia="Times New Roman" w:hAnsi="Arial" w:cs="Arial"/>
          <w:sz w:val="20"/>
          <w:szCs w:val="20"/>
          <w:lang w:val="es-ES" w:eastAsia="es-ES"/>
        </w:rPr>
      </w:pPr>
    </w:p>
    <w:p w:rsidR="004632D6" w:rsidRDefault="004632D6" w:rsidP="004632D6">
      <w:pPr>
        <w:spacing w:after="0" w:line="240" w:lineRule="auto"/>
        <w:jc w:val="both"/>
        <w:rPr>
          <w:rFonts w:ascii="Arial" w:eastAsia="Times New Roman" w:hAnsi="Arial" w:cs="Arial"/>
          <w:sz w:val="20"/>
          <w:szCs w:val="20"/>
          <w:lang w:val="es-ES" w:eastAsia="es-ES"/>
        </w:rPr>
      </w:pPr>
      <w:r w:rsidRPr="004632D6">
        <w:rPr>
          <w:rFonts w:ascii="Arial" w:eastAsia="Times New Roman" w:hAnsi="Arial" w:cs="Arial"/>
          <w:sz w:val="20"/>
          <w:szCs w:val="20"/>
          <w:lang w:val="es-ES" w:eastAsia="es-ES"/>
        </w:rPr>
        <w:t>“La liquidación de las expensas y el monto de las agencias en derecho solo podrán controvertirse mediante los recursos de reposición y apelación contra el auto que apruebe la liquidación de costas</w:t>
      </w:r>
      <w:r w:rsidR="00B26DFB">
        <w:rPr>
          <w:rFonts w:ascii="Arial" w:eastAsia="Times New Roman" w:hAnsi="Arial" w:cs="Arial"/>
          <w:sz w:val="20"/>
          <w:szCs w:val="20"/>
          <w:lang w:val="es-ES" w:eastAsia="es-ES"/>
        </w:rPr>
        <w:t>…”</w:t>
      </w:r>
    </w:p>
    <w:p w:rsidR="004632D6" w:rsidRDefault="004632D6" w:rsidP="008A6296">
      <w:pPr>
        <w:spacing w:after="0" w:line="240" w:lineRule="auto"/>
        <w:jc w:val="both"/>
        <w:rPr>
          <w:rFonts w:ascii="Arial" w:eastAsia="Times New Roman" w:hAnsi="Arial" w:cs="Arial"/>
          <w:sz w:val="20"/>
          <w:szCs w:val="20"/>
          <w:lang w:val="es-ES" w:eastAsia="es-ES"/>
        </w:rPr>
      </w:pPr>
    </w:p>
    <w:p w:rsidR="00DE3AB5" w:rsidRDefault="00DE3AB5" w:rsidP="008A6296">
      <w:pPr>
        <w:spacing w:after="0" w:line="240" w:lineRule="auto"/>
        <w:jc w:val="both"/>
        <w:rPr>
          <w:rFonts w:ascii="Arial" w:eastAsia="Times New Roman" w:hAnsi="Arial" w:cs="Arial"/>
          <w:sz w:val="20"/>
          <w:szCs w:val="20"/>
          <w:lang w:val="es-ES" w:eastAsia="es-ES"/>
        </w:rPr>
      </w:pPr>
      <w:r w:rsidRPr="00DE3AB5">
        <w:rPr>
          <w:rFonts w:ascii="Arial" w:eastAsia="Times New Roman" w:hAnsi="Arial" w:cs="Arial"/>
          <w:sz w:val="20"/>
          <w:szCs w:val="20"/>
          <w:lang w:val="es-ES" w:eastAsia="es-ES"/>
        </w:rPr>
        <w:t>También es preciso traer a colación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w:t>
      </w:r>
    </w:p>
    <w:p w:rsidR="00DE3AB5" w:rsidRDefault="00DE3AB5" w:rsidP="008A6296">
      <w:pPr>
        <w:spacing w:after="0" w:line="240" w:lineRule="auto"/>
        <w:jc w:val="both"/>
        <w:rPr>
          <w:rFonts w:ascii="Arial" w:eastAsia="Times New Roman" w:hAnsi="Arial" w:cs="Arial"/>
          <w:sz w:val="20"/>
          <w:szCs w:val="20"/>
          <w:lang w:val="es-ES" w:eastAsia="es-ES"/>
        </w:rPr>
      </w:pPr>
    </w:p>
    <w:p w:rsidR="004632D6" w:rsidRPr="008A6296" w:rsidRDefault="004632D6" w:rsidP="008A6296">
      <w:pPr>
        <w:spacing w:after="0" w:line="240" w:lineRule="auto"/>
        <w:jc w:val="both"/>
        <w:rPr>
          <w:rFonts w:ascii="Arial" w:eastAsia="Times New Roman" w:hAnsi="Arial" w:cs="Arial"/>
          <w:sz w:val="20"/>
          <w:szCs w:val="20"/>
          <w:lang w:val="es-ES" w:eastAsia="es-ES"/>
        </w:rPr>
      </w:pPr>
    </w:p>
    <w:bookmarkEnd w:id="0"/>
    <w:p w:rsidR="008A6296" w:rsidRPr="008A6296" w:rsidRDefault="008A6296" w:rsidP="008A6296">
      <w:pPr>
        <w:spacing w:after="0" w:line="240" w:lineRule="auto"/>
        <w:jc w:val="both"/>
        <w:rPr>
          <w:rFonts w:ascii="Arial" w:eastAsia="Times New Roman" w:hAnsi="Arial" w:cs="Arial"/>
          <w:sz w:val="20"/>
          <w:szCs w:val="20"/>
          <w:lang w:val="es-ES" w:eastAsia="es-ES"/>
        </w:rPr>
      </w:pPr>
    </w:p>
    <w:bookmarkEnd w:id="1"/>
    <w:p w:rsidR="008E4E97" w:rsidRPr="005A0E79" w:rsidRDefault="008E4E97" w:rsidP="005A0E79">
      <w:pPr>
        <w:keepNext/>
        <w:spacing w:after="0"/>
        <w:jc w:val="center"/>
        <w:outlineLvl w:val="2"/>
        <w:rPr>
          <w:rFonts w:ascii="Arial" w:eastAsia="Times New Roman" w:hAnsi="Arial" w:cs="Arial"/>
          <w:b/>
          <w:sz w:val="24"/>
          <w:szCs w:val="24"/>
          <w:lang w:val="es-ES_tradnl" w:eastAsia="es-ES"/>
        </w:rPr>
      </w:pPr>
      <w:r w:rsidRPr="005A0E79">
        <w:rPr>
          <w:rFonts w:ascii="Arial" w:eastAsia="Times New Roman" w:hAnsi="Arial" w:cs="Arial"/>
          <w:b/>
          <w:sz w:val="24"/>
          <w:szCs w:val="24"/>
          <w:lang w:val="es-ES_tradnl" w:eastAsia="es-ES"/>
        </w:rPr>
        <w:t>TRIBUNAL SUPERIOR DEL DISTRITO JUDICIAL</w:t>
      </w:r>
    </w:p>
    <w:p w:rsidR="008E4E97" w:rsidRPr="005A0E79" w:rsidRDefault="008E4E97" w:rsidP="005A0E79">
      <w:pPr>
        <w:spacing w:after="0"/>
        <w:jc w:val="center"/>
        <w:rPr>
          <w:rFonts w:ascii="Arial" w:hAnsi="Arial" w:cs="Arial"/>
          <w:b/>
          <w:sz w:val="24"/>
          <w:szCs w:val="24"/>
        </w:rPr>
      </w:pPr>
      <w:r w:rsidRPr="005A0E79">
        <w:rPr>
          <w:rFonts w:ascii="Arial" w:hAnsi="Arial" w:cs="Arial"/>
          <w:b/>
          <w:sz w:val="24"/>
          <w:szCs w:val="24"/>
        </w:rPr>
        <w:t>SALA LABORAL</w:t>
      </w:r>
    </w:p>
    <w:p w:rsidR="008E4E97" w:rsidRPr="005A0E79" w:rsidRDefault="008E4E97" w:rsidP="005A0E79">
      <w:pPr>
        <w:spacing w:after="0"/>
        <w:jc w:val="center"/>
        <w:rPr>
          <w:rFonts w:ascii="Arial" w:eastAsia="Times New Roman" w:hAnsi="Arial" w:cs="Arial"/>
          <w:b/>
          <w:sz w:val="24"/>
          <w:szCs w:val="24"/>
          <w:lang w:val="es-ES_tradnl" w:eastAsia="es-ES"/>
        </w:rPr>
      </w:pPr>
      <w:r w:rsidRPr="005A0E79">
        <w:rPr>
          <w:rFonts w:ascii="Arial" w:eastAsia="Times New Roman" w:hAnsi="Arial" w:cs="Arial"/>
          <w:b/>
          <w:sz w:val="24"/>
          <w:szCs w:val="24"/>
          <w:lang w:val="es-ES_tradnl" w:eastAsia="es-ES"/>
        </w:rPr>
        <w:t xml:space="preserve">MAGISTRADO PONENTE: JULIO CÉSAR SALAZAR MUÑOZ </w:t>
      </w:r>
    </w:p>
    <w:p w:rsidR="008E4E97" w:rsidRPr="005A0E79" w:rsidRDefault="008E4E97" w:rsidP="005A0E79">
      <w:pPr>
        <w:spacing w:after="0"/>
        <w:rPr>
          <w:rFonts w:ascii="Arial" w:hAnsi="Arial" w:cs="Arial"/>
          <w:sz w:val="24"/>
          <w:szCs w:val="24"/>
        </w:rPr>
      </w:pPr>
    </w:p>
    <w:p w:rsidR="006746F6" w:rsidRPr="005A0E79" w:rsidRDefault="006746F6" w:rsidP="005A0E79">
      <w:pPr>
        <w:spacing w:after="0"/>
        <w:jc w:val="center"/>
        <w:rPr>
          <w:rFonts w:ascii="Arial" w:hAnsi="Arial" w:cs="Arial"/>
          <w:sz w:val="24"/>
          <w:szCs w:val="24"/>
        </w:rPr>
      </w:pPr>
      <w:r w:rsidRPr="005A0E79">
        <w:rPr>
          <w:rFonts w:ascii="Arial" w:hAnsi="Arial" w:cs="Arial"/>
          <w:sz w:val="24"/>
          <w:szCs w:val="24"/>
        </w:rPr>
        <w:t>Pereira</w:t>
      </w:r>
      <w:r w:rsidR="00B3047F" w:rsidRPr="005A0E79">
        <w:rPr>
          <w:rFonts w:ascii="Arial" w:hAnsi="Arial" w:cs="Arial"/>
          <w:sz w:val="24"/>
          <w:szCs w:val="24"/>
        </w:rPr>
        <w:t xml:space="preserve">, </w:t>
      </w:r>
      <w:r w:rsidR="00666527" w:rsidRPr="005A0E79">
        <w:rPr>
          <w:rFonts w:ascii="Arial" w:hAnsi="Arial" w:cs="Arial"/>
          <w:sz w:val="24"/>
          <w:szCs w:val="24"/>
        </w:rPr>
        <w:t xml:space="preserve">veintisiete de abril de </w:t>
      </w:r>
      <w:r w:rsidR="00F30EF8" w:rsidRPr="005A0E79">
        <w:rPr>
          <w:rFonts w:ascii="Arial" w:hAnsi="Arial" w:cs="Arial"/>
          <w:sz w:val="24"/>
          <w:szCs w:val="24"/>
        </w:rPr>
        <w:t>dos mil veintidós</w:t>
      </w:r>
    </w:p>
    <w:p w:rsidR="006746F6" w:rsidRPr="005A0E79" w:rsidRDefault="006746F6" w:rsidP="005A0E79">
      <w:pPr>
        <w:spacing w:after="0"/>
        <w:jc w:val="center"/>
        <w:rPr>
          <w:rFonts w:ascii="Arial" w:hAnsi="Arial" w:cs="Arial"/>
          <w:sz w:val="24"/>
          <w:szCs w:val="24"/>
        </w:rPr>
      </w:pPr>
      <w:r w:rsidRPr="005A0E79">
        <w:rPr>
          <w:rFonts w:ascii="Arial" w:hAnsi="Arial" w:cs="Arial"/>
          <w:sz w:val="24"/>
          <w:szCs w:val="24"/>
        </w:rPr>
        <w:t xml:space="preserve">Acta </w:t>
      </w:r>
      <w:r w:rsidR="00666527" w:rsidRPr="005A0E79">
        <w:rPr>
          <w:rFonts w:ascii="Arial" w:hAnsi="Arial" w:cs="Arial"/>
          <w:sz w:val="24"/>
          <w:szCs w:val="24"/>
        </w:rPr>
        <w:t>de Sala de Discusión</w:t>
      </w:r>
      <w:r w:rsidR="00F30EF8" w:rsidRPr="005A0E79">
        <w:rPr>
          <w:rFonts w:ascii="Arial" w:hAnsi="Arial" w:cs="Arial"/>
          <w:sz w:val="24"/>
          <w:szCs w:val="24"/>
        </w:rPr>
        <w:t xml:space="preserve"> No </w:t>
      </w:r>
      <w:r w:rsidR="00871C3B" w:rsidRPr="005A0E79">
        <w:rPr>
          <w:rFonts w:ascii="Arial" w:hAnsi="Arial" w:cs="Arial"/>
          <w:sz w:val="24"/>
          <w:szCs w:val="24"/>
        </w:rPr>
        <w:t>60 de</w:t>
      </w:r>
      <w:r w:rsidRPr="005A0E79">
        <w:rPr>
          <w:rFonts w:ascii="Arial" w:hAnsi="Arial" w:cs="Arial"/>
          <w:sz w:val="24"/>
          <w:szCs w:val="24"/>
        </w:rPr>
        <w:t xml:space="preserve"> </w:t>
      </w:r>
      <w:r w:rsidR="00666527" w:rsidRPr="005A0E79">
        <w:rPr>
          <w:rFonts w:ascii="Arial" w:hAnsi="Arial" w:cs="Arial"/>
          <w:sz w:val="24"/>
          <w:szCs w:val="24"/>
        </w:rPr>
        <w:t>2</w:t>
      </w:r>
      <w:r w:rsidR="007A0B19" w:rsidRPr="005A0E79">
        <w:rPr>
          <w:rFonts w:ascii="Arial" w:hAnsi="Arial" w:cs="Arial"/>
          <w:sz w:val="24"/>
          <w:szCs w:val="24"/>
        </w:rPr>
        <w:t>5</w:t>
      </w:r>
      <w:r w:rsidR="00666527" w:rsidRPr="005A0E79">
        <w:rPr>
          <w:rFonts w:ascii="Arial" w:hAnsi="Arial" w:cs="Arial"/>
          <w:sz w:val="24"/>
          <w:szCs w:val="24"/>
        </w:rPr>
        <w:t xml:space="preserve"> de abril de 2022</w:t>
      </w:r>
    </w:p>
    <w:p w:rsidR="00B03CEF" w:rsidRPr="005A0E79" w:rsidRDefault="00B03CEF" w:rsidP="005A0E79">
      <w:pPr>
        <w:suppressAutoHyphens/>
        <w:spacing w:after="0"/>
        <w:jc w:val="both"/>
        <w:rPr>
          <w:rFonts w:ascii="Arial" w:hAnsi="Arial" w:cs="Arial"/>
          <w:sz w:val="24"/>
          <w:szCs w:val="24"/>
        </w:rPr>
      </w:pPr>
    </w:p>
    <w:p w:rsidR="008E4E97" w:rsidRPr="005A0E79" w:rsidRDefault="006746F6" w:rsidP="005A0E79">
      <w:pPr>
        <w:suppressAutoHyphens/>
        <w:spacing w:after="0"/>
        <w:jc w:val="both"/>
        <w:rPr>
          <w:rFonts w:ascii="Arial" w:hAnsi="Arial" w:cs="Arial"/>
          <w:sz w:val="24"/>
          <w:szCs w:val="24"/>
        </w:rPr>
      </w:pPr>
      <w:r w:rsidRPr="005A0E79">
        <w:rPr>
          <w:rFonts w:ascii="Arial" w:hAnsi="Arial" w:cs="Arial"/>
          <w:sz w:val="24"/>
          <w:szCs w:val="24"/>
        </w:rPr>
        <w:t xml:space="preserve">En la fecha, </w:t>
      </w:r>
      <w:r w:rsidR="00C64116" w:rsidRPr="005A0E79">
        <w:rPr>
          <w:rFonts w:ascii="Arial" w:hAnsi="Arial" w:cs="Arial"/>
          <w:sz w:val="24"/>
          <w:szCs w:val="24"/>
        </w:rPr>
        <w:t>procede</w:t>
      </w:r>
      <w:r w:rsidR="008E4E97" w:rsidRPr="005A0E79">
        <w:rPr>
          <w:rFonts w:ascii="Arial" w:hAnsi="Arial" w:cs="Arial"/>
          <w:sz w:val="24"/>
          <w:szCs w:val="24"/>
        </w:rPr>
        <w:t xml:space="preserve"> </w:t>
      </w:r>
      <w:r w:rsidR="00013744" w:rsidRPr="005A0E79">
        <w:rPr>
          <w:rFonts w:ascii="Arial" w:hAnsi="Arial" w:cs="Arial"/>
          <w:sz w:val="24"/>
          <w:szCs w:val="24"/>
        </w:rPr>
        <w:t xml:space="preserve">la Sala </w:t>
      </w:r>
      <w:r w:rsidR="00666527" w:rsidRPr="005A0E79">
        <w:rPr>
          <w:rFonts w:ascii="Arial" w:hAnsi="Arial" w:cs="Arial"/>
          <w:sz w:val="24"/>
          <w:szCs w:val="24"/>
        </w:rPr>
        <w:t>de Decisión Laboral del Tribunal Superior de Pereira</w:t>
      </w:r>
      <w:r w:rsidR="00C64116" w:rsidRPr="005A0E79">
        <w:rPr>
          <w:rFonts w:ascii="Arial" w:hAnsi="Arial" w:cs="Arial"/>
          <w:sz w:val="24"/>
          <w:szCs w:val="24"/>
        </w:rPr>
        <w:t xml:space="preserve"> </w:t>
      </w:r>
      <w:r w:rsidR="008E4E97" w:rsidRPr="005A0E79">
        <w:rPr>
          <w:rFonts w:ascii="Arial" w:hAnsi="Arial" w:cs="Arial"/>
          <w:sz w:val="24"/>
          <w:szCs w:val="24"/>
        </w:rPr>
        <w:t xml:space="preserve">a resolver el recurso de apelación interpuesto por </w:t>
      </w:r>
      <w:r w:rsidR="00666527" w:rsidRPr="005A0E79">
        <w:rPr>
          <w:rFonts w:ascii="Arial" w:hAnsi="Arial" w:cs="Arial"/>
          <w:sz w:val="24"/>
          <w:szCs w:val="24"/>
        </w:rPr>
        <w:t>Porvenir S.A.</w:t>
      </w:r>
      <w:r w:rsidR="00013744" w:rsidRPr="005A0E79">
        <w:rPr>
          <w:rFonts w:ascii="Arial" w:hAnsi="Arial" w:cs="Arial"/>
          <w:sz w:val="24"/>
          <w:szCs w:val="24"/>
        </w:rPr>
        <w:t xml:space="preserve"> contra el auto de fecha </w:t>
      </w:r>
      <w:r w:rsidR="00666527" w:rsidRPr="005A0E79">
        <w:rPr>
          <w:rFonts w:ascii="Arial" w:hAnsi="Arial" w:cs="Arial"/>
          <w:sz w:val="24"/>
          <w:szCs w:val="24"/>
        </w:rPr>
        <w:lastRenderedPageBreak/>
        <w:t>4 de junio de 2021</w:t>
      </w:r>
      <w:r w:rsidR="009A6D78" w:rsidRPr="005A0E79">
        <w:rPr>
          <w:rFonts w:ascii="Arial" w:hAnsi="Arial" w:cs="Arial"/>
          <w:sz w:val="24"/>
          <w:szCs w:val="24"/>
        </w:rPr>
        <w:t xml:space="preserve"> por medio del cual el Juzgado </w:t>
      </w:r>
      <w:r w:rsidR="00666527" w:rsidRPr="005A0E79">
        <w:rPr>
          <w:rFonts w:ascii="Arial" w:hAnsi="Arial" w:cs="Arial"/>
          <w:sz w:val="24"/>
          <w:szCs w:val="24"/>
        </w:rPr>
        <w:t>Tercero</w:t>
      </w:r>
      <w:r w:rsidR="008E4E97" w:rsidRPr="005A0E79">
        <w:rPr>
          <w:rFonts w:ascii="Arial" w:hAnsi="Arial" w:cs="Arial"/>
          <w:sz w:val="24"/>
          <w:szCs w:val="24"/>
        </w:rPr>
        <w:t xml:space="preserve"> Laboral del Circuito </w:t>
      </w:r>
      <w:r w:rsidR="00524DFE" w:rsidRPr="005A0E79">
        <w:rPr>
          <w:rFonts w:ascii="Arial" w:hAnsi="Arial" w:cs="Arial"/>
          <w:sz w:val="24"/>
          <w:szCs w:val="24"/>
        </w:rPr>
        <w:t>aprobó la liquidación</w:t>
      </w:r>
      <w:r w:rsidR="008E4E97" w:rsidRPr="005A0E79">
        <w:rPr>
          <w:rFonts w:ascii="Arial" w:hAnsi="Arial" w:cs="Arial"/>
          <w:sz w:val="24"/>
          <w:szCs w:val="24"/>
        </w:rPr>
        <w:t xml:space="preserve"> de las costas </w:t>
      </w:r>
      <w:r w:rsidR="00524DFE" w:rsidRPr="005A0E79">
        <w:rPr>
          <w:rFonts w:ascii="Arial" w:hAnsi="Arial" w:cs="Arial"/>
          <w:sz w:val="24"/>
          <w:szCs w:val="24"/>
        </w:rPr>
        <w:t xml:space="preserve">dentro del proceso </w:t>
      </w:r>
      <w:r w:rsidR="00524DFE" w:rsidRPr="00871C3B">
        <w:rPr>
          <w:rFonts w:ascii="Arial" w:hAnsi="Arial" w:cs="Arial"/>
          <w:b/>
          <w:sz w:val="24"/>
          <w:szCs w:val="24"/>
        </w:rPr>
        <w:t>ordinario laboral</w:t>
      </w:r>
      <w:r w:rsidR="00524DFE" w:rsidRPr="005A0E79">
        <w:rPr>
          <w:rFonts w:ascii="Arial" w:hAnsi="Arial" w:cs="Arial"/>
          <w:sz w:val="24"/>
          <w:szCs w:val="24"/>
        </w:rPr>
        <w:t xml:space="preserve"> </w:t>
      </w:r>
      <w:r w:rsidR="00B03CEF" w:rsidRPr="005A0E79">
        <w:rPr>
          <w:rFonts w:ascii="Arial" w:hAnsi="Arial" w:cs="Arial"/>
          <w:sz w:val="24"/>
          <w:szCs w:val="24"/>
        </w:rPr>
        <w:t xml:space="preserve">que </w:t>
      </w:r>
      <w:r w:rsidR="00666527" w:rsidRPr="005A0E79">
        <w:rPr>
          <w:rFonts w:ascii="Arial" w:hAnsi="Arial" w:cs="Arial"/>
          <w:sz w:val="24"/>
          <w:szCs w:val="24"/>
        </w:rPr>
        <w:t xml:space="preserve">la señora </w:t>
      </w:r>
      <w:r w:rsidR="00871C3B" w:rsidRPr="005A0E79">
        <w:rPr>
          <w:rFonts w:ascii="Arial" w:hAnsi="Arial" w:cs="Arial"/>
          <w:b/>
          <w:sz w:val="24"/>
          <w:szCs w:val="24"/>
        </w:rPr>
        <w:t xml:space="preserve">Martha Lucía Muñoz </w:t>
      </w:r>
      <w:r w:rsidR="00883FBC" w:rsidRPr="005A0E79">
        <w:rPr>
          <w:rFonts w:ascii="Arial" w:hAnsi="Arial" w:cs="Arial"/>
          <w:b/>
          <w:sz w:val="24"/>
          <w:szCs w:val="24"/>
        </w:rPr>
        <w:t>Mejía</w:t>
      </w:r>
      <w:r w:rsidR="00871C3B" w:rsidRPr="005A0E79">
        <w:rPr>
          <w:rFonts w:ascii="Arial" w:hAnsi="Arial" w:cs="Arial"/>
          <w:sz w:val="24"/>
          <w:szCs w:val="24"/>
        </w:rPr>
        <w:t xml:space="preserve"> </w:t>
      </w:r>
      <w:r w:rsidR="008E4E97" w:rsidRPr="005A0E79">
        <w:rPr>
          <w:rFonts w:ascii="Arial" w:hAnsi="Arial" w:cs="Arial"/>
          <w:sz w:val="24"/>
          <w:szCs w:val="24"/>
        </w:rPr>
        <w:t xml:space="preserve">le promueve a la </w:t>
      </w:r>
      <w:r w:rsidR="00871C3B" w:rsidRPr="005A0E79">
        <w:rPr>
          <w:rFonts w:ascii="Arial" w:hAnsi="Arial" w:cs="Arial"/>
          <w:b/>
          <w:sz w:val="24"/>
          <w:szCs w:val="24"/>
        </w:rPr>
        <w:t xml:space="preserve">Administradora Fondo de Pensiones y Cesantías Porvenir </w:t>
      </w:r>
      <w:r w:rsidR="00666527" w:rsidRPr="005A0E79">
        <w:rPr>
          <w:rFonts w:ascii="Arial" w:hAnsi="Arial" w:cs="Arial"/>
          <w:b/>
          <w:sz w:val="24"/>
          <w:szCs w:val="24"/>
        </w:rPr>
        <w:t>S.A.</w:t>
      </w:r>
      <w:r w:rsidR="008E4E97" w:rsidRPr="00871C3B">
        <w:rPr>
          <w:rFonts w:ascii="Arial" w:hAnsi="Arial" w:cs="Arial"/>
          <w:sz w:val="24"/>
          <w:szCs w:val="24"/>
        </w:rPr>
        <w:t xml:space="preserve">, </w:t>
      </w:r>
      <w:r w:rsidR="008E4E97" w:rsidRPr="005A0E79">
        <w:rPr>
          <w:rFonts w:ascii="Arial" w:hAnsi="Arial" w:cs="Arial"/>
          <w:sz w:val="24"/>
          <w:szCs w:val="24"/>
        </w:rPr>
        <w:t xml:space="preserve">cuya radicación corresponde al Nº </w:t>
      </w:r>
      <w:r w:rsidR="00666527" w:rsidRPr="005A0E79">
        <w:rPr>
          <w:rFonts w:ascii="Arial" w:hAnsi="Arial" w:cs="Arial"/>
          <w:sz w:val="24"/>
          <w:szCs w:val="24"/>
        </w:rPr>
        <w:t>66001</w:t>
      </w:r>
      <w:r w:rsidR="00871C3B">
        <w:rPr>
          <w:rFonts w:ascii="Arial" w:hAnsi="Arial" w:cs="Arial"/>
          <w:sz w:val="24"/>
          <w:szCs w:val="24"/>
        </w:rPr>
        <w:t xml:space="preserve"> </w:t>
      </w:r>
      <w:r w:rsidR="00666527" w:rsidRPr="005A0E79">
        <w:rPr>
          <w:rFonts w:ascii="Arial" w:hAnsi="Arial" w:cs="Arial"/>
          <w:sz w:val="24"/>
          <w:szCs w:val="24"/>
        </w:rPr>
        <w:t>31</w:t>
      </w:r>
      <w:r w:rsidR="00871C3B">
        <w:rPr>
          <w:rFonts w:ascii="Arial" w:hAnsi="Arial" w:cs="Arial"/>
          <w:sz w:val="24"/>
          <w:szCs w:val="24"/>
        </w:rPr>
        <w:t xml:space="preserve"> </w:t>
      </w:r>
      <w:r w:rsidR="00666527" w:rsidRPr="005A0E79">
        <w:rPr>
          <w:rFonts w:ascii="Arial" w:hAnsi="Arial" w:cs="Arial"/>
          <w:sz w:val="24"/>
          <w:szCs w:val="24"/>
        </w:rPr>
        <w:t>05</w:t>
      </w:r>
      <w:r w:rsidR="00871C3B">
        <w:rPr>
          <w:rFonts w:ascii="Arial" w:hAnsi="Arial" w:cs="Arial"/>
          <w:sz w:val="24"/>
          <w:szCs w:val="24"/>
        </w:rPr>
        <w:t xml:space="preserve"> </w:t>
      </w:r>
      <w:r w:rsidR="00666527" w:rsidRPr="005A0E79">
        <w:rPr>
          <w:rFonts w:ascii="Arial" w:hAnsi="Arial" w:cs="Arial"/>
          <w:sz w:val="24"/>
          <w:szCs w:val="24"/>
        </w:rPr>
        <w:t>003</w:t>
      </w:r>
      <w:r w:rsidR="00871C3B">
        <w:rPr>
          <w:rFonts w:ascii="Arial" w:hAnsi="Arial" w:cs="Arial"/>
          <w:sz w:val="24"/>
          <w:szCs w:val="24"/>
        </w:rPr>
        <w:t xml:space="preserve"> </w:t>
      </w:r>
      <w:r w:rsidR="00666527" w:rsidRPr="005A0E79">
        <w:rPr>
          <w:rFonts w:ascii="Arial" w:hAnsi="Arial" w:cs="Arial"/>
          <w:sz w:val="24"/>
          <w:szCs w:val="24"/>
        </w:rPr>
        <w:t>2013</w:t>
      </w:r>
      <w:r w:rsidR="00871C3B">
        <w:rPr>
          <w:rFonts w:ascii="Arial" w:hAnsi="Arial" w:cs="Arial"/>
          <w:sz w:val="24"/>
          <w:szCs w:val="24"/>
        </w:rPr>
        <w:t xml:space="preserve"> </w:t>
      </w:r>
      <w:r w:rsidR="00666527" w:rsidRPr="005A0E79">
        <w:rPr>
          <w:rFonts w:ascii="Arial" w:hAnsi="Arial" w:cs="Arial"/>
          <w:sz w:val="24"/>
          <w:szCs w:val="24"/>
        </w:rPr>
        <w:t>00553</w:t>
      </w:r>
      <w:r w:rsidR="00871C3B">
        <w:rPr>
          <w:rFonts w:ascii="Arial" w:hAnsi="Arial" w:cs="Arial"/>
          <w:sz w:val="24"/>
          <w:szCs w:val="24"/>
        </w:rPr>
        <w:t xml:space="preserve"> </w:t>
      </w:r>
      <w:r w:rsidR="00666527" w:rsidRPr="005A0E79">
        <w:rPr>
          <w:rFonts w:ascii="Arial" w:hAnsi="Arial" w:cs="Arial"/>
          <w:sz w:val="24"/>
          <w:szCs w:val="24"/>
        </w:rPr>
        <w:t>02</w:t>
      </w:r>
      <w:r w:rsidR="008E4E97" w:rsidRPr="005A0E79">
        <w:rPr>
          <w:rFonts w:ascii="Arial" w:hAnsi="Arial" w:cs="Arial"/>
          <w:sz w:val="24"/>
          <w:szCs w:val="24"/>
        </w:rPr>
        <w:t>.</w:t>
      </w:r>
    </w:p>
    <w:p w:rsidR="008E4E97" w:rsidRPr="005A0E79" w:rsidRDefault="008E4E97" w:rsidP="005A0E79">
      <w:pPr>
        <w:spacing w:after="0"/>
        <w:rPr>
          <w:rFonts w:ascii="Arial" w:hAnsi="Arial" w:cs="Arial"/>
          <w:sz w:val="24"/>
          <w:szCs w:val="24"/>
        </w:rPr>
      </w:pPr>
    </w:p>
    <w:p w:rsidR="008E4E97" w:rsidRPr="005A0E79" w:rsidRDefault="008E4E97" w:rsidP="005A0E79">
      <w:pPr>
        <w:spacing w:after="0"/>
        <w:jc w:val="center"/>
        <w:rPr>
          <w:rFonts w:ascii="Arial" w:hAnsi="Arial" w:cs="Arial"/>
          <w:b/>
          <w:sz w:val="24"/>
          <w:szCs w:val="24"/>
        </w:rPr>
      </w:pPr>
      <w:r w:rsidRPr="005A0E79">
        <w:rPr>
          <w:rFonts w:ascii="Arial" w:hAnsi="Arial" w:cs="Arial"/>
          <w:b/>
          <w:sz w:val="24"/>
          <w:szCs w:val="24"/>
        </w:rPr>
        <w:t>ANTECEDENTES</w:t>
      </w:r>
    </w:p>
    <w:p w:rsidR="008E4E97" w:rsidRPr="005A0E79" w:rsidRDefault="008E4E97" w:rsidP="005A0E79">
      <w:pPr>
        <w:spacing w:after="0"/>
        <w:jc w:val="center"/>
        <w:rPr>
          <w:rFonts w:ascii="Arial" w:hAnsi="Arial" w:cs="Arial"/>
          <w:b/>
          <w:sz w:val="24"/>
          <w:szCs w:val="24"/>
        </w:rPr>
      </w:pPr>
    </w:p>
    <w:p w:rsidR="001000DB" w:rsidRPr="005A0E79" w:rsidRDefault="008E4E97" w:rsidP="005A0E79">
      <w:pPr>
        <w:pStyle w:val="Textoindependiente"/>
        <w:spacing w:line="276" w:lineRule="auto"/>
        <w:rPr>
          <w:rFonts w:cs="Arial"/>
          <w:i/>
          <w:sz w:val="24"/>
          <w:szCs w:val="24"/>
        </w:rPr>
      </w:pPr>
      <w:r w:rsidRPr="005A0E79">
        <w:rPr>
          <w:rFonts w:cs="Arial"/>
          <w:sz w:val="24"/>
          <w:szCs w:val="24"/>
        </w:rPr>
        <w:t xml:space="preserve">Mediante sentencia proferida el día </w:t>
      </w:r>
      <w:r w:rsidR="001000DB" w:rsidRPr="005A0E79">
        <w:rPr>
          <w:rFonts w:cs="Arial"/>
          <w:sz w:val="24"/>
          <w:szCs w:val="24"/>
        </w:rPr>
        <w:t>2 de diciembre de 2013</w:t>
      </w:r>
      <w:r w:rsidRPr="005A0E79">
        <w:rPr>
          <w:rFonts w:cs="Arial"/>
          <w:sz w:val="24"/>
          <w:szCs w:val="24"/>
        </w:rPr>
        <w:t xml:space="preserve">, el Juzgado </w:t>
      </w:r>
      <w:r w:rsidR="001000DB" w:rsidRPr="005A0E79">
        <w:rPr>
          <w:rFonts w:cs="Arial"/>
          <w:sz w:val="24"/>
          <w:szCs w:val="24"/>
        </w:rPr>
        <w:t>Tercero</w:t>
      </w:r>
      <w:r w:rsidR="00D60FC0" w:rsidRPr="005A0E79">
        <w:rPr>
          <w:rFonts w:cs="Arial"/>
          <w:sz w:val="24"/>
          <w:szCs w:val="24"/>
        </w:rPr>
        <w:t xml:space="preserve"> </w:t>
      </w:r>
      <w:r w:rsidRPr="005A0E79">
        <w:rPr>
          <w:rFonts w:cs="Arial"/>
          <w:sz w:val="24"/>
          <w:szCs w:val="24"/>
        </w:rPr>
        <w:t>Laboral del Circuito</w:t>
      </w:r>
      <w:r w:rsidR="001000DB" w:rsidRPr="005A0E79">
        <w:rPr>
          <w:rFonts w:cs="Arial"/>
          <w:sz w:val="24"/>
          <w:szCs w:val="24"/>
        </w:rPr>
        <w:t xml:space="preserve"> de Pereira, negó las pretensiones de la demanda impetrada por la señora Martha Lucía Muñoz Mejía contra Porvenir S.A., </w:t>
      </w:r>
      <w:r w:rsidR="00D7541C" w:rsidRPr="005A0E79">
        <w:rPr>
          <w:rFonts w:cs="Arial"/>
          <w:sz w:val="24"/>
          <w:szCs w:val="24"/>
        </w:rPr>
        <w:t>las cuales consistían</w:t>
      </w:r>
      <w:r w:rsidR="001000DB" w:rsidRPr="005A0E79">
        <w:rPr>
          <w:rFonts w:cs="Arial"/>
          <w:sz w:val="24"/>
          <w:szCs w:val="24"/>
        </w:rPr>
        <w:t xml:space="preserve"> en </w:t>
      </w:r>
      <w:r w:rsidR="00D7541C" w:rsidRPr="005A0E79">
        <w:rPr>
          <w:rFonts w:cs="Arial"/>
          <w:i/>
          <w:sz w:val="24"/>
          <w:szCs w:val="24"/>
        </w:rPr>
        <w:t>i)</w:t>
      </w:r>
      <w:r w:rsidR="00D7541C" w:rsidRPr="005A0E79">
        <w:rPr>
          <w:rFonts w:cs="Arial"/>
          <w:sz w:val="24"/>
          <w:szCs w:val="24"/>
        </w:rPr>
        <w:t xml:space="preserve"> </w:t>
      </w:r>
      <w:r w:rsidR="001000DB" w:rsidRPr="005A0E79">
        <w:rPr>
          <w:rFonts w:cs="Arial"/>
          <w:sz w:val="24"/>
          <w:szCs w:val="24"/>
        </w:rPr>
        <w:t xml:space="preserve">el reconocimiento y pago de la pensión de sobrevivientes a su favor por el fallecimiento de su hijo </w:t>
      </w:r>
      <w:proofErr w:type="spellStart"/>
      <w:r w:rsidR="001000DB" w:rsidRPr="005A0E79">
        <w:rPr>
          <w:rFonts w:cs="Arial"/>
          <w:sz w:val="24"/>
          <w:szCs w:val="24"/>
        </w:rPr>
        <w:t>Willer</w:t>
      </w:r>
      <w:proofErr w:type="spellEnd"/>
      <w:r w:rsidR="001000DB" w:rsidRPr="005A0E79">
        <w:rPr>
          <w:rFonts w:cs="Arial"/>
          <w:sz w:val="24"/>
          <w:szCs w:val="24"/>
        </w:rPr>
        <w:t xml:space="preserve"> Alejandro Ospina Muñoz</w:t>
      </w:r>
      <w:r w:rsidR="00D7541C" w:rsidRPr="005A0E79">
        <w:rPr>
          <w:rFonts w:cs="Arial"/>
          <w:sz w:val="24"/>
          <w:szCs w:val="24"/>
        </w:rPr>
        <w:t xml:space="preserve">, </w:t>
      </w:r>
      <w:r w:rsidR="00D7541C" w:rsidRPr="005A0E79">
        <w:rPr>
          <w:rFonts w:cs="Arial"/>
          <w:i/>
          <w:sz w:val="24"/>
          <w:szCs w:val="24"/>
        </w:rPr>
        <w:t>ii)</w:t>
      </w:r>
      <w:r w:rsidR="00D7541C" w:rsidRPr="005A0E79">
        <w:rPr>
          <w:rFonts w:cs="Arial"/>
          <w:sz w:val="24"/>
          <w:szCs w:val="24"/>
        </w:rPr>
        <w:t xml:space="preserve"> el reconocimiento y pago de intereses moratorios y </w:t>
      </w:r>
      <w:r w:rsidR="00D7541C" w:rsidRPr="005A0E79">
        <w:rPr>
          <w:rFonts w:cs="Arial"/>
          <w:i/>
          <w:sz w:val="24"/>
          <w:szCs w:val="24"/>
        </w:rPr>
        <w:t>iii)</w:t>
      </w:r>
      <w:r w:rsidR="00D7541C" w:rsidRPr="005A0E79">
        <w:rPr>
          <w:rFonts w:cs="Arial"/>
          <w:sz w:val="24"/>
          <w:szCs w:val="24"/>
        </w:rPr>
        <w:t xml:space="preserve"> las costas del proceso </w:t>
      </w:r>
    </w:p>
    <w:p w:rsidR="001000DB" w:rsidRPr="005A0E79" w:rsidRDefault="001000DB" w:rsidP="005A0E79">
      <w:pPr>
        <w:pStyle w:val="Textoindependiente"/>
        <w:spacing w:line="276" w:lineRule="auto"/>
        <w:rPr>
          <w:rFonts w:cs="Arial"/>
          <w:sz w:val="24"/>
          <w:szCs w:val="24"/>
        </w:rPr>
      </w:pPr>
    </w:p>
    <w:p w:rsidR="001000DB" w:rsidRPr="005A0E79" w:rsidRDefault="001000DB" w:rsidP="005A0E79">
      <w:pPr>
        <w:pStyle w:val="Textoindependiente"/>
        <w:spacing w:line="276" w:lineRule="auto"/>
        <w:rPr>
          <w:rFonts w:cs="Arial"/>
          <w:sz w:val="24"/>
          <w:szCs w:val="24"/>
        </w:rPr>
      </w:pPr>
      <w:r w:rsidRPr="005A0E79">
        <w:rPr>
          <w:rFonts w:cs="Arial"/>
          <w:sz w:val="24"/>
          <w:szCs w:val="24"/>
        </w:rPr>
        <w:t xml:space="preserve">Ya en esta Sede, mediante providencia de fecha 3 de septiembre de 2014, al resolverse el recurso de apelación interpuesto por la parte actora, se revocó la sentencia de primer grado, para </w:t>
      </w:r>
      <w:r w:rsidR="00271DAF" w:rsidRPr="005A0E79">
        <w:rPr>
          <w:rFonts w:cs="Arial"/>
          <w:sz w:val="24"/>
          <w:szCs w:val="24"/>
        </w:rPr>
        <w:t xml:space="preserve">en lugar de negar las pretensiones de la </w:t>
      </w:r>
      <w:r w:rsidR="00871C3B" w:rsidRPr="005A0E79">
        <w:rPr>
          <w:rFonts w:cs="Arial"/>
          <w:sz w:val="24"/>
          <w:szCs w:val="24"/>
        </w:rPr>
        <w:t>acción, reconocer</w:t>
      </w:r>
      <w:r w:rsidRPr="005A0E79">
        <w:rPr>
          <w:rFonts w:cs="Arial"/>
          <w:sz w:val="24"/>
          <w:szCs w:val="24"/>
        </w:rPr>
        <w:t xml:space="preserve"> la pensión de sobrevivientes, en forma vitalicia a la demandante a partir del 28 de agosto de 2011, con ocasión de la muerte de su hijo </w:t>
      </w:r>
      <w:proofErr w:type="spellStart"/>
      <w:r w:rsidRPr="005A0E79">
        <w:rPr>
          <w:rFonts w:cs="Arial"/>
          <w:sz w:val="24"/>
          <w:szCs w:val="24"/>
        </w:rPr>
        <w:t>Willer</w:t>
      </w:r>
      <w:proofErr w:type="spellEnd"/>
      <w:r w:rsidRPr="005A0E79">
        <w:rPr>
          <w:rFonts w:cs="Arial"/>
          <w:sz w:val="24"/>
          <w:szCs w:val="24"/>
        </w:rPr>
        <w:t xml:space="preserve"> Alejandro Ospina Muñoz.  Así mismo, se </w:t>
      </w:r>
      <w:r w:rsidR="00271DAF" w:rsidRPr="005A0E79">
        <w:rPr>
          <w:rFonts w:cs="Arial"/>
          <w:sz w:val="24"/>
          <w:szCs w:val="24"/>
        </w:rPr>
        <w:t xml:space="preserve">le </w:t>
      </w:r>
      <w:r w:rsidRPr="005A0E79">
        <w:rPr>
          <w:rFonts w:cs="Arial"/>
          <w:sz w:val="24"/>
          <w:szCs w:val="24"/>
        </w:rPr>
        <w:t xml:space="preserve">ordenó al fondo de pensiones demandado reconocer y pagar intereses moratorios a partir del 25 de agosto de 2012 y hasta que se haga efectivo el pago de la obligación.  La condena en costas, en ambas instancia corrió por cuenta de la misma entidad y, </w:t>
      </w:r>
      <w:r w:rsidR="00871C3B" w:rsidRPr="005A0E79">
        <w:rPr>
          <w:rFonts w:cs="Arial"/>
          <w:sz w:val="24"/>
          <w:szCs w:val="24"/>
        </w:rPr>
        <w:t>a título</w:t>
      </w:r>
      <w:r w:rsidRPr="005A0E79">
        <w:rPr>
          <w:rFonts w:cs="Arial"/>
          <w:sz w:val="24"/>
          <w:szCs w:val="24"/>
        </w:rPr>
        <w:t xml:space="preserve"> de agencias en </w:t>
      </w:r>
      <w:r w:rsidR="00871C3B" w:rsidRPr="005A0E79">
        <w:rPr>
          <w:rFonts w:cs="Arial"/>
          <w:sz w:val="24"/>
          <w:szCs w:val="24"/>
        </w:rPr>
        <w:t>derecho, se</w:t>
      </w:r>
      <w:r w:rsidRPr="005A0E79">
        <w:rPr>
          <w:rFonts w:cs="Arial"/>
          <w:sz w:val="24"/>
          <w:szCs w:val="24"/>
        </w:rPr>
        <w:t xml:space="preserve"> fijó la suma de $616.000.</w:t>
      </w:r>
    </w:p>
    <w:p w:rsidR="00E43A35" w:rsidRPr="005A0E79" w:rsidRDefault="00E43A35" w:rsidP="005A0E79">
      <w:pPr>
        <w:pStyle w:val="Textoindependiente"/>
        <w:spacing w:line="276" w:lineRule="auto"/>
        <w:rPr>
          <w:rFonts w:cs="Arial"/>
          <w:sz w:val="24"/>
          <w:szCs w:val="24"/>
        </w:rPr>
      </w:pPr>
    </w:p>
    <w:p w:rsidR="00E43A35" w:rsidRPr="005A0E79" w:rsidRDefault="00E43A35" w:rsidP="005A0E79">
      <w:pPr>
        <w:pStyle w:val="Textoindependiente"/>
        <w:spacing w:line="276" w:lineRule="auto"/>
        <w:rPr>
          <w:rFonts w:cs="Arial"/>
          <w:sz w:val="24"/>
          <w:szCs w:val="24"/>
        </w:rPr>
      </w:pPr>
      <w:r w:rsidRPr="005A0E79">
        <w:rPr>
          <w:rFonts w:cs="Arial"/>
          <w:sz w:val="24"/>
          <w:szCs w:val="24"/>
        </w:rPr>
        <w:t>Contra dicha decisión fue interpuesto el recurso extraordinario de casación, el cual fue</w:t>
      </w:r>
      <w:r w:rsidR="00271DAF" w:rsidRPr="005A0E79">
        <w:rPr>
          <w:rFonts w:cs="Arial"/>
          <w:sz w:val="24"/>
          <w:szCs w:val="24"/>
        </w:rPr>
        <w:t xml:space="preserve"> decidido de manera desfavorable al recurrente</w:t>
      </w:r>
      <w:r w:rsidRPr="005A0E79">
        <w:rPr>
          <w:rFonts w:cs="Arial"/>
          <w:sz w:val="24"/>
          <w:szCs w:val="24"/>
        </w:rPr>
        <w:t xml:space="preserve"> el día 23 de junio de 2020, decisión por la que fue condenada en costas la Administradora de Fondos de Pensiones Porvenir S.A. y las agencias en derecho fijadas en la suma de $8.480.000.</w:t>
      </w:r>
    </w:p>
    <w:p w:rsidR="005F3B2B" w:rsidRPr="005A0E79" w:rsidRDefault="005F3B2B" w:rsidP="005A0E79">
      <w:pPr>
        <w:pStyle w:val="Textoindependiente"/>
        <w:spacing w:line="276" w:lineRule="auto"/>
        <w:rPr>
          <w:rFonts w:cs="Arial"/>
          <w:sz w:val="24"/>
          <w:szCs w:val="24"/>
        </w:rPr>
      </w:pPr>
    </w:p>
    <w:p w:rsidR="005F3B2B" w:rsidRPr="005A0E79" w:rsidRDefault="005F3B2B" w:rsidP="005A0E79">
      <w:pPr>
        <w:pStyle w:val="Textoindependiente"/>
        <w:spacing w:line="276" w:lineRule="auto"/>
        <w:rPr>
          <w:rFonts w:cs="Arial"/>
          <w:sz w:val="24"/>
          <w:szCs w:val="24"/>
        </w:rPr>
      </w:pPr>
      <w:r w:rsidRPr="005A0E79">
        <w:rPr>
          <w:rFonts w:cs="Arial"/>
          <w:sz w:val="24"/>
          <w:szCs w:val="24"/>
        </w:rPr>
        <w:t>Una vez retornó el expediente al Juzgado de origen</w:t>
      </w:r>
      <w:r w:rsidR="00B03CEF" w:rsidRPr="005A0E79">
        <w:rPr>
          <w:rFonts w:cs="Arial"/>
          <w:sz w:val="24"/>
          <w:szCs w:val="24"/>
        </w:rPr>
        <w:t>,</w:t>
      </w:r>
      <w:r w:rsidRPr="005A0E79">
        <w:rPr>
          <w:rFonts w:cs="Arial"/>
          <w:sz w:val="24"/>
          <w:szCs w:val="24"/>
        </w:rPr>
        <w:t xml:space="preserve"> fueron liquidadas y aprobadas las agencias en derecho de primera y segunda instancia a favor de</w:t>
      </w:r>
      <w:r w:rsidR="001F48C4" w:rsidRPr="005A0E79">
        <w:rPr>
          <w:rFonts w:cs="Arial"/>
          <w:sz w:val="24"/>
          <w:szCs w:val="24"/>
        </w:rPr>
        <w:t xml:space="preserve"> </w:t>
      </w:r>
      <w:r w:rsidRPr="005A0E79">
        <w:rPr>
          <w:rFonts w:cs="Arial"/>
          <w:sz w:val="24"/>
          <w:szCs w:val="24"/>
        </w:rPr>
        <w:t>l</w:t>
      </w:r>
      <w:r w:rsidR="001F48C4" w:rsidRPr="005A0E79">
        <w:rPr>
          <w:rFonts w:cs="Arial"/>
          <w:sz w:val="24"/>
          <w:szCs w:val="24"/>
        </w:rPr>
        <w:t>a</w:t>
      </w:r>
      <w:r w:rsidRPr="005A0E79">
        <w:rPr>
          <w:rFonts w:cs="Arial"/>
          <w:sz w:val="24"/>
          <w:szCs w:val="24"/>
        </w:rPr>
        <w:t xml:space="preserve"> actor</w:t>
      </w:r>
      <w:r w:rsidR="001F48C4" w:rsidRPr="005A0E79">
        <w:rPr>
          <w:rFonts w:cs="Arial"/>
          <w:sz w:val="24"/>
          <w:szCs w:val="24"/>
        </w:rPr>
        <w:t>a</w:t>
      </w:r>
      <w:r w:rsidRPr="005A0E79">
        <w:rPr>
          <w:rFonts w:cs="Arial"/>
          <w:sz w:val="24"/>
          <w:szCs w:val="24"/>
        </w:rPr>
        <w:t xml:space="preserve"> y en contra de la sociedad demandada en la suma de $</w:t>
      </w:r>
      <w:r w:rsidR="001F48C4" w:rsidRPr="005A0E79">
        <w:rPr>
          <w:rFonts w:cs="Arial"/>
          <w:sz w:val="24"/>
          <w:szCs w:val="24"/>
        </w:rPr>
        <w:t>616.000 en cada una</w:t>
      </w:r>
      <w:r w:rsidR="00271DAF" w:rsidRPr="005A0E79">
        <w:rPr>
          <w:rFonts w:cs="Arial"/>
          <w:sz w:val="24"/>
          <w:szCs w:val="24"/>
        </w:rPr>
        <w:t xml:space="preserve"> de ellas</w:t>
      </w:r>
      <w:r w:rsidR="008D20DA" w:rsidRPr="005A0E79">
        <w:rPr>
          <w:rFonts w:cs="Arial"/>
          <w:sz w:val="24"/>
          <w:szCs w:val="24"/>
        </w:rPr>
        <w:t xml:space="preserve"> y $</w:t>
      </w:r>
      <w:r w:rsidR="001F48C4" w:rsidRPr="005A0E79">
        <w:rPr>
          <w:rFonts w:cs="Arial"/>
          <w:sz w:val="24"/>
          <w:szCs w:val="24"/>
        </w:rPr>
        <w:t xml:space="preserve">8.480.000 en Sede de Casación.  En dicha liquidación se adicionaron gastos y costos del </w:t>
      </w:r>
      <w:r w:rsidR="00871C3B" w:rsidRPr="005A0E79">
        <w:rPr>
          <w:rFonts w:cs="Arial"/>
          <w:sz w:val="24"/>
          <w:szCs w:val="24"/>
        </w:rPr>
        <w:t>proceso por</w:t>
      </w:r>
      <w:r w:rsidR="001F48C4" w:rsidRPr="005A0E79">
        <w:rPr>
          <w:rFonts w:cs="Arial"/>
          <w:sz w:val="24"/>
          <w:szCs w:val="24"/>
        </w:rPr>
        <w:t xml:space="preserve"> valor de $7.000, para un gran total de $9.719.000</w:t>
      </w:r>
      <w:r w:rsidR="008D20DA" w:rsidRPr="005A0E79">
        <w:rPr>
          <w:rFonts w:cs="Arial"/>
          <w:sz w:val="24"/>
          <w:szCs w:val="24"/>
        </w:rPr>
        <w:t>.</w:t>
      </w:r>
    </w:p>
    <w:p w:rsidR="005F3B2B" w:rsidRPr="005A0E79" w:rsidRDefault="005F3B2B" w:rsidP="005A0E79">
      <w:pPr>
        <w:pStyle w:val="Textoindependiente"/>
        <w:spacing w:line="276" w:lineRule="auto"/>
        <w:rPr>
          <w:rFonts w:cs="Arial"/>
          <w:sz w:val="24"/>
          <w:szCs w:val="24"/>
        </w:rPr>
      </w:pPr>
    </w:p>
    <w:p w:rsidR="009A48D7" w:rsidRPr="005A0E79" w:rsidRDefault="005F3B2B" w:rsidP="005A0E79">
      <w:pPr>
        <w:pStyle w:val="Textoindependiente"/>
        <w:spacing w:line="276" w:lineRule="auto"/>
        <w:rPr>
          <w:rFonts w:cs="Arial"/>
          <w:sz w:val="24"/>
          <w:szCs w:val="24"/>
        </w:rPr>
      </w:pPr>
      <w:r w:rsidRPr="005A0E79">
        <w:rPr>
          <w:rFonts w:cs="Arial"/>
          <w:sz w:val="24"/>
          <w:szCs w:val="24"/>
        </w:rPr>
        <w:t xml:space="preserve">Inconforme con la tasación efectuada por la </w:t>
      </w:r>
      <w:r w:rsidRPr="005A0E79">
        <w:rPr>
          <w:rFonts w:cs="Arial"/>
          <w:i/>
          <w:sz w:val="24"/>
          <w:szCs w:val="24"/>
        </w:rPr>
        <w:t xml:space="preserve">a quo </w:t>
      </w:r>
      <w:r w:rsidR="00F87B81" w:rsidRPr="005A0E79">
        <w:rPr>
          <w:rFonts w:cs="Arial"/>
          <w:sz w:val="24"/>
          <w:szCs w:val="24"/>
        </w:rPr>
        <w:t xml:space="preserve">la </w:t>
      </w:r>
      <w:r w:rsidR="008D20DA" w:rsidRPr="005A0E79">
        <w:rPr>
          <w:rFonts w:cs="Arial"/>
          <w:sz w:val="24"/>
          <w:szCs w:val="24"/>
        </w:rPr>
        <w:t>llamada a juicio</w:t>
      </w:r>
      <w:r w:rsidR="00F87B81" w:rsidRPr="005A0E79">
        <w:rPr>
          <w:rFonts w:cs="Arial"/>
          <w:sz w:val="24"/>
          <w:szCs w:val="24"/>
        </w:rPr>
        <w:t xml:space="preserve"> interpuso el recurso de reposición y en subsidio el de apelación, </w:t>
      </w:r>
      <w:r w:rsidR="009B6B1F" w:rsidRPr="005A0E79">
        <w:rPr>
          <w:rFonts w:cs="Arial"/>
          <w:sz w:val="24"/>
          <w:szCs w:val="24"/>
        </w:rPr>
        <w:t>al estimar</w:t>
      </w:r>
      <w:r w:rsidR="008D20DA" w:rsidRPr="005A0E79">
        <w:rPr>
          <w:rFonts w:cs="Arial"/>
          <w:sz w:val="24"/>
          <w:szCs w:val="24"/>
        </w:rPr>
        <w:t xml:space="preserve"> que </w:t>
      </w:r>
      <w:r w:rsidR="001F48C4" w:rsidRPr="005A0E79">
        <w:rPr>
          <w:rFonts w:cs="Arial"/>
          <w:sz w:val="24"/>
          <w:szCs w:val="24"/>
        </w:rPr>
        <w:t>el valor global de las agen</w:t>
      </w:r>
      <w:r w:rsidR="008340F4" w:rsidRPr="005A0E79">
        <w:rPr>
          <w:rFonts w:cs="Arial"/>
          <w:sz w:val="24"/>
          <w:szCs w:val="24"/>
        </w:rPr>
        <w:t xml:space="preserve">cias se encuentra sobreestimado, y para soportar esa afirmación trajo a </w:t>
      </w:r>
      <w:r w:rsidR="00634AF9" w:rsidRPr="005A0E79">
        <w:rPr>
          <w:rFonts w:cs="Arial"/>
          <w:sz w:val="24"/>
          <w:szCs w:val="24"/>
        </w:rPr>
        <w:t xml:space="preserve">colación jurisprudencia y doctrina que consideró aplicable al caso bajo análisis para luego señalar que </w:t>
      </w:r>
      <w:r w:rsidR="00271DAF" w:rsidRPr="005A0E79">
        <w:rPr>
          <w:rFonts w:cs="Arial"/>
          <w:sz w:val="24"/>
          <w:szCs w:val="24"/>
        </w:rPr>
        <w:t xml:space="preserve">el </w:t>
      </w:r>
      <w:r w:rsidR="00CD39DB" w:rsidRPr="005A0E79">
        <w:rPr>
          <w:rFonts w:cs="Arial"/>
          <w:sz w:val="24"/>
          <w:szCs w:val="24"/>
        </w:rPr>
        <w:t xml:space="preserve">operador judicial al momento de fijar las agencias en derecho está llamado a dar aplicación a lo previsto en el artículo 366 del Código General del Proceso, es decir, debe tener en cuenta </w:t>
      </w:r>
      <w:r w:rsidR="005437E3" w:rsidRPr="005A0E79">
        <w:rPr>
          <w:rFonts w:cs="Arial"/>
          <w:sz w:val="24"/>
          <w:szCs w:val="24"/>
        </w:rPr>
        <w:t>la naturaleza, calidad y duración útil de la gestión ejecutada por</w:t>
      </w:r>
      <w:r w:rsidR="008525D4" w:rsidRPr="005A0E79">
        <w:rPr>
          <w:rFonts w:cs="Arial"/>
          <w:sz w:val="24"/>
          <w:szCs w:val="24"/>
        </w:rPr>
        <w:t xml:space="preserve"> el apoderado o la parte que litigó personalmente, la cuantía de la pretensión y las demás circunstancias relevantes, con el fin de que estas se ajusten a los criterios de equidad y razonabilidad.</w:t>
      </w:r>
    </w:p>
    <w:p w:rsidR="008525D4" w:rsidRPr="005A0E79" w:rsidRDefault="008525D4" w:rsidP="005A0E79">
      <w:pPr>
        <w:pStyle w:val="Textoindependiente"/>
        <w:spacing w:line="276" w:lineRule="auto"/>
        <w:rPr>
          <w:rFonts w:cs="Arial"/>
          <w:sz w:val="24"/>
          <w:szCs w:val="24"/>
        </w:rPr>
      </w:pPr>
    </w:p>
    <w:p w:rsidR="00FF662F" w:rsidRPr="005A0E79" w:rsidRDefault="00127AB7" w:rsidP="005A0E79">
      <w:pPr>
        <w:pStyle w:val="Textoindependiente"/>
        <w:spacing w:line="276" w:lineRule="auto"/>
        <w:rPr>
          <w:rFonts w:cs="Arial"/>
          <w:sz w:val="24"/>
          <w:szCs w:val="24"/>
        </w:rPr>
      </w:pPr>
      <w:r w:rsidRPr="005A0E79">
        <w:rPr>
          <w:rFonts w:cs="Arial"/>
          <w:sz w:val="24"/>
          <w:szCs w:val="24"/>
        </w:rPr>
        <w:lastRenderedPageBreak/>
        <w:t>Adicionalmente, luego de comparar varios escenarios posibles frente a la oposición del demandado</w:t>
      </w:r>
      <w:r w:rsidR="002E5438" w:rsidRPr="005A0E79">
        <w:rPr>
          <w:rFonts w:cs="Arial"/>
          <w:sz w:val="24"/>
          <w:szCs w:val="24"/>
        </w:rPr>
        <w:t xml:space="preserve"> en un proceso</w:t>
      </w:r>
      <w:r w:rsidRPr="005A0E79">
        <w:rPr>
          <w:rFonts w:cs="Arial"/>
          <w:sz w:val="24"/>
          <w:szCs w:val="24"/>
        </w:rPr>
        <w:t xml:space="preserve">,  siendo </w:t>
      </w:r>
      <w:r w:rsidR="002E5438" w:rsidRPr="005A0E79">
        <w:rPr>
          <w:rFonts w:cs="Arial"/>
          <w:sz w:val="24"/>
          <w:szCs w:val="24"/>
        </w:rPr>
        <w:t xml:space="preserve">el primero el empleador condenado a pagar acreencias que a ultranza se negó adeudar, otro </w:t>
      </w:r>
      <w:r w:rsidR="00271DAF" w:rsidRPr="005A0E79">
        <w:rPr>
          <w:rFonts w:cs="Arial"/>
          <w:sz w:val="24"/>
          <w:szCs w:val="24"/>
        </w:rPr>
        <w:t>el que involucra a una</w:t>
      </w:r>
      <w:r w:rsidR="002E5438" w:rsidRPr="005A0E79">
        <w:rPr>
          <w:rFonts w:cs="Arial"/>
          <w:sz w:val="24"/>
          <w:szCs w:val="24"/>
        </w:rPr>
        <w:t xml:space="preserve"> AFP que se negó a reconocer una prestación periódica de manera arbitraria y sin fundamento alguno</w:t>
      </w:r>
      <w:r w:rsidR="00271DAF" w:rsidRPr="005A0E79">
        <w:rPr>
          <w:rFonts w:cs="Arial"/>
          <w:sz w:val="24"/>
          <w:szCs w:val="24"/>
        </w:rPr>
        <w:t xml:space="preserve">, evidenciando de paso mala fe del fondo pensional y el último, involucra </w:t>
      </w:r>
      <w:r w:rsidR="002E5438" w:rsidRPr="005A0E79">
        <w:rPr>
          <w:rFonts w:cs="Arial"/>
          <w:sz w:val="24"/>
          <w:szCs w:val="24"/>
        </w:rPr>
        <w:t xml:space="preserve">la misma AFP </w:t>
      </w:r>
      <w:r w:rsidR="00271DAF" w:rsidRPr="005A0E79">
        <w:rPr>
          <w:rFonts w:cs="Arial"/>
          <w:sz w:val="24"/>
          <w:szCs w:val="24"/>
        </w:rPr>
        <w:t xml:space="preserve">que </w:t>
      </w:r>
      <w:r w:rsidR="002E5438" w:rsidRPr="005A0E79">
        <w:rPr>
          <w:rFonts w:cs="Arial"/>
          <w:sz w:val="24"/>
          <w:szCs w:val="24"/>
        </w:rPr>
        <w:t>en su oportunidad hubo de aponerse a las pretensiones en forma razonable</w:t>
      </w:r>
      <w:r w:rsidR="00271DAF" w:rsidRPr="005A0E79">
        <w:rPr>
          <w:rFonts w:cs="Arial"/>
          <w:sz w:val="24"/>
          <w:szCs w:val="24"/>
        </w:rPr>
        <w:t xml:space="preserve"> y no </w:t>
      </w:r>
      <w:r w:rsidR="002E5438" w:rsidRPr="005A0E79">
        <w:rPr>
          <w:rFonts w:cs="Arial"/>
          <w:sz w:val="24"/>
          <w:szCs w:val="24"/>
        </w:rPr>
        <w:t xml:space="preserve">se niega a cumplir la decisión contenida en la sentencia, el cual considera </w:t>
      </w:r>
      <w:r w:rsidR="00271DAF" w:rsidRPr="005A0E79">
        <w:rPr>
          <w:rFonts w:cs="Arial"/>
          <w:sz w:val="24"/>
          <w:szCs w:val="24"/>
        </w:rPr>
        <w:t>es su caso, estima que d</w:t>
      </w:r>
      <w:r w:rsidR="002E5438" w:rsidRPr="005A0E79">
        <w:rPr>
          <w:rFonts w:cs="Arial"/>
          <w:sz w:val="24"/>
          <w:szCs w:val="24"/>
        </w:rPr>
        <w:t xml:space="preserve">ebe mirarse con diferente perspectiva para </w:t>
      </w:r>
      <w:r w:rsidR="00271DAF" w:rsidRPr="005A0E79">
        <w:rPr>
          <w:rFonts w:cs="Arial"/>
          <w:sz w:val="24"/>
          <w:szCs w:val="24"/>
        </w:rPr>
        <w:t xml:space="preserve">considerarse </w:t>
      </w:r>
      <w:r w:rsidR="00FF662F" w:rsidRPr="005A0E79">
        <w:rPr>
          <w:rFonts w:cs="Arial"/>
          <w:sz w:val="24"/>
          <w:szCs w:val="24"/>
        </w:rPr>
        <w:t xml:space="preserve">la improcedencia de la condena a intereses de mora </w:t>
      </w:r>
      <w:r w:rsidR="00271DAF" w:rsidRPr="005A0E79">
        <w:rPr>
          <w:rFonts w:cs="Arial"/>
          <w:sz w:val="24"/>
          <w:szCs w:val="24"/>
        </w:rPr>
        <w:t>e incluso</w:t>
      </w:r>
      <w:r w:rsidR="00FF662F" w:rsidRPr="005A0E79">
        <w:rPr>
          <w:rFonts w:cs="Arial"/>
          <w:sz w:val="24"/>
          <w:szCs w:val="24"/>
        </w:rPr>
        <w:t xml:space="preserve"> </w:t>
      </w:r>
      <w:r w:rsidR="00271DAF" w:rsidRPr="005A0E79">
        <w:rPr>
          <w:rFonts w:cs="Arial"/>
          <w:sz w:val="24"/>
          <w:szCs w:val="24"/>
        </w:rPr>
        <w:t xml:space="preserve">de </w:t>
      </w:r>
      <w:r w:rsidR="00FF662F" w:rsidRPr="005A0E79">
        <w:rPr>
          <w:rFonts w:cs="Arial"/>
          <w:sz w:val="24"/>
          <w:szCs w:val="24"/>
        </w:rPr>
        <w:t>costas procesales, tal como lo  ha considerado la jurisprudencia nacional.</w:t>
      </w:r>
    </w:p>
    <w:p w:rsidR="003234D4" w:rsidRPr="005A0E79" w:rsidRDefault="003234D4" w:rsidP="005A0E79">
      <w:pPr>
        <w:pStyle w:val="Textoindependiente"/>
        <w:spacing w:line="276" w:lineRule="auto"/>
        <w:rPr>
          <w:rFonts w:cs="Arial"/>
          <w:sz w:val="24"/>
          <w:szCs w:val="24"/>
        </w:rPr>
      </w:pPr>
    </w:p>
    <w:p w:rsidR="003234D4" w:rsidRPr="005A0E79" w:rsidRDefault="003234D4" w:rsidP="005A0E79">
      <w:pPr>
        <w:pStyle w:val="Textoindependiente"/>
        <w:spacing w:line="276" w:lineRule="auto"/>
        <w:rPr>
          <w:rFonts w:cs="Arial"/>
          <w:sz w:val="24"/>
          <w:szCs w:val="24"/>
        </w:rPr>
      </w:pPr>
      <w:r w:rsidRPr="005A0E79">
        <w:rPr>
          <w:rFonts w:cs="Arial"/>
          <w:sz w:val="24"/>
          <w:szCs w:val="24"/>
        </w:rPr>
        <w:t xml:space="preserve">Por lo anterior, </w:t>
      </w:r>
      <w:r w:rsidR="00271DAF" w:rsidRPr="005A0E79">
        <w:rPr>
          <w:rFonts w:cs="Arial"/>
          <w:sz w:val="24"/>
          <w:szCs w:val="24"/>
        </w:rPr>
        <w:t>percibe</w:t>
      </w:r>
      <w:r w:rsidRPr="005A0E79">
        <w:rPr>
          <w:rFonts w:cs="Arial"/>
          <w:sz w:val="24"/>
          <w:szCs w:val="24"/>
        </w:rPr>
        <w:t xml:space="preserve"> que la condena impuesta debe estar incluso por debajo de los 2 salarios mínimos mensuales vigentes en consideración a las circunstancias diferenciales ya descrit</w:t>
      </w:r>
      <w:r w:rsidR="00271DAF" w:rsidRPr="005A0E79">
        <w:rPr>
          <w:rFonts w:cs="Arial"/>
          <w:sz w:val="24"/>
          <w:szCs w:val="24"/>
        </w:rPr>
        <w:t>as</w:t>
      </w:r>
      <w:r w:rsidRPr="005A0E79">
        <w:rPr>
          <w:rFonts w:cs="Arial"/>
          <w:sz w:val="24"/>
          <w:szCs w:val="24"/>
        </w:rPr>
        <w:t>, por lo que solicita entonces que se modifique las costas aprobadas.</w:t>
      </w:r>
    </w:p>
    <w:p w:rsidR="008525D4" w:rsidRPr="005A0E79" w:rsidRDefault="00127AB7" w:rsidP="005A0E79">
      <w:pPr>
        <w:pStyle w:val="Textoindependiente"/>
        <w:spacing w:line="276" w:lineRule="auto"/>
        <w:rPr>
          <w:rFonts w:cs="Arial"/>
          <w:sz w:val="24"/>
          <w:szCs w:val="24"/>
        </w:rPr>
      </w:pPr>
      <w:r w:rsidRPr="005A0E79">
        <w:rPr>
          <w:rFonts w:cs="Arial"/>
          <w:sz w:val="24"/>
          <w:szCs w:val="24"/>
        </w:rPr>
        <w:t xml:space="preserve">  </w:t>
      </w:r>
    </w:p>
    <w:p w:rsidR="000D4432" w:rsidRPr="005A0E79" w:rsidRDefault="0059346C" w:rsidP="005A0E79">
      <w:pPr>
        <w:pStyle w:val="Textoindependiente"/>
        <w:spacing w:line="276" w:lineRule="auto"/>
        <w:rPr>
          <w:rFonts w:cs="Arial"/>
          <w:sz w:val="24"/>
          <w:szCs w:val="24"/>
        </w:rPr>
      </w:pPr>
      <w:r w:rsidRPr="005A0E79">
        <w:rPr>
          <w:rFonts w:cs="Arial"/>
          <w:sz w:val="24"/>
          <w:szCs w:val="24"/>
        </w:rPr>
        <w:t xml:space="preserve">En providencia de fecha </w:t>
      </w:r>
      <w:r w:rsidR="00EC66E8" w:rsidRPr="005A0E79">
        <w:rPr>
          <w:rFonts w:cs="Arial"/>
          <w:sz w:val="24"/>
          <w:szCs w:val="24"/>
        </w:rPr>
        <w:t>10 de septiembre de 2021</w:t>
      </w:r>
      <w:r w:rsidRPr="005A0E79">
        <w:rPr>
          <w:rFonts w:cs="Arial"/>
          <w:sz w:val="24"/>
          <w:szCs w:val="24"/>
        </w:rPr>
        <w:t xml:space="preserve">, el </w:t>
      </w:r>
      <w:r w:rsidR="007F66A4" w:rsidRPr="005A0E79">
        <w:rPr>
          <w:rFonts w:cs="Arial"/>
          <w:sz w:val="24"/>
          <w:szCs w:val="24"/>
        </w:rPr>
        <w:t>juzgado de conocimiento</w:t>
      </w:r>
      <w:r w:rsidR="00294C48" w:rsidRPr="005A0E79">
        <w:rPr>
          <w:rFonts w:cs="Arial"/>
          <w:sz w:val="24"/>
          <w:szCs w:val="24"/>
        </w:rPr>
        <w:t>, luego de hacer un recuento conceptual que consideró apropiado respecto a las costas y agencias</w:t>
      </w:r>
      <w:r w:rsidR="00554A3F" w:rsidRPr="005A0E79">
        <w:rPr>
          <w:rFonts w:cs="Arial"/>
          <w:sz w:val="24"/>
          <w:szCs w:val="24"/>
        </w:rPr>
        <w:t xml:space="preserve"> en derecho</w:t>
      </w:r>
      <w:r w:rsidR="002A5FA0" w:rsidRPr="005A0E79">
        <w:rPr>
          <w:rFonts w:cs="Arial"/>
          <w:sz w:val="24"/>
          <w:szCs w:val="24"/>
        </w:rPr>
        <w:t xml:space="preserve">, </w:t>
      </w:r>
      <w:r w:rsidR="00554A3F" w:rsidRPr="005A0E79">
        <w:rPr>
          <w:rFonts w:cs="Arial"/>
          <w:sz w:val="24"/>
          <w:szCs w:val="24"/>
        </w:rPr>
        <w:t>indicó</w:t>
      </w:r>
      <w:r w:rsidR="002A5FA0" w:rsidRPr="005A0E79">
        <w:rPr>
          <w:rFonts w:cs="Arial"/>
          <w:sz w:val="24"/>
          <w:szCs w:val="24"/>
        </w:rPr>
        <w:t xml:space="preserve"> </w:t>
      </w:r>
      <w:r w:rsidR="003A40AC" w:rsidRPr="005A0E79">
        <w:rPr>
          <w:rFonts w:cs="Arial"/>
          <w:sz w:val="24"/>
          <w:szCs w:val="24"/>
        </w:rPr>
        <w:t>que para la tasación d</w:t>
      </w:r>
      <w:r w:rsidR="00554A3F" w:rsidRPr="005A0E79">
        <w:rPr>
          <w:rFonts w:cs="Arial"/>
          <w:sz w:val="24"/>
          <w:szCs w:val="24"/>
        </w:rPr>
        <w:t>e estas últimas tuvo en cuenta</w:t>
      </w:r>
      <w:r w:rsidR="003A40AC" w:rsidRPr="005A0E79">
        <w:rPr>
          <w:rFonts w:cs="Arial"/>
          <w:sz w:val="24"/>
          <w:szCs w:val="24"/>
        </w:rPr>
        <w:t xml:space="preserve"> lo establecido por el Acuerdo 11887 de 2013</w:t>
      </w:r>
      <w:r w:rsidR="005B0C69" w:rsidRPr="005A0E79">
        <w:rPr>
          <w:rFonts w:cs="Arial"/>
          <w:sz w:val="24"/>
          <w:szCs w:val="24"/>
        </w:rPr>
        <w:t>, para fijar tales emolumentos dentro de los rangos establecidos en la norma, al paso que consideró que los montos que por dicho concepto fijaron la Sala Laboral y la Corte Suprema en su Sala de Casación se encuentran ajustadas, en tanto resultan prudentes, equitativas y razonables si en cuenta se tiene la naturaleza, calidad y duración útil de las gestiones ejecutadas y de la cuantía de las pretensiones, lo que deja sin soporte la afirmación del recurrente de que la liquidación efectuada por el Juzgado fue caprichosa.</w:t>
      </w:r>
    </w:p>
    <w:p w:rsidR="005B0C69" w:rsidRPr="005A0E79" w:rsidRDefault="005B0C69" w:rsidP="005A0E79">
      <w:pPr>
        <w:pStyle w:val="Textoindependiente"/>
        <w:spacing w:line="276" w:lineRule="auto"/>
        <w:rPr>
          <w:rFonts w:cs="Arial"/>
          <w:sz w:val="24"/>
          <w:szCs w:val="24"/>
        </w:rPr>
      </w:pPr>
    </w:p>
    <w:p w:rsidR="005B0C69" w:rsidRPr="005A0E79" w:rsidRDefault="005B0C69" w:rsidP="005A0E79">
      <w:pPr>
        <w:pStyle w:val="Textoindependiente"/>
        <w:spacing w:line="276" w:lineRule="auto"/>
        <w:rPr>
          <w:rFonts w:cs="Arial"/>
          <w:sz w:val="24"/>
          <w:szCs w:val="24"/>
        </w:rPr>
      </w:pPr>
      <w:r w:rsidRPr="005A0E79">
        <w:rPr>
          <w:rFonts w:cs="Arial"/>
          <w:sz w:val="24"/>
          <w:szCs w:val="24"/>
        </w:rPr>
        <w:t>De acuerdo con lo anterior, se mantuvo la decisión, procediendo a conceder el recurso de apelación en el efecto suspensivo.</w:t>
      </w:r>
    </w:p>
    <w:p w:rsidR="00FD1722" w:rsidRPr="005A0E79" w:rsidRDefault="00FD1722" w:rsidP="005A0E79">
      <w:pPr>
        <w:pStyle w:val="Textoindependiente"/>
        <w:spacing w:line="276" w:lineRule="auto"/>
        <w:rPr>
          <w:rFonts w:cs="Arial"/>
          <w:sz w:val="24"/>
          <w:szCs w:val="24"/>
        </w:rPr>
      </w:pPr>
    </w:p>
    <w:p w:rsidR="00FD1722" w:rsidRPr="005A0E79" w:rsidRDefault="00FD1722" w:rsidP="005A0E79">
      <w:pPr>
        <w:pStyle w:val="paragraph"/>
        <w:spacing w:before="0" w:beforeAutospacing="0" w:after="0" w:afterAutospacing="0" w:line="276" w:lineRule="auto"/>
        <w:jc w:val="center"/>
        <w:textAlignment w:val="baseline"/>
        <w:rPr>
          <w:rFonts w:ascii="Arial" w:hAnsi="Arial" w:cs="Arial"/>
        </w:rPr>
      </w:pPr>
      <w:r w:rsidRPr="005A0E79">
        <w:rPr>
          <w:rStyle w:val="normaltextrun"/>
          <w:rFonts w:ascii="Arial" w:hAnsi="Arial" w:cs="Arial"/>
          <w:b/>
          <w:bCs/>
        </w:rPr>
        <w:t>ALEGATOS DE CONCLUSIÓN     </w:t>
      </w:r>
      <w:r w:rsidRPr="005A0E79">
        <w:rPr>
          <w:rStyle w:val="eop"/>
          <w:rFonts w:ascii="Arial" w:hAnsi="Arial" w:cs="Arial"/>
        </w:rPr>
        <w:t> </w:t>
      </w:r>
    </w:p>
    <w:p w:rsidR="00FD1722" w:rsidRPr="005A0E79" w:rsidRDefault="00FD1722" w:rsidP="005A0E79">
      <w:pPr>
        <w:pStyle w:val="paragraph"/>
        <w:spacing w:before="0" w:beforeAutospacing="0" w:after="0" w:afterAutospacing="0" w:line="276" w:lineRule="auto"/>
        <w:textAlignment w:val="baseline"/>
        <w:rPr>
          <w:rStyle w:val="eop"/>
          <w:rFonts w:ascii="Arial" w:hAnsi="Arial" w:cs="Arial"/>
        </w:rPr>
      </w:pPr>
      <w:r w:rsidRPr="005A0E79">
        <w:rPr>
          <w:rStyle w:val="normaltextrun"/>
          <w:rFonts w:ascii="Arial" w:hAnsi="Arial" w:cs="Arial"/>
        </w:rPr>
        <w:t> </w:t>
      </w:r>
      <w:r w:rsidRPr="005A0E79">
        <w:rPr>
          <w:rStyle w:val="eop"/>
          <w:rFonts w:ascii="Arial" w:hAnsi="Arial" w:cs="Arial"/>
        </w:rPr>
        <w:t>  </w:t>
      </w:r>
    </w:p>
    <w:p w:rsidR="00FD1722" w:rsidRPr="005A0E79" w:rsidRDefault="00FD1722" w:rsidP="005A0E79">
      <w:pPr>
        <w:pStyle w:val="paragraph"/>
        <w:spacing w:before="0" w:beforeAutospacing="0" w:after="0" w:afterAutospacing="0" w:line="276" w:lineRule="auto"/>
        <w:textAlignment w:val="baseline"/>
        <w:rPr>
          <w:rStyle w:val="normaltextrun"/>
          <w:rFonts w:ascii="Arial" w:hAnsi="Arial" w:cs="Arial"/>
        </w:rPr>
      </w:pPr>
      <w:r w:rsidRPr="005A0E79">
        <w:rPr>
          <w:rStyle w:val="normaltextrun"/>
          <w:rFonts w:ascii="Arial" w:hAnsi="Arial" w:cs="Arial"/>
        </w:rPr>
        <w:t>Conforme se dejó plasmado en la constancia emitida por la Secretaría de la Corporación, </w:t>
      </w:r>
      <w:r w:rsidR="00E335BD" w:rsidRPr="005A0E79">
        <w:rPr>
          <w:rStyle w:val="normaltextrun"/>
          <w:rFonts w:ascii="Arial" w:hAnsi="Arial" w:cs="Arial"/>
        </w:rPr>
        <w:t>la parte actora</w:t>
      </w:r>
      <w:r w:rsidRPr="005A0E79">
        <w:rPr>
          <w:rStyle w:val="normaltextrun"/>
          <w:rFonts w:ascii="Arial" w:hAnsi="Arial" w:cs="Arial"/>
        </w:rPr>
        <w:t xml:space="preserve"> hizo uso del derecho a presentar los alegatos </w:t>
      </w:r>
      <w:r w:rsidR="00E335BD" w:rsidRPr="005A0E79">
        <w:rPr>
          <w:rStyle w:val="normaltextrun"/>
          <w:rFonts w:ascii="Arial" w:hAnsi="Arial" w:cs="Arial"/>
        </w:rPr>
        <w:t>pidiendo que se revise el monto fijado a título de agencias en derecho, pues estima que no se compadece con la naturaleza del proceso, la calidad de la gestión que fue favorable a sus intereses y la duración del trámite, que incluso es dilatado con este recurso</w:t>
      </w:r>
      <w:r w:rsidR="00554A3F" w:rsidRPr="005A0E79">
        <w:rPr>
          <w:rStyle w:val="normaltextrun"/>
          <w:rFonts w:ascii="Arial" w:hAnsi="Arial" w:cs="Arial"/>
        </w:rPr>
        <w:t xml:space="preserve">, pues difiere la definición por parte del Juzgado de la ejecución de la sentencia que adelanta </w:t>
      </w:r>
      <w:r w:rsidR="00E335BD" w:rsidRPr="005A0E79">
        <w:rPr>
          <w:rStyle w:val="normaltextrun"/>
          <w:rFonts w:ascii="Arial" w:hAnsi="Arial" w:cs="Arial"/>
        </w:rPr>
        <w:t xml:space="preserve">por cuenta de la </w:t>
      </w:r>
      <w:r w:rsidR="00554A3F" w:rsidRPr="005A0E79">
        <w:rPr>
          <w:rStyle w:val="normaltextrun"/>
          <w:rFonts w:ascii="Arial" w:hAnsi="Arial" w:cs="Arial"/>
        </w:rPr>
        <w:t xml:space="preserve">ausencia de </w:t>
      </w:r>
      <w:r w:rsidR="00E335BD" w:rsidRPr="005A0E79">
        <w:rPr>
          <w:rStyle w:val="normaltextrun"/>
          <w:rFonts w:ascii="Arial" w:hAnsi="Arial" w:cs="Arial"/>
        </w:rPr>
        <w:t>satisfacción plena del derecho reconocido a su favor</w:t>
      </w:r>
      <w:r w:rsidRPr="005A0E79">
        <w:rPr>
          <w:rStyle w:val="normaltextrun"/>
          <w:rFonts w:ascii="Arial" w:hAnsi="Arial" w:cs="Arial"/>
        </w:rPr>
        <w:t>.</w:t>
      </w:r>
    </w:p>
    <w:p w:rsidR="00FD1722" w:rsidRPr="005A0E79" w:rsidRDefault="00FD1722" w:rsidP="005A0E79">
      <w:pPr>
        <w:pStyle w:val="paragraph"/>
        <w:spacing w:before="0" w:beforeAutospacing="0" w:after="0" w:afterAutospacing="0" w:line="276" w:lineRule="auto"/>
        <w:textAlignment w:val="baseline"/>
        <w:rPr>
          <w:rStyle w:val="normaltextrun"/>
          <w:rFonts w:ascii="Arial" w:hAnsi="Arial" w:cs="Arial"/>
        </w:rPr>
      </w:pPr>
    </w:p>
    <w:p w:rsidR="00FD1722" w:rsidRPr="005A0E79" w:rsidRDefault="00FD1722" w:rsidP="005A0E79">
      <w:pPr>
        <w:pStyle w:val="Textoindependiente"/>
        <w:spacing w:line="276" w:lineRule="auto"/>
        <w:rPr>
          <w:rFonts w:cs="Arial"/>
          <w:sz w:val="24"/>
          <w:szCs w:val="24"/>
        </w:rPr>
      </w:pPr>
      <w:r w:rsidRPr="005A0E79">
        <w:rPr>
          <w:rStyle w:val="normaltextrun"/>
          <w:rFonts w:cs="Arial"/>
          <w:sz w:val="24"/>
          <w:szCs w:val="24"/>
        </w:rPr>
        <w:t>Reunida la Sala, lo que corresponde es la solución del siguiente </w:t>
      </w:r>
    </w:p>
    <w:p w:rsidR="005B0C69" w:rsidRPr="005A0E79" w:rsidRDefault="005B0C69" w:rsidP="005A0E79">
      <w:pPr>
        <w:pStyle w:val="Textoindependiente"/>
        <w:spacing w:line="276" w:lineRule="auto"/>
        <w:rPr>
          <w:rFonts w:cs="Arial"/>
          <w:sz w:val="24"/>
          <w:szCs w:val="24"/>
        </w:rPr>
      </w:pPr>
    </w:p>
    <w:p w:rsidR="000D4432" w:rsidRPr="005A0E79" w:rsidRDefault="000D4432" w:rsidP="005A0E79">
      <w:pPr>
        <w:pStyle w:val="Textoindependiente"/>
        <w:spacing w:line="276" w:lineRule="auto"/>
        <w:jc w:val="center"/>
        <w:rPr>
          <w:rFonts w:cs="Arial"/>
          <w:b/>
          <w:sz w:val="24"/>
          <w:szCs w:val="24"/>
        </w:rPr>
      </w:pPr>
      <w:r w:rsidRPr="005A0E79">
        <w:rPr>
          <w:rFonts w:cs="Arial"/>
          <w:b/>
          <w:sz w:val="24"/>
          <w:szCs w:val="24"/>
        </w:rPr>
        <w:t>CONSIDERACIONES</w:t>
      </w:r>
    </w:p>
    <w:p w:rsidR="000D4432" w:rsidRPr="005A0E79" w:rsidRDefault="000D4432" w:rsidP="005A0E79">
      <w:pPr>
        <w:pStyle w:val="Textoindependiente"/>
        <w:spacing w:line="276" w:lineRule="auto"/>
        <w:jc w:val="center"/>
        <w:rPr>
          <w:rFonts w:cs="Arial"/>
          <w:b/>
          <w:sz w:val="24"/>
          <w:szCs w:val="24"/>
        </w:rPr>
      </w:pPr>
    </w:p>
    <w:p w:rsidR="000D4432" w:rsidRPr="005A0E79" w:rsidRDefault="000D4432" w:rsidP="005A0E79">
      <w:pPr>
        <w:pStyle w:val="Textoindependiente"/>
        <w:spacing w:line="276" w:lineRule="auto"/>
        <w:rPr>
          <w:rFonts w:cs="Arial"/>
          <w:b/>
          <w:sz w:val="24"/>
          <w:szCs w:val="24"/>
        </w:rPr>
      </w:pPr>
      <w:r w:rsidRPr="005A0E79">
        <w:rPr>
          <w:rFonts w:cs="Arial"/>
          <w:b/>
          <w:sz w:val="24"/>
          <w:szCs w:val="24"/>
        </w:rPr>
        <w:t>Problema jurídico</w:t>
      </w:r>
    </w:p>
    <w:p w:rsidR="000D4432" w:rsidRPr="005A0E79" w:rsidRDefault="000D4432" w:rsidP="005A0E79">
      <w:pPr>
        <w:pStyle w:val="Textoindependiente"/>
        <w:spacing w:line="276" w:lineRule="auto"/>
        <w:rPr>
          <w:rFonts w:cs="Arial"/>
          <w:b/>
          <w:sz w:val="24"/>
          <w:szCs w:val="24"/>
        </w:rPr>
      </w:pPr>
    </w:p>
    <w:p w:rsidR="00017842" w:rsidRPr="005A0E79" w:rsidRDefault="00017842" w:rsidP="005A0E79">
      <w:pPr>
        <w:pStyle w:val="Textoindependiente"/>
        <w:spacing w:line="276" w:lineRule="auto"/>
        <w:ind w:left="426" w:right="335"/>
        <w:rPr>
          <w:rFonts w:cs="Arial"/>
          <w:sz w:val="24"/>
          <w:szCs w:val="24"/>
        </w:rPr>
      </w:pPr>
      <w:r w:rsidRPr="005A0E79">
        <w:rPr>
          <w:rFonts w:cs="Arial"/>
          <w:b/>
          <w:i/>
          <w:sz w:val="24"/>
          <w:szCs w:val="24"/>
        </w:rPr>
        <w:lastRenderedPageBreak/>
        <w:t>¿</w:t>
      </w:r>
      <w:r w:rsidR="002803A7" w:rsidRPr="005A0E79">
        <w:rPr>
          <w:rFonts w:cs="Arial"/>
          <w:b/>
          <w:i/>
          <w:sz w:val="24"/>
          <w:szCs w:val="24"/>
        </w:rPr>
        <w:t>El monto fijado a título de agencias en derecho se acompasa con los criterios establecidos en el artículo 366 del Código General del Proceso y lo dispuesto en el Acuerdo 1887 de 2003</w:t>
      </w:r>
      <w:r w:rsidRPr="005A0E79">
        <w:rPr>
          <w:rFonts w:cs="Arial"/>
          <w:b/>
          <w:i/>
          <w:sz w:val="24"/>
          <w:szCs w:val="24"/>
        </w:rPr>
        <w:t>?</w:t>
      </w:r>
    </w:p>
    <w:p w:rsidR="00017842" w:rsidRPr="005A0E79" w:rsidRDefault="00017842" w:rsidP="005A0E79">
      <w:pPr>
        <w:pStyle w:val="Textoindependiente"/>
        <w:spacing w:line="276" w:lineRule="auto"/>
        <w:rPr>
          <w:rFonts w:cs="Arial"/>
          <w:sz w:val="24"/>
          <w:szCs w:val="24"/>
        </w:rPr>
      </w:pPr>
    </w:p>
    <w:p w:rsidR="008E4E97" w:rsidRPr="005A0E79" w:rsidRDefault="008E4E97" w:rsidP="005A0E79">
      <w:pPr>
        <w:pStyle w:val="NormalWeb"/>
        <w:numPr>
          <w:ilvl w:val="0"/>
          <w:numId w:val="2"/>
        </w:numPr>
        <w:spacing w:before="0" w:beforeAutospacing="0" w:after="0" w:afterAutospacing="0" w:line="276" w:lineRule="auto"/>
        <w:ind w:left="284" w:hanging="284"/>
        <w:jc w:val="both"/>
        <w:rPr>
          <w:rFonts w:ascii="Arial" w:hAnsi="Arial" w:cs="Arial"/>
          <w:b/>
          <w:bCs/>
        </w:rPr>
      </w:pPr>
      <w:r w:rsidRPr="005A0E79">
        <w:rPr>
          <w:rFonts w:ascii="Arial" w:hAnsi="Arial" w:cs="Arial"/>
          <w:b/>
          <w:bCs/>
        </w:rPr>
        <w:t>FIJACION DE AGENCIAS EN DERECHO </w:t>
      </w:r>
      <w:bookmarkStart w:id="2" w:name="BM392"/>
      <w:r w:rsidRPr="005A0E79">
        <w:rPr>
          <w:rFonts w:ascii="Arial" w:hAnsi="Arial" w:cs="Arial"/>
          <w:b/>
          <w:bCs/>
        </w:rPr>
        <w:t> </w:t>
      </w:r>
      <w:bookmarkStart w:id="3" w:name="392"/>
      <w:bookmarkEnd w:id="2"/>
      <w:r w:rsidRPr="005A0E79">
        <w:rPr>
          <w:rFonts w:ascii="Arial" w:hAnsi="Arial" w:cs="Arial"/>
          <w:b/>
          <w:bCs/>
        </w:rPr>
        <w:t> </w:t>
      </w:r>
      <w:bookmarkEnd w:id="3"/>
    </w:p>
    <w:p w:rsidR="008E4E97" w:rsidRPr="005A0E79" w:rsidRDefault="008E4E97" w:rsidP="005A0E79">
      <w:pPr>
        <w:pStyle w:val="Textoindependiente"/>
        <w:spacing w:line="276" w:lineRule="auto"/>
        <w:rPr>
          <w:rFonts w:cs="Arial"/>
          <w:sz w:val="24"/>
          <w:szCs w:val="24"/>
        </w:rPr>
      </w:pPr>
    </w:p>
    <w:p w:rsidR="00FD1722" w:rsidRPr="005A0E79" w:rsidRDefault="00FD1722" w:rsidP="005A0E79">
      <w:pPr>
        <w:pStyle w:val="Textoindependiente"/>
        <w:spacing w:line="276" w:lineRule="auto"/>
        <w:rPr>
          <w:rFonts w:cs="Arial"/>
          <w:sz w:val="24"/>
          <w:szCs w:val="24"/>
        </w:rPr>
      </w:pPr>
      <w:r w:rsidRPr="005A0E79">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rsidR="00FD1722" w:rsidRPr="005A0E79" w:rsidRDefault="00FD1722" w:rsidP="005A0E79">
      <w:pPr>
        <w:pStyle w:val="Textoindependiente"/>
        <w:spacing w:line="276" w:lineRule="auto"/>
        <w:rPr>
          <w:rFonts w:cs="Arial"/>
          <w:sz w:val="24"/>
          <w:szCs w:val="24"/>
        </w:rPr>
      </w:pPr>
    </w:p>
    <w:p w:rsidR="00FD1722" w:rsidRPr="005A0E79" w:rsidRDefault="00FD1722" w:rsidP="005A0E79">
      <w:pPr>
        <w:pStyle w:val="Textoindependiente"/>
        <w:spacing w:line="276" w:lineRule="auto"/>
        <w:rPr>
          <w:rFonts w:cs="Arial"/>
          <w:sz w:val="24"/>
          <w:szCs w:val="24"/>
        </w:rPr>
      </w:pPr>
      <w:r w:rsidRPr="005A0E79">
        <w:rPr>
          <w:rFonts w:cs="Arial"/>
          <w:sz w:val="24"/>
          <w:szCs w:val="24"/>
        </w:rPr>
        <w:t xml:space="preserve">Es indiscutible, que para establecer el valor de las costas, deben observarse una serie de circunstancias propias, que se extraen del debate procesal en estricto cumplimiento del canon 366 ibídem, que dispone en su numeral 4º: </w:t>
      </w:r>
      <w:r w:rsidRPr="005A0E79">
        <w:rPr>
          <w:rFonts w:cs="Arial"/>
          <w:i/>
          <w:sz w:val="24"/>
          <w:szCs w:val="24"/>
        </w:rPr>
        <w:t>“</w:t>
      </w:r>
      <w:r w:rsidRPr="00931CB8">
        <w:rPr>
          <w:rFonts w:cs="Arial"/>
          <w:i/>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5A0E79">
        <w:rPr>
          <w:rFonts w:cs="Arial"/>
          <w:i/>
          <w:sz w:val="24"/>
          <w:szCs w:val="24"/>
        </w:rPr>
        <w:t>.”</w:t>
      </w:r>
    </w:p>
    <w:p w:rsidR="00FD1722" w:rsidRPr="005A0E79" w:rsidRDefault="00FD1722" w:rsidP="005A0E79">
      <w:pPr>
        <w:pStyle w:val="Textoindependiente"/>
        <w:spacing w:line="276" w:lineRule="auto"/>
        <w:rPr>
          <w:rFonts w:cs="Arial"/>
          <w:sz w:val="24"/>
          <w:szCs w:val="24"/>
        </w:rPr>
      </w:pPr>
    </w:p>
    <w:p w:rsidR="00FD1722" w:rsidRPr="005A0E79" w:rsidRDefault="00FD1722" w:rsidP="005A0E79">
      <w:pPr>
        <w:pStyle w:val="Textoindependiente"/>
        <w:spacing w:line="276" w:lineRule="auto"/>
        <w:rPr>
          <w:rFonts w:cs="Arial"/>
          <w:sz w:val="24"/>
          <w:szCs w:val="24"/>
        </w:rPr>
      </w:pPr>
      <w:bookmarkStart w:id="4" w:name="_Hlk103234810"/>
      <w:r w:rsidRPr="005A0E79">
        <w:rPr>
          <w:rFonts w:cs="Arial"/>
          <w:sz w:val="24"/>
          <w:szCs w:val="24"/>
        </w:rPr>
        <w:t xml:space="preserve">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data el </w:t>
      </w:r>
      <w:r w:rsidR="00554A3F" w:rsidRPr="005A0E79">
        <w:rPr>
          <w:rFonts w:cs="Arial"/>
          <w:sz w:val="24"/>
          <w:szCs w:val="24"/>
        </w:rPr>
        <w:t>30 de agosto de 2013</w:t>
      </w:r>
      <w:r w:rsidRPr="005A0E79">
        <w:rPr>
          <w:rFonts w:cs="Arial"/>
          <w:sz w:val="24"/>
          <w:szCs w:val="24"/>
        </w:rPr>
        <w:t>, la tasación de agencias en derecho se guía por la legislación anterior, que lo es el Acuerdo 1887 de 2003.</w:t>
      </w:r>
    </w:p>
    <w:bookmarkEnd w:id="4"/>
    <w:p w:rsidR="00731CFA" w:rsidRPr="005A0E79" w:rsidRDefault="00731CFA" w:rsidP="005A0E79">
      <w:pPr>
        <w:pStyle w:val="Textoindependiente"/>
        <w:spacing w:line="276" w:lineRule="auto"/>
        <w:rPr>
          <w:rFonts w:cs="Arial"/>
          <w:sz w:val="24"/>
          <w:szCs w:val="24"/>
        </w:rPr>
      </w:pPr>
    </w:p>
    <w:p w:rsidR="008E4E97" w:rsidRPr="00931CB8" w:rsidRDefault="00731CFA" w:rsidP="005A0E79">
      <w:pPr>
        <w:pStyle w:val="Textoindependiente"/>
        <w:spacing w:line="276" w:lineRule="auto"/>
        <w:rPr>
          <w:rFonts w:cs="Arial"/>
          <w:sz w:val="24"/>
          <w:szCs w:val="24"/>
        </w:rPr>
      </w:pPr>
      <w:bookmarkStart w:id="5" w:name="_Hlk103234994"/>
      <w:r w:rsidRPr="005A0E79">
        <w:rPr>
          <w:rFonts w:cs="Arial"/>
          <w:sz w:val="24"/>
          <w:szCs w:val="24"/>
        </w:rPr>
        <w:t>Dicho Acuerdo</w:t>
      </w:r>
      <w:r w:rsidR="008E4E97" w:rsidRPr="005A0E79">
        <w:rPr>
          <w:rFonts w:cs="Arial"/>
          <w:sz w:val="24"/>
          <w:szCs w:val="24"/>
        </w:rPr>
        <w:t xml:space="preserve">, </w:t>
      </w:r>
      <w:r w:rsidR="008E4E97" w:rsidRPr="005A0E79">
        <w:rPr>
          <w:rFonts w:cs="Arial"/>
          <w:i/>
          <w:sz w:val="24"/>
          <w:szCs w:val="24"/>
        </w:rPr>
        <w:t>“</w:t>
      </w:r>
      <w:r w:rsidR="008E4E97" w:rsidRPr="00931CB8">
        <w:rPr>
          <w:rFonts w:cs="Arial"/>
          <w:i/>
          <w:sz w:val="22"/>
          <w:szCs w:val="24"/>
        </w:rPr>
        <w:t>Por el cual se establecen las tarifas de agencias en derecho</w:t>
      </w:r>
      <w:r w:rsidR="008E4E97" w:rsidRPr="005A0E79">
        <w:rPr>
          <w:rFonts w:cs="Arial"/>
          <w:i/>
          <w:sz w:val="24"/>
          <w:szCs w:val="24"/>
        </w:rPr>
        <w:t>”</w:t>
      </w:r>
      <w:r w:rsidR="008E4E97" w:rsidRPr="005A0E79">
        <w:rPr>
          <w:rFonts w:cs="Arial"/>
          <w:sz w:val="24"/>
          <w:szCs w:val="24"/>
        </w:rPr>
        <w:t xml:space="preserve">, en el capítulo que se ocupa de las actuaciones ante la justicia del trabajo –Capítulo II artículo 6º-, establece las siguientes tarifas en procesos ordinarios, a favor del trabajador, para la primera instancia: </w:t>
      </w:r>
      <w:r w:rsidR="008E4E97" w:rsidRPr="005A0E79">
        <w:rPr>
          <w:rFonts w:cs="Arial"/>
          <w:i/>
          <w:sz w:val="24"/>
          <w:szCs w:val="24"/>
        </w:rPr>
        <w:t>“</w:t>
      </w:r>
      <w:r w:rsidR="008E4E97" w:rsidRPr="00931CB8">
        <w:rPr>
          <w:rFonts w:cs="Arial"/>
          <w:i/>
          <w:sz w:val="22"/>
          <w:szCs w:val="24"/>
        </w:rPr>
        <w:t xml:space="preserve">Hasta el veinticinco por ciento (25%) del valor de las pretensiones reconocidas en la sentencia. </w:t>
      </w:r>
      <w:bookmarkEnd w:id="5"/>
      <w:r w:rsidR="008E4E97" w:rsidRPr="00931CB8">
        <w:rPr>
          <w:rFonts w:cs="Arial"/>
          <w:i/>
          <w:sz w:val="22"/>
          <w:szCs w:val="24"/>
        </w:rPr>
        <w:t xml:space="preserve">Si ésta, además, reconoce obligaciones de hacer, se incrementará hasta cuatro (4) salarios mínimos mensuales legales vigentes por este concepto. (...) En los casos en que únicamente se ordene o niegue el cumplimiento de obligaciones de hacer, hasta cuatro (4) salarios mínimos mensuales legales vigentes. (...) PARÁGRAFO: </w:t>
      </w:r>
      <w:r w:rsidR="008E4E97" w:rsidRPr="00931CB8">
        <w:rPr>
          <w:rFonts w:cs="Arial"/>
          <w:b/>
          <w:i/>
          <w:sz w:val="22"/>
          <w:szCs w:val="24"/>
        </w:rPr>
        <w:t>Si la sentencia reconoce prestaciones periódicas, hasta veinte (20) salarios mínimos mensuales legales vigentes</w:t>
      </w:r>
      <w:r w:rsidR="008E4E97" w:rsidRPr="00931CB8">
        <w:rPr>
          <w:rFonts w:cs="Arial"/>
          <w:i/>
          <w:sz w:val="24"/>
          <w:szCs w:val="24"/>
        </w:rPr>
        <w:t>”.</w:t>
      </w:r>
      <w:r w:rsidR="008E4E97" w:rsidRPr="00931CB8">
        <w:rPr>
          <w:rFonts w:cs="Arial"/>
          <w:sz w:val="24"/>
          <w:szCs w:val="24"/>
        </w:rPr>
        <w:t xml:space="preserve"> </w:t>
      </w:r>
    </w:p>
    <w:p w:rsidR="000F4F2B" w:rsidRPr="005A0E79" w:rsidRDefault="000F4F2B" w:rsidP="005A0E79">
      <w:pPr>
        <w:pStyle w:val="Textoindependiente"/>
        <w:spacing w:line="276" w:lineRule="auto"/>
        <w:rPr>
          <w:rFonts w:cs="Arial"/>
          <w:sz w:val="24"/>
          <w:szCs w:val="24"/>
        </w:rPr>
      </w:pPr>
    </w:p>
    <w:p w:rsidR="00731CFA" w:rsidRPr="005A0E79" w:rsidRDefault="00731CFA" w:rsidP="005A0E79">
      <w:pPr>
        <w:pStyle w:val="Textoindependiente"/>
        <w:spacing w:line="276" w:lineRule="auto"/>
        <w:rPr>
          <w:rFonts w:cs="Arial"/>
          <w:sz w:val="24"/>
          <w:szCs w:val="24"/>
        </w:rPr>
      </w:pPr>
      <w:bookmarkStart w:id="6" w:name="_Hlk103235046"/>
      <w:r w:rsidRPr="005A0E79">
        <w:rPr>
          <w:rFonts w:cs="Arial"/>
          <w:sz w:val="24"/>
          <w:szCs w:val="24"/>
        </w:rPr>
        <w:t>En segunda instancia, la misma norma prevé</w:t>
      </w:r>
      <w:r w:rsidRPr="005A0E79">
        <w:rPr>
          <w:rFonts w:cs="Arial"/>
          <w:i/>
          <w:sz w:val="24"/>
          <w:szCs w:val="24"/>
        </w:rPr>
        <w:t xml:space="preserve"> “</w:t>
      </w:r>
      <w:r w:rsidRPr="00931CB8">
        <w:rPr>
          <w:rFonts w:cs="Arial"/>
          <w:i/>
          <w:sz w:val="22"/>
          <w:szCs w:val="24"/>
        </w:rPr>
        <w:t>Hasta el cinco por ciento (5%) del valor de las pretensiones confirmadas o revocadas total o parcialmente en la sentencia</w:t>
      </w:r>
      <w:bookmarkEnd w:id="6"/>
      <w:r w:rsidRPr="00931CB8">
        <w:rPr>
          <w:rFonts w:cs="Arial"/>
          <w:i/>
          <w:sz w:val="22"/>
          <w:szCs w:val="24"/>
        </w:rPr>
        <w:t>.  Si ésta, además, reconocer obligaciones de hacer, se incrementará hasta dos (2) salarios mínimos mensuales legales vigentes.</w:t>
      </w:r>
      <w:r w:rsidR="00931CB8">
        <w:rPr>
          <w:rFonts w:cs="Arial"/>
          <w:i/>
          <w:sz w:val="22"/>
          <w:szCs w:val="24"/>
        </w:rPr>
        <w:t xml:space="preserve"> </w:t>
      </w:r>
      <w:r w:rsidRPr="00931CB8">
        <w:rPr>
          <w:rFonts w:cs="Arial"/>
          <w:i/>
          <w:sz w:val="22"/>
          <w:szCs w:val="24"/>
        </w:rPr>
        <w:t>En los casos en que únicamente se ordene o niegue el cumplimiento de obligaciones de hacer, hasta dos (2) salarios mínimos mensuales legales vigentes</w:t>
      </w:r>
      <w:r w:rsidRPr="005A0E79">
        <w:rPr>
          <w:rFonts w:cs="Arial"/>
          <w:i/>
          <w:sz w:val="24"/>
          <w:szCs w:val="24"/>
        </w:rPr>
        <w:t>”</w:t>
      </w:r>
      <w:r w:rsidR="00931CB8">
        <w:rPr>
          <w:rFonts w:cs="Arial"/>
          <w:i/>
          <w:sz w:val="24"/>
          <w:szCs w:val="24"/>
        </w:rPr>
        <w:t>.</w:t>
      </w:r>
    </w:p>
    <w:p w:rsidR="00731CFA" w:rsidRPr="005A0E79" w:rsidRDefault="00731CFA" w:rsidP="005A0E79">
      <w:pPr>
        <w:pStyle w:val="Textoindependiente"/>
        <w:spacing w:line="276" w:lineRule="auto"/>
        <w:rPr>
          <w:rFonts w:cs="Arial"/>
          <w:sz w:val="24"/>
          <w:szCs w:val="24"/>
        </w:rPr>
      </w:pPr>
    </w:p>
    <w:p w:rsidR="00731CFA" w:rsidRPr="005A0E79" w:rsidRDefault="00731CFA" w:rsidP="005A0E79">
      <w:pPr>
        <w:pStyle w:val="Textoindependiente"/>
        <w:spacing w:line="276" w:lineRule="auto"/>
        <w:rPr>
          <w:rFonts w:cs="Arial"/>
          <w:sz w:val="24"/>
          <w:szCs w:val="24"/>
        </w:rPr>
      </w:pPr>
      <w:r w:rsidRPr="005A0E79">
        <w:rPr>
          <w:rFonts w:cs="Arial"/>
          <w:sz w:val="24"/>
          <w:szCs w:val="24"/>
        </w:rPr>
        <w:lastRenderedPageBreak/>
        <w:t>Y ya en Sede de Casación</w:t>
      </w:r>
      <w:r w:rsidR="00554A3F" w:rsidRPr="005A0E79">
        <w:rPr>
          <w:rFonts w:cs="Arial"/>
          <w:sz w:val="24"/>
          <w:szCs w:val="24"/>
        </w:rPr>
        <w:t xml:space="preserve"> la misma </w:t>
      </w:r>
      <w:r w:rsidR="00F30EF8" w:rsidRPr="005A0E79">
        <w:rPr>
          <w:rFonts w:cs="Arial"/>
          <w:sz w:val="24"/>
          <w:szCs w:val="24"/>
        </w:rPr>
        <w:t>disposición</w:t>
      </w:r>
      <w:r w:rsidRPr="005A0E79">
        <w:rPr>
          <w:rFonts w:cs="Arial"/>
          <w:sz w:val="24"/>
          <w:szCs w:val="24"/>
        </w:rPr>
        <w:t xml:space="preserve"> autoriza hasta 20 salarios mínimos mensuales legales vigentes.</w:t>
      </w:r>
    </w:p>
    <w:p w:rsidR="00731CFA" w:rsidRPr="005A0E79" w:rsidRDefault="00731CFA" w:rsidP="005A0E79">
      <w:pPr>
        <w:pStyle w:val="Textoindependiente"/>
        <w:spacing w:line="276" w:lineRule="auto"/>
        <w:rPr>
          <w:rFonts w:cs="Arial"/>
          <w:sz w:val="24"/>
          <w:szCs w:val="24"/>
        </w:rPr>
      </w:pPr>
    </w:p>
    <w:p w:rsidR="008E4E97" w:rsidRPr="005A0E79" w:rsidRDefault="008E4E97" w:rsidP="005A0E79">
      <w:pPr>
        <w:pStyle w:val="Textoindependiente"/>
        <w:spacing w:line="276" w:lineRule="auto"/>
        <w:rPr>
          <w:rFonts w:cs="Arial"/>
          <w:sz w:val="24"/>
          <w:szCs w:val="24"/>
        </w:rPr>
      </w:pPr>
      <w:r w:rsidRPr="005A0E79">
        <w:rPr>
          <w:rFonts w:cs="Arial"/>
          <w:sz w:val="24"/>
          <w:szCs w:val="24"/>
        </w:rPr>
        <w:t>La norma, como puede verse, otorga al operador jurídico la facultad de moverse entre los topes mínimos y máximos establecidos en el Acuerdo 1887 de 2003, debiendo antes, analizar los presupuestos a tener en cuenta, dispuestos en la norma trascrita.</w:t>
      </w:r>
    </w:p>
    <w:p w:rsidR="008E4E97" w:rsidRPr="005A0E79" w:rsidRDefault="008E4E97" w:rsidP="005A0E79">
      <w:pPr>
        <w:pStyle w:val="Textoindependiente"/>
        <w:spacing w:line="276" w:lineRule="auto"/>
        <w:rPr>
          <w:rFonts w:cs="Arial"/>
          <w:iCs/>
          <w:sz w:val="24"/>
          <w:szCs w:val="24"/>
        </w:rPr>
      </w:pPr>
    </w:p>
    <w:p w:rsidR="7B63DED7" w:rsidRPr="005A0E79" w:rsidRDefault="7B63DED7" w:rsidP="005A0E79">
      <w:pPr>
        <w:pStyle w:val="Textoindependiente"/>
        <w:numPr>
          <w:ilvl w:val="0"/>
          <w:numId w:val="2"/>
        </w:numPr>
        <w:spacing w:line="276" w:lineRule="auto"/>
        <w:ind w:left="426" w:hanging="426"/>
        <w:rPr>
          <w:rFonts w:cs="Arial"/>
          <w:b/>
          <w:bCs/>
          <w:sz w:val="24"/>
          <w:szCs w:val="24"/>
          <w:lang w:val="es-CO"/>
        </w:rPr>
      </w:pPr>
      <w:r w:rsidRPr="005A0E79">
        <w:rPr>
          <w:rFonts w:cs="Arial"/>
          <w:b/>
          <w:bCs/>
          <w:sz w:val="24"/>
          <w:szCs w:val="24"/>
          <w:lang w:val="es-CO"/>
        </w:rPr>
        <w:t>OPORTUNIDAD PARA CONTROVERTIR LAS AGENCIAS EN DERECHO</w:t>
      </w:r>
    </w:p>
    <w:p w:rsidR="7B63DED7" w:rsidRPr="005A0E79" w:rsidRDefault="7B63DED7" w:rsidP="005A0E79">
      <w:pPr>
        <w:pStyle w:val="Textoindependiente"/>
        <w:spacing w:line="276" w:lineRule="auto"/>
        <w:rPr>
          <w:rFonts w:cs="Arial"/>
          <w:b/>
          <w:bCs/>
          <w:sz w:val="24"/>
          <w:szCs w:val="24"/>
          <w:lang w:val="es-CO"/>
        </w:rPr>
      </w:pPr>
    </w:p>
    <w:p w:rsidR="7B63DED7" w:rsidRPr="005A0E79" w:rsidRDefault="7B63DED7" w:rsidP="005A0E79">
      <w:pPr>
        <w:pStyle w:val="Textoindependiente"/>
        <w:spacing w:line="276" w:lineRule="auto"/>
        <w:rPr>
          <w:rFonts w:cs="Arial"/>
          <w:sz w:val="24"/>
          <w:szCs w:val="24"/>
          <w:lang w:val="es-CO"/>
        </w:rPr>
      </w:pPr>
      <w:bookmarkStart w:id="7" w:name="_Hlk103235072"/>
      <w:r w:rsidRPr="005A0E79">
        <w:rPr>
          <w:rFonts w:cs="Arial"/>
          <w:sz w:val="24"/>
          <w:szCs w:val="24"/>
          <w:lang w:val="es-CO"/>
        </w:rPr>
        <w:t>Tiene previsto el numeral 5 del artículo 366 del C.G.P. que:</w:t>
      </w:r>
    </w:p>
    <w:p w:rsidR="7B63DED7" w:rsidRPr="005A0E79" w:rsidRDefault="7B63DED7" w:rsidP="005A0E79">
      <w:pPr>
        <w:pStyle w:val="Textoindependiente"/>
        <w:spacing w:line="276" w:lineRule="auto"/>
        <w:rPr>
          <w:rFonts w:cs="Arial"/>
          <w:sz w:val="24"/>
          <w:szCs w:val="24"/>
          <w:lang w:val="es-CO"/>
        </w:rPr>
      </w:pPr>
    </w:p>
    <w:p w:rsidR="7B63DED7" w:rsidRPr="00931CB8" w:rsidRDefault="7B63DED7" w:rsidP="00931CB8">
      <w:pPr>
        <w:pStyle w:val="Textoindependiente"/>
        <w:spacing w:line="240" w:lineRule="auto"/>
        <w:ind w:left="426" w:right="420"/>
        <w:rPr>
          <w:rFonts w:eastAsia="Arial" w:cs="Arial"/>
          <w:sz w:val="22"/>
          <w:szCs w:val="24"/>
          <w:lang w:val="es-CO"/>
        </w:rPr>
      </w:pPr>
      <w:r w:rsidRPr="00931CB8">
        <w:rPr>
          <w:rFonts w:eastAsia="Arial" w:cs="Arial"/>
          <w:sz w:val="22"/>
          <w:szCs w:val="24"/>
          <w:lang w:val="es-CO"/>
        </w:rPr>
        <w:t>“</w:t>
      </w:r>
      <w:r w:rsidRPr="00931CB8">
        <w:rPr>
          <w:rFonts w:eastAsia="Arial" w:cs="Arial"/>
          <w:i/>
          <w:sz w:val="22"/>
          <w:szCs w:val="24"/>
          <w:lang w:val="es-CO"/>
        </w:rPr>
        <w:t>La liquidación de las expensas y el monto de las agencias en derecho solo podrán controvertirse mediante los recursos de reposición y apelación contra el auto que apruebe la liquidación de costas</w:t>
      </w:r>
      <w:bookmarkEnd w:id="7"/>
      <w:r w:rsidRPr="00931CB8">
        <w:rPr>
          <w:rFonts w:eastAsia="Arial" w:cs="Arial"/>
          <w:i/>
          <w:sz w:val="22"/>
          <w:szCs w:val="24"/>
          <w:lang w:val="es-CO"/>
        </w:rPr>
        <w:t>. La apelación se concederá en el efecto diferido, pero si no existiere actuación pendiente, se concederá en el suspensivo.”</w:t>
      </w:r>
    </w:p>
    <w:p w:rsidR="7B63DED7" w:rsidRPr="005A0E79" w:rsidRDefault="7B63DED7" w:rsidP="005A0E79">
      <w:pPr>
        <w:pStyle w:val="Textoindependiente"/>
        <w:spacing w:line="276" w:lineRule="auto"/>
        <w:rPr>
          <w:rFonts w:cs="Arial"/>
          <w:b/>
          <w:bCs/>
          <w:sz w:val="24"/>
          <w:szCs w:val="24"/>
          <w:lang w:val="es-CO"/>
        </w:rPr>
      </w:pPr>
    </w:p>
    <w:p w:rsidR="008E4E97" w:rsidRPr="005A0E79" w:rsidRDefault="00931CB8" w:rsidP="005A0E79">
      <w:pPr>
        <w:pStyle w:val="Textoindependiente"/>
        <w:numPr>
          <w:ilvl w:val="0"/>
          <w:numId w:val="2"/>
        </w:numPr>
        <w:spacing w:line="276" w:lineRule="auto"/>
        <w:ind w:left="426" w:hanging="426"/>
        <w:rPr>
          <w:rFonts w:cs="Arial"/>
          <w:b/>
          <w:bCs/>
          <w:sz w:val="24"/>
          <w:szCs w:val="24"/>
          <w:lang w:val="es-CO"/>
        </w:rPr>
      </w:pPr>
      <w:r w:rsidRPr="005A0E79">
        <w:rPr>
          <w:rFonts w:cs="Arial"/>
          <w:b/>
          <w:bCs/>
          <w:sz w:val="24"/>
          <w:szCs w:val="24"/>
          <w:lang w:val="es-CO"/>
        </w:rPr>
        <w:t>EL CASO</w:t>
      </w:r>
      <w:r w:rsidR="008E4E97" w:rsidRPr="005A0E79">
        <w:rPr>
          <w:rFonts w:cs="Arial"/>
          <w:b/>
          <w:bCs/>
          <w:sz w:val="24"/>
          <w:szCs w:val="24"/>
          <w:lang w:val="es-CO"/>
        </w:rPr>
        <w:t xml:space="preserve"> CONCRETO</w:t>
      </w:r>
    </w:p>
    <w:p w:rsidR="008E4E97" w:rsidRPr="005A0E79" w:rsidRDefault="008E4E97" w:rsidP="005A0E79">
      <w:pPr>
        <w:pStyle w:val="Textoindependiente"/>
        <w:tabs>
          <w:tab w:val="left" w:pos="7020"/>
        </w:tabs>
        <w:spacing w:line="276" w:lineRule="auto"/>
        <w:rPr>
          <w:rFonts w:cs="Arial"/>
          <w:sz w:val="24"/>
          <w:szCs w:val="24"/>
          <w:lang w:val="es-CO"/>
        </w:rPr>
      </w:pPr>
    </w:p>
    <w:p w:rsidR="7B63DED7" w:rsidRPr="005A0E79" w:rsidRDefault="7B63DED7" w:rsidP="005A0E79">
      <w:pPr>
        <w:pStyle w:val="Textoindependiente"/>
        <w:tabs>
          <w:tab w:val="left" w:pos="7020"/>
        </w:tabs>
        <w:spacing w:line="276" w:lineRule="auto"/>
        <w:rPr>
          <w:rFonts w:cs="Arial"/>
          <w:sz w:val="24"/>
          <w:szCs w:val="24"/>
          <w:lang w:val="es-CO"/>
        </w:rPr>
      </w:pPr>
      <w:r w:rsidRPr="005A0E79">
        <w:rPr>
          <w:rFonts w:cs="Arial"/>
          <w:sz w:val="24"/>
          <w:szCs w:val="24"/>
          <w:lang w:val="es-CO"/>
        </w:rPr>
        <w:t>Sea lo primero hacer notar que la solicitud de la parte actora de que se revise el monto fijado de agencias en derecho resulta a todas luces extemporánea si en cuenta se tiene que, como atrás quedó dicho, el mecanismo para controvertirlas es mediante los recursos de reposición y apelación contra el auto que aprueba la liquidación de costas, mismos que en este caso no fueron utilizados en su momento por la parte actora, razón por la cual, nada habrá de estudiar la Sala sobre este punto.</w:t>
      </w:r>
    </w:p>
    <w:p w:rsidR="7B63DED7" w:rsidRPr="005A0E79" w:rsidRDefault="7B63DED7" w:rsidP="005A0E79">
      <w:pPr>
        <w:pStyle w:val="Textoindependiente"/>
        <w:tabs>
          <w:tab w:val="left" w:pos="7020"/>
        </w:tabs>
        <w:spacing w:line="276" w:lineRule="auto"/>
        <w:rPr>
          <w:rFonts w:cs="Arial"/>
          <w:sz w:val="24"/>
          <w:szCs w:val="24"/>
          <w:lang w:val="es-CO"/>
        </w:rPr>
      </w:pPr>
      <w:r w:rsidRPr="005A0E79">
        <w:rPr>
          <w:rFonts w:cs="Arial"/>
          <w:sz w:val="24"/>
          <w:szCs w:val="24"/>
          <w:lang w:val="es-CO"/>
        </w:rPr>
        <w:t xml:space="preserve"> </w:t>
      </w:r>
    </w:p>
    <w:p w:rsidR="0086457A" w:rsidRPr="005A0E79" w:rsidRDefault="00A26EA5" w:rsidP="005A0E79">
      <w:pPr>
        <w:spacing w:after="0"/>
        <w:jc w:val="both"/>
        <w:textAlignment w:val="baseline"/>
        <w:rPr>
          <w:rFonts w:ascii="Arial" w:eastAsia="Times New Roman" w:hAnsi="Arial" w:cs="Arial"/>
          <w:sz w:val="24"/>
          <w:szCs w:val="24"/>
          <w:lang w:val="es-ES" w:eastAsia="es-ES"/>
        </w:rPr>
      </w:pPr>
      <w:r w:rsidRPr="005A0E79">
        <w:rPr>
          <w:rFonts w:ascii="Arial" w:hAnsi="Arial" w:cs="Arial"/>
          <w:sz w:val="24"/>
          <w:szCs w:val="24"/>
        </w:rPr>
        <w:t>Precisado lo anterior, se procede al estudio de</w:t>
      </w:r>
      <w:r w:rsidR="005E2307" w:rsidRPr="005A0E79">
        <w:rPr>
          <w:rFonts w:ascii="Arial" w:hAnsi="Arial" w:cs="Arial"/>
          <w:sz w:val="24"/>
          <w:szCs w:val="24"/>
        </w:rPr>
        <w:t xml:space="preserve"> la inconformidad </w:t>
      </w:r>
      <w:r w:rsidR="00EF1D59" w:rsidRPr="005A0E79">
        <w:rPr>
          <w:rFonts w:ascii="Arial" w:hAnsi="Arial" w:cs="Arial"/>
          <w:sz w:val="24"/>
          <w:szCs w:val="24"/>
        </w:rPr>
        <w:t xml:space="preserve">planteada por la parte demandada, respecto a la tasación de las agencias en derecho, y para el efecto, en primer lugar, debe resaltarse que no existe discusión frente al hecho de que </w:t>
      </w:r>
      <w:r w:rsidR="00554A3F" w:rsidRPr="005A0E79">
        <w:rPr>
          <w:rFonts w:ascii="Arial" w:hAnsi="Arial" w:cs="Arial"/>
          <w:sz w:val="24"/>
          <w:szCs w:val="24"/>
        </w:rPr>
        <w:t xml:space="preserve">la </w:t>
      </w:r>
      <w:r w:rsidR="00EF1D59" w:rsidRPr="005A0E79">
        <w:rPr>
          <w:rFonts w:ascii="Arial" w:hAnsi="Arial" w:cs="Arial"/>
          <w:sz w:val="24"/>
          <w:szCs w:val="24"/>
        </w:rPr>
        <w:t xml:space="preserve">norma que regula el asunto es el Acuerdo 1887 de 2003, por encontrarse vigente para momento de presentación de la demanda y que, en segundo lugar, </w:t>
      </w:r>
      <w:r w:rsidR="000E1F72" w:rsidRPr="005A0E79">
        <w:rPr>
          <w:rFonts w:ascii="Arial" w:hAnsi="Arial" w:cs="Arial"/>
          <w:sz w:val="24"/>
          <w:szCs w:val="24"/>
        </w:rPr>
        <w:t>la asignación de dicho concepto</w:t>
      </w:r>
      <w:r w:rsidR="0086457A" w:rsidRPr="005A0E79">
        <w:rPr>
          <w:rFonts w:ascii="Arial" w:eastAsia="Times New Roman" w:hAnsi="Arial" w:cs="Arial"/>
          <w:sz w:val="24"/>
          <w:szCs w:val="24"/>
          <w:lang w:val="es-ES" w:eastAsia="es-ES"/>
        </w:rPr>
        <w:t> debe estar precedido del análisis de los criterios establecidos en el artículo 366 del Código General del Proceso</w:t>
      </w:r>
      <w:r w:rsidR="000E1F72" w:rsidRPr="005A0E79">
        <w:rPr>
          <w:rFonts w:ascii="Arial" w:eastAsia="Times New Roman" w:hAnsi="Arial" w:cs="Arial"/>
          <w:sz w:val="24"/>
          <w:szCs w:val="24"/>
          <w:lang w:val="es-ES" w:eastAsia="es-ES"/>
        </w:rPr>
        <w:t>.</w:t>
      </w:r>
      <w:r w:rsidR="0086457A" w:rsidRPr="005A0E79">
        <w:rPr>
          <w:rFonts w:ascii="Arial" w:eastAsia="Times New Roman" w:hAnsi="Arial" w:cs="Arial"/>
          <w:sz w:val="24"/>
          <w:szCs w:val="24"/>
          <w:lang w:val="es-ES" w:eastAsia="es-ES"/>
        </w:rPr>
        <w:t> </w:t>
      </w:r>
    </w:p>
    <w:p w:rsidR="000E1F72" w:rsidRPr="005A0E79" w:rsidRDefault="000E1F72" w:rsidP="005A0E79">
      <w:pPr>
        <w:spacing w:after="0"/>
        <w:jc w:val="both"/>
        <w:textAlignment w:val="baseline"/>
        <w:rPr>
          <w:rFonts w:ascii="Arial" w:eastAsia="Times New Roman" w:hAnsi="Arial" w:cs="Arial"/>
          <w:sz w:val="24"/>
          <w:szCs w:val="24"/>
          <w:lang w:val="es-ES"/>
        </w:rPr>
      </w:pPr>
    </w:p>
    <w:p w:rsidR="0086457A" w:rsidRPr="005A0E79" w:rsidRDefault="000E1F72" w:rsidP="005A0E79">
      <w:pPr>
        <w:spacing w:after="0"/>
        <w:jc w:val="both"/>
        <w:textAlignment w:val="baseline"/>
        <w:rPr>
          <w:rFonts w:ascii="Arial" w:eastAsia="Times New Roman" w:hAnsi="Arial" w:cs="Arial"/>
          <w:sz w:val="24"/>
          <w:szCs w:val="24"/>
          <w:lang w:val="es-ES" w:eastAsia="es-ES"/>
        </w:rPr>
      </w:pPr>
      <w:r w:rsidRPr="005A0E79">
        <w:rPr>
          <w:rFonts w:ascii="Arial" w:eastAsia="Times New Roman" w:hAnsi="Arial" w:cs="Arial"/>
          <w:sz w:val="24"/>
          <w:szCs w:val="24"/>
          <w:lang w:val="es-ES"/>
        </w:rPr>
        <w:t xml:space="preserve">Pero antes de hacer cualquier </w:t>
      </w:r>
      <w:r w:rsidR="009F3C51" w:rsidRPr="005A0E79">
        <w:rPr>
          <w:rFonts w:ascii="Arial" w:eastAsia="Times New Roman" w:hAnsi="Arial" w:cs="Arial"/>
          <w:sz w:val="24"/>
          <w:szCs w:val="24"/>
          <w:lang w:val="es-ES"/>
        </w:rPr>
        <w:t>estudio frente a est</w:t>
      </w:r>
      <w:r w:rsidR="00BD35F2" w:rsidRPr="005A0E79">
        <w:rPr>
          <w:rFonts w:ascii="Arial" w:eastAsia="Times New Roman" w:hAnsi="Arial" w:cs="Arial"/>
          <w:sz w:val="24"/>
          <w:szCs w:val="24"/>
          <w:lang w:val="es-ES"/>
        </w:rPr>
        <w:t>e</w:t>
      </w:r>
      <w:r w:rsidR="009F3C51" w:rsidRPr="005A0E79">
        <w:rPr>
          <w:rFonts w:ascii="Arial" w:eastAsia="Times New Roman" w:hAnsi="Arial" w:cs="Arial"/>
          <w:sz w:val="24"/>
          <w:szCs w:val="24"/>
          <w:lang w:val="es-ES"/>
        </w:rPr>
        <w:t xml:space="preserve"> segundo punto, cabe recordar </w:t>
      </w:r>
      <w:r w:rsidR="0086457A" w:rsidRPr="005A0E79">
        <w:rPr>
          <w:rFonts w:ascii="Arial" w:eastAsia="Times New Roman" w:hAnsi="Arial" w:cs="Arial"/>
          <w:sz w:val="24"/>
          <w:szCs w:val="24"/>
          <w:lang w:eastAsia="es-ES"/>
        </w:rPr>
        <w:t>que el numeral 1° del artículo 365 del CGP establece que </w:t>
      </w:r>
      <w:r w:rsidR="0086457A" w:rsidRPr="005A0E79">
        <w:rPr>
          <w:rFonts w:ascii="Arial" w:eastAsia="Times New Roman" w:hAnsi="Arial" w:cs="Arial"/>
          <w:i/>
          <w:iCs/>
          <w:sz w:val="24"/>
          <w:szCs w:val="24"/>
          <w:lang w:eastAsia="es-ES"/>
        </w:rPr>
        <w:t>“</w:t>
      </w:r>
      <w:r w:rsidR="0086457A" w:rsidRPr="00931CB8">
        <w:rPr>
          <w:rFonts w:ascii="Arial" w:eastAsia="Times New Roman" w:hAnsi="Arial" w:cs="Arial"/>
          <w:i/>
          <w:iCs/>
          <w:szCs w:val="24"/>
          <w:lang w:eastAsia="es-ES"/>
        </w:rPr>
        <w:t>Se condenará en costas a la parte vencida en el proceso</w:t>
      </w:r>
      <w:r w:rsidR="0086457A" w:rsidRPr="005A0E79">
        <w:rPr>
          <w:rFonts w:ascii="Arial" w:eastAsia="Times New Roman" w:hAnsi="Arial" w:cs="Arial"/>
          <w:i/>
          <w:iCs/>
          <w:sz w:val="24"/>
          <w:szCs w:val="24"/>
          <w:lang w:eastAsia="es-ES"/>
        </w:rPr>
        <w:t>”</w:t>
      </w:r>
      <w:r w:rsidR="0086457A" w:rsidRPr="005A0E79">
        <w:rPr>
          <w:rFonts w:ascii="Arial" w:eastAsia="Times New Roman" w:hAnsi="Arial" w:cs="Arial"/>
          <w:sz w:val="24"/>
          <w:szCs w:val="24"/>
          <w:lang w:eastAsia="es-ES"/>
        </w:rPr>
        <w:t xml:space="preserve">, lo que permite concluir que, de acuerdo con el resultado arrojado en el proceso, el cual fue desfavorable a </w:t>
      </w:r>
      <w:r w:rsidR="00BD35F2" w:rsidRPr="005A0E79">
        <w:rPr>
          <w:rFonts w:ascii="Arial" w:eastAsia="Times New Roman" w:hAnsi="Arial" w:cs="Arial"/>
          <w:sz w:val="24"/>
          <w:szCs w:val="24"/>
          <w:lang w:eastAsia="es-ES"/>
        </w:rPr>
        <w:t>los</w:t>
      </w:r>
      <w:r w:rsidR="0086457A" w:rsidRPr="005A0E79">
        <w:rPr>
          <w:rFonts w:ascii="Arial" w:eastAsia="Times New Roman" w:hAnsi="Arial" w:cs="Arial"/>
          <w:sz w:val="24"/>
          <w:szCs w:val="24"/>
          <w:lang w:eastAsia="es-ES"/>
        </w:rPr>
        <w:t xml:space="preserve"> intereses</w:t>
      </w:r>
      <w:r w:rsidR="00BD35F2" w:rsidRPr="005A0E79">
        <w:rPr>
          <w:rFonts w:ascii="Arial" w:eastAsia="Times New Roman" w:hAnsi="Arial" w:cs="Arial"/>
          <w:sz w:val="24"/>
          <w:szCs w:val="24"/>
          <w:lang w:eastAsia="es-ES"/>
        </w:rPr>
        <w:t xml:space="preserve"> del fondo privado de pensiones</w:t>
      </w:r>
      <w:r w:rsidR="0086457A" w:rsidRPr="005A0E79">
        <w:rPr>
          <w:rFonts w:ascii="Arial" w:eastAsia="Times New Roman" w:hAnsi="Arial" w:cs="Arial"/>
          <w:sz w:val="24"/>
          <w:szCs w:val="24"/>
          <w:lang w:eastAsia="es-ES"/>
        </w:rPr>
        <w:t>, correspondía</w:t>
      </w:r>
      <w:r w:rsidR="0086457A" w:rsidRPr="005A0E79">
        <w:rPr>
          <w:rFonts w:ascii="Arial" w:eastAsia="Times New Roman" w:hAnsi="Arial" w:cs="Arial"/>
          <w:i/>
          <w:iCs/>
          <w:sz w:val="24"/>
          <w:szCs w:val="24"/>
          <w:lang w:eastAsia="es-ES"/>
        </w:rPr>
        <w:t> </w:t>
      </w:r>
      <w:r w:rsidR="0086457A" w:rsidRPr="005A0E79">
        <w:rPr>
          <w:rFonts w:ascii="Arial" w:eastAsia="Times New Roman" w:hAnsi="Arial" w:cs="Arial"/>
          <w:sz w:val="24"/>
          <w:szCs w:val="24"/>
          <w:lang w:eastAsia="es-ES"/>
        </w:rPr>
        <w:t>emitir condena en su contra</w:t>
      </w:r>
      <w:r w:rsidR="00BD35F2" w:rsidRPr="005A0E79">
        <w:rPr>
          <w:rFonts w:ascii="Arial" w:eastAsia="Times New Roman" w:hAnsi="Arial" w:cs="Arial"/>
          <w:sz w:val="24"/>
          <w:szCs w:val="24"/>
          <w:lang w:eastAsia="es-ES"/>
        </w:rPr>
        <w:t xml:space="preserve">, con independencia de la defensa activa o pasiva que pudiera desplegar o </w:t>
      </w:r>
      <w:r w:rsidR="00EA0B90" w:rsidRPr="005A0E79">
        <w:rPr>
          <w:rFonts w:ascii="Arial" w:eastAsia="Times New Roman" w:hAnsi="Arial" w:cs="Arial"/>
          <w:sz w:val="24"/>
          <w:szCs w:val="24"/>
          <w:lang w:eastAsia="es-ES"/>
        </w:rPr>
        <w:t>si se requería de la intervención de operador judicial para definir el asunto</w:t>
      </w:r>
      <w:r w:rsidR="0086457A" w:rsidRPr="005A0E79">
        <w:rPr>
          <w:rFonts w:ascii="Arial" w:eastAsia="Times New Roman" w:hAnsi="Arial" w:cs="Arial"/>
          <w:sz w:val="24"/>
          <w:szCs w:val="24"/>
          <w:lang w:eastAsia="es-ES"/>
        </w:rPr>
        <w:t>.</w:t>
      </w:r>
      <w:r w:rsidR="0086457A" w:rsidRPr="005A0E79">
        <w:rPr>
          <w:rFonts w:ascii="Arial" w:eastAsia="Times New Roman" w:hAnsi="Arial" w:cs="Arial"/>
          <w:sz w:val="24"/>
          <w:szCs w:val="24"/>
          <w:lang w:val="es-ES" w:eastAsia="es-ES"/>
        </w:rPr>
        <w:t> </w:t>
      </w:r>
    </w:p>
    <w:p w:rsidR="0086457A" w:rsidRPr="005A0E79" w:rsidRDefault="0086457A" w:rsidP="005A0E79">
      <w:pPr>
        <w:spacing w:after="0"/>
        <w:jc w:val="both"/>
        <w:textAlignment w:val="baseline"/>
        <w:rPr>
          <w:rFonts w:ascii="Arial" w:eastAsia="Times New Roman" w:hAnsi="Arial" w:cs="Arial"/>
          <w:sz w:val="24"/>
          <w:szCs w:val="24"/>
          <w:lang w:val="es-ES" w:eastAsia="es-ES"/>
        </w:rPr>
      </w:pPr>
      <w:r w:rsidRPr="005A0E79">
        <w:rPr>
          <w:rFonts w:ascii="Arial" w:eastAsia="Times New Roman" w:hAnsi="Arial" w:cs="Arial"/>
          <w:sz w:val="24"/>
          <w:szCs w:val="24"/>
          <w:lang w:val="es-ES" w:eastAsia="es-ES"/>
        </w:rPr>
        <w:t> </w:t>
      </w:r>
    </w:p>
    <w:p w:rsidR="0086457A" w:rsidRPr="005A0E79" w:rsidRDefault="0086457A" w:rsidP="005A0E79">
      <w:pPr>
        <w:spacing w:after="0"/>
        <w:jc w:val="both"/>
        <w:textAlignment w:val="baseline"/>
        <w:rPr>
          <w:rFonts w:ascii="Arial" w:eastAsia="Times New Roman" w:hAnsi="Arial" w:cs="Arial"/>
          <w:sz w:val="24"/>
          <w:szCs w:val="24"/>
          <w:lang w:val="es-ES" w:eastAsia="es-ES"/>
        </w:rPr>
      </w:pPr>
      <w:bookmarkStart w:id="8" w:name="_Hlk103236289"/>
      <w:r w:rsidRPr="005A0E79">
        <w:rPr>
          <w:rFonts w:ascii="Arial" w:eastAsia="Times New Roman" w:hAnsi="Arial" w:cs="Arial"/>
          <w:color w:val="000000" w:themeColor="text1"/>
          <w:sz w:val="24"/>
          <w:szCs w:val="24"/>
          <w:lang w:eastAsia="es-ES"/>
        </w:rPr>
        <w:t>También es preciso traer a colación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w:t>
      </w:r>
      <w:r w:rsidRPr="005A0E79">
        <w:rPr>
          <w:rFonts w:ascii="Arial" w:eastAsia="Times New Roman" w:hAnsi="Arial" w:cs="Arial"/>
          <w:color w:val="000000" w:themeColor="text1"/>
          <w:sz w:val="24"/>
          <w:szCs w:val="24"/>
          <w:lang w:val="es-ES" w:eastAsia="es-ES"/>
        </w:rPr>
        <w:t> </w:t>
      </w:r>
    </w:p>
    <w:bookmarkEnd w:id="8"/>
    <w:p w:rsidR="0086457A" w:rsidRPr="005A0E79" w:rsidRDefault="0086457A" w:rsidP="005A0E79">
      <w:pPr>
        <w:spacing w:after="0"/>
        <w:jc w:val="both"/>
        <w:textAlignment w:val="baseline"/>
        <w:rPr>
          <w:rFonts w:ascii="Arial" w:eastAsia="Times New Roman" w:hAnsi="Arial" w:cs="Arial"/>
          <w:sz w:val="24"/>
          <w:szCs w:val="24"/>
          <w:lang w:val="es-ES" w:eastAsia="es-ES"/>
        </w:rPr>
      </w:pPr>
      <w:r w:rsidRPr="005A0E79">
        <w:rPr>
          <w:rFonts w:ascii="Arial" w:eastAsia="Times New Roman" w:hAnsi="Arial" w:cs="Arial"/>
          <w:sz w:val="24"/>
          <w:szCs w:val="24"/>
          <w:lang w:val="es-ES" w:eastAsia="es-ES"/>
        </w:rPr>
        <w:t> </w:t>
      </w:r>
    </w:p>
    <w:p w:rsidR="0086457A" w:rsidRPr="005A0E79" w:rsidRDefault="00383127" w:rsidP="005A0E79">
      <w:pPr>
        <w:pStyle w:val="Textoindependiente"/>
        <w:spacing w:line="276" w:lineRule="auto"/>
        <w:rPr>
          <w:rFonts w:cs="Arial"/>
          <w:sz w:val="24"/>
          <w:szCs w:val="24"/>
        </w:rPr>
      </w:pPr>
      <w:r w:rsidRPr="005A0E79">
        <w:rPr>
          <w:rFonts w:cs="Arial"/>
          <w:sz w:val="24"/>
          <w:szCs w:val="24"/>
        </w:rPr>
        <w:lastRenderedPageBreak/>
        <w:t xml:space="preserve">Definido lo anterior, cabe resaltar que, </w:t>
      </w:r>
      <w:r w:rsidR="0086457A" w:rsidRPr="005A0E79">
        <w:rPr>
          <w:rFonts w:cs="Arial"/>
          <w:sz w:val="24"/>
          <w:szCs w:val="24"/>
        </w:rPr>
        <w:t xml:space="preserve">al considerar los parámetros establecidos en el ordinal 4º del artículo 366 del C.G.P., se tiene que </w:t>
      </w:r>
      <w:r w:rsidR="00497A2F" w:rsidRPr="005A0E79">
        <w:rPr>
          <w:rFonts w:cs="Arial"/>
          <w:sz w:val="24"/>
          <w:szCs w:val="24"/>
        </w:rPr>
        <w:t>la acción laboral fue iniciada el 30 de agosto de 2013 y la sentencia de primera instancia fue proferida el 2 de diciembre de 2013</w:t>
      </w:r>
      <w:r w:rsidR="0086457A" w:rsidRPr="005A0E79">
        <w:rPr>
          <w:rFonts w:cs="Arial"/>
          <w:sz w:val="24"/>
          <w:szCs w:val="24"/>
        </w:rPr>
        <w:t xml:space="preserve">, </w:t>
      </w:r>
      <w:r w:rsidR="00497A2F" w:rsidRPr="005A0E79">
        <w:rPr>
          <w:rFonts w:cs="Arial"/>
          <w:sz w:val="24"/>
          <w:szCs w:val="24"/>
        </w:rPr>
        <w:t xml:space="preserve">lo cual indica que tuvo una duración tres meses, lapso en el cual </w:t>
      </w:r>
      <w:r w:rsidR="0086457A" w:rsidRPr="005A0E79">
        <w:rPr>
          <w:rFonts w:cs="Arial"/>
          <w:sz w:val="24"/>
          <w:szCs w:val="24"/>
        </w:rPr>
        <w:t xml:space="preserve">se recolectó el material probatorio necesario para definir el asunto, </w:t>
      </w:r>
      <w:r w:rsidR="00497A2F" w:rsidRPr="005A0E79">
        <w:rPr>
          <w:rFonts w:cs="Arial"/>
          <w:sz w:val="24"/>
          <w:szCs w:val="24"/>
        </w:rPr>
        <w:t>limitándose este a la prueba documental, toda vez que los testimonios pedidos por la parte actora no fueron decretados y el interrogatorio de parte solicitado por Porvenir S.A. fue desistido</w:t>
      </w:r>
      <w:r w:rsidR="0086457A" w:rsidRPr="005A0E79">
        <w:rPr>
          <w:rFonts w:cs="Arial"/>
          <w:sz w:val="24"/>
          <w:szCs w:val="24"/>
        </w:rPr>
        <w:t xml:space="preserve">,  lo que indica que la definición del asunto no era de tal identidad que se pueda pregonar que se requirió de un debate probatorio complejo, pues los documentos recolectados en la etapa correspondiente </w:t>
      </w:r>
      <w:r w:rsidR="00497A2F" w:rsidRPr="005A0E79">
        <w:rPr>
          <w:rFonts w:cs="Arial"/>
          <w:sz w:val="24"/>
          <w:szCs w:val="24"/>
        </w:rPr>
        <w:t xml:space="preserve">fueron suficientes para </w:t>
      </w:r>
      <w:r w:rsidR="0086457A" w:rsidRPr="005A0E79">
        <w:rPr>
          <w:rFonts w:cs="Arial"/>
          <w:sz w:val="24"/>
          <w:szCs w:val="24"/>
        </w:rPr>
        <w:t xml:space="preserve">que se tomara decisión de fondo que tampoco mereció mayores disquisiciones en la instancia anterior.  Por lo demás, </w:t>
      </w:r>
      <w:r w:rsidR="003E0DE3" w:rsidRPr="005A0E79">
        <w:rPr>
          <w:rFonts w:cs="Arial"/>
          <w:sz w:val="24"/>
          <w:szCs w:val="24"/>
        </w:rPr>
        <w:t>el</w:t>
      </w:r>
      <w:r w:rsidR="0086457A" w:rsidRPr="005A0E79">
        <w:rPr>
          <w:rFonts w:cs="Arial"/>
          <w:sz w:val="24"/>
          <w:szCs w:val="24"/>
        </w:rPr>
        <w:t xml:space="preserve"> apoderad</w:t>
      </w:r>
      <w:r w:rsidR="00F30EF8" w:rsidRPr="005A0E79">
        <w:rPr>
          <w:rFonts w:cs="Arial"/>
          <w:sz w:val="24"/>
          <w:szCs w:val="24"/>
        </w:rPr>
        <w:t>o</w:t>
      </w:r>
      <w:r w:rsidR="0086457A" w:rsidRPr="005A0E79">
        <w:rPr>
          <w:rFonts w:cs="Arial"/>
          <w:sz w:val="24"/>
          <w:szCs w:val="24"/>
        </w:rPr>
        <w:t xml:space="preserve"> de la parte demandante estuvo presente en la audiencia de que tratan los artículos 77 y 80 del CPT y la SS, la cual se realizó de un solo acto procesal.</w:t>
      </w:r>
    </w:p>
    <w:p w:rsidR="0086457A" w:rsidRPr="005A0E79" w:rsidRDefault="0086457A" w:rsidP="005A0E79">
      <w:pPr>
        <w:pStyle w:val="Textoindependiente"/>
        <w:spacing w:line="276" w:lineRule="auto"/>
        <w:rPr>
          <w:rFonts w:cs="Arial"/>
          <w:sz w:val="24"/>
          <w:szCs w:val="24"/>
        </w:rPr>
      </w:pPr>
    </w:p>
    <w:p w:rsidR="0086457A" w:rsidRPr="005A0E79" w:rsidRDefault="0086457A" w:rsidP="005A0E79">
      <w:pPr>
        <w:pStyle w:val="Textoindependiente"/>
        <w:spacing w:line="276" w:lineRule="auto"/>
        <w:rPr>
          <w:rFonts w:eastAsia="Tahoma" w:cs="Arial"/>
          <w:color w:val="000000" w:themeColor="text1"/>
          <w:sz w:val="24"/>
          <w:szCs w:val="24"/>
          <w:lang w:val="es-ES"/>
        </w:rPr>
      </w:pPr>
      <w:r w:rsidRPr="005A0E79">
        <w:rPr>
          <w:rFonts w:eastAsia="Arial" w:cs="Arial"/>
          <w:color w:val="000000" w:themeColor="text1"/>
          <w:sz w:val="24"/>
          <w:szCs w:val="24"/>
          <w:lang w:val="es-ES"/>
        </w:rPr>
        <w:t xml:space="preserve">En ese sentido entonces, la Sala, dada la duración y actividad desplegada por la </w:t>
      </w:r>
      <w:r w:rsidR="003E0DE3" w:rsidRPr="005A0E79">
        <w:rPr>
          <w:rFonts w:eastAsia="Arial" w:cs="Arial"/>
          <w:color w:val="000000" w:themeColor="text1"/>
          <w:sz w:val="24"/>
          <w:szCs w:val="24"/>
          <w:lang w:val="es-ES"/>
        </w:rPr>
        <w:t xml:space="preserve">parte </w:t>
      </w:r>
      <w:r w:rsidRPr="005A0E79">
        <w:rPr>
          <w:rFonts w:eastAsia="Arial" w:cs="Arial"/>
          <w:color w:val="000000" w:themeColor="text1"/>
          <w:sz w:val="24"/>
          <w:szCs w:val="24"/>
          <w:lang w:val="es-ES"/>
        </w:rPr>
        <w:t xml:space="preserve">actora, considera </w:t>
      </w:r>
      <w:r w:rsidR="003E0DE3" w:rsidRPr="005A0E79">
        <w:rPr>
          <w:rFonts w:eastAsia="Arial" w:cs="Arial"/>
          <w:color w:val="000000" w:themeColor="text1"/>
          <w:sz w:val="24"/>
          <w:szCs w:val="24"/>
          <w:lang w:val="es-ES"/>
        </w:rPr>
        <w:t>que no resulta excesivo, como lo considera la recurrente, el monto asignado por la a-quo en valor de $616.000</w:t>
      </w:r>
      <w:r w:rsidRPr="005A0E79">
        <w:rPr>
          <w:rFonts w:eastAsia="Arial" w:cs="Arial"/>
          <w:color w:val="000000" w:themeColor="text1"/>
          <w:sz w:val="24"/>
          <w:szCs w:val="24"/>
          <w:lang w:val="es-ES"/>
        </w:rPr>
        <w:t>.</w:t>
      </w:r>
    </w:p>
    <w:p w:rsidR="0086457A" w:rsidRPr="005A0E79" w:rsidRDefault="0086457A" w:rsidP="005A0E79">
      <w:pPr>
        <w:pStyle w:val="Textoindependiente"/>
        <w:spacing w:line="276" w:lineRule="auto"/>
        <w:rPr>
          <w:rFonts w:cs="Arial"/>
          <w:sz w:val="24"/>
          <w:szCs w:val="24"/>
          <w:lang w:val="es-ES"/>
        </w:rPr>
      </w:pPr>
    </w:p>
    <w:p w:rsidR="003E0DE3" w:rsidRPr="005A0E79" w:rsidRDefault="0086457A" w:rsidP="005A0E79">
      <w:pPr>
        <w:pStyle w:val="Textoindependiente"/>
        <w:spacing w:line="276" w:lineRule="auto"/>
        <w:rPr>
          <w:rFonts w:cs="Arial"/>
          <w:sz w:val="24"/>
          <w:szCs w:val="24"/>
        </w:rPr>
      </w:pPr>
      <w:r w:rsidRPr="005A0E79">
        <w:rPr>
          <w:rFonts w:cs="Arial"/>
          <w:sz w:val="24"/>
          <w:szCs w:val="24"/>
        </w:rPr>
        <w:t xml:space="preserve">En lo que atañe a </w:t>
      </w:r>
      <w:r w:rsidR="003E0DE3" w:rsidRPr="005A0E79">
        <w:rPr>
          <w:rFonts w:cs="Arial"/>
          <w:sz w:val="24"/>
          <w:szCs w:val="24"/>
        </w:rPr>
        <w:t xml:space="preserve">las agencias de segunda instancia, percibe la Sala que también se acompasan con la actuación en esta Sede, </w:t>
      </w:r>
      <w:r w:rsidR="00C776C1" w:rsidRPr="005A0E79">
        <w:rPr>
          <w:rFonts w:cs="Arial"/>
          <w:sz w:val="24"/>
          <w:szCs w:val="24"/>
        </w:rPr>
        <w:t>dado</w:t>
      </w:r>
      <w:r w:rsidR="003E0DE3" w:rsidRPr="005A0E79">
        <w:rPr>
          <w:rFonts w:cs="Arial"/>
          <w:sz w:val="24"/>
          <w:szCs w:val="24"/>
        </w:rPr>
        <w:t xml:space="preserve"> el trámite tuvo una duración </w:t>
      </w:r>
      <w:r w:rsidRPr="005A0E79">
        <w:rPr>
          <w:rFonts w:cs="Arial"/>
          <w:sz w:val="24"/>
          <w:szCs w:val="24"/>
        </w:rPr>
        <w:t xml:space="preserve">de poco </w:t>
      </w:r>
      <w:r w:rsidRPr="005A0E79">
        <w:rPr>
          <w:rFonts w:eastAsia="Arial" w:cs="Arial"/>
          <w:sz w:val="24"/>
          <w:szCs w:val="24"/>
        </w:rPr>
        <w:t xml:space="preserve">más de </w:t>
      </w:r>
      <w:r w:rsidR="003E0DE3" w:rsidRPr="005A0E79">
        <w:rPr>
          <w:rFonts w:eastAsia="Arial" w:cs="Arial"/>
          <w:sz w:val="24"/>
          <w:szCs w:val="24"/>
        </w:rPr>
        <w:t xml:space="preserve">ocho </w:t>
      </w:r>
      <w:r w:rsidRPr="005A0E79">
        <w:rPr>
          <w:rFonts w:eastAsia="Arial" w:cs="Arial"/>
          <w:sz w:val="24"/>
          <w:szCs w:val="24"/>
        </w:rPr>
        <w:t>meses</w:t>
      </w:r>
      <w:r w:rsidR="00C776C1" w:rsidRPr="005A0E79">
        <w:rPr>
          <w:rFonts w:cs="Arial"/>
          <w:sz w:val="24"/>
          <w:szCs w:val="24"/>
        </w:rPr>
        <w:t>,</w:t>
      </w:r>
      <w:r w:rsidR="003E0DE3" w:rsidRPr="005A0E79">
        <w:rPr>
          <w:rFonts w:cs="Arial"/>
          <w:sz w:val="24"/>
          <w:szCs w:val="24"/>
        </w:rPr>
        <w:t xml:space="preserve"> dentro de los que se cuenta la vacancia judicial y, en esta, la actuación de la parte actora </w:t>
      </w:r>
      <w:r w:rsidR="00C776C1" w:rsidRPr="005A0E79">
        <w:rPr>
          <w:rFonts w:cs="Arial"/>
          <w:sz w:val="24"/>
          <w:szCs w:val="24"/>
        </w:rPr>
        <w:t xml:space="preserve">se limitó </w:t>
      </w:r>
      <w:r w:rsidR="003E0DE3" w:rsidRPr="005A0E79">
        <w:rPr>
          <w:rFonts w:cs="Arial"/>
          <w:sz w:val="24"/>
          <w:szCs w:val="24"/>
        </w:rPr>
        <w:t>a presentar pruebas que no fueron tenidas en cuenta por su abierta extemporaneidad y a comparecer a la audiencia de juzgamiento. De donde resulta ajustada a derecho la determinación de las agencias que dejó previamente realizada la Sala.</w:t>
      </w:r>
    </w:p>
    <w:p w:rsidR="0086457A" w:rsidRPr="005A0E79" w:rsidRDefault="0086457A" w:rsidP="005A0E79">
      <w:pPr>
        <w:pStyle w:val="Textoindependiente"/>
        <w:spacing w:line="276" w:lineRule="auto"/>
        <w:rPr>
          <w:rFonts w:cs="Arial"/>
          <w:sz w:val="24"/>
          <w:szCs w:val="24"/>
        </w:rPr>
      </w:pPr>
      <w:r w:rsidRPr="005A0E79">
        <w:rPr>
          <w:rFonts w:cs="Arial"/>
          <w:sz w:val="24"/>
          <w:szCs w:val="24"/>
        </w:rPr>
        <w:t xml:space="preserve"> </w:t>
      </w:r>
    </w:p>
    <w:p w:rsidR="003E0DE3" w:rsidRPr="005A0E79" w:rsidRDefault="003E0DE3" w:rsidP="005A0E79">
      <w:pPr>
        <w:pStyle w:val="Textoindependiente"/>
        <w:spacing w:line="276" w:lineRule="auto"/>
        <w:rPr>
          <w:rFonts w:cs="Arial"/>
          <w:sz w:val="24"/>
          <w:szCs w:val="24"/>
        </w:rPr>
      </w:pPr>
      <w:r w:rsidRPr="005A0E79">
        <w:rPr>
          <w:rFonts w:cs="Arial"/>
          <w:sz w:val="24"/>
          <w:szCs w:val="24"/>
        </w:rPr>
        <w:t>Ahora bien, a raíz de la interposición del recurso de casación por parte de Porvenir S.A, el cual fue concedido por esta Corporación en providencia de fecha 2 de octubre de 2014</w:t>
      </w:r>
      <w:r w:rsidR="00BD20E1" w:rsidRPr="005A0E79">
        <w:rPr>
          <w:rFonts w:cs="Arial"/>
          <w:sz w:val="24"/>
          <w:szCs w:val="24"/>
        </w:rPr>
        <w:t>, el expediente subió ante el Superior, quien definió el asunto mediante providencia de fecha 23 de junio de 2020, es decir que en esa Sede, luego de arribar el proceso el 17 de octubre de 2014, el tramite duró 5 años, 8 me</w:t>
      </w:r>
      <w:r w:rsidR="00C776C1" w:rsidRPr="005A0E79">
        <w:rPr>
          <w:rFonts w:cs="Arial"/>
          <w:sz w:val="24"/>
          <w:szCs w:val="24"/>
        </w:rPr>
        <w:t>s</w:t>
      </w:r>
      <w:r w:rsidR="00BD20E1" w:rsidRPr="005A0E79">
        <w:rPr>
          <w:rFonts w:cs="Arial"/>
          <w:sz w:val="24"/>
          <w:szCs w:val="24"/>
        </w:rPr>
        <w:t>es y 6 días, y, en este, la parte actora participó descorriendo el traslado de la demanda de casación formulada por la Sociedad Administradora de Fondos de Pensiones y Cesantías Porvenir S.A.</w:t>
      </w:r>
    </w:p>
    <w:p w:rsidR="00BD20E1" w:rsidRPr="005A0E79" w:rsidRDefault="00BD20E1" w:rsidP="005A0E79">
      <w:pPr>
        <w:pStyle w:val="Textoindependiente"/>
        <w:spacing w:line="276" w:lineRule="auto"/>
        <w:rPr>
          <w:rFonts w:cs="Arial"/>
          <w:sz w:val="24"/>
          <w:szCs w:val="24"/>
        </w:rPr>
      </w:pPr>
    </w:p>
    <w:p w:rsidR="00BD20E1" w:rsidRPr="005A0E79" w:rsidRDefault="00BD20E1" w:rsidP="005A0E79">
      <w:pPr>
        <w:pStyle w:val="Textoindependiente"/>
        <w:spacing w:line="276" w:lineRule="auto"/>
        <w:rPr>
          <w:rFonts w:cs="Arial"/>
          <w:sz w:val="24"/>
          <w:szCs w:val="24"/>
        </w:rPr>
      </w:pPr>
      <w:r w:rsidRPr="005A0E79">
        <w:rPr>
          <w:rFonts w:cs="Arial"/>
          <w:sz w:val="24"/>
          <w:szCs w:val="24"/>
        </w:rPr>
        <w:t>En ese orden de ideas, al no casa</w:t>
      </w:r>
      <w:r w:rsidR="000578A9" w:rsidRPr="005A0E79">
        <w:rPr>
          <w:rFonts w:cs="Arial"/>
          <w:sz w:val="24"/>
          <w:szCs w:val="24"/>
        </w:rPr>
        <w:t>r</w:t>
      </w:r>
      <w:r w:rsidRPr="005A0E79">
        <w:rPr>
          <w:rFonts w:cs="Arial"/>
          <w:sz w:val="24"/>
          <w:szCs w:val="24"/>
        </w:rPr>
        <w:t xml:space="preserve"> la sentencia de esta Sala de Decisión y de acuerdo con la naturaleza del proceso, su duración y la actuación desplegada por la parte favorecida con la decisión, la Sala de Casación Laboral fijó a título de agencias en derecho la suma de $8.480.000 que corresponden a 9,66 salarios mínimos del año 2020, es decir, </w:t>
      </w:r>
      <w:r w:rsidR="000A5428" w:rsidRPr="005A0E79">
        <w:rPr>
          <w:rFonts w:cs="Arial"/>
          <w:sz w:val="24"/>
          <w:szCs w:val="24"/>
        </w:rPr>
        <w:t xml:space="preserve">dicho concepto fue fijado por el Superior </w:t>
      </w:r>
      <w:r w:rsidRPr="005A0E79">
        <w:rPr>
          <w:rFonts w:cs="Arial"/>
          <w:sz w:val="24"/>
          <w:szCs w:val="24"/>
        </w:rPr>
        <w:t xml:space="preserve">dentro de los parámetros establecidos por el </w:t>
      </w:r>
      <w:r w:rsidR="000A5428" w:rsidRPr="005A0E79">
        <w:rPr>
          <w:rFonts w:cs="Arial"/>
          <w:sz w:val="24"/>
          <w:szCs w:val="24"/>
        </w:rPr>
        <w:t>numeral 2.6.2.1. del numera II del Acuerdo 1887 de 2003.</w:t>
      </w:r>
    </w:p>
    <w:p w:rsidR="000A5428" w:rsidRPr="005A0E79" w:rsidRDefault="000A5428" w:rsidP="005A0E79">
      <w:pPr>
        <w:pStyle w:val="Textoindependiente"/>
        <w:spacing w:line="276" w:lineRule="auto"/>
        <w:rPr>
          <w:rFonts w:cs="Arial"/>
          <w:sz w:val="24"/>
          <w:szCs w:val="24"/>
        </w:rPr>
      </w:pPr>
    </w:p>
    <w:p w:rsidR="007D5C4E" w:rsidRPr="005A0E79" w:rsidRDefault="007D5C4E" w:rsidP="005A0E79">
      <w:pPr>
        <w:pStyle w:val="Textoindependiente"/>
        <w:spacing w:line="276" w:lineRule="auto"/>
        <w:rPr>
          <w:rFonts w:cs="Arial"/>
          <w:sz w:val="24"/>
          <w:szCs w:val="24"/>
        </w:rPr>
      </w:pPr>
      <w:r w:rsidRPr="005A0E79">
        <w:rPr>
          <w:rFonts w:cs="Arial"/>
          <w:sz w:val="24"/>
          <w:szCs w:val="24"/>
        </w:rPr>
        <w:t>Así las cosas, acertada estuvo la decisión de primer grado en aprobar la liquidación de agencias en derecho por la suma de $9.719.000, por lo que la decisión será confirmada en su integridad.</w:t>
      </w:r>
    </w:p>
    <w:p w:rsidR="007D5C4E" w:rsidRPr="005A0E79" w:rsidRDefault="007D5C4E" w:rsidP="005A0E79">
      <w:pPr>
        <w:pStyle w:val="Textoindependiente"/>
        <w:spacing w:line="276" w:lineRule="auto"/>
        <w:rPr>
          <w:rFonts w:cs="Arial"/>
          <w:sz w:val="24"/>
          <w:szCs w:val="24"/>
        </w:rPr>
      </w:pPr>
    </w:p>
    <w:p w:rsidR="007D5C4E" w:rsidRPr="005A0E79" w:rsidRDefault="007D5C4E" w:rsidP="005A0E79">
      <w:pPr>
        <w:pStyle w:val="Textoindependiente"/>
        <w:spacing w:line="276" w:lineRule="auto"/>
        <w:rPr>
          <w:rFonts w:cs="Arial"/>
          <w:sz w:val="24"/>
          <w:szCs w:val="24"/>
        </w:rPr>
      </w:pPr>
      <w:r w:rsidRPr="005A0E79">
        <w:rPr>
          <w:rFonts w:cs="Arial"/>
          <w:sz w:val="24"/>
          <w:szCs w:val="24"/>
        </w:rPr>
        <w:lastRenderedPageBreak/>
        <w:t>Costas en esta instancia a cargo de la Sociedad Administradora de Fondos de Pensiones Porvenir S.A.</w:t>
      </w:r>
    </w:p>
    <w:p w:rsidR="007D5C4E" w:rsidRPr="005A0E79" w:rsidRDefault="007D5C4E" w:rsidP="005A0E79">
      <w:pPr>
        <w:pStyle w:val="Textoindependiente"/>
        <w:spacing w:line="276" w:lineRule="auto"/>
        <w:rPr>
          <w:rFonts w:cs="Arial"/>
          <w:sz w:val="24"/>
          <w:szCs w:val="24"/>
        </w:rPr>
      </w:pPr>
    </w:p>
    <w:p w:rsidR="007D5C4E" w:rsidRPr="005A0E79" w:rsidRDefault="007D5C4E" w:rsidP="005A0E79">
      <w:pPr>
        <w:pStyle w:val="Textoindependiente"/>
        <w:spacing w:line="276" w:lineRule="auto"/>
        <w:rPr>
          <w:rFonts w:cs="Arial"/>
          <w:b/>
          <w:spacing w:val="-2"/>
          <w:sz w:val="24"/>
          <w:szCs w:val="24"/>
        </w:rPr>
      </w:pPr>
      <w:r w:rsidRPr="005A0E79">
        <w:rPr>
          <w:rFonts w:cs="Arial"/>
          <w:spacing w:val="-2"/>
          <w:sz w:val="24"/>
          <w:szCs w:val="24"/>
        </w:rPr>
        <w:t xml:space="preserve">En mérito de lo expuesto, la </w:t>
      </w:r>
      <w:r w:rsidRPr="005A0E79">
        <w:rPr>
          <w:rFonts w:cs="Arial"/>
          <w:b/>
          <w:spacing w:val="-2"/>
          <w:sz w:val="24"/>
          <w:szCs w:val="24"/>
        </w:rPr>
        <w:t xml:space="preserve">Sala de Decisión Laboral del Tribunal Superior del Distrito Judicial de Pereira, </w:t>
      </w:r>
    </w:p>
    <w:p w:rsidR="007D5C4E" w:rsidRPr="005A0E79" w:rsidRDefault="007D5C4E" w:rsidP="005A0E79">
      <w:pPr>
        <w:pStyle w:val="Textoindependiente"/>
        <w:spacing w:line="276" w:lineRule="auto"/>
        <w:rPr>
          <w:rFonts w:cs="Arial"/>
          <w:b/>
          <w:spacing w:val="-2"/>
          <w:sz w:val="24"/>
          <w:szCs w:val="24"/>
        </w:rPr>
      </w:pPr>
    </w:p>
    <w:p w:rsidR="007D5C4E" w:rsidRPr="005A0E79" w:rsidRDefault="007D5C4E" w:rsidP="005A0E79">
      <w:pPr>
        <w:pStyle w:val="Textoindependiente"/>
        <w:spacing w:line="276" w:lineRule="auto"/>
        <w:jc w:val="center"/>
        <w:rPr>
          <w:rFonts w:cs="Arial"/>
          <w:b/>
          <w:spacing w:val="-2"/>
          <w:sz w:val="24"/>
          <w:szCs w:val="24"/>
        </w:rPr>
      </w:pPr>
      <w:r w:rsidRPr="005A0E79">
        <w:rPr>
          <w:rFonts w:cs="Arial"/>
          <w:b/>
          <w:spacing w:val="-2"/>
          <w:sz w:val="24"/>
          <w:szCs w:val="24"/>
        </w:rPr>
        <w:t>RESUELVE</w:t>
      </w:r>
    </w:p>
    <w:p w:rsidR="007D5C4E" w:rsidRPr="005A0E79" w:rsidRDefault="007D5C4E" w:rsidP="005A0E79">
      <w:pPr>
        <w:pStyle w:val="Textoindependiente"/>
        <w:spacing w:line="276" w:lineRule="auto"/>
        <w:rPr>
          <w:rFonts w:cs="Arial"/>
          <w:b/>
          <w:spacing w:val="-2"/>
          <w:sz w:val="24"/>
          <w:szCs w:val="24"/>
        </w:rPr>
      </w:pPr>
    </w:p>
    <w:p w:rsidR="007D5C4E" w:rsidRPr="005A0E79" w:rsidRDefault="007D5C4E" w:rsidP="005A0E79">
      <w:pPr>
        <w:pStyle w:val="Textoindependiente"/>
        <w:spacing w:line="276" w:lineRule="auto"/>
        <w:rPr>
          <w:rFonts w:cs="Arial"/>
          <w:sz w:val="24"/>
          <w:szCs w:val="24"/>
        </w:rPr>
      </w:pPr>
      <w:r w:rsidRPr="005A0E79">
        <w:rPr>
          <w:rFonts w:cs="Arial"/>
          <w:b/>
          <w:spacing w:val="-2"/>
          <w:sz w:val="24"/>
          <w:szCs w:val="24"/>
        </w:rPr>
        <w:t xml:space="preserve">PRIMERO. CONFIRMAR </w:t>
      </w:r>
      <w:r w:rsidRPr="005A0E79">
        <w:rPr>
          <w:rFonts w:cs="Arial"/>
          <w:sz w:val="24"/>
          <w:szCs w:val="24"/>
        </w:rPr>
        <w:t>la providencia proferida por el Juzgado Tercero Laboral del Circuito de Pereira el día 4 de junio de 2021.</w:t>
      </w:r>
    </w:p>
    <w:p w:rsidR="004D78F5" w:rsidRPr="005A0E79" w:rsidRDefault="004D78F5" w:rsidP="005A0E79">
      <w:pPr>
        <w:spacing w:after="0"/>
        <w:jc w:val="both"/>
        <w:rPr>
          <w:rFonts w:ascii="Arial" w:hAnsi="Arial" w:cs="Arial"/>
          <w:sz w:val="24"/>
          <w:szCs w:val="24"/>
          <w:lang w:val="es-ES_tradnl"/>
        </w:rPr>
      </w:pPr>
    </w:p>
    <w:p w:rsidR="007C4329" w:rsidRPr="005A0E79" w:rsidRDefault="007C4329" w:rsidP="005A0E79">
      <w:pPr>
        <w:pStyle w:val="Textoindependiente"/>
        <w:spacing w:line="276" w:lineRule="auto"/>
        <w:rPr>
          <w:rFonts w:cs="Arial"/>
          <w:sz w:val="24"/>
          <w:szCs w:val="24"/>
        </w:rPr>
      </w:pPr>
      <w:r w:rsidRPr="005A0E79">
        <w:rPr>
          <w:rFonts w:cs="Arial"/>
          <w:b/>
          <w:sz w:val="24"/>
          <w:szCs w:val="24"/>
          <w:lang w:val="es-ES"/>
        </w:rPr>
        <w:t xml:space="preserve">SEGUNDO. CONDENAR </w:t>
      </w:r>
      <w:r w:rsidRPr="005A0E79">
        <w:rPr>
          <w:rFonts w:cs="Arial"/>
          <w:sz w:val="24"/>
          <w:szCs w:val="24"/>
          <w:lang w:val="es-ES"/>
        </w:rPr>
        <w:t>en costas en esta instancia al señor</w:t>
      </w:r>
      <w:r w:rsidRPr="005A0E79">
        <w:rPr>
          <w:rFonts w:cs="Arial"/>
          <w:sz w:val="24"/>
          <w:szCs w:val="24"/>
        </w:rPr>
        <w:t xml:space="preserve"> </w:t>
      </w:r>
      <w:r w:rsidR="005A0E79" w:rsidRPr="005A0E79">
        <w:rPr>
          <w:rFonts w:cs="Arial"/>
          <w:sz w:val="24"/>
          <w:szCs w:val="24"/>
        </w:rPr>
        <w:t xml:space="preserve">sociedad </w:t>
      </w:r>
      <w:r w:rsidRPr="005A0E79">
        <w:rPr>
          <w:rFonts w:cs="Arial"/>
          <w:sz w:val="24"/>
          <w:szCs w:val="24"/>
        </w:rPr>
        <w:t>Administradora de Fondos de Pensiones Porvenir S.A.</w:t>
      </w:r>
      <w:r w:rsidR="005A0E79" w:rsidRPr="005A0E79">
        <w:rPr>
          <w:rFonts w:cs="Arial"/>
          <w:sz w:val="24"/>
          <w:szCs w:val="24"/>
          <w:lang w:val="es-ES"/>
        </w:rPr>
        <w:t>, en</w:t>
      </w:r>
      <w:r w:rsidRPr="005A0E79">
        <w:rPr>
          <w:rFonts w:cs="Arial"/>
          <w:sz w:val="24"/>
          <w:szCs w:val="24"/>
          <w:lang w:val="es-ES"/>
        </w:rPr>
        <w:t xml:space="preserve"> un 100%. </w:t>
      </w:r>
    </w:p>
    <w:p w:rsidR="007C4329" w:rsidRPr="005A0E79" w:rsidRDefault="007C4329" w:rsidP="005A0E79">
      <w:pPr>
        <w:spacing w:after="0"/>
        <w:jc w:val="both"/>
        <w:rPr>
          <w:rFonts w:ascii="Arial" w:hAnsi="Arial" w:cs="Arial"/>
          <w:sz w:val="24"/>
          <w:szCs w:val="24"/>
        </w:rPr>
      </w:pPr>
    </w:p>
    <w:p w:rsidR="007C4329" w:rsidRPr="005A0E79" w:rsidRDefault="007C4329" w:rsidP="005A0E79">
      <w:pPr>
        <w:widowControl w:val="0"/>
        <w:autoSpaceDE w:val="0"/>
        <w:autoSpaceDN w:val="0"/>
        <w:adjustRightInd w:val="0"/>
        <w:spacing w:after="0"/>
        <w:jc w:val="both"/>
        <w:rPr>
          <w:rStyle w:val="normaltextrun"/>
          <w:rFonts w:ascii="Arial" w:hAnsi="Arial" w:cs="Arial"/>
          <w:sz w:val="24"/>
          <w:szCs w:val="24"/>
        </w:rPr>
      </w:pPr>
      <w:r w:rsidRPr="005A0E79">
        <w:rPr>
          <w:rStyle w:val="normaltextrun"/>
          <w:rFonts w:ascii="Arial" w:hAnsi="Arial" w:cs="Arial"/>
          <w:sz w:val="24"/>
          <w:szCs w:val="24"/>
        </w:rPr>
        <w:t>Notifíquese por estado y comuníquese a los correos electrónicos de los apoderados de las partes.</w:t>
      </w:r>
    </w:p>
    <w:p w:rsidR="007C4329" w:rsidRPr="005A0E79" w:rsidRDefault="007C4329" w:rsidP="005A0E79">
      <w:pPr>
        <w:widowControl w:val="0"/>
        <w:autoSpaceDE w:val="0"/>
        <w:autoSpaceDN w:val="0"/>
        <w:adjustRightInd w:val="0"/>
        <w:spacing w:after="0"/>
        <w:jc w:val="both"/>
        <w:rPr>
          <w:rStyle w:val="normaltextrun"/>
          <w:rFonts w:ascii="Arial" w:hAnsi="Arial" w:cs="Arial"/>
          <w:sz w:val="24"/>
          <w:szCs w:val="24"/>
        </w:rPr>
      </w:pPr>
    </w:p>
    <w:p w:rsidR="005A0E79" w:rsidRPr="00FA3880" w:rsidRDefault="005A0E79" w:rsidP="005A0E79">
      <w:pPr>
        <w:spacing w:after="0"/>
        <w:jc w:val="both"/>
        <w:textAlignment w:val="baseline"/>
        <w:rPr>
          <w:rFonts w:ascii="Arial" w:eastAsia="Times New Roman" w:hAnsi="Arial" w:cs="Arial"/>
          <w:sz w:val="24"/>
          <w:szCs w:val="24"/>
          <w:lang w:eastAsia="es-CO"/>
        </w:rPr>
      </w:pPr>
      <w:r w:rsidRPr="00FA3880">
        <w:rPr>
          <w:rFonts w:ascii="Arial" w:eastAsia="Times New Roman" w:hAnsi="Arial" w:cs="Arial"/>
          <w:sz w:val="24"/>
          <w:szCs w:val="24"/>
          <w:lang w:val="es-ES" w:eastAsia="es-CO"/>
        </w:rPr>
        <w:t>Quienes Integran la Sala,</w:t>
      </w:r>
    </w:p>
    <w:p w:rsidR="005A0E79" w:rsidRPr="00FA3880" w:rsidRDefault="005A0E79" w:rsidP="005A0E79">
      <w:pPr>
        <w:spacing w:after="0"/>
        <w:jc w:val="both"/>
        <w:textAlignment w:val="baseline"/>
        <w:rPr>
          <w:rFonts w:ascii="Arial" w:eastAsia="Times New Roman" w:hAnsi="Arial" w:cs="Arial"/>
          <w:sz w:val="24"/>
          <w:szCs w:val="24"/>
          <w:lang w:eastAsia="es-CO"/>
        </w:rPr>
      </w:pPr>
    </w:p>
    <w:p w:rsidR="005A0E79" w:rsidRPr="00FA3880" w:rsidRDefault="005A0E79" w:rsidP="005A0E79">
      <w:pPr>
        <w:spacing w:after="0"/>
        <w:jc w:val="both"/>
        <w:textAlignment w:val="baseline"/>
        <w:rPr>
          <w:rFonts w:ascii="Arial" w:eastAsia="Times New Roman" w:hAnsi="Arial" w:cs="Arial"/>
          <w:sz w:val="24"/>
          <w:szCs w:val="24"/>
          <w:lang w:eastAsia="es-CO"/>
        </w:rPr>
      </w:pPr>
    </w:p>
    <w:p w:rsidR="005A0E79" w:rsidRPr="00FA3880" w:rsidRDefault="005A0E79" w:rsidP="005A0E79">
      <w:pPr>
        <w:spacing w:after="0"/>
        <w:jc w:val="both"/>
        <w:textAlignment w:val="baseline"/>
        <w:rPr>
          <w:rFonts w:ascii="Arial" w:eastAsia="Times New Roman" w:hAnsi="Arial" w:cs="Arial"/>
          <w:sz w:val="24"/>
          <w:szCs w:val="24"/>
          <w:lang w:eastAsia="es-CO"/>
        </w:rPr>
      </w:pPr>
    </w:p>
    <w:p w:rsidR="005A0E79" w:rsidRPr="00FA3880" w:rsidRDefault="005A0E79" w:rsidP="005A0E79">
      <w:pPr>
        <w:spacing w:after="0"/>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JULIO CÉSAR SALAZAR MUÑOZ</w:t>
      </w:r>
    </w:p>
    <w:p w:rsidR="005A0E79" w:rsidRPr="00FA3880" w:rsidRDefault="005A0E79" w:rsidP="005A0E79">
      <w:pPr>
        <w:spacing w:after="0"/>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Magistrado Ponente</w:t>
      </w:r>
    </w:p>
    <w:p w:rsidR="005A0E79" w:rsidRPr="00FA3880" w:rsidRDefault="005A0E79" w:rsidP="005A0E79">
      <w:pPr>
        <w:spacing w:after="0"/>
        <w:jc w:val="center"/>
        <w:textAlignment w:val="baseline"/>
        <w:rPr>
          <w:rFonts w:ascii="Arial" w:eastAsia="Times New Roman" w:hAnsi="Arial" w:cs="Arial"/>
          <w:sz w:val="24"/>
          <w:szCs w:val="24"/>
          <w:lang w:eastAsia="es-CO"/>
        </w:rPr>
      </w:pPr>
    </w:p>
    <w:p w:rsidR="005A0E79" w:rsidRPr="00FA3880" w:rsidRDefault="005A0E79" w:rsidP="005A0E79">
      <w:pPr>
        <w:spacing w:after="0"/>
        <w:jc w:val="center"/>
        <w:textAlignment w:val="baseline"/>
        <w:rPr>
          <w:rFonts w:ascii="Arial" w:eastAsia="Times New Roman" w:hAnsi="Arial" w:cs="Arial"/>
          <w:sz w:val="24"/>
          <w:szCs w:val="24"/>
          <w:lang w:eastAsia="es-CO"/>
        </w:rPr>
      </w:pPr>
    </w:p>
    <w:p w:rsidR="005A0E79" w:rsidRPr="00FA3880" w:rsidRDefault="005A0E79" w:rsidP="005A0E79">
      <w:pPr>
        <w:spacing w:after="0"/>
        <w:jc w:val="center"/>
        <w:textAlignment w:val="baseline"/>
        <w:rPr>
          <w:rFonts w:ascii="Arial" w:eastAsia="Times New Roman" w:hAnsi="Arial" w:cs="Arial"/>
          <w:sz w:val="24"/>
          <w:szCs w:val="24"/>
          <w:lang w:eastAsia="es-CO"/>
        </w:rPr>
      </w:pPr>
    </w:p>
    <w:p w:rsidR="005A0E79" w:rsidRPr="00FA3880" w:rsidRDefault="005A0E79" w:rsidP="005A0E79">
      <w:pPr>
        <w:spacing w:after="0"/>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ANA LUCÍA CAICEDO CALDERÓN</w:t>
      </w:r>
    </w:p>
    <w:p w:rsidR="005A0E79" w:rsidRPr="00FA3880" w:rsidRDefault="005A0E79" w:rsidP="005A0E79">
      <w:pPr>
        <w:spacing w:after="0"/>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Magistrada</w:t>
      </w:r>
    </w:p>
    <w:p w:rsidR="005A0E79" w:rsidRPr="00FA3880" w:rsidRDefault="005A0E79" w:rsidP="005A0E79">
      <w:pPr>
        <w:spacing w:after="0"/>
        <w:jc w:val="center"/>
        <w:textAlignment w:val="baseline"/>
        <w:rPr>
          <w:rFonts w:ascii="Arial" w:eastAsia="Times New Roman" w:hAnsi="Arial" w:cs="Arial"/>
          <w:sz w:val="24"/>
          <w:szCs w:val="24"/>
          <w:lang w:eastAsia="es-CO"/>
        </w:rPr>
      </w:pPr>
    </w:p>
    <w:p w:rsidR="005A0E79" w:rsidRPr="00FA3880" w:rsidRDefault="005A0E79" w:rsidP="005A0E79">
      <w:pPr>
        <w:spacing w:after="0"/>
        <w:jc w:val="center"/>
        <w:textAlignment w:val="baseline"/>
        <w:rPr>
          <w:rFonts w:ascii="Arial" w:eastAsia="Times New Roman" w:hAnsi="Arial" w:cs="Arial"/>
          <w:sz w:val="24"/>
          <w:szCs w:val="24"/>
          <w:lang w:eastAsia="es-CO"/>
        </w:rPr>
      </w:pPr>
    </w:p>
    <w:p w:rsidR="005A0E79" w:rsidRPr="00FA3880" w:rsidRDefault="005A0E79" w:rsidP="005A0E79">
      <w:pPr>
        <w:spacing w:after="0"/>
        <w:jc w:val="center"/>
        <w:textAlignment w:val="baseline"/>
        <w:rPr>
          <w:rFonts w:ascii="Arial" w:eastAsia="Times New Roman" w:hAnsi="Arial" w:cs="Arial"/>
          <w:sz w:val="24"/>
          <w:szCs w:val="24"/>
          <w:lang w:eastAsia="es-CO"/>
        </w:rPr>
      </w:pPr>
    </w:p>
    <w:p w:rsidR="005A0E79" w:rsidRPr="00FA3880" w:rsidRDefault="005A0E79" w:rsidP="005A0E79">
      <w:pPr>
        <w:spacing w:after="0"/>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GERMÁN DARÍO GÓEZ VINASCO</w:t>
      </w:r>
    </w:p>
    <w:p w:rsidR="004128BC" w:rsidRPr="005A0E79" w:rsidRDefault="005A0E79" w:rsidP="005A0E79">
      <w:pPr>
        <w:spacing w:after="0"/>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Magistrado</w:t>
      </w:r>
      <w:bookmarkStart w:id="9" w:name="_GoBack"/>
      <w:bookmarkEnd w:id="9"/>
    </w:p>
    <w:sectPr w:rsidR="004128BC" w:rsidRPr="005A0E79" w:rsidSect="008A629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710CCC" w16cex:dateUtc="2022-04-20T17:41:23.414Z"/>
  <w16cex:commentExtensible w16cex:durableId="47D1ED5D" w16cex:dateUtc="2022-04-25T19:06:06.0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96" w:rsidRDefault="00196896">
      <w:pPr>
        <w:spacing w:after="0" w:line="240" w:lineRule="auto"/>
      </w:pPr>
      <w:r>
        <w:separator/>
      </w:r>
    </w:p>
  </w:endnote>
  <w:endnote w:type="continuationSeparator" w:id="0">
    <w:p w:rsidR="00196896" w:rsidRDefault="0019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Pr="00871C3B" w:rsidRDefault="00C06001" w:rsidP="00871C3B">
    <w:pPr>
      <w:pStyle w:val="Encabezado"/>
      <w:spacing w:after="0" w:line="240" w:lineRule="auto"/>
      <w:jc w:val="right"/>
      <w:rPr>
        <w:rFonts w:ascii="Arial" w:hAnsi="Arial" w:cs="Arial"/>
        <w:sz w:val="18"/>
        <w:szCs w:val="16"/>
      </w:rPr>
    </w:pPr>
    <w:r w:rsidRPr="00871C3B">
      <w:rPr>
        <w:rFonts w:ascii="Arial" w:hAnsi="Arial" w:cs="Arial"/>
        <w:sz w:val="18"/>
        <w:szCs w:val="16"/>
      </w:rPr>
      <w:fldChar w:fldCharType="begin"/>
    </w:r>
    <w:r w:rsidR="00A14AC5" w:rsidRPr="00871C3B">
      <w:rPr>
        <w:rFonts w:ascii="Arial" w:hAnsi="Arial" w:cs="Arial"/>
        <w:sz w:val="18"/>
        <w:szCs w:val="16"/>
      </w:rPr>
      <w:instrText>PAGE   \* MERGEFORMAT</w:instrText>
    </w:r>
    <w:r w:rsidRPr="00871C3B">
      <w:rPr>
        <w:rFonts w:ascii="Arial" w:hAnsi="Arial" w:cs="Arial"/>
        <w:sz w:val="18"/>
        <w:szCs w:val="16"/>
      </w:rPr>
      <w:fldChar w:fldCharType="separate"/>
    </w:r>
    <w:r w:rsidR="007A0B19" w:rsidRPr="00871C3B">
      <w:rPr>
        <w:rFonts w:ascii="Arial" w:hAnsi="Arial" w:cs="Arial"/>
        <w:sz w:val="18"/>
        <w:szCs w:val="16"/>
      </w:rPr>
      <w:t>9</w:t>
    </w:r>
    <w:r w:rsidRPr="00871C3B">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96" w:rsidRDefault="00196896">
      <w:pPr>
        <w:spacing w:after="0" w:line="240" w:lineRule="auto"/>
      </w:pPr>
      <w:r>
        <w:separator/>
      </w:r>
    </w:p>
  </w:footnote>
  <w:footnote w:type="continuationSeparator" w:id="0">
    <w:p w:rsidR="00196896" w:rsidRDefault="00196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3B" w:rsidRPr="00871C3B" w:rsidRDefault="00EA76CB" w:rsidP="00871C3B">
    <w:pPr>
      <w:pStyle w:val="Encabezado"/>
      <w:spacing w:after="0" w:line="240" w:lineRule="auto"/>
      <w:jc w:val="center"/>
      <w:rPr>
        <w:rFonts w:ascii="Arial" w:hAnsi="Arial" w:cs="Arial"/>
        <w:sz w:val="18"/>
        <w:szCs w:val="16"/>
      </w:rPr>
    </w:pPr>
    <w:r w:rsidRPr="00871C3B">
      <w:rPr>
        <w:rFonts w:ascii="Arial" w:hAnsi="Arial" w:cs="Arial"/>
        <w:sz w:val="18"/>
        <w:szCs w:val="16"/>
      </w:rPr>
      <w:t>Martha Lucía Muñoz Mejía Vs Porvenir S.A.</w:t>
    </w:r>
  </w:p>
  <w:p w:rsidR="00627266" w:rsidRPr="00871C3B" w:rsidRDefault="00EA76CB" w:rsidP="00871C3B">
    <w:pPr>
      <w:pStyle w:val="Encabezado"/>
      <w:spacing w:after="0" w:line="240" w:lineRule="auto"/>
      <w:jc w:val="center"/>
      <w:rPr>
        <w:rFonts w:ascii="Arial" w:hAnsi="Arial" w:cs="Arial"/>
        <w:sz w:val="18"/>
        <w:szCs w:val="16"/>
      </w:rPr>
    </w:pPr>
    <w:r w:rsidRPr="00871C3B">
      <w:rPr>
        <w:rFonts w:ascii="Arial" w:hAnsi="Arial" w:cs="Arial"/>
        <w:sz w:val="18"/>
        <w:szCs w:val="16"/>
      </w:rPr>
      <w:t xml:space="preserve">Rad. </w:t>
    </w:r>
    <w:r w:rsidRPr="00871C3B">
      <w:rPr>
        <w:rFonts w:ascii="Arial" w:hAnsi="Arial" w:cs="Arial"/>
        <w:bCs/>
        <w:spacing w:val="2"/>
        <w:sz w:val="18"/>
        <w:szCs w:val="16"/>
      </w:rPr>
      <w:t>66001310500320130055302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39D3"/>
    <w:rsid w:val="000256DA"/>
    <w:rsid w:val="00053499"/>
    <w:rsid w:val="0005558D"/>
    <w:rsid w:val="000578A9"/>
    <w:rsid w:val="000801F0"/>
    <w:rsid w:val="000A5428"/>
    <w:rsid w:val="000D04FD"/>
    <w:rsid w:val="000D4432"/>
    <w:rsid w:val="000E1C95"/>
    <w:rsid w:val="000E1F72"/>
    <w:rsid w:val="000F4B86"/>
    <w:rsid w:val="000F4F2B"/>
    <w:rsid w:val="001000DB"/>
    <w:rsid w:val="00100BC3"/>
    <w:rsid w:val="00100BDC"/>
    <w:rsid w:val="00112AF2"/>
    <w:rsid w:val="0011788F"/>
    <w:rsid w:val="00123D02"/>
    <w:rsid w:val="00127AB7"/>
    <w:rsid w:val="001374B0"/>
    <w:rsid w:val="00196896"/>
    <w:rsid w:val="001A2459"/>
    <w:rsid w:val="001A71AD"/>
    <w:rsid w:val="001B44B0"/>
    <w:rsid w:val="001B532C"/>
    <w:rsid w:val="001D56D6"/>
    <w:rsid w:val="001F48C4"/>
    <w:rsid w:val="00206FD5"/>
    <w:rsid w:val="002168CD"/>
    <w:rsid w:val="0022158D"/>
    <w:rsid w:val="002276CC"/>
    <w:rsid w:val="00241141"/>
    <w:rsid w:val="00255BA7"/>
    <w:rsid w:val="00271DAF"/>
    <w:rsid w:val="002803A7"/>
    <w:rsid w:val="00290CD3"/>
    <w:rsid w:val="00294C48"/>
    <w:rsid w:val="00296D29"/>
    <w:rsid w:val="002A5FA0"/>
    <w:rsid w:val="002B0FE1"/>
    <w:rsid w:val="002C33AD"/>
    <w:rsid w:val="002D1B7F"/>
    <w:rsid w:val="002E1ACB"/>
    <w:rsid w:val="002E5438"/>
    <w:rsid w:val="003234D4"/>
    <w:rsid w:val="00334A2F"/>
    <w:rsid w:val="00334BEA"/>
    <w:rsid w:val="00357B44"/>
    <w:rsid w:val="00365CE5"/>
    <w:rsid w:val="003745FA"/>
    <w:rsid w:val="00383127"/>
    <w:rsid w:val="0038490C"/>
    <w:rsid w:val="00384A8C"/>
    <w:rsid w:val="0039018C"/>
    <w:rsid w:val="00397C74"/>
    <w:rsid w:val="003A40AC"/>
    <w:rsid w:val="003B0546"/>
    <w:rsid w:val="003B06F6"/>
    <w:rsid w:val="003B746D"/>
    <w:rsid w:val="003D772E"/>
    <w:rsid w:val="003E0DE3"/>
    <w:rsid w:val="003E0FB7"/>
    <w:rsid w:val="003F10A1"/>
    <w:rsid w:val="003F1480"/>
    <w:rsid w:val="00407092"/>
    <w:rsid w:val="004128BC"/>
    <w:rsid w:val="004314A3"/>
    <w:rsid w:val="00441E20"/>
    <w:rsid w:val="004442DD"/>
    <w:rsid w:val="00454EAE"/>
    <w:rsid w:val="00455C72"/>
    <w:rsid w:val="004632D6"/>
    <w:rsid w:val="0048188C"/>
    <w:rsid w:val="00486FAE"/>
    <w:rsid w:val="00497A2F"/>
    <w:rsid w:val="004D2CF6"/>
    <w:rsid w:val="004D6CF1"/>
    <w:rsid w:val="004D78F5"/>
    <w:rsid w:val="004E0064"/>
    <w:rsid w:val="005004C1"/>
    <w:rsid w:val="00505DFC"/>
    <w:rsid w:val="0050696D"/>
    <w:rsid w:val="005124BD"/>
    <w:rsid w:val="00520C47"/>
    <w:rsid w:val="00524DFE"/>
    <w:rsid w:val="00525779"/>
    <w:rsid w:val="005437E3"/>
    <w:rsid w:val="00554A3F"/>
    <w:rsid w:val="005659B9"/>
    <w:rsid w:val="00584AC6"/>
    <w:rsid w:val="00585DDB"/>
    <w:rsid w:val="0059346C"/>
    <w:rsid w:val="005A0E79"/>
    <w:rsid w:val="005A7036"/>
    <w:rsid w:val="005B0C69"/>
    <w:rsid w:val="005D525C"/>
    <w:rsid w:val="005E06EA"/>
    <w:rsid w:val="005E2307"/>
    <w:rsid w:val="005F3B2B"/>
    <w:rsid w:val="0060536D"/>
    <w:rsid w:val="00606C6F"/>
    <w:rsid w:val="00612C84"/>
    <w:rsid w:val="00627266"/>
    <w:rsid w:val="00634AF9"/>
    <w:rsid w:val="00655915"/>
    <w:rsid w:val="00662DBC"/>
    <w:rsid w:val="00666527"/>
    <w:rsid w:val="00666FCC"/>
    <w:rsid w:val="00667300"/>
    <w:rsid w:val="0066763E"/>
    <w:rsid w:val="00672C87"/>
    <w:rsid w:val="006746F6"/>
    <w:rsid w:val="00682E64"/>
    <w:rsid w:val="006932A3"/>
    <w:rsid w:val="006A0838"/>
    <w:rsid w:val="006D55FF"/>
    <w:rsid w:val="006E233B"/>
    <w:rsid w:val="006E680B"/>
    <w:rsid w:val="00714458"/>
    <w:rsid w:val="00731CFA"/>
    <w:rsid w:val="007326F2"/>
    <w:rsid w:val="007447DA"/>
    <w:rsid w:val="007506C8"/>
    <w:rsid w:val="0075194E"/>
    <w:rsid w:val="007A0B19"/>
    <w:rsid w:val="007B2FC9"/>
    <w:rsid w:val="007C1DB4"/>
    <w:rsid w:val="007C4329"/>
    <w:rsid w:val="007D01F0"/>
    <w:rsid w:val="007D565C"/>
    <w:rsid w:val="007D5C4E"/>
    <w:rsid w:val="007E4D49"/>
    <w:rsid w:val="007F66A4"/>
    <w:rsid w:val="00805DBF"/>
    <w:rsid w:val="008173E2"/>
    <w:rsid w:val="00821127"/>
    <w:rsid w:val="008340F4"/>
    <w:rsid w:val="00842458"/>
    <w:rsid w:val="00844C83"/>
    <w:rsid w:val="0085184E"/>
    <w:rsid w:val="008525D4"/>
    <w:rsid w:val="0086457A"/>
    <w:rsid w:val="00864D61"/>
    <w:rsid w:val="00871C3B"/>
    <w:rsid w:val="00880EC0"/>
    <w:rsid w:val="00883FBC"/>
    <w:rsid w:val="008A2B98"/>
    <w:rsid w:val="008A6296"/>
    <w:rsid w:val="008D20DA"/>
    <w:rsid w:val="008D36DB"/>
    <w:rsid w:val="008E4E97"/>
    <w:rsid w:val="008E729F"/>
    <w:rsid w:val="0090180C"/>
    <w:rsid w:val="00931CB8"/>
    <w:rsid w:val="00935F83"/>
    <w:rsid w:val="00953F18"/>
    <w:rsid w:val="00957BBC"/>
    <w:rsid w:val="00962BFD"/>
    <w:rsid w:val="0096529F"/>
    <w:rsid w:val="00973B1D"/>
    <w:rsid w:val="00980CF8"/>
    <w:rsid w:val="009877D7"/>
    <w:rsid w:val="00990481"/>
    <w:rsid w:val="00996C70"/>
    <w:rsid w:val="009A1FCF"/>
    <w:rsid w:val="009A48D7"/>
    <w:rsid w:val="009A6D78"/>
    <w:rsid w:val="009B3A89"/>
    <w:rsid w:val="009B6B1F"/>
    <w:rsid w:val="009D023B"/>
    <w:rsid w:val="009D26FB"/>
    <w:rsid w:val="009D2FAC"/>
    <w:rsid w:val="009F1CF0"/>
    <w:rsid w:val="009F3C51"/>
    <w:rsid w:val="009F4552"/>
    <w:rsid w:val="00A06018"/>
    <w:rsid w:val="00A1287D"/>
    <w:rsid w:val="00A14AC5"/>
    <w:rsid w:val="00A15539"/>
    <w:rsid w:val="00A25004"/>
    <w:rsid w:val="00A25E4D"/>
    <w:rsid w:val="00A26EA5"/>
    <w:rsid w:val="00A27B35"/>
    <w:rsid w:val="00A31A40"/>
    <w:rsid w:val="00A827F7"/>
    <w:rsid w:val="00A87546"/>
    <w:rsid w:val="00A902DA"/>
    <w:rsid w:val="00AA0AD2"/>
    <w:rsid w:val="00AA66B1"/>
    <w:rsid w:val="00B020A1"/>
    <w:rsid w:val="00B03CEF"/>
    <w:rsid w:val="00B1183B"/>
    <w:rsid w:val="00B20B3E"/>
    <w:rsid w:val="00B24379"/>
    <w:rsid w:val="00B26DFB"/>
    <w:rsid w:val="00B3047F"/>
    <w:rsid w:val="00B321DD"/>
    <w:rsid w:val="00B32786"/>
    <w:rsid w:val="00B342F3"/>
    <w:rsid w:val="00B6741B"/>
    <w:rsid w:val="00BA2979"/>
    <w:rsid w:val="00BA7D7B"/>
    <w:rsid w:val="00BC0945"/>
    <w:rsid w:val="00BD0F73"/>
    <w:rsid w:val="00BD20E1"/>
    <w:rsid w:val="00BD35F2"/>
    <w:rsid w:val="00BE0E14"/>
    <w:rsid w:val="00BE6849"/>
    <w:rsid w:val="00BE79B6"/>
    <w:rsid w:val="00C06001"/>
    <w:rsid w:val="00C64116"/>
    <w:rsid w:val="00C64C20"/>
    <w:rsid w:val="00C776C1"/>
    <w:rsid w:val="00CB438E"/>
    <w:rsid w:val="00CD39DB"/>
    <w:rsid w:val="00CE3E80"/>
    <w:rsid w:val="00D06A29"/>
    <w:rsid w:val="00D16D89"/>
    <w:rsid w:val="00D16D9B"/>
    <w:rsid w:val="00D47837"/>
    <w:rsid w:val="00D60FC0"/>
    <w:rsid w:val="00D67B6D"/>
    <w:rsid w:val="00D70CF4"/>
    <w:rsid w:val="00D7541C"/>
    <w:rsid w:val="00D774C3"/>
    <w:rsid w:val="00DA154A"/>
    <w:rsid w:val="00DC0D82"/>
    <w:rsid w:val="00DC18DC"/>
    <w:rsid w:val="00DC18F6"/>
    <w:rsid w:val="00DD29DF"/>
    <w:rsid w:val="00DE13D8"/>
    <w:rsid w:val="00DE3AB5"/>
    <w:rsid w:val="00DE3FB9"/>
    <w:rsid w:val="00DE3FD3"/>
    <w:rsid w:val="00DF64D7"/>
    <w:rsid w:val="00E01A09"/>
    <w:rsid w:val="00E046AB"/>
    <w:rsid w:val="00E07C53"/>
    <w:rsid w:val="00E1156C"/>
    <w:rsid w:val="00E27DB8"/>
    <w:rsid w:val="00E335BD"/>
    <w:rsid w:val="00E37DA2"/>
    <w:rsid w:val="00E43A35"/>
    <w:rsid w:val="00E43D12"/>
    <w:rsid w:val="00E525A6"/>
    <w:rsid w:val="00E5458A"/>
    <w:rsid w:val="00E7519F"/>
    <w:rsid w:val="00EA0B90"/>
    <w:rsid w:val="00EA76CB"/>
    <w:rsid w:val="00EC66E8"/>
    <w:rsid w:val="00EE0CD5"/>
    <w:rsid w:val="00EF008D"/>
    <w:rsid w:val="00EF1D59"/>
    <w:rsid w:val="00F12B65"/>
    <w:rsid w:val="00F30EF8"/>
    <w:rsid w:val="00F31753"/>
    <w:rsid w:val="00F47A09"/>
    <w:rsid w:val="00F63C81"/>
    <w:rsid w:val="00F87B81"/>
    <w:rsid w:val="00F948BA"/>
    <w:rsid w:val="00F951B7"/>
    <w:rsid w:val="00F97979"/>
    <w:rsid w:val="00FB66D9"/>
    <w:rsid w:val="00FB6FDE"/>
    <w:rsid w:val="00FD0A41"/>
    <w:rsid w:val="00FD1722"/>
    <w:rsid w:val="00FF662F"/>
    <w:rsid w:val="048CD4D0"/>
    <w:rsid w:val="08169296"/>
    <w:rsid w:val="133D50BC"/>
    <w:rsid w:val="140F71A4"/>
    <w:rsid w:val="1646B681"/>
    <w:rsid w:val="17471266"/>
    <w:rsid w:val="1C1A8389"/>
    <w:rsid w:val="1EA22957"/>
    <w:rsid w:val="21896928"/>
    <w:rsid w:val="23866655"/>
    <w:rsid w:val="252236B6"/>
    <w:rsid w:val="27DF824F"/>
    <w:rsid w:val="2A23DEA0"/>
    <w:rsid w:val="2CEFD990"/>
    <w:rsid w:val="2DD12431"/>
    <w:rsid w:val="3063ED3E"/>
    <w:rsid w:val="31FFBD9F"/>
    <w:rsid w:val="3E9FF8C8"/>
    <w:rsid w:val="3FE73985"/>
    <w:rsid w:val="42BAEAF4"/>
    <w:rsid w:val="45312415"/>
    <w:rsid w:val="46076C80"/>
    <w:rsid w:val="47C3ED22"/>
    <w:rsid w:val="4A25C300"/>
    <w:rsid w:val="4B8A7E45"/>
    <w:rsid w:val="4DA6EE38"/>
    <w:rsid w:val="4EC21F07"/>
    <w:rsid w:val="4F0F8C7A"/>
    <w:rsid w:val="504968F0"/>
    <w:rsid w:val="50950484"/>
    <w:rsid w:val="51F9BFC9"/>
    <w:rsid w:val="5230D4E5"/>
    <w:rsid w:val="52AA150F"/>
    <w:rsid w:val="5395902A"/>
    <w:rsid w:val="548321AA"/>
    <w:rsid w:val="57C1BD2D"/>
    <w:rsid w:val="590475C9"/>
    <w:rsid w:val="5BDDAC73"/>
    <w:rsid w:val="624EE635"/>
    <w:rsid w:val="63B42DA2"/>
    <w:rsid w:val="63EAB696"/>
    <w:rsid w:val="649F76E7"/>
    <w:rsid w:val="660D9873"/>
    <w:rsid w:val="68BE27B9"/>
    <w:rsid w:val="6B0EB86B"/>
    <w:rsid w:val="7164D192"/>
    <w:rsid w:val="7300A1F3"/>
    <w:rsid w:val="749C7254"/>
    <w:rsid w:val="796FE377"/>
    <w:rsid w:val="79AEE619"/>
    <w:rsid w:val="79C80E76"/>
    <w:rsid w:val="7B63DED7"/>
    <w:rsid w:val="7E673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48A19"/>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AC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14AC5"/>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A14AC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14AC5"/>
    <w:pPr>
      <w:tabs>
        <w:tab w:val="center" w:pos="4419"/>
        <w:tab w:val="right" w:pos="8838"/>
      </w:tabs>
    </w:pPr>
  </w:style>
  <w:style w:type="paragraph" w:styleId="Piedepgina">
    <w:name w:val="footer"/>
    <w:basedOn w:val="Normal"/>
    <w:link w:val="PiedepginaCar"/>
    <w:uiPriority w:val="99"/>
    <w:unhideWhenUsed/>
    <w:rsid w:val="00A14AC5"/>
    <w:pPr>
      <w:tabs>
        <w:tab w:val="center" w:pos="4419"/>
        <w:tab w:val="right" w:pos="8838"/>
      </w:tabs>
    </w:pPr>
  </w:style>
  <w:style w:type="character" w:customStyle="1" w:styleId="CarCar7">
    <w:name w:val="Car Car7"/>
    <w:rsid w:val="00A14AC5"/>
    <w:rPr>
      <w:rFonts w:ascii="Arial" w:hAnsi="Arial"/>
      <w:sz w:val="26"/>
      <w:lang w:val="es-ES_tradnl" w:bidi="ar-SA"/>
    </w:rPr>
  </w:style>
  <w:style w:type="character" w:customStyle="1" w:styleId="CarCar5">
    <w:name w:val="Car Car5"/>
    <w:rsid w:val="00A14AC5"/>
    <w:rPr>
      <w:rFonts w:ascii="Calibri" w:eastAsia="Calibri" w:hAnsi="Calibri"/>
      <w:sz w:val="22"/>
      <w:szCs w:val="22"/>
      <w:lang w:val="es-CO" w:eastAsia="en-US" w:bidi="ar-SA"/>
    </w:rPr>
  </w:style>
  <w:style w:type="paragraph" w:styleId="NormalWeb">
    <w:name w:val="Normal (Web)"/>
    <w:basedOn w:val="Normal"/>
    <w:uiPriority w:val="99"/>
    <w:semiHidden/>
    <w:rsid w:val="00A14AC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FD1722"/>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FD1722"/>
  </w:style>
  <w:style w:type="character" w:customStyle="1" w:styleId="eop">
    <w:name w:val="eop"/>
    <w:basedOn w:val="Fuentedeprrafopredeter"/>
    <w:rsid w:val="00FD1722"/>
  </w:style>
  <w:style w:type="character" w:customStyle="1" w:styleId="TextoindependienteCar">
    <w:name w:val="Texto independiente Car"/>
    <w:basedOn w:val="Fuentedeprrafopredeter"/>
    <w:link w:val="Textoindependiente"/>
    <w:rsid w:val="0086457A"/>
    <w:rPr>
      <w:rFonts w:ascii="Arial" w:hAnsi="Arial"/>
      <w:sz w:val="26"/>
      <w:lang w:val="es-ES_tradnl" w:eastAsia="en-US"/>
    </w:rPr>
  </w:style>
  <w:style w:type="paragraph" w:styleId="Textocomentario">
    <w:name w:val="annotation text"/>
    <w:basedOn w:val="Normal"/>
    <w:link w:val="TextocomentarioCar"/>
    <w:uiPriority w:val="99"/>
    <w:semiHidden/>
    <w:unhideWhenUsed/>
    <w:rsid w:val="00612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C84"/>
    <w:rPr>
      <w:rFonts w:ascii="Calibri" w:eastAsia="Calibri" w:hAnsi="Calibri"/>
      <w:lang w:val="es-CO" w:eastAsia="en-US"/>
    </w:rPr>
  </w:style>
  <w:style w:type="character" w:styleId="Refdecomentario">
    <w:name w:val="annotation reference"/>
    <w:basedOn w:val="Fuentedeprrafopredeter"/>
    <w:uiPriority w:val="99"/>
    <w:semiHidden/>
    <w:unhideWhenUsed/>
    <w:rsid w:val="00612C84"/>
    <w:rPr>
      <w:sz w:val="16"/>
      <w:szCs w:val="16"/>
    </w:rPr>
  </w:style>
  <w:style w:type="paragraph" w:styleId="Asuntodelcomentario">
    <w:name w:val="annotation subject"/>
    <w:basedOn w:val="Textocomentario"/>
    <w:next w:val="Textocomentario"/>
    <w:link w:val="AsuntodelcomentarioCar"/>
    <w:uiPriority w:val="99"/>
    <w:semiHidden/>
    <w:unhideWhenUsed/>
    <w:rsid w:val="003B746D"/>
    <w:rPr>
      <w:b/>
      <w:bCs/>
    </w:rPr>
  </w:style>
  <w:style w:type="character" w:customStyle="1" w:styleId="AsuntodelcomentarioCar">
    <w:name w:val="Asunto del comentario Car"/>
    <w:basedOn w:val="TextocomentarioCar"/>
    <w:link w:val="Asuntodelcomentario"/>
    <w:uiPriority w:val="99"/>
    <w:semiHidden/>
    <w:rsid w:val="003B746D"/>
    <w:rPr>
      <w:rFonts w:ascii="Calibri" w:eastAsia="Calibri" w:hAnsi="Calibri"/>
      <w:b/>
      <w:bCs/>
      <w:lang w:val="es-CO" w:eastAsia="en-US"/>
    </w:rPr>
  </w:style>
  <w:style w:type="character" w:customStyle="1" w:styleId="SinespaciadoCar">
    <w:name w:val="Sin espaciado Car"/>
    <w:link w:val="Sinespaciado"/>
    <w:uiPriority w:val="1"/>
    <w:locked/>
    <w:rsid w:val="00334BEA"/>
    <w:rPr>
      <w:rFonts w:ascii="Calibri" w:hAnsi="Calibri" w:cs="Calibri"/>
      <w:sz w:val="22"/>
      <w:szCs w:val="22"/>
    </w:rPr>
  </w:style>
  <w:style w:type="paragraph" w:styleId="Sinespaciado">
    <w:name w:val="No Spacing"/>
    <w:link w:val="SinespaciadoCar"/>
    <w:uiPriority w:val="1"/>
    <w:qFormat/>
    <w:rsid w:val="00334BE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811140346">
      <w:bodyDiv w:val="1"/>
      <w:marLeft w:val="0"/>
      <w:marRight w:val="0"/>
      <w:marTop w:val="0"/>
      <w:marBottom w:val="0"/>
      <w:divBdr>
        <w:top w:val="none" w:sz="0" w:space="0" w:color="auto"/>
        <w:left w:val="none" w:sz="0" w:space="0" w:color="auto"/>
        <w:bottom w:val="none" w:sz="0" w:space="0" w:color="auto"/>
        <w:right w:val="none" w:sz="0" w:space="0" w:color="auto"/>
      </w:divBdr>
    </w:div>
    <w:div w:id="1052659435">
      <w:bodyDiv w:val="1"/>
      <w:marLeft w:val="0"/>
      <w:marRight w:val="0"/>
      <w:marTop w:val="0"/>
      <w:marBottom w:val="0"/>
      <w:divBdr>
        <w:top w:val="none" w:sz="0" w:space="0" w:color="auto"/>
        <w:left w:val="none" w:sz="0" w:space="0" w:color="auto"/>
        <w:bottom w:val="none" w:sz="0" w:space="0" w:color="auto"/>
        <w:right w:val="none" w:sz="0" w:space="0" w:color="auto"/>
      </w:divBdr>
      <w:divsChild>
        <w:div w:id="51583160">
          <w:marLeft w:val="0"/>
          <w:marRight w:val="0"/>
          <w:marTop w:val="0"/>
          <w:marBottom w:val="0"/>
          <w:divBdr>
            <w:top w:val="none" w:sz="0" w:space="0" w:color="auto"/>
            <w:left w:val="none" w:sz="0" w:space="0" w:color="auto"/>
            <w:bottom w:val="none" w:sz="0" w:space="0" w:color="auto"/>
            <w:right w:val="none" w:sz="0" w:space="0" w:color="auto"/>
          </w:divBdr>
        </w:div>
        <w:div w:id="1317802622">
          <w:marLeft w:val="0"/>
          <w:marRight w:val="0"/>
          <w:marTop w:val="0"/>
          <w:marBottom w:val="0"/>
          <w:divBdr>
            <w:top w:val="none" w:sz="0" w:space="0" w:color="auto"/>
            <w:left w:val="none" w:sz="0" w:space="0" w:color="auto"/>
            <w:bottom w:val="none" w:sz="0" w:space="0" w:color="auto"/>
            <w:right w:val="none" w:sz="0" w:space="0" w:color="auto"/>
          </w:divBdr>
        </w:div>
        <w:div w:id="2014724604">
          <w:marLeft w:val="0"/>
          <w:marRight w:val="0"/>
          <w:marTop w:val="0"/>
          <w:marBottom w:val="0"/>
          <w:divBdr>
            <w:top w:val="none" w:sz="0" w:space="0" w:color="auto"/>
            <w:left w:val="none" w:sz="0" w:space="0" w:color="auto"/>
            <w:bottom w:val="none" w:sz="0" w:space="0" w:color="auto"/>
            <w:right w:val="none" w:sz="0" w:space="0" w:color="auto"/>
          </w:divBdr>
        </w:div>
        <w:div w:id="209381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e3e57102638c42a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8E78-F37E-498B-A8D1-D81E0B3BF29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987B3DFF-60C3-4B17-AA8A-F837CC9F7020}">
  <ds:schemaRefs>
    <ds:schemaRef ds:uri="http://schemas.microsoft.com/sharepoint/v3/contenttype/forms"/>
  </ds:schemaRefs>
</ds:datastoreItem>
</file>

<file path=customXml/itemProps3.xml><?xml version="1.0" encoding="utf-8"?>
<ds:datastoreItem xmlns:ds="http://schemas.openxmlformats.org/officeDocument/2006/customXml" ds:itemID="{927CF95B-8528-4CA6-9199-D120D825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8DBF4-B413-406C-B3A4-666D5F79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2982</Words>
  <Characters>16405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46</cp:revision>
  <cp:lastPrinted>2018-01-11T16:41:00Z</cp:lastPrinted>
  <dcterms:created xsi:type="dcterms:W3CDTF">2022-04-19T02:08:00Z</dcterms:created>
  <dcterms:modified xsi:type="dcterms:W3CDTF">2022-05-12T13:25:00Z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