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21D" w:rsidRPr="008A290B" w:rsidRDefault="00FE421D" w:rsidP="00FE421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E421D" w:rsidRDefault="00FE421D" w:rsidP="00FE421D">
      <w:pPr>
        <w:jc w:val="both"/>
        <w:rPr>
          <w:rFonts w:ascii="Arial" w:hAnsi="Arial" w:cs="Arial"/>
          <w:sz w:val="20"/>
          <w:szCs w:val="20"/>
          <w:lang w:val="es-419"/>
        </w:rPr>
      </w:pPr>
    </w:p>
    <w:p w:rsidR="009F0E86" w:rsidRPr="009F0E86" w:rsidRDefault="009F0E86" w:rsidP="009F0E86">
      <w:pPr>
        <w:jc w:val="both"/>
        <w:rPr>
          <w:rFonts w:ascii="Arial" w:hAnsi="Arial" w:cs="Arial"/>
          <w:sz w:val="20"/>
          <w:szCs w:val="20"/>
          <w:lang w:val="es-419"/>
        </w:rPr>
      </w:pPr>
      <w:r w:rsidRPr="009F0E86">
        <w:rPr>
          <w:rFonts w:ascii="Arial" w:hAnsi="Arial" w:cs="Arial"/>
          <w:sz w:val="20"/>
          <w:szCs w:val="20"/>
          <w:lang w:val="es-419"/>
        </w:rPr>
        <w:t>Providencia:</w:t>
      </w:r>
      <w:r>
        <w:rPr>
          <w:rFonts w:ascii="Arial" w:hAnsi="Arial" w:cs="Arial"/>
          <w:sz w:val="20"/>
          <w:szCs w:val="20"/>
          <w:lang w:val="es-419"/>
        </w:rPr>
        <w:tab/>
      </w:r>
      <w:r w:rsidRPr="009F0E86">
        <w:rPr>
          <w:rFonts w:ascii="Arial" w:hAnsi="Arial" w:cs="Arial"/>
          <w:sz w:val="20"/>
          <w:szCs w:val="20"/>
          <w:lang w:val="es-419"/>
        </w:rPr>
        <w:tab/>
        <w:t>Sentencia de 8 de abril de 2022</w:t>
      </w:r>
    </w:p>
    <w:p w:rsidR="009F0E86" w:rsidRPr="009F0E86" w:rsidRDefault="009F0E86" w:rsidP="009F0E86">
      <w:pPr>
        <w:jc w:val="both"/>
        <w:rPr>
          <w:rFonts w:ascii="Arial" w:hAnsi="Arial" w:cs="Arial"/>
          <w:sz w:val="20"/>
          <w:szCs w:val="20"/>
          <w:lang w:val="es-419"/>
        </w:rPr>
      </w:pPr>
      <w:r w:rsidRPr="009F0E86">
        <w:rPr>
          <w:rFonts w:ascii="Arial" w:hAnsi="Arial" w:cs="Arial"/>
          <w:sz w:val="20"/>
          <w:szCs w:val="20"/>
          <w:lang w:val="es-419"/>
        </w:rPr>
        <w:t>Radicación Nro.:</w:t>
      </w:r>
      <w:r w:rsidRPr="009F0E86">
        <w:rPr>
          <w:rFonts w:ascii="Arial" w:hAnsi="Arial" w:cs="Arial"/>
          <w:sz w:val="20"/>
          <w:szCs w:val="20"/>
          <w:lang w:val="es-419"/>
        </w:rPr>
        <w:tab/>
        <w:t>66001310500220220004101</w:t>
      </w:r>
    </w:p>
    <w:p w:rsidR="009F0E86" w:rsidRPr="009F0E86" w:rsidRDefault="009F0E86" w:rsidP="009F0E86">
      <w:pPr>
        <w:jc w:val="both"/>
        <w:rPr>
          <w:rFonts w:ascii="Arial" w:hAnsi="Arial" w:cs="Arial"/>
          <w:sz w:val="20"/>
          <w:szCs w:val="20"/>
          <w:lang w:val="es-419"/>
        </w:rPr>
      </w:pPr>
      <w:r w:rsidRPr="009F0E86">
        <w:rPr>
          <w:rFonts w:ascii="Arial" w:hAnsi="Arial" w:cs="Arial"/>
          <w:sz w:val="20"/>
          <w:szCs w:val="20"/>
          <w:lang w:val="es-419"/>
        </w:rPr>
        <w:t>Accionante:</w:t>
      </w:r>
      <w:r w:rsidRPr="009F0E86">
        <w:rPr>
          <w:rFonts w:ascii="Arial" w:hAnsi="Arial" w:cs="Arial"/>
          <w:sz w:val="20"/>
          <w:szCs w:val="20"/>
          <w:lang w:val="es-419"/>
        </w:rPr>
        <w:tab/>
      </w:r>
      <w:r w:rsidRPr="009F0E86">
        <w:rPr>
          <w:rFonts w:ascii="Arial" w:hAnsi="Arial" w:cs="Arial"/>
          <w:sz w:val="20"/>
          <w:szCs w:val="20"/>
          <w:lang w:val="es-419"/>
        </w:rPr>
        <w:tab/>
        <w:t xml:space="preserve">Rubén Darío Villa González </w:t>
      </w:r>
    </w:p>
    <w:p w:rsidR="009F0E86" w:rsidRPr="009F0E86" w:rsidRDefault="009F0E86" w:rsidP="009F0E86">
      <w:pPr>
        <w:jc w:val="both"/>
        <w:rPr>
          <w:rFonts w:ascii="Arial" w:hAnsi="Arial" w:cs="Arial"/>
          <w:sz w:val="20"/>
          <w:szCs w:val="20"/>
          <w:lang w:val="es-419"/>
        </w:rPr>
      </w:pPr>
      <w:r w:rsidRPr="009F0E86">
        <w:rPr>
          <w:rFonts w:ascii="Arial" w:hAnsi="Arial" w:cs="Arial"/>
          <w:sz w:val="20"/>
          <w:szCs w:val="20"/>
          <w:lang w:val="es-419"/>
        </w:rPr>
        <w:t>Accionado:</w:t>
      </w:r>
      <w:r>
        <w:rPr>
          <w:rFonts w:ascii="Arial" w:hAnsi="Arial" w:cs="Arial"/>
          <w:sz w:val="20"/>
          <w:szCs w:val="20"/>
          <w:lang w:val="es-419"/>
        </w:rPr>
        <w:tab/>
      </w:r>
      <w:r w:rsidRPr="009F0E86">
        <w:rPr>
          <w:rFonts w:ascii="Arial" w:hAnsi="Arial" w:cs="Arial"/>
          <w:sz w:val="20"/>
          <w:szCs w:val="20"/>
          <w:lang w:val="es-419"/>
        </w:rPr>
        <w:tab/>
        <w:t>Policía Nacional</w:t>
      </w:r>
    </w:p>
    <w:p w:rsidR="009F0E86" w:rsidRPr="009F0E86" w:rsidRDefault="009F0E86" w:rsidP="009F0E86">
      <w:pPr>
        <w:jc w:val="both"/>
        <w:rPr>
          <w:rFonts w:ascii="Arial" w:hAnsi="Arial" w:cs="Arial"/>
          <w:sz w:val="20"/>
          <w:szCs w:val="20"/>
          <w:lang w:val="es-419"/>
        </w:rPr>
      </w:pPr>
      <w:r w:rsidRPr="009F0E86">
        <w:rPr>
          <w:rFonts w:ascii="Arial" w:hAnsi="Arial" w:cs="Arial"/>
          <w:sz w:val="20"/>
          <w:szCs w:val="20"/>
          <w:lang w:val="es-419"/>
        </w:rPr>
        <w:t>Proceso:</w:t>
      </w:r>
      <w:r w:rsidRPr="009F0E86">
        <w:rPr>
          <w:rFonts w:ascii="Arial" w:hAnsi="Arial" w:cs="Arial"/>
          <w:sz w:val="20"/>
          <w:szCs w:val="20"/>
          <w:lang w:val="es-419"/>
        </w:rPr>
        <w:tab/>
      </w:r>
      <w:r w:rsidRPr="009F0E86">
        <w:rPr>
          <w:rFonts w:ascii="Arial" w:hAnsi="Arial" w:cs="Arial"/>
          <w:sz w:val="20"/>
          <w:szCs w:val="20"/>
          <w:lang w:val="es-419"/>
        </w:rPr>
        <w:tab/>
        <w:t xml:space="preserve">Acción de Tutela </w:t>
      </w:r>
    </w:p>
    <w:p w:rsidR="009F0E86" w:rsidRPr="009F0E86" w:rsidRDefault="009F0E86" w:rsidP="009F0E86">
      <w:pPr>
        <w:jc w:val="both"/>
        <w:rPr>
          <w:rFonts w:ascii="Arial" w:hAnsi="Arial" w:cs="Arial"/>
          <w:sz w:val="20"/>
          <w:szCs w:val="20"/>
          <w:lang w:val="es-419"/>
        </w:rPr>
      </w:pPr>
      <w:r w:rsidRPr="009F0E86">
        <w:rPr>
          <w:rFonts w:ascii="Arial" w:hAnsi="Arial" w:cs="Arial"/>
          <w:sz w:val="20"/>
          <w:szCs w:val="20"/>
          <w:lang w:val="es-419"/>
        </w:rPr>
        <w:t>Juzgado de origen:</w:t>
      </w:r>
      <w:r w:rsidRPr="009F0E86">
        <w:rPr>
          <w:rFonts w:ascii="Arial" w:hAnsi="Arial" w:cs="Arial"/>
          <w:sz w:val="20"/>
          <w:szCs w:val="20"/>
          <w:lang w:val="es-419"/>
        </w:rPr>
        <w:tab/>
        <w:t>Juzgado Segundo Laboral del Circuito</w:t>
      </w:r>
    </w:p>
    <w:p w:rsidR="00FE421D" w:rsidRDefault="009F0E86" w:rsidP="009F0E86">
      <w:pPr>
        <w:jc w:val="both"/>
        <w:rPr>
          <w:rFonts w:ascii="Arial" w:hAnsi="Arial" w:cs="Arial"/>
          <w:sz w:val="20"/>
          <w:szCs w:val="20"/>
          <w:lang w:val="es-419"/>
        </w:rPr>
      </w:pPr>
      <w:r w:rsidRPr="009F0E86">
        <w:rPr>
          <w:rFonts w:ascii="Arial" w:hAnsi="Arial" w:cs="Arial"/>
          <w:sz w:val="20"/>
          <w:szCs w:val="20"/>
          <w:lang w:val="es-419"/>
        </w:rPr>
        <w:t>Magistrado Ponente:</w:t>
      </w:r>
      <w:r w:rsidRPr="009F0E86">
        <w:rPr>
          <w:rFonts w:ascii="Arial" w:hAnsi="Arial" w:cs="Arial"/>
          <w:sz w:val="20"/>
          <w:szCs w:val="20"/>
          <w:lang w:val="es-419"/>
        </w:rPr>
        <w:tab/>
        <w:t>Julio César Salazar Muñoz</w:t>
      </w:r>
    </w:p>
    <w:p w:rsidR="00FE421D" w:rsidRDefault="00FE421D" w:rsidP="00FE421D">
      <w:pPr>
        <w:jc w:val="both"/>
        <w:rPr>
          <w:rFonts w:ascii="Arial" w:hAnsi="Arial" w:cs="Arial"/>
          <w:sz w:val="20"/>
          <w:szCs w:val="20"/>
          <w:lang w:val="es-419"/>
        </w:rPr>
      </w:pPr>
    </w:p>
    <w:p w:rsidR="00FE421D" w:rsidRPr="00E32969" w:rsidRDefault="00951E77" w:rsidP="00FE421D">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PAGO DE INDEMNIZACIÓN / POLICÍA NACIONAL / PRINCIPIO DE SUBSIDIARIEDAD / IMPROCEDENCIA PARA DIRIMIR CONFLICTOS DE CARÁCTER ECONÓMICO.</w:t>
      </w:r>
    </w:p>
    <w:p w:rsidR="00FE421D" w:rsidRDefault="00FE421D" w:rsidP="00FE421D">
      <w:pPr>
        <w:jc w:val="both"/>
        <w:rPr>
          <w:rFonts w:ascii="Arial" w:hAnsi="Arial" w:cs="Arial"/>
          <w:sz w:val="20"/>
          <w:szCs w:val="20"/>
          <w:lang w:val="es-419"/>
        </w:rPr>
      </w:pPr>
    </w:p>
    <w:p w:rsidR="006613F1" w:rsidRDefault="006613F1" w:rsidP="00FE421D">
      <w:pPr>
        <w:jc w:val="both"/>
        <w:rPr>
          <w:rFonts w:ascii="Arial" w:hAnsi="Arial" w:cs="Arial"/>
          <w:sz w:val="20"/>
          <w:szCs w:val="20"/>
          <w:lang w:val="es-419"/>
        </w:rPr>
      </w:pPr>
      <w:r>
        <w:rPr>
          <w:rFonts w:ascii="Arial" w:hAnsi="Arial" w:cs="Arial"/>
          <w:sz w:val="20"/>
          <w:szCs w:val="20"/>
          <w:lang w:val="es-419"/>
        </w:rPr>
        <w:t xml:space="preserve">… </w:t>
      </w:r>
      <w:r w:rsidRPr="006613F1">
        <w:rPr>
          <w:rFonts w:ascii="Arial" w:hAnsi="Arial" w:cs="Arial"/>
          <w:sz w:val="20"/>
          <w:szCs w:val="20"/>
          <w:lang w:val="es-419"/>
        </w:rPr>
        <w:t>el actor se duele de la tardanza en el pago de la indemnización a la que tiene derecho, de conformidad con la Junta Médico Laboral número 37 de fecha enero de 2019, así como el hecho de que a la fecha no le ha sido notificado el acto administrativo que reconoce a su favor dicha prestación</w:t>
      </w:r>
      <w:r>
        <w:rPr>
          <w:rFonts w:ascii="Arial" w:hAnsi="Arial" w:cs="Arial"/>
          <w:sz w:val="20"/>
          <w:szCs w:val="20"/>
          <w:lang w:val="es-419"/>
        </w:rPr>
        <w:t>…</w:t>
      </w:r>
    </w:p>
    <w:p w:rsidR="006613F1" w:rsidRPr="00E32969" w:rsidRDefault="006613F1" w:rsidP="00FE421D">
      <w:pPr>
        <w:jc w:val="both"/>
        <w:rPr>
          <w:rFonts w:ascii="Arial" w:hAnsi="Arial" w:cs="Arial"/>
          <w:sz w:val="20"/>
          <w:szCs w:val="20"/>
          <w:lang w:val="es-419"/>
        </w:rPr>
      </w:pPr>
    </w:p>
    <w:p w:rsidR="0033460F" w:rsidRPr="0033460F" w:rsidRDefault="0033460F" w:rsidP="0033460F">
      <w:pPr>
        <w:jc w:val="both"/>
        <w:rPr>
          <w:rFonts w:ascii="Arial" w:hAnsi="Arial" w:cs="Arial"/>
          <w:sz w:val="20"/>
          <w:szCs w:val="20"/>
          <w:lang w:val="es-419"/>
        </w:rPr>
      </w:pPr>
      <w:r w:rsidRPr="0033460F">
        <w:rPr>
          <w:rFonts w:ascii="Arial" w:hAnsi="Arial" w:cs="Arial"/>
          <w:sz w:val="20"/>
          <w:szCs w:val="20"/>
          <w:lang w:val="es-419"/>
        </w:rPr>
        <w:t>Según el inciso 3° del mismo canon, la acción de tutela “solo procederá cuando el afectado no disponga de otro medio de defensa judicial, salvo que aquella se utilice como mecanismo transitorio para evitar un perjuicio irremediable”.</w:t>
      </w:r>
    </w:p>
    <w:p w:rsidR="0033460F" w:rsidRPr="0033460F" w:rsidRDefault="0033460F" w:rsidP="0033460F">
      <w:pPr>
        <w:jc w:val="both"/>
        <w:rPr>
          <w:rFonts w:ascii="Arial" w:hAnsi="Arial" w:cs="Arial"/>
          <w:sz w:val="20"/>
          <w:szCs w:val="20"/>
          <w:lang w:val="es-419"/>
        </w:rPr>
      </w:pPr>
    </w:p>
    <w:p w:rsidR="00FE421D" w:rsidRPr="00E32969" w:rsidRDefault="0033460F" w:rsidP="0033460F">
      <w:pPr>
        <w:jc w:val="both"/>
        <w:rPr>
          <w:rFonts w:ascii="Arial" w:hAnsi="Arial" w:cs="Arial"/>
          <w:sz w:val="20"/>
          <w:szCs w:val="20"/>
          <w:lang w:val="es-419"/>
        </w:rPr>
      </w:pPr>
      <w:r w:rsidRPr="0033460F">
        <w:rPr>
          <w:rFonts w:ascii="Arial" w:hAnsi="Arial" w:cs="Arial"/>
          <w:sz w:val="20"/>
          <w:szCs w:val="20"/>
          <w:lang w:val="es-419"/>
        </w:rPr>
        <w:t>La acción de tutela es pues subsidiaria, no alternativa o supletoria de los recursos ordinarios, pues procede cuando la persona no cuenta con otros medios de defensa judicial</w:t>
      </w:r>
      <w:r>
        <w:rPr>
          <w:rFonts w:ascii="Arial" w:hAnsi="Arial" w:cs="Arial"/>
          <w:sz w:val="20"/>
          <w:szCs w:val="20"/>
          <w:lang w:val="es-419"/>
        </w:rPr>
        <w:t>…</w:t>
      </w:r>
    </w:p>
    <w:p w:rsidR="00FE421D" w:rsidRPr="00E32969" w:rsidRDefault="00FE421D" w:rsidP="00FE421D">
      <w:pPr>
        <w:jc w:val="both"/>
        <w:rPr>
          <w:rFonts w:ascii="Arial" w:hAnsi="Arial" w:cs="Arial"/>
          <w:sz w:val="20"/>
          <w:szCs w:val="20"/>
          <w:lang w:val="es-419"/>
        </w:rPr>
      </w:pPr>
    </w:p>
    <w:p w:rsidR="00DB3403" w:rsidRPr="00DB3403" w:rsidRDefault="00DB3403" w:rsidP="00DB3403">
      <w:pPr>
        <w:jc w:val="both"/>
        <w:rPr>
          <w:rFonts w:ascii="Arial" w:hAnsi="Arial" w:cs="Arial"/>
          <w:sz w:val="20"/>
          <w:szCs w:val="20"/>
          <w:lang w:val="es-419"/>
        </w:rPr>
      </w:pPr>
      <w:r>
        <w:rPr>
          <w:rFonts w:ascii="Arial" w:hAnsi="Arial" w:cs="Arial"/>
          <w:sz w:val="20"/>
          <w:szCs w:val="20"/>
          <w:lang w:val="es-419"/>
        </w:rPr>
        <w:t xml:space="preserve">… </w:t>
      </w:r>
      <w:r w:rsidRPr="00DB3403">
        <w:rPr>
          <w:rFonts w:ascii="Arial" w:hAnsi="Arial" w:cs="Arial"/>
          <w:sz w:val="20"/>
          <w:szCs w:val="20"/>
          <w:lang w:val="es-419"/>
        </w:rPr>
        <w:t>en sentencia T-9003-14 esa Alta Magistratura indicó:</w:t>
      </w:r>
    </w:p>
    <w:p w:rsidR="00DB3403" w:rsidRPr="00DB3403" w:rsidRDefault="00DB3403" w:rsidP="00DB3403">
      <w:pPr>
        <w:jc w:val="both"/>
        <w:rPr>
          <w:rFonts w:ascii="Arial" w:hAnsi="Arial" w:cs="Arial"/>
          <w:sz w:val="20"/>
          <w:szCs w:val="20"/>
          <w:lang w:val="es-419"/>
        </w:rPr>
      </w:pPr>
    </w:p>
    <w:p w:rsidR="00FE421D" w:rsidRDefault="00DB3403" w:rsidP="00DB3403">
      <w:pPr>
        <w:jc w:val="both"/>
        <w:rPr>
          <w:rFonts w:ascii="Arial" w:hAnsi="Arial" w:cs="Arial"/>
          <w:sz w:val="20"/>
          <w:szCs w:val="20"/>
          <w:lang w:val="es-419"/>
        </w:rPr>
      </w:pPr>
      <w:r w:rsidRPr="00DB3403">
        <w:rPr>
          <w:rFonts w:ascii="Arial" w:hAnsi="Arial" w:cs="Arial"/>
          <w:sz w:val="20"/>
          <w:szCs w:val="20"/>
          <w:lang w:val="es-419"/>
        </w:rPr>
        <w:t xml:space="preserve">“La Corte Constitucional ha entendido como regla general, que el único objeto de la acción de tutela es la protección efectiva, inmediata y subsidiaria de los derechos fundamentales. De esta manera, se ha entendido que el presente mecanismo es improcedente para dirimir conflictos de naturaleza económica que no tengan trascendencia </w:t>
      </w:r>
      <w:proofErr w:type="spellStart"/>
      <w:r w:rsidRPr="00DB3403">
        <w:rPr>
          <w:rFonts w:ascii="Arial" w:hAnsi="Arial" w:cs="Arial"/>
          <w:sz w:val="20"/>
          <w:szCs w:val="20"/>
          <w:lang w:val="es-419"/>
        </w:rPr>
        <w:t>iusfundamental</w:t>
      </w:r>
      <w:proofErr w:type="spellEnd"/>
      <w:r w:rsidRPr="00DB3403">
        <w:rPr>
          <w:rFonts w:ascii="Arial" w:hAnsi="Arial" w:cs="Arial"/>
          <w:sz w:val="20"/>
          <w:szCs w:val="20"/>
          <w:lang w:val="es-419"/>
        </w:rPr>
        <w:t xml:space="preserve">, pues la finalidad del amparo constitucional es servir de instrumento de salvaguarda </w:t>
      </w:r>
      <w:proofErr w:type="spellStart"/>
      <w:r w:rsidRPr="00DB3403">
        <w:rPr>
          <w:rFonts w:ascii="Arial" w:hAnsi="Arial" w:cs="Arial"/>
          <w:sz w:val="20"/>
          <w:szCs w:val="20"/>
          <w:lang w:val="es-419"/>
        </w:rPr>
        <w:t>iusfundamental</w:t>
      </w:r>
      <w:proofErr w:type="spellEnd"/>
      <w:r w:rsidRPr="00DB3403">
        <w:rPr>
          <w:rFonts w:ascii="Arial" w:hAnsi="Arial" w:cs="Arial"/>
          <w:sz w:val="20"/>
          <w:szCs w:val="20"/>
          <w:lang w:val="es-419"/>
        </w:rPr>
        <w:t>, más no como mecanismo encaminado a resolver controversias de estirpe contractual y económico</w:t>
      </w:r>
      <w:r>
        <w:rPr>
          <w:rFonts w:ascii="Arial" w:hAnsi="Arial" w:cs="Arial"/>
          <w:sz w:val="20"/>
          <w:szCs w:val="20"/>
          <w:lang w:val="es-419"/>
        </w:rPr>
        <w:t>…”</w:t>
      </w:r>
    </w:p>
    <w:p w:rsidR="00FE421D" w:rsidRDefault="00FE421D" w:rsidP="00FE421D">
      <w:pPr>
        <w:jc w:val="both"/>
        <w:rPr>
          <w:rFonts w:ascii="Arial" w:hAnsi="Arial" w:cs="Arial"/>
          <w:sz w:val="20"/>
          <w:szCs w:val="20"/>
          <w:lang w:val="es-419"/>
        </w:rPr>
      </w:pPr>
    </w:p>
    <w:p w:rsidR="00FE421D" w:rsidRDefault="006613F1" w:rsidP="00FE421D">
      <w:pPr>
        <w:jc w:val="both"/>
        <w:rPr>
          <w:rFonts w:ascii="Arial" w:hAnsi="Arial" w:cs="Arial"/>
          <w:sz w:val="20"/>
          <w:szCs w:val="20"/>
        </w:rPr>
      </w:pPr>
      <w:r>
        <w:rPr>
          <w:rFonts w:ascii="Arial" w:hAnsi="Arial" w:cs="Arial"/>
          <w:sz w:val="20"/>
          <w:szCs w:val="20"/>
          <w:lang w:val="es-419"/>
        </w:rPr>
        <w:t xml:space="preserve">… </w:t>
      </w:r>
      <w:r w:rsidRPr="006613F1">
        <w:rPr>
          <w:rFonts w:ascii="Arial" w:hAnsi="Arial" w:cs="Arial"/>
          <w:sz w:val="20"/>
          <w:szCs w:val="20"/>
          <w:lang w:val="es-419"/>
        </w:rPr>
        <w:t>no evidencia la Sala ninguna situación de vulnerabilidad manifiesta ni la ocurrencia de un perjuicio irremediable que permita la intervención del juez constitucional, pues del escrito de tutela se extrae que la necesidad de recibir el rubro reclamado es para poder realizar el pago de unas obligaciones que tiene pendientes en Colombia; aspiración que de ningún modo puede soportar la iniciación de una acción de tutela.</w:t>
      </w:r>
    </w:p>
    <w:p w:rsidR="00FE421D" w:rsidRDefault="00FE421D" w:rsidP="00FE421D">
      <w:pPr>
        <w:jc w:val="both"/>
        <w:rPr>
          <w:rFonts w:ascii="Arial" w:hAnsi="Arial" w:cs="Arial"/>
          <w:sz w:val="20"/>
          <w:szCs w:val="20"/>
        </w:rPr>
      </w:pPr>
    </w:p>
    <w:p w:rsidR="00FE421D" w:rsidRDefault="00FE421D" w:rsidP="00FE421D">
      <w:pPr>
        <w:jc w:val="both"/>
        <w:rPr>
          <w:rFonts w:ascii="Arial" w:hAnsi="Arial" w:cs="Arial"/>
          <w:sz w:val="20"/>
          <w:szCs w:val="20"/>
        </w:rPr>
      </w:pPr>
    </w:p>
    <w:bookmarkEnd w:id="0"/>
    <w:p w:rsidR="00FE421D" w:rsidRDefault="00FE421D" w:rsidP="00FE421D">
      <w:pPr>
        <w:jc w:val="both"/>
        <w:rPr>
          <w:rFonts w:ascii="Arial" w:hAnsi="Arial" w:cs="Arial"/>
          <w:sz w:val="20"/>
          <w:szCs w:val="20"/>
        </w:rPr>
      </w:pPr>
    </w:p>
    <w:bookmarkEnd w:id="1"/>
    <w:p w:rsidR="0090265B" w:rsidRPr="009F0E86" w:rsidRDefault="0090265B" w:rsidP="009F0E86">
      <w:pPr>
        <w:pStyle w:val="Ttulo3"/>
        <w:spacing w:line="276" w:lineRule="auto"/>
        <w:jc w:val="center"/>
        <w:rPr>
          <w:rFonts w:cs="Arial"/>
          <w:sz w:val="24"/>
          <w:szCs w:val="24"/>
        </w:rPr>
      </w:pPr>
      <w:r w:rsidRPr="009F0E86">
        <w:rPr>
          <w:rFonts w:cs="Arial"/>
          <w:sz w:val="24"/>
          <w:szCs w:val="24"/>
        </w:rPr>
        <w:t>TRIBUNAL SUPERIOR DEL DISTRITO JUDICIAL</w:t>
      </w:r>
    </w:p>
    <w:p w:rsidR="0090265B" w:rsidRPr="009F0E86" w:rsidRDefault="0090265B" w:rsidP="009F0E86">
      <w:pPr>
        <w:spacing w:line="276" w:lineRule="auto"/>
        <w:jc w:val="center"/>
        <w:rPr>
          <w:rFonts w:ascii="Arial" w:hAnsi="Arial" w:cs="Arial"/>
          <w:b/>
        </w:rPr>
      </w:pPr>
      <w:r w:rsidRPr="009F0E86">
        <w:rPr>
          <w:rFonts w:ascii="Arial" w:hAnsi="Arial" w:cs="Arial"/>
          <w:b/>
        </w:rPr>
        <w:t>SALA LABORAL</w:t>
      </w:r>
    </w:p>
    <w:p w:rsidR="0090265B" w:rsidRPr="009F0E86" w:rsidRDefault="0090265B" w:rsidP="009F0E86">
      <w:pPr>
        <w:spacing w:line="276" w:lineRule="auto"/>
        <w:jc w:val="center"/>
        <w:rPr>
          <w:rFonts w:ascii="Arial" w:hAnsi="Arial" w:cs="Arial"/>
          <w:b/>
        </w:rPr>
      </w:pPr>
      <w:r w:rsidRPr="009F0E86">
        <w:rPr>
          <w:rFonts w:ascii="Arial" w:hAnsi="Arial" w:cs="Arial"/>
          <w:b/>
        </w:rPr>
        <w:t>ACCIÓN DE TUTELA</w:t>
      </w:r>
    </w:p>
    <w:p w:rsidR="0090265B" w:rsidRPr="009F0E86" w:rsidRDefault="0090265B" w:rsidP="009F0E86">
      <w:pPr>
        <w:spacing w:line="276" w:lineRule="auto"/>
        <w:jc w:val="center"/>
        <w:rPr>
          <w:rFonts w:ascii="Arial" w:hAnsi="Arial" w:cs="Arial"/>
          <w:b/>
        </w:rPr>
      </w:pPr>
      <w:r w:rsidRPr="009F0E86">
        <w:rPr>
          <w:rFonts w:ascii="Arial" w:hAnsi="Arial" w:cs="Arial"/>
          <w:b/>
        </w:rPr>
        <w:t>MAGISTRADO PONENTE: JULIO CÉSAR SALAZAR MUÑOZ</w:t>
      </w:r>
    </w:p>
    <w:p w:rsidR="0090265B" w:rsidRPr="009F0E86" w:rsidRDefault="0090265B" w:rsidP="009F0E86">
      <w:pPr>
        <w:spacing w:line="276" w:lineRule="auto"/>
        <w:jc w:val="center"/>
        <w:rPr>
          <w:rFonts w:ascii="Arial" w:hAnsi="Arial" w:cs="Arial"/>
        </w:rPr>
      </w:pPr>
    </w:p>
    <w:p w:rsidR="0090265B" w:rsidRPr="009F0E86" w:rsidRDefault="009945C9" w:rsidP="009F0E86">
      <w:pPr>
        <w:spacing w:line="276" w:lineRule="auto"/>
        <w:jc w:val="center"/>
        <w:rPr>
          <w:rFonts w:ascii="Arial" w:hAnsi="Arial" w:cs="Arial"/>
        </w:rPr>
      </w:pPr>
      <w:r w:rsidRPr="009F0E86">
        <w:rPr>
          <w:rFonts w:ascii="Arial" w:hAnsi="Arial" w:cs="Arial"/>
        </w:rPr>
        <w:t xml:space="preserve">Pereira, </w:t>
      </w:r>
      <w:r w:rsidR="00B27463" w:rsidRPr="009F0E86">
        <w:rPr>
          <w:rFonts w:ascii="Arial" w:hAnsi="Arial" w:cs="Arial"/>
        </w:rPr>
        <w:t>ocho</w:t>
      </w:r>
      <w:r w:rsidR="00221824" w:rsidRPr="009F0E86">
        <w:rPr>
          <w:rFonts w:ascii="Arial" w:hAnsi="Arial" w:cs="Arial"/>
        </w:rPr>
        <w:t xml:space="preserve"> de abril</w:t>
      </w:r>
      <w:r w:rsidR="0028352C" w:rsidRPr="009F0E86">
        <w:rPr>
          <w:rFonts w:ascii="Arial" w:hAnsi="Arial" w:cs="Arial"/>
        </w:rPr>
        <w:t xml:space="preserve"> de dos mil veintidós</w:t>
      </w:r>
    </w:p>
    <w:p w:rsidR="0090265B" w:rsidRPr="009F0E86" w:rsidRDefault="005947E8" w:rsidP="009F0E86">
      <w:pPr>
        <w:spacing w:line="276" w:lineRule="auto"/>
        <w:jc w:val="center"/>
        <w:rPr>
          <w:rFonts w:ascii="Arial" w:hAnsi="Arial" w:cs="Arial"/>
        </w:rPr>
      </w:pPr>
      <w:r w:rsidRPr="009F0E86">
        <w:rPr>
          <w:rFonts w:ascii="Arial" w:hAnsi="Arial" w:cs="Arial"/>
        </w:rPr>
        <w:t>Acta de Sala de Discusión No</w:t>
      </w:r>
      <w:r w:rsidR="00B27463" w:rsidRPr="009F0E86">
        <w:rPr>
          <w:rFonts w:ascii="Arial" w:hAnsi="Arial" w:cs="Arial"/>
        </w:rPr>
        <w:t xml:space="preserve"> </w:t>
      </w:r>
      <w:r w:rsidR="00EC27F6" w:rsidRPr="009F0E86">
        <w:rPr>
          <w:rFonts w:ascii="Arial" w:hAnsi="Arial" w:cs="Arial"/>
        </w:rPr>
        <w:t>31 de</w:t>
      </w:r>
      <w:r w:rsidR="0090265B" w:rsidRPr="009F0E86">
        <w:rPr>
          <w:rFonts w:ascii="Arial" w:hAnsi="Arial" w:cs="Arial"/>
        </w:rPr>
        <w:t xml:space="preserve"> </w:t>
      </w:r>
      <w:r w:rsidR="00B27463" w:rsidRPr="009F0E86">
        <w:rPr>
          <w:rFonts w:ascii="Arial" w:hAnsi="Arial" w:cs="Arial"/>
        </w:rPr>
        <w:t>8</w:t>
      </w:r>
      <w:r w:rsidR="000F741A" w:rsidRPr="009F0E86">
        <w:rPr>
          <w:rFonts w:ascii="Arial" w:hAnsi="Arial" w:cs="Arial"/>
        </w:rPr>
        <w:t xml:space="preserve"> de abril</w:t>
      </w:r>
      <w:r w:rsidR="0028352C" w:rsidRPr="009F0E86">
        <w:rPr>
          <w:rFonts w:ascii="Arial" w:hAnsi="Arial" w:cs="Arial"/>
        </w:rPr>
        <w:t xml:space="preserve"> de 2022</w:t>
      </w:r>
    </w:p>
    <w:p w:rsidR="0090265B" w:rsidRDefault="0090265B" w:rsidP="009F0E86">
      <w:pPr>
        <w:spacing w:line="276" w:lineRule="auto"/>
        <w:jc w:val="both"/>
        <w:rPr>
          <w:rFonts w:ascii="Arial" w:hAnsi="Arial" w:cs="Arial"/>
        </w:rPr>
      </w:pPr>
    </w:p>
    <w:p w:rsidR="00951E77" w:rsidRPr="009F0E86" w:rsidRDefault="00951E77" w:rsidP="009F0E86">
      <w:pPr>
        <w:spacing w:line="276" w:lineRule="auto"/>
        <w:jc w:val="both"/>
        <w:rPr>
          <w:rFonts w:ascii="Arial" w:hAnsi="Arial" w:cs="Arial"/>
        </w:rPr>
      </w:pPr>
    </w:p>
    <w:p w:rsidR="007E7C18" w:rsidRPr="009F0E86" w:rsidRDefault="0090265B" w:rsidP="009F0E86">
      <w:pPr>
        <w:pStyle w:val="Textoindependiente"/>
        <w:spacing w:line="276" w:lineRule="auto"/>
        <w:rPr>
          <w:rFonts w:cs="Arial"/>
          <w:b/>
          <w:sz w:val="24"/>
          <w:szCs w:val="24"/>
        </w:rPr>
      </w:pPr>
      <w:r w:rsidRPr="009F0E86">
        <w:rPr>
          <w:rFonts w:cs="Arial"/>
          <w:sz w:val="24"/>
          <w:szCs w:val="24"/>
        </w:rPr>
        <w:t xml:space="preserve">Procede la Sala Laboral del Tribunal Superior de Pereira a resolver la impugnación presentada </w:t>
      </w:r>
      <w:r w:rsidR="00EC27F6" w:rsidRPr="009F0E86">
        <w:rPr>
          <w:rFonts w:cs="Arial"/>
          <w:sz w:val="24"/>
          <w:szCs w:val="24"/>
        </w:rPr>
        <w:t xml:space="preserve">por </w:t>
      </w:r>
      <w:r w:rsidR="00EC27F6" w:rsidRPr="00EC27F6">
        <w:rPr>
          <w:rFonts w:cs="Arial"/>
          <w:b/>
          <w:sz w:val="24"/>
          <w:szCs w:val="24"/>
        </w:rPr>
        <w:t>Rubén</w:t>
      </w:r>
      <w:r w:rsidR="00EC27F6" w:rsidRPr="009F0E86">
        <w:rPr>
          <w:rFonts w:cs="Arial"/>
          <w:b/>
          <w:sz w:val="24"/>
          <w:szCs w:val="24"/>
        </w:rPr>
        <w:t xml:space="preserve"> Darío Villa González </w:t>
      </w:r>
      <w:r w:rsidR="00BF147B" w:rsidRPr="009F0E86">
        <w:rPr>
          <w:rFonts w:cs="Arial"/>
          <w:sz w:val="24"/>
          <w:szCs w:val="24"/>
        </w:rPr>
        <w:t xml:space="preserve">contra la sentencia </w:t>
      </w:r>
      <w:r w:rsidRPr="009F0E86">
        <w:rPr>
          <w:rFonts w:cs="Arial"/>
          <w:sz w:val="24"/>
          <w:szCs w:val="24"/>
        </w:rPr>
        <w:t xml:space="preserve">proferida por el Juzgado </w:t>
      </w:r>
      <w:r w:rsidR="00221824" w:rsidRPr="009F0E86">
        <w:rPr>
          <w:rFonts w:cs="Arial"/>
          <w:sz w:val="24"/>
          <w:szCs w:val="24"/>
        </w:rPr>
        <w:t xml:space="preserve">Segundo </w:t>
      </w:r>
      <w:r w:rsidR="00053B61" w:rsidRPr="009F0E86">
        <w:rPr>
          <w:rFonts w:cs="Arial"/>
          <w:sz w:val="24"/>
          <w:szCs w:val="24"/>
        </w:rPr>
        <w:t>Laboral del Circuito de Pereira</w:t>
      </w:r>
      <w:r w:rsidR="00195052" w:rsidRPr="009F0E86">
        <w:rPr>
          <w:rFonts w:cs="Arial"/>
          <w:sz w:val="24"/>
          <w:szCs w:val="24"/>
        </w:rPr>
        <w:t xml:space="preserve"> </w:t>
      </w:r>
      <w:r w:rsidR="00BF147B" w:rsidRPr="009F0E86">
        <w:rPr>
          <w:rFonts w:cs="Arial"/>
          <w:sz w:val="24"/>
          <w:szCs w:val="24"/>
        </w:rPr>
        <w:t>el día</w:t>
      </w:r>
      <w:r w:rsidR="00B75347" w:rsidRPr="009F0E86">
        <w:rPr>
          <w:rFonts w:cs="Arial"/>
          <w:sz w:val="24"/>
          <w:szCs w:val="24"/>
        </w:rPr>
        <w:t xml:space="preserve"> </w:t>
      </w:r>
      <w:r w:rsidR="00221824" w:rsidRPr="009F0E86">
        <w:rPr>
          <w:rFonts w:cs="Arial"/>
          <w:sz w:val="24"/>
          <w:szCs w:val="24"/>
        </w:rPr>
        <w:t>18</w:t>
      </w:r>
      <w:r w:rsidR="0028352C" w:rsidRPr="009F0E86">
        <w:rPr>
          <w:rFonts w:cs="Arial"/>
          <w:sz w:val="24"/>
          <w:szCs w:val="24"/>
        </w:rPr>
        <w:t xml:space="preserve"> de febrero de 2022</w:t>
      </w:r>
      <w:r w:rsidR="00B764C4" w:rsidRPr="009F0E86">
        <w:rPr>
          <w:rFonts w:cs="Arial"/>
          <w:sz w:val="24"/>
          <w:szCs w:val="24"/>
        </w:rPr>
        <w:t xml:space="preserve">, dentro de la </w:t>
      </w:r>
      <w:r w:rsidR="00B764C4" w:rsidRPr="00EC27F6">
        <w:rPr>
          <w:rFonts w:cs="Arial"/>
          <w:b/>
          <w:sz w:val="24"/>
          <w:szCs w:val="24"/>
        </w:rPr>
        <w:t>acción de tutela</w:t>
      </w:r>
      <w:r w:rsidR="00B764C4" w:rsidRPr="009F0E86">
        <w:rPr>
          <w:rFonts w:cs="Arial"/>
          <w:sz w:val="24"/>
          <w:szCs w:val="24"/>
        </w:rPr>
        <w:t xml:space="preserve"> que l</w:t>
      </w:r>
      <w:r w:rsidR="00195052" w:rsidRPr="009F0E86">
        <w:rPr>
          <w:rFonts w:cs="Arial"/>
          <w:sz w:val="24"/>
          <w:szCs w:val="24"/>
        </w:rPr>
        <w:t>e</w:t>
      </w:r>
      <w:r w:rsidR="00B764C4" w:rsidRPr="009F0E86">
        <w:rPr>
          <w:rFonts w:cs="Arial"/>
          <w:sz w:val="24"/>
          <w:szCs w:val="24"/>
        </w:rPr>
        <w:t xml:space="preserve"> promueve </w:t>
      </w:r>
      <w:r w:rsidR="007F40F3" w:rsidRPr="009F0E86">
        <w:rPr>
          <w:rFonts w:cs="Arial"/>
          <w:sz w:val="24"/>
          <w:szCs w:val="24"/>
        </w:rPr>
        <w:t xml:space="preserve">a la </w:t>
      </w:r>
      <w:r w:rsidR="00EC27F6" w:rsidRPr="009F0E86">
        <w:rPr>
          <w:rFonts w:cs="Arial"/>
          <w:b/>
          <w:sz w:val="24"/>
          <w:szCs w:val="24"/>
        </w:rPr>
        <w:t>Policía Nacional</w:t>
      </w:r>
      <w:r w:rsidR="00221824" w:rsidRPr="00EC27F6">
        <w:rPr>
          <w:rFonts w:cs="Arial"/>
          <w:sz w:val="24"/>
          <w:szCs w:val="24"/>
        </w:rPr>
        <w:t xml:space="preserve">, </w:t>
      </w:r>
      <w:r w:rsidR="00221824" w:rsidRPr="009F0E86">
        <w:rPr>
          <w:rFonts w:cs="Arial"/>
          <w:sz w:val="24"/>
          <w:szCs w:val="24"/>
        </w:rPr>
        <w:t xml:space="preserve">donde fueron vinculadas la </w:t>
      </w:r>
      <w:r w:rsidR="00221824" w:rsidRPr="009F0E86">
        <w:rPr>
          <w:rFonts w:cs="Arial"/>
          <w:b/>
          <w:sz w:val="24"/>
          <w:szCs w:val="24"/>
        </w:rPr>
        <w:t xml:space="preserve">Coordinación del Grupo de Prestaciones Sociales de la Dirección </w:t>
      </w:r>
      <w:r w:rsidR="00EC27F6" w:rsidRPr="009F0E86">
        <w:rPr>
          <w:rFonts w:cs="Arial"/>
          <w:b/>
          <w:sz w:val="24"/>
          <w:szCs w:val="24"/>
        </w:rPr>
        <w:t>Administrativa</w:t>
      </w:r>
      <w:r w:rsidR="00EC27F6" w:rsidRPr="00EC27F6">
        <w:rPr>
          <w:rFonts w:cs="Arial"/>
          <w:sz w:val="24"/>
          <w:szCs w:val="24"/>
        </w:rPr>
        <w:t xml:space="preserve"> y</w:t>
      </w:r>
      <w:r w:rsidR="00221824" w:rsidRPr="009F0E86">
        <w:rPr>
          <w:rFonts w:cs="Arial"/>
          <w:sz w:val="24"/>
          <w:szCs w:val="24"/>
        </w:rPr>
        <w:t xml:space="preserve"> el </w:t>
      </w:r>
      <w:r w:rsidR="00221824" w:rsidRPr="009F0E86">
        <w:rPr>
          <w:rFonts w:cs="Arial"/>
          <w:b/>
          <w:sz w:val="24"/>
          <w:szCs w:val="24"/>
        </w:rPr>
        <w:t>Grupo de Archivo General del Ministerio de Defensa</w:t>
      </w:r>
      <w:r w:rsidR="005148A7" w:rsidRPr="00821BB5">
        <w:rPr>
          <w:rFonts w:cs="Arial"/>
          <w:sz w:val="24"/>
          <w:szCs w:val="24"/>
        </w:rPr>
        <w:t>.</w:t>
      </w:r>
    </w:p>
    <w:p w:rsidR="00B764C4" w:rsidRPr="009F0E86" w:rsidRDefault="00B764C4" w:rsidP="009F0E86">
      <w:pPr>
        <w:pStyle w:val="Textoindependiente"/>
        <w:spacing w:line="276" w:lineRule="auto"/>
        <w:rPr>
          <w:rFonts w:cs="Arial"/>
          <w:sz w:val="24"/>
          <w:szCs w:val="24"/>
        </w:rPr>
      </w:pPr>
    </w:p>
    <w:p w:rsidR="0090265B" w:rsidRPr="009F0E86" w:rsidRDefault="00195052" w:rsidP="009F0E86">
      <w:pPr>
        <w:pStyle w:val="Ttulo2"/>
        <w:spacing w:line="276" w:lineRule="auto"/>
        <w:jc w:val="center"/>
        <w:rPr>
          <w:rFonts w:cs="Arial"/>
          <w:szCs w:val="24"/>
        </w:rPr>
      </w:pPr>
      <w:r w:rsidRPr="009F0E86">
        <w:rPr>
          <w:rFonts w:cs="Arial"/>
          <w:szCs w:val="24"/>
        </w:rPr>
        <w:lastRenderedPageBreak/>
        <w:t>A</w:t>
      </w:r>
      <w:r w:rsidR="0090265B" w:rsidRPr="009F0E86">
        <w:rPr>
          <w:rFonts w:cs="Arial"/>
          <w:szCs w:val="24"/>
        </w:rPr>
        <w:t>NTECEDENTES</w:t>
      </w:r>
    </w:p>
    <w:p w:rsidR="0090265B" w:rsidRDefault="0090265B" w:rsidP="009F0E86">
      <w:pPr>
        <w:spacing w:line="276" w:lineRule="auto"/>
        <w:jc w:val="both"/>
        <w:rPr>
          <w:rFonts w:ascii="Arial" w:hAnsi="Arial" w:cs="Arial"/>
        </w:rPr>
      </w:pPr>
    </w:p>
    <w:p w:rsidR="00951E77" w:rsidRPr="009F0E86" w:rsidRDefault="00951E77" w:rsidP="009F0E86">
      <w:pPr>
        <w:spacing w:line="276" w:lineRule="auto"/>
        <w:jc w:val="both"/>
        <w:rPr>
          <w:rFonts w:ascii="Arial" w:hAnsi="Arial" w:cs="Arial"/>
        </w:rPr>
      </w:pPr>
    </w:p>
    <w:p w:rsidR="00C301FB" w:rsidRPr="009F0E86" w:rsidRDefault="00C134B5" w:rsidP="009F0E86">
      <w:pPr>
        <w:tabs>
          <w:tab w:val="left" w:pos="1560"/>
        </w:tabs>
        <w:spacing w:line="276" w:lineRule="auto"/>
        <w:jc w:val="both"/>
        <w:rPr>
          <w:rFonts w:ascii="Arial" w:hAnsi="Arial" w:cs="Arial"/>
        </w:rPr>
      </w:pPr>
      <w:r w:rsidRPr="009F0E86">
        <w:rPr>
          <w:rFonts w:ascii="Arial" w:hAnsi="Arial" w:cs="Arial"/>
        </w:rPr>
        <w:t xml:space="preserve">Informa </w:t>
      </w:r>
      <w:r w:rsidR="007F40F3" w:rsidRPr="009F0E86">
        <w:rPr>
          <w:rFonts w:ascii="Arial" w:hAnsi="Arial" w:cs="Arial"/>
        </w:rPr>
        <w:t xml:space="preserve">el </w:t>
      </w:r>
      <w:r w:rsidR="000844D0" w:rsidRPr="009F0E86">
        <w:rPr>
          <w:rFonts w:ascii="Arial" w:hAnsi="Arial" w:cs="Arial"/>
        </w:rPr>
        <w:t xml:space="preserve">señor Rubén Darío Villa González que prestó sus servicios a la Policía Nacional, Institución de la que fue retirado mediante resolución No 0052 de 15 de enero de 2013; que le realizaron los exámenes de retiro y solo hasta el día 11 de enero de 2019 se </w:t>
      </w:r>
      <w:r w:rsidR="000F741A" w:rsidRPr="009F0E86">
        <w:rPr>
          <w:rFonts w:ascii="Arial" w:hAnsi="Arial" w:cs="Arial"/>
        </w:rPr>
        <w:t>llevó a cabo la J</w:t>
      </w:r>
      <w:r w:rsidR="000844D0" w:rsidRPr="009F0E86">
        <w:rPr>
          <w:rFonts w:ascii="Arial" w:hAnsi="Arial" w:cs="Arial"/>
        </w:rPr>
        <w:t xml:space="preserve">unta Médico Laboral para evaluar las secuelas </w:t>
      </w:r>
      <w:r w:rsidR="00546E4B" w:rsidRPr="009F0E86">
        <w:rPr>
          <w:rFonts w:ascii="Arial" w:hAnsi="Arial" w:cs="Arial"/>
        </w:rPr>
        <w:t>y determinar las i</w:t>
      </w:r>
      <w:r w:rsidR="000844D0" w:rsidRPr="009F0E86">
        <w:rPr>
          <w:rFonts w:ascii="Arial" w:hAnsi="Arial" w:cs="Arial"/>
        </w:rPr>
        <w:t>ndemnizaciones a que hubiere lugar y</w:t>
      </w:r>
      <w:r w:rsidR="006F6DD0" w:rsidRPr="009F0E86">
        <w:rPr>
          <w:rFonts w:ascii="Arial" w:hAnsi="Arial" w:cs="Arial"/>
        </w:rPr>
        <w:t xml:space="preserve"> que </w:t>
      </w:r>
      <w:r w:rsidR="00546E4B" w:rsidRPr="009F0E86">
        <w:rPr>
          <w:rFonts w:ascii="Arial" w:hAnsi="Arial" w:cs="Arial"/>
        </w:rPr>
        <w:t>dicho acto</w:t>
      </w:r>
      <w:r w:rsidR="006F6DD0" w:rsidRPr="009F0E86">
        <w:rPr>
          <w:rFonts w:ascii="Arial" w:hAnsi="Arial" w:cs="Arial"/>
        </w:rPr>
        <w:t xml:space="preserve"> quedó ejecutoriad</w:t>
      </w:r>
      <w:r w:rsidR="00546E4B" w:rsidRPr="009F0E86">
        <w:rPr>
          <w:rFonts w:ascii="Arial" w:hAnsi="Arial" w:cs="Arial"/>
        </w:rPr>
        <w:t>o,</w:t>
      </w:r>
      <w:r w:rsidR="006F6DD0" w:rsidRPr="009F0E86">
        <w:rPr>
          <w:rFonts w:ascii="Arial" w:hAnsi="Arial" w:cs="Arial"/>
        </w:rPr>
        <w:t xml:space="preserve"> pues no se presentó recurso alguno.</w:t>
      </w:r>
    </w:p>
    <w:p w:rsidR="00BA4FCB" w:rsidRPr="009F0E86" w:rsidRDefault="00BA4FCB" w:rsidP="009F0E86">
      <w:pPr>
        <w:tabs>
          <w:tab w:val="left" w:pos="1560"/>
        </w:tabs>
        <w:spacing w:line="276" w:lineRule="auto"/>
        <w:jc w:val="both"/>
        <w:rPr>
          <w:rFonts w:ascii="Arial" w:hAnsi="Arial" w:cs="Arial"/>
        </w:rPr>
      </w:pPr>
    </w:p>
    <w:p w:rsidR="00BA4FCB" w:rsidRPr="009F0E86" w:rsidRDefault="00BA4FCB" w:rsidP="009F0E86">
      <w:pPr>
        <w:tabs>
          <w:tab w:val="left" w:pos="1560"/>
        </w:tabs>
        <w:spacing w:line="276" w:lineRule="auto"/>
        <w:jc w:val="both"/>
        <w:rPr>
          <w:rFonts w:ascii="Arial" w:hAnsi="Arial" w:cs="Arial"/>
        </w:rPr>
      </w:pPr>
      <w:r w:rsidRPr="009F0E86">
        <w:rPr>
          <w:rFonts w:ascii="Arial" w:hAnsi="Arial" w:cs="Arial"/>
        </w:rPr>
        <w:t xml:space="preserve">Indica que en el mes de enero de 2020 envió derecho de petición solicitando que el monto de la indemnización </w:t>
      </w:r>
      <w:r w:rsidR="00546E4B" w:rsidRPr="009F0E86">
        <w:rPr>
          <w:rFonts w:ascii="Arial" w:hAnsi="Arial" w:cs="Arial"/>
        </w:rPr>
        <w:t xml:space="preserve">fuera consignado </w:t>
      </w:r>
      <w:r w:rsidRPr="009F0E86">
        <w:rPr>
          <w:rFonts w:ascii="Arial" w:hAnsi="Arial" w:cs="Arial"/>
        </w:rPr>
        <w:t xml:space="preserve">en la cuenta de ahorros de su progenitora; no obstante la entidad negó la solicitud, informándole que los dineros solo se consignan a la cuenta del titular, misma que aparece </w:t>
      </w:r>
      <w:r w:rsidR="007E21A1" w:rsidRPr="009F0E86">
        <w:rPr>
          <w:rFonts w:ascii="Arial" w:hAnsi="Arial" w:cs="Arial"/>
        </w:rPr>
        <w:t xml:space="preserve">registrada en </w:t>
      </w:r>
      <w:r w:rsidRPr="009F0E86">
        <w:rPr>
          <w:rFonts w:ascii="Arial" w:hAnsi="Arial" w:cs="Arial"/>
        </w:rPr>
        <w:t xml:space="preserve">la Policía Nacional, es decir, para el pago se requiere una cuenta de ahorro a nombre del titular, requisito que </w:t>
      </w:r>
      <w:r w:rsidR="007E21A1" w:rsidRPr="009F0E86">
        <w:rPr>
          <w:rFonts w:ascii="Arial" w:hAnsi="Arial" w:cs="Arial"/>
        </w:rPr>
        <w:t xml:space="preserve">afirma </w:t>
      </w:r>
      <w:r w:rsidRPr="009F0E86">
        <w:rPr>
          <w:rFonts w:ascii="Arial" w:hAnsi="Arial" w:cs="Arial"/>
        </w:rPr>
        <w:t xml:space="preserve">no </w:t>
      </w:r>
      <w:r w:rsidR="00E11D43" w:rsidRPr="009F0E86">
        <w:rPr>
          <w:rFonts w:ascii="Arial" w:hAnsi="Arial" w:cs="Arial"/>
        </w:rPr>
        <w:t>ha podido cumplir</w:t>
      </w:r>
      <w:r w:rsidR="007E21A1" w:rsidRPr="009F0E86">
        <w:rPr>
          <w:rFonts w:ascii="Arial" w:hAnsi="Arial" w:cs="Arial"/>
        </w:rPr>
        <w:t xml:space="preserve"> toda vez que reside en otro país, lo cual le ocasiona inconvenientes, ya que </w:t>
      </w:r>
      <w:r w:rsidR="00A96999" w:rsidRPr="009F0E86">
        <w:rPr>
          <w:rFonts w:ascii="Arial" w:hAnsi="Arial" w:cs="Arial"/>
        </w:rPr>
        <w:t>necesita el dinero</w:t>
      </w:r>
      <w:r w:rsidR="007E21A1" w:rsidRPr="009F0E86">
        <w:rPr>
          <w:rFonts w:ascii="Arial" w:hAnsi="Arial" w:cs="Arial"/>
        </w:rPr>
        <w:t xml:space="preserve"> para cancelar</w:t>
      </w:r>
      <w:r w:rsidR="00A96999" w:rsidRPr="009F0E86">
        <w:rPr>
          <w:rFonts w:ascii="Arial" w:hAnsi="Arial" w:cs="Arial"/>
        </w:rPr>
        <w:t xml:space="preserve"> créditos </w:t>
      </w:r>
      <w:r w:rsidR="4DFC08E4" w:rsidRPr="009F0E86">
        <w:rPr>
          <w:rFonts w:ascii="Arial" w:hAnsi="Arial" w:cs="Arial"/>
        </w:rPr>
        <w:t>que tiene pendientes en Colombia,</w:t>
      </w:r>
    </w:p>
    <w:p w:rsidR="007E21A1" w:rsidRPr="009F0E86" w:rsidRDefault="007E21A1" w:rsidP="009F0E86">
      <w:pPr>
        <w:tabs>
          <w:tab w:val="left" w:pos="1560"/>
        </w:tabs>
        <w:spacing w:line="276" w:lineRule="auto"/>
        <w:jc w:val="both"/>
        <w:rPr>
          <w:rFonts w:ascii="Arial" w:hAnsi="Arial" w:cs="Arial"/>
        </w:rPr>
      </w:pPr>
    </w:p>
    <w:p w:rsidR="007F40F3" w:rsidRPr="009F0E86" w:rsidRDefault="00665F40" w:rsidP="009F0E86">
      <w:pPr>
        <w:tabs>
          <w:tab w:val="left" w:pos="1560"/>
        </w:tabs>
        <w:spacing w:line="276" w:lineRule="auto"/>
        <w:jc w:val="both"/>
        <w:rPr>
          <w:rFonts w:ascii="Arial" w:hAnsi="Arial" w:cs="Arial"/>
        </w:rPr>
      </w:pPr>
      <w:r w:rsidRPr="009F0E86">
        <w:rPr>
          <w:rFonts w:ascii="Arial" w:hAnsi="Arial" w:cs="Arial"/>
        </w:rPr>
        <w:t>Indica que ha</w:t>
      </w:r>
      <w:r w:rsidR="00A96999" w:rsidRPr="009F0E86">
        <w:rPr>
          <w:rFonts w:ascii="Arial" w:hAnsi="Arial" w:cs="Arial"/>
        </w:rPr>
        <w:t>n</w:t>
      </w:r>
      <w:r w:rsidRPr="009F0E86">
        <w:rPr>
          <w:rFonts w:ascii="Arial" w:hAnsi="Arial" w:cs="Arial"/>
        </w:rPr>
        <w:t xml:space="preserve"> trascurrido tres años y hasta la fecha no</w:t>
      </w:r>
      <w:r w:rsidR="00A96999" w:rsidRPr="009F0E86">
        <w:rPr>
          <w:rFonts w:ascii="Arial" w:hAnsi="Arial" w:cs="Arial"/>
        </w:rPr>
        <w:t xml:space="preserve"> se ha notificado la Resolución de reconocimiento de la indemnización,</w:t>
      </w:r>
      <w:r w:rsidRPr="009F0E86">
        <w:rPr>
          <w:rFonts w:ascii="Arial" w:hAnsi="Arial" w:cs="Arial"/>
        </w:rPr>
        <w:t xml:space="preserve"> pese a que solicitó que le fuera notificada vía correo electrónico</w:t>
      </w:r>
      <w:r w:rsidR="00A96999" w:rsidRPr="009F0E86">
        <w:rPr>
          <w:rFonts w:ascii="Arial" w:hAnsi="Arial" w:cs="Arial"/>
        </w:rPr>
        <w:t xml:space="preserve"> dada su residencia en Israel; tampoco se ha realizado </w:t>
      </w:r>
      <w:r w:rsidRPr="009F0E86">
        <w:rPr>
          <w:rFonts w:ascii="Arial" w:hAnsi="Arial" w:cs="Arial"/>
        </w:rPr>
        <w:t xml:space="preserve">el pago de la indemnización a su señora madre, </w:t>
      </w:r>
      <w:r w:rsidR="00A96999" w:rsidRPr="009F0E86">
        <w:rPr>
          <w:rFonts w:ascii="Arial" w:hAnsi="Arial" w:cs="Arial"/>
        </w:rPr>
        <w:t xml:space="preserve">lo cual le genera perjuicio pues la prestación se </w:t>
      </w:r>
      <w:r w:rsidRPr="009F0E86">
        <w:rPr>
          <w:rFonts w:ascii="Arial" w:hAnsi="Arial" w:cs="Arial"/>
        </w:rPr>
        <w:t>cancela con el último salario devengado</w:t>
      </w:r>
      <w:r w:rsidR="009B512D" w:rsidRPr="009F0E86">
        <w:rPr>
          <w:rFonts w:ascii="Arial" w:hAnsi="Arial" w:cs="Arial"/>
        </w:rPr>
        <w:t xml:space="preserve">, por </w:t>
      </w:r>
      <w:r w:rsidR="00A96999" w:rsidRPr="009F0E86">
        <w:rPr>
          <w:rFonts w:ascii="Arial" w:hAnsi="Arial" w:cs="Arial"/>
        </w:rPr>
        <w:t>lo que, con el paso</w:t>
      </w:r>
      <w:r w:rsidR="00B25A43" w:rsidRPr="009F0E86">
        <w:rPr>
          <w:rFonts w:ascii="Arial" w:hAnsi="Arial" w:cs="Arial"/>
        </w:rPr>
        <w:t xml:space="preserve"> del tiempo ese</w:t>
      </w:r>
      <w:r w:rsidR="00A96999" w:rsidRPr="009F0E86">
        <w:rPr>
          <w:rFonts w:ascii="Arial" w:hAnsi="Arial" w:cs="Arial"/>
        </w:rPr>
        <w:t xml:space="preserve"> monto pierde poder adquisitivo.</w:t>
      </w:r>
    </w:p>
    <w:p w:rsidR="00046394" w:rsidRPr="009F0E86" w:rsidRDefault="00046394" w:rsidP="009F0E86">
      <w:pPr>
        <w:tabs>
          <w:tab w:val="left" w:pos="1560"/>
        </w:tabs>
        <w:spacing w:line="276" w:lineRule="auto"/>
        <w:jc w:val="both"/>
        <w:rPr>
          <w:rFonts w:ascii="Arial" w:hAnsi="Arial" w:cs="Arial"/>
        </w:rPr>
      </w:pPr>
    </w:p>
    <w:p w:rsidR="00046394" w:rsidRPr="009F0E86" w:rsidRDefault="00046394" w:rsidP="009F0E86">
      <w:pPr>
        <w:tabs>
          <w:tab w:val="left" w:pos="1560"/>
        </w:tabs>
        <w:spacing w:line="276" w:lineRule="auto"/>
        <w:jc w:val="both"/>
        <w:rPr>
          <w:rFonts w:ascii="Arial" w:hAnsi="Arial" w:cs="Arial"/>
        </w:rPr>
      </w:pPr>
      <w:r w:rsidRPr="009F0E86">
        <w:rPr>
          <w:rFonts w:ascii="Arial" w:hAnsi="Arial" w:cs="Arial"/>
        </w:rPr>
        <w:t>Refiere que la omisión de la entidad accionad</w:t>
      </w:r>
      <w:r w:rsidR="0086491F" w:rsidRPr="009F0E86">
        <w:rPr>
          <w:rFonts w:ascii="Arial" w:hAnsi="Arial" w:cs="Arial"/>
        </w:rPr>
        <w:t>a</w:t>
      </w:r>
      <w:r w:rsidRPr="009F0E86">
        <w:rPr>
          <w:rFonts w:ascii="Arial" w:hAnsi="Arial" w:cs="Arial"/>
        </w:rPr>
        <w:t xml:space="preserve"> vulnera sus derechos fundamentales</w:t>
      </w:r>
      <w:r w:rsidR="0086491F" w:rsidRPr="009F0E86">
        <w:rPr>
          <w:rFonts w:ascii="Arial" w:hAnsi="Arial" w:cs="Arial"/>
        </w:rPr>
        <w:t xml:space="preserve"> a la igualdad ante la Ley, derecho de petición y el debido proceso, solicita que se ordene a la accionada que de forma inmediata cancele la indemnización en la cuenta de ahorros de la señora María </w:t>
      </w:r>
      <w:proofErr w:type="spellStart"/>
      <w:r w:rsidR="0086491F" w:rsidRPr="009F0E86">
        <w:rPr>
          <w:rFonts w:ascii="Arial" w:hAnsi="Arial" w:cs="Arial"/>
        </w:rPr>
        <w:t>Elicenía</w:t>
      </w:r>
      <w:proofErr w:type="spellEnd"/>
      <w:r w:rsidR="0086491F" w:rsidRPr="009F0E86">
        <w:rPr>
          <w:rFonts w:ascii="Arial" w:hAnsi="Arial" w:cs="Arial"/>
        </w:rPr>
        <w:t xml:space="preserve"> González de Villa. </w:t>
      </w:r>
    </w:p>
    <w:p w:rsidR="001A2E83" w:rsidRDefault="001A2E83" w:rsidP="009F0E86">
      <w:pPr>
        <w:spacing w:line="276" w:lineRule="auto"/>
        <w:rPr>
          <w:rFonts w:ascii="Arial" w:hAnsi="Arial" w:cs="Arial"/>
        </w:rPr>
      </w:pPr>
    </w:p>
    <w:p w:rsidR="00951E77" w:rsidRPr="009F0E86" w:rsidRDefault="00951E77" w:rsidP="009F0E86">
      <w:pPr>
        <w:spacing w:line="276" w:lineRule="auto"/>
        <w:rPr>
          <w:rFonts w:ascii="Arial" w:hAnsi="Arial" w:cs="Arial"/>
        </w:rPr>
      </w:pPr>
      <w:bookmarkStart w:id="2" w:name="_GoBack"/>
      <w:bookmarkEnd w:id="2"/>
    </w:p>
    <w:p w:rsidR="0090265B" w:rsidRPr="009F0E86" w:rsidRDefault="0090265B" w:rsidP="009F0E86">
      <w:pPr>
        <w:pStyle w:val="Ttulo2"/>
        <w:spacing w:line="276" w:lineRule="auto"/>
        <w:jc w:val="center"/>
        <w:rPr>
          <w:rFonts w:cs="Arial"/>
          <w:szCs w:val="24"/>
        </w:rPr>
      </w:pPr>
      <w:r w:rsidRPr="009F0E86">
        <w:rPr>
          <w:rFonts w:cs="Arial"/>
          <w:szCs w:val="24"/>
        </w:rPr>
        <w:t>TRÁMITE IMPARTIDO</w:t>
      </w:r>
    </w:p>
    <w:p w:rsidR="0090265B" w:rsidRDefault="0090265B" w:rsidP="009F0E86">
      <w:pPr>
        <w:spacing w:line="276" w:lineRule="auto"/>
        <w:rPr>
          <w:rFonts w:ascii="Arial" w:hAnsi="Arial" w:cs="Arial"/>
          <w:lang w:val="es-ES_tradnl"/>
        </w:rPr>
      </w:pPr>
    </w:p>
    <w:p w:rsidR="00951E77" w:rsidRPr="009F0E86" w:rsidRDefault="00951E77" w:rsidP="009F0E86">
      <w:pPr>
        <w:spacing w:line="276" w:lineRule="auto"/>
        <w:rPr>
          <w:rFonts w:ascii="Arial" w:hAnsi="Arial" w:cs="Arial"/>
          <w:lang w:val="es-ES_tradnl"/>
        </w:rPr>
      </w:pPr>
    </w:p>
    <w:p w:rsidR="00A13D25" w:rsidRPr="009F0E86" w:rsidRDefault="40AEEA04" w:rsidP="009F0E86">
      <w:pPr>
        <w:spacing w:line="276" w:lineRule="auto"/>
        <w:jc w:val="both"/>
        <w:rPr>
          <w:rFonts w:ascii="Arial" w:hAnsi="Arial" w:cs="Arial"/>
        </w:rPr>
      </w:pPr>
      <w:r w:rsidRPr="009F0E86">
        <w:rPr>
          <w:rFonts w:ascii="Arial" w:hAnsi="Arial" w:cs="Arial"/>
        </w:rPr>
        <w:t xml:space="preserve">La tutela correspondió al Juzgado </w:t>
      </w:r>
      <w:r w:rsidR="003F75CA" w:rsidRPr="009F0E86">
        <w:rPr>
          <w:rFonts w:ascii="Arial" w:hAnsi="Arial" w:cs="Arial"/>
        </w:rPr>
        <w:t>Segundo</w:t>
      </w:r>
      <w:r w:rsidR="00053B61" w:rsidRPr="009F0E86">
        <w:rPr>
          <w:rFonts w:ascii="Arial" w:hAnsi="Arial" w:cs="Arial"/>
        </w:rPr>
        <w:t xml:space="preserve"> Laboral del Circuito</w:t>
      </w:r>
      <w:r w:rsidRPr="009F0E86">
        <w:rPr>
          <w:rFonts w:ascii="Arial" w:hAnsi="Arial" w:cs="Arial"/>
        </w:rPr>
        <w:t>, que por</w:t>
      </w:r>
      <w:r w:rsidR="00AA31C0" w:rsidRPr="009F0E86">
        <w:rPr>
          <w:rFonts w:ascii="Arial" w:hAnsi="Arial" w:cs="Arial"/>
        </w:rPr>
        <w:t xml:space="preserve"> auto de fecha </w:t>
      </w:r>
      <w:r w:rsidR="003F75CA" w:rsidRPr="009F0E86">
        <w:rPr>
          <w:rFonts w:ascii="Arial" w:hAnsi="Arial" w:cs="Arial"/>
        </w:rPr>
        <w:t>10 de febrero</w:t>
      </w:r>
      <w:r w:rsidR="005E2901" w:rsidRPr="009F0E86">
        <w:rPr>
          <w:rFonts w:ascii="Arial" w:hAnsi="Arial" w:cs="Arial"/>
        </w:rPr>
        <w:t xml:space="preserve"> de 2022</w:t>
      </w:r>
      <w:r w:rsidR="005318E3" w:rsidRPr="009F0E86">
        <w:rPr>
          <w:rFonts w:ascii="Arial" w:hAnsi="Arial" w:cs="Arial"/>
        </w:rPr>
        <w:t xml:space="preserve">, </w:t>
      </w:r>
      <w:r w:rsidR="52DA48EC" w:rsidRPr="009F0E86">
        <w:rPr>
          <w:rFonts w:ascii="Arial" w:hAnsi="Arial" w:cs="Arial"/>
        </w:rPr>
        <w:t>admitió la acción y</w:t>
      </w:r>
      <w:r w:rsidR="001C5950" w:rsidRPr="009F0E86">
        <w:rPr>
          <w:rFonts w:ascii="Arial" w:hAnsi="Arial" w:cs="Arial"/>
        </w:rPr>
        <w:t xml:space="preserve"> concedió a la entidad </w:t>
      </w:r>
      <w:r w:rsidR="00B25A43" w:rsidRPr="009F0E86">
        <w:rPr>
          <w:rFonts w:ascii="Arial" w:hAnsi="Arial" w:cs="Arial"/>
        </w:rPr>
        <w:t>tutelada</w:t>
      </w:r>
      <w:r w:rsidR="00A31C37" w:rsidRPr="009F0E86">
        <w:rPr>
          <w:rFonts w:ascii="Arial" w:hAnsi="Arial" w:cs="Arial"/>
        </w:rPr>
        <w:t xml:space="preserve"> </w:t>
      </w:r>
      <w:r w:rsidR="001C5950" w:rsidRPr="009F0E86">
        <w:rPr>
          <w:rFonts w:ascii="Arial" w:hAnsi="Arial" w:cs="Arial"/>
        </w:rPr>
        <w:t xml:space="preserve">el </w:t>
      </w:r>
      <w:r w:rsidR="00AA31C0" w:rsidRPr="009F0E86">
        <w:rPr>
          <w:rFonts w:ascii="Arial" w:hAnsi="Arial" w:cs="Arial"/>
        </w:rPr>
        <w:t xml:space="preserve">término de </w:t>
      </w:r>
      <w:r w:rsidR="00204D3E" w:rsidRPr="009F0E86">
        <w:rPr>
          <w:rFonts w:ascii="Arial" w:hAnsi="Arial" w:cs="Arial"/>
        </w:rPr>
        <w:t>dos</w:t>
      </w:r>
      <w:r w:rsidR="00AA31C0" w:rsidRPr="009F0E86">
        <w:rPr>
          <w:rFonts w:ascii="Arial" w:hAnsi="Arial" w:cs="Arial"/>
        </w:rPr>
        <w:t xml:space="preserve"> (2) días para que ejerciera</w:t>
      </w:r>
      <w:r w:rsidR="0088589B" w:rsidRPr="009F0E86">
        <w:rPr>
          <w:rFonts w:ascii="Arial" w:hAnsi="Arial" w:cs="Arial"/>
        </w:rPr>
        <w:t xml:space="preserve"> su legítimo derecho de defensa</w:t>
      </w:r>
      <w:r w:rsidR="005E0C59" w:rsidRPr="009F0E86">
        <w:rPr>
          <w:rFonts w:ascii="Arial" w:hAnsi="Arial" w:cs="Arial"/>
        </w:rPr>
        <w:t>.</w:t>
      </w:r>
      <w:r w:rsidR="00011DAE" w:rsidRPr="009F0E86">
        <w:rPr>
          <w:rFonts w:ascii="Arial" w:hAnsi="Arial" w:cs="Arial"/>
        </w:rPr>
        <w:t xml:space="preserve">  </w:t>
      </w:r>
      <w:r w:rsidR="003F75CA" w:rsidRPr="009F0E86">
        <w:rPr>
          <w:rFonts w:ascii="Arial" w:hAnsi="Arial" w:cs="Arial"/>
        </w:rPr>
        <w:t>Igual término fue conferido al Ministerio de Defensa Nacional –</w:t>
      </w:r>
      <w:r w:rsidR="0037517C">
        <w:rPr>
          <w:rFonts w:ascii="Arial" w:hAnsi="Arial" w:cs="Arial"/>
        </w:rPr>
        <w:t xml:space="preserve"> </w:t>
      </w:r>
      <w:r w:rsidR="003F75CA" w:rsidRPr="009F0E86">
        <w:rPr>
          <w:rFonts w:ascii="Arial" w:hAnsi="Arial" w:cs="Arial"/>
        </w:rPr>
        <w:t>Coordinación del Grupo de Prestaciones Sociales de la Dirección Administrativa y el Grupo de Archivo General del Ministerio de Defensa, dependencias que fueron vinculadas de manera oficiosa.</w:t>
      </w:r>
    </w:p>
    <w:p w:rsidR="003F75CA" w:rsidRPr="009F0E86" w:rsidRDefault="003F75CA" w:rsidP="009F0E86">
      <w:pPr>
        <w:spacing w:line="276" w:lineRule="auto"/>
        <w:jc w:val="both"/>
        <w:rPr>
          <w:rFonts w:ascii="Arial" w:hAnsi="Arial" w:cs="Arial"/>
        </w:rPr>
      </w:pPr>
    </w:p>
    <w:p w:rsidR="00235415" w:rsidRPr="009F0E86" w:rsidRDefault="00767666" w:rsidP="009F0E86">
      <w:pPr>
        <w:spacing w:line="276" w:lineRule="auto"/>
        <w:jc w:val="both"/>
        <w:rPr>
          <w:rFonts w:ascii="Arial" w:hAnsi="Arial" w:cs="Arial"/>
        </w:rPr>
      </w:pPr>
      <w:r w:rsidRPr="009F0E86">
        <w:rPr>
          <w:rFonts w:ascii="Arial" w:hAnsi="Arial" w:cs="Arial"/>
        </w:rPr>
        <w:t>El Ministerio de Defensa Nacional – Policía Nacional –Secretaría General</w:t>
      </w:r>
      <w:r w:rsidR="0037517C">
        <w:rPr>
          <w:rFonts w:ascii="Arial" w:hAnsi="Arial" w:cs="Arial"/>
        </w:rPr>
        <w:t xml:space="preserve"> –</w:t>
      </w:r>
      <w:r w:rsidRPr="009F0E86">
        <w:rPr>
          <w:rFonts w:ascii="Arial" w:hAnsi="Arial" w:cs="Arial"/>
        </w:rPr>
        <w:t xml:space="preserve"> Grupo de Orientación e Información</w:t>
      </w:r>
      <w:r w:rsidR="0037517C">
        <w:rPr>
          <w:rFonts w:ascii="Arial" w:hAnsi="Arial" w:cs="Arial"/>
        </w:rPr>
        <w:t xml:space="preserve"> –</w:t>
      </w:r>
      <w:r w:rsidR="00235415" w:rsidRPr="009F0E86">
        <w:rPr>
          <w:rFonts w:ascii="Arial" w:hAnsi="Arial" w:cs="Arial"/>
        </w:rPr>
        <w:t xml:space="preserve"> Área de Prestaciones Sociales de la Secretaría General</w:t>
      </w:r>
      <w:r w:rsidRPr="009F0E86">
        <w:rPr>
          <w:rFonts w:ascii="Arial" w:hAnsi="Arial" w:cs="Arial"/>
        </w:rPr>
        <w:t xml:space="preserve">, luego de hacer un recuento normativo relacionado con la Misión Constitucional y Descentralización de Funciones de la Policía Nacional, señaló que </w:t>
      </w:r>
      <w:r w:rsidRPr="009F0E86">
        <w:rPr>
          <w:rFonts w:ascii="Arial" w:hAnsi="Arial" w:cs="Arial"/>
        </w:rPr>
        <w:lastRenderedPageBreak/>
        <w:t xml:space="preserve">corresponde </w:t>
      </w:r>
      <w:r w:rsidR="00235415" w:rsidRPr="009F0E86">
        <w:rPr>
          <w:rFonts w:ascii="Arial" w:hAnsi="Arial" w:cs="Arial"/>
        </w:rPr>
        <w:t>a esa dependencia</w:t>
      </w:r>
      <w:r w:rsidRPr="009F0E86">
        <w:rPr>
          <w:rFonts w:ascii="Arial" w:hAnsi="Arial" w:cs="Arial"/>
        </w:rPr>
        <w:t xml:space="preserve"> ejercer el derecho de defensa y contradicción en este asunto</w:t>
      </w:r>
      <w:r w:rsidR="00235415" w:rsidRPr="009F0E86">
        <w:rPr>
          <w:rFonts w:ascii="Arial" w:hAnsi="Arial" w:cs="Arial"/>
        </w:rPr>
        <w:t>.</w:t>
      </w:r>
    </w:p>
    <w:p w:rsidR="00235415" w:rsidRPr="009F0E86" w:rsidRDefault="00235415" w:rsidP="009F0E86">
      <w:pPr>
        <w:spacing w:line="276" w:lineRule="auto"/>
        <w:jc w:val="both"/>
        <w:rPr>
          <w:rFonts w:ascii="Arial" w:hAnsi="Arial" w:cs="Arial"/>
        </w:rPr>
      </w:pPr>
    </w:p>
    <w:p w:rsidR="00B84E8F" w:rsidRPr="009F0E86" w:rsidRDefault="00235415" w:rsidP="009F0E86">
      <w:pPr>
        <w:spacing w:line="276" w:lineRule="auto"/>
        <w:jc w:val="both"/>
        <w:rPr>
          <w:rFonts w:ascii="Arial" w:hAnsi="Arial" w:cs="Arial"/>
        </w:rPr>
      </w:pPr>
      <w:r w:rsidRPr="009F0E86">
        <w:rPr>
          <w:rFonts w:ascii="Arial" w:hAnsi="Arial" w:cs="Arial"/>
        </w:rPr>
        <w:t xml:space="preserve">En virtud a lo </w:t>
      </w:r>
      <w:r w:rsidR="00B25A43" w:rsidRPr="009F0E86">
        <w:rPr>
          <w:rFonts w:ascii="Arial" w:hAnsi="Arial" w:cs="Arial"/>
        </w:rPr>
        <w:t xml:space="preserve">anterior, refirió </w:t>
      </w:r>
      <w:r w:rsidRPr="009F0E86">
        <w:rPr>
          <w:rFonts w:ascii="Arial" w:hAnsi="Arial" w:cs="Arial"/>
        </w:rPr>
        <w:t xml:space="preserve">que </w:t>
      </w:r>
      <w:r w:rsidR="00CB671B" w:rsidRPr="009F0E86">
        <w:rPr>
          <w:rFonts w:ascii="Arial" w:hAnsi="Arial" w:cs="Arial"/>
        </w:rPr>
        <w:t xml:space="preserve">después de verificar el Gestor de Comunicados Policiales (GEPOL), sistema utilizado por la Policía Nacional para radicar la documentación, se pudo evidenciar que el mediante comunicación GS-2022-005275-SEGEN, del 11 de febrero de 2022, el Teniente Jeisson </w:t>
      </w:r>
      <w:proofErr w:type="spellStart"/>
      <w:r w:rsidR="00CB671B" w:rsidRPr="009F0E86">
        <w:rPr>
          <w:rFonts w:ascii="Arial" w:hAnsi="Arial" w:cs="Arial"/>
        </w:rPr>
        <w:t>Favian</w:t>
      </w:r>
      <w:proofErr w:type="spellEnd"/>
      <w:r w:rsidR="00CB671B" w:rsidRPr="009F0E86">
        <w:rPr>
          <w:rFonts w:ascii="Arial" w:hAnsi="Arial" w:cs="Arial"/>
        </w:rPr>
        <w:t xml:space="preserve"> Monsalve </w:t>
      </w:r>
      <w:proofErr w:type="spellStart"/>
      <w:r w:rsidR="00CB671B" w:rsidRPr="009F0E86">
        <w:rPr>
          <w:rFonts w:ascii="Arial" w:hAnsi="Arial" w:cs="Arial"/>
        </w:rPr>
        <w:t>Ascensio</w:t>
      </w:r>
      <w:proofErr w:type="spellEnd"/>
      <w:r w:rsidR="00CB671B" w:rsidRPr="009F0E86">
        <w:rPr>
          <w:rFonts w:ascii="Arial" w:hAnsi="Arial" w:cs="Arial"/>
        </w:rPr>
        <w:t>, en calidad de Jefe Grupo de Indemnizaciones del Área de Prestaciones Sociales de la Secretaría General Policía Nacional, atendió de manera clara, congruente y de fondo la petición del actor, la cual fue not</w:t>
      </w:r>
      <w:r w:rsidR="00B84E8F" w:rsidRPr="009F0E86">
        <w:rPr>
          <w:rFonts w:ascii="Arial" w:hAnsi="Arial" w:cs="Arial"/>
        </w:rPr>
        <w:t xml:space="preserve">ificada a su apoderado judicial, </w:t>
      </w:r>
      <w:r w:rsidR="00381BCE" w:rsidRPr="009F0E86">
        <w:rPr>
          <w:rFonts w:ascii="Arial" w:hAnsi="Arial" w:cs="Arial"/>
        </w:rPr>
        <w:t xml:space="preserve"> </w:t>
      </w:r>
      <w:r w:rsidR="00B84E8F" w:rsidRPr="009F0E86">
        <w:rPr>
          <w:rFonts w:ascii="Arial" w:hAnsi="Arial" w:cs="Arial"/>
        </w:rPr>
        <w:t xml:space="preserve">por lo que, </w:t>
      </w:r>
      <w:r w:rsidRPr="009F0E86">
        <w:rPr>
          <w:rFonts w:ascii="Arial" w:hAnsi="Arial" w:cs="Arial"/>
        </w:rPr>
        <w:t>no existe la vulneración de derechos reclamada</w:t>
      </w:r>
      <w:r w:rsidR="00B84E8F" w:rsidRPr="009F0E86">
        <w:rPr>
          <w:rFonts w:ascii="Arial" w:hAnsi="Arial" w:cs="Arial"/>
        </w:rPr>
        <w:t>.</w:t>
      </w:r>
    </w:p>
    <w:p w:rsidR="00381BCE" w:rsidRPr="009F0E86" w:rsidRDefault="00381BCE" w:rsidP="009F0E86">
      <w:pPr>
        <w:spacing w:line="276" w:lineRule="auto"/>
        <w:jc w:val="both"/>
        <w:rPr>
          <w:rFonts w:ascii="Arial" w:hAnsi="Arial" w:cs="Arial"/>
        </w:rPr>
      </w:pPr>
    </w:p>
    <w:p w:rsidR="00381BCE" w:rsidRPr="009F0E86" w:rsidRDefault="00381BCE" w:rsidP="009F0E86">
      <w:pPr>
        <w:spacing w:line="276" w:lineRule="auto"/>
        <w:jc w:val="both"/>
        <w:rPr>
          <w:rFonts w:ascii="Arial" w:hAnsi="Arial" w:cs="Arial"/>
        </w:rPr>
      </w:pPr>
      <w:r w:rsidRPr="009F0E86">
        <w:rPr>
          <w:rFonts w:ascii="Arial" w:hAnsi="Arial" w:cs="Arial"/>
        </w:rPr>
        <w:t>De acuerdo con lo expuesto, solicita de manera principal, que se declare la falta de legitimación en la causa por pasiva y de forma subsidiaria que se declare la caren</w:t>
      </w:r>
      <w:r w:rsidR="00B25A43" w:rsidRPr="009F0E86">
        <w:rPr>
          <w:rFonts w:ascii="Arial" w:hAnsi="Arial" w:cs="Arial"/>
        </w:rPr>
        <w:t>cia actual del objeto por hecho</w:t>
      </w:r>
      <w:r w:rsidRPr="009F0E86">
        <w:rPr>
          <w:rFonts w:ascii="Arial" w:hAnsi="Arial" w:cs="Arial"/>
        </w:rPr>
        <w:t xml:space="preserve"> superado o la improcedencia de la acción constitucional, teniendo en cuenta que no se evidencia la ocurrencia de un perjuicio irremediable, al no configurarse los elementos que lo configuran como son la gravedad, urgencia e </w:t>
      </w:r>
      <w:proofErr w:type="spellStart"/>
      <w:r w:rsidRPr="009F0E86">
        <w:rPr>
          <w:rFonts w:ascii="Arial" w:hAnsi="Arial" w:cs="Arial"/>
        </w:rPr>
        <w:t>impostergabilidad</w:t>
      </w:r>
      <w:proofErr w:type="spellEnd"/>
      <w:r w:rsidRPr="009F0E86">
        <w:rPr>
          <w:rFonts w:ascii="Arial" w:hAnsi="Arial" w:cs="Arial"/>
        </w:rPr>
        <w:t>.</w:t>
      </w:r>
    </w:p>
    <w:p w:rsidR="003F75CA" w:rsidRPr="009F0E86" w:rsidRDefault="003F75CA" w:rsidP="009F0E86">
      <w:pPr>
        <w:spacing w:line="276" w:lineRule="auto"/>
        <w:jc w:val="both"/>
        <w:rPr>
          <w:rFonts w:ascii="Arial" w:hAnsi="Arial" w:cs="Arial"/>
        </w:rPr>
      </w:pPr>
    </w:p>
    <w:p w:rsidR="000C53CA" w:rsidRPr="009F0E86" w:rsidRDefault="00235415" w:rsidP="009F0E86">
      <w:pPr>
        <w:tabs>
          <w:tab w:val="left" w:pos="4164"/>
        </w:tabs>
        <w:spacing w:line="276" w:lineRule="auto"/>
        <w:jc w:val="both"/>
        <w:rPr>
          <w:rFonts w:ascii="Arial" w:hAnsi="Arial" w:cs="Arial"/>
        </w:rPr>
      </w:pPr>
      <w:r w:rsidRPr="009F0E86">
        <w:rPr>
          <w:rFonts w:ascii="Arial" w:hAnsi="Arial" w:cs="Arial"/>
        </w:rPr>
        <w:t xml:space="preserve">Llegado el día del fallo, </w:t>
      </w:r>
      <w:r w:rsidR="00360AF1" w:rsidRPr="009F0E86">
        <w:rPr>
          <w:rFonts w:ascii="Arial" w:hAnsi="Arial" w:cs="Arial"/>
        </w:rPr>
        <w:t>el</w:t>
      </w:r>
      <w:r w:rsidRPr="009F0E86">
        <w:rPr>
          <w:rFonts w:ascii="Arial" w:hAnsi="Arial" w:cs="Arial"/>
        </w:rPr>
        <w:t xml:space="preserve"> juez de la instancia, </w:t>
      </w:r>
      <w:r w:rsidR="00F3208E" w:rsidRPr="009F0E86">
        <w:rPr>
          <w:rFonts w:ascii="Arial" w:hAnsi="Arial" w:cs="Arial"/>
        </w:rPr>
        <w:t xml:space="preserve">declaró la carencia actual de objeto por hecho superado </w:t>
      </w:r>
      <w:r w:rsidR="00B25A43" w:rsidRPr="009F0E86">
        <w:rPr>
          <w:rFonts w:ascii="Arial" w:hAnsi="Arial" w:cs="Arial"/>
        </w:rPr>
        <w:t xml:space="preserve">respecto al derecho de petición, </w:t>
      </w:r>
      <w:r w:rsidR="00F3208E" w:rsidRPr="009F0E86">
        <w:rPr>
          <w:rFonts w:ascii="Arial" w:hAnsi="Arial" w:cs="Arial"/>
        </w:rPr>
        <w:t xml:space="preserve">al advertir que la entidad accionada dio respuesta </w:t>
      </w:r>
      <w:r w:rsidR="003B24BE" w:rsidRPr="009F0E86">
        <w:rPr>
          <w:rFonts w:ascii="Arial" w:hAnsi="Arial" w:cs="Arial"/>
        </w:rPr>
        <w:t>de fondo, clara y precisa respecto al pago del reconocimiento prestacional</w:t>
      </w:r>
      <w:r w:rsidR="004C7220" w:rsidRPr="009F0E86">
        <w:rPr>
          <w:rFonts w:ascii="Arial" w:hAnsi="Arial" w:cs="Arial"/>
        </w:rPr>
        <w:t>, el cual se encuentra estimado para el segundo trimestre de la vigencia fiscal 2022, así como las razones por las cuales niega la solicitud de pago a un tercero.</w:t>
      </w:r>
    </w:p>
    <w:p w:rsidR="00EF1346" w:rsidRPr="009F0E86" w:rsidRDefault="00EF1346" w:rsidP="009F0E86">
      <w:pPr>
        <w:tabs>
          <w:tab w:val="left" w:pos="4164"/>
        </w:tabs>
        <w:spacing w:line="276" w:lineRule="auto"/>
        <w:jc w:val="both"/>
        <w:rPr>
          <w:rFonts w:ascii="Arial" w:hAnsi="Arial" w:cs="Arial"/>
        </w:rPr>
      </w:pPr>
    </w:p>
    <w:p w:rsidR="00EF1346" w:rsidRPr="009F0E86" w:rsidRDefault="00EF1346" w:rsidP="009F0E86">
      <w:pPr>
        <w:tabs>
          <w:tab w:val="left" w:pos="4164"/>
        </w:tabs>
        <w:spacing w:line="276" w:lineRule="auto"/>
        <w:jc w:val="both"/>
        <w:rPr>
          <w:rFonts w:ascii="Arial" w:hAnsi="Arial" w:cs="Arial"/>
        </w:rPr>
      </w:pPr>
      <w:r w:rsidRPr="009F0E86">
        <w:rPr>
          <w:rFonts w:ascii="Arial" w:hAnsi="Arial" w:cs="Arial"/>
        </w:rPr>
        <w:t>Frente</w:t>
      </w:r>
      <w:r w:rsidR="004C7220" w:rsidRPr="009F0E86">
        <w:rPr>
          <w:rFonts w:ascii="Arial" w:hAnsi="Arial" w:cs="Arial"/>
        </w:rPr>
        <w:t xml:space="preserve"> a </w:t>
      </w:r>
      <w:r w:rsidR="00360AF1" w:rsidRPr="009F0E86">
        <w:rPr>
          <w:rFonts w:ascii="Arial" w:hAnsi="Arial" w:cs="Arial"/>
        </w:rPr>
        <w:t>esta última situación precisó el a</w:t>
      </w:r>
      <w:r w:rsidR="00360AF1" w:rsidRPr="009F0E86">
        <w:rPr>
          <w:rFonts w:ascii="Arial" w:hAnsi="Arial" w:cs="Arial"/>
          <w:i/>
          <w:iCs/>
        </w:rPr>
        <w:t xml:space="preserve"> quo</w:t>
      </w:r>
      <w:r w:rsidR="004441E4" w:rsidRPr="009F0E86">
        <w:rPr>
          <w:rFonts w:ascii="Arial" w:hAnsi="Arial" w:cs="Arial"/>
        </w:rPr>
        <w:t xml:space="preserve"> que, respecto al reproche por no acceder la Institución a pagar al demandante la indemnización en la cuenta bancaria de su señora madre, </w:t>
      </w:r>
      <w:r w:rsidRPr="009F0E86">
        <w:rPr>
          <w:rFonts w:ascii="Arial" w:hAnsi="Arial" w:cs="Arial"/>
        </w:rPr>
        <w:t>no se evidencia la ocurrencia de un perjuicio irremediable</w:t>
      </w:r>
      <w:r w:rsidR="004441E4" w:rsidRPr="009F0E86">
        <w:rPr>
          <w:rFonts w:ascii="Arial" w:hAnsi="Arial" w:cs="Arial"/>
        </w:rPr>
        <w:t xml:space="preserve"> que permita la intromisión del juez constitucional y, en ese sentido, debe </w:t>
      </w:r>
      <w:r w:rsidR="00843B75" w:rsidRPr="009F0E86">
        <w:rPr>
          <w:rFonts w:ascii="Arial" w:hAnsi="Arial" w:cs="Arial"/>
        </w:rPr>
        <w:t>el actor</w:t>
      </w:r>
      <w:r w:rsidRPr="009F0E86">
        <w:rPr>
          <w:rFonts w:ascii="Arial" w:hAnsi="Arial" w:cs="Arial"/>
        </w:rPr>
        <w:t xml:space="preserve"> </w:t>
      </w:r>
      <w:r w:rsidR="00843B75" w:rsidRPr="009F0E86">
        <w:rPr>
          <w:rFonts w:ascii="Arial" w:hAnsi="Arial" w:cs="Arial"/>
        </w:rPr>
        <w:t xml:space="preserve">hacer uso de </w:t>
      </w:r>
      <w:r w:rsidRPr="009F0E86">
        <w:rPr>
          <w:rFonts w:ascii="Arial" w:hAnsi="Arial" w:cs="Arial"/>
        </w:rPr>
        <w:t xml:space="preserve">los mecanismos ordinarios de defensa judicial, pues la acción de tutela no fue prevista para </w:t>
      </w:r>
      <w:r w:rsidR="00AF5732" w:rsidRPr="009F0E86">
        <w:rPr>
          <w:rFonts w:ascii="Arial" w:hAnsi="Arial" w:cs="Arial"/>
        </w:rPr>
        <w:t xml:space="preserve">resolver asuntos de esa </w:t>
      </w:r>
      <w:r w:rsidR="00C8264E" w:rsidRPr="009F0E86">
        <w:rPr>
          <w:rFonts w:ascii="Arial" w:hAnsi="Arial" w:cs="Arial"/>
        </w:rPr>
        <w:t>índole</w:t>
      </w:r>
      <w:r w:rsidR="00AF5732" w:rsidRPr="009F0E86">
        <w:rPr>
          <w:rFonts w:ascii="Arial" w:hAnsi="Arial" w:cs="Arial"/>
        </w:rPr>
        <w:t>.</w:t>
      </w:r>
    </w:p>
    <w:p w:rsidR="00C8264E" w:rsidRPr="009F0E86" w:rsidRDefault="00C8264E" w:rsidP="009F0E86">
      <w:pPr>
        <w:tabs>
          <w:tab w:val="left" w:pos="4164"/>
        </w:tabs>
        <w:spacing w:line="276" w:lineRule="auto"/>
        <w:jc w:val="both"/>
        <w:rPr>
          <w:rFonts w:ascii="Arial" w:hAnsi="Arial" w:cs="Arial"/>
        </w:rPr>
      </w:pPr>
    </w:p>
    <w:p w:rsidR="0019289E" w:rsidRPr="009F0E86" w:rsidRDefault="00C8264E" w:rsidP="009F0E86">
      <w:pPr>
        <w:tabs>
          <w:tab w:val="left" w:pos="4164"/>
        </w:tabs>
        <w:spacing w:line="276" w:lineRule="auto"/>
        <w:jc w:val="both"/>
        <w:rPr>
          <w:rFonts w:ascii="Arial" w:hAnsi="Arial" w:cs="Arial"/>
        </w:rPr>
      </w:pPr>
      <w:r w:rsidRPr="009F0E86">
        <w:rPr>
          <w:rFonts w:ascii="Arial" w:hAnsi="Arial" w:cs="Arial"/>
        </w:rPr>
        <w:t xml:space="preserve">Inconforme con esa </w:t>
      </w:r>
      <w:r w:rsidR="001D4663" w:rsidRPr="009F0E86">
        <w:rPr>
          <w:rFonts w:ascii="Arial" w:hAnsi="Arial" w:cs="Arial"/>
        </w:rPr>
        <w:t xml:space="preserve">decisión, la parte actora la impugnó </w:t>
      </w:r>
      <w:r w:rsidR="0019289E" w:rsidRPr="009F0E86">
        <w:rPr>
          <w:rFonts w:ascii="Arial" w:hAnsi="Arial" w:cs="Arial"/>
        </w:rPr>
        <w:t>insistiendo en que</w:t>
      </w:r>
      <w:r w:rsidR="001D4663" w:rsidRPr="009F0E86">
        <w:rPr>
          <w:rFonts w:ascii="Arial" w:hAnsi="Arial" w:cs="Arial"/>
        </w:rPr>
        <w:t xml:space="preserve"> la demora en el pago hace que el valor de la indemnización pierda poder adquisitivo, toda vez que es una prestación que se paga con el último salario devengado, es decir el percibido en el año 2013</w:t>
      </w:r>
      <w:r w:rsidR="00ED780F" w:rsidRPr="009F0E86">
        <w:rPr>
          <w:rFonts w:ascii="Arial" w:hAnsi="Arial" w:cs="Arial"/>
        </w:rPr>
        <w:t xml:space="preserve"> y en la repuesta que brinda la Policía Nacional no se indica la fecha exacta </w:t>
      </w:r>
      <w:r w:rsidR="00E22D58" w:rsidRPr="009F0E86">
        <w:rPr>
          <w:rFonts w:ascii="Arial" w:hAnsi="Arial" w:cs="Arial"/>
        </w:rPr>
        <w:t>en la que se har</w:t>
      </w:r>
      <w:r w:rsidR="00F10758" w:rsidRPr="009F0E86">
        <w:rPr>
          <w:rFonts w:ascii="Arial" w:hAnsi="Arial" w:cs="Arial"/>
        </w:rPr>
        <w:t>á el pago, siendo necesario definir ese aspecto</w:t>
      </w:r>
      <w:r w:rsidR="0019289E" w:rsidRPr="009F0E86">
        <w:rPr>
          <w:rFonts w:ascii="Arial" w:hAnsi="Arial" w:cs="Arial"/>
        </w:rPr>
        <w:t>.</w:t>
      </w:r>
    </w:p>
    <w:p w:rsidR="0019289E" w:rsidRPr="009F0E86" w:rsidRDefault="0019289E" w:rsidP="009F0E86">
      <w:pPr>
        <w:tabs>
          <w:tab w:val="left" w:pos="4164"/>
        </w:tabs>
        <w:spacing w:line="276" w:lineRule="auto"/>
        <w:jc w:val="both"/>
        <w:rPr>
          <w:rFonts w:ascii="Arial" w:hAnsi="Arial" w:cs="Arial"/>
        </w:rPr>
      </w:pPr>
    </w:p>
    <w:p w:rsidR="00ED780F" w:rsidRPr="009F0E86" w:rsidRDefault="0019289E" w:rsidP="009F0E86">
      <w:pPr>
        <w:tabs>
          <w:tab w:val="left" w:pos="4164"/>
        </w:tabs>
        <w:spacing w:line="276" w:lineRule="auto"/>
        <w:jc w:val="both"/>
        <w:rPr>
          <w:rFonts w:ascii="Arial" w:hAnsi="Arial" w:cs="Arial"/>
        </w:rPr>
      </w:pPr>
      <w:r w:rsidRPr="009F0E86">
        <w:rPr>
          <w:rFonts w:ascii="Arial" w:hAnsi="Arial" w:cs="Arial"/>
        </w:rPr>
        <w:t>Indica que no resulta procedente</w:t>
      </w:r>
      <w:r w:rsidR="00F10758" w:rsidRPr="009F0E86">
        <w:rPr>
          <w:rFonts w:ascii="Arial" w:hAnsi="Arial" w:cs="Arial"/>
        </w:rPr>
        <w:t xml:space="preserve"> acudir al proceso ejecutivo, toda vez que</w:t>
      </w:r>
      <w:r w:rsidRPr="009F0E86">
        <w:rPr>
          <w:rFonts w:ascii="Arial" w:hAnsi="Arial" w:cs="Arial"/>
        </w:rPr>
        <w:t xml:space="preserve"> este tiene una duración aproximada de </w:t>
      </w:r>
      <w:r w:rsidR="00F10758" w:rsidRPr="009F0E86">
        <w:rPr>
          <w:rFonts w:ascii="Arial" w:hAnsi="Arial" w:cs="Arial"/>
        </w:rPr>
        <w:t>tres a cuatro años y</w:t>
      </w:r>
      <w:r w:rsidRPr="009F0E86">
        <w:rPr>
          <w:rFonts w:ascii="Arial" w:hAnsi="Arial" w:cs="Arial"/>
        </w:rPr>
        <w:t>,</w:t>
      </w:r>
      <w:r w:rsidR="00F10758" w:rsidRPr="009F0E86">
        <w:rPr>
          <w:rFonts w:ascii="Arial" w:hAnsi="Arial" w:cs="Arial"/>
        </w:rPr>
        <w:t xml:space="preserve"> si no se logra </w:t>
      </w:r>
      <w:r w:rsidRPr="009F0E86">
        <w:rPr>
          <w:rFonts w:ascii="Arial" w:hAnsi="Arial" w:cs="Arial"/>
        </w:rPr>
        <w:t>embargar</w:t>
      </w:r>
      <w:r w:rsidR="00F10758" w:rsidRPr="009F0E86">
        <w:rPr>
          <w:rFonts w:ascii="Arial" w:hAnsi="Arial" w:cs="Arial"/>
        </w:rPr>
        <w:t xml:space="preserve"> una cuenta corriente o de ahorros de la Policía Nacional, tampoco se obtendrá la satisfacción de la obligación.</w:t>
      </w:r>
    </w:p>
    <w:p w:rsidR="00EE79B7" w:rsidRPr="009F0E86" w:rsidRDefault="00EE79B7" w:rsidP="009F0E86">
      <w:pPr>
        <w:tabs>
          <w:tab w:val="left" w:pos="4164"/>
        </w:tabs>
        <w:spacing w:line="276" w:lineRule="auto"/>
        <w:jc w:val="both"/>
        <w:rPr>
          <w:rFonts w:ascii="Arial" w:hAnsi="Arial" w:cs="Arial"/>
        </w:rPr>
      </w:pPr>
    </w:p>
    <w:p w:rsidR="00EE79B7" w:rsidRPr="009F0E86" w:rsidRDefault="00EE79B7" w:rsidP="009F0E86">
      <w:pPr>
        <w:tabs>
          <w:tab w:val="left" w:pos="4164"/>
        </w:tabs>
        <w:spacing w:line="276" w:lineRule="auto"/>
        <w:jc w:val="both"/>
        <w:rPr>
          <w:rFonts w:ascii="Arial" w:hAnsi="Arial" w:cs="Arial"/>
        </w:rPr>
      </w:pPr>
      <w:r w:rsidRPr="009F0E86">
        <w:rPr>
          <w:rFonts w:ascii="Arial" w:hAnsi="Arial" w:cs="Arial"/>
        </w:rPr>
        <w:t xml:space="preserve">Por lo anterior considera que no existe razón para no conceder la acción de tutela </w:t>
      </w:r>
      <w:r w:rsidR="0019289E" w:rsidRPr="009F0E86">
        <w:rPr>
          <w:rFonts w:ascii="Arial" w:hAnsi="Arial" w:cs="Arial"/>
        </w:rPr>
        <w:t>e imponer</w:t>
      </w:r>
      <w:r w:rsidRPr="009F0E86">
        <w:rPr>
          <w:rFonts w:ascii="Arial" w:hAnsi="Arial" w:cs="Arial"/>
        </w:rPr>
        <w:t xml:space="preserve"> un límite de tiempo para el pago, toda vez que puede ocurrir que la entidad no pague en el </w:t>
      </w:r>
      <w:r w:rsidR="00336273" w:rsidRPr="009F0E86">
        <w:rPr>
          <w:rFonts w:ascii="Arial" w:hAnsi="Arial" w:cs="Arial"/>
        </w:rPr>
        <w:t xml:space="preserve">segundo semestre de 2022, </w:t>
      </w:r>
      <w:r w:rsidR="00EC4BC4" w:rsidRPr="009F0E86">
        <w:rPr>
          <w:rFonts w:ascii="Arial" w:hAnsi="Arial" w:cs="Arial"/>
        </w:rPr>
        <w:t xml:space="preserve">con lo que se generaría un perjuicio </w:t>
      </w:r>
      <w:r w:rsidR="00EC4BC4" w:rsidRPr="009F0E86">
        <w:rPr>
          <w:rFonts w:ascii="Arial" w:hAnsi="Arial" w:cs="Arial"/>
        </w:rPr>
        <w:lastRenderedPageBreak/>
        <w:t xml:space="preserve">irremediable, </w:t>
      </w:r>
      <w:r w:rsidR="00336273" w:rsidRPr="009F0E86">
        <w:rPr>
          <w:rFonts w:ascii="Arial" w:hAnsi="Arial" w:cs="Arial"/>
        </w:rPr>
        <w:t>en tanto la pérdida del poder adquisitivo,</w:t>
      </w:r>
      <w:r w:rsidR="00EC4BC4" w:rsidRPr="009F0E86">
        <w:rPr>
          <w:rFonts w:ascii="Arial" w:hAnsi="Arial" w:cs="Arial"/>
        </w:rPr>
        <w:t xml:space="preserve"> es vidente pues la</w:t>
      </w:r>
      <w:r w:rsidR="00336273" w:rsidRPr="009F0E86">
        <w:rPr>
          <w:rFonts w:ascii="Arial" w:hAnsi="Arial" w:cs="Arial"/>
        </w:rPr>
        <w:t xml:space="preserve"> entidad accionada se demoró 6 años </w:t>
      </w:r>
      <w:r w:rsidR="00EC4BC4" w:rsidRPr="009F0E86">
        <w:rPr>
          <w:rFonts w:ascii="Arial" w:hAnsi="Arial" w:cs="Arial"/>
        </w:rPr>
        <w:t>en practicar</w:t>
      </w:r>
      <w:r w:rsidR="00336273" w:rsidRPr="009F0E86">
        <w:rPr>
          <w:rFonts w:ascii="Arial" w:hAnsi="Arial" w:cs="Arial"/>
        </w:rPr>
        <w:t xml:space="preserve"> la Junta Médica de Retiro y tard</w:t>
      </w:r>
      <w:r w:rsidR="00EC4BC4" w:rsidRPr="009F0E86">
        <w:rPr>
          <w:rFonts w:ascii="Arial" w:hAnsi="Arial" w:cs="Arial"/>
        </w:rPr>
        <w:t>ó</w:t>
      </w:r>
      <w:r w:rsidR="00336273" w:rsidRPr="009F0E86">
        <w:rPr>
          <w:rFonts w:ascii="Arial" w:hAnsi="Arial" w:cs="Arial"/>
        </w:rPr>
        <w:t xml:space="preserve"> más de 3 años para </w:t>
      </w:r>
      <w:r w:rsidR="00EC4BC4" w:rsidRPr="009F0E86">
        <w:rPr>
          <w:rFonts w:ascii="Arial" w:hAnsi="Arial" w:cs="Arial"/>
        </w:rPr>
        <w:t xml:space="preserve">ingresar en nómina el pago de </w:t>
      </w:r>
      <w:r w:rsidR="00336273" w:rsidRPr="009F0E86">
        <w:rPr>
          <w:rFonts w:ascii="Arial" w:hAnsi="Arial" w:cs="Arial"/>
        </w:rPr>
        <w:t>una suma que incluso se desconoce.</w:t>
      </w:r>
    </w:p>
    <w:p w:rsidR="00760E01" w:rsidRPr="009F0E86" w:rsidRDefault="00760E01" w:rsidP="009F0E86">
      <w:pPr>
        <w:tabs>
          <w:tab w:val="left" w:pos="4164"/>
        </w:tabs>
        <w:spacing w:line="276" w:lineRule="auto"/>
        <w:jc w:val="both"/>
        <w:rPr>
          <w:rFonts w:ascii="Arial" w:hAnsi="Arial" w:cs="Arial"/>
        </w:rPr>
      </w:pPr>
    </w:p>
    <w:p w:rsidR="00760E01" w:rsidRPr="009F0E86" w:rsidRDefault="00760E01" w:rsidP="009F0E86">
      <w:pPr>
        <w:tabs>
          <w:tab w:val="left" w:pos="4164"/>
        </w:tabs>
        <w:spacing w:line="276" w:lineRule="auto"/>
        <w:jc w:val="both"/>
        <w:rPr>
          <w:rFonts w:ascii="Arial" w:hAnsi="Arial" w:cs="Arial"/>
        </w:rPr>
      </w:pPr>
      <w:r w:rsidRPr="009F0E86">
        <w:rPr>
          <w:rFonts w:ascii="Arial" w:hAnsi="Arial" w:cs="Arial"/>
        </w:rPr>
        <w:t xml:space="preserve">Refiere que pueden presentarse razones de peso para que la Policía Nacional </w:t>
      </w:r>
      <w:r w:rsidR="00EC4BC4" w:rsidRPr="009F0E86">
        <w:rPr>
          <w:rFonts w:ascii="Arial" w:hAnsi="Arial" w:cs="Arial"/>
        </w:rPr>
        <w:t xml:space="preserve">no </w:t>
      </w:r>
      <w:r w:rsidRPr="009F0E86">
        <w:rPr>
          <w:rFonts w:ascii="Arial" w:hAnsi="Arial" w:cs="Arial"/>
        </w:rPr>
        <w:t>proceda con el pago, como es que el dinero apropiado no alcance o que existan razones de fuerza mayor para no pagar la indemnización</w:t>
      </w:r>
      <w:r w:rsidR="00EC4BC4" w:rsidRPr="009F0E86">
        <w:rPr>
          <w:rFonts w:ascii="Arial" w:hAnsi="Arial" w:cs="Arial"/>
        </w:rPr>
        <w:t>, motivo por el que insiste que por esta vía se debe ordenar a la Institución precisar la fecha en que se saldará la obligación</w:t>
      </w:r>
      <w:r w:rsidRPr="009F0E86">
        <w:rPr>
          <w:rFonts w:ascii="Arial" w:hAnsi="Arial" w:cs="Arial"/>
        </w:rPr>
        <w:t>.</w:t>
      </w:r>
    </w:p>
    <w:p w:rsidR="00BF5771" w:rsidRPr="009F0E86" w:rsidRDefault="00BF5771" w:rsidP="009F0E86">
      <w:pPr>
        <w:tabs>
          <w:tab w:val="left" w:pos="4164"/>
        </w:tabs>
        <w:spacing w:line="276" w:lineRule="auto"/>
        <w:jc w:val="both"/>
        <w:rPr>
          <w:rFonts w:ascii="Arial" w:hAnsi="Arial" w:cs="Arial"/>
        </w:rPr>
      </w:pPr>
    </w:p>
    <w:p w:rsidR="00BF5771" w:rsidRPr="009F0E86" w:rsidRDefault="00EC4BC4" w:rsidP="009F0E86">
      <w:pPr>
        <w:tabs>
          <w:tab w:val="left" w:pos="4164"/>
        </w:tabs>
        <w:spacing w:line="276" w:lineRule="auto"/>
        <w:jc w:val="both"/>
        <w:rPr>
          <w:rFonts w:ascii="Arial" w:hAnsi="Arial" w:cs="Arial"/>
        </w:rPr>
      </w:pPr>
      <w:r w:rsidRPr="009F0E86">
        <w:rPr>
          <w:rFonts w:ascii="Arial" w:hAnsi="Arial" w:cs="Arial"/>
        </w:rPr>
        <w:t>Por otro lado, persiste en la petición</w:t>
      </w:r>
      <w:r w:rsidR="00BF5771" w:rsidRPr="009F0E86">
        <w:rPr>
          <w:rFonts w:ascii="Arial" w:hAnsi="Arial" w:cs="Arial"/>
        </w:rPr>
        <w:t xml:space="preserve"> de que debe ordenarse el pago a la cuenta de su progenitora, dado que no se encuentra en el país y no tiene forma de abrir una cuenta.</w:t>
      </w:r>
    </w:p>
    <w:p w:rsidR="00ED780F" w:rsidRDefault="00ED780F" w:rsidP="009F0E86">
      <w:pPr>
        <w:tabs>
          <w:tab w:val="left" w:pos="4164"/>
        </w:tabs>
        <w:spacing w:line="276" w:lineRule="auto"/>
        <w:jc w:val="both"/>
        <w:rPr>
          <w:rFonts w:ascii="Arial" w:hAnsi="Arial" w:cs="Arial"/>
        </w:rPr>
      </w:pPr>
    </w:p>
    <w:p w:rsidR="00951E77" w:rsidRPr="009F0E86" w:rsidRDefault="00951E77" w:rsidP="009F0E86">
      <w:pPr>
        <w:tabs>
          <w:tab w:val="left" w:pos="4164"/>
        </w:tabs>
        <w:spacing w:line="276" w:lineRule="auto"/>
        <w:jc w:val="both"/>
        <w:rPr>
          <w:rFonts w:ascii="Arial" w:hAnsi="Arial" w:cs="Arial"/>
        </w:rPr>
      </w:pPr>
    </w:p>
    <w:p w:rsidR="00D62760" w:rsidRPr="009F0E86" w:rsidRDefault="00D62760" w:rsidP="009F0E86">
      <w:pPr>
        <w:tabs>
          <w:tab w:val="left" w:pos="4164"/>
        </w:tabs>
        <w:spacing w:line="276" w:lineRule="auto"/>
        <w:jc w:val="center"/>
        <w:rPr>
          <w:rFonts w:ascii="Arial" w:hAnsi="Arial" w:cs="Arial"/>
          <w:b/>
        </w:rPr>
      </w:pPr>
      <w:r w:rsidRPr="009F0E86">
        <w:rPr>
          <w:rFonts w:ascii="Arial" w:hAnsi="Arial" w:cs="Arial"/>
          <w:b/>
        </w:rPr>
        <w:t>CONSIDERACIONES</w:t>
      </w:r>
    </w:p>
    <w:p w:rsidR="00D62760" w:rsidRDefault="00D62760" w:rsidP="009F0E86">
      <w:pPr>
        <w:spacing w:line="276" w:lineRule="auto"/>
        <w:jc w:val="both"/>
        <w:rPr>
          <w:rFonts w:ascii="Arial" w:hAnsi="Arial" w:cs="Arial"/>
        </w:rPr>
      </w:pPr>
    </w:p>
    <w:p w:rsidR="00951E77" w:rsidRPr="009F0E86" w:rsidRDefault="00951E77" w:rsidP="009F0E86">
      <w:pPr>
        <w:spacing w:line="276" w:lineRule="auto"/>
        <w:jc w:val="both"/>
        <w:rPr>
          <w:rFonts w:ascii="Arial" w:hAnsi="Arial" w:cs="Arial"/>
        </w:rPr>
      </w:pPr>
    </w:p>
    <w:p w:rsidR="00D62760" w:rsidRPr="009F0E86" w:rsidRDefault="00D62760" w:rsidP="009F0E86">
      <w:pPr>
        <w:spacing w:line="276" w:lineRule="auto"/>
        <w:jc w:val="both"/>
        <w:rPr>
          <w:rFonts w:ascii="Arial" w:hAnsi="Arial" w:cs="Arial"/>
          <w:b/>
        </w:rPr>
      </w:pPr>
      <w:r w:rsidRPr="009F0E86">
        <w:rPr>
          <w:rFonts w:ascii="Arial" w:hAnsi="Arial" w:cs="Arial"/>
          <w:b/>
        </w:rPr>
        <w:t>PROBLEMA JURÍDICO</w:t>
      </w:r>
    </w:p>
    <w:p w:rsidR="00D62760" w:rsidRPr="009F0E86" w:rsidRDefault="00D62760" w:rsidP="009F0E86">
      <w:pPr>
        <w:spacing w:line="276" w:lineRule="auto"/>
        <w:jc w:val="both"/>
        <w:rPr>
          <w:rFonts w:ascii="Arial" w:hAnsi="Arial" w:cs="Arial"/>
          <w:b/>
        </w:rPr>
      </w:pPr>
    </w:p>
    <w:p w:rsidR="00D62760" w:rsidRPr="009F0E86" w:rsidRDefault="00D62760" w:rsidP="009F0E86">
      <w:pPr>
        <w:spacing w:line="276" w:lineRule="auto"/>
        <w:ind w:left="284" w:right="476"/>
        <w:jc w:val="both"/>
        <w:rPr>
          <w:rFonts w:ascii="Arial" w:hAnsi="Arial" w:cs="Arial"/>
          <w:b/>
          <w:i/>
        </w:rPr>
      </w:pPr>
      <w:r w:rsidRPr="009F0E86">
        <w:rPr>
          <w:rFonts w:ascii="Arial" w:hAnsi="Arial" w:cs="Arial"/>
          <w:b/>
          <w:i/>
        </w:rPr>
        <w:t>¿</w:t>
      </w:r>
      <w:r w:rsidR="00A322F2" w:rsidRPr="009F0E86">
        <w:rPr>
          <w:rFonts w:ascii="Arial" w:hAnsi="Arial" w:cs="Arial"/>
          <w:b/>
          <w:i/>
        </w:rPr>
        <w:t>La tardanza en el pago de la indemnización reconocida al actor, por parte del Policía Nacional afecta sus garantías fundamentales</w:t>
      </w:r>
      <w:r w:rsidRPr="009F0E86">
        <w:rPr>
          <w:rFonts w:ascii="Arial" w:hAnsi="Arial" w:cs="Arial"/>
          <w:b/>
          <w:i/>
        </w:rPr>
        <w:t>?</w:t>
      </w:r>
    </w:p>
    <w:p w:rsidR="00D62760" w:rsidRPr="009F0E86" w:rsidRDefault="00D62760" w:rsidP="009F0E86">
      <w:pPr>
        <w:pStyle w:val="Textoindependienteprimerasangra2"/>
        <w:spacing w:line="276" w:lineRule="auto"/>
        <w:ind w:left="0" w:right="476" w:firstLine="0"/>
        <w:jc w:val="both"/>
        <w:rPr>
          <w:rFonts w:ascii="Arial" w:hAnsi="Arial" w:cs="Arial"/>
          <w:szCs w:val="24"/>
          <w:lang w:val="es-ES"/>
        </w:rPr>
      </w:pPr>
    </w:p>
    <w:p w:rsidR="00D62760" w:rsidRPr="009F0E86" w:rsidRDefault="00D62760" w:rsidP="0037517C">
      <w:pPr>
        <w:pStyle w:val="Textoindependienteprimerasangra2"/>
        <w:spacing w:after="0" w:line="276" w:lineRule="auto"/>
        <w:ind w:left="0" w:right="476" w:firstLine="0"/>
        <w:jc w:val="both"/>
        <w:rPr>
          <w:rFonts w:ascii="Arial" w:hAnsi="Arial" w:cs="Arial"/>
          <w:b/>
          <w:i/>
          <w:szCs w:val="24"/>
        </w:rPr>
      </w:pPr>
      <w:r w:rsidRPr="009F0E86">
        <w:rPr>
          <w:rFonts w:ascii="Arial" w:hAnsi="Arial" w:cs="Arial"/>
          <w:szCs w:val="24"/>
        </w:rPr>
        <w:t>Antes de entrar a re</w:t>
      </w:r>
      <w:r w:rsidR="000C046F" w:rsidRPr="009F0E86">
        <w:rPr>
          <w:rFonts w:ascii="Arial" w:hAnsi="Arial" w:cs="Arial"/>
          <w:szCs w:val="24"/>
        </w:rPr>
        <w:t>s</w:t>
      </w:r>
      <w:r w:rsidRPr="009F0E86">
        <w:rPr>
          <w:rFonts w:ascii="Arial" w:hAnsi="Arial" w:cs="Arial"/>
          <w:szCs w:val="24"/>
        </w:rPr>
        <w:t>olver el interrogante formulado, es preciso anotar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EF71F3" w:rsidRDefault="00EF71F3" w:rsidP="009F0E86">
      <w:pPr>
        <w:pStyle w:val="NormalWeb"/>
        <w:spacing w:before="0" w:beforeAutospacing="0" w:after="0" w:afterAutospacing="0" w:line="276" w:lineRule="auto"/>
        <w:jc w:val="both"/>
        <w:rPr>
          <w:rFonts w:ascii="Arial" w:hAnsi="Arial" w:cs="Arial"/>
        </w:rPr>
      </w:pPr>
    </w:p>
    <w:p w:rsidR="00951E77" w:rsidRPr="009F0E86" w:rsidRDefault="00951E77" w:rsidP="009F0E86">
      <w:pPr>
        <w:pStyle w:val="NormalWeb"/>
        <w:spacing w:before="0" w:beforeAutospacing="0" w:after="0" w:afterAutospacing="0" w:line="276" w:lineRule="auto"/>
        <w:jc w:val="both"/>
        <w:rPr>
          <w:rFonts w:ascii="Arial" w:hAnsi="Arial" w:cs="Arial"/>
        </w:rPr>
      </w:pPr>
    </w:p>
    <w:p w:rsidR="00DB561F" w:rsidRPr="009F0E86" w:rsidRDefault="00DB561F" w:rsidP="00821BB5">
      <w:pPr>
        <w:spacing w:line="276" w:lineRule="auto"/>
        <w:ind w:right="46"/>
        <w:jc w:val="both"/>
        <w:rPr>
          <w:rFonts w:ascii="Arial" w:hAnsi="Arial" w:cs="Arial"/>
          <w:b/>
        </w:rPr>
      </w:pPr>
      <w:r w:rsidRPr="009F0E86">
        <w:rPr>
          <w:rFonts w:ascii="Arial" w:hAnsi="Arial" w:cs="Arial"/>
          <w:b/>
          <w:bCs/>
        </w:rPr>
        <w:t>1.</w:t>
      </w:r>
      <w:r w:rsidRPr="009F0E86">
        <w:rPr>
          <w:rFonts w:ascii="Arial" w:hAnsi="Arial" w:cs="Arial"/>
        </w:rPr>
        <w:t xml:space="preserve"> </w:t>
      </w:r>
      <w:r w:rsidRPr="009F0E86">
        <w:rPr>
          <w:rFonts w:ascii="Arial" w:hAnsi="Arial" w:cs="Arial"/>
          <w:b/>
          <w:bCs/>
        </w:rPr>
        <w:t>PROCEDENCIA DE LA ACCION DE TUTELA.</w:t>
      </w:r>
    </w:p>
    <w:p w:rsidR="028DEEB6" w:rsidRPr="009F0E86" w:rsidRDefault="028DEEB6" w:rsidP="009F0E86">
      <w:pPr>
        <w:spacing w:line="276" w:lineRule="auto"/>
        <w:jc w:val="both"/>
        <w:rPr>
          <w:rFonts w:ascii="Arial" w:hAnsi="Arial" w:cs="Arial"/>
        </w:rPr>
      </w:pPr>
    </w:p>
    <w:p w:rsidR="00DB561F" w:rsidRPr="009F0E86" w:rsidRDefault="00DB561F" w:rsidP="009F0E86">
      <w:pPr>
        <w:spacing w:line="276" w:lineRule="auto"/>
        <w:jc w:val="both"/>
        <w:rPr>
          <w:rFonts w:ascii="Arial" w:hAnsi="Arial" w:cs="Arial"/>
        </w:rPr>
      </w:pPr>
      <w:r w:rsidRPr="009F0E86">
        <w:rPr>
          <w:rFonts w:ascii="Arial" w:hAnsi="Arial" w:cs="Arial"/>
        </w:rPr>
        <w:t>El artículo 86 de la Constitución Nacional, consagró la acción de tutela para proteger los derechos fundamentales de las personas, cuando resulten amenazados o vulnerados, por acción u omisión de cualquier autoridad pública, o de los particulares en ciertos casos.  De allí que se pregone que no fue concebida para ventilar conflictos de carácter económico.</w:t>
      </w:r>
    </w:p>
    <w:p w:rsidR="00DB561F" w:rsidRPr="009F0E86" w:rsidRDefault="00DB561F" w:rsidP="009F0E86">
      <w:pPr>
        <w:spacing w:line="276" w:lineRule="auto"/>
        <w:jc w:val="both"/>
        <w:rPr>
          <w:rFonts w:ascii="Arial" w:hAnsi="Arial" w:cs="Arial"/>
        </w:rPr>
      </w:pPr>
    </w:p>
    <w:p w:rsidR="00DB561F" w:rsidRPr="009F0E86" w:rsidRDefault="00DB561F" w:rsidP="009F0E86">
      <w:pPr>
        <w:spacing w:line="276" w:lineRule="auto"/>
        <w:jc w:val="both"/>
        <w:rPr>
          <w:rFonts w:ascii="Arial" w:hAnsi="Arial" w:cs="Arial"/>
          <w:i/>
        </w:rPr>
      </w:pPr>
      <w:r w:rsidRPr="009F0E86">
        <w:rPr>
          <w:rFonts w:ascii="Arial" w:hAnsi="Arial" w:cs="Arial"/>
        </w:rPr>
        <w:t xml:space="preserve">Según el inciso 3° del mismo canon, la acción de tutela </w:t>
      </w:r>
      <w:r w:rsidRPr="009F0E86">
        <w:rPr>
          <w:rFonts w:ascii="Arial" w:hAnsi="Arial" w:cs="Arial"/>
          <w:i/>
        </w:rPr>
        <w:t>“</w:t>
      </w:r>
      <w:r w:rsidRPr="00821BB5">
        <w:rPr>
          <w:rFonts w:ascii="Arial" w:hAnsi="Arial" w:cs="Arial"/>
          <w:i/>
          <w:sz w:val="22"/>
        </w:rPr>
        <w:t>solo procederá cuando el afectado no disponga de otro medio de defensa judicial, salvo que aquella se utilice como mecanismo transitorio para evitar un perjuicio irremediable</w:t>
      </w:r>
      <w:r w:rsidRPr="009F0E86">
        <w:rPr>
          <w:rFonts w:ascii="Arial" w:hAnsi="Arial" w:cs="Arial"/>
          <w:i/>
        </w:rPr>
        <w:t>”.</w:t>
      </w:r>
    </w:p>
    <w:p w:rsidR="00DB561F" w:rsidRPr="009F0E86" w:rsidRDefault="00DB561F" w:rsidP="009F0E86">
      <w:pPr>
        <w:spacing w:line="276" w:lineRule="auto"/>
        <w:jc w:val="both"/>
        <w:rPr>
          <w:rFonts w:ascii="Arial" w:hAnsi="Arial" w:cs="Arial"/>
          <w:i/>
        </w:rPr>
      </w:pPr>
    </w:p>
    <w:p w:rsidR="00DB561F" w:rsidRPr="009F0E86" w:rsidRDefault="00DB561F" w:rsidP="009F0E86">
      <w:pPr>
        <w:spacing w:line="276" w:lineRule="auto"/>
        <w:jc w:val="both"/>
        <w:rPr>
          <w:rFonts w:ascii="Arial" w:hAnsi="Arial" w:cs="Arial"/>
        </w:rPr>
      </w:pPr>
      <w:r w:rsidRPr="009F0E86">
        <w:rPr>
          <w:rFonts w:ascii="Arial" w:hAnsi="Arial" w:cs="Arial"/>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rsidR="00DB561F" w:rsidRPr="009F0E86" w:rsidRDefault="00DB561F" w:rsidP="009F0E86">
      <w:pPr>
        <w:spacing w:line="276" w:lineRule="auto"/>
        <w:jc w:val="both"/>
        <w:rPr>
          <w:rFonts w:ascii="Arial" w:hAnsi="Arial" w:cs="Arial"/>
        </w:rPr>
      </w:pPr>
    </w:p>
    <w:p w:rsidR="00DB561F" w:rsidRPr="009F0E86" w:rsidRDefault="00DB561F" w:rsidP="009F0E86">
      <w:pPr>
        <w:spacing w:line="276" w:lineRule="auto"/>
        <w:jc w:val="both"/>
        <w:rPr>
          <w:rFonts w:ascii="Arial" w:hAnsi="Arial" w:cs="Arial"/>
        </w:rPr>
      </w:pPr>
      <w:r w:rsidRPr="009F0E86">
        <w:rPr>
          <w:rFonts w:ascii="Arial" w:hAnsi="Arial" w:cs="Arial"/>
        </w:rPr>
        <w:t>Es así que</w:t>
      </w:r>
      <w:bookmarkStart w:id="3" w:name="_Hlk103257675"/>
      <w:r w:rsidRPr="009F0E86">
        <w:rPr>
          <w:rFonts w:ascii="Arial" w:hAnsi="Arial" w:cs="Arial"/>
        </w:rPr>
        <w:t xml:space="preserve"> en sentencia T-9003-14 esa Alta Magistratura indicó:</w:t>
      </w:r>
    </w:p>
    <w:p w:rsidR="00DB561F" w:rsidRPr="009F0E86" w:rsidRDefault="00DB561F" w:rsidP="009F0E86">
      <w:pPr>
        <w:spacing w:line="276" w:lineRule="auto"/>
        <w:jc w:val="both"/>
        <w:rPr>
          <w:rFonts w:ascii="Arial" w:hAnsi="Arial" w:cs="Arial"/>
        </w:rPr>
      </w:pPr>
    </w:p>
    <w:p w:rsidR="00DB561F" w:rsidRPr="00FB3FEC" w:rsidRDefault="00DB561F" w:rsidP="00FB3FEC">
      <w:pPr>
        <w:ind w:left="426" w:right="420"/>
        <w:jc w:val="both"/>
        <w:rPr>
          <w:rFonts w:ascii="Arial" w:hAnsi="Arial" w:cs="Arial"/>
          <w:sz w:val="22"/>
        </w:rPr>
      </w:pPr>
      <w:r w:rsidRPr="00FB3FEC">
        <w:rPr>
          <w:rFonts w:ascii="Arial" w:hAnsi="Arial" w:cs="Arial"/>
          <w:i/>
          <w:iCs/>
          <w:sz w:val="22"/>
          <w:bdr w:val="none" w:sz="0" w:space="0" w:color="auto" w:frame="1"/>
        </w:rPr>
        <w:t>“La Corte Constitucional</w:t>
      </w:r>
      <w:r w:rsidRPr="00FB3FEC">
        <w:rPr>
          <w:rStyle w:val="apple-converted-space"/>
          <w:rFonts w:ascii="Arial" w:hAnsi="Arial" w:cs="Arial"/>
          <w:i/>
          <w:iCs/>
          <w:sz w:val="22"/>
          <w:bdr w:val="none" w:sz="0" w:space="0" w:color="auto" w:frame="1"/>
          <w:shd w:val="clear" w:color="auto" w:fill="FFFFFF"/>
        </w:rPr>
        <w:t> </w:t>
      </w:r>
      <w:r w:rsidRPr="00FB3FEC">
        <w:rPr>
          <w:rFonts w:ascii="Arial" w:hAnsi="Arial" w:cs="Arial"/>
          <w:i/>
          <w:iCs/>
          <w:sz w:val="22"/>
          <w:bdr w:val="none" w:sz="0" w:space="0" w:color="auto" w:frame="1"/>
          <w:shd w:val="clear" w:color="auto" w:fill="FFFFFF"/>
        </w:rPr>
        <w:t xml:space="preserve">ha entendido como regla general, que el único objeto de la acción de tutela es la protección efectiva, inmediata y subsidiaria de los derechos fundamentales. De esta manera, se ha entendido que el presente mecanismo es improcedente para dirimir conflictos de naturaleza económica que no tengan trascendencia </w:t>
      </w:r>
      <w:proofErr w:type="spellStart"/>
      <w:r w:rsidRPr="00FB3FEC">
        <w:rPr>
          <w:rFonts w:ascii="Arial" w:hAnsi="Arial" w:cs="Arial"/>
          <w:i/>
          <w:iCs/>
          <w:sz w:val="22"/>
          <w:bdr w:val="none" w:sz="0" w:space="0" w:color="auto" w:frame="1"/>
          <w:shd w:val="clear" w:color="auto" w:fill="FFFFFF"/>
        </w:rPr>
        <w:t>iusfundamental</w:t>
      </w:r>
      <w:proofErr w:type="spellEnd"/>
      <w:r w:rsidRPr="00FB3FEC">
        <w:rPr>
          <w:rFonts w:ascii="Arial" w:hAnsi="Arial" w:cs="Arial"/>
          <w:i/>
          <w:iCs/>
          <w:sz w:val="22"/>
          <w:bdr w:val="none" w:sz="0" w:space="0" w:color="auto" w:frame="1"/>
          <w:shd w:val="clear" w:color="auto" w:fill="FFFFFF"/>
        </w:rPr>
        <w:t>,</w:t>
      </w:r>
      <w:r w:rsidRPr="00FB3FEC">
        <w:rPr>
          <w:rStyle w:val="apple-converted-space"/>
          <w:rFonts w:ascii="Arial" w:hAnsi="Arial" w:cs="Arial"/>
          <w:i/>
          <w:iCs/>
          <w:sz w:val="22"/>
          <w:bdr w:val="none" w:sz="0" w:space="0" w:color="auto" w:frame="1"/>
        </w:rPr>
        <w:t> </w:t>
      </w:r>
      <w:r w:rsidRPr="00FB3FEC">
        <w:rPr>
          <w:rFonts w:ascii="Arial" w:hAnsi="Arial" w:cs="Arial"/>
          <w:i/>
          <w:iCs/>
          <w:sz w:val="22"/>
          <w:bdr w:val="none" w:sz="0" w:space="0" w:color="auto" w:frame="1"/>
        </w:rPr>
        <w:t xml:space="preserve">pues la finalidad del amparo constitucional es servir de instrumento de salvaguarda </w:t>
      </w:r>
      <w:proofErr w:type="spellStart"/>
      <w:r w:rsidRPr="00FB3FEC">
        <w:rPr>
          <w:rFonts w:ascii="Arial" w:hAnsi="Arial" w:cs="Arial"/>
          <w:i/>
          <w:iCs/>
          <w:sz w:val="22"/>
          <w:bdr w:val="none" w:sz="0" w:space="0" w:color="auto" w:frame="1"/>
        </w:rPr>
        <w:t>iusfundamental</w:t>
      </w:r>
      <w:proofErr w:type="spellEnd"/>
      <w:r w:rsidRPr="00FB3FEC">
        <w:rPr>
          <w:rFonts w:ascii="Arial" w:hAnsi="Arial" w:cs="Arial"/>
          <w:i/>
          <w:iCs/>
          <w:sz w:val="22"/>
          <w:bdr w:val="none" w:sz="0" w:space="0" w:color="auto" w:frame="1"/>
        </w:rPr>
        <w:t>, más no como mecanismo encaminado a resolver controversias de estirpe contractual y económico</w:t>
      </w:r>
      <w:bookmarkEnd w:id="3"/>
      <w:r w:rsidRPr="00FB3FEC">
        <w:rPr>
          <w:rFonts w:ascii="Arial" w:hAnsi="Arial" w:cs="Arial"/>
          <w:i/>
          <w:iCs/>
          <w:sz w:val="22"/>
          <w:bdr w:val="none" w:sz="0" w:space="0" w:color="auto" w:frame="1"/>
          <w:shd w:val="clear" w:color="auto" w:fill="FFFFFF"/>
        </w:rPr>
        <w:t>, por cuanto para esta clase de contiendas, existen en el ordenamiento jurídico las respectivas acciones y recursos judiciales previstos por fuera de la jurisdicción constitucional. Los únicos casos en que excepcionalmente la acción de tutela pueda llegar a desatar pretensiones y conflictos de tipo económico o contractual, es porque consecuencialmente concurre la defensa de una garantía fundamental, de manera que, para lograr su efectiva protección, el juez de tutela debe definir aquellas controversias. “</w:t>
      </w:r>
    </w:p>
    <w:p w:rsidR="00637396" w:rsidRDefault="00637396" w:rsidP="009F0E86">
      <w:pPr>
        <w:tabs>
          <w:tab w:val="left" w:pos="8789"/>
        </w:tabs>
        <w:spacing w:line="276" w:lineRule="auto"/>
        <w:ind w:left="720" w:right="-91" w:hanging="720"/>
        <w:jc w:val="both"/>
        <w:rPr>
          <w:rFonts w:ascii="Arial" w:hAnsi="Arial" w:cs="Arial"/>
          <w:b/>
          <w:iCs/>
        </w:rPr>
      </w:pPr>
    </w:p>
    <w:p w:rsidR="00951E77" w:rsidRPr="009F0E86" w:rsidRDefault="00951E77" w:rsidP="009F0E86">
      <w:pPr>
        <w:tabs>
          <w:tab w:val="left" w:pos="8789"/>
        </w:tabs>
        <w:spacing w:line="276" w:lineRule="auto"/>
        <w:ind w:left="720" w:right="-91" w:hanging="720"/>
        <w:jc w:val="both"/>
        <w:rPr>
          <w:rFonts w:ascii="Arial" w:hAnsi="Arial" w:cs="Arial"/>
          <w:b/>
          <w:iCs/>
        </w:rPr>
      </w:pPr>
    </w:p>
    <w:p w:rsidR="00320647" w:rsidRPr="009F0E86" w:rsidRDefault="00664D7F" w:rsidP="009F0E86">
      <w:pPr>
        <w:spacing w:line="276" w:lineRule="auto"/>
        <w:jc w:val="both"/>
        <w:rPr>
          <w:rFonts w:ascii="Arial" w:hAnsi="Arial" w:cs="Arial"/>
          <w:b/>
        </w:rPr>
      </w:pPr>
      <w:r w:rsidRPr="009F0E86">
        <w:rPr>
          <w:rFonts w:ascii="Arial" w:hAnsi="Arial" w:cs="Arial"/>
          <w:b/>
        </w:rPr>
        <w:t>2</w:t>
      </w:r>
      <w:r w:rsidR="00320647" w:rsidRPr="009F0E86">
        <w:rPr>
          <w:rFonts w:ascii="Arial" w:hAnsi="Arial" w:cs="Arial"/>
          <w:b/>
        </w:rPr>
        <w:t>. CASO CONCRETO</w:t>
      </w:r>
    </w:p>
    <w:p w:rsidR="000C046F" w:rsidRPr="009F0E86" w:rsidRDefault="000C046F" w:rsidP="009F0E86">
      <w:pPr>
        <w:tabs>
          <w:tab w:val="left" w:pos="0"/>
        </w:tabs>
        <w:suppressAutoHyphens/>
        <w:spacing w:line="276" w:lineRule="auto"/>
        <w:jc w:val="both"/>
        <w:rPr>
          <w:rFonts w:ascii="Arial" w:hAnsi="Arial" w:cs="Arial"/>
        </w:rPr>
      </w:pPr>
    </w:p>
    <w:p w:rsidR="00664D7F" w:rsidRPr="009F0E86" w:rsidRDefault="00A322F2" w:rsidP="009F0E86">
      <w:pPr>
        <w:pStyle w:val="Textoindependiente"/>
        <w:spacing w:line="276" w:lineRule="auto"/>
        <w:rPr>
          <w:rFonts w:cs="Arial"/>
          <w:sz w:val="24"/>
          <w:szCs w:val="24"/>
        </w:rPr>
      </w:pPr>
      <w:r w:rsidRPr="009F0E86">
        <w:rPr>
          <w:rFonts w:cs="Arial"/>
          <w:sz w:val="24"/>
          <w:szCs w:val="24"/>
        </w:rPr>
        <w:t>De acuerdo con el relato fáctico, el actor se duele de la tardanza en el pago de la indemnización a la que tiene derecho, de conformidad con la Junta Médico Laboral número 37 de fecha enero de 2019</w:t>
      </w:r>
      <w:r w:rsidR="00664D7F" w:rsidRPr="009F0E86">
        <w:rPr>
          <w:rFonts w:cs="Arial"/>
          <w:sz w:val="24"/>
          <w:szCs w:val="24"/>
        </w:rPr>
        <w:t>, así como el hecho de que a la fecha no le ha sido notificado el acto administrativo que reconoce a su favor dicha prestación.   También reprocha la negativa de la entidad de que el pago de la suma que se llegase a reconocer a título de indemnización por la disminución de su capacidad laboral, pueda hacerse a un tercero.</w:t>
      </w:r>
    </w:p>
    <w:p w:rsidR="00664D7F" w:rsidRPr="009F0E86" w:rsidRDefault="00664D7F" w:rsidP="009F0E86">
      <w:pPr>
        <w:pStyle w:val="Textoindependiente"/>
        <w:spacing w:line="276" w:lineRule="auto"/>
        <w:rPr>
          <w:rFonts w:cs="Arial"/>
          <w:sz w:val="24"/>
          <w:szCs w:val="24"/>
        </w:rPr>
      </w:pPr>
    </w:p>
    <w:p w:rsidR="00A322F2" w:rsidRPr="009F0E86" w:rsidRDefault="00664D7F" w:rsidP="009F0E86">
      <w:pPr>
        <w:pStyle w:val="Textoindependiente"/>
        <w:spacing w:line="276" w:lineRule="auto"/>
        <w:rPr>
          <w:rFonts w:cs="Arial"/>
          <w:sz w:val="24"/>
          <w:szCs w:val="24"/>
        </w:rPr>
      </w:pPr>
      <w:r w:rsidRPr="009F0E86">
        <w:rPr>
          <w:rFonts w:cs="Arial"/>
          <w:sz w:val="24"/>
          <w:szCs w:val="24"/>
        </w:rPr>
        <w:t xml:space="preserve">Los anteriores reclamos lo llevan a solicitar, </w:t>
      </w:r>
      <w:r w:rsidR="00A322F2" w:rsidRPr="009F0E86">
        <w:rPr>
          <w:rFonts w:cs="Arial"/>
          <w:sz w:val="24"/>
          <w:szCs w:val="24"/>
        </w:rPr>
        <w:t>por la vía de tutela</w:t>
      </w:r>
      <w:r w:rsidRPr="009F0E86">
        <w:rPr>
          <w:rFonts w:cs="Arial"/>
          <w:sz w:val="24"/>
          <w:szCs w:val="24"/>
        </w:rPr>
        <w:t xml:space="preserve">, </w:t>
      </w:r>
      <w:r w:rsidR="00A322F2" w:rsidRPr="009F0E86">
        <w:rPr>
          <w:rFonts w:cs="Arial"/>
          <w:sz w:val="24"/>
          <w:szCs w:val="24"/>
        </w:rPr>
        <w:t>el pago inmediato de la prestación reclamada y que esta se haga en la cuenta de ahorros de su progenitora, toda vez que se encuentra fuera del país y no le es posible abrir una cuenta bancaría para tales efectos.</w:t>
      </w:r>
    </w:p>
    <w:p w:rsidR="00A322F2" w:rsidRPr="009F0E86" w:rsidRDefault="00A322F2" w:rsidP="009F0E86">
      <w:pPr>
        <w:pStyle w:val="Textoindependiente"/>
        <w:spacing w:line="276" w:lineRule="auto"/>
        <w:rPr>
          <w:rFonts w:cs="Arial"/>
          <w:sz w:val="24"/>
          <w:szCs w:val="24"/>
        </w:rPr>
      </w:pPr>
    </w:p>
    <w:p w:rsidR="00A322F2" w:rsidRPr="009F0E86" w:rsidRDefault="00A322F2" w:rsidP="009F0E86">
      <w:pPr>
        <w:pStyle w:val="Textoindependiente"/>
        <w:spacing w:line="276" w:lineRule="auto"/>
        <w:rPr>
          <w:rFonts w:eastAsia="Arial" w:cs="Arial"/>
          <w:sz w:val="24"/>
          <w:szCs w:val="24"/>
        </w:rPr>
      </w:pPr>
      <w:r w:rsidRPr="009F0E86">
        <w:rPr>
          <w:rFonts w:eastAsia="Arial" w:cs="Arial"/>
          <w:sz w:val="24"/>
          <w:szCs w:val="24"/>
        </w:rPr>
        <w:t>Como argumento defensivo, la Polic</w:t>
      </w:r>
      <w:r w:rsidR="006C41E8" w:rsidRPr="009F0E86">
        <w:rPr>
          <w:rFonts w:eastAsia="Arial" w:cs="Arial"/>
          <w:sz w:val="24"/>
          <w:szCs w:val="24"/>
        </w:rPr>
        <w:t>ía Nacional, a través de la dependencia asignada informó que mediante comunicación de fecha</w:t>
      </w:r>
      <w:r w:rsidR="00455B96" w:rsidRPr="009F0E86">
        <w:rPr>
          <w:rFonts w:eastAsia="Arial" w:cs="Arial"/>
          <w:sz w:val="24"/>
          <w:szCs w:val="24"/>
        </w:rPr>
        <w:t xml:space="preserve"> 24 de febrero de 2020</w:t>
      </w:r>
      <w:r w:rsidR="00664D7F" w:rsidRPr="009F0E86">
        <w:rPr>
          <w:rFonts w:eastAsia="Arial" w:cs="Arial"/>
          <w:sz w:val="24"/>
          <w:szCs w:val="24"/>
        </w:rPr>
        <w:t>, dio respuesta a la petición elevada por el señor Villa González en enero de igual año, informándole</w:t>
      </w:r>
      <w:r w:rsidR="00455B96" w:rsidRPr="009F0E86">
        <w:rPr>
          <w:rFonts w:eastAsia="Arial" w:cs="Arial"/>
          <w:sz w:val="24"/>
          <w:szCs w:val="24"/>
        </w:rPr>
        <w:t xml:space="preserve"> la necesidad de agotar el turno correspondiente y señalándole que para esa data, la entidad se encontraba liquidando y revisando las Juntas y Tribunales del mes de mayo y junio de 2018 y así progresivamente mes a mes, en estricto orden, de acuerdo con el derecho al turno regulado por la Ley 962 de 2005 concordante con la Ley 019 de 2012.</w:t>
      </w:r>
    </w:p>
    <w:p w:rsidR="00B9646F" w:rsidRPr="009F0E86" w:rsidRDefault="00B9646F" w:rsidP="009F0E86">
      <w:pPr>
        <w:pStyle w:val="Textoindependiente"/>
        <w:spacing w:line="276" w:lineRule="auto"/>
        <w:rPr>
          <w:rFonts w:cs="Arial"/>
          <w:sz w:val="24"/>
          <w:szCs w:val="24"/>
        </w:rPr>
      </w:pPr>
    </w:p>
    <w:p w:rsidR="007F7ECA" w:rsidRPr="009F0E86" w:rsidRDefault="00B9646F" w:rsidP="009F0E86">
      <w:pPr>
        <w:pStyle w:val="Textoindependiente"/>
        <w:spacing w:line="276" w:lineRule="auto"/>
        <w:rPr>
          <w:rFonts w:cs="Arial"/>
          <w:sz w:val="24"/>
          <w:szCs w:val="24"/>
        </w:rPr>
      </w:pPr>
      <w:r w:rsidRPr="009F0E86">
        <w:rPr>
          <w:rFonts w:cs="Arial"/>
          <w:sz w:val="24"/>
          <w:szCs w:val="24"/>
        </w:rPr>
        <w:t xml:space="preserve">En cuanto </w:t>
      </w:r>
      <w:r w:rsidR="007F7ECA" w:rsidRPr="009F0E86">
        <w:rPr>
          <w:rFonts w:cs="Arial"/>
          <w:sz w:val="24"/>
          <w:szCs w:val="24"/>
        </w:rPr>
        <w:t xml:space="preserve">la solicitud relacionada con el pago de </w:t>
      </w:r>
      <w:r w:rsidRPr="009F0E86">
        <w:rPr>
          <w:rFonts w:cs="Arial"/>
          <w:sz w:val="24"/>
          <w:szCs w:val="24"/>
        </w:rPr>
        <w:t xml:space="preserve">la indemnización a la cuenta </w:t>
      </w:r>
      <w:r w:rsidR="007F7ECA" w:rsidRPr="009F0E86">
        <w:rPr>
          <w:rFonts w:cs="Arial"/>
          <w:sz w:val="24"/>
          <w:szCs w:val="24"/>
        </w:rPr>
        <w:t>de titularidad de la señora</w:t>
      </w:r>
      <w:r w:rsidRPr="009F0E86">
        <w:rPr>
          <w:rFonts w:cs="Arial"/>
          <w:sz w:val="24"/>
          <w:szCs w:val="24"/>
        </w:rPr>
        <w:t xml:space="preserve"> María </w:t>
      </w:r>
      <w:proofErr w:type="spellStart"/>
      <w:r w:rsidRPr="009F0E86">
        <w:rPr>
          <w:rFonts w:cs="Arial"/>
          <w:sz w:val="24"/>
          <w:szCs w:val="24"/>
        </w:rPr>
        <w:t>Elicenia</w:t>
      </w:r>
      <w:proofErr w:type="spellEnd"/>
      <w:r w:rsidRPr="009F0E86">
        <w:rPr>
          <w:rFonts w:cs="Arial"/>
          <w:sz w:val="24"/>
          <w:szCs w:val="24"/>
        </w:rPr>
        <w:t xml:space="preserve"> González de Villa, le informó de la imposibilidad de obrar </w:t>
      </w:r>
      <w:r w:rsidR="007F7ECA" w:rsidRPr="009F0E86">
        <w:rPr>
          <w:rFonts w:cs="Arial"/>
          <w:sz w:val="24"/>
          <w:szCs w:val="24"/>
        </w:rPr>
        <w:t>en ese sentido</w:t>
      </w:r>
      <w:r w:rsidRPr="009F0E86">
        <w:rPr>
          <w:rFonts w:cs="Arial"/>
          <w:sz w:val="24"/>
          <w:szCs w:val="24"/>
        </w:rPr>
        <w:t>, debido a las pautas fijadas por el Ministerio de Hacienda y Crédito Público, para el pago a los beneficiarios de las indemnizaciones por disminución de la capacidad laboral, las cuales dejó plasmadas en la circular externa No 043, que se encuentran en concordancia con el Decreto 2674 de 2012, y refieren a que dicho pago se efectuará únicamente al beneficiario registrado en el acto administrativo, salvo en los eventos definidos por el comité de seguridad  del SIIF Nación, en cumplimiento de lo dispuesto en el artículo 18 del mismo Decreto.</w:t>
      </w:r>
      <w:r w:rsidR="00E53911" w:rsidRPr="009F0E86">
        <w:rPr>
          <w:rFonts w:cs="Arial"/>
          <w:sz w:val="24"/>
          <w:szCs w:val="24"/>
        </w:rPr>
        <w:t xml:space="preserve">  </w:t>
      </w:r>
    </w:p>
    <w:p w:rsidR="007F7ECA" w:rsidRPr="009F0E86" w:rsidRDefault="007F7ECA" w:rsidP="009F0E86">
      <w:pPr>
        <w:pStyle w:val="Textoindependiente"/>
        <w:spacing w:line="276" w:lineRule="auto"/>
        <w:rPr>
          <w:rFonts w:cs="Arial"/>
          <w:sz w:val="24"/>
          <w:szCs w:val="24"/>
        </w:rPr>
      </w:pPr>
    </w:p>
    <w:p w:rsidR="00CC72E5" w:rsidRPr="009F0E86" w:rsidRDefault="007F7ECA" w:rsidP="009F0E86">
      <w:pPr>
        <w:pStyle w:val="Textoindependiente"/>
        <w:spacing w:line="276" w:lineRule="auto"/>
        <w:rPr>
          <w:rFonts w:cs="Arial"/>
          <w:sz w:val="24"/>
          <w:szCs w:val="24"/>
        </w:rPr>
      </w:pPr>
      <w:r w:rsidRPr="009F0E86">
        <w:rPr>
          <w:rFonts w:cs="Arial"/>
          <w:sz w:val="24"/>
          <w:szCs w:val="24"/>
        </w:rPr>
        <w:t>De acuerdo con esa respuesta, se tiene que</w:t>
      </w:r>
      <w:r w:rsidR="00E53911" w:rsidRPr="009F0E86">
        <w:rPr>
          <w:rFonts w:cs="Arial"/>
          <w:sz w:val="24"/>
          <w:szCs w:val="24"/>
        </w:rPr>
        <w:t xml:space="preserve"> norma por la cual se reglamenta el Sistema Integrado de Información Financiera (SIIF) establece:</w:t>
      </w:r>
    </w:p>
    <w:p w:rsidR="00A322F2" w:rsidRPr="009F0E86" w:rsidRDefault="00B9646F" w:rsidP="009F0E86">
      <w:pPr>
        <w:pStyle w:val="Textoindependiente"/>
        <w:spacing w:line="276" w:lineRule="auto"/>
        <w:rPr>
          <w:rFonts w:cs="Arial"/>
          <w:sz w:val="24"/>
          <w:szCs w:val="24"/>
        </w:rPr>
      </w:pPr>
      <w:r w:rsidRPr="009F0E86">
        <w:rPr>
          <w:rFonts w:cs="Arial"/>
          <w:sz w:val="24"/>
          <w:szCs w:val="24"/>
        </w:rPr>
        <w:t xml:space="preserve"> </w:t>
      </w:r>
    </w:p>
    <w:p w:rsidR="00CC72E5" w:rsidRPr="00FB3FEC" w:rsidRDefault="00CC72E5" w:rsidP="00FB3FEC">
      <w:pPr>
        <w:shd w:val="clear" w:color="auto" w:fill="FFFFFF"/>
        <w:ind w:left="426" w:right="420"/>
        <w:jc w:val="both"/>
        <w:rPr>
          <w:rFonts w:ascii="Arial" w:hAnsi="Arial" w:cs="Arial"/>
          <w:i/>
          <w:sz w:val="22"/>
        </w:rPr>
      </w:pPr>
      <w:r w:rsidRPr="00FB3FEC">
        <w:rPr>
          <w:rFonts w:ascii="Arial" w:hAnsi="Arial" w:cs="Arial"/>
          <w:b/>
          <w:bCs/>
          <w:i/>
          <w:sz w:val="22"/>
        </w:rPr>
        <w:t>Artículo 18. </w:t>
      </w:r>
      <w:r w:rsidRPr="00FB3FEC">
        <w:rPr>
          <w:rFonts w:ascii="Arial" w:hAnsi="Arial" w:cs="Arial"/>
          <w:b/>
          <w:bCs/>
          <w:i/>
          <w:iCs/>
          <w:sz w:val="22"/>
        </w:rPr>
        <w:t>Responsabilidad del pago a beneficiario final. </w:t>
      </w:r>
      <w:r w:rsidRPr="00FB3FEC">
        <w:rPr>
          <w:rFonts w:ascii="Arial" w:hAnsi="Arial" w:cs="Arial"/>
          <w:i/>
          <w:sz w:val="22"/>
        </w:rPr>
        <w:t>Todo pago que se haga a beneficiario final en las cuentas registradas por las entidades usuarias del SIIF Nación, se hará de conformidad con el acto administrativo que lo ordena. Los usuarios que intervinieron en el mismo, serán responsables por las imprecisiones e inexactitudes de la información registrada.</w:t>
      </w:r>
    </w:p>
    <w:p w:rsidR="00FB3FEC" w:rsidRDefault="00FB3FEC" w:rsidP="00FB3FEC">
      <w:pPr>
        <w:shd w:val="clear" w:color="auto" w:fill="FFFFFF"/>
        <w:ind w:left="426" w:right="420"/>
        <w:jc w:val="both"/>
        <w:rPr>
          <w:rFonts w:ascii="Arial" w:hAnsi="Arial" w:cs="Arial"/>
          <w:i/>
          <w:sz w:val="22"/>
        </w:rPr>
      </w:pPr>
    </w:p>
    <w:p w:rsidR="00CC72E5" w:rsidRPr="00FB3FEC" w:rsidRDefault="00CC72E5" w:rsidP="00FB3FEC">
      <w:pPr>
        <w:shd w:val="clear" w:color="auto" w:fill="FFFFFF"/>
        <w:ind w:left="426" w:right="420"/>
        <w:jc w:val="both"/>
        <w:rPr>
          <w:rFonts w:ascii="Arial" w:hAnsi="Arial" w:cs="Arial"/>
          <w:i/>
          <w:sz w:val="22"/>
        </w:rPr>
      </w:pPr>
      <w:r w:rsidRPr="00FB3FEC">
        <w:rPr>
          <w:rFonts w:ascii="Arial" w:hAnsi="Arial" w:cs="Arial"/>
          <w:i/>
          <w:sz w:val="22"/>
        </w:rPr>
        <w:t>Para el pago en el exterior por concepto de servicio de la deuda o de proveedores, la validación de las cuentas será responsabilidad del ordenador del gasto de la entidad que efectúa el pago o del funcionario en quien este haya delegado dicha operación.</w:t>
      </w:r>
    </w:p>
    <w:p w:rsidR="00FB3FEC" w:rsidRDefault="00FB3FEC" w:rsidP="00FB3FEC">
      <w:pPr>
        <w:shd w:val="clear" w:color="auto" w:fill="FFFFFF"/>
        <w:ind w:left="426" w:right="420"/>
        <w:jc w:val="both"/>
        <w:rPr>
          <w:rFonts w:ascii="Arial" w:hAnsi="Arial" w:cs="Arial"/>
          <w:b/>
          <w:bCs/>
          <w:i/>
          <w:sz w:val="22"/>
        </w:rPr>
      </w:pPr>
    </w:p>
    <w:p w:rsidR="00CC72E5" w:rsidRPr="00FB3FEC" w:rsidRDefault="00CC72E5" w:rsidP="00FB3FEC">
      <w:pPr>
        <w:shd w:val="clear" w:color="auto" w:fill="FFFFFF"/>
        <w:ind w:left="426" w:right="420"/>
        <w:jc w:val="both"/>
        <w:rPr>
          <w:rFonts w:ascii="Arial" w:hAnsi="Arial" w:cs="Arial"/>
          <w:i/>
          <w:sz w:val="22"/>
        </w:rPr>
      </w:pPr>
      <w:r w:rsidRPr="00FB3FEC">
        <w:rPr>
          <w:rFonts w:ascii="Arial" w:hAnsi="Arial" w:cs="Arial"/>
          <w:b/>
          <w:bCs/>
          <w:i/>
          <w:sz w:val="22"/>
        </w:rPr>
        <w:t>Parágrafo 1°.</w:t>
      </w:r>
      <w:r w:rsidRPr="00FB3FEC">
        <w:rPr>
          <w:rFonts w:ascii="Arial" w:hAnsi="Arial" w:cs="Arial"/>
          <w:i/>
          <w:sz w:val="22"/>
        </w:rPr>
        <w:t> El Secretario General de las entidades usuarias del SIIF Nación, o quien haga sus veces, debe adoptar las medidas necesarias para mitigar que se hagan pagos no debidos a través del SIIF Nación.</w:t>
      </w:r>
    </w:p>
    <w:p w:rsidR="00FB3FEC" w:rsidRDefault="00FB3FEC" w:rsidP="00FB3FEC">
      <w:pPr>
        <w:shd w:val="clear" w:color="auto" w:fill="FFFFFF"/>
        <w:ind w:left="426" w:right="420"/>
        <w:jc w:val="both"/>
        <w:rPr>
          <w:rFonts w:ascii="Arial" w:hAnsi="Arial" w:cs="Arial"/>
          <w:b/>
          <w:bCs/>
          <w:i/>
          <w:sz w:val="22"/>
        </w:rPr>
      </w:pPr>
    </w:p>
    <w:p w:rsidR="00CC72E5" w:rsidRPr="00FB3FEC" w:rsidRDefault="00CC72E5" w:rsidP="00FB3FEC">
      <w:pPr>
        <w:shd w:val="clear" w:color="auto" w:fill="FFFFFF"/>
        <w:ind w:left="426" w:right="420"/>
        <w:jc w:val="both"/>
        <w:rPr>
          <w:rFonts w:ascii="Arial" w:hAnsi="Arial" w:cs="Arial"/>
          <w:i/>
          <w:sz w:val="22"/>
        </w:rPr>
      </w:pPr>
      <w:r w:rsidRPr="00FB3FEC">
        <w:rPr>
          <w:rFonts w:ascii="Arial" w:hAnsi="Arial" w:cs="Arial"/>
          <w:b/>
          <w:bCs/>
          <w:i/>
          <w:sz w:val="22"/>
        </w:rPr>
        <w:t>Parágrafo 2°. </w:t>
      </w:r>
      <w:r w:rsidRPr="00FB3FEC">
        <w:rPr>
          <w:rFonts w:ascii="Arial" w:hAnsi="Arial" w:cs="Arial"/>
          <w:i/>
          <w:sz w:val="22"/>
        </w:rPr>
        <w:t>La Dirección General de Crédito Público y Tesoro Nacional, o quien haga sus veces, no será responsable por los pagos ordenados por las entidades con cargo a la Cuenta Única Nacional.</w:t>
      </w:r>
    </w:p>
    <w:p w:rsidR="00FB3FEC" w:rsidRDefault="00FB3FEC" w:rsidP="00FB3FEC">
      <w:pPr>
        <w:shd w:val="clear" w:color="auto" w:fill="FFFFFF"/>
        <w:ind w:left="426" w:right="420"/>
        <w:jc w:val="both"/>
        <w:rPr>
          <w:rFonts w:ascii="Arial" w:hAnsi="Arial" w:cs="Arial"/>
          <w:i/>
          <w:sz w:val="22"/>
        </w:rPr>
      </w:pPr>
    </w:p>
    <w:p w:rsidR="00CC72E5" w:rsidRPr="00FB3FEC" w:rsidRDefault="00CC72E5" w:rsidP="00FB3FEC">
      <w:pPr>
        <w:shd w:val="clear" w:color="auto" w:fill="FFFFFF"/>
        <w:ind w:left="426" w:right="420"/>
        <w:jc w:val="both"/>
        <w:rPr>
          <w:rFonts w:ascii="Arial" w:hAnsi="Arial" w:cs="Arial"/>
          <w:i/>
          <w:sz w:val="22"/>
        </w:rPr>
      </w:pPr>
      <w:r w:rsidRPr="00FB3FEC">
        <w:rPr>
          <w:rFonts w:ascii="Arial" w:hAnsi="Arial" w:cs="Arial"/>
          <w:i/>
          <w:sz w:val="22"/>
        </w:rPr>
        <w:t>Igualmente, no serán responsables las Tesorerías o Pagadurías de las entidades, o quien haga sus veces, por los pagos ordenados por los funcionarios competentes, distintos a tales dependencias, con cargo a los recursos que no hagan parte de la Cuenta Única Nacional.</w:t>
      </w:r>
    </w:p>
    <w:p w:rsidR="00E53911" w:rsidRPr="00FB3FEC" w:rsidRDefault="00E53911" w:rsidP="00FB3FEC">
      <w:pPr>
        <w:pStyle w:val="Textoindependiente"/>
        <w:spacing w:line="276" w:lineRule="auto"/>
        <w:rPr>
          <w:rFonts w:cs="Arial"/>
          <w:sz w:val="24"/>
          <w:szCs w:val="24"/>
        </w:rPr>
      </w:pPr>
      <w:bookmarkStart w:id="4" w:name="19"/>
    </w:p>
    <w:p w:rsidR="00E53911" w:rsidRPr="009F0E86" w:rsidRDefault="00E53911" w:rsidP="00FB3FEC">
      <w:pPr>
        <w:pStyle w:val="Textoindependiente"/>
        <w:spacing w:line="276" w:lineRule="auto"/>
        <w:rPr>
          <w:rFonts w:cs="Arial"/>
          <w:sz w:val="24"/>
          <w:szCs w:val="24"/>
        </w:rPr>
      </w:pPr>
      <w:r w:rsidRPr="009F0E86">
        <w:rPr>
          <w:rFonts w:cs="Arial"/>
          <w:sz w:val="24"/>
          <w:szCs w:val="24"/>
        </w:rPr>
        <w:t>Y más adelante, en el artículo 19 se</w:t>
      </w:r>
      <w:r w:rsidR="00CC72E5" w:rsidRPr="009F0E86">
        <w:rPr>
          <w:rFonts w:cs="Arial"/>
          <w:sz w:val="24"/>
          <w:szCs w:val="24"/>
        </w:rPr>
        <w:t> </w:t>
      </w:r>
      <w:bookmarkEnd w:id="4"/>
      <w:r w:rsidRPr="009F0E86">
        <w:rPr>
          <w:rFonts w:cs="Arial"/>
          <w:sz w:val="24"/>
          <w:szCs w:val="24"/>
        </w:rPr>
        <w:t>señala:</w:t>
      </w:r>
    </w:p>
    <w:p w:rsidR="00E53911" w:rsidRPr="00FB3FEC" w:rsidRDefault="00E53911" w:rsidP="00FB3FEC">
      <w:pPr>
        <w:pStyle w:val="Textoindependiente"/>
        <w:spacing w:line="276" w:lineRule="auto"/>
        <w:rPr>
          <w:rFonts w:cs="Arial"/>
          <w:sz w:val="24"/>
          <w:szCs w:val="24"/>
        </w:rPr>
      </w:pPr>
    </w:p>
    <w:p w:rsidR="00CC72E5" w:rsidRPr="00FB3FEC" w:rsidRDefault="00CC72E5" w:rsidP="00FB3FEC">
      <w:pPr>
        <w:shd w:val="clear" w:color="auto" w:fill="FFFFFF"/>
        <w:ind w:left="426" w:right="420"/>
        <w:jc w:val="both"/>
        <w:rPr>
          <w:rFonts w:ascii="Arial" w:hAnsi="Arial" w:cs="Arial"/>
          <w:i/>
          <w:sz w:val="22"/>
        </w:rPr>
      </w:pPr>
      <w:r w:rsidRPr="00FB3FEC">
        <w:rPr>
          <w:rFonts w:ascii="Arial" w:hAnsi="Arial" w:cs="Arial"/>
          <w:b/>
          <w:bCs/>
          <w:i/>
          <w:iCs/>
          <w:sz w:val="22"/>
        </w:rPr>
        <w:t>Exclusividad del pago a beneficiario final.</w:t>
      </w:r>
      <w:r w:rsidRPr="00FB3FEC">
        <w:rPr>
          <w:rFonts w:ascii="Arial" w:hAnsi="Arial" w:cs="Arial"/>
          <w:i/>
          <w:sz w:val="22"/>
        </w:rPr>
        <w:t> El pago a beneficiario final se efectuará únicamente al beneficiario y a la cuenta bancaria registrados por medio de la cual se afectan las apropiaciones presupuestales, salvo en los eventos definidos por el Comité Operativo y de Seguridad del SIIF Nación, en cumplimiento de lo dispuesto en el artículo 11 del presente decreto.</w:t>
      </w:r>
    </w:p>
    <w:p w:rsidR="00FB3FEC" w:rsidRDefault="00FB3FEC" w:rsidP="00FB3FEC">
      <w:pPr>
        <w:shd w:val="clear" w:color="auto" w:fill="FFFFFF"/>
        <w:ind w:left="426" w:right="420"/>
        <w:jc w:val="both"/>
        <w:rPr>
          <w:rFonts w:ascii="Arial" w:hAnsi="Arial" w:cs="Arial"/>
          <w:i/>
          <w:sz w:val="22"/>
        </w:rPr>
      </w:pPr>
    </w:p>
    <w:p w:rsidR="00CC72E5" w:rsidRPr="00FB3FEC" w:rsidRDefault="00CC72E5" w:rsidP="00FB3FEC">
      <w:pPr>
        <w:shd w:val="clear" w:color="auto" w:fill="FFFFFF"/>
        <w:ind w:left="426" w:right="420"/>
        <w:jc w:val="both"/>
        <w:rPr>
          <w:rFonts w:ascii="Arial" w:hAnsi="Arial" w:cs="Arial"/>
          <w:i/>
          <w:sz w:val="22"/>
        </w:rPr>
      </w:pPr>
      <w:r w:rsidRPr="00FB3FEC">
        <w:rPr>
          <w:rFonts w:ascii="Arial" w:hAnsi="Arial" w:cs="Arial"/>
          <w:i/>
          <w:sz w:val="22"/>
        </w:rPr>
        <w:t>Las entidades usuarias del SIIF Nación son responsables por las modificaciones que se hagan al beneficiario de un compromiso, en virtud de una cesión de contratos o en los demás eventos permitidos por la ley. Para tal fin, estas deberán contar con autorización del ordenador del gasto.</w:t>
      </w:r>
    </w:p>
    <w:p w:rsidR="00A322F2" w:rsidRPr="009F0E86" w:rsidRDefault="00A322F2" w:rsidP="009F0E86">
      <w:pPr>
        <w:tabs>
          <w:tab w:val="left" w:pos="5865"/>
        </w:tabs>
        <w:spacing w:line="276" w:lineRule="auto"/>
        <w:jc w:val="both"/>
        <w:rPr>
          <w:rFonts w:ascii="Arial" w:hAnsi="Arial" w:cs="Arial"/>
        </w:rPr>
      </w:pPr>
    </w:p>
    <w:p w:rsidR="00353717" w:rsidRPr="009F0E86" w:rsidRDefault="00E53911" w:rsidP="009F0E86">
      <w:pPr>
        <w:tabs>
          <w:tab w:val="left" w:pos="5865"/>
        </w:tabs>
        <w:spacing w:line="276" w:lineRule="auto"/>
        <w:jc w:val="both"/>
        <w:rPr>
          <w:rFonts w:ascii="Arial" w:hAnsi="Arial" w:cs="Arial"/>
        </w:rPr>
      </w:pPr>
      <w:r w:rsidRPr="009F0E86">
        <w:rPr>
          <w:rFonts w:ascii="Arial" w:hAnsi="Arial" w:cs="Arial"/>
        </w:rPr>
        <w:t>Adicional a lo anterior, mediante comunicación de fec</w:t>
      </w:r>
      <w:r w:rsidR="00353717" w:rsidRPr="009F0E86">
        <w:rPr>
          <w:rFonts w:ascii="Arial" w:hAnsi="Arial" w:cs="Arial"/>
        </w:rPr>
        <w:t xml:space="preserve">ha 11 de febrero de 2022, le fue informando al apoderado judicial del actor que el reconocimiento </w:t>
      </w:r>
      <w:r w:rsidR="007F7ECA" w:rsidRPr="009F0E86">
        <w:rPr>
          <w:rFonts w:ascii="Arial" w:hAnsi="Arial" w:cs="Arial"/>
        </w:rPr>
        <w:t xml:space="preserve">de la </w:t>
      </w:r>
      <w:r w:rsidR="00353717" w:rsidRPr="009F0E86">
        <w:rPr>
          <w:rFonts w:ascii="Arial" w:hAnsi="Arial" w:cs="Arial"/>
        </w:rPr>
        <w:t>prestación superó los procedimientos de liquidación y revisión y se encuentra proyectado en nómina 11 de 2022, la cual tiene como fecha probable de pago el segundo trimestre de la vigencia fiscal 2022.</w:t>
      </w:r>
    </w:p>
    <w:p w:rsidR="00353717" w:rsidRPr="009F0E86" w:rsidRDefault="00353717" w:rsidP="009F0E86">
      <w:pPr>
        <w:tabs>
          <w:tab w:val="left" w:pos="5865"/>
        </w:tabs>
        <w:spacing w:line="276" w:lineRule="auto"/>
        <w:jc w:val="both"/>
        <w:rPr>
          <w:rFonts w:ascii="Arial" w:hAnsi="Arial" w:cs="Arial"/>
        </w:rPr>
      </w:pPr>
    </w:p>
    <w:p w:rsidR="002439A5" w:rsidRPr="009F0E86" w:rsidRDefault="00353717" w:rsidP="009F0E86">
      <w:pPr>
        <w:tabs>
          <w:tab w:val="left" w:pos="5865"/>
        </w:tabs>
        <w:spacing w:line="276" w:lineRule="auto"/>
        <w:jc w:val="both"/>
        <w:rPr>
          <w:rFonts w:ascii="Arial" w:hAnsi="Arial" w:cs="Arial"/>
        </w:rPr>
      </w:pPr>
      <w:r w:rsidRPr="009F0E86">
        <w:rPr>
          <w:rFonts w:ascii="Arial" w:hAnsi="Arial" w:cs="Arial"/>
        </w:rPr>
        <w:t>Como puede observarse</w:t>
      </w:r>
      <w:r w:rsidR="007F7ECA" w:rsidRPr="009F0E86">
        <w:rPr>
          <w:rFonts w:ascii="Arial" w:hAnsi="Arial" w:cs="Arial"/>
        </w:rPr>
        <w:t xml:space="preserve">, respecto a la vulneración del derecho de petición que alega el actor, ninguna actuación se encuentra en cabeza de la entidad accionada que pueda señalarse como constitutiva de  la afectación de tal garantía, primero porque la resolución de reconocimiento no ha sido proferida y segundo </w:t>
      </w:r>
      <w:r w:rsidRPr="009F0E86">
        <w:rPr>
          <w:rFonts w:ascii="Arial" w:hAnsi="Arial" w:cs="Arial"/>
        </w:rPr>
        <w:t>porque el pago</w:t>
      </w:r>
      <w:r w:rsidR="007F7ECA" w:rsidRPr="009F0E86">
        <w:rPr>
          <w:rFonts w:ascii="Arial" w:hAnsi="Arial" w:cs="Arial"/>
        </w:rPr>
        <w:t xml:space="preserve"> exclusivo</w:t>
      </w:r>
      <w:r w:rsidRPr="009F0E86">
        <w:rPr>
          <w:rFonts w:ascii="Arial" w:hAnsi="Arial" w:cs="Arial"/>
        </w:rPr>
        <w:t xml:space="preserve"> al beneficiario de la prestación es una exigencia establecida por el Ministerio de Hacienda y Crédito Públi</w:t>
      </w:r>
      <w:r w:rsidR="002439A5" w:rsidRPr="009F0E86">
        <w:rPr>
          <w:rFonts w:ascii="Arial" w:hAnsi="Arial" w:cs="Arial"/>
        </w:rPr>
        <w:t>c</w:t>
      </w:r>
      <w:r w:rsidRPr="009F0E86">
        <w:rPr>
          <w:rFonts w:ascii="Arial" w:hAnsi="Arial" w:cs="Arial"/>
        </w:rPr>
        <w:t>o</w:t>
      </w:r>
      <w:r w:rsidR="002439A5" w:rsidRPr="009F0E86">
        <w:rPr>
          <w:rFonts w:ascii="Arial" w:hAnsi="Arial" w:cs="Arial"/>
        </w:rPr>
        <w:t xml:space="preserve">, conforme viene de verse y </w:t>
      </w:r>
      <w:r w:rsidR="007F7ECA" w:rsidRPr="009F0E86">
        <w:rPr>
          <w:rFonts w:ascii="Arial" w:hAnsi="Arial" w:cs="Arial"/>
        </w:rPr>
        <w:t>además</w:t>
      </w:r>
      <w:r w:rsidR="002439A5" w:rsidRPr="009F0E86">
        <w:rPr>
          <w:rFonts w:ascii="Arial" w:hAnsi="Arial" w:cs="Arial"/>
        </w:rPr>
        <w:t xml:space="preserve"> ya le fue informado un estimado del momento en que se </w:t>
      </w:r>
      <w:r w:rsidR="007F7ECA" w:rsidRPr="009F0E86">
        <w:rPr>
          <w:rFonts w:ascii="Arial" w:hAnsi="Arial" w:cs="Arial"/>
        </w:rPr>
        <w:t>cancelará la obligación</w:t>
      </w:r>
      <w:r w:rsidR="002439A5" w:rsidRPr="009F0E86">
        <w:rPr>
          <w:rFonts w:ascii="Arial" w:hAnsi="Arial" w:cs="Arial"/>
        </w:rPr>
        <w:t>.</w:t>
      </w:r>
    </w:p>
    <w:p w:rsidR="002439A5" w:rsidRPr="009F0E86" w:rsidRDefault="002439A5" w:rsidP="009F0E86">
      <w:pPr>
        <w:tabs>
          <w:tab w:val="left" w:pos="5865"/>
        </w:tabs>
        <w:spacing w:line="276" w:lineRule="auto"/>
        <w:jc w:val="both"/>
        <w:rPr>
          <w:rFonts w:ascii="Arial" w:hAnsi="Arial" w:cs="Arial"/>
        </w:rPr>
      </w:pPr>
    </w:p>
    <w:p w:rsidR="00C91556" w:rsidRPr="009F0E86" w:rsidRDefault="002439A5" w:rsidP="009F0E86">
      <w:pPr>
        <w:tabs>
          <w:tab w:val="left" w:pos="5865"/>
        </w:tabs>
        <w:spacing w:line="276" w:lineRule="auto"/>
        <w:jc w:val="both"/>
        <w:rPr>
          <w:rFonts w:ascii="Arial" w:hAnsi="Arial" w:cs="Arial"/>
        </w:rPr>
      </w:pPr>
      <w:r w:rsidRPr="009F0E86">
        <w:rPr>
          <w:rFonts w:ascii="Arial" w:hAnsi="Arial" w:cs="Arial"/>
        </w:rPr>
        <w:lastRenderedPageBreak/>
        <w:t xml:space="preserve">No obstante ello, el actor insiste en su recurso en que la protección debe ser </w:t>
      </w:r>
      <w:r w:rsidR="00A65995" w:rsidRPr="009F0E86">
        <w:rPr>
          <w:rFonts w:ascii="Arial" w:hAnsi="Arial" w:cs="Arial"/>
        </w:rPr>
        <w:t xml:space="preserve">concedida en la medida en que no hay certeza si el pago puede producirse en ese momento, por lo que, a su juicio, debe </w:t>
      </w:r>
      <w:r w:rsidR="00A605D7" w:rsidRPr="009F0E86">
        <w:rPr>
          <w:rFonts w:ascii="Arial" w:hAnsi="Arial" w:cs="Arial"/>
        </w:rPr>
        <w:t>exigírsele</w:t>
      </w:r>
      <w:r w:rsidR="00A65995" w:rsidRPr="009F0E86">
        <w:rPr>
          <w:rFonts w:ascii="Arial" w:hAnsi="Arial" w:cs="Arial"/>
        </w:rPr>
        <w:t xml:space="preserve"> a la entidad fijar una fecha</w:t>
      </w:r>
      <w:r w:rsidR="00A605D7" w:rsidRPr="009F0E86">
        <w:rPr>
          <w:rFonts w:ascii="Arial" w:hAnsi="Arial" w:cs="Arial"/>
        </w:rPr>
        <w:t xml:space="preserve"> exacta y pagar la prestación a la cuenta de su señora madre, María </w:t>
      </w:r>
      <w:proofErr w:type="spellStart"/>
      <w:r w:rsidR="00A605D7" w:rsidRPr="009F0E86">
        <w:rPr>
          <w:rFonts w:ascii="Arial" w:hAnsi="Arial" w:cs="Arial"/>
        </w:rPr>
        <w:t>Elicenia</w:t>
      </w:r>
      <w:proofErr w:type="spellEnd"/>
      <w:r w:rsidR="00A605D7" w:rsidRPr="009F0E86">
        <w:rPr>
          <w:rFonts w:ascii="Arial" w:hAnsi="Arial" w:cs="Arial"/>
        </w:rPr>
        <w:t xml:space="preserve"> González de Villa, toda vez que </w:t>
      </w:r>
      <w:r w:rsidR="00C91556" w:rsidRPr="009F0E86">
        <w:rPr>
          <w:rFonts w:ascii="Arial" w:hAnsi="Arial" w:cs="Arial"/>
        </w:rPr>
        <w:t xml:space="preserve">no le ha sido posible abrir una cuenta bancaria para ese fin, dada su residencia en Israel. </w:t>
      </w:r>
    </w:p>
    <w:p w:rsidR="00C91556" w:rsidRPr="009F0E86" w:rsidRDefault="00C91556" w:rsidP="009F0E86">
      <w:pPr>
        <w:tabs>
          <w:tab w:val="left" w:pos="5865"/>
        </w:tabs>
        <w:spacing w:line="276" w:lineRule="auto"/>
        <w:jc w:val="both"/>
        <w:rPr>
          <w:rFonts w:ascii="Arial" w:hAnsi="Arial" w:cs="Arial"/>
        </w:rPr>
      </w:pPr>
    </w:p>
    <w:p w:rsidR="00A605D7" w:rsidRPr="009F0E86" w:rsidRDefault="00C91556" w:rsidP="009F0E86">
      <w:pPr>
        <w:tabs>
          <w:tab w:val="left" w:pos="5865"/>
        </w:tabs>
        <w:spacing w:line="276" w:lineRule="auto"/>
        <w:jc w:val="both"/>
        <w:rPr>
          <w:rFonts w:ascii="Arial" w:hAnsi="Arial" w:cs="Arial"/>
        </w:rPr>
      </w:pPr>
      <w:r w:rsidRPr="009F0E86">
        <w:rPr>
          <w:rFonts w:ascii="Arial" w:hAnsi="Arial" w:cs="Arial"/>
        </w:rPr>
        <w:t>Como fundamento del tal pedimento, señala que se le está ocasionando un perjuicio irremediab</w:t>
      </w:r>
      <w:r w:rsidR="0042405C" w:rsidRPr="009F0E86">
        <w:rPr>
          <w:rFonts w:ascii="Arial" w:hAnsi="Arial" w:cs="Arial"/>
        </w:rPr>
        <w:t>le representado en la pérdida de poder adquisitivo y</w:t>
      </w:r>
      <w:r w:rsidR="007F7ECA" w:rsidRPr="009F0E86">
        <w:rPr>
          <w:rFonts w:ascii="Arial" w:hAnsi="Arial" w:cs="Arial"/>
        </w:rPr>
        <w:t xml:space="preserve"> que</w:t>
      </w:r>
      <w:r w:rsidR="0042405C" w:rsidRPr="009F0E86">
        <w:rPr>
          <w:rFonts w:ascii="Arial" w:hAnsi="Arial" w:cs="Arial"/>
        </w:rPr>
        <w:t xml:space="preserve"> el </w:t>
      </w:r>
      <w:r w:rsidR="001621B6" w:rsidRPr="009F0E86">
        <w:rPr>
          <w:rFonts w:ascii="Arial" w:hAnsi="Arial" w:cs="Arial"/>
        </w:rPr>
        <w:t xml:space="preserve">trámite ejecutivo no resulta eficaz pues demora entre tres y cuatro años </w:t>
      </w:r>
      <w:r w:rsidR="007F7ECA" w:rsidRPr="009F0E86">
        <w:rPr>
          <w:rFonts w:ascii="Arial" w:hAnsi="Arial" w:cs="Arial"/>
        </w:rPr>
        <w:t xml:space="preserve">su resolución y si no se logra </w:t>
      </w:r>
      <w:r w:rsidR="001621B6" w:rsidRPr="009F0E86">
        <w:rPr>
          <w:rFonts w:ascii="Arial" w:hAnsi="Arial" w:cs="Arial"/>
        </w:rPr>
        <w:t xml:space="preserve">embargar una cuenta bancaria </w:t>
      </w:r>
      <w:r w:rsidR="007F7ECA" w:rsidRPr="009F0E86">
        <w:rPr>
          <w:rFonts w:ascii="Arial" w:hAnsi="Arial" w:cs="Arial"/>
        </w:rPr>
        <w:t xml:space="preserve">de la Policía Nacional </w:t>
      </w:r>
      <w:r w:rsidR="001621B6" w:rsidRPr="009F0E86">
        <w:rPr>
          <w:rFonts w:ascii="Arial" w:hAnsi="Arial" w:cs="Arial"/>
        </w:rPr>
        <w:t>tampoco hay posibilidad de que la obligación se satisfaga.</w:t>
      </w:r>
    </w:p>
    <w:p w:rsidR="00A605D7" w:rsidRPr="009F0E86" w:rsidRDefault="00A605D7" w:rsidP="009F0E86">
      <w:pPr>
        <w:tabs>
          <w:tab w:val="left" w:pos="5865"/>
        </w:tabs>
        <w:spacing w:line="276" w:lineRule="auto"/>
        <w:jc w:val="both"/>
        <w:rPr>
          <w:rFonts w:ascii="Arial" w:hAnsi="Arial" w:cs="Arial"/>
        </w:rPr>
      </w:pPr>
    </w:p>
    <w:p w:rsidR="00A322F2" w:rsidRPr="009F0E86" w:rsidRDefault="007F7ECA" w:rsidP="009F0E86">
      <w:pPr>
        <w:tabs>
          <w:tab w:val="left" w:pos="5865"/>
        </w:tabs>
        <w:spacing w:line="276" w:lineRule="auto"/>
        <w:jc w:val="both"/>
        <w:rPr>
          <w:rFonts w:ascii="Arial" w:hAnsi="Arial" w:cs="Arial"/>
        </w:rPr>
      </w:pPr>
      <w:r w:rsidRPr="009F0E86">
        <w:rPr>
          <w:rFonts w:ascii="Arial" w:hAnsi="Arial" w:cs="Arial"/>
        </w:rPr>
        <w:t xml:space="preserve">Frente a este tópico, </w:t>
      </w:r>
      <w:r w:rsidR="00210BD5" w:rsidRPr="009F0E86">
        <w:rPr>
          <w:rFonts w:ascii="Arial" w:hAnsi="Arial" w:cs="Arial"/>
        </w:rPr>
        <w:t>baste</w:t>
      </w:r>
      <w:r w:rsidR="00A322F2" w:rsidRPr="009F0E86">
        <w:rPr>
          <w:rFonts w:ascii="Arial" w:hAnsi="Arial" w:cs="Arial"/>
        </w:rPr>
        <w:t xml:space="preserve"> decirse que resulta evidente que el fundamento de </w:t>
      </w:r>
      <w:r w:rsidR="00210BD5" w:rsidRPr="009F0E86">
        <w:rPr>
          <w:rFonts w:ascii="Arial" w:hAnsi="Arial" w:cs="Arial"/>
        </w:rPr>
        <w:t>lo pedido</w:t>
      </w:r>
      <w:r w:rsidR="00A322F2" w:rsidRPr="009F0E86">
        <w:rPr>
          <w:rFonts w:ascii="Arial" w:hAnsi="Arial" w:cs="Arial"/>
        </w:rPr>
        <w:t xml:space="preserve"> por el actor no tiene relevancia constitucional, </w:t>
      </w:r>
      <w:r w:rsidR="00210BD5" w:rsidRPr="009F0E86">
        <w:rPr>
          <w:rFonts w:ascii="Arial" w:hAnsi="Arial" w:cs="Arial"/>
        </w:rPr>
        <w:t>toda vez</w:t>
      </w:r>
      <w:r w:rsidR="00A322F2" w:rsidRPr="009F0E86">
        <w:rPr>
          <w:rFonts w:ascii="Arial" w:hAnsi="Arial" w:cs="Arial"/>
        </w:rPr>
        <w:t xml:space="preserve"> que lo reclama por esta vía es el pago </w:t>
      </w:r>
      <w:r w:rsidR="00210BD5" w:rsidRPr="009F0E86">
        <w:rPr>
          <w:rFonts w:ascii="Arial" w:hAnsi="Arial" w:cs="Arial"/>
        </w:rPr>
        <w:t>de la indemnización por disminución de la capacidad laboral</w:t>
      </w:r>
      <w:r w:rsidR="00A322F2" w:rsidRPr="009F0E86">
        <w:rPr>
          <w:rFonts w:ascii="Arial" w:hAnsi="Arial" w:cs="Arial"/>
        </w:rPr>
        <w:t>, lo que indica que se trata de un conflicto económico cuya solución se encuentre vedada a la jurisdicción constitucional, a la que, como se indicó con anterioridad, solo le corresponde la protección de garantías fundamentales y no de otra índole.</w:t>
      </w:r>
    </w:p>
    <w:p w:rsidR="00A322F2" w:rsidRPr="009F0E86" w:rsidRDefault="00A322F2" w:rsidP="009F0E86">
      <w:pPr>
        <w:tabs>
          <w:tab w:val="left" w:pos="5865"/>
        </w:tabs>
        <w:spacing w:line="276" w:lineRule="auto"/>
        <w:jc w:val="both"/>
        <w:rPr>
          <w:rFonts w:ascii="Arial" w:hAnsi="Arial" w:cs="Arial"/>
        </w:rPr>
      </w:pPr>
    </w:p>
    <w:p w:rsidR="00C40EB8" w:rsidRPr="009F0E86" w:rsidRDefault="00A322F2" w:rsidP="009F0E86">
      <w:pPr>
        <w:tabs>
          <w:tab w:val="left" w:pos="5865"/>
        </w:tabs>
        <w:spacing w:line="276" w:lineRule="auto"/>
        <w:jc w:val="both"/>
        <w:rPr>
          <w:rFonts w:ascii="Arial" w:hAnsi="Arial" w:cs="Arial"/>
        </w:rPr>
      </w:pPr>
      <w:r w:rsidRPr="009F0E86">
        <w:rPr>
          <w:rFonts w:ascii="Arial" w:hAnsi="Arial" w:cs="Arial"/>
        </w:rPr>
        <w:t xml:space="preserve">Ahora, </w:t>
      </w:r>
      <w:r w:rsidR="00210BD5" w:rsidRPr="009F0E86">
        <w:rPr>
          <w:rFonts w:ascii="Arial" w:hAnsi="Arial" w:cs="Arial"/>
        </w:rPr>
        <w:t>no evidencia la Sala ninguna situación de vulnerabilidad manifiesta ni la ocurrencia de un perjuicio irremediable que permita la intervenció</w:t>
      </w:r>
      <w:r w:rsidR="0032531B" w:rsidRPr="009F0E86">
        <w:rPr>
          <w:rFonts w:ascii="Arial" w:hAnsi="Arial" w:cs="Arial"/>
        </w:rPr>
        <w:t xml:space="preserve">n del juez constitucional, pues del escrito de tutela se extrae que la necesidad de recibir el rubro reclamado es para poder realizar el pago de unas obligaciones que tiene pendientes en Colombia; aspiración que de ningún modo puede soportar la iniciación de una acción de tutela. </w:t>
      </w:r>
    </w:p>
    <w:p w:rsidR="00C40EB8" w:rsidRPr="009F0E86" w:rsidRDefault="00C40EB8" w:rsidP="009F0E86">
      <w:pPr>
        <w:tabs>
          <w:tab w:val="left" w:pos="5865"/>
        </w:tabs>
        <w:spacing w:line="276" w:lineRule="auto"/>
        <w:jc w:val="both"/>
        <w:rPr>
          <w:rFonts w:ascii="Arial" w:hAnsi="Arial" w:cs="Arial"/>
        </w:rPr>
      </w:pPr>
    </w:p>
    <w:p w:rsidR="001D1D10" w:rsidRPr="009F0E86" w:rsidRDefault="0032531B" w:rsidP="009F0E86">
      <w:pPr>
        <w:tabs>
          <w:tab w:val="left" w:pos="5865"/>
        </w:tabs>
        <w:spacing w:line="276" w:lineRule="auto"/>
        <w:jc w:val="both"/>
        <w:rPr>
          <w:rFonts w:ascii="Arial" w:hAnsi="Arial" w:cs="Arial"/>
        </w:rPr>
      </w:pPr>
      <w:r w:rsidRPr="009F0E86">
        <w:rPr>
          <w:rFonts w:ascii="Arial" w:hAnsi="Arial" w:cs="Arial"/>
        </w:rPr>
        <w:t xml:space="preserve">En igual sentido, la pérdida de poder adquisitivo es un perjuicio de carácter económico que bien puede reclamar por la vía judicial, siendo del caso precisar, que </w:t>
      </w:r>
      <w:r w:rsidR="002451E4" w:rsidRPr="009F0E86">
        <w:rPr>
          <w:rFonts w:ascii="Arial" w:hAnsi="Arial" w:cs="Arial"/>
        </w:rPr>
        <w:t xml:space="preserve">el </w:t>
      </w:r>
      <w:r w:rsidRPr="009F0E86">
        <w:rPr>
          <w:rFonts w:ascii="Arial" w:hAnsi="Arial" w:cs="Arial"/>
        </w:rPr>
        <w:t>desprecio por el trámite ejecutivo</w:t>
      </w:r>
      <w:r w:rsidR="002451E4" w:rsidRPr="009F0E86">
        <w:rPr>
          <w:rFonts w:ascii="Arial" w:hAnsi="Arial" w:cs="Arial"/>
        </w:rPr>
        <w:t xml:space="preserve"> lo hace consistir en lo demorado que lo considera, pero olvida que desde el 24 de febrero de 2020, fue informad</w:t>
      </w:r>
      <w:r w:rsidR="007F7ECA" w:rsidRPr="009F0E86">
        <w:rPr>
          <w:rFonts w:ascii="Arial" w:hAnsi="Arial" w:cs="Arial"/>
        </w:rPr>
        <w:t>o</w:t>
      </w:r>
      <w:r w:rsidR="002451E4" w:rsidRPr="009F0E86">
        <w:rPr>
          <w:rFonts w:ascii="Arial" w:hAnsi="Arial" w:cs="Arial"/>
        </w:rPr>
        <w:t xml:space="preserve"> de la imposibilidad de efectuar el pago a un tercero, con lo cual ya habría </w:t>
      </w:r>
      <w:r w:rsidR="00384A04" w:rsidRPr="009F0E86">
        <w:rPr>
          <w:rFonts w:ascii="Arial" w:hAnsi="Arial" w:cs="Arial"/>
        </w:rPr>
        <w:t>adelantado y avanzado en el proceso ante la Jurisdicci</w:t>
      </w:r>
      <w:r w:rsidR="00C40EB8" w:rsidRPr="009F0E86">
        <w:rPr>
          <w:rFonts w:ascii="Arial" w:hAnsi="Arial" w:cs="Arial"/>
        </w:rPr>
        <w:t>ón Administrativa.</w:t>
      </w:r>
      <w:r w:rsidR="007F7ECA" w:rsidRPr="009F0E86">
        <w:rPr>
          <w:rFonts w:ascii="Arial" w:hAnsi="Arial" w:cs="Arial"/>
        </w:rPr>
        <w:t xml:space="preserve">   </w:t>
      </w:r>
    </w:p>
    <w:p w:rsidR="001D1D10" w:rsidRPr="009F0E86" w:rsidRDefault="001D1D10" w:rsidP="009F0E86">
      <w:pPr>
        <w:tabs>
          <w:tab w:val="left" w:pos="5865"/>
        </w:tabs>
        <w:spacing w:line="276" w:lineRule="auto"/>
        <w:jc w:val="both"/>
        <w:rPr>
          <w:rFonts w:ascii="Arial" w:hAnsi="Arial" w:cs="Arial"/>
        </w:rPr>
      </w:pPr>
    </w:p>
    <w:p w:rsidR="00C40EB8" w:rsidRPr="009F0E86" w:rsidRDefault="007F7ECA" w:rsidP="009F0E86">
      <w:pPr>
        <w:tabs>
          <w:tab w:val="left" w:pos="5865"/>
        </w:tabs>
        <w:spacing w:line="276" w:lineRule="auto"/>
        <w:jc w:val="both"/>
        <w:rPr>
          <w:rFonts w:ascii="Arial" w:hAnsi="Arial" w:cs="Arial"/>
        </w:rPr>
      </w:pPr>
      <w:r w:rsidRPr="009F0E86">
        <w:rPr>
          <w:rFonts w:ascii="Arial" w:hAnsi="Arial" w:cs="Arial"/>
        </w:rPr>
        <w:t>Lo anterior, sin contar con que ha basado su solicitud en sostener la imposibilidad de abrir una cuenta bancaria en Colombia debido a su residencia en otro país, pero en ningún momento demostr</w:t>
      </w:r>
      <w:r w:rsidR="000702AA" w:rsidRPr="009F0E86">
        <w:rPr>
          <w:rFonts w:ascii="Arial" w:hAnsi="Arial" w:cs="Arial"/>
        </w:rPr>
        <w:t xml:space="preserve">ó la gestión </w:t>
      </w:r>
      <w:r w:rsidR="001D1D10" w:rsidRPr="009F0E86">
        <w:rPr>
          <w:rFonts w:ascii="Arial" w:hAnsi="Arial" w:cs="Arial"/>
        </w:rPr>
        <w:t>realizada en los bancos de la ciudad y la negativa de estos de realizar tal operación o si ésta en realidad es imposible de efectuarse a través de un tercero, en este caso la señora González de Villa.</w:t>
      </w:r>
    </w:p>
    <w:p w:rsidR="00384A04" w:rsidRPr="009F0E86" w:rsidRDefault="00384A04" w:rsidP="009F0E86">
      <w:pPr>
        <w:tabs>
          <w:tab w:val="left" w:pos="5865"/>
        </w:tabs>
        <w:spacing w:line="276" w:lineRule="auto"/>
        <w:jc w:val="both"/>
        <w:rPr>
          <w:rFonts w:ascii="Arial" w:hAnsi="Arial" w:cs="Arial"/>
        </w:rPr>
      </w:pPr>
    </w:p>
    <w:p w:rsidR="00A322F2" w:rsidRPr="009F0E86" w:rsidRDefault="00AD231B" w:rsidP="009F0E86">
      <w:pPr>
        <w:tabs>
          <w:tab w:val="left" w:pos="5865"/>
        </w:tabs>
        <w:spacing w:line="276" w:lineRule="auto"/>
        <w:jc w:val="both"/>
        <w:rPr>
          <w:rFonts w:ascii="Arial" w:hAnsi="Arial" w:cs="Arial"/>
          <w:lang w:val="es-CO"/>
        </w:rPr>
      </w:pPr>
      <w:r w:rsidRPr="009F0E86">
        <w:rPr>
          <w:rFonts w:ascii="Arial" w:hAnsi="Arial" w:cs="Arial"/>
        </w:rPr>
        <w:t>A</w:t>
      </w:r>
      <w:r w:rsidR="00A322F2" w:rsidRPr="009F0E86">
        <w:rPr>
          <w:rFonts w:ascii="Arial" w:hAnsi="Arial" w:cs="Arial"/>
        </w:rPr>
        <w:t xml:space="preserve">sí las cosas, advirtiendo que no resulta procedente por este medio disponer el </w:t>
      </w:r>
      <w:r w:rsidRPr="009F0E86">
        <w:rPr>
          <w:rFonts w:ascii="Arial" w:hAnsi="Arial" w:cs="Arial"/>
        </w:rPr>
        <w:t xml:space="preserve"> pago de la indemnización reclamada a la cuenta de la progenitora del accionante</w:t>
      </w:r>
      <w:r w:rsidR="00A322F2" w:rsidRPr="009F0E86">
        <w:rPr>
          <w:rFonts w:ascii="Arial" w:hAnsi="Arial" w:cs="Arial"/>
        </w:rPr>
        <w:t>, dado que la acción de tutela no fue prevista para satisfacer pretensiones económicas, ni para suplir trámites administrativo o revivir términos, además de no advertir la vulneración de los derechos fundamentales que se reprochan vulnerados</w:t>
      </w:r>
      <w:r w:rsidRPr="009F0E86">
        <w:rPr>
          <w:rFonts w:ascii="Arial" w:hAnsi="Arial" w:cs="Arial"/>
        </w:rPr>
        <w:t>, la decisión de primer grado</w:t>
      </w:r>
      <w:r w:rsidR="001D1D10" w:rsidRPr="009F0E86">
        <w:rPr>
          <w:rFonts w:ascii="Arial" w:hAnsi="Arial" w:cs="Arial"/>
        </w:rPr>
        <w:t>, en lo que respecta a declara</w:t>
      </w:r>
      <w:r w:rsidR="00360AF1" w:rsidRPr="009F0E86">
        <w:rPr>
          <w:rFonts w:ascii="Arial" w:hAnsi="Arial" w:cs="Arial"/>
        </w:rPr>
        <w:t>r</w:t>
      </w:r>
      <w:r w:rsidR="001D1D10" w:rsidRPr="009F0E86">
        <w:rPr>
          <w:rFonts w:ascii="Arial" w:hAnsi="Arial" w:cs="Arial"/>
        </w:rPr>
        <w:t xml:space="preserve"> la carencia de objeto en relación con el derecho de petición y </w:t>
      </w:r>
      <w:r w:rsidR="00360AF1" w:rsidRPr="009F0E86">
        <w:rPr>
          <w:rFonts w:ascii="Arial" w:hAnsi="Arial" w:cs="Arial"/>
        </w:rPr>
        <w:t xml:space="preserve">la improcedencia de la protección </w:t>
      </w:r>
      <w:r w:rsidR="00360AF1" w:rsidRPr="009F0E86">
        <w:rPr>
          <w:rFonts w:ascii="Arial" w:hAnsi="Arial" w:cs="Arial"/>
        </w:rPr>
        <w:lastRenderedPageBreak/>
        <w:t>respecto d</w:t>
      </w:r>
      <w:r w:rsidR="001D1D10" w:rsidRPr="009F0E86">
        <w:rPr>
          <w:rFonts w:ascii="Arial" w:hAnsi="Arial" w:cs="Arial"/>
        </w:rPr>
        <w:t xml:space="preserve">el derecho fundamental al debido proceso, </w:t>
      </w:r>
      <w:r w:rsidRPr="009F0E86">
        <w:rPr>
          <w:rFonts w:ascii="Arial" w:hAnsi="Arial" w:cs="Arial"/>
        </w:rPr>
        <w:t xml:space="preserve"> será confirmada en su integridad.</w:t>
      </w:r>
    </w:p>
    <w:p w:rsidR="000E595A" w:rsidRPr="009F0E86" w:rsidRDefault="000E595A" w:rsidP="009F0E86">
      <w:pPr>
        <w:suppressAutoHyphens/>
        <w:spacing w:line="276" w:lineRule="auto"/>
        <w:jc w:val="both"/>
        <w:rPr>
          <w:rFonts w:ascii="Arial" w:hAnsi="Arial" w:cs="Arial"/>
          <w:lang w:val="es-CO"/>
        </w:rPr>
      </w:pPr>
    </w:p>
    <w:p w:rsidR="0074220F" w:rsidRDefault="0074220F" w:rsidP="009F0E86">
      <w:pPr>
        <w:overflowPunct w:val="0"/>
        <w:autoSpaceDE w:val="0"/>
        <w:autoSpaceDN w:val="0"/>
        <w:adjustRightInd w:val="0"/>
        <w:spacing w:line="276" w:lineRule="auto"/>
        <w:jc w:val="both"/>
        <w:textAlignment w:val="baseline"/>
        <w:rPr>
          <w:rStyle w:val="normaltextrun"/>
          <w:rFonts w:ascii="Arial" w:eastAsia="Arial" w:hAnsi="Arial" w:cs="Arial"/>
        </w:rPr>
      </w:pPr>
      <w:r w:rsidRPr="009F0E86">
        <w:rPr>
          <w:rStyle w:val="normaltextrun"/>
          <w:rFonts w:ascii="Arial" w:eastAsia="Arial" w:hAnsi="Arial" w:cs="Arial"/>
        </w:rPr>
        <w:t>En virtud de lo anterior, la </w:t>
      </w:r>
      <w:r w:rsidRPr="009F0E86">
        <w:rPr>
          <w:rStyle w:val="normaltextrun"/>
          <w:rFonts w:ascii="Arial" w:eastAsia="Arial" w:hAnsi="Arial" w:cs="Arial"/>
          <w:b/>
          <w:bCs/>
        </w:rPr>
        <w:t>Sala de Decisión Laboral del Tribunal Superior del Distrito Judicial de Pereira</w:t>
      </w:r>
      <w:r w:rsidRPr="009F0E86">
        <w:rPr>
          <w:rStyle w:val="normaltextrun"/>
          <w:rFonts w:ascii="Arial" w:eastAsia="Arial" w:hAnsi="Arial" w:cs="Arial"/>
        </w:rPr>
        <w:t>, administrando justicia en nombre del Pueblo y por mandato de la Constitución,</w:t>
      </w:r>
    </w:p>
    <w:p w:rsidR="0037517C" w:rsidRDefault="0037517C" w:rsidP="009F0E86">
      <w:pPr>
        <w:overflowPunct w:val="0"/>
        <w:autoSpaceDE w:val="0"/>
        <w:autoSpaceDN w:val="0"/>
        <w:adjustRightInd w:val="0"/>
        <w:spacing w:line="276" w:lineRule="auto"/>
        <w:jc w:val="both"/>
        <w:textAlignment w:val="baseline"/>
        <w:rPr>
          <w:rFonts w:ascii="Arial" w:hAnsi="Arial" w:cs="Arial"/>
        </w:rPr>
      </w:pPr>
    </w:p>
    <w:p w:rsidR="00951E77" w:rsidRPr="009F0E86" w:rsidRDefault="00951E77" w:rsidP="009F0E86">
      <w:pPr>
        <w:overflowPunct w:val="0"/>
        <w:autoSpaceDE w:val="0"/>
        <w:autoSpaceDN w:val="0"/>
        <w:adjustRightInd w:val="0"/>
        <w:spacing w:line="276" w:lineRule="auto"/>
        <w:jc w:val="both"/>
        <w:textAlignment w:val="baseline"/>
        <w:rPr>
          <w:rFonts w:ascii="Arial" w:hAnsi="Arial" w:cs="Arial"/>
        </w:rPr>
      </w:pPr>
    </w:p>
    <w:p w:rsidR="0074220F" w:rsidRPr="009F0E86" w:rsidRDefault="0074220F" w:rsidP="009F0E86">
      <w:pPr>
        <w:spacing w:line="276" w:lineRule="auto"/>
        <w:jc w:val="center"/>
        <w:rPr>
          <w:rFonts w:ascii="Arial" w:eastAsia="Arial" w:hAnsi="Arial" w:cs="Arial"/>
        </w:rPr>
      </w:pPr>
      <w:r w:rsidRPr="009F0E86">
        <w:rPr>
          <w:rStyle w:val="normaltextrun"/>
          <w:rFonts w:ascii="Arial" w:eastAsia="Arial" w:hAnsi="Arial" w:cs="Arial"/>
          <w:b/>
          <w:bCs/>
        </w:rPr>
        <w:t>RESUELVE:</w:t>
      </w:r>
      <w:r w:rsidRPr="009F0E86">
        <w:rPr>
          <w:rStyle w:val="eop"/>
          <w:rFonts w:ascii="Arial" w:eastAsia="Arial" w:hAnsi="Arial" w:cs="Arial"/>
        </w:rPr>
        <w:t> </w:t>
      </w:r>
    </w:p>
    <w:p w:rsidR="00951E77" w:rsidRDefault="00951E77" w:rsidP="009F0E86">
      <w:pPr>
        <w:spacing w:line="276" w:lineRule="auto"/>
        <w:jc w:val="both"/>
        <w:rPr>
          <w:rStyle w:val="eop"/>
          <w:rFonts w:ascii="Arial" w:eastAsia="Arial" w:hAnsi="Arial" w:cs="Arial"/>
        </w:rPr>
      </w:pPr>
    </w:p>
    <w:p w:rsidR="0074220F" w:rsidRPr="009F0E86" w:rsidRDefault="0074220F" w:rsidP="009F0E86">
      <w:pPr>
        <w:spacing w:line="276" w:lineRule="auto"/>
        <w:jc w:val="both"/>
        <w:rPr>
          <w:rStyle w:val="eop"/>
          <w:rFonts w:ascii="Arial" w:eastAsia="Arial" w:hAnsi="Arial" w:cs="Arial"/>
        </w:rPr>
      </w:pPr>
      <w:r w:rsidRPr="009F0E86">
        <w:rPr>
          <w:rStyle w:val="eop"/>
          <w:rFonts w:ascii="Arial" w:eastAsia="Arial" w:hAnsi="Arial" w:cs="Arial"/>
        </w:rPr>
        <w:t> </w:t>
      </w:r>
    </w:p>
    <w:p w:rsidR="003D28B0" w:rsidRPr="009F0E86" w:rsidRDefault="0074220F" w:rsidP="009F0E86">
      <w:pPr>
        <w:spacing w:line="276" w:lineRule="auto"/>
        <w:jc w:val="both"/>
        <w:rPr>
          <w:rFonts w:ascii="Arial" w:eastAsia="Arial" w:hAnsi="Arial" w:cs="Arial"/>
        </w:rPr>
      </w:pPr>
      <w:r w:rsidRPr="009F0E86">
        <w:rPr>
          <w:rStyle w:val="normaltextrun"/>
          <w:rFonts w:ascii="Arial" w:eastAsia="Arial" w:hAnsi="Arial" w:cs="Arial"/>
          <w:b/>
          <w:bCs/>
        </w:rPr>
        <w:t xml:space="preserve">PRIMERO: </w:t>
      </w:r>
      <w:r w:rsidR="00AD231B" w:rsidRPr="009F0E86">
        <w:rPr>
          <w:rStyle w:val="normaltextrun"/>
          <w:rFonts w:ascii="Arial" w:eastAsia="Arial" w:hAnsi="Arial" w:cs="Arial"/>
          <w:b/>
          <w:bCs/>
        </w:rPr>
        <w:t>CONFIRMAR</w:t>
      </w:r>
      <w:r w:rsidR="003D28B0" w:rsidRPr="009F0E86">
        <w:rPr>
          <w:rStyle w:val="normaltextrun"/>
          <w:rFonts w:ascii="Arial" w:eastAsia="Arial" w:hAnsi="Arial" w:cs="Arial"/>
          <w:b/>
          <w:bCs/>
        </w:rPr>
        <w:t xml:space="preserve"> </w:t>
      </w:r>
      <w:r w:rsidRPr="009F0E86">
        <w:rPr>
          <w:rStyle w:val="normaltextrun"/>
          <w:rFonts w:ascii="Arial" w:eastAsia="Arial" w:hAnsi="Arial" w:cs="Arial"/>
        </w:rPr>
        <w:t xml:space="preserve">la sentencia proferida por el </w:t>
      </w:r>
      <w:r w:rsidR="009D66B8" w:rsidRPr="009F0E86">
        <w:rPr>
          <w:rStyle w:val="normaltextrun"/>
          <w:rFonts w:ascii="Arial" w:eastAsia="Arial" w:hAnsi="Arial" w:cs="Arial"/>
        </w:rPr>
        <w:t xml:space="preserve">Juzgado </w:t>
      </w:r>
      <w:r w:rsidR="00AD231B" w:rsidRPr="009F0E86">
        <w:rPr>
          <w:rStyle w:val="normaltextrun"/>
          <w:rFonts w:ascii="Arial" w:eastAsia="Arial" w:hAnsi="Arial" w:cs="Arial"/>
        </w:rPr>
        <w:t>Segundo</w:t>
      </w:r>
      <w:r w:rsidR="003D28B0" w:rsidRPr="009F0E86">
        <w:rPr>
          <w:rStyle w:val="normaltextrun"/>
          <w:rFonts w:ascii="Arial" w:eastAsia="Arial" w:hAnsi="Arial" w:cs="Arial"/>
        </w:rPr>
        <w:t xml:space="preserve"> </w:t>
      </w:r>
      <w:r w:rsidR="00281846" w:rsidRPr="009F0E86">
        <w:rPr>
          <w:rStyle w:val="normaltextrun"/>
          <w:rFonts w:ascii="Arial" w:eastAsia="Arial" w:hAnsi="Arial" w:cs="Arial"/>
        </w:rPr>
        <w:t>Laboral del Circuito</w:t>
      </w:r>
      <w:r w:rsidRPr="009F0E86">
        <w:rPr>
          <w:rStyle w:val="normaltextrun"/>
          <w:rFonts w:ascii="Arial" w:eastAsia="Arial" w:hAnsi="Arial" w:cs="Arial"/>
        </w:rPr>
        <w:t xml:space="preserve"> </w:t>
      </w:r>
      <w:r w:rsidR="00AD231B" w:rsidRPr="009F0E86">
        <w:rPr>
          <w:rStyle w:val="normaltextrun"/>
          <w:rFonts w:ascii="Arial" w:eastAsia="Arial" w:hAnsi="Arial" w:cs="Arial"/>
        </w:rPr>
        <w:t xml:space="preserve">de Pereira </w:t>
      </w:r>
      <w:r w:rsidRPr="009F0E86">
        <w:rPr>
          <w:rStyle w:val="normaltextrun"/>
          <w:rFonts w:ascii="Arial" w:eastAsia="Arial" w:hAnsi="Arial" w:cs="Arial"/>
        </w:rPr>
        <w:t>el día</w:t>
      </w:r>
      <w:r w:rsidR="00B37604" w:rsidRPr="009F0E86">
        <w:rPr>
          <w:rStyle w:val="normaltextrun"/>
          <w:rFonts w:ascii="Arial" w:eastAsia="Arial" w:hAnsi="Arial" w:cs="Arial"/>
        </w:rPr>
        <w:t xml:space="preserve"> </w:t>
      </w:r>
      <w:r w:rsidR="00AD231B" w:rsidRPr="009F0E86">
        <w:rPr>
          <w:rStyle w:val="normaltextrun"/>
          <w:rFonts w:ascii="Arial" w:eastAsia="Arial" w:hAnsi="Arial" w:cs="Arial"/>
        </w:rPr>
        <w:t>18</w:t>
      </w:r>
      <w:r w:rsidR="003D28B0" w:rsidRPr="009F0E86">
        <w:rPr>
          <w:rStyle w:val="normaltextrun"/>
          <w:rFonts w:ascii="Arial" w:eastAsia="Arial" w:hAnsi="Arial" w:cs="Arial"/>
        </w:rPr>
        <w:t xml:space="preserve"> de febrero</w:t>
      </w:r>
      <w:r w:rsidRPr="009F0E86">
        <w:rPr>
          <w:rStyle w:val="normaltextrun"/>
          <w:rFonts w:ascii="Arial" w:eastAsia="Arial" w:hAnsi="Arial" w:cs="Arial"/>
        </w:rPr>
        <w:t xml:space="preserve"> de 202</w:t>
      </w:r>
      <w:r w:rsidR="003D28B0" w:rsidRPr="009F0E86">
        <w:rPr>
          <w:rStyle w:val="normaltextrun"/>
          <w:rFonts w:ascii="Arial" w:eastAsia="Arial" w:hAnsi="Arial" w:cs="Arial"/>
        </w:rPr>
        <w:t>2</w:t>
      </w:r>
      <w:r w:rsidR="00EC51AF" w:rsidRPr="009F0E86">
        <w:rPr>
          <w:rStyle w:val="normaltextrun"/>
          <w:rFonts w:ascii="Arial" w:eastAsia="Arial" w:hAnsi="Arial" w:cs="Arial"/>
        </w:rPr>
        <w:t>.</w:t>
      </w:r>
    </w:p>
    <w:p w:rsidR="4DFC08E4" w:rsidRPr="009F0E86" w:rsidRDefault="4DFC08E4" w:rsidP="009F0E86">
      <w:pPr>
        <w:spacing w:line="276" w:lineRule="auto"/>
        <w:jc w:val="both"/>
        <w:rPr>
          <w:rStyle w:val="normaltextrun"/>
          <w:rFonts w:ascii="Arial" w:eastAsia="Arial" w:hAnsi="Arial" w:cs="Arial"/>
          <w:b/>
          <w:bCs/>
        </w:rPr>
      </w:pPr>
    </w:p>
    <w:p w:rsidR="0074220F" w:rsidRPr="009F0E86" w:rsidRDefault="00AD231B" w:rsidP="009F0E86">
      <w:pPr>
        <w:spacing w:line="276" w:lineRule="auto"/>
        <w:jc w:val="both"/>
        <w:rPr>
          <w:rFonts w:ascii="Arial" w:eastAsia="Arial" w:hAnsi="Arial" w:cs="Arial"/>
        </w:rPr>
      </w:pPr>
      <w:r w:rsidRPr="009F0E86">
        <w:rPr>
          <w:rStyle w:val="normaltextrun"/>
          <w:rFonts w:ascii="Arial" w:eastAsia="Arial" w:hAnsi="Arial" w:cs="Arial"/>
          <w:b/>
          <w:bCs/>
        </w:rPr>
        <w:t>SEGUNDO</w:t>
      </w:r>
      <w:r w:rsidR="003D28B0" w:rsidRPr="009F0E86">
        <w:rPr>
          <w:rStyle w:val="normaltextrun"/>
          <w:rFonts w:ascii="Arial" w:eastAsia="Arial" w:hAnsi="Arial" w:cs="Arial"/>
          <w:b/>
          <w:bCs/>
        </w:rPr>
        <w:t xml:space="preserve">: </w:t>
      </w:r>
      <w:r w:rsidR="0074220F" w:rsidRPr="009F0E86">
        <w:rPr>
          <w:rStyle w:val="normaltextrun"/>
          <w:rFonts w:ascii="Arial" w:eastAsia="Arial" w:hAnsi="Arial" w:cs="Arial"/>
          <w:b/>
          <w:bCs/>
        </w:rPr>
        <w:t>NOTIFICAR </w:t>
      </w:r>
      <w:r w:rsidR="0074220F" w:rsidRPr="009F0E86">
        <w:rPr>
          <w:rStyle w:val="normaltextrun"/>
          <w:rFonts w:ascii="Arial" w:eastAsia="Arial" w:hAnsi="Arial" w:cs="Arial"/>
        </w:rPr>
        <w:t xml:space="preserve">a las partes </w:t>
      </w:r>
      <w:r w:rsidR="003D28B0" w:rsidRPr="009F0E86">
        <w:rPr>
          <w:rStyle w:val="normaltextrun"/>
          <w:rFonts w:ascii="Arial" w:eastAsia="Arial" w:hAnsi="Arial" w:cs="Arial"/>
        </w:rPr>
        <w:t xml:space="preserve">la presente decisión </w:t>
      </w:r>
      <w:r w:rsidR="0074220F" w:rsidRPr="009F0E86">
        <w:rPr>
          <w:rStyle w:val="normaltextrun"/>
          <w:rFonts w:ascii="Arial" w:eastAsia="Arial" w:hAnsi="Arial" w:cs="Arial"/>
        </w:rPr>
        <w:t>por el medio más expedito. </w:t>
      </w:r>
    </w:p>
    <w:p w:rsidR="4DFC08E4" w:rsidRPr="009F0E86" w:rsidRDefault="4DFC08E4" w:rsidP="009F0E86">
      <w:pPr>
        <w:spacing w:line="276" w:lineRule="auto"/>
        <w:jc w:val="both"/>
        <w:rPr>
          <w:rStyle w:val="normaltextrun"/>
          <w:rFonts w:ascii="Arial" w:eastAsia="Arial" w:hAnsi="Arial" w:cs="Arial"/>
          <w:b/>
          <w:bCs/>
        </w:rPr>
      </w:pPr>
    </w:p>
    <w:p w:rsidR="009F0E86" w:rsidRDefault="00AD231B" w:rsidP="009F0E86">
      <w:pPr>
        <w:spacing w:line="276" w:lineRule="auto"/>
        <w:jc w:val="both"/>
        <w:rPr>
          <w:rStyle w:val="normaltextrun"/>
          <w:rFonts w:ascii="Arial" w:eastAsia="Arial" w:hAnsi="Arial" w:cs="Arial"/>
        </w:rPr>
      </w:pPr>
      <w:r w:rsidRPr="009F0E86">
        <w:rPr>
          <w:rStyle w:val="normaltextrun"/>
          <w:rFonts w:ascii="Arial" w:eastAsia="Arial" w:hAnsi="Arial" w:cs="Arial"/>
          <w:b/>
          <w:bCs/>
        </w:rPr>
        <w:t>TERCERO</w:t>
      </w:r>
      <w:r w:rsidR="0074220F" w:rsidRPr="009F0E86">
        <w:rPr>
          <w:rStyle w:val="normaltextrun"/>
          <w:rFonts w:ascii="Arial" w:eastAsia="Arial" w:hAnsi="Arial" w:cs="Arial"/>
          <w:b/>
          <w:bCs/>
        </w:rPr>
        <w:t>: ENVIAR</w:t>
      </w:r>
      <w:r w:rsidR="0074220F" w:rsidRPr="009F0E86">
        <w:rPr>
          <w:rStyle w:val="normaltextrun"/>
          <w:rFonts w:ascii="Arial" w:eastAsia="Arial" w:hAnsi="Arial" w:cs="Arial"/>
        </w:rPr>
        <w:t> a la Corte Constitucional para su eventual revisión.</w:t>
      </w:r>
    </w:p>
    <w:p w:rsidR="0074220F" w:rsidRPr="009F0E86" w:rsidRDefault="0074220F" w:rsidP="009F0E86">
      <w:pPr>
        <w:spacing w:line="276" w:lineRule="auto"/>
        <w:jc w:val="both"/>
        <w:rPr>
          <w:rFonts w:ascii="Arial" w:hAnsi="Arial" w:cs="Arial"/>
        </w:rPr>
      </w:pPr>
      <w:r w:rsidRPr="009F0E86">
        <w:rPr>
          <w:rFonts w:ascii="Arial" w:hAnsi="Arial" w:cs="Arial"/>
        </w:rPr>
        <w:t xml:space="preserve"> </w:t>
      </w:r>
    </w:p>
    <w:p w:rsidR="0074220F" w:rsidRPr="009F0E86" w:rsidRDefault="0074220F" w:rsidP="009F0E86">
      <w:pPr>
        <w:spacing w:line="276" w:lineRule="auto"/>
        <w:jc w:val="both"/>
        <w:rPr>
          <w:rFonts w:ascii="Arial" w:hAnsi="Arial" w:cs="Arial"/>
        </w:rPr>
      </w:pPr>
      <w:r w:rsidRPr="009F0E86">
        <w:rPr>
          <w:rFonts w:ascii="Arial" w:hAnsi="Arial" w:cs="Arial"/>
        </w:rPr>
        <w:t>Notifíquese y Cúmplase.</w:t>
      </w:r>
    </w:p>
    <w:p w:rsidR="0074220F" w:rsidRPr="009F0E86" w:rsidRDefault="0074220F" w:rsidP="009F0E86">
      <w:pPr>
        <w:spacing w:line="276" w:lineRule="auto"/>
        <w:jc w:val="both"/>
        <w:rPr>
          <w:rFonts w:ascii="Arial" w:hAnsi="Arial" w:cs="Arial"/>
        </w:rPr>
      </w:pPr>
    </w:p>
    <w:p w:rsidR="00EC27F6" w:rsidRPr="00FA3880" w:rsidRDefault="00EC27F6" w:rsidP="00EC27F6">
      <w:pPr>
        <w:spacing w:line="276" w:lineRule="auto"/>
        <w:jc w:val="both"/>
        <w:textAlignment w:val="baseline"/>
        <w:rPr>
          <w:rFonts w:ascii="Arial" w:hAnsi="Arial" w:cs="Arial"/>
          <w:lang w:eastAsia="es-CO"/>
        </w:rPr>
      </w:pPr>
      <w:bookmarkStart w:id="5" w:name="_Hlk103162811"/>
      <w:r w:rsidRPr="00FA3880">
        <w:rPr>
          <w:rFonts w:ascii="Arial" w:hAnsi="Arial" w:cs="Arial"/>
          <w:lang w:eastAsia="es-CO"/>
        </w:rPr>
        <w:t xml:space="preserve">Quienes </w:t>
      </w:r>
      <w:r>
        <w:rPr>
          <w:rFonts w:ascii="Arial" w:hAnsi="Arial" w:cs="Arial"/>
          <w:lang w:eastAsia="es-CO"/>
        </w:rPr>
        <w:t>i</w:t>
      </w:r>
      <w:r w:rsidRPr="00FA3880">
        <w:rPr>
          <w:rFonts w:ascii="Arial" w:hAnsi="Arial" w:cs="Arial"/>
          <w:lang w:eastAsia="es-CO"/>
        </w:rPr>
        <w:t>ntegran la Sala,</w:t>
      </w:r>
    </w:p>
    <w:p w:rsidR="00EC27F6" w:rsidRPr="00FA3880" w:rsidRDefault="00EC27F6" w:rsidP="00EC27F6">
      <w:pPr>
        <w:spacing w:line="276" w:lineRule="auto"/>
        <w:jc w:val="both"/>
        <w:textAlignment w:val="baseline"/>
        <w:rPr>
          <w:rFonts w:ascii="Arial" w:hAnsi="Arial" w:cs="Arial"/>
          <w:lang w:eastAsia="es-CO"/>
        </w:rPr>
      </w:pPr>
    </w:p>
    <w:p w:rsidR="00EC27F6" w:rsidRPr="00FA3880" w:rsidRDefault="00EC27F6" w:rsidP="00EC27F6">
      <w:pPr>
        <w:spacing w:line="276" w:lineRule="auto"/>
        <w:jc w:val="both"/>
        <w:textAlignment w:val="baseline"/>
        <w:rPr>
          <w:rFonts w:ascii="Arial" w:hAnsi="Arial" w:cs="Arial"/>
          <w:lang w:eastAsia="es-CO"/>
        </w:rPr>
      </w:pPr>
    </w:p>
    <w:p w:rsidR="00EC27F6" w:rsidRPr="00FA3880" w:rsidRDefault="00EC27F6" w:rsidP="00EC27F6">
      <w:pPr>
        <w:spacing w:line="276" w:lineRule="auto"/>
        <w:jc w:val="both"/>
        <w:textAlignment w:val="baseline"/>
        <w:rPr>
          <w:rFonts w:ascii="Arial" w:hAnsi="Arial" w:cs="Arial"/>
          <w:lang w:eastAsia="es-CO"/>
        </w:rPr>
      </w:pPr>
    </w:p>
    <w:p w:rsidR="00EC27F6" w:rsidRPr="00FA3880" w:rsidRDefault="00EC27F6" w:rsidP="00EC27F6">
      <w:pPr>
        <w:spacing w:line="276" w:lineRule="auto"/>
        <w:jc w:val="center"/>
        <w:textAlignment w:val="baseline"/>
        <w:rPr>
          <w:rFonts w:ascii="Arial" w:hAnsi="Arial" w:cs="Arial"/>
          <w:b/>
          <w:bCs/>
          <w:lang w:eastAsia="es-CO"/>
        </w:rPr>
      </w:pPr>
      <w:r w:rsidRPr="00FA3880">
        <w:rPr>
          <w:rFonts w:ascii="Arial" w:hAnsi="Arial" w:cs="Arial"/>
          <w:b/>
          <w:bCs/>
          <w:lang w:eastAsia="es-CO"/>
        </w:rPr>
        <w:t>JULIO CÉSAR SALAZAR MUÑOZ</w:t>
      </w:r>
    </w:p>
    <w:p w:rsidR="00EC27F6" w:rsidRPr="00FA3880" w:rsidRDefault="00EC27F6" w:rsidP="00EC27F6">
      <w:pPr>
        <w:spacing w:line="276" w:lineRule="auto"/>
        <w:jc w:val="center"/>
        <w:textAlignment w:val="baseline"/>
        <w:rPr>
          <w:rFonts w:ascii="Arial" w:hAnsi="Arial" w:cs="Arial"/>
          <w:lang w:eastAsia="es-CO"/>
        </w:rPr>
      </w:pPr>
      <w:r w:rsidRPr="00FA3880">
        <w:rPr>
          <w:rFonts w:ascii="Arial" w:hAnsi="Arial" w:cs="Arial"/>
          <w:lang w:eastAsia="es-CO"/>
        </w:rPr>
        <w:t>Magistrado Ponente</w:t>
      </w:r>
    </w:p>
    <w:p w:rsidR="00EC27F6" w:rsidRPr="00FA3880" w:rsidRDefault="00EC27F6" w:rsidP="00EC27F6">
      <w:pPr>
        <w:spacing w:line="276" w:lineRule="auto"/>
        <w:jc w:val="center"/>
        <w:textAlignment w:val="baseline"/>
        <w:rPr>
          <w:rFonts w:ascii="Arial" w:hAnsi="Arial" w:cs="Arial"/>
          <w:lang w:eastAsia="es-CO"/>
        </w:rPr>
      </w:pPr>
    </w:p>
    <w:p w:rsidR="00EC27F6" w:rsidRPr="00FA3880" w:rsidRDefault="00EC27F6" w:rsidP="00EC27F6">
      <w:pPr>
        <w:spacing w:line="276" w:lineRule="auto"/>
        <w:jc w:val="center"/>
        <w:textAlignment w:val="baseline"/>
        <w:rPr>
          <w:rFonts w:ascii="Arial" w:hAnsi="Arial" w:cs="Arial"/>
          <w:lang w:eastAsia="es-CO"/>
        </w:rPr>
      </w:pPr>
    </w:p>
    <w:p w:rsidR="00EC27F6" w:rsidRPr="00FA3880" w:rsidRDefault="00EC27F6" w:rsidP="00EC27F6">
      <w:pPr>
        <w:spacing w:line="276" w:lineRule="auto"/>
        <w:jc w:val="center"/>
        <w:textAlignment w:val="baseline"/>
        <w:rPr>
          <w:rFonts w:ascii="Arial" w:hAnsi="Arial" w:cs="Arial"/>
          <w:lang w:eastAsia="es-CO"/>
        </w:rPr>
      </w:pPr>
    </w:p>
    <w:p w:rsidR="00EC27F6" w:rsidRPr="00FA3880" w:rsidRDefault="00EC27F6" w:rsidP="00EC27F6">
      <w:pPr>
        <w:spacing w:line="276" w:lineRule="auto"/>
        <w:jc w:val="center"/>
        <w:textAlignment w:val="baseline"/>
        <w:rPr>
          <w:rFonts w:ascii="Arial" w:hAnsi="Arial" w:cs="Arial"/>
          <w:b/>
          <w:bCs/>
          <w:lang w:eastAsia="es-CO"/>
        </w:rPr>
      </w:pPr>
      <w:r w:rsidRPr="00FA3880">
        <w:rPr>
          <w:rFonts w:ascii="Arial" w:hAnsi="Arial" w:cs="Arial"/>
          <w:b/>
          <w:bCs/>
          <w:lang w:eastAsia="es-CO"/>
        </w:rPr>
        <w:t>ANA LUCÍA CAICEDO CALDERÓN</w:t>
      </w:r>
    </w:p>
    <w:p w:rsidR="00EC27F6" w:rsidRPr="00FA3880" w:rsidRDefault="00EC27F6" w:rsidP="00EC27F6">
      <w:pPr>
        <w:spacing w:line="276" w:lineRule="auto"/>
        <w:jc w:val="center"/>
        <w:textAlignment w:val="baseline"/>
        <w:rPr>
          <w:rFonts w:ascii="Arial" w:hAnsi="Arial" w:cs="Arial"/>
          <w:lang w:eastAsia="es-CO"/>
        </w:rPr>
      </w:pPr>
      <w:r w:rsidRPr="00FA3880">
        <w:rPr>
          <w:rFonts w:ascii="Arial" w:hAnsi="Arial" w:cs="Arial"/>
          <w:lang w:eastAsia="es-CO"/>
        </w:rPr>
        <w:t>Magistrada</w:t>
      </w:r>
    </w:p>
    <w:p w:rsidR="00EC27F6" w:rsidRPr="00FA3880" w:rsidRDefault="00EC27F6" w:rsidP="00EC27F6">
      <w:pPr>
        <w:spacing w:line="276" w:lineRule="auto"/>
        <w:jc w:val="center"/>
        <w:textAlignment w:val="baseline"/>
        <w:rPr>
          <w:rFonts w:ascii="Arial" w:hAnsi="Arial" w:cs="Arial"/>
          <w:lang w:eastAsia="es-CO"/>
        </w:rPr>
      </w:pPr>
    </w:p>
    <w:p w:rsidR="00EC27F6" w:rsidRPr="00FA3880" w:rsidRDefault="00EC27F6" w:rsidP="00EC27F6">
      <w:pPr>
        <w:spacing w:line="276" w:lineRule="auto"/>
        <w:jc w:val="center"/>
        <w:textAlignment w:val="baseline"/>
        <w:rPr>
          <w:rFonts w:ascii="Arial" w:hAnsi="Arial" w:cs="Arial"/>
          <w:lang w:eastAsia="es-CO"/>
        </w:rPr>
      </w:pPr>
    </w:p>
    <w:p w:rsidR="00EC27F6" w:rsidRPr="00FA3880" w:rsidRDefault="00EC27F6" w:rsidP="00EC27F6">
      <w:pPr>
        <w:spacing w:line="276" w:lineRule="auto"/>
        <w:jc w:val="center"/>
        <w:textAlignment w:val="baseline"/>
        <w:rPr>
          <w:rFonts w:ascii="Arial" w:hAnsi="Arial" w:cs="Arial"/>
          <w:lang w:eastAsia="es-CO"/>
        </w:rPr>
      </w:pPr>
    </w:p>
    <w:p w:rsidR="00EC27F6" w:rsidRPr="00FA3880" w:rsidRDefault="00EC27F6" w:rsidP="00EC27F6">
      <w:pPr>
        <w:spacing w:line="276" w:lineRule="auto"/>
        <w:jc w:val="center"/>
        <w:textAlignment w:val="baseline"/>
        <w:rPr>
          <w:rFonts w:ascii="Arial" w:hAnsi="Arial" w:cs="Arial"/>
          <w:b/>
          <w:bCs/>
          <w:lang w:eastAsia="es-CO"/>
        </w:rPr>
      </w:pPr>
      <w:r w:rsidRPr="00FA3880">
        <w:rPr>
          <w:rFonts w:ascii="Arial" w:hAnsi="Arial" w:cs="Arial"/>
          <w:b/>
          <w:bCs/>
          <w:lang w:eastAsia="es-CO"/>
        </w:rPr>
        <w:t>GERMÁN DARÍO GÓEZ VINASCO</w:t>
      </w:r>
    </w:p>
    <w:p w:rsidR="001259A9" w:rsidRPr="00EC27F6" w:rsidRDefault="00EC27F6" w:rsidP="00EC27F6">
      <w:pPr>
        <w:spacing w:line="276" w:lineRule="auto"/>
        <w:jc w:val="center"/>
        <w:textAlignment w:val="baseline"/>
        <w:rPr>
          <w:rFonts w:ascii="Arial" w:hAnsi="Arial" w:cs="Arial"/>
          <w:lang w:eastAsia="es-CO"/>
        </w:rPr>
      </w:pPr>
      <w:r w:rsidRPr="00FA3880">
        <w:rPr>
          <w:rFonts w:ascii="Arial" w:hAnsi="Arial" w:cs="Arial"/>
          <w:lang w:eastAsia="es-CO"/>
        </w:rPr>
        <w:t>Magistrado</w:t>
      </w:r>
      <w:bookmarkEnd w:id="5"/>
    </w:p>
    <w:sectPr w:rsidR="001259A9" w:rsidRPr="00EC27F6" w:rsidSect="00951E77">
      <w:headerReference w:type="default" r:id="rId11"/>
      <w:footerReference w:type="default" r:id="rId12"/>
      <w:headerReference w:type="first" r:id="rId13"/>
      <w:pgSz w:w="12242" w:h="18722" w:code="258"/>
      <w:pgMar w:top="1985" w:right="1361" w:bottom="1418" w:left="1928"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73A4FF" w16cex:dateUtc="2021-04-06T04:06:04.341Z"/>
  <w16cex:commentExtensible w16cex:durableId="1B178C8E" w16cex:dateUtc="2021-04-07T14:00:09.593Z"/>
  <w16cex:commentExtensible w16cex:durableId="4C127A8E" w16cex:dateUtc="2021-04-07T15:58:52.19Z"/>
  <w16cex:commentExtensible w16cex:durableId="78DAA5A6" w16cex:dateUtc="2021-04-12T20:19:02.752Z"/>
  <w16cex:commentExtensible w16cex:durableId="364210A5" w16cex:dateUtc="2021-04-13T16:48:16.227Z"/>
  <w16cex:commentExtensible w16cex:durableId="3AE515F5" w16cex:dateUtc="2021-04-13T19:56:35.455Z"/>
  <w16cex:commentExtensible w16cex:durableId="06E491DE" w16cex:dateUtc="2022-04-08T15:03:25.293Z"/>
  <w16cex:commentExtensible w16cex:durableId="5766F0FB" w16cex:dateUtc="2022-04-08T17:00:52.30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E96" w:rsidRDefault="001D0E96">
      <w:r>
        <w:separator/>
      </w:r>
    </w:p>
  </w:endnote>
  <w:endnote w:type="continuationSeparator" w:id="0">
    <w:p w:rsidR="001D0E96" w:rsidRDefault="001D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66" w:rsidRPr="00821BB5" w:rsidRDefault="00A47127" w:rsidP="00821BB5">
    <w:pPr>
      <w:pStyle w:val="Puesto"/>
      <w:jc w:val="right"/>
      <w:rPr>
        <w:rFonts w:ascii="Arial" w:hAnsi="Arial" w:cs="Arial"/>
        <w:b w:val="0"/>
        <w:sz w:val="18"/>
        <w:szCs w:val="14"/>
      </w:rPr>
    </w:pPr>
    <w:r w:rsidRPr="00821BB5">
      <w:rPr>
        <w:rFonts w:ascii="Arial" w:hAnsi="Arial" w:cs="Arial"/>
        <w:b w:val="0"/>
        <w:sz w:val="18"/>
        <w:szCs w:val="14"/>
      </w:rPr>
      <w:fldChar w:fldCharType="begin"/>
    </w:r>
    <w:r w:rsidR="00AD00C6" w:rsidRPr="00821BB5">
      <w:rPr>
        <w:rFonts w:ascii="Arial" w:hAnsi="Arial" w:cs="Arial"/>
        <w:b w:val="0"/>
        <w:sz w:val="18"/>
        <w:szCs w:val="14"/>
      </w:rPr>
      <w:instrText>PAGE   \* MERGEFORMAT</w:instrText>
    </w:r>
    <w:r w:rsidRPr="00821BB5">
      <w:rPr>
        <w:rFonts w:ascii="Arial" w:hAnsi="Arial" w:cs="Arial"/>
        <w:b w:val="0"/>
        <w:sz w:val="18"/>
        <w:szCs w:val="14"/>
      </w:rPr>
      <w:fldChar w:fldCharType="separate"/>
    </w:r>
    <w:r w:rsidR="00564A08" w:rsidRPr="00821BB5">
      <w:rPr>
        <w:rFonts w:ascii="Arial" w:hAnsi="Arial" w:cs="Arial"/>
        <w:b w:val="0"/>
        <w:sz w:val="18"/>
        <w:szCs w:val="14"/>
      </w:rPr>
      <w:t>2</w:t>
    </w:r>
    <w:r w:rsidRPr="00821BB5">
      <w:rPr>
        <w:rFonts w:ascii="Arial" w:hAnsi="Arial" w:cs="Arial"/>
        <w:b w:val="0"/>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E96" w:rsidRDefault="001D0E96">
      <w:r>
        <w:separator/>
      </w:r>
    </w:p>
  </w:footnote>
  <w:footnote w:type="continuationSeparator" w:id="0">
    <w:p w:rsidR="001D0E96" w:rsidRDefault="001D0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BB5" w:rsidRPr="00821BB5" w:rsidRDefault="00564A08" w:rsidP="00821BB5">
    <w:pPr>
      <w:pStyle w:val="Puesto"/>
      <w:rPr>
        <w:rFonts w:ascii="Arial" w:hAnsi="Arial" w:cs="Arial"/>
        <w:b w:val="0"/>
        <w:sz w:val="18"/>
        <w:szCs w:val="14"/>
      </w:rPr>
    </w:pPr>
    <w:r w:rsidRPr="00821BB5">
      <w:rPr>
        <w:rFonts w:ascii="Arial" w:hAnsi="Arial" w:cs="Arial"/>
        <w:b w:val="0"/>
        <w:sz w:val="18"/>
        <w:szCs w:val="14"/>
      </w:rPr>
      <w:t>Rubén Darío Villa González</w:t>
    </w:r>
    <w:r w:rsidR="00E55166" w:rsidRPr="00821BB5">
      <w:rPr>
        <w:rFonts w:ascii="Arial" w:hAnsi="Arial" w:cs="Arial"/>
        <w:b w:val="0"/>
        <w:sz w:val="18"/>
        <w:szCs w:val="14"/>
      </w:rPr>
      <w:t xml:space="preserve"> Vs </w:t>
    </w:r>
    <w:r w:rsidRPr="00821BB5">
      <w:rPr>
        <w:rFonts w:ascii="Arial" w:hAnsi="Arial" w:cs="Arial"/>
        <w:b w:val="0"/>
        <w:sz w:val="18"/>
        <w:szCs w:val="14"/>
      </w:rPr>
      <w:t>Policía Nacional</w:t>
    </w:r>
  </w:p>
  <w:p w:rsidR="00E55166" w:rsidRPr="00821BB5" w:rsidRDefault="00E55166" w:rsidP="00821BB5">
    <w:pPr>
      <w:pStyle w:val="Puesto"/>
      <w:rPr>
        <w:rFonts w:ascii="Arial" w:hAnsi="Arial" w:cs="Arial"/>
        <w:b w:val="0"/>
        <w:bCs w:val="0"/>
        <w:sz w:val="18"/>
        <w:szCs w:val="14"/>
      </w:rPr>
    </w:pPr>
    <w:r w:rsidRPr="00821BB5">
      <w:rPr>
        <w:rFonts w:ascii="Arial" w:hAnsi="Arial" w:cs="Arial"/>
        <w:b w:val="0"/>
        <w:sz w:val="18"/>
        <w:szCs w:val="14"/>
      </w:rPr>
      <w:t xml:space="preserve">Rad. </w:t>
    </w:r>
    <w:r w:rsidR="00564A08" w:rsidRPr="00821BB5">
      <w:rPr>
        <w:rFonts w:ascii="Arial" w:hAnsi="Arial" w:cs="Arial"/>
        <w:b w:val="0"/>
        <w:sz w:val="18"/>
        <w:szCs w:val="14"/>
      </w:rPr>
      <w:t xml:space="preserve"> </w:t>
    </w:r>
    <w:r w:rsidR="00564A08" w:rsidRPr="00821BB5">
      <w:rPr>
        <w:rFonts w:ascii="Arial" w:hAnsi="Arial" w:cs="Arial"/>
        <w:b w:val="0"/>
        <w:bCs w:val="0"/>
        <w:sz w:val="18"/>
        <w:szCs w:val="14"/>
      </w:rPr>
      <w:t>66001310500220220004101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66" w:rsidRDefault="00E55166">
    <w:pPr>
      <w:pStyle w:val="Encabezado"/>
      <w:ind w:right="360"/>
      <w:rPr>
        <w:lang w:val="es-MX"/>
      </w:rPr>
    </w:pPr>
  </w:p>
  <w:p w:rsidR="00E55166" w:rsidRDefault="00E55166">
    <w:pPr>
      <w:pStyle w:val="Encabezado"/>
      <w:ind w:right="360"/>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06CE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88127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4E29B1"/>
    <w:multiLevelType w:val="hybridMultilevel"/>
    <w:tmpl w:val="7222F3AE"/>
    <w:lvl w:ilvl="0" w:tplc="0C0A0011">
      <w:start w:val="1"/>
      <w:numFmt w:val="decimal"/>
      <w:lvlText w:val="%1)"/>
      <w:lvlJc w:val="left"/>
      <w:pPr>
        <w:tabs>
          <w:tab w:val="num" w:pos="720"/>
        </w:tabs>
        <w:ind w:left="720" w:hanging="360"/>
      </w:pPr>
      <w:rPr>
        <w:rFonts w:hint="default"/>
      </w:rPr>
    </w:lvl>
    <w:lvl w:ilvl="1" w:tplc="0BF86D70">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001A7B"/>
    <w:multiLevelType w:val="hybridMultilevel"/>
    <w:tmpl w:val="EC087E98"/>
    <w:lvl w:ilvl="0" w:tplc="5AA00C72">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6" w15:restartNumberingAfterBreak="0">
    <w:nsid w:val="2473094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DB4BC7"/>
    <w:multiLevelType w:val="multilevel"/>
    <w:tmpl w:val="AAF60F6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2B522FC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2676DD"/>
    <w:multiLevelType w:val="hybridMultilevel"/>
    <w:tmpl w:val="0C3A84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0C3E7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496EE8"/>
    <w:multiLevelType w:val="hybridMultilevel"/>
    <w:tmpl w:val="4F36390A"/>
    <w:lvl w:ilvl="0" w:tplc="35BE03F6">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3AEA6223"/>
    <w:multiLevelType w:val="hybridMultilevel"/>
    <w:tmpl w:val="5CEC2AD2"/>
    <w:lvl w:ilvl="0" w:tplc="A41A011E">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5E5261B"/>
    <w:multiLevelType w:val="multilevel"/>
    <w:tmpl w:val="2E48C9D2"/>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5" w15:restartNumberingAfterBreak="0">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6" w15:restartNumberingAfterBreak="0">
    <w:nsid w:val="4B3F72A4"/>
    <w:multiLevelType w:val="hybridMultilevel"/>
    <w:tmpl w:val="9432D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D92681"/>
    <w:multiLevelType w:val="hybridMultilevel"/>
    <w:tmpl w:val="B7249444"/>
    <w:lvl w:ilvl="0" w:tplc="11FC396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EA5227E"/>
    <w:multiLevelType w:val="hybridMultilevel"/>
    <w:tmpl w:val="F40E8412"/>
    <w:lvl w:ilvl="0" w:tplc="2EA82DBC">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19" w15:restartNumberingAfterBreak="0">
    <w:nsid w:val="647E0679"/>
    <w:multiLevelType w:val="hybridMultilevel"/>
    <w:tmpl w:val="BECAFC3C"/>
    <w:lvl w:ilvl="0" w:tplc="2A542D22">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B1B2AF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22" w15:restartNumberingAfterBreak="0">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3" w15:restartNumberingAfterBreak="0">
    <w:nsid w:val="785809BB"/>
    <w:multiLevelType w:val="hybridMultilevel"/>
    <w:tmpl w:val="AB6CCED8"/>
    <w:lvl w:ilvl="0" w:tplc="76F8A1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8"/>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3">
    <w:abstractNumId w:val="9"/>
  </w:num>
  <w:num w:numId="4">
    <w:abstractNumId w:val="6"/>
  </w:num>
  <w:num w:numId="5">
    <w:abstractNumId w:val="0"/>
  </w:num>
  <w:num w:numId="6">
    <w:abstractNumId w:val="2"/>
  </w:num>
  <w:num w:numId="7">
    <w:abstractNumId w:val="4"/>
  </w:num>
  <w:num w:numId="8">
    <w:abstractNumId w:val="1"/>
  </w:num>
  <w:num w:numId="9">
    <w:abstractNumId w:val="20"/>
  </w:num>
  <w:num w:numId="10">
    <w:abstractNumId w:val="11"/>
  </w:num>
  <w:num w:numId="11">
    <w:abstractNumId w:val="7"/>
  </w:num>
  <w:num w:numId="12">
    <w:abstractNumId w:val="21"/>
  </w:num>
  <w:num w:numId="13">
    <w:abstractNumId w:val="22"/>
  </w:num>
  <w:num w:numId="14">
    <w:abstractNumId w:val="3"/>
  </w:num>
  <w:num w:numId="15">
    <w:abstractNumId w:val="18"/>
  </w:num>
  <w:num w:numId="16">
    <w:abstractNumId w:val="5"/>
  </w:num>
  <w:num w:numId="17">
    <w:abstractNumId w:val="23"/>
  </w:num>
  <w:num w:numId="18">
    <w:abstractNumId w:val="19"/>
  </w:num>
  <w:num w:numId="19">
    <w:abstractNumId w:val="12"/>
  </w:num>
  <w:num w:numId="20">
    <w:abstractNumId w:val="17"/>
  </w:num>
  <w:num w:numId="21">
    <w:abstractNumId w:val="16"/>
  </w:num>
  <w:num w:numId="22">
    <w:abstractNumId w:val="15"/>
  </w:num>
  <w:num w:numId="23">
    <w:abstractNumId w:val="14"/>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355A"/>
    <w:rsid w:val="0000742D"/>
    <w:rsid w:val="00011DAE"/>
    <w:rsid w:val="00014FEB"/>
    <w:rsid w:val="0001566C"/>
    <w:rsid w:val="00017642"/>
    <w:rsid w:val="0003100E"/>
    <w:rsid w:val="0003225E"/>
    <w:rsid w:val="00034B78"/>
    <w:rsid w:val="000358E7"/>
    <w:rsid w:val="00042BE5"/>
    <w:rsid w:val="000445B6"/>
    <w:rsid w:val="00046394"/>
    <w:rsid w:val="00050045"/>
    <w:rsid w:val="00053B61"/>
    <w:rsid w:val="000574EA"/>
    <w:rsid w:val="00057B67"/>
    <w:rsid w:val="000657B2"/>
    <w:rsid w:val="000702AA"/>
    <w:rsid w:val="0007034C"/>
    <w:rsid w:val="00081863"/>
    <w:rsid w:val="000844D0"/>
    <w:rsid w:val="000857FC"/>
    <w:rsid w:val="00090DEF"/>
    <w:rsid w:val="000A2C1D"/>
    <w:rsid w:val="000A547C"/>
    <w:rsid w:val="000B7470"/>
    <w:rsid w:val="000C0435"/>
    <w:rsid w:val="000C046F"/>
    <w:rsid w:val="000C07D6"/>
    <w:rsid w:val="000C105D"/>
    <w:rsid w:val="000C4C9E"/>
    <w:rsid w:val="000C53CA"/>
    <w:rsid w:val="000D0061"/>
    <w:rsid w:val="000D0550"/>
    <w:rsid w:val="000E0A9B"/>
    <w:rsid w:val="000E595A"/>
    <w:rsid w:val="000E5F56"/>
    <w:rsid w:val="000E643E"/>
    <w:rsid w:val="000E646B"/>
    <w:rsid w:val="000F6505"/>
    <w:rsid w:val="000F741A"/>
    <w:rsid w:val="00106163"/>
    <w:rsid w:val="001078EB"/>
    <w:rsid w:val="00111731"/>
    <w:rsid w:val="00111ECA"/>
    <w:rsid w:val="00112D3A"/>
    <w:rsid w:val="001134A9"/>
    <w:rsid w:val="00120FBE"/>
    <w:rsid w:val="001253A5"/>
    <w:rsid w:val="001259A9"/>
    <w:rsid w:val="00125EA7"/>
    <w:rsid w:val="00133FB7"/>
    <w:rsid w:val="001343B8"/>
    <w:rsid w:val="00141C08"/>
    <w:rsid w:val="00152A7A"/>
    <w:rsid w:val="001535FE"/>
    <w:rsid w:val="001545D4"/>
    <w:rsid w:val="001549F7"/>
    <w:rsid w:val="00157AEE"/>
    <w:rsid w:val="001621B6"/>
    <w:rsid w:val="00166247"/>
    <w:rsid w:val="00166B99"/>
    <w:rsid w:val="00167A45"/>
    <w:rsid w:val="00167BF2"/>
    <w:rsid w:val="00167F8B"/>
    <w:rsid w:val="00172866"/>
    <w:rsid w:val="00177139"/>
    <w:rsid w:val="00181F6E"/>
    <w:rsid w:val="00182639"/>
    <w:rsid w:val="00191191"/>
    <w:rsid w:val="001924E2"/>
    <w:rsid w:val="0019289E"/>
    <w:rsid w:val="00195052"/>
    <w:rsid w:val="001A2E83"/>
    <w:rsid w:val="001A49F4"/>
    <w:rsid w:val="001A60BE"/>
    <w:rsid w:val="001B336F"/>
    <w:rsid w:val="001B6457"/>
    <w:rsid w:val="001B77A3"/>
    <w:rsid w:val="001C5950"/>
    <w:rsid w:val="001C7F55"/>
    <w:rsid w:val="001CDEDD"/>
    <w:rsid w:val="001D0568"/>
    <w:rsid w:val="001D0E96"/>
    <w:rsid w:val="001D1D10"/>
    <w:rsid w:val="001D32AD"/>
    <w:rsid w:val="001D4663"/>
    <w:rsid w:val="001D4A1C"/>
    <w:rsid w:val="001D6665"/>
    <w:rsid w:val="001E0E22"/>
    <w:rsid w:val="001E6E17"/>
    <w:rsid w:val="001F0626"/>
    <w:rsid w:val="00204D3E"/>
    <w:rsid w:val="0020668C"/>
    <w:rsid w:val="00207B59"/>
    <w:rsid w:val="00210BD5"/>
    <w:rsid w:val="00210E59"/>
    <w:rsid w:val="00211E51"/>
    <w:rsid w:val="0021282D"/>
    <w:rsid w:val="0021355A"/>
    <w:rsid w:val="0021382A"/>
    <w:rsid w:val="00215708"/>
    <w:rsid w:val="0021628C"/>
    <w:rsid w:val="002202FC"/>
    <w:rsid w:val="00221824"/>
    <w:rsid w:val="00227613"/>
    <w:rsid w:val="00230A64"/>
    <w:rsid w:val="00235415"/>
    <w:rsid w:val="00235EB9"/>
    <w:rsid w:val="0023701E"/>
    <w:rsid w:val="00237AF0"/>
    <w:rsid w:val="002439A5"/>
    <w:rsid w:val="002451E4"/>
    <w:rsid w:val="0024666E"/>
    <w:rsid w:val="0025070E"/>
    <w:rsid w:val="0025352B"/>
    <w:rsid w:val="00254D91"/>
    <w:rsid w:val="0027200A"/>
    <w:rsid w:val="002758A2"/>
    <w:rsid w:val="002814AD"/>
    <w:rsid w:val="00281846"/>
    <w:rsid w:val="0028352C"/>
    <w:rsid w:val="00283C0C"/>
    <w:rsid w:val="002A0A95"/>
    <w:rsid w:val="002A2AE9"/>
    <w:rsid w:val="002A3D43"/>
    <w:rsid w:val="002B5E02"/>
    <w:rsid w:val="002B60D4"/>
    <w:rsid w:val="002C02FA"/>
    <w:rsid w:val="002E1259"/>
    <w:rsid w:val="002E24F8"/>
    <w:rsid w:val="002E4DF2"/>
    <w:rsid w:val="002E5AA5"/>
    <w:rsid w:val="002F21EF"/>
    <w:rsid w:val="002F2B48"/>
    <w:rsid w:val="002F2C9E"/>
    <w:rsid w:val="002F68F1"/>
    <w:rsid w:val="002F7123"/>
    <w:rsid w:val="003027F1"/>
    <w:rsid w:val="00303073"/>
    <w:rsid w:val="00303513"/>
    <w:rsid w:val="003077D5"/>
    <w:rsid w:val="003107BA"/>
    <w:rsid w:val="00314FD9"/>
    <w:rsid w:val="00320647"/>
    <w:rsid w:val="00323C57"/>
    <w:rsid w:val="0032531B"/>
    <w:rsid w:val="0033206F"/>
    <w:rsid w:val="00332C09"/>
    <w:rsid w:val="0033460F"/>
    <w:rsid w:val="00336273"/>
    <w:rsid w:val="003428C9"/>
    <w:rsid w:val="00343760"/>
    <w:rsid w:val="003443AF"/>
    <w:rsid w:val="00346A74"/>
    <w:rsid w:val="0035153F"/>
    <w:rsid w:val="0035332F"/>
    <w:rsid w:val="00353717"/>
    <w:rsid w:val="0035741F"/>
    <w:rsid w:val="00360AF1"/>
    <w:rsid w:val="003650E7"/>
    <w:rsid w:val="003655A8"/>
    <w:rsid w:val="00370201"/>
    <w:rsid w:val="0037517C"/>
    <w:rsid w:val="00377FE6"/>
    <w:rsid w:val="003812A2"/>
    <w:rsid w:val="00381BCE"/>
    <w:rsid w:val="00384A04"/>
    <w:rsid w:val="00386A44"/>
    <w:rsid w:val="003957BE"/>
    <w:rsid w:val="00395A19"/>
    <w:rsid w:val="003A256F"/>
    <w:rsid w:val="003A69CD"/>
    <w:rsid w:val="003A706B"/>
    <w:rsid w:val="003B03B9"/>
    <w:rsid w:val="003B24BE"/>
    <w:rsid w:val="003B4935"/>
    <w:rsid w:val="003B6673"/>
    <w:rsid w:val="003C3C6D"/>
    <w:rsid w:val="003C4428"/>
    <w:rsid w:val="003C44ED"/>
    <w:rsid w:val="003D15BF"/>
    <w:rsid w:val="003D28B0"/>
    <w:rsid w:val="003D2CBA"/>
    <w:rsid w:val="003D2DC3"/>
    <w:rsid w:val="003D3997"/>
    <w:rsid w:val="003D6010"/>
    <w:rsid w:val="003D7E30"/>
    <w:rsid w:val="003E17DB"/>
    <w:rsid w:val="003E2921"/>
    <w:rsid w:val="003E51EE"/>
    <w:rsid w:val="003F2E0C"/>
    <w:rsid w:val="003F2F68"/>
    <w:rsid w:val="003F3CAD"/>
    <w:rsid w:val="003F4749"/>
    <w:rsid w:val="003F75CA"/>
    <w:rsid w:val="004000C1"/>
    <w:rsid w:val="00400BDD"/>
    <w:rsid w:val="00403711"/>
    <w:rsid w:val="004058AC"/>
    <w:rsid w:val="0040634F"/>
    <w:rsid w:val="00412A74"/>
    <w:rsid w:val="00414219"/>
    <w:rsid w:val="004151AE"/>
    <w:rsid w:val="00415235"/>
    <w:rsid w:val="004214E6"/>
    <w:rsid w:val="004234CB"/>
    <w:rsid w:val="0042405C"/>
    <w:rsid w:val="00425224"/>
    <w:rsid w:val="00425D80"/>
    <w:rsid w:val="004401BE"/>
    <w:rsid w:val="00441751"/>
    <w:rsid w:val="004419E2"/>
    <w:rsid w:val="004441E4"/>
    <w:rsid w:val="00452EE8"/>
    <w:rsid w:val="00453661"/>
    <w:rsid w:val="00455B96"/>
    <w:rsid w:val="0046503E"/>
    <w:rsid w:val="0047632D"/>
    <w:rsid w:val="00480A1C"/>
    <w:rsid w:val="00482106"/>
    <w:rsid w:val="00482B91"/>
    <w:rsid w:val="00487576"/>
    <w:rsid w:val="004924C1"/>
    <w:rsid w:val="0049405E"/>
    <w:rsid w:val="00497B93"/>
    <w:rsid w:val="004B6C80"/>
    <w:rsid w:val="004C3669"/>
    <w:rsid w:val="004C7220"/>
    <w:rsid w:val="004C78A6"/>
    <w:rsid w:val="004D33AA"/>
    <w:rsid w:val="004D498E"/>
    <w:rsid w:val="004D4DE7"/>
    <w:rsid w:val="004E36B9"/>
    <w:rsid w:val="004E58A7"/>
    <w:rsid w:val="004F1842"/>
    <w:rsid w:val="004F598A"/>
    <w:rsid w:val="004F6773"/>
    <w:rsid w:val="005027AB"/>
    <w:rsid w:val="005040D0"/>
    <w:rsid w:val="00505BF6"/>
    <w:rsid w:val="005113B2"/>
    <w:rsid w:val="00512694"/>
    <w:rsid w:val="005148A7"/>
    <w:rsid w:val="00526C76"/>
    <w:rsid w:val="005318E3"/>
    <w:rsid w:val="0053379E"/>
    <w:rsid w:val="005339BD"/>
    <w:rsid w:val="00535833"/>
    <w:rsid w:val="00542DEC"/>
    <w:rsid w:val="005431E5"/>
    <w:rsid w:val="00543882"/>
    <w:rsid w:val="00546E4B"/>
    <w:rsid w:val="00553B82"/>
    <w:rsid w:val="00564A08"/>
    <w:rsid w:val="00572183"/>
    <w:rsid w:val="005749DE"/>
    <w:rsid w:val="005766D7"/>
    <w:rsid w:val="00580590"/>
    <w:rsid w:val="00592204"/>
    <w:rsid w:val="00593D3B"/>
    <w:rsid w:val="005947E8"/>
    <w:rsid w:val="005950F3"/>
    <w:rsid w:val="00595E1F"/>
    <w:rsid w:val="005960A3"/>
    <w:rsid w:val="005966F3"/>
    <w:rsid w:val="00596B3F"/>
    <w:rsid w:val="005A22FA"/>
    <w:rsid w:val="005A4DDD"/>
    <w:rsid w:val="005B1865"/>
    <w:rsid w:val="005B75C6"/>
    <w:rsid w:val="005C3E9C"/>
    <w:rsid w:val="005D29A7"/>
    <w:rsid w:val="005E0C59"/>
    <w:rsid w:val="005E2901"/>
    <w:rsid w:val="005E2F71"/>
    <w:rsid w:val="005E62F5"/>
    <w:rsid w:val="005E6957"/>
    <w:rsid w:val="005F3611"/>
    <w:rsid w:val="005F3844"/>
    <w:rsid w:val="005F69C2"/>
    <w:rsid w:val="005F7371"/>
    <w:rsid w:val="006004C2"/>
    <w:rsid w:val="00600848"/>
    <w:rsid w:val="00602D9A"/>
    <w:rsid w:val="00604F2C"/>
    <w:rsid w:val="0061581C"/>
    <w:rsid w:val="00616F07"/>
    <w:rsid w:val="00624E49"/>
    <w:rsid w:val="0062761F"/>
    <w:rsid w:val="00632481"/>
    <w:rsid w:val="00632B1D"/>
    <w:rsid w:val="00633870"/>
    <w:rsid w:val="00637396"/>
    <w:rsid w:val="00644E1F"/>
    <w:rsid w:val="00647CB7"/>
    <w:rsid w:val="0065028F"/>
    <w:rsid w:val="00655BDB"/>
    <w:rsid w:val="006613F1"/>
    <w:rsid w:val="00663D15"/>
    <w:rsid w:val="00664D7F"/>
    <w:rsid w:val="00665F40"/>
    <w:rsid w:val="00667F44"/>
    <w:rsid w:val="00670AA8"/>
    <w:rsid w:val="00670F72"/>
    <w:rsid w:val="0067387C"/>
    <w:rsid w:val="00673C3A"/>
    <w:rsid w:val="00674ADF"/>
    <w:rsid w:val="0068333E"/>
    <w:rsid w:val="00686ACC"/>
    <w:rsid w:val="00687115"/>
    <w:rsid w:val="006911E2"/>
    <w:rsid w:val="006A134B"/>
    <w:rsid w:val="006A32C9"/>
    <w:rsid w:val="006A3827"/>
    <w:rsid w:val="006A5F17"/>
    <w:rsid w:val="006A7CF4"/>
    <w:rsid w:val="006B4788"/>
    <w:rsid w:val="006B7DC9"/>
    <w:rsid w:val="006C268B"/>
    <w:rsid w:val="006C34FE"/>
    <w:rsid w:val="006C41E8"/>
    <w:rsid w:val="006C54B2"/>
    <w:rsid w:val="006D28E7"/>
    <w:rsid w:val="006D783C"/>
    <w:rsid w:val="006D7E65"/>
    <w:rsid w:val="006E102A"/>
    <w:rsid w:val="006F6133"/>
    <w:rsid w:val="006F6DD0"/>
    <w:rsid w:val="006F7068"/>
    <w:rsid w:val="007046DC"/>
    <w:rsid w:val="00704D95"/>
    <w:rsid w:val="00705734"/>
    <w:rsid w:val="007069D6"/>
    <w:rsid w:val="007111CC"/>
    <w:rsid w:val="00717606"/>
    <w:rsid w:val="00721AF2"/>
    <w:rsid w:val="00724772"/>
    <w:rsid w:val="00726A14"/>
    <w:rsid w:val="007314D1"/>
    <w:rsid w:val="00734BBA"/>
    <w:rsid w:val="00735089"/>
    <w:rsid w:val="0074084F"/>
    <w:rsid w:val="0074220F"/>
    <w:rsid w:val="00744875"/>
    <w:rsid w:val="00760378"/>
    <w:rsid w:val="00760E01"/>
    <w:rsid w:val="00765165"/>
    <w:rsid w:val="007669B5"/>
    <w:rsid w:val="00767666"/>
    <w:rsid w:val="0077009F"/>
    <w:rsid w:val="00783128"/>
    <w:rsid w:val="00787B49"/>
    <w:rsid w:val="00790394"/>
    <w:rsid w:val="007912FB"/>
    <w:rsid w:val="00791576"/>
    <w:rsid w:val="00795968"/>
    <w:rsid w:val="00797AA8"/>
    <w:rsid w:val="007A6999"/>
    <w:rsid w:val="007B2514"/>
    <w:rsid w:val="007D0D9C"/>
    <w:rsid w:val="007E21A1"/>
    <w:rsid w:val="007E7C18"/>
    <w:rsid w:val="007F3A2C"/>
    <w:rsid w:val="007F40F3"/>
    <w:rsid w:val="007F67FD"/>
    <w:rsid w:val="007F7ECA"/>
    <w:rsid w:val="0080130D"/>
    <w:rsid w:val="00802881"/>
    <w:rsid w:val="00806606"/>
    <w:rsid w:val="00815BC2"/>
    <w:rsid w:val="00821BB5"/>
    <w:rsid w:val="0083453B"/>
    <w:rsid w:val="008362F3"/>
    <w:rsid w:val="00836B4C"/>
    <w:rsid w:val="008379D3"/>
    <w:rsid w:val="00840C00"/>
    <w:rsid w:val="00843B75"/>
    <w:rsid w:val="0086372E"/>
    <w:rsid w:val="00863F04"/>
    <w:rsid w:val="0086491F"/>
    <w:rsid w:val="00870426"/>
    <w:rsid w:val="00874B10"/>
    <w:rsid w:val="0087515C"/>
    <w:rsid w:val="00877C92"/>
    <w:rsid w:val="00882BF7"/>
    <w:rsid w:val="00883913"/>
    <w:rsid w:val="0088589B"/>
    <w:rsid w:val="00886FAA"/>
    <w:rsid w:val="00893BA4"/>
    <w:rsid w:val="00893CB3"/>
    <w:rsid w:val="008940AA"/>
    <w:rsid w:val="008A54B7"/>
    <w:rsid w:val="008C19D2"/>
    <w:rsid w:val="008C40AE"/>
    <w:rsid w:val="008C6B32"/>
    <w:rsid w:val="008C79A7"/>
    <w:rsid w:val="008D01A7"/>
    <w:rsid w:val="008D07A6"/>
    <w:rsid w:val="008E30D1"/>
    <w:rsid w:val="008E3585"/>
    <w:rsid w:val="008E402A"/>
    <w:rsid w:val="008E5615"/>
    <w:rsid w:val="008F266D"/>
    <w:rsid w:val="008F31EB"/>
    <w:rsid w:val="008F6D7B"/>
    <w:rsid w:val="009008BC"/>
    <w:rsid w:val="00900E2A"/>
    <w:rsid w:val="00901B01"/>
    <w:rsid w:val="009024FC"/>
    <w:rsid w:val="0090265B"/>
    <w:rsid w:val="00905A1E"/>
    <w:rsid w:val="00910DE9"/>
    <w:rsid w:val="00910F4B"/>
    <w:rsid w:val="009120FE"/>
    <w:rsid w:val="009237AA"/>
    <w:rsid w:val="0092559A"/>
    <w:rsid w:val="0092563C"/>
    <w:rsid w:val="00927908"/>
    <w:rsid w:val="00936021"/>
    <w:rsid w:val="00945972"/>
    <w:rsid w:val="0094E74D"/>
    <w:rsid w:val="00951E77"/>
    <w:rsid w:val="009572F8"/>
    <w:rsid w:val="00961EFE"/>
    <w:rsid w:val="009630F6"/>
    <w:rsid w:val="00963306"/>
    <w:rsid w:val="00964275"/>
    <w:rsid w:val="0096765A"/>
    <w:rsid w:val="00970477"/>
    <w:rsid w:val="00980EC1"/>
    <w:rsid w:val="00982C27"/>
    <w:rsid w:val="00987D7D"/>
    <w:rsid w:val="00992D48"/>
    <w:rsid w:val="00993121"/>
    <w:rsid w:val="00993B11"/>
    <w:rsid w:val="009945C9"/>
    <w:rsid w:val="00995930"/>
    <w:rsid w:val="009A1AFD"/>
    <w:rsid w:val="009A52F8"/>
    <w:rsid w:val="009B0649"/>
    <w:rsid w:val="009B2A32"/>
    <w:rsid w:val="009B37BD"/>
    <w:rsid w:val="009B512D"/>
    <w:rsid w:val="009B5B2C"/>
    <w:rsid w:val="009C08DC"/>
    <w:rsid w:val="009C4562"/>
    <w:rsid w:val="009C691E"/>
    <w:rsid w:val="009D66B8"/>
    <w:rsid w:val="009D7E83"/>
    <w:rsid w:val="009E4F11"/>
    <w:rsid w:val="009E5366"/>
    <w:rsid w:val="009F0E86"/>
    <w:rsid w:val="009F56A6"/>
    <w:rsid w:val="009F6100"/>
    <w:rsid w:val="009F7FD8"/>
    <w:rsid w:val="00A112D1"/>
    <w:rsid w:val="00A128A5"/>
    <w:rsid w:val="00A13D25"/>
    <w:rsid w:val="00A17528"/>
    <w:rsid w:val="00A240F8"/>
    <w:rsid w:val="00A2617E"/>
    <w:rsid w:val="00A279CC"/>
    <w:rsid w:val="00A31C37"/>
    <w:rsid w:val="00A322F2"/>
    <w:rsid w:val="00A32A04"/>
    <w:rsid w:val="00A3584E"/>
    <w:rsid w:val="00A42CAD"/>
    <w:rsid w:val="00A4697B"/>
    <w:rsid w:val="00A47127"/>
    <w:rsid w:val="00A5793A"/>
    <w:rsid w:val="00A605D7"/>
    <w:rsid w:val="00A62B88"/>
    <w:rsid w:val="00A65995"/>
    <w:rsid w:val="00A65BDA"/>
    <w:rsid w:val="00A665CE"/>
    <w:rsid w:val="00A70255"/>
    <w:rsid w:val="00A82903"/>
    <w:rsid w:val="00A8439E"/>
    <w:rsid w:val="00A946D1"/>
    <w:rsid w:val="00A94D88"/>
    <w:rsid w:val="00A96999"/>
    <w:rsid w:val="00A9719D"/>
    <w:rsid w:val="00AA31C0"/>
    <w:rsid w:val="00AA5E75"/>
    <w:rsid w:val="00AA6ED8"/>
    <w:rsid w:val="00AB3D6E"/>
    <w:rsid w:val="00AC327C"/>
    <w:rsid w:val="00AC32B4"/>
    <w:rsid w:val="00AC53B3"/>
    <w:rsid w:val="00AD00C6"/>
    <w:rsid w:val="00AD231B"/>
    <w:rsid w:val="00AD28BF"/>
    <w:rsid w:val="00AD3B39"/>
    <w:rsid w:val="00AD58CD"/>
    <w:rsid w:val="00AD7A46"/>
    <w:rsid w:val="00AE27D8"/>
    <w:rsid w:val="00AE75BE"/>
    <w:rsid w:val="00AE77E5"/>
    <w:rsid w:val="00AF164B"/>
    <w:rsid w:val="00AF3D0C"/>
    <w:rsid w:val="00AF5732"/>
    <w:rsid w:val="00AF7105"/>
    <w:rsid w:val="00B04089"/>
    <w:rsid w:val="00B046F1"/>
    <w:rsid w:val="00B1506F"/>
    <w:rsid w:val="00B17DD2"/>
    <w:rsid w:val="00B22B4A"/>
    <w:rsid w:val="00B237E3"/>
    <w:rsid w:val="00B25A43"/>
    <w:rsid w:val="00B27463"/>
    <w:rsid w:val="00B369E4"/>
    <w:rsid w:val="00B37604"/>
    <w:rsid w:val="00B3778D"/>
    <w:rsid w:val="00B4383E"/>
    <w:rsid w:val="00B442F4"/>
    <w:rsid w:val="00B45799"/>
    <w:rsid w:val="00B552F9"/>
    <w:rsid w:val="00B60318"/>
    <w:rsid w:val="00B62C17"/>
    <w:rsid w:val="00B641FE"/>
    <w:rsid w:val="00B64F66"/>
    <w:rsid w:val="00B67AC3"/>
    <w:rsid w:val="00B67EB9"/>
    <w:rsid w:val="00B717A4"/>
    <w:rsid w:val="00B73BB1"/>
    <w:rsid w:val="00B75347"/>
    <w:rsid w:val="00B764C4"/>
    <w:rsid w:val="00B81A8C"/>
    <w:rsid w:val="00B84E8F"/>
    <w:rsid w:val="00B85F11"/>
    <w:rsid w:val="00B85FF1"/>
    <w:rsid w:val="00B9582D"/>
    <w:rsid w:val="00B9646F"/>
    <w:rsid w:val="00BA3F04"/>
    <w:rsid w:val="00BA4FCB"/>
    <w:rsid w:val="00BA5689"/>
    <w:rsid w:val="00BB16CB"/>
    <w:rsid w:val="00BB1859"/>
    <w:rsid w:val="00BB2BF9"/>
    <w:rsid w:val="00BB3342"/>
    <w:rsid w:val="00BB4056"/>
    <w:rsid w:val="00BB5AFA"/>
    <w:rsid w:val="00BB7242"/>
    <w:rsid w:val="00BC1981"/>
    <w:rsid w:val="00BC5E3E"/>
    <w:rsid w:val="00BC78A5"/>
    <w:rsid w:val="00BD3409"/>
    <w:rsid w:val="00BD4FC1"/>
    <w:rsid w:val="00BD7639"/>
    <w:rsid w:val="00BE019E"/>
    <w:rsid w:val="00BF147B"/>
    <w:rsid w:val="00BF2655"/>
    <w:rsid w:val="00BF2844"/>
    <w:rsid w:val="00BF4717"/>
    <w:rsid w:val="00BF472B"/>
    <w:rsid w:val="00BF5771"/>
    <w:rsid w:val="00C04D2D"/>
    <w:rsid w:val="00C0697C"/>
    <w:rsid w:val="00C113E5"/>
    <w:rsid w:val="00C134B5"/>
    <w:rsid w:val="00C216E2"/>
    <w:rsid w:val="00C22502"/>
    <w:rsid w:val="00C230CF"/>
    <w:rsid w:val="00C245CC"/>
    <w:rsid w:val="00C2488E"/>
    <w:rsid w:val="00C26749"/>
    <w:rsid w:val="00C301FB"/>
    <w:rsid w:val="00C32C3D"/>
    <w:rsid w:val="00C3705A"/>
    <w:rsid w:val="00C40EB8"/>
    <w:rsid w:val="00C42D04"/>
    <w:rsid w:val="00C44A90"/>
    <w:rsid w:val="00C50C48"/>
    <w:rsid w:val="00C55C5F"/>
    <w:rsid w:val="00C570D5"/>
    <w:rsid w:val="00C5790D"/>
    <w:rsid w:val="00C6112A"/>
    <w:rsid w:val="00C628C0"/>
    <w:rsid w:val="00C63F87"/>
    <w:rsid w:val="00C66EA8"/>
    <w:rsid w:val="00C67955"/>
    <w:rsid w:val="00C7067F"/>
    <w:rsid w:val="00C72810"/>
    <w:rsid w:val="00C72E7C"/>
    <w:rsid w:val="00C736B2"/>
    <w:rsid w:val="00C7591A"/>
    <w:rsid w:val="00C76C53"/>
    <w:rsid w:val="00C7787B"/>
    <w:rsid w:val="00C8264E"/>
    <w:rsid w:val="00C833CD"/>
    <w:rsid w:val="00C8664D"/>
    <w:rsid w:val="00C91556"/>
    <w:rsid w:val="00CA4C32"/>
    <w:rsid w:val="00CB671B"/>
    <w:rsid w:val="00CB67BA"/>
    <w:rsid w:val="00CB7008"/>
    <w:rsid w:val="00CC72E5"/>
    <w:rsid w:val="00CD6479"/>
    <w:rsid w:val="00CE35C8"/>
    <w:rsid w:val="00CE4B9A"/>
    <w:rsid w:val="00CE4E64"/>
    <w:rsid w:val="00CE7514"/>
    <w:rsid w:val="00CE7BF3"/>
    <w:rsid w:val="00CF22F9"/>
    <w:rsid w:val="00D074FB"/>
    <w:rsid w:val="00D0755B"/>
    <w:rsid w:val="00D149AA"/>
    <w:rsid w:val="00D22D72"/>
    <w:rsid w:val="00D22F0D"/>
    <w:rsid w:val="00D23BA9"/>
    <w:rsid w:val="00D23DEA"/>
    <w:rsid w:val="00D24390"/>
    <w:rsid w:val="00D27059"/>
    <w:rsid w:val="00D3184C"/>
    <w:rsid w:val="00D32FE1"/>
    <w:rsid w:val="00D336AB"/>
    <w:rsid w:val="00D35C8B"/>
    <w:rsid w:val="00D367EA"/>
    <w:rsid w:val="00D37569"/>
    <w:rsid w:val="00D415EF"/>
    <w:rsid w:val="00D54B88"/>
    <w:rsid w:val="00D567F2"/>
    <w:rsid w:val="00D608BE"/>
    <w:rsid w:val="00D62760"/>
    <w:rsid w:val="00D64C1D"/>
    <w:rsid w:val="00D6781D"/>
    <w:rsid w:val="00D67D35"/>
    <w:rsid w:val="00D71B5A"/>
    <w:rsid w:val="00D73EBC"/>
    <w:rsid w:val="00D74783"/>
    <w:rsid w:val="00D87CFC"/>
    <w:rsid w:val="00D972CE"/>
    <w:rsid w:val="00DA0BC5"/>
    <w:rsid w:val="00DA1E55"/>
    <w:rsid w:val="00DA255D"/>
    <w:rsid w:val="00DB3403"/>
    <w:rsid w:val="00DB561F"/>
    <w:rsid w:val="00DC0A4E"/>
    <w:rsid w:val="00DC1A76"/>
    <w:rsid w:val="00DC57BE"/>
    <w:rsid w:val="00DD2E29"/>
    <w:rsid w:val="00DE11B6"/>
    <w:rsid w:val="00DE7262"/>
    <w:rsid w:val="00DF00F6"/>
    <w:rsid w:val="00DF3924"/>
    <w:rsid w:val="00DF55C6"/>
    <w:rsid w:val="00E01F69"/>
    <w:rsid w:val="00E042A5"/>
    <w:rsid w:val="00E052D5"/>
    <w:rsid w:val="00E07A4A"/>
    <w:rsid w:val="00E11A4D"/>
    <w:rsid w:val="00E11D43"/>
    <w:rsid w:val="00E1688D"/>
    <w:rsid w:val="00E17E5D"/>
    <w:rsid w:val="00E22D58"/>
    <w:rsid w:val="00E30DDA"/>
    <w:rsid w:val="00E323B4"/>
    <w:rsid w:val="00E40998"/>
    <w:rsid w:val="00E42AF1"/>
    <w:rsid w:val="00E46CA8"/>
    <w:rsid w:val="00E53911"/>
    <w:rsid w:val="00E55166"/>
    <w:rsid w:val="00E56329"/>
    <w:rsid w:val="00E616A0"/>
    <w:rsid w:val="00E652CB"/>
    <w:rsid w:val="00E65E57"/>
    <w:rsid w:val="00E743D5"/>
    <w:rsid w:val="00E74547"/>
    <w:rsid w:val="00E8300A"/>
    <w:rsid w:val="00E838D2"/>
    <w:rsid w:val="00E851C5"/>
    <w:rsid w:val="00E85665"/>
    <w:rsid w:val="00E86451"/>
    <w:rsid w:val="00E90A85"/>
    <w:rsid w:val="00E93D22"/>
    <w:rsid w:val="00EA173C"/>
    <w:rsid w:val="00EA5E3D"/>
    <w:rsid w:val="00EA75C8"/>
    <w:rsid w:val="00EC27F6"/>
    <w:rsid w:val="00EC3428"/>
    <w:rsid w:val="00EC4BC4"/>
    <w:rsid w:val="00EC51AF"/>
    <w:rsid w:val="00EC5C98"/>
    <w:rsid w:val="00ED1947"/>
    <w:rsid w:val="00ED2B58"/>
    <w:rsid w:val="00ED780F"/>
    <w:rsid w:val="00EE25FF"/>
    <w:rsid w:val="00EE4A63"/>
    <w:rsid w:val="00EE79B7"/>
    <w:rsid w:val="00EF1346"/>
    <w:rsid w:val="00EF71F3"/>
    <w:rsid w:val="00F058A3"/>
    <w:rsid w:val="00F07F9A"/>
    <w:rsid w:val="00F10758"/>
    <w:rsid w:val="00F15DBB"/>
    <w:rsid w:val="00F2012A"/>
    <w:rsid w:val="00F202BF"/>
    <w:rsid w:val="00F23E29"/>
    <w:rsid w:val="00F3208E"/>
    <w:rsid w:val="00F34B7D"/>
    <w:rsid w:val="00F35B85"/>
    <w:rsid w:val="00F37C91"/>
    <w:rsid w:val="00F47C25"/>
    <w:rsid w:val="00F5029B"/>
    <w:rsid w:val="00F52791"/>
    <w:rsid w:val="00F53BBD"/>
    <w:rsid w:val="00F65B5F"/>
    <w:rsid w:val="00F66FEC"/>
    <w:rsid w:val="00F67A93"/>
    <w:rsid w:val="00F75E2E"/>
    <w:rsid w:val="00F906EC"/>
    <w:rsid w:val="00F91FCA"/>
    <w:rsid w:val="00F92F09"/>
    <w:rsid w:val="00F93704"/>
    <w:rsid w:val="00F93BBF"/>
    <w:rsid w:val="00F965DE"/>
    <w:rsid w:val="00FA7688"/>
    <w:rsid w:val="00FB327F"/>
    <w:rsid w:val="00FB3FEC"/>
    <w:rsid w:val="00FB461B"/>
    <w:rsid w:val="00FB513D"/>
    <w:rsid w:val="00FB5FCF"/>
    <w:rsid w:val="00FC0C5D"/>
    <w:rsid w:val="00FC5F7F"/>
    <w:rsid w:val="00FC70FA"/>
    <w:rsid w:val="00FD18CE"/>
    <w:rsid w:val="00FD2C8A"/>
    <w:rsid w:val="00FD4317"/>
    <w:rsid w:val="00FD5A50"/>
    <w:rsid w:val="00FE013A"/>
    <w:rsid w:val="00FE25FD"/>
    <w:rsid w:val="00FE421D"/>
    <w:rsid w:val="00FE5963"/>
    <w:rsid w:val="00FE7A48"/>
    <w:rsid w:val="019D211B"/>
    <w:rsid w:val="01FBCBB9"/>
    <w:rsid w:val="028DEEB6"/>
    <w:rsid w:val="03B4C9ED"/>
    <w:rsid w:val="040842A7"/>
    <w:rsid w:val="05154E7F"/>
    <w:rsid w:val="05D6CDE4"/>
    <w:rsid w:val="087934BD"/>
    <w:rsid w:val="0A42FEC5"/>
    <w:rsid w:val="0B0BE244"/>
    <w:rsid w:val="0B7A803C"/>
    <w:rsid w:val="0C590F3A"/>
    <w:rsid w:val="0D74D490"/>
    <w:rsid w:val="0E1F2120"/>
    <w:rsid w:val="0E57C21C"/>
    <w:rsid w:val="0F3858B6"/>
    <w:rsid w:val="0F51536B"/>
    <w:rsid w:val="0FDC0B92"/>
    <w:rsid w:val="114347E9"/>
    <w:rsid w:val="119A1C88"/>
    <w:rsid w:val="12434471"/>
    <w:rsid w:val="13D48892"/>
    <w:rsid w:val="1424C48E"/>
    <w:rsid w:val="151B2568"/>
    <w:rsid w:val="156221C7"/>
    <w:rsid w:val="166DFB04"/>
    <w:rsid w:val="16E8340A"/>
    <w:rsid w:val="1831D265"/>
    <w:rsid w:val="19E5B4CC"/>
    <w:rsid w:val="1B6ECE50"/>
    <w:rsid w:val="1BC4D369"/>
    <w:rsid w:val="1BD5FF9C"/>
    <w:rsid w:val="1BDDED22"/>
    <w:rsid w:val="1CA1663D"/>
    <w:rsid w:val="1CBFABBE"/>
    <w:rsid w:val="1D679F6A"/>
    <w:rsid w:val="1DD09222"/>
    <w:rsid w:val="1F401F69"/>
    <w:rsid w:val="20F724FD"/>
    <w:rsid w:val="2156023E"/>
    <w:rsid w:val="21C4976E"/>
    <w:rsid w:val="21F0B784"/>
    <w:rsid w:val="23867D2E"/>
    <w:rsid w:val="23E8FF07"/>
    <w:rsid w:val="25CEF124"/>
    <w:rsid w:val="26538984"/>
    <w:rsid w:val="267BB785"/>
    <w:rsid w:val="27536168"/>
    <w:rsid w:val="28B595FA"/>
    <w:rsid w:val="29112D66"/>
    <w:rsid w:val="2A5D314D"/>
    <w:rsid w:val="2ADA3311"/>
    <w:rsid w:val="2BB37B7C"/>
    <w:rsid w:val="2BF410EC"/>
    <w:rsid w:val="2C4A5743"/>
    <w:rsid w:val="2D8B6F5A"/>
    <w:rsid w:val="2F3D3797"/>
    <w:rsid w:val="2FF447ED"/>
    <w:rsid w:val="30A1805A"/>
    <w:rsid w:val="30EF35D4"/>
    <w:rsid w:val="328E4B10"/>
    <w:rsid w:val="32A16C0B"/>
    <w:rsid w:val="32FA2507"/>
    <w:rsid w:val="33FF22D1"/>
    <w:rsid w:val="3598CBE3"/>
    <w:rsid w:val="35C8B2CF"/>
    <w:rsid w:val="35DA08EC"/>
    <w:rsid w:val="3621F9D1"/>
    <w:rsid w:val="362C1765"/>
    <w:rsid w:val="366DA042"/>
    <w:rsid w:val="36BD4E7C"/>
    <w:rsid w:val="371C24FB"/>
    <w:rsid w:val="37BD3002"/>
    <w:rsid w:val="37C959FB"/>
    <w:rsid w:val="3878D627"/>
    <w:rsid w:val="393E0FB8"/>
    <w:rsid w:val="3B2FD68E"/>
    <w:rsid w:val="3BA2D5C2"/>
    <w:rsid w:val="3E809FAD"/>
    <w:rsid w:val="3F66C6B6"/>
    <w:rsid w:val="3FBF1B0B"/>
    <w:rsid w:val="400EDB57"/>
    <w:rsid w:val="402AB7E2"/>
    <w:rsid w:val="406691CA"/>
    <w:rsid w:val="407646E5"/>
    <w:rsid w:val="40AEEA04"/>
    <w:rsid w:val="412400C5"/>
    <w:rsid w:val="419F1812"/>
    <w:rsid w:val="41AE299E"/>
    <w:rsid w:val="4231F9AA"/>
    <w:rsid w:val="441CA70F"/>
    <w:rsid w:val="44B6E2CB"/>
    <w:rsid w:val="462E5D58"/>
    <w:rsid w:val="46D14B5A"/>
    <w:rsid w:val="4747B58E"/>
    <w:rsid w:val="47C53C26"/>
    <w:rsid w:val="48CA8D97"/>
    <w:rsid w:val="49EFC3BF"/>
    <w:rsid w:val="4BF6B0C4"/>
    <w:rsid w:val="4BFDB980"/>
    <w:rsid w:val="4C2A8956"/>
    <w:rsid w:val="4CE1CAB9"/>
    <w:rsid w:val="4CE24382"/>
    <w:rsid w:val="4CE37B2D"/>
    <w:rsid w:val="4D276481"/>
    <w:rsid w:val="4DFC08E4"/>
    <w:rsid w:val="4E1669CE"/>
    <w:rsid w:val="4FB23A2F"/>
    <w:rsid w:val="4FC660E3"/>
    <w:rsid w:val="50782DA0"/>
    <w:rsid w:val="5120A867"/>
    <w:rsid w:val="526532B9"/>
    <w:rsid w:val="526536D0"/>
    <w:rsid w:val="52DA48EC"/>
    <w:rsid w:val="534A1191"/>
    <w:rsid w:val="54295570"/>
    <w:rsid w:val="5441E353"/>
    <w:rsid w:val="5444CF30"/>
    <w:rsid w:val="54970CCA"/>
    <w:rsid w:val="54B7CE64"/>
    <w:rsid w:val="563C6C5E"/>
    <w:rsid w:val="577E41BB"/>
    <w:rsid w:val="59333A79"/>
    <w:rsid w:val="5B9E5C05"/>
    <w:rsid w:val="5C690972"/>
    <w:rsid w:val="5CA941EC"/>
    <w:rsid w:val="5CA9B7EC"/>
    <w:rsid w:val="5CDBD69F"/>
    <w:rsid w:val="5E45884D"/>
    <w:rsid w:val="5ECE9F02"/>
    <w:rsid w:val="5F3D079E"/>
    <w:rsid w:val="5F8FDF65"/>
    <w:rsid w:val="6052E878"/>
    <w:rsid w:val="607A5E24"/>
    <w:rsid w:val="60EF9C9B"/>
    <w:rsid w:val="629BE36B"/>
    <w:rsid w:val="62EE47A8"/>
    <w:rsid w:val="63258E9E"/>
    <w:rsid w:val="639CB400"/>
    <w:rsid w:val="63BAAB6C"/>
    <w:rsid w:val="64520B19"/>
    <w:rsid w:val="64E92500"/>
    <w:rsid w:val="6652E99D"/>
    <w:rsid w:val="681C8CFB"/>
    <w:rsid w:val="68D0786B"/>
    <w:rsid w:val="69243D72"/>
    <w:rsid w:val="6A49DAD5"/>
    <w:rsid w:val="6ADAD2F7"/>
    <w:rsid w:val="6CD77167"/>
    <w:rsid w:val="6D3688A4"/>
    <w:rsid w:val="6E476F08"/>
    <w:rsid w:val="6E9D1551"/>
    <w:rsid w:val="6ECD44E7"/>
    <w:rsid w:val="6EFF7192"/>
    <w:rsid w:val="6F5A73C8"/>
    <w:rsid w:val="70BFBF58"/>
    <w:rsid w:val="7141695B"/>
    <w:rsid w:val="73740680"/>
    <w:rsid w:val="74D77DFC"/>
    <w:rsid w:val="75419A89"/>
    <w:rsid w:val="75B30BDE"/>
    <w:rsid w:val="75FD7E17"/>
    <w:rsid w:val="76F857E1"/>
    <w:rsid w:val="77B2E85C"/>
    <w:rsid w:val="77F15386"/>
    <w:rsid w:val="78F881CE"/>
    <w:rsid w:val="7960BDDD"/>
    <w:rsid w:val="7978E6D8"/>
    <w:rsid w:val="7A169AF1"/>
    <w:rsid w:val="7A1F227D"/>
    <w:rsid w:val="7A242426"/>
    <w:rsid w:val="7A685426"/>
    <w:rsid w:val="7C6AEDD2"/>
    <w:rsid w:val="7DBC43FA"/>
    <w:rsid w:val="7E59A40B"/>
    <w:rsid w:val="7EB394F1"/>
    <w:rsid w:val="7EC45B2C"/>
    <w:rsid w:val="7EDDD62D"/>
    <w:rsid w:val="7EF1A0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C5DB3C-1F92-4405-A277-7E03AE69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6479"/>
    <w:rPr>
      <w:sz w:val="24"/>
      <w:szCs w:val="24"/>
    </w:rPr>
  </w:style>
  <w:style w:type="paragraph" w:styleId="Ttulo1">
    <w:name w:val="heading 1"/>
    <w:basedOn w:val="Normal"/>
    <w:next w:val="Normal"/>
    <w:link w:val="Ttulo1Car"/>
    <w:qFormat/>
    <w:rsid w:val="00414219"/>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CD6479"/>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qFormat/>
    <w:rsid w:val="00CD6479"/>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qFormat/>
    <w:rsid w:val="00CD6479"/>
    <w:pPr>
      <w:widowControl w:val="0"/>
      <w:autoSpaceDE w:val="0"/>
      <w:autoSpaceDN w:val="0"/>
      <w:adjustRightInd w:val="0"/>
      <w:jc w:val="center"/>
    </w:pPr>
    <w:rPr>
      <w:rFonts w:ascii="Roman 12cpi" w:hAnsi="Roman 12cpi"/>
      <w:b/>
      <w:bCs/>
      <w:sz w:val="20"/>
      <w:szCs w:val="20"/>
    </w:rPr>
  </w:style>
  <w:style w:type="paragraph" w:styleId="Textoindependiente">
    <w:name w:val="Body Text"/>
    <w:basedOn w:val="Normal"/>
    <w:link w:val="TextoindependienteCar"/>
    <w:rsid w:val="00CD6479"/>
    <w:pPr>
      <w:spacing w:line="360" w:lineRule="auto"/>
      <w:jc w:val="both"/>
    </w:pPr>
    <w:rPr>
      <w:rFonts w:ascii="Arial" w:hAnsi="Arial"/>
      <w:sz w:val="26"/>
      <w:szCs w:val="20"/>
      <w:lang w:val="es-ES_tradnl"/>
    </w:rPr>
  </w:style>
  <w:style w:type="paragraph" w:styleId="Textoindependiente2">
    <w:name w:val="Body Text 2"/>
    <w:basedOn w:val="Normal"/>
    <w:rsid w:val="00CD6479"/>
    <w:pPr>
      <w:spacing w:line="360" w:lineRule="auto"/>
      <w:ind w:right="51"/>
      <w:jc w:val="both"/>
    </w:pPr>
    <w:rPr>
      <w:rFonts w:ascii="Arial" w:hAnsi="Arial"/>
      <w:szCs w:val="20"/>
      <w:lang w:val="es-ES_tradnl"/>
    </w:rPr>
  </w:style>
  <w:style w:type="character" w:styleId="Refdenotaalpie">
    <w:name w:val="footnote reference"/>
    <w:aliases w:val="Footnotes refss,referencia nota al pie,Nota de pie,Texto nota al pie,Appel note de bas de page,Ref. de nota al pie 2,Fago Fußnotenzeichen,Footnote number,BVI fnr,f,texto de nota al pie Car1,Pie de Página,FC,F,4_G,16 Point,Footnote"/>
    <w:qFormat/>
    <w:rsid w:val="00CD6479"/>
    <w:rPr>
      <w:vertAlign w:val="superscript"/>
    </w:rPr>
  </w:style>
  <w:style w:type="paragraph" w:styleId="Cierre">
    <w:name w:val="Closing"/>
    <w:basedOn w:val="Normal"/>
    <w:rsid w:val="00CD6479"/>
    <w:pPr>
      <w:overflowPunct w:val="0"/>
      <w:autoSpaceDE w:val="0"/>
      <w:autoSpaceDN w:val="0"/>
      <w:adjustRightInd w:val="0"/>
      <w:ind w:left="4252"/>
      <w:textAlignment w:val="baseline"/>
    </w:pPr>
    <w:rPr>
      <w:szCs w:val="20"/>
      <w:lang w:val="es-ES_tradnl"/>
    </w:r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Ref. de nota al pie1"/>
    <w:basedOn w:val="Normal"/>
    <w:link w:val="TextonotapieCar2"/>
    <w:qFormat/>
    <w:rsid w:val="00CD6479"/>
    <w:rPr>
      <w:sz w:val="20"/>
      <w:szCs w:val="20"/>
      <w:lang w:val="es-ES_tradnl"/>
    </w:rPr>
  </w:style>
  <w:style w:type="paragraph" w:styleId="Encabezado">
    <w:name w:val="header"/>
    <w:basedOn w:val="Normal"/>
    <w:rsid w:val="00CD6479"/>
    <w:pPr>
      <w:tabs>
        <w:tab w:val="center" w:pos="4252"/>
        <w:tab w:val="right" w:pos="8504"/>
      </w:tabs>
    </w:pPr>
    <w:rPr>
      <w:sz w:val="20"/>
      <w:szCs w:val="20"/>
      <w:lang w:val="es-ES_tradnl"/>
    </w:rPr>
  </w:style>
  <w:style w:type="paragraph" w:styleId="Piedepgina">
    <w:name w:val="footer"/>
    <w:basedOn w:val="Normal"/>
    <w:rsid w:val="00CD6479"/>
    <w:pPr>
      <w:tabs>
        <w:tab w:val="center" w:pos="4419"/>
        <w:tab w:val="right" w:pos="8838"/>
      </w:tabs>
    </w:pPr>
    <w:rPr>
      <w:sz w:val="20"/>
      <w:szCs w:val="20"/>
      <w:lang w:val="es-ES_tradnl"/>
    </w:rPr>
  </w:style>
  <w:style w:type="character" w:styleId="Hipervnculo">
    <w:name w:val="Hyperlink"/>
    <w:rsid w:val="00CD6479"/>
    <w:rPr>
      <w:rFonts w:ascii="Times New Roman" w:hAnsi="Times New Roman" w:cs="Times New Roman" w:hint="default"/>
      <w:color w:val="660099"/>
      <w:u w:val="single"/>
    </w:rPr>
  </w:style>
  <w:style w:type="character" w:customStyle="1" w:styleId="PiedepginaCar">
    <w:name w:val="Pie de página Car"/>
    <w:locked/>
    <w:rsid w:val="00CD6479"/>
    <w:rPr>
      <w:lang w:val="es-ES_tradnl" w:eastAsia="es-ES" w:bidi="ar-SA"/>
    </w:rPr>
  </w:style>
  <w:style w:type="paragraph" w:styleId="Textodebloque">
    <w:name w:val="Block Text"/>
    <w:basedOn w:val="Normal"/>
    <w:rsid w:val="00CD6479"/>
    <w:pPr>
      <w:overflowPunct w:val="0"/>
      <w:autoSpaceDE w:val="0"/>
      <w:autoSpaceDN w:val="0"/>
      <w:adjustRightInd w:val="0"/>
      <w:ind w:left="360" w:right="740"/>
      <w:jc w:val="both"/>
    </w:pPr>
    <w:rPr>
      <w:rFonts w:ascii="Arial" w:hAnsi="Arial" w:cs="Arial"/>
      <w:i/>
      <w:iCs/>
      <w:sz w:val="20"/>
      <w:lang w:val="es-CO"/>
    </w:rPr>
  </w:style>
  <w:style w:type="paragraph" w:styleId="NormalWeb">
    <w:name w:val="Normal (Web)"/>
    <w:basedOn w:val="Normal"/>
    <w:uiPriority w:val="99"/>
    <w:rsid w:val="00CD6479"/>
    <w:pPr>
      <w:spacing w:before="100" w:beforeAutospacing="1" w:after="100" w:afterAutospacing="1"/>
    </w:pPr>
    <w:rPr>
      <w:rFonts w:ascii="Arial Unicode MS" w:eastAsia="Arial Unicode MS" w:hAnsi="Arial Unicode MS" w:cs="Arial Unicode MS"/>
    </w:rPr>
  </w:style>
  <w:style w:type="character" w:customStyle="1" w:styleId="Ttulo1Car">
    <w:name w:val="Título 1 Car"/>
    <w:link w:val="Ttulo1"/>
    <w:rsid w:val="00414219"/>
    <w:rPr>
      <w:rFonts w:ascii="Cambria" w:eastAsia="Times New Roman" w:hAnsi="Cambria" w:cs="Times New Roman"/>
      <w:b/>
      <w:bCs/>
      <w:kern w:val="32"/>
      <w:sz w:val="32"/>
      <w:szCs w:val="32"/>
    </w:rPr>
  </w:style>
  <w:style w:type="paragraph" w:customStyle="1" w:styleId="CM37">
    <w:name w:val="CM37"/>
    <w:basedOn w:val="Normal"/>
    <w:next w:val="Normal"/>
    <w:uiPriority w:val="99"/>
    <w:rsid w:val="001535FE"/>
    <w:pPr>
      <w:autoSpaceDE w:val="0"/>
      <w:autoSpaceDN w:val="0"/>
      <w:adjustRightInd w:val="0"/>
    </w:pPr>
    <w:rPr>
      <w:rFonts w:ascii="Arial" w:hAnsi="Arial" w:cs="Arial"/>
    </w:rPr>
  </w:style>
  <w:style w:type="paragraph" w:customStyle="1" w:styleId="CM4">
    <w:name w:val="CM4"/>
    <w:basedOn w:val="Normal"/>
    <w:next w:val="Normal"/>
    <w:uiPriority w:val="99"/>
    <w:rsid w:val="001535FE"/>
    <w:pPr>
      <w:autoSpaceDE w:val="0"/>
      <w:autoSpaceDN w:val="0"/>
      <w:adjustRightInd w:val="0"/>
    </w:pPr>
    <w:rPr>
      <w:rFonts w:ascii="Arial" w:hAnsi="Arial" w:cs="Arial"/>
    </w:rPr>
  </w:style>
  <w:style w:type="character" w:customStyle="1" w:styleId="TextoindependienteCar">
    <w:name w:val="Texto independiente Car"/>
    <w:link w:val="Textoindependiente"/>
    <w:rsid w:val="00C833CD"/>
    <w:rPr>
      <w:rFonts w:ascii="Arial" w:hAnsi="Arial"/>
      <w:sz w:val="26"/>
      <w:lang w:val="es-ES_tradnl"/>
    </w:rPr>
  </w:style>
  <w:style w:type="character" w:customStyle="1" w:styleId="TextonotapieCar2">
    <w:name w:val="Texto nota pie Car2"/>
    <w:aliases w:val="Texto nota pie Car Car,Footnote Text Char Char Char Char Char Car,Footnote Text Char Char Char Char Car1,Footnote reference Car,FA Fu Car1,Footnote Text Char Char Char Car Car,Footnote Text Char Char Char Car1,Footnote Text Char Car1"/>
    <w:link w:val="Textonotapie"/>
    <w:locked/>
    <w:rsid w:val="00C833CD"/>
    <w:rPr>
      <w:lang w:val="es-ES_tradnl"/>
    </w:rPr>
  </w:style>
  <w:style w:type="paragraph" w:styleId="Textodeglobo">
    <w:name w:val="Balloon Text"/>
    <w:basedOn w:val="Normal"/>
    <w:link w:val="TextodegloboCar"/>
    <w:rsid w:val="00B717A4"/>
    <w:rPr>
      <w:rFonts w:ascii="Segoe UI" w:hAnsi="Segoe UI" w:cs="Segoe UI"/>
      <w:sz w:val="18"/>
      <w:szCs w:val="18"/>
    </w:rPr>
  </w:style>
  <w:style w:type="character" w:customStyle="1" w:styleId="TextodegloboCar">
    <w:name w:val="Texto de globo Car"/>
    <w:link w:val="Textodeglobo"/>
    <w:rsid w:val="00B717A4"/>
    <w:rPr>
      <w:rFonts w:ascii="Segoe UI" w:hAnsi="Segoe UI" w:cs="Segoe UI"/>
      <w:sz w:val="18"/>
      <w:szCs w:val="18"/>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A Fu Car"/>
    <w:uiPriority w:val="99"/>
    <w:locked/>
    <w:rsid w:val="00D62760"/>
  </w:style>
  <w:style w:type="paragraph" w:styleId="Prrafodelista">
    <w:name w:val="List Paragraph"/>
    <w:basedOn w:val="Normal"/>
    <w:uiPriority w:val="34"/>
    <w:qFormat/>
    <w:rsid w:val="00D62760"/>
    <w:pPr>
      <w:spacing w:after="200" w:line="276" w:lineRule="auto"/>
      <w:ind w:left="720"/>
      <w:contextualSpacing/>
    </w:pPr>
    <w:rPr>
      <w:rFonts w:ascii="Calibri" w:hAnsi="Calibri"/>
      <w:sz w:val="22"/>
      <w:szCs w:val="22"/>
      <w:lang w:eastAsia="en-US"/>
    </w:rPr>
  </w:style>
  <w:style w:type="character" w:customStyle="1" w:styleId="citaCar">
    <w:name w:val="cita Car"/>
    <w:link w:val="cita"/>
    <w:locked/>
    <w:rsid w:val="00D62760"/>
    <w:rPr>
      <w:rFonts w:eastAsia="SimSun"/>
      <w:sz w:val="28"/>
    </w:rPr>
  </w:style>
  <w:style w:type="paragraph" w:customStyle="1" w:styleId="cita">
    <w:name w:val="cita"/>
    <w:basedOn w:val="Normal"/>
    <w:link w:val="citaCar"/>
    <w:qFormat/>
    <w:rsid w:val="00D62760"/>
    <w:pPr>
      <w:widowControl w:val="0"/>
      <w:autoSpaceDE w:val="0"/>
      <w:autoSpaceDN w:val="0"/>
      <w:ind w:left="851" w:right="618"/>
      <w:jc w:val="both"/>
    </w:pPr>
    <w:rPr>
      <w:rFonts w:eastAsia="SimSun"/>
      <w:sz w:val="28"/>
      <w:szCs w:val="20"/>
    </w:rPr>
  </w:style>
  <w:style w:type="paragraph" w:styleId="Sangradetextonormal">
    <w:name w:val="Body Text Indent"/>
    <w:basedOn w:val="Normal"/>
    <w:link w:val="SangradetextonormalCar"/>
    <w:rsid w:val="00D62760"/>
    <w:pPr>
      <w:spacing w:after="120"/>
      <w:ind w:left="283"/>
    </w:pPr>
  </w:style>
  <w:style w:type="character" w:customStyle="1" w:styleId="SangradetextonormalCar">
    <w:name w:val="Sangría de texto normal Car"/>
    <w:link w:val="Sangradetextonormal"/>
    <w:rsid w:val="00D62760"/>
    <w:rPr>
      <w:sz w:val="24"/>
      <w:szCs w:val="24"/>
    </w:rPr>
  </w:style>
  <w:style w:type="paragraph" w:styleId="Textoindependienteprimerasangra2">
    <w:name w:val="Body Text First Indent 2"/>
    <w:basedOn w:val="Sangradetextonormal"/>
    <w:link w:val="Textoindependienteprimerasangra2Car"/>
    <w:rsid w:val="00D62760"/>
    <w:pPr>
      <w:overflowPunct w:val="0"/>
      <w:autoSpaceDE w:val="0"/>
      <w:autoSpaceDN w:val="0"/>
      <w:adjustRightInd w:val="0"/>
      <w:ind w:firstLine="210"/>
      <w:textAlignment w:val="baseline"/>
    </w:pPr>
    <w:rPr>
      <w:szCs w:val="20"/>
      <w:lang w:val="es-ES_tradnl"/>
    </w:rPr>
  </w:style>
  <w:style w:type="character" w:customStyle="1" w:styleId="Textoindependienteprimerasangra2Car">
    <w:name w:val="Texto independiente primera sangría 2 Car"/>
    <w:link w:val="Textoindependienteprimerasangra2"/>
    <w:rsid w:val="00D62760"/>
    <w:rPr>
      <w:sz w:val="24"/>
      <w:szCs w:val="24"/>
      <w:lang w:val="es-ES_tradnl"/>
    </w:rPr>
  </w:style>
  <w:style w:type="paragraph" w:customStyle="1" w:styleId="Cuadrculamedia1-nfasis21">
    <w:name w:val="Cuadrícula media 1 - Énfasis 21"/>
    <w:basedOn w:val="Normal"/>
    <w:qFormat/>
    <w:rsid w:val="00482B91"/>
    <w:pPr>
      <w:ind w:left="720"/>
    </w:pPr>
  </w:style>
  <w:style w:type="character" w:customStyle="1" w:styleId="baj">
    <w:name w:val="b_aj"/>
    <w:basedOn w:val="Fuentedeprrafopredeter"/>
    <w:rsid w:val="00F93BBF"/>
  </w:style>
  <w:style w:type="paragraph" w:styleId="Textocomentario">
    <w:name w:val="annotation text"/>
    <w:basedOn w:val="Normal"/>
    <w:link w:val="TextocomentarioCar"/>
    <w:rsid w:val="00D567F2"/>
    <w:rPr>
      <w:sz w:val="20"/>
      <w:szCs w:val="20"/>
    </w:rPr>
  </w:style>
  <w:style w:type="character" w:customStyle="1" w:styleId="TextocomentarioCar">
    <w:name w:val="Texto comentario Car"/>
    <w:basedOn w:val="Fuentedeprrafopredeter"/>
    <w:link w:val="Textocomentario"/>
    <w:rsid w:val="00D567F2"/>
  </w:style>
  <w:style w:type="character" w:styleId="Refdecomentario">
    <w:name w:val="annotation reference"/>
    <w:basedOn w:val="Fuentedeprrafopredeter"/>
    <w:rsid w:val="00D567F2"/>
    <w:rPr>
      <w:sz w:val="16"/>
      <w:szCs w:val="16"/>
    </w:rPr>
  </w:style>
  <w:style w:type="character" w:customStyle="1" w:styleId="eop">
    <w:name w:val="eop"/>
    <w:basedOn w:val="Fuentedeprrafopredeter"/>
    <w:rsid w:val="00E85665"/>
  </w:style>
  <w:style w:type="character" w:customStyle="1" w:styleId="normaltextrun">
    <w:name w:val="normaltextrun"/>
    <w:basedOn w:val="Fuentedeprrafopredeter"/>
    <w:rsid w:val="0074220F"/>
  </w:style>
  <w:style w:type="paragraph" w:customStyle="1" w:styleId="paragraph">
    <w:name w:val="paragraph"/>
    <w:basedOn w:val="Normal"/>
    <w:rsid w:val="001549F7"/>
    <w:pPr>
      <w:spacing w:before="100" w:beforeAutospacing="1" w:after="100" w:afterAutospacing="1"/>
    </w:pPr>
    <w:rPr>
      <w:lang w:val="es-CO" w:eastAsia="es-CO"/>
    </w:rPr>
  </w:style>
  <w:style w:type="character" w:customStyle="1" w:styleId="iaj">
    <w:name w:val="i_aj"/>
    <w:basedOn w:val="Fuentedeprrafopredeter"/>
    <w:rsid w:val="00637396"/>
  </w:style>
  <w:style w:type="character" w:customStyle="1" w:styleId="apple-converted-space">
    <w:name w:val="apple-converted-space"/>
    <w:rsid w:val="00DB561F"/>
    <w:rPr>
      <w:rFonts w:ascii="Times New Roman" w:hAnsi="Times New Roman" w:cs="Times New Roman" w:hint="default"/>
    </w:rPr>
  </w:style>
  <w:style w:type="paragraph" w:styleId="Sinespaciado">
    <w:name w:val="No Spacing"/>
    <w:link w:val="SinespaciadoCar"/>
    <w:uiPriority w:val="1"/>
    <w:qFormat/>
    <w:rsid w:val="00FE421D"/>
    <w:rPr>
      <w:rFonts w:ascii="Calibri" w:hAnsi="Calibri"/>
      <w:sz w:val="22"/>
      <w:szCs w:val="22"/>
    </w:rPr>
  </w:style>
  <w:style w:type="character" w:customStyle="1" w:styleId="SinespaciadoCar">
    <w:name w:val="Sin espaciado Car"/>
    <w:link w:val="Sinespaciado"/>
    <w:uiPriority w:val="1"/>
    <w:locked/>
    <w:rsid w:val="00FE421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401398">
      <w:bodyDiv w:val="1"/>
      <w:marLeft w:val="0"/>
      <w:marRight w:val="0"/>
      <w:marTop w:val="0"/>
      <w:marBottom w:val="0"/>
      <w:divBdr>
        <w:top w:val="none" w:sz="0" w:space="0" w:color="auto"/>
        <w:left w:val="none" w:sz="0" w:space="0" w:color="auto"/>
        <w:bottom w:val="none" w:sz="0" w:space="0" w:color="auto"/>
        <w:right w:val="none" w:sz="0" w:space="0" w:color="auto"/>
      </w:divBdr>
    </w:div>
    <w:div w:id="1399790939">
      <w:bodyDiv w:val="1"/>
      <w:marLeft w:val="0"/>
      <w:marRight w:val="0"/>
      <w:marTop w:val="0"/>
      <w:marBottom w:val="0"/>
      <w:divBdr>
        <w:top w:val="none" w:sz="0" w:space="0" w:color="auto"/>
        <w:left w:val="none" w:sz="0" w:space="0" w:color="auto"/>
        <w:bottom w:val="none" w:sz="0" w:space="0" w:color="auto"/>
        <w:right w:val="none" w:sz="0" w:space="0" w:color="auto"/>
      </w:divBdr>
    </w:div>
    <w:div w:id="16284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ad5368de4eae4ec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UserInfo>
        <DisplayName>Julio Cesar Salazar Muñoz</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03DD6-275C-4B76-B651-FFE735D58E7B}">
  <ds:schemaRefs>
    <ds:schemaRef ds:uri="http://schemas.microsoft.com/sharepoint/v3/contenttype/forms"/>
  </ds:schemaRefs>
</ds:datastoreItem>
</file>

<file path=customXml/itemProps2.xml><?xml version="1.0" encoding="utf-8"?>
<ds:datastoreItem xmlns:ds="http://schemas.openxmlformats.org/officeDocument/2006/customXml" ds:itemID="{A8A88E1A-4151-474A-8411-ECF7CD7C6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00FE2C-89E2-43DC-B200-757C06FB94D3}">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571B6AE7-4CB9-4178-8BAD-2B59ABBD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3267</Words>
  <Characters>17969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Sentencia del 6 de diciembre de 2011</vt:lpstr>
    </vt:vector>
  </TitlesOfParts>
  <Company/>
  <LinksUpToDate>false</LinksUpToDate>
  <CharactersWithSpaces>21194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del 6 de diciembre de 2011</dc:title>
  <dc:creator>cpiedraa</dc:creator>
  <cp:lastModifiedBy>Hermides Alonso Gaviria Ocampo</cp:lastModifiedBy>
  <cp:revision>87</cp:revision>
  <cp:lastPrinted>2020-01-31T15:49:00Z</cp:lastPrinted>
  <dcterms:created xsi:type="dcterms:W3CDTF">2022-04-07T01:31:00Z</dcterms:created>
  <dcterms:modified xsi:type="dcterms:W3CDTF">2022-05-26T13:15:00Z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