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619D" w14:textId="77777777" w:rsidR="005B10E1" w:rsidRPr="0052589D" w:rsidRDefault="005B10E1" w:rsidP="005B10E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2589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98BB9E" w14:textId="153B0E05" w:rsidR="005B10E1" w:rsidRDefault="005B10E1" w:rsidP="005B10E1">
      <w:pPr>
        <w:spacing w:after="0" w:line="240" w:lineRule="auto"/>
        <w:jc w:val="both"/>
        <w:rPr>
          <w:rFonts w:ascii="Arial" w:eastAsia="Times New Roman" w:hAnsi="Arial" w:cs="Arial"/>
          <w:sz w:val="20"/>
          <w:szCs w:val="20"/>
          <w:lang w:val="es-419" w:eastAsia="es-ES"/>
        </w:rPr>
      </w:pPr>
    </w:p>
    <w:p w14:paraId="66D33C02" w14:textId="627060E9" w:rsidR="00EE39AE" w:rsidRDefault="00EE39AE" w:rsidP="00EE39A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Sentencia del 19 de julio de 2022</w:t>
      </w:r>
    </w:p>
    <w:p w14:paraId="299A0F16" w14:textId="76459788" w:rsidR="00EE39AE" w:rsidRPr="00EE39AE" w:rsidRDefault="00EE39AE" w:rsidP="00EE39AE">
      <w:pPr>
        <w:spacing w:after="0" w:line="240" w:lineRule="auto"/>
        <w:jc w:val="both"/>
        <w:rPr>
          <w:rFonts w:ascii="Arial" w:eastAsia="Times New Roman" w:hAnsi="Arial" w:cs="Arial"/>
          <w:sz w:val="20"/>
          <w:szCs w:val="20"/>
          <w:lang w:val="es-419" w:eastAsia="es-ES"/>
        </w:rPr>
      </w:pPr>
      <w:r w:rsidRPr="00EE39AE">
        <w:rPr>
          <w:rFonts w:ascii="Arial" w:eastAsia="Times New Roman" w:hAnsi="Arial" w:cs="Arial"/>
          <w:sz w:val="20"/>
          <w:szCs w:val="20"/>
          <w:lang w:val="es-419" w:eastAsia="es-ES"/>
        </w:rPr>
        <w:t>Radicación No:</w:t>
      </w:r>
      <w:r w:rsidRPr="00EE39AE">
        <w:rPr>
          <w:rFonts w:ascii="Arial" w:eastAsia="Times New Roman" w:hAnsi="Arial" w:cs="Arial"/>
          <w:sz w:val="20"/>
          <w:szCs w:val="20"/>
          <w:lang w:val="es-419" w:eastAsia="es-ES"/>
        </w:rPr>
        <w:tab/>
      </w:r>
      <w:r w:rsidRPr="00EE39AE">
        <w:rPr>
          <w:rFonts w:ascii="Arial" w:eastAsia="Times New Roman" w:hAnsi="Arial" w:cs="Arial"/>
          <w:sz w:val="20"/>
          <w:szCs w:val="20"/>
          <w:lang w:val="es-419" w:eastAsia="es-ES"/>
        </w:rPr>
        <w:tab/>
        <w:t>66001-31-05-005-2020-00244-01</w:t>
      </w:r>
    </w:p>
    <w:p w14:paraId="16418C65" w14:textId="77777777" w:rsidR="00EE39AE" w:rsidRPr="00EE39AE" w:rsidRDefault="00EE39AE" w:rsidP="00EE39AE">
      <w:pPr>
        <w:spacing w:after="0" w:line="240" w:lineRule="auto"/>
        <w:jc w:val="both"/>
        <w:rPr>
          <w:rFonts w:ascii="Arial" w:eastAsia="Times New Roman" w:hAnsi="Arial" w:cs="Arial"/>
          <w:sz w:val="20"/>
          <w:szCs w:val="20"/>
          <w:lang w:val="es-419" w:eastAsia="es-ES"/>
        </w:rPr>
      </w:pPr>
      <w:r w:rsidRPr="00EE39AE">
        <w:rPr>
          <w:rFonts w:ascii="Arial" w:eastAsia="Times New Roman" w:hAnsi="Arial" w:cs="Arial"/>
          <w:sz w:val="20"/>
          <w:szCs w:val="20"/>
          <w:lang w:val="es-419" w:eastAsia="es-ES"/>
        </w:rPr>
        <w:t xml:space="preserve">Demandante:   </w:t>
      </w:r>
      <w:r w:rsidRPr="00EE39AE">
        <w:rPr>
          <w:rFonts w:ascii="Arial" w:eastAsia="Times New Roman" w:hAnsi="Arial" w:cs="Arial"/>
          <w:sz w:val="20"/>
          <w:szCs w:val="20"/>
          <w:lang w:val="es-419" w:eastAsia="es-ES"/>
        </w:rPr>
        <w:tab/>
      </w:r>
      <w:r w:rsidRPr="00EE39AE">
        <w:rPr>
          <w:rFonts w:ascii="Arial" w:eastAsia="Times New Roman" w:hAnsi="Arial" w:cs="Arial"/>
          <w:sz w:val="20"/>
          <w:szCs w:val="20"/>
          <w:lang w:val="es-419" w:eastAsia="es-ES"/>
        </w:rPr>
        <w:tab/>
        <w:t xml:space="preserve">Martha Molano Tinjacá </w:t>
      </w:r>
    </w:p>
    <w:p w14:paraId="6BB3CA84" w14:textId="54EE9E2D" w:rsidR="00EE39AE" w:rsidRDefault="00EE39AE" w:rsidP="00EE39AE">
      <w:pPr>
        <w:spacing w:after="0" w:line="240" w:lineRule="auto"/>
        <w:jc w:val="both"/>
        <w:rPr>
          <w:rFonts w:ascii="Arial" w:eastAsia="Times New Roman" w:hAnsi="Arial" w:cs="Arial"/>
          <w:sz w:val="20"/>
          <w:szCs w:val="20"/>
          <w:lang w:val="es-419" w:eastAsia="es-ES"/>
        </w:rPr>
      </w:pPr>
      <w:r w:rsidRPr="00EE39AE">
        <w:rPr>
          <w:rFonts w:ascii="Arial" w:eastAsia="Times New Roman" w:hAnsi="Arial" w:cs="Arial"/>
          <w:sz w:val="20"/>
          <w:szCs w:val="20"/>
          <w:lang w:val="es-419" w:eastAsia="es-ES"/>
        </w:rPr>
        <w:t>Demandado:</w:t>
      </w:r>
      <w:r w:rsidRPr="00EE39AE">
        <w:rPr>
          <w:rFonts w:ascii="Arial" w:eastAsia="Times New Roman" w:hAnsi="Arial" w:cs="Arial"/>
          <w:sz w:val="20"/>
          <w:szCs w:val="20"/>
          <w:lang w:val="es-419" w:eastAsia="es-ES"/>
        </w:rPr>
        <w:tab/>
      </w:r>
      <w:r w:rsidRPr="00EE39AE">
        <w:rPr>
          <w:rFonts w:ascii="Arial" w:eastAsia="Times New Roman" w:hAnsi="Arial" w:cs="Arial"/>
          <w:sz w:val="20"/>
          <w:szCs w:val="20"/>
          <w:lang w:val="es-419" w:eastAsia="es-ES"/>
        </w:rPr>
        <w:tab/>
        <w:t xml:space="preserve">Colpensiones y otro </w:t>
      </w:r>
    </w:p>
    <w:p w14:paraId="61370048" w14:textId="74E452B3" w:rsidR="00EE39AE" w:rsidRPr="00EE39AE" w:rsidRDefault="00EE39AE" w:rsidP="00EE39A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t>Julio César Salazar Muñoz</w:t>
      </w:r>
    </w:p>
    <w:p w14:paraId="3D977310" w14:textId="77777777" w:rsidR="00EE39AE" w:rsidRPr="0052589D" w:rsidRDefault="00EE39AE" w:rsidP="005B10E1">
      <w:pPr>
        <w:spacing w:after="0" w:line="240" w:lineRule="auto"/>
        <w:jc w:val="both"/>
        <w:rPr>
          <w:rFonts w:ascii="Arial" w:eastAsia="Times New Roman" w:hAnsi="Arial" w:cs="Arial"/>
          <w:sz w:val="20"/>
          <w:szCs w:val="20"/>
          <w:lang w:val="es-419" w:eastAsia="es-ES"/>
        </w:rPr>
      </w:pPr>
    </w:p>
    <w:p w14:paraId="45E2AE29" w14:textId="77777777" w:rsidR="005B10E1" w:rsidRDefault="005B10E1" w:rsidP="005B10E1">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24402C32" w14:textId="77777777" w:rsidR="005B10E1" w:rsidRDefault="005B10E1" w:rsidP="005B10E1">
      <w:pPr>
        <w:spacing w:after="0" w:line="240" w:lineRule="auto"/>
        <w:jc w:val="both"/>
        <w:rPr>
          <w:rFonts w:ascii="Arial" w:eastAsia="Times New Roman" w:hAnsi="Arial" w:cs="Arial"/>
          <w:sz w:val="20"/>
          <w:szCs w:val="20"/>
          <w:lang w:val="es-419" w:eastAsia="es-ES"/>
        </w:rPr>
      </w:pPr>
    </w:p>
    <w:p w14:paraId="4CEC30B6" w14:textId="77777777" w:rsidR="005B10E1" w:rsidRDefault="005B10E1" w:rsidP="005B10E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1C1598F3" w14:textId="77777777" w:rsidR="005B10E1" w:rsidRDefault="005B10E1" w:rsidP="005B10E1">
      <w:pPr>
        <w:spacing w:after="0" w:line="240" w:lineRule="auto"/>
        <w:jc w:val="both"/>
        <w:rPr>
          <w:rFonts w:ascii="Arial" w:eastAsia="Times New Roman" w:hAnsi="Arial" w:cs="Arial"/>
          <w:sz w:val="20"/>
          <w:szCs w:val="20"/>
          <w:lang w:val="es-419" w:eastAsia="es-ES"/>
        </w:rPr>
      </w:pPr>
    </w:p>
    <w:p w14:paraId="03996C29" w14:textId="77777777" w:rsidR="005B10E1" w:rsidRDefault="005B10E1" w:rsidP="005B10E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2FD7181E" w14:textId="77777777" w:rsidR="005B10E1" w:rsidRDefault="005B10E1" w:rsidP="005B10E1">
      <w:pPr>
        <w:spacing w:after="0" w:line="240" w:lineRule="auto"/>
        <w:jc w:val="both"/>
        <w:rPr>
          <w:rFonts w:ascii="Arial" w:eastAsia="Times New Roman" w:hAnsi="Arial" w:cs="Arial"/>
          <w:sz w:val="20"/>
          <w:szCs w:val="20"/>
          <w:lang w:val="es-419" w:eastAsia="es-ES"/>
        </w:rPr>
      </w:pPr>
    </w:p>
    <w:p w14:paraId="69C50BB7" w14:textId="77777777" w:rsidR="005B10E1" w:rsidRDefault="005B10E1" w:rsidP="005B10E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475F5CFF" w14:textId="77777777" w:rsidR="005B10E1" w:rsidRDefault="005B10E1" w:rsidP="005B10E1">
      <w:pPr>
        <w:spacing w:after="0" w:line="240" w:lineRule="auto"/>
        <w:jc w:val="both"/>
        <w:rPr>
          <w:rFonts w:ascii="Arial" w:eastAsia="Times New Roman" w:hAnsi="Arial" w:cs="Arial"/>
          <w:sz w:val="20"/>
          <w:szCs w:val="20"/>
          <w:lang w:val="es-419" w:eastAsia="es-ES"/>
        </w:rPr>
      </w:pPr>
    </w:p>
    <w:p w14:paraId="307F8398" w14:textId="77777777" w:rsidR="005B10E1" w:rsidRDefault="005B10E1" w:rsidP="005B10E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26E839B5" w14:textId="77777777" w:rsidR="005B10E1" w:rsidRDefault="005B10E1" w:rsidP="005B10E1">
      <w:pPr>
        <w:spacing w:after="0" w:line="240" w:lineRule="auto"/>
        <w:jc w:val="both"/>
        <w:rPr>
          <w:rFonts w:ascii="Arial" w:eastAsia="Times New Roman" w:hAnsi="Arial" w:cs="Arial"/>
          <w:sz w:val="20"/>
          <w:szCs w:val="20"/>
          <w:lang w:val="es-ES" w:eastAsia="es-ES"/>
        </w:rPr>
      </w:pPr>
    </w:p>
    <w:p w14:paraId="35FAA647" w14:textId="77777777" w:rsidR="005B10E1" w:rsidRDefault="005B10E1" w:rsidP="005B10E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BC9BD3E" w14:textId="77777777" w:rsidR="005B10E1" w:rsidRDefault="005B10E1" w:rsidP="005B10E1">
      <w:pPr>
        <w:spacing w:after="0" w:line="240" w:lineRule="auto"/>
        <w:jc w:val="both"/>
        <w:rPr>
          <w:rFonts w:ascii="Arial" w:eastAsia="Times New Roman" w:hAnsi="Arial" w:cs="Arial"/>
          <w:sz w:val="20"/>
          <w:szCs w:val="20"/>
          <w:lang w:val="es-ES" w:eastAsia="es-ES"/>
        </w:rPr>
      </w:pPr>
    </w:p>
    <w:p w14:paraId="356DF05B" w14:textId="77777777" w:rsidR="005B10E1" w:rsidRDefault="005B10E1" w:rsidP="005B10E1">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55AA9E36" w14:textId="77777777" w:rsidR="005B10E1" w:rsidRDefault="005B10E1" w:rsidP="005B10E1">
      <w:pPr>
        <w:spacing w:after="0" w:line="240" w:lineRule="auto"/>
        <w:jc w:val="both"/>
        <w:rPr>
          <w:rFonts w:ascii="Arial" w:eastAsia="Times New Roman" w:hAnsi="Arial" w:cs="Arial"/>
          <w:sz w:val="20"/>
          <w:szCs w:val="20"/>
          <w:lang w:val="es-ES" w:eastAsia="es-ES"/>
        </w:rPr>
      </w:pPr>
    </w:p>
    <w:p w14:paraId="0D845E94" w14:textId="77777777" w:rsidR="005B10E1" w:rsidRDefault="005B10E1" w:rsidP="005B10E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A2D08E4" w14:textId="77777777" w:rsidR="005B10E1" w:rsidRDefault="005B10E1" w:rsidP="005B10E1">
      <w:pPr>
        <w:spacing w:after="0" w:line="240" w:lineRule="auto"/>
        <w:jc w:val="both"/>
        <w:rPr>
          <w:rFonts w:ascii="Arial" w:eastAsia="Times New Roman" w:hAnsi="Arial" w:cs="Arial"/>
          <w:sz w:val="20"/>
          <w:szCs w:val="20"/>
          <w:lang w:val="es-ES" w:eastAsia="es-ES"/>
        </w:rPr>
      </w:pPr>
    </w:p>
    <w:p w14:paraId="1CBAE45A" w14:textId="77777777" w:rsidR="005B10E1" w:rsidRDefault="005B10E1" w:rsidP="005B10E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8D71C26" w14:textId="77777777" w:rsidR="005B10E1" w:rsidRDefault="005B10E1" w:rsidP="005B10E1">
      <w:pPr>
        <w:spacing w:after="0" w:line="240" w:lineRule="auto"/>
        <w:jc w:val="both"/>
        <w:rPr>
          <w:rFonts w:ascii="Arial" w:eastAsia="Times New Roman" w:hAnsi="Arial" w:cs="Arial"/>
          <w:sz w:val="20"/>
          <w:szCs w:val="20"/>
          <w:lang w:val="es-ES" w:eastAsia="es-ES"/>
        </w:rPr>
      </w:pPr>
    </w:p>
    <w:p w14:paraId="7F5FB445" w14:textId="77777777" w:rsidR="005B10E1" w:rsidRDefault="005B10E1" w:rsidP="005B10E1">
      <w:pPr>
        <w:spacing w:after="0" w:line="240" w:lineRule="auto"/>
        <w:jc w:val="both"/>
        <w:rPr>
          <w:rFonts w:ascii="Arial" w:eastAsia="Times New Roman" w:hAnsi="Arial" w:cs="Arial"/>
          <w:sz w:val="20"/>
          <w:szCs w:val="20"/>
          <w:lang w:val="es-ES" w:eastAsia="es-ES"/>
        </w:rPr>
      </w:pPr>
    </w:p>
    <w:p w14:paraId="1593AC70" w14:textId="77777777" w:rsidR="005B10E1" w:rsidRDefault="005B10E1" w:rsidP="005B10E1">
      <w:pPr>
        <w:spacing w:after="0" w:line="240" w:lineRule="auto"/>
        <w:jc w:val="both"/>
        <w:rPr>
          <w:rFonts w:ascii="Arial" w:eastAsia="Times New Roman" w:hAnsi="Arial" w:cs="Arial"/>
          <w:sz w:val="20"/>
          <w:szCs w:val="20"/>
          <w:lang w:val="es-ES" w:eastAsia="es-ES"/>
        </w:rPr>
      </w:pPr>
    </w:p>
    <w:p w14:paraId="215B285F" w14:textId="77777777" w:rsidR="00D66CEA" w:rsidRPr="00CE1FA5" w:rsidRDefault="00D66CEA" w:rsidP="00CE1FA5">
      <w:pPr>
        <w:pStyle w:val="paragraph"/>
        <w:spacing w:before="0" w:beforeAutospacing="0" w:after="0" w:afterAutospacing="0" w:line="276" w:lineRule="auto"/>
        <w:jc w:val="center"/>
        <w:textAlignment w:val="baseline"/>
        <w:rPr>
          <w:rFonts w:ascii="Arial" w:hAnsi="Arial" w:cs="Arial"/>
        </w:rPr>
      </w:pPr>
      <w:r w:rsidRPr="00CE1FA5">
        <w:rPr>
          <w:rStyle w:val="normaltextrun"/>
          <w:rFonts w:ascii="Arial" w:hAnsi="Arial" w:cs="Arial"/>
          <w:b/>
          <w:bCs/>
        </w:rPr>
        <w:t>TRIBUNAL SUPERIOR DEL DISTRITO JUDICIAL</w:t>
      </w:r>
      <w:r w:rsidRPr="00CE1FA5">
        <w:rPr>
          <w:rStyle w:val="eop"/>
          <w:rFonts w:ascii="Arial" w:hAnsi="Arial" w:cs="Arial"/>
        </w:rPr>
        <w:t> </w:t>
      </w:r>
    </w:p>
    <w:p w14:paraId="412887F3" w14:textId="77777777" w:rsidR="00D66CEA" w:rsidRPr="00CE1FA5" w:rsidRDefault="00D66CEA" w:rsidP="00CE1FA5">
      <w:pPr>
        <w:pStyle w:val="paragraph"/>
        <w:spacing w:before="0" w:beforeAutospacing="0" w:after="0" w:afterAutospacing="0" w:line="276" w:lineRule="auto"/>
        <w:jc w:val="center"/>
        <w:textAlignment w:val="baseline"/>
        <w:rPr>
          <w:rFonts w:ascii="Arial" w:hAnsi="Arial" w:cs="Arial"/>
        </w:rPr>
      </w:pPr>
      <w:r w:rsidRPr="00CE1FA5">
        <w:rPr>
          <w:rStyle w:val="normaltextrun"/>
          <w:rFonts w:ascii="Arial" w:hAnsi="Arial" w:cs="Arial"/>
          <w:b/>
          <w:bCs/>
        </w:rPr>
        <w:t>SALA DE DECISIÓN LABORAL</w:t>
      </w:r>
    </w:p>
    <w:p w14:paraId="4AF43B09" w14:textId="77777777" w:rsidR="00D66CEA" w:rsidRPr="00CE1FA5" w:rsidRDefault="00D66CEA" w:rsidP="00CE1FA5">
      <w:pPr>
        <w:pStyle w:val="paragraph"/>
        <w:spacing w:before="0" w:beforeAutospacing="0" w:after="0" w:afterAutospacing="0" w:line="276" w:lineRule="auto"/>
        <w:jc w:val="center"/>
        <w:textAlignment w:val="baseline"/>
        <w:rPr>
          <w:rFonts w:ascii="Arial" w:hAnsi="Arial" w:cs="Arial"/>
        </w:rPr>
      </w:pPr>
      <w:r w:rsidRPr="00CE1FA5">
        <w:rPr>
          <w:rStyle w:val="normaltextrun"/>
          <w:rFonts w:ascii="Arial" w:hAnsi="Arial" w:cs="Arial"/>
          <w:b/>
          <w:bCs/>
        </w:rPr>
        <w:t>MAGISTRADO PONENTE: JULIO CÉSAR SALAZAR MUÑOZ </w:t>
      </w:r>
      <w:r w:rsidRPr="00CE1FA5">
        <w:rPr>
          <w:rStyle w:val="eop"/>
          <w:rFonts w:ascii="Arial" w:hAnsi="Arial" w:cs="Arial"/>
        </w:rPr>
        <w:t> </w:t>
      </w:r>
    </w:p>
    <w:p w14:paraId="4BFA9137" w14:textId="77777777" w:rsidR="00CE1FA5" w:rsidRPr="00CE1FA5" w:rsidRDefault="00CE1FA5" w:rsidP="00CE1FA5">
      <w:pPr>
        <w:pStyle w:val="paragraph"/>
        <w:spacing w:before="0" w:beforeAutospacing="0" w:after="0" w:afterAutospacing="0" w:line="276" w:lineRule="auto"/>
        <w:jc w:val="center"/>
        <w:textAlignment w:val="baseline"/>
        <w:rPr>
          <w:rStyle w:val="normaltextrun"/>
          <w:rFonts w:ascii="Arial" w:hAnsi="Arial" w:cs="Arial"/>
          <w:bCs/>
        </w:rPr>
      </w:pPr>
    </w:p>
    <w:p w14:paraId="635EEBA4" w14:textId="78FAE39A" w:rsidR="00F7750F" w:rsidRPr="00CE1FA5" w:rsidRDefault="00CE1FA5" w:rsidP="00CE1FA5">
      <w:pPr>
        <w:pStyle w:val="paragraph"/>
        <w:spacing w:before="0" w:beforeAutospacing="0" w:after="0" w:afterAutospacing="0" w:line="276" w:lineRule="auto"/>
        <w:jc w:val="center"/>
        <w:textAlignment w:val="baseline"/>
        <w:rPr>
          <w:rStyle w:val="normaltextrun"/>
          <w:rFonts w:ascii="Arial" w:hAnsi="Arial" w:cs="Arial"/>
          <w:bCs/>
        </w:rPr>
      </w:pPr>
      <w:r w:rsidRPr="00CE1FA5">
        <w:rPr>
          <w:rStyle w:val="normaltextrun"/>
          <w:rFonts w:ascii="Arial" w:hAnsi="Arial" w:cs="Arial"/>
          <w:bCs/>
        </w:rPr>
        <w:t>Pereira, diecinueve de julio de dos mil veintidós</w:t>
      </w:r>
    </w:p>
    <w:p w14:paraId="4B82DC3A" w14:textId="77777777" w:rsidR="00F7750F" w:rsidRPr="00CE1FA5" w:rsidRDefault="00F7750F" w:rsidP="00CE1FA5">
      <w:pPr>
        <w:pStyle w:val="paragraph"/>
        <w:spacing w:before="0" w:beforeAutospacing="0" w:after="0" w:afterAutospacing="0" w:line="276" w:lineRule="auto"/>
        <w:jc w:val="center"/>
        <w:textAlignment w:val="baseline"/>
        <w:rPr>
          <w:rFonts w:ascii="Arial" w:hAnsi="Arial" w:cs="Arial"/>
          <w:bCs/>
        </w:rPr>
      </w:pPr>
      <w:r w:rsidRPr="00CE1FA5">
        <w:rPr>
          <w:rStyle w:val="normaltextrun"/>
          <w:rFonts w:ascii="Arial" w:hAnsi="Arial" w:cs="Arial"/>
          <w:bCs/>
        </w:rPr>
        <w:t>Acta de Sala de Discusión No 108 de 18 de julio de 2022</w:t>
      </w:r>
      <w:r w:rsidRPr="00CE1FA5">
        <w:rPr>
          <w:rStyle w:val="eop"/>
          <w:rFonts w:ascii="Arial" w:hAnsi="Arial" w:cs="Arial"/>
        </w:rPr>
        <w:t> </w:t>
      </w:r>
    </w:p>
    <w:p w14:paraId="39BAF6BB" w14:textId="77777777" w:rsidR="00D66CEA" w:rsidRPr="00CE1FA5" w:rsidRDefault="00D66CEA" w:rsidP="00CE1FA5">
      <w:pPr>
        <w:pStyle w:val="paragraph"/>
        <w:spacing w:before="0" w:beforeAutospacing="0" w:after="0" w:afterAutospacing="0" w:line="276" w:lineRule="auto"/>
        <w:textAlignment w:val="baseline"/>
        <w:rPr>
          <w:rFonts w:ascii="Arial" w:hAnsi="Arial" w:cs="Arial"/>
        </w:rPr>
      </w:pPr>
      <w:r w:rsidRPr="00CE1FA5">
        <w:rPr>
          <w:rStyle w:val="eop"/>
          <w:rFonts w:ascii="Arial" w:hAnsi="Arial" w:cs="Arial"/>
        </w:rPr>
        <w:lastRenderedPageBreak/>
        <w:t> </w:t>
      </w:r>
    </w:p>
    <w:p w14:paraId="44F930DA" w14:textId="77DE0631" w:rsidR="00D66CEA" w:rsidRPr="00CE1FA5" w:rsidRDefault="00D66CEA" w:rsidP="00CE1FA5">
      <w:pPr>
        <w:suppressAutoHyphens/>
        <w:spacing w:after="0"/>
        <w:jc w:val="both"/>
        <w:rPr>
          <w:rStyle w:val="normaltextrun"/>
          <w:rFonts w:ascii="Arial" w:hAnsi="Arial" w:cs="Arial"/>
          <w:sz w:val="24"/>
          <w:szCs w:val="24"/>
        </w:rPr>
      </w:pPr>
      <w:r w:rsidRPr="00CE1FA5">
        <w:rPr>
          <w:rStyle w:val="normaltextrun"/>
          <w:rFonts w:ascii="Arial" w:hAnsi="Arial" w:cs="Arial"/>
          <w:sz w:val="24"/>
          <w:szCs w:val="24"/>
        </w:rPr>
        <w:t xml:space="preserve">Se resuelven los recursos de apelación interpuestos por las demandadas </w:t>
      </w:r>
      <w:r w:rsidR="00CE1FA5" w:rsidRPr="00CE1FA5">
        <w:rPr>
          <w:rStyle w:val="normaltextrun"/>
          <w:rFonts w:ascii="Arial" w:hAnsi="Arial" w:cs="Arial"/>
          <w:b/>
          <w:sz w:val="24"/>
          <w:szCs w:val="24"/>
        </w:rPr>
        <w:t xml:space="preserve">Porvenir </w:t>
      </w:r>
      <w:r w:rsidRPr="00CE1FA5">
        <w:rPr>
          <w:rStyle w:val="normaltextrun"/>
          <w:rFonts w:ascii="Arial" w:hAnsi="Arial" w:cs="Arial"/>
          <w:b/>
          <w:sz w:val="24"/>
          <w:szCs w:val="24"/>
        </w:rPr>
        <w:t>S.A.</w:t>
      </w:r>
      <w:r w:rsidRPr="00CE1FA5">
        <w:rPr>
          <w:rStyle w:val="normaltextrun"/>
          <w:rFonts w:ascii="Arial" w:hAnsi="Arial" w:cs="Arial"/>
          <w:sz w:val="24"/>
          <w:szCs w:val="24"/>
        </w:rPr>
        <w:t xml:space="preserve">, y la </w:t>
      </w:r>
      <w:r w:rsidR="00CE1FA5" w:rsidRPr="00CE1FA5">
        <w:rPr>
          <w:rStyle w:val="normaltextrun"/>
          <w:rFonts w:ascii="Arial" w:hAnsi="Arial" w:cs="Arial"/>
          <w:b/>
          <w:sz w:val="24"/>
          <w:szCs w:val="24"/>
        </w:rPr>
        <w:t>Administradora Colombiana de Pensiones</w:t>
      </w:r>
      <w:r w:rsidR="00CE1FA5" w:rsidRPr="00CE1FA5">
        <w:rPr>
          <w:rStyle w:val="normaltextrun"/>
          <w:rFonts w:ascii="Arial" w:hAnsi="Arial" w:cs="Arial"/>
          <w:sz w:val="24"/>
          <w:szCs w:val="24"/>
        </w:rPr>
        <w:t xml:space="preserve"> </w:t>
      </w:r>
      <w:r w:rsidRPr="00CE1FA5">
        <w:rPr>
          <w:rStyle w:val="normaltextrun"/>
          <w:rFonts w:ascii="Arial" w:hAnsi="Arial" w:cs="Arial"/>
          <w:sz w:val="24"/>
          <w:szCs w:val="24"/>
        </w:rPr>
        <w:t xml:space="preserve">en contra de la sentencia proferida por el Juzgado Quinto Laboral del Circuito el </w:t>
      </w:r>
      <w:r w:rsidR="00B00241" w:rsidRPr="00CE1FA5">
        <w:rPr>
          <w:rStyle w:val="normaltextrun"/>
          <w:rFonts w:ascii="Arial" w:hAnsi="Arial" w:cs="Arial"/>
          <w:sz w:val="24"/>
          <w:szCs w:val="24"/>
        </w:rPr>
        <w:t>30 de marzo</w:t>
      </w:r>
      <w:r w:rsidRPr="00CE1FA5">
        <w:rPr>
          <w:rStyle w:val="normaltextrun"/>
          <w:rFonts w:ascii="Arial" w:hAnsi="Arial" w:cs="Arial"/>
          <w:sz w:val="24"/>
          <w:szCs w:val="24"/>
        </w:rPr>
        <w:t xml:space="preserve"> de 2022, así como el grado jurisdiccional de consulta dispuesto a favor de </w:t>
      </w:r>
      <w:r w:rsidR="00CE1FA5" w:rsidRPr="00CE1FA5">
        <w:rPr>
          <w:rStyle w:val="normaltextrun"/>
          <w:rFonts w:ascii="Arial" w:hAnsi="Arial" w:cs="Arial"/>
          <w:b/>
          <w:sz w:val="24"/>
          <w:szCs w:val="24"/>
        </w:rPr>
        <w:t>Colpensiones</w:t>
      </w:r>
      <w:r w:rsidRPr="00CE1FA5">
        <w:rPr>
          <w:rStyle w:val="normaltextrun"/>
          <w:rFonts w:ascii="Arial" w:hAnsi="Arial" w:cs="Arial"/>
          <w:sz w:val="24"/>
          <w:szCs w:val="24"/>
        </w:rPr>
        <w:t xml:space="preserve">, dentro del proceso </w:t>
      </w:r>
      <w:r w:rsidR="00CE1FA5">
        <w:rPr>
          <w:rStyle w:val="normaltextrun"/>
          <w:rFonts w:ascii="Arial" w:hAnsi="Arial" w:cs="Arial"/>
          <w:b/>
          <w:sz w:val="24"/>
          <w:szCs w:val="24"/>
        </w:rPr>
        <w:t xml:space="preserve">ordinario laboral </w:t>
      </w:r>
      <w:r w:rsidRPr="00CE1FA5">
        <w:rPr>
          <w:rStyle w:val="normaltextrun"/>
          <w:rFonts w:ascii="Arial" w:hAnsi="Arial" w:cs="Arial"/>
          <w:sz w:val="24"/>
          <w:szCs w:val="24"/>
        </w:rPr>
        <w:t xml:space="preserve">promovido por la señora </w:t>
      </w:r>
      <w:r w:rsidR="00F66260" w:rsidRPr="00F66260">
        <w:rPr>
          <w:rFonts w:ascii="Arial" w:hAnsi="Arial" w:cs="Arial"/>
          <w:b/>
          <w:sz w:val="24"/>
          <w:szCs w:val="24"/>
        </w:rPr>
        <w:t>Martha Molano Tinjacá</w:t>
      </w:r>
      <w:r w:rsidR="00F66260">
        <w:rPr>
          <w:rFonts w:ascii="Arial" w:hAnsi="Arial" w:cs="Arial"/>
          <w:sz w:val="24"/>
          <w:szCs w:val="24"/>
        </w:rPr>
        <w:t xml:space="preserve">, cuya radicación corresponde al N° </w:t>
      </w:r>
      <w:r w:rsidR="00F66260" w:rsidRPr="00F66260">
        <w:rPr>
          <w:rFonts w:ascii="Arial" w:hAnsi="Arial" w:cs="Arial"/>
          <w:sz w:val="24"/>
          <w:szCs w:val="24"/>
        </w:rPr>
        <w:t>66001310500520200024401</w:t>
      </w:r>
      <w:r w:rsidR="00F66260">
        <w:rPr>
          <w:rFonts w:ascii="Arial" w:hAnsi="Arial" w:cs="Arial"/>
          <w:sz w:val="24"/>
          <w:szCs w:val="24"/>
        </w:rPr>
        <w:t>.</w:t>
      </w:r>
    </w:p>
    <w:p w14:paraId="26D3F8EF" w14:textId="77777777" w:rsidR="00D66CEA" w:rsidRPr="00CE1FA5" w:rsidRDefault="00D66CEA" w:rsidP="00CE1FA5">
      <w:pPr>
        <w:pStyle w:val="Sinespaciado"/>
        <w:spacing w:line="276" w:lineRule="auto"/>
        <w:rPr>
          <w:rStyle w:val="normaltextrun"/>
          <w:rFonts w:ascii="Arial" w:hAnsi="Arial" w:cs="Arial"/>
          <w:sz w:val="24"/>
          <w:szCs w:val="24"/>
        </w:rPr>
      </w:pPr>
    </w:p>
    <w:p w14:paraId="2D01A538" w14:textId="77777777" w:rsidR="00D66CEA" w:rsidRPr="00CE1FA5" w:rsidRDefault="00D66CEA" w:rsidP="00CE1FA5">
      <w:pPr>
        <w:suppressAutoHyphens/>
        <w:spacing w:after="0"/>
        <w:jc w:val="center"/>
        <w:rPr>
          <w:rStyle w:val="normaltextrun"/>
          <w:rFonts w:ascii="Arial" w:hAnsi="Arial" w:cs="Arial"/>
          <w:b/>
          <w:bCs/>
          <w:sz w:val="24"/>
          <w:szCs w:val="24"/>
        </w:rPr>
      </w:pPr>
      <w:r w:rsidRPr="00CE1FA5">
        <w:rPr>
          <w:rStyle w:val="normaltextrun"/>
          <w:rFonts w:ascii="Arial" w:hAnsi="Arial" w:cs="Arial"/>
          <w:b/>
          <w:bCs/>
          <w:sz w:val="24"/>
          <w:szCs w:val="24"/>
        </w:rPr>
        <w:t>AUTO</w:t>
      </w:r>
    </w:p>
    <w:p w14:paraId="332C1841" w14:textId="77777777" w:rsidR="00D66CEA" w:rsidRPr="00CE1FA5" w:rsidRDefault="00D66CEA" w:rsidP="00CE1FA5">
      <w:pPr>
        <w:pStyle w:val="Sinespaciado"/>
        <w:spacing w:line="276" w:lineRule="auto"/>
        <w:rPr>
          <w:rStyle w:val="normaltextrun"/>
          <w:rFonts w:ascii="Arial" w:hAnsi="Arial" w:cs="Arial"/>
          <w:b/>
          <w:bCs/>
          <w:sz w:val="24"/>
          <w:szCs w:val="24"/>
        </w:rPr>
      </w:pPr>
    </w:p>
    <w:p w14:paraId="3DAB5752" w14:textId="4345C150" w:rsidR="00D66CEA" w:rsidRPr="00CE1FA5" w:rsidRDefault="00CE1FA5" w:rsidP="00CE1FA5">
      <w:pPr>
        <w:suppressAutoHyphens/>
        <w:spacing w:after="0"/>
        <w:jc w:val="both"/>
        <w:rPr>
          <w:rStyle w:val="normaltextrun"/>
          <w:rFonts w:ascii="Arial" w:hAnsi="Arial" w:cs="Arial"/>
          <w:color w:val="FF0000"/>
          <w:sz w:val="24"/>
          <w:szCs w:val="24"/>
        </w:rPr>
      </w:pPr>
      <w:r>
        <w:rPr>
          <w:rStyle w:val="normaltextrun"/>
          <w:rFonts w:ascii="Arial" w:hAnsi="Arial" w:cs="Arial"/>
          <w:sz w:val="24"/>
          <w:szCs w:val="24"/>
        </w:rPr>
        <w:t>(…)</w:t>
      </w:r>
    </w:p>
    <w:p w14:paraId="67E12446" w14:textId="77777777" w:rsidR="005A29C5" w:rsidRPr="00CE1FA5" w:rsidRDefault="005A29C5" w:rsidP="00CE1FA5">
      <w:pPr>
        <w:suppressAutoHyphens/>
        <w:spacing w:after="0"/>
        <w:jc w:val="both"/>
        <w:rPr>
          <w:rStyle w:val="normaltextrun"/>
          <w:rFonts w:ascii="Arial" w:hAnsi="Arial" w:cs="Arial"/>
          <w:sz w:val="24"/>
          <w:szCs w:val="24"/>
        </w:rPr>
      </w:pPr>
    </w:p>
    <w:p w14:paraId="7141B93B" w14:textId="77777777" w:rsidR="00D66CEA" w:rsidRPr="00CE1FA5" w:rsidRDefault="00D66CEA" w:rsidP="00CE1FA5">
      <w:pPr>
        <w:spacing w:after="0"/>
        <w:jc w:val="center"/>
        <w:rPr>
          <w:rFonts w:ascii="Arial" w:hAnsi="Arial" w:cs="Arial"/>
          <w:b/>
          <w:sz w:val="24"/>
          <w:szCs w:val="24"/>
        </w:rPr>
      </w:pPr>
      <w:r w:rsidRPr="00CE1FA5">
        <w:rPr>
          <w:rFonts w:ascii="Arial" w:hAnsi="Arial" w:cs="Arial"/>
          <w:b/>
          <w:sz w:val="24"/>
          <w:szCs w:val="24"/>
        </w:rPr>
        <w:t>ANTECEDENTES</w:t>
      </w:r>
    </w:p>
    <w:p w14:paraId="016C017A" w14:textId="77777777" w:rsidR="00D66CEA" w:rsidRPr="00CE1FA5" w:rsidRDefault="00D66CEA" w:rsidP="00CE1FA5">
      <w:pPr>
        <w:spacing w:after="0"/>
        <w:jc w:val="center"/>
        <w:rPr>
          <w:rFonts w:ascii="Arial" w:hAnsi="Arial" w:cs="Arial"/>
          <w:b/>
          <w:sz w:val="24"/>
          <w:szCs w:val="24"/>
        </w:rPr>
      </w:pPr>
    </w:p>
    <w:p w14:paraId="27814E4F" w14:textId="73F9483B"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 xml:space="preserve">Pretende la señora </w:t>
      </w:r>
      <w:r w:rsidR="00B00241" w:rsidRPr="00CE1FA5">
        <w:rPr>
          <w:rFonts w:ascii="Arial" w:hAnsi="Arial" w:cs="Arial"/>
          <w:sz w:val="24"/>
          <w:szCs w:val="24"/>
        </w:rPr>
        <w:t>Martha Molano Tinjacá</w:t>
      </w:r>
      <w:r w:rsidRPr="00CE1FA5">
        <w:rPr>
          <w:rFonts w:ascii="Arial" w:hAnsi="Arial" w:cs="Arial"/>
          <w:sz w:val="24"/>
          <w:szCs w:val="24"/>
        </w:rPr>
        <w:t xml:space="preserve"> que la justicia laboral acceda a la nulidad y/o ineficacia de la afiliación efectuada al régimen de ahorro individual con solidaridad a través del fondo privado </w:t>
      </w:r>
      <w:r w:rsidR="00B00241" w:rsidRPr="00CE1FA5">
        <w:rPr>
          <w:rFonts w:ascii="Arial" w:hAnsi="Arial" w:cs="Arial"/>
          <w:sz w:val="24"/>
          <w:szCs w:val="24"/>
        </w:rPr>
        <w:t>Porvenir</w:t>
      </w:r>
      <w:r w:rsidRPr="00CE1FA5">
        <w:rPr>
          <w:rFonts w:ascii="Arial" w:hAnsi="Arial" w:cs="Arial"/>
          <w:sz w:val="24"/>
          <w:szCs w:val="24"/>
        </w:rPr>
        <w:t xml:space="preserve"> S.A., </w:t>
      </w:r>
      <w:r w:rsidR="003A327D" w:rsidRPr="00CE1FA5">
        <w:rPr>
          <w:rFonts w:ascii="Arial" w:hAnsi="Arial" w:cs="Arial"/>
          <w:sz w:val="24"/>
          <w:szCs w:val="24"/>
        </w:rPr>
        <w:t>y en consecuencia</w:t>
      </w:r>
      <w:r w:rsidRPr="00CE1FA5">
        <w:rPr>
          <w:rFonts w:ascii="Arial" w:hAnsi="Arial" w:cs="Arial"/>
          <w:sz w:val="24"/>
          <w:szCs w:val="24"/>
        </w:rPr>
        <w:t xml:space="preserve"> se declare válida y vigente la afiliación primigenia efectuada al régimen de prima media con prestación definida. </w:t>
      </w:r>
    </w:p>
    <w:p w14:paraId="26A5EDE4" w14:textId="77777777" w:rsidR="00D66CEA" w:rsidRPr="00CE1FA5" w:rsidRDefault="00D66CEA" w:rsidP="00CE1FA5">
      <w:pPr>
        <w:spacing w:after="0"/>
        <w:jc w:val="both"/>
        <w:rPr>
          <w:rFonts w:ascii="Arial" w:hAnsi="Arial" w:cs="Arial"/>
          <w:sz w:val="24"/>
          <w:szCs w:val="24"/>
        </w:rPr>
      </w:pPr>
    </w:p>
    <w:p w14:paraId="46A403DB" w14:textId="18D782A0"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 xml:space="preserve">Con base en esas declaraciones aspira que se condene a Porvenir S.A., a girar la totalidad de los emolumentos a que haya lugar a favor de la Administradora Colombiana de Pensiones, lo que resulte probado extra y ultra petita, además de las costas procesales a su favor. </w:t>
      </w:r>
    </w:p>
    <w:p w14:paraId="1D34B759" w14:textId="77777777" w:rsidR="00D66CEA" w:rsidRPr="00CE1FA5" w:rsidRDefault="00D66CEA" w:rsidP="00CE1FA5">
      <w:pPr>
        <w:spacing w:after="0"/>
        <w:jc w:val="both"/>
        <w:rPr>
          <w:rFonts w:ascii="Arial" w:hAnsi="Arial" w:cs="Arial"/>
          <w:sz w:val="24"/>
          <w:szCs w:val="24"/>
        </w:rPr>
      </w:pPr>
    </w:p>
    <w:p w14:paraId="78634986" w14:textId="7D8CF882" w:rsidR="00B00241" w:rsidRPr="00CE1FA5" w:rsidRDefault="00D66CEA" w:rsidP="00CE1FA5">
      <w:pPr>
        <w:spacing w:after="0"/>
        <w:jc w:val="both"/>
        <w:rPr>
          <w:rFonts w:ascii="Arial" w:hAnsi="Arial" w:cs="Arial"/>
          <w:sz w:val="24"/>
          <w:szCs w:val="24"/>
          <w:lang w:val="es-MX"/>
        </w:rPr>
      </w:pPr>
      <w:r w:rsidRPr="00CE1FA5">
        <w:rPr>
          <w:rFonts w:ascii="Arial" w:hAnsi="Arial" w:cs="Arial"/>
          <w:sz w:val="24"/>
          <w:szCs w:val="24"/>
        </w:rPr>
        <w:t xml:space="preserve">Refiere que: </w:t>
      </w:r>
      <w:r w:rsidR="00B00241" w:rsidRPr="00CE1FA5">
        <w:rPr>
          <w:rFonts w:ascii="Arial" w:hAnsi="Arial" w:cs="Arial"/>
          <w:sz w:val="24"/>
          <w:szCs w:val="24"/>
        </w:rPr>
        <w:t xml:space="preserve">nació el 27 de mayo de 1962 y se afilió al régimen de prima media con prestación definida el 15 de enero de 1981, efectuando cotizaciones hasta el mes de febrero de 1993, por cuanto el 3 de octubre de 1994 suscribió formulario de afiliación con la AFP Porvenir S.A., dado que el asesor comercial de dicho fondo privado de pensiones le  aseguró que </w:t>
      </w:r>
      <w:r w:rsidR="00B00241" w:rsidRPr="00CE1FA5">
        <w:rPr>
          <w:rFonts w:ascii="Arial" w:hAnsi="Arial" w:cs="Arial"/>
          <w:sz w:val="24"/>
          <w:szCs w:val="24"/>
          <w:lang w:val="es-MX"/>
        </w:rPr>
        <w:t>la mesada pensional sería mucho más alta que la que recibía en el régimen de prima media,</w:t>
      </w:r>
      <w:r w:rsidR="003A327D" w:rsidRPr="00CE1FA5">
        <w:rPr>
          <w:rFonts w:ascii="Arial" w:hAnsi="Arial" w:cs="Arial"/>
          <w:sz w:val="24"/>
          <w:szCs w:val="24"/>
          <w:lang w:val="es-MX"/>
        </w:rPr>
        <w:t xml:space="preserve"> que el Instituto de Seguros Sociales estaba próximo a desaparecer, por lo que los aportes efectuados podían correr el riesgo de perderse y </w:t>
      </w:r>
      <w:r w:rsidR="00B00241" w:rsidRPr="00CE1FA5">
        <w:rPr>
          <w:rFonts w:ascii="Arial" w:hAnsi="Arial" w:cs="Arial"/>
          <w:sz w:val="24"/>
          <w:szCs w:val="24"/>
          <w:lang w:val="es-MX"/>
        </w:rPr>
        <w:t>que si no quería recibir su pensión podría optar por reclamar la devolución de saldos, incluido su bono pensional</w:t>
      </w:r>
      <w:r w:rsidR="003A327D" w:rsidRPr="00CE1FA5">
        <w:rPr>
          <w:rFonts w:ascii="Arial" w:hAnsi="Arial" w:cs="Arial"/>
          <w:sz w:val="24"/>
          <w:szCs w:val="24"/>
          <w:lang w:val="es-MX"/>
        </w:rPr>
        <w:t>. Indica que nunca fue informada s</w:t>
      </w:r>
      <w:r w:rsidR="00B00241" w:rsidRPr="00CE1FA5">
        <w:rPr>
          <w:rFonts w:ascii="Arial" w:hAnsi="Arial" w:cs="Arial"/>
          <w:sz w:val="24"/>
          <w:szCs w:val="24"/>
          <w:lang w:val="es-MX"/>
        </w:rPr>
        <w:t xml:space="preserve">obre las posibles desventajas que </w:t>
      </w:r>
      <w:r w:rsidR="003A327D" w:rsidRPr="00CE1FA5">
        <w:rPr>
          <w:rFonts w:ascii="Arial" w:hAnsi="Arial" w:cs="Arial"/>
          <w:sz w:val="24"/>
          <w:szCs w:val="24"/>
          <w:lang w:val="es-MX"/>
        </w:rPr>
        <w:t xml:space="preserve">le acarrearía el traslado de régimen pensional; que previa solicitud, </w:t>
      </w:r>
      <w:r w:rsidR="00B00241" w:rsidRPr="00CE1FA5">
        <w:rPr>
          <w:rFonts w:ascii="Arial" w:hAnsi="Arial" w:cs="Arial"/>
          <w:sz w:val="24"/>
          <w:szCs w:val="24"/>
          <w:lang w:val="es-MX"/>
        </w:rPr>
        <w:t xml:space="preserve">Porvenir </w:t>
      </w:r>
      <w:r w:rsidR="003A327D" w:rsidRPr="00CE1FA5">
        <w:rPr>
          <w:rFonts w:ascii="Arial" w:hAnsi="Arial" w:cs="Arial"/>
          <w:sz w:val="24"/>
          <w:szCs w:val="24"/>
          <w:lang w:val="es-MX"/>
        </w:rPr>
        <w:t xml:space="preserve">S.A., le informó que </w:t>
      </w:r>
      <w:r w:rsidR="00B00241" w:rsidRPr="00CE1FA5">
        <w:rPr>
          <w:rFonts w:ascii="Arial" w:hAnsi="Arial" w:cs="Arial"/>
          <w:sz w:val="24"/>
          <w:szCs w:val="24"/>
          <w:lang w:val="es-MX"/>
        </w:rPr>
        <w:t xml:space="preserve">no cuenta con soportes físicos de la asesoría brindada durante </w:t>
      </w:r>
      <w:r w:rsidR="003A327D" w:rsidRPr="00CE1FA5">
        <w:rPr>
          <w:rFonts w:ascii="Arial" w:hAnsi="Arial" w:cs="Arial"/>
          <w:sz w:val="24"/>
          <w:szCs w:val="24"/>
          <w:lang w:val="es-MX"/>
        </w:rPr>
        <w:t xml:space="preserve">su afiliación, dado que se realizó en forma </w:t>
      </w:r>
      <w:r w:rsidR="00B00241" w:rsidRPr="00CE1FA5">
        <w:rPr>
          <w:rFonts w:ascii="Arial" w:hAnsi="Arial" w:cs="Arial"/>
          <w:sz w:val="24"/>
          <w:szCs w:val="24"/>
          <w:lang w:val="es-MX"/>
        </w:rPr>
        <w:t xml:space="preserve">verbal. Finalmente, indica que el 2 de septiembre de 2020 </w:t>
      </w:r>
      <w:r w:rsidR="003A327D" w:rsidRPr="00CE1FA5">
        <w:rPr>
          <w:rFonts w:ascii="Arial" w:hAnsi="Arial" w:cs="Arial"/>
          <w:sz w:val="24"/>
          <w:szCs w:val="24"/>
          <w:lang w:val="es-MX"/>
        </w:rPr>
        <w:t xml:space="preserve">la Administradora Colombiana de Pensiones </w:t>
      </w:r>
      <w:r w:rsidR="00B00241" w:rsidRPr="00CE1FA5">
        <w:rPr>
          <w:rFonts w:ascii="Arial" w:hAnsi="Arial" w:cs="Arial"/>
          <w:sz w:val="24"/>
          <w:szCs w:val="24"/>
          <w:lang w:val="es-MX"/>
        </w:rPr>
        <w:t>Colpensiones negó su</w:t>
      </w:r>
      <w:r w:rsidR="003A327D" w:rsidRPr="00CE1FA5">
        <w:rPr>
          <w:rFonts w:ascii="Arial" w:hAnsi="Arial" w:cs="Arial"/>
          <w:sz w:val="24"/>
          <w:szCs w:val="24"/>
          <w:lang w:val="es-MX"/>
        </w:rPr>
        <w:t xml:space="preserve"> solicitud de</w:t>
      </w:r>
      <w:r w:rsidR="00B00241" w:rsidRPr="00CE1FA5">
        <w:rPr>
          <w:rFonts w:ascii="Arial" w:hAnsi="Arial" w:cs="Arial"/>
          <w:sz w:val="24"/>
          <w:szCs w:val="24"/>
          <w:lang w:val="es-MX"/>
        </w:rPr>
        <w:t xml:space="preserve"> traslado</w:t>
      </w:r>
      <w:r w:rsidR="003A327D" w:rsidRPr="00CE1FA5">
        <w:rPr>
          <w:rFonts w:ascii="Arial" w:hAnsi="Arial" w:cs="Arial"/>
          <w:sz w:val="24"/>
          <w:szCs w:val="24"/>
          <w:lang w:val="es-MX"/>
        </w:rPr>
        <w:t xml:space="preserve"> al régimen de prima media,</w:t>
      </w:r>
      <w:r w:rsidR="00B00241" w:rsidRPr="00CE1FA5">
        <w:rPr>
          <w:rFonts w:ascii="Arial" w:hAnsi="Arial" w:cs="Arial"/>
          <w:sz w:val="24"/>
          <w:szCs w:val="24"/>
          <w:lang w:val="es-MX"/>
        </w:rPr>
        <w:t xml:space="preserve"> argumentando que se encuentra a diez años o menos del requisito de tiempo para pensión. </w:t>
      </w:r>
    </w:p>
    <w:p w14:paraId="24269BF9" w14:textId="77777777" w:rsidR="00F7750F" w:rsidRPr="00CE1FA5" w:rsidRDefault="00F7750F" w:rsidP="00CE1FA5">
      <w:pPr>
        <w:spacing w:after="0"/>
        <w:jc w:val="both"/>
        <w:rPr>
          <w:rFonts w:ascii="Arial" w:hAnsi="Arial" w:cs="Arial"/>
          <w:sz w:val="24"/>
          <w:szCs w:val="24"/>
          <w:lang w:val="es-MX"/>
        </w:rPr>
      </w:pPr>
    </w:p>
    <w:p w14:paraId="20257118" w14:textId="6CD83DC2" w:rsidR="003A327D" w:rsidRPr="00CE1FA5" w:rsidRDefault="00D66CEA" w:rsidP="00CE1FA5">
      <w:pPr>
        <w:spacing w:after="0"/>
        <w:jc w:val="both"/>
        <w:rPr>
          <w:rFonts w:ascii="Arial" w:hAnsi="Arial" w:cs="Arial"/>
          <w:sz w:val="24"/>
          <w:szCs w:val="24"/>
          <w:lang w:val="es-ES"/>
        </w:rPr>
      </w:pPr>
      <w:r w:rsidRPr="00CE1FA5">
        <w:rPr>
          <w:rFonts w:ascii="Arial" w:hAnsi="Arial" w:cs="Arial"/>
          <w:sz w:val="24"/>
          <w:szCs w:val="24"/>
        </w:rPr>
        <w:t xml:space="preserve">Al dar respuesta a la demanda, la Administradora Colombiana de Pensiones Colpensiones </w:t>
      </w:r>
      <w:r w:rsidR="001B1BAB" w:rsidRPr="00CE1FA5">
        <w:rPr>
          <w:rFonts w:ascii="Arial" w:hAnsi="Arial" w:cs="Arial"/>
          <w:sz w:val="24"/>
          <w:szCs w:val="24"/>
        </w:rPr>
        <w:t xml:space="preserve">manifestó que se opone a la totalidad de las pretensiones de la demanda, puesto que </w:t>
      </w:r>
      <w:r w:rsidR="003A327D" w:rsidRPr="00CE1FA5">
        <w:rPr>
          <w:rFonts w:ascii="Arial" w:hAnsi="Arial" w:cs="Arial"/>
          <w:sz w:val="24"/>
          <w:szCs w:val="24"/>
          <w:lang w:val="es-ES"/>
        </w:rPr>
        <w:t xml:space="preserve">el traslado que la demandante efectuó </w:t>
      </w:r>
      <w:r w:rsidR="001B1BAB" w:rsidRPr="00CE1FA5">
        <w:rPr>
          <w:rFonts w:ascii="Arial" w:hAnsi="Arial" w:cs="Arial"/>
          <w:sz w:val="24"/>
          <w:szCs w:val="24"/>
          <w:lang w:val="es-ES"/>
        </w:rPr>
        <w:t xml:space="preserve">al RAIS a través de </w:t>
      </w:r>
      <w:r w:rsidR="003A327D" w:rsidRPr="00CE1FA5">
        <w:rPr>
          <w:rFonts w:ascii="Arial" w:hAnsi="Arial" w:cs="Arial"/>
          <w:sz w:val="24"/>
          <w:szCs w:val="24"/>
          <w:lang w:val="es-ES"/>
        </w:rPr>
        <w:t xml:space="preserve">la AFP PORVENIR S.A. el 3 de octubre de 1994, se realizó </w:t>
      </w:r>
      <w:r w:rsidR="001B1BAB" w:rsidRPr="00CE1FA5">
        <w:rPr>
          <w:rFonts w:ascii="Arial" w:hAnsi="Arial" w:cs="Arial"/>
          <w:sz w:val="24"/>
          <w:szCs w:val="24"/>
          <w:lang w:val="es-ES"/>
        </w:rPr>
        <w:t xml:space="preserve">de conformidad con las exigencias del artículo </w:t>
      </w:r>
      <w:r w:rsidR="003A327D" w:rsidRPr="00CE1FA5">
        <w:rPr>
          <w:rFonts w:ascii="Arial" w:hAnsi="Arial" w:cs="Arial"/>
          <w:sz w:val="24"/>
          <w:szCs w:val="24"/>
          <w:lang w:val="es-ES"/>
        </w:rPr>
        <w:t xml:space="preserve">13 de la ley 100 de 1993, puesto </w:t>
      </w:r>
      <w:r w:rsidR="001B1BAB" w:rsidRPr="00CE1FA5">
        <w:rPr>
          <w:rFonts w:ascii="Arial" w:hAnsi="Arial" w:cs="Arial"/>
          <w:sz w:val="24"/>
          <w:szCs w:val="24"/>
          <w:lang w:val="es-ES"/>
        </w:rPr>
        <w:t>lo hizo de manera libre, espontánea y sin presiones, de modo que es</w:t>
      </w:r>
      <w:r w:rsidR="003A327D" w:rsidRPr="00CE1FA5">
        <w:rPr>
          <w:rFonts w:ascii="Arial" w:hAnsi="Arial" w:cs="Arial"/>
          <w:sz w:val="24"/>
          <w:szCs w:val="24"/>
          <w:lang w:val="es-ES"/>
        </w:rPr>
        <w:t xml:space="preserve"> ella quien debe acreditar que la información suministrada fue equivocada o engañosa, </w:t>
      </w:r>
      <w:r w:rsidR="001B1BAB" w:rsidRPr="00CE1FA5">
        <w:rPr>
          <w:rFonts w:ascii="Arial" w:hAnsi="Arial" w:cs="Arial"/>
          <w:sz w:val="24"/>
          <w:szCs w:val="24"/>
          <w:lang w:val="es-ES"/>
        </w:rPr>
        <w:t>puesto que su voluntad h</w:t>
      </w:r>
      <w:r w:rsidR="003A327D" w:rsidRPr="00CE1FA5">
        <w:rPr>
          <w:rFonts w:ascii="Arial" w:hAnsi="Arial" w:cs="Arial"/>
          <w:sz w:val="24"/>
          <w:szCs w:val="24"/>
          <w:lang w:val="es-ES"/>
        </w:rPr>
        <w:t>a sido permanecer en dicho régimen</w:t>
      </w:r>
      <w:r w:rsidR="001B1BAB" w:rsidRPr="00CE1FA5">
        <w:rPr>
          <w:rFonts w:ascii="Arial" w:hAnsi="Arial" w:cs="Arial"/>
          <w:sz w:val="24"/>
          <w:szCs w:val="24"/>
          <w:lang w:val="es-ES"/>
        </w:rPr>
        <w:t xml:space="preserve"> pensional por más de 26 años, </w:t>
      </w:r>
      <w:r w:rsidR="001B1BAB" w:rsidRPr="00CE1FA5">
        <w:rPr>
          <w:rFonts w:ascii="Arial" w:hAnsi="Arial" w:cs="Arial"/>
          <w:sz w:val="24"/>
          <w:szCs w:val="24"/>
        </w:rPr>
        <w:t xml:space="preserve">expresando además que no es posible que ella retorne al RPMPD al encontrarse inmersa en la prohibición establecida en el literal e) </w:t>
      </w:r>
      <w:r w:rsidR="001B1BAB" w:rsidRPr="00CE1FA5">
        <w:rPr>
          <w:rFonts w:ascii="Arial" w:hAnsi="Arial" w:cs="Arial"/>
          <w:sz w:val="24"/>
          <w:szCs w:val="24"/>
        </w:rPr>
        <w:lastRenderedPageBreak/>
        <w:t>del artículo 13 de la ley 100 de 1993 modificado por el artículo 2° de la ley 797 de 2003</w:t>
      </w:r>
      <w:r w:rsidR="001B1BAB" w:rsidRPr="00CE1FA5">
        <w:rPr>
          <w:rFonts w:ascii="Arial" w:hAnsi="Arial" w:cs="Arial"/>
          <w:sz w:val="24"/>
          <w:szCs w:val="24"/>
          <w:lang w:val="es-ES"/>
        </w:rPr>
        <w:t xml:space="preserve">. En su defensa, </w:t>
      </w:r>
      <w:r w:rsidR="003A327D" w:rsidRPr="00CE1FA5">
        <w:rPr>
          <w:rFonts w:ascii="Arial" w:hAnsi="Arial" w:cs="Arial"/>
          <w:sz w:val="24"/>
          <w:szCs w:val="24"/>
          <w:lang w:val="es-ES"/>
        </w:rPr>
        <w:t xml:space="preserve">formuló </w:t>
      </w:r>
      <w:r w:rsidR="001B1BAB" w:rsidRPr="00CE1FA5">
        <w:rPr>
          <w:rFonts w:ascii="Arial" w:hAnsi="Arial" w:cs="Arial"/>
          <w:sz w:val="24"/>
          <w:szCs w:val="24"/>
          <w:lang w:val="es-ES"/>
        </w:rPr>
        <w:t xml:space="preserve">como </w:t>
      </w:r>
      <w:r w:rsidR="003A327D" w:rsidRPr="00CE1FA5">
        <w:rPr>
          <w:rFonts w:ascii="Arial" w:hAnsi="Arial" w:cs="Arial"/>
          <w:sz w:val="24"/>
          <w:szCs w:val="24"/>
          <w:lang w:val="es-ES"/>
        </w:rPr>
        <w:t>excepciones de fondo</w:t>
      </w:r>
      <w:r w:rsidR="001B1BAB" w:rsidRPr="00CE1FA5">
        <w:rPr>
          <w:rFonts w:ascii="Arial" w:hAnsi="Arial" w:cs="Arial"/>
          <w:sz w:val="24"/>
          <w:szCs w:val="24"/>
          <w:lang w:val="es-ES"/>
        </w:rPr>
        <w:t xml:space="preserve"> las que denominó</w:t>
      </w:r>
      <w:r w:rsidR="003A327D" w:rsidRPr="00CE1FA5">
        <w:rPr>
          <w:rFonts w:ascii="Arial" w:hAnsi="Arial" w:cs="Arial"/>
          <w:sz w:val="24"/>
          <w:szCs w:val="24"/>
          <w:lang w:val="es-ES"/>
        </w:rPr>
        <w:t xml:space="preserve">: </w:t>
      </w:r>
      <w:r w:rsidR="003A327D" w:rsidRPr="00CE1FA5">
        <w:rPr>
          <w:rFonts w:ascii="Arial" w:hAnsi="Arial" w:cs="Arial"/>
          <w:i/>
          <w:sz w:val="24"/>
          <w:szCs w:val="24"/>
          <w:lang w:val="es-ES"/>
        </w:rPr>
        <w:t>“Validez de la afiliación al RAIS”, “Saneamiento de una presunta nulidad”, “Solicitud de traslado de dineros de gastos de administración”, “Prescripción”, “Imposibilidad jurídica para reconocer y pagar derechos por fuera del ordenamiento legal”, “Buena fe de Colpensiones”, “Imposibilidad de condena en costas</w:t>
      </w:r>
      <w:r w:rsidR="003A327D" w:rsidRPr="00CE1FA5">
        <w:rPr>
          <w:rFonts w:ascii="Arial" w:hAnsi="Arial" w:cs="Arial"/>
          <w:sz w:val="24"/>
          <w:szCs w:val="24"/>
          <w:lang w:val="es-ES"/>
        </w:rPr>
        <w:t>” y “</w:t>
      </w:r>
      <w:r w:rsidR="003A327D" w:rsidRPr="00CE1FA5">
        <w:rPr>
          <w:rFonts w:ascii="Arial" w:hAnsi="Arial" w:cs="Arial"/>
          <w:i/>
          <w:sz w:val="24"/>
          <w:szCs w:val="24"/>
          <w:lang w:val="es-ES"/>
        </w:rPr>
        <w:t>Declaratoria de otras excepciones</w:t>
      </w:r>
      <w:r w:rsidR="003A327D" w:rsidRPr="00CE1FA5">
        <w:rPr>
          <w:rFonts w:ascii="Arial" w:hAnsi="Arial" w:cs="Arial"/>
          <w:sz w:val="24"/>
          <w:szCs w:val="24"/>
          <w:lang w:val="es-ES"/>
        </w:rPr>
        <w:t>”, (</w:t>
      </w:r>
      <w:r w:rsidR="001B1BAB" w:rsidRPr="00CE1FA5">
        <w:rPr>
          <w:rFonts w:ascii="Arial" w:hAnsi="Arial" w:cs="Arial"/>
          <w:sz w:val="24"/>
          <w:szCs w:val="24"/>
          <w:lang w:val="es-ES"/>
        </w:rPr>
        <w:t>archivo 08 del expediente digitalizado).</w:t>
      </w:r>
    </w:p>
    <w:p w14:paraId="0CBB9D99" w14:textId="77777777" w:rsidR="003A327D" w:rsidRPr="00CE1FA5" w:rsidRDefault="003A327D" w:rsidP="00CE1FA5">
      <w:pPr>
        <w:spacing w:after="0"/>
        <w:jc w:val="both"/>
        <w:rPr>
          <w:rFonts w:ascii="Arial" w:hAnsi="Arial" w:cs="Arial"/>
          <w:sz w:val="24"/>
          <w:szCs w:val="24"/>
          <w:lang w:val="es-ES"/>
        </w:rPr>
      </w:pPr>
    </w:p>
    <w:p w14:paraId="730EDD0C" w14:textId="7C630D30"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 xml:space="preserve">Por su parte, </w:t>
      </w:r>
      <w:r w:rsidR="001B1BAB" w:rsidRPr="00CE1FA5">
        <w:rPr>
          <w:rFonts w:ascii="Arial" w:hAnsi="Arial" w:cs="Arial"/>
          <w:sz w:val="24"/>
          <w:szCs w:val="24"/>
        </w:rPr>
        <w:t xml:space="preserve">la AFP </w:t>
      </w:r>
      <w:r w:rsidRPr="00CE1FA5">
        <w:rPr>
          <w:rFonts w:ascii="Arial" w:hAnsi="Arial" w:cs="Arial"/>
          <w:sz w:val="24"/>
          <w:szCs w:val="24"/>
        </w:rPr>
        <w:t xml:space="preserve">Porvenir S.A. </w:t>
      </w:r>
      <w:r w:rsidR="001B1BAB" w:rsidRPr="00CE1FA5">
        <w:rPr>
          <w:rFonts w:ascii="Arial" w:hAnsi="Arial" w:cs="Arial"/>
          <w:sz w:val="24"/>
          <w:szCs w:val="24"/>
        </w:rPr>
        <w:t xml:space="preserve">dio respuesta a la </w:t>
      </w:r>
      <w:r w:rsidRPr="00CE1FA5">
        <w:rPr>
          <w:rFonts w:ascii="Arial" w:hAnsi="Arial" w:cs="Arial"/>
          <w:sz w:val="24"/>
          <w:szCs w:val="24"/>
        </w:rPr>
        <w:t xml:space="preserve">demanda </w:t>
      </w:r>
      <w:r w:rsidR="001B1BAB" w:rsidRPr="00CE1FA5">
        <w:rPr>
          <w:rFonts w:ascii="Arial" w:hAnsi="Arial" w:cs="Arial"/>
          <w:sz w:val="24"/>
          <w:szCs w:val="24"/>
        </w:rPr>
        <w:t>indicando</w:t>
      </w:r>
      <w:r w:rsidRPr="00CE1FA5">
        <w:rPr>
          <w:rFonts w:ascii="Arial" w:hAnsi="Arial" w:cs="Arial"/>
          <w:sz w:val="24"/>
          <w:szCs w:val="24"/>
        </w:rPr>
        <w:t xml:space="preserve"> igualmente </w:t>
      </w:r>
      <w:r w:rsidR="001B1BAB" w:rsidRPr="00CE1FA5">
        <w:rPr>
          <w:rFonts w:ascii="Arial" w:hAnsi="Arial" w:cs="Arial"/>
          <w:sz w:val="24"/>
          <w:szCs w:val="24"/>
        </w:rPr>
        <w:t>que se opone a</w:t>
      </w:r>
      <w:r w:rsidRPr="00CE1FA5">
        <w:rPr>
          <w:rFonts w:ascii="Arial" w:hAnsi="Arial" w:cs="Arial"/>
          <w:sz w:val="24"/>
          <w:szCs w:val="24"/>
        </w:rPr>
        <w:t xml:space="preserve"> la prosperidad de las pretensiones, </w:t>
      </w:r>
      <w:r w:rsidR="001B1BAB" w:rsidRPr="00CE1FA5">
        <w:rPr>
          <w:rFonts w:ascii="Arial" w:hAnsi="Arial" w:cs="Arial"/>
          <w:sz w:val="24"/>
          <w:szCs w:val="24"/>
        </w:rPr>
        <w:t>por considerar</w:t>
      </w:r>
      <w:r w:rsidRPr="00CE1FA5">
        <w:rPr>
          <w:rFonts w:ascii="Arial" w:hAnsi="Arial" w:cs="Arial"/>
          <w:sz w:val="24"/>
          <w:szCs w:val="24"/>
        </w:rPr>
        <w:t xml:space="preserve"> que </w:t>
      </w:r>
      <w:r w:rsidR="001B1BAB" w:rsidRPr="00CE1FA5">
        <w:rPr>
          <w:rFonts w:ascii="Arial" w:hAnsi="Arial" w:cs="Arial"/>
          <w:sz w:val="24"/>
          <w:szCs w:val="24"/>
        </w:rPr>
        <w:t>la vinculación que la demandante efectuó al RAIS fue completamente válida desde el punto de vista legal, por cuanto reúne las exigencias mínimas exigidas en el artículo 11 del Decreto 692 de 1994</w:t>
      </w:r>
      <w:r w:rsidR="00600585" w:rsidRPr="00CE1FA5">
        <w:rPr>
          <w:rFonts w:ascii="Arial" w:hAnsi="Arial" w:cs="Arial"/>
          <w:sz w:val="24"/>
          <w:szCs w:val="24"/>
        </w:rPr>
        <w:t xml:space="preserve"> y demás legislación vigente para la época, agregando que la</w:t>
      </w:r>
      <w:r w:rsidRPr="00CE1FA5">
        <w:rPr>
          <w:rFonts w:ascii="Arial" w:hAnsi="Arial" w:cs="Arial"/>
          <w:sz w:val="24"/>
          <w:szCs w:val="24"/>
        </w:rPr>
        <w:t xml:space="preserve"> entidad cumplió con el deber legal de información </w:t>
      </w:r>
      <w:r w:rsidR="00600585" w:rsidRPr="00CE1FA5">
        <w:rPr>
          <w:rFonts w:ascii="Arial" w:hAnsi="Arial" w:cs="Arial"/>
          <w:sz w:val="24"/>
          <w:szCs w:val="24"/>
        </w:rPr>
        <w:t xml:space="preserve">debida </w:t>
      </w:r>
      <w:r w:rsidRPr="00CE1FA5">
        <w:rPr>
          <w:rFonts w:ascii="Arial" w:hAnsi="Arial" w:cs="Arial"/>
          <w:sz w:val="24"/>
          <w:szCs w:val="24"/>
        </w:rPr>
        <w:t>con la afiliada</w:t>
      </w:r>
      <w:r w:rsidR="00600585" w:rsidRPr="00CE1FA5">
        <w:rPr>
          <w:rFonts w:ascii="Arial" w:hAnsi="Arial" w:cs="Arial"/>
          <w:sz w:val="24"/>
          <w:szCs w:val="24"/>
        </w:rPr>
        <w:t>, pues existía para ese momento un procedimiento de capacitación a los asesores comerciales</w:t>
      </w:r>
      <w:r w:rsidRPr="00CE1FA5">
        <w:rPr>
          <w:rFonts w:ascii="Arial" w:hAnsi="Arial" w:cs="Arial"/>
          <w:sz w:val="24"/>
          <w:szCs w:val="24"/>
        </w:rPr>
        <w:t xml:space="preserve">. </w:t>
      </w:r>
      <w:r w:rsidR="00600585" w:rsidRPr="00CE1FA5">
        <w:rPr>
          <w:rFonts w:ascii="Arial" w:hAnsi="Arial" w:cs="Arial"/>
          <w:sz w:val="24"/>
          <w:szCs w:val="24"/>
        </w:rPr>
        <w:t>Formuló como</w:t>
      </w:r>
      <w:r w:rsidRPr="00CE1FA5">
        <w:rPr>
          <w:rFonts w:ascii="Arial" w:hAnsi="Arial" w:cs="Arial"/>
          <w:sz w:val="24"/>
          <w:szCs w:val="24"/>
        </w:rPr>
        <w:t xml:space="preserve"> excepciones de fondo de “</w:t>
      </w:r>
      <w:r w:rsidRPr="00CE1FA5">
        <w:rPr>
          <w:rFonts w:ascii="Arial" w:hAnsi="Arial" w:cs="Arial"/>
          <w:i/>
          <w:sz w:val="24"/>
          <w:szCs w:val="24"/>
        </w:rPr>
        <w:t xml:space="preserve">Validez y eficacia de la afiliación al RAIS e inexistencia de vicios en el consentimiento”, “Saneamiento de la eventual nulidad relativa”, “Inexistencia de la obligación de </w:t>
      </w:r>
      <w:r w:rsidR="00600585" w:rsidRPr="00CE1FA5">
        <w:rPr>
          <w:rFonts w:ascii="Arial" w:hAnsi="Arial" w:cs="Arial"/>
          <w:i/>
          <w:sz w:val="24"/>
          <w:szCs w:val="24"/>
        </w:rPr>
        <w:t>devolver</w:t>
      </w:r>
      <w:r w:rsidRPr="00CE1FA5">
        <w:rPr>
          <w:rFonts w:ascii="Arial" w:hAnsi="Arial" w:cs="Arial"/>
          <w:i/>
          <w:sz w:val="24"/>
          <w:szCs w:val="24"/>
        </w:rPr>
        <w:t xml:space="preserve"> la comisión de administración, en caso de que se declarare la nulidad o ineficacia de la afiliación al RAIS”, “Inexistencia de la obligación de </w:t>
      </w:r>
      <w:r w:rsidR="00600585" w:rsidRPr="00CE1FA5">
        <w:rPr>
          <w:rFonts w:ascii="Arial" w:hAnsi="Arial" w:cs="Arial"/>
          <w:i/>
          <w:sz w:val="24"/>
          <w:szCs w:val="24"/>
        </w:rPr>
        <w:t>devolver</w:t>
      </w:r>
      <w:r w:rsidRPr="00CE1FA5">
        <w:rPr>
          <w:rFonts w:ascii="Arial" w:hAnsi="Arial" w:cs="Arial"/>
          <w:i/>
          <w:sz w:val="24"/>
          <w:szCs w:val="24"/>
        </w:rPr>
        <w:t xml:space="preserve"> el pago al seguro previsional cuando se declara la nulidad o ineficacia de la afiliación al RAIS”, “Prescripción”, “Buena fe</w:t>
      </w:r>
      <w:r w:rsidRPr="00CE1FA5">
        <w:rPr>
          <w:rFonts w:ascii="Arial" w:hAnsi="Arial" w:cs="Arial"/>
          <w:sz w:val="24"/>
          <w:szCs w:val="24"/>
        </w:rPr>
        <w:t>” e “</w:t>
      </w:r>
      <w:r w:rsidRPr="00CE1FA5">
        <w:rPr>
          <w:rFonts w:ascii="Arial" w:hAnsi="Arial" w:cs="Arial"/>
          <w:i/>
          <w:sz w:val="24"/>
          <w:szCs w:val="24"/>
        </w:rPr>
        <w:t>Innominada o genérica</w:t>
      </w:r>
      <w:r w:rsidRPr="00CE1FA5">
        <w:rPr>
          <w:rFonts w:ascii="Arial" w:hAnsi="Arial" w:cs="Arial"/>
          <w:sz w:val="24"/>
          <w:szCs w:val="24"/>
        </w:rPr>
        <w:t xml:space="preserve">”, (archivo </w:t>
      </w:r>
      <w:r w:rsidR="004E3F77" w:rsidRPr="00CE1FA5">
        <w:rPr>
          <w:rFonts w:ascii="Arial" w:hAnsi="Arial" w:cs="Arial"/>
          <w:sz w:val="24"/>
          <w:szCs w:val="24"/>
        </w:rPr>
        <w:t>07 del expediente digital</w:t>
      </w:r>
      <w:r w:rsidRPr="00CE1FA5">
        <w:rPr>
          <w:rFonts w:ascii="Arial" w:hAnsi="Arial" w:cs="Arial"/>
          <w:sz w:val="24"/>
          <w:szCs w:val="24"/>
        </w:rPr>
        <w:t>).</w:t>
      </w:r>
    </w:p>
    <w:p w14:paraId="532F179D" w14:textId="77777777" w:rsidR="00D66CEA" w:rsidRPr="00CE1FA5" w:rsidRDefault="00D66CEA" w:rsidP="00CE1FA5">
      <w:pPr>
        <w:spacing w:after="0"/>
        <w:jc w:val="both"/>
        <w:rPr>
          <w:rFonts w:ascii="Arial" w:hAnsi="Arial" w:cs="Arial"/>
          <w:sz w:val="24"/>
          <w:szCs w:val="24"/>
        </w:rPr>
      </w:pPr>
    </w:p>
    <w:p w14:paraId="50A9B8CD" w14:textId="74137A65"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 xml:space="preserve">En sentencia de </w:t>
      </w:r>
      <w:r w:rsidR="004E3F77" w:rsidRPr="00CE1FA5">
        <w:rPr>
          <w:rFonts w:ascii="Arial" w:hAnsi="Arial" w:cs="Arial"/>
          <w:sz w:val="24"/>
          <w:szCs w:val="24"/>
        </w:rPr>
        <w:t>30 de marzo</w:t>
      </w:r>
      <w:r w:rsidRPr="00CE1FA5">
        <w:rPr>
          <w:rFonts w:ascii="Arial" w:hAnsi="Arial" w:cs="Arial"/>
          <w:sz w:val="24"/>
          <w:szCs w:val="24"/>
        </w:rPr>
        <w:t xml:space="preserve"> de 2022, el juez de primer grado, aplicando en su integridad la jurisprudencia vigente que sobre el tema ha emitido la Sala de Casación Laboral de la Corte Suprema de Justicia, concluyó, después de analizar las pruebas allegadas al proceso, que la AFP </w:t>
      </w:r>
      <w:r w:rsidR="004E3F77" w:rsidRPr="00CE1FA5">
        <w:rPr>
          <w:rFonts w:ascii="Arial" w:hAnsi="Arial" w:cs="Arial"/>
          <w:sz w:val="24"/>
          <w:szCs w:val="24"/>
        </w:rPr>
        <w:t>Porvenir</w:t>
      </w:r>
      <w:r w:rsidRPr="00CE1FA5">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4E3F77" w:rsidRPr="00CE1FA5">
        <w:rPr>
          <w:rFonts w:ascii="Arial" w:hAnsi="Arial" w:cs="Arial"/>
          <w:sz w:val="24"/>
          <w:szCs w:val="24"/>
        </w:rPr>
        <w:t>Martha Molano Tinjacá</w:t>
      </w:r>
      <w:r w:rsidRPr="00CE1FA5">
        <w:rPr>
          <w:rFonts w:ascii="Arial" w:hAnsi="Arial" w:cs="Arial"/>
          <w:sz w:val="24"/>
          <w:szCs w:val="24"/>
        </w:rPr>
        <w:t>, esto es, las características de ambos regímenes pensionales con sus ventajas y desventajas, razón por la que accedió a la ineficacia del traslado al RAIS surtido a través de</w:t>
      </w:r>
      <w:r w:rsidR="004E3F77" w:rsidRPr="00CE1FA5">
        <w:rPr>
          <w:rFonts w:ascii="Arial" w:hAnsi="Arial" w:cs="Arial"/>
          <w:sz w:val="24"/>
          <w:szCs w:val="24"/>
        </w:rPr>
        <w:t xml:space="preserve">l referido fondo privado de pensiones </w:t>
      </w:r>
      <w:r w:rsidRPr="00CE1FA5">
        <w:rPr>
          <w:rFonts w:ascii="Arial" w:hAnsi="Arial" w:cs="Arial"/>
          <w:sz w:val="24"/>
          <w:szCs w:val="24"/>
        </w:rPr>
        <w:t xml:space="preserve">el </w:t>
      </w:r>
      <w:r w:rsidR="004E3F77" w:rsidRPr="00CE1FA5">
        <w:rPr>
          <w:rFonts w:ascii="Arial" w:hAnsi="Arial" w:cs="Arial"/>
          <w:sz w:val="24"/>
          <w:szCs w:val="24"/>
        </w:rPr>
        <w:t>3 de octubre de 1994, efectivo a partir del 1 de noviembre del mismo año</w:t>
      </w:r>
      <w:r w:rsidRPr="00CE1FA5">
        <w:rPr>
          <w:rFonts w:ascii="Arial" w:hAnsi="Arial" w:cs="Arial"/>
          <w:sz w:val="24"/>
          <w:szCs w:val="24"/>
        </w:rPr>
        <w:t>; motivo por el que ordenó a la Administradora Colombiana de Pensiones aceptar a la accionante en el régimen de prima media con prestación definida, al continuar válida y vigente la afiliación primigenia efectuada por la actora a ese régimen pensional a través del Instituto de Seguros Sociales.</w:t>
      </w:r>
    </w:p>
    <w:p w14:paraId="1A23775A" w14:textId="77777777" w:rsidR="00D66CEA" w:rsidRPr="00CE1FA5" w:rsidRDefault="00D66CEA" w:rsidP="00CE1FA5">
      <w:pPr>
        <w:spacing w:after="0"/>
        <w:jc w:val="both"/>
        <w:rPr>
          <w:rFonts w:ascii="Arial" w:hAnsi="Arial" w:cs="Arial"/>
          <w:color w:val="FF0000"/>
          <w:sz w:val="24"/>
          <w:szCs w:val="24"/>
        </w:rPr>
      </w:pPr>
    </w:p>
    <w:p w14:paraId="5DA67A3B" w14:textId="07953F98"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Como consecuencia de esas decisiones, condenó al fondo privado de pensiones Porvenir S.A. a restituir a la Administradora Colombiana de Pensiones el saldo existente en la cuenta de ahorro individual de la accionante que correspondan a los aportes al sistema, junto con sus intereses y rendimientos financieros; además de restituir</w:t>
      </w:r>
      <w:r w:rsidR="004E3F77" w:rsidRPr="00CE1FA5">
        <w:rPr>
          <w:rFonts w:ascii="Arial" w:hAnsi="Arial" w:cs="Arial"/>
          <w:sz w:val="24"/>
          <w:szCs w:val="24"/>
        </w:rPr>
        <w:t xml:space="preserve"> </w:t>
      </w:r>
      <w:r w:rsidRPr="00CE1FA5">
        <w:rPr>
          <w:rFonts w:ascii="Arial" w:hAnsi="Arial" w:cs="Arial"/>
          <w:sz w:val="24"/>
          <w:szCs w:val="24"/>
        </w:rPr>
        <w:t xml:space="preserve">con cargo a sus propios recursos y debidamente indexados, los valores que fueron descontados a la afiliada durante su permanencia en </w:t>
      </w:r>
      <w:r w:rsidR="004E3F77" w:rsidRPr="00CE1FA5">
        <w:rPr>
          <w:rFonts w:ascii="Arial" w:hAnsi="Arial" w:cs="Arial"/>
          <w:sz w:val="24"/>
          <w:szCs w:val="24"/>
        </w:rPr>
        <w:t xml:space="preserve">dicha entidad y </w:t>
      </w:r>
      <w:r w:rsidRPr="00CE1FA5">
        <w:rPr>
          <w:rFonts w:ascii="Arial" w:hAnsi="Arial" w:cs="Arial"/>
          <w:sz w:val="24"/>
          <w:szCs w:val="24"/>
        </w:rPr>
        <w:t>que estuvieron dirigidos a cancelar los gastos de administración, las primas de los seguros previsionales de invalidez y sobrevivientes, así como las sumas destinadas a financiar la garantía de pensión mínima.</w:t>
      </w:r>
    </w:p>
    <w:p w14:paraId="56AC0EA9" w14:textId="77777777" w:rsidR="00D66CEA" w:rsidRPr="00CE1FA5" w:rsidRDefault="00D66CEA" w:rsidP="00CE1FA5">
      <w:pPr>
        <w:spacing w:after="0"/>
        <w:jc w:val="both"/>
        <w:rPr>
          <w:rFonts w:ascii="Arial" w:hAnsi="Arial" w:cs="Arial"/>
          <w:sz w:val="24"/>
          <w:szCs w:val="24"/>
        </w:rPr>
      </w:pPr>
    </w:p>
    <w:p w14:paraId="21BB5272" w14:textId="18B38E53"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 xml:space="preserve">Así mismo, al haberse generado un bono pensional tipo A en favor de la señora </w:t>
      </w:r>
      <w:r w:rsidR="004E3F77" w:rsidRPr="00CE1FA5">
        <w:rPr>
          <w:rFonts w:ascii="Arial" w:hAnsi="Arial" w:cs="Arial"/>
          <w:sz w:val="24"/>
          <w:szCs w:val="24"/>
        </w:rPr>
        <w:t>Martha Molano Tinjacá</w:t>
      </w:r>
      <w:r w:rsidRPr="00CE1FA5">
        <w:rPr>
          <w:rFonts w:ascii="Arial" w:hAnsi="Arial" w:cs="Arial"/>
          <w:sz w:val="24"/>
          <w:szCs w:val="24"/>
        </w:rPr>
        <w:t xml:space="preserve">, el cual se redimiría normalmente el </w:t>
      </w:r>
      <w:r w:rsidR="004E3F77" w:rsidRPr="00CE1FA5">
        <w:rPr>
          <w:rFonts w:ascii="Arial" w:hAnsi="Arial" w:cs="Arial"/>
          <w:sz w:val="24"/>
          <w:szCs w:val="24"/>
        </w:rPr>
        <w:t>27 de mayo de 2022</w:t>
      </w:r>
      <w:r w:rsidRPr="00CE1FA5">
        <w:rPr>
          <w:rFonts w:ascii="Arial" w:hAnsi="Arial" w:cs="Arial"/>
          <w:sz w:val="24"/>
          <w:szCs w:val="24"/>
        </w:rPr>
        <w:t xml:space="preserve">, ordenó </w:t>
      </w:r>
      <w:r w:rsidRPr="00CE1FA5">
        <w:rPr>
          <w:rFonts w:ascii="Arial" w:hAnsi="Arial" w:cs="Arial"/>
          <w:sz w:val="24"/>
          <w:szCs w:val="24"/>
        </w:rPr>
        <w:lastRenderedPageBreak/>
        <w:t>comunicar la decisión adoptada en el proceso a la OBP del Ministerio de Hacienda y Crédito Público, con el objeto de que ejecute todas las acciones a que haya lugar para dejar las cosas en el estado en el que se encontraban antes de que se surtiera el cambio de régimen pensional de la actora y para que, a través de canales institucionales y de ser el caso, deje sin vigencia o anule ese título de deuda pública.</w:t>
      </w:r>
    </w:p>
    <w:p w14:paraId="2A56AC38" w14:textId="77777777" w:rsidR="00D66CEA" w:rsidRPr="00CE1FA5" w:rsidRDefault="00D66CEA" w:rsidP="00CE1FA5">
      <w:pPr>
        <w:spacing w:after="0"/>
        <w:jc w:val="both"/>
        <w:rPr>
          <w:rFonts w:ascii="Arial" w:hAnsi="Arial" w:cs="Arial"/>
          <w:sz w:val="24"/>
          <w:szCs w:val="24"/>
        </w:rPr>
      </w:pPr>
    </w:p>
    <w:p w14:paraId="5A199AC9" w14:textId="3B67CF22"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Ordenó igualmente a Porvenir S.A. restituir el valor del bono pensional a la OBP del Ministerio de Hacienda y Crédito Público, en caso de haber efectuado la redención del mismo, con cargo a sus propios recursos y debidamente indexado. Finalmente, condenó en costas procesales a la Porvenir S.A. en un 100%, a favor de la parte actora.</w:t>
      </w:r>
    </w:p>
    <w:p w14:paraId="235404F0" w14:textId="77777777" w:rsidR="00D66CEA" w:rsidRPr="00CE1FA5" w:rsidRDefault="00D66CEA" w:rsidP="00CE1FA5">
      <w:pPr>
        <w:spacing w:after="0"/>
        <w:jc w:val="both"/>
        <w:rPr>
          <w:rFonts w:ascii="Arial" w:hAnsi="Arial" w:cs="Arial"/>
          <w:sz w:val="24"/>
          <w:szCs w:val="24"/>
        </w:rPr>
      </w:pPr>
    </w:p>
    <w:p w14:paraId="694E1E96" w14:textId="77777777"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Inconformes con la decisión, las entidades accionadas interpusieron recursos de apelación, en los siguientes términos:</w:t>
      </w:r>
    </w:p>
    <w:p w14:paraId="74F8518E" w14:textId="77777777" w:rsidR="00D66CEA" w:rsidRPr="00CE1FA5" w:rsidRDefault="00D66CEA" w:rsidP="00CE1FA5">
      <w:pPr>
        <w:spacing w:after="0"/>
        <w:jc w:val="both"/>
        <w:rPr>
          <w:rFonts w:ascii="Arial" w:hAnsi="Arial" w:cs="Arial"/>
          <w:sz w:val="24"/>
          <w:szCs w:val="24"/>
        </w:rPr>
      </w:pPr>
    </w:p>
    <w:p w14:paraId="755DB875" w14:textId="75B3BC7C" w:rsidR="00D66CEA" w:rsidRDefault="00D66CEA" w:rsidP="00CE1FA5">
      <w:pPr>
        <w:spacing w:after="0"/>
        <w:jc w:val="both"/>
        <w:rPr>
          <w:rFonts w:ascii="Arial" w:hAnsi="Arial" w:cs="Arial"/>
          <w:sz w:val="24"/>
          <w:szCs w:val="24"/>
        </w:rPr>
      </w:pPr>
      <w:r w:rsidRPr="00CE1FA5">
        <w:rPr>
          <w:rFonts w:ascii="Arial" w:hAnsi="Arial" w:cs="Arial"/>
          <w:sz w:val="24"/>
          <w:szCs w:val="24"/>
        </w:rPr>
        <w:t xml:space="preserve">La apoderada judicial de la Administradora Colombiana de Pensiones indica que difiere de la declaratoria de ineficacia del traslado de régimen pensional, pues las afirmaciones que la demandante elevó tanto en la demanda, como en el interrogatorio de parte que absolvió, </w:t>
      </w:r>
      <w:r w:rsidR="003F5344" w:rsidRPr="00CE1FA5">
        <w:rPr>
          <w:rFonts w:ascii="Arial" w:hAnsi="Arial" w:cs="Arial"/>
          <w:sz w:val="24"/>
          <w:szCs w:val="24"/>
        </w:rPr>
        <w:t>dan cuenta que l</w:t>
      </w:r>
      <w:r w:rsidRPr="00CE1FA5">
        <w:rPr>
          <w:rFonts w:ascii="Arial" w:hAnsi="Arial" w:cs="Arial"/>
          <w:sz w:val="24"/>
          <w:szCs w:val="24"/>
        </w:rPr>
        <w:t xml:space="preserve">a única motivación que le asiste de retornar al RPMPD es un interés </w:t>
      </w:r>
      <w:r w:rsidR="003F5344" w:rsidRPr="00CE1FA5">
        <w:rPr>
          <w:rFonts w:ascii="Arial" w:hAnsi="Arial" w:cs="Arial"/>
          <w:sz w:val="24"/>
          <w:szCs w:val="24"/>
        </w:rPr>
        <w:t xml:space="preserve">netamente </w:t>
      </w:r>
      <w:r w:rsidRPr="00CE1FA5">
        <w:rPr>
          <w:rFonts w:ascii="Arial" w:hAnsi="Arial" w:cs="Arial"/>
          <w:sz w:val="24"/>
          <w:szCs w:val="24"/>
        </w:rPr>
        <w:t>económico, pues en el RAIS tendría un detrimento en su mesada pensional</w:t>
      </w:r>
      <w:r w:rsidR="006A4583" w:rsidRPr="00CE1FA5">
        <w:rPr>
          <w:rFonts w:ascii="Arial" w:hAnsi="Arial" w:cs="Arial"/>
          <w:sz w:val="24"/>
          <w:szCs w:val="24"/>
        </w:rPr>
        <w:t xml:space="preserve">. Agrega </w:t>
      </w:r>
      <w:r w:rsidR="003F5344" w:rsidRPr="00CE1FA5">
        <w:rPr>
          <w:rFonts w:ascii="Arial" w:hAnsi="Arial" w:cs="Arial"/>
          <w:sz w:val="24"/>
          <w:szCs w:val="24"/>
        </w:rPr>
        <w:t xml:space="preserve">que la decisión del </w:t>
      </w:r>
      <w:r w:rsidR="003F5344" w:rsidRPr="00CE1FA5">
        <w:rPr>
          <w:rFonts w:ascii="Arial" w:hAnsi="Arial" w:cs="Arial"/>
          <w:i/>
          <w:iCs/>
          <w:sz w:val="24"/>
          <w:szCs w:val="24"/>
        </w:rPr>
        <w:t>a-quo</w:t>
      </w:r>
      <w:r w:rsidR="003F5344" w:rsidRPr="00CE1FA5">
        <w:rPr>
          <w:rFonts w:ascii="Arial" w:hAnsi="Arial" w:cs="Arial"/>
          <w:sz w:val="24"/>
          <w:szCs w:val="24"/>
        </w:rPr>
        <w:t xml:space="preserve"> </w:t>
      </w:r>
      <w:r w:rsidR="0036595A" w:rsidRPr="00CE1FA5">
        <w:rPr>
          <w:rFonts w:ascii="Arial" w:hAnsi="Arial" w:cs="Arial"/>
          <w:sz w:val="24"/>
          <w:szCs w:val="24"/>
        </w:rPr>
        <w:t xml:space="preserve">atenta contra la sostenibilidad fiscal del RPMPD administrado por </w:t>
      </w:r>
      <w:r w:rsidR="006A4583" w:rsidRPr="00CE1FA5">
        <w:rPr>
          <w:rFonts w:ascii="Arial" w:hAnsi="Arial" w:cs="Arial"/>
          <w:sz w:val="24"/>
          <w:szCs w:val="24"/>
        </w:rPr>
        <w:t>Colpensiones</w:t>
      </w:r>
      <w:r w:rsidR="0036595A" w:rsidRPr="00CE1FA5">
        <w:rPr>
          <w:rFonts w:ascii="Arial" w:hAnsi="Arial" w:cs="Arial"/>
          <w:sz w:val="24"/>
          <w:szCs w:val="24"/>
        </w:rPr>
        <w:t xml:space="preserve"> a quien se le está imponiendo la carga de un daño que en </w:t>
      </w:r>
      <w:r w:rsidR="00482FFD" w:rsidRPr="00CE1FA5">
        <w:rPr>
          <w:rFonts w:ascii="Arial" w:hAnsi="Arial" w:cs="Arial"/>
          <w:sz w:val="24"/>
          <w:szCs w:val="24"/>
        </w:rPr>
        <w:t>ningún</w:t>
      </w:r>
      <w:r w:rsidR="0036595A" w:rsidRPr="00CE1FA5">
        <w:rPr>
          <w:rFonts w:ascii="Arial" w:hAnsi="Arial" w:cs="Arial"/>
          <w:sz w:val="24"/>
          <w:szCs w:val="24"/>
        </w:rPr>
        <w:t xml:space="preserve"> momento causó</w:t>
      </w:r>
      <w:r w:rsidR="00482FFD" w:rsidRPr="00CE1FA5">
        <w:rPr>
          <w:rFonts w:ascii="Arial" w:hAnsi="Arial" w:cs="Arial"/>
          <w:sz w:val="24"/>
          <w:szCs w:val="24"/>
        </w:rPr>
        <w:t xml:space="preserve">. Solicita se </w:t>
      </w:r>
      <w:r w:rsidRPr="00CE1FA5">
        <w:rPr>
          <w:rFonts w:ascii="Arial" w:hAnsi="Arial" w:cs="Arial"/>
          <w:sz w:val="24"/>
          <w:szCs w:val="24"/>
        </w:rPr>
        <w:t xml:space="preserve">apliquen los postulados expuestos por la Sala de Casación Laboral respecto a los actos de relacionamiento, dado que la actora manifestó su preferencia de permanecer en el RAIS. Finalmente, aduce que no es procedente que se ordene el regreso de la actora al RPMPD, ya que se encuentra </w:t>
      </w:r>
      <w:r w:rsidR="00482FFD" w:rsidRPr="00CE1FA5">
        <w:rPr>
          <w:rFonts w:ascii="Arial" w:hAnsi="Arial" w:cs="Arial"/>
          <w:sz w:val="24"/>
          <w:szCs w:val="24"/>
        </w:rPr>
        <w:t xml:space="preserve">inmersa en la prohibición legal de la Ley 797 de 2003, </w:t>
      </w:r>
      <w:r w:rsidR="003F5344" w:rsidRPr="00CE1FA5">
        <w:rPr>
          <w:rFonts w:ascii="Arial" w:hAnsi="Arial" w:cs="Arial"/>
          <w:sz w:val="24"/>
          <w:szCs w:val="24"/>
        </w:rPr>
        <w:t xml:space="preserve">al contar </w:t>
      </w:r>
      <w:r w:rsidR="00482FFD" w:rsidRPr="00CE1FA5">
        <w:rPr>
          <w:rFonts w:ascii="Arial" w:hAnsi="Arial" w:cs="Arial"/>
          <w:sz w:val="24"/>
          <w:szCs w:val="24"/>
        </w:rPr>
        <w:t xml:space="preserve">con la edad mínima de pensión. </w:t>
      </w:r>
      <w:r w:rsidRPr="00CE1FA5">
        <w:rPr>
          <w:rFonts w:ascii="Arial" w:hAnsi="Arial" w:cs="Arial"/>
          <w:sz w:val="24"/>
          <w:szCs w:val="24"/>
        </w:rPr>
        <w:t>Por lo anterior, solicita se revoque</w:t>
      </w:r>
      <w:r w:rsidR="00482FFD" w:rsidRPr="00CE1FA5">
        <w:rPr>
          <w:rFonts w:ascii="Arial" w:hAnsi="Arial" w:cs="Arial"/>
          <w:sz w:val="24"/>
          <w:szCs w:val="24"/>
        </w:rPr>
        <w:t xml:space="preserve"> íntegramente</w:t>
      </w:r>
      <w:r w:rsidRPr="00CE1FA5">
        <w:rPr>
          <w:rFonts w:ascii="Arial" w:hAnsi="Arial" w:cs="Arial"/>
          <w:sz w:val="24"/>
          <w:szCs w:val="24"/>
        </w:rPr>
        <w:t xml:space="preserve"> la sentencia y se le absuelva de </w:t>
      </w:r>
      <w:r w:rsidR="005B10E1" w:rsidRPr="00CE1FA5">
        <w:rPr>
          <w:rFonts w:ascii="Arial" w:hAnsi="Arial" w:cs="Arial"/>
          <w:sz w:val="24"/>
          <w:szCs w:val="24"/>
        </w:rPr>
        <w:t>todas las</w:t>
      </w:r>
      <w:r w:rsidR="00482FFD" w:rsidRPr="00CE1FA5">
        <w:rPr>
          <w:rFonts w:ascii="Arial" w:hAnsi="Arial" w:cs="Arial"/>
          <w:sz w:val="24"/>
          <w:szCs w:val="24"/>
        </w:rPr>
        <w:t xml:space="preserve"> condenas impuestas y se condene en costas a la actora</w:t>
      </w:r>
      <w:r w:rsidRPr="00CE1FA5">
        <w:rPr>
          <w:rFonts w:ascii="Arial" w:hAnsi="Arial" w:cs="Arial"/>
          <w:sz w:val="24"/>
          <w:szCs w:val="24"/>
        </w:rPr>
        <w:t>.</w:t>
      </w:r>
    </w:p>
    <w:p w14:paraId="7D5A9890" w14:textId="77777777" w:rsidR="005B10E1" w:rsidRPr="00CE1FA5" w:rsidRDefault="005B10E1" w:rsidP="00CE1FA5">
      <w:pPr>
        <w:spacing w:after="0"/>
        <w:jc w:val="both"/>
        <w:rPr>
          <w:rFonts w:ascii="Arial" w:hAnsi="Arial" w:cs="Arial"/>
          <w:sz w:val="24"/>
          <w:szCs w:val="24"/>
        </w:rPr>
      </w:pPr>
    </w:p>
    <w:p w14:paraId="5997AD7C" w14:textId="4728EDA6" w:rsidR="006B6FC5" w:rsidRPr="00CE1FA5" w:rsidRDefault="00D66CEA" w:rsidP="00CE1FA5">
      <w:pPr>
        <w:spacing w:after="0"/>
        <w:jc w:val="both"/>
        <w:rPr>
          <w:rFonts w:ascii="Arial" w:hAnsi="Arial" w:cs="Arial"/>
          <w:sz w:val="24"/>
          <w:szCs w:val="24"/>
        </w:rPr>
      </w:pPr>
      <w:r w:rsidRPr="00CE1FA5">
        <w:rPr>
          <w:rFonts w:ascii="Arial" w:hAnsi="Arial" w:cs="Arial"/>
          <w:sz w:val="24"/>
          <w:szCs w:val="24"/>
        </w:rPr>
        <w:t>La apoderada judicial Porvenir S.A. manifiesta</w:t>
      </w:r>
      <w:r w:rsidR="00342D91" w:rsidRPr="00CE1FA5">
        <w:rPr>
          <w:rFonts w:ascii="Arial" w:hAnsi="Arial" w:cs="Arial"/>
          <w:sz w:val="24"/>
          <w:szCs w:val="24"/>
        </w:rPr>
        <w:t xml:space="preserve"> que </w:t>
      </w:r>
      <w:r w:rsidR="00103768" w:rsidRPr="00CE1FA5">
        <w:rPr>
          <w:rFonts w:ascii="Arial" w:hAnsi="Arial" w:cs="Arial"/>
          <w:sz w:val="24"/>
          <w:szCs w:val="24"/>
        </w:rPr>
        <w:t>decretar la ineficacia de traslado efectuado al RAIS después de más de 25 años de haberse efectuado, desconoce la validez de sus efectos</w:t>
      </w:r>
      <w:r w:rsidR="00550B46" w:rsidRPr="00CE1FA5">
        <w:rPr>
          <w:rFonts w:ascii="Arial" w:hAnsi="Arial" w:cs="Arial"/>
          <w:sz w:val="24"/>
          <w:szCs w:val="24"/>
        </w:rPr>
        <w:t xml:space="preserve"> y </w:t>
      </w:r>
      <w:r w:rsidR="00103768" w:rsidRPr="00CE1FA5">
        <w:rPr>
          <w:rFonts w:ascii="Arial" w:hAnsi="Arial" w:cs="Arial"/>
          <w:sz w:val="24"/>
          <w:szCs w:val="24"/>
        </w:rPr>
        <w:t xml:space="preserve">además afecta los recursos financieros de ambos regímenes pensionales, incluso </w:t>
      </w:r>
      <w:r w:rsidR="00550B46" w:rsidRPr="00CE1FA5">
        <w:rPr>
          <w:rFonts w:ascii="Arial" w:hAnsi="Arial" w:cs="Arial"/>
          <w:sz w:val="24"/>
          <w:szCs w:val="24"/>
        </w:rPr>
        <w:t xml:space="preserve">los </w:t>
      </w:r>
      <w:r w:rsidR="00103768" w:rsidRPr="00CE1FA5">
        <w:rPr>
          <w:rFonts w:ascii="Arial" w:hAnsi="Arial" w:cs="Arial"/>
          <w:sz w:val="24"/>
          <w:szCs w:val="24"/>
        </w:rPr>
        <w:t xml:space="preserve">de la Administradora Colombiana de Pensiones. Sostiene que </w:t>
      </w:r>
      <w:r w:rsidR="00342D91" w:rsidRPr="00CE1FA5">
        <w:rPr>
          <w:rFonts w:ascii="Arial" w:hAnsi="Arial" w:cs="Arial"/>
          <w:sz w:val="24"/>
          <w:szCs w:val="24"/>
        </w:rPr>
        <w:t xml:space="preserve">no está de acuerdo </w:t>
      </w:r>
      <w:r w:rsidR="00103768" w:rsidRPr="00CE1FA5">
        <w:rPr>
          <w:rFonts w:ascii="Arial" w:hAnsi="Arial" w:cs="Arial"/>
          <w:sz w:val="24"/>
          <w:szCs w:val="24"/>
        </w:rPr>
        <w:t xml:space="preserve">con que </w:t>
      </w:r>
      <w:r w:rsidR="00550B46" w:rsidRPr="00CE1FA5">
        <w:rPr>
          <w:rFonts w:ascii="Arial" w:hAnsi="Arial" w:cs="Arial"/>
          <w:sz w:val="24"/>
          <w:szCs w:val="24"/>
        </w:rPr>
        <w:t xml:space="preserve">se le </w:t>
      </w:r>
      <w:r w:rsidR="00103768" w:rsidRPr="00CE1FA5">
        <w:rPr>
          <w:rFonts w:ascii="Arial" w:hAnsi="Arial" w:cs="Arial"/>
          <w:sz w:val="24"/>
          <w:szCs w:val="24"/>
        </w:rPr>
        <w:t xml:space="preserve">hubiese condenado a </w:t>
      </w:r>
      <w:r w:rsidR="00342D91" w:rsidRPr="00CE1FA5">
        <w:rPr>
          <w:rFonts w:ascii="Arial" w:hAnsi="Arial" w:cs="Arial"/>
          <w:sz w:val="24"/>
          <w:szCs w:val="24"/>
        </w:rPr>
        <w:t>devolver los gastos de administración y las primas de seguros previsionales y de aportes de solidaridad pensional</w:t>
      </w:r>
      <w:r w:rsidR="00103768" w:rsidRPr="00CE1FA5">
        <w:rPr>
          <w:rFonts w:ascii="Arial" w:hAnsi="Arial" w:cs="Arial"/>
          <w:sz w:val="24"/>
          <w:szCs w:val="24"/>
        </w:rPr>
        <w:t xml:space="preserve">, </w:t>
      </w:r>
      <w:r w:rsidR="00FC25BA" w:rsidRPr="00CE1FA5">
        <w:rPr>
          <w:rFonts w:ascii="Arial" w:hAnsi="Arial" w:cs="Arial"/>
          <w:sz w:val="24"/>
          <w:szCs w:val="24"/>
        </w:rPr>
        <w:t>pues ello desconoce lo reglado en el artículo 1746 del Código Civil y el principio de sostenibilidad financiera, además de que son rubros que</w:t>
      </w:r>
      <w:r w:rsidR="00103768" w:rsidRPr="00CE1FA5">
        <w:rPr>
          <w:rFonts w:ascii="Arial" w:hAnsi="Arial" w:cs="Arial"/>
          <w:sz w:val="24"/>
          <w:szCs w:val="24"/>
        </w:rPr>
        <w:t xml:space="preserve"> se cobran por ministerio de la Ley, añadiend</w:t>
      </w:r>
      <w:r w:rsidR="00FC25BA" w:rsidRPr="00CE1FA5">
        <w:rPr>
          <w:rFonts w:ascii="Arial" w:hAnsi="Arial" w:cs="Arial"/>
          <w:sz w:val="24"/>
          <w:szCs w:val="24"/>
        </w:rPr>
        <w:t>o que los primeros se o</w:t>
      </w:r>
      <w:r w:rsidR="00103768" w:rsidRPr="00CE1FA5">
        <w:rPr>
          <w:rFonts w:ascii="Arial" w:hAnsi="Arial" w:cs="Arial"/>
          <w:sz w:val="24"/>
          <w:szCs w:val="24"/>
        </w:rPr>
        <w:t xml:space="preserve">torgan por la buena gestión </w:t>
      </w:r>
      <w:r w:rsidR="00FC25BA" w:rsidRPr="00CE1FA5">
        <w:rPr>
          <w:rFonts w:ascii="Arial" w:hAnsi="Arial" w:cs="Arial"/>
          <w:sz w:val="24"/>
          <w:szCs w:val="24"/>
        </w:rPr>
        <w:t xml:space="preserve">realizada por </w:t>
      </w:r>
      <w:r w:rsidR="00103768" w:rsidRPr="00CE1FA5">
        <w:rPr>
          <w:rFonts w:ascii="Arial" w:hAnsi="Arial" w:cs="Arial"/>
          <w:sz w:val="24"/>
          <w:szCs w:val="24"/>
        </w:rPr>
        <w:t xml:space="preserve">la entidad durante 25 años, </w:t>
      </w:r>
      <w:r w:rsidR="00FC25BA" w:rsidRPr="00CE1FA5">
        <w:rPr>
          <w:rFonts w:ascii="Arial" w:hAnsi="Arial" w:cs="Arial"/>
          <w:sz w:val="24"/>
          <w:szCs w:val="24"/>
        </w:rPr>
        <w:t>conforme lo acreditan l</w:t>
      </w:r>
      <w:r w:rsidR="00103768" w:rsidRPr="00CE1FA5">
        <w:rPr>
          <w:rFonts w:ascii="Arial" w:hAnsi="Arial" w:cs="Arial"/>
          <w:sz w:val="24"/>
          <w:szCs w:val="24"/>
        </w:rPr>
        <w:t xml:space="preserve">os rendimientos financieros </w:t>
      </w:r>
      <w:r w:rsidR="00FC25BA" w:rsidRPr="00CE1FA5">
        <w:rPr>
          <w:rFonts w:ascii="Arial" w:hAnsi="Arial" w:cs="Arial"/>
          <w:sz w:val="24"/>
          <w:szCs w:val="24"/>
        </w:rPr>
        <w:t xml:space="preserve">que se generaron </w:t>
      </w:r>
      <w:r w:rsidR="00103768" w:rsidRPr="00CE1FA5">
        <w:rPr>
          <w:rFonts w:ascii="Arial" w:hAnsi="Arial" w:cs="Arial"/>
          <w:sz w:val="24"/>
          <w:szCs w:val="24"/>
        </w:rPr>
        <w:t xml:space="preserve">en la cuenta de ahorro individual </w:t>
      </w:r>
      <w:r w:rsidR="00FC25BA" w:rsidRPr="00CE1FA5">
        <w:rPr>
          <w:rFonts w:ascii="Arial" w:hAnsi="Arial" w:cs="Arial"/>
          <w:sz w:val="24"/>
          <w:szCs w:val="24"/>
        </w:rPr>
        <w:t xml:space="preserve">de la afiliada </w:t>
      </w:r>
      <w:r w:rsidR="00103768" w:rsidRPr="00CE1FA5">
        <w:rPr>
          <w:rFonts w:ascii="Arial" w:hAnsi="Arial" w:cs="Arial"/>
          <w:sz w:val="24"/>
          <w:szCs w:val="24"/>
        </w:rPr>
        <w:t xml:space="preserve">y que corresponden a un aproximado del 75% de los dineros depositados; </w:t>
      </w:r>
      <w:r w:rsidR="00FC25BA" w:rsidRPr="00CE1FA5">
        <w:rPr>
          <w:rFonts w:ascii="Arial" w:hAnsi="Arial" w:cs="Arial"/>
          <w:sz w:val="24"/>
          <w:szCs w:val="24"/>
        </w:rPr>
        <w:t xml:space="preserve">al paso que los segundos, están destinados a protegerla de los riesgos de invalidez y muerte de origen común, siendo necesario celebrar un contrato con una compañía aseguradora, </w:t>
      </w:r>
      <w:r w:rsidR="00550B46" w:rsidRPr="00CE1FA5">
        <w:rPr>
          <w:rFonts w:ascii="Arial" w:hAnsi="Arial" w:cs="Arial"/>
          <w:sz w:val="24"/>
          <w:szCs w:val="24"/>
        </w:rPr>
        <w:t>para</w:t>
      </w:r>
      <w:r w:rsidR="00FC25BA" w:rsidRPr="00CE1FA5">
        <w:rPr>
          <w:rFonts w:ascii="Arial" w:hAnsi="Arial" w:cs="Arial"/>
          <w:sz w:val="24"/>
          <w:szCs w:val="24"/>
        </w:rPr>
        <w:t xml:space="preserve"> cubrir la suma necesaria adicional </w:t>
      </w:r>
      <w:r w:rsidR="00550B46" w:rsidRPr="00CE1FA5">
        <w:rPr>
          <w:rFonts w:ascii="Arial" w:hAnsi="Arial" w:cs="Arial"/>
          <w:sz w:val="24"/>
          <w:szCs w:val="24"/>
        </w:rPr>
        <w:t>para</w:t>
      </w:r>
      <w:r w:rsidR="00FC25BA" w:rsidRPr="00CE1FA5">
        <w:rPr>
          <w:rFonts w:ascii="Arial" w:hAnsi="Arial" w:cs="Arial"/>
          <w:sz w:val="24"/>
          <w:szCs w:val="24"/>
        </w:rPr>
        <w:t xml:space="preserve"> la </w:t>
      </w:r>
      <w:r w:rsidR="00550B46" w:rsidRPr="00CE1FA5">
        <w:rPr>
          <w:rFonts w:ascii="Arial" w:hAnsi="Arial" w:cs="Arial"/>
          <w:sz w:val="24"/>
          <w:szCs w:val="24"/>
        </w:rPr>
        <w:t xml:space="preserve">prestación pensional, sin que dicha entidad haya sido llamada al proceso, por lo que considera improcedente que se le ordene al fondo privado reintegrar esos dineros. Aduce que la </w:t>
      </w:r>
      <w:r w:rsidR="006B6FC5" w:rsidRPr="00CE1FA5">
        <w:rPr>
          <w:rFonts w:ascii="Arial" w:hAnsi="Arial" w:cs="Arial"/>
          <w:sz w:val="24"/>
          <w:szCs w:val="24"/>
        </w:rPr>
        <w:t xml:space="preserve">actora no puede regresar al </w:t>
      </w:r>
      <w:r w:rsidR="00550B46" w:rsidRPr="00CE1FA5">
        <w:rPr>
          <w:rFonts w:ascii="Arial" w:hAnsi="Arial" w:cs="Arial"/>
          <w:sz w:val="24"/>
          <w:szCs w:val="24"/>
        </w:rPr>
        <w:t>RPMPD p</w:t>
      </w:r>
      <w:r w:rsidR="006B6FC5" w:rsidRPr="00CE1FA5">
        <w:rPr>
          <w:rFonts w:ascii="Arial" w:hAnsi="Arial" w:cs="Arial"/>
          <w:sz w:val="24"/>
          <w:szCs w:val="24"/>
        </w:rPr>
        <w:t xml:space="preserve">or estar inmersa en la </w:t>
      </w:r>
      <w:r w:rsidR="00550B46" w:rsidRPr="00CE1FA5">
        <w:rPr>
          <w:rFonts w:ascii="Arial" w:hAnsi="Arial" w:cs="Arial"/>
          <w:sz w:val="24"/>
          <w:szCs w:val="24"/>
        </w:rPr>
        <w:t>prohibición</w:t>
      </w:r>
      <w:r w:rsidR="006B6FC5" w:rsidRPr="00CE1FA5">
        <w:rPr>
          <w:rFonts w:ascii="Arial" w:hAnsi="Arial" w:cs="Arial"/>
          <w:sz w:val="24"/>
          <w:szCs w:val="24"/>
        </w:rPr>
        <w:t xml:space="preserve"> legal del articulo 2 literal e) de la Ley 797 de 2003, </w:t>
      </w:r>
      <w:r w:rsidR="00550B46" w:rsidRPr="00CE1FA5">
        <w:rPr>
          <w:rFonts w:ascii="Arial" w:hAnsi="Arial" w:cs="Arial"/>
          <w:sz w:val="24"/>
          <w:szCs w:val="24"/>
        </w:rPr>
        <w:t>y tampoco es procedente la imposición de condena en costas procesales, dado que la entidad act</w:t>
      </w:r>
      <w:r w:rsidR="0036595A" w:rsidRPr="00CE1FA5">
        <w:rPr>
          <w:rFonts w:ascii="Arial" w:hAnsi="Arial" w:cs="Arial"/>
          <w:sz w:val="24"/>
          <w:szCs w:val="24"/>
        </w:rPr>
        <w:t>uó</w:t>
      </w:r>
      <w:r w:rsidR="00550B46" w:rsidRPr="00CE1FA5">
        <w:rPr>
          <w:rFonts w:ascii="Arial" w:hAnsi="Arial" w:cs="Arial"/>
          <w:sz w:val="24"/>
          <w:szCs w:val="24"/>
        </w:rPr>
        <w:t xml:space="preserve"> de buena fe y</w:t>
      </w:r>
      <w:r w:rsidR="0036595A" w:rsidRPr="00CE1FA5">
        <w:rPr>
          <w:rFonts w:ascii="Arial" w:hAnsi="Arial" w:cs="Arial"/>
          <w:sz w:val="24"/>
          <w:szCs w:val="24"/>
        </w:rPr>
        <w:t xml:space="preserve"> conforme se lo ordenaba la ley vigente</w:t>
      </w:r>
      <w:r w:rsidR="00550B46" w:rsidRPr="00CE1FA5">
        <w:rPr>
          <w:rFonts w:ascii="Arial" w:hAnsi="Arial" w:cs="Arial"/>
          <w:sz w:val="24"/>
          <w:szCs w:val="24"/>
        </w:rPr>
        <w:t xml:space="preserve">. </w:t>
      </w:r>
    </w:p>
    <w:p w14:paraId="725BCD59" w14:textId="77777777" w:rsidR="00D66CEA" w:rsidRPr="00CE1FA5" w:rsidRDefault="00D66CEA" w:rsidP="00CE1FA5">
      <w:pPr>
        <w:spacing w:after="0"/>
        <w:jc w:val="both"/>
        <w:rPr>
          <w:rFonts w:ascii="Arial" w:hAnsi="Arial" w:cs="Arial"/>
          <w:sz w:val="24"/>
          <w:szCs w:val="24"/>
        </w:rPr>
      </w:pPr>
    </w:p>
    <w:p w14:paraId="46E1D095" w14:textId="77777777" w:rsidR="00D66CEA" w:rsidRPr="00CE1FA5" w:rsidRDefault="00D66CEA" w:rsidP="00CE1FA5">
      <w:pPr>
        <w:spacing w:after="0"/>
        <w:jc w:val="both"/>
        <w:rPr>
          <w:rFonts w:ascii="Arial" w:hAnsi="Arial" w:cs="Arial"/>
          <w:sz w:val="24"/>
          <w:szCs w:val="24"/>
        </w:rPr>
      </w:pPr>
      <w:r w:rsidRPr="00CE1FA5">
        <w:rPr>
          <w:rFonts w:ascii="Arial" w:hAnsi="Arial" w:cs="Arial"/>
          <w:sz w:val="24"/>
          <w:szCs w:val="24"/>
        </w:rPr>
        <w:t>Al haber resultado afectados los intereses de la Administradora Colombiana de Pensiones, se dispuso también el grado jurisdiccional de consulta a su favor.</w:t>
      </w:r>
    </w:p>
    <w:p w14:paraId="600BCAB4" w14:textId="77777777" w:rsidR="00D66CEA" w:rsidRPr="00CE1FA5" w:rsidRDefault="00D66CEA" w:rsidP="00CE1FA5">
      <w:pPr>
        <w:spacing w:after="0"/>
        <w:jc w:val="both"/>
        <w:rPr>
          <w:rFonts w:ascii="Arial" w:hAnsi="Arial" w:cs="Arial"/>
          <w:sz w:val="24"/>
          <w:szCs w:val="24"/>
        </w:rPr>
      </w:pPr>
    </w:p>
    <w:p w14:paraId="3F6C4EC8" w14:textId="77777777" w:rsidR="00D66CEA" w:rsidRPr="00CE1FA5" w:rsidRDefault="00D66CEA" w:rsidP="00CE1FA5">
      <w:pPr>
        <w:spacing w:after="0"/>
        <w:jc w:val="center"/>
        <w:textAlignment w:val="baseline"/>
        <w:rPr>
          <w:rFonts w:ascii="Arial" w:eastAsia="Times New Roman" w:hAnsi="Arial" w:cs="Arial"/>
          <w:sz w:val="24"/>
          <w:szCs w:val="24"/>
          <w:lang w:eastAsia="es-CO"/>
        </w:rPr>
      </w:pPr>
      <w:r w:rsidRPr="00CE1FA5">
        <w:rPr>
          <w:rFonts w:ascii="Arial" w:eastAsia="Times New Roman" w:hAnsi="Arial" w:cs="Arial"/>
          <w:b/>
          <w:bCs/>
          <w:sz w:val="24"/>
          <w:szCs w:val="24"/>
          <w:lang w:eastAsia="es-CO"/>
        </w:rPr>
        <w:t>ALEGATOS DE CONCLUSIÓN</w:t>
      </w:r>
      <w:r w:rsidRPr="00CE1FA5">
        <w:rPr>
          <w:rFonts w:ascii="Arial" w:eastAsia="Times New Roman" w:hAnsi="Arial" w:cs="Arial"/>
          <w:sz w:val="24"/>
          <w:szCs w:val="24"/>
          <w:lang w:eastAsia="es-CO"/>
        </w:rPr>
        <w:t> </w:t>
      </w:r>
    </w:p>
    <w:p w14:paraId="39171E02" w14:textId="77777777" w:rsidR="00D66CEA" w:rsidRPr="00CE1FA5" w:rsidRDefault="00D66CEA" w:rsidP="00CE1FA5">
      <w:pPr>
        <w:pStyle w:val="Sinespaciado"/>
        <w:spacing w:line="276" w:lineRule="auto"/>
        <w:rPr>
          <w:rFonts w:ascii="Arial" w:hAnsi="Arial" w:cs="Arial"/>
          <w:sz w:val="24"/>
          <w:szCs w:val="24"/>
          <w:lang w:eastAsia="es-CO"/>
        </w:rPr>
      </w:pPr>
      <w:r w:rsidRPr="00CE1FA5">
        <w:rPr>
          <w:rFonts w:ascii="Arial" w:hAnsi="Arial" w:cs="Arial"/>
          <w:sz w:val="24"/>
          <w:szCs w:val="24"/>
          <w:lang w:eastAsia="es-CO"/>
        </w:rPr>
        <w:t> </w:t>
      </w:r>
    </w:p>
    <w:p w14:paraId="46E6F3EA"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Conforme se dejó plasmado en la constancia emitida por la Secretaría de la Corporación, todos los sujetos procesales hicieron uso del derecho a remitir en término los alegatos de conclusión en esta sede.</w:t>
      </w:r>
    </w:p>
    <w:p w14:paraId="252832E6" w14:textId="77777777" w:rsidR="00D66CEA" w:rsidRPr="00CE1FA5" w:rsidRDefault="00D66CEA" w:rsidP="00CE1FA5">
      <w:pPr>
        <w:spacing w:after="0"/>
        <w:jc w:val="both"/>
        <w:textAlignment w:val="baseline"/>
        <w:rPr>
          <w:rFonts w:ascii="Arial" w:eastAsia="Times New Roman" w:hAnsi="Arial" w:cs="Arial"/>
          <w:sz w:val="24"/>
          <w:szCs w:val="24"/>
          <w:lang w:eastAsia="es-CO"/>
        </w:rPr>
      </w:pPr>
    </w:p>
    <w:p w14:paraId="123561B2" w14:textId="664BE8B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En cuanto al contenido de los alegatos de conclusión remitidos por Porvenir S.A., teniendo en cuenta que el artículo 279 del CGP dispone que </w:t>
      </w:r>
      <w:r w:rsidRPr="00CE1FA5">
        <w:rPr>
          <w:rFonts w:ascii="Arial" w:eastAsia="Times New Roman" w:hAnsi="Arial" w:cs="Arial"/>
          <w:i/>
          <w:iCs/>
          <w:sz w:val="24"/>
          <w:szCs w:val="24"/>
          <w:lang w:eastAsia="es-CO"/>
        </w:rPr>
        <w:t>“</w:t>
      </w:r>
      <w:r w:rsidR="00F66260" w:rsidRPr="00F66260">
        <w:rPr>
          <w:rFonts w:ascii="Arial" w:eastAsia="Times New Roman" w:hAnsi="Arial" w:cs="Arial"/>
          <w:i/>
          <w:iCs/>
          <w:szCs w:val="24"/>
          <w:lang w:eastAsia="es-CO"/>
        </w:rPr>
        <w:t xml:space="preserve">no </w:t>
      </w:r>
      <w:r w:rsidRPr="00F66260">
        <w:rPr>
          <w:rFonts w:ascii="Arial" w:eastAsia="Times New Roman" w:hAnsi="Arial" w:cs="Arial"/>
          <w:i/>
          <w:iCs/>
          <w:szCs w:val="24"/>
          <w:lang w:eastAsia="es-CO"/>
        </w:rPr>
        <w:t>se podrá hacer transcripciones o reproducciones de actas, decisiones o conceptos que obren en el expediente</w:t>
      </w:r>
      <w:r w:rsidRPr="00CE1FA5">
        <w:rPr>
          <w:rFonts w:ascii="Arial" w:eastAsia="Times New Roman" w:hAnsi="Arial" w:cs="Arial"/>
          <w:i/>
          <w:iCs/>
          <w:sz w:val="24"/>
          <w:szCs w:val="24"/>
          <w:lang w:eastAsia="es-CO"/>
        </w:rPr>
        <w:t>”, </w:t>
      </w:r>
      <w:r w:rsidRPr="00CE1FA5">
        <w:rPr>
          <w:rFonts w:ascii="Arial" w:eastAsia="Times New Roman" w:hAnsi="Arial" w:cs="Arial"/>
          <w:sz w:val="24"/>
          <w:szCs w:val="24"/>
          <w:lang w:eastAsia="es-CO"/>
        </w:rPr>
        <w:t xml:space="preserve">baste decir que los argumentos esgrimidos por las recurrentes coinciden con los expuestos en la sustentación de los recursos de apelación. </w:t>
      </w:r>
    </w:p>
    <w:p w14:paraId="24F1AFB9" w14:textId="77777777" w:rsidR="00D66CEA" w:rsidRPr="00CE1FA5" w:rsidRDefault="00D66CEA" w:rsidP="00CE1FA5">
      <w:pPr>
        <w:spacing w:after="0"/>
        <w:jc w:val="both"/>
        <w:textAlignment w:val="baseline"/>
        <w:rPr>
          <w:rFonts w:ascii="Arial" w:eastAsia="Times New Roman" w:hAnsi="Arial" w:cs="Arial"/>
          <w:sz w:val="24"/>
          <w:szCs w:val="24"/>
          <w:lang w:eastAsia="es-CO"/>
        </w:rPr>
      </w:pPr>
    </w:p>
    <w:p w14:paraId="66EF1FAD"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 xml:space="preserve">Por su parte, los de la parte actora están encaminados a que se confirme de manera integral el fallo emitido en primera instancia. </w:t>
      </w:r>
    </w:p>
    <w:p w14:paraId="7E9F1705" w14:textId="77777777" w:rsidR="00D66CEA" w:rsidRPr="00CE1FA5" w:rsidRDefault="00D66CEA" w:rsidP="00CE1FA5">
      <w:pPr>
        <w:spacing w:after="0"/>
        <w:textAlignment w:val="baseline"/>
        <w:rPr>
          <w:rFonts w:ascii="Arial" w:eastAsia="Times New Roman" w:hAnsi="Arial" w:cs="Arial"/>
          <w:b/>
          <w:bCs/>
          <w:sz w:val="24"/>
          <w:szCs w:val="24"/>
          <w:lang w:eastAsia="es-CO"/>
        </w:rPr>
      </w:pPr>
    </w:p>
    <w:p w14:paraId="38431F97" w14:textId="77777777" w:rsidR="00D66CEA" w:rsidRPr="00CE1FA5" w:rsidRDefault="00D66CEA" w:rsidP="00CE1FA5">
      <w:pPr>
        <w:spacing w:after="0"/>
        <w:jc w:val="center"/>
        <w:textAlignment w:val="baseline"/>
        <w:rPr>
          <w:rFonts w:ascii="Arial" w:eastAsia="Times New Roman" w:hAnsi="Arial" w:cs="Arial"/>
          <w:sz w:val="24"/>
          <w:szCs w:val="24"/>
          <w:lang w:eastAsia="es-CO"/>
        </w:rPr>
      </w:pPr>
      <w:r w:rsidRPr="00CE1FA5">
        <w:rPr>
          <w:rFonts w:ascii="Arial" w:eastAsia="Times New Roman" w:hAnsi="Arial" w:cs="Arial"/>
          <w:b/>
          <w:bCs/>
          <w:sz w:val="24"/>
          <w:szCs w:val="24"/>
          <w:lang w:eastAsia="es-CO"/>
        </w:rPr>
        <w:t>Cuestión previa</w:t>
      </w:r>
      <w:r w:rsidRPr="00CE1FA5">
        <w:rPr>
          <w:rFonts w:ascii="Arial" w:eastAsia="Times New Roman" w:hAnsi="Arial" w:cs="Arial"/>
          <w:sz w:val="24"/>
          <w:szCs w:val="24"/>
          <w:lang w:eastAsia="es-CO"/>
        </w:rPr>
        <w:t> </w:t>
      </w:r>
    </w:p>
    <w:p w14:paraId="021FB89A" w14:textId="77777777" w:rsidR="00D66CEA" w:rsidRPr="00CE1FA5" w:rsidRDefault="00D66CEA" w:rsidP="00CE1FA5">
      <w:pPr>
        <w:pStyle w:val="Sinespaciado"/>
        <w:spacing w:line="276" w:lineRule="auto"/>
        <w:rPr>
          <w:rFonts w:ascii="Arial" w:hAnsi="Arial" w:cs="Arial"/>
          <w:sz w:val="24"/>
          <w:szCs w:val="24"/>
          <w:lang w:eastAsia="es-CO"/>
        </w:rPr>
      </w:pPr>
    </w:p>
    <w:p w14:paraId="15F9B022"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26E6C712" w14:textId="77777777" w:rsidR="00D66CEA" w:rsidRPr="00CE1FA5" w:rsidRDefault="00D66CEA" w:rsidP="00CE1FA5">
      <w:pPr>
        <w:spacing w:after="0"/>
        <w:jc w:val="both"/>
        <w:textAlignment w:val="baseline"/>
        <w:rPr>
          <w:rFonts w:ascii="Arial" w:eastAsia="Times New Roman" w:hAnsi="Arial" w:cs="Arial"/>
          <w:sz w:val="24"/>
          <w:szCs w:val="24"/>
          <w:lang w:eastAsia="es-CO"/>
        </w:rPr>
      </w:pPr>
    </w:p>
    <w:p w14:paraId="7E6FC94A"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Así las cosas, atendidas las argumentaciones a esta Sala de Decisión le corresponde resolver los siguientes:</w:t>
      </w:r>
      <w:r w:rsidRPr="00CE1FA5">
        <w:rPr>
          <w:rFonts w:ascii="Arial" w:eastAsia="Times New Roman" w:hAnsi="Arial" w:cs="Arial"/>
          <w:b/>
          <w:bCs/>
          <w:sz w:val="24"/>
          <w:szCs w:val="24"/>
          <w:lang w:eastAsia="es-CO"/>
        </w:rPr>
        <w:t> </w:t>
      </w:r>
      <w:r w:rsidRPr="00CE1FA5">
        <w:rPr>
          <w:rFonts w:ascii="Arial" w:eastAsia="Times New Roman" w:hAnsi="Arial" w:cs="Arial"/>
          <w:sz w:val="24"/>
          <w:szCs w:val="24"/>
          <w:lang w:eastAsia="es-CO"/>
        </w:rPr>
        <w:t> </w:t>
      </w:r>
    </w:p>
    <w:p w14:paraId="476B2439" w14:textId="77777777" w:rsidR="006A4583" w:rsidRPr="00CE1FA5" w:rsidRDefault="006A4583" w:rsidP="00CE1FA5">
      <w:pPr>
        <w:spacing w:after="0"/>
        <w:jc w:val="center"/>
        <w:textAlignment w:val="baseline"/>
        <w:rPr>
          <w:rFonts w:ascii="Arial" w:eastAsia="Times New Roman" w:hAnsi="Arial" w:cs="Arial"/>
          <w:b/>
          <w:bCs/>
          <w:sz w:val="24"/>
          <w:szCs w:val="24"/>
          <w:lang w:eastAsia="es-CO"/>
        </w:rPr>
      </w:pPr>
    </w:p>
    <w:p w14:paraId="485081BD" w14:textId="620A7D05" w:rsidR="00D66CEA" w:rsidRPr="00CE1FA5" w:rsidRDefault="00D66CEA" w:rsidP="00CE1FA5">
      <w:pPr>
        <w:spacing w:after="0"/>
        <w:jc w:val="center"/>
        <w:textAlignment w:val="baseline"/>
        <w:rPr>
          <w:rFonts w:ascii="Arial" w:eastAsia="Times New Roman" w:hAnsi="Arial" w:cs="Arial"/>
          <w:sz w:val="24"/>
          <w:szCs w:val="24"/>
          <w:lang w:eastAsia="es-CO"/>
        </w:rPr>
      </w:pPr>
      <w:r w:rsidRPr="00CE1FA5">
        <w:rPr>
          <w:rFonts w:ascii="Arial" w:eastAsia="Times New Roman" w:hAnsi="Arial" w:cs="Arial"/>
          <w:b/>
          <w:bCs/>
          <w:sz w:val="24"/>
          <w:szCs w:val="24"/>
          <w:lang w:eastAsia="es-CO"/>
        </w:rPr>
        <w:t>PROBLEMAS JURÍDICOS </w:t>
      </w:r>
      <w:r w:rsidRPr="00CE1FA5">
        <w:rPr>
          <w:rFonts w:ascii="Arial" w:eastAsia="Times New Roman" w:hAnsi="Arial" w:cs="Arial"/>
          <w:sz w:val="24"/>
          <w:szCs w:val="24"/>
          <w:lang w:eastAsia="es-CO"/>
        </w:rPr>
        <w:t> </w:t>
      </w:r>
    </w:p>
    <w:p w14:paraId="538E121D" w14:textId="77777777" w:rsidR="00D66CEA" w:rsidRPr="00CE1FA5" w:rsidRDefault="00D66CEA" w:rsidP="00CE1FA5">
      <w:pPr>
        <w:spacing w:after="0"/>
        <w:jc w:val="both"/>
        <w:textAlignment w:val="baseline"/>
        <w:rPr>
          <w:rStyle w:val="normaltextrun"/>
          <w:rFonts w:ascii="Arial" w:hAnsi="Arial" w:cs="Arial"/>
          <w:b/>
          <w:bCs/>
          <w:color w:val="000000"/>
          <w:sz w:val="24"/>
          <w:szCs w:val="24"/>
          <w:shd w:val="clear" w:color="auto" w:fill="FFFFFF"/>
          <w:lang w:val="es-ES"/>
        </w:rPr>
      </w:pPr>
    </w:p>
    <w:p w14:paraId="0C59D64E" w14:textId="77777777" w:rsidR="00D66CEA" w:rsidRPr="00CE1FA5" w:rsidRDefault="00D66CEA" w:rsidP="00CE1FA5">
      <w:pPr>
        <w:spacing w:after="0"/>
        <w:ind w:left="567" w:right="616"/>
        <w:jc w:val="both"/>
        <w:textAlignment w:val="baseline"/>
        <w:rPr>
          <w:rStyle w:val="eop"/>
          <w:rFonts w:ascii="Arial" w:hAnsi="Arial" w:cs="Arial"/>
          <w:i/>
          <w:sz w:val="24"/>
          <w:szCs w:val="24"/>
        </w:rPr>
      </w:pPr>
      <w:r w:rsidRPr="00CE1FA5">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6D7F13CC" w14:textId="77777777" w:rsidR="00D66CEA" w:rsidRPr="00CE1FA5" w:rsidRDefault="00D66CEA" w:rsidP="00CE1FA5">
      <w:pPr>
        <w:spacing w:after="0"/>
        <w:ind w:left="567" w:right="616"/>
        <w:jc w:val="both"/>
        <w:textAlignment w:val="baseline"/>
        <w:rPr>
          <w:rStyle w:val="eop"/>
          <w:rFonts w:ascii="Arial" w:hAnsi="Arial" w:cs="Arial"/>
          <w:i/>
          <w:color w:val="000000"/>
          <w:sz w:val="24"/>
          <w:szCs w:val="24"/>
          <w:shd w:val="clear" w:color="auto" w:fill="FFFFFF"/>
        </w:rPr>
      </w:pPr>
    </w:p>
    <w:p w14:paraId="3F27726B" w14:textId="77777777" w:rsidR="00D66CEA" w:rsidRPr="00CE1FA5" w:rsidRDefault="00D66CEA" w:rsidP="00CE1FA5">
      <w:pPr>
        <w:spacing w:after="0"/>
        <w:ind w:left="567" w:right="616"/>
        <w:jc w:val="both"/>
        <w:textAlignment w:val="baseline"/>
        <w:rPr>
          <w:rStyle w:val="eop"/>
          <w:rFonts w:ascii="Arial" w:hAnsi="Arial" w:cs="Arial"/>
          <w:b/>
          <w:bCs/>
          <w:i/>
          <w:color w:val="000000"/>
          <w:sz w:val="24"/>
          <w:szCs w:val="24"/>
          <w:shd w:val="clear" w:color="auto" w:fill="FFFFFF"/>
        </w:rPr>
      </w:pPr>
      <w:r w:rsidRPr="00CE1FA5">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675D4FB5" w14:textId="77777777" w:rsidR="00D66CEA" w:rsidRPr="00CE1FA5" w:rsidRDefault="00D66CEA" w:rsidP="00CE1FA5">
      <w:pPr>
        <w:spacing w:after="0"/>
        <w:ind w:left="567" w:right="616"/>
        <w:jc w:val="both"/>
        <w:textAlignment w:val="baseline"/>
        <w:rPr>
          <w:rFonts w:ascii="Arial" w:eastAsia="Times New Roman" w:hAnsi="Arial" w:cs="Arial"/>
          <w:i/>
          <w:sz w:val="24"/>
          <w:szCs w:val="24"/>
          <w:lang w:eastAsia="es-CO"/>
        </w:rPr>
      </w:pPr>
    </w:p>
    <w:p w14:paraId="01C7AE9F" w14:textId="1A7578A8" w:rsidR="00D66CEA" w:rsidRPr="00CE1FA5" w:rsidRDefault="00D66CEA" w:rsidP="00CE1FA5">
      <w:pPr>
        <w:spacing w:after="0"/>
        <w:ind w:left="567" w:right="616"/>
        <w:jc w:val="both"/>
        <w:textAlignment w:val="baseline"/>
        <w:rPr>
          <w:rFonts w:ascii="Arial" w:eastAsia="Times New Roman" w:hAnsi="Arial" w:cs="Arial"/>
          <w:b/>
          <w:bCs/>
          <w:i/>
          <w:sz w:val="24"/>
          <w:szCs w:val="24"/>
          <w:lang w:eastAsia="es-CO"/>
        </w:rPr>
      </w:pPr>
      <w:r w:rsidRPr="00CE1FA5">
        <w:rPr>
          <w:rFonts w:ascii="Arial" w:eastAsia="Times New Roman" w:hAnsi="Arial" w:cs="Arial"/>
          <w:b/>
          <w:bCs/>
          <w:i/>
          <w:sz w:val="24"/>
          <w:szCs w:val="24"/>
          <w:lang w:eastAsia="es-CO"/>
        </w:rPr>
        <w:lastRenderedPageBreak/>
        <w:t xml:space="preserve">¿Hay lugar a declarar ineficaz la afiliación de la señora </w:t>
      </w:r>
      <w:r w:rsidR="006A4583" w:rsidRPr="00CE1FA5">
        <w:rPr>
          <w:rFonts w:ascii="Arial" w:eastAsia="Times New Roman" w:hAnsi="Arial" w:cs="Arial"/>
          <w:b/>
          <w:bCs/>
          <w:i/>
          <w:sz w:val="24"/>
          <w:szCs w:val="24"/>
          <w:lang w:eastAsia="es-CO"/>
        </w:rPr>
        <w:t xml:space="preserve">Martha Molano </w:t>
      </w:r>
      <w:proofErr w:type="spellStart"/>
      <w:proofErr w:type="gramStart"/>
      <w:r w:rsidR="006A4583" w:rsidRPr="00CE1FA5">
        <w:rPr>
          <w:rFonts w:ascii="Arial" w:eastAsia="Times New Roman" w:hAnsi="Arial" w:cs="Arial"/>
          <w:b/>
          <w:bCs/>
          <w:i/>
          <w:sz w:val="24"/>
          <w:szCs w:val="24"/>
          <w:lang w:eastAsia="es-CO"/>
        </w:rPr>
        <w:t>Tinjaca</w:t>
      </w:r>
      <w:proofErr w:type="spellEnd"/>
      <w:r w:rsidR="006A4583" w:rsidRPr="00CE1FA5">
        <w:rPr>
          <w:rFonts w:ascii="Arial" w:eastAsia="Times New Roman" w:hAnsi="Arial" w:cs="Arial"/>
          <w:b/>
          <w:bCs/>
          <w:i/>
          <w:sz w:val="24"/>
          <w:szCs w:val="24"/>
          <w:lang w:eastAsia="es-CO"/>
        </w:rPr>
        <w:t xml:space="preserve"> </w:t>
      </w:r>
      <w:r w:rsidRPr="00CE1FA5">
        <w:rPr>
          <w:rFonts w:ascii="Arial" w:eastAsia="Times New Roman" w:hAnsi="Arial" w:cs="Arial"/>
          <w:b/>
          <w:bCs/>
          <w:i/>
          <w:sz w:val="24"/>
          <w:szCs w:val="24"/>
          <w:lang w:eastAsia="es-CO"/>
        </w:rPr>
        <w:t xml:space="preserve"> al</w:t>
      </w:r>
      <w:proofErr w:type="gramEnd"/>
      <w:r w:rsidRPr="00CE1FA5">
        <w:rPr>
          <w:rFonts w:ascii="Arial" w:eastAsia="Times New Roman" w:hAnsi="Arial" w:cs="Arial"/>
          <w:b/>
          <w:bCs/>
          <w:i/>
          <w:sz w:val="24"/>
          <w:szCs w:val="24"/>
          <w:lang w:eastAsia="es-CO"/>
        </w:rPr>
        <w:t xml:space="preserve"> Régimen de Ahorro Individual con Solidaridad efectuada el </w:t>
      </w:r>
      <w:r w:rsidR="006A4583" w:rsidRPr="00CE1FA5">
        <w:rPr>
          <w:rFonts w:ascii="Arial" w:eastAsia="Times New Roman" w:hAnsi="Arial" w:cs="Arial"/>
          <w:b/>
          <w:bCs/>
          <w:i/>
          <w:sz w:val="24"/>
          <w:szCs w:val="24"/>
          <w:lang w:eastAsia="es-CO"/>
        </w:rPr>
        <w:t>3 de octubre de 1994</w:t>
      </w:r>
      <w:r w:rsidRPr="00CE1FA5">
        <w:rPr>
          <w:rFonts w:ascii="Arial" w:eastAsia="Times New Roman" w:hAnsi="Arial" w:cs="Arial"/>
          <w:b/>
          <w:bCs/>
          <w:i/>
          <w:sz w:val="24"/>
          <w:szCs w:val="24"/>
          <w:lang w:eastAsia="es-CO"/>
        </w:rPr>
        <w:t>?</w:t>
      </w:r>
    </w:p>
    <w:p w14:paraId="6482B166" w14:textId="77777777" w:rsidR="00D66CEA" w:rsidRPr="00CE1FA5" w:rsidRDefault="00D66CEA" w:rsidP="00CE1FA5">
      <w:pPr>
        <w:spacing w:after="0"/>
        <w:ind w:left="567" w:right="616"/>
        <w:jc w:val="both"/>
        <w:textAlignment w:val="baseline"/>
        <w:rPr>
          <w:rFonts w:ascii="Arial" w:eastAsia="Times New Roman" w:hAnsi="Arial" w:cs="Arial"/>
          <w:b/>
          <w:bCs/>
          <w:i/>
          <w:sz w:val="24"/>
          <w:szCs w:val="24"/>
          <w:lang w:eastAsia="es-CO"/>
        </w:rPr>
      </w:pPr>
    </w:p>
    <w:p w14:paraId="04DC7346" w14:textId="77777777" w:rsidR="00D66CEA" w:rsidRPr="00CE1FA5" w:rsidRDefault="00D66CEA" w:rsidP="00CE1FA5">
      <w:pPr>
        <w:spacing w:after="0"/>
        <w:ind w:left="567" w:right="616"/>
        <w:jc w:val="both"/>
        <w:textAlignment w:val="baseline"/>
        <w:rPr>
          <w:rFonts w:ascii="Arial" w:eastAsia="Times New Roman" w:hAnsi="Arial" w:cs="Arial"/>
          <w:b/>
          <w:bCs/>
          <w:i/>
          <w:sz w:val="24"/>
          <w:szCs w:val="24"/>
          <w:lang w:eastAsia="es-CO"/>
        </w:rPr>
      </w:pPr>
      <w:r w:rsidRPr="00CE1FA5">
        <w:rPr>
          <w:rFonts w:ascii="Arial" w:eastAsia="Times New Roman" w:hAnsi="Arial" w:cs="Arial"/>
          <w:b/>
          <w:bCs/>
          <w:i/>
          <w:sz w:val="24"/>
          <w:szCs w:val="24"/>
          <w:lang w:eastAsia="es-CO"/>
        </w:rPr>
        <w:t>¿Con la permanencia de la demandante en el régimen de ahorro individual con solidaridad durante más de veinte años, desapareció la asimetría en la información que se echa de menos en la presente acción?</w:t>
      </w:r>
    </w:p>
    <w:p w14:paraId="183EE70D" w14:textId="77777777" w:rsidR="00D66CEA" w:rsidRPr="00CE1FA5" w:rsidRDefault="00D66CEA" w:rsidP="00CE1FA5">
      <w:pPr>
        <w:spacing w:after="0"/>
        <w:ind w:left="567" w:right="616"/>
        <w:jc w:val="both"/>
        <w:textAlignment w:val="baseline"/>
        <w:rPr>
          <w:rStyle w:val="normaltextrun"/>
          <w:rFonts w:ascii="Arial" w:hAnsi="Arial" w:cs="Arial"/>
          <w:i/>
          <w:color w:val="000000"/>
          <w:sz w:val="24"/>
          <w:szCs w:val="24"/>
          <w:shd w:val="clear" w:color="auto" w:fill="FFFFFF"/>
        </w:rPr>
      </w:pPr>
    </w:p>
    <w:p w14:paraId="40328E0D" w14:textId="77777777" w:rsidR="00D66CEA" w:rsidRPr="00CE1FA5" w:rsidRDefault="00D66CEA" w:rsidP="00CE1FA5">
      <w:pPr>
        <w:spacing w:after="0"/>
        <w:ind w:left="567" w:right="616"/>
        <w:jc w:val="both"/>
        <w:textAlignment w:val="baseline"/>
        <w:rPr>
          <w:rStyle w:val="normaltextrun"/>
          <w:rFonts w:ascii="Arial" w:hAnsi="Arial" w:cs="Arial"/>
          <w:b/>
          <w:bCs/>
          <w:i/>
          <w:color w:val="000000"/>
          <w:sz w:val="24"/>
          <w:szCs w:val="24"/>
          <w:shd w:val="clear" w:color="auto" w:fill="FFFFFF"/>
        </w:rPr>
      </w:pPr>
      <w:r w:rsidRPr="00CE1FA5">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6E8068A1" w14:textId="77777777" w:rsidR="00D66CEA" w:rsidRPr="00CE1FA5" w:rsidRDefault="00D66CEA" w:rsidP="00CE1FA5">
      <w:pPr>
        <w:spacing w:after="0"/>
        <w:ind w:left="567" w:right="616"/>
        <w:jc w:val="both"/>
        <w:textAlignment w:val="baseline"/>
        <w:rPr>
          <w:rStyle w:val="normaltextrun"/>
          <w:rFonts w:ascii="Arial" w:hAnsi="Arial" w:cs="Arial"/>
          <w:b/>
          <w:bCs/>
          <w:i/>
          <w:color w:val="000000"/>
          <w:sz w:val="24"/>
          <w:szCs w:val="24"/>
          <w:shd w:val="clear" w:color="auto" w:fill="FFFFFF"/>
        </w:rPr>
      </w:pPr>
    </w:p>
    <w:p w14:paraId="4F3AD582" w14:textId="34718F50" w:rsidR="00D66CEA" w:rsidRPr="00CE1FA5" w:rsidRDefault="00D66CEA" w:rsidP="00CE1FA5">
      <w:pPr>
        <w:spacing w:after="0"/>
        <w:ind w:left="567" w:right="616"/>
        <w:jc w:val="both"/>
        <w:textAlignment w:val="baseline"/>
        <w:rPr>
          <w:rStyle w:val="normaltextrun"/>
          <w:rFonts w:ascii="Arial" w:hAnsi="Arial" w:cs="Arial"/>
          <w:b/>
          <w:bCs/>
          <w:i/>
          <w:color w:val="000000"/>
          <w:sz w:val="24"/>
          <w:szCs w:val="24"/>
          <w:shd w:val="clear" w:color="auto" w:fill="FFFFFF"/>
        </w:rPr>
      </w:pPr>
      <w:r w:rsidRPr="00CE1FA5">
        <w:rPr>
          <w:rStyle w:val="normaltextrun"/>
          <w:rFonts w:ascii="Arial" w:hAnsi="Arial" w:cs="Arial"/>
          <w:b/>
          <w:bCs/>
          <w:i/>
          <w:color w:val="000000"/>
          <w:sz w:val="24"/>
          <w:szCs w:val="24"/>
          <w:shd w:val="clear" w:color="auto" w:fill="FFFFFF"/>
        </w:rPr>
        <w:t xml:space="preserve">¿Le asiste razón a la apoderada judicial </w:t>
      </w:r>
      <w:r w:rsidR="006A4583" w:rsidRPr="00CE1FA5">
        <w:rPr>
          <w:rStyle w:val="normaltextrun"/>
          <w:rFonts w:ascii="Arial" w:hAnsi="Arial" w:cs="Arial"/>
          <w:b/>
          <w:bCs/>
          <w:i/>
          <w:color w:val="000000"/>
          <w:sz w:val="24"/>
          <w:szCs w:val="24"/>
          <w:shd w:val="clear" w:color="auto" w:fill="FFFFFF"/>
        </w:rPr>
        <w:t xml:space="preserve">del fondo privado de pensiones accionado </w:t>
      </w:r>
      <w:r w:rsidRPr="00CE1FA5">
        <w:rPr>
          <w:rStyle w:val="normaltextrun"/>
          <w:rFonts w:ascii="Arial" w:hAnsi="Arial" w:cs="Arial"/>
          <w:b/>
          <w:bCs/>
          <w:i/>
          <w:color w:val="000000"/>
          <w:sz w:val="24"/>
          <w:szCs w:val="24"/>
          <w:shd w:val="clear" w:color="auto" w:fill="FFFFFF"/>
        </w:rPr>
        <w:t xml:space="preserve">cuando afirma que en estos casos no se puede ordenar la restitución de los gastos o cuotas de administración y de las primas de los seguros previsionales? </w:t>
      </w:r>
    </w:p>
    <w:p w14:paraId="1F1DC128" w14:textId="77777777" w:rsidR="00D66CEA" w:rsidRPr="00CE1FA5" w:rsidRDefault="00D66CEA" w:rsidP="00CE1FA5">
      <w:pPr>
        <w:spacing w:after="0"/>
        <w:ind w:left="567" w:right="616"/>
        <w:jc w:val="both"/>
        <w:textAlignment w:val="baseline"/>
        <w:rPr>
          <w:rFonts w:ascii="Arial" w:eastAsia="Times New Roman" w:hAnsi="Arial" w:cs="Arial"/>
          <w:i/>
          <w:sz w:val="24"/>
          <w:szCs w:val="24"/>
          <w:lang w:eastAsia="es-CO"/>
        </w:rPr>
      </w:pPr>
    </w:p>
    <w:p w14:paraId="5387E8B5" w14:textId="77777777" w:rsidR="00D66CEA" w:rsidRPr="00CE1FA5" w:rsidRDefault="00D66CEA" w:rsidP="00CE1FA5">
      <w:pPr>
        <w:suppressAutoHyphens/>
        <w:spacing w:after="0"/>
        <w:ind w:left="567" w:right="616"/>
        <w:jc w:val="both"/>
        <w:rPr>
          <w:rFonts w:ascii="Arial" w:eastAsia="Times New Roman" w:hAnsi="Arial" w:cs="Arial"/>
          <w:i/>
          <w:spacing w:val="-2"/>
          <w:sz w:val="24"/>
          <w:szCs w:val="24"/>
          <w:lang w:eastAsia="es-ES"/>
        </w:rPr>
      </w:pPr>
      <w:r w:rsidRPr="00CE1FA5">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CE1FA5">
        <w:rPr>
          <w:rFonts w:ascii="Arial" w:eastAsia="Times New Roman" w:hAnsi="Arial" w:cs="Arial"/>
          <w:i/>
          <w:spacing w:val="-2"/>
          <w:sz w:val="24"/>
          <w:szCs w:val="24"/>
          <w:lang w:eastAsia="es-ES"/>
        </w:rPr>
        <w:t> </w:t>
      </w:r>
    </w:p>
    <w:p w14:paraId="1FF7450B" w14:textId="77777777" w:rsidR="00D66CEA" w:rsidRPr="00CE1FA5" w:rsidRDefault="00D66CEA" w:rsidP="00CE1FA5">
      <w:pPr>
        <w:spacing w:after="0"/>
        <w:ind w:left="567" w:right="616"/>
        <w:jc w:val="both"/>
        <w:textAlignment w:val="baseline"/>
        <w:rPr>
          <w:rFonts w:ascii="Arial" w:eastAsia="Times New Roman" w:hAnsi="Arial" w:cs="Arial"/>
          <w:b/>
          <w:bCs/>
          <w:i/>
          <w:sz w:val="24"/>
          <w:szCs w:val="24"/>
          <w:lang w:eastAsia="es-CO"/>
        </w:rPr>
      </w:pPr>
    </w:p>
    <w:p w14:paraId="6C206FF0" w14:textId="0393B154" w:rsidR="00D66CEA" w:rsidRPr="00CE1FA5" w:rsidRDefault="00D66CEA" w:rsidP="00CE1FA5">
      <w:pPr>
        <w:suppressAutoHyphens/>
        <w:spacing w:after="0"/>
        <w:ind w:left="567" w:right="616"/>
        <w:jc w:val="both"/>
        <w:rPr>
          <w:rFonts w:ascii="Arial" w:eastAsia="Times New Roman" w:hAnsi="Arial" w:cs="Arial"/>
          <w:b/>
          <w:bCs/>
          <w:i/>
          <w:spacing w:val="-2"/>
          <w:sz w:val="24"/>
          <w:szCs w:val="24"/>
          <w:lang w:eastAsia="es-ES"/>
        </w:rPr>
      </w:pPr>
      <w:r w:rsidRPr="00CE1FA5">
        <w:rPr>
          <w:rFonts w:ascii="Arial" w:eastAsia="Times New Roman" w:hAnsi="Arial" w:cs="Arial"/>
          <w:b/>
          <w:bCs/>
          <w:i/>
          <w:spacing w:val="-2"/>
          <w:sz w:val="24"/>
          <w:szCs w:val="24"/>
          <w:lang w:eastAsia="es-ES"/>
        </w:rPr>
        <w:t>¿Existe algún inconveniente en torno a que la afiliada se encuentre a menos de diez años de arribar a la edad mínima de pensión prevista en el RPM?</w:t>
      </w:r>
    </w:p>
    <w:p w14:paraId="54069F02" w14:textId="77777777" w:rsidR="006A4583" w:rsidRPr="00CE1FA5" w:rsidRDefault="006A4583" w:rsidP="00CE1FA5">
      <w:pPr>
        <w:suppressAutoHyphens/>
        <w:spacing w:after="0"/>
        <w:ind w:left="567" w:right="616"/>
        <w:jc w:val="both"/>
        <w:rPr>
          <w:rFonts w:ascii="Arial" w:eastAsia="Times New Roman" w:hAnsi="Arial" w:cs="Arial"/>
          <w:b/>
          <w:bCs/>
          <w:i/>
          <w:spacing w:val="-2"/>
          <w:sz w:val="24"/>
          <w:szCs w:val="24"/>
          <w:lang w:eastAsia="es-ES"/>
        </w:rPr>
      </w:pPr>
    </w:p>
    <w:p w14:paraId="33734C30" w14:textId="1D0EF21C" w:rsidR="00D66CEA" w:rsidRPr="00CE1FA5" w:rsidRDefault="00D66CEA" w:rsidP="00CE1FA5">
      <w:pPr>
        <w:suppressAutoHyphens/>
        <w:spacing w:after="0"/>
        <w:ind w:left="567" w:right="616"/>
        <w:jc w:val="both"/>
        <w:rPr>
          <w:rFonts w:ascii="Arial" w:eastAsia="Times New Roman" w:hAnsi="Arial" w:cs="Arial"/>
          <w:b/>
          <w:bCs/>
          <w:i/>
          <w:spacing w:val="-2"/>
          <w:sz w:val="24"/>
          <w:szCs w:val="24"/>
          <w:lang w:eastAsia="es-ES"/>
        </w:rPr>
      </w:pPr>
      <w:r w:rsidRPr="00CE1FA5">
        <w:rPr>
          <w:rFonts w:ascii="Arial" w:eastAsia="Times New Roman" w:hAnsi="Arial" w:cs="Arial"/>
          <w:b/>
          <w:bCs/>
          <w:i/>
          <w:spacing w:val="-2"/>
          <w:sz w:val="24"/>
          <w:szCs w:val="24"/>
          <w:lang w:eastAsia="es-ES"/>
        </w:rPr>
        <w:t>¿Hay lugar a exonerar a la AFP Porvenir S.A. de la condena en costas procesales emitida en el curso de la primera instancia?</w:t>
      </w:r>
    </w:p>
    <w:p w14:paraId="693EACF8" w14:textId="77777777" w:rsidR="00D66CEA" w:rsidRPr="00CE1FA5" w:rsidRDefault="00D66CEA" w:rsidP="00CE1FA5">
      <w:pPr>
        <w:spacing w:after="0"/>
        <w:jc w:val="both"/>
        <w:textAlignment w:val="baseline"/>
        <w:rPr>
          <w:rFonts w:ascii="Arial" w:eastAsia="Times New Roman" w:hAnsi="Arial" w:cs="Arial"/>
          <w:b/>
          <w:bCs/>
          <w:sz w:val="24"/>
          <w:szCs w:val="24"/>
          <w:lang w:eastAsia="es-CO"/>
        </w:rPr>
      </w:pPr>
      <w:r w:rsidRPr="00CE1FA5">
        <w:rPr>
          <w:rFonts w:ascii="Arial" w:eastAsia="Times New Roman" w:hAnsi="Arial" w:cs="Arial"/>
          <w:b/>
          <w:bCs/>
          <w:sz w:val="24"/>
          <w:szCs w:val="24"/>
          <w:lang w:eastAsia="es-CO"/>
        </w:rPr>
        <w:t> </w:t>
      </w:r>
    </w:p>
    <w:p w14:paraId="247E96A3" w14:textId="77777777" w:rsidR="00D66CEA" w:rsidRPr="00CE1FA5" w:rsidRDefault="00D66CEA" w:rsidP="00CE1FA5">
      <w:pPr>
        <w:pStyle w:val="Sinespaciado"/>
        <w:spacing w:line="276" w:lineRule="auto"/>
        <w:rPr>
          <w:rFonts w:ascii="Arial" w:hAnsi="Arial" w:cs="Arial"/>
          <w:sz w:val="24"/>
          <w:szCs w:val="24"/>
          <w:lang w:eastAsia="es-CO"/>
        </w:rPr>
      </w:pPr>
    </w:p>
    <w:p w14:paraId="2765BE50"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Con el propósito de dar solución a los interrogantes en el caso concreto, la Sala considera necesario precisar, el siguiente: </w:t>
      </w:r>
    </w:p>
    <w:p w14:paraId="0542C767"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  </w:t>
      </w:r>
    </w:p>
    <w:p w14:paraId="6DE860B4" w14:textId="77777777" w:rsidR="00D66CEA" w:rsidRPr="00CE1FA5" w:rsidRDefault="00D66CEA" w:rsidP="00CE1FA5">
      <w:pPr>
        <w:spacing w:after="0"/>
        <w:jc w:val="center"/>
        <w:textAlignment w:val="baseline"/>
        <w:rPr>
          <w:rFonts w:ascii="Arial" w:eastAsia="Times New Roman" w:hAnsi="Arial" w:cs="Arial"/>
          <w:sz w:val="24"/>
          <w:szCs w:val="24"/>
          <w:lang w:eastAsia="es-CO"/>
        </w:rPr>
      </w:pPr>
      <w:r w:rsidRPr="00CE1FA5">
        <w:rPr>
          <w:rFonts w:ascii="Arial" w:eastAsia="Times New Roman" w:hAnsi="Arial" w:cs="Arial"/>
          <w:b/>
          <w:bCs/>
          <w:sz w:val="24"/>
          <w:szCs w:val="24"/>
          <w:lang w:eastAsia="es-CO"/>
        </w:rPr>
        <w:t>FUNDAMENTO JURISPRUDENCIAL</w:t>
      </w:r>
      <w:r w:rsidRPr="00CE1FA5">
        <w:rPr>
          <w:rFonts w:ascii="Arial" w:eastAsia="Times New Roman" w:hAnsi="Arial" w:cs="Arial"/>
          <w:sz w:val="24"/>
          <w:szCs w:val="24"/>
          <w:lang w:eastAsia="es-CO"/>
        </w:rPr>
        <w:t> </w:t>
      </w:r>
    </w:p>
    <w:p w14:paraId="06D2D2A1"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  </w:t>
      </w:r>
    </w:p>
    <w:p w14:paraId="0B52C8FA" w14:textId="77777777" w:rsidR="005B10E1" w:rsidRDefault="005B10E1" w:rsidP="005B10E1">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01F4CFE7"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7D8836C" w14:textId="77777777" w:rsidR="005B10E1" w:rsidRDefault="005B10E1" w:rsidP="005B10E1">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38368A0C" w14:textId="77777777" w:rsidR="005B10E1" w:rsidRDefault="005B10E1" w:rsidP="005B10E1">
      <w:pPr>
        <w:spacing w:after="0"/>
        <w:jc w:val="both"/>
        <w:textAlignment w:val="baseline"/>
        <w:rPr>
          <w:rFonts w:ascii="Arial" w:eastAsia="Times New Roman" w:hAnsi="Arial" w:cs="Arial"/>
          <w:sz w:val="24"/>
          <w:szCs w:val="24"/>
          <w:lang w:eastAsia="es-CO"/>
        </w:rPr>
      </w:pPr>
    </w:p>
    <w:p w14:paraId="1F5AC79A"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78A81F3B" w14:textId="77777777" w:rsidR="005B10E1" w:rsidRDefault="005B10E1" w:rsidP="005B10E1">
      <w:pPr>
        <w:spacing w:after="0"/>
        <w:jc w:val="both"/>
        <w:textAlignment w:val="baseline"/>
        <w:rPr>
          <w:rFonts w:ascii="Arial" w:eastAsia="Times New Roman" w:hAnsi="Arial" w:cs="Arial"/>
          <w:i/>
          <w:sz w:val="24"/>
          <w:szCs w:val="24"/>
          <w:lang w:eastAsia="es-CO"/>
        </w:rPr>
      </w:pPr>
    </w:p>
    <w:p w14:paraId="64C314CA"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2B017B0D" w14:textId="77777777" w:rsidR="005B10E1" w:rsidRDefault="005B10E1" w:rsidP="005B10E1">
      <w:pPr>
        <w:spacing w:after="0"/>
        <w:jc w:val="both"/>
        <w:textAlignment w:val="baseline"/>
        <w:rPr>
          <w:rFonts w:ascii="Arial" w:eastAsia="Times New Roman" w:hAnsi="Arial" w:cs="Arial"/>
          <w:i/>
          <w:sz w:val="24"/>
          <w:szCs w:val="24"/>
          <w:lang w:eastAsia="es-CO"/>
        </w:rPr>
      </w:pPr>
    </w:p>
    <w:p w14:paraId="72DA6A40"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402B12DC"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F7F5444"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14:paraId="62D0A671"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98E32E9"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5F440A21"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0458CFF" w14:textId="77777777" w:rsidR="005B10E1" w:rsidRDefault="005B10E1" w:rsidP="005B10E1">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173EF9E4" w14:textId="77777777" w:rsidR="005B10E1" w:rsidRDefault="005B10E1" w:rsidP="005B10E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5B10E1" w14:paraId="4A8F0B6D"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055ED7"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145517"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113E47"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5B10E1" w14:paraId="25A26356"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B62212"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4605B3"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735572ED"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3026D234"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5AE224"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5B10E1" w14:paraId="58352EB5"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C98F11"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C825B31"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7FF11C5F"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FDA63D8"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5B10E1" w14:paraId="2ED9D5BA"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4DBC69"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41B5C7"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33E75E86"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4E21FC3E"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8D6ADE5" w14:textId="77777777" w:rsidR="005B10E1" w:rsidRDefault="005B10E1"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75E90880" w14:textId="77777777" w:rsidR="005B10E1" w:rsidRDefault="005B10E1" w:rsidP="005B10E1">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07F7FEBB"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4FF3F285"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5CABC70F"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4500761F"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14:paraId="3DC05DC7" w14:textId="77777777" w:rsidR="005B10E1" w:rsidRDefault="005B10E1" w:rsidP="005B10E1">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14:paraId="17DA5EF5" w14:textId="77777777" w:rsidR="005B10E1" w:rsidRDefault="005B10E1" w:rsidP="005B10E1">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14:paraId="2F79914E" w14:textId="77777777" w:rsidR="005B10E1" w:rsidRDefault="005B10E1" w:rsidP="005B10E1">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14:paraId="65C82EEE" w14:textId="77777777" w:rsidR="005B10E1" w:rsidRDefault="005B10E1" w:rsidP="005B10E1">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BBD593F" w14:textId="77777777" w:rsidR="005B10E1" w:rsidRDefault="005B10E1" w:rsidP="005B10E1">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3A15983C" w14:textId="77777777" w:rsidR="005B10E1" w:rsidRDefault="005B10E1" w:rsidP="005B10E1">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697E012C" w14:textId="77777777" w:rsidR="005B10E1" w:rsidRDefault="005B10E1" w:rsidP="005B10E1">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14:paraId="21FFEAD9" w14:textId="77777777" w:rsidR="005B10E1" w:rsidRDefault="005B10E1" w:rsidP="005B10E1">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71E155F4"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CAB6AA6" w14:textId="77777777" w:rsidR="005B10E1" w:rsidRDefault="005B10E1" w:rsidP="005B10E1">
      <w:pPr>
        <w:spacing w:after="0"/>
        <w:jc w:val="both"/>
        <w:textAlignment w:val="baseline"/>
        <w:rPr>
          <w:rFonts w:ascii="Arial" w:eastAsia="Times New Roman" w:hAnsi="Arial" w:cs="Arial"/>
          <w:sz w:val="24"/>
          <w:szCs w:val="24"/>
          <w:lang w:eastAsia="es-CO"/>
        </w:rPr>
      </w:pPr>
    </w:p>
    <w:p w14:paraId="072749A2"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094091EA"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0D2A6B1E"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2F5C1EB6"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C130A86"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0187B1CA"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DBC56A4"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D54BDA0"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6FB8595"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w:t>
      </w:r>
      <w:r>
        <w:rPr>
          <w:rFonts w:ascii="Arial" w:eastAsia="Times New Roman" w:hAnsi="Arial" w:cs="Arial"/>
          <w:i/>
          <w:iCs/>
          <w:szCs w:val="24"/>
          <w:lang w:eastAsia="es-ES"/>
        </w:rPr>
        <w:lastRenderedPageBreak/>
        <w:t>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3A407288"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14:paraId="5576973C"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4194ABBE"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F8D74C8"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70C617E9"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A903E33"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14:paraId="0AAF34C6"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E884859"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4D4C75EB"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9548E51"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14:paraId="0BE47A04"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729B4F5"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760FFC1C"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E47A798"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DF561EF"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9BB075C"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27161FE0"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6D1AAD8" w14:textId="77777777" w:rsidR="005B10E1" w:rsidRDefault="005B10E1" w:rsidP="005B10E1">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 xml:space="preserve">Desde luego que, para la tesis que ahora sostiene la Sala, la presencia o no de cotizaciones consistente con el formato de vinculación no es la única expresión </w:t>
      </w:r>
      <w:r>
        <w:rPr>
          <w:rFonts w:ascii="Arial" w:eastAsia="Times New Roman" w:hAnsi="Arial" w:cs="Arial"/>
          <w:b/>
          <w:i/>
          <w:iCs/>
          <w:szCs w:val="24"/>
          <w:lang w:eastAsia="es-ES"/>
        </w:rPr>
        <w:lastRenderedPageBreak/>
        <w:t>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0493EB7A"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9BD53FA"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2F4B818D"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p>
    <w:p w14:paraId="7EB5CEFE"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1FD2DF23" w14:textId="77777777" w:rsidR="005B10E1" w:rsidRDefault="005B10E1" w:rsidP="005B10E1">
      <w:pPr>
        <w:spacing w:after="0"/>
        <w:jc w:val="both"/>
        <w:textAlignment w:val="baseline"/>
        <w:rPr>
          <w:rFonts w:ascii="Arial" w:eastAsia="Times New Roman" w:hAnsi="Arial" w:cs="Arial"/>
          <w:sz w:val="24"/>
          <w:szCs w:val="24"/>
          <w:lang w:eastAsia="es-CO"/>
        </w:rPr>
      </w:pPr>
    </w:p>
    <w:p w14:paraId="77C6F4BD"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26A7EB40" w14:textId="77777777" w:rsidR="005B10E1" w:rsidRDefault="005B10E1" w:rsidP="005B10E1">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2F8C201"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6C376C57"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544267D"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42855E01"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17428FA" w14:textId="77777777" w:rsidR="005B10E1" w:rsidRDefault="005B10E1" w:rsidP="005B10E1">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p>
    <w:bookmarkEnd w:id="0"/>
    <w:p w14:paraId="37C1F9C1" w14:textId="77777777" w:rsidR="00F7750F" w:rsidRPr="00CE1FA5" w:rsidRDefault="00F7750F" w:rsidP="00CE1FA5">
      <w:pPr>
        <w:spacing w:after="0"/>
        <w:jc w:val="both"/>
        <w:textAlignment w:val="baseline"/>
        <w:rPr>
          <w:rFonts w:ascii="Arial" w:eastAsia="Times New Roman" w:hAnsi="Arial" w:cs="Arial"/>
          <w:sz w:val="24"/>
          <w:szCs w:val="24"/>
          <w:lang w:eastAsia="es-CO"/>
        </w:rPr>
      </w:pPr>
    </w:p>
    <w:p w14:paraId="5C723EAC"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b/>
          <w:bCs/>
          <w:sz w:val="24"/>
          <w:szCs w:val="24"/>
          <w:lang w:eastAsia="es-CO"/>
        </w:rPr>
        <w:t>CASO CONCRETO</w:t>
      </w:r>
      <w:r w:rsidRPr="00CE1FA5">
        <w:rPr>
          <w:rFonts w:ascii="Arial" w:eastAsia="Times New Roman" w:hAnsi="Arial" w:cs="Arial"/>
          <w:sz w:val="24"/>
          <w:szCs w:val="24"/>
          <w:lang w:eastAsia="es-CO"/>
        </w:rPr>
        <w:t> </w:t>
      </w:r>
    </w:p>
    <w:p w14:paraId="25DB23C7" w14:textId="77777777" w:rsidR="00D66CEA" w:rsidRPr="00CE1FA5" w:rsidRDefault="00D66CEA" w:rsidP="00CE1FA5">
      <w:pPr>
        <w:pStyle w:val="Sinespaciado"/>
        <w:spacing w:line="276" w:lineRule="auto"/>
        <w:rPr>
          <w:rFonts w:ascii="Arial" w:hAnsi="Arial" w:cs="Arial"/>
          <w:sz w:val="24"/>
          <w:szCs w:val="24"/>
          <w:lang w:eastAsia="es-CO"/>
        </w:rPr>
      </w:pPr>
      <w:r w:rsidRPr="00CE1FA5">
        <w:rPr>
          <w:rFonts w:ascii="Arial" w:hAnsi="Arial" w:cs="Arial"/>
          <w:b/>
          <w:bCs/>
          <w:sz w:val="24"/>
          <w:szCs w:val="24"/>
          <w:lang w:eastAsia="es-CO"/>
        </w:rPr>
        <w:t> </w:t>
      </w:r>
      <w:r w:rsidRPr="00CE1FA5">
        <w:rPr>
          <w:rFonts w:ascii="Arial" w:hAnsi="Arial" w:cs="Arial"/>
          <w:sz w:val="24"/>
          <w:szCs w:val="24"/>
          <w:lang w:eastAsia="es-CO"/>
        </w:rPr>
        <w:t> </w:t>
      </w:r>
    </w:p>
    <w:p w14:paraId="62F85438" w14:textId="6C837FAB" w:rsidR="00D66CEA" w:rsidRPr="00CE1FA5" w:rsidRDefault="00D66CEA"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parte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el funcionario de primera instancia</w:t>
      </w:r>
      <w:r w:rsidR="00BE58F8" w:rsidRPr="00CE1FA5">
        <w:rPr>
          <w:rFonts w:ascii="Arial" w:eastAsia="Times New Roman" w:hAnsi="Arial" w:cs="Arial"/>
          <w:spacing w:val="-2"/>
          <w:sz w:val="24"/>
          <w:szCs w:val="24"/>
          <w:lang w:eastAsia="es-ES"/>
        </w:rPr>
        <w:t>.</w:t>
      </w:r>
    </w:p>
    <w:p w14:paraId="6BC3DAC2" w14:textId="77777777" w:rsidR="00D66CEA" w:rsidRPr="00CE1FA5" w:rsidRDefault="00D66CEA" w:rsidP="00CE1FA5">
      <w:pPr>
        <w:suppressAutoHyphens/>
        <w:spacing w:after="0"/>
        <w:jc w:val="both"/>
        <w:rPr>
          <w:rFonts w:ascii="Arial" w:eastAsia="Times New Roman" w:hAnsi="Arial" w:cs="Arial"/>
          <w:spacing w:val="-2"/>
          <w:sz w:val="24"/>
          <w:szCs w:val="24"/>
          <w:lang w:eastAsia="es-ES"/>
        </w:rPr>
      </w:pPr>
    </w:p>
    <w:p w14:paraId="53AC2C54" w14:textId="2695C05E" w:rsidR="00D66CEA" w:rsidRPr="00CE1FA5" w:rsidRDefault="00D66CEA" w:rsidP="00CE1FA5">
      <w:pPr>
        <w:spacing w:after="0"/>
        <w:jc w:val="both"/>
        <w:textAlignment w:val="baseline"/>
        <w:rPr>
          <w:rFonts w:ascii="Arial" w:eastAsia="Times New Roman" w:hAnsi="Arial" w:cs="Arial"/>
          <w:spacing w:val="-2"/>
          <w:sz w:val="24"/>
          <w:szCs w:val="24"/>
          <w:lang w:eastAsia="es-ES"/>
        </w:rPr>
      </w:pPr>
      <w:r w:rsidRPr="00CE1FA5">
        <w:rPr>
          <w:rFonts w:ascii="Arial" w:eastAsia="Times New Roman" w:hAnsi="Arial" w:cs="Arial"/>
          <w:sz w:val="24"/>
          <w:szCs w:val="24"/>
          <w:lang w:eastAsia="es-CO"/>
        </w:rPr>
        <w:lastRenderedPageBreak/>
        <w:t>Resuelto lo anterior, se tiene entonces que con la solicitud de vinculación N°</w:t>
      </w:r>
      <w:r w:rsidR="00BE58F8" w:rsidRPr="00CE1FA5">
        <w:rPr>
          <w:rFonts w:ascii="Arial" w:eastAsia="Times New Roman" w:hAnsi="Arial" w:cs="Arial"/>
          <w:sz w:val="24"/>
          <w:szCs w:val="24"/>
          <w:lang w:eastAsia="es-CO"/>
        </w:rPr>
        <w:t>274317,</w:t>
      </w:r>
      <w:r w:rsidRPr="00CE1FA5">
        <w:rPr>
          <w:rFonts w:ascii="Arial" w:eastAsia="Times New Roman" w:hAnsi="Arial" w:cs="Arial"/>
          <w:sz w:val="24"/>
          <w:szCs w:val="24"/>
          <w:lang w:eastAsia="es-CO"/>
        </w:rPr>
        <w:t xml:space="preserve"> la señora </w:t>
      </w:r>
      <w:r w:rsidR="006A4583" w:rsidRPr="00CE1FA5">
        <w:rPr>
          <w:rFonts w:ascii="Arial" w:eastAsia="Times New Roman" w:hAnsi="Arial" w:cs="Arial"/>
          <w:sz w:val="24"/>
          <w:szCs w:val="24"/>
          <w:lang w:eastAsia="es-CO"/>
        </w:rPr>
        <w:t xml:space="preserve">Martha Molano </w:t>
      </w:r>
      <w:r w:rsidR="00FE0CB7" w:rsidRPr="00CE1FA5">
        <w:rPr>
          <w:rFonts w:ascii="Arial" w:eastAsia="Times New Roman" w:hAnsi="Arial" w:cs="Arial"/>
          <w:sz w:val="24"/>
          <w:szCs w:val="24"/>
          <w:lang w:eastAsia="es-CO"/>
        </w:rPr>
        <w:t>Tinjacá</w:t>
      </w:r>
      <w:r w:rsidR="006A4583" w:rsidRPr="00CE1FA5">
        <w:rPr>
          <w:rFonts w:ascii="Arial" w:eastAsia="Times New Roman" w:hAnsi="Arial" w:cs="Arial"/>
          <w:sz w:val="24"/>
          <w:szCs w:val="24"/>
          <w:lang w:eastAsia="es-CO"/>
        </w:rPr>
        <w:t xml:space="preserve"> </w:t>
      </w:r>
      <w:r w:rsidRPr="00CE1FA5">
        <w:rPr>
          <w:rFonts w:ascii="Arial" w:eastAsia="Times New Roman" w:hAnsi="Arial" w:cs="Arial"/>
          <w:sz w:val="24"/>
          <w:szCs w:val="24"/>
          <w:lang w:eastAsia="es-CO"/>
        </w:rPr>
        <w:t xml:space="preserve">se afilió al régimen de ahorro individual con solidaridad el </w:t>
      </w:r>
      <w:r w:rsidR="00BE58F8" w:rsidRPr="00CE1FA5">
        <w:rPr>
          <w:rFonts w:ascii="Arial" w:eastAsia="Times New Roman" w:hAnsi="Arial" w:cs="Arial"/>
          <w:sz w:val="24"/>
          <w:szCs w:val="24"/>
          <w:lang w:eastAsia="es-CO"/>
        </w:rPr>
        <w:t xml:space="preserve">3 de octubre de 1994 </w:t>
      </w:r>
      <w:r w:rsidRPr="00CE1FA5">
        <w:rPr>
          <w:rFonts w:ascii="Arial" w:eastAsia="Times New Roman" w:hAnsi="Arial" w:cs="Arial"/>
          <w:sz w:val="24"/>
          <w:szCs w:val="24"/>
          <w:lang w:eastAsia="es-CO"/>
        </w:rPr>
        <w:t xml:space="preserve">cuando se vinculó a la </w:t>
      </w:r>
      <w:bookmarkStart w:id="3" w:name="_Hlk50458435"/>
      <w:r w:rsidRPr="00CE1FA5">
        <w:rPr>
          <w:rFonts w:ascii="Arial" w:eastAsia="Times New Roman" w:hAnsi="Arial" w:cs="Arial"/>
          <w:sz w:val="24"/>
          <w:szCs w:val="24"/>
          <w:lang w:eastAsia="es-CO"/>
        </w:rPr>
        <w:t xml:space="preserve">AFP </w:t>
      </w:r>
      <w:bookmarkEnd w:id="3"/>
      <w:r w:rsidR="00BE58F8" w:rsidRPr="00CE1FA5">
        <w:rPr>
          <w:rFonts w:ascii="Arial" w:eastAsia="Times New Roman" w:hAnsi="Arial" w:cs="Arial"/>
          <w:sz w:val="24"/>
          <w:szCs w:val="24"/>
          <w:lang w:eastAsia="es-CO"/>
        </w:rPr>
        <w:t>Porvenir</w:t>
      </w:r>
      <w:r w:rsidRPr="00CE1FA5">
        <w:rPr>
          <w:rFonts w:ascii="Arial" w:eastAsia="Times New Roman" w:hAnsi="Arial" w:cs="Arial"/>
          <w:sz w:val="24"/>
          <w:szCs w:val="24"/>
          <w:lang w:eastAsia="es-CO"/>
        </w:rPr>
        <w:t xml:space="preserve"> S.A. (pág.</w:t>
      </w:r>
      <w:r w:rsidR="00BE58F8" w:rsidRPr="00CE1FA5">
        <w:rPr>
          <w:rFonts w:ascii="Arial" w:eastAsia="Times New Roman" w:hAnsi="Arial" w:cs="Arial"/>
          <w:sz w:val="24"/>
          <w:szCs w:val="24"/>
          <w:lang w:eastAsia="es-CO"/>
        </w:rPr>
        <w:t>49</w:t>
      </w:r>
      <w:r w:rsidRPr="00CE1FA5">
        <w:rPr>
          <w:rFonts w:ascii="Arial" w:eastAsia="Times New Roman" w:hAnsi="Arial" w:cs="Arial"/>
          <w:sz w:val="24"/>
          <w:szCs w:val="24"/>
          <w:lang w:eastAsia="es-CO"/>
        </w:rPr>
        <w:t xml:space="preserve"> archivo </w:t>
      </w:r>
      <w:r w:rsidR="00BE58F8" w:rsidRPr="00CE1FA5">
        <w:rPr>
          <w:rFonts w:ascii="Arial" w:eastAsia="Times New Roman" w:hAnsi="Arial" w:cs="Arial"/>
          <w:sz w:val="24"/>
          <w:szCs w:val="24"/>
          <w:lang w:eastAsia="es-CO"/>
        </w:rPr>
        <w:t>7</w:t>
      </w:r>
      <w:r w:rsidRPr="00CE1FA5">
        <w:rPr>
          <w:rFonts w:ascii="Arial" w:eastAsia="Times New Roman" w:hAnsi="Arial" w:cs="Arial"/>
          <w:sz w:val="24"/>
          <w:szCs w:val="24"/>
          <w:lang w:eastAsia="es-CO"/>
        </w:rPr>
        <w:t xml:space="preserve">), sin embargo, </w:t>
      </w:r>
      <w:r w:rsidRPr="00CE1FA5">
        <w:rPr>
          <w:rFonts w:ascii="Arial" w:eastAsia="Times New Roman" w:hAnsi="Arial" w:cs="Arial"/>
          <w:spacing w:val="-2"/>
          <w:sz w:val="24"/>
          <w:szCs w:val="24"/>
          <w:lang w:eastAsia="es-ES"/>
        </w:rPr>
        <w:t>la demandante inicia la presente acción al considerar que el cambio del RPMPD al RAIS no se cumplió con el lleno de los requisitos legales, al no habérsele suministrado la totalidad de la información sobre las consecuencias que conllevaba tomar esa decisión</w:t>
      </w:r>
      <w:r w:rsidR="00BE58F8" w:rsidRPr="00CE1FA5">
        <w:rPr>
          <w:rFonts w:ascii="Arial" w:eastAsia="Times New Roman" w:hAnsi="Arial" w:cs="Arial"/>
          <w:spacing w:val="-2"/>
          <w:sz w:val="24"/>
          <w:szCs w:val="24"/>
          <w:lang w:eastAsia="es-ES"/>
        </w:rPr>
        <w:t>.</w:t>
      </w:r>
    </w:p>
    <w:p w14:paraId="2998DE92" w14:textId="77777777" w:rsidR="00BE58F8" w:rsidRPr="00CE1FA5" w:rsidRDefault="00BE58F8" w:rsidP="00CE1FA5">
      <w:pPr>
        <w:spacing w:after="0"/>
        <w:jc w:val="both"/>
        <w:textAlignment w:val="baseline"/>
        <w:rPr>
          <w:rFonts w:ascii="Arial" w:eastAsia="Times New Roman" w:hAnsi="Arial" w:cs="Arial"/>
          <w:sz w:val="24"/>
          <w:szCs w:val="24"/>
          <w:lang w:eastAsia="es-CO"/>
        </w:rPr>
      </w:pPr>
    </w:p>
    <w:p w14:paraId="7E4784E1" w14:textId="58ADFFEA" w:rsidR="00D66CEA" w:rsidRPr="00CE1FA5" w:rsidRDefault="00D66CEA"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BE58F8" w:rsidRPr="00CE1FA5">
        <w:rPr>
          <w:rFonts w:ascii="Arial" w:eastAsia="Times New Roman" w:hAnsi="Arial" w:cs="Arial"/>
          <w:spacing w:val="-2"/>
          <w:sz w:val="24"/>
          <w:szCs w:val="24"/>
          <w:lang w:eastAsia="es-ES"/>
        </w:rPr>
        <w:t>Porvenir</w:t>
      </w:r>
      <w:r w:rsidRPr="00CE1FA5">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BE58F8" w:rsidRPr="00CE1FA5">
        <w:rPr>
          <w:rFonts w:ascii="Arial" w:eastAsia="Times New Roman" w:hAnsi="Arial" w:cs="Arial"/>
          <w:spacing w:val="-2"/>
          <w:sz w:val="24"/>
          <w:szCs w:val="24"/>
          <w:lang w:eastAsia="es-ES"/>
        </w:rPr>
        <w:t>3 de octubre de 1994</w:t>
      </w:r>
      <w:r w:rsidRPr="00CE1FA5">
        <w:rPr>
          <w:rFonts w:ascii="Arial" w:eastAsia="Times New Roman" w:hAnsi="Arial" w:cs="Arial"/>
          <w:spacing w:val="-2"/>
          <w:sz w:val="24"/>
          <w:szCs w:val="24"/>
          <w:lang w:eastAsia="es-ES"/>
        </w:rPr>
        <w:t xml:space="preserve"> (primera etapa)</w:t>
      </w:r>
      <w:r w:rsidR="00FE0CB7" w:rsidRPr="00CE1FA5">
        <w:rPr>
          <w:rFonts w:ascii="Arial" w:eastAsia="Times New Roman" w:hAnsi="Arial" w:cs="Arial"/>
          <w:spacing w:val="-2"/>
          <w:sz w:val="24"/>
          <w:szCs w:val="24"/>
          <w:lang w:eastAsia="es-ES"/>
        </w:rPr>
        <w:t xml:space="preserve">, </w:t>
      </w:r>
    </w:p>
    <w:p w14:paraId="0C12D02E" w14:textId="199C8FE0" w:rsidR="007C1718" w:rsidRPr="00CE1FA5" w:rsidRDefault="007C1718"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Martha Molano </w:t>
      </w:r>
      <w:proofErr w:type="spellStart"/>
      <w:r w:rsidRPr="00CE1FA5">
        <w:rPr>
          <w:rFonts w:ascii="Arial" w:eastAsia="Times New Roman" w:hAnsi="Arial" w:cs="Arial"/>
          <w:spacing w:val="-2"/>
          <w:sz w:val="24"/>
          <w:szCs w:val="24"/>
          <w:lang w:eastAsia="es-ES"/>
        </w:rPr>
        <w:t>Tinjaca</w:t>
      </w:r>
      <w:proofErr w:type="spellEnd"/>
      <w:r w:rsidRPr="00CE1FA5">
        <w:rPr>
          <w:rFonts w:ascii="Arial" w:eastAsia="Times New Roman" w:hAnsi="Arial" w:cs="Arial"/>
          <w:spacing w:val="-2"/>
          <w:sz w:val="24"/>
          <w:szCs w:val="24"/>
          <w:lang w:eastAsia="es-ES"/>
        </w:rPr>
        <w:t xml:space="preserve"> en la casilla denominada “</w:t>
      </w:r>
      <w:r w:rsidRPr="00CE1FA5">
        <w:rPr>
          <w:rFonts w:ascii="Arial" w:eastAsia="Times New Roman" w:hAnsi="Arial" w:cs="Arial"/>
          <w:i/>
          <w:iCs/>
          <w:spacing w:val="-2"/>
          <w:sz w:val="24"/>
          <w:szCs w:val="24"/>
          <w:lang w:eastAsia="es-ES"/>
        </w:rPr>
        <w:t>Voluntad de afiliación</w:t>
      </w:r>
      <w:r w:rsidRPr="00CE1FA5">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408679FB" w14:textId="26483215" w:rsidR="00D66CEA" w:rsidRPr="00CE1FA5" w:rsidRDefault="00D66CEA" w:rsidP="00CE1FA5">
      <w:pPr>
        <w:suppressAutoHyphens/>
        <w:spacing w:after="0"/>
        <w:jc w:val="both"/>
        <w:rPr>
          <w:rFonts w:ascii="Arial" w:eastAsia="Times New Roman" w:hAnsi="Arial" w:cs="Arial"/>
          <w:spacing w:val="-2"/>
          <w:sz w:val="24"/>
          <w:szCs w:val="24"/>
          <w:lang w:eastAsia="es-ES"/>
        </w:rPr>
      </w:pPr>
    </w:p>
    <w:p w14:paraId="0202637C" w14:textId="0C94302C" w:rsidR="00D66CEA" w:rsidRPr="00CE1FA5" w:rsidRDefault="00D66CEA" w:rsidP="00CE1FA5">
      <w:pPr>
        <w:suppressAutoHyphens/>
        <w:spacing w:after="0"/>
        <w:jc w:val="both"/>
        <w:rPr>
          <w:rFonts w:ascii="Arial" w:eastAsia="Times New Roman" w:hAnsi="Arial" w:cs="Arial"/>
          <w:sz w:val="24"/>
          <w:szCs w:val="24"/>
          <w:lang w:eastAsia="es-CO"/>
        </w:rPr>
      </w:pPr>
      <w:r w:rsidRPr="00CE1FA5">
        <w:rPr>
          <w:rFonts w:ascii="Arial" w:eastAsia="Times New Roman" w:hAnsi="Arial" w:cs="Arial"/>
          <w:spacing w:val="-2"/>
          <w:sz w:val="24"/>
          <w:szCs w:val="24"/>
          <w:lang w:eastAsia="es-ES"/>
        </w:rPr>
        <w:t xml:space="preserve">Ahora, en el interrogatorio de parte, la señora </w:t>
      </w:r>
      <w:r w:rsidR="007C1718" w:rsidRPr="00CE1FA5">
        <w:rPr>
          <w:rFonts w:ascii="Arial" w:eastAsia="Times New Roman" w:hAnsi="Arial" w:cs="Arial"/>
          <w:sz w:val="24"/>
          <w:szCs w:val="24"/>
          <w:lang w:eastAsia="es-CO"/>
        </w:rPr>
        <w:t xml:space="preserve">Martha Molano </w:t>
      </w:r>
      <w:proofErr w:type="spellStart"/>
      <w:r w:rsidR="007C1718" w:rsidRPr="00CE1FA5">
        <w:rPr>
          <w:rFonts w:ascii="Arial" w:eastAsia="Times New Roman" w:hAnsi="Arial" w:cs="Arial"/>
          <w:sz w:val="24"/>
          <w:szCs w:val="24"/>
          <w:lang w:eastAsia="es-CO"/>
        </w:rPr>
        <w:t>Tinjaca</w:t>
      </w:r>
      <w:proofErr w:type="spellEnd"/>
      <w:r w:rsidRPr="00CE1FA5">
        <w:rPr>
          <w:rFonts w:ascii="Arial" w:eastAsia="Times New Roman" w:hAnsi="Arial" w:cs="Arial"/>
          <w:sz w:val="24"/>
          <w:szCs w:val="24"/>
          <w:lang w:eastAsia="es-CO"/>
        </w:rPr>
        <w:t xml:space="preserve"> expuso que </w:t>
      </w:r>
      <w:r w:rsidR="008A41C8" w:rsidRPr="00CE1FA5">
        <w:rPr>
          <w:rFonts w:ascii="Arial" w:eastAsia="Times New Roman" w:hAnsi="Arial" w:cs="Arial"/>
          <w:sz w:val="24"/>
          <w:szCs w:val="24"/>
          <w:lang w:eastAsia="es-CO"/>
        </w:rPr>
        <w:t>se trasladó a Porvenir S.A., de manera libre, voluntaria y sin presiones</w:t>
      </w:r>
      <w:r w:rsidR="00A97EED" w:rsidRPr="00CE1FA5">
        <w:rPr>
          <w:rFonts w:ascii="Arial" w:eastAsia="Times New Roman" w:hAnsi="Arial" w:cs="Arial"/>
          <w:sz w:val="24"/>
          <w:szCs w:val="24"/>
          <w:lang w:eastAsia="es-CO"/>
        </w:rPr>
        <w:t xml:space="preserve"> y que recuerda que llegó un asesor de la compañía y reunió alrededor de 50 trabajadores en la oficina y les explicó </w:t>
      </w:r>
      <w:r w:rsidR="00FE0CB7" w:rsidRPr="00CE1FA5">
        <w:rPr>
          <w:rFonts w:ascii="Arial" w:eastAsia="Times New Roman" w:hAnsi="Arial" w:cs="Arial"/>
          <w:sz w:val="24"/>
          <w:szCs w:val="24"/>
          <w:lang w:eastAsia="es-CO"/>
        </w:rPr>
        <w:t xml:space="preserve">durante alrededor de 40 minutos </w:t>
      </w:r>
      <w:r w:rsidR="00A97EED" w:rsidRPr="00CE1FA5">
        <w:rPr>
          <w:rFonts w:ascii="Arial" w:eastAsia="Times New Roman" w:hAnsi="Arial" w:cs="Arial"/>
          <w:sz w:val="24"/>
          <w:szCs w:val="24"/>
          <w:lang w:eastAsia="es-CO"/>
        </w:rPr>
        <w:t>sobre el cambio que iban a hacer</w:t>
      </w:r>
      <w:r w:rsidR="00FE0CB7" w:rsidRPr="00CE1FA5">
        <w:rPr>
          <w:rFonts w:ascii="Arial" w:eastAsia="Times New Roman" w:hAnsi="Arial" w:cs="Arial"/>
          <w:sz w:val="24"/>
          <w:szCs w:val="24"/>
          <w:lang w:eastAsia="es-CO"/>
        </w:rPr>
        <w:t>; les dijo que el Seguro Social iba a ser liquidado,</w:t>
      </w:r>
      <w:r w:rsidR="006E200D" w:rsidRPr="00CE1FA5">
        <w:rPr>
          <w:rFonts w:ascii="Arial" w:eastAsia="Times New Roman" w:hAnsi="Arial" w:cs="Arial"/>
          <w:sz w:val="24"/>
          <w:szCs w:val="24"/>
          <w:lang w:eastAsia="es-CO"/>
        </w:rPr>
        <w:t xml:space="preserve"> que allí debía cumplir la edad mínima y el número de semanas para generar el derecho pensional, en cambio, que</w:t>
      </w:r>
      <w:r w:rsidR="00B82209" w:rsidRPr="00CE1FA5">
        <w:rPr>
          <w:rFonts w:ascii="Arial" w:eastAsia="Times New Roman" w:hAnsi="Arial" w:cs="Arial"/>
          <w:sz w:val="24"/>
          <w:szCs w:val="24"/>
          <w:lang w:eastAsia="es-CO"/>
        </w:rPr>
        <w:t xml:space="preserve"> al trasladarse </w:t>
      </w:r>
      <w:r w:rsidR="006E200D" w:rsidRPr="00CE1FA5">
        <w:rPr>
          <w:rFonts w:ascii="Arial" w:eastAsia="Times New Roman" w:hAnsi="Arial" w:cs="Arial"/>
          <w:sz w:val="24"/>
          <w:szCs w:val="24"/>
          <w:lang w:eastAsia="es-CO"/>
        </w:rPr>
        <w:t xml:space="preserve">al RAIS </w:t>
      </w:r>
      <w:r w:rsidR="00B82209" w:rsidRPr="00CE1FA5">
        <w:rPr>
          <w:rFonts w:ascii="Arial" w:eastAsia="Times New Roman" w:hAnsi="Arial" w:cs="Arial"/>
          <w:sz w:val="24"/>
          <w:szCs w:val="24"/>
          <w:lang w:eastAsia="es-CO"/>
        </w:rPr>
        <w:t>podría</w:t>
      </w:r>
      <w:r w:rsidR="00FE0CB7" w:rsidRPr="00CE1FA5">
        <w:rPr>
          <w:rFonts w:ascii="Arial" w:eastAsia="Times New Roman" w:hAnsi="Arial" w:cs="Arial"/>
          <w:sz w:val="24"/>
          <w:szCs w:val="24"/>
          <w:lang w:eastAsia="es-CO"/>
        </w:rPr>
        <w:t>n</w:t>
      </w:r>
      <w:r w:rsidR="00B82209" w:rsidRPr="00CE1FA5">
        <w:rPr>
          <w:rFonts w:ascii="Arial" w:eastAsia="Times New Roman" w:hAnsi="Arial" w:cs="Arial"/>
          <w:sz w:val="24"/>
          <w:szCs w:val="24"/>
          <w:lang w:eastAsia="es-CO"/>
        </w:rPr>
        <w:t xml:space="preserve"> pensionarse antes de cumplir la edad, </w:t>
      </w:r>
      <w:r w:rsidR="00FE0CB7" w:rsidRPr="00CE1FA5">
        <w:rPr>
          <w:rFonts w:ascii="Arial" w:eastAsia="Times New Roman" w:hAnsi="Arial" w:cs="Arial"/>
          <w:sz w:val="24"/>
          <w:szCs w:val="24"/>
          <w:lang w:eastAsia="es-CO"/>
        </w:rPr>
        <w:t xml:space="preserve">pues requerían de un </w:t>
      </w:r>
      <w:r w:rsidR="00B82209" w:rsidRPr="00CE1FA5">
        <w:rPr>
          <w:rFonts w:ascii="Arial" w:eastAsia="Times New Roman" w:hAnsi="Arial" w:cs="Arial"/>
          <w:sz w:val="24"/>
          <w:szCs w:val="24"/>
          <w:lang w:eastAsia="es-CO"/>
        </w:rPr>
        <w:t>capital en su cuenta</w:t>
      </w:r>
      <w:r w:rsidR="006E200D" w:rsidRPr="00CE1FA5">
        <w:rPr>
          <w:rFonts w:ascii="Arial" w:eastAsia="Times New Roman" w:hAnsi="Arial" w:cs="Arial"/>
          <w:sz w:val="24"/>
          <w:szCs w:val="24"/>
          <w:lang w:eastAsia="es-CO"/>
        </w:rPr>
        <w:t xml:space="preserve">, </w:t>
      </w:r>
      <w:r w:rsidR="00FE0CB7" w:rsidRPr="00CE1FA5">
        <w:rPr>
          <w:rFonts w:ascii="Arial" w:eastAsia="Times New Roman" w:hAnsi="Arial" w:cs="Arial"/>
          <w:sz w:val="24"/>
          <w:szCs w:val="24"/>
          <w:lang w:eastAsia="es-CO"/>
        </w:rPr>
        <w:t xml:space="preserve">y </w:t>
      </w:r>
      <w:r w:rsidR="006E200D" w:rsidRPr="00CE1FA5">
        <w:rPr>
          <w:rFonts w:ascii="Arial" w:eastAsia="Times New Roman" w:hAnsi="Arial" w:cs="Arial"/>
          <w:sz w:val="24"/>
          <w:szCs w:val="24"/>
          <w:lang w:eastAsia="es-CO"/>
        </w:rPr>
        <w:t xml:space="preserve">que </w:t>
      </w:r>
      <w:r w:rsidR="00FE0CB7" w:rsidRPr="00CE1FA5">
        <w:rPr>
          <w:rFonts w:ascii="Arial" w:eastAsia="Times New Roman" w:hAnsi="Arial" w:cs="Arial"/>
          <w:sz w:val="24"/>
          <w:szCs w:val="24"/>
          <w:lang w:eastAsia="es-CO"/>
        </w:rPr>
        <w:t xml:space="preserve">en caso de no ser suficiente </w:t>
      </w:r>
      <w:r w:rsidR="006E200D" w:rsidRPr="00CE1FA5">
        <w:rPr>
          <w:rFonts w:ascii="Arial" w:eastAsia="Times New Roman" w:hAnsi="Arial" w:cs="Arial"/>
          <w:sz w:val="24"/>
          <w:szCs w:val="24"/>
          <w:lang w:eastAsia="es-CO"/>
        </w:rPr>
        <w:t>les</w:t>
      </w:r>
      <w:r w:rsidR="00FE0CB7" w:rsidRPr="00CE1FA5">
        <w:rPr>
          <w:rFonts w:ascii="Arial" w:eastAsia="Times New Roman" w:hAnsi="Arial" w:cs="Arial"/>
          <w:sz w:val="24"/>
          <w:szCs w:val="24"/>
          <w:lang w:eastAsia="es-CO"/>
        </w:rPr>
        <w:t xml:space="preserve"> devolvían el capital ahorrado, </w:t>
      </w:r>
      <w:r w:rsidR="006E200D" w:rsidRPr="00CE1FA5">
        <w:rPr>
          <w:rFonts w:ascii="Arial" w:eastAsia="Times New Roman" w:hAnsi="Arial" w:cs="Arial"/>
          <w:sz w:val="24"/>
          <w:szCs w:val="24"/>
          <w:lang w:eastAsia="es-CO"/>
        </w:rPr>
        <w:t>o que de</w:t>
      </w:r>
      <w:r w:rsidR="00FE0CB7" w:rsidRPr="00CE1FA5">
        <w:rPr>
          <w:rFonts w:ascii="Arial" w:eastAsia="Times New Roman" w:hAnsi="Arial" w:cs="Arial"/>
          <w:sz w:val="24"/>
          <w:szCs w:val="24"/>
          <w:lang w:eastAsia="es-CO"/>
        </w:rPr>
        <w:t xml:space="preserve"> no tenían beneficiarios este haría parte de la masa sucesoral</w:t>
      </w:r>
      <w:r w:rsidR="006E200D" w:rsidRPr="00CE1FA5">
        <w:rPr>
          <w:rFonts w:ascii="Arial" w:eastAsia="Times New Roman" w:hAnsi="Arial" w:cs="Arial"/>
          <w:sz w:val="24"/>
          <w:szCs w:val="24"/>
          <w:lang w:eastAsia="es-CO"/>
        </w:rPr>
        <w:t>. Agregó</w:t>
      </w:r>
      <w:r w:rsidR="00FE0CB7" w:rsidRPr="00CE1FA5">
        <w:rPr>
          <w:rFonts w:ascii="Arial" w:eastAsia="Times New Roman" w:hAnsi="Arial" w:cs="Arial"/>
          <w:sz w:val="24"/>
          <w:szCs w:val="24"/>
          <w:lang w:eastAsia="es-CO"/>
        </w:rPr>
        <w:t xml:space="preserve"> que no le explicaron que el dinero generaría rendimientos financieros, y </w:t>
      </w:r>
      <w:r w:rsidR="00752F74" w:rsidRPr="00CE1FA5">
        <w:rPr>
          <w:rFonts w:ascii="Arial" w:eastAsia="Times New Roman" w:hAnsi="Arial" w:cs="Arial"/>
          <w:sz w:val="24"/>
          <w:szCs w:val="24"/>
          <w:lang w:eastAsia="es-CO"/>
        </w:rPr>
        <w:t xml:space="preserve">finalmente, </w:t>
      </w:r>
      <w:r w:rsidR="00FE0CB7" w:rsidRPr="00CE1FA5">
        <w:rPr>
          <w:rFonts w:ascii="Arial" w:eastAsia="Times New Roman" w:hAnsi="Arial" w:cs="Arial"/>
          <w:sz w:val="24"/>
          <w:szCs w:val="24"/>
          <w:lang w:eastAsia="es-CO"/>
        </w:rPr>
        <w:t>aceptó que su</w:t>
      </w:r>
      <w:r w:rsidR="00B82209" w:rsidRPr="00CE1FA5">
        <w:rPr>
          <w:rFonts w:ascii="Arial" w:eastAsia="Times New Roman" w:hAnsi="Arial" w:cs="Arial"/>
          <w:sz w:val="24"/>
          <w:szCs w:val="24"/>
          <w:lang w:eastAsia="es-CO"/>
        </w:rPr>
        <w:t xml:space="preserve"> motivación para retornar </w:t>
      </w:r>
      <w:r w:rsidR="00752F74" w:rsidRPr="00CE1FA5">
        <w:rPr>
          <w:rFonts w:ascii="Arial" w:eastAsia="Times New Roman" w:hAnsi="Arial" w:cs="Arial"/>
          <w:sz w:val="24"/>
          <w:szCs w:val="24"/>
          <w:lang w:eastAsia="es-CO"/>
        </w:rPr>
        <w:t xml:space="preserve">al RPMPD </w:t>
      </w:r>
      <w:r w:rsidR="00B82209" w:rsidRPr="00CE1FA5">
        <w:rPr>
          <w:rFonts w:ascii="Arial" w:eastAsia="Times New Roman" w:hAnsi="Arial" w:cs="Arial"/>
          <w:sz w:val="24"/>
          <w:szCs w:val="24"/>
          <w:lang w:eastAsia="es-CO"/>
        </w:rPr>
        <w:t xml:space="preserve">es </w:t>
      </w:r>
      <w:r w:rsidR="00FE0CB7" w:rsidRPr="00CE1FA5">
        <w:rPr>
          <w:rFonts w:ascii="Arial" w:eastAsia="Times New Roman" w:hAnsi="Arial" w:cs="Arial"/>
          <w:sz w:val="24"/>
          <w:szCs w:val="24"/>
          <w:lang w:eastAsia="es-CO"/>
        </w:rPr>
        <w:t>la diferencia en el valor de la mesada pensional en uno u otro régimen pensional, pues considera que el que le ofr</w:t>
      </w:r>
      <w:r w:rsidR="00B82209" w:rsidRPr="00CE1FA5">
        <w:rPr>
          <w:rFonts w:ascii="Arial" w:eastAsia="Times New Roman" w:hAnsi="Arial" w:cs="Arial"/>
          <w:sz w:val="24"/>
          <w:szCs w:val="24"/>
          <w:lang w:eastAsia="es-CO"/>
        </w:rPr>
        <w:t>ecen en el RAIS no retribuye lo que trabajo</w:t>
      </w:r>
      <w:r w:rsidR="0009327F" w:rsidRPr="00CE1FA5">
        <w:rPr>
          <w:rFonts w:ascii="Arial" w:eastAsia="Times New Roman" w:hAnsi="Arial" w:cs="Arial"/>
          <w:sz w:val="24"/>
          <w:szCs w:val="24"/>
          <w:lang w:eastAsia="es-CO"/>
        </w:rPr>
        <w:t xml:space="preserve"> durante tantos años. </w:t>
      </w:r>
    </w:p>
    <w:p w14:paraId="6C0B048A" w14:textId="77777777" w:rsidR="007C1718" w:rsidRPr="00CE1FA5" w:rsidRDefault="007C1718" w:rsidP="00CE1FA5">
      <w:pPr>
        <w:suppressAutoHyphens/>
        <w:spacing w:after="0"/>
        <w:jc w:val="both"/>
        <w:rPr>
          <w:rFonts w:ascii="Arial" w:eastAsia="Times New Roman" w:hAnsi="Arial" w:cs="Arial"/>
          <w:sz w:val="24"/>
          <w:szCs w:val="24"/>
          <w:lang w:eastAsia="es-CO"/>
        </w:rPr>
      </w:pPr>
    </w:p>
    <w:p w14:paraId="30AF4299" w14:textId="2E355AF1" w:rsidR="00D66CEA" w:rsidRPr="00CE1FA5" w:rsidRDefault="00D66CEA" w:rsidP="00CE1FA5">
      <w:pPr>
        <w:spacing w:after="0"/>
        <w:jc w:val="both"/>
        <w:textAlignment w:val="baseline"/>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 xml:space="preserve">Siguiendo el derrotero marcado por la Sala de Casación Laboral, ni de las pruebas documentales aportadas, ni del interrogatorio de parte absuelto por la señora </w:t>
      </w:r>
      <w:r w:rsidR="008A41C8" w:rsidRPr="00CE1FA5">
        <w:rPr>
          <w:rFonts w:ascii="Arial" w:eastAsia="Times New Roman" w:hAnsi="Arial" w:cs="Arial"/>
          <w:sz w:val="24"/>
          <w:szCs w:val="24"/>
          <w:lang w:eastAsia="es-CO"/>
        </w:rPr>
        <w:t xml:space="preserve">Martha Molano </w:t>
      </w:r>
      <w:proofErr w:type="spellStart"/>
      <w:r w:rsidR="008A41C8" w:rsidRPr="00CE1FA5">
        <w:rPr>
          <w:rFonts w:ascii="Arial" w:eastAsia="Times New Roman" w:hAnsi="Arial" w:cs="Arial"/>
          <w:sz w:val="24"/>
          <w:szCs w:val="24"/>
          <w:lang w:eastAsia="es-CO"/>
        </w:rPr>
        <w:t>Tinjaca</w:t>
      </w:r>
      <w:proofErr w:type="spellEnd"/>
      <w:r w:rsidRPr="00CE1FA5">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8A41C8" w:rsidRPr="00CE1FA5">
        <w:rPr>
          <w:rFonts w:ascii="Arial" w:eastAsia="Times New Roman" w:hAnsi="Arial" w:cs="Arial"/>
          <w:spacing w:val="-2"/>
          <w:sz w:val="24"/>
          <w:szCs w:val="24"/>
          <w:lang w:eastAsia="es-ES"/>
        </w:rPr>
        <w:t>Porvenir</w:t>
      </w:r>
      <w:r w:rsidRPr="00CE1FA5">
        <w:rPr>
          <w:rFonts w:ascii="Arial" w:eastAsia="Times New Roman" w:hAnsi="Arial" w:cs="Arial"/>
          <w:spacing w:val="-2"/>
          <w:sz w:val="24"/>
          <w:szCs w:val="24"/>
          <w:lang w:eastAsia="es-ES"/>
        </w:rPr>
        <w:t xml:space="preserve"> S.A., sin que tampoco exista prueba en el plenario que acredite que la asimetría en la información que se produjo el </w:t>
      </w:r>
      <w:r w:rsidR="008A41C8" w:rsidRPr="00CE1FA5">
        <w:rPr>
          <w:rFonts w:ascii="Arial" w:eastAsia="Times New Roman" w:hAnsi="Arial" w:cs="Arial"/>
          <w:spacing w:val="-2"/>
          <w:sz w:val="24"/>
          <w:szCs w:val="24"/>
          <w:lang w:eastAsia="es-ES"/>
        </w:rPr>
        <w:t>3 de octubre de 1994</w:t>
      </w:r>
      <w:r w:rsidRPr="00CE1FA5">
        <w:rPr>
          <w:rFonts w:ascii="Arial" w:eastAsia="Times New Roman" w:hAnsi="Arial" w:cs="Arial"/>
          <w:spacing w:val="-2"/>
          <w:sz w:val="24"/>
          <w:szCs w:val="24"/>
          <w:lang w:eastAsia="es-ES"/>
        </w:rPr>
        <w:t xml:space="preserve"> dejó de prolongarse con el paso de los años, pues a pesar de que la accionante se mantuvo activa como cotizante dentro de ese régimen pensional durante más de veinte años;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4E9AA40D" w14:textId="77777777" w:rsidR="00D66CEA" w:rsidRPr="00CE1FA5" w:rsidRDefault="00D66CEA" w:rsidP="00CE1FA5">
      <w:pPr>
        <w:spacing w:after="0"/>
        <w:jc w:val="both"/>
        <w:textAlignment w:val="baseline"/>
        <w:rPr>
          <w:rFonts w:ascii="Arial" w:eastAsia="Times New Roman" w:hAnsi="Arial" w:cs="Arial"/>
          <w:b/>
          <w:bCs/>
          <w:spacing w:val="-2"/>
          <w:sz w:val="24"/>
          <w:szCs w:val="24"/>
          <w:lang w:eastAsia="es-ES"/>
        </w:rPr>
      </w:pPr>
    </w:p>
    <w:p w14:paraId="1D94679B" w14:textId="60D78105" w:rsidR="00D66CEA" w:rsidRPr="00CE1FA5" w:rsidRDefault="00D66CEA" w:rsidP="00CE1FA5">
      <w:pPr>
        <w:spacing w:after="0"/>
        <w:jc w:val="both"/>
        <w:textAlignment w:val="baseline"/>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lastRenderedPageBreak/>
        <w:t xml:space="preserve">Es que, nótese que no se configuraron los actos de relacionamiento de los que habla la Sala de Casación Laboral, ya que no existen pruebas en el proceso que demuestren que la señora </w:t>
      </w:r>
      <w:r w:rsidR="008A41C8" w:rsidRPr="00CE1FA5">
        <w:rPr>
          <w:rFonts w:ascii="Arial" w:eastAsia="Times New Roman" w:hAnsi="Arial" w:cs="Arial"/>
          <w:sz w:val="24"/>
          <w:szCs w:val="24"/>
          <w:lang w:eastAsia="es-CO"/>
        </w:rPr>
        <w:t xml:space="preserve">Martha Molano </w:t>
      </w:r>
      <w:proofErr w:type="spellStart"/>
      <w:r w:rsidR="008A41C8" w:rsidRPr="00CE1FA5">
        <w:rPr>
          <w:rFonts w:ascii="Arial" w:eastAsia="Times New Roman" w:hAnsi="Arial" w:cs="Arial"/>
          <w:sz w:val="24"/>
          <w:szCs w:val="24"/>
          <w:lang w:eastAsia="es-CO"/>
        </w:rPr>
        <w:t>Tinjaca</w:t>
      </w:r>
      <w:proofErr w:type="spellEnd"/>
      <w:r w:rsidR="008A41C8" w:rsidRPr="00CE1FA5">
        <w:rPr>
          <w:rFonts w:ascii="Arial" w:eastAsia="Times New Roman" w:hAnsi="Arial" w:cs="Arial"/>
          <w:sz w:val="24"/>
          <w:szCs w:val="24"/>
          <w:lang w:eastAsia="es-CO"/>
        </w:rPr>
        <w:t xml:space="preserve"> </w:t>
      </w:r>
      <w:r w:rsidRPr="00CE1FA5">
        <w:rPr>
          <w:rFonts w:ascii="Arial" w:eastAsia="Times New Roman" w:hAnsi="Arial" w:cs="Arial"/>
          <w:spacing w:val="-2"/>
          <w:sz w:val="24"/>
          <w:szCs w:val="24"/>
          <w:lang w:eastAsia="es-ES"/>
        </w:rPr>
        <w:t xml:space="preserve">fue conociendo paulatinamente la totalidad de las características de cada uno de los regímenes pensionales que componen el sistema general de pensiones, sin que sus afirmaciones en torno a que </w:t>
      </w:r>
      <w:r w:rsidR="008A41C8" w:rsidRPr="00CE1FA5">
        <w:rPr>
          <w:rFonts w:ascii="Arial" w:eastAsia="Times New Roman" w:hAnsi="Arial" w:cs="Arial"/>
          <w:spacing w:val="-2"/>
          <w:sz w:val="24"/>
          <w:szCs w:val="24"/>
          <w:lang w:eastAsia="es-ES"/>
        </w:rPr>
        <w:t>se trasladó de manera libre, voluntaria y sin presiones</w:t>
      </w:r>
      <w:r w:rsidR="000D7644" w:rsidRPr="00CE1FA5">
        <w:rPr>
          <w:rFonts w:ascii="Arial" w:eastAsia="Times New Roman" w:hAnsi="Arial" w:cs="Arial"/>
          <w:spacing w:val="-2"/>
          <w:sz w:val="24"/>
          <w:szCs w:val="24"/>
          <w:lang w:eastAsia="es-ES"/>
        </w:rPr>
        <w:t xml:space="preserve"> y que recibió información </w:t>
      </w:r>
      <w:r w:rsidR="006E200D" w:rsidRPr="00CE1FA5">
        <w:rPr>
          <w:rFonts w:ascii="Arial" w:eastAsia="Times New Roman" w:hAnsi="Arial" w:cs="Arial"/>
          <w:spacing w:val="-2"/>
          <w:sz w:val="24"/>
          <w:szCs w:val="24"/>
          <w:lang w:eastAsia="es-ES"/>
        </w:rPr>
        <w:t xml:space="preserve">de manera </w:t>
      </w:r>
      <w:r w:rsidR="000D7644" w:rsidRPr="00CE1FA5">
        <w:rPr>
          <w:rFonts w:ascii="Arial" w:eastAsia="Times New Roman" w:hAnsi="Arial" w:cs="Arial"/>
          <w:spacing w:val="-2"/>
          <w:sz w:val="24"/>
          <w:szCs w:val="24"/>
          <w:lang w:eastAsia="es-ES"/>
        </w:rPr>
        <w:t xml:space="preserve">parcializada de las características de ambos regímenes pensionales, </w:t>
      </w:r>
      <w:r w:rsidRPr="00CE1FA5">
        <w:rPr>
          <w:rFonts w:ascii="Arial" w:eastAsia="Times New Roman" w:hAnsi="Arial" w:cs="Arial"/>
          <w:spacing w:val="-2"/>
          <w:sz w:val="24"/>
          <w:szCs w:val="24"/>
          <w:lang w:eastAsia="es-ES"/>
        </w:rPr>
        <w:t>contribuyan en las aspiraciones de</w:t>
      </w:r>
      <w:r w:rsidR="000D7644" w:rsidRPr="00CE1FA5">
        <w:rPr>
          <w:rFonts w:ascii="Arial" w:eastAsia="Times New Roman" w:hAnsi="Arial" w:cs="Arial"/>
          <w:spacing w:val="-2"/>
          <w:sz w:val="24"/>
          <w:szCs w:val="24"/>
          <w:lang w:eastAsia="es-ES"/>
        </w:rPr>
        <w:t>l fondo privado de pensiones accionado</w:t>
      </w:r>
      <w:r w:rsidRPr="00CE1FA5">
        <w:rPr>
          <w:rFonts w:ascii="Arial" w:eastAsia="Times New Roman" w:hAnsi="Arial" w:cs="Arial"/>
          <w:spacing w:val="-2"/>
          <w:sz w:val="24"/>
          <w:szCs w:val="24"/>
          <w:lang w:eastAsia="es-ES"/>
        </w:rPr>
        <w:t xml:space="preserve">, pues claramente tampoco </w:t>
      </w:r>
      <w:r w:rsidR="000D7644" w:rsidRPr="00CE1FA5">
        <w:rPr>
          <w:rFonts w:ascii="Arial" w:eastAsia="Times New Roman" w:hAnsi="Arial" w:cs="Arial"/>
          <w:spacing w:val="-2"/>
          <w:sz w:val="24"/>
          <w:szCs w:val="24"/>
          <w:lang w:eastAsia="es-ES"/>
        </w:rPr>
        <w:t>demostró</w:t>
      </w:r>
      <w:r w:rsidRPr="00CE1FA5">
        <w:rPr>
          <w:rFonts w:ascii="Arial" w:eastAsia="Times New Roman" w:hAnsi="Arial" w:cs="Arial"/>
          <w:spacing w:val="-2"/>
          <w:sz w:val="24"/>
          <w:szCs w:val="24"/>
          <w:lang w:eastAsia="es-ES"/>
        </w:rPr>
        <w:t xml:space="preserve"> que </w:t>
      </w:r>
      <w:r w:rsidR="000D7644" w:rsidRPr="00CE1FA5">
        <w:rPr>
          <w:rFonts w:ascii="Arial" w:eastAsia="Times New Roman" w:hAnsi="Arial" w:cs="Arial"/>
          <w:spacing w:val="-2"/>
          <w:sz w:val="24"/>
          <w:szCs w:val="24"/>
          <w:lang w:eastAsia="es-ES"/>
        </w:rPr>
        <w:t>puso</w:t>
      </w:r>
      <w:r w:rsidRPr="00CE1FA5">
        <w:rPr>
          <w:rFonts w:ascii="Arial" w:eastAsia="Times New Roman" w:hAnsi="Arial" w:cs="Arial"/>
          <w:spacing w:val="-2"/>
          <w:sz w:val="24"/>
          <w:szCs w:val="24"/>
          <w:lang w:eastAsia="es-ES"/>
        </w:rPr>
        <w:t xml:space="preserve"> en conocimiento de la afiliada </w:t>
      </w:r>
      <w:r w:rsidR="000D7644" w:rsidRPr="00CE1FA5">
        <w:rPr>
          <w:rFonts w:ascii="Arial" w:eastAsia="Times New Roman" w:hAnsi="Arial" w:cs="Arial"/>
          <w:spacing w:val="-2"/>
          <w:sz w:val="24"/>
          <w:szCs w:val="24"/>
          <w:lang w:eastAsia="es-ES"/>
        </w:rPr>
        <w:t xml:space="preserve">la totalidad de la </w:t>
      </w:r>
      <w:r w:rsidRPr="00CE1FA5">
        <w:rPr>
          <w:rFonts w:ascii="Arial" w:eastAsia="Times New Roman" w:hAnsi="Arial" w:cs="Arial"/>
          <w:spacing w:val="-2"/>
          <w:sz w:val="24"/>
          <w:szCs w:val="24"/>
          <w:lang w:eastAsia="es-ES"/>
        </w:rPr>
        <w:t xml:space="preserve">información </w:t>
      </w:r>
      <w:r w:rsidR="000D7644" w:rsidRPr="00CE1FA5">
        <w:rPr>
          <w:rFonts w:ascii="Arial" w:eastAsia="Times New Roman" w:hAnsi="Arial" w:cs="Arial"/>
          <w:spacing w:val="-2"/>
          <w:sz w:val="24"/>
          <w:szCs w:val="24"/>
          <w:lang w:eastAsia="es-ES"/>
        </w:rPr>
        <w:t xml:space="preserve">requerida </w:t>
      </w:r>
      <w:r w:rsidRPr="00CE1FA5">
        <w:rPr>
          <w:rFonts w:ascii="Arial" w:eastAsia="Times New Roman" w:hAnsi="Arial" w:cs="Arial"/>
          <w:spacing w:val="-2"/>
          <w:sz w:val="24"/>
          <w:szCs w:val="24"/>
          <w:lang w:eastAsia="es-ES"/>
        </w:rPr>
        <w:t>para que tomara una decisión consiente e informada</w:t>
      </w:r>
      <w:r w:rsidR="000D7644" w:rsidRPr="00CE1FA5">
        <w:rPr>
          <w:rFonts w:ascii="Arial" w:eastAsia="Times New Roman" w:hAnsi="Arial" w:cs="Arial"/>
          <w:spacing w:val="-2"/>
          <w:sz w:val="24"/>
          <w:szCs w:val="24"/>
          <w:lang w:eastAsia="es-ES"/>
        </w:rPr>
        <w:t xml:space="preserve">, pues no se le informó por ejemplo </w:t>
      </w:r>
      <w:r w:rsidR="00752F74" w:rsidRPr="00CE1FA5">
        <w:rPr>
          <w:rFonts w:ascii="Arial" w:eastAsia="Times New Roman" w:hAnsi="Arial" w:cs="Arial"/>
          <w:spacing w:val="-2"/>
          <w:sz w:val="24"/>
          <w:szCs w:val="24"/>
          <w:lang w:eastAsia="es-ES"/>
        </w:rPr>
        <w:t xml:space="preserve">las condiciones para alcanzar una mesada más alta, las modalidades pensionales o el impacto de las fluctuaciones de la economía en los rendimientos y en la formación del derecho pensional; </w:t>
      </w:r>
      <w:r w:rsidRPr="00CE1FA5">
        <w:rPr>
          <w:rFonts w:ascii="Arial" w:eastAsia="Times New Roman" w:hAnsi="Arial" w:cs="Arial"/>
          <w:spacing w:val="-2"/>
          <w:sz w:val="24"/>
          <w:szCs w:val="24"/>
          <w:lang w:eastAsia="es-ES"/>
        </w:rPr>
        <w:t xml:space="preserve">omisiones éstas que demuestran que en este caso no se produjeron esos actos de relacionamiento, por cuanto la asimetría de la información que se produjo el </w:t>
      </w:r>
      <w:r w:rsidR="000D7644" w:rsidRPr="00CE1FA5">
        <w:rPr>
          <w:rFonts w:ascii="Arial" w:eastAsia="Times New Roman" w:hAnsi="Arial" w:cs="Arial"/>
          <w:spacing w:val="-2"/>
          <w:sz w:val="24"/>
          <w:szCs w:val="24"/>
          <w:lang w:eastAsia="es-ES"/>
        </w:rPr>
        <w:t xml:space="preserve">3 de octubre de 1994 </w:t>
      </w:r>
      <w:r w:rsidRPr="00CE1FA5">
        <w:rPr>
          <w:rFonts w:ascii="Arial" w:eastAsia="Times New Roman" w:hAnsi="Arial" w:cs="Arial"/>
          <w:spacing w:val="-2"/>
          <w:sz w:val="24"/>
          <w:szCs w:val="24"/>
          <w:lang w:eastAsia="es-ES"/>
        </w:rPr>
        <w:t>no desapareció mientras la accionante estuvo afiliada al régimen de ahorro individual con solidaridad.</w:t>
      </w:r>
    </w:p>
    <w:p w14:paraId="615779D3" w14:textId="77777777" w:rsidR="00D66CEA" w:rsidRPr="00CE1FA5" w:rsidRDefault="00D66CEA" w:rsidP="00CE1FA5">
      <w:pPr>
        <w:suppressAutoHyphens/>
        <w:spacing w:after="0"/>
        <w:jc w:val="both"/>
        <w:rPr>
          <w:rFonts w:ascii="Arial" w:eastAsia="Times New Roman" w:hAnsi="Arial" w:cs="Arial"/>
          <w:spacing w:val="-2"/>
          <w:sz w:val="24"/>
          <w:szCs w:val="24"/>
          <w:lang w:eastAsia="es-ES"/>
        </w:rPr>
      </w:pPr>
    </w:p>
    <w:p w14:paraId="73E98FA8" w14:textId="687E741E" w:rsidR="00D66CEA" w:rsidRPr="00CE1FA5" w:rsidRDefault="00D66CEA" w:rsidP="00CE1FA5">
      <w:pPr>
        <w:spacing w:after="0"/>
        <w:jc w:val="both"/>
        <w:textAlignment w:val="baseline"/>
        <w:rPr>
          <w:rStyle w:val="normaltextrun"/>
          <w:rFonts w:ascii="Arial" w:hAnsi="Arial" w:cs="Arial"/>
          <w:color w:val="000000"/>
          <w:sz w:val="24"/>
          <w:szCs w:val="24"/>
          <w:shd w:val="clear" w:color="auto" w:fill="FFFFFF"/>
        </w:rPr>
      </w:pPr>
      <w:r w:rsidRPr="00CE1FA5">
        <w:rPr>
          <w:rFonts w:ascii="Arial" w:eastAsia="Times New Roman" w:hAnsi="Arial" w:cs="Arial"/>
          <w:spacing w:val="-2"/>
          <w:sz w:val="24"/>
          <w:szCs w:val="24"/>
          <w:lang w:eastAsia="es-ES"/>
        </w:rPr>
        <w:t>Por lo expuesto, al no quedar probado en el proceso que a la accionante se le brindó la información que por ley correspondía y mucho menos que se presentaron actos de relacionamiento que hicieron desaparecer la asimetría en la información que se produjo el</w:t>
      </w:r>
      <w:r w:rsidR="000D7644" w:rsidRPr="00CE1FA5">
        <w:rPr>
          <w:rFonts w:ascii="Arial" w:eastAsia="Times New Roman" w:hAnsi="Arial" w:cs="Arial"/>
          <w:spacing w:val="-2"/>
          <w:sz w:val="24"/>
          <w:szCs w:val="24"/>
          <w:lang w:eastAsia="es-ES"/>
        </w:rPr>
        <w:t xml:space="preserve"> </w:t>
      </w:r>
      <w:r w:rsidR="00752F74" w:rsidRPr="00CE1FA5">
        <w:rPr>
          <w:rFonts w:ascii="Arial" w:eastAsia="Times New Roman" w:hAnsi="Arial" w:cs="Arial"/>
          <w:spacing w:val="-2"/>
          <w:sz w:val="24"/>
          <w:szCs w:val="24"/>
          <w:lang w:eastAsia="es-ES"/>
        </w:rPr>
        <w:t>3 de octubre</w:t>
      </w:r>
      <w:r w:rsidR="000D7644" w:rsidRPr="00CE1FA5">
        <w:rPr>
          <w:rFonts w:ascii="Arial" w:eastAsia="Times New Roman" w:hAnsi="Arial" w:cs="Arial"/>
          <w:spacing w:val="-2"/>
          <w:sz w:val="24"/>
          <w:szCs w:val="24"/>
          <w:lang w:eastAsia="es-ES"/>
        </w:rPr>
        <w:t xml:space="preserve"> de 1994</w:t>
      </w:r>
      <w:r w:rsidRPr="00CE1FA5">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w:t>
      </w:r>
      <w:r w:rsidRPr="00CE1FA5">
        <w:rPr>
          <w:rStyle w:val="normaltextrun"/>
          <w:rFonts w:ascii="Arial" w:hAnsi="Arial" w:cs="Arial"/>
          <w:color w:val="000000"/>
          <w:sz w:val="24"/>
          <w:szCs w:val="24"/>
          <w:shd w:val="clear" w:color="auto" w:fill="FFFFFF"/>
        </w:rPr>
        <w:t xml:space="preserve">, concretamente hacia la AFP Porvenir S.A., por lo que todos los actos ejecutados dentro del RAIS carecen de validez; quedando válida y vigente la afiliación primigenia efectuada a través del ISS, como correctamente lo definió el </w:t>
      </w:r>
      <w:r w:rsidRPr="00CE1FA5">
        <w:rPr>
          <w:rStyle w:val="normaltextrun"/>
          <w:rFonts w:ascii="Arial" w:hAnsi="Arial" w:cs="Arial"/>
          <w:i/>
          <w:iCs/>
          <w:color w:val="000000"/>
          <w:sz w:val="24"/>
          <w:szCs w:val="24"/>
          <w:shd w:val="clear" w:color="auto" w:fill="FFFFFF"/>
        </w:rPr>
        <w:t>a quo.</w:t>
      </w:r>
    </w:p>
    <w:p w14:paraId="62391179" w14:textId="77777777" w:rsidR="00D66CEA" w:rsidRPr="00CE1FA5" w:rsidRDefault="00D66CEA" w:rsidP="00CE1FA5">
      <w:pPr>
        <w:spacing w:after="0"/>
        <w:jc w:val="both"/>
        <w:textAlignment w:val="baseline"/>
        <w:rPr>
          <w:rStyle w:val="normaltextrun"/>
          <w:rFonts w:ascii="Arial" w:hAnsi="Arial" w:cs="Arial"/>
          <w:color w:val="000000"/>
          <w:sz w:val="24"/>
          <w:szCs w:val="24"/>
          <w:shd w:val="clear" w:color="auto" w:fill="FFFFFF"/>
        </w:rPr>
      </w:pPr>
    </w:p>
    <w:p w14:paraId="42602919" w14:textId="6F885C53" w:rsidR="00D66CEA" w:rsidRPr="00CE1FA5" w:rsidRDefault="00D66CEA" w:rsidP="00CE1FA5">
      <w:pPr>
        <w:suppressAutoHyphens/>
        <w:spacing w:after="0"/>
        <w:jc w:val="both"/>
        <w:rPr>
          <w:rStyle w:val="normaltextrun"/>
          <w:rFonts w:ascii="Arial" w:eastAsia="Times New Roman" w:hAnsi="Arial" w:cs="Arial"/>
          <w:i/>
          <w:iCs/>
          <w:spacing w:val="-2"/>
          <w:sz w:val="24"/>
          <w:szCs w:val="24"/>
          <w:lang w:eastAsia="es-ES"/>
        </w:rPr>
      </w:pPr>
      <w:r w:rsidRPr="00CE1FA5">
        <w:rPr>
          <w:rStyle w:val="normaltextrun"/>
          <w:rFonts w:ascii="Arial" w:hAnsi="Arial" w:cs="Arial"/>
          <w:color w:val="000000"/>
          <w:sz w:val="24"/>
          <w:szCs w:val="24"/>
          <w:shd w:val="clear" w:color="auto" w:fill="FFFFFF"/>
        </w:rPr>
        <w:t xml:space="preserve">Así las cosas, al no tener ningún efecto jurídico el cambio de régimen pensional </w:t>
      </w:r>
      <w:r w:rsidRPr="00CE1FA5">
        <w:rPr>
          <w:rFonts w:ascii="Arial" w:eastAsia="Times New Roman" w:hAnsi="Arial" w:cs="Arial"/>
          <w:spacing w:val="-2"/>
          <w:sz w:val="24"/>
          <w:szCs w:val="24"/>
          <w:lang w:eastAsia="es-ES"/>
        </w:rPr>
        <w:t>ni ninguno de los actos ejecutados al interior del RAIS</w:t>
      </w:r>
      <w:r w:rsidRPr="00CE1FA5">
        <w:rPr>
          <w:rStyle w:val="normaltextrun"/>
          <w:rFonts w:ascii="Arial" w:hAnsi="Arial" w:cs="Arial"/>
          <w:color w:val="000000"/>
          <w:sz w:val="24"/>
          <w:szCs w:val="24"/>
          <w:shd w:val="clear" w:color="auto" w:fill="FFFFFF"/>
        </w:rPr>
        <w:t>, correcta resultó la decisión de</w:t>
      </w:r>
      <w:r w:rsidR="00B01F6A" w:rsidRPr="00CE1FA5">
        <w:rPr>
          <w:rStyle w:val="normaltextrun"/>
          <w:rFonts w:ascii="Arial" w:hAnsi="Arial" w:cs="Arial"/>
          <w:color w:val="000000"/>
          <w:sz w:val="24"/>
          <w:szCs w:val="24"/>
          <w:shd w:val="clear" w:color="auto" w:fill="FFFFFF"/>
        </w:rPr>
        <w:t xml:space="preserve">l </w:t>
      </w:r>
      <w:r w:rsidR="00B01F6A" w:rsidRPr="00CE1FA5">
        <w:rPr>
          <w:rStyle w:val="normaltextrun"/>
          <w:rFonts w:ascii="Arial" w:hAnsi="Arial" w:cs="Arial"/>
          <w:i/>
          <w:iCs/>
          <w:color w:val="000000"/>
          <w:sz w:val="24"/>
          <w:szCs w:val="24"/>
          <w:shd w:val="clear" w:color="auto" w:fill="FFFFFF"/>
        </w:rPr>
        <w:t xml:space="preserve">a-quo </w:t>
      </w:r>
      <w:r w:rsidR="00B01F6A" w:rsidRPr="00CE1FA5">
        <w:rPr>
          <w:rStyle w:val="normaltextrun"/>
          <w:rFonts w:ascii="Arial" w:hAnsi="Arial" w:cs="Arial"/>
          <w:color w:val="000000"/>
          <w:sz w:val="24"/>
          <w:szCs w:val="24"/>
          <w:shd w:val="clear" w:color="auto" w:fill="FFFFFF"/>
        </w:rPr>
        <w:t>de</w:t>
      </w:r>
      <w:r w:rsidRPr="00CE1FA5">
        <w:rPr>
          <w:rStyle w:val="normaltextrun"/>
          <w:rFonts w:ascii="Arial" w:hAnsi="Arial" w:cs="Arial"/>
          <w:color w:val="000000"/>
          <w:sz w:val="24"/>
          <w:szCs w:val="24"/>
          <w:shd w:val="clear" w:color="auto" w:fill="FFFFFF"/>
        </w:rPr>
        <w:t xml:space="preserve"> condenar a la AFP Porvenir S.A., a restituir </w:t>
      </w:r>
      <w:r w:rsidRPr="00CE1FA5">
        <w:rPr>
          <w:rFonts w:ascii="Arial" w:eastAsia="Times New Roman" w:hAnsi="Arial" w:cs="Arial"/>
          <w:spacing w:val="-2"/>
          <w:sz w:val="24"/>
          <w:szCs w:val="24"/>
          <w:lang w:eastAsia="es-ES"/>
        </w:rPr>
        <w:t>el saldo existente en la cuenta de ahorro individual de la actora, proveniente de las cotizaciones efectuadas al sistema general de pensiones, junto con los intereses y rendimientos financieros que se hayan causado</w:t>
      </w:r>
      <w:r w:rsidRPr="00CE1FA5">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7E156B43" w14:textId="77777777" w:rsidR="00D66CEA" w:rsidRPr="00CE1FA5" w:rsidRDefault="00D66CEA" w:rsidP="00CE1FA5">
      <w:pPr>
        <w:spacing w:after="0"/>
        <w:jc w:val="both"/>
        <w:textAlignment w:val="baseline"/>
        <w:rPr>
          <w:rStyle w:val="normaltextrun"/>
          <w:rFonts w:ascii="Arial" w:hAnsi="Arial" w:cs="Arial"/>
          <w:color w:val="000000"/>
          <w:sz w:val="24"/>
          <w:szCs w:val="24"/>
          <w:shd w:val="clear" w:color="auto" w:fill="FFFFFF"/>
        </w:rPr>
      </w:pPr>
    </w:p>
    <w:p w14:paraId="16C0D89C" w14:textId="39EF34CD"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CE1FA5">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 AFP Porvenir S.A. </w:t>
      </w:r>
    </w:p>
    <w:p w14:paraId="7F42A878" w14:textId="77777777" w:rsidR="00D66CEA" w:rsidRPr="00CE1FA5" w:rsidRDefault="00D66CEA" w:rsidP="00CE1FA5">
      <w:pPr>
        <w:spacing w:after="0"/>
        <w:jc w:val="both"/>
        <w:textAlignment w:val="baseline"/>
        <w:rPr>
          <w:rFonts w:ascii="Arial" w:eastAsia="Times New Roman" w:hAnsi="Arial" w:cs="Arial"/>
          <w:sz w:val="24"/>
          <w:szCs w:val="24"/>
          <w:lang w:eastAsia="es-CO"/>
        </w:rPr>
      </w:pPr>
    </w:p>
    <w:p w14:paraId="3B45EE98" w14:textId="0F26D1FA" w:rsidR="00D66CEA" w:rsidRPr="00CE1FA5" w:rsidRDefault="00D66CEA"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z w:val="24"/>
          <w:szCs w:val="24"/>
          <w:lang w:eastAsia="es-CO"/>
        </w:rPr>
        <w:t xml:space="preserve">Bajo esa misma óptica, es del caso recordar que el cambio de régimen pensional </w:t>
      </w:r>
      <w:r w:rsidR="000D7644" w:rsidRPr="00CE1FA5">
        <w:rPr>
          <w:rFonts w:ascii="Arial" w:eastAsia="Times New Roman" w:hAnsi="Arial" w:cs="Arial"/>
          <w:sz w:val="24"/>
          <w:szCs w:val="24"/>
          <w:lang w:eastAsia="es-CO"/>
        </w:rPr>
        <w:t>declarado ineficaz</w:t>
      </w:r>
      <w:r w:rsidRPr="00CE1FA5">
        <w:rPr>
          <w:rFonts w:ascii="Arial" w:eastAsia="Times New Roman" w:hAnsi="Arial" w:cs="Arial"/>
          <w:sz w:val="24"/>
          <w:szCs w:val="24"/>
          <w:lang w:eastAsia="es-CO"/>
        </w:rPr>
        <w:t xml:space="preserve">, implica que ningún acto ejecutado al interior del mismo produzca efectos, por lo que correcta resultó la decisión del </w:t>
      </w:r>
      <w:r w:rsidRPr="00CE1FA5">
        <w:rPr>
          <w:rFonts w:ascii="Arial" w:eastAsia="Times New Roman" w:hAnsi="Arial" w:cs="Arial"/>
          <w:i/>
          <w:iCs/>
          <w:sz w:val="24"/>
          <w:szCs w:val="24"/>
          <w:lang w:eastAsia="es-CO"/>
        </w:rPr>
        <w:t xml:space="preserve">a quo </w:t>
      </w:r>
      <w:r w:rsidRPr="00CE1FA5">
        <w:rPr>
          <w:rFonts w:ascii="Arial" w:eastAsia="Times New Roman" w:hAnsi="Arial" w:cs="Arial"/>
          <w:sz w:val="24"/>
          <w:szCs w:val="24"/>
          <w:lang w:eastAsia="es-CO"/>
        </w:rPr>
        <w:t xml:space="preserve">consistente en condenar a Porvenir S.A. a reintegrar a la Administradora Colombiana de Pensiones, con cargo a </w:t>
      </w:r>
      <w:r w:rsidRPr="00CE1FA5">
        <w:rPr>
          <w:rFonts w:ascii="Arial" w:eastAsia="Times New Roman" w:hAnsi="Arial" w:cs="Arial"/>
          <w:sz w:val="24"/>
          <w:szCs w:val="24"/>
          <w:lang w:eastAsia="es-CO"/>
        </w:rPr>
        <w:lastRenderedPageBreak/>
        <w:t xml:space="preserve">sus propios recursos y debidamente indexados, los valores que fueron cobrados a la actora durante su permanencia en esa entidad y que estuvieron destinados a cancelar las primas de los seguros previsionales de invalidez y sobrevivientes, así como los valores destinados a financiar la garantía de pensión mínima; </w:t>
      </w:r>
      <w:r w:rsidRPr="00CE1FA5">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04DEFF62" w14:textId="77777777" w:rsidR="00D66CEA" w:rsidRPr="00CE1FA5" w:rsidRDefault="00D66CEA" w:rsidP="00CE1FA5">
      <w:pPr>
        <w:suppressAutoHyphens/>
        <w:spacing w:after="0"/>
        <w:jc w:val="both"/>
        <w:rPr>
          <w:rFonts w:ascii="Arial" w:eastAsia="Times New Roman" w:hAnsi="Arial" w:cs="Arial"/>
          <w:spacing w:val="-2"/>
          <w:sz w:val="24"/>
          <w:szCs w:val="24"/>
          <w:lang w:eastAsia="es-ES"/>
        </w:rPr>
      </w:pPr>
    </w:p>
    <w:p w14:paraId="79F814FC" w14:textId="532B60AC" w:rsidR="00D66CEA" w:rsidRPr="00CE1FA5" w:rsidRDefault="00D66CEA"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BB76D5" w:rsidRPr="00CE1FA5">
        <w:rPr>
          <w:rFonts w:ascii="Arial" w:eastAsia="Times New Roman" w:hAnsi="Arial" w:cs="Arial"/>
          <w:spacing w:val="-2"/>
          <w:sz w:val="24"/>
          <w:szCs w:val="24"/>
          <w:lang w:eastAsia="es-ES"/>
        </w:rPr>
        <w:t>3 de octubre de 1994</w:t>
      </w:r>
      <w:r w:rsidRPr="00CE1FA5">
        <w:rPr>
          <w:rFonts w:ascii="Arial" w:eastAsia="Times New Roman" w:hAnsi="Arial" w:cs="Arial"/>
          <w:spacing w:val="-2"/>
          <w:sz w:val="24"/>
          <w:szCs w:val="24"/>
          <w:lang w:eastAsia="es-ES"/>
        </w:rPr>
        <w:t xml:space="preserve">, se generó a favor de la señora </w:t>
      </w:r>
      <w:r w:rsidR="00BB76D5" w:rsidRPr="00CE1FA5">
        <w:rPr>
          <w:rFonts w:ascii="Arial" w:eastAsia="Times New Roman" w:hAnsi="Arial" w:cs="Arial"/>
          <w:spacing w:val="-2"/>
          <w:sz w:val="24"/>
          <w:szCs w:val="24"/>
          <w:lang w:eastAsia="es-ES"/>
        </w:rPr>
        <w:t xml:space="preserve">Martha Molano </w:t>
      </w:r>
      <w:proofErr w:type="spellStart"/>
      <w:r w:rsidR="00BB76D5" w:rsidRPr="00CE1FA5">
        <w:rPr>
          <w:rFonts w:ascii="Arial" w:eastAsia="Times New Roman" w:hAnsi="Arial" w:cs="Arial"/>
          <w:spacing w:val="-2"/>
          <w:sz w:val="24"/>
          <w:szCs w:val="24"/>
          <w:lang w:eastAsia="es-ES"/>
        </w:rPr>
        <w:t>Tinjaca</w:t>
      </w:r>
      <w:proofErr w:type="spellEnd"/>
      <w:r w:rsidRPr="00CE1FA5">
        <w:rPr>
          <w:rFonts w:ascii="Arial" w:eastAsia="Times New Roman" w:hAnsi="Arial" w:cs="Arial"/>
          <w:spacing w:val="-2"/>
          <w:sz w:val="24"/>
          <w:szCs w:val="24"/>
          <w:lang w:eastAsia="es-ES"/>
        </w:rPr>
        <w:t xml:space="preserve">  un bono pensional tipo A, ya que de acuerdo con la información vertida en la </w:t>
      </w:r>
      <w:r w:rsidR="00763E9A" w:rsidRPr="00CE1FA5">
        <w:rPr>
          <w:rFonts w:ascii="Arial" w:eastAsia="Times New Roman" w:hAnsi="Arial" w:cs="Arial"/>
          <w:spacing w:val="-2"/>
          <w:sz w:val="24"/>
          <w:szCs w:val="24"/>
          <w:lang w:eastAsia="es-ES"/>
        </w:rPr>
        <w:t>historia laboral válida para la liquidación del bono pensional allegada por la AFP Porvenir S.A.</w:t>
      </w:r>
      <w:r w:rsidRPr="00CE1FA5">
        <w:rPr>
          <w:rFonts w:ascii="Arial" w:eastAsia="Times New Roman" w:hAnsi="Arial" w:cs="Arial"/>
          <w:spacing w:val="-2"/>
          <w:sz w:val="24"/>
          <w:szCs w:val="24"/>
          <w:lang w:eastAsia="es-ES"/>
        </w:rPr>
        <w:t>, (pág.</w:t>
      </w:r>
      <w:r w:rsidR="00763E9A" w:rsidRPr="00CE1FA5">
        <w:rPr>
          <w:rFonts w:ascii="Arial" w:eastAsia="Times New Roman" w:hAnsi="Arial" w:cs="Arial"/>
          <w:spacing w:val="-2"/>
          <w:sz w:val="24"/>
          <w:szCs w:val="24"/>
          <w:lang w:eastAsia="es-ES"/>
        </w:rPr>
        <w:t xml:space="preserve">52 del archivo 07 y </w:t>
      </w:r>
      <w:r w:rsidRPr="00CE1FA5">
        <w:rPr>
          <w:rFonts w:ascii="Arial" w:eastAsia="Times New Roman" w:hAnsi="Arial" w:cs="Arial"/>
          <w:spacing w:val="-2"/>
          <w:sz w:val="24"/>
          <w:szCs w:val="24"/>
          <w:lang w:eastAsia="es-ES"/>
        </w:rPr>
        <w:t xml:space="preserve">48 archivo 11), la demandante cotizó </w:t>
      </w:r>
      <w:r w:rsidR="00763E9A" w:rsidRPr="00CE1FA5">
        <w:rPr>
          <w:rFonts w:ascii="Arial" w:eastAsia="Times New Roman" w:hAnsi="Arial" w:cs="Arial"/>
          <w:spacing w:val="-2"/>
          <w:sz w:val="24"/>
          <w:szCs w:val="24"/>
          <w:lang w:eastAsia="es-ES"/>
        </w:rPr>
        <w:t>542 semanas antes de su traslado al RAIS,</w:t>
      </w:r>
      <w:r w:rsidRPr="00CE1FA5">
        <w:rPr>
          <w:rFonts w:ascii="Arial" w:eastAsia="Times New Roman" w:hAnsi="Arial" w:cs="Arial"/>
          <w:spacing w:val="-2"/>
          <w:sz w:val="24"/>
          <w:szCs w:val="24"/>
          <w:lang w:eastAsia="es-ES"/>
        </w:rPr>
        <w:t xml:space="preserve"> cumpliéndose de esa manera con lo previsto en el artículo 115 de ley 100 de 1993.</w:t>
      </w:r>
    </w:p>
    <w:p w14:paraId="3D4A0534" w14:textId="77777777" w:rsidR="00D66CEA" w:rsidRPr="00CE1FA5" w:rsidRDefault="00D66CEA" w:rsidP="00CE1FA5">
      <w:pPr>
        <w:suppressAutoHyphens/>
        <w:spacing w:after="0"/>
        <w:jc w:val="both"/>
        <w:rPr>
          <w:rFonts w:ascii="Arial" w:eastAsia="Times New Roman" w:hAnsi="Arial" w:cs="Arial"/>
          <w:spacing w:val="-2"/>
          <w:sz w:val="24"/>
          <w:szCs w:val="24"/>
          <w:lang w:eastAsia="es-ES"/>
        </w:rPr>
      </w:pPr>
    </w:p>
    <w:p w14:paraId="5BB666E4" w14:textId="51CBE5ED" w:rsidR="00D66CEA" w:rsidRPr="00CE1FA5" w:rsidRDefault="00D66CEA" w:rsidP="00CE1FA5">
      <w:pPr>
        <w:suppressAutoHyphens/>
        <w:spacing w:after="0"/>
        <w:jc w:val="both"/>
        <w:rPr>
          <w:rFonts w:ascii="Arial" w:eastAsia="Arial" w:hAnsi="Arial" w:cs="Arial"/>
          <w:sz w:val="24"/>
          <w:szCs w:val="24"/>
        </w:rPr>
      </w:pPr>
      <w:r w:rsidRPr="00CE1FA5">
        <w:rPr>
          <w:rFonts w:ascii="Arial" w:eastAsia="Times New Roman" w:hAnsi="Arial" w:cs="Arial"/>
          <w:sz w:val="24"/>
          <w:szCs w:val="24"/>
          <w:lang w:eastAsia="es-CO"/>
        </w:rPr>
        <w:t xml:space="preserve">Como la señora </w:t>
      </w:r>
      <w:r w:rsidR="00BB76D5" w:rsidRPr="00CE1FA5">
        <w:rPr>
          <w:rFonts w:ascii="Arial" w:eastAsia="Times New Roman" w:hAnsi="Arial" w:cs="Arial"/>
          <w:sz w:val="24"/>
          <w:szCs w:val="24"/>
          <w:lang w:eastAsia="es-CO"/>
        </w:rPr>
        <w:t xml:space="preserve">Martha Molano </w:t>
      </w:r>
      <w:proofErr w:type="spellStart"/>
      <w:r w:rsidR="00BB76D5" w:rsidRPr="00CE1FA5">
        <w:rPr>
          <w:rFonts w:ascii="Arial" w:eastAsia="Times New Roman" w:hAnsi="Arial" w:cs="Arial"/>
          <w:sz w:val="24"/>
          <w:szCs w:val="24"/>
          <w:lang w:eastAsia="es-CO"/>
        </w:rPr>
        <w:t>Tinjaca</w:t>
      </w:r>
      <w:proofErr w:type="spellEnd"/>
      <w:r w:rsidRPr="00CE1FA5">
        <w:rPr>
          <w:rFonts w:ascii="Arial" w:eastAsia="Times New Roman" w:hAnsi="Arial" w:cs="Arial"/>
          <w:sz w:val="24"/>
          <w:szCs w:val="24"/>
          <w:lang w:eastAsia="es-CO"/>
        </w:rPr>
        <w:t xml:space="preserve"> nació el </w:t>
      </w:r>
      <w:r w:rsidR="00BB76D5" w:rsidRPr="00CE1FA5">
        <w:rPr>
          <w:rFonts w:ascii="Arial" w:eastAsia="Times New Roman" w:hAnsi="Arial" w:cs="Arial"/>
          <w:sz w:val="24"/>
          <w:szCs w:val="24"/>
          <w:lang w:eastAsia="es-CO"/>
        </w:rPr>
        <w:t>27 de mayo de 1962</w:t>
      </w:r>
      <w:r w:rsidRPr="00CE1FA5">
        <w:rPr>
          <w:rFonts w:ascii="Arial" w:eastAsia="Times New Roman" w:hAnsi="Arial" w:cs="Arial"/>
          <w:sz w:val="24"/>
          <w:szCs w:val="24"/>
          <w:lang w:eastAsia="es-CO"/>
        </w:rPr>
        <w:t>, como se aprecia de la copia de su cédula de ciudadanía</w:t>
      </w:r>
      <w:r w:rsidR="00225F3B" w:rsidRPr="00CE1FA5">
        <w:rPr>
          <w:rFonts w:ascii="Arial" w:eastAsia="Times New Roman" w:hAnsi="Arial" w:cs="Arial"/>
          <w:sz w:val="24"/>
          <w:szCs w:val="24"/>
          <w:lang w:eastAsia="es-CO"/>
        </w:rPr>
        <w:t xml:space="preserve"> (pág.1 archivo 04)</w:t>
      </w:r>
      <w:r w:rsidRPr="00CE1FA5">
        <w:rPr>
          <w:rFonts w:ascii="Arial" w:eastAsia="Times New Roman" w:hAnsi="Arial" w:cs="Arial"/>
          <w:sz w:val="24"/>
          <w:szCs w:val="24"/>
          <w:lang w:eastAsia="es-CO"/>
        </w:rPr>
        <w:t xml:space="preserve">, ese instrumento de deuda pública se redimiría normalmente el </w:t>
      </w:r>
      <w:r w:rsidR="00BB76D5" w:rsidRPr="00CE1FA5">
        <w:rPr>
          <w:rFonts w:ascii="Arial" w:eastAsia="Times New Roman" w:hAnsi="Arial" w:cs="Arial"/>
          <w:sz w:val="24"/>
          <w:szCs w:val="24"/>
          <w:lang w:eastAsia="es-CO"/>
        </w:rPr>
        <w:t>27 de mayo de 2022</w:t>
      </w:r>
      <w:r w:rsidRPr="00CE1FA5">
        <w:rPr>
          <w:rFonts w:ascii="Arial" w:eastAsia="Times New Roman" w:hAnsi="Arial" w:cs="Arial"/>
          <w:sz w:val="24"/>
          <w:szCs w:val="24"/>
          <w:lang w:eastAsia="es-CO"/>
        </w:rPr>
        <w:t xml:space="preserve">, fecha en que la accionante cumplió 60 años de edad; por lo que a pesar de que no existe prueba que demuestre el estado de ese bono pensional, lo cierto es que el artículo 17 del Decreto 1748 de 1995 dispone que esta clase de bonos se pagan dentro del mes siguiente a la fecha de redención (sin necesidad de solicitud previa), lo que conlleva a concluir que el mismo debió entrar a la cuenta de ahorro individual del demandante antes del </w:t>
      </w:r>
      <w:r w:rsidR="00BB76D5" w:rsidRPr="00CE1FA5">
        <w:rPr>
          <w:rFonts w:ascii="Arial" w:eastAsia="Times New Roman" w:hAnsi="Arial" w:cs="Arial"/>
          <w:sz w:val="24"/>
          <w:szCs w:val="24"/>
          <w:lang w:eastAsia="es-CO"/>
        </w:rPr>
        <w:t>27 de junio de 2022</w:t>
      </w:r>
      <w:r w:rsidRPr="00CE1FA5">
        <w:rPr>
          <w:rFonts w:ascii="Arial" w:eastAsia="Times New Roman" w:hAnsi="Arial" w:cs="Arial"/>
          <w:sz w:val="24"/>
          <w:szCs w:val="24"/>
          <w:lang w:eastAsia="es-CO"/>
        </w:rPr>
        <w:t xml:space="preserve">; razón por la que, al tener que restituirse las cosas al estado en el que se encontraban antes del </w:t>
      </w:r>
      <w:r w:rsidR="00BB76D5" w:rsidRPr="00CE1FA5">
        <w:rPr>
          <w:rFonts w:ascii="Arial" w:eastAsia="Times New Roman" w:hAnsi="Arial" w:cs="Arial"/>
          <w:sz w:val="24"/>
          <w:szCs w:val="24"/>
          <w:lang w:eastAsia="es-CO"/>
        </w:rPr>
        <w:t>03 de octubre de 1994</w:t>
      </w:r>
      <w:r w:rsidRPr="00CE1FA5">
        <w:rPr>
          <w:rFonts w:ascii="Arial" w:eastAsia="Times New Roman" w:hAnsi="Arial" w:cs="Arial"/>
          <w:sz w:val="24"/>
          <w:szCs w:val="24"/>
          <w:lang w:eastAsia="es-CO"/>
        </w:rPr>
        <w:t xml:space="preserve">, </w:t>
      </w:r>
      <w:r w:rsidRPr="00CE1FA5">
        <w:rPr>
          <w:rFonts w:ascii="Arial" w:eastAsia="Arial" w:hAnsi="Arial" w:cs="Arial"/>
          <w:sz w:val="24"/>
          <w:szCs w:val="24"/>
        </w:rPr>
        <w:t xml:space="preserve">al carecer de efectos jurídicos el traslado al RAIS ejecutado en esa calenda, acertada resultó la decisión del </w:t>
      </w:r>
      <w:r w:rsidRPr="00CE1FA5">
        <w:rPr>
          <w:rFonts w:ascii="Arial" w:eastAsia="Arial" w:hAnsi="Arial" w:cs="Arial"/>
          <w:i/>
          <w:iCs/>
          <w:sz w:val="24"/>
          <w:szCs w:val="24"/>
        </w:rPr>
        <w:t>a-quo</w:t>
      </w:r>
      <w:r w:rsidRPr="00CE1FA5">
        <w:rPr>
          <w:rFonts w:ascii="Arial" w:eastAsia="Arial" w:hAnsi="Arial" w:cs="Arial"/>
          <w:sz w:val="24"/>
          <w:szCs w:val="24"/>
        </w:rPr>
        <w:t xml:space="preserve"> de condenar al fondo privado de pensiones Porvenir S.A. a que, en caso de haber recibido el pago del bono pensional en favor de la cuenta de ahorro individual de la actora, proceda a restituir la suma pagada por ese concepto a favor de la OBP del Ministerio de Hacienda y Crédito Público, suma que deberá estar debidamente indexada, precisando que esa actualización del valor del bono pensional debe ser cancelada con los recursos propios del fondo privado Porvenir S.A. </w:t>
      </w:r>
    </w:p>
    <w:p w14:paraId="7F963235" w14:textId="77777777" w:rsidR="00D66CEA" w:rsidRPr="00CE1FA5" w:rsidRDefault="00D66CEA" w:rsidP="00CE1FA5">
      <w:pPr>
        <w:spacing w:after="0"/>
        <w:jc w:val="both"/>
        <w:textAlignment w:val="baseline"/>
        <w:rPr>
          <w:rFonts w:ascii="Arial" w:eastAsia="Times New Roman" w:hAnsi="Arial" w:cs="Arial"/>
          <w:sz w:val="24"/>
          <w:szCs w:val="24"/>
          <w:lang w:eastAsia="es-CO"/>
        </w:rPr>
      </w:pPr>
    </w:p>
    <w:p w14:paraId="40112559" w14:textId="7A49D4D8"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 xml:space="preserve">Así mismo, acertada resultó la decisión en cuanto ordenó comunicar a la OBP del Ministerio de Hacienda y Crédito Público la decisión adoptada en el presente caso, con el objeto de que tuviese conocimiento de la orden impartida frente al bono pensional tipo A redimido y eventualmente pagado por parte de esa entidad a favor de la cuenta de ahorro individual de la </w:t>
      </w:r>
      <w:r w:rsidR="00226923" w:rsidRPr="00CE1FA5">
        <w:rPr>
          <w:rFonts w:ascii="Arial" w:eastAsia="Times New Roman" w:hAnsi="Arial" w:cs="Arial"/>
          <w:sz w:val="24"/>
          <w:szCs w:val="24"/>
          <w:lang w:eastAsia="es-CO"/>
        </w:rPr>
        <w:t>actora</w:t>
      </w:r>
      <w:r w:rsidRPr="00CE1FA5">
        <w:rPr>
          <w:rFonts w:ascii="Arial" w:eastAsia="Times New Roman" w:hAnsi="Arial" w:cs="Arial"/>
          <w:sz w:val="24"/>
          <w:szCs w:val="24"/>
          <w:lang w:eastAsia="es-CO"/>
        </w:rPr>
        <w:t>, y para que</w:t>
      </w:r>
      <w:r w:rsidR="00226923" w:rsidRPr="00CE1FA5">
        <w:rPr>
          <w:rFonts w:ascii="Arial" w:eastAsia="Times New Roman" w:hAnsi="Arial" w:cs="Arial"/>
          <w:sz w:val="24"/>
          <w:szCs w:val="24"/>
          <w:lang w:eastAsia="es-CO"/>
        </w:rPr>
        <w:t xml:space="preserve"> con </w:t>
      </w:r>
      <w:r w:rsidRPr="00CE1FA5">
        <w:rPr>
          <w:rFonts w:ascii="Arial" w:eastAsia="Times New Roman" w:hAnsi="Arial" w:cs="Arial"/>
          <w:sz w:val="24"/>
          <w:szCs w:val="24"/>
          <w:lang w:eastAsia="es-CO"/>
        </w:rPr>
        <w:t xml:space="preserve"> posterior</w:t>
      </w:r>
      <w:r w:rsidR="00226923" w:rsidRPr="00CE1FA5">
        <w:rPr>
          <w:rFonts w:ascii="Arial" w:eastAsia="Times New Roman" w:hAnsi="Arial" w:cs="Arial"/>
          <w:sz w:val="24"/>
          <w:szCs w:val="24"/>
          <w:lang w:eastAsia="es-CO"/>
        </w:rPr>
        <w:t>idad</w:t>
      </w:r>
      <w:r w:rsidRPr="00CE1FA5">
        <w:rPr>
          <w:rFonts w:ascii="Arial" w:eastAsia="Times New Roman" w:hAnsi="Arial" w:cs="Arial"/>
          <w:sz w:val="24"/>
          <w:szCs w:val="24"/>
          <w:lang w:eastAsia="es-CO"/>
        </w:rPr>
        <w:t xml:space="preserve">, haciendo uso de trámites internos y a través de canales institucionales, ejecute todas las acciones pertinentes para retrotraer las cosas al estado en el que se encontraban antes del </w:t>
      </w:r>
      <w:r w:rsidR="00BB76D5" w:rsidRPr="00CE1FA5">
        <w:rPr>
          <w:rFonts w:ascii="Arial" w:eastAsia="Times New Roman" w:hAnsi="Arial" w:cs="Arial"/>
          <w:sz w:val="24"/>
          <w:szCs w:val="24"/>
          <w:lang w:eastAsia="es-CO"/>
        </w:rPr>
        <w:t xml:space="preserve">3 de octubre de 1994. </w:t>
      </w:r>
    </w:p>
    <w:p w14:paraId="6CD2982D" w14:textId="77777777" w:rsidR="00D66CEA" w:rsidRPr="00CE1FA5" w:rsidRDefault="00D66CEA" w:rsidP="00CE1FA5">
      <w:pPr>
        <w:suppressAutoHyphens/>
        <w:spacing w:after="0"/>
        <w:jc w:val="both"/>
        <w:rPr>
          <w:rFonts w:ascii="Arial" w:eastAsia="Times New Roman" w:hAnsi="Arial" w:cs="Arial"/>
          <w:spacing w:val="-2"/>
          <w:sz w:val="24"/>
          <w:szCs w:val="24"/>
          <w:lang w:eastAsia="es-ES"/>
        </w:rPr>
      </w:pPr>
    </w:p>
    <w:p w14:paraId="6624F62C" w14:textId="77777777" w:rsidR="00D66CEA" w:rsidRPr="00CE1FA5" w:rsidRDefault="00D66CEA"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 xml:space="preserve">En torno al hecho consistente en que la accionante está próxima a llegar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w:t>
      </w:r>
      <w:r w:rsidRPr="00CE1FA5">
        <w:rPr>
          <w:rFonts w:ascii="Arial" w:eastAsia="Times New Roman" w:hAnsi="Arial" w:cs="Arial"/>
          <w:spacing w:val="-2"/>
          <w:sz w:val="24"/>
          <w:szCs w:val="24"/>
          <w:lang w:eastAsia="es-ES"/>
        </w:rPr>
        <w:lastRenderedPageBreak/>
        <w:t>que las cosas se reestablezcan al estado en el que se encontraban, es decir, que al no haberse consumado legalmente el cambio de régimen pensional, el mismo carece de validez, y por tanto, debe entenderse que la actora siempre ha estado afiliada al régimen de prima media con prestación definida administrado actualmente por Colpensiones, lo que muestra que de ninguna manera se está ordenando un nuevo traslado entre regímenes pensionales, y que por tanto, no se transgrede la prohibición legal prevista en el literal e) del artículo 13 de la Ley 100 de 1993 modificado por el artículo 2° de la Ley 797 de 2003. </w:t>
      </w:r>
    </w:p>
    <w:p w14:paraId="055D49A2" w14:textId="312D770A" w:rsidR="0D5ADC0E" w:rsidRPr="00CE1FA5" w:rsidRDefault="0D5ADC0E" w:rsidP="00CE1FA5">
      <w:pPr>
        <w:spacing w:after="0"/>
        <w:jc w:val="both"/>
        <w:rPr>
          <w:rFonts w:ascii="Arial" w:eastAsia="Times New Roman" w:hAnsi="Arial" w:cs="Arial"/>
          <w:sz w:val="24"/>
          <w:szCs w:val="24"/>
          <w:lang w:eastAsia="es-ES"/>
        </w:rPr>
      </w:pPr>
    </w:p>
    <w:p w14:paraId="5FB8E8DE" w14:textId="163F58EB"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 xml:space="preserve">Respecto a la condena en costas emitida en el curso de la primera instancia en contra de Porvenir S.A. el numeral 1° del artículo 365 del CGP establece que </w:t>
      </w:r>
      <w:r w:rsidRPr="00CE1FA5">
        <w:rPr>
          <w:rFonts w:ascii="Arial" w:eastAsia="Times New Roman" w:hAnsi="Arial" w:cs="Arial"/>
          <w:i/>
          <w:iCs/>
          <w:sz w:val="24"/>
          <w:szCs w:val="24"/>
          <w:lang w:eastAsia="es-CO"/>
        </w:rPr>
        <w:t>“</w:t>
      </w:r>
      <w:r w:rsidR="00F66260" w:rsidRPr="00F66260">
        <w:rPr>
          <w:rFonts w:ascii="Arial" w:eastAsia="Times New Roman" w:hAnsi="Arial" w:cs="Arial"/>
          <w:i/>
          <w:iCs/>
          <w:szCs w:val="24"/>
          <w:lang w:eastAsia="es-CO"/>
        </w:rPr>
        <w:t xml:space="preserve">se </w:t>
      </w:r>
      <w:r w:rsidRPr="00F66260">
        <w:rPr>
          <w:rFonts w:ascii="Arial" w:eastAsia="Times New Roman" w:hAnsi="Arial" w:cs="Arial"/>
          <w:i/>
          <w:iCs/>
          <w:szCs w:val="24"/>
          <w:lang w:eastAsia="es-CO"/>
        </w:rPr>
        <w:t>condenará en costas a la parte vencida en el proceso</w:t>
      </w:r>
      <w:r w:rsidRPr="00CE1FA5">
        <w:rPr>
          <w:rFonts w:ascii="Arial" w:eastAsia="Times New Roman" w:hAnsi="Arial" w:cs="Arial"/>
          <w:i/>
          <w:iCs/>
          <w:sz w:val="24"/>
          <w:szCs w:val="24"/>
          <w:lang w:eastAsia="es-CO"/>
        </w:rPr>
        <w:t>”</w:t>
      </w:r>
      <w:r w:rsidRPr="00CE1FA5">
        <w:rPr>
          <w:rFonts w:ascii="Arial" w:eastAsia="Times New Roman" w:hAnsi="Arial" w:cs="Arial"/>
          <w:sz w:val="24"/>
          <w:szCs w:val="24"/>
          <w:lang w:eastAsia="es-CO"/>
        </w:rPr>
        <w:t xml:space="preserve">, lo que permite concluir que, de acuerdo con el resultado arrojado en el proceso, el cual les fue desfavorable a sus intereses, le correspondía al </w:t>
      </w:r>
      <w:r w:rsidRPr="00CE1FA5">
        <w:rPr>
          <w:rFonts w:ascii="Arial" w:eastAsia="Times New Roman" w:hAnsi="Arial" w:cs="Arial"/>
          <w:i/>
          <w:iCs/>
          <w:sz w:val="24"/>
          <w:szCs w:val="24"/>
          <w:lang w:eastAsia="es-CO"/>
        </w:rPr>
        <w:t xml:space="preserve">a quo </w:t>
      </w:r>
      <w:r w:rsidRPr="00CE1FA5">
        <w:rPr>
          <w:rFonts w:ascii="Arial" w:eastAsia="Times New Roman" w:hAnsi="Arial" w:cs="Arial"/>
          <w:sz w:val="24"/>
          <w:szCs w:val="24"/>
          <w:lang w:eastAsia="es-CO"/>
        </w:rPr>
        <w:t>emitir condena en su contra por dicho concepto, la cual encuentra debidamente ajustada a derecho esta Corporación.</w:t>
      </w:r>
    </w:p>
    <w:p w14:paraId="53CA771F" w14:textId="77777777" w:rsidR="00D66CEA" w:rsidRPr="00CE1FA5" w:rsidRDefault="00D66CEA" w:rsidP="00CE1FA5">
      <w:pPr>
        <w:spacing w:after="0"/>
        <w:jc w:val="both"/>
        <w:textAlignment w:val="baseline"/>
        <w:rPr>
          <w:rFonts w:ascii="Arial" w:eastAsia="Times New Roman" w:hAnsi="Arial" w:cs="Arial"/>
          <w:sz w:val="24"/>
          <w:szCs w:val="24"/>
          <w:lang w:eastAsia="es-CO"/>
        </w:rPr>
      </w:pPr>
    </w:p>
    <w:p w14:paraId="1948BE60"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14:paraId="16BC21C0" w14:textId="77777777" w:rsidR="00D66CEA" w:rsidRPr="00CE1FA5" w:rsidRDefault="00D66CEA" w:rsidP="00CE1FA5">
      <w:pPr>
        <w:suppressAutoHyphens/>
        <w:spacing w:after="0"/>
        <w:jc w:val="both"/>
        <w:rPr>
          <w:rStyle w:val="normaltextrun"/>
          <w:rFonts w:ascii="Arial" w:hAnsi="Arial" w:cs="Arial"/>
          <w:color w:val="000000"/>
          <w:sz w:val="24"/>
          <w:szCs w:val="24"/>
          <w:shd w:val="clear" w:color="auto" w:fill="FFFFFF"/>
        </w:rPr>
      </w:pPr>
    </w:p>
    <w:p w14:paraId="4A67710E" w14:textId="77777777" w:rsidR="00D66CEA" w:rsidRPr="00CE1FA5" w:rsidRDefault="00D66CEA" w:rsidP="00CE1FA5">
      <w:pPr>
        <w:suppressAutoHyphens/>
        <w:spacing w:after="0"/>
        <w:jc w:val="both"/>
        <w:rPr>
          <w:rFonts w:ascii="Arial" w:hAnsi="Arial" w:cs="Arial"/>
          <w:sz w:val="24"/>
          <w:szCs w:val="24"/>
        </w:rPr>
      </w:pPr>
      <w:r w:rsidRPr="00CE1FA5">
        <w:rPr>
          <w:rFonts w:ascii="Arial" w:eastAsia="Times New Roman" w:hAnsi="Arial" w:cs="Arial"/>
          <w:spacing w:val="-2"/>
          <w:sz w:val="24"/>
          <w:szCs w:val="24"/>
          <w:lang w:eastAsia="es-ES"/>
        </w:rPr>
        <w:t>En mérito de lo expuesto, la </w:t>
      </w:r>
      <w:r w:rsidRPr="00CE1FA5">
        <w:rPr>
          <w:rFonts w:ascii="Arial" w:eastAsia="Times New Roman" w:hAnsi="Arial" w:cs="Arial"/>
          <w:b/>
          <w:bCs/>
          <w:spacing w:val="-2"/>
          <w:sz w:val="24"/>
          <w:szCs w:val="24"/>
          <w:lang w:eastAsia="es-ES"/>
        </w:rPr>
        <w:t>Sala de Decisión Laboral del Tribunal Superior de Pereira</w:t>
      </w:r>
      <w:r w:rsidRPr="00CE1FA5">
        <w:rPr>
          <w:rFonts w:ascii="Arial" w:eastAsia="Times New Roman" w:hAnsi="Arial" w:cs="Arial"/>
          <w:spacing w:val="-2"/>
          <w:sz w:val="24"/>
          <w:szCs w:val="24"/>
          <w:lang w:eastAsia="es-ES"/>
        </w:rPr>
        <w:t>, administrando justicia en nombre de la República y por autoridad de la ley,   </w:t>
      </w:r>
    </w:p>
    <w:p w14:paraId="7D6909AA" w14:textId="77777777" w:rsidR="00D66CEA" w:rsidRPr="00CE1FA5" w:rsidRDefault="00D66CEA" w:rsidP="00CE1FA5">
      <w:pPr>
        <w:pStyle w:val="Sinespaciado"/>
        <w:spacing w:line="276" w:lineRule="auto"/>
        <w:rPr>
          <w:rFonts w:ascii="Arial" w:hAnsi="Arial" w:cs="Arial"/>
          <w:sz w:val="24"/>
          <w:szCs w:val="24"/>
          <w:lang w:eastAsia="es-ES"/>
        </w:rPr>
      </w:pPr>
      <w:r w:rsidRPr="00CE1FA5">
        <w:rPr>
          <w:rFonts w:ascii="Arial" w:hAnsi="Arial" w:cs="Arial"/>
          <w:sz w:val="24"/>
          <w:szCs w:val="24"/>
          <w:lang w:eastAsia="es-ES"/>
        </w:rPr>
        <w:t>   </w:t>
      </w:r>
    </w:p>
    <w:p w14:paraId="41A4A7F5" w14:textId="77777777" w:rsidR="00D66CEA" w:rsidRPr="00CE1FA5" w:rsidRDefault="00D66CEA" w:rsidP="00CE1FA5">
      <w:pPr>
        <w:suppressAutoHyphens/>
        <w:spacing w:after="0"/>
        <w:jc w:val="center"/>
        <w:rPr>
          <w:rFonts w:ascii="Arial" w:eastAsia="Times New Roman" w:hAnsi="Arial" w:cs="Arial"/>
          <w:spacing w:val="-2"/>
          <w:sz w:val="24"/>
          <w:szCs w:val="24"/>
          <w:lang w:eastAsia="es-ES"/>
        </w:rPr>
      </w:pPr>
      <w:r w:rsidRPr="00CE1FA5">
        <w:rPr>
          <w:rFonts w:ascii="Arial" w:eastAsia="Times New Roman" w:hAnsi="Arial" w:cs="Arial"/>
          <w:b/>
          <w:bCs/>
          <w:spacing w:val="-2"/>
          <w:sz w:val="24"/>
          <w:szCs w:val="24"/>
          <w:lang w:eastAsia="es-ES"/>
        </w:rPr>
        <w:t>RESUELVE</w:t>
      </w:r>
      <w:r w:rsidRPr="00CE1FA5">
        <w:rPr>
          <w:rFonts w:ascii="Arial" w:eastAsia="Times New Roman" w:hAnsi="Arial" w:cs="Arial"/>
          <w:spacing w:val="-2"/>
          <w:sz w:val="24"/>
          <w:szCs w:val="24"/>
          <w:lang w:eastAsia="es-ES"/>
        </w:rPr>
        <w:t> </w:t>
      </w:r>
    </w:p>
    <w:p w14:paraId="64CC3CBD" w14:textId="77777777" w:rsidR="00D66CEA" w:rsidRPr="00CE1FA5" w:rsidRDefault="00D66CEA" w:rsidP="00CE1FA5">
      <w:pPr>
        <w:pStyle w:val="Sinespaciado"/>
        <w:spacing w:line="276" w:lineRule="auto"/>
        <w:rPr>
          <w:rFonts w:ascii="Arial" w:hAnsi="Arial" w:cs="Arial"/>
          <w:sz w:val="24"/>
          <w:szCs w:val="24"/>
          <w:lang w:eastAsia="es-ES"/>
        </w:rPr>
      </w:pPr>
      <w:r w:rsidRPr="00CE1FA5">
        <w:rPr>
          <w:rFonts w:ascii="Arial" w:hAnsi="Arial" w:cs="Arial"/>
          <w:b/>
          <w:bCs/>
          <w:sz w:val="24"/>
          <w:szCs w:val="24"/>
          <w:lang w:eastAsia="es-ES"/>
        </w:rPr>
        <w:t> </w:t>
      </w:r>
      <w:r w:rsidRPr="00CE1FA5">
        <w:rPr>
          <w:rFonts w:ascii="Arial" w:hAnsi="Arial" w:cs="Arial"/>
          <w:sz w:val="24"/>
          <w:szCs w:val="24"/>
          <w:lang w:eastAsia="es-ES"/>
        </w:rPr>
        <w:t>  </w:t>
      </w:r>
    </w:p>
    <w:p w14:paraId="0A431D98" w14:textId="6E8099B4" w:rsidR="00D66CEA" w:rsidRPr="00CE1FA5" w:rsidRDefault="00D66CEA" w:rsidP="00CE1FA5">
      <w:pPr>
        <w:suppressAutoHyphens/>
        <w:spacing w:after="0"/>
        <w:jc w:val="both"/>
        <w:rPr>
          <w:rFonts w:ascii="Arial" w:eastAsia="Times New Roman" w:hAnsi="Arial" w:cs="Arial"/>
          <w:sz w:val="24"/>
          <w:szCs w:val="24"/>
          <w:lang w:eastAsia="es-CO"/>
        </w:rPr>
      </w:pPr>
      <w:r w:rsidRPr="00CE1FA5">
        <w:rPr>
          <w:rFonts w:ascii="Arial" w:eastAsia="Times New Roman" w:hAnsi="Arial" w:cs="Arial"/>
          <w:b/>
          <w:bCs/>
          <w:spacing w:val="-2"/>
          <w:sz w:val="24"/>
          <w:szCs w:val="24"/>
          <w:lang w:eastAsia="es-ES"/>
        </w:rPr>
        <w:t xml:space="preserve">PRIMERO. CONFIRMAR </w:t>
      </w:r>
      <w:r w:rsidRPr="00CE1FA5">
        <w:rPr>
          <w:rFonts w:ascii="Arial" w:eastAsia="Times New Roman" w:hAnsi="Arial" w:cs="Arial"/>
          <w:spacing w:val="-2"/>
          <w:sz w:val="24"/>
          <w:szCs w:val="24"/>
          <w:lang w:eastAsia="es-ES"/>
        </w:rPr>
        <w:t xml:space="preserve">la sentencia proferida por el Juzgado Quinto Laboral del Circuito de Pereira el </w:t>
      </w:r>
      <w:r w:rsidR="00BB76D5" w:rsidRPr="00CE1FA5">
        <w:rPr>
          <w:rFonts w:ascii="Arial" w:eastAsia="Times New Roman" w:hAnsi="Arial" w:cs="Arial"/>
          <w:spacing w:val="-2"/>
          <w:sz w:val="24"/>
          <w:szCs w:val="24"/>
          <w:lang w:eastAsia="es-ES"/>
        </w:rPr>
        <w:t>30 de marzo</w:t>
      </w:r>
      <w:r w:rsidRPr="00CE1FA5">
        <w:rPr>
          <w:rFonts w:ascii="Arial" w:eastAsia="Times New Roman" w:hAnsi="Arial" w:cs="Arial"/>
          <w:spacing w:val="-2"/>
          <w:sz w:val="24"/>
          <w:szCs w:val="24"/>
          <w:lang w:eastAsia="es-ES"/>
        </w:rPr>
        <w:t xml:space="preserve"> de 2022.</w:t>
      </w:r>
    </w:p>
    <w:p w14:paraId="4BD2F828" w14:textId="77777777" w:rsidR="00D66CEA" w:rsidRPr="00CE1FA5" w:rsidRDefault="00D66CEA" w:rsidP="00CE1FA5">
      <w:pPr>
        <w:spacing w:after="0"/>
        <w:jc w:val="both"/>
        <w:textAlignment w:val="baseline"/>
        <w:rPr>
          <w:rFonts w:ascii="Arial" w:eastAsia="Times New Roman" w:hAnsi="Arial" w:cs="Arial"/>
          <w:sz w:val="24"/>
          <w:szCs w:val="24"/>
          <w:lang w:eastAsia="es-CO"/>
        </w:rPr>
      </w:pPr>
      <w:r w:rsidRPr="00CE1FA5">
        <w:rPr>
          <w:rFonts w:ascii="Arial" w:eastAsia="Times New Roman" w:hAnsi="Arial" w:cs="Arial"/>
          <w:sz w:val="24"/>
          <w:szCs w:val="24"/>
          <w:lang w:eastAsia="es-CO"/>
        </w:rPr>
        <w:t> </w:t>
      </w:r>
      <w:r w:rsidRPr="00CE1FA5">
        <w:rPr>
          <w:rFonts w:ascii="Arial" w:eastAsia="Times New Roman" w:hAnsi="Arial" w:cs="Arial"/>
          <w:spacing w:val="-2"/>
          <w:sz w:val="24"/>
          <w:szCs w:val="24"/>
          <w:lang w:eastAsia="es-ES"/>
        </w:rPr>
        <w:t> </w:t>
      </w:r>
    </w:p>
    <w:p w14:paraId="7786E940" w14:textId="77777777" w:rsidR="00D66CEA" w:rsidRPr="00CE1FA5" w:rsidRDefault="00D66CEA" w:rsidP="00CE1FA5">
      <w:pPr>
        <w:spacing w:after="0"/>
        <w:jc w:val="both"/>
        <w:textAlignment w:val="baseline"/>
        <w:rPr>
          <w:rFonts w:ascii="Arial" w:eastAsia="Times New Roman" w:hAnsi="Arial" w:cs="Arial"/>
          <w:spacing w:val="-2"/>
          <w:sz w:val="24"/>
          <w:szCs w:val="24"/>
          <w:lang w:eastAsia="es-ES"/>
        </w:rPr>
      </w:pPr>
      <w:r w:rsidRPr="00CE1FA5">
        <w:rPr>
          <w:rFonts w:ascii="Arial" w:eastAsia="Times New Roman" w:hAnsi="Arial" w:cs="Arial"/>
          <w:b/>
          <w:bCs/>
          <w:sz w:val="24"/>
          <w:szCs w:val="24"/>
          <w:lang w:eastAsia="es-CO"/>
        </w:rPr>
        <w:t xml:space="preserve">SEGUNDO. </w:t>
      </w:r>
      <w:r w:rsidRPr="00CE1FA5">
        <w:rPr>
          <w:rFonts w:ascii="Arial" w:eastAsia="Times New Roman" w:hAnsi="Arial" w:cs="Arial"/>
          <w:b/>
          <w:bCs/>
          <w:spacing w:val="-2"/>
          <w:sz w:val="24"/>
          <w:szCs w:val="24"/>
          <w:lang w:eastAsia="es-ES"/>
        </w:rPr>
        <w:t>CONDENAR </w:t>
      </w:r>
      <w:r w:rsidRPr="00CE1FA5">
        <w:rPr>
          <w:rFonts w:ascii="Arial" w:eastAsia="Times New Roman" w:hAnsi="Arial" w:cs="Arial"/>
          <w:spacing w:val="-2"/>
          <w:sz w:val="24"/>
          <w:szCs w:val="24"/>
          <w:lang w:eastAsia="es-ES"/>
        </w:rPr>
        <w:t>en costas en esta instancia a las entidades recurrentes en un 100% y por partes iguales, a favor de la parte actora. </w:t>
      </w:r>
    </w:p>
    <w:p w14:paraId="0DAF2A79" w14:textId="77777777" w:rsidR="00D66CEA" w:rsidRPr="00CE1FA5" w:rsidRDefault="00D66CEA"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       </w:t>
      </w:r>
    </w:p>
    <w:p w14:paraId="24870060" w14:textId="77777777" w:rsidR="00555448" w:rsidRPr="00CE1FA5" w:rsidRDefault="00555448" w:rsidP="00CE1FA5">
      <w:pPr>
        <w:suppressAutoHyphens/>
        <w:spacing w:after="0"/>
        <w:jc w:val="both"/>
        <w:rPr>
          <w:rFonts w:ascii="Arial" w:eastAsia="Times New Roman" w:hAnsi="Arial" w:cs="Arial"/>
          <w:spacing w:val="-2"/>
          <w:sz w:val="24"/>
          <w:szCs w:val="24"/>
          <w:lang w:eastAsia="es-ES"/>
        </w:rPr>
      </w:pPr>
      <w:r w:rsidRPr="00CE1FA5">
        <w:rPr>
          <w:rFonts w:ascii="Arial" w:eastAsia="Times New Roman" w:hAnsi="Arial" w:cs="Arial"/>
          <w:spacing w:val="-2"/>
          <w:sz w:val="24"/>
          <w:szCs w:val="24"/>
          <w:lang w:eastAsia="es-ES"/>
        </w:rPr>
        <w:t>Notifíquese por estado y a los correos electrónicos de los apoderados de las partes.</w:t>
      </w:r>
    </w:p>
    <w:p w14:paraId="4D5FCA7E" w14:textId="77777777" w:rsidR="00555448" w:rsidRPr="00CE1FA5" w:rsidRDefault="00555448" w:rsidP="00CE1FA5">
      <w:pPr>
        <w:suppressAutoHyphens/>
        <w:spacing w:after="0"/>
        <w:jc w:val="both"/>
        <w:rPr>
          <w:rFonts w:ascii="Arial" w:eastAsia="Times New Roman" w:hAnsi="Arial" w:cs="Arial"/>
          <w:spacing w:val="-2"/>
          <w:sz w:val="24"/>
          <w:szCs w:val="24"/>
          <w:lang w:eastAsia="es-ES"/>
        </w:rPr>
      </w:pPr>
    </w:p>
    <w:p w14:paraId="237FCAB0" w14:textId="77777777" w:rsidR="00CE1FA5" w:rsidRPr="00CE1FA5" w:rsidRDefault="00CE1FA5" w:rsidP="00CE1FA5">
      <w:pPr>
        <w:widowControl w:val="0"/>
        <w:autoSpaceDE w:val="0"/>
        <w:autoSpaceDN w:val="0"/>
        <w:adjustRightInd w:val="0"/>
        <w:spacing w:after="0"/>
        <w:jc w:val="both"/>
        <w:rPr>
          <w:rFonts w:ascii="Arial" w:hAnsi="Arial" w:cs="Arial"/>
          <w:sz w:val="24"/>
          <w:szCs w:val="24"/>
        </w:rPr>
      </w:pPr>
      <w:r w:rsidRPr="00CE1FA5">
        <w:rPr>
          <w:rFonts w:ascii="Arial" w:hAnsi="Arial" w:cs="Arial"/>
          <w:sz w:val="24"/>
          <w:szCs w:val="24"/>
        </w:rPr>
        <w:t>Quienes integran la Sala,</w:t>
      </w:r>
    </w:p>
    <w:p w14:paraId="788F94E1" w14:textId="77777777" w:rsidR="00CE1FA5" w:rsidRPr="00CE1FA5" w:rsidRDefault="00CE1FA5" w:rsidP="00CE1FA5">
      <w:pPr>
        <w:widowControl w:val="0"/>
        <w:autoSpaceDE w:val="0"/>
        <w:autoSpaceDN w:val="0"/>
        <w:adjustRightInd w:val="0"/>
        <w:spacing w:after="0"/>
        <w:rPr>
          <w:rFonts w:ascii="Arial" w:hAnsi="Arial" w:cs="Arial"/>
          <w:b/>
          <w:sz w:val="24"/>
          <w:szCs w:val="24"/>
        </w:rPr>
      </w:pPr>
    </w:p>
    <w:p w14:paraId="374F7EDD" w14:textId="77777777" w:rsidR="00CE1FA5" w:rsidRPr="00CE1FA5" w:rsidRDefault="00CE1FA5" w:rsidP="00CE1FA5">
      <w:pPr>
        <w:widowControl w:val="0"/>
        <w:autoSpaceDE w:val="0"/>
        <w:autoSpaceDN w:val="0"/>
        <w:adjustRightInd w:val="0"/>
        <w:spacing w:after="0"/>
        <w:rPr>
          <w:rFonts w:ascii="Arial" w:hAnsi="Arial" w:cs="Arial"/>
          <w:b/>
          <w:sz w:val="24"/>
          <w:szCs w:val="24"/>
        </w:rPr>
      </w:pPr>
    </w:p>
    <w:p w14:paraId="6C4CAB92" w14:textId="77777777" w:rsidR="00CE1FA5" w:rsidRPr="00CE1FA5" w:rsidRDefault="00CE1FA5" w:rsidP="00CE1FA5">
      <w:pPr>
        <w:widowControl w:val="0"/>
        <w:autoSpaceDE w:val="0"/>
        <w:autoSpaceDN w:val="0"/>
        <w:adjustRightInd w:val="0"/>
        <w:spacing w:after="0"/>
        <w:jc w:val="center"/>
        <w:rPr>
          <w:rFonts w:ascii="Arial" w:hAnsi="Arial" w:cs="Arial"/>
          <w:b/>
          <w:bCs/>
          <w:sz w:val="24"/>
          <w:szCs w:val="24"/>
        </w:rPr>
      </w:pPr>
      <w:r w:rsidRPr="00CE1FA5">
        <w:rPr>
          <w:rFonts w:ascii="Arial" w:hAnsi="Arial" w:cs="Arial"/>
          <w:b/>
          <w:bCs/>
          <w:sz w:val="24"/>
          <w:szCs w:val="24"/>
        </w:rPr>
        <w:t>JULIO CÉSAR SALAZAR MUÑOZ</w:t>
      </w:r>
    </w:p>
    <w:p w14:paraId="545EFB25" w14:textId="357641D4" w:rsidR="00CE1FA5" w:rsidRDefault="00CE1FA5" w:rsidP="00CE1FA5">
      <w:pPr>
        <w:widowControl w:val="0"/>
        <w:autoSpaceDE w:val="0"/>
        <w:autoSpaceDN w:val="0"/>
        <w:adjustRightInd w:val="0"/>
        <w:spacing w:after="0"/>
        <w:jc w:val="center"/>
        <w:rPr>
          <w:rFonts w:ascii="Arial" w:hAnsi="Arial" w:cs="Arial"/>
          <w:sz w:val="24"/>
          <w:szCs w:val="24"/>
        </w:rPr>
      </w:pPr>
      <w:r w:rsidRPr="00CE1FA5">
        <w:rPr>
          <w:rFonts w:ascii="Arial" w:hAnsi="Arial" w:cs="Arial"/>
          <w:sz w:val="24"/>
          <w:szCs w:val="24"/>
        </w:rPr>
        <w:t>Magistrado Ponente</w:t>
      </w:r>
    </w:p>
    <w:p w14:paraId="14C8259B" w14:textId="548F5EB6" w:rsidR="001769F1" w:rsidRPr="00CE1FA5" w:rsidRDefault="001769F1" w:rsidP="00CE1FA5">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5AD5A510" w14:textId="77777777" w:rsidR="00CE1FA5" w:rsidRPr="00CE1FA5" w:rsidRDefault="00CE1FA5" w:rsidP="00CE1FA5">
      <w:pPr>
        <w:widowControl w:val="0"/>
        <w:autoSpaceDE w:val="0"/>
        <w:autoSpaceDN w:val="0"/>
        <w:adjustRightInd w:val="0"/>
        <w:spacing w:after="0"/>
        <w:rPr>
          <w:rFonts w:ascii="Arial" w:hAnsi="Arial" w:cs="Arial"/>
          <w:sz w:val="24"/>
          <w:szCs w:val="24"/>
        </w:rPr>
      </w:pPr>
    </w:p>
    <w:p w14:paraId="512A42DC" w14:textId="77777777" w:rsidR="00CE1FA5" w:rsidRPr="00CE1FA5" w:rsidRDefault="00CE1FA5" w:rsidP="00CE1FA5">
      <w:pPr>
        <w:widowControl w:val="0"/>
        <w:autoSpaceDE w:val="0"/>
        <w:autoSpaceDN w:val="0"/>
        <w:adjustRightInd w:val="0"/>
        <w:spacing w:after="0"/>
        <w:rPr>
          <w:rFonts w:ascii="Arial" w:hAnsi="Arial" w:cs="Arial"/>
          <w:sz w:val="24"/>
          <w:szCs w:val="24"/>
        </w:rPr>
      </w:pPr>
    </w:p>
    <w:p w14:paraId="5D53C8EA" w14:textId="77777777" w:rsidR="00CE1FA5" w:rsidRPr="00CE1FA5" w:rsidRDefault="00CE1FA5" w:rsidP="00CE1FA5">
      <w:pPr>
        <w:widowControl w:val="0"/>
        <w:autoSpaceDE w:val="0"/>
        <w:autoSpaceDN w:val="0"/>
        <w:adjustRightInd w:val="0"/>
        <w:spacing w:after="0"/>
        <w:rPr>
          <w:rFonts w:ascii="Arial" w:hAnsi="Arial" w:cs="Arial"/>
          <w:sz w:val="24"/>
          <w:szCs w:val="24"/>
        </w:rPr>
      </w:pPr>
    </w:p>
    <w:p w14:paraId="724F8E6C" w14:textId="081E33AA" w:rsidR="00CE1FA5" w:rsidRPr="00CE1FA5" w:rsidRDefault="00CE1FA5" w:rsidP="001769F1">
      <w:pPr>
        <w:widowControl w:val="0"/>
        <w:autoSpaceDE w:val="0"/>
        <w:autoSpaceDN w:val="0"/>
        <w:adjustRightInd w:val="0"/>
        <w:spacing w:after="0"/>
        <w:rPr>
          <w:rFonts w:ascii="Arial" w:hAnsi="Arial" w:cs="Arial"/>
          <w:sz w:val="24"/>
          <w:szCs w:val="24"/>
        </w:rPr>
      </w:pPr>
      <w:r w:rsidRPr="00CE1FA5">
        <w:rPr>
          <w:rFonts w:ascii="Arial" w:hAnsi="Arial" w:cs="Arial"/>
          <w:b/>
          <w:bCs/>
          <w:sz w:val="24"/>
          <w:szCs w:val="24"/>
        </w:rPr>
        <w:t>ANA LUCÍA CAICEDO CALDERON</w:t>
      </w:r>
      <w:r w:rsidR="001769F1">
        <w:rPr>
          <w:rFonts w:ascii="Arial" w:hAnsi="Arial" w:cs="Arial"/>
          <w:b/>
          <w:bCs/>
          <w:sz w:val="24"/>
          <w:szCs w:val="24"/>
        </w:rPr>
        <w:tab/>
      </w:r>
      <w:r w:rsidR="001769F1">
        <w:rPr>
          <w:rFonts w:ascii="Arial" w:hAnsi="Arial" w:cs="Arial"/>
          <w:b/>
          <w:bCs/>
          <w:sz w:val="24"/>
          <w:szCs w:val="24"/>
        </w:rPr>
        <w:tab/>
        <w:t xml:space="preserve">      </w:t>
      </w:r>
      <w:r w:rsidR="001769F1" w:rsidRPr="00CE1FA5">
        <w:rPr>
          <w:rFonts w:ascii="Arial" w:hAnsi="Arial" w:cs="Arial"/>
          <w:b/>
          <w:bCs/>
          <w:sz w:val="24"/>
          <w:szCs w:val="24"/>
        </w:rPr>
        <w:t>GERMÁN DARÍO GÓEZ VINASCO</w:t>
      </w:r>
    </w:p>
    <w:p w14:paraId="58655822" w14:textId="5F35FEA1" w:rsidR="00D66CEA" w:rsidRDefault="00CE1FA5" w:rsidP="001769F1">
      <w:pPr>
        <w:spacing w:after="0"/>
        <w:rPr>
          <w:rFonts w:ascii="Arial" w:eastAsia="Times New Roman" w:hAnsi="Arial" w:cs="Arial"/>
          <w:bCs/>
          <w:sz w:val="24"/>
          <w:szCs w:val="24"/>
          <w:lang w:val="es-ES_tradnl"/>
        </w:rPr>
      </w:pPr>
      <w:r w:rsidRPr="00CE1FA5">
        <w:rPr>
          <w:rFonts w:ascii="Arial" w:hAnsi="Arial" w:cs="Arial"/>
          <w:bCs/>
          <w:sz w:val="24"/>
          <w:szCs w:val="24"/>
        </w:rPr>
        <w:t>Magistrada</w:t>
      </w:r>
      <w:r w:rsidR="001769F1">
        <w:rPr>
          <w:rFonts w:ascii="Arial" w:hAnsi="Arial" w:cs="Arial"/>
          <w:bCs/>
          <w:sz w:val="24"/>
          <w:szCs w:val="24"/>
        </w:rPr>
        <w:tab/>
      </w:r>
      <w:r w:rsidR="001769F1">
        <w:rPr>
          <w:rFonts w:ascii="Arial" w:hAnsi="Arial" w:cs="Arial"/>
          <w:bCs/>
          <w:sz w:val="24"/>
          <w:szCs w:val="24"/>
        </w:rPr>
        <w:tab/>
      </w:r>
      <w:r w:rsidR="001769F1">
        <w:rPr>
          <w:rFonts w:ascii="Arial" w:hAnsi="Arial" w:cs="Arial"/>
          <w:bCs/>
          <w:sz w:val="24"/>
          <w:szCs w:val="24"/>
        </w:rPr>
        <w:tab/>
      </w:r>
      <w:r w:rsidR="001769F1">
        <w:rPr>
          <w:rFonts w:ascii="Arial" w:hAnsi="Arial" w:cs="Arial"/>
          <w:bCs/>
          <w:sz w:val="24"/>
          <w:szCs w:val="24"/>
        </w:rPr>
        <w:tab/>
      </w:r>
      <w:r w:rsidR="001769F1">
        <w:rPr>
          <w:rFonts w:ascii="Arial" w:hAnsi="Arial" w:cs="Arial"/>
          <w:bCs/>
          <w:sz w:val="24"/>
          <w:szCs w:val="24"/>
        </w:rPr>
        <w:tab/>
      </w:r>
      <w:r w:rsidR="001769F1">
        <w:rPr>
          <w:rFonts w:ascii="Arial" w:hAnsi="Arial" w:cs="Arial"/>
          <w:bCs/>
          <w:sz w:val="24"/>
          <w:szCs w:val="24"/>
        </w:rPr>
        <w:tab/>
        <w:t xml:space="preserve">      </w:t>
      </w:r>
      <w:r w:rsidRPr="00CE1FA5">
        <w:rPr>
          <w:rFonts w:ascii="Arial" w:eastAsia="Times New Roman" w:hAnsi="Arial" w:cs="Arial"/>
          <w:bCs/>
          <w:sz w:val="24"/>
          <w:szCs w:val="24"/>
          <w:lang w:val="es-ES_tradnl"/>
        </w:rPr>
        <w:t>Magistrado</w:t>
      </w:r>
    </w:p>
    <w:p w14:paraId="55DA39C4" w14:textId="5ED71289" w:rsidR="0069670C" w:rsidRDefault="0069670C">
      <w:pPr>
        <w:spacing w:after="160" w:line="259" w:lineRule="auto"/>
        <w:rPr>
          <w:rFonts w:ascii="Arial" w:hAnsi="Arial" w:cs="Arial"/>
          <w:sz w:val="24"/>
          <w:szCs w:val="24"/>
        </w:rPr>
      </w:pPr>
      <w:r>
        <w:rPr>
          <w:rFonts w:ascii="Arial" w:hAnsi="Arial" w:cs="Arial"/>
          <w:sz w:val="24"/>
          <w:szCs w:val="24"/>
        </w:rPr>
        <w:br w:type="page"/>
      </w:r>
    </w:p>
    <w:p w14:paraId="24424EEE" w14:textId="5B90E96C" w:rsidR="00F34A2A" w:rsidRPr="00F34A2A" w:rsidRDefault="00F34A2A" w:rsidP="00F34A2A">
      <w:pPr>
        <w:autoSpaceDE w:val="0"/>
        <w:autoSpaceDN w:val="0"/>
        <w:adjustRightInd w:val="0"/>
        <w:spacing w:after="0" w:line="240" w:lineRule="auto"/>
        <w:jc w:val="both"/>
        <w:rPr>
          <w:rFonts w:ascii="Arial" w:eastAsia="Times New Roman" w:hAnsi="Arial" w:cs="Arial"/>
          <w:spacing w:val="2"/>
          <w:sz w:val="20"/>
          <w:szCs w:val="20"/>
          <w:lang w:eastAsia="es-ES"/>
        </w:rPr>
      </w:pPr>
      <w:r w:rsidRPr="00F34A2A">
        <w:rPr>
          <w:rFonts w:ascii="Arial" w:eastAsia="Times New Roman" w:hAnsi="Arial" w:cs="Arial"/>
          <w:bCs/>
          <w:spacing w:val="2"/>
          <w:sz w:val="20"/>
          <w:szCs w:val="20"/>
          <w:lang w:val="es-ES" w:eastAsia="es-ES"/>
        </w:rPr>
        <w:lastRenderedPageBreak/>
        <w:t>Radicación No</w:t>
      </w:r>
      <w:r w:rsidRPr="00F34A2A">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F34A2A">
        <w:rPr>
          <w:rFonts w:ascii="Arial" w:eastAsia="Times New Roman" w:hAnsi="Arial" w:cs="Arial"/>
          <w:spacing w:val="2"/>
          <w:sz w:val="20"/>
          <w:szCs w:val="20"/>
          <w:lang w:val="es-ES" w:eastAsia="es-ES"/>
        </w:rPr>
        <w:tab/>
      </w:r>
      <w:r w:rsidRPr="00F34A2A">
        <w:rPr>
          <w:rFonts w:ascii="Arial" w:eastAsia="Times New Roman" w:hAnsi="Arial" w:cs="Arial"/>
          <w:spacing w:val="2"/>
          <w:sz w:val="20"/>
          <w:szCs w:val="20"/>
          <w:lang w:eastAsia="es-ES"/>
        </w:rPr>
        <w:t>66001-31-05-005-2020-00244-01</w:t>
      </w:r>
    </w:p>
    <w:p w14:paraId="1EDAD8A7" w14:textId="736AE603" w:rsidR="00F34A2A" w:rsidRPr="00F34A2A" w:rsidRDefault="00F34A2A" w:rsidP="00F34A2A">
      <w:pPr>
        <w:autoSpaceDE w:val="0"/>
        <w:autoSpaceDN w:val="0"/>
        <w:adjustRightInd w:val="0"/>
        <w:spacing w:after="0" w:line="240" w:lineRule="auto"/>
        <w:jc w:val="both"/>
        <w:rPr>
          <w:rFonts w:ascii="Arial" w:eastAsia="Times New Roman" w:hAnsi="Arial" w:cs="Arial"/>
          <w:spacing w:val="2"/>
          <w:sz w:val="20"/>
          <w:szCs w:val="20"/>
          <w:lang w:eastAsia="es-ES"/>
        </w:rPr>
      </w:pPr>
      <w:r w:rsidRPr="00F34A2A">
        <w:rPr>
          <w:rFonts w:ascii="Arial" w:eastAsia="Times New Roman" w:hAnsi="Arial" w:cs="Arial"/>
          <w:bCs/>
          <w:spacing w:val="2"/>
          <w:sz w:val="20"/>
          <w:szCs w:val="20"/>
          <w:lang w:val="es-ES" w:eastAsia="es-ES"/>
        </w:rPr>
        <w:t>Demandante</w:t>
      </w:r>
      <w:r w:rsidRPr="00F34A2A">
        <w:rPr>
          <w:rFonts w:ascii="Arial" w:eastAsia="Times New Roman" w:hAnsi="Arial" w:cs="Arial"/>
          <w:spacing w:val="2"/>
          <w:sz w:val="20"/>
          <w:szCs w:val="20"/>
          <w:lang w:val="es-ES" w:eastAsia="es-ES"/>
        </w:rPr>
        <w:t>:   </w:t>
      </w:r>
      <w:r w:rsidRPr="00F34A2A">
        <w:rPr>
          <w:rFonts w:ascii="Arial" w:eastAsia="Times New Roman" w:hAnsi="Arial" w:cs="Arial"/>
          <w:spacing w:val="2"/>
          <w:sz w:val="20"/>
          <w:szCs w:val="20"/>
          <w:lang w:val="es-ES" w:eastAsia="es-ES"/>
        </w:rPr>
        <w:tab/>
      </w:r>
      <w:r w:rsidRPr="00F34A2A">
        <w:rPr>
          <w:rFonts w:ascii="Arial" w:eastAsia="Times New Roman" w:hAnsi="Arial" w:cs="Arial"/>
          <w:spacing w:val="2"/>
          <w:sz w:val="20"/>
          <w:szCs w:val="20"/>
          <w:lang w:val="es-ES" w:eastAsia="es-ES"/>
        </w:rPr>
        <w:tab/>
      </w:r>
      <w:bookmarkStart w:id="4" w:name="_Hlk109241529"/>
      <w:bookmarkStart w:id="5" w:name="_Hlk93916645"/>
      <w:r w:rsidRPr="00F34A2A">
        <w:rPr>
          <w:rFonts w:ascii="Arial" w:eastAsia="Times New Roman" w:hAnsi="Arial" w:cs="Arial"/>
          <w:spacing w:val="2"/>
          <w:sz w:val="20"/>
          <w:szCs w:val="20"/>
          <w:lang w:val="es-ES" w:eastAsia="es-ES"/>
        </w:rPr>
        <w:t>Martha Molano Tinjacá</w:t>
      </w:r>
      <w:bookmarkEnd w:id="4"/>
      <w:r w:rsidRPr="00F34A2A">
        <w:rPr>
          <w:rFonts w:ascii="Arial" w:eastAsia="Times New Roman" w:hAnsi="Arial" w:cs="Arial"/>
          <w:spacing w:val="2"/>
          <w:sz w:val="20"/>
          <w:szCs w:val="20"/>
          <w:lang w:val="es-ES" w:eastAsia="es-ES"/>
        </w:rPr>
        <w:t xml:space="preserve"> </w:t>
      </w:r>
      <w:bookmarkEnd w:id="5"/>
    </w:p>
    <w:p w14:paraId="4CB6507D" w14:textId="31125AD8" w:rsidR="00F34A2A" w:rsidRPr="00F34A2A" w:rsidRDefault="00F34A2A" w:rsidP="00F34A2A">
      <w:pPr>
        <w:autoSpaceDE w:val="0"/>
        <w:autoSpaceDN w:val="0"/>
        <w:adjustRightInd w:val="0"/>
        <w:spacing w:after="0" w:line="240" w:lineRule="auto"/>
        <w:jc w:val="both"/>
        <w:rPr>
          <w:rFonts w:ascii="Arial" w:eastAsia="Times New Roman" w:hAnsi="Arial" w:cs="Arial"/>
          <w:spacing w:val="2"/>
          <w:sz w:val="20"/>
          <w:szCs w:val="20"/>
          <w:lang w:eastAsia="es-ES"/>
        </w:rPr>
      </w:pPr>
      <w:r w:rsidRPr="00F34A2A">
        <w:rPr>
          <w:rFonts w:ascii="Arial" w:eastAsia="Times New Roman" w:hAnsi="Arial" w:cs="Arial"/>
          <w:bCs/>
          <w:spacing w:val="2"/>
          <w:sz w:val="20"/>
          <w:szCs w:val="20"/>
          <w:lang w:val="es-ES" w:eastAsia="es-ES"/>
        </w:rPr>
        <w:t>Demandado:</w:t>
      </w:r>
      <w:r w:rsidRPr="00F34A2A">
        <w:rPr>
          <w:rFonts w:ascii="Arial" w:eastAsia="Times New Roman" w:hAnsi="Arial" w:cs="Arial"/>
          <w:spacing w:val="2"/>
          <w:sz w:val="20"/>
          <w:szCs w:val="20"/>
          <w:lang w:val="es-ES" w:eastAsia="es-ES"/>
        </w:rPr>
        <w:tab/>
      </w:r>
      <w:r w:rsidRPr="00F34A2A">
        <w:rPr>
          <w:rFonts w:ascii="Arial" w:eastAsia="Times New Roman" w:hAnsi="Arial" w:cs="Arial"/>
          <w:spacing w:val="2"/>
          <w:sz w:val="20"/>
          <w:szCs w:val="20"/>
          <w:lang w:val="es-ES" w:eastAsia="es-ES"/>
        </w:rPr>
        <w:tab/>
        <w:t>Colpensiones y otro</w:t>
      </w:r>
      <w:r w:rsidRPr="00F34A2A">
        <w:rPr>
          <w:rFonts w:ascii="Arial" w:eastAsia="Times New Roman" w:hAnsi="Arial" w:cs="Arial"/>
          <w:spacing w:val="2"/>
          <w:sz w:val="20"/>
          <w:szCs w:val="20"/>
          <w:lang w:eastAsia="es-ES"/>
        </w:rPr>
        <w:t> </w:t>
      </w:r>
    </w:p>
    <w:p w14:paraId="093AB2BD" w14:textId="61E24DC1" w:rsidR="00F34A2A" w:rsidRPr="00F34A2A" w:rsidRDefault="00F34A2A" w:rsidP="00F34A2A">
      <w:pPr>
        <w:pStyle w:val="Textoindependiente"/>
        <w:spacing w:line="240" w:lineRule="auto"/>
        <w:rPr>
          <w:rFonts w:eastAsia="Arial" w:cs="Arial"/>
          <w:sz w:val="18"/>
          <w:szCs w:val="18"/>
        </w:rPr>
      </w:pPr>
      <w:r w:rsidRPr="00F34A2A">
        <w:rPr>
          <w:rFonts w:eastAsia="Arial" w:cs="Arial"/>
          <w:sz w:val="20"/>
          <w:lang w:val="es-ES"/>
        </w:rPr>
        <w:t>Tema:</w:t>
      </w:r>
      <w:r>
        <w:rPr>
          <w:rFonts w:eastAsia="Arial" w:cs="Arial"/>
          <w:sz w:val="20"/>
          <w:lang w:val="es-ES"/>
        </w:rPr>
        <w:tab/>
      </w:r>
      <w:r>
        <w:rPr>
          <w:rFonts w:eastAsia="Arial" w:cs="Arial"/>
          <w:sz w:val="20"/>
          <w:lang w:val="es-ES"/>
        </w:rPr>
        <w:tab/>
      </w:r>
      <w:r w:rsidRPr="00F34A2A">
        <w:rPr>
          <w:rFonts w:eastAsia="Arial" w:cs="Arial"/>
          <w:sz w:val="20"/>
          <w:lang w:val="es-ES"/>
        </w:rPr>
        <w:tab/>
        <w:t>Cumplimiento a exhorto de la Sala de Casación.</w:t>
      </w:r>
    </w:p>
    <w:p w14:paraId="2BE7C2A5" w14:textId="77777777" w:rsidR="00F34A2A" w:rsidRPr="00F34A2A" w:rsidRDefault="00F34A2A" w:rsidP="00F34A2A">
      <w:pPr>
        <w:keepNext/>
        <w:spacing w:after="0" w:line="240" w:lineRule="auto"/>
        <w:jc w:val="both"/>
        <w:outlineLvl w:val="2"/>
        <w:rPr>
          <w:rFonts w:ascii="Arial" w:eastAsia="Times New Roman" w:hAnsi="Arial" w:cs="Arial"/>
          <w:sz w:val="24"/>
          <w:szCs w:val="24"/>
          <w:lang w:val="es-ES_tradnl" w:eastAsia="es-ES"/>
        </w:rPr>
      </w:pPr>
    </w:p>
    <w:p w14:paraId="75230071" w14:textId="77777777" w:rsidR="00F34A2A" w:rsidRPr="00F34A2A" w:rsidRDefault="00F34A2A" w:rsidP="00F34A2A">
      <w:pPr>
        <w:keepNext/>
        <w:spacing w:after="0" w:line="240" w:lineRule="auto"/>
        <w:jc w:val="both"/>
        <w:outlineLvl w:val="2"/>
        <w:rPr>
          <w:rFonts w:ascii="Arial" w:eastAsia="Times New Roman" w:hAnsi="Arial" w:cs="Arial"/>
          <w:sz w:val="24"/>
          <w:szCs w:val="24"/>
          <w:lang w:val="es-ES_tradnl" w:eastAsia="es-ES"/>
        </w:rPr>
      </w:pPr>
    </w:p>
    <w:p w14:paraId="5AD4DA59" w14:textId="77777777" w:rsidR="00F34A2A" w:rsidRPr="00F34A2A" w:rsidRDefault="00F34A2A" w:rsidP="00F34A2A">
      <w:pPr>
        <w:keepNext/>
        <w:spacing w:after="0" w:line="240" w:lineRule="auto"/>
        <w:jc w:val="both"/>
        <w:outlineLvl w:val="2"/>
        <w:rPr>
          <w:rFonts w:ascii="Arial" w:eastAsia="Times New Roman" w:hAnsi="Arial" w:cs="Arial"/>
          <w:sz w:val="24"/>
          <w:szCs w:val="24"/>
          <w:lang w:val="es-ES_tradnl" w:eastAsia="es-ES"/>
        </w:rPr>
      </w:pPr>
    </w:p>
    <w:p w14:paraId="07988634" w14:textId="1A539D1F" w:rsidR="0069670C" w:rsidRPr="001A6E61" w:rsidRDefault="0069670C" w:rsidP="0069670C">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016135A9" w14:textId="77777777" w:rsidR="0069670C" w:rsidRPr="001A6E61" w:rsidRDefault="0069670C" w:rsidP="0069670C">
      <w:pPr>
        <w:spacing w:after="0"/>
        <w:jc w:val="center"/>
        <w:rPr>
          <w:rFonts w:ascii="Arial" w:eastAsia="Arial" w:hAnsi="Arial" w:cs="Arial"/>
          <w:color w:val="000000" w:themeColor="text1"/>
          <w:sz w:val="24"/>
          <w:szCs w:val="24"/>
        </w:rPr>
      </w:pPr>
    </w:p>
    <w:p w14:paraId="095453CA" w14:textId="77777777" w:rsidR="0069670C" w:rsidRPr="001A6E61" w:rsidRDefault="0069670C" w:rsidP="0069670C">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031F1320" w14:textId="77777777" w:rsidR="0069670C" w:rsidRPr="001A6E61" w:rsidRDefault="0069670C" w:rsidP="0069670C">
      <w:pPr>
        <w:spacing w:after="0"/>
        <w:jc w:val="center"/>
        <w:rPr>
          <w:rFonts w:ascii="Arial" w:eastAsia="Arial" w:hAnsi="Arial" w:cs="Arial"/>
          <w:color w:val="000000" w:themeColor="text1"/>
          <w:sz w:val="24"/>
          <w:szCs w:val="24"/>
        </w:rPr>
      </w:pPr>
    </w:p>
    <w:p w14:paraId="5A2D6E14" w14:textId="0DC56008" w:rsidR="0069670C" w:rsidRPr="005E7EE2" w:rsidRDefault="003A006D" w:rsidP="0069670C">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Julio 21</w:t>
      </w:r>
      <w:r w:rsidR="0069670C" w:rsidRPr="005E7EE2">
        <w:rPr>
          <w:rFonts w:ascii="Arial" w:eastAsia="Arial" w:hAnsi="Arial" w:cs="Arial"/>
          <w:bCs/>
          <w:color w:val="000000" w:themeColor="text1"/>
          <w:sz w:val="24"/>
          <w:szCs w:val="24"/>
          <w:lang w:val="es-ES"/>
        </w:rPr>
        <w:t xml:space="preserve"> de 2022</w:t>
      </w:r>
    </w:p>
    <w:p w14:paraId="1BE4E759" w14:textId="77777777" w:rsidR="0069670C" w:rsidRPr="001A6E61" w:rsidRDefault="0069670C" w:rsidP="0069670C">
      <w:pPr>
        <w:spacing w:after="0"/>
        <w:jc w:val="center"/>
        <w:rPr>
          <w:rFonts w:ascii="Arial" w:eastAsia="Arial" w:hAnsi="Arial" w:cs="Arial"/>
          <w:color w:val="000000" w:themeColor="text1"/>
          <w:sz w:val="24"/>
          <w:szCs w:val="24"/>
        </w:rPr>
      </w:pPr>
    </w:p>
    <w:p w14:paraId="378C0D9C" w14:textId="77777777" w:rsidR="0069670C" w:rsidRDefault="0069670C" w:rsidP="0069670C">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12F2F011" w14:textId="77777777" w:rsidR="0069670C" w:rsidRDefault="0069670C" w:rsidP="0069670C">
      <w:pPr>
        <w:spacing w:after="0" w:line="240" w:lineRule="auto"/>
        <w:jc w:val="center"/>
        <w:rPr>
          <w:rFonts w:ascii="Arial" w:eastAsia="Times New Roman" w:hAnsi="Arial" w:cs="Arial"/>
          <w:sz w:val="24"/>
          <w:szCs w:val="24"/>
          <w:lang w:val="es-ES_tradnl" w:eastAsia="es-ES"/>
        </w:rPr>
      </w:pPr>
    </w:p>
    <w:p w14:paraId="0CF08037" w14:textId="77777777" w:rsidR="0069670C" w:rsidRDefault="0069670C" w:rsidP="0069670C">
      <w:pPr>
        <w:spacing w:after="0" w:line="240" w:lineRule="auto"/>
        <w:jc w:val="center"/>
        <w:rPr>
          <w:rFonts w:ascii="Arial" w:eastAsia="Times New Roman" w:hAnsi="Arial" w:cs="Arial"/>
          <w:sz w:val="24"/>
          <w:szCs w:val="24"/>
          <w:lang w:val="es-ES_tradnl" w:eastAsia="es-ES"/>
        </w:rPr>
      </w:pPr>
    </w:p>
    <w:p w14:paraId="01736EC3" w14:textId="77777777" w:rsidR="0069670C" w:rsidRDefault="0069670C" w:rsidP="0069670C">
      <w:pPr>
        <w:spacing w:after="0" w:line="240" w:lineRule="auto"/>
        <w:jc w:val="center"/>
        <w:rPr>
          <w:rFonts w:ascii="Arial" w:eastAsia="Times New Roman" w:hAnsi="Arial" w:cs="Arial"/>
          <w:sz w:val="24"/>
          <w:szCs w:val="24"/>
          <w:lang w:val="es-ES_tradnl" w:eastAsia="es-ES"/>
        </w:rPr>
      </w:pPr>
    </w:p>
    <w:p w14:paraId="446CEBD5" w14:textId="77777777" w:rsidR="0069670C" w:rsidRDefault="0069670C" w:rsidP="0069670C">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21A01EAD" w14:textId="77777777" w:rsidR="0069670C" w:rsidRDefault="0069670C" w:rsidP="0069670C">
      <w:pPr>
        <w:spacing w:after="0" w:line="240" w:lineRule="auto"/>
        <w:jc w:val="center"/>
        <w:rPr>
          <w:rFonts w:ascii="Arial" w:eastAsia="Times New Roman" w:hAnsi="Arial" w:cs="Arial"/>
          <w:sz w:val="24"/>
          <w:szCs w:val="24"/>
          <w:u w:val="single"/>
          <w:lang w:val="es-ES_tradnl" w:eastAsia="es-ES"/>
        </w:rPr>
      </w:pPr>
    </w:p>
    <w:p w14:paraId="16C59F0D" w14:textId="77777777" w:rsidR="0069670C" w:rsidRDefault="0069670C" w:rsidP="0069670C">
      <w:pPr>
        <w:spacing w:after="0" w:line="240" w:lineRule="auto"/>
        <w:jc w:val="center"/>
        <w:rPr>
          <w:rFonts w:ascii="Arial" w:eastAsia="Times New Roman" w:hAnsi="Arial" w:cs="Arial"/>
          <w:sz w:val="24"/>
          <w:szCs w:val="24"/>
          <w:u w:val="single"/>
          <w:lang w:val="es-ES_tradnl" w:eastAsia="es-ES"/>
        </w:rPr>
      </w:pPr>
    </w:p>
    <w:p w14:paraId="36738526" w14:textId="77777777" w:rsidR="0069670C" w:rsidRDefault="0069670C" w:rsidP="0069670C">
      <w:pPr>
        <w:spacing w:after="0" w:line="240" w:lineRule="auto"/>
        <w:jc w:val="center"/>
        <w:rPr>
          <w:rFonts w:ascii="Arial" w:eastAsia="Times New Roman" w:hAnsi="Arial" w:cs="Arial"/>
          <w:sz w:val="24"/>
          <w:szCs w:val="24"/>
          <w:u w:val="single"/>
          <w:lang w:val="es-ES_tradnl" w:eastAsia="es-ES"/>
        </w:rPr>
      </w:pPr>
    </w:p>
    <w:p w14:paraId="08C7CAF7"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73C21622"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77D7FD3A"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341A830C"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78222944" w14:textId="77777777" w:rsidR="0069670C" w:rsidRDefault="0069670C" w:rsidP="0069670C">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51960199" w14:textId="77777777" w:rsidR="0069670C" w:rsidRDefault="0069670C" w:rsidP="0069670C">
      <w:pPr>
        <w:spacing w:after="0"/>
        <w:jc w:val="both"/>
        <w:rPr>
          <w:rFonts w:ascii="Arial" w:eastAsia="Times New Roman" w:hAnsi="Arial" w:cs="Arial"/>
          <w:sz w:val="24"/>
          <w:szCs w:val="24"/>
          <w:lang w:val="es-ES" w:eastAsia="es-ES"/>
        </w:rPr>
      </w:pPr>
    </w:p>
    <w:p w14:paraId="02C83A01"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665EFA9"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1FA80230"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B68A31D"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48464170"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4A493E7A"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76EEB186" w14:textId="77777777" w:rsidR="0069670C" w:rsidRDefault="0069670C" w:rsidP="0069670C">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E1D4E67"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05558E7A" w14:textId="77777777" w:rsidR="0069670C" w:rsidRDefault="0069670C" w:rsidP="0069670C">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E47959E"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5B43AA2F" w14:textId="77777777" w:rsidR="0069670C" w:rsidRDefault="0069670C" w:rsidP="0069670C">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4DE4BA78" w14:textId="77777777" w:rsidR="0069670C" w:rsidRDefault="0069670C" w:rsidP="0069670C">
      <w:pPr>
        <w:suppressAutoHyphens/>
        <w:spacing w:after="0" w:line="240" w:lineRule="auto"/>
        <w:ind w:left="426" w:right="420"/>
        <w:jc w:val="both"/>
        <w:rPr>
          <w:rFonts w:ascii="Arial" w:eastAsia="Times New Roman" w:hAnsi="Arial" w:cs="Arial"/>
          <w:szCs w:val="24"/>
          <w:lang w:val="es-ES" w:eastAsia="es-ES"/>
        </w:rPr>
      </w:pPr>
    </w:p>
    <w:p w14:paraId="5AD26EED" w14:textId="77777777" w:rsidR="0069670C" w:rsidRDefault="0069670C" w:rsidP="0069670C">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55F65210" w14:textId="77777777" w:rsidR="0069670C" w:rsidRDefault="0069670C" w:rsidP="0069670C">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5B71317" w14:textId="77777777" w:rsidR="0069670C" w:rsidRDefault="0069670C" w:rsidP="0069670C">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B644D0C" w14:textId="77777777" w:rsidR="0069670C" w:rsidRDefault="0069670C" w:rsidP="0069670C">
      <w:pPr>
        <w:suppressAutoHyphens/>
        <w:spacing w:after="0"/>
        <w:jc w:val="both"/>
        <w:rPr>
          <w:rFonts w:ascii="Arial" w:eastAsia="Times New Roman" w:hAnsi="Arial" w:cs="Arial"/>
          <w:b/>
          <w:sz w:val="24"/>
          <w:szCs w:val="24"/>
          <w:lang w:val="es-ES_tradnl" w:eastAsia="es-ES"/>
        </w:rPr>
      </w:pPr>
    </w:p>
    <w:p w14:paraId="11EC8A39" w14:textId="77777777" w:rsidR="0069670C" w:rsidRDefault="0069670C" w:rsidP="0069670C">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14:paraId="3A7F5D69"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432F6188" w14:textId="77777777" w:rsidR="0069670C" w:rsidRDefault="0069670C" w:rsidP="0069670C">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BBD76D3" w14:textId="77777777" w:rsidR="0069670C" w:rsidRDefault="0069670C" w:rsidP="0069670C">
      <w:pPr>
        <w:suppressAutoHyphens/>
        <w:spacing w:after="0"/>
        <w:jc w:val="both"/>
        <w:rPr>
          <w:rFonts w:ascii="Arial" w:eastAsia="Times New Roman" w:hAnsi="Arial" w:cs="Arial"/>
          <w:iCs/>
          <w:sz w:val="24"/>
          <w:szCs w:val="24"/>
          <w:lang w:val="es-ES_tradnl" w:eastAsia="es-ES"/>
        </w:rPr>
      </w:pPr>
    </w:p>
    <w:p w14:paraId="7E843D03" w14:textId="77777777" w:rsidR="0069670C" w:rsidRDefault="0069670C" w:rsidP="0069670C">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2259D6B" w14:textId="77777777" w:rsidR="0069670C" w:rsidRDefault="0069670C" w:rsidP="0069670C">
      <w:pPr>
        <w:suppressAutoHyphens/>
        <w:spacing w:after="0"/>
        <w:ind w:left="720"/>
        <w:jc w:val="both"/>
        <w:rPr>
          <w:rFonts w:ascii="Arial" w:eastAsia="Times New Roman" w:hAnsi="Arial" w:cs="Arial"/>
          <w:iCs/>
          <w:sz w:val="24"/>
          <w:szCs w:val="24"/>
          <w:lang w:val="es-ES_tradnl" w:eastAsia="es-ES"/>
        </w:rPr>
      </w:pPr>
    </w:p>
    <w:p w14:paraId="6814D920" w14:textId="77777777" w:rsidR="0069670C" w:rsidRDefault="0069670C" w:rsidP="0069670C">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02DA96DE" w14:textId="77777777" w:rsidR="0069670C" w:rsidRDefault="0069670C" w:rsidP="0069670C">
      <w:pPr>
        <w:suppressAutoHyphens/>
        <w:spacing w:after="0"/>
        <w:jc w:val="both"/>
        <w:rPr>
          <w:rFonts w:ascii="Arial" w:eastAsia="Times New Roman" w:hAnsi="Arial" w:cs="Arial"/>
          <w:i/>
          <w:iCs/>
          <w:sz w:val="24"/>
          <w:szCs w:val="24"/>
          <w:lang w:val="es-ES_tradnl" w:eastAsia="es-ES"/>
        </w:rPr>
      </w:pPr>
    </w:p>
    <w:p w14:paraId="16DA67E4" w14:textId="77777777" w:rsidR="0069670C" w:rsidRDefault="0069670C" w:rsidP="0069670C">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3D053DF" w14:textId="77777777" w:rsidR="0069670C" w:rsidRDefault="0069670C" w:rsidP="0069670C">
      <w:pPr>
        <w:suppressAutoHyphens/>
        <w:spacing w:after="0"/>
        <w:jc w:val="both"/>
        <w:rPr>
          <w:rFonts w:ascii="Arial" w:eastAsia="Times New Roman" w:hAnsi="Arial" w:cs="Arial"/>
          <w:i/>
          <w:iCs/>
          <w:sz w:val="24"/>
          <w:szCs w:val="24"/>
          <w:lang w:val="es-ES_tradnl" w:eastAsia="es-ES"/>
        </w:rPr>
      </w:pPr>
    </w:p>
    <w:p w14:paraId="7A2E6BC6" w14:textId="77777777" w:rsidR="0069670C" w:rsidRDefault="0069670C" w:rsidP="0069670C">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1E97BFF" w14:textId="77777777" w:rsidR="0069670C" w:rsidRDefault="0069670C" w:rsidP="0069670C">
      <w:pPr>
        <w:suppressAutoHyphens/>
        <w:spacing w:after="0"/>
        <w:jc w:val="both"/>
        <w:rPr>
          <w:rFonts w:ascii="Arial" w:eastAsia="Times New Roman" w:hAnsi="Arial" w:cs="Arial"/>
          <w:i/>
          <w:iCs/>
          <w:sz w:val="24"/>
          <w:szCs w:val="24"/>
          <w:lang w:val="es-ES_tradnl" w:eastAsia="es-ES"/>
        </w:rPr>
      </w:pPr>
    </w:p>
    <w:p w14:paraId="5546C339" w14:textId="77777777" w:rsidR="0069670C" w:rsidRDefault="0069670C" w:rsidP="0069670C">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16BC3687" w14:textId="77777777" w:rsidR="0069670C" w:rsidRDefault="0069670C" w:rsidP="0069670C">
      <w:pPr>
        <w:suppressAutoHyphens/>
        <w:spacing w:after="0"/>
        <w:jc w:val="both"/>
        <w:rPr>
          <w:rFonts w:ascii="Arial" w:eastAsia="Times New Roman" w:hAnsi="Arial" w:cs="Arial"/>
          <w:sz w:val="24"/>
          <w:szCs w:val="24"/>
          <w:lang w:val="es-ES" w:eastAsia="es-ES"/>
        </w:rPr>
      </w:pPr>
    </w:p>
    <w:p w14:paraId="4D84A432" w14:textId="77777777" w:rsidR="0069670C" w:rsidRDefault="0069670C" w:rsidP="0069670C">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749BF31E" w14:textId="77777777" w:rsidR="0069670C" w:rsidRDefault="0069670C" w:rsidP="0069670C">
      <w:pPr>
        <w:suppressAutoHyphens/>
        <w:spacing w:after="0"/>
        <w:jc w:val="both"/>
        <w:rPr>
          <w:rFonts w:ascii="Arial" w:eastAsia="Times New Roman" w:hAnsi="Arial" w:cs="Arial"/>
          <w:b/>
          <w:sz w:val="24"/>
          <w:szCs w:val="24"/>
          <w:lang w:val="es-ES" w:eastAsia="es-ES"/>
        </w:rPr>
      </w:pPr>
    </w:p>
    <w:p w14:paraId="1DCAC7C0" w14:textId="77777777" w:rsidR="0069670C" w:rsidRDefault="0069670C" w:rsidP="0069670C">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075DE25A" w14:textId="77777777" w:rsidR="0069670C" w:rsidRDefault="0069670C" w:rsidP="0069670C">
      <w:pPr>
        <w:suppressAutoHyphens/>
        <w:spacing w:after="0"/>
        <w:jc w:val="both"/>
        <w:rPr>
          <w:rFonts w:ascii="Arial" w:eastAsia="Times New Roman" w:hAnsi="Arial" w:cs="Arial"/>
          <w:sz w:val="24"/>
          <w:szCs w:val="24"/>
          <w:lang w:val="es-ES" w:eastAsia="es-ES"/>
        </w:rPr>
      </w:pPr>
    </w:p>
    <w:p w14:paraId="37C142C1" w14:textId="77777777" w:rsidR="0069670C" w:rsidRDefault="0069670C" w:rsidP="0069670C">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14:paraId="0C2AB877" w14:textId="77777777" w:rsidR="0069670C" w:rsidRDefault="0069670C" w:rsidP="0069670C">
      <w:pPr>
        <w:suppressAutoHyphens/>
        <w:spacing w:after="0"/>
        <w:ind w:left="360"/>
        <w:jc w:val="both"/>
        <w:rPr>
          <w:rFonts w:ascii="Arial" w:eastAsia="Times New Roman" w:hAnsi="Arial" w:cs="Arial"/>
          <w:sz w:val="24"/>
          <w:szCs w:val="24"/>
          <w:lang w:val="es-ES_tradnl" w:eastAsia="es-ES"/>
        </w:rPr>
      </w:pPr>
    </w:p>
    <w:p w14:paraId="5DF3523E" w14:textId="77777777" w:rsidR="0069670C" w:rsidRDefault="0069670C" w:rsidP="0069670C">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AA70A62" w14:textId="77777777" w:rsidR="0069670C" w:rsidRDefault="0069670C" w:rsidP="0069670C">
      <w:pPr>
        <w:suppressAutoHyphens/>
        <w:spacing w:after="0"/>
        <w:ind w:left="360"/>
        <w:jc w:val="both"/>
        <w:rPr>
          <w:rFonts w:ascii="Arial" w:eastAsia="Times New Roman" w:hAnsi="Arial" w:cs="Arial"/>
          <w:b/>
          <w:bCs/>
          <w:sz w:val="24"/>
          <w:szCs w:val="24"/>
          <w:lang w:val="es-ES" w:eastAsia="es-ES"/>
        </w:rPr>
      </w:pPr>
    </w:p>
    <w:p w14:paraId="55464717" w14:textId="77777777" w:rsidR="0069670C" w:rsidRDefault="0069670C" w:rsidP="0069670C">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04221001" w14:textId="77777777" w:rsidR="0069670C" w:rsidRDefault="0069670C" w:rsidP="0069670C">
      <w:pPr>
        <w:suppressAutoHyphens/>
        <w:spacing w:after="0"/>
        <w:ind w:left="360"/>
        <w:jc w:val="both"/>
        <w:rPr>
          <w:rFonts w:ascii="Arial" w:eastAsia="Times New Roman" w:hAnsi="Arial" w:cs="Arial"/>
          <w:b/>
          <w:bCs/>
          <w:sz w:val="24"/>
          <w:szCs w:val="24"/>
          <w:lang w:val="es-ES" w:eastAsia="es-ES"/>
        </w:rPr>
      </w:pPr>
    </w:p>
    <w:p w14:paraId="29CCB741" w14:textId="77777777" w:rsidR="0069670C" w:rsidRDefault="0069670C" w:rsidP="0069670C">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2D9EF7A1" w14:textId="77777777" w:rsidR="0069670C" w:rsidRDefault="0069670C" w:rsidP="0069670C">
      <w:pPr>
        <w:suppressAutoHyphens/>
        <w:spacing w:after="0"/>
        <w:ind w:left="360"/>
        <w:jc w:val="both"/>
        <w:rPr>
          <w:rFonts w:ascii="Arial" w:eastAsia="Times New Roman" w:hAnsi="Arial" w:cs="Arial"/>
          <w:b/>
          <w:bCs/>
          <w:sz w:val="24"/>
          <w:szCs w:val="24"/>
          <w:lang w:val="es-ES" w:eastAsia="es-ES"/>
        </w:rPr>
      </w:pPr>
    </w:p>
    <w:p w14:paraId="468EAC1C" w14:textId="77777777" w:rsidR="0069670C" w:rsidRDefault="0069670C" w:rsidP="0069670C">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A6D9918" w14:textId="77777777" w:rsidR="0069670C" w:rsidRDefault="0069670C" w:rsidP="0069670C">
      <w:pPr>
        <w:suppressAutoHyphens/>
        <w:spacing w:after="0"/>
        <w:jc w:val="both"/>
        <w:rPr>
          <w:rFonts w:ascii="Arial" w:eastAsia="Times New Roman" w:hAnsi="Arial" w:cs="Arial"/>
          <w:sz w:val="24"/>
          <w:szCs w:val="24"/>
          <w:lang w:val="es-ES" w:eastAsia="es-ES"/>
        </w:rPr>
      </w:pPr>
    </w:p>
    <w:p w14:paraId="09970F47" w14:textId="77777777" w:rsidR="0069670C" w:rsidRDefault="0069670C" w:rsidP="0069670C">
      <w:pPr>
        <w:suppressAutoHyphens/>
        <w:spacing w:after="0"/>
        <w:jc w:val="both"/>
        <w:rPr>
          <w:rFonts w:ascii="Arial" w:eastAsia="Times New Roman" w:hAnsi="Arial" w:cs="Arial"/>
          <w:sz w:val="24"/>
          <w:szCs w:val="24"/>
          <w:lang w:val="es-ES" w:eastAsia="es-ES"/>
        </w:rPr>
      </w:pPr>
    </w:p>
    <w:p w14:paraId="0331DD4E" w14:textId="77777777" w:rsidR="0069670C" w:rsidRDefault="0069670C" w:rsidP="0069670C">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B03A9E4"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46995E48"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4C2C175"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3E845C0D"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6CC418D"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14FBAE78" w14:textId="77777777" w:rsidR="0069670C" w:rsidRDefault="0069670C" w:rsidP="0069670C">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w:t>
      </w:r>
      <w:r>
        <w:rPr>
          <w:rFonts w:ascii="Arial" w:eastAsia="Times New Roman" w:hAnsi="Arial" w:cs="Arial"/>
          <w:sz w:val="24"/>
          <w:szCs w:val="24"/>
          <w:lang w:val="es-ES_tradnl" w:eastAsia="es-ES"/>
        </w:rPr>
        <w:lastRenderedPageBreak/>
        <w:t xml:space="preserve">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660E8F8" w14:textId="77777777" w:rsidR="0069670C" w:rsidRDefault="0069670C" w:rsidP="0069670C">
      <w:pPr>
        <w:suppressAutoHyphens/>
        <w:spacing w:after="0"/>
        <w:jc w:val="both"/>
        <w:rPr>
          <w:rFonts w:ascii="Arial" w:eastAsia="Times New Roman" w:hAnsi="Arial" w:cs="Arial"/>
          <w:b/>
          <w:sz w:val="24"/>
          <w:szCs w:val="24"/>
          <w:lang w:val="es-ES_tradnl" w:eastAsia="es-ES"/>
        </w:rPr>
      </w:pPr>
    </w:p>
    <w:p w14:paraId="1ED62E7D" w14:textId="77777777" w:rsidR="0069670C" w:rsidRDefault="0069670C" w:rsidP="0069670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9C23453"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4A5E0F7F" w14:textId="77777777" w:rsidR="0069670C" w:rsidRDefault="0069670C" w:rsidP="0069670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5854F95" w14:textId="77777777" w:rsidR="0069670C" w:rsidRDefault="0069670C" w:rsidP="0069670C">
      <w:pPr>
        <w:suppressAutoHyphens/>
        <w:spacing w:after="0"/>
        <w:jc w:val="both"/>
        <w:rPr>
          <w:rFonts w:ascii="Arial" w:eastAsia="Times New Roman" w:hAnsi="Arial" w:cs="Arial"/>
          <w:b/>
          <w:bCs/>
          <w:sz w:val="24"/>
          <w:szCs w:val="24"/>
          <w:lang w:val="es-ES" w:eastAsia="es-ES"/>
        </w:rPr>
      </w:pPr>
    </w:p>
    <w:p w14:paraId="364AD5CE" w14:textId="77777777" w:rsidR="0069670C" w:rsidRDefault="0069670C" w:rsidP="0069670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FF90F08" w14:textId="77777777" w:rsidR="0069670C" w:rsidRDefault="0069670C" w:rsidP="0069670C">
      <w:pPr>
        <w:suppressAutoHyphens/>
        <w:spacing w:after="0"/>
        <w:jc w:val="both"/>
        <w:rPr>
          <w:rFonts w:ascii="Arial" w:eastAsia="Times New Roman" w:hAnsi="Arial" w:cs="Arial"/>
          <w:b/>
          <w:bCs/>
          <w:sz w:val="24"/>
          <w:szCs w:val="24"/>
          <w:lang w:val="es-ES" w:eastAsia="es-ES"/>
        </w:rPr>
      </w:pPr>
    </w:p>
    <w:p w14:paraId="40C2A5E2" w14:textId="77777777" w:rsidR="0069670C" w:rsidRDefault="0069670C" w:rsidP="0069670C">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0662B23C"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135C6730" w14:textId="77777777" w:rsidR="0069670C" w:rsidRDefault="0069670C" w:rsidP="0069670C">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AEF698A" w14:textId="77777777" w:rsidR="0069670C" w:rsidRDefault="0069670C" w:rsidP="0069670C">
      <w:pPr>
        <w:suppressAutoHyphens/>
        <w:spacing w:after="0" w:line="240" w:lineRule="auto"/>
        <w:ind w:left="426" w:right="420"/>
        <w:jc w:val="both"/>
        <w:rPr>
          <w:rFonts w:ascii="Arial" w:eastAsia="Times New Roman" w:hAnsi="Arial" w:cs="Arial"/>
          <w:szCs w:val="24"/>
          <w:lang w:val="es-ES_tradnl" w:eastAsia="es-ES"/>
        </w:rPr>
      </w:pPr>
    </w:p>
    <w:p w14:paraId="2DB0A974" w14:textId="77777777" w:rsidR="0069670C" w:rsidRDefault="0069670C" w:rsidP="0069670C">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6D618434"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5119C084"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63FB6B15"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3F47EA62" w14:textId="77777777" w:rsidR="0069670C" w:rsidRDefault="0069670C" w:rsidP="0069670C">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4F77EB4"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65C495B5" w14:textId="77777777" w:rsidR="0069670C" w:rsidRDefault="0069670C" w:rsidP="0069670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41B0242F" w14:textId="77777777" w:rsidR="0069670C" w:rsidRDefault="0069670C" w:rsidP="0069670C">
      <w:pPr>
        <w:suppressAutoHyphens/>
        <w:spacing w:after="0"/>
        <w:jc w:val="both"/>
        <w:rPr>
          <w:rFonts w:ascii="Arial" w:eastAsia="Times New Roman" w:hAnsi="Arial" w:cs="Arial"/>
          <w:b/>
          <w:bCs/>
          <w:sz w:val="24"/>
          <w:szCs w:val="24"/>
          <w:lang w:val="es-ES" w:eastAsia="es-ES"/>
        </w:rPr>
      </w:pPr>
    </w:p>
    <w:p w14:paraId="1D68FA57" w14:textId="77777777" w:rsidR="0069670C" w:rsidRDefault="0069670C" w:rsidP="0069670C">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F589839" w14:textId="77777777" w:rsidR="0069670C" w:rsidRDefault="0069670C" w:rsidP="0069670C">
      <w:pPr>
        <w:suppressAutoHyphens/>
        <w:spacing w:after="0"/>
        <w:jc w:val="both"/>
        <w:rPr>
          <w:rFonts w:ascii="Arial" w:eastAsia="Times New Roman" w:hAnsi="Arial" w:cs="Arial"/>
          <w:iCs/>
          <w:sz w:val="24"/>
          <w:szCs w:val="24"/>
          <w:lang w:val="es-ES_tradnl" w:eastAsia="es-ES"/>
        </w:rPr>
      </w:pPr>
    </w:p>
    <w:p w14:paraId="64D49A85" w14:textId="77777777" w:rsidR="0069670C" w:rsidRDefault="0069670C" w:rsidP="0069670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4B38DC06" w14:textId="77777777" w:rsidR="0069670C" w:rsidRDefault="0069670C" w:rsidP="0069670C">
      <w:pPr>
        <w:suppressAutoHyphens/>
        <w:spacing w:after="0"/>
        <w:jc w:val="both"/>
        <w:rPr>
          <w:rFonts w:ascii="Arial" w:eastAsia="Times New Roman" w:hAnsi="Arial" w:cs="Arial"/>
          <w:iCs/>
          <w:sz w:val="24"/>
          <w:szCs w:val="24"/>
          <w:lang w:val="es-ES_tradnl" w:eastAsia="es-ES"/>
        </w:rPr>
      </w:pPr>
    </w:p>
    <w:p w14:paraId="5F5DA7BF" w14:textId="77777777" w:rsidR="0069670C" w:rsidRDefault="0069670C" w:rsidP="0069670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6F934DD" w14:textId="77777777" w:rsidR="0069670C" w:rsidRDefault="0069670C" w:rsidP="0069670C">
      <w:pPr>
        <w:suppressAutoHyphens/>
        <w:spacing w:after="0"/>
        <w:jc w:val="both"/>
        <w:rPr>
          <w:rFonts w:ascii="Arial" w:eastAsia="Times New Roman" w:hAnsi="Arial" w:cs="Arial"/>
          <w:iCs/>
          <w:sz w:val="24"/>
          <w:szCs w:val="24"/>
          <w:lang w:val="es-ES_tradnl" w:eastAsia="es-ES"/>
        </w:rPr>
      </w:pPr>
    </w:p>
    <w:p w14:paraId="416DBA08" w14:textId="77777777" w:rsidR="0069670C" w:rsidRDefault="0069670C" w:rsidP="0069670C">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2986A424" w14:textId="77777777" w:rsidR="0069670C" w:rsidRDefault="0069670C" w:rsidP="0069670C">
      <w:pPr>
        <w:suppressAutoHyphens/>
        <w:spacing w:after="0"/>
        <w:jc w:val="both"/>
        <w:rPr>
          <w:rFonts w:ascii="Arial" w:eastAsia="Times New Roman" w:hAnsi="Arial" w:cs="Arial"/>
          <w:iCs/>
          <w:sz w:val="24"/>
          <w:szCs w:val="24"/>
          <w:lang w:val="es-ES_tradnl" w:eastAsia="es-ES"/>
        </w:rPr>
      </w:pPr>
    </w:p>
    <w:p w14:paraId="2D53CDC0" w14:textId="77777777" w:rsidR="0069670C" w:rsidRDefault="0069670C" w:rsidP="0069670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308FBF8" w14:textId="77777777" w:rsidR="0069670C" w:rsidRDefault="0069670C" w:rsidP="0069670C">
      <w:pPr>
        <w:suppressAutoHyphens/>
        <w:spacing w:after="0"/>
        <w:jc w:val="both"/>
        <w:rPr>
          <w:rFonts w:ascii="Arial" w:eastAsia="Times New Roman" w:hAnsi="Arial" w:cs="Arial"/>
          <w:iCs/>
          <w:sz w:val="24"/>
          <w:szCs w:val="24"/>
          <w:lang w:val="es-ES_tradnl" w:eastAsia="es-ES"/>
        </w:rPr>
      </w:pPr>
    </w:p>
    <w:p w14:paraId="0AB71BEF" w14:textId="77777777" w:rsidR="0069670C" w:rsidRDefault="0069670C" w:rsidP="0069670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2DB75434"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6D261815" w14:textId="77777777" w:rsidR="0069670C" w:rsidRDefault="0069670C" w:rsidP="0069670C">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6976E057" w14:textId="77777777" w:rsidR="0069670C" w:rsidRDefault="0069670C" w:rsidP="0069670C">
      <w:pPr>
        <w:suppressAutoHyphens/>
        <w:spacing w:after="0"/>
        <w:jc w:val="both"/>
        <w:rPr>
          <w:rFonts w:ascii="Arial" w:eastAsia="Times New Roman" w:hAnsi="Arial" w:cs="Arial"/>
          <w:b/>
          <w:iCs/>
          <w:sz w:val="24"/>
          <w:szCs w:val="24"/>
          <w:lang w:val="es-ES_tradnl" w:eastAsia="es-ES"/>
        </w:rPr>
      </w:pPr>
    </w:p>
    <w:p w14:paraId="108951D5" w14:textId="77777777" w:rsidR="0069670C" w:rsidRDefault="0069670C" w:rsidP="0069670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7F152540" w14:textId="77777777" w:rsidR="0069670C" w:rsidRDefault="0069670C" w:rsidP="0069670C">
      <w:pPr>
        <w:suppressAutoHyphens/>
        <w:spacing w:after="0"/>
        <w:jc w:val="both"/>
        <w:rPr>
          <w:rFonts w:ascii="Arial" w:eastAsia="Times New Roman" w:hAnsi="Arial" w:cs="Arial"/>
          <w:iCs/>
          <w:sz w:val="24"/>
          <w:szCs w:val="24"/>
          <w:lang w:val="es-ES_tradnl" w:eastAsia="es-ES"/>
        </w:rPr>
      </w:pPr>
    </w:p>
    <w:p w14:paraId="69431663" w14:textId="77777777" w:rsidR="0069670C" w:rsidRDefault="0069670C" w:rsidP="0069670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DBEC3D5" w14:textId="77777777" w:rsidR="0069670C" w:rsidRDefault="0069670C" w:rsidP="0069670C">
      <w:pPr>
        <w:suppressAutoHyphens/>
        <w:spacing w:after="0"/>
        <w:jc w:val="both"/>
        <w:rPr>
          <w:rFonts w:ascii="Arial" w:eastAsia="Times New Roman" w:hAnsi="Arial" w:cs="Arial"/>
          <w:b/>
          <w:iCs/>
          <w:sz w:val="24"/>
          <w:szCs w:val="24"/>
          <w:lang w:val="es-ES_tradnl" w:eastAsia="es-ES"/>
        </w:rPr>
      </w:pPr>
    </w:p>
    <w:p w14:paraId="2A6BA37D" w14:textId="77777777" w:rsidR="0069670C" w:rsidRDefault="0069670C" w:rsidP="0069670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7E6BB578" w14:textId="77777777" w:rsidR="0069670C" w:rsidRDefault="0069670C" w:rsidP="0069670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51DAC3E" w14:textId="77777777" w:rsidR="0069670C" w:rsidRDefault="0069670C" w:rsidP="0069670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E656C83" w14:textId="77777777" w:rsidR="0069670C" w:rsidRDefault="0069670C" w:rsidP="0069670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400BAF3" w14:textId="77777777" w:rsidR="0069670C" w:rsidRDefault="0069670C" w:rsidP="0069670C">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5B10E28E" w14:textId="77777777" w:rsidR="0069670C" w:rsidRDefault="0069670C" w:rsidP="0069670C">
      <w:pPr>
        <w:suppressAutoHyphens/>
        <w:spacing w:after="0"/>
        <w:jc w:val="both"/>
        <w:rPr>
          <w:rFonts w:ascii="Arial" w:eastAsia="Times New Roman" w:hAnsi="Arial" w:cs="Arial"/>
          <w:b/>
          <w:iCs/>
          <w:sz w:val="24"/>
          <w:szCs w:val="24"/>
          <w:lang w:val="es-ES_tradnl" w:eastAsia="es-ES"/>
        </w:rPr>
      </w:pPr>
    </w:p>
    <w:p w14:paraId="31D0392E" w14:textId="77777777" w:rsidR="0069670C" w:rsidRDefault="0069670C" w:rsidP="0069670C">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w:t>
      </w:r>
      <w:r>
        <w:rPr>
          <w:rFonts w:ascii="Arial" w:eastAsia="Times New Roman" w:hAnsi="Arial" w:cs="Arial"/>
          <w:iCs/>
          <w:sz w:val="24"/>
          <w:szCs w:val="24"/>
          <w:lang w:val="es-ES_tradnl" w:eastAsia="es-ES"/>
        </w:rPr>
        <w:lastRenderedPageBreak/>
        <w:t xml:space="preserve">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1C2E5A27" w14:textId="77777777" w:rsidR="0069670C" w:rsidRDefault="0069670C" w:rsidP="0069670C">
      <w:pPr>
        <w:suppressAutoHyphens/>
        <w:spacing w:after="0"/>
        <w:jc w:val="both"/>
        <w:rPr>
          <w:rFonts w:ascii="Arial" w:eastAsia="Times New Roman" w:hAnsi="Arial" w:cs="Arial"/>
          <w:b/>
          <w:iCs/>
          <w:sz w:val="24"/>
          <w:szCs w:val="24"/>
          <w:lang w:eastAsia="es-ES"/>
        </w:rPr>
      </w:pPr>
    </w:p>
    <w:p w14:paraId="394545BD" w14:textId="77777777" w:rsidR="0069670C" w:rsidRDefault="0069670C" w:rsidP="0069670C">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319126A6"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2884709E" w14:textId="77777777" w:rsidR="0069670C" w:rsidRDefault="0069670C" w:rsidP="0069670C">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BE12DB8"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08A3E143"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12056CBB"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75290DE8" w14:textId="77777777" w:rsidR="0069670C" w:rsidRDefault="0069670C" w:rsidP="0069670C">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 xml:space="preserve">Esas consecuencias patrimoniales a cargo de Colpensiones dejan en evidencia que la solución jurídica de declaración de ineficacia en estos eventos transgrede, no solo los </w:t>
      </w:r>
      <w:r>
        <w:rPr>
          <w:rFonts w:ascii="Arial" w:eastAsia="Times New Roman" w:hAnsi="Arial" w:cs="Arial"/>
          <w:sz w:val="24"/>
          <w:szCs w:val="24"/>
          <w:lang w:val="es-ES_tradnl" w:eastAsia="es-ES"/>
        </w:rPr>
        <w:lastRenderedPageBreak/>
        <w:t>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43078487"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127403A4" w14:textId="77777777" w:rsidR="0069670C" w:rsidRDefault="0069670C" w:rsidP="0069670C">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7BC60D4"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60DB6BF9" w14:textId="77777777" w:rsidR="0069670C" w:rsidRDefault="0069670C" w:rsidP="0069670C">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14:paraId="5CCA09D2"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4DE79960"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8F3DAC8"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4E1CFB81" w14:textId="77777777" w:rsidR="0069670C" w:rsidRDefault="0069670C" w:rsidP="0069670C">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48E95D54"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3BAE34B6"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528F1C0"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2ECF1F1A"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AE905CE"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3890961D"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DDBAE0E"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0FB1088F" w14:textId="77777777" w:rsidR="0069670C" w:rsidRDefault="0069670C" w:rsidP="0069670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15A215A4" w14:textId="77777777" w:rsidR="0069670C" w:rsidRDefault="0069670C" w:rsidP="0069670C">
      <w:pPr>
        <w:suppressAutoHyphens/>
        <w:spacing w:after="0"/>
        <w:jc w:val="both"/>
        <w:rPr>
          <w:rFonts w:ascii="Arial" w:eastAsia="Times New Roman" w:hAnsi="Arial" w:cs="Arial"/>
          <w:sz w:val="24"/>
          <w:szCs w:val="24"/>
          <w:lang w:val="es-ES_tradnl" w:eastAsia="es-ES"/>
        </w:rPr>
      </w:pPr>
    </w:p>
    <w:p w14:paraId="0624F731" w14:textId="77777777" w:rsidR="0069670C" w:rsidRDefault="0069670C" w:rsidP="0069670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532BD8A2" w14:textId="77777777" w:rsidR="0069670C" w:rsidRDefault="0069670C" w:rsidP="0069670C">
      <w:pPr>
        <w:spacing w:after="0"/>
        <w:jc w:val="both"/>
        <w:rPr>
          <w:rFonts w:ascii="Arial" w:hAnsi="Arial" w:cs="Arial"/>
          <w:sz w:val="24"/>
          <w:szCs w:val="24"/>
        </w:rPr>
      </w:pPr>
    </w:p>
    <w:p w14:paraId="5422A3C7" w14:textId="77777777" w:rsidR="0069670C" w:rsidRDefault="0069670C" w:rsidP="0069670C">
      <w:pPr>
        <w:spacing w:after="0"/>
        <w:jc w:val="both"/>
        <w:rPr>
          <w:rFonts w:ascii="Arial" w:eastAsia="Times New Roman" w:hAnsi="Arial" w:cs="Arial"/>
          <w:sz w:val="24"/>
          <w:szCs w:val="24"/>
        </w:rPr>
      </w:pPr>
    </w:p>
    <w:p w14:paraId="4FF1FCD5" w14:textId="77777777" w:rsidR="0069670C" w:rsidRDefault="0069670C" w:rsidP="0069670C">
      <w:pPr>
        <w:spacing w:after="0"/>
        <w:jc w:val="both"/>
        <w:rPr>
          <w:rFonts w:ascii="Arial" w:eastAsia="Times New Roman" w:hAnsi="Arial" w:cs="Arial"/>
          <w:sz w:val="24"/>
          <w:szCs w:val="24"/>
        </w:rPr>
      </w:pPr>
    </w:p>
    <w:p w14:paraId="117D54AB" w14:textId="77777777" w:rsidR="0069670C" w:rsidRDefault="0069670C" w:rsidP="0069670C">
      <w:pPr>
        <w:spacing w:after="0"/>
        <w:jc w:val="both"/>
        <w:rPr>
          <w:rFonts w:ascii="Arial" w:eastAsia="Times New Roman" w:hAnsi="Arial" w:cs="Arial"/>
          <w:sz w:val="24"/>
          <w:szCs w:val="24"/>
        </w:rPr>
      </w:pPr>
    </w:p>
    <w:p w14:paraId="1025DD12" w14:textId="77777777" w:rsidR="0069670C" w:rsidRDefault="0069670C" w:rsidP="0069670C">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7BEF0382" w14:textId="0E6A9EFB" w:rsidR="0069670C" w:rsidRPr="00F34A2A" w:rsidRDefault="0069670C" w:rsidP="00F34A2A">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Start w:id="7" w:name="_GoBack"/>
      <w:bookmarkEnd w:id="7"/>
    </w:p>
    <w:sectPr w:rsidR="0069670C" w:rsidRPr="00F34A2A" w:rsidSect="00EE39AE">
      <w:headerReference w:type="default" r:id="rId10"/>
      <w:footerReference w:type="default" r:id="rId11"/>
      <w:pgSz w:w="12242" w:h="18722" w:code="258"/>
      <w:pgMar w:top="1814" w:right="1247" w:bottom="136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2207E7" w16cex:dateUtc="2022-07-11T21:37:02.605Z"/>
  <w16cex:commentExtensible w16cex:durableId="107CA63C" w16cex:dateUtc="2022-07-18T15:04:16.8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0D0B" w14:textId="77777777" w:rsidR="00835735" w:rsidRDefault="00835735">
      <w:pPr>
        <w:spacing w:after="0" w:line="240" w:lineRule="auto"/>
      </w:pPr>
      <w:r>
        <w:separator/>
      </w:r>
    </w:p>
  </w:endnote>
  <w:endnote w:type="continuationSeparator" w:id="0">
    <w:p w14:paraId="47985564" w14:textId="77777777" w:rsidR="00835735" w:rsidRDefault="0083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BF7C" w14:textId="03662F1C" w:rsidR="004F38D8" w:rsidRPr="00714C44" w:rsidRDefault="00A72E6A" w:rsidP="00714C44">
    <w:pPr>
      <w:suppressAutoHyphens/>
      <w:spacing w:after="0" w:line="240" w:lineRule="auto"/>
      <w:jc w:val="right"/>
      <w:rPr>
        <w:rStyle w:val="normaltextrun"/>
        <w:rFonts w:ascii="Arial" w:hAnsi="Arial" w:cs="Arial"/>
        <w:sz w:val="18"/>
        <w:szCs w:val="14"/>
      </w:rPr>
    </w:pPr>
    <w:r w:rsidRPr="00714C44">
      <w:rPr>
        <w:rStyle w:val="normaltextrun"/>
        <w:rFonts w:ascii="Arial" w:hAnsi="Arial" w:cs="Arial"/>
        <w:sz w:val="18"/>
        <w:szCs w:val="14"/>
      </w:rPr>
      <w:fldChar w:fldCharType="begin"/>
    </w:r>
    <w:r w:rsidRPr="00714C44">
      <w:rPr>
        <w:rStyle w:val="normaltextrun"/>
        <w:rFonts w:ascii="Arial" w:hAnsi="Arial" w:cs="Arial"/>
        <w:sz w:val="18"/>
        <w:szCs w:val="14"/>
      </w:rPr>
      <w:instrText>PAGE   \* MERGEFORMAT</w:instrText>
    </w:r>
    <w:r w:rsidRPr="00714C44">
      <w:rPr>
        <w:rStyle w:val="normaltextrun"/>
        <w:rFonts w:ascii="Arial" w:hAnsi="Arial" w:cs="Arial"/>
        <w:sz w:val="18"/>
        <w:szCs w:val="14"/>
      </w:rPr>
      <w:fldChar w:fldCharType="separate"/>
    </w:r>
    <w:r w:rsidR="00555448" w:rsidRPr="00714C44">
      <w:rPr>
        <w:rStyle w:val="normaltextrun"/>
        <w:rFonts w:ascii="Arial" w:hAnsi="Arial" w:cs="Arial"/>
        <w:sz w:val="18"/>
        <w:szCs w:val="14"/>
      </w:rPr>
      <w:t>16</w:t>
    </w:r>
    <w:r w:rsidRPr="00714C44">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E14D" w14:textId="77777777" w:rsidR="00835735" w:rsidRDefault="00835735">
      <w:pPr>
        <w:spacing w:after="0" w:line="240" w:lineRule="auto"/>
      </w:pPr>
      <w:r>
        <w:separator/>
      </w:r>
    </w:p>
  </w:footnote>
  <w:footnote w:type="continuationSeparator" w:id="0">
    <w:p w14:paraId="607D54B2" w14:textId="77777777" w:rsidR="00835735" w:rsidRDefault="0083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AB6" w14:textId="77777777" w:rsidR="00714C44" w:rsidRPr="00714C44" w:rsidRDefault="00F7750F" w:rsidP="00714C44">
    <w:pPr>
      <w:suppressAutoHyphens/>
      <w:spacing w:after="0" w:line="240" w:lineRule="auto"/>
      <w:jc w:val="center"/>
      <w:rPr>
        <w:rStyle w:val="normaltextrun"/>
        <w:rFonts w:ascii="Arial" w:hAnsi="Arial" w:cs="Arial"/>
        <w:sz w:val="18"/>
        <w:szCs w:val="14"/>
      </w:rPr>
    </w:pPr>
    <w:r w:rsidRPr="00714C44">
      <w:rPr>
        <w:rStyle w:val="normaltextrun"/>
        <w:rFonts w:ascii="Arial" w:hAnsi="Arial" w:cs="Arial"/>
        <w:sz w:val="18"/>
        <w:szCs w:val="14"/>
      </w:rPr>
      <w:t xml:space="preserve">Martha Molano </w:t>
    </w:r>
    <w:proofErr w:type="spellStart"/>
    <w:r w:rsidRPr="00714C44">
      <w:rPr>
        <w:rStyle w:val="normaltextrun"/>
        <w:rFonts w:ascii="Arial" w:hAnsi="Arial" w:cs="Arial"/>
        <w:sz w:val="18"/>
        <w:szCs w:val="14"/>
      </w:rPr>
      <w:t>Tinjaca</w:t>
    </w:r>
    <w:proofErr w:type="spellEnd"/>
    <w:r w:rsidRPr="00714C44">
      <w:rPr>
        <w:rStyle w:val="normaltextrun"/>
        <w:rFonts w:ascii="Arial" w:hAnsi="Arial" w:cs="Arial"/>
        <w:sz w:val="18"/>
        <w:szCs w:val="14"/>
      </w:rPr>
      <w:t xml:space="preserve"> Vs Colpensiones y otra</w:t>
    </w:r>
  </w:p>
  <w:p w14:paraId="75463A74" w14:textId="3AB1013E" w:rsidR="00F7750F" w:rsidRPr="00714C44" w:rsidRDefault="00F7750F" w:rsidP="00714C44">
    <w:pPr>
      <w:suppressAutoHyphens/>
      <w:spacing w:after="0" w:line="240" w:lineRule="auto"/>
      <w:jc w:val="center"/>
      <w:rPr>
        <w:rFonts w:ascii="Arial" w:hAnsi="Arial" w:cs="Arial"/>
        <w:sz w:val="18"/>
        <w:szCs w:val="14"/>
      </w:rPr>
    </w:pPr>
    <w:r w:rsidRPr="00714C44">
      <w:rPr>
        <w:rStyle w:val="normaltextrun"/>
        <w:rFonts w:ascii="Arial" w:hAnsi="Arial" w:cs="Arial"/>
        <w:sz w:val="18"/>
        <w:szCs w:val="14"/>
      </w:rPr>
      <w:t>Rad. 66001310500520200024401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EA"/>
    <w:rsid w:val="0009327F"/>
    <w:rsid w:val="000D7644"/>
    <w:rsid w:val="00103768"/>
    <w:rsid w:val="001769F1"/>
    <w:rsid w:val="001B1BAB"/>
    <w:rsid w:val="00225F3B"/>
    <w:rsid w:val="00226923"/>
    <w:rsid w:val="00230B22"/>
    <w:rsid w:val="002D7263"/>
    <w:rsid w:val="003259A1"/>
    <w:rsid w:val="00342D91"/>
    <w:rsid w:val="0036595A"/>
    <w:rsid w:val="003A006D"/>
    <w:rsid w:val="003A327D"/>
    <w:rsid w:val="003F5344"/>
    <w:rsid w:val="00482FFD"/>
    <w:rsid w:val="004E3F77"/>
    <w:rsid w:val="00550B46"/>
    <w:rsid w:val="00555448"/>
    <w:rsid w:val="005A29C5"/>
    <w:rsid w:val="005B10E1"/>
    <w:rsid w:val="00600585"/>
    <w:rsid w:val="0069670C"/>
    <w:rsid w:val="006A4583"/>
    <w:rsid w:val="006B6FC5"/>
    <w:rsid w:val="006E200D"/>
    <w:rsid w:val="00714C44"/>
    <w:rsid w:val="00752F74"/>
    <w:rsid w:val="00763E9A"/>
    <w:rsid w:val="007C1718"/>
    <w:rsid w:val="00835735"/>
    <w:rsid w:val="00857686"/>
    <w:rsid w:val="008A41C8"/>
    <w:rsid w:val="008C5549"/>
    <w:rsid w:val="00A33FC7"/>
    <w:rsid w:val="00A41DF0"/>
    <w:rsid w:val="00A72E6A"/>
    <w:rsid w:val="00A97EED"/>
    <w:rsid w:val="00AB1C4B"/>
    <w:rsid w:val="00B00241"/>
    <w:rsid w:val="00B01F6A"/>
    <w:rsid w:val="00B82209"/>
    <w:rsid w:val="00B913DA"/>
    <w:rsid w:val="00BB76D5"/>
    <w:rsid w:val="00BE58F8"/>
    <w:rsid w:val="00C37FE7"/>
    <w:rsid w:val="00CE1FA5"/>
    <w:rsid w:val="00D66CEA"/>
    <w:rsid w:val="00E96A8D"/>
    <w:rsid w:val="00EE39AE"/>
    <w:rsid w:val="00F34A2A"/>
    <w:rsid w:val="00F66260"/>
    <w:rsid w:val="00F7750F"/>
    <w:rsid w:val="00FA2C57"/>
    <w:rsid w:val="00FC25BA"/>
    <w:rsid w:val="00FE0CB7"/>
    <w:rsid w:val="0D5ADC0E"/>
    <w:rsid w:val="1D863C73"/>
    <w:rsid w:val="20F4561F"/>
    <w:rsid w:val="3674BDA3"/>
    <w:rsid w:val="39AC5E65"/>
    <w:rsid w:val="4C20F3B9"/>
    <w:rsid w:val="50088F6F"/>
    <w:rsid w:val="5C35E893"/>
    <w:rsid w:val="5CD002F4"/>
    <w:rsid w:val="62AE468D"/>
    <w:rsid w:val="66D08DCC"/>
    <w:rsid w:val="787276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390E"/>
  <w15:chartTrackingRefBased/>
  <w15:docId w15:val="{8E1E3BFC-7FBA-4FB2-BBBE-D491D7ED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CE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66CEA"/>
    <w:pPr>
      <w:tabs>
        <w:tab w:val="center" w:pos="4419"/>
        <w:tab w:val="right" w:pos="8838"/>
      </w:tabs>
    </w:pPr>
  </w:style>
  <w:style w:type="character" w:customStyle="1" w:styleId="PiedepginaCar">
    <w:name w:val="Pie de página Car"/>
    <w:basedOn w:val="Fuentedeprrafopredeter"/>
    <w:link w:val="Piedepgina"/>
    <w:uiPriority w:val="99"/>
    <w:rsid w:val="00D66CEA"/>
    <w:rPr>
      <w:rFonts w:ascii="Calibri" w:eastAsia="Calibri" w:hAnsi="Calibri" w:cs="Times New Roman"/>
    </w:rPr>
  </w:style>
  <w:style w:type="paragraph" w:customStyle="1" w:styleId="paragraph">
    <w:name w:val="paragraph"/>
    <w:basedOn w:val="Normal"/>
    <w:rsid w:val="00D66CE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66CEA"/>
  </w:style>
  <w:style w:type="character" w:customStyle="1" w:styleId="eop">
    <w:name w:val="eop"/>
    <w:rsid w:val="00D66CEA"/>
  </w:style>
  <w:style w:type="paragraph" w:styleId="Sinespaciado">
    <w:name w:val="No Spacing"/>
    <w:uiPriority w:val="1"/>
    <w:qFormat/>
    <w:rsid w:val="00D66CE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FE0C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CB7"/>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2E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E6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72E6A"/>
    <w:rPr>
      <w:b/>
      <w:bCs/>
    </w:rPr>
  </w:style>
  <w:style w:type="character" w:customStyle="1" w:styleId="AsuntodelcomentarioCar">
    <w:name w:val="Asunto del comentario Car"/>
    <w:basedOn w:val="TextocomentarioCar"/>
    <w:link w:val="Asuntodelcomentario"/>
    <w:uiPriority w:val="99"/>
    <w:semiHidden/>
    <w:rsid w:val="00A72E6A"/>
    <w:rPr>
      <w:rFonts w:ascii="Calibri" w:eastAsia="Calibri" w:hAnsi="Calibri" w:cs="Times New Roman"/>
      <w:b/>
      <w:bCs/>
      <w:sz w:val="20"/>
      <w:szCs w:val="20"/>
    </w:rPr>
  </w:style>
  <w:style w:type="paragraph" w:styleId="Textoindependiente">
    <w:name w:val="Body Text"/>
    <w:basedOn w:val="Normal"/>
    <w:link w:val="TextoindependienteCar"/>
    <w:rsid w:val="00F34A2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F34A2A"/>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0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898768524350490f"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CE2ED-814A-4567-9ABC-BA895BE79F0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3E0BF0D-ED0F-4A16-9622-047E5AEF624D}">
  <ds:schemaRefs>
    <ds:schemaRef ds:uri="http://schemas.microsoft.com/sharepoint/v3/contenttype/forms"/>
  </ds:schemaRefs>
</ds:datastoreItem>
</file>

<file path=customXml/itemProps3.xml><?xml version="1.0" encoding="utf-8"?>
<ds:datastoreItem xmlns:ds="http://schemas.openxmlformats.org/officeDocument/2006/customXml" ds:itemID="{6E83954D-6A04-4EB2-839B-8DAD5BC5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11644</Words>
  <Characters>64042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26</cp:revision>
  <dcterms:created xsi:type="dcterms:W3CDTF">2022-07-09T02:24:00Z</dcterms:created>
  <dcterms:modified xsi:type="dcterms:W3CDTF">2022-09-02T18:27:00Z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